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776EE7" w14:textId="6A39D396" w:rsidR="004135F0" w:rsidRDefault="004135F0" w:rsidP="004135F0">
      <w:pPr>
        <w:rPr>
          <w:rFonts w:asciiTheme="majorHAnsi" w:eastAsiaTheme="majorEastAsia" w:hAnsiTheme="majorHAnsi" w:cstheme="majorBidi"/>
          <w:color w:val="2F5496" w:themeColor="accent1" w:themeShade="BF"/>
          <w:sz w:val="32"/>
          <w:szCs w:val="32"/>
          <w:lang w:val="cy-GB"/>
        </w:rPr>
      </w:pPr>
      <w:bookmarkStart w:id="0" w:name="_GoBack"/>
      <w:bookmarkEnd w:id="0"/>
    </w:p>
    <w:p w14:paraId="6C181B5D" w14:textId="764E4306" w:rsidR="004135F0" w:rsidRDefault="004135F0" w:rsidP="00B82C0D">
      <w:pPr>
        <w:spacing w:line="360" w:lineRule="auto"/>
        <w:jc w:val="center"/>
        <w:rPr>
          <w:rFonts w:ascii="Arial" w:hAnsi="Arial" w:cs="Arial"/>
          <w:b/>
          <w:bCs/>
          <w:sz w:val="36"/>
          <w:szCs w:val="36"/>
        </w:rPr>
      </w:pPr>
    </w:p>
    <w:p w14:paraId="6283010B" w14:textId="1EE860BE" w:rsidR="00494273" w:rsidRPr="00D137E5" w:rsidRDefault="00494273" w:rsidP="00B82C0D">
      <w:pPr>
        <w:spacing w:line="360" w:lineRule="auto"/>
        <w:jc w:val="center"/>
        <w:rPr>
          <w:rFonts w:ascii="Arial" w:hAnsi="Arial" w:cs="Arial"/>
          <w:b/>
          <w:bCs/>
          <w:sz w:val="36"/>
          <w:szCs w:val="36"/>
        </w:rPr>
      </w:pPr>
      <w:r w:rsidRPr="00BE2331">
        <w:rPr>
          <w:rFonts w:ascii="Arial" w:hAnsi="Arial" w:cs="Arial"/>
          <w:b/>
          <w:bCs/>
          <w:i/>
          <w:iCs/>
          <w:sz w:val="36"/>
          <w:szCs w:val="36"/>
        </w:rPr>
        <w:t>INURIS ARS</w:t>
      </w:r>
      <w:r w:rsidRPr="00D137E5">
        <w:rPr>
          <w:rFonts w:ascii="Arial" w:hAnsi="Arial" w:cs="Arial"/>
          <w:b/>
          <w:bCs/>
          <w:sz w:val="36"/>
          <w:szCs w:val="36"/>
        </w:rPr>
        <w:t>: THE CASE OF THE GOAT</w:t>
      </w:r>
      <w:r w:rsidR="00533EF8">
        <w:rPr>
          <w:rFonts w:ascii="Arial" w:hAnsi="Arial" w:cs="Arial"/>
          <w:b/>
          <w:bCs/>
          <w:sz w:val="36"/>
          <w:szCs w:val="36"/>
        </w:rPr>
        <w:t>,</w:t>
      </w:r>
      <w:r w:rsidRPr="00D137E5">
        <w:rPr>
          <w:rFonts w:ascii="Arial" w:hAnsi="Arial" w:cs="Arial"/>
          <w:b/>
          <w:bCs/>
          <w:sz w:val="36"/>
          <w:szCs w:val="36"/>
        </w:rPr>
        <w:t xml:space="preserve"> A BOAT AND A ROPE IN LONGUS’ </w:t>
      </w:r>
      <w:r w:rsidRPr="00BE2331">
        <w:rPr>
          <w:rFonts w:ascii="Arial" w:hAnsi="Arial" w:cs="Arial"/>
          <w:b/>
          <w:bCs/>
          <w:i/>
          <w:iCs/>
          <w:sz w:val="36"/>
          <w:szCs w:val="36"/>
        </w:rPr>
        <w:t>DAPHNIS AND CHLOE</w:t>
      </w:r>
    </w:p>
    <w:p w14:paraId="56CBDCE9" w14:textId="77777777" w:rsidR="00494273" w:rsidRDefault="00494273" w:rsidP="00494273">
      <w:pPr>
        <w:jc w:val="both"/>
        <w:rPr>
          <w:rFonts w:ascii="Arial" w:hAnsi="Arial" w:cs="Arial"/>
          <w:b/>
          <w:bCs/>
        </w:rPr>
      </w:pPr>
    </w:p>
    <w:p w14:paraId="65E6AF48" w14:textId="77777777" w:rsidR="00494273" w:rsidRDefault="00494273" w:rsidP="00494273">
      <w:pPr>
        <w:jc w:val="both"/>
        <w:rPr>
          <w:rFonts w:ascii="Arial" w:hAnsi="Arial" w:cs="Arial"/>
          <w:b/>
          <w:bCs/>
        </w:rPr>
      </w:pPr>
    </w:p>
    <w:p w14:paraId="5DDF58C9" w14:textId="184E47BF" w:rsidR="00494273" w:rsidRDefault="00494273" w:rsidP="00494273">
      <w:pPr>
        <w:jc w:val="both"/>
        <w:rPr>
          <w:rFonts w:ascii="Arial" w:hAnsi="Arial" w:cs="Arial"/>
          <w:b/>
          <w:bCs/>
        </w:rPr>
      </w:pPr>
    </w:p>
    <w:p w14:paraId="0E232116" w14:textId="74B91365" w:rsidR="00997A30" w:rsidRDefault="00997A30" w:rsidP="00494273">
      <w:pPr>
        <w:jc w:val="both"/>
        <w:rPr>
          <w:rFonts w:ascii="Arial" w:hAnsi="Arial" w:cs="Arial"/>
          <w:b/>
          <w:bCs/>
        </w:rPr>
      </w:pPr>
    </w:p>
    <w:p w14:paraId="7B29F1B0" w14:textId="1329F1A3" w:rsidR="00997A30" w:rsidRDefault="00997A30" w:rsidP="00494273">
      <w:pPr>
        <w:jc w:val="both"/>
        <w:rPr>
          <w:rFonts w:ascii="Arial" w:hAnsi="Arial" w:cs="Arial"/>
          <w:b/>
          <w:bCs/>
        </w:rPr>
      </w:pPr>
    </w:p>
    <w:p w14:paraId="4B27C811" w14:textId="50330373" w:rsidR="00997A30" w:rsidRDefault="00997A30" w:rsidP="00494273">
      <w:pPr>
        <w:jc w:val="both"/>
        <w:rPr>
          <w:rFonts w:ascii="Arial" w:hAnsi="Arial" w:cs="Arial"/>
          <w:b/>
          <w:bCs/>
        </w:rPr>
      </w:pPr>
    </w:p>
    <w:p w14:paraId="5018335C" w14:textId="4B772F6E" w:rsidR="00997A30" w:rsidRDefault="00997A30" w:rsidP="00494273">
      <w:pPr>
        <w:jc w:val="both"/>
        <w:rPr>
          <w:rFonts w:ascii="Arial" w:hAnsi="Arial" w:cs="Arial"/>
          <w:b/>
          <w:bCs/>
        </w:rPr>
      </w:pPr>
    </w:p>
    <w:p w14:paraId="36637517" w14:textId="60A4D377" w:rsidR="00997A30" w:rsidRDefault="00997A30" w:rsidP="00494273">
      <w:pPr>
        <w:jc w:val="both"/>
        <w:rPr>
          <w:rFonts w:ascii="Arial" w:hAnsi="Arial" w:cs="Arial"/>
          <w:b/>
          <w:bCs/>
        </w:rPr>
      </w:pPr>
    </w:p>
    <w:p w14:paraId="2E51620F" w14:textId="032BAD86" w:rsidR="005905A3" w:rsidRDefault="005905A3" w:rsidP="00494273">
      <w:pPr>
        <w:jc w:val="both"/>
        <w:rPr>
          <w:rFonts w:ascii="Arial" w:hAnsi="Arial" w:cs="Arial"/>
          <w:b/>
          <w:bCs/>
        </w:rPr>
      </w:pPr>
    </w:p>
    <w:p w14:paraId="3DAC9983" w14:textId="218A1A66" w:rsidR="005905A3" w:rsidRDefault="005905A3" w:rsidP="00494273">
      <w:pPr>
        <w:jc w:val="both"/>
        <w:rPr>
          <w:rFonts w:ascii="Arial" w:hAnsi="Arial" w:cs="Arial"/>
          <w:b/>
          <w:bCs/>
        </w:rPr>
      </w:pPr>
    </w:p>
    <w:p w14:paraId="4A23836F" w14:textId="4F7624FF" w:rsidR="005905A3" w:rsidRDefault="005905A3" w:rsidP="00494273">
      <w:pPr>
        <w:jc w:val="both"/>
        <w:rPr>
          <w:rFonts w:ascii="Arial" w:hAnsi="Arial" w:cs="Arial"/>
          <w:b/>
          <w:bCs/>
        </w:rPr>
      </w:pPr>
    </w:p>
    <w:p w14:paraId="02762527" w14:textId="097C0CD5" w:rsidR="005905A3" w:rsidRDefault="005905A3" w:rsidP="00494273">
      <w:pPr>
        <w:jc w:val="both"/>
        <w:rPr>
          <w:rFonts w:ascii="Arial" w:hAnsi="Arial" w:cs="Arial"/>
          <w:b/>
          <w:bCs/>
        </w:rPr>
      </w:pPr>
    </w:p>
    <w:p w14:paraId="7704FBAE" w14:textId="77777777" w:rsidR="005905A3" w:rsidRDefault="005905A3" w:rsidP="00494273">
      <w:pPr>
        <w:jc w:val="both"/>
        <w:rPr>
          <w:rFonts w:ascii="Arial" w:hAnsi="Arial" w:cs="Arial"/>
          <w:b/>
          <w:bCs/>
        </w:rPr>
      </w:pPr>
    </w:p>
    <w:p w14:paraId="5C5E0BFB" w14:textId="77777777" w:rsidR="00494273" w:rsidRDefault="00494273" w:rsidP="00494273">
      <w:pPr>
        <w:jc w:val="both"/>
        <w:rPr>
          <w:rFonts w:ascii="Arial" w:hAnsi="Arial" w:cs="Arial"/>
          <w:b/>
          <w:bCs/>
        </w:rPr>
      </w:pPr>
    </w:p>
    <w:p w14:paraId="1EFE8AC8" w14:textId="77777777" w:rsidR="00494273" w:rsidRDefault="00494273" w:rsidP="00494273">
      <w:pPr>
        <w:jc w:val="both"/>
        <w:rPr>
          <w:rFonts w:ascii="Arial" w:hAnsi="Arial" w:cs="Arial"/>
          <w:b/>
          <w:bCs/>
        </w:rPr>
      </w:pPr>
    </w:p>
    <w:p w14:paraId="261ED208" w14:textId="77777777" w:rsidR="00494273" w:rsidRDefault="00494273" w:rsidP="00494273">
      <w:pPr>
        <w:jc w:val="both"/>
        <w:rPr>
          <w:rFonts w:ascii="Arial" w:hAnsi="Arial" w:cs="Arial"/>
          <w:b/>
          <w:bCs/>
        </w:rPr>
      </w:pPr>
    </w:p>
    <w:p w14:paraId="076C394D" w14:textId="77777777" w:rsidR="00494273" w:rsidRDefault="00494273" w:rsidP="00494273">
      <w:pPr>
        <w:jc w:val="both"/>
        <w:rPr>
          <w:rFonts w:ascii="Arial" w:hAnsi="Arial" w:cs="Arial"/>
          <w:b/>
          <w:bCs/>
        </w:rPr>
      </w:pPr>
    </w:p>
    <w:p w14:paraId="5DDF01E2" w14:textId="77777777" w:rsidR="00494273" w:rsidRPr="005905A3" w:rsidRDefault="00494273" w:rsidP="00494273">
      <w:pPr>
        <w:spacing w:line="240" w:lineRule="auto"/>
        <w:jc w:val="center"/>
        <w:rPr>
          <w:rFonts w:ascii="Arial" w:hAnsi="Arial" w:cs="Arial"/>
          <w:b/>
          <w:bCs/>
          <w:sz w:val="24"/>
          <w:szCs w:val="24"/>
        </w:rPr>
      </w:pPr>
      <w:r w:rsidRPr="005905A3">
        <w:rPr>
          <w:rFonts w:ascii="Arial" w:hAnsi="Arial" w:cs="Arial"/>
          <w:b/>
          <w:bCs/>
          <w:sz w:val="24"/>
          <w:szCs w:val="24"/>
        </w:rPr>
        <w:t>Joanne Flitcroft</w:t>
      </w:r>
    </w:p>
    <w:p w14:paraId="4F581CCF" w14:textId="77777777" w:rsidR="00494273" w:rsidRPr="005905A3" w:rsidRDefault="00494273" w:rsidP="00494273">
      <w:pPr>
        <w:spacing w:line="240" w:lineRule="auto"/>
        <w:jc w:val="center"/>
        <w:rPr>
          <w:rFonts w:ascii="Arial" w:hAnsi="Arial" w:cs="Arial"/>
          <w:b/>
          <w:bCs/>
          <w:sz w:val="24"/>
          <w:szCs w:val="24"/>
        </w:rPr>
      </w:pPr>
      <w:r w:rsidRPr="005905A3">
        <w:rPr>
          <w:rFonts w:ascii="Arial" w:hAnsi="Arial" w:cs="Arial"/>
          <w:b/>
          <w:bCs/>
          <w:sz w:val="24"/>
          <w:szCs w:val="24"/>
        </w:rPr>
        <w:t>Student Number 3000003</w:t>
      </w:r>
    </w:p>
    <w:p w14:paraId="025605A6" w14:textId="6A6E6EC7" w:rsidR="00494273" w:rsidRPr="005905A3" w:rsidRDefault="00494273" w:rsidP="00494273">
      <w:pPr>
        <w:spacing w:line="240" w:lineRule="auto"/>
        <w:jc w:val="center"/>
        <w:rPr>
          <w:rFonts w:ascii="Arial" w:hAnsi="Arial" w:cs="Arial"/>
          <w:b/>
          <w:bCs/>
          <w:sz w:val="24"/>
          <w:szCs w:val="24"/>
        </w:rPr>
      </w:pPr>
      <w:r w:rsidRPr="005905A3">
        <w:rPr>
          <w:rFonts w:ascii="Arial" w:hAnsi="Arial" w:cs="Arial"/>
          <w:b/>
          <w:bCs/>
          <w:sz w:val="24"/>
          <w:szCs w:val="24"/>
        </w:rPr>
        <w:t>MA Classics Dissertation:</w:t>
      </w:r>
      <w:r w:rsidR="00BE2331" w:rsidRPr="005905A3">
        <w:rPr>
          <w:rFonts w:ascii="Arial" w:hAnsi="Arial" w:cs="Arial"/>
          <w:b/>
          <w:bCs/>
          <w:sz w:val="24"/>
          <w:szCs w:val="24"/>
        </w:rPr>
        <w:t xml:space="preserve"> </w:t>
      </w:r>
      <w:r w:rsidRPr="005905A3">
        <w:rPr>
          <w:rFonts w:ascii="Arial" w:hAnsi="Arial" w:cs="Arial"/>
          <w:b/>
          <w:bCs/>
          <w:sz w:val="24"/>
          <w:szCs w:val="24"/>
        </w:rPr>
        <w:t>2021</w:t>
      </w:r>
    </w:p>
    <w:p w14:paraId="3923599E" w14:textId="77777777" w:rsidR="00494273" w:rsidRDefault="00494273" w:rsidP="00494273">
      <w:pPr>
        <w:spacing w:line="240" w:lineRule="auto"/>
        <w:jc w:val="both"/>
        <w:rPr>
          <w:rFonts w:ascii="Arial" w:hAnsi="Arial" w:cs="Arial"/>
          <w:b/>
          <w:bCs/>
          <w:u w:val="single"/>
        </w:rPr>
      </w:pPr>
      <w:r>
        <w:rPr>
          <w:rFonts w:ascii="Arial" w:hAnsi="Arial" w:cs="Arial"/>
          <w:b/>
          <w:bCs/>
          <w:u w:val="single"/>
        </w:rPr>
        <w:br w:type="page"/>
      </w:r>
    </w:p>
    <w:p w14:paraId="235F3B13" w14:textId="4F06CEDD" w:rsidR="00EE0BEC" w:rsidRDefault="00EE0BEC" w:rsidP="00EE0BEC">
      <w:pPr>
        <w:spacing w:after="120"/>
        <w:ind w:left="720"/>
        <w:rPr>
          <w:b/>
          <w:bCs/>
          <w:noProof/>
        </w:rPr>
      </w:pPr>
    </w:p>
    <w:p w14:paraId="5A895479" w14:textId="7EC9EB92" w:rsidR="00EE0BEC" w:rsidRPr="00951BBF" w:rsidRDefault="00EE0BEC" w:rsidP="00EE0BEC">
      <w:pPr>
        <w:spacing w:after="120"/>
        <w:ind w:left="720"/>
        <w:rPr>
          <w:rFonts w:ascii="Arial" w:hAnsi="Arial" w:cs="Arial"/>
        </w:rPr>
      </w:pPr>
      <w:r>
        <w:rPr>
          <w:rFonts w:ascii="Arial" w:hAnsi="Arial" w:cs="Arial"/>
          <w:noProof/>
        </w:rPr>
        <w:drawing>
          <wp:inline distT="0" distB="0" distL="0" distR="0" wp14:anchorId="6A8BBCFF" wp14:editId="0DDE80D2">
            <wp:extent cx="1857375" cy="762000"/>
            <wp:effectExtent l="0" t="0" r="0" b="0"/>
            <wp:docPr id="6" name="Picture 6"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617A8185" w14:textId="77777777" w:rsidR="00EE0BEC" w:rsidRPr="00951BBF" w:rsidRDefault="00EE0BEC" w:rsidP="00EE0BEC">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33C7A3CF" w14:textId="77777777" w:rsidR="00EE0BEC" w:rsidRPr="00951BBF" w:rsidRDefault="00EE0BEC" w:rsidP="00EE0BEC">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0CE40389" w14:textId="77777777" w:rsidR="00EE0BEC" w:rsidRPr="00951BBF" w:rsidRDefault="00EE0BEC" w:rsidP="00EE0BE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22684F40" w14:textId="77777777" w:rsidR="00EE0BEC" w:rsidRPr="00951BBF" w:rsidRDefault="00EE0BEC" w:rsidP="00EE0BE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Name</w:t>
      </w:r>
      <w:r>
        <w:rPr>
          <w:rFonts w:ascii="Arial" w:hAnsi="Arial" w:cs="Arial"/>
        </w:rPr>
        <w:t xml:space="preserve">  Joanne</w:t>
      </w:r>
      <w:proofErr w:type="gramEnd"/>
      <w:r>
        <w:rPr>
          <w:rFonts w:ascii="Arial" w:hAnsi="Arial" w:cs="Arial"/>
        </w:rPr>
        <w:t xml:space="preserve"> Flitcroft</w:t>
      </w:r>
    </w:p>
    <w:p w14:paraId="16B511BC" w14:textId="77777777" w:rsidR="00EE0BEC" w:rsidRPr="00951BBF" w:rsidRDefault="00EE0BEC" w:rsidP="00EE0BE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30 March 2021</w:t>
      </w:r>
    </w:p>
    <w:p w14:paraId="3B7617B6" w14:textId="77777777" w:rsidR="00EE0BEC" w:rsidRPr="00951BBF" w:rsidRDefault="00EE0BEC" w:rsidP="00EE0BE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3C7886B8" w14:textId="77777777" w:rsidR="00EE0BEC" w:rsidRPr="00951BBF" w:rsidRDefault="00EE0BEC" w:rsidP="00EE0BE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2. This dissertation is being submitted in partial fulfilment of the requirements for the degree of ………………………………………………………………..................................</w:t>
      </w:r>
    </w:p>
    <w:p w14:paraId="76D5265E" w14:textId="77777777" w:rsidR="00EE0BEC" w:rsidRPr="00951BBF" w:rsidRDefault="00EE0BEC" w:rsidP="00EE0BE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Nam</w:t>
      </w:r>
      <w:r>
        <w:rPr>
          <w:rFonts w:ascii="Arial" w:hAnsi="Arial" w:cs="Arial"/>
        </w:rPr>
        <w:t>e  Joanne</w:t>
      </w:r>
      <w:proofErr w:type="gramEnd"/>
      <w:r>
        <w:rPr>
          <w:rFonts w:ascii="Arial" w:hAnsi="Arial" w:cs="Arial"/>
        </w:rPr>
        <w:t xml:space="preserve"> Flitcroft</w:t>
      </w:r>
    </w:p>
    <w:p w14:paraId="6A2DE912" w14:textId="77777777" w:rsidR="00EE0BEC" w:rsidRPr="00951BBF" w:rsidRDefault="00EE0BEC" w:rsidP="00EE0BE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 xml:space="preserve">Date  </w:t>
      </w:r>
      <w:r>
        <w:rPr>
          <w:rFonts w:ascii="Arial" w:hAnsi="Arial" w:cs="Arial"/>
        </w:rPr>
        <w:t>30</w:t>
      </w:r>
      <w:proofErr w:type="gramEnd"/>
      <w:r>
        <w:rPr>
          <w:rFonts w:ascii="Arial" w:hAnsi="Arial" w:cs="Arial"/>
        </w:rPr>
        <w:t xml:space="preserve"> March 2021</w:t>
      </w:r>
    </w:p>
    <w:p w14:paraId="7E533A5E" w14:textId="77777777" w:rsidR="00EE0BEC" w:rsidRPr="00951BBF" w:rsidRDefault="00EE0BEC" w:rsidP="00EE0BE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59F31864" w14:textId="77777777" w:rsidR="00EE0BEC" w:rsidRPr="00951BBF" w:rsidRDefault="00EE0BEC" w:rsidP="00EE0BE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5DFB9210" w14:textId="77777777" w:rsidR="00EE0BEC" w:rsidRPr="00951BBF" w:rsidRDefault="00EE0BEC" w:rsidP="00EE0BE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171F5292" w14:textId="77777777" w:rsidR="00EE0BEC" w:rsidRPr="00951BBF" w:rsidRDefault="00EE0BEC" w:rsidP="00EE0BE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27AF6DF4" w14:textId="77777777" w:rsidR="00EE0BEC" w:rsidRPr="00951BBF" w:rsidRDefault="00EE0BEC" w:rsidP="00EE0BE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Joanne Flitcroft</w:t>
      </w:r>
    </w:p>
    <w:p w14:paraId="1019E4FD" w14:textId="77777777" w:rsidR="00EE0BEC" w:rsidRPr="00951BBF" w:rsidRDefault="00EE0BEC" w:rsidP="00EE0BE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 xml:space="preserve">  30 March 2021</w:t>
      </w:r>
    </w:p>
    <w:p w14:paraId="4C726BFE" w14:textId="77777777" w:rsidR="00EE0BEC" w:rsidRPr="00951BBF" w:rsidRDefault="00EE0BEC" w:rsidP="00EE0BE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5CA5BDF2" w14:textId="77777777" w:rsidR="00EE0BEC" w:rsidRPr="00951BBF" w:rsidRDefault="00EE0BEC" w:rsidP="00EE0BE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5D74E27A" w14:textId="77777777" w:rsidR="00EE0BEC" w:rsidRPr="00951BBF" w:rsidRDefault="00EE0BEC" w:rsidP="00EE0BE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Joanne Flitcroft</w:t>
      </w:r>
    </w:p>
    <w:p w14:paraId="68213BEF" w14:textId="77777777" w:rsidR="00EE0BEC" w:rsidRPr="00951BBF" w:rsidRDefault="00EE0BEC" w:rsidP="00EE0BE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 xml:space="preserve">   30 March 2021</w:t>
      </w:r>
    </w:p>
    <w:p w14:paraId="5E0522F4" w14:textId="77777777" w:rsidR="00EE0BEC" w:rsidRPr="00951BBF" w:rsidRDefault="00EE0BEC" w:rsidP="00EE0BE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061AD066" w14:textId="77777777" w:rsidR="00EE0BEC" w:rsidRPr="00951BBF" w:rsidRDefault="00EE0BEC" w:rsidP="00EE0BE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4DB97FCB" w14:textId="6375D1C0" w:rsidR="00EE0BEC" w:rsidRPr="00951BBF" w:rsidRDefault="00EE0BEC" w:rsidP="00EE0BE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r w:rsidR="00242ED6">
        <w:rPr>
          <w:rFonts w:ascii="Arial" w:hAnsi="Arial" w:cs="Arial"/>
        </w:rPr>
        <w:t>Kyle Erickson</w:t>
      </w:r>
      <w:r w:rsidRPr="00951BBF">
        <w:rPr>
          <w:rFonts w:ascii="Arial" w:hAnsi="Arial" w:cs="Arial"/>
        </w:rPr>
        <w:t>……………………………………………………………………...</w:t>
      </w:r>
    </w:p>
    <w:p w14:paraId="60686510" w14:textId="469CBBD7" w:rsidR="00EE0BEC" w:rsidRDefault="00EE0BEC" w:rsidP="00EE0BEC">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r w:rsidR="00242ED6">
        <w:rPr>
          <w:rFonts w:ascii="Arial" w:hAnsi="Arial" w:cs="Arial"/>
        </w:rPr>
        <w:t>30 March 2021</w:t>
      </w:r>
      <w:r>
        <w:rPr>
          <w:rFonts w:ascii="Arial" w:hAnsi="Arial" w:cs="Arial"/>
        </w:rPr>
        <w:t>…………………………………</w:t>
      </w:r>
      <w:proofErr w:type="gramStart"/>
      <w:r>
        <w:rPr>
          <w:rFonts w:ascii="Arial" w:hAnsi="Arial" w:cs="Arial"/>
        </w:rPr>
        <w:t>…..</w:t>
      </w:r>
      <w:proofErr w:type="gramEnd"/>
    </w:p>
    <w:p w14:paraId="1FF9FA3F" w14:textId="77777777" w:rsidR="00EE0BEC" w:rsidRDefault="00EE0BEC" w:rsidP="00EE0BEC"/>
    <w:p w14:paraId="5B2B6A4B" w14:textId="5401F7C9" w:rsidR="00E43E03" w:rsidRDefault="00E43E03"/>
    <w:bookmarkStart w:id="1" w:name="_Hlk67822789" w:displacedByCustomXml="next"/>
    <w:sdt>
      <w:sdtPr>
        <w:rPr>
          <w:rFonts w:asciiTheme="minorHAnsi" w:eastAsiaTheme="minorHAnsi" w:hAnsiTheme="minorHAnsi" w:cstheme="minorBidi"/>
          <w:color w:val="auto"/>
          <w:sz w:val="22"/>
          <w:szCs w:val="22"/>
          <w:lang w:val="en-GB"/>
        </w:rPr>
        <w:id w:val="-1084911271"/>
        <w:docPartObj>
          <w:docPartGallery w:val="Table of Contents"/>
          <w:docPartUnique/>
        </w:docPartObj>
      </w:sdtPr>
      <w:sdtEndPr>
        <w:rPr>
          <w:b/>
          <w:bCs/>
          <w:noProof/>
        </w:rPr>
      </w:sdtEndPr>
      <w:sdtContent>
        <w:p w14:paraId="2D79F94F" w14:textId="68033F96" w:rsidR="00C13B63" w:rsidRDefault="00C13B63">
          <w:pPr>
            <w:pStyle w:val="TOCHeading"/>
          </w:pPr>
          <w:r>
            <w:t>Table of Contents</w:t>
          </w:r>
        </w:p>
        <w:p w14:paraId="59B637AA" w14:textId="0D0CE8F6" w:rsidR="00C13B63" w:rsidRDefault="00C13B63" w:rsidP="00D34F6A">
          <w:pPr>
            <w:pStyle w:val="TOC1"/>
            <w:rPr>
              <w:rFonts w:eastAsiaTheme="minorEastAsia"/>
              <w:lang w:eastAsia="en-GB"/>
            </w:rPr>
          </w:pPr>
          <w:r>
            <w:fldChar w:fldCharType="begin"/>
          </w:r>
          <w:r>
            <w:instrText xml:space="preserve"> TOC \o "1-3" \h \z \u </w:instrText>
          </w:r>
          <w:r>
            <w:fldChar w:fldCharType="separate"/>
          </w:r>
        </w:p>
        <w:p w14:paraId="3E824801" w14:textId="779E4F4B" w:rsidR="00C13B63" w:rsidRPr="00D34F6A" w:rsidRDefault="006D0166" w:rsidP="00D34F6A">
          <w:pPr>
            <w:pStyle w:val="TOC1"/>
            <w:rPr>
              <w:rFonts w:eastAsiaTheme="minorEastAsia"/>
              <w:lang w:eastAsia="en-GB"/>
            </w:rPr>
          </w:pPr>
          <w:hyperlink w:anchor="_Toc67660827" w:history="1">
            <w:r w:rsidR="00C13B63" w:rsidRPr="00D34F6A">
              <w:rPr>
                <w:rStyle w:val="Hyperlink"/>
                <w:color w:val="4472C4" w:themeColor="accent1"/>
              </w:rPr>
              <w:t>INTRODUCTION</w:t>
            </w:r>
            <w:r w:rsidR="00C13B63" w:rsidRPr="00D34F6A">
              <w:rPr>
                <w:webHidden/>
              </w:rPr>
              <w:tab/>
            </w:r>
            <w:r w:rsidR="00C13B63" w:rsidRPr="00D34F6A">
              <w:rPr>
                <w:webHidden/>
              </w:rPr>
              <w:fldChar w:fldCharType="begin"/>
            </w:r>
            <w:r w:rsidR="00C13B63" w:rsidRPr="00D34F6A">
              <w:rPr>
                <w:webHidden/>
              </w:rPr>
              <w:instrText xml:space="preserve"> PAGEREF _Toc67660827 \h </w:instrText>
            </w:r>
            <w:r w:rsidR="00C13B63" w:rsidRPr="00D34F6A">
              <w:rPr>
                <w:webHidden/>
              </w:rPr>
            </w:r>
            <w:r w:rsidR="00C13B63" w:rsidRPr="00D34F6A">
              <w:rPr>
                <w:webHidden/>
              </w:rPr>
              <w:fldChar w:fldCharType="separate"/>
            </w:r>
            <w:r w:rsidR="00C13B63" w:rsidRPr="00D34F6A">
              <w:rPr>
                <w:webHidden/>
              </w:rPr>
              <w:t>1</w:t>
            </w:r>
            <w:r w:rsidR="00C13B63" w:rsidRPr="00D34F6A">
              <w:rPr>
                <w:webHidden/>
              </w:rPr>
              <w:fldChar w:fldCharType="end"/>
            </w:r>
          </w:hyperlink>
        </w:p>
        <w:p w14:paraId="271120A3" w14:textId="17DABF23" w:rsidR="00C13B63" w:rsidRDefault="006D0166" w:rsidP="00D34F6A">
          <w:pPr>
            <w:pStyle w:val="TOC1"/>
            <w:rPr>
              <w:rFonts w:eastAsiaTheme="minorEastAsia"/>
              <w:lang w:eastAsia="en-GB"/>
            </w:rPr>
          </w:pPr>
          <w:hyperlink w:anchor="_Toc67660828" w:history="1">
            <w:r w:rsidR="00C13B63" w:rsidRPr="004420CF">
              <w:rPr>
                <w:rStyle w:val="Hyperlink"/>
              </w:rPr>
              <w:t>DELICT</w:t>
            </w:r>
            <w:r w:rsidR="00C13B63">
              <w:rPr>
                <w:webHidden/>
              </w:rPr>
              <w:tab/>
            </w:r>
            <w:r w:rsidR="00C13B63">
              <w:rPr>
                <w:webHidden/>
              </w:rPr>
              <w:fldChar w:fldCharType="begin"/>
            </w:r>
            <w:r w:rsidR="00C13B63">
              <w:rPr>
                <w:webHidden/>
              </w:rPr>
              <w:instrText xml:space="preserve"> PAGEREF _Toc67660828 \h </w:instrText>
            </w:r>
            <w:r w:rsidR="00C13B63">
              <w:rPr>
                <w:webHidden/>
              </w:rPr>
            </w:r>
            <w:r w:rsidR="00C13B63">
              <w:rPr>
                <w:webHidden/>
              </w:rPr>
              <w:fldChar w:fldCharType="separate"/>
            </w:r>
            <w:r w:rsidR="00C13B63">
              <w:rPr>
                <w:webHidden/>
              </w:rPr>
              <w:t>8</w:t>
            </w:r>
            <w:r w:rsidR="00C13B63">
              <w:rPr>
                <w:webHidden/>
              </w:rPr>
              <w:fldChar w:fldCharType="end"/>
            </w:r>
          </w:hyperlink>
        </w:p>
        <w:p w14:paraId="571DD1A0" w14:textId="17970023" w:rsidR="00C13B63" w:rsidRDefault="006D0166" w:rsidP="00D34F6A">
          <w:pPr>
            <w:pStyle w:val="TOC1"/>
            <w:rPr>
              <w:rFonts w:eastAsiaTheme="minorEastAsia"/>
              <w:lang w:eastAsia="en-GB"/>
            </w:rPr>
          </w:pPr>
          <w:hyperlink w:anchor="_Toc67660829" w:history="1">
            <w:r w:rsidR="00C13B63" w:rsidRPr="004420CF">
              <w:rPr>
                <w:rStyle w:val="Hyperlink"/>
              </w:rPr>
              <w:t>PAINTING AT VILLA DELLA FARNESINA</w:t>
            </w:r>
            <w:r w:rsidR="00C13B63">
              <w:rPr>
                <w:webHidden/>
              </w:rPr>
              <w:tab/>
            </w:r>
            <w:r w:rsidR="00C13B63">
              <w:rPr>
                <w:webHidden/>
              </w:rPr>
              <w:fldChar w:fldCharType="begin"/>
            </w:r>
            <w:r w:rsidR="00C13B63">
              <w:rPr>
                <w:webHidden/>
              </w:rPr>
              <w:instrText xml:space="preserve"> PAGEREF _Toc67660829 \h </w:instrText>
            </w:r>
            <w:r w:rsidR="00C13B63">
              <w:rPr>
                <w:webHidden/>
              </w:rPr>
            </w:r>
            <w:r w:rsidR="00C13B63">
              <w:rPr>
                <w:webHidden/>
              </w:rPr>
              <w:fldChar w:fldCharType="separate"/>
            </w:r>
            <w:r w:rsidR="00C13B63">
              <w:rPr>
                <w:webHidden/>
              </w:rPr>
              <w:t>25</w:t>
            </w:r>
            <w:r w:rsidR="00C13B63">
              <w:rPr>
                <w:webHidden/>
              </w:rPr>
              <w:fldChar w:fldCharType="end"/>
            </w:r>
          </w:hyperlink>
        </w:p>
        <w:p w14:paraId="2DFFBABF" w14:textId="41BD835F" w:rsidR="00C13B63" w:rsidRDefault="006D0166" w:rsidP="00D34F6A">
          <w:pPr>
            <w:pStyle w:val="TOC1"/>
            <w:rPr>
              <w:rFonts w:eastAsiaTheme="minorEastAsia"/>
              <w:lang w:eastAsia="en-GB"/>
            </w:rPr>
          </w:pPr>
          <w:hyperlink w:anchor="_Toc67660830" w:history="1">
            <w:r w:rsidR="00C13B63" w:rsidRPr="004420CF">
              <w:rPr>
                <w:rStyle w:val="Hyperlink"/>
              </w:rPr>
              <w:t>RATIONALE FOR LEGAL COLLAGE</w:t>
            </w:r>
            <w:r w:rsidR="00C13B63">
              <w:rPr>
                <w:webHidden/>
              </w:rPr>
              <w:tab/>
            </w:r>
            <w:r w:rsidR="00C13B63">
              <w:rPr>
                <w:webHidden/>
              </w:rPr>
              <w:fldChar w:fldCharType="begin"/>
            </w:r>
            <w:r w:rsidR="00C13B63">
              <w:rPr>
                <w:webHidden/>
              </w:rPr>
              <w:instrText xml:space="preserve"> PAGEREF _Toc67660830 \h </w:instrText>
            </w:r>
            <w:r w:rsidR="00C13B63">
              <w:rPr>
                <w:webHidden/>
              </w:rPr>
            </w:r>
            <w:r w:rsidR="00C13B63">
              <w:rPr>
                <w:webHidden/>
              </w:rPr>
              <w:fldChar w:fldCharType="separate"/>
            </w:r>
            <w:r w:rsidR="00C13B63">
              <w:rPr>
                <w:webHidden/>
              </w:rPr>
              <w:t>38</w:t>
            </w:r>
            <w:r w:rsidR="00C13B63">
              <w:rPr>
                <w:webHidden/>
              </w:rPr>
              <w:fldChar w:fldCharType="end"/>
            </w:r>
          </w:hyperlink>
        </w:p>
        <w:p w14:paraId="46AC0023" w14:textId="4AFCAE31" w:rsidR="00C13B63" w:rsidRDefault="006D0166" w:rsidP="00D34F6A">
          <w:pPr>
            <w:pStyle w:val="TOC1"/>
            <w:rPr>
              <w:rFonts w:eastAsiaTheme="minorEastAsia"/>
              <w:lang w:eastAsia="en-GB"/>
            </w:rPr>
          </w:pPr>
          <w:hyperlink w:anchor="_Toc67660831" w:history="1">
            <w:r w:rsidR="00C13B63" w:rsidRPr="004420CF">
              <w:rPr>
                <w:rStyle w:val="Hyperlink"/>
              </w:rPr>
              <w:t>CONCLUSION</w:t>
            </w:r>
            <w:r w:rsidR="00C13B63">
              <w:rPr>
                <w:webHidden/>
              </w:rPr>
              <w:tab/>
            </w:r>
            <w:r w:rsidR="00C13B63">
              <w:rPr>
                <w:webHidden/>
              </w:rPr>
              <w:fldChar w:fldCharType="begin"/>
            </w:r>
            <w:r w:rsidR="00C13B63">
              <w:rPr>
                <w:webHidden/>
              </w:rPr>
              <w:instrText xml:space="preserve"> PAGEREF _Toc67660831 \h </w:instrText>
            </w:r>
            <w:r w:rsidR="00C13B63">
              <w:rPr>
                <w:webHidden/>
              </w:rPr>
            </w:r>
            <w:r w:rsidR="00C13B63">
              <w:rPr>
                <w:webHidden/>
              </w:rPr>
              <w:fldChar w:fldCharType="separate"/>
            </w:r>
            <w:r w:rsidR="00C13B63">
              <w:rPr>
                <w:webHidden/>
              </w:rPr>
              <w:t>44</w:t>
            </w:r>
            <w:r w:rsidR="00C13B63">
              <w:rPr>
                <w:webHidden/>
              </w:rPr>
              <w:fldChar w:fldCharType="end"/>
            </w:r>
          </w:hyperlink>
        </w:p>
        <w:p w14:paraId="4F8E14E2" w14:textId="7BCEDB9E" w:rsidR="00C13B63" w:rsidRDefault="006D0166" w:rsidP="00D34F6A">
          <w:pPr>
            <w:pStyle w:val="TOC1"/>
            <w:rPr>
              <w:rFonts w:eastAsiaTheme="minorEastAsia"/>
              <w:lang w:eastAsia="en-GB"/>
            </w:rPr>
          </w:pPr>
          <w:hyperlink w:anchor="_Toc67660832" w:history="1">
            <w:r w:rsidR="00C13B63" w:rsidRPr="004420CF">
              <w:rPr>
                <w:rStyle w:val="Hyperlink"/>
              </w:rPr>
              <w:t>BIBLIOGRAPHY</w:t>
            </w:r>
            <w:r w:rsidR="00C13B63">
              <w:rPr>
                <w:webHidden/>
              </w:rPr>
              <w:tab/>
            </w:r>
            <w:r w:rsidR="00C13B63">
              <w:rPr>
                <w:webHidden/>
              </w:rPr>
              <w:fldChar w:fldCharType="begin"/>
            </w:r>
            <w:r w:rsidR="00C13B63">
              <w:rPr>
                <w:webHidden/>
              </w:rPr>
              <w:instrText xml:space="preserve"> PAGEREF _Toc67660832 \h </w:instrText>
            </w:r>
            <w:r w:rsidR="00C13B63">
              <w:rPr>
                <w:webHidden/>
              </w:rPr>
            </w:r>
            <w:r w:rsidR="00C13B63">
              <w:rPr>
                <w:webHidden/>
              </w:rPr>
              <w:fldChar w:fldCharType="separate"/>
            </w:r>
            <w:r w:rsidR="00C13B63">
              <w:rPr>
                <w:webHidden/>
              </w:rPr>
              <w:t>47</w:t>
            </w:r>
            <w:r w:rsidR="00C13B63">
              <w:rPr>
                <w:webHidden/>
              </w:rPr>
              <w:fldChar w:fldCharType="end"/>
            </w:r>
          </w:hyperlink>
        </w:p>
        <w:p w14:paraId="18C3F799" w14:textId="2F8A2722" w:rsidR="00C13B63" w:rsidRPr="00D34F6A" w:rsidRDefault="006D0166">
          <w:pPr>
            <w:pStyle w:val="TOC2"/>
            <w:tabs>
              <w:tab w:val="right" w:leader="dot" w:pos="9016"/>
            </w:tabs>
            <w:rPr>
              <w:rFonts w:eastAsiaTheme="minorEastAsia"/>
              <w:noProof/>
              <w:color w:val="4472C4" w:themeColor="accent1"/>
              <w:lang w:eastAsia="en-GB"/>
            </w:rPr>
          </w:pPr>
          <w:hyperlink w:anchor="_Toc67660833" w:history="1">
            <w:r w:rsidR="00C13B63" w:rsidRPr="00D34F6A">
              <w:rPr>
                <w:rStyle w:val="Hyperlink"/>
                <w:noProof/>
                <w:color w:val="4472C4" w:themeColor="accent1"/>
              </w:rPr>
              <w:t>Ancient Sources</w:t>
            </w:r>
            <w:r w:rsidR="00C13B63" w:rsidRPr="00D34F6A">
              <w:rPr>
                <w:noProof/>
                <w:webHidden/>
                <w:color w:val="4472C4" w:themeColor="accent1"/>
              </w:rPr>
              <w:tab/>
            </w:r>
            <w:r w:rsidR="00C13B63" w:rsidRPr="00D34F6A">
              <w:rPr>
                <w:noProof/>
                <w:webHidden/>
                <w:color w:val="4472C4" w:themeColor="accent1"/>
              </w:rPr>
              <w:fldChar w:fldCharType="begin"/>
            </w:r>
            <w:r w:rsidR="00C13B63" w:rsidRPr="00D34F6A">
              <w:rPr>
                <w:noProof/>
                <w:webHidden/>
                <w:color w:val="4472C4" w:themeColor="accent1"/>
              </w:rPr>
              <w:instrText xml:space="preserve"> PAGEREF _Toc67660833 \h </w:instrText>
            </w:r>
            <w:r w:rsidR="00C13B63" w:rsidRPr="00D34F6A">
              <w:rPr>
                <w:noProof/>
                <w:webHidden/>
                <w:color w:val="4472C4" w:themeColor="accent1"/>
              </w:rPr>
            </w:r>
            <w:r w:rsidR="00C13B63" w:rsidRPr="00D34F6A">
              <w:rPr>
                <w:noProof/>
                <w:webHidden/>
                <w:color w:val="4472C4" w:themeColor="accent1"/>
              </w:rPr>
              <w:fldChar w:fldCharType="separate"/>
            </w:r>
            <w:r w:rsidR="00C13B63" w:rsidRPr="00D34F6A">
              <w:rPr>
                <w:noProof/>
                <w:webHidden/>
                <w:color w:val="4472C4" w:themeColor="accent1"/>
              </w:rPr>
              <w:t>47</w:t>
            </w:r>
            <w:r w:rsidR="00C13B63" w:rsidRPr="00D34F6A">
              <w:rPr>
                <w:noProof/>
                <w:webHidden/>
                <w:color w:val="4472C4" w:themeColor="accent1"/>
              </w:rPr>
              <w:fldChar w:fldCharType="end"/>
            </w:r>
          </w:hyperlink>
        </w:p>
        <w:p w14:paraId="30FE65BA" w14:textId="620225BE" w:rsidR="00C13B63" w:rsidRPr="00D34F6A" w:rsidRDefault="006D0166">
          <w:pPr>
            <w:pStyle w:val="TOC2"/>
            <w:tabs>
              <w:tab w:val="right" w:leader="dot" w:pos="9016"/>
            </w:tabs>
            <w:rPr>
              <w:rFonts w:eastAsiaTheme="minorEastAsia"/>
              <w:noProof/>
              <w:color w:val="4472C4" w:themeColor="accent1"/>
              <w:lang w:eastAsia="en-GB"/>
            </w:rPr>
          </w:pPr>
          <w:hyperlink w:anchor="_Toc67660834" w:history="1">
            <w:r w:rsidR="00C13B63" w:rsidRPr="00D34F6A">
              <w:rPr>
                <w:rStyle w:val="Hyperlink"/>
                <w:noProof/>
                <w:color w:val="4472C4" w:themeColor="accent1"/>
                <w:lang w:val="es-ES"/>
              </w:rPr>
              <w:t>Modern Literature</w:t>
            </w:r>
            <w:r w:rsidR="00C13B63" w:rsidRPr="00D34F6A">
              <w:rPr>
                <w:noProof/>
                <w:webHidden/>
                <w:color w:val="4472C4" w:themeColor="accent1"/>
              </w:rPr>
              <w:tab/>
            </w:r>
            <w:r w:rsidR="00C13B63" w:rsidRPr="00D34F6A">
              <w:rPr>
                <w:noProof/>
                <w:webHidden/>
                <w:color w:val="4472C4" w:themeColor="accent1"/>
              </w:rPr>
              <w:fldChar w:fldCharType="begin"/>
            </w:r>
            <w:r w:rsidR="00C13B63" w:rsidRPr="00D34F6A">
              <w:rPr>
                <w:noProof/>
                <w:webHidden/>
                <w:color w:val="4472C4" w:themeColor="accent1"/>
              </w:rPr>
              <w:instrText xml:space="preserve"> PAGEREF _Toc67660834 \h </w:instrText>
            </w:r>
            <w:r w:rsidR="00C13B63" w:rsidRPr="00D34F6A">
              <w:rPr>
                <w:noProof/>
                <w:webHidden/>
                <w:color w:val="4472C4" w:themeColor="accent1"/>
              </w:rPr>
            </w:r>
            <w:r w:rsidR="00C13B63" w:rsidRPr="00D34F6A">
              <w:rPr>
                <w:noProof/>
                <w:webHidden/>
                <w:color w:val="4472C4" w:themeColor="accent1"/>
              </w:rPr>
              <w:fldChar w:fldCharType="separate"/>
            </w:r>
            <w:r w:rsidR="00C13B63" w:rsidRPr="00D34F6A">
              <w:rPr>
                <w:noProof/>
                <w:webHidden/>
                <w:color w:val="4472C4" w:themeColor="accent1"/>
              </w:rPr>
              <w:t>48</w:t>
            </w:r>
            <w:r w:rsidR="00C13B63" w:rsidRPr="00D34F6A">
              <w:rPr>
                <w:noProof/>
                <w:webHidden/>
                <w:color w:val="4472C4" w:themeColor="accent1"/>
              </w:rPr>
              <w:fldChar w:fldCharType="end"/>
            </w:r>
          </w:hyperlink>
        </w:p>
        <w:p w14:paraId="3B5E1594" w14:textId="2A914C71" w:rsidR="00C13B63" w:rsidRDefault="00C13B63">
          <w:r>
            <w:rPr>
              <w:b/>
              <w:bCs/>
              <w:noProof/>
            </w:rPr>
            <w:fldChar w:fldCharType="end"/>
          </w:r>
        </w:p>
      </w:sdtContent>
    </w:sdt>
    <w:bookmarkEnd w:id="1" w:displacedByCustomXml="prev"/>
    <w:p w14:paraId="5B1FE86D" w14:textId="5ACFEBEB" w:rsidR="00C13B63" w:rsidRDefault="00C13B63" w:rsidP="00A04E5E">
      <w:pPr>
        <w:spacing w:line="360" w:lineRule="auto"/>
        <w:jc w:val="center"/>
        <w:rPr>
          <w:rFonts w:ascii="Arial" w:hAnsi="Arial" w:cs="Arial"/>
          <w:b/>
          <w:bCs/>
          <w:sz w:val="36"/>
          <w:szCs w:val="36"/>
        </w:rPr>
      </w:pPr>
    </w:p>
    <w:sdt>
      <w:sdtPr>
        <w:rPr>
          <w:rFonts w:asciiTheme="minorHAnsi" w:eastAsiaTheme="minorHAnsi" w:hAnsiTheme="minorHAnsi" w:cstheme="minorBidi"/>
          <w:color w:val="auto"/>
          <w:sz w:val="22"/>
          <w:szCs w:val="22"/>
          <w:lang w:val="en-GB"/>
        </w:rPr>
        <w:id w:val="-1069260326"/>
        <w:docPartObj>
          <w:docPartGallery w:val="Table of Contents"/>
          <w:docPartUnique/>
        </w:docPartObj>
      </w:sdtPr>
      <w:sdtEndPr>
        <w:rPr>
          <w:b/>
          <w:bCs/>
          <w:noProof/>
        </w:rPr>
      </w:sdtEndPr>
      <w:sdtContent>
        <w:p w14:paraId="17CC06B6" w14:textId="3DB2418B" w:rsidR="008B1012" w:rsidRDefault="008B1012" w:rsidP="008B1012">
          <w:pPr>
            <w:pStyle w:val="TOCHeading"/>
          </w:pPr>
          <w:r>
            <w:t>Table of Figures</w:t>
          </w:r>
        </w:p>
        <w:p w14:paraId="092A36CF" w14:textId="77777777" w:rsidR="008B1012" w:rsidRPr="004933D1" w:rsidRDefault="008B1012" w:rsidP="008B1012">
          <w:pPr>
            <w:pStyle w:val="TOC1"/>
            <w:rPr>
              <w:rFonts w:eastAsiaTheme="minorEastAsia"/>
              <w:lang w:eastAsia="en-GB"/>
            </w:rPr>
          </w:pPr>
          <w:r w:rsidRPr="004933D1">
            <w:fldChar w:fldCharType="begin"/>
          </w:r>
          <w:r w:rsidRPr="004933D1">
            <w:instrText xml:space="preserve"> TOC \o "1-3" \h \z \u </w:instrText>
          </w:r>
          <w:r w:rsidRPr="004933D1">
            <w:fldChar w:fldCharType="separate"/>
          </w:r>
        </w:p>
        <w:p w14:paraId="338549A3" w14:textId="0D942B44" w:rsidR="008B1012" w:rsidRPr="004933D1" w:rsidRDefault="004933D1" w:rsidP="008B1012">
          <w:pPr>
            <w:pStyle w:val="TOC1"/>
            <w:rPr>
              <w:rFonts w:eastAsiaTheme="minorEastAsia"/>
              <w:lang w:eastAsia="en-GB"/>
            </w:rPr>
          </w:pPr>
          <w:r w:rsidRPr="004933D1">
            <w:t>FIGURE 1: FRIEZE FROM VILLA DELLA FARNESINA. PHOTOGRAPH: ROBERTO PIPERNO</w:t>
          </w:r>
          <w:r w:rsidR="008B1012" w:rsidRPr="004933D1">
            <w:rPr>
              <w:webHidden/>
            </w:rPr>
            <w:tab/>
          </w:r>
          <w:r w:rsidRPr="004933D1">
            <w:rPr>
              <w:webHidden/>
            </w:rPr>
            <w:t>35</w:t>
          </w:r>
        </w:p>
        <w:p w14:paraId="1B66D306" w14:textId="4C0D742A" w:rsidR="008B1012" w:rsidRPr="004933D1" w:rsidRDefault="004933D1" w:rsidP="008B1012">
          <w:pPr>
            <w:pStyle w:val="TOC1"/>
            <w:rPr>
              <w:rFonts w:eastAsiaTheme="minorEastAsia"/>
              <w:lang w:eastAsia="en-GB"/>
            </w:rPr>
          </w:pPr>
          <w:r w:rsidRPr="004933D1">
            <w:t xml:space="preserve">FIGURE 2: DETAIL OF FRIEZE FROM </w:t>
          </w:r>
          <w:r w:rsidRPr="004933D1">
            <w:rPr>
              <w:i/>
              <w:iCs/>
            </w:rPr>
            <w:t>TRICLINI</w:t>
          </w:r>
          <w:r w:rsidR="00E43A3A">
            <w:rPr>
              <w:i/>
              <w:iCs/>
            </w:rPr>
            <w:t>UM</w:t>
          </w:r>
          <w:r w:rsidRPr="004933D1">
            <w:t xml:space="preserve"> C VILLA DELLA FARNESINA  </w:t>
          </w:r>
          <w:hyperlink w:anchor="_Toc67660828" w:history="1">
            <w:r w:rsidR="008B1012" w:rsidRPr="004933D1">
              <w:rPr>
                <w:webHidden/>
              </w:rPr>
              <w:tab/>
            </w:r>
            <w:r w:rsidRPr="004933D1">
              <w:rPr>
                <w:webHidden/>
              </w:rPr>
              <w:t>36</w:t>
            </w:r>
          </w:hyperlink>
        </w:p>
        <w:p w14:paraId="52BA5ABB" w14:textId="3B2E49FF" w:rsidR="008B1012" w:rsidRPr="004933D1" w:rsidRDefault="004933D1" w:rsidP="008B1012">
          <w:pPr>
            <w:pStyle w:val="TOC1"/>
            <w:rPr>
              <w:rFonts w:eastAsiaTheme="minorEastAsia"/>
              <w:lang w:eastAsia="en-GB"/>
            </w:rPr>
          </w:pPr>
          <w:r w:rsidRPr="004933D1">
            <w:t xml:space="preserve">FIGURE 3: DETAIL OF FRIEZE FROM </w:t>
          </w:r>
          <w:r w:rsidRPr="00666034">
            <w:rPr>
              <w:i/>
              <w:iCs/>
            </w:rPr>
            <w:t>TRICLINI</w:t>
          </w:r>
          <w:r w:rsidR="00E43A3A">
            <w:rPr>
              <w:i/>
              <w:iCs/>
            </w:rPr>
            <w:t>UM</w:t>
          </w:r>
          <w:r w:rsidRPr="004933D1">
            <w:t xml:space="preserve"> C VILLA DELLA FARNESINA</w:t>
          </w:r>
          <w:hyperlink w:anchor="_Toc67660829" w:history="1">
            <w:r w:rsidR="008B1012" w:rsidRPr="004933D1">
              <w:rPr>
                <w:webHidden/>
              </w:rPr>
              <w:tab/>
            </w:r>
            <w:r w:rsidRPr="004933D1">
              <w:rPr>
                <w:webHidden/>
              </w:rPr>
              <w:t>37</w:t>
            </w:r>
          </w:hyperlink>
        </w:p>
        <w:p w14:paraId="5C090E67" w14:textId="77777777" w:rsidR="008B1012" w:rsidRPr="004933D1" w:rsidRDefault="008B1012" w:rsidP="008B1012">
          <w:pPr>
            <w:rPr>
              <w:b/>
              <w:bCs/>
              <w:noProof/>
            </w:rPr>
          </w:pPr>
          <w:r w:rsidRPr="004933D1">
            <w:rPr>
              <w:b/>
              <w:bCs/>
              <w:noProof/>
            </w:rPr>
            <w:fldChar w:fldCharType="end"/>
          </w:r>
        </w:p>
      </w:sdtContent>
    </w:sdt>
    <w:p w14:paraId="759A8FAD" w14:textId="77777777" w:rsidR="00C13B63" w:rsidRDefault="00C13B63">
      <w:pPr>
        <w:rPr>
          <w:rFonts w:ascii="Arial" w:hAnsi="Arial" w:cs="Arial"/>
          <w:b/>
          <w:bCs/>
          <w:sz w:val="36"/>
          <w:szCs w:val="36"/>
        </w:rPr>
      </w:pPr>
      <w:r>
        <w:rPr>
          <w:rFonts w:ascii="Arial" w:hAnsi="Arial" w:cs="Arial"/>
          <w:b/>
          <w:bCs/>
          <w:sz w:val="36"/>
          <w:szCs w:val="36"/>
        </w:rPr>
        <w:br w:type="page"/>
      </w:r>
    </w:p>
    <w:p w14:paraId="758A6EF7" w14:textId="77777777" w:rsidR="00D238F1" w:rsidRDefault="00D238F1" w:rsidP="00A04E5E">
      <w:pPr>
        <w:spacing w:line="360" w:lineRule="auto"/>
        <w:jc w:val="center"/>
        <w:rPr>
          <w:rFonts w:ascii="Arial" w:hAnsi="Arial" w:cs="Arial"/>
          <w:b/>
          <w:bCs/>
          <w:sz w:val="36"/>
          <w:szCs w:val="36"/>
        </w:rPr>
      </w:pPr>
    </w:p>
    <w:p w14:paraId="13740A15" w14:textId="0F1EA04D" w:rsidR="00D62302" w:rsidRPr="00D34F6A" w:rsidRDefault="00D62302" w:rsidP="00367689">
      <w:pPr>
        <w:pStyle w:val="Heading1"/>
        <w:rPr>
          <w:rFonts w:ascii="Arial" w:hAnsi="Arial" w:cs="Arial"/>
        </w:rPr>
      </w:pPr>
      <w:bookmarkStart w:id="2" w:name="_Toc67500610"/>
      <w:bookmarkStart w:id="3" w:name="_Toc67660332"/>
      <w:bookmarkStart w:id="4" w:name="_Toc67660656"/>
      <w:bookmarkStart w:id="5" w:name="_Toc67660826"/>
      <w:r w:rsidRPr="00D34F6A">
        <w:rPr>
          <w:rFonts w:ascii="Arial" w:hAnsi="Arial" w:cs="Arial"/>
        </w:rPr>
        <w:t>A</w:t>
      </w:r>
      <w:r w:rsidR="00B04E01" w:rsidRPr="00D34F6A">
        <w:rPr>
          <w:rFonts w:ascii="Arial" w:hAnsi="Arial" w:cs="Arial"/>
        </w:rPr>
        <w:t>BSTRACT</w:t>
      </w:r>
      <w:bookmarkEnd w:id="2"/>
      <w:bookmarkEnd w:id="3"/>
      <w:bookmarkEnd w:id="4"/>
      <w:bookmarkEnd w:id="5"/>
    </w:p>
    <w:p w14:paraId="56CFBAB8" w14:textId="77777777" w:rsidR="00367689" w:rsidRPr="008E544A" w:rsidRDefault="00367689" w:rsidP="00BE2331"/>
    <w:p w14:paraId="7BF743F7" w14:textId="0EB6A693" w:rsidR="006A22DC" w:rsidRPr="00510418" w:rsidRDefault="006A22DC" w:rsidP="006A22DC">
      <w:pPr>
        <w:jc w:val="both"/>
        <w:rPr>
          <w:rFonts w:ascii="Arial" w:hAnsi="Arial" w:cs="Arial"/>
          <w:sz w:val="24"/>
          <w:szCs w:val="24"/>
        </w:rPr>
      </w:pPr>
      <w:r w:rsidRPr="00510418">
        <w:rPr>
          <w:rFonts w:ascii="Arial" w:hAnsi="Arial" w:cs="Arial"/>
          <w:sz w:val="24"/>
          <w:szCs w:val="24"/>
        </w:rPr>
        <w:t>This dissertation looks at the relationship between the administration of law and literature</w:t>
      </w:r>
      <w:r w:rsidR="00B162A3">
        <w:rPr>
          <w:rFonts w:ascii="Arial" w:hAnsi="Arial" w:cs="Arial"/>
          <w:sz w:val="24"/>
          <w:szCs w:val="24"/>
        </w:rPr>
        <w:t>,</w:t>
      </w:r>
      <w:r w:rsidRPr="00510418">
        <w:rPr>
          <w:rFonts w:ascii="Arial" w:hAnsi="Arial" w:cs="Arial"/>
          <w:sz w:val="24"/>
          <w:szCs w:val="24"/>
        </w:rPr>
        <w:t xml:space="preserve"> in particular the literature of the second century A.D.</w:t>
      </w:r>
      <w:r w:rsidR="00B162A3">
        <w:rPr>
          <w:rFonts w:ascii="Arial" w:hAnsi="Arial" w:cs="Arial"/>
          <w:sz w:val="24"/>
          <w:szCs w:val="24"/>
        </w:rPr>
        <w:t>,</w:t>
      </w:r>
      <w:r w:rsidRPr="00510418">
        <w:rPr>
          <w:rFonts w:ascii="Arial" w:hAnsi="Arial" w:cs="Arial"/>
          <w:sz w:val="24"/>
          <w:szCs w:val="24"/>
        </w:rPr>
        <w:t xml:space="preserve"> and more specifically, the administration of law as it is reflected and interpreted in the trial scene in Longus’ Greek novel. The milieu of</w:t>
      </w:r>
      <w:r w:rsidR="00370787">
        <w:rPr>
          <w:rFonts w:ascii="Arial" w:hAnsi="Arial" w:cs="Arial"/>
          <w:sz w:val="24"/>
          <w:szCs w:val="24"/>
        </w:rPr>
        <w:t xml:space="preserve"> the</w:t>
      </w:r>
      <w:r w:rsidRPr="00510418">
        <w:rPr>
          <w:rFonts w:ascii="Arial" w:hAnsi="Arial" w:cs="Arial"/>
          <w:sz w:val="24"/>
          <w:szCs w:val="24"/>
        </w:rPr>
        <w:t xml:space="preserve"> educated Greek elite within which Longus lived was such that law courts and debates were at the core of the life and education of the urban elite in Greek city states, such</w:t>
      </w:r>
      <w:r w:rsidR="00370787">
        <w:rPr>
          <w:rFonts w:ascii="Arial" w:hAnsi="Arial" w:cs="Arial"/>
          <w:sz w:val="24"/>
          <w:szCs w:val="24"/>
        </w:rPr>
        <w:t xml:space="preserve"> that</w:t>
      </w:r>
      <w:r w:rsidRPr="00510418">
        <w:rPr>
          <w:rFonts w:ascii="Arial" w:hAnsi="Arial" w:cs="Arial"/>
          <w:sz w:val="24"/>
          <w:szCs w:val="24"/>
        </w:rPr>
        <w:t xml:space="preserve"> it would have been inconceivable for Longus to have written a novel without some reference to the law. However, far from being a paradigm or exempla of a case of the law of obligations, the trial scene is an artistic representation of law. It is only with a retrospective lens through </w:t>
      </w:r>
      <w:r w:rsidR="004406F3">
        <w:rPr>
          <w:rFonts w:ascii="Arial" w:hAnsi="Arial" w:cs="Arial"/>
          <w:sz w:val="24"/>
          <w:szCs w:val="24"/>
        </w:rPr>
        <w:t xml:space="preserve">the </w:t>
      </w:r>
      <w:r w:rsidRPr="00803EC4">
        <w:rPr>
          <w:rFonts w:ascii="Arial" w:hAnsi="Arial" w:cs="Arial"/>
          <w:i/>
          <w:iCs/>
          <w:sz w:val="24"/>
          <w:szCs w:val="24"/>
        </w:rPr>
        <w:t>Digest</w:t>
      </w:r>
      <w:r w:rsidRPr="00510418">
        <w:rPr>
          <w:rFonts w:ascii="Arial" w:hAnsi="Arial" w:cs="Arial"/>
          <w:sz w:val="24"/>
          <w:szCs w:val="24"/>
        </w:rPr>
        <w:t xml:space="preserve"> of Justinian that we are able to view substantive law. Moreover, the “facts” of this trial scene were not an innovative creation by Longus, reminiscent of the jurists, but rather are illustrative of Longus’ desire to demonstrate his awareness of wider multicultural influences within the novel. The frieze painting at the Villa </w:t>
      </w:r>
      <w:proofErr w:type="spellStart"/>
      <w:r w:rsidRPr="00510418">
        <w:rPr>
          <w:rFonts w:ascii="Arial" w:hAnsi="Arial" w:cs="Arial"/>
          <w:sz w:val="24"/>
          <w:szCs w:val="24"/>
        </w:rPr>
        <w:t>della</w:t>
      </w:r>
      <w:proofErr w:type="spellEnd"/>
      <w:r w:rsidRPr="00510418">
        <w:rPr>
          <w:rFonts w:ascii="Arial" w:hAnsi="Arial" w:cs="Arial"/>
          <w:sz w:val="24"/>
          <w:szCs w:val="24"/>
        </w:rPr>
        <w:t xml:space="preserve"> </w:t>
      </w:r>
      <w:proofErr w:type="spellStart"/>
      <w:r w:rsidRPr="00510418">
        <w:rPr>
          <w:rFonts w:ascii="Arial" w:hAnsi="Arial" w:cs="Arial"/>
          <w:sz w:val="24"/>
          <w:szCs w:val="24"/>
        </w:rPr>
        <w:t>Farnesina</w:t>
      </w:r>
      <w:proofErr w:type="spellEnd"/>
      <w:r w:rsidRPr="00510418">
        <w:rPr>
          <w:rFonts w:ascii="Arial" w:hAnsi="Arial" w:cs="Arial"/>
          <w:sz w:val="24"/>
          <w:szCs w:val="24"/>
        </w:rPr>
        <w:t xml:space="preserve"> suggests that the factual elements of the legal scene had quite a wide currency and that by the end of the Republic, this story had spread as far as Italy or at least was part of the cultural legacy and landscape that became rooted in Italy. The narrator of Longus’ novel requires an interpreter to understand the painting he is contemplating; similarly, Longus</w:t>
      </w:r>
      <w:r w:rsidR="00370787">
        <w:rPr>
          <w:rFonts w:ascii="Arial" w:hAnsi="Arial" w:cs="Arial"/>
          <w:sz w:val="24"/>
          <w:szCs w:val="24"/>
        </w:rPr>
        <w:t xml:space="preserve"> by</w:t>
      </w:r>
      <w:r w:rsidRPr="00510418">
        <w:rPr>
          <w:rFonts w:ascii="Arial" w:hAnsi="Arial" w:cs="Arial"/>
          <w:sz w:val="24"/>
          <w:szCs w:val="24"/>
        </w:rPr>
        <w:t xml:space="preserve"> placing his trial scene in a rural community is able to exploit the absurdities of the legal institutions and legal system. He is in effect an interpreter of the legal system;</w:t>
      </w:r>
      <w:r w:rsidR="00370787">
        <w:rPr>
          <w:rFonts w:ascii="Arial" w:hAnsi="Arial" w:cs="Arial"/>
          <w:sz w:val="24"/>
          <w:szCs w:val="24"/>
        </w:rPr>
        <w:t xml:space="preserve"> </w:t>
      </w:r>
      <w:r w:rsidRPr="00510418">
        <w:rPr>
          <w:rFonts w:ascii="Arial" w:hAnsi="Arial" w:cs="Arial"/>
          <w:sz w:val="24"/>
          <w:szCs w:val="24"/>
        </w:rPr>
        <w:t xml:space="preserve">he simultaneously provides comedic entertainment and illustrates that law was not administered in an urban vacuum. Longus challenges </w:t>
      </w:r>
      <w:r w:rsidR="00370787">
        <w:rPr>
          <w:rFonts w:ascii="Arial" w:hAnsi="Arial" w:cs="Arial"/>
          <w:sz w:val="24"/>
          <w:szCs w:val="24"/>
        </w:rPr>
        <w:t xml:space="preserve">his readers </w:t>
      </w:r>
      <w:r w:rsidRPr="00510418">
        <w:rPr>
          <w:rFonts w:ascii="Arial" w:hAnsi="Arial" w:cs="Arial"/>
          <w:sz w:val="24"/>
          <w:szCs w:val="24"/>
        </w:rPr>
        <w:t>to examine their relationship with the legal institutions with which they were familiar and the role of these institutions in the lives of rural communities. The scene reflects the relationship with the rule of law and legal institutions as they were developing in imperial Roman societies through a dynamic prism of multicultural influences.</w:t>
      </w:r>
    </w:p>
    <w:p w14:paraId="1D719EB6" w14:textId="77777777" w:rsidR="00B82C0D" w:rsidRDefault="00B82C0D" w:rsidP="00E7184F">
      <w:pPr>
        <w:jc w:val="both"/>
        <w:rPr>
          <w:rFonts w:ascii="Arial" w:hAnsi="Arial" w:cs="Arial"/>
        </w:rPr>
      </w:pPr>
    </w:p>
    <w:p w14:paraId="2AC92559" w14:textId="57F622B8" w:rsidR="00D26122" w:rsidRDefault="00D26122" w:rsidP="00E7184F">
      <w:pPr>
        <w:jc w:val="both"/>
        <w:rPr>
          <w:rFonts w:ascii="Arial" w:hAnsi="Arial" w:cs="Arial"/>
        </w:rPr>
      </w:pPr>
    </w:p>
    <w:p w14:paraId="189EE302" w14:textId="77777777" w:rsidR="00D26122" w:rsidRDefault="00D26122">
      <w:pPr>
        <w:rPr>
          <w:rFonts w:ascii="Arial" w:hAnsi="Arial" w:cs="Arial"/>
        </w:rPr>
      </w:pPr>
      <w:r>
        <w:rPr>
          <w:rFonts w:ascii="Arial" w:hAnsi="Arial" w:cs="Arial"/>
        </w:rPr>
        <w:br w:type="page"/>
      </w:r>
    </w:p>
    <w:p w14:paraId="718D6204" w14:textId="77777777" w:rsidR="00D0621E" w:rsidRDefault="00D0621E" w:rsidP="00E7184F">
      <w:pPr>
        <w:jc w:val="both"/>
        <w:rPr>
          <w:rFonts w:ascii="Arial" w:hAnsi="Arial" w:cs="Arial"/>
        </w:rPr>
      </w:pPr>
    </w:p>
    <w:p w14:paraId="4516DD4D" w14:textId="77777777" w:rsidR="00D26122" w:rsidRDefault="00D26122" w:rsidP="00E7184F">
      <w:pPr>
        <w:jc w:val="both"/>
        <w:rPr>
          <w:rFonts w:ascii="Arial" w:hAnsi="Arial" w:cs="Arial"/>
        </w:rPr>
      </w:pPr>
    </w:p>
    <w:p w14:paraId="16149EF7" w14:textId="77777777" w:rsidR="00D26122" w:rsidRDefault="00D26122" w:rsidP="00E7184F">
      <w:pPr>
        <w:jc w:val="both"/>
        <w:rPr>
          <w:rFonts w:ascii="Arial" w:hAnsi="Arial" w:cs="Arial"/>
        </w:rPr>
      </w:pPr>
    </w:p>
    <w:p w14:paraId="53D408B8" w14:textId="20C10AC5" w:rsidR="00BE2331" w:rsidRDefault="00BE2331" w:rsidP="00E7184F">
      <w:pPr>
        <w:jc w:val="both"/>
        <w:rPr>
          <w:rFonts w:ascii="Arial" w:hAnsi="Arial" w:cs="Arial"/>
        </w:rPr>
      </w:pPr>
    </w:p>
    <w:p w14:paraId="28C6DAE5" w14:textId="6FC846ED" w:rsidR="007D0D84" w:rsidRDefault="007D0D84" w:rsidP="00E7184F">
      <w:pPr>
        <w:jc w:val="both"/>
        <w:rPr>
          <w:rFonts w:ascii="Arial" w:hAnsi="Arial" w:cs="Arial"/>
        </w:rPr>
      </w:pPr>
    </w:p>
    <w:p w14:paraId="7155D3BA" w14:textId="04A87A7D" w:rsidR="007D0D84" w:rsidRDefault="007D0D84" w:rsidP="00E7184F">
      <w:pPr>
        <w:jc w:val="both"/>
        <w:rPr>
          <w:rFonts w:ascii="Arial" w:hAnsi="Arial" w:cs="Arial"/>
        </w:rPr>
      </w:pPr>
    </w:p>
    <w:p w14:paraId="4E6FC0E3" w14:textId="30479623" w:rsidR="007D0D84" w:rsidRDefault="007D0D84" w:rsidP="00E7184F">
      <w:pPr>
        <w:jc w:val="both"/>
        <w:rPr>
          <w:rFonts w:ascii="Arial" w:hAnsi="Arial" w:cs="Arial"/>
        </w:rPr>
      </w:pPr>
    </w:p>
    <w:p w14:paraId="4557961B" w14:textId="77777777" w:rsidR="007D0D84" w:rsidRDefault="007D0D84" w:rsidP="00E7184F">
      <w:pPr>
        <w:jc w:val="both"/>
        <w:rPr>
          <w:rFonts w:ascii="Arial" w:hAnsi="Arial" w:cs="Arial"/>
        </w:rPr>
      </w:pPr>
    </w:p>
    <w:p w14:paraId="4D0F85EF" w14:textId="77777777" w:rsidR="00BE2331" w:rsidRDefault="00BE2331" w:rsidP="00E7184F">
      <w:pPr>
        <w:jc w:val="both"/>
        <w:rPr>
          <w:rFonts w:ascii="Arial" w:hAnsi="Arial" w:cs="Arial"/>
        </w:rPr>
      </w:pPr>
    </w:p>
    <w:p w14:paraId="67E6299D" w14:textId="77777777" w:rsidR="00BE2331" w:rsidRDefault="00BE2331" w:rsidP="00E7184F">
      <w:pPr>
        <w:jc w:val="both"/>
        <w:rPr>
          <w:rFonts w:ascii="Arial" w:hAnsi="Arial" w:cs="Arial"/>
        </w:rPr>
      </w:pPr>
    </w:p>
    <w:p w14:paraId="7A82B047" w14:textId="77777777" w:rsidR="00BE2331" w:rsidRDefault="00BE2331" w:rsidP="00E7184F">
      <w:pPr>
        <w:jc w:val="both"/>
        <w:rPr>
          <w:rFonts w:ascii="Arial" w:hAnsi="Arial" w:cs="Arial"/>
        </w:rPr>
      </w:pPr>
    </w:p>
    <w:p w14:paraId="07D3DB14" w14:textId="49A6399C" w:rsidR="00BE2331" w:rsidRPr="00803EC4" w:rsidRDefault="00BE2331" w:rsidP="00803EC4">
      <w:pPr>
        <w:spacing w:line="240" w:lineRule="auto"/>
        <w:jc w:val="center"/>
        <w:rPr>
          <w:rFonts w:ascii="Arial" w:hAnsi="Arial" w:cs="Arial"/>
          <w:i/>
          <w:iCs/>
          <w:sz w:val="28"/>
          <w:szCs w:val="28"/>
        </w:rPr>
      </w:pPr>
      <w:r w:rsidRPr="00803EC4">
        <w:rPr>
          <w:rFonts w:ascii="Arial" w:hAnsi="Arial" w:cs="Arial"/>
          <w:i/>
          <w:iCs/>
          <w:sz w:val="28"/>
          <w:szCs w:val="28"/>
        </w:rPr>
        <w:t>To my very dear friend Robert,</w:t>
      </w:r>
    </w:p>
    <w:p w14:paraId="06E9873B" w14:textId="15BF8604" w:rsidR="00BE2331" w:rsidRPr="00803EC4" w:rsidRDefault="00BE2331" w:rsidP="00803EC4">
      <w:pPr>
        <w:spacing w:line="240" w:lineRule="auto"/>
        <w:jc w:val="center"/>
        <w:rPr>
          <w:rFonts w:ascii="Arial" w:hAnsi="Arial" w:cs="Arial"/>
          <w:i/>
          <w:iCs/>
          <w:sz w:val="28"/>
          <w:szCs w:val="28"/>
        </w:rPr>
      </w:pPr>
      <w:r w:rsidRPr="00803EC4">
        <w:rPr>
          <w:rFonts w:ascii="Arial" w:hAnsi="Arial" w:cs="Arial"/>
          <w:i/>
          <w:iCs/>
          <w:sz w:val="28"/>
          <w:szCs w:val="28"/>
        </w:rPr>
        <w:t>for his friendship and support,</w:t>
      </w:r>
    </w:p>
    <w:p w14:paraId="7EEE567A" w14:textId="6F84F96D" w:rsidR="00BE2331" w:rsidRPr="00803EC4" w:rsidRDefault="00BE2331" w:rsidP="00803EC4">
      <w:pPr>
        <w:spacing w:line="240" w:lineRule="auto"/>
        <w:jc w:val="center"/>
        <w:rPr>
          <w:rFonts w:ascii="Arial" w:hAnsi="Arial" w:cs="Arial"/>
          <w:i/>
          <w:iCs/>
          <w:sz w:val="28"/>
          <w:szCs w:val="28"/>
        </w:rPr>
        <w:sectPr w:rsidR="00BE2331" w:rsidRPr="00803EC4" w:rsidSect="00494273">
          <w:headerReference w:type="default" r:id="rId8"/>
          <w:pgSz w:w="11906" w:h="16838" w:code="9"/>
          <w:pgMar w:top="1440" w:right="1440" w:bottom="1440" w:left="1440" w:header="709" w:footer="709" w:gutter="0"/>
          <w:pgNumType w:start="1"/>
          <w:cols w:space="708"/>
          <w:docGrid w:linePitch="360"/>
        </w:sectPr>
      </w:pPr>
      <w:r w:rsidRPr="00803EC4">
        <w:rPr>
          <w:rFonts w:ascii="Arial" w:hAnsi="Arial" w:cs="Arial"/>
          <w:i/>
          <w:iCs/>
          <w:sz w:val="28"/>
          <w:szCs w:val="28"/>
        </w:rPr>
        <w:t>without whom my childhood dream would not have been realised.</w:t>
      </w:r>
    </w:p>
    <w:p w14:paraId="32975981" w14:textId="4A78D865" w:rsidR="00134D42" w:rsidRPr="00D34F6A" w:rsidRDefault="00134D42" w:rsidP="00803EC4">
      <w:pPr>
        <w:pStyle w:val="Heading1"/>
        <w:rPr>
          <w:rFonts w:ascii="Arial" w:hAnsi="Arial" w:cs="Arial"/>
        </w:rPr>
      </w:pPr>
      <w:bookmarkStart w:id="6" w:name="_Toc67491399"/>
      <w:bookmarkStart w:id="7" w:name="_Toc67500611"/>
      <w:bookmarkStart w:id="8" w:name="_Toc67660827"/>
      <w:r w:rsidRPr="00D34F6A">
        <w:rPr>
          <w:rFonts w:ascii="Arial" w:hAnsi="Arial" w:cs="Arial"/>
        </w:rPr>
        <w:lastRenderedPageBreak/>
        <w:t>INTRODUCTION</w:t>
      </w:r>
      <w:bookmarkEnd w:id="6"/>
      <w:bookmarkEnd w:id="7"/>
      <w:bookmarkEnd w:id="8"/>
    </w:p>
    <w:p w14:paraId="572C82CB" w14:textId="77777777" w:rsidR="008E544A" w:rsidRDefault="008E544A" w:rsidP="00134D42">
      <w:pPr>
        <w:keepNext/>
        <w:keepLines/>
        <w:spacing w:before="240" w:after="0"/>
        <w:jc w:val="both"/>
        <w:outlineLvl w:val="0"/>
        <w:rPr>
          <w:rFonts w:asciiTheme="majorHAnsi" w:eastAsiaTheme="majorEastAsia" w:hAnsiTheme="majorHAnsi" w:cstheme="majorBidi"/>
          <w:color w:val="2F5496" w:themeColor="accent1" w:themeShade="BF"/>
          <w:sz w:val="32"/>
          <w:szCs w:val="32"/>
        </w:rPr>
      </w:pPr>
    </w:p>
    <w:p w14:paraId="73516A4C" w14:textId="77777777" w:rsidR="00134D42" w:rsidRPr="00803EC4" w:rsidRDefault="00134D42" w:rsidP="00134D42">
      <w:pPr>
        <w:spacing w:line="240" w:lineRule="auto"/>
        <w:jc w:val="both"/>
        <w:rPr>
          <w:rFonts w:ascii="Arial" w:hAnsi="Arial" w:cs="Arial"/>
          <w:i/>
          <w:iCs/>
          <w:sz w:val="24"/>
          <w:szCs w:val="24"/>
        </w:rPr>
      </w:pPr>
      <w:r w:rsidRPr="00803EC4">
        <w:rPr>
          <w:rFonts w:ascii="Arial" w:hAnsi="Arial" w:cs="Arial"/>
          <w:i/>
          <w:iCs/>
          <w:sz w:val="24"/>
          <w:szCs w:val="24"/>
        </w:rPr>
        <w:t>I ended up on the edge</w:t>
      </w:r>
    </w:p>
    <w:p w14:paraId="1567EDE8" w14:textId="77777777" w:rsidR="00134D42" w:rsidRPr="00803EC4" w:rsidRDefault="00134D42" w:rsidP="00134D42">
      <w:pPr>
        <w:spacing w:line="240" w:lineRule="auto"/>
        <w:jc w:val="both"/>
        <w:rPr>
          <w:rFonts w:ascii="Arial" w:hAnsi="Arial" w:cs="Arial"/>
          <w:i/>
          <w:iCs/>
          <w:sz w:val="24"/>
          <w:szCs w:val="24"/>
        </w:rPr>
      </w:pPr>
      <w:r w:rsidRPr="00803EC4">
        <w:rPr>
          <w:rFonts w:ascii="Arial" w:hAnsi="Arial" w:cs="Arial"/>
          <w:i/>
          <w:iCs/>
          <w:sz w:val="24"/>
          <w:szCs w:val="24"/>
        </w:rPr>
        <w:t>of the crowd where the road met the high</w:t>
      </w:r>
    </w:p>
    <w:p w14:paraId="4F1EA057" w14:textId="77777777" w:rsidR="00134D42" w:rsidRPr="00803EC4" w:rsidRDefault="00134D42" w:rsidP="00134D42">
      <w:pPr>
        <w:spacing w:line="240" w:lineRule="auto"/>
        <w:jc w:val="both"/>
        <w:rPr>
          <w:rFonts w:ascii="Arial" w:hAnsi="Arial" w:cs="Arial"/>
          <w:i/>
          <w:iCs/>
          <w:sz w:val="24"/>
          <w:szCs w:val="24"/>
        </w:rPr>
      </w:pPr>
      <w:r w:rsidRPr="00803EC4">
        <w:rPr>
          <w:rFonts w:ascii="Arial" w:hAnsi="Arial" w:cs="Arial"/>
          <w:i/>
          <w:iCs/>
          <w:sz w:val="24"/>
          <w:szCs w:val="24"/>
        </w:rPr>
        <w:t>hedgerow with the scent of earth, a thousand</w:t>
      </w:r>
    </w:p>
    <w:p w14:paraId="64FA193F" w14:textId="77777777" w:rsidR="00134D42" w:rsidRPr="00803EC4" w:rsidRDefault="00134D42" w:rsidP="00134D42">
      <w:pPr>
        <w:spacing w:line="240" w:lineRule="auto"/>
        <w:jc w:val="both"/>
        <w:rPr>
          <w:rFonts w:ascii="Arial" w:hAnsi="Arial" w:cs="Arial"/>
          <w:i/>
          <w:iCs/>
          <w:sz w:val="24"/>
          <w:szCs w:val="24"/>
        </w:rPr>
      </w:pPr>
      <w:r w:rsidRPr="00803EC4">
        <w:rPr>
          <w:rFonts w:ascii="Arial" w:hAnsi="Arial" w:cs="Arial"/>
          <w:i/>
          <w:iCs/>
          <w:sz w:val="24"/>
          <w:szCs w:val="24"/>
        </w:rPr>
        <w:t>kinds of grass, leaves and twigs, flower-heads</w:t>
      </w:r>
    </w:p>
    <w:p w14:paraId="69A77873" w14:textId="77777777" w:rsidR="00134D42" w:rsidRPr="00803EC4" w:rsidRDefault="00134D42" w:rsidP="00134D42">
      <w:pPr>
        <w:spacing w:line="240" w:lineRule="auto"/>
        <w:jc w:val="both"/>
        <w:rPr>
          <w:rFonts w:ascii="Arial" w:hAnsi="Arial" w:cs="Arial"/>
          <w:i/>
          <w:iCs/>
          <w:sz w:val="24"/>
          <w:szCs w:val="24"/>
        </w:rPr>
      </w:pPr>
      <w:r w:rsidRPr="00803EC4">
        <w:rPr>
          <w:rFonts w:ascii="Arial" w:hAnsi="Arial" w:cs="Arial"/>
          <w:i/>
          <w:iCs/>
          <w:sz w:val="24"/>
          <w:szCs w:val="24"/>
        </w:rPr>
        <w:t>and the intoxicating tang of the odd ring-pull</w:t>
      </w:r>
    </w:p>
    <w:p w14:paraId="58C4C990" w14:textId="77777777" w:rsidR="00134D42" w:rsidRPr="00803EC4" w:rsidRDefault="00134D42" w:rsidP="00134D42">
      <w:pPr>
        <w:spacing w:line="240" w:lineRule="auto"/>
        <w:jc w:val="both"/>
        <w:rPr>
          <w:rFonts w:ascii="Arial" w:hAnsi="Arial" w:cs="Arial"/>
          <w:i/>
          <w:iCs/>
          <w:sz w:val="24"/>
          <w:szCs w:val="24"/>
        </w:rPr>
      </w:pPr>
      <w:r w:rsidRPr="00803EC4">
        <w:rPr>
          <w:rFonts w:ascii="Arial" w:hAnsi="Arial" w:cs="Arial"/>
          <w:i/>
          <w:iCs/>
          <w:sz w:val="24"/>
          <w:szCs w:val="24"/>
        </w:rPr>
        <w:t>or rubber to spice the mixture. I wanted</w:t>
      </w:r>
    </w:p>
    <w:p w14:paraId="107587D6" w14:textId="77777777" w:rsidR="00134D42" w:rsidRPr="00803EC4" w:rsidRDefault="00134D42" w:rsidP="00134D42">
      <w:pPr>
        <w:spacing w:line="240" w:lineRule="auto"/>
        <w:jc w:val="both"/>
        <w:rPr>
          <w:rFonts w:ascii="Arial" w:hAnsi="Arial" w:cs="Arial"/>
          <w:i/>
          <w:iCs/>
          <w:sz w:val="24"/>
          <w:szCs w:val="24"/>
        </w:rPr>
      </w:pPr>
      <w:r w:rsidRPr="00803EC4">
        <w:rPr>
          <w:rFonts w:ascii="Arial" w:hAnsi="Arial" w:cs="Arial"/>
          <w:i/>
          <w:iCs/>
          <w:sz w:val="24"/>
          <w:szCs w:val="24"/>
        </w:rPr>
        <w:t>to eat everything. I could have eaten the world</w:t>
      </w:r>
    </w:p>
    <w:p w14:paraId="07E8CD26" w14:textId="77777777" w:rsidR="00134D42" w:rsidRPr="00803EC4" w:rsidRDefault="00134D42" w:rsidP="00134D42">
      <w:pPr>
        <w:spacing w:line="240" w:lineRule="auto"/>
        <w:jc w:val="both"/>
        <w:rPr>
          <w:rFonts w:ascii="Arial" w:hAnsi="Arial" w:cs="Arial"/>
          <w:i/>
          <w:iCs/>
          <w:sz w:val="24"/>
          <w:szCs w:val="24"/>
        </w:rPr>
      </w:pPr>
      <w:r w:rsidRPr="00803EC4">
        <w:rPr>
          <w:rFonts w:ascii="Arial" w:hAnsi="Arial" w:cs="Arial"/>
          <w:i/>
          <w:iCs/>
          <w:sz w:val="24"/>
          <w:szCs w:val="24"/>
        </w:rPr>
        <w:t>and closed my eyes to nibble at the high</w:t>
      </w:r>
    </w:p>
    <w:p w14:paraId="0912EB52" w14:textId="77777777" w:rsidR="00134D42" w:rsidRPr="00803EC4" w:rsidRDefault="00134D42" w:rsidP="00134D42">
      <w:pPr>
        <w:spacing w:line="240" w:lineRule="auto"/>
        <w:jc w:val="both"/>
        <w:rPr>
          <w:rFonts w:ascii="Arial" w:hAnsi="Arial" w:cs="Arial"/>
          <w:i/>
          <w:iCs/>
          <w:sz w:val="24"/>
          <w:szCs w:val="24"/>
        </w:rPr>
      </w:pPr>
      <w:r w:rsidRPr="00803EC4">
        <w:rPr>
          <w:rFonts w:ascii="Arial" w:hAnsi="Arial" w:cs="Arial"/>
          <w:i/>
          <w:iCs/>
          <w:sz w:val="24"/>
          <w:szCs w:val="24"/>
        </w:rPr>
        <w:t>sweet leaves against the sunset. I tasted</w:t>
      </w:r>
    </w:p>
    <w:p w14:paraId="35DA6B54" w14:textId="77777777" w:rsidR="00134D42" w:rsidRPr="00803EC4" w:rsidRDefault="00134D42" w:rsidP="00134D42">
      <w:pPr>
        <w:spacing w:line="240" w:lineRule="auto"/>
        <w:jc w:val="both"/>
        <w:rPr>
          <w:rFonts w:ascii="Arial" w:hAnsi="Arial" w:cs="Arial"/>
          <w:i/>
          <w:iCs/>
          <w:sz w:val="24"/>
          <w:szCs w:val="24"/>
        </w:rPr>
      </w:pPr>
      <w:r w:rsidRPr="00803EC4">
        <w:rPr>
          <w:rFonts w:ascii="Arial" w:hAnsi="Arial" w:cs="Arial"/>
          <w:i/>
          <w:iCs/>
          <w:sz w:val="24"/>
          <w:szCs w:val="24"/>
        </w:rPr>
        <w:t>that old sun and the few dark clouds</w:t>
      </w:r>
    </w:p>
    <w:p w14:paraId="17543462" w14:textId="77777777" w:rsidR="00134D42" w:rsidRPr="00803EC4" w:rsidRDefault="00134D42" w:rsidP="00134D42">
      <w:pPr>
        <w:spacing w:line="240" w:lineRule="auto"/>
        <w:jc w:val="both"/>
        <w:rPr>
          <w:rFonts w:ascii="Arial" w:hAnsi="Arial" w:cs="Arial"/>
          <w:i/>
          <w:iCs/>
          <w:sz w:val="24"/>
          <w:szCs w:val="24"/>
        </w:rPr>
      </w:pPr>
      <w:r w:rsidRPr="00803EC4">
        <w:rPr>
          <w:rFonts w:ascii="Arial" w:hAnsi="Arial" w:cs="Arial"/>
          <w:i/>
          <w:iCs/>
          <w:sz w:val="24"/>
          <w:szCs w:val="24"/>
        </w:rPr>
        <w:t>and some tall buildings far away in the next town.</w:t>
      </w:r>
    </w:p>
    <w:p w14:paraId="146A564A" w14:textId="419910C6" w:rsidR="00134D42" w:rsidRPr="00803EC4" w:rsidRDefault="00134D42" w:rsidP="00134D42">
      <w:pPr>
        <w:spacing w:line="360" w:lineRule="auto"/>
        <w:jc w:val="both"/>
        <w:rPr>
          <w:rFonts w:ascii="Arial" w:hAnsi="Arial" w:cs="Arial"/>
          <w:sz w:val="24"/>
          <w:szCs w:val="24"/>
        </w:rPr>
      </w:pPr>
      <w:r w:rsidRPr="00803EC4">
        <w:rPr>
          <w:rFonts w:ascii="Arial" w:hAnsi="Arial" w:cs="Arial"/>
          <w:sz w:val="24"/>
          <w:szCs w:val="24"/>
        </w:rPr>
        <w:t>Extract from: Goat by Jo Shapcott</w:t>
      </w:r>
      <w:r w:rsidR="00765AFC" w:rsidRPr="00803EC4">
        <w:rPr>
          <w:rFonts w:ascii="Arial" w:hAnsi="Arial" w:cs="Arial"/>
          <w:sz w:val="24"/>
          <w:szCs w:val="24"/>
        </w:rPr>
        <w:t>.</w:t>
      </w:r>
      <w:r w:rsidRPr="00803EC4">
        <w:rPr>
          <w:rFonts w:ascii="Arial" w:hAnsi="Arial" w:cs="Arial"/>
          <w:sz w:val="24"/>
          <w:szCs w:val="24"/>
          <w:vertAlign w:val="superscript"/>
        </w:rPr>
        <w:footnoteReference w:id="1"/>
      </w:r>
      <w:r w:rsidRPr="00803EC4">
        <w:rPr>
          <w:rFonts w:ascii="Arial" w:hAnsi="Arial" w:cs="Arial"/>
          <w:sz w:val="24"/>
          <w:szCs w:val="24"/>
        </w:rPr>
        <w:t xml:space="preserve"> </w:t>
      </w:r>
    </w:p>
    <w:p w14:paraId="4E7D21AF" w14:textId="21E6BDC5" w:rsidR="00134D42" w:rsidRPr="00803EC4" w:rsidRDefault="00134D42" w:rsidP="00134D42">
      <w:pPr>
        <w:spacing w:line="360" w:lineRule="auto"/>
        <w:jc w:val="both"/>
        <w:rPr>
          <w:rFonts w:ascii="Arial" w:hAnsi="Arial" w:cs="Arial"/>
          <w:sz w:val="24"/>
          <w:szCs w:val="24"/>
        </w:rPr>
      </w:pPr>
      <w:r w:rsidRPr="00803EC4">
        <w:rPr>
          <w:rFonts w:ascii="Arial" w:hAnsi="Arial" w:cs="Arial"/>
          <w:sz w:val="24"/>
          <w:szCs w:val="24"/>
        </w:rPr>
        <w:t xml:space="preserve">The goats which play a pivotal role in the set of circumstances which lead to the trial scene in Longus’ </w:t>
      </w:r>
      <w:r w:rsidRPr="00803EC4">
        <w:rPr>
          <w:rFonts w:ascii="Arial" w:hAnsi="Arial" w:cs="Arial"/>
          <w:i/>
          <w:iCs/>
          <w:sz w:val="24"/>
          <w:szCs w:val="24"/>
        </w:rPr>
        <w:t xml:space="preserve">Daphnis and Chloe </w:t>
      </w:r>
      <w:r w:rsidRPr="00803EC4">
        <w:rPr>
          <w:rFonts w:ascii="Arial" w:hAnsi="Arial" w:cs="Arial"/>
          <w:sz w:val="24"/>
          <w:szCs w:val="24"/>
        </w:rPr>
        <w:t>were equally motivated by their voracious appetite as the goat in Shapcott’s poem but unlike Shapcott’s goat, Longus’ goats find themselves in the midst of a judicial inquiry.</w:t>
      </w:r>
      <w:r w:rsidR="004D195A" w:rsidRPr="00803EC4">
        <w:rPr>
          <w:rFonts w:ascii="Arial" w:hAnsi="Arial" w:cs="Arial"/>
          <w:sz w:val="24"/>
          <w:szCs w:val="24"/>
        </w:rPr>
        <w:t xml:space="preserve"> The circumstances which lead to our inquiry stem from</w:t>
      </w:r>
      <w:r w:rsidRPr="00803EC4">
        <w:rPr>
          <w:rFonts w:ascii="Arial" w:hAnsi="Arial" w:cs="Arial"/>
          <w:sz w:val="24"/>
          <w:szCs w:val="24"/>
        </w:rPr>
        <w:t xml:space="preserve"> </w:t>
      </w:r>
      <w:r w:rsidR="00530921" w:rsidRPr="00803EC4">
        <w:rPr>
          <w:rFonts w:ascii="Arial" w:hAnsi="Arial" w:cs="Arial"/>
          <w:sz w:val="24"/>
          <w:szCs w:val="24"/>
        </w:rPr>
        <w:t>when</w:t>
      </w:r>
      <w:r w:rsidR="001D31E1" w:rsidRPr="00803EC4">
        <w:rPr>
          <w:rFonts w:ascii="Arial" w:hAnsi="Arial" w:cs="Arial"/>
          <w:sz w:val="24"/>
          <w:szCs w:val="24"/>
        </w:rPr>
        <w:t xml:space="preserve"> </w:t>
      </w:r>
      <w:r w:rsidR="004D195A" w:rsidRPr="00803EC4">
        <w:rPr>
          <w:rFonts w:ascii="Arial" w:hAnsi="Arial" w:cs="Arial"/>
          <w:sz w:val="24"/>
          <w:szCs w:val="24"/>
        </w:rPr>
        <w:t>s</w:t>
      </w:r>
      <w:r w:rsidRPr="00803EC4">
        <w:rPr>
          <w:rFonts w:ascii="Arial" w:hAnsi="Arial" w:cs="Arial"/>
          <w:sz w:val="24"/>
          <w:szCs w:val="24"/>
        </w:rPr>
        <w:t xml:space="preserve">ome young rich </w:t>
      </w:r>
      <w:proofErr w:type="spellStart"/>
      <w:r w:rsidRPr="00803EC4">
        <w:rPr>
          <w:rFonts w:ascii="Arial" w:hAnsi="Arial" w:cs="Arial"/>
          <w:sz w:val="24"/>
          <w:szCs w:val="24"/>
        </w:rPr>
        <w:t>Methymnans</w:t>
      </w:r>
      <w:proofErr w:type="spellEnd"/>
      <w:r w:rsidRPr="00803EC4">
        <w:rPr>
          <w:rFonts w:ascii="Arial" w:hAnsi="Arial" w:cs="Arial"/>
          <w:sz w:val="24"/>
          <w:szCs w:val="24"/>
        </w:rPr>
        <w:t>, enjoying leisure time away from home, sail their boat along the shores of Mytilene</w:t>
      </w:r>
      <w:r w:rsidR="00370787">
        <w:rPr>
          <w:rFonts w:ascii="Arial" w:hAnsi="Arial" w:cs="Arial"/>
          <w:sz w:val="24"/>
          <w:szCs w:val="24"/>
        </w:rPr>
        <w:t xml:space="preserve"> and h</w:t>
      </w:r>
      <w:r w:rsidRPr="00803EC4">
        <w:rPr>
          <w:rFonts w:ascii="Arial" w:hAnsi="Arial" w:cs="Arial"/>
          <w:sz w:val="24"/>
          <w:szCs w:val="24"/>
        </w:rPr>
        <w:t>aving moored their boat for the evening, a local farmer in need of a rope, takes the mooring rope.</w:t>
      </w:r>
      <w:r w:rsidR="00B82EB7" w:rsidRPr="00803EC4">
        <w:rPr>
          <w:rFonts w:ascii="Arial" w:hAnsi="Arial" w:cs="Arial"/>
          <w:sz w:val="24"/>
          <w:szCs w:val="24"/>
        </w:rPr>
        <w:t xml:space="preserve"> </w:t>
      </w:r>
      <w:r w:rsidRPr="00803EC4">
        <w:rPr>
          <w:rFonts w:ascii="Arial" w:hAnsi="Arial" w:cs="Arial"/>
          <w:sz w:val="24"/>
          <w:szCs w:val="24"/>
        </w:rPr>
        <w:t>The next morning, following a fruitless enquiry as to the whereabouts of the rope, the young men continue their journey and moor close to where Daphnis and Chloe lived.</w:t>
      </w:r>
      <w:r w:rsidR="00B82EB7" w:rsidRPr="00803EC4">
        <w:rPr>
          <w:rFonts w:ascii="Arial" w:hAnsi="Arial" w:cs="Arial"/>
          <w:sz w:val="24"/>
          <w:szCs w:val="24"/>
        </w:rPr>
        <w:t xml:space="preserve"> </w:t>
      </w:r>
      <w:r w:rsidRPr="00803EC4">
        <w:rPr>
          <w:rFonts w:ascii="Arial" w:hAnsi="Arial" w:cs="Arial"/>
          <w:sz w:val="24"/>
          <w:szCs w:val="24"/>
        </w:rPr>
        <w:t xml:space="preserve">They use a withy to moor their boat and enjoy themselves by hunting. Frightened by the barking of the dogs, the goats </w:t>
      </w:r>
      <w:r w:rsidR="00370787">
        <w:rPr>
          <w:rFonts w:ascii="Arial" w:hAnsi="Arial" w:cs="Arial"/>
          <w:sz w:val="24"/>
          <w:szCs w:val="24"/>
        </w:rPr>
        <w:t xml:space="preserve">tended by </w:t>
      </w:r>
      <w:r w:rsidRPr="00803EC4">
        <w:rPr>
          <w:rFonts w:ascii="Arial" w:hAnsi="Arial" w:cs="Arial"/>
          <w:sz w:val="24"/>
          <w:szCs w:val="24"/>
        </w:rPr>
        <w:t xml:space="preserve">Daphnis run to the shore and some of them eat the willow shoots securing the boat. Following a storm, the boat is taken out into the open sea resulting in substantial damage to it and its contents. Consequently, the </w:t>
      </w:r>
      <w:bookmarkStart w:id="9" w:name="_Hlk67225198"/>
      <w:proofErr w:type="spellStart"/>
      <w:r w:rsidRPr="00803EC4">
        <w:rPr>
          <w:rFonts w:ascii="Arial" w:hAnsi="Arial" w:cs="Arial"/>
          <w:sz w:val="24"/>
          <w:szCs w:val="24"/>
        </w:rPr>
        <w:t>Methymnans</w:t>
      </w:r>
      <w:bookmarkEnd w:id="9"/>
      <w:proofErr w:type="spellEnd"/>
      <w:r w:rsidRPr="00803EC4">
        <w:rPr>
          <w:rFonts w:ascii="Arial" w:hAnsi="Arial" w:cs="Arial"/>
          <w:sz w:val="24"/>
          <w:szCs w:val="24"/>
        </w:rPr>
        <w:t xml:space="preserve"> seek to hold Daphnis accountable and demand a judicial inquiry, an inquiry which forms the trial scene in the novel</w:t>
      </w:r>
      <w:r w:rsidR="00765AFC" w:rsidRPr="00803EC4">
        <w:rPr>
          <w:rFonts w:ascii="Arial" w:hAnsi="Arial" w:cs="Arial"/>
          <w:sz w:val="24"/>
          <w:szCs w:val="24"/>
        </w:rPr>
        <w:t>.</w:t>
      </w:r>
      <w:r w:rsidRPr="00803EC4">
        <w:rPr>
          <w:rFonts w:ascii="Arial" w:hAnsi="Arial" w:cs="Arial"/>
          <w:sz w:val="24"/>
          <w:szCs w:val="24"/>
          <w:vertAlign w:val="superscript"/>
        </w:rPr>
        <w:footnoteReference w:id="2"/>
      </w:r>
      <w:r w:rsidRPr="00803EC4">
        <w:rPr>
          <w:rFonts w:ascii="Arial" w:hAnsi="Arial" w:cs="Arial"/>
          <w:sz w:val="24"/>
          <w:szCs w:val="24"/>
        </w:rPr>
        <w:t xml:space="preserve"> </w:t>
      </w:r>
    </w:p>
    <w:p w14:paraId="31821762" w14:textId="5B79E04C" w:rsidR="00134D42" w:rsidRPr="00803EC4" w:rsidRDefault="00134D42" w:rsidP="00134D42">
      <w:pPr>
        <w:spacing w:line="360" w:lineRule="auto"/>
        <w:jc w:val="both"/>
        <w:rPr>
          <w:rFonts w:ascii="Arial" w:hAnsi="Arial" w:cs="Arial"/>
          <w:sz w:val="24"/>
          <w:szCs w:val="24"/>
        </w:rPr>
      </w:pPr>
      <w:r w:rsidRPr="00803EC4">
        <w:rPr>
          <w:rFonts w:ascii="Arial" w:hAnsi="Arial" w:cs="Arial"/>
          <w:sz w:val="24"/>
          <w:szCs w:val="24"/>
        </w:rPr>
        <w:lastRenderedPageBreak/>
        <w:t>This dissertation is a preliminary study which is intended to be an introductory survey of the interchange of ideas towards law and legal institutions throughout the Eastern Mediterranean, examining the interplay between the way in which law affected different communities and how they perceived their world and specifically how this is reflected in representations of the law in literature in the first to third centuries A.D.</w:t>
      </w:r>
      <w:r w:rsidR="00B82EB7" w:rsidRPr="00803EC4">
        <w:rPr>
          <w:rFonts w:ascii="Arial" w:hAnsi="Arial" w:cs="Arial"/>
          <w:sz w:val="24"/>
          <w:szCs w:val="24"/>
        </w:rPr>
        <w:t xml:space="preserve"> </w:t>
      </w:r>
      <w:r w:rsidRPr="00803EC4">
        <w:rPr>
          <w:rFonts w:ascii="Arial" w:hAnsi="Arial" w:cs="Arial"/>
          <w:sz w:val="24"/>
          <w:szCs w:val="24"/>
        </w:rPr>
        <w:t>Saundra Schwartz’s treatment of the trial scenes in the Greek novels stimulated my attention to the legal influences on literature</w:t>
      </w:r>
      <w:r w:rsidR="00765AFC" w:rsidRPr="00803EC4">
        <w:rPr>
          <w:rFonts w:ascii="Arial" w:hAnsi="Arial" w:cs="Arial"/>
          <w:sz w:val="24"/>
          <w:szCs w:val="24"/>
        </w:rPr>
        <w:t>.</w:t>
      </w:r>
      <w:r w:rsidRPr="00803EC4">
        <w:rPr>
          <w:rStyle w:val="FootnoteReference"/>
          <w:rFonts w:ascii="Arial" w:hAnsi="Arial" w:cs="Arial"/>
          <w:sz w:val="24"/>
          <w:szCs w:val="24"/>
        </w:rPr>
        <w:footnoteReference w:id="3"/>
      </w:r>
      <w:r w:rsidRPr="00803EC4">
        <w:rPr>
          <w:rFonts w:ascii="Arial" w:hAnsi="Arial" w:cs="Arial"/>
          <w:sz w:val="24"/>
          <w:szCs w:val="24"/>
        </w:rPr>
        <w:t xml:space="preserve"> In particular</w:t>
      </w:r>
      <w:r w:rsidR="004D195A" w:rsidRPr="00803EC4">
        <w:rPr>
          <w:rFonts w:ascii="Arial" w:hAnsi="Arial" w:cs="Arial"/>
          <w:sz w:val="24"/>
          <w:szCs w:val="24"/>
        </w:rPr>
        <w:t xml:space="preserve"> I wanted</w:t>
      </w:r>
      <w:r w:rsidRPr="00803EC4">
        <w:rPr>
          <w:rFonts w:ascii="Arial" w:hAnsi="Arial" w:cs="Arial"/>
          <w:sz w:val="24"/>
          <w:szCs w:val="24"/>
        </w:rPr>
        <w:t xml:space="preserve"> to examine the trial scene in Longus’ </w:t>
      </w:r>
      <w:r w:rsidRPr="00803EC4">
        <w:rPr>
          <w:rFonts w:ascii="Arial" w:hAnsi="Arial" w:cs="Arial"/>
          <w:i/>
          <w:iCs/>
          <w:sz w:val="24"/>
          <w:szCs w:val="24"/>
        </w:rPr>
        <w:t>Daphnis and Chloe</w:t>
      </w:r>
      <w:r w:rsidRPr="00803EC4">
        <w:rPr>
          <w:rFonts w:ascii="Arial" w:hAnsi="Arial" w:cs="Arial"/>
          <w:sz w:val="24"/>
          <w:szCs w:val="24"/>
        </w:rPr>
        <w:t>. I was excited as part of my research to discover the scholarship surrounding the friezes in the Villa</w:t>
      </w:r>
      <w:r w:rsidR="00A204B3" w:rsidRPr="00803EC4">
        <w:rPr>
          <w:rFonts w:ascii="Arial" w:hAnsi="Arial" w:cs="Arial"/>
          <w:sz w:val="24"/>
          <w:szCs w:val="24"/>
        </w:rPr>
        <w:t xml:space="preserve"> </w:t>
      </w:r>
      <w:proofErr w:type="spellStart"/>
      <w:r w:rsidR="00A204B3" w:rsidRPr="00803EC4">
        <w:rPr>
          <w:rFonts w:ascii="Arial" w:hAnsi="Arial" w:cs="Arial"/>
          <w:sz w:val="24"/>
          <w:szCs w:val="24"/>
        </w:rPr>
        <w:t>della</w:t>
      </w:r>
      <w:proofErr w:type="spellEnd"/>
      <w:r w:rsidRPr="00803EC4">
        <w:rPr>
          <w:rFonts w:ascii="Arial" w:hAnsi="Arial" w:cs="Arial"/>
          <w:sz w:val="24"/>
          <w:szCs w:val="24"/>
        </w:rPr>
        <w:t xml:space="preserve"> </w:t>
      </w:r>
      <w:proofErr w:type="spellStart"/>
      <w:r w:rsidRPr="00803EC4">
        <w:rPr>
          <w:rFonts w:ascii="Arial" w:hAnsi="Arial" w:cs="Arial"/>
          <w:sz w:val="24"/>
          <w:szCs w:val="24"/>
        </w:rPr>
        <w:t>Farnesina</w:t>
      </w:r>
      <w:proofErr w:type="spellEnd"/>
      <w:r w:rsidRPr="00803EC4">
        <w:rPr>
          <w:rFonts w:ascii="Arial" w:hAnsi="Arial" w:cs="Arial"/>
          <w:sz w:val="24"/>
          <w:szCs w:val="24"/>
        </w:rPr>
        <w:t>. This led me to reflect on the rich cultural influences at play and it became clear that the representations of law in Longus reflected a more complex societal interaction with law and its institutions than Schwartz’</w:t>
      </w:r>
      <w:r w:rsidR="00AF7CDE">
        <w:rPr>
          <w:rFonts w:ascii="Arial" w:hAnsi="Arial" w:cs="Arial"/>
          <w:sz w:val="24"/>
          <w:szCs w:val="24"/>
        </w:rPr>
        <w:t>s</w:t>
      </w:r>
      <w:r w:rsidRPr="00803EC4">
        <w:rPr>
          <w:rFonts w:ascii="Arial" w:hAnsi="Arial" w:cs="Arial"/>
          <w:sz w:val="24"/>
          <w:szCs w:val="24"/>
        </w:rPr>
        <w:t xml:space="preserve"> analysis permits. I therefore intend in this dissertation, by using the trial scene in Longus as the basis for this survey and an instrument for transmission, to lay the foundations for future research which would develop our understanding of the relationship between law and literature. I am particularly interested in examining the convergence of law and artistic media to the extent that it reflects or reveals the perceptions and attitudes of the author’s contemporary society to the contemporary institutions of law.</w:t>
      </w:r>
      <w:r w:rsidR="00B82EB7" w:rsidRPr="00803EC4">
        <w:rPr>
          <w:rFonts w:ascii="Arial" w:hAnsi="Arial" w:cs="Arial"/>
          <w:sz w:val="24"/>
          <w:szCs w:val="24"/>
        </w:rPr>
        <w:t xml:space="preserve"> </w:t>
      </w:r>
      <w:r w:rsidRPr="00803EC4">
        <w:rPr>
          <w:rFonts w:ascii="Arial" w:hAnsi="Arial" w:cs="Arial"/>
          <w:sz w:val="24"/>
          <w:szCs w:val="24"/>
        </w:rPr>
        <w:t>In turn, I am interested in exploring the interplay of cultural influences that facilitate the formation of these reflections.</w:t>
      </w:r>
    </w:p>
    <w:p w14:paraId="66C7D826" w14:textId="5C1C4025" w:rsidR="00134D42" w:rsidRPr="00803EC4" w:rsidRDefault="00134D42" w:rsidP="00134D42">
      <w:pPr>
        <w:spacing w:line="360" w:lineRule="auto"/>
        <w:jc w:val="both"/>
        <w:rPr>
          <w:rFonts w:ascii="Arial" w:hAnsi="Arial" w:cs="Arial"/>
          <w:sz w:val="24"/>
          <w:szCs w:val="24"/>
        </w:rPr>
      </w:pPr>
      <w:r w:rsidRPr="00803EC4">
        <w:rPr>
          <w:rFonts w:ascii="Arial" w:hAnsi="Arial" w:cs="Arial"/>
          <w:sz w:val="24"/>
          <w:szCs w:val="24"/>
        </w:rPr>
        <w:t xml:space="preserve">This dissertation therefore aims to re-examine this trial scene in Longus’ </w:t>
      </w:r>
      <w:r w:rsidRPr="00803EC4">
        <w:rPr>
          <w:rFonts w:ascii="Arial" w:hAnsi="Arial" w:cs="Arial"/>
          <w:i/>
          <w:iCs/>
          <w:sz w:val="24"/>
          <w:szCs w:val="24"/>
        </w:rPr>
        <w:t>Daphnis and Chloe</w:t>
      </w:r>
      <w:r w:rsidRPr="00803EC4">
        <w:rPr>
          <w:rFonts w:ascii="Arial" w:hAnsi="Arial" w:cs="Arial"/>
          <w:sz w:val="24"/>
          <w:szCs w:val="24"/>
        </w:rPr>
        <w:t xml:space="preserve"> and in particular to determine the extent to which we may regard it as an innovative exploration of the Roman law of delict and an exercise in causal assessment in the second century A.D</w:t>
      </w:r>
      <w:r w:rsidR="00370787">
        <w:rPr>
          <w:rFonts w:ascii="Arial" w:hAnsi="Arial" w:cs="Arial"/>
          <w:sz w:val="24"/>
          <w:szCs w:val="24"/>
        </w:rPr>
        <w:t>.,</w:t>
      </w:r>
      <w:r w:rsidRPr="00803EC4">
        <w:rPr>
          <w:rFonts w:ascii="Arial" w:hAnsi="Arial" w:cs="Arial"/>
          <w:sz w:val="24"/>
          <w:szCs w:val="24"/>
        </w:rPr>
        <w:t xml:space="preserve"> or rather as illustrative of multi-faceted cultural, artistic influences which Longus assimilated in order to compose a non- jurisdictional specific legal scene. It is however beyond the remit of this dissertation to examine Ancient Greek private law or to engage in any other comparative law exercise and the focus is restricted to Roman law and to the trial scene in this novel. </w:t>
      </w:r>
    </w:p>
    <w:p w14:paraId="1BBC29EF" w14:textId="0063B563" w:rsidR="00134D42" w:rsidRPr="00803EC4" w:rsidRDefault="00134D42" w:rsidP="00134D42">
      <w:pPr>
        <w:spacing w:line="360" w:lineRule="auto"/>
        <w:jc w:val="both"/>
        <w:rPr>
          <w:rFonts w:ascii="Arial" w:hAnsi="Arial" w:cs="Arial"/>
          <w:sz w:val="24"/>
          <w:szCs w:val="24"/>
        </w:rPr>
      </w:pPr>
      <w:r w:rsidRPr="00803EC4">
        <w:rPr>
          <w:rFonts w:ascii="Arial" w:hAnsi="Arial" w:cs="Arial"/>
          <w:sz w:val="24"/>
          <w:szCs w:val="24"/>
        </w:rPr>
        <w:t xml:space="preserve">Firstly, we need to put the law into context in terms of legal practice which was contemporary to Longus. Opinions vary as to the date of </w:t>
      </w:r>
      <w:r w:rsidRPr="00803EC4">
        <w:rPr>
          <w:rFonts w:ascii="Arial" w:hAnsi="Arial" w:cs="Arial"/>
          <w:i/>
          <w:iCs/>
          <w:sz w:val="24"/>
          <w:szCs w:val="24"/>
        </w:rPr>
        <w:t>Daphnis and Chloe</w:t>
      </w:r>
      <w:r w:rsidRPr="00803EC4">
        <w:rPr>
          <w:rFonts w:ascii="Arial" w:hAnsi="Arial" w:cs="Arial"/>
          <w:sz w:val="24"/>
          <w:szCs w:val="24"/>
        </w:rPr>
        <w:t xml:space="preserve">. It has been considered by some that Longus’ novel was written in the middle to late second </w:t>
      </w:r>
      <w:r w:rsidRPr="00803EC4">
        <w:rPr>
          <w:rFonts w:ascii="Arial" w:hAnsi="Arial" w:cs="Arial"/>
          <w:sz w:val="24"/>
          <w:szCs w:val="24"/>
        </w:rPr>
        <w:lastRenderedPageBreak/>
        <w:t>century or early third century A.D.</w:t>
      </w:r>
      <w:r w:rsidRPr="00803EC4">
        <w:rPr>
          <w:rFonts w:ascii="Arial" w:hAnsi="Arial" w:cs="Arial"/>
          <w:sz w:val="24"/>
          <w:szCs w:val="24"/>
          <w:vertAlign w:val="superscript"/>
        </w:rPr>
        <w:footnoteReference w:id="4"/>
      </w:r>
      <w:r w:rsidRPr="00803EC4">
        <w:rPr>
          <w:rFonts w:ascii="Arial" w:hAnsi="Arial" w:cs="Arial"/>
          <w:sz w:val="24"/>
          <w:szCs w:val="24"/>
        </w:rPr>
        <w:t xml:space="preserve">  However, Bowie places the date a</w:t>
      </w:r>
      <w:r w:rsidR="00370787">
        <w:rPr>
          <w:rFonts w:ascii="Arial" w:hAnsi="Arial" w:cs="Arial"/>
          <w:sz w:val="24"/>
          <w:szCs w:val="24"/>
        </w:rPr>
        <w:t>t</w:t>
      </w:r>
      <w:r w:rsidRPr="00803EC4">
        <w:rPr>
          <w:rFonts w:ascii="Arial" w:hAnsi="Arial" w:cs="Arial"/>
          <w:sz w:val="24"/>
          <w:szCs w:val="24"/>
        </w:rPr>
        <w:t xml:space="preserve"> </w:t>
      </w:r>
      <w:r w:rsidR="00E51458" w:rsidRPr="00803EC4">
        <w:rPr>
          <w:rFonts w:ascii="Arial" w:hAnsi="Arial" w:cs="Arial"/>
          <w:sz w:val="24"/>
          <w:szCs w:val="24"/>
        </w:rPr>
        <w:t>around A.D.</w:t>
      </w:r>
      <w:r w:rsidR="005C2B8D" w:rsidRPr="005C2B8D">
        <w:t xml:space="preserve"> </w:t>
      </w:r>
      <w:r w:rsidR="005C2B8D" w:rsidRPr="005C2B8D">
        <w:rPr>
          <w:rFonts w:ascii="Arial" w:hAnsi="Arial" w:cs="Arial"/>
          <w:sz w:val="24"/>
          <w:szCs w:val="24"/>
        </w:rPr>
        <w:t>220</w:t>
      </w:r>
      <w:r w:rsidRPr="00803EC4">
        <w:rPr>
          <w:rFonts w:ascii="Arial" w:hAnsi="Arial" w:cs="Arial"/>
          <w:sz w:val="24"/>
          <w:szCs w:val="24"/>
          <w:vertAlign w:val="superscript"/>
        </w:rPr>
        <w:footnoteReference w:id="5"/>
      </w:r>
      <w:r w:rsidRPr="00803EC4">
        <w:rPr>
          <w:rFonts w:ascii="Arial" w:hAnsi="Arial" w:cs="Arial"/>
          <w:sz w:val="24"/>
          <w:szCs w:val="24"/>
        </w:rPr>
        <w:t xml:space="preserve">  While we do not have a definitive date, the majority of current scholarship places the novel within the second century A.D. It is on this basis that I will compare the trial scene in the novel to the appropriate legal context in this paper, specifically, the law of obligations and delicts.</w:t>
      </w:r>
    </w:p>
    <w:p w14:paraId="1CA18088" w14:textId="26394767" w:rsidR="00134D42" w:rsidRPr="00803EC4" w:rsidRDefault="00134D42" w:rsidP="00134D42">
      <w:pPr>
        <w:spacing w:line="360" w:lineRule="auto"/>
        <w:jc w:val="both"/>
        <w:rPr>
          <w:rFonts w:ascii="Arial" w:hAnsi="Arial" w:cs="Arial"/>
          <w:sz w:val="24"/>
          <w:szCs w:val="24"/>
        </w:rPr>
      </w:pPr>
      <w:r w:rsidRPr="00803EC4">
        <w:rPr>
          <w:rFonts w:ascii="Arial" w:hAnsi="Arial" w:cs="Arial"/>
          <w:sz w:val="24"/>
          <w:szCs w:val="24"/>
        </w:rPr>
        <w:t>It is not intended to provide a detailed account of the evolution and history of Roman law here, nor to provide a review of the differing perspectives in Roman law scholarship. However, it is important to briefly examine the sources and development of Roman law in their historical context.</w:t>
      </w:r>
      <w:r w:rsidR="00B82EB7" w:rsidRPr="00803EC4">
        <w:rPr>
          <w:rFonts w:ascii="Arial" w:hAnsi="Arial" w:cs="Arial"/>
          <w:sz w:val="24"/>
          <w:szCs w:val="24"/>
        </w:rPr>
        <w:t xml:space="preserve"> </w:t>
      </w:r>
      <w:r w:rsidRPr="00803EC4">
        <w:rPr>
          <w:rFonts w:ascii="Arial" w:hAnsi="Arial" w:cs="Arial"/>
          <w:sz w:val="24"/>
          <w:szCs w:val="24"/>
        </w:rPr>
        <w:t>The compilations of Justinian, published in  A.D.</w:t>
      </w:r>
      <w:r w:rsidR="00E51458" w:rsidRPr="00E51458">
        <w:t xml:space="preserve"> </w:t>
      </w:r>
      <w:r w:rsidR="00E51458" w:rsidRPr="00E51458">
        <w:rPr>
          <w:rFonts w:ascii="Arial" w:hAnsi="Arial" w:cs="Arial"/>
          <w:sz w:val="24"/>
          <w:szCs w:val="24"/>
        </w:rPr>
        <w:t>533</w:t>
      </w:r>
      <w:r w:rsidRPr="00803EC4">
        <w:rPr>
          <w:rFonts w:ascii="Arial" w:hAnsi="Arial" w:cs="Arial"/>
          <w:sz w:val="24"/>
          <w:szCs w:val="24"/>
        </w:rPr>
        <w:t>, became recognised as a compendium of</w:t>
      </w:r>
      <w:r w:rsidR="00370787">
        <w:rPr>
          <w:rFonts w:ascii="Arial" w:hAnsi="Arial" w:cs="Arial"/>
          <w:sz w:val="24"/>
          <w:szCs w:val="24"/>
        </w:rPr>
        <w:t xml:space="preserve"> Roman juristic activity from the preceding centuries.</w:t>
      </w:r>
      <w:r w:rsidRPr="00027D6C">
        <w:rPr>
          <w:rStyle w:val="FootnoteReference"/>
          <w:rFonts w:ascii="Arial" w:hAnsi="Arial" w:cs="Arial"/>
          <w:sz w:val="24"/>
          <w:szCs w:val="24"/>
        </w:rPr>
        <w:footnoteReference w:id="6"/>
      </w:r>
      <w:r w:rsidRPr="00027D6C">
        <w:rPr>
          <w:rFonts w:ascii="Arial" w:hAnsi="Arial" w:cs="Arial"/>
          <w:sz w:val="24"/>
          <w:szCs w:val="24"/>
        </w:rPr>
        <w:t xml:space="preserve"> Closer </w:t>
      </w:r>
      <w:r w:rsidRPr="00803EC4">
        <w:rPr>
          <w:rFonts w:ascii="Arial" w:hAnsi="Arial" w:cs="Arial"/>
          <w:sz w:val="24"/>
          <w:szCs w:val="24"/>
        </w:rPr>
        <w:t xml:space="preserve">to the time period we are interested in, the most notable extant compilation was the </w:t>
      </w:r>
      <w:r w:rsidRPr="004406F3">
        <w:rPr>
          <w:rFonts w:ascii="Arial" w:hAnsi="Arial" w:cs="Arial"/>
          <w:i/>
          <w:iCs/>
          <w:sz w:val="24"/>
          <w:szCs w:val="24"/>
        </w:rPr>
        <w:t>Institutes of Gaius</w:t>
      </w:r>
      <w:r w:rsidRPr="00803EC4">
        <w:rPr>
          <w:rFonts w:ascii="Arial" w:hAnsi="Arial" w:cs="Arial"/>
          <w:sz w:val="24"/>
          <w:szCs w:val="24"/>
        </w:rPr>
        <w:t xml:space="preserve"> written or revised in approximately A</w:t>
      </w:r>
      <w:r w:rsidR="00D76F40" w:rsidRPr="00803EC4">
        <w:rPr>
          <w:rFonts w:ascii="Arial" w:hAnsi="Arial" w:cs="Arial"/>
          <w:sz w:val="24"/>
          <w:szCs w:val="24"/>
        </w:rPr>
        <w:t>.</w:t>
      </w:r>
      <w:r w:rsidRPr="00803EC4">
        <w:rPr>
          <w:rFonts w:ascii="Arial" w:hAnsi="Arial" w:cs="Arial"/>
          <w:sz w:val="24"/>
          <w:szCs w:val="24"/>
        </w:rPr>
        <w:t>D</w:t>
      </w:r>
      <w:r w:rsidR="00D76F40" w:rsidRPr="00803EC4">
        <w:rPr>
          <w:rFonts w:ascii="Arial" w:hAnsi="Arial" w:cs="Arial"/>
          <w:sz w:val="24"/>
          <w:szCs w:val="24"/>
        </w:rPr>
        <w:t>.</w:t>
      </w:r>
      <w:r w:rsidRPr="00803EC4">
        <w:rPr>
          <w:rFonts w:ascii="Arial" w:hAnsi="Arial" w:cs="Arial"/>
          <w:sz w:val="24"/>
          <w:szCs w:val="24"/>
        </w:rPr>
        <w:t>161 by the jurist Gaius, whose work was known in, and influence extended to, the Eastern and Western Roman provinces</w:t>
      </w:r>
      <w:r w:rsidR="00765AFC" w:rsidRPr="00803EC4">
        <w:rPr>
          <w:rFonts w:ascii="Arial" w:hAnsi="Arial" w:cs="Arial"/>
          <w:sz w:val="24"/>
          <w:szCs w:val="24"/>
        </w:rPr>
        <w:t>.</w:t>
      </w:r>
      <w:r w:rsidRPr="00803EC4">
        <w:rPr>
          <w:rFonts w:ascii="Arial" w:hAnsi="Arial" w:cs="Arial"/>
          <w:sz w:val="24"/>
          <w:szCs w:val="24"/>
          <w:vertAlign w:val="superscript"/>
        </w:rPr>
        <w:footnoteReference w:id="7"/>
      </w:r>
      <w:r w:rsidRPr="00803EC4">
        <w:rPr>
          <w:sz w:val="24"/>
          <w:szCs w:val="24"/>
        </w:rPr>
        <w:t xml:space="preserve"> </w:t>
      </w:r>
      <w:r w:rsidRPr="00803EC4">
        <w:rPr>
          <w:rFonts w:ascii="Arial" w:hAnsi="Arial" w:cs="Arial"/>
          <w:sz w:val="24"/>
          <w:szCs w:val="24"/>
        </w:rPr>
        <w:t xml:space="preserve">This is critical for our understanding of what we mean by the law of delict as applied to the trial scene in Longus’ </w:t>
      </w:r>
      <w:r w:rsidRPr="00803EC4">
        <w:rPr>
          <w:rFonts w:ascii="Arial" w:hAnsi="Arial" w:cs="Arial"/>
          <w:i/>
          <w:iCs/>
          <w:sz w:val="24"/>
          <w:szCs w:val="24"/>
        </w:rPr>
        <w:t>Daphnis and Chloe</w:t>
      </w:r>
      <w:r w:rsidRPr="00803EC4">
        <w:rPr>
          <w:rFonts w:ascii="Arial" w:hAnsi="Arial" w:cs="Arial"/>
          <w:sz w:val="24"/>
          <w:szCs w:val="24"/>
        </w:rPr>
        <w:t xml:space="preserve"> since we are viewing the law through the prism of Gaius’ historical</w:t>
      </w:r>
      <w:r w:rsidR="00370787">
        <w:rPr>
          <w:rFonts w:ascii="Arial" w:hAnsi="Arial" w:cs="Arial"/>
          <w:sz w:val="24"/>
          <w:szCs w:val="24"/>
        </w:rPr>
        <w:t>,</w:t>
      </w:r>
      <w:r w:rsidRPr="00803EC4">
        <w:rPr>
          <w:rFonts w:ascii="Arial" w:hAnsi="Arial" w:cs="Arial"/>
          <w:sz w:val="24"/>
          <w:szCs w:val="24"/>
        </w:rPr>
        <w:t xml:space="preserve"> and Justinian’s editorial</w:t>
      </w:r>
      <w:r w:rsidR="00370787">
        <w:rPr>
          <w:rFonts w:ascii="Arial" w:hAnsi="Arial" w:cs="Arial"/>
          <w:sz w:val="24"/>
          <w:szCs w:val="24"/>
        </w:rPr>
        <w:t>,</w:t>
      </w:r>
      <w:r w:rsidRPr="00803EC4">
        <w:rPr>
          <w:rFonts w:ascii="Arial" w:hAnsi="Arial" w:cs="Arial"/>
          <w:sz w:val="24"/>
          <w:szCs w:val="24"/>
        </w:rPr>
        <w:t xml:space="preserve"> </w:t>
      </w:r>
      <w:r w:rsidR="00FA707D">
        <w:rPr>
          <w:rFonts w:ascii="Arial" w:hAnsi="Arial" w:cs="Arial"/>
          <w:sz w:val="24"/>
          <w:szCs w:val="24"/>
        </w:rPr>
        <w:t>judgment</w:t>
      </w:r>
      <w:r w:rsidRPr="00803EC4">
        <w:rPr>
          <w:rFonts w:ascii="Arial" w:hAnsi="Arial" w:cs="Arial"/>
          <w:sz w:val="24"/>
          <w:szCs w:val="24"/>
        </w:rPr>
        <w:t>.</w:t>
      </w:r>
    </w:p>
    <w:p w14:paraId="7ACC988D" w14:textId="57F28300" w:rsidR="00134D42" w:rsidRPr="00803EC4" w:rsidRDefault="00134D42" w:rsidP="00134D42">
      <w:pPr>
        <w:spacing w:line="360" w:lineRule="auto"/>
        <w:jc w:val="both"/>
        <w:rPr>
          <w:rFonts w:ascii="Arial" w:hAnsi="Arial" w:cs="Arial"/>
          <w:sz w:val="24"/>
          <w:szCs w:val="24"/>
        </w:rPr>
      </w:pPr>
      <w:r w:rsidRPr="00803EC4">
        <w:rPr>
          <w:rFonts w:ascii="Arial" w:hAnsi="Arial" w:cs="Arial"/>
          <w:sz w:val="24"/>
          <w:szCs w:val="24"/>
        </w:rPr>
        <w:t>The development of Roman law is well documented and the development of the law and the legal sources reveal an</w:t>
      </w:r>
      <w:r w:rsidR="004C68C4" w:rsidRPr="00803EC4">
        <w:rPr>
          <w:rFonts w:ascii="Arial" w:hAnsi="Arial" w:cs="Arial"/>
          <w:sz w:val="24"/>
          <w:szCs w:val="24"/>
        </w:rPr>
        <w:t xml:space="preserve"> </w:t>
      </w:r>
      <w:r w:rsidRPr="00803EC4">
        <w:rPr>
          <w:rFonts w:ascii="Arial" w:hAnsi="Arial" w:cs="Arial"/>
          <w:sz w:val="24"/>
          <w:szCs w:val="24"/>
        </w:rPr>
        <w:t>interwoven web of legal principles and processes</w:t>
      </w:r>
      <w:r w:rsidR="00765AFC" w:rsidRPr="00803EC4">
        <w:rPr>
          <w:rFonts w:ascii="Arial" w:hAnsi="Arial" w:cs="Arial"/>
          <w:sz w:val="24"/>
          <w:szCs w:val="24"/>
        </w:rPr>
        <w:t>.</w:t>
      </w:r>
      <w:r w:rsidRPr="00803EC4">
        <w:rPr>
          <w:rFonts w:ascii="Arial" w:hAnsi="Arial" w:cs="Arial"/>
          <w:sz w:val="24"/>
          <w:szCs w:val="24"/>
          <w:vertAlign w:val="superscript"/>
        </w:rPr>
        <w:footnoteReference w:id="8"/>
      </w:r>
      <w:r w:rsidRPr="00803EC4">
        <w:rPr>
          <w:rFonts w:ascii="Arial" w:hAnsi="Arial" w:cs="Arial"/>
          <w:sz w:val="24"/>
          <w:szCs w:val="24"/>
        </w:rPr>
        <w:t xml:space="preserve"> Indeed</w:t>
      </w:r>
      <w:r w:rsidR="004C68C4" w:rsidRPr="00803EC4">
        <w:rPr>
          <w:rFonts w:ascii="Arial" w:hAnsi="Arial" w:cs="Arial"/>
          <w:sz w:val="24"/>
          <w:szCs w:val="24"/>
        </w:rPr>
        <w:t xml:space="preserve"> </w:t>
      </w:r>
      <w:r w:rsidRPr="00803EC4">
        <w:rPr>
          <w:rFonts w:ascii="Arial" w:hAnsi="Arial" w:cs="Arial"/>
          <w:sz w:val="24"/>
          <w:szCs w:val="24"/>
        </w:rPr>
        <w:t>it</w:t>
      </w:r>
      <w:r w:rsidR="004C68C4" w:rsidRPr="00803EC4">
        <w:rPr>
          <w:rFonts w:ascii="Arial" w:hAnsi="Arial" w:cs="Arial"/>
          <w:sz w:val="24"/>
          <w:szCs w:val="24"/>
        </w:rPr>
        <w:t xml:space="preserve"> </w:t>
      </w:r>
      <w:r w:rsidRPr="00803EC4">
        <w:rPr>
          <w:rFonts w:ascii="Arial" w:hAnsi="Arial" w:cs="Arial"/>
          <w:sz w:val="24"/>
          <w:szCs w:val="24"/>
        </w:rPr>
        <w:t>is described by Nicholas as an “elaborately articulated system of principles abstracted from the detailed rules which constitute the raw material of law”</w:t>
      </w:r>
      <w:r w:rsidR="00765AFC" w:rsidRPr="00803EC4">
        <w:rPr>
          <w:rFonts w:ascii="Arial" w:hAnsi="Arial" w:cs="Arial"/>
          <w:sz w:val="24"/>
          <w:szCs w:val="24"/>
        </w:rPr>
        <w:t>.</w:t>
      </w:r>
      <w:r w:rsidR="004C68C4" w:rsidRPr="00803EC4">
        <w:rPr>
          <w:rStyle w:val="FootnoteReference"/>
          <w:rFonts w:ascii="Arial" w:hAnsi="Arial" w:cs="Arial"/>
          <w:sz w:val="24"/>
          <w:szCs w:val="24"/>
        </w:rPr>
        <w:footnoteReference w:id="9"/>
      </w:r>
      <w:r w:rsidRPr="00803EC4">
        <w:rPr>
          <w:rFonts w:ascii="Arial" w:hAnsi="Arial" w:cs="Arial"/>
          <w:sz w:val="24"/>
          <w:szCs w:val="24"/>
        </w:rPr>
        <w:t xml:space="preserve"> Prior to the formation of the Republic</w:t>
      </w:r>
      <w:r w:rsidR="00370787">
        <w:rPr>
          <w:rFonts w:ascii="Arial" w:hAnsi="Arial" w:cs="Arial"/>
          <w:sz w:val="24"/>
          <w:szCs w:val="24"/>
        </w:rPr>
        <w:t>,</w:t>
      </w:r>
      <w:r w:rsidRPr="00803EC4">
        <w:rPr>
          <w:rFonts w:ascii="Arial" w:hAnsi="Arial" w:cs="Arial"/>
          <w:sz w:val="24"/>
          <w:szCs w:val="24"/>
        </w:rPr>
        <w:t xml:space="preserve"> it is thought</w:t>
      </w:r>
      <w:r w:rsidR="00370787">
        <w:rPr>
          <w:rFonts w:ascii="Arial" w:hAnsi="Arial" w:cs="Arial"/>
          <w:sz w:val="24"/>
          <w:szCs w:val="24"/>
        </w:rPr>
        <w:t xml:space="preserve">, </w:t>
      </w:r>
      <w:r w:rsidRPr="00803EC4">
        <w:rPr>
          <w:rFonts w:ascii="Arial" w:hAnsi="Arial" w:cs="Arial"/>
          <w:sz w:val="24"/>
          <w:szCs w:val="24"/>
        </w:rPr>
        <w:t>the foundation of the system of law derived from customary practices based on social mores</w:t>
      </w:r>
      <w:r w:rsidR="00765AFC" w:rsidRPr="00803EC4">
        <w:rPr>
          <w:rFonts w:ascii="Arial" w:hAnsi="Arial" w:cs="Arial"/>
          <w:sz w:val="24"/>
          <w:szCs w:val="24"/>
        </w:rPr>
        <w:t>.</w:t>
      </w:r>
      <w:r w:rsidRPr="00803EC4">
        <w:rPr>
          <w:rFonts w:ascii="Arial" w:hAnsi="Arial" w:cs="Arial"/>
          <w:sz w:val="24"/>
          <w:szCs w:val="24"/>
          <w:vertAlign w:val="superscript"/>
        </w:rPr>
        <w:footnoteReference w:id="10"/>
      </w:r>
      <w:r w:rsidR="004C68C4" w:rsidRPr="00803EC4">
        <w:rPr>
          <w:rFonts w:ascii="Arial" w:hAnsi="Arial" w:cs="Arial"/>
          <w:sz w:val="24"/>
          <w:szCs w:val="24"/>
        </w:rPr>
        <w:t xml:space="preserve"> </w:t>
      </w:r>
      <w:r w:rsidR="00B82EB7" w:rsidRPr="00803EC4">
        <w:rPr>
          <w:rFonts w:ascii="Arial" w:hAnsi="Arial" w:cs="Arial"/>
          <w:sz w:val="24"/>
          <w:szCs w:val="24"/>
        </w:rPr>
        <w:t>T</w:t>
      </w:r>
      <w:r w:rsidRPr="00803EC4">
        <w:rPr>
          <w:rFonts w:ascii="Arial" w:hAnsi="Arial" w:cs="Arial"/>
          <w:sz w:val="24"/>
          <w:szCs w:val="24"/>
        </w:rPr>
        <w:t xml:space="preserve">his is not surprising given that all </w:t>
      </w:r>
      <w:r w:rsidRPr="00803EC4">
        <w:rPr>
          <w:rFonts w:ascii="Arial" w:hAnsi="Arial" w:cs="Arial"/>
          <w:sz w:val="24"/>
          <w:szCs w:val="24"/>
        </w:rPr>
        <w:lastRenderedPageBreak/>
        <w:t>systems of law are effectively the language which societies create, develop, utilise and implement to regulate the behaviour of their members. These customs were given life as a source of law by jurists who interpreted these unwritten rules</w:t>
      </w:r>
      <w:r w:rsidR="00765AFC" w:rsidRPr="00803EC4">
        <w:rPr>
          <w:rFonts w:ascii="Arial" w:hAnsi="Arial" w:cs="Arial"/>
          <w:sz w:val="24"/>
          <w:szCs w:val="24"/>
        </w:rPr>
        <w:t>.</w:t>
      </w:r>
      <w:r w:rsidRPr="00803EC4">
        <w:rPr>
          <w:rFonts w:ascii="Arial" w:hAnsi="Arial" w:cs="Arial"/>
          <w:sz w:val="24"/>
          <w:szCs w:val="24"/>
          <w:vertAlign w:val="superscript"/>
        </w:rPr>
        <w:footnoteReference w:id="11"/>
      </w:r>
      <w:r w:rsidRPr="00803EC4">
        <w:rPr>
          <w:rFonts w:ascii="Arial" w:hAnsi="Arial" w:cs="Arial"/>
          <w:sz w:val="24"/>
          <w:szCs w:val="24"/>
        </w:rPr>
        <w:t xml:space="preserve"> Originally, these jurists were sacerdotal pontiffs but by the end of the fourth century </w:t>
      </w:r>
      <w:r w:rsidRPr="00B25FAC">
        <w:rPr>
          <w:rFonts w:ascii="Arial" w:hAnsi="Arial" w:cs="Arial"/>
          <w:sz w:val="24"/>
          <w:szCs w:val="24"/>
        </w:rPr>
        <w:t>B.C</w:t>
      </w:r>
      <w:r w:rsidR="00B25FAC">
        <w:rPr>
          <w:rFonts w:ascii="Arial" w:hAnsi="Arial" w:cs="Arial"/>
          <w:sz w:val="24"/>
          <w:szCs w:val="24"/>
        </w:rPr>
        <w:t>.</w:t>
      </w:r>
      <w:r w:rsidRPr="00B25FAC">
        <w:rPr>
          <w:rFonts w:ascii="Arial" w:hAnsi="Arial" w:cs="Arial"/>
          <w:sz w:val="24"/>
          <w:szCs w:val="24"/>
        </w:rPr>
        <w:t xml:space="preserve"> they were </w:t>
      </w:r>
      <w:r w:rsidRPr="00803EC4">
        <w:rPr>
          <w:rFonts w:ascii="Arial" w:hAnsi="Arial" w:cs="Arial"/>
          <w:sz w:val="24"/>
          <w:szCs w:val="24"/>
        </w:rPr>
        <w:t>replaced by lay jurists</w:t>
      </w:r>
      <w:r w:rsidR="00765AFC" w:rsidRPr="00803EC4">
        <w:rPr>
          <w:rFonts w:ascii="Arial" w:hAnsi="Arial" w:cs="Arial"/>
          <w:sz w:val="24"/>
          <w:szCs w:val="24"/>
        </w:rPr>
        <w:t>.</w:t>
      </w:r>
      <w:r w:rsidR="00AD50D4" w:rsidRPr="00803EC4">
        <w:rPr>
          <w:rStyle w:val="FootnoteReference"/>
          <w:rFonts w:ascii="Arial" w:hAnsi="Arial" w:cs="Arial"/>
          <w:sz w:val="24"/>
          <w:szCs w:val="24"/>
        </w:rPr>
        <w:footnoteReference w:id="12"/>
      </w:r>
      <w:r w:rsidR="00106B33" w:rsidRPr="00803EC4">
        <w:rPr>
          <w:rFonts w:ascii="Arial" w:hAnsi="Arial" w:cs="Arial"/>
          <w:sz w:val="24"/>
          <w:szCs w:val="24"/>
        </w:rPr>
        <w:t xml:space="preserve"> </w:t>
      </w:r>
      <w:r w:rsidRPr="00803EC4">
        <w:rPr>
          <w:rFonts w:ascii="Arial" w:hAnsi="Arial" w:cs="Arial"/>
          <w:sz w:val="24"/>
          <w:szCs w:val="24"/>
        </w:rPr>
        <w:t>The jurists were originally drawn from the wealthy, aristocratic elite of society, and as Thomas says “</w:t>
      </w:r>
      <w:r w:rsidR="00AF7CDE">
        <w:rPr>
          <w:rFonts w:ascii="Arial" w:hAnsi="Arial" w:cs="Arial"/>
          <w:sz w:val="24"/>
          <w:szCs w:val="24"/>
        </w:rPr>
        <w:t>[j]</w:t>
      </w:r>
      <w:proofErr w:type="spellStart"/>
      <w:r w:rsidRPr="00803EC4">
        <w:rPr>
          <w:rFonts w:ascii="Arial" w:hAnsi="Arial" w:cs="Arial"/>
          <w:sz w:val="24"/>
          <w:szCs w:val="24"/>
        </w:rPr>
        <w:t>urisprudence</w:t>
      </w:r>
      <w:proofErr w:type="spellEnd"/>
      <w:r w:rsidR="004C68C4" w:rsidRPr="00803EC4">
        <w:rPr>
          <w:rFonts w:ascii="Arial" w:hAnsi="Arial" w:cs="Arial"/>
          <w:sz w:val="24"/>
          <w:szCs w:val="24"/>
        </w:rPr>
        <w:t xml:space="preserve">, </w:t>
      </w:r>
      <w:r w:rsidRPr="00803EC4">
        <w:rPr>
          <w:rFonts w:ascii="Arial" w:hAnsi="Arial" w:cs="Arial"/>
          <w:sz w:val="24"/>
          <w:szCs w:val="24"/>
        </w:rPr>
        <w:t>in short, was a gentlemanly pursuit</w:t>
      </w:r>
      <w:r w:rsidR="007636E8" w:rsidRPr="00803EC4">
        <w:rPr>
          <w:rFonts w:ascii="Arial" w:hAnsi="Arial" w:cs="Arial"/>
          <w:sz w:val="24"/>
          <w:szCs w:val="24"/>
        </w:rPr>
        <w:t>.</w:t>
      </w:r>
      <w:r w:rsidRPr="00803EC4">
        <w:rPr>
          <w:rFonts w:ascii="Arial" w:hAnsi="Arial" w:cs="Arial"/>
          <w:sz w:val="24"/>
          <w:szCs w:val="24"/>
        </w:rPr>
        <w:t>”</w:t>
      </w:r>
      <w:r w:rsidR="004C68C4" w:rsidRPr="00803EC4">
        <w:rPr>
          <w:rStyle w:val="FootnoteReference"/>
          <w:rFonts w:ascii="Arial" w:hAnsi="Arial" w:cs="Arial"/>
          <w:sz w:val="24"/>
          <w:szCs w:val="24"/>
        </w:rPr>
        <w:footnoteReference w:id="13"/>
      </w:r>
      <w:r w:rsidR="00B82EB7" w:rsidRPr="00803EC4">
        <w:rPr>
          <w:rFonts w:ascii="Arial" w:hAnsi="Arial" w:cs="Arial"/>
          <w:sz w:val="24"/>
          <w:szCs w:val="24"/>
        </w:rPr>
        <w:t xml:space="preserve"> </w:t>
      </w:r>
      <w:r w:rsidR="007636E8" w:rsidRPr="00803EC4">
        <w:rPr>
          <w:rFonts w:ascii="Arial" w:hAnsi="Arial" w:cs="Arial"/>
          <w:sz w:val="24"/>
          <w:szCs w:val="24"/>
        </w:rPr>
        <w:t>However, importantly, it was</w:t>
      </w:r>
      <w:r w:rsidRPr="00803EC4">
        <w:rPr>
          <w:rFonts w:ascii="Arial" w:hAnsi="Arial" w:cs="Arial"/>
          <w:sz w:val="24"/>
          <w:szCs w:val="24"/>
        </w:rPr>
        <w:t xml:space="preserve"> not one that was restricted to senators who originated from Rome, since from the middle of the first century A.D. the senate</w:t>
      </w:r>
      <w:r w:rsidR="00370787">
        <w:rPr>
          <w:rFonts w:ascii="Arial" w:hAnsi="Arial" w:cs="Arial"/>
          <w:sz w:val="24"/>
          <w:szCs w:val="24"/>
        </w:rPr>
        <w:t xml:space="preserve"> comprised members from different societal backgrounds, including</w:t>
      </w:r>
      <w:r w:rsidR="000E483D">
        <w:rPr>
          <w:rFonts w:ascii="Arial" w:hAnsi="Arial" w:cs="Arial"/>
          <w:sz w:val="24"/>
          <w:szCs w:val="24"/>
        </w:rPr>
        <w:t xml:space="preserve"> those from the provinces.</w:t>
      </w:r>
      <w:r w:rsidR="004C68C4" w:rsidRPr="00803EC4">
        <w:rPr>
          <w:rStyle w:val="FootnoteReference"/>
          <w:rFonts w:ascii="Arial" w:hAnsi="Arial" w:cs="Arial"/>
          <w:sz w:val="24"/>
          <w:szCs w:val="24"/>
        </w:rPr>
        <w:footnoteReference w:id="14"/>
      </w:r>
      <w:r w:rsidRPr="00803EC4">
        <w:rPr>
          <w:rFonts w:ascii="Arial" w:hAnsi="Arial" w:cs="Arial"/>
          <w:sz w:val="24"/>
          <w:szCs w:val="24"/>
        </w:rPr>
        <w:t xml:space="preserve"> This implies that there was greater accessibility to the world of the jurist</w:t>
      </w:r>
      <w:r w:rsidR="004406F3">
        <w:rPr>
          <w:rFonts w:ascii="Arial" w:hAnsi="Arial" w:cs="Arial"/>
          <w:sz w:val="24"/>
          <w:szCs w:val="24"/>
        </w:rPr>
        <w:t>.</w:t>
      </w:r>
      <w:r w:rsidRPr="00803EC4">
        <w:rPr>
          <w:rFonts w:ascii="Arial" w:hAnsi="Arial" w:cs="Arial"/>
          <w:sz w:val="24"/>
          <w:szCs w:val="24"/>
        </w:rPr>
        <w:t xml:space="preserve"> </w:t>
      </w:r>
      <w:r w:rsidR="004406F3">
        <w:rPr>
          <w:rFonts w:ascii="Arial" w:hAnsi="Arial" w:cs="Arial"/>
          <w:sz w:val="24"/>
          <w:szCs w:val="24"/>
        </w:rPr>
        <w:t>P</w:t>
      </w:r>
      <w:r w:rsidRPr="00803EC4">
        <w:rPr>
          <w:rFonts w:ascii="Arial" w:hAnsi="Arial" w:cs="Arial"/>
          <w:sz w:val="24"/>
          <w:szCs w:val="24"/>
        </w:rPr>
        <w:t>erhaps</w:t>
      </w:r>
      <w:r w:rsidR="004406F3">
        <w:rPr>
          <w:rFonts w:ascii="Arial" w:hAnsi="Arial" w:cs="Arial"/>
          <w:sz w:val="24"/>
          <w:szCs w:val="24"/>
        </w:rPr>
        <w:t>,</w:t>
      </w:r>
      <w:r w:rsidRPr="00803EC4">
        <w:rPr>
          <w:rFonts w:ascii="Arial" w:hAnsi="Arial" w:cs="Arial"/>
          <w:sz w:val="24"/>
          <w:szCs w:val="24"/>
        </w:rPr>
        <w:t xml:space="preserve"> symbiotically</w:t>
      </w:r>
      <w:r w:rsidR="004406F3">
        <w:rPr>
          <w:rFonts w:ascii="Arial" w:hAnsi="Arial" w:cs="Arial"/>
          <w:sz w:val="24"/>
          <w:szCs w:val="24"/>
        </w:rPr>
        <w:t>,</w:t>
      </w:r>
      <w:r w:rsidRPr="00803EC4">
        <w:rPr>
          <w:rFonts w:ascii="Arial" w:hAnsi="Arial" w:cs="Arial"/>
          <w:sz w:val="24"/>
          <w:szCs w:val="24"/>
        </w:rPr>
        <w:t xml:space="preserve"> the jurists’ practice of putting into written form their opinion and decisions regarding legal questions, resulted in a metamorphosis of custom into a source of written law and with the accompanying force of the rule of law.</w:t>
      </w:r>
    </w:p>
    <w:p w14:paraId="16054D70" w14:textId="08D911AD" w:rsidR="00134D42" w:rsidRPr="00803EC4" w:rsidRDefault="00134D42" w:rsidP="00134D42">
      <w:pPr>
        <w:spacing w:line="360" w:lineRule="auto"/>
        <w:jc w:val="both"/>
        <w:rPr>
          <w:rFonts w:ascii="Arial" w:hAnsi="Arial" w:cs="Arial"/>
          <w:sz w:val="24"/>
          <w:szCs w:val="24"/>
        </w:rPr>
      </w:pPr>
      <w:r w:rsidRPr="00803EC4">
        <w:rPr>
          <w:rFonts w:ascii="Arial" w:hAnsi="Arial" w:cs="Arial"/>
          <w:sz w:val="24"/>
          <w:szCs w:val="24"/>
        </w:rPr>
        <w:t>It is clear that the jurists were engaged in intellectual exercises of the jurisprudential kind: their opinions are not necessarily reflecting their legal analysis of real cases brought to the attention of the jurists, although frequently such factual situations would have prompted written elucidation</w:t>
      </w:r>
      <w:r w:rsidR="000E483D">
        <w:rPr>
          <w:rFonts w:ascii="Arial" w:hAnsi="Arial" w:cs="Arial"/>
          <w:sz w:val="24"/>
          <w:szCs w:val="24"/>
        </w:rPr>
        <w:t>,</w:t>
      </w:r>
      <w:r w:rsidRPr="00803EC4">
        <w:rPr>
          <w:rFonts w:ascii="Arial" w:hAnsi="Arial" w:cs="Arial"/>
          <w:sz w:val="24"/>
          <w:szCs w:val="24"/>
        </w:rPr>
        <w:t xml:space="preserve"> but rather</w:t>
      </w:r>
      <w:r w:rsidR="000E483D">
        <w:rPr>
          <w:rFonts w:ascii="Arial" w:hAnsi="Arial" w:cs="Arial"/>
          <w:sz w:val="24"/>
          <w:szCs w:val="24"/>
        </w:rPr>
        <w:t xml:space="preserve"> the development of law often arose from the discussion of theoretical situations</w:t>
      </w:r>
      <w:r w:rsidR="00765AFC" w:rsidRPr="00803EC4">
        <w:rPr>
          <w:rFonts w:ascii="Arial" w:hAnsi="Arial" w:cs="Arial"/>
          <w:sz w:val="24"/>
          <w:szCs w:val="24"/>
        </w:rPr>
        <w:t>.</w:t>
      </w:r>
      <w:r w:rsidRPr="00803EC4">
        <w:rPr>
          <w:rFonts w:ascii="Arial" w:hAnsi="Arial" w:cs="Arial"/>
          <w:sz w:val="24"/>
          <w:szCs w:val="24"/>
          <w:vertAlign w:val="superscript"/>
        </w:rPr>
        <w:footnoteReference w:id="15"/>
      </w:r>
      <w:r w:rsidRPr="00803EC4">
        <w:rPr>
          <w:rFonts w:ascii="Arial" w:hAnsi="Arial" w:cs="Arial"/>
          <w:sz w:val="24"/>
          <w:szCs w:val="24"/>
        </w:rPr>
        <w:t xml:space="preserve">  </w:t>
      </w:r>
    </w:p>
    <w:p w14:paraId="64789109" w14:textId="56A0766D" w:rsidR="00134D42" w:rsidRPr="00803EC4" w:rsidRDefault="00134D42" w:rsidP="00134D42">
      <w:pPr>
        <w:spacing w:line="360" w:lineRule="auto"/>
        <w:jc w:val="both"/>
        <w:rPr>
          <w:rFonts w:ascii="Arial" w:hAnsi="Arial" w:cs="Arial"/>
          <w:sz w:val="24"/>
          <w:szCs w:val="24"/>
        </w:rPr>
      </w:pPr>
      <w:r w:rsidRPr="00803EC4">
        <w:rPr>
          <w:rFonts w:ascii="Arial" w:hAnsi="Arial" w:cs="Arial"/>
          <w:sz w:val="24"/>
          <w:szCs w:val="24"/>
        </w:rPr>
        <w:t>In seeking to achieve this the jurists did not follow one methodology but</w:t>
      </w:r>
      <w:r w:rsidR="000E483D">
        <w:rPr>
          <w:rFonts w:ascii="Arial" w:hAnsi="Arial" w:cs="Arial"/>
          <w:sz w:val="24"/>
          <w:szCs w:val="24"/>
        </w:rPr>
        <w:t>,</w:t>
      </w:r>
      <w:r w:rsidRPr="00803EC4">
        <w:rPr>
          <w:rFonts w:ascii="Arial" w:hAnsi="Arial" w:cs="Arial"/>
          <w:sz w:val="24"/>
          <w:szCs w:val="24"/>
        </w:rPr>
        <w:t xml:space="preserve"> as Ibbetson describes</w:t>
      </w:r>
      <w:r w:rsidR="000E483D">
        <w:rPr>
          <w:rFonts w:ascii="Arial" w:hAnsi="Arial" w:cs="Arial"/>
          <w:sz w:val="24"/>
          <w:szCs w:val="24"/>
        </w:rPr>
        <w:t xml:space="preserve">, </w:t>
      </w:r>
      <w:r w:rsidRPr="00803EC4">
        <w:rPr>
          <w:rFonts w:ascii="Arial" w:hAnsi="Arial" w:cs="Arial"/>
          <w:sz w:val="24"/>
          <w:szCs w:val="24"/>
        </w:rPr>
        <w:t>by identifying principles, employing etymological analysis, drawing comparisons and differentiating cases, they sought to formulate and determine new legal principles as well as developing and widening the scope of existing concepts through a process of applying them to differing factual scenarios</w:t>
      </w:r>
      <w:r w:rsidR="00765AFC" w:rsidRPr="00803EC4">
        <w:rPr>
          <w:rFonts w:ascii="Arial" w:hAnsi="Arial" w:cs="Arial"/>
          <w:sz w:val="24"/>
          <w:szCs w:val="24"/>
        </w:rPr>
        <w:t>.</w:t>
      </w:r>
      <w:r w:rsidRPr="00803EC4">
        <w:rPr>
          <w:rFonts w:ascii="Arial" w:hAnsi="Arial" w:cs="Arial"/>
          <w:sz w:val="24"/>
          <w:szCs w:val="24"/>
          <w:vertAlign w:val="superscript"/>
        </w:rPr>
        <w:footnoteReference w:id="16"/>
      </w:r>
      <w:r w:rsidRPr="00803EC4">
        <w:rPr>
          <w:rFonts w:ascii="Arial" w:hAnsi="Arial" w:cs="Arial"/>
          <w:sz w:val="24"/>
          <w:szCs w:val="24"/>
        </w:rPr>
        <w:t xml:space="preserve"> Consequently, Ibbetson is surely right when he states: “</w:t>
      </w:r>
      <w:r w:rsidR="00AF7CDE">
        <w:rPr>
          <w:rFonts w:ascii="Arial" w:hAnsi="Arial" w:cs="Arial"/>
          <w:sz w:val="24"/>
          <w:szCs w:val="24"/>
        </w:rPr>
        <w:t>[i]</w:t>
      </w:r>
      <w:r w:rsidRPr="00803EC4">
        <w:rPr>
          <w:rFonts w:ascii="Arial" w:hAnsi="Arial" w:cs="Arial"/>
          <w:sz w:val="24"/>
          <w:szCs w:val="24"/>
        </w:rPr>
        <w:t>t is therefore, a serious error to suppose that there was a single, uncontroversial Roman law whose content can be discovered from the juristic texts”</w:t>
      </w:r>
      <w:r w:rsidR="00765AFC" w:rsidRPr="00803EC4">
        <w:rPr>
          <w:rFonts w:ascii="Arial" w:hAnsi="Arial" w:cs="Arial"/>
          <w:sz w:val="24"/>
          <w:szCs w:val="24"/>
        </w:rPr>
        <w:t>.</w:t>
      </w:r>
      <w:r w:rsidRPr="00803EC4">
        <w:rPr>
          <w:rFonts w:ascii="Arial" w:hAnsi="Arial" w:cs="Arial"/>
          <w:sz w:val="24"/>
          <w:szCs w:val="24"/>
          <w:vertAlign w:val="superscript"/>
        </w:rPr>
        <w:footnoteReference w:id="17"/>
      </w:r>
      <w:r w:rsidRPr="00803EC4">
        <w:rPr>
          <w:rFonts w:ascii="Arial" w:hAnsi="Arial" w:cs="Arial"/>
          <w:sz w:val="24"/>
          <w:szCs w:val="24"/>
        </w:rPr>
        <w:t xml:space="preserve"> However, the jurists were not solely concerned with discussion of hypothetical or actual factual situations in order to assist in formulating </w:t>
      </w:r>
      <w:r w:rsidRPr="00803EC4">
        <w:rPr>
          <w:rFonts w:ascii="Arial" w:hAnsi="Arial" w:cs="Arial"/>
          <w:sz w:val="24"/>
          <w:szCs w:val="24"/>
        </w:rPr>
        <w:lastRenderedPageBreak/>
        <w:t>legal</w:t>
      </w:r>
      <w:r w:rsidR="004C68C4" w:rsidRPr="00803EC4">
        <w:rPr>
          <w:rFonts w:ascii="Arial" w:hAnsi="Arial" w:cs="Arial"/>
          <w:sz w:val="24"/>
          <w:szCs w:val="24"/>
        </w:rPr>
        <w:t xml:space="preserve"> </w:t>
      </w:r>
      <w:r w:rsidRPr="00803EC4">
        <w:rPr>
          <w:rFonts w:ascii="Arial" w:hAnsi="Arial" w:cs="Arial"/>
          <w:sz w:val="24"/>
          <w:szCs w:val="24"/>
        </w:rPr>
        <w:t>opinions</w:t>
      </w:r>
      <w:r w:rsidR="0055138E">
        <w:rPr>
          <w:rFonts w:ascii="Arial" w:hAnsi="Arial" w:cs="Arial"/>
          <w:sz w:val="24"/>
          <w:szCs w:val="24"/>
        </w:rPr>
        <w:t>,</w:t>
      </w:r>
      <w:r w:rsidRPr="00803EC4">
        <w:rPr>
          <w:rFonts w:ascii="Arial" w:hAnsi="Arial" w:cs="Arial"/>
          <w:sz w:val="24"/>
          <w:szCs w:val="24"/>
        </w:rPr>
        <w:t xml:space="preserve"> but they also took into consideration the existing legislative framework</w:t>
      </w:r>
      <w:r w:rsidR="00AF7CDE">
        <w:rPr>
          <w:rFonts w:ascii="Arial" w:hAnsi="Arial" w:cs="Arial"/>
          <w:sz w:val="24"/>
          <w:szCs w:val="24"/>
        </w:rPr>
        <w:t>,</w:t>
      </w:r>
      <w:r w:rsidRPr="00803EC4">
        <w:rPr>
          <w:rFonts w:ascii="Arial" w:hAnsi="Arial" w:cs="Arial"/>
          <w:sz w:val="24"/>
          <w:szCs w:val="24"/>
        </w:rPr>
        <w:t xml:space="preserve"> which was based on historical as well as contemporary sources</w:t>
      </w:r>
      <w:r w:rsidR="00765AFC" w:rsidRPr="00803EC4">
        <w:rPr>
          <w:rFonts w:ascii="Arial" w:hAnsi="Arial" w:cs="Arial"/>
          <w:sz w:val="24"/>
          <w:szCs w:val="24"/>
        </w:rPr>
        <w:t>.</w:t>
      </w:r>
      <w:r w:rsidRPr="00803EC4">
        <w:rPr>
          <w:rFonts w:ascii="Arial" w:hAnsi="Arial" w:cs="Arial"/>
          <w:sz w:val="24"/>
          <w:szCs w:val="24"/>
          <w:vertAlign w:val="superscript"/>
        </w:rPr>
        <w:footnoteReference w:id="18"/>
      </w:r>
      <w:r w:rsidRPr="00803EC4">
        <w:rPr>
          <w:rFonts w:ascii="Arial" w:hAnsi="Arial" w:cs="Arial"/>
          <w:sz w:val="24"/>
          <w:szCs w:val="24"/>
        </w:rPr>
        <w:t xml:space="preserve">  </w:t>
      </w:r>
    </w:p>
    <w:p w14:paraId="0060EDD3" w14:textId="2B59203A" w:rsidR="00134D42" w:rsidRPr="00803EC4" w:rsidRDefault="00134D42" w:rsidP="00134D42">
      <w:pPr>
        <w:spacing w:line="360" w:lineRule="auto"/>
        <w:jc w:val="both"/>
        <w:rPr>
          <w:rFonts w:ascii="Arial" w:hAnsi="Arial" w:cs="Arial"/>
          <w:sz w:val="24"/>
          <w:szCs w:val="24"/>
        </w:rPr>
      </w:pPr>
      <w:r w:rsidRPr="00803EC4">
        <w:rPr>
          <w:rFonts w:ascii="Arial" w:hAnsi="Arial" w:cs="Arial"/>
          <w:sz w:val="24"/>
          <w:szCs w:val="24"/>
        </w:rPr>
        <w:t>Thomas considers that although the jurists’ function was to draft documents, provide advice on evidence for cases being prepared for court and advise clients on protective measures, their most important function was to provide advice on aspects of law</w:t>
      </w:r>
      <w:r w:rsidR="00765AFC" w:rsidRPr="00803EC4">
        <w:rPr>
          <w:rFonts w:ascii="Arial" w:hAnsi="Arial" w:cs="Arial"/>
          <w:sz w:val="24"/>
          <w:szCs w:val="24"/>
        </w:rPr>
        <w:t>.</w:t>
      </w:r>
      <w:r w:rsidRPr="00803EC4">
        <w:rPr>
          <w:rFonts w:ascii="Arial" w:hAnsi="Arial" w:cs="Arial"/>
          <w:sz w:val="24"/>
          <w:szCs w:val="24"/>
          <w:vertAlign w:val="superscript"/>
        </w:rPr>
        <w:footnoteReference w:id="19"/>
      </w:r>
      <w:r w:rsidRPr="00803EC4">
        <w:rPr>
          <w:rFonts w:ascii="Arial" w:hAnsi="Arial" w:cs="Arial"/>
          <w:sz w:val="24"/>
          <w:szCs w:val="24"/>
        </w:rPr>
        <w:t xml:space="preserve"> </w:t>
      </w:r>
      <w:r w:rsidR="00B82EB7" w:rsidRPr="00803EC4">
        <w:rPr>
          <w:rFonts w:ascii="Arial" w:hAnsi="Arial" w:cs="Arial"/>
          <w:sz w:val="24"/>
          <w:szCs w:val="24"/>
        </w:rPr>
        <w:t>H</w:t>
      </w:r>
      <w:r w:rsidRPr="00803EC4">
        <w:rPr>
          <w:rFonts w:ascii="Arial" w:hAnsi="Arial" w:cs="Arial"/>
          <w:sz w:val="24"/>
          <w:szCs w:val="24"/>
        </w:rPr>
        <w:t>owever, from around A.D</w:t>
      </w:r>
      <w:r w:rsidR="00D76F40" w:rsidRPr="00803EC4">
        <w:rPr>
          <w:rFonts w:ascii="Arial" w:hAnsi="Arial" w:cs="Arial"/>
          <w:sz w:val="24"/>
          <w:szCs w:val="24"/>
        </w:rPr>
        <w:t>.</w:t>
      </w:r>
      <w:r w:rsidR="00E51458" w:rsidRPr="00E51458">
        <w:t xml:space="preserve"> </w:t>
      </w:r>
      <w:r w:rsidR="00E51458" w:rsidRPr="00E51458">
        <w:rPr>
          <w:rFonts w:ascii="Arial" w:hAnsi="Arial" w:cs="Arial"/>
          <w:sz w:val="24"/>
          <w:szCs w:val="24"/>
        </w:rPr>
        <w:t>223</w:t>
      </w:r>
      <w:r w:rsidRPr="00803EC4">
        <w:rPr>
          <w:rFonts w:ascii="Arial" w:hAnsi="Arial" w:cs="Arial"/>
          <w:sz w:val="24"/>
          <w:szCs w:val="24"/>
        </w:rPr>
        <w:t xml:space="preserve">, following the death of the jurist Ulpian, although jurists continued to produce </w:t>
      </w:r>
      <w:r w:rsidR="00D76F40" w:rsidRPr="00803EC4">
        <w:rPr>
          <w:rFonts w:ascii="Arial" w:hAnsi="Arial" w:cs="Arial"/>
          <w:sz w:val="24"/>
          <w:szCs w:val="24"/>
        </w:rPr>
        <w:t>r</w:t>
      </w:r>
      <w:r w:rsidRPr="00803EC4">
        <w:rPr>
          <w:rFonts w:ascii="Arial" w:hAnsi="Arial" w:cs="Arial"/>
          <w:sz w:val="24"/>
          <w:szCs w:val="24"/>
        </w:rPr>
        <w:t>escripts, the</w:t>
      </w:r>
      <w:r w:rsidR="000E483D">
        <w:rPr>
          <w:rFonts w:ascii="Arial" w:hAnsi="Arial" w:cs="Arial"/>
          <w:sz w:val="24"/>
          <w:szCs w:val="24"/>
        </w:rPr>
        <w:t>ir contemplative legal efforts eventually became obsolete</w:t>
      </w:r>
      <w:r w:rsidR="00765AFC" w:rsidRPr="00803EC4">
        <w:rPr>
          <w:rFonts w:ascii="Arial" w:hAnsi="Arial" w:cs="Arial"/>
          <w:sz w:val="24"/>
          <w:szCs w:val="24"/>
        </w:rPr>
        <w:t>.</w:t>
      </w:r>
      <w:r w:rsidRPr="00803EC4">
        <w:rPr>
          <w:rFonts w:ascii="Arial" w:hAnsi="Arial" w:cs="Arial"/>
          <w:sz w:val="24"/>
          <w:szCs w:val="24"/>
          <w:vertAlign w:val="superscript"/>
        </w:rPr>
        <w:footnoteReference w:id="20"/>
      </w:r>
      <w:r w:rsidRPr="00803EC4">
        <w:rPr>
          <w:rFonts w:ascii="Arial" w:hAnsi="Arial" w:cs="Arial"/>
          <w:sz w:val="24"/>
          <w:szCs w:val="24"/>
        </w:rPr>
        <w:t xml:space="preserve"> Although this decline in juristic writing manifested itself in a lack of “originality of thought”, the rescripts of the jurists</w:t>
      </w:r>
      <w:r w:rsidR="000E483D">
        <w:rPr>
          <w:rFonts w:ascii="Arial" w:hAnsi="Arial" w:cs="Arial"/>
          <w:sz w:val="24"/>
          <w:szCs w:val="24"/>
        </w:rPr>
        <w:t>, being representative of imperial decisions,</w:t>
      </w:r>
      <w:r w:rsidRPr="00803EC4">
        <w:rPr>
          <w:rFonts w:ascii="Arial" w:hAnsi="Arial" w:cs="Arial"/>
          <w:sz w:val="24"/>
          <w:szCs w:val="24"/>
        </w:rPr>
        <w:t xml:space="preserve"> signified an increase in the weight placed on jurists</w:t>
      </w:r>
      <w:r w:rsidR="0055138E">
        <w:rPr>
          <w:rFonts w:ascii="Arial" w:hAnsi="Arial" w:cs="Arial"/>
          <w:sz w:val="24"/>
          <w:szCs w:val="24"/>
        </w:rPr>
        <w:t>’</w:t>
      </w:r>
      <w:r w:rsidRPr="00803EC4">
        <w:rPr>
          <w:rFonts w:ascii="Arial" w:hAnsi="Arial" w:cs="Arial"/>
          <w:sz w:val="24"/>
          <w:szCs w:val="24"/>
        </w:rPr>
        <w:t xml:space="preserve"> opinions</w:t>
      </w:r>
      <w:r w:rsidR="00765AFC" w:rsidRPr="00803EC4">
        <w:rPr>
          <w:rFonts w:ascii="Arial" w:hAnsi="Arial" w:cs="Arial"/>
          <w:sz w:val="24"/>
          <w:szCs w:val="24"/>
        </w:rPr>
        <w:t>.</w:t>
      </w:r>
      <w:r w:rsidRPr="00803EC4">
        <w:rPr>
          <w:rFonts w:ascii="Arial" w:hAnsi="Arial" w:cs="Arial"/>
          <w:sz w:val="24"/>
          <w:szCs w:val="24"/>
          <w:vertAlign w:val="superscript"/>
        </w:rPr>
        <w:footnoteReference w:id="21"/>
      </w:r>
      <w:r w:rsidRPr="00803EC4">
        <w:rPr>
          <w:rFonts w:ascii="Arial" w:hAnsi="Arial" w:cs="Arial"/>
          <w:sz w:val="24"/>
          <w:szCs w:val="24"/>
        </w:rPr>
        <w:t xml:space="preserve"> Almost in parallel, in A.D</w:t>
      </w:r>
      <w:r w:rsidR="00D76F40" w:rsidRPr="00803EC4">
        <w:rPr>
          <w:rFonts w:ascii="Arial" w:hAnsi="Arial" w:cs="Arial"/>
          <w:sz w:val="24"/>
          <w:szCs w:val="24"/>
        </w:rPr>
        <w:t>.</w:t>
      </w:r>
      <w:r w:rsidR="00E51458" w:rsidRPr="00E51458">
        <w:t xml:space="preserve"> </w:t>
      </w:r>
      <w:r w:rsidR="00E51458" w:rsidRPr="00E51458">
        <w:rPr>
          <w:rFonts w:ascii="Arial" w:hAnsi="Arial" w:cs="Arial"/>
          <w:sz w:val="24"/>
          <w:szCs w:val="24"/>
        </w:rPr>
        <w:t>212</w:t>
      </w:r>
      <w:r w:rsidRPr="00803EC4">
        <w:rPr>
          <w:rFonts w:ascii="Arial" w:hAnsi="Arial" w:cs="Arial"/>
          <w:sz w:val="24"/>
          <w:szCs w:val="24"/>
        </w:rPr>
        <w:t>, all free persons in the Roman Empire were granted citizenship and Ibbetson considers this to have been a “trigger” for the increasing emphasis which was placed on “custom as a formal source of law”</w:t>
      </w:r>
      <w:r w:rsidR="00765AFC" w:rsidRPr="00803EC4">
        <w:rPr>
          <w:rFonts w:ascii="Arial" w:hAnsi="Arial" w:cs="Arial"/>
          <w:sz w:val="24"/>
          <w:szCs w:val="24"/>
        </w:rPr>
        <w:t>.</w:t>
      </w:r>
      <w:r w:rsidRPr="00803EC4">
        <w:rPr>
          <w:rFonts w:ascii="Arial" w:hAnsi="Arial" w:cs="Arial"/>
          <w:sz w:val="24"/>
          <w:szCs w:val="24"/>
          <w:vertAlign w:val="superscript"/>
        </w:rPr>
        <w:footnoteReference w:id="22"/>
      </w:r>
      <w:r w:rsidRPr="00803EC4">
        <w:rPr>
          <w:rFonts w:ascii="Arial" w:hAnsi="Arial" w:cs="Arial"/>
          <w:sz w:val="24"/>
          <w:szCs w:val="24"/>
        </w:rPr>
        <w:t xml:space="preserve"> </w:t>
      </w:r>
      <w:r w:rsidR="004D195A" w:rsidRPr="00803EC4">
        <w:rPr>
          <w:rFonts w:ascii="Arial" w:hAnsi="Arial" w:cs="Arial"/>
          <w:sz w:val="24"/>
          <w:szCs w:val="24"/>
        </w:rPr>
        <w:t xml:space="preserve">This has particular relevance for my analysis, since this transition occurs contemporaneously with when we think </w:t>
      </w:r>
      <w:r w:rsidR="004D195A" w:rsidRPr="00803EC4">
        <w:rPr>
          <w:rFonts w:ascii="Arial" w:hAnsi="Arial" w:cs="Arial"/>
          <w:i/>
          <w:iCs/>
          <w:sz w:val="24"/>
          <w:szCs w:val="24"/>
        </w:rPr>
        <w:t>Daphnis and Chloe</w:t>
      </w:r>
      <w:r w:rsidR="004D195A" w:rsidRPr="00803EC4">
        <w:rPr>
          <w:rFonts w:ascii="Arial" w:hAnsi="Arial" w:cs="Arial"/>
          <w:sz w:val="24"/>
          <w:szCs w:val="24"/>
        </w:rPr>
        <w:t xml:space="preserve"> was written.</w:t>
      </w:r>
    </w:p>
    <w:p w14:paraId="21906C2E" w14:textId="49EBB564" w:rsidR="00134D42" w:rsidRPr="00F279AE" w:rsidRDefault="00134D42" w:rsidP="00134D42">
      <w:pPr>
        <w:spacing w:line="360" w:lineRule="auto"/>
        <w:jc w:val="both"/>
        <w:rPr>
          <w:rFonts w:ascii="Arial" w:hAnsi="Arial" w:cs="Arial"/>
          <w:sz w:val="24"/>
          <w:szCs w:val="24"/>
        </w:rPr>
      </w:pPr>
      <w:r w:rsidRPr="00803EC4">
        <w:rPr>
          <w:rFonts w:ascii="Arial" w:hAnsi="Arial" w:cs="Arial"/>
          <w:sz w:val="24"/>
          <w:szCs w:val="24"/>
        </w:rPr>
        <w:t xml:space="preserve">What is the relevance of this in terms of exposure and awareness of Longus to the practice of law? Firstly, it is important to note, that, apart from those fulfilling the role of judge, jurists were not the sole legal practitioners in Longus’ world. As attested by </w:t>
      </w:r>
      <w:proofErr w:type="spellStart"/>
      <w:r w:rsidRPr="00803EC4">
        <w:rPr>
          <w:rFonts w:ascii="Arial" w:hAnsi="Arial" w:cs="Arial"/>
          <w:sz w:val="24"/>
          <w:szCs w:val="24"/>
        </w:rPr>
        <w:t>Tuori</w:t>
      </w:r>
      <w:proofErr w:type="spellEnd"/>
      <w:r w:rsidRPr="00803EC4">
        <w:rPr>
          <w:rFonts w:ascii="Arial" w:hAnsi="Arial" w:cs="Arial"/>
          <w:sz w:val="24"/>
          <w:szCs w:val="24"/>
        </w:rPr>
        <w:t>,</w:t>
      </w:r>
      <w:r w:rsidR="0050651F">
        <w:rPr>
          <w:rFonts w:ascii="Arial" w:hAnsi="Arial" w:cs="Arial"/>
          <w:sz w:val="24"/>
          <w:szCs w:val="24"/>
        </w:rPr>
        <w:t xml:space="preserve"> jurists and advocates had distinct roles and competencies and while</w:t>
      </w:r>
      <w:r w:rsidRPr="00803EC4">
        <w:rPr>
          <w:rFonts w:ascii="Arial" w:hAnsi="Arial" w:cs="Arial"/>
          <w:sz w:val="24"/>
          <w:szCs w:val="24"/>
        </w:rPr>
        <w:t xml:space="preserve"> </w:t>
      </w:r>
      <w:r w:rsidR="0050651F">
        <w:rPr>
          <w:rFonts w:ascii="Arial" w:hAnsi="Arial" w:cs="Arial"/>
          <w:sz w:val="24"/>
          <w:szCs w:val="24"/>
        </w:rPr>
        <w:t>“</w:t>
      </w:r>
      <w:r w:rsidRPr="00803EC4">
        <w:rPr>
          <w:rFonts w:ascii="Arial" w:hAnsi="Arial" w:cs="Arial"/>
          <w:sz w:val="24"/>
          <w:szCs w:val="24"/>
        </w:rPr>
        <w:t>jurists regularly practiced advocacy, the reverse, the orator acting as jurist, is not recorded to the same degree”</w:t>
      </w:r>
      <w:r w:rsidR="00765AFC" w:rsidRPr="00803EC4">
        <w:rPr>
          <w:rFonts w:ascii="Arial" w:hAnsi="Arial" w:cs="Arial"/>
          <w:sz w:val="24"/>
          <w:szCs w:val="24"/>
        </w:rPr>
        <w:t>.</w:t>
      </w:r>
      <w:r w:rsidR="00AD50D4" w:rsidRPr="00803EC4">
        <w:rPr>
          <w:rStyle w:val="FootnoteReference"/>
          <w:rFonts w:ascii="Arial" w:hAnsi="Arial" w:cs="Arial"/>
          <w:sz w:val="24"/>
          <w:szCs w:val="24"/>
        </w:rPr>
        <w:footnoteReference w:id="23"/>
      </w:r>
      <w:r w:rsidRPr="00803EC4">
        <w:rPr>
          <w:rFonts w:ascii="Arial" w:hAnsi="Arial" w:cs="Arial"/>
          <w:sz w:val="24"/>
          <w:szCs w:val="24"/>
        </w:rPr>
        <w:t xml:space="preserve"> However, our knowledge of the training of these legal practitioners is less certain. There are two known schools of jurists whose origin is unknown but which</w:t>
      </w:r>
      <w:r w:rsidR="0050651F">
        <w:rPr>
          <w:rFonts w:ascii="Arial" w:hAnsi="Arial" w:cs="Arial"/>
          <w:sz w:val="24"/>
          <w:szCs w:val="24"/>
        </w:rPr>
        <w:t xml:space="preserve"> seems to have become active during the Julio-Claudian period</w:t>
      </w:r>
      <w:r w:rsidR="00765AFC" w:rsidRPr="00803EC4">
        <w:rPr>
          <w:rFonts w:ascii="Arial" w:hAnsi="Arial" w:cs="Arial"/>
          <w:sz w:val="24"/>
          <w:szCs w:val="24"/>
        </w:rPr>
        <w:t>.</w:t>
      </w:r>
      <w:r w:rsidR="00AD50D4" w:rsidRPr="00803EC4">
        <w:rPr>
          <w:rStyle w:val="FootnoteReference"/>
          <w:rFonts w:ascii="Arial" w:hAnsi="Arial" w:cs="Arial"/>
          <w:sz w:val="24"/>
          <w:szCs w:val="24"/>
        </w:rPr>
        <w:footnoteReference w:id="24"/>
      </w:r>
      <w:r w:rsidRPr="00803EC4">
        <w:rPr>
          <w:rFonts w:ascii="Arial" w:hAnsi="Arial" w:cs="Arial"/>
          <w:sz w:val="24"/>
          <w:szCs w:val="24"/>
        </w:rPr>
        <w:t xml:space="preserve"> While Thomas considers that “all the great lawyers of the first one hundred and fifty years of the empire belonged to one or other of the schools”, he disputes assertions that these schools provided teaching in the subject of law</w:t>
      </w:r>
      <w:r w:rsidR="0050651F">
        <w:rPr>
          <w:rFonts w:ascii="Arial" w:hAnsi="Arial" w:cs="Arial"/>
          <w:sz w:val="24"/>
          <w:szCs w:val="24"/>
        </w:rPr>
        <w:t>,</w:t>
      </w:r>
      <w:r w:rsidRPr="00803EC4">
        <w:rPr>
          <w:rFonts w:ascii="Arial" w:hAnsi="Arial" w:cs="Arial"/>
          <w:sz w:val="24"/>
          <w:szCs w:val="24"/>
        </w:rPr>
        <w:t xml:space="preserve"> although he observes that such “profit -making” law schools</w:t>
      </w:r>
      <w:r w:rsidR="0050651F">
        <w:rPr>
          <w:rFonts w:ascii="Arial" w:hAnsi="Arial" w:cs="Arial"/>
          <w:sz w:val="24"/>
          <w:szCs w:val="24"/>
        </w:rPr>
        <w:t xml:space="preserve"> became active outside Italy in the second century </w:t>
      </w:r>
      <w:r w:rsidR="004933D1">
        <w:rPr>
          <w:rFonts w:ascii="Arial" w:hAnsi="Arial" w:cs="Arial"/>
          <w:sz w:val="24"/>
          <w:szCs w:val="24"/>
        </w:rPr>
        <w:lastRenderedPageBreak/>
        <w:t>A.D.</w:t>
      </w:r>
      <w:r w:rsidR="0050651F">
        <w:rPr>
          <w:rFonts w:ascii="Arial" w:hAnsi="Arial" w:cs="Arial"/>
          <w:sz w:val="24"/>
          <w:szCs w:val="24"/>
        </w:rPr>
        <w:t xml:space="preserve"> as contenders</w:t>
      </w:r>
      <w:r w:rsidRPr="00803EC4">
        <w:rPr>
          <w:rFonts w:ascii="Arial" w:hAnsi="Arial" w:cs="Arial"/>
          <w:sz w:val="24"/>
          <w:szCs w:val="24"/>
        </w:rPr>
        <w:t xml:space="preserve"> to the schools </w:t>
      </w:r>
      <w:r w:rsidR="008B1059">
        <w:rPr>
          <w:rFonts w:ascii="Arial" w:hAnsi="Arial" w:cs="Arial"/>
          <w:sz w:val="24"/>
          <w:szCs w:val="24"/>
        </w:rPr>
        <w:t>teaching</w:t>
      </w:r>
      <w:r w:rsidRPr="00803EC4">
        <w:rPr>
          <w:rFonts w:ascii="Arial" w:hAnsi="Arial" w:cs="Arial"/>
          <w:sz w:val="24"/>
          <w:szCs w:val="24"/>
        </w:rPr>
        <w:t xml:space="preserve"> rhetoric</w:t>
      </w:r>
      <w:r w:rsidR="005B65BF" w:rsidRPr="00803EC4">
        <w:rPr>
          <w:rFonts w:ascii="Arial" w:hAnsi="Arial" w:cs="Arial"/>
          <w:sz w:val="24"/>
          <w:szCs w:val="24"/>
        </w:rPr>
        <w:t>.</w:t>
      </w:r>
      <w:r w:rsidR="00AD50D4" w:rsidRPr="00803EC4">
        <w:rPr>
          <w:rStyle w:val="FootnoteReference"/>
          <w:rFonts w:ascii="Arial" w:hAnsi="Arial" w:cs="Arial"/>
          <w:sz w:val="24"/>
          <w:szCs w:val="24"/>
        </w:rPr>
        <w:footnoteReference w:id="25"/>
      </w:r>
      <w:r w:rsidRPr="00803EC4">
        <w:rPr>
          <w:rFonts w:ascii="Arial" w:hAnsi="Arial" w:cs="Arial"/>
          <w:sz w:val="24"/>
          <w:szCs w:val="24"/>
        </w:rPr>
        <w:t xml:space="preserve"> Thomas considers that the juristic schools were comparable to “law clubs”</w:t>
      </w:r>
      <w:r w:rsidR="008B1059">
        <w:rPr>
          <w:rFonts w:ascii="Arial" w:hAnsi="Arial" w:cs="Arial"/>
          <w:sz w:val="24"/>
          <w:szCs w:val="24"/>
        </w:rPr>
        <w:t>,</w:t>
      </w:r>
      <w:r w:rsidRPr="00803EC4">
        <w:rPr>
          <w:rFonts w:ascii="Arial" w:hAnsi="Arial" w:cs="Arial"/>
          <w:sz w:val="24"/>
          <w:szCs w:val="24"/>
        </w:rPr>
        <w:t xml:space="preserve"> which lacked formal structures but functioned</w:t>
      </w:r>
      <w:r w:rsidR="008B1059">
        <w:rPr>
          <w:rFonts w:ascii="Arial" w:hAnsi="Arial" w:cs="Arial"/>
          <w:sz w:val="24"/>
          <w:szCs w:val="24"/>
        </w:rPr>
        <w:t xml:space="preserve"> by allowing those who were interested to be present at the deliberations of eminent jurists</w:t>
      </w:r>
      <w:r w:rsidR="0023361D" w:rsidRPr="00803EC4">
        <w:rPr>
          <w:rFonts w:ascii="Arial" w:hAnsi="Arial" w:cs="Arial"/>
          <w:sz w:val="24"/>
          <w:szCs w:val="24"/>
        </w:rPr>
        <w:t>.</w:t>
      </w:r>
      <w:r w:rsidR="00AD50D4" w:rsidRPr="00803EC4">
        <w:rPr>
          <w:rStyle w:val="FootnoteReference"/>
          <w:rFonts w:ascii="Arial" w:hAnsi="Arial" w:cs="Arial"/>
          <w:sz w:val="24"/>
          <w:szCs w:val="24"/>
        </w:rPr>
        <w:footnoteReference w:id="26"/>
      </w:r>
      <w:r w:rsidRPr="00803EC4">
        <w:rPr>
          <w:rFonts w:ascii="Arial" w:hAnsi="Arial" w:cs="Arial"/>
          <w:sz w:val="24"/>
          <w:szCs w:val="24"/>
        </w:rPr>
        <w:t xml:space="preserve"> </w:t>
      </w:r>
      <w:proofErr w:type="spellStart"/>
      <w:r w:rsidRPr="00803EC4">
        <w:rPr>
          <w:rFonts w:ascii="Arial" w:hAnsi="Arial" w:cs="Arial"/>
          <w:sz w:val="24"/>
          <w:szCs w:val="24"/>
        </w:rPr>
        <w:t>Tuori</w:t>
      </w:r>
      <w:proofErr w:type="spellEnd"/>
      <w:r w:rsidRPr="00803EC4">
        <w:rPr>
          <w:rFonts w:ascii="Arial" w:hAnsi="Arial" w:cs="Arial"/>
          <w:sz w:val="24"/>
          <w:szCs w:val="24"/>
        </w:rPr>
        <w:t>,</w:t>
      </w:r>
      <w:r w:rsidR="008B1059">
        <w:rPr>
          <w:rFonts w:ascii="Arial" w:hAnsi="Arial" w:cs="Arial"/>
          <w:sz w:val="24"/>
          <w:szCs w:val="24"/>
        </w:rPr>
        <w:t xml:space="preserve"> while </w:t>
      </w:r>
      <w:r w:rsidRPr="00803EC4">
        <w:rPr>
          <w:rFonts w:ascii="Arial" w:hAnsi="Arial" w:cs="Arial"/>
          <w:sz w:val="24"/>
          <w:szCs w:val="24"/>
        </w:rPr>
        <w:t xml:space="preserve">acknowledging the lack of certainty surrounding the </w:t>
      </w:r>
      <w:r w:rsidRPr="00C20586">
        <w:rPr>
          <w:rFonts w:ascii="Arial" w:hAnsi="Arial" w:cs="Arial"/>
          <w:sz w:val="24"/>
          <w:szCs w:val="24"/>
        </w:rPr>
        <w:t>physical locations in which jurists opined, considers that the function of giving opinions would have</w:t>
      </w:r>
      <w:r w:rsidR="00C20586">
        <w:rPr>
          <w:rFonts w:ascii="Arial" w:hAnsi="Arial" w:cs="Arial"/>
          <w:sz w:val="24"/>
          <w:szCs w:val="24"/>
        </w:rPr>
        <w:t xml:space="preserve"> been</w:t>
      </w:r>
      <w:r w:rsidRPr="00C20586">
        <w:rPr>
          <w:rFonts w:ascii="Arial" w:hAnsi="Arial" w:cs="Arial"/>
          <w:sz w:val="24"/>
          <w:szCs w:val="24"/>
        </w:rPr>
        <w:t xml:space="preserve"> performed</w:t>
      </w:r>
      <w:r w:rsidR="0003343E">
        <w:rPr>
          <w:rFonts w:ascii="Arial" w:hAnsi="Arial" w:cs="Arial"/>
          <w:sz w:val="24"/>
          <w:szCs w:val="24"/>
        </w:rPr>
        <w:t xml:space="preserve"> on an informal basis, both in jurists’ homes and in the forum</w:t>
      </w:r>
      <w:r w:rsidR="00765AFC" w:rsidRPr="00803EC4">
        <w:rPr>
          <w:rFonts w:ascii="Arial" w:hAnsi="Arial" w:cs="Arial"/>
          <w:sz w:val="24"/>
          <w:szCs w:val="24"/>
        </w:rPr>
        <w:t>.</w:t>
      </w:r>
      <w:r w:rsidR="00AD50D4" w:rsidRPr="00803EC4">
        <w:rPr>
          <w:rStyle w:val="FootnoteReference"/>
          <w:rFonts w:ascii="Arial" w:hAnsi="Arial" w:cs="Arial"/>
          <w:sz w:val="24"/>
          <w:szCs w:val="24"/>
        </w:rPr>
        <w:footnoteReference w:id="27"/>
      </w:r>
      <w:r w:rsidRPr="00803EC4">
        <w:rPr>
          <w:rFonts w:ascii="Arial" w:hAnsi="Arial" w:cs="Arial"/>
          <w:sz w:val="24"/>
          <w:szCs w:val="24"/>
        </w:rPr>
        <w:t xml:space="preserve"> In so far as their role as advisors to magistrates and judges is concerned, it was not obligatory for jurists to sit on a </w:t>
      </w:r>
      <w:proofErr w:type="spellStart"/>
      <w:r w:rsidRPr="00803EC4">
        <w:rPr>
          <w:rFonts w:ascii="Arial" w:hAnsi="Arial" w:cs="Arial"/>
          <w:i/>
          <w:iCs/>
          <w:sz w:val="24"/>
          <w:szCs w:val="24"/>
        </w:rPr>
        <w:t>consilium</w:t>
      </w:r>
      <w:proofErr w:type="spellEnd"/>
      <w:r w:rsidRPr="00803EC4">
        <w:rPr>
          <w:rFonts w:ascii="Arial" w:hAnsi="Arial" w:cs="Arial"/>
          <w:sz w:val="24"/>
          <w:szCs w:val="24"/>
        </w:rPr>
        <w:t>, and advisors were not “exclusively jurists”</w:t>
      </w:r>
      <w:r w:rsidR="00765AFC" w:rsidRPr="00803EC4">
        <w:rPr>
          <w:rFonts w:ascii="Arial" w:hAnsi="Arial" w:cs="Arial"/>
          <w:sz w:val="24"/>
          <w:szCs w:val="24"/>
        </w:rPr>
        <w:t>.</w:t>
      </w:r>
      <w:r w:rsidR="00AD50D4" w:rsidRPr="00803EC4">
        <w:rPr>
          <w:rStyle w:val="FootnoteReference"/>
          <w:rFonts w:ascii="Arial" w:hAnsi="Arial" w:cs="Arial"/>
          <w:sz w:val="24"/>
          <w:szCs w:val="24"/>
        </w:rPr>
        <w:footnoteReference w:id="28"/>
      </w:r>
      <w:r w:rsidRPr="00803EC4">
        <w:rPr>
          <w:rFonts w:ascii="Arial" w:hAnsi="Arial" w:cs="Arial"/>
          <w:sz w:val="24"/>
          <w:szCs w:val="24"/>
        </w:rPr>
        <w:t xml:space="preserve"> </w:t>
      </w:r>
      <w:proofErr w:type="spellStart"/>
      <w:r w:rsidRPr="00803EC4">
        <w:rPr>
          <w:rFonts w:ascii="Arial" w:hAnsi="Arial" w:cs="Arial"/>
          <w:sz w:val="24"/>
          <w:szCs w:val="24"/>
        </w:rPr>
        <w:t>Tuori</w:t>
      </w:r>
      <w:proofErr w:type="spellEnd"/>
      <w:r w:rsidRPr="00803EC4">
        <w:rPr>
          <w:rFonts w:ascii="Arial" w:hAnsi="Arial" w:cs="Arial"/>
          <w:sz w:val="24"/>
          <w:szCs w:val="24"/>
        </w:rPr>
        <w:t xml:space="preserve"> </w:t>
      </w:r>
      <w:r w:rsidRPr="00F279AE">
        <w:rPr>
          <w:rFonts w:ascii="Arial" w:hAnsi="Arial" w:cs="Arial"/>
          <w:sz w:val="24"/>
          <w:szCs w:val="24"/>
        </w:rPr>
        <w:t>observes</w:t>
      </w:r>
      <w:r w:rsidR="00B25FAC">
        <w:rPr>
          <w:rFonts w:ascii="Arial" w:hAnsi="Arial" w:cs="Arial"/>
          <w:sz w:val="24"/>
          <w:szCs w:val="24"/>
        </w:rPr>
        <w:t>:</w:t>
      </w:r>
    </w:p>
    <w:p w14:paraId="3C92E0DA" w14:textId="191C2289" w:rsidR="00134D42" w:rsidRPr="00803EC4" w:rsidRDefault="00AF7CDE" w:rsidP="00EE6AC5">
      <w:pPr>
        <w:spacing w:after="0" w:line="240" w:lineRule="auto"/>
        <w:ind w:left="720"/>
        <w:jc w:val="both"/>
        <w:rPr>
          <w:rFonts w:ascii="Arial" w:hAnsi="Arial" w:cs="Arial"/>
          <w:sz w:val="24"/>
          <w:szCs w:val="24"/>
        </w:rPr>
      </w:pPr>
      <w:r>
        <w:rPr>
          <w:rFonts w:ascii="Arial" w:hAnsi="Arial" w:cs="Arial"/>
          <w:sz w:val="24"/>
          <w:szCs w:val="24"/>
        </w:rPr>
        <w:t>O</w:t>
      </w:r>
      <w:r w:rsidR="00134D42" w:rsidRPr="00803EC4">
        <w:rPr>
          <w:rFonts w:ascii="Arial" w:hAnsi="Arial" w:cs="Arial"/>
          <w:sz w:val="24"/>
          <w:szCs w:val="24"/>
        </w:rPr>
        <w:t>nly with the professionalization of imperial legal administration during the time of Hadrian do we see jurists with some regularity, as urban and praetorian prefects, assessors and secretaries of petitions. With the establishment of the imperial rescript service the parallel professionalization of legal advisors sets them squarely within the imperial service, though the location of those imperial offices might vary with the location of the emperor</w:t>
      </w:r>
      <w:r w:rsidR="00765AFC" w:rsidRPr="00803EC4">
        <w:rPr>
          <w:rFonts w:ascii="Arial" w:hAnsi="Arial" w:cs="Arial"/>
          <w:sz w:val="24"/>
          <w:szCs w:val="24"/>
        </w:rPr>
        <w:t>.</w:t>
      </w:r>
      <w:r w:rsidR="00AD50D4" w:rsidRPr="00803EC4">
        <w:rPr>
          <w:rStyle w:val="FootnoteReference"/>
          <w:rFonts w:ascii="Arial" w:hAnsi="Arial" w:cs="Arial"/>
          <w:sz w:val="24"/>
          <w:szCs w:val="24"/>
        </w:rPr>
        <w:footnoteReference w:id="29"/>
      </w:r>
    </w:p>
    <w:p w14:paraId="644F1551" w14:textId="77777777" w:rsidR="007636E8" w:rsidRPr="00803EC4" w:rsidRDefault="007636E8" w:rsidP="007636E8">
      <w:pPr>
        <w:spacing w:after="0" w:line="360" w:lineRule="auto"/>
        <w:jc w:val="both"/>
        <w:rPr>
          <w:rFonts w:ascii="Arial" w:hAnsi="Arial" w:cs="Arial"/>
          <w:sz w:val="24"/>
          <w:szCs w:val="24"/>
        </w:rPr>
      </w:pPr>
    </w:p>
    <w:p w14:paraId="69C8DFA3" w14:textId="710FFDFD" w:rsidR="00134D42" w:rsidRPr="00803EC4" w:rsidRDefault="00134D42" w:rsidP="00134D42">
      <w:pPr>
        <w:spacing w:line="360" w:lineRule="auto"/>
        <w:jc w:val="both"/>
        <w:rPr>
          <w:rFonts w:ascii="Arial" w:hAnsi="Arial" w:cs="Arial"/>
          <w:sz w:val="24"/>
          <w:szCs w:val="24"/>
        </w:rPr>
      </w:pPr>
      <w:r w:rsidRPr="00803EC4">
        <w:rPr>
          <w:rFonts w:ascii="Arial" w:hAnsi="Arial" w:cs="Arial"/>
          <w:sz w:val="24"/>
          <w:szCs w:val="24"/>
        </w:rPr>
        <w:t xml:space="preserve">Clearly, it is difficult to determine the extent to which and the manner in which Longus and his peers in an </w:t>
      </w:r>
      <w:r w:rsidRPr="00B25FAC">
        <w:rPr>
          <w:rFonts w:ascii="Arial" w:hAnsi="Arial" w:cs="Arial"/>
          <w:sz w:val="24"/>
          <w:szCs w:val="24"/>
        </w:rPr>
        <w:t xml:space="preserve">Eastern </w:t>
      </w:r>
      <w:r w:rsidR="00B25FAC">
        <w:rPr>
          <w:rFonts w:ascii="Arial" w:hAnsi="Arial" w:cs="Arial"/>
          <w:sz w:val="24"/>
          <w:szCs w:val="24"/>
        </w:rPr>
        <w:t>R</w:t>
      </w:r>
      <w:r w:rsidRPr="00B25FAC">
        <w:rPr>
          <w:rFonts w:ascii="Arial" w:hAnsi="Arial" w:cs="Arial"/>
          <w:sz w:val="24"/>
          <w:szCs w:val="24"/>
        </w:rPr>
        <w:t xml:space="preserve">oman </w:t>
      </w:r>
      <w:r w:rsidRPr="00803EC4">
        <w:rPr>
          <w:rFonts w:ascii="Arial" w:hAnsi="Arial" w:cs="Arial"/>
          <w:sz w:val="24"/>
          <w:szCs w:val="24"/>
        </w:rPr>
        <w:t>province may have been exposed to the practice of Roman law. As Watson observes “there are no surviving judicial decisions”</w:t>
      </w:r>
      <w:r w:rsidR="004406F3">
        <w:rPr>
          <w:rFonts w:ascii="Arial" w:hAnsi="Arial" w:cs="Arial"/>
          <w:sz w:val="24"/>
          <w:szCs w:val="24"/>
        </w:rPr>
        <w:t>,</w:t>
      </w:r>
      <w:r w:rsidR="004406F3" w:rsidRPr="004406F3">
        <w:t xml:space="preserve"> </w:t>
      </w:r>
      <w:r w:rsidR="004406F3" w:rsidRPr="004406F3">
        <w:rPr>
          <w:rFonts w:ascii="Arial" w:hAnsi="Arial" w:cs="Arial"/>
          <w:sz w:val="24"/>
          <w:szCs w:val="24"/>
        </w:rPr>
        <w:t>a reality which means we lack the documentary evidence which reflects precisely the interplay between legal theory and the practical application of that theory within imperial Roman societies at different points in time.</w:t>
      </w:r>
      <w:r w:rsidR="004B0001" w:rsidRPr="00803EC4">
        <w:rPr>
          <w:rStyle w:val="FootnoteReference"/>
          <w:rFonts w:ascii="Arial" w:hAnsi="Arial" w:cs="Arial"/>
          <w:sz w:val="24"/>
          <w:szCs w:val="24"/>
        </w:rPr>
        <w:footnoteReference w:id="30"/>
      </w:r>
      <w:r w:rsidRPr="00803EC4">
        <w:rPr>
          <w:rFonts w:ascii="Arial" w:hAnsi="Arial" w:cs="Arial"/>
          <w:sz w:val="24"/>
          <w:szCs w:val="24"/>
        </w:rPr>
        <w:t xml:space="preserve"> This in turn means we are unable to discern the precise impact of this multivalent legal system on the individual people it served. However, this inability to determine</w:t>
      </w:r>
      <w:r w:rsidR="00AF7CDE">
        <w:rPr>
          <w:rFonts w:ascii="Arial" w:hAnsi="Arial" w:cs="Arial"/>
          <w:sz w:val="24"/>
          <w:szCs w:val="24"/>
        </w:rPr>
        <w:t>,</w:t>
      </w:r>
      <w:r w:rsidRPr="00803EC4">
        <w:rPr>
          <w:rFonts w:ascii="Arial" w:hAnsi="Arial" w:cs="Arial"/>
          <w:sz w:val="24"/>
          <w:szCs w:val="24"/>
        </w:rPr>
        <w:t xml:space="preserve"> with any degree of certainty</w:t>
      </w:r>
      <w:r w:rsidR="00AF7CDE">
        <w:rPr>
          <w:rFonts w:ascii="Arial" w:hAnsi="Arial" w:cs="Arial"/>
          <w:sz w:val="24"/>
          <w:szCs w:val="24"/>
        </w:rPr>
        <w:t>,</w:t>
      </w:r>
      <w:r w:rsidRPr="00803EC4">
        <w:rPr>
          <w:rFonts w:ascii="Arial" w:hAnsi="Arial" w:cs="Arial"/>
          <w:sz w:val="24"/>
          <w:szCs w:val="24"/>
        </w:rPr>
        <w:t xml:space="preserve"> Longus’ knowledge of Roman law and legal practice does not preclude an assumption that Longus clearly had an interest in exploring aspects of Roman law and practice and its influence on different sectors of society. </w:t>
      </w:r>
    </w:p>
    <w:p w14:paraId="5A386540" w14:textId="69BC1C9E" w:rsidR="00134D42" w:rsidRPr="00803EC4" w:rsidRDefault="00134D42" w:rsidP="00134D42">
      <w:pPr>
        <w:spacing w:line="360" w:lineRule="auto"/>
        <w:jc w:val="both"/>
        <w:rPr>
          <w:rFonts w:ascii="Arial" w:hAnsi="Arial" w:cs="Arial"/>
          <w:sz w:val="24"/>
          <w:szCs w:val="24"/>
        </w:rPr>
      </w:pPr>
      <w:r w:rsidRPr="00803EC4">
        <w:rPr>
          <w:rFonts w:ascii="Arial" w:hAnsi="Arial" w:cs="Arial"/>
          <w:sz w:val="24"/>
          <w:szCs w:val="24"/>
        </w:rPr>
        <w:t xml:space="preserve">On this basis, firstly I will analyse the trial scene in detail to determine whether the proceedings described and the substantive facts of the “case” justify a </w:t>
      </w:r>
      <w:r w:rsidR="00FA707D">
        <w:rPr>
          <w:rFonts w:ascii="Arial" w:hAnsi="Arial" w:cs="Arial"/>
          <w:sz w:val="24"/>
          <w:szCs w:val="24"/>
        </w:rPr>
        <w:t>judgment</w:t>
      </w:r>
      <w:r w:rsidRPr="00803EC4">
        <w:rPr>
          <w:rFonts w:ascii="Arial" w:hAnsi="Arial" w:cs="Arial"/>
          <w:sz w:val="24"/>
          <w:szCs w:val="24"/>
        </w:rPr>
        <w:t xml:space="preserve"> </w:t>
      </w:r>
      <w:r w:rsidR="0003343E">
        <w:rPr>
          <w:rFonts w:ascii="Arial" w:hAnsi="Arial" w:cs="Arial"/>
          <w:sz w:val="24"/>
          <w:szCs w:val="24"/>
        </w:rPr>
        <w:t xml:space="preserve">that </w:t>
      </w:r>
      <w:r w:rsidRPr="00803EC4">
        <w:rPr>
          <w:rFonts w:ascii="Arial" w:hAnsi="Arial" w:cs="Arial"/>
          <w:sz w:val="24"/>
          <w:szCs w:val="24"/>
        </w:rPr>
        <w:t xml:space="preserve">this literary trial scene </w:t>
      </w:r>
      <w:r w:rsidR="0003343E">
        <w:rPr>
          <w:rFonts w:ascii="Arial" w:hAnsi="Arial" w:cs="Arial"/>
          <w:sz w:val="24"/>
          <w:szCs w:val="24"/>
        </w:rPr>
        <w:t>i</w:t>
      </w:r>
      <w:r w:rsidRPr="00803EC4">
        <w:rPr>
          <w:rFonts w:ascii="Arial" w:hAnsi="Arial" w:cs="Arial"/>
          <w:sz w:val="24"/>
          <w:szCs w:val="24"/>
        </w:rPr>
        <w:t xml:space="preserve">s a paradigm for an arbitration on property damage and </w:t>
      </w:r>
      <w:r w:rsidRPr="00803EC4">
        <w:rPr>
          <w:rFonts w:ascii="Arial" w:hAnsi="Arial" w:cs="Arial"/>
          <w:sz w:val="24"/>
          <w:szCs w:val="24"/>
        </w:rPr>
        <w:lastRenderedPageBreak/>
        <w:t xml:space="preserve">negligence. We need to examine the fictional trial scene as depicted in </w:t>
      </w:r>
      <w:r w:rsidRPr="00803EC4">
        <w:rPr>
          <w:rFonts w:ascii="Arial" w:hAnsi="Arial" w:cs="Arial"/>
          <w:i/>
          <w:iCs/>
          <w:sz w:val="24"/>
          <w:szCs w:val="24"/>
        </w:rPr>
        <w:t>Daphnis and Chloe</w:t>
      </w:r>
      <w:r w:rsidRPr="00803EC4">
        <w:rPr>
          <w:rFonts w:ascii="Arial" w:hAnsi="Arial" w:cs="Arial"/>
          <w:sz w:val="24"/>
          <w:szCs w:val="24"/>
        </w:rPr>
        <w:t xml:space="preserve"> from both a substantive and procedural law perspective. Although in reality the substantive and the procedural aspects of law were, as they are now, intricately woven and difficult to analyse separately in isolation, for the purposes of this essay, I shall examine these aspects consecutively to determine the extent to which Longus is holding up a mirror to the Roman law of delict substantively and to</w:t>
      </w:r>
      <w:r w:rsidRPr="00803EC4">
        <w:rPr>
          <w:sz w:val="24"/>
          <w:szCs w:val="24"/>
        </w:rPr>
        <w:t xml:space="preserve"> </w:t>
      </w:r>
      <w:r w:rsidRPr="00803EC4">
        <w:rPr>
          <w:rFonts w:ascii="Arial" w:hAnsi="Arial" w:cs="Arial"/>
          <w:sz w:val="24"/>
          <w:szCs w:val="24"/>
        </w:rPr>
        <w:t>Roman law procedurally in his narrative of a trial scene. I do not intend</w:t>
      </w:r>
      <w:r w:rsidR="00AF7CDE">
        <w:rPr>
          <w:rFonts w:ascii="Arial" w:hAnsi="Arial" w:cs="Arial"/>
          <w:sz w:val="24"/>
          <w:szCs w:val="24"/>
        </w:rPr>
        <w:t>,</w:t>
      </w:r>
      <w:r w:rsidRPr="00803EC4">
        <w:rPr>
          <w:rFonts w:ascii="Arial" w:hAnsi="Arial" w:cs="Arial"/>
          <w:sz w:val="24"/>
          <w:szCs w:val="24"/>
        </w:rPr>
        <w:t xml:space="preserve"> however, to analyse the rhetorical techniques deployed by Longus within the speeches of the trial scene as this is beyond the remit of this exploration. Following this, I will discuss the paintings on the frieze at the Villa</w:t>
      </w:r>
      <w:r w:rsidR="00A204B3" w:rsidRPr="00803EC4">
        <w:rPr>
          <w:rFonts w:ascii="Arial" w:hAnsi="Arial" w:cs="Arial"/>
          <w:sz w:val="24"/>
          <w:szCs w:val="24"/>
        </w:rPr>
        <w:t xml:space="preserve"> </w:t>
      </w:r>
      <w:proofErr w:type="spellStart"/>
      <w:r w:rsidR="00A204B3" w:rsidRPr="00803EC4">
        <w:rPr>
          <w:rFonts w:ascii="Arial" w:hAnsi="Arial" w:cs="Arial"/>
          <w:sz w:val="24"/>
          <w:szCs w:val="24"/>
        </w:rPr>
        <w:t>della</w:t>
      </w:r>
      <w:proofErr w:type="spellEnd"/>
      <w:r w:rsidRPr="00803EC4">
        <w:rPr>
          <w:rFonts w:ascii="Arial" w:hAnsi="Arial" w:cs="Arial"/>
          <w:sz w:val="24"/>
          <w:szCs w:val="24"/>
        </w:rPr>
        <w:t xml:space="preserve"> </w:t>
      </w:r>
      <w:proofErr w:type="spellStart"/>
      <w:r w:rsidRPr="00803EC4">
        <w:rPr>
          <w:rFonts w:ascii="Arial" w:hAnsi="Arial" w:cs="Arial"/>
          <w:sz w:val="24"/>
          <w:szCs w:val="24"/>
        </w:rPr>
        <w:t>Farnesina</w:t>
      </w:r>
      <w:proofErr w:type="spellEnd"/>
      <w:r w:rsidRPr="00803EC4">
        <w:rPr>
          <w:rFonts w:ascii="Arial" w:hAnsi="Arial" w:cs="Arial"/>
          <w:sz w:val="24"/>
          <w:szCs w:val="24"/>
        </w:rPr>
        <w:t xml:space="preserve"> and the extent to which they may indicate that Longus, far from engaging in a binary reflection of Roman law in the Greek East</w:t>
      </w:r>
      <w:r w:rsidR="0003343E">
        <w:rPr>
          <w:rFonts w:ascii="Arial" w:hAnsi="Arial" w:cs="Arial"/>
          <w:sz w:val="24"/>
          <w:szCs w:val="24"/>
        </w:rPr>
        <w:t>,</w:t>
      </w:r>
      <w:r w:rsidRPr="00803EC4">
        <w:rPr>
          <w:rFonts w:ascii="Arial" w:hAnsi="Arial" w:cs="Arial"/>
          <w:sz w:val="24"/>
          <w:szCs w:val="24"/>
        </w:rPr>
        <w:t xml:space="preserve"> was also influenced by a wider range of cultural and artistic sources. Finally, a hypothesis will be advanced as to the significance of the portrayal of a judicial scene which is potentially an expression of the activities of cosmopolitan communities against the backdrop of a seemingly insular rustic community. </w:t>
      </w:r>
    </w:p>
    <w:p w14:paraId="52B2F2D4" w14:textId="77777777" w:rsidR="006145CF" w:rsidRPr="00803EC4" w:rsidRDefault="006145CF">
      <w:pPr>
        <w:rPr>
          <w:rFonts w:asciiTheme="majorHAnsi" w:eastAsiaTheme="majorEastAsia" w:hAnsiTheme="majorHAnsi" w:cstheme="majorBidi"/>
          <w:color w:val="2F5496" w:themeColor="accent1" w:themeShade="BF"/>
          <w:sz w:val="24"/>
          <w:szCs w:val="24"/>
        </w:rPr>
      </w:pPr>
      <w:r w:rsidRPr="00803EC4">
        <w:rPr>
          <w:sz w:val="24"/>
          <w:szCs w:val="24"/>
        </w:rPr>
        <w:br w:type="page"/>
      </w:r>
    </w:p>
    <w:p w14:paraId="41BAA96C" w14:textId="084061DA" w:rsidR="00F1407A" w:rsidRPr="00D34F6A" w:rsidRDefault="00D522CB" w:rsidP="00E7184F">
      <w:pPr>
        <w:pStyle w:val="Heading1"/>
        <w:jc w:val="both"/>
        <w:rPr>
          <w:rFonts w:ascii="Arial" w:hAnsi="Arial" w:cs="Arial"/>
        </w:rPr>
      </w:pPr>
      <w:bookmarkStart w:id="10" w:name="_Toc67491400"/>
      <w:bookmarkStart w:id="11" w:name="_Toc67500612"/>
      <w:bookmarkStart w:id="12" w:name="_Toc67660828"/>
      <w:r w:rsidRPr="00D34F6A">
        <w:rPr>
          <w:rFonts w:ascii="Arial" w:hAnsi="Arial" w:cs="Arial"/>
        </w:rPr>
        <w:lastRenderedPageBreak/>
        <w:t>DELICT</w:t>
      </w:r>
      <w:bookmarkEnd w:id="10"/>
      <w:bookmarkEnd w:id="11"/>
      <w:bookmarkEnd w:id="12"/>
    </w:p>
    <w:p w14:paraId="7B1D9F32" w14:textId="77777777" w:rsidR="00DA1F86" w:rsidRDefault="00DA1F86" w:rsidP="00E7184F">
      <w:pPr>
        <w:spacing w:line="360" w:lineRule="auto"/>
        <w:jc w:val="both"/>
        <w:rPr>
          <w:rFonts w:ascii="Arial" w:hAnsi="Arial" w:cs="Arial"/>
        </w:rPr>
      </w:pPr>
    </w:p>
    <w:p w14:paraId="45DDF9B8" w14:textId="431E435C" w:rsidR="00F1407A" w:rsidRPr="00803EC4" w:rsidRDefault="00A07DD2" w:rsidP="00E7184F">
      <w:pPr>
        <w:spacing w:line="360" w:lineRule="auto"/>
        <w:jc w:val="both"/>
        <w:rPr>
          <w:rFonts w:ascii="Arial" w:hAnsi="Arial" w:cs="Arial"/>
          <w:sz w:val="24"/>
          <w:szCs w:val="24"/>
        </w:rPr>
      </w:pPr>
      <w:r w:rsidRPr="00803EC4">
        <w:rPr>
          <w:rFonts w:ascii="Arial" w:hAnsi="Arial" w:cs="Arial"/>
          <w:sz w:val="24"/>
          <w:szCs w:val="24"/>
        </w:rPr>
        <w:t>The Roman law of delict</w:t>
      </w:r>
      <w:r w:rsidR="00B02D72" w:rsidRPr="00803EC4">
        <w:rPr>
          <w:rFonts w:ascii="Arial" w:hAnsi="Arial" w:cs="Arial"/>
          <w:sz w:val="24"/>
          <w:szCs w:val="24"/>
        </w:rPr>
        <w:t xml:space="preserve"> formed part of the Law of Obligations</w:t>
      </w:r>
      <w:r w:rsidR="00B97E4F" w:rsidRPr="00803EC4">
        <w:rPr>
          <w:rFonts w:ascii="Arial" w:hAnsi="Arial" w:cs="Arial"/>
          <w:sz w:val="24"/>
          <w:szCs w:val="24"/>
        </w:rPr>
        <w:t xml:space="preserve"> in which a party obtained </w:t>
      </w:r>
      <w:r w:rsidR="008535C1" w:rsidRPr="00803EC4">
        <w:rPr>
          <w:rFonts w:ascii="Arial" w:hAnsi="Arial" w:cs="Arial"/>
          <w:sz w:val="24"/>
          <w:szCs w:val="24"/>
        </w:rPr>
        <w:t xml:space="preserve">penal </w:t>
      </w:r>
      <w:r w:rsidR="00B97E4F" w:rsidRPr="00803EC4">
        <w:rPr>
          <w:rFonts w:ascii="Arial" w:hAnsi="Arial" w:cs="Arial"/>
          <w:sz w:val="24"/>
          <w:szCs w:val="24"/>
        </w:rPr>
        <w:t xml:space="preserve">redress for harm caused by the wrongful actions </w:t>
      </w:r>
      <w:r w:rsidR="004406F3">
        <w:rPr>
          <w:rFonts w:ascii="Arial" w:hAnsi="Arial" w:cs="Arial"/>
          <w:sz w:val="24"/>
          <w:szCs w:val="24"/>
        </w:rPr>
        <w:t xml:space="preserve">of </w:t>
      </w:r>
      <w:r w:rsidR="00B97E4F" w:rsidRPr="00803EC4">
        <w:rPr>
          <w:rFonts w:ascii="Arial" w:hAnsi="Arial" w:cs="Arial"/>
          <w:sz w:val="24"/>
          <w:szCs w:val="24"/>
        </w:rPr>
        <w:t>the perpetrator of such conduct</w:t>
      </w:r>
      <w:r w:rsidR="00765AFC" w:rsidRPr="00803EC4">
        <w:rPr>
          <w:rFonts w:ascii="Arial" w:hAnsi="Arial" w:cs="Arial"/>
          <w:sz w:val="24"/>
          <w:szCs w:val="24"/>
        </w:rPr>
        <w:t>.</w:t>
      </w:r>
      <w:r w:rsidR="00DE48B7" w:rsidRPr="00803EC4">
        <w:rPr>
          <w:rStyle w:val="FootnoteReference"/>
          <w:rFonts w:ascii="Arial" w:hAnsi="Arial" w:cs="Arial"/>
          <w:sz w:val="24"/>
          <w:szCs w:val="24"/>
        </w:rPr>
        <w:footnoteReference w:id="31"/>
      </w:r>
      <w:r w:rsidR="008535C1" w:rsidRPr="00803EC4">
        <w:rPr>
          <w:rFonts w:ascii="Arial" w:hAnsi="Arial" w:cs="Arial"/>
          <w:sz w:val="24"/>
          <w:szCs w:val="24"/>
        </w:rPr>
        <w:t xml:space="preserve"> </w:t>
      </w:r>
      <w:r w:rsidR="00B97E4F" w:rsidRPr="00803EC4">
        <w:rPr>
          <w:rFonts w:ascii="Arial" w:hAnsi="Arial" w:cs="Arial"/>
          <w:sz w:val="24"/>
          <w:szCs w:val="24"/>
        </w:rPr>
        <w:t xml:space="preserve">Originally redress </w:t>
      </w:r>
      <w:r w:rsidR="008535C1" w:rsidRPr="00803EC4">
        <w:rPr>
          <w:rFonts w:ascii="Arial" w:hAnsi="Arial" w:cs="Arial"/>
          <w:sz w:val="24"/>
          <w:szCs w:val="24"/>
        </w:rPr>
        <w:t xml:space="preserve">took the form of </w:t>
      </w:r>
      <w:r w:rsidR="00B97E4F" w:rsidRPr="00803EC4">
        <w:rPr>
          <w:rFonts w:ascii="Arial" w:hAnsi="Arial" w:cs="Arial"/>
          <w:sz w:val="24"/>
          <w:szCs w:val="24"/>
        </w:rPr>
        <w:t>retributive justice but this morphed into the parties seeking agreemen</w:t>
      </w:r>
      <w:r w:rsidR="008535C1" w:rsidRPr="00803EC4">
        <w:rPr>
          <w:rFonts w:ascii="Arial" w:hAnsi="Arial" w:cs="Arial"/>
          <w:sz w:val="24"/>
          <w:szCs w:val="24"/>
        </w:rPr>
        <w:t xml:space="preserve">t on an amount of adequate monetary compensation and culminated </w:t>
      </w:r>
      <w:r w:rsidR="008535C1" w:rsidRPr="00F279AE">
        <w:rPr>
          <w:rFonts w:ascii="Arial" w:hAnsi="Arial" w:cs="Arial"/>
          <w:sz w:val="24"/>
          <w:szCs w:val="24"/>
        </w:rPr>
        <w:t xml:space="preserve">in legal </w:t>
      </w:r>
      <w:r w:rsidR="00F279AE">
        <w:rPr>
          <w:rFonts w:ascii="Arial" w:hAnsi="Arial" w:cs="Arial"/>
          <w:sz w:val="24"/>
          <w:szCs w:val="24"/>
        </w:rPr>
        <w:t>“</w:t>
      </w:r>
      <w:r w:rsidR="008535C1" w:rsidRPr="00F279AE">
        <w:rPr>
          <w:rFonts w:ascii="Arial" w:hAnsi="Arial" w:cs="Arial"/>
          <w:sz w:val="24"/>
          <w:szCs w:val="24"/>
        </w:rPr>
        <w:t xml:space="preserve">proceedings </w:t>
      </w:r>
      <w:r w:rsidR="008535C1" w:rsidRPr="00803EC4">
        <w:rPr>
          <w:rFonts w:ascii="Arial" w:hAnsi="Arial" w:cs="Arial"/>
          <w:sz w:val="24"/>
          <w:szCs w:val="24"/>
        </w:rPr>
        <w:t>for monetary redress in all cases”</w:t>
      </w:r>
      <w:r w:rsidR="00765AFC" w:rsidRPr="00803EC4">
        <w:rPr>
          <w:rFonts w:ascii="Arial" w:hAnsi="Arial" w:cs="Arial"/>
          <w:sz w:val="24"/>
          <w:szCs w:val="24"/>
        </w:rPr>
        <w:t>.</w:t>
      </w:r>
      <w:r w:rsidR="000B7ADB" w:rsidRPr="00803EC4">
        <w:rPr>
          <w:rStyle w:val="FootnoteReference"/>
          <w:rFonts w:ascii="Arial" w:hAnsi="Arial" w:cs="Arial"/>
          <w:sz w:val="24"/>
          <w:szCs w:val="24"/>
        </w:rPr>
        <w:footnoteReference w:id="32"/>
      </w:r>
      <w:r w:rsidR="00975B8E" w:rsidRPr="00803EC4">
        <w:rPr>
          <w:rFonts w:ascii="Arial" w:hAnsi="Arial" w:cs="Arial"/>
          <w:sz w:val="24"/>
          <w:szCs w:val="24"/>
        </w:rPr>
        <w:t xml:space="preserve"> The</w:t>
      </w:r>
      <w:r w:rsidR="00FC2292" w:rsidRPr="00803EC4">
        <w:rPr>
          <w:rFonts w:ascii="Arial" w:hAnsi="Arial" w:cs="Arial"/>
          <w:sz w:val="24"/>
          <w:szCs w:val="24"/>
        </w:rPr>
        <w:t xml:space="preserve"> </w:t>
      </w:r>
      <w:r w:rsidR="00011B36" w:rsidRPr="00803EC4">
        <w:rPr>
          <w:rFonts w:ascii="Arial" w:hAnsi="Arial" w:cs="Arial"/>
          <w:sz w:val="24"/>
          <w:szCs w:val="24"/>
        </w:rPr>
        <w:t>overwhelming</w:t>
      </w:r>
      <w:r w:rsidR="00FC2292" w:rsidRPr="00803EC4">
        <w:rPr>
          <w:rFonts w:ascii="Arial" w:hAnsi="Arial" w:cs="Arial"/>
          <w:sz w:val="24"/>
          <w:szCs w:val="24"/>
        </w:rPr>
        <w:t xml:space="preserve"> majority of scholarship on Longus’ novel does not address the tria</w:t>
      </w:r>
      <w:r w:rsidR="00011B36" w:rsidRPr="00803EC4">
        <w:rPr>
          <w:rFonts w:ascii="Arial" w:hAnsi="Arial" w:cs="Arial"/>
          <w:sz w:val="24"/>
          <w:szCs w:val="24"/>
        </w:rPr>
        <w:t>l</w:t>
      </w:r>
      <w:r w:rsidR="00FC2292" w:rsidRPr="00803EC4">
        <w:rPr>
          <w:rFonts w:ascii="Arial" w:hAnsi="Arial" w:cs="Arial"/>
          <w:sz w:val="24"/>
          <w:szCs w:val="24"/>
        </w:rPr>
        <w:t xml:space="preserve"> s</w:t>
      </w:r>
      <w:r w:rsidR="00011B36" w:rsidRPr="00803EC4">
        <w:rPr>
          <w:rFonts w:ascii="Arial" w:hAnsi="Arial" w:cs="Arial"/>
          <w:sz w:val="24"/>
          <w:szCs w:val="24"/>
        </w:rPr>
        <w:t>cene</w:t>
      </w:r>
      <w:r w:rsidR="00FC2292" w:rsidRPr="00803EC4">
        <w:rPr>
          <w:rFonts w:ascii="Arial" w:hAnsi="Arial" w:cs="Arial"/>
          <w:sz w:val="24"/>
          <w:szCs w:val="24"/>
        </w:rPr>
        <w:t xml:space="preserve"> in any particular detail</w:t>
      </w:r>
      <w:r w:rsidR="00011B36" w:rsidRPr="00803EC4">
        <w:rPr>
          <w:rFonts w:ascii="Arial" w:hAnsi="Arial" w:cs="Arial"/>
          <w:sz w:val="24"/>
          <w:szCs w:val="24"/>
        </w:rPr>
        <w:t>.</w:t>
      </w:r>
      <w:r w:rsidR="00FC2292" w:rsidRPr="00803EC4">
        <w:rPr>
          <w:rFonts w:ascii="Arial" w:hAnsi="Arial" w:cs="Arial"/>
          <w:sz w:val="24"/>
          <w:szCs w:val="24"/>
        </w:rPr>
        <w:t xml:space="preserve"> An exception to </w:t>
      </w:r>
      <w:r w:rsidR="00975B8E" w:rsidRPr="00803EC4">
        <w:rPr>
          <w:rFonts w:ascii="Arial" w:hAnsi="Arial" w:cs="Arial"/>
          <w:sz w:val="24"/>
          <w:szCs w:val="24"/>
        </w:rPr>
        <w:t>this in</w:t>
      </w:r>
      <w:r w:rsidR="00FC2292" w:rsidRPr="00803EC4">
        <w:rPr>
          <w:rFonts w:ascii="Arial" w:hAnsi="Arial" w:cs="Arial"/>
          <w:sz w:val="24"/>
          <w:szCs w:val="24"/>
        </w:rPr>
        <w:t xml:space="preserve"> c</w:t>
      </w:r>
      <w:r w:rsidR="00957CD6" w:rsidRPr="00803EC4">
        <w:rPr>
          <w:rFonts w:ascii="Arial" w:hAnsi="Arial" w:cs="Arial"/>
          <w:sz w:val="24"/>
          <w:szCs w:val="24"/>
        </w:rPr>
        <w:t xml:space="preserve">urrent </w:t>
      </w:r>
      <w:r w:rsidR="00975B8E" w:rsidRPr="00803EC4">
        <w:rPr>
          <w:rFonts w:ascii="Arial" w:hAnsi="Arial" w:cs="Arial"/>
          <w:sz w:val="24"/>
          <w:szCs w:val="24"/>
        </w:rPr>
        <w:t>scholarship is the</w:t>
      </w:r>
      <w:r w:rsidR="00FC2292" w:rsidRPr="00803EC4">
        <w:rPr>
          <w:rFonts w:ascii="Arial" w:hAnsi="Arial" w:cs="Arial"/>
          <w:sz w:val="24"/>
          <w:szCs w:val="24"/>
        </w:rPr>
        <w:t xml:space="preserve"> work </w:t>
      </w:r>
      <w:r w:rsidR="00975B8E" w:rsidRPr="00803EC4">
        <w:rPr>
          <w:rFonts w:ascii="Arial" w:hAnsi="Arial" w:cs="Arial"/>
          <w:sz w:val="24"/>
          <w:szCs w:val="24"/>
        </w:rPr>
        <w:t>of Schwartz</w:t>
      </w:r>
      <w:r w:rsidR="00765AFC" w:rsidRPr="00803EC4">
        <w:rPr>
          <w:rFonts w:ascii="Arial" w:hAnsi="Arial" w:cs="Arial"/>
          <w:sz w:val="24"/>
          <w:szCs w:val="24"/>
        </w:rPr>
        <w:t>.</w:t>
      </w:r>
      <w:r w:rsidR="00C51EFC" w:rsidRPr="00803EC4">
        <w:rPr>
          <w:rStyle w:val="FootnoteReference"/>
          <w:rFonts w:ascii="Arial" w:hAnsi="Arial" w:cs="Arial"/>
          <w:sz w:val="24"/>
          <w:szCs w:val="24"/>
        </w:rPr>
        <w:footnoteReference w:id="33"/>
      </w:r>
      <w:r w:rsidR="004C30AD" w:rsidRPr="00803EC4">
        <w:rPr>
          <w:rFonts w:ascii="Arial" w:hAnsi="Arial" w:cs="Arial"/>
          <w:sz w:val="24"/>
          <w:szCs w:val="24"/>
        </w:rPr>
        <w:t xml:space="preserve"> </w:t>
      </w:r>
      <w:r w:rsidR="008535C1" w:rsidRPr="00803EC4">
        <w:rPr>
          <w:rFonts w:ascii="Arial" w:hAnsi="Arial" w:cs="Arial"/>
          <w:sz w:val="24"/>
          <w:szCs w:val="24"/>
        </w:rPr>
        <w:t xml:space="preserve">Schwartz argues that </w:t>
      </w:r>
      <w:r w:rsidR="00863FC5" w:rsidRPr="00803EC4">
        <w:rPr>
          <w:rFonts w:ascii="Arial" w:hAnsi="Arial" w:cs="Arial"/>
          <w:sz w:val="24"/>
          <w:szCs w:val="24"/>
        </w:rPr>
        <w:t>within the Greek novels “the very prevalence of legal realia and the way in w</w:t>
      </w:r>
      <w:r w:rsidR="004459A2" w:rsidRPr="00803EC4">
        <w:rPr>
          <w:rFonts w:ascii="Arial" w:hAnsi="Arial" w:cs="Arial"/>
          <w:sz w:val="24"/>
          <w:szCs w:val="24"/>
        </w:rPr>
        <w:t>h</w:t>
      </w:r>
      <w:r w:rsidR="00863FC5" w:rsidRPr="00803EC4">
        <w:rPr>
          <w:rFonts w:ascii="Arial" w:hAnsi="Arial" w:cs="Arial"/>
          <w:sz w:val="24"/>
          <w:szCs w:val="24"/>
        </w:rPr>
        <w:t>ich the novelists deployed such details in their narratives serve as markers of a deeper cognitive template sha</w:t>
      </w:r>
      <w:r w:rsidR="004459A2" w:rsidRPr="00803EC4">
        <w:rPr>
          <w:rFonts w:ascii="Arial" w:hAnsi="Arial" w:cs="Arial"/>
          <w:sz w:val="24"/>
          <w:szCs w:val="24"/>
        </w:rPr>
        <w:t>ped in large part by the high value placed upon this ability to identify legal issues presented in the context of a narrative”</w:t>
      </w:r>
      <w:r w:rsidR="00765AFC" w:rsidRPr="00803EC4">
        <w:rPr>
          <w:rFonts w:ascii="Arial" w:hAnsi="Arial" w:cs="Arial"/>
          <w:sz w:val="24"/>
          <w:szCs w:val="24"/>
        </w:rPr>
        <w:t>.</w:t>
      </w:r>
      <w:r w:rsidR="000B7ADB" w:rsidRPr="00803EC4">
        <w:rPr>
          <w:rStyle w:val="FootnoteReference"/>
          <w:rFonts w:ascii="Arial" w:hAnsi="Arial" w:cs="Arial"/>
          <w:sz w:val="24"/>
          <w:szCs w:val="24"/>
        </w:rPr>
        <w:footnoteReference w:id="34"/>
      </w:r>
      <w:r w:rsidR="004459A2" w:rsidRPr="00803EC4">
        <w:rPr>
          <w:rFonts w:ascii="Arial" w:hAnsi="Arial" w:cs="Arial"/>
          <w:sz w:val="24"/>
          <w:szCs w:val="24"/>
        </w:rPr>
        <w:t xml:space="preserve"> </w:t>
      </w:r>
      <w:r w:rsidR="00975B8E" w:rsidRPr="00803EC4">
        <w:rPr>
          <w:rFonts w:ascii="Arial" w:hAnsi="Arial" w:cs="Arial"/>
          <w:sz w:val="24"/>
          <w:szCs w:val="24"/>
        </w:rPr>
        <w:t>Schwartz</w:t>
      </w:r>
      <w:r w:rsidR="004459A2" w:rsidRPr="00803EC4">
        <w:rPr>
          <w:rFonts w:ascii="Arial" w:hAnsi="Arial" w:cs="Arial"/>
          <w:sz w:val="24"/>
          <w:szCs w:val="24"/>
        </w:rPr>
        <w:t xml:space="preserve"> considers therefore that L</w:t>
      </w:r>
      <w:r w:rsidR="00892301" w:rsidRPr="00803EC4">
        <w:rPr>
          <w:rFonts w:ascii="Arial" w:hAnsi="Arial" w:cs="Arial"/>
          <w:sz w:val="24"/>
          <w:szCs w:val="24"/>
        </w:rPr>
        <w:t xml:space="preserve">ongus’ narrative trial scene is indicative of a level of substantive knowledge of </w:t>
      </w:r>
      <w:r w:rsidR="00CA01F9" w:rsidRPr="00803EC4">
        <w:rPr>
          <w:rFonts w:ascii="Arial" w:hAnsi="Arial" w:cs="Arial"/>
          <w:sz w:val="24"/>
          <w:szCs w:val="24"/>
        </w:rPr>
        <w:t xml:space="preserve">the </w:t>
      </w:r>
      <w:r w:rsidR="00892301" w:rsidRPr="00803EC4">
        <w:rPr>
          <w:rFonts w:ascii="Arial" w:hAnsi="Arial" w:cs="Arial"/>
          <w:sz w:val="24"/>
          <w:szCs w:val="24"/>
        </w:rPr>
        <w:t xml:space="preserve">Roman </w:t>
      </w:r>
      <w:r w:rsidR="00975B8E" w:rsidRPr="00803EC4">
        <w:rPr>
          <w:rFonts w:ascii="Arial" w:hAnsi="Arial" w:cs="Arial"/>
          <w:sz w:val="24"/>
          <w:szCs w:val="24"/>
        </w:rPr>
        <w:t>law of</w:t>
      </w:r>
      <w:r w:rsidR="00CA01F9" w:rsidRPr="00803EC4">
        <w:rPr>
          <w:rFonts w:ascii="Arial" w:hAnsi="Arial" w:cs="Arial"/>
          <w:sz w:val="24"/>
          <w:szCs w:val="24"/>
        </w:rPr>
        <w:t xml:space="preserve"> delict and considers the narrative events leading up to the trial scene itself as providing the circumstantial factual basis upon which the substantive law is superimposed </w:t>
      </w:r>
      <w:r w:rsidR="006D1D80" w:rsidRPr="00803EC4">
        <w:rPr>
          <w:rFonts w:ascii="Arial" w:hAnsi="Arial" w:cs="Arial"/>
          <w:sz w:val="24"/>
          <w:szCs w:val="24"/>
        </w:rPr>
        <w:t xml:space="preserve">by </w:t>
      </w:r>
      <w:r w:rsidR="004459A2" w:rsidRPr="00803EC4">
        <w:rPr>
          <w:rFonts w:ascii="Arial" w:hAnsi="Arial" w:cs="Arial"/>
          <w:sz w:val="24"/>
          <w:szCs w:val="24"/>
        </w:rPr>
        <w:t>the author</w:t>
      </w:r>
      <w:r w:rsidR="00A56DDB" w:rsidRPr="00803EC4">
        <w:rPr>
          <w:rFonts w:ascii="Arial" w:hAnsi="Arial" w:cs="Arial"/>
          <w:sz w:val="24"/>
          <w:szCs w:val="24"/>
        </w:rPr>
        <w:t>.</w:t>
      </w:r>
      <w:r w:rsidR="00863FC5" w:rsidRPr="00803EC4">
        <w:rPr>
          <w:rFonts w:ascii="Arial" w:hAnsi="Arial" w:cs="Arial"/>
          <w:sz w:val="24"/>
          <w:szCs w:val="24"/>
        </w:rPr>
        <w:t xml:space="preserve"> She seeks to argue that in this </w:t>
      </w:r>
      <w:r w:rsidR="00863FC5" w:rsidRPr="00F279AE">
        <w:rPr>
          <w:rFonts w:ascii="Arial" w:hAnsi="Arial" w:cs="Arial"/>
          <w:sz w:val="24"/>
          <w:szCs w:val="24"/>
        </w:rPr>
        <w:t>case Longus</w:t>
      </w:r>
      <w:r w:rsidR="00F279AE">
        <w:rPr>
          <w:rFonts w:ascii="Arial" w:hAnsi="Arial" w:cs="Arial"/>
          <w:sz w:val="24"/>
          <w:szCs w:val="24"/>
        </w:rPr>
        <w:t>, together with some of his readers,</w:t>
      </w:r>
      <w:r w:rsidR="00863FC5" w:rsidRPr="00F279AE">
        <w:rPr>
          <w:rFonts w:ascii="Arial" w:hAnsi="Arial" w:cs="Arial"/>
          <w:sz w:val="24"/>
          <w:szCs w:val="24"/>
        </w:rPr>
        <w:t xml:space="preserve"> </w:t>
      </w:r>
      <w:r w:rsidR="00863FC5" w:rsidRPr="00803EC4">
        <w:rPr>
          <w:rFonts w:ascii="Arial" w:hAnsi="Arial" w:cs="Arial"/>
          <w:sz w:val="24"/>
          <w:szCs w:val="24"/>
        </w:rPr>
        <w:t>“had a more technical knowledge of Roman law tha</w:t>
      </w:r>
      <w:r w:rsidR="00AF0270" w:rsidRPr="00803EC4">
        <w:rPr>
          <w:rFonts w:ascii="Arial" w:hAnsi="Arial" w:cs="Arial"/>
          <w:sz w:val="24"/>
          <w:szCs w:val="24"/>
        </w:rPr>
        <w:t>n</w:t>
      </w:r>
      <w:r w:rsidR="00863FC5" w:rsidRPr="00803EC4">
        <w:rPr>
          <w:rFonts w:ascii="Arial" w:hAnsi="Arial" w:cs="Arial"/>
          <w:sz w:val="24"/>
          <w:szCs w:val="24"/>
        </w:rPr>
        <w:t xml:space="preserve"> the </w:t>
      </w:r>
      <w:r w:rsidR="00863FC5" w:rsidRPr="00F279AE">
        <w:rPr>
          <w:rFonts w:ascii="Arial" w:hAnsi="Arial" w:cs="Arial"/>
          <w:sz w:val="24"/>
          <w:szCs w:val="24"/>
        </w:rPr>
        <w:t>novelists are</w:t>
      </w:r>
      <w:r w:rsidR="00F279AE">
        <w:rPr>
          <w:rFonts w:ascii="Arial" w:hAnsi="Arial" w:cs="Arial"/>
          <w:sz w:val="24"/>
          <w:szCs w:val="24"/>
        </w:rPr>
        <w:t xml:space="preserve"> usually</w:t>
      </w:r>
      <w:r w:rsidR="00863FC5" w:rsidRPr="00F279AE">
        <w:rPr>
          <w:rFonts w:ascii="Arial" w:hAnsi="Arial" w:cs="Arial"/>
          <w:sz w:val="24"/>
          <w:szCs w:val="24"/>
        </w:rPr>
        <w:t xml:space="preserve"> credited as having”</w:t>
      </w:r>
      <w:r w:rsidR="00765AFC" w:rsidRPr="00F279AE">
        <w:rPr>
          <w:rFonts w:ascii="Arial" w:hAnsi="Arial" w:cs="Arial"/>
          <w:sz w:val="24"/>
          <w:szCs w:val="24"/>
        </w:rPr>
        <w:t>.</w:t>
      </w:r>
      <w:r w:rsidR="00C51EFC" w:rsidRPr="00F279AE">
        <w:rPr>
          <w:rStyle w:val="FootnoteReference"/>
          <w:rFonts w:ascii="Arial" w:hAnsi="Arial" w:cs="Arial"/>
          <w:sz w:val="24"/>
          <w:szCs w:val="24"/>
        </w:rPr>
        <w:footnoteReference w:id="35"/>
      </w:r>
      <w:r w:rsidR="004459A2" w:rsidRPr="00F279AE">
        <w:rPr>
          <w:rFonts w:ascii="Arial" w:hAnsi="Arial" w:cs="Arial"/>
          <w:sz w:val="24"/>
          <w:szCs w:val="24"/>
        </w:rPr>
        <w:t xml:space="preserve"> </w:t>
      </w:r>
      <w:r w:rsidR="002C7F98" w:rsidRPr="00F279AE">
        <w:rPr>
          <w:rFonts w:ascii="Arial" w:hAnsi="Arial" w:cs="Arial"/>
          <w:sz w:val="24"/>
          <w:szCs w:val="24"/>
        </w:rPr>
        <w:t xml:space="preserve">Schwartz considers that the trial scene depicted by Longus is reflective of “the </w:t>
      </w:r>
      <w:r w:rsidR="002C7F98" w:rsidRPr="00803EC4">
        <w:rPr>
          <w:rFonts w:ascii="Arial" w:hAnsi="Arial" w:cs="Arial"/>
          <w:sz w:val="24"/>
          <w:szCs w:val="24"/>
        </w:rPr>
        <w:t>method of constructing a hypothetical legal scenario” favoured by the jurists and that “Longus constructs his pastoral trial from the snippets of daily life that the jurists used to illustrate, in particular, the many facets of legal obligation”</w:t>
      </w:r>
      <w:r w:rsidR="00765AFC" w:rsidRPr="00803EC4">
        <w:rPr>
          <w:rFonts w:ascii="Arial" w:hAnsi="Arial" w:cs="Arial"/>
          <w:sz w:val="24"/>
          <w:szCs w:val="24"/>
        </w:rPr>
        <w:t>.</w:t>
      </w:r>
      <w:r w:rsidR="000B7ADB" w:rsidRPr="00803EC4">
        <w:rPr>
          <w:rStyle w:val="FootnoteReference"/>
          <w:rFonts w:ascii="Arial" w:hAnsi="Arial" w:cs="Arial"/>
          <w:sz w:val="24"/>
          <w:szCs w:val="24"/>
        </w:rPr>
        <w:footnoteReference w:id="36"/>
      </w:r>
      <w:r w:rsidR="002C7F98" w:rsidRPr="00803EC4">
        <w:rPr>
          <w:rFonts w:ascii="Arial" w:hAnsi="Arial" w:cs="Arial"/>
          <w:sz w:val="24"/>
          <w:szCs w:val="24"/>
        </w:rPr>
        <w:t xml:space="preserve"> </w:t>
      </w:r>
      <w:r w:rsidR="002F50A6" w:rsidRPr="00803EC4">
        <w:rPr>
          <w:rFonts w:ascii="Arial" w:hAnsi="Arial" w:cs="Arial"/>
          <w:sz w:val="24"/>
          <w:szCs w:val="24"/>
        </w:rPr>
        <w:t xml:space="preserve">Schwartz considers specifically the Roman law of delict and its application to the seemingly fictional facts set out by Longus. </w:t>
      </w:r>
      <w:r w:rsidR="00A56DDB" w:rsidRPr="00803EC4">
        <w:rPr>
          <w:rFonts w:ascii="Arial" w:hAnsi="Arial" w:cs="Arial"/>
          <w:sz w:val="24"/>
          <w:szCs w:val="24"/>
        </w:rPr>
        <w:t xml:space="preserve">She </w:t>
      </w:r>
      <w:r w:rsidR="00011B36" w:rsidRPr="00803EC4">
        <w:rPr>
          <w:rFonts w:ascii="Arial" w:hAnsi="Arial" w:cs="Arial"/>
          <w:sz w:val="24"/>
          <w:szCs w:val="24"/>
        </w:rPr>
        <w:t xml:space="preserve">seems to imply that </w:t>
      </w:r>
      <w:r w:rsidR="002F50A6" w:rsidRPr="00803EC4">
        <w:rPr>
          <w:rFonts w:ascii="Arial" w:hAnsi="Arial" w:cs="Arial"/>
          <w:sz w:val="24"/>
          <w:szCs w:val="24"/>
        </w:rPr>
        <w:t>the text enables us to construct an illustrative literary reflection of the Roman law of obligations, particularly that of delict</w:t>
      </w:r>
      <w:r w:rsidR="00E35E46">
        <w:rPr>
          <w:rFonts w:ascii="Arial" w:hAnsi="Arial" w:cs="Arial"/>
          <w:sz w:val="24"/>
          <w:szCs w:val="24"/>
        </w:rPr>
        <w:t>,</w:t>
      </w:r>
      <w:r w:rsidR="002C7F98" w:rsidRPr="00803EC4">
        <w:rPr>
          <w:rFonts w:ascii="Arial" w:hAnsi="Arial" w:cs="Arial"/>
          <w:sz w:val="24"/>
          <w:szCs w:val="24"/>
        </w:rPr>
        <w:t xml:space="preserve"> </w:t>
      </w:r>
      <w:r w:rsidR="00011B36" w:rsidRPr="00803EC4">
        <w:rPr>
          <w:rFonts w:ascii="Arial" w:hAnsi="Arial" w:cs="Arial"/>
          <w:sz w:val="24"/>
          <w:szCs w:val="24"/>
        </w:rPr>
        <w:t>and that it is</w:t>
      </w:r>
      <w:r w:rsidR="002C7F98" w:rsidRPr="00803EC4">
        <w:rPr>
          <w:rFonts w:ascii="Arial" w:hAnsi="Arial" w:cs="Arial"/>
          <w:sz w:val="24"/>
          <w:szCs w:val="24"/>
        </w:rPr>
        <w:t xml:space="preserve"> possible to infer that the trial scene in </w:t>
      </w:r>
      <w:r w:rsidR="002C7F98" w:rsidRPr="00803EC4">
        <w:rPr>
          <w:rFonts w:ascii="Arial" w:hAnsi="Arial" w:cs="Arial"/>
          <w:i/>
          <w:iCs/>
          <w:sz w:val="24"/>
          <w:szCs w:val="24"/>
        </w:rPr>
        <w:t>Daphnis and Chloe</w:t>
      </w:r>
      <w:r w:rsidR="002C7F98" w:rsidRPr="00803EC4">
        <w:rPr>
          <w:rFonts w:ascii="Arial" w:hAnsi="Arial" w:cs="Arial"/>
          <w:sz w:val="24"/>
          <w:szCs w:val="24"/>
        </w:rPr>
        <w:t xml:space="preserve"> is in fact </w:t>
      </w:r>
      <w:r w:rsidR="00246E80" w:rsidRPr="00803EC4">
        <w:rPr>
          <w:rFonts w:ascii="Arial" w:hAnsi="Arial" w:cs="Arial"/>
          <w:sz w:val="24"/>
          <w:szCs w:val="24"/>
        </w:rPr>
        <w:t xml:space="preserve">intended by Longus to be a reflection of Roman law and in particular a </w:t>
      </w:r>
      <w:r w:rsidR="00DA33A6" w:rsidRPr="00803EC4">
        <w:rPr>
          <w:rFonts w:ascii="Arial" w:hAnsi="Arial" w:cs="Arial"/>
          <w:sz w:val="24"/>
          <w:szCs w:val="24"/>
        </w:rPr>
        <w:lastRenderedPageBreak/>
        <w:t>“meditation on causation”</w:t>
      </w:r>
      <w:r w:rsidR="00765AFC" w:rsidRPr="00803EC4">
        <w:rPr>
          <w:rFonts w:ascii="Arial" w:hAnsi="Arial" w:cs="Arial"/>
          <w:sz w:val="24"/>
          <w:szCs w:val="24"/>
        </w:rPr>
        <w:t>.</w:t>
      </w:r>
      <w:r w:rsidR="000B7ADB" w:rsidRPr="00803EC4">
        <w:rPr>
          <w:rStyle w:val="FootnoteReference"/>
          <w:rFonts w:ascii="Arial" w:hAnsi="Arial" w:cs="Arial"/>
          <w:sz w:val="24"/>
          <w:szCs w:val="24"/>
        </w:rPr>
        <w:footnoteReference w:id="37"/>
      </w:r>
      <w:r w:rsidR="00A44F21" w:rsidRPr="00803EC4">
        <w:rPr>
          <w:rFonts w:ascii="Arial" w:hAnsi="Arial" w:cs="Arial"/>
          <w:sz w:val="24"/>
          <w:szCs w:val="24"/>
        </w:rPr>
        <w:t xml:space="preserve"> </w:t>
      </w:r>
      <w:r w:rsidR="00011B36" w:rsidRPr="00803EC4">
        <w:rPr>
          <w:rFonts w:ascii="Arial" w:hAnsi="Arial" w:cs="Arial"/>
          <w:sz w:val="24"/>
          <w:szCs w:val="24"/>
        </w:rPr>
        <w:t>I consider that this binary approach is too bold an interpretation and will examine the language of the text more closely to highlight ambiguities in this legal interpretation.</w:t>
      </w:r>
    </w:p>
    <w:p w14:paraId="3A860109" w14:textId="3DE207E6" w:rsidR="00957CD6" w:rsidRPr="00803EC4" w:rsidRDefault="001262E6" w:rsidP="00E7184F">
      <w:pPr>
        <w:spacing w:line="360" w:lineRule="auto"/>
        <w:jc w:val="both"/>
        <w:rPr>
          <w:rFonts w:ascii="Arial" w:hAnsi="Arial" w:cs="Arial"/>
          <w:sz w:val="24"/>
          <w:szCs w:val="24"/>
        </w:rPr>
      </w:pPr>
      <w:r w:rsidRPr="00803EC4">
        <w:rPr>
          <w:rFonts w:ascii="Arial" w:hAnsi="Arial" w:cs="Arial"/>
          <w:sz w:val="24"/>
          <w:szCs w:val="24"/>
        </w:rPr>
        <w:t>Taking the relevant facts of this “case” in turn</w:t>
      </w:r>
      <w:r w:rsidR="00917632" w:rsidRPr="00803EC4">
        <w:rPr>
          <w:rFonts w:ascii="Arial" w:hAnsi="Arial" w:cs="Arial"/>
          <w:sz w:val="24"/>
          <w:szCs w:val="24"/>
        </w:rPr>
        <w:t xml:space="preserve">, </w:t>
      </w:r>
      <w:r w:rsidR="00965BD0" w:rsidRPr="00803EC4">
        <w:rPr>
          <w:rFonts w:ascii="Arial" w:hAnsi="Arial" w:cs="Arial"/>
          <w:sz w:val="24"/>
          <w:szCs w:val="24"/>
        </w:rPr>
        <w:t xml:space="preserve">the actions of the visitors from </w:t>
      </w:r>
      <w:proofErr w:type="spellStart"/>
      <w:r w:rsidR="00965BD0" w:rsidRPr="00803EC4">
        <w:rPr>
          <w:rFonts w:ascii="Arial" w:hAnsi="Arial" w:cs="Arial"/>
          <w:sz w:val="24"/>
          <w:szCs w:val="24"/>
        </w:rPr>
        <w:t>Methymna</w:t>
      </w:r>
      <w:proofErr w:type="spellEnd"/>
      <w:r w:rsidR="00965BD0" w:rsidRPr="00803EC4">
        <w:rPr>
          <w:rFonts w:ascii="Arial" w:hAnsi="Arial" w:cs="Arial"/>
          <w:sz w:val="24"/>
          <w:szCs w:val="24"/>
        </w:rPr>
        <w:t xml:space="preserve"> set in motion a chain of events which results in the trial of </w:t>
      </w:r>
      <w:r w:rsidR="00E3429F" w:rsidRPr="00803EC4">
        <w:rPr>
          <w:rFonts w:ascii="Arial" w:hAnsi="Arial" w:cs="Arial"/>
          <w:sz w:val="24"/>
          <w:szCs w:val="24"/>
        </w:rPr>
        <w:t>Daphnis</w:t>
      </w:r>
      <w:r w:rsidR="00965BD0" w:rsidRPr="00803EC4">
        <w:rPr>
          <w:rFonts w:ascii="Arial" w:hAnsi="Arial" w:cs="Arial"/>
          <w:sz w:val="24"/>
          <w:szCs w:val="24"/>
        </w:rPr>
        <w:t>. Seeking shelter ashore</w:t>
      </w:r>
      <w:r w:rsidR="003F06EB" w:rsidRPr="00803EC4">
        <w:rPr>
          <w:rFonts w:ascii="Arial" w:hAnsi="Arial" w:cs="Arial"/>
          <w:sz w:val="24"/>
          <w:szCs w:val="24"/>
        </w:rPr>
        <w:t xml:space="preserve"> in this rural landscape</w:t>
      </w:r>
      <w:r w:rsidR="00965BD0" w:rsidRPr="00803EC4">
        <w:rPr>
          <w:rFonts w:ascii="Arial" w:hAnsi="Arial" w:cs="Arial"/>
          <w:sz w:val="24"/>
          <w:szCs w:val="24"/>
        </w:rPr>
        <w:t xml:space="preserve"> from an impending storm, the young men moor their boat on land and leave it </w:t>
      </w:r>
      <w:r w:rsidR="006C448B" w:rsidRPr="00803EC4">
        <w:rPr>
          <w:rFonts w:ascii="Arial" w:hAnsi="Arial" w:cs="Arial"/>
          <w:sz w:val="24"/>
          <w:szCs w:val="24"/>
        </w:rPr>
        <w:t xml:space="preserve">unprotected. In a seemingly opportunistic act </w:t>
      </w:r>
      <w:r w:rsidR="003F06EB" w:rsidRPr="00803EC4">
        <w:rPr>
          <w:rFonts w:ascii="Arial" w:hAnsi="Arial" w:cs="Arial"/>
          <w:sz w:val="24"/>
          <w:szCs w:val="24"/>
        </w:rPr>
        <w:t xml:space="preserve">a local farmer, engaged in viticulture, </w:t>
      </w:r>
      <w:r w:rsidR="00957CD6" w:rsidRPr="00803EC4">
        <w:rPr>
          <w:rFonts w:ascii="Arial" w:hAnsi="Arial" w:cs="Arial"/>
          <w:sz w:val="24"/>
          <w:szCs w:val="24"/>
        </w:rPr>
        <w:t>unties the mooring rope and removes it and takes it home with him</w:t>
      </w:r>
      <w:r w:rsidR="00C80E67" w:rsidRPr="00803EC4">
        <w:rPr>
          <w:rFonts w:ascii="Arial" w:hAnsi="Arial" w:cs="Arial"/>
          <w:sz w:val="24"/>
          <w:szCs w:val="24"/>
        </w:rPr>
        <w:t xml:space="preserve"> </w:t>
      </w:r>
      <w:r w:rsidR="00E35E46">
        <w:rPr>
          <w:rFonts w:ascii="Arial" w:hAnsi="Arial" w:cs="Arial"/>
          <w:sz w:val="24"/>
          <w:szCs w:val="24"/>
        </w:rPr>
        <w:t>(</w:t>
      </w:r>
      <w:r w:rsidR="00957CD6" w:rsidRPr="00803EC4">
        <w:rPr>
          <w:rFonts w:ascii="Arial" w:hAnsi="Arial" w:cs="Arial"/>
          <w:i/>
          <w:iCs/>
          <w:sz w:val="24"/>
          <w:szCs w:val="24"/>
          <w:lang w:val="el-GR"/>
        </w:rPr>
        <w:t>κρ</w:t>
      </w:r>
      <w:r w:rsidR="007636E8" w:rsidRPr="00803EC4">
        <w:rPr>
          <w:rFonts w:ascii="Arial" w:hAnsi="Arial" w:cs="Arial"/>
          <w:i/>
          <w:iCs/>
          <w:sz w:val="24"/>
          <w:szCs w:val="24"/>
          <w:lang w:val="el-GR"/>
        </w:rPr>
        <w:t>ύφ</w:t>
      </w:r>
      <w:r w:rsidR="00957CD6" w:rsidRPr="00803EC4">
        <w:rPr>
          <w:rFonts w:ascii="Arial" w:hAnsi="Arial" w:cs="Arial"/>
          <w:i/>
          <w:iCs/>
          <w:sz w:val="24"/>
          <w:szCs w:val="24"/>
          <w:lang w:val="el-GR"/>
        </w:rPr>
        <w:t>α</w:t>
      </w:r>
      <w:r w:rsidR="00957CD6" w:rsidRPr="00803EC4">
        <w:rPr>
          <w:rFonts w:ascii="Arial" w:hAnsi="Arial" w:cs="Arial"/>
          <w:i/>
          <w:iCs/>
          <w:sz w:val="24"/>
          <w:szCs w:val="24"/>
        </w:rPr>
        <w:t xml:space="preserve"> </w:t>
      </w:r>
      <w:r w:rsidR="009849F4" w:rsidRPr="00803EC4">
        <w:rPr>
          <w:rFonts w:ascii="Arial" w:hAnsi="Arial" w:cs="Arial"/>
          <w:i/>
          <w:iCs/>
          <w:sz w:val="24"/>
          <w:szCs w:val="24"/>
          <w:lang w:val="el-GR"/>
        </w:rPr>
        <w:t>ἐ</w:t>
      </w:r>
      <w:r w:rsidR="00957CD6" w:rsidRPr="00803EC4">
        <w:rPr>
          <w:rFonts w:ascii="Arial" w:hAnsi="Arial" w:cs="Arial"/>
          <w:i/>
          <w:iCs/>
          <w:sz w:val="24"/>
          <w:szCs w:val="24"/>
          <w:lang w:val="el-GR"/>
        </w:rPr>
        <w:t>π</w:t>
      </w:r>
      <w:r w:rsidR="009E2F03" w:rsidRPr="00803EC4">
        <w:rPr>
          <w:rFonts w:ascii="Arial" w:hAnsi="Arial" w:cs="Arial"/>
          <w:i/>
          <w:iCs/>
          <w:sz w:val="24"/>
          <w:szCs w:val="24"/>
          <w:lang w:val="el-GR"/>
        </w:rPr>
        <w:t>ί</w:t>
      </w:r>
      <w:r w:rsidR="00957CD6" w:rsidRPr="00803EC4">
        <w:rPr>
          <w:rFonts w:ascii="Arial" w:hAnsi="Arial" w:cs="Arial"/>
          <w:i/>
          <w:iCs/>
          <w:sz w:val="24"/>
          <w:szCs w:val="24"/>
        </w:rPr>
        <w:t xml:space="preserve"> </w:t>
      </w:r>
      <w:r w:rsidR="00957CD6" w:rsidRPr="00803EC4">
        <w:rPr>
          <w:rFonts w:ascii="Arial" w:hAnsi="Arial" w:cs="Arial"/>
          <w:i/>
          <w:iCs/>
          <w:sz w:val="24"/>
          <w:szCs w:val="24"/>
          <w:lang w:val="el-GR"/>
        </w:rPr>
        <w:t>τ</w:t>
      </w:r>
      <w:r w:rsidR="009E2F03" w:rsidRPr="00803EC4">
        <w:rPr>
          <w:rFonts w:ascii="Arial" w:hAnsi="Arial" w:cs="Arial"/>
          <w:i/>
          <w:iCs/>
          <w:sz w:val="24"/>
          <w:szCs w:val="24"/>
          <w:lang w:val="el-GR"/>
        </w:rPr>
        <w:t>ὴ</w:t>
      </w:r>
      <w:r w:rsidR="00957CD6" w:rsidRPr="00803EC4">
        <w:rPr>
          <w:rFonts w:ascii="Arial" w:hAnsi="Arial" w:cs="Arial"/>
          <w:i/>
          <w:iCs/>
          <w:sz w:val="24"/>
          <w:szCs w:val="24"/>
          <w:lang w:val="el-GR"/>
        </w:rPr>
        <w:t>ν</w:t>
      </w:r>
      <w:r w:rsidR="00957CD6" w:rsidRPr="00803EC4">
        <w:rPr>
          <w:rFonts w:ascii="Arial" w:hAnsi="Arial" w:cs="Arial"/>
          <w:i/>
          <w:iCs/>
          <w:sz w:val="24"/>
          <w:szCs w:val="24"/>
        </w:rPr>
        <w:t xml:space="preserve"> </w:t>
      </w:r>
      <w:r w:rsidR="009E2F03" w:rsidRPr="00803EC4">
        <w:rPr>
          <w:rFonts w:ascii="Arial" w:hAnsi="Arial" w:cs="Arial"/>
          <w:i/>
          <w:iCs/>
          <w:sz w:val="24"/>
          <w:szCs w:val="24"/>
          <w:lang w:val="el-GR"/>
        </w:rPr>
        <w:t>θ</w:t>
      </w:r>
      <w:r w:rsidR="00957CD6" w:rsidRPr="00803EC4">
        <w:rPr>
          <w:rFonts w:ascii="Arial" w:hAnsi="Arial" w:cs="Arial"/>
          <w:i/>
          <w:iCs/>
          <w:sz w:val="24"/>
          <w:szCs w:val="24"/>
          <w:lang w:val="el-GR"/>
        </w:rPr>
        <w:t>αλασσαν</w:t>
      </w:r>
      <w:r w:rsidR="00957CD6" w:rsidRPr="00803EC4">
        <w:rPr>
          <w:rFonts w:ascii="Arial" w:hAnsi="Arial" w:cs="Arial"/>
          <w:i/>
          <w:iCs/>
          <w:sz w:val="24"/>
          <w:szCs w:val="24"/>
        </w:rPr>
        <w:t xml:space="preserve"> </w:t>
      </w:r>
      <w:r w:rsidR="009849F4" w:rsidRPr="00803EC4">
        <w:rPr>
          <w:rFonts w:ascii="Arial" w:hAnsi="Arial" w:cs="Arial"/>
          <w:i/>
          <w:iCs/>
          <w:sz w:val="24"/>
          <w:szCs w:val="24"/>
          <w:lang w:val="el-GR"/>
        </w:rPr>
        <w:t>ἐ</w:t>
      </w:r>
      <w:r w:rsidR="009E2F03" w:rsidRPr="00803EC4">
        <w:rPr>
          <w:rFonts w:ascii="Arial" w:hAnsi="Arial" w:cs="Arial"/>
          <w:i/>
          <w:iCs/>
          <w:sz w:val="24"/>
          <w:szCs w:val="24"/>
          <w:lang w:val="el-GR"/>
        </w:rPr>
        <w:t>λθών</w:t>
      </w:r>
      <w:r w:rsidR="009E2F03" w:rsidRPr="00803EC4">
        <w:rPr>
          <w:rFonts w:ascii="Arial" w:hAnsi="Arial" w:cs="Arial"/>
          <w:i/>
          <w:iCs/>
          <w:sz w:val="24"/>
          <w:szCs w:val="24"/>
        </w:rPr>
        <w:t xml:space="preserve">, </w:t>
      </w:r>
      <w:r w:rsidR="009E2F03" w:rsidRPr="00803EC4">
        <w:rPr>
          <w:rFonts w:ascii="Arial" w:hAnsi="Arial" w:cs="Arial"/>
          <w:i/>
          <w:iCs/>
          <w:sz w:val="24"/>
          <w:szCs w:val="24"/>
          <w:lang w:val="el-GR"/>
        </w:rPr>
        <w:t>ἀφρουρήτῳ</w:t>
      </w:r>
      <w:r w:rsidR="009E2F03" w:rsidRPr="00803EC4">
        <w:rPr>
          <w:rFonts w:ascii="Arial" w:hAnsi="Arial" w:cs="Arial"/>
          <w:i/>
          <w:iCs/>
          <w:sz w:val="24"/>
          <w:szCs w:val="24"/>
        </w:rPr>
        <w:t xml:space="preserve"> </w:t>
      </w:r>
      <w:r w:rsidR="009E2F03" w:rsidRPr="00803EC4">
        <w:rPr>
          <w:rFonts w:ascii="Arial" w:hAnsi="Arial" w:cs="Arial"/>
          <w:i/>
          <w:iCs/>
          <w:sz w:val="24"/>
          <w:szCs w:val="24"/>
          <w:lang w:val="el-GR"/>
        </w:rPr>
        <w:t>τῇ</w:t>
      </w:r>
      <w:r w:rsidR="009E2F03" w:rsidRPr="00803EC4">
        <w:rPr>
          <w:rFonts w:ascii="Arial" w:hAnsi="Arial" w:cs="Arial"/>
          <w:i/>
          <w:iCs/>
          <w:sz w:val="24"/>
          <w:szCs w:val="24"/>
        </w:rPr>
        <w:t xml:space="preserve"> </w:t>
      </w:r>
      <w:r w:rsidR="009E2F03" w:rsidRPr="00803EC4">
        <w:rPr>
          <w:rFonts w:ascii="Arial" w:hAnsi="Arial" w:cs="Arial"/>
          <w:i/>
          <w:iCs/>
          <w:sz w:val="24"/>
          <w:szCs w:val="24"/>
          <w:lang w:val="el-GR"/>
        </w:rPr>
        <w:t>νηὶ</w:t>
      </w:r>
      <w:r w:rsidR="009E2F03" w:rsidRPr="00803EC4">
        <w:rPr>
          <w:rFonts w:ascii="Arial" w:hAnsi="Arial" w:cs="Arial"/>
          <w:i/>
          <w:iCs/>
          <w:sz w:val="24"/>
          <w:szCs w:val="24"/>
        </w:rPr>
        <w:t xml:space="preserve"> </w:t>
      </w:r>
      <w:r w:rsidR="009E2F03" w:rsidRPr="00803EC4">
        <w:rPr>
          <w:rFonts w:ascii="Arial" w:hAnsi="Arial" w:cs="Arial"/>
          <w:i/>
          <w:iCs/>
          <w:sz w:val="24"/>
          <w:szCs w:val="24"/>
          <w:lang w:val="el-GR"/>
        </w:rPr>
        <w:t>προσελθώ</w:t>
      </w:r>
      <w:r w:rsidR="00C80E67" w:rsidRPr="00803EC4">
        <w:rPr>
          <w:rFonts w:ascii="Arial" w:hAnsi="Arial" w:cs="Arial"/>
          <w:i/>
          <w:iCs/>
          <w:sz w:val="24"/>
          <w:szCs w:val="24"/>
          <w:lang w:val="el-GR"/>
        </w:rPr>
        <w:t>ν</w:t>
      </w:r>
      <w:r w:rsidR="00C80E67" w:rsidRPr="00803EC4">
        <w:rPr>
          <w:rFonts w:ascii="Arial" w:hAnsi="Arial" w:cs="Arial"/>
          <w:i/>
          <w:iCs/>
          <w:sz w:val="24"/>
          <w:szCs w:val="24"/>
        </w:rPr>
        <w:t xml:space="preserve">, </w:t>
      </w:r>
      <w:r w:rsidR="00C80E67" w:rsidRPr="00803EC4">
        <w:rPr>
          <w:rFonts w:ascii="Arial" w:hAnsi="Arial" w:cs="Arial"/>
          <w:i/>
          <w:iCs/>
          <w:sz w:val="24"/>
          <w:szCs w:val="24"/>
          <w:lang w:val="el-GR"/>
        </w:rPr>
        <w:t>τὸ</w:t>
      </w:r>
      <w:r w:rsidR="00C80E67" w:rsidRPr="00803EC4">
        <w:rPr>
          <w:rFonts w:ascii="Arial" w:hAnsi="Arial" w:cs="Arial"/>
          <w:i/>
          <w:iCs/>
          <w:sz w:val="24"/>
          <w:szCs w:val="24"/>
        </w:rPr>
        <w:t xml:space="preserve"> </w:t>
      </w:r>
      <w:r w:rsidR="00C80E67" w:rsidRPr="00803EC4">
        <w:rPr>
          <w:rFonts w:ascii="Arial" w:hAnsi="Arial" w:cs="Arial"/>
          <w:i/>
          <w:iCs/>
          <w:sz w:val="24"/>
          <w:szCs w:val="24"/>
          <w:lang w:val="el-GR"/>
        </w:rPr>
        <w:t>πεῖσμα</w:t>
      </w:r>
      <w:r w:rsidR="00C80E67" w:rsidRPr="00803EC4">
        <w:rPr>
          <w:rFonts w:ascii="Arial" w:hAnsi="Arial" w:cs="Arial"/>
          <w:i/>
          <w:iCs/>
          <w:sz w:val="24"/>
          <w:szCs w:val="24"/>
        </w:rPr>
        <w:t xml:space="preserve"> </w:t>
      </w:r>
      <w:r w:rsidR="00C80E67" w:rsidRPr="00803EC4">
        <w:rPr>
          <w:rFonts w:ascii="Arial" w:hAnsi="Arial" w:cs="Arial"/>
          <w:i/>
          <w:iCs/>
          <w:sz w:val="24"/>
          <w:szCs w:val="24"/>
          <w:lang w:val="el-GR"/>
        </w:rPr>
        <w:t>ἐκλύσας</w:t>
      </w:r>
      <w:r w:rsidR="00C80E67" w:rsidRPr="00803EC4">
        <w:rPr>
          <w:rFonts w:ascii="Arial" w:hAnsi="Arial" w:cs="Arial"/>
          <w:i/>
          <w:iCs/>
          <w:sz w:val="24"/>
          <w:szCs w:val="24"/>
        </w:rPr>
        <w:t xml:space="preserve">, </w:t>
      </w:r>
      <w:r w:rsidR="00C80E67" w:rsidRPr="00803EC4">
        <w:rPr>
          <w:rFonts w:ascii="Arial" w:hAnsi="Arial" w:cs="Arial"/>
          <w:i/>
          <w:iCs/>
          <w:sz w:val="24"/>
          <w:szCs w:val="24"/>
          <w:lang w:val="el-GR"/>
        </w:rPr>
        <w:t>ο</w:t>
      </w:r>
      <w:proofErr w:type="spellStart"/>
      <w:r w:rsidR="00C80E67" w:rsidRPr="00803EC4">
        <w:rPr>
          <w:rFonts w:ascii="Arial" w:hAnsi="Arial" w:cs="Arial"/>
          <w:i/>
          <w:iCs/>
          <w:sz w:val="24"/>
          <w:szCs w:val="24"/>
        </w:rPr>
        <w:t>ἴκ</w:t>
      </w:r>
      <w:proofErr w:type="spellEnd"/>
      <w:r w:rsidR="00C80E67" w:rsidRPr="00803EC4">
        <w:rPr>
          <w:rFonts w:ascii="Arial" w:hAnsi="Arial" w:cs="Arial"/>
          <w:i/>
          <w:iCs/>
          <w:sz w:val="24"/>
          <w:szCs w:val="24"/>
        </w:rPr>
        <w:t xml:space="preserve">αδε </w:t>
      </w:r>
      <w:proofErr w:type="spellStart"/>
      <w:r w:rsidR="00C80E67" w:rsidRPr="00803EC4">
        <w:rPr>
          <w:rFonts w:ascii="Arial" w:hAnsi="Arial" w:cs="Arial"/>
          <w:i/>
          <w:iCs/>
          <w:sz w:val="24"/>
          <w:szCs w:val="24"/>
        </w:rPr>
        <w:t>κομίσ</w:t>
      </w:r>
      <w:proofErr w:type="spellEnd"/>
      <w:r w:rsidR="00C80E67" w:rsidRPr="00803EC4">
        <w:rPr>
          <w:rFonts w:ascii="Arial" w:hAnsi="Arial" w:cs="Arial"/>
          <w:i/>
          <w:iCs/>
          <w:sz w:val="24"/>
          <w:szCs w:val="24"/>
        </w:rPr>
        <w:t xml:space="preserve">ας </w:t>
      </w:r>
      <w:proofErr w:type="spellStart"/>
      <w:r w:rsidR="00C80E67" w:rsidRPr="00803EC4">
        <w:rPr>
          <w:rFonts w:ascii="Arial" w:hAnsi="Arial" w:cs="Arial"/>
          <w:i/>
          <w:iCs/>
          <w:sz w:val="24"/>
          <w:szCs w:val="24"/>
        </w:rPr>
        <w:t>ἐς</w:t>
      </w:r>
      <w:proofErr w:type="spellEnd"/>
      <w:r w:rsidR="00C80E67" w:rsidRPr="00803EC4">
        <w:rPr>
          <w:rFonts w:ascii="Arial" w:hAnsi="Arial" w:cs="Arial"/>
          <w:i/>
          <w:iCs/>
          <w:sz w:val="24"/>
          <w:szCs w:val="24"/>
        </w:rPr>
        <w:t xml:space="preserve"> ὅ </w:t>
      </w:r>
      <w:proofErr w:type="spellStart"/>
      <w:r w:rsidR="00C80E67" w:rsidRPr="00803EC4">
        <w:rPr>
          <w:rFonts w:ascii="Arial" w:hAnsi="Arial" w:cs="Arial"/>
          <w:i/>
          <w:iCs/>
          <w:sz w:val="24"/>
          <w:szCs w:val="24"/>
        </w:rPr>
        <w:t>τι</w:t>
      </w:r>
      <w:proofErr w:type="spellEnd"/>
      <w:r w:rsidR="00C80E67" w:rsidRPr="00803EC4">
        <w:rPr>
          <w:rFonts w:ascii="Arial" w:hAnsi="Arial" w:cs="Arial"/>
          <w:i/>
          <w:iCs/>
          <w:sz w:val="24"/>
          <w:szCs w:val="24"/>
        </w:rPr>
        <w:t xml:space="preserve"> </w:t>
      </w:r>
      <w:proofErr w:type="spellStart"/>
      <w:r w:rsidR="00C80E67" w:rsidRPr="00803EC4">
        <w:rPr>
          <w:rFonts w:ascii="Arial" w:hAnsi="Arial" w:cs="Arial"/>
          <w:i/>
          <w:iCs/>
          <w:sz w:val="24"/>
          <w:szCs w:val="24"/>
        </w:rPr>
        <w:t>ἔχρῃζεν</w:t>
      </w:r>
      <w:proofErr w:type="spellEnd"/>
      <w:r w:rsidR="00C80E67" w:rsidRPr="00803EC4">
        <w:rPr>
          <w:rFonts w:ascii="Arial" w:hAnsi="Arial" w:cs="Arial"/>
          <w:i/>
          <w:iCs/>
          <w:sz w:val="24"/>
          <w:szCs w:val="24"/>
        </w:rPr>
        <w:t xml:space="preserve"> </w:t>
      </w:r>
      <w:proofErr w:type="spellStart"/>
      <w:r w:rsidR="00C80E67" w:rsidRPr="00803EC4">
        <w:rPr>
          <w:rFonts w:ascii="Arial" w:hAnsi="Arial" w:cs="Arial"/>
          <w:i/>
          <w:iCs/>
          <w:sz w:val="24"/>
          <w:szCs w:val="24"/>
        </w:rPr>
        <w:t>ἐχρήσ</w:t>
      </w:r>
      <w:proofErr w:type="spellEnd"/>
      <w:r w:rsidR="00C80E67" w:rsidRPr="00803EC4">
        <w:rPr>
          <w:rFonts w:ascii="Arial" w:hAnsi="Arial" w:cs="Arial"/>
          <w:i/>
          <w:iCs/>
          <w:sz w:val="24"/>
          <w:szCs w:val="24"/>
        </w:rPr>
        <w:t>ατο</w:t>
      </w:r>
      <w:r w:rsidR="00E35E46">
        <w:rPr>
          <w:rFonts w:ascii="Arial" w:hAnsi="Arial" w:cs="Arial"/>
          <w:sz w:val="24"/>
          <w:szCs w:val="24"/>
        </w:rPr>
        <w:t>)</w:t>
      </w:r>
      <w:r w:rsidR="00C80E67" w:rsidRPr="00803EC4">
        <w:rPr>
          <w:rFonts w:ascii="Arial" w:hAnsi="Arial" w:cs="Arial"/>
          <w:sz w:val="24"/>
          <w:szCs w:val="24"/>
        </w:rPr>
        <w:t>.</w:t>
      </w:r>
      <w:r w:rsidR="000B7ADB" w:rsidRPr="00803EC4">
        <w:rPr>
          <w:rStyle w:val="FootnoteReference"/>
          <w:rFonts w:ascii="Arial" w:hAnsi="Arial" w:cs="Arial"/>
          <w:sz w:val="24"/>
          <w:szCs w:val="24"/>
        </w:rPr>
        <w:footnoteReference w:id="38"/>
      </w:r>
    </w:p>
    <w:p w14:paraId="7B20E075" w14:textId="63D8D0BD" w:rsidR="007A5710" w:rsidRPr="00803EC4" w:rsidRDefault="000A2763" w:rsidP="00E7184F">
      <w:pPr>
        <w:spacing w:line="360" w:lineRule="auto"/>
        <w:jc w:val="both"/>
        <w:rPr>
          <w:rFonts w:ascii="Arial" w:hAnsi="Arial" w:cs="Arial"/>
          <w:sz w:val="24"/>
          <w:szCs w:val="24"/>
        </w:rPr>
      </w:pPr>
      <w:r w:rsidRPr="00803EC4">
        <w:rPr>
          <w:rFonts w:ascii="Arial" w:hAnsi="Arial" w:cs="Arial"/>
          <w:sz w:val="24"/>
          <w:szCs w:val="24"/>
        </w:rPr>
        <w:t xml:space="preserve">In the morning, following a futile search for the rope </w:t>
      </w:r>
      <w:r w:rsidR="00F959A5" w:rsidRPr="00803EC4">
        <w:rPr>
          <w:rFonts w:ascii="Arial" w:hAnsi="Arial" w:cs="Arial"/>
          <w:sz w:val="24"/>
          <w:szCs w:val="24"/>
        </w:rPr>
        <w:t>and the</w:t>
      </w:r>
      <w:r w:rsidR="005F2F76" w:rsidRPr="00803EC4">
        <w:rPr>
          <w:rFonts w:ascii="Arial" w:hAnsi="Arial" w:cs="Arial"/>
          <w:sz w:val="24"/>
          <w:szCs w:val="24"/>
        </w:rPr>
        <w:t xml:space="preserve"> absence of a confession </w:t>
      </w:r>
      <w:r w:rsidR="00E35E46">
        <w:rPr>
          <w:rFonts w:ascii="Arial" w:hAnsi="Arial" w:cs="Arial"/>
          <w:sz w:val="24"/>
          <w:szCs w:val="24"/>
        </w:rPr>
        <w:t>(</w:t>
      </w:r>
      <w:r w:rsidR="009849F4" w:rsidRPr="00803EC4">
        <w:rPr>
          <w:rFonts w:ascii="Arial" w:hAnsi="Arial" w:cs="Arial"/>
          <w:i/>
          <w:iCs/>
          <w:sz w:val="24"/>
          <w:szCs w:val="24"/>
          <w:lang w:val="el-GR"/>
        </w:rPr>
        <w:t>ὡμολόγει</w:t>
      </w:r>
      <w:r w:rsidR="009849F4" w:rsidRPr="00803EC4">
        <w:rPr>
          <w:rFonts w:ascii="Arial" w:hAnsi="Arial" w:cs="Arial"/>
          <w:i/>
          <w:iCs/>
          <w:sz w:val="24"/>
          <w:szCs w:val="24"/>
        </w:rPr>
        <w:t xml:space="preserve"> </w:t>
      </w:r>
      <w:r w:rsidR="009849F4" w:rsidRPr="00803EC4">
        <w:rPr>
          <w:rFonts w:ascii="Arial" w:hAnsi="Arial" w:cs="Arial"/>
          <w:i/>
          <w:iCs/>
          <w:sz w:val="24"/>
          <w:szCs w:val="24"/>
          <w:lang w:val="el-GR"/>
        </w:rPr>
        <w:t>γὰρ</w:t>
      </w:r>
      <w:r w:rsidR="009849F4" w:rsidRPr="00803EC4">
        <w:rPr>
          <w:rFonts w:ascii="Arial" w:hAnsi="Arial" w:cs="Arial"/>
          <w:i/>
          <w:iCs/>
          <w:sz w:val="24"/>
          <w:szCs w:val="24"/>
        </w:rPr>
        <w:t xml:space="preserve"> </w:t>
      </w:r>
      <w:r w:rsidR="009849F4" w:rsidRPr="00803EC4">
        <w:rPr>
          <w:rFonts w:ascii="Arial" w:hAnsi="Arial" w:cs="Arial"/>
          <w:i/>
          <w:iCs/>
          <w:sz w:val="24"/>
          <w:szCs w:val="24"/>
          <w:lang w:val="el-GR"/>
        </w:rPr>
        <w:t>οὐδεὶς</w:t>
      </w:r>
      <w:r w:rsidR="009849F4" w:rsidRPr="00803EC4">
        <w:rPr>
          <w:rFonts w:ascii="Arial" w:hAnsi="Arial" w:cs="Arial"/>
          <w:i/>
          <w:iCs/>
          <w:sz w:val="24"/>
          <w:szCs w:val="24"/>
        </w:rPr>
        <w:t xml:space="preserve"> </w:t>
      </w:r>
      <w:r w:rsidR="009849F4" w:rsidRPr="00803EC4">
        <w:rPr>
          <w:rFonts w:ascii="Arial" w:hAnsi="Arial" w:cs="Arial"/>
          <w:i/>
          <w:iCs/>
          <w:sz w:val="24"/>
          <w:szCs w:val="24"/>
          <w:lang w:val="el-GR"/>
        </w:rPr>
        <w:t>τὴν</w:t>
      </w:r>
      <w:r w:rsidR="009849F4" w:rsidRPr="00803EC4">
        <w:rPr>
          <w:rFonts w:ascii="Arial" w:hAnsi="Arial" w:cs="Arial"/>
          <w:i/>
          <w:iCs/>
          <w:sz w:val="24"/>
          <w:szCs w:val="24"/>
        </w:rPr>
        <w:t xml:space="preserve"> </w:t>
      </w:r>
      <w:r w:rsidR="009849F4" w:rsidRPr="00803EC4">
        <w:rPr>
          <w:rFonts w:ascii="Arial" w:hAnsi="Arial" w:cs="Arial"/>
          <w:i/>
          <w:iCs/>
          <w:sz w:val="24"/>
          <w:szCs w:val="24"/>
          <w:lang w:val="el-GR"/>
        </w:rPr>
        <w:t>κλοπὴ</w:t>
      </w:r>
      <w:r w:rsidR="009849F4" w:rsidRPr="00803EC4">
        <w:rPr>
          <w:rFonts w:ascii="Arial" w:hAnsi="Arial" w:cs="Arial"/>
          <w:i/>
          <w:iCs/>
          <w:sz w:val="24"/>
          <w:szCs w:val="24"/>
        </w:rPr>
        <w:t>v</w:t>
      </w:r>
      <w:r w:rsidR="00E35E46">
        <w:rPr>
          <w:rFonts w:ascii="Arial" w:hAnsi="Arial" w:cs="Arial"/>
          <w:sz w:val="24"/>
          <w:szCs w:val="24"/>
        </w:rPr>
        <w:t>)</w:t>
      </w:r>
      <w:r w:rsidR="00A37655" w:rsidRPr="00803EC4">
        <w:rPr>
          <w:rFonts w:ascii="Arial" w:hAnsi="Arial" w:cs="Arial"/>
          <w:sz w:val="24"/>
          <w:szCs w:val="24"/>
        </w:rPr>
        <w:t>,</w:t>
      </w:r>
      <w:r w:rsidR="005F2F76" w:rsidRPr="00803EC4">
        <w:rPr>
          <w:rFonts w:ascii="Arial" w:hAnsi="Arial" w:cs="Arial"/>
          <w:sz w:val="24"/>
          <w:szCs w:val="24"/>
        </w:rPr>
        <w:t xml:space="preserve"> the young men set sail once more after registering their complaints about their hosts</w:t>
      </w:r>
      <w:r w:rsidR="00765AFC" w:rsidRPr="00803EC4">
        <w:rPr>
          <w:rFonts w:ascii="Arial" w:hAnsi="Arial" w:cs="Arial"/>
          <w:sz w:val="24"/>
          <w:szCs w:val="24"/>
        </w:rPr>
        <w:t>.</w:t>
      </w:r>
      <w:r w:rsidR="000B7ADB" w:rsidRPr="00803EC4">
        <w:rPr>
          <w:rStyle w:val="FootnoteReference"/>
          <w:rFonts w:ascii="Arial" w:hAnsi="Arial" w:cs="Arial"/>
          <w:sz w:val="24"/>
          <w:szCs w:val="24"/>
        </w:rPr>
        <w:footnoteReference w:id="39"/>
      </w:r>
      <w:r w:rsidR="005F2F76" w:rsidRPr="00803EC4">
        <w:rPr>
          <w:rFonts w:ascii="Arial" w:hAnsi="Arial" w:cs="Arial"/>
          <w:sz w:val="24"/>
          <w:szCs w:val="24"/>
        </w:rPr>
        <w:t xml:space="preserve"> </w:t>
      </w:r>
      <w:r w:rsidRPr="00803EC4">
        <w:rPr>
          <w:rFonts w:ascii="Arial" w:hAnsi="Arial" w:cs="Arial"/>
          <w:sz w:val="24"/>
          <w:szCs w:val="24"/>
        </w:rPr>
        <w:t xml:space="preserve">Schwartz considers that </w:t>
      </w:r>
      <w:r w:rsidR="00F959A5" w:rsidRPr="00803EC4">
        <w:rPr>
          <w:rFonts w:ascii="Arial" w:hAnsi="Arial" w:cs="Arial"/>
          <w:sz w:val="24"/>
          <w:szCs w:val="24"/>
        </w:rPr>
        <w:t xml:space="preserve">Longus is using language to </w:t>
      </w:r>
      <w:r w:rsidR="00AA46A1" w:rsidRPr="00803EC4">
        <w:rPr>
          <w:rFonts w:ascii="Arial" w:hAnsi="Arial" w:cs="Arial"/>
          <w:sz w:val="24"/>
          <w:szCs w:val="24"/>
        </w:rPr>
        <w:t>signal to readers that he is making a reference to the Roman law of theft</w:t>
      </w:r>
      <w:r w:rsidR="00E35E46">
        <w:rPr>
          <w:rFonts w:ascii="Arial" w:hAnsi="Arial" w:cs="Arial"/>
          <w:sz w:val="24"/>
          <w:szCs w:val="24"/>
        </w:rPr>
        <w:t>,</w:t>
      </w:r>
      <w:r w:rsidR="004B14E2" w:rsidRPr="00803EC4">
        <w:rPr>
          <w:rFonts w:ascii="Arial" w:hAnsi="Arial" w:cs="Arial"/>
          <w:sz w:val="24"/>
          <w:szCs w:val="24"/>
        </w:rPr>
        <w:t xml:space="preserve"> as distinct from narrative details to enhance the description of what is clearly an appropriation of someone else’s property</w:t>
      </w:r>
      <w:r w:rsidR="00E35E46">
        <w:rPr>
          <w:rFonts w:ascii="Arial" w:hAnsi="Arial" w:cs="Arial"/>
          <w:sz w:val="24"/>
          <w:szCs w:val="24"/>
        </w:rPr>
        <w:t>,</w:t>
      </w:r>
      <w:r w:rsidR="004B14E2" w:rsidRPr="00803EC4">
        <w:rPr>
          <w:rFonts w:ascii="Arial" w:hAnsi="Arial" w:cs="Arial"/>
          <w:sz w:val="24"/>
          <w:szCs w:val="24"/>
        </w:rPr>
        <w:t xml:space="preserve"> but not necessarily a theft in terms of a Roman </w:t>
      </w:r>
      <w:r w:rsidR="00975B8E" w:rsidRPr="00803EC4">
        <w:rPr>
          <w:rFonts w:ascii="Arial" w:hAnsi="Arial" w:cs="Arial"/>
          <w:sz w:val="24"/>
          <w:szCs w:val="24"/>
        </w:rPr>
        <w:t>delict</w:t>
      </w:r>
      <w:r w:rsidR="00765AFC" w:rsidRPr="00803EC4">
        <w:rPr>
          <w:rFonts w:ascii="Arial" w:hAnsi="Arial" w:cs="Arial"/>
          <w:sz w:val="24"/>
          <w:szCs w:val="24"/>
        </w:rPr>
        <w:t>.</w:t>
      </w:r>
      <w:r w:rsidR="000B7ADB" w:rsidRPr="00803EC4">
        <w:rPr>
          <w:rStyle w:val="FootnoteReference"/>
          <w:rFonts w:ascii="Arial" w:hAnsi="Arial" w:cs="Arial"/>
          <w:sz w:val="24"/>
          <w:szCs w:val="24"/>
        </w:rPr>
        <w:footnoteReference w:id="40"/>
      </w:r>
      <w:r w:rsidR="00AA46A1" w:rsidRPr="00803EC4">
        <w:rPr>
          <w:rFonts w:ascii="Arial" w:hAnsi="Arial" w:cs="Arial"/>
          <w:sz w:val="24"/>
          <w:szCs w:val="24"/>
        </w:rPr>
        <w:t xml:space="preserve"> </w:t>
      </w:r>
      <w:r w:rsidR="004B14E2" w:rsidRPr="00803EC4">
        <w:rPr>
          <w:rFonts w:ascii="Arial" w:hAnsi="Arial" w:cs="Arial"/>
          <w:sz w:val="24"/>
          <w:szCs w:val="24"/>
        </w:rPr>
        <w:t>Schwartz</w:t>
      </w:r>
      <w:r w:rsidR="00975B8E" w:rsidRPr="00803EC4">
        <w:rPr>
          <w:rFonts w:ascii="Arial" w:hAnsi="Arial" w:cs="Arial"/>
          <w:sz w:val="24"/>
          <w:szCs w:val="24"/>
        </w:rPr>
        <w:t xml:space="preserve"> uses</w:t>
      </w:r>
      <w:r w:rsidR="008B0929" w:rsidRPr="00803EC4">
        <w:rPr>
          <w:rFonts w:ascii="Arial" w:hAnsi="Arial" w:cs="Arial"/>
          <w:sz w:val="24"/>
          <w:szCs w:val="24"/>
        </w:rPr>
        <w:t xml:space="preserve"> the reference </w:t>
      </w:r>
      <w:r w:rsidR="00975B8E" w:rsidRPr="00803EC4">
        <w:rPr>
          <w:rFonts w:ascii="Arial" w:hAnsi="Arial" w:cs="Arial"/>
          <w:sz w:val="24"/>
          <w:szCs w:val="24"/>
        </w:rPr>
        <w:t>to</w:t>
      </w:r>
      <w:r w:rsidR="00975B8E" w:rsidRPr="00803EC4">
        <w:rPr>
          <w:rFonts w:ascii="Arial" w:hAnsi="Arial" w:cs="Arial"/>
          <w:i/>
          <w:iCs/>
          <w:sz w:val="24"/>
          <w:szCs w:val="24"/>
        </w:rPr>
        <w:t xml:space="preserve"> </w:t>
      </w:r>
      <w:proofErr w:type="spellStart"/>
      <w:r w:rsidR="00C80E67" w:rsidRPr="00803EC4">
        <w:rPr>
          <w:rFonts w:ascii="Arial" w:hAnsi="Arial" w:cs="Arial"/>
          <w:i/>
          <w:iCs/>
          <w:sz w:val="24"/>
          <w:szCs w:val="24"/>
        </w:rPr>
        <w:t>κρύφ</w:t>
      </w:r>
      <w:proofErr w:type="spellEnd"/>
      <w:r w:rsidR="00C80E67" w:rsidRPr="00803EC4">
        <w:rPr>
          <w:rFonts w:ascii="Arial" w:hAnsi="Arial" w:cs="Arial"/>
          <w:i/>
          <w:iCs/>
          <w:sz w:val="24"/>
          <w:szCs w:val="24"/>
        </w:rPr>
        <w:t>α</w:t>
      </w:r>
      <w:r w:rsidR="00C80E67" w:rsidRPr="00803EC4">
        <w:rPr>
          <w:rFonts w:ascii="Arial" w:hAnsi="Arial" w:cs="Arial"/>
          <w:sz w:val="24"/>
          <w:szCs w:val="24"/>
        </w:rPr>
        <w:t xml:space="preserve"> </w:t>
      </w:r>
      <w:r w:rsidR="008B0929" w:rsidRPr="00803EC4">
        <w:rPr>
          <w:rFonts w:ascii="Arial" w:hAnsi="Arial" w:cs="Arial"/>
          <w:sz w:val="24"/>
          <w:szCs w:val="24"/>
        </w:rPr>
        <w:t xml:space="preserve">to mean that the farmer “went furtively to the sea” and then makes a connection between this adverb and the origins of the word </w:t>
      </w:r>
      <w:r w:rsidR="008B0929" w:rsidRPr="00803EC4">
        <w:rPr>
          <w:rFonts w:ascii="Arial" w:hAnsi="Arial" w:cs="Arial"/>
          <w:i/>
          <w:iCs/>
          <w:sz w:val="24"/>
          <w:szCs w:val="24"/>
        </w:rPr>
        <w:t>furtum</w:t>
      </w:r>
      <w:r w:rsidR="00EA6F77" w:rsidRPr="00803EC4">
        <w:rPr>
          <w:rFonts w:ascii="Arial" w:hAnsi="Arial" w:cs="Arial"/>
          <w:sz w:val="24"/>
          <w:szCs w:val="24"/>
        </w:rPr>
        <w:t xml:space="preserve"> as described by Justinian at </w:t>
      </w:r>
      <w:r w:rsidR="00EA6F77" w:rsidRPr="00803EC4">
        <w:rPr>
          <w:rFonts w:ascii="Arial" w:hAnsi="Arial" w:cs="Arial"/>
          <w:i/>
          <w:iCs/>
          <w:sz w:val="24"/>
          <w:szCs w:val="24"/>
        </w:rPr>
        <w:t>Inst</w:t>
      </w:r>
      <w:r w:rsidR="00F279AE" w:rsidRPr="00803EC4">
        <w:rPr>
          <w:rFonts w:ascii="Arial" w:hAnsi="Arial" w:cs="Arial"/>
          <w:i/>
          <w:iCs/>
          <w:sz w:val="24"/>
          <w:szCs w:val="24"/>
        </w:rPr>
        <w:t>.</w:t>
      </w:r>
      <w:r w:rsidR="00EA6F77" w:rsidRPr="00F279AE">
        <w:rPr>
          <w:rFonts w:ascii="Arial" w:hAnsi="Arial" w:cs="Arial"/>
          <w:sz w:val="24"/>
          <w:szCs w:val="24"/>
        </w:rPr>
        <w:t xml:space="preserve"> </w:t>
      </w:r>
      <w:r w:rsidR="00EA6F77" w:rsidRPr="00803EC4">
        <w:rPr>
          <w:rFonts w:ascii="Arial" w:hAnsi="Arial" w:cs="Arial"/>
          <w:sz w:val="24"/>
          <w:szCs w:val="24"/>
        </w:rPr>
        <w:t>4.2.</w:t>
      </w:r>
      <w:r w:rsidR="000757CD" w:rsidRPr="00803EC4">
        <w:rPr>
          <w:rStyle w:val="FootnoteReference"/>
          <w:rFonts w:ascii="Arial" w:hAnsi="Arial" w:cs="Arial"/>
          <w:sz w:val="24"/>
          <w:szCs w:val="24"/>
        </w:rPr>
        <w:footnoteReference w:id="41"/>
      </w:r>
      <w:r w:rsidR="000757CD" w:rsidRPr="00803EC4">
        <w:rPr>
          <w:rFonts w:ascii="Arial" w:hAnsi="Arial" w:cs="Arial"/>
          <w:sz w:val="24"/>
          <w:szCs w:val="24"/>
        </w:rPr>
        <w:t xml:space="preserve"> </w:t>
      </w:r>
      <w:r w:rsidR="005D0FE1" w:rsidRPr="00803EC4">
        <w:rPr>
          <w:rFonts w:ascii="Arial" w:hAnsi="Arial" w:cs="Arial"/>
          <w:sz w:val="24"/>
          <w:szCs w:val="24"/>
        </w:rPr>
        <w:t>Bowie</w:t>
      </w:r>
      <w:r w:rsidR="00975B8E" w:rsidRPr="00803EC4">
        <w:rPr>
          <w:rFonts w:ascii="Arial" w:hAnsi="Arial" w:cs="Arial"/>
          <w:sz w:val="24"/>
          <w:szCs w:val="24"/>
        </w:rPr>
        <w:t xml:space="preserve"> considers</w:t>
      </w:r>
      <w:r w:rsidR="005D0FE1" w:rsidRPr="00803EC4">
        <w:rPr>
          <w:rFonts w:ascii="Arial" w:hAnsi="Arial" w:cs="Arial"/>
          <w:sz w:val="24"/>
          <w:szCs w:val="24"/>
        </w:rPr>
        <w:t xml:space="preserve"> that </w:t>
      </w:r>
      <w:r w:rsidR="009A3290" w:rsidRPr="00803EC4">
        <w:rPr>
          <w:rFonts w:ascii="Arial" w:hAnsi="Arial" w:cs="Arial"/>
          <w:i/>
          <w:iCs/>
          <w:sz w:val="24"/>
          <w:szCs w:val="24"/>
          <w:lang w:val="el-GR"/>
        </w:rPr>
        <w:t>ἕ</w:t>
      </w:r>
      <w:proofErr w:type="spellStart"/>
      <w:r w:rsidR="00C80E67" w:rsidRPr="00803EC4">
        <w:rPr>
          <w:rFonts w:ascii="Arial" w:hAnsi="Arial" w:cs="Arial"/>
          <w:i/>
          <w:iCs/>
          <w:sz w:val="24"/>
          <w:szCs w:val="24"/>
        </w:rPr>
        <w:t>ωθεν</w:t>
      </w:r>
      <w:proofErr w:type="spellEnd"/>
      <w:r w:rsidR="00C80E67" w:rsidRPr="00803EC4">
        <w:rPr>
          <w:rFonts w:ascii="Arial" w:hAnsi="Arial" w:cs="Arial"/>
          <w:sz w:val="24"/>
          <w:szCs w:val="24"/>
        </w:rPr>
        <w:t xml:space="preserve"> </w:t>
      </w:r>
      <w:r w:rsidR="005D0FE1" w:rsidRPr="00803EC4">
        <w:rPr>
          <w:rFonts w:ascii="Arial" w:hAnsi="Arial" w:cs="Arial"/>
          <w:sz w:val="24"/>
          <w:szCs w:val="24"/>
        </w:rPr>
        <w:t xml:space="preserve">indicates that the theft took place at night, the boat </w:t>
      </w:r>
      <w:r w:rsidR="005D0FE1" w:rsidRPr="00F279AE">
        <w:rPr>
          <w:rFonts w:ascii="Arial" w:hAnsi="Arial" w:cs="Arial"/>
          <w:sz w:val="24"/>
          <w:szCs w:val="24"/>
        </w:rPr>
        <w:t>having been moored at night</w:t>
      </w:r>
      <w:r w:rsidR="00765AFC" w:rsidRPr="00F279AE">
        <w:rPr>
          <w:rFonts w:ascii="Arial" w:hAnsi="Arial" w:cs="Arial"/>
          <w:sz w:val="24"/>
          <w:szCs w:val="24"/>
        </w:rPr>
        <w:t>.</w:t>
      </w:r>
      <w:r w:rsidR="00000B8A" w:rsidRPr="00F279AE">
        <w:rPr>
          <w:rStyle w:val="FootnoteReference"/>
          <w:rFonts w:ascii="Arial" w:hAnsi="Arial" w:cs="Arial"/>
          <w:sz w:val="24"/>
          <w:szCs w:val="24"/>
        </w:rPr>
        <w:footnoteReference w:id="42"/>
      </w:r>
      <w:r w:rsidR="00A23955" w:rsidRPr="00F279AE">
        <w:rPr>
          <w:rFonts w:ascii="Arial" w:hAnsi="Arial" w:cs="Arial"/>
          <w:sz w:val="24"/>
          <w:szCs w:val="24"/>
        </w:rPr>
        <w:t xml:space="preserve"> </w:t>
      </w:r>
      <w:r w:rsidR="00EA6F77" w:rsidRPr="00F279AE">
        <w:rPr>
          <w:rFonts w:ascii="Arial" w:hAnsi="Arial" w:cs="Arial"/>
          <w:sz w:val="24"/>
          <w:szCs w:val="24"/>
        </w:rPr>
        <w:t>While Justinian does indeed describe the or</w:t>
      </w:r>
      <w:r w:rsidR="0045207C" w:rsidRPr="00F279AE">
        <w:rPr>
          <w:rFonts w:ascii="Arial" w:hAnsi="Arial" w:cs="Arial"/>
          <w:sz w:val="24"/>
          <w:szCs w:val="24"/>
        </w:rPr>
        <w:t>i</w:t>
      </w:r>
      <w:r w:rsidR="00EA6F77" w:rsidRPr="00F279AE">
        <w:rPr>
          <w:rFonts w:ascii="Arial" w:hAnsi="Arial" w:cs="Arial"/>
          <w:sz w:val="24"/>
          <w:szCs w:val="24"/>
        </w:rPr>
        <w:t xml:space="preserve">gins of the word </w:t>
      </w:r>
      <w:r w:rsidR="00EA6F77" w:rsidRPr="00F279AE">
        <w:rPr>
          <w:rFonts w:ascii="Arial" w:hAnsi="Arial" w:cs="Arial"/>
          <w:i/>
          <w:iCs/>
          <w:sz w:val="24"/>
          <w:szCs w:val="24"/>
        </w:rPr>
        <w:t>furtum</w:t>
      </w:r>
      <w:r w:rsidR="00EA6F77" w:rsidRPr="00F279AE">
        <w:rPr>
          <w:rFonts w:ascii="Arial" w:hAnsi="Arial" w:cs="Arial"/>
          <w:sz w:val="24"/>
          <w:szCs w:val="24"/>
        </w:rPr>
        <w:t xml:space="preserve"> and </w:t>
      </w:r>
      <w:r w:rsidR="00FF0B91" w:rsidRPr="00803EC4">
        <w:rPr>
          <w:rFonts w:ascii="Arial" w:hAnsi="Arial" w:cs="Arial"/>
          <w:sz w:val="24"/>
          <w:szCs w:val="24"/>
        </w:rPr>
        <w:t>makes reference</w:t>
      </w:r>
      <w:r w:rsidR="00EA6F77" w:rsidRPr="00803EC4">
        <w:rPr>
          <w:rFonts w:ascii="Arial" w:hAnsi="Arial" w:cs="Arial"/>
          <w:sz w:val="24"/>
          <w:szCs w:val="24"/>
        </w:rPr>
        <w:t xml:space="preserve"> to a wrong being committed in the dark, the explanation of theft </w:t>
      </w:r>
      <w:r w:rsidR="00EA6F77" w:rsidRPr="00F279AE">
        <w:rPr>
          <w:rFonts w:ascii="Arial" w:hAnsi="Arial" w:cs="Arial"/>
          <w:sz w:val="24"/>
          <w:szCs w:val="24"/>
        </w:rPr>
        <w:t xml:space="preserve">in </w:t>
      </w:r>
      <w:r w:rsidR="00EA6F77" w:rsidRPr="00803EC4">
        <w:rPr>
          <w:rFonts w:ascii="Arial" w:hAnsi="Arial" w:cs="Arial"/>
          <w:i/>
          <w:iCs/>
          <w:sz w:val="24"/>
          <w:szCs w:val="24"/>
        </w:rPr>
        <w:t>Inst</w:t>
      </w:r>
      <w:r w:rsidR="00F279AE" w:rsidRPr="00803EC4">
        <w:rPr>
          <w:rFonts w:ascii="Arial" w:hAnsi="Arial" w:cs="Arial"/>
          <w:i/>
          <w:iCs/>
          <w:sz w:val="24"/>
          <w:szCs w:val="24"/>
        </w:rPr>
        <w:t>.</w:t>
      </w:r>
      <w:r w:rsidR="00EA6F77" w:rsidRPr="00F279AE">
        <w:rPr>
          <w:rFonts w:ascii="Arial" w:hAnsi="Arial" w:cs="Arial"/>
          <w:sz w:val="24"/>
          <w:szCs w:val="24"/>
        </w:rPr>
        <w:t xml:space="preserve"> Book </w:t>
      </w:r>
      <w:r w:rsidR="00EA6F77" w:rsidRPr="00803EC4">
        <w:rPr>
          <w:rFonts w:ascii="Arial" w:hAnsi="Arial" w:cs="Arial"/>
          <w:sz w:val="24"/>
          <w:szCs w:val="24"/>
        </w:rPr>
        <w:t>4 does not hinge on whether the theft take</w:t>
      </w:r>
      <w:r w:rsidR="003D6F10">
        <w:rPr>
          <w:rFonts w:ascii="Arial" w:hAnsi="Arial" w:cs="Arial"/>
          <w:sz w:val="24"/>
          <w:szCs w:val="24"/>
        </w:rPr>
        <w:t>s</w:t>
      </w:r>
      <w:r w:rsidR="00EA6F77" w:rsidRPr="00803EC4">
        <w:rPr>
          <w:rFonts w:ascii="Arial" w:hAnsi="Arial" w:cs="Arial"/>
          <w:sz w:val="24"/>
          <w:szCs w:val="24"/>
        </w:rPr>
        <w:t xml:space="preserve"> place under cover of darkness and moreover, his etymological description in </w:t>
      </w:r>
      <w:r w:rsidR="00EA6F77" w:rsidRPr="00803EC4">
        <w:rPr>
          <w:rFonts w:ascii="Arial" w:hAnsi="Arial" w:cs="Arial"/>
          <w:i/>
          <w:iCs/>
          <w:sz w:val="24"/>
          <w:szCs w:val="24"/>
        </w:rPr>
        <w:t>Inst.</w:t>
      </w:r>
      <w:r w:rsidR="00EA6F77" w:rsidRPr="00803EC4">
        <w:rPr>
          <w:rFonts w:ascii="Arial" w:hAnsi="Arial" w:cs="Arial"/>
          <w:sz w:val="24"/>
          <w:szCs w:val="24"/>
        </w:rPr>
        <w:t xml:space="preserve"> 4.2 also offers alternative explanations for the origins of the word </w:t>
      </w:r>
      <w:r w:rsidR="00EA6F77" w:rsidRPr="003D6F10">
        <w:rPr>
          <w:rFonts w:ascii="Arial" w:hAnsi="Arial" w:cs="Arial"/>
          <w:i/>
          <w:iCs/>
          <w:sz w:val="24"/>
          <w:szCs w:val="24"/>
        </w:rPr>
        <w:t>furtum</w:t>
      </w:r>
      <w:r w:rsidR="00EA6F77" w:rsidRPr="00803EC4">
        <w:rPr>
          <w:rFonts w:ascii="Arial" w:hAnsi="Arial" w:cs="Arial"/>
          <w:sz w:val="24"/>
          <w:szCs w:val="24"/>
        </w:rPr>
        <w:t xml:space="preserve">, including reference to the Greek verb to carry or the Greek </w:t>
      </w:r>
      <w:r w:rsidR="00C05661" w:rsidRPr="00803EC4">
        <w:rPr>
          <w:rFonts w:ascii="Arial" w:hAnsi="Arial" w:cs="Arial"/>
          <w:sz w:val="24"/>
          <w:szCs w:val="24"/>
        </w:rPr>
        <w:t>word</w:t>
      </w:r>
      <w:r w:rsidR="00EA6F77" w:rsidRPr="00803EC4">
        <w:rPr>
          <w:rFonts w:ascii="Arial" w:hAnsi="Arial" w:cs="Arial"/>
          <w:sz w:val="24"/>
          <w:szCs w:val="24"/>
        </w:rPr>
        <w:t xml:space="preserve"> for thief</w:t>
      </w:r>
      <w:r w:rsidR="00765AFC" w:rsidRPr="00803EC4">
        <w:rPr>
          <w:rFonts w:ascii="Arial" w:hAnsi="Arial" w:cs="Arial"/>
          <w:sz w:val="24"/>
          <w:szCs w:val="24"/>
        </w:rPr>
        <w:t>.</w:t>
      </w:r>
      <w:r w:rsidR="00A23955" w:rsidRPr="00803EC4">
        <w:rPr>
          <w:rStyle w:val="FootnoteReference"/>
          <w:rFonts w:ascii="Arial" w:hAnsi="Arial" w:cs="Arial"/>
          <w:sz w:val="24"/>
          <w:szCs w:val="24"/>
        </w:rPr>
        <w:footnoteReference w:id="43"/>
      </w:r>
      <w:r w:rsidR="00E9380E" w:rsidRPr="00803EC4">
        <w:rPr>
          <w:rFonts w:ascii="Arial" w:hAnsi="Arial" w:cs="Arial"/>
          <w:sz w:val="24"/>
          <w:szCs w:val="24"/>
        </w:rPr>
        <w:t xml:space="preserve"> As </w:t>
      </w:r>
      <w:proofErr w:type="spellStart"/>
      <w:r w:rsidR="00E9380E" w:rsidRPr="00803EC4">
        <w:rPr>
          <w:rFonts w:ascii="Arial" w:hAnsi="Arial" w:cs="Arial"/>
          <w:sz w:val="24"/>
          <w:szCs w:val="24"/>
        </w:rPr>
        <w:t>Sirks</w:t>
      </w:r>
      <w:proofErr w:type="spellEnd"/>
      <w:r w:rsidR="00A00931" w:rsidRPr="00803EC4">
        <w:rPr>
          <w:rFonts w:ascii="Arial" w:hAnsi="Arial" w:cs="Arial"/>
          <w:sz w:val="24"/>
          <w:szCs w:val="24"/>
        </w:rPr>
        <w:t xml:space="preserve"> </w:t>
      </w:r>
      <w:r w:rsidR="00E9380E" w:rsidRPr="00803EC4">
        <w:rPr>
          <w:rFonts w:ascii="Arial" w:hAnsi="Arial" w:cs="Arial"/>
          <w:sz w:val="24"/>
          <w:szCs w:val="24"/>
        </w:rPr>
        <w:t xml:space="preserve">explains, the concept of </w:t>
      </w:r>
      <w:r w:rsidR="00E9380E" w:rsidRPr="00803EC4">
        <w:rPr>
          <w:rFonts w:ascii="Arial" w:hAnsi="Arial" w:cs="Arial"/>
          <w:i/>
          <w:iCs/>
          <w:sz w:val="24"/>
          <w:szCs w:val="24"/>
        </w:rPr>
        <w:t xml:space="preserve">furtum </w:t>
      </w:r>
      <w:r w:rsidR="00E9380E" w:rsidRPr="00803EC4">
        <w:rPr>
          <w:rFonts w:ascii="Arial" w:hAnsi="Arial" w:cs="Arial"/>
          <w:sz w:val="24"/>
          <w:szCs w:val="24"/>
        </w:rPr>
        <w:t>as involving a carrying away was</w:t>
      </w:r>
      <w:r w:rsidR="002F3489">
        <w:rPr>
          <w:rFonts w:ascii="Arial" w:hAnsi="Arial" w:cs="Arial"/>
          <w:sz w:val="24"/>
          <w:szCs w:val="24"/>
        </w:rPr>
        <w:t xml:space="preserve"> conventional in Roman law around A.D</w:t>
      </w:r>
      <w:r w:rsidR="00E9380E" w:rsidRPr="00F279AE">
        <w:rPr>
          <w:rFonts w:ascii="Arial" w:hAnsi="Arial" w:cs="Arial"/>
          <w:sz w:val="24"/>
          <w:szCs w:val="24"/>
        </w:rPr>
        <w:t>.</w:t>
      </w:r>
      <w:r w:rsidR="005C2B8D" w:rsidRPr="005C2B8D">
        <w:t xml:space="preserve"> </w:t>
      </w:r>
      <w:r w:rsidR="005C2B8D" w:rsidRPr="005C2B8D">
        <w:rPr>
          <w:rFonts w:ascii="Arial" w:hAnsi="Arial" w:cs="Arial"/>
          <w:sz w:val="24"/>
          <w:szCs w:val="24"/>
        </w:rPr>
        <w:t>300</w:t>
      </w:r>
      <w:r w:rsidR="005C2B8D">
        <w:rPr>
          <w:rFonts w:ascii="Arial" w:hAnsi="Arial" w:cs="Arial"/>
          <w:sz w:val="24"/>
          <w:szCs w:val="24"/>
        </w:rPr>
        <w:t>.</w:t>
      </w:r>
      <w:r w:rsidR="00000B8A" w:rsidRPr="00F279AE">
        <w:rPr>
          <w:rStyle w:val="FootnoteReference"/>
          <w:rFonts w:ascii="Arial" w:hAnsi="Arial" w:cs="Arial"/>
          <w:sz w:val="24"/>
          <w:szCs w:val="24"/>
        </w:rPr>
        <w:footnoteReference w:id="44"/>
      </w:r>
      <w:r w:rsidR="00B1697C" w:rsidRPr="00F279AE">
        <w:rPr>
          <w:rFonts w:ascii="Arial" w:hAnsi="Arial" w:cs="Arial"/>
          <w:sz w:val="24"/>
          <w:szCs w:val="24"/>
        </w:rPr>
        <w:t xml:space="preserve"> </w:t>
      </w:r>
      <w:r w:rsidR="00B1697C" w:rsidRPr="00803EC4">
        <w:rPr>
          <w:rFonts w:ascii="Arial" w:hAnsi="Arial" w:cs="Arial"/>
          <w:sz w:val="24"/>
          <w:szCs w:val="24"/>
        </w:rPr>
        <w:t xml:space="preserve">Paul at </w:t>
      </w:r>
      <w:r w:rsidR="00B1697C" w:rsidRPr="00803EC4">
        <w:rPr>
          <w:rFonts w:ascii="Arial" w:hAnsi="Arial" w:cs="Arial"/>
          <w:i/>
          <w:iCs/>
          <w:sz w:val="24"/>
          <w:szCs w:val="24"/>
        </w:rPr>
        <w:t>Dig</w:t>
      </w:r>
      <w:r w:rsidR="009273E1" w:rsidRPr="00803EC4">
        <w:rPr>
          <w:rFonts w:ascii="Arial" w:hAnsi="Arial" w:cs="Arial"/>
          <w:sz w:val="24"/>
          <w:szCs w:val="24"/>
        </w:rPr>
        <w:t>.</w:t>
      </w:r>
      <w:r w:rsidR="00B1697C" w:rsidRPr="00803EC4">
        <w:rPr>
          <w:rFonts w:ascii="Arial" w:hAnsi="Arial" w:cs="Arial"/>
          <w:sz w:val="24"/>
          <w:szCs w:val="24"/>
        </w:rPr>
        <w:t xml:space="preserve"> 47.2.3 explains that</w:t>
      </w:r>
      <w:r w:rsidR="002F3489">
        <w:rPr>
          <w:rFonts w:ascii="Arial" w:hAnsi="Arial" w:cs="Arial"/>
          <w:sz w:val="24"/>
          <w:szCs w:val="24"/>
        </w:rPr>
        <w:t>,</w:t>
      </w:r>
      <w:r w:rsidR="00B1697C" w:rsidRPr="00803EC4">
        <w:rPr>
          <w:rFonts w:ascii="Arial" w:hAnsi="Arial" w:cs="Arial"/>
          <w:sz w:val="24"/>
          <w:szCs w:val="24"/>
        </w:rPr>
        <w:t xml:space="preserve"> in </w:t>
      </w:r>
      <w:r w:rsidR="00B1697C" w:rsidRPr="00803EC4">
        <w:rPr>
          <w:rFonts w:ascii="Arial" w:hAnsi="Arial" w:cs="Arial"/>
          <w:sz w:val="24"/>
          <w:szCs w:val="24"/>
        </w:rPr>
        <w:lastRenderedPageBreak/>
        <w:t>order to constitute a theft</w:t>
      </w:r>
      <w:r w:rsidR="002F3489">
        <w:rPr>
          <w:rFonts w:ascii="Arial" w:hAnsi="Arial" w:cs="Arial"/>
          <w:sz w:val="24"/>
          <w:szCs w:val="24"/>
        </w:rPr>
        <w:t>,</w:t>
      </w:r>
      <w:r w:rsidR="00B1697C" w:rsidRPr="00803EC4">
        <w:rPr>
          <w:rFonts w:ascii="Arial" w:hAnsi="Arial" w:cs="Arial"/>
          <w:sz w:val="24"/>
          <w:szCs w:val="24"/>
        </w:rPr>
        <w:t xml:space="preserve"> the action must have been committed by a person who was </w:t>
      </w:r>
      <w:r w:rsidR="00B631CE" w:rsidRPr="00803EC4">
        <w:rPr>
          <w:rFonts w:ascii="Arial" w:hAnsi="Arial" w:cs="Arial"/>
          <w:sz w:val="24"/>
          <w:szCs w:val="24"/>
        </w:rPr>
        <w:t>conscious that the action being committed was wrong, committed</w:t>
      </w:r>
      <w:r w:rsidR="00E35E46">
        <w:rPr>
          <w:rFonts w:ascii="Arial" w:hAnsi="Arial" w:cs="Arial"/>
          <w:sz w:val="24"/>
          <w:szCs w:val="24"/>
        </w:rPr>
        <w:t>,</w:t>
      </w:r>
      <w:r w:rsidR="00B631CE" w:rsidRPr="00803EC4">
        <w:rPr>
          <w:rFonts w:ascii="Arial" w:hAnsi="Arial" w:cs="Arial"/>
          <w:sz w:val="24"/>
          <w:szCs w:val="24"/>
        </w:rPr>
        <w:t xml:space="preserve"> as Thomas states</w:t>
      </w:r>
      <w:r w:rsidR="00E35E46">
        <w:rPr>
          <w:rFonts w:ascii="Arial" w:hAnsi="Arial" w:cs="Arial"/>
          <w:sz w:val="24"/>
          <w:szCs w:val="24"/>
        </w:rPr>
        <w:t>,</w:t>
      </w:r>
      <w:r w:rsidR="00B631CE" w:rsidRPr="00803EC4">
        <w:rPr>
          <w:rFonts w:ascii="Arial" w:hAnsi="Arial" w:cs="Arial"/>
          <w:sz w:val="24"/>
          <w:szCs w:val="24"/>
        </w:rPr>
        <w:t xml:space="preserve"> </w:t>
      </w:r>
      <w:r w:rsidR="00216C22" w:rsidRPr="00803EC4">
        <w:rPr>
          <w:rFonts w:ascii="Arial" w:hAnsi="Arial" w:cs="Arial"/>
          <w:sz w:val="24"/>
          <w:szCs w:val="24"/>
        </w:rPr>
        <w:t>“</w:t>
      </w:r>
      <w:r w:rsidR="00B631CE" w:rsidRPr="00803EC4">
        <w:rPr>
          <w:rFonts w:ascii="Arial" w:hAnsi="Arial" w:cs="Arial"/>
          <w:sz w:val="24"/>
          <w:szCs w:val="24"/>
        </w:rPr>
        <w:t>with the intention of stealing, and with a lack in fact, on the part of the victim, of consent to the appropriation”</w:t>
      </w:r>
      <w:r w:rsidR="00765AFC" w:rsidRPr="00803EC4">
        <w:rPr>
          <w:rFonts w:ascii="Arial" w:hAnsi="Arial" w:cs="Arial"/>
          <w:sz w:val="24"/>
          <w:szCs w:val="24"/>
        </w:rPr>
        <w:t>.</w:t>
      </w:r>
      <w:r w:rsidR="00000B8A" w:rsidRPr="00803EC4">
        <w:rPr>
          <w:rStyle w:val="FootnoteReference"/>
          <w:rFonts w:ascii="Arial" w:hAnsi="Arial" w:cs="Arial"/>
          <w:sz w:val="24"/>
          <w:szCs w:val="24"/>
        </w:rPr>
        <w:footnoteReference w:id="45"/>
      </w:r>
      <w:r w:rsidR="00000B8A" w:rsidRPr="00803EC4">
        <w:rPr>
          <w:rFonts w:ascii="Arial" w:hAnsi="Arial" w:cs="Arial"/>
          <w:sz w:val="24"/>
          <w:szCs w:val="24"/>
        </w:rPr>
        <w:t xml:space="preserve"> </w:t>
      </w:r>
      <w:r w:rsidR="00B631CE" w:rsidRPr="00803EC4">
        <w:rPr>
          <w:rFonts w:ascii="Arial" w:hAnsi="Arial" w:cs="Arial"/>
          <w:sz w:val="24"/>
          <w:szCs w:val="24"/>
        </w:rPr>
        <w:t>In our trial scene, the farmer needs a rope</w:t>
      </w:r>
      <w:r w:rsidR="00A42322" w:rsidRPr="00803EC4">
        <w:rPr>
          <w:rFonts w:ascii="Arial" w:hAnsi="Arial" w:cs="Arial"/>
          <w:sz w:val="24"/>
          <w:szCs w:val="24"/>
        </w:rPr>
        <w:t xml:space="preserve"> because his has broken</w:t>
      </w:r>
      <w:r w:rsidR="00B631CE" w:rsidRPr="00803EC4">
        <w:rPr>
          <w:rFonts w:ascii="Arial" w:hAnsi="Arial" w:cs="Arial"/>
          <w:sz w:val="24"/>
          <w:szCs w:val="24"/>
        </w:rPr>
        <w:t xml:space="preserve"> (2.13.1 </w:t>
      </w:r>
      <w:proofErr w:type="spellStart"/>
      <w:r w:rsidR="009A3290" w:rsidRPr="00803EC4">
        <w:rPr>
          <w:rFonts w:ascii="Arial" w:hAnsi="Arial" w:cs="Arial"/>
          <w:i/>
          <w:iCs/>
          <w:sz w:val="24"/>
          <w:szCs w:val="24"/>
        </w:rPr>
        <w:t>ἐς</w:t>
      </w:r>
      <w:proofErr w:type="spellEnd"/>
      <w:r w:rsidR="009A3290" w:rsidRPr="00803EC4">
        <w:rPr>
          <w:rFonts w:ascii="Arial" w:hAnsi="Arial" w:cs="Arial"/>
          <w:i/>
          <w:iCs/>
          <w:sz w:val="24"/>
          <w:szCs w:val="24"/>
        </w:rPr>
        <w:t xml:space="preserve"> </w:t>
      </w:r>
      <w:proofErr w:type="spellStart"/>
      <w:r w:rsidR="009A3290" w:rsidRPr="00803EC4">
        <w:rPr>
          <w:rFonts w:ascii="Arial" w:hAnsi="Arial" w:cs="Arial"/>
          <w:i/>
          <w:iCs/>
          <w:sz w:val="24"/>
          <w:szCs w:val="24"/>
        </w:rPr>
        <w:t>ἀνολκὴν</w:t>
      </w:r>
      <w:proofErr w:type="spellEnd"/>
      <w:r w:rsidR="00A42322" w:rsidRPr="00803EC4">
        <w:rPr>
          <w:rFonts w:ascii="Arial" w:hAnsi="Arial" w:cs="Arial"/>
          <w:i/>
          <w:iCs/>
          <w:sz w:val="24"/>
          <w:szCs w:val="24"/>
        </w:rPr>
        <w:t xml:space="preserve"> ...</w:t>
      </w:r>
      <w:r w:rsidR="009A3290" w:rsidRPr="00803EC4">
        <w:rPr>
          <w:i/>
          <w:iCs/>
          <w:sz w:val="24"/>
          <w:szCs w:val="24"/>
        </w:rPr>
        <w:t xml:space="preserve"> </w:t>
      </w:r>
      <w:r w:rsidR="009A3290" w:rsidRPr="00803EC4">
        <w:rPr>
          <w:rFonts w:ascii="Arial" w:hAnsi="Arial" w:cs="Arial"/>
          <w:i/>
          <w:iCs/>
          <w:sz w:val="24"/>
          <w:szCs w:val="24"/>
        </w:rPr>
        <w:t>ῥα</w:t>
      </w:r>
      <w:proofErr w:type="spellStart"/>
      <w:r w:rsidR="009A3290" w:rsidRPr="00803EC4">
        <w:rPr>
          <w:rFonts w:ascii="Arial" w:hAnsi="Arial" w:cs="Arial"/>
          <w:i/>
          <w:iCs/>
          <w:sz w:val="24"/>
          <w:szCs w:val="24"/>
        </w:rPr>
        <w:t>γείσης</w:t>
      </w:r>
      <w:proofErr w:type="spellEnd"/>
      <w:r w:rsidR="00975B8E" w:rsidRPr="00803EC4">
        <w:rPr>
          <w:rFonts w:ascii="Arial" w:hAnsi="Arial" w:cs="Arial"/>
          <w:sz w:val="24"/>
          <w:szCs w:val="24"/>
        </w:rPr>
        <w:t>)</w:t>
      </w:r>
      <w:r w:rsidR="005D0FE1" w:rsidRPr="00803EC4">
        <w:rPr>
          <w:rFonts w:ascii="Arial" w:hAnsi="Arial" w:cs="Arial"/>
          <w:sz w:val="24"/>
          <w:szCs w:val="24"/>
        </w:rPr>
        <w:t>. Having untied the rope and taken it home, the fa</w:t>
      </w:r>
      <w:r w:rsidR="00000B8A" w:rsidRPr="00803EC4">
        <w:rPr>
          <w:rFonts w:ascii="Arial" w:hAnsi="Arial" w:cs="Arial"/>
          <w:sz w:val="24"/>
          <w:szCs w:val="24"/>
        </w:rPr>
        <w:t>r</w:t>
      </w:r>
      <w:r w:rsidR="005D0FE1" w:rsidRPr="00803EC4">
        <w:rPr>
          <w:rFonts w:ascii="Arial" w:hAnsi="Arial" w:cs="Arial"/>
          <w:sz w:val="24"/>
          <w:szCs w:val="24"/>
        </w:rPr>
        <w:t xml:space="preserve">mer then uses the rope for the purpose he needed it for. </w:t>
      </w:r>
      <w:r w:rsidR="00975B8E" w:rsidRPr="00803EC4">
        <w:rPr>
          <w:rFonts w:ascii="Arial" w:hAnsi="Arial" w:cs="Arial"/>
          <w:sz w:val="24"/>
          <w:szCs w:val="24"/>
        </w:rPr>
        <w:t>Schwartz</w:t>
      </w:r>
      <w:r w:rsidR="005D0FE1" w:rsidRPr="00803EC4">
        <w:rPr>
          <w:rFonts w:ascii="Arial" w:hAnsi="Arial" w:cs="Arial"/>
          <w:sz w:val="24"/>
          <w:szCs w:val="24"/>
        </w:rPr>
        <w:t xml:space="preserve"> considers that this thef</w:t>
      </w:r>
      <w:r w:rsidR="00C72592" w:rsidRPr="00803EC4">
        <w:rPr>
          <w:rFonts w:ascii="Arial" w:hAnsi="Arial" w:cs="Arial"/>
          <w:sz w:val="24"/>
          <w:szCs w:val="24"/>
        </w:rPr>
        <w:t>t succeeds in highlighting the differences in wealth and resources of the urban youths as compared with the rural community</w:t>
      </w:r>
      <w:r w:rsidR="00E51458">
        <w:rPr>
          <w:rFonts w:ascii="Arial" w:hAnsi="Arial" w:cs="Arial"/>
          <w:sz w:val="24"/>
          <w:szCs w:val="24"/>
        </w:rPr>
        <w:t>,</w:t>
      </w:r>
      <w:r w:rsidR="00C72592" w:rsidRPr="00803EC4">
        <w:rPr>
          <w:rFonts w:ascii="Arial" w:hAnsi="Arial" w:cs="Arial"/>
          <w:sz w:val="24"/>
          <w:szCs w:val="24"/>
        </w:rPr>
        <w:t xml:space="preserve"> and that the farmer “is not an ordinary thief” and that he “steals for utilitarian purposes only”, since </w:t>
      </w:r>
      <w:r w:rsidR="002F3489">
        <w:rPr>
          <w:rFonts w:ascii="Arial" w:hAnsi="Arial" w:cs="Arial"/>
          <w:sz w:val="24"/>
          <w:szCs w:val="24"/>
        </w:rPr>
        <w:t>as far as he is concerned</w:t>
      </w:r>
      <w:r w:rsidR="00C72592" w:rsidRPr="00803EC4">
        <w:rPr>
          <w:rFonts w:ascii="Arial" w:hAnsi="Arial" w:cs="Arial"/>
          <w:sz w:val="24"/>
          <w:szCs w:val="24"/>
        </w:rPr>
        <w:t xml:space="preserve">, </w:t>
      </w:r>
      <w:r w:rsidR="002F3489">
        <w:rPr>
          <w:rFonts w:ascii="Arial" w:hAnsi="Arial" w:cs="Arial"/>
          <w:sz w:val="24"/>
          <w:szCs w:val="24"/>
        </w:rPr>
        <w:t>“</w:t>
      </w:r>
      <w:r w:rsidR="00C72592" w:rsidRPr="00803EC4">
        <w:rPr>
          <w:rFonts w:ascii="Arial" w:hAnsi="Arial" w:cs="Arial"/>
          <w:sz w:val="24"/>
          <w:szCs w:val="24"/>
        </w:rPr>
        <w:t>a rope is a rope”</w:t>
      </w:r>
      <w:r w:rsidR="00765AFC" w:rsidRPr="00803EC4">
        <w:rPr>
          <w:rFonts w:ascii="Arial" w:hAnsi="Arial" w:cs="Arial"/>
          <w:sz w:val="24"/>
          <w:szCs w:val="24"/>
        </w:rPr>
        <w:t>.</w:t>
      </w:r>
      <w:r w:rsidR="00000B8A" w:rsidRPr="00803EC4">
        <w:rPr>
          <w:rStyle w:val="FootnoteReference"/>
          <w:rFonts w:ascii="Arial" w:hAnsi="Arial" w:cs="Arial"/>
          <w:sz w:val="24"/>
          <w:szCs w:val="24"/>
        </w:rPr>
        <w:footnoteReference w:id="46"/>
      </w:r>
      <w:r w:rsidR="00C72592" w:rsidRPr="00803EC4">
        <w:rPr>
          <w:rFonts w:ascii="Arial" w:hAnsi="Arial" w:cs="Arial"/>
          <w:sz w:val="24"/>
          <w:szCs w:val="24"/>
        </w:rPr>
        <w:t xml:space="preserve"> There is no indication from the text of the true state of mind and intent of the farmer but it is accepted that the theft seems to be motivated by reasons of necessity. That said, however, assuming that the farmer was aware that the rope did not belong to him, his actions do seem to constitute theft in the broadest sense of the word</w:t>
      </w:r>
      <w:r w:rsidR="0025102D">
        <w:rPr>
          <w:rFonts w:ascii="Arial" w:hAnsi="Arial" w:cs="Arial"/>
          <w:sz w:val="24"/>
          <w:szCs w:val="24"/>
        </w:rPr>
        <w:t>,</w:t>
      </w:r>
      <w:r w:rsidR="00C72592" w:rsidRPr="00803EC4">
        <w:rPr>
          <w:rFonts w:ascii="Arial" w:hAnsi="Arial" w:cs="Arial"/>
          <w:sz w:val="24"/>
          <w:szCs w:val="24"/>
        </w:rPr>
        <w:t xml:space="preserve"> but do not necessarily reflect a cognisance of the Roman law governing </w:t>
      </w:r>
      <w:r w:rsidR="00C72592" w:rsidRPr="00803EC4">
        <w:rPr>
          <w:rFonts w:ascii="Arial" w:hAnsi="Arial" w:cs="Arial"/>
          <w:i/>
          <w:iCs/>
          <w:sz w:val="24"/>
          <w:szCs w:val="24"/>
        </w:rPr>
        <w:t>furtum</w:t>
      </w:r>
      <w:r w:rsidR="00432B71" w:rsidRPr="00803EC4">
        <w:rPr>
          <w:rFonts w:ascii="Arial" w:hAnsi="Arial" w:cs="Arial"/>
          <w:i/>
          <w:iCs/>
          <w:sz w:val="24"/>
          <w:szCs w:val="24"/>
        </w:rPr>
        <w:t xml:space="preserve"> </w:t>
      </w:r>
      <w:r w:rsidR="00C72592" w:rsidRPr="00803EC4">
        <w:rPr>
          <w:rFonts w:ascii="Arial" w:hAnsi="Arial" w:cs="Arial"/>
          <w:sz w:val="24"/>
          <w:szCs w:val="24"/>
        </w:rPr>
        <w:t xml:space="preserve">on the part of Longus. </w:t>
      </w:r>
      <w:r w:rsidR="00432B71" w:rsidRPr="00803EC4">
        <w:rPr>
          <w:rFonts w:ascii="Arial" w:hAnsi="Arial" w:cs="Arial"/>
          <w:sz w:val="24"/>
          <w:szCs w:val="24"/>
        </w:rPr>
        <w:t>Bowie considers the actions of the fa</w:t>
      </w:r>
      <w:r w:rsidR="0025102D">
        <w:rPr>
          <w:rFonts w:ascii="Arial" w:hAnsi="Arial" w:cs="Arial"/>
          <w:sz w:val="24"/>
          <w:szCs w:val="24"/>
        </w:rPr>
        <w:t>r</w:t>
      </w:r>
      <w:r w:rsidR="00432B71" w:rsidRPr="00803EC4">
        <w:rPr>
          <w:rFonts w:ascii="Arial" w:hAnsi="Arial" w:cs="Arial"/>
          <w:sz w:val="24"/>
          <w:szCs w:val="24"/>
        </w:rPr>
        <w:t xml:space="preserve">mer to be theft but does not elaborate </w:t>
      </w:r>
      <w:r w:rsidR="003B7404" w:rsidRPr="00803EC4">
        <w:rPr>
          <w:rFonts w:ascii="Arial" w:hAnsi="Arial" w:cs="Arial"/>
          <w:sz w:val="24"/>
          <w:szCs w:val="24"/>
        </w:rPr>
        <w:t>further, while</w:t>
      </w:r>
      <w:r w:rsidR="00432B71" w:rsidRPr="00803EC4">
        <w:rPr>
          <w:rFonts w:ascii="Arial" w:hAnsi="Arial" w:cs="Arial"/>
          <w:sz w:val="24"/>
          <w:szCs w:val="24"/>
        </w:rPr>
        <w:t xml:space="preserve"> Morgan considers</w:t>
      </w:r>
      <w:r w:rsidR="002F3489">
        <w:rPr>
          <w:rFonts w:ascii="Arial" w:hAnsi="Arial" w:cs="Arial"/>
          <w:sz w:val="24"/>
          <w:szCs w:val="24"/>
        </w:rPr>
        <w:t xml:space="preserve"> no liability attaches to</w:t>
      </w:r>
      <w:r w:rsidR="00432B71" w:rsidRPr="00803EC4">
        <w:rPr>
          <w:rFonts w:ascii="Arial" w:hAnsi="Arial" w:cs="Arial"/>
          <w:sz w:val="24"/>
          <w:szCs w:val="24"/>
        </w:rPr>
        <w:t xml:space="preserve"> these </w:t>
      </w:r>
      <w:r w:rsidR="002F3489">
        <w:rPr>
          <w:rFonts w:ascii="Arial" w:hAnsi="Arial" w:cs="Arial"/>
          <w:sz w:val="24"/>
          <w:szCs w:val="24"/>
        </w:rPr>
        <w:t xml:space="preserve">serendipitous </w:t>
      </w:r>
      <w:r w:rsidR="00432B71" w:rsidRPr="00803EC4">
        <w:rPr>
          <w:rFonts w:ascii="Arial" w:hAnsi="Arial" w:cs="Arial"/>
          <w:sz w:val="24"/>
          <w:szCs w:val="24"/>
        </w:rPr>
        <w:t>actions which precede the eventual loss of the boat</w:t>
      </w:r>
      <w:r w:rsidR="00765AFC" w:rsidRPr="00803EC4">
        <w:rPr>
          <w:rFonts w:ascii="Arial" w:hAnsi="Arial" w:cs="Arial"/>
          <w:sz w:val="24"/>
          <w:szCs w:val="24"/>
        </w:rPr>
        <w:t>.</w:t>
      </w:r>
      <w:r w:rsidR="00000B8A" w:rsidRPr="00803EC4">
        <w:rPr>
          <w:rStyle w:val="FootnoteReference"/>
          <w:rFonts w:ascii="Arial" w:hAnsi="Arial" w:cs="Arial"/>
          <w:sz w:val="24"/>
          <w:szCs w:val="24"/>
        </w:rPr>
        <w:footnoteReference w:id="47"/>
      </w:r>
      <w:r w:rsidR="00432B71" w:rsidRPr="00803EC4">
        <w:rPr>
          <w:rFonts w:ascii="Arial" w:hAnsi="Arial" w:cs="Arial"/>
          <w:sz w:val="24"/>
          <w:szCs w:val="24"/>
        </w:rPr>
        <w:t xml:space="preserve"> Schwartz</w:t>
      </w:r>
      <w:r w:rsidR="00E51458">
        <w:rPr>
          <w:rFonts w:ascii="Arial" w:hAnsi="Arial" w:cs="Arial"/>
          <w:sz w:val="24"/>
          <w:szCs w:val="24"/>
        </w:rPr>
        <w:t>,</w:t>
      </w:r>
      <w:r w:rsidR="00432B71" w:rsidRPr="00803EC4">
        <w:rPr>
          <w:rFonts w:ascii="Arial" w:hAnsi="Arial" w:cs="Arial"/>
          <w:sz w:val="24"/>
          <w:szCs w:val="24"/>
        </w:rPr>
        <w:t xml:space="preserve"> recognising that </w:t>
      </w:r>
      <w:r w:rsidR="0025102D">
        <w:rPr>
          <w:rFonts w:ascii="Arial" w:hAnsi="Arial" w:cs="Arial"/>
          <w:sz w:val="24"/>
          <w:szCs w:val="24"/>
        </w:rPr>
        <w:t xml:space="preserve">the </w:t>
      </w:r>
      <w:r w:rsidR="00432B71" w:rsidRPr="00803EC4">
        <w:rPr>
          <w:rFonts w:ascii="Arial" w:hAnsi="Arial" w:cs="Arial"/>
          <w:sz w:val="24"/>
          <w:szCs w:val="24"/>
        </w:rPr>
        <w:t xml:space="preserve">claim of </w:t>
      </w:r>
      <w:r w:rsidR="00432B71" w:rsidRPr="00803EC4">
        <w:rPr>
          <w:rFonts w:ascii="Arial" w:hAnsi="Arial" w:cs="Arial"/>
          <w:i/>
          <w:iCs/>
          <w:sz w:val="24"/>
          <w:szCs w:val="24"/>
        </w:rPr>
        <w:t xml:space="preserve">furtum </w:t>
      </w:r>
      <w:r w:rsidR="00432B71" w:rsidRPr="00803EC4">
        <w:rPr>
          <w:rFonts w:ascii="Arial" w:hAnsi="Arial" w:cs="Arial"/>
          <w:sz w:val="24"/>
          <w:szCs w:val="24"/>
        </w:rPr>
        <w:t xml:space="preserve">may be without </w:t>
      </w:r>
      <w:r w:rsidR="001A25DC" w:rsidRPr="00803EC4">
        <w:rPr>
          <w:rFonts w:ascii="Arial" w:hAnsi="Arial" w:cs="Arial"/>
          <w:sz w:val="24"/>
          <w:szCs w:val="24"/>
        </w:rPr>
        <w:t>merit, considers</w:t>
      </w:r>
      <w:r w:rsidR="00432B71" w:rsidRPr="00803EC4">
        <w:rPr>
          <w:rFonts w:ascii="Arial" w:hAnsi="Arial" w:cs="Arial"/>
          <w:sz w:val="24"/>
          <w:szCs w:val="24"/>
        </w:rPr>
        <w:t xml:space="preserve"> that a further case may be made against the fa</w:t>
      </w:r>
      <w:r w:rsidR="009F3550" w:rsidRPr="00803EC4">
        <w:rPr>
          <w:rFonts w:ascii="Arial" w:hAnsi="Arial" w:cs="Arial"/>
          <w:sz w:val="24"/>
          <w:szCs w:val="24"/>
        </w:rPr>
        <w:t>r</w:t>
      </w:r>
      <w:r w:rsidR="00432B71" w:rsidRPr="00803EC4">
        <w:rPr>
          <w:rFonts w:ascii="Arial" w:hAnsi="Arial" w:cs="Arial"/>
          <w:sz w:val="24"/>
          <w:szCs w:val="24"/>
        </w:rPr>
        <w:t xml:space="preserve">mer who, in her view, “is also conceivably liable for </w:t>
      </w:r>
      <w:r w:rsidR="00432B71" w:rsidRPr="00803EC4">
        <w:rPr>
          <w:rFonts w:ascii="Arial" w:hAnsi="Arial" w:cs="Arial"/>
          <w:i/>
          <w:iCs/>
          <w:sz w:val="24"/>
          <w:szCs w:val="24"/>
        </w:rPr>
        <w:t>furtum usus</w:t>
      </w:r>
      <w:r w:rsidR="0025224F" w:rsidRPr="00803EC4">
        <w:rPr>
          <w:rFonts w:ascii="Arial" w:hAnsi="Arial" w:cs="Arial"/>
          <w:sz w:val="24"/>
          <w:szCs w:val="24"/>
        </w:rPr>
        <w:t xml:space="preserve">; </w:t>
      </w:r>
      <w:r w:rsidR="001A25DC" w:rsidRPr="00803EC4">
        <w:rPr>
          <w:rFonts w:ascii="Arial" w:hAnsi="Arial" w:cs="Arial"/>
          <w:sz w:val="24"/>
          <w:szCs w:val="24"/>
        </w:rPr>
        <w:t>namely, for</w:t>
      </w:r>
      <w:r w:rsidR="0025224F" w:rsidRPr="00803EC4">
        <w:rPr>
          <w:rFonts w:ascii="Arial" w:hAnsi="Arial" w:cs="Arial"/>
          <w:sz w:val="24"/>
          <w:szCs w:val="24"/>
        </w:rPr>
        <w:t xml:space="preserve"> the unauthorised use of an object</w:t>
      </w:r>
      <w:r w:rsidR="00EC3951" w:rsidRPr="00803EC4">
        <w:rPr>
          <w:rFonts w:ascii="Arial" w:hAnsi="Arial" w:cs="Arial"/>
          <w:sz w:val="24"/>
          <w:szCs w:val="24"/>
        </w:rPr>
        <w:t>”</w:t>
      </w:r>
      <w:r w:rsidR="00765AFC" w:rsidRPr="00803EC4">
        <w:rPr>
          <w:rFonts w:ascii="Arial" w:hAnsi="Arial" w:cs="Arial"/>
          <w:sz w:val="24"/>
          <w:szCs w:val="24"/>
        </w:rPr>
        <w:t>.</w:t>
      </w:r>
      <w:r w:rsidR="00207000" w:rsidRPr="00803EC4">
        <w:rPr>
          <w:rStyle w:val="FootnoteReference"/>
          <w:rFonts w:ascii="Arial" w:hAnsi="Arial" w:cs="Arial"/>
          <w:sz w:val="24"/>
          <w:szCs w:val="24"/>
        </w:rPr>
        <w:footnoteReference w:id="48"/>
      </w:r>
      <w:r w:rsidR="0025224F" w:rsidRPr="00803EC4">
        <w:rPr>
          <w:rFonts w:ascii="Arial" w:hAnsi="Arial" w:cs="Arial"/>
          <w:sz w:val="24"/>
          <w:szCs w:val="24"/>
        </w:rPr>
        <w:t xml:space="preserve"> </w:t>
      </w:r>
      <w:r w:rsidR="001A25DC" w:rsidRPr="00803EC4">
        <w:rPr>
          <w:rFonts w:ascii="Arial" w:hAnsi="Arial" w:cs="Arial"/>
          <w:sz w:val="24"/>
          <w:szCs w:val="24"/>
        </w:rPr>
        <w:t>Schwartz</w:t>
      </w:r>
      <w:r w:rsidR="0088442F" w:rsidRPr="00803EC4">
        <w:rPr>
          <w:rFonts w:ascii="Arial" w:hAnsi="Arial" w:cs="Arial"/>
          <w:sz w:val="24"/>
          <w:szCs w:val="24"/>
        </w:rPr>
        <w:t xml:space="preserve"> </w:t>
      </w:r>
      <w:r w:rsidR="001A25DC" w:rsidRPr="00803EC4">
        <w:rPr>
          <w:rFonts w:ascii="Arial" w:hAnsi="Arial" w:cs="Arial"/>
          <w:sz w:val="24"/>
          <w:szCs w:val="24"/>
        </w:rPr>
        <w:t xml:space="preserve">makes </w:t>
      </w:r>
      <w:r w:rsidR="0017481D" w:rsidRPr="00803EC4">
        <w:rPr>
          <w:rFonts w:ascii="Arial" w:hAnsi="Arial" w:cs="Arial"/>
          <w:sz w:val="24"/>
          <w:szCs w:val="24"/>
        </w:rPr>
        <w:t>reference</w:t>
      </w:r>
      <w:r w:rsidR="001A25DC" w:rsidRPr="00803EC4">
        <w:rPr>
          <w:rFonts w:ascii="Arial" w:hAnsi="Arial" w:cs="Arial"/>
          <w:sz w:val="24"/>
          <w:szCs w:val="24"/>
        </w:rPr>
        <w:t xml:space="preserve"> to Paul </w:t>
      </w:r>
      <w:r w:rsidR="001A25DC" w:rsidRPr="00803EC4">
        <w:rPr>
          <w:rFonts w:ascii="Arial" w:hAnsi="Arial" w:cs="Arial"/>
          <w:i/>
          <w:iCs/>
          <w:sz w:val="24"/>
          <w:szCs w:val="24"/>
        </w:rPr>
        <w:t>Dig</w:t>
      </w:r>
      <w:r w:rsidR="009273E1" w:rsidRPr="00803EC4">
        <w:rPr>
          <w:rFonts w:ascii="Arial" w:hAnsi="Arial" w:cs="Arial"/>
          <w:sz w:val="24"/>
          <w:szCs w:val="24"/>
        </w:rPr>
        <w:t>.</w:t>
      </w:r>
      <w:r w:rsidR="001A25DC" w:rsidRPr="00803EC4">
        <w:rPr>
          <w:rFonts w:ascii="Arial" w:hAnsi="Arial" w:cs="Arial"/>
          <w:sz w:val="24"/>
          <w:szCs w:val="24"/>
        </w:rPr>
        <w:t xml:space="preserve"> 47.2.40 to support this, where it is stated that a man “</w:t>
      </w:r>
      <w:r w:rsidR="0017481D" w:rsidRPr="00803EC4">
        <w:rPr>
          <w:rFonts w:ascii="Arial" w:hAnsi="Arial" w:cs="Arial"/>
          <w:sz w:val="24"/>
          <w:szCs w:val="24"/>
        </w:rPr>
        <w:t xml:space="preserve">who takes horses which he has borrowed further than he should or </w:t>
      </w:r>
      <w:r w:rsidR="001A25DC" w:rsidRPr="00803EC4">
        <w:rPr>
          <w:rFonts w:ascii="Arial" w:hAnsi="Arial" w:cs="Arial"/>
          <w:sz w:val="24"/>
          <w:szCs w:val="24"/>
        </w:rPr>
        <w:t xml:space="preserve">who uses another’s </w:t>
      </w:r>
      <w:r w:rsidR="00965E26" w:rsidRPr="00803EC4">
        <w:rPr>
          <w:rFonts w:ascii="Arial" w:hAnsi="Arial" w:cs="Arial"/>
          <w:sz w:val="24"/>
          <w:szCs w:val="24"/>
        </w:rPr>
        <w:t>property</w:t>
      </w:r>
      <w:r w:rsidR="001A25DC" w:rsidRPr="00803EC4">
        <w:rPr>
          <w:rFonts w:ascii="Arial" w:hAnsi="Arial" w:cs="Arial"/>
          <w:sz w:val="24"/>
          <w:szCs w:val="24"/>
        </w:rPr>
        <w:t xml:space="preserve"> without the owner’s consent is guilty of theft”</w:t>
      </w:r>
      <w:r w:rsidR="00765AFC" w:rsidRPr="00803EC4">
        <w:rPr>
          <w:rFonts w:ascii="Arial" w:hAnsi="Arial" w:cs="Arial"/>
          <w:sz w:val="24"/>
          <w:szCs w:val="24"/>
        </w:rPr>
        <w:t>.</w:t>
      </w:r>
      <w:r w:rsidR="00207000" w:rsidRPr="00803EC4">
        <w:rPr>
          <w:rStyle w:val="FootnoteReference"/>
          <w:rFonts w:ascii="Arial" w:hAnsi="Arial" w:cs="Arial"/>
          <w:sz w:val="24"/>
          <w:szCs w:val="24"/>
        </w:rPr>
        <w:footnoteReference w:id="49"/>
      </w:r>
      <w:r w:rsidR="00207000" w:rsidRPr="00803EC4">
        <w:rPr>
          <w:rFonts w:ascii="Arial" w:hAnsi="Arial" w:cs="Arial"/>
          <w:sz w:val="24"/>
          <w:szCs w:val="24"/>
        </w:rPr>
        <w:t xml:space="preserve"> </w:t>
      </w:r>
      <w:r w:rsidR="001A25DC" w:rsidRPr="00803EC4">
        <w:rPr>
          <w:rFonts w:ascii="Arial" w:hAnsi="Arial" w:cs="Arial"/>
          <w:sz w:val="24"/>
          <w:szCs w:val="24"/>
        </w:rPr>
        <w:t xml:space="preserve">However, </w:t>
      </w:r>
      <w:r w:rsidR="00121A7A">
        <w:rPr>
          <w:rFonts w:ascii="Arial" w:hAnsi="Arial" w:cs="Arial"/>
          <w:sz w:val="24"/>
          <w:szCs w:val="24"/>
        </w:rPr>
        <w:t xml:space="preserve">Borkowski and </w:t>
      </w:r>
      <w:r w:rsidR="00085B09">
        <w:rPr>
          <w:rFonts w:ascii="Arial" w:hAnsi="Arial" w:cs="Arial"/>
          <w:sz w:val="24"/>
          <w:szCs w:val="24"/>
        </w:rPr>
        <w:t>D</w:t>
      </w:r>
      <w:r w:rsidR="00965E26" w:rsidRPr="00121A7A">
        <w:rPr>
          <w:rFonts w:ascii="Arial" w:hAnsi="Arial" w:cs="Arial"/>
          <w:sz w:val="24"/>
          <w:szCs w:val="24"/>
        </w:rPr>
        <w:t xml:space="preserve">u </w:t>
      </w:r>
      <w:r w:rsidR="00965E26" w:rsidRPr="00803EC4">
        <w:rPr>
          <w:rFonts w:ascii="Arial" w:hAnsi="Arial" w:cs="Arial"/>
          <w:sz w:val="24"/>
          <w:szCs w:val="24"/>
        </w:rPr>
        <w:t xml:space="preserve">Plessis </w:t>
      </w:r>
      <w:r w:rsidR="003B7404" w:rsidRPr="00121A7A">
        <w:rPr>
          <w:rFonts w:ascii="Arial" w:hAnsi="Arial" w:cs="Arial"/>
          <w:sz w:val="24"/>
          <w:szCs w:val="24"/>
        </w:rPr>
        <w:t>consider</w:t>
      </w:r>
      <w:r w:rsidR="0017481D" w:rsidRPr="00121A7A">
        <w:rPr>
          <w:rFonts w:ascii="Arial" w:hAnsi="Arial" w:cs="Arial"/>
          <w:sz w:val="24"/>
          <w:szCs w:val="24"/>
        </w:rPr>
        <w:t xml:space="preserve"> th</w:t>
      </w:r>
      <w:r w:rsidR="0017481D" w:rsidRPr="00803EC4">
        <w:rPr>
          <w:rFonts w:ascii="Arial" w:hAnsi="Arial" w:cs="Arial"/>
          <w:sz w:val="24"/>
          <w:szCs w:val="24"/>
        </w:rPr>
        <w:t>at “the normal scenario was that the wrongdoer acquired the use of the thing lawfully (through a contract) but then stole the use by misusing the property</w:t>
      </w:r>
      <w:r w:rsidR="00FC1A91" w:rsidRPr="00803EC4">
        <w:rPr>
          <w:rFonts w:ascii="Arial" w:hAnsi="Arial" w:cs="Arial"/>
          <w:sz w:val="24"/>
          <w:szCs w:val="24"/>
        </w:rPr>
        <w:t>”</w:t>
      </w:r>
      <w:r w:rsidR="0017481D" w:rsidRPr="00803EC4">
        <w:rPr>
          <w:rFonts w:ascii="Arial" w:hAnsi="Arial" w:cs="Arial"/>
          <w:sz w:val="24"/>
          <w:szCs w:val="24"/>
        </w:rPr>
        <w:t>.</w:t>
      </w:r>
      <w:r w:rsidR="00207000" w:rsidRPr="00803EC4">
        <w:rPr>
          <w:rStyle w:val="FootnoteReference"/>
          <w:rFonts w:ascii="Arial" w:hAnsi="Arial" w:cs="Arial"/>
          <w:sz w:val="24"/>
          <w:szCs w:val="24"/>
        </w:rPr>
        <w:footnoteReference w:id="50"/>
      </w:r>
      <w:r w:rsidR="0017481D" w:rsidRPr="00803EC4">
        <w:rPr>
          <w:rFonts w:ascii="Arial" w:hAnsi="Arial" w:cs="Arial"/>
          <w:sz w:val="24"/>
          <w:szCs w:val="24"/>
        </w:rPr>
        <w:t xml:space="preserve"> </w:t>
      </w:r>
      <w:r w:rsidR="0025102D" w:rsidRPr="0025102D">
        <w:rPr>
          <w:rFonts w:ascii="Arial" w:hAnsi="Arial" w:cs="Arial"/>
          <w:sz w:val="24"/>
          <w:szCs w:val="24"/>
        </w:rPr>
        <w:t xml:space="preserve"> </w:t>
      </w:r>
      <w:r w:rsidR="0025102D">
        <w:rPr>
          <w:rFonts w:ascii="Arial" w:hAnsi="Arial" w:cs="Arial"/>
          <w:sz w:val="24"/>
          <w:szCs w:val="24"/>
        </w:rPr>
        <w:t>T</w:t>
      </w:r>
      <w:r w:rsidR="0025102D" w:rsidRPr="0025102D">
        <w:rPr>
          <w:rFonts w:ascii="Arial" w:hAnsi="Arial" w:cs="Arial"/>
          <w:sz w:val="24"/>
          <w:szCs w:val="24"/>
        </w:rPr>
        <w:t>his is certainly implied in the first clause of Dig. 47.2.40</w:t>
      </w:r>
      <w:r w:rsidR="0025102D">
        <w:rPr>
          <w:rFonts w:ascii="Arial" w:hAnsi="Arial" w:cs="Arial"/>
          <w:sz w:val="24"/>
          <w:szCs w:val="24"/>
        </w:rPr>
        <w:t xml:space="preserve">. </w:t>
      </w:r>
      <w:r w:rsidR="0017481D" w:rsidRPr="00803EC4">
        <w:rPr>
          <w:rFonts w:ascii="Arial" w:hAnsi="Arial" w:cs="Arial"/>
          <w:sz w:val="24"/>
          <w:szCs w:val="24"/>
        </w:rPr>
        <w:t xml:space="preserve">Pomponius at </w:t>
      </w:r>
      <w:r w:rsidR="0017481D" w:rsidRPr="00803EC4">
        <w:rPr>
          <w:rFonts w:ascii="Arial" w:hAnsi="Arial" w:cs="Arial"/>
          <w:i/>
          <w:iCs/>
          <w:sz w:val="24"/>
          <w:szCs w:val="24"/>
        </w:rPr>
        <w:t>Dig</w:t>
      </w:r>
      <w:r w:rsidR="0017481D" w:rsidRPr="00803EC4">
        <w:rPr>
          <w:rFonts w:ascii="Arial" w:hAnsi="Arial" w:cs="Arial"/>
          <w:sz w:val="24"/>
          <w:szCs w:val="24"/>
        </w:rPr>
        <w:t>. 47.2.77pr</w:t>
      </w:r>
      <w:r w:rsidR="009273E1" w:rsidRPr="00803EC4">
        <w:rPr>
          <w:rFonts w:ascii="Arial" w:hAnsi="Arial" w:cs="Arial"/>
          <w:sz w:val="24"/>
          <w:szCs w:val="24"/>
        </w:rPr>
        <w:t>.</w:t>
      </w:r>
      <w:r w:rsidR="0017481D" w:rsidRPr="00803EC4">
        <w:rPr>
          <w:rFonts w:ascii="Arial" w:hAnsi="Arial" w:cs="Arial"/>
          <w:sz w:val="24"/>
          <w:szCs w:val="24"/>
        </w:rPr>
        <w:t xml:space="preserve"> provides the clarification that unauthorised use only amounted to theft when there was </w:t>
      </w:r>
      <w:r w:rsidR="004B3B76" w:rsidRPr="00803EC4">
        <w:rPr>
          <w:rFonts w:ascii="Arial" w:hAnsi="Arial" w:cs="Arial"/>
          <w:sz w:val="24"/>
          <w:szCs w:val="24"/>
        </w:rPr>
        <w:t>“dishonest intent”</w:t>
      </w:r>
      <w:r w:rsidR="00765AFC" w:rsidRPr="00803EC4">
        <w:rPr>
          <w:rFonts w:ascii="Arial" w:hAnsi="Arial" w:cs="Arial"/>
          <w:sz w:val="24"/>
          <w:szCs w:val="24"/>
        </w:rPr>
        <w:t>.</w:t>
      </w:r>
      <w:r w:rsidR="00207000" w:rsidRPr="00803EC4">
        <w:rPr>
          <w:rStyle w:val="FootnoteReference"/>
          <w:rFonts w:ascii="Arial" w:hAnsi="Arial" w:cs="Arial"/>
          <w:sz w:val="24"/>
          <w:szCs w:val="24"/>
        </w:rPr>
        <w:footnoteReference w:id="51"/>
      </w:r>
      <w:r w:rsidR="0017481D" w:rsidRPr="00803EC4">
        <w:rPr>
          <w:rFonts w:ascii="Arial" w:hAnsi="Arial" w:cs="Arial"/>
          <w:sz w:val="24"/>
          <w:szCs w:val="24"/>
        </w:rPr>
        <w:t xml:space="preserve"> </w:t>
      </w:r>
      <w:r w:rsidR="00965E26" w:rsidRPr="00803EC4">
        <w:rPr>
          <w:rFonts w:ascii="Arial" w:hAnsi="Arial" w:cs="Arial"/>
          <w:sz w:val="24"/>
          <w:szCs w:val="24"/>
        </w:rPr>
        <w:t xml:space="preserve">Thomas </w:t>
      </w:r>
      <w:r w:rsidR="00D91CD6" w:rsidRPr="00803EC4">
        <w:rPr>
          <w:rFonts w:ascii="Arial" w:hAnsi="Arial" w:cs="Arial"/>
          <w:sz w:val="24"/>
          <w:szCs w:val="24"/>
        </w:rPr>
        <w:t xml:space="preserve">also considers that </w:t>
      </w:r>
      <w:r w:rsidR="007A5710" w:rsidRPr="00803EC4">
        <w:rPr>
          <w:rFonts w:ascii="Arial" w:hAnsi="Arial" w:cs="Arial"/>
          <w:sz w:val="24"/>
          <w:szCs w:val="24"/>
        </w:rPr>
        <w:t xml:space="preserve">the claim arose as a </w:t>
      </w:r>
      <w:r w:rsidR="003B7404" w:rsidRPr="00803EC4">
        <w:rPr>
          <w:rFonts w:ascii="Arial" w:hAnsi="Arial" w:cs="Arial"/>
          <w:sz w:val="24"/>
          <w:szCs w:val="24"/>
        </w:rPr>
        <w:t>result</w:t>
      </w:r>
      <w:r w:rsidR="007A5710" w:rsidRPr="00803EC4">
        <w:rPr>
          <w:rFonts w:ascii="Arial" w:hAnsi="Arial" w:cs="Arial"/>
          <w:sz w:val="24"/>
          <w:szCs w:val="24"/>
        </w:rPr>
        <w:t xml:space="preserve"> of a form of contractual relationship between the thief and </w:t>
      </w:r>
      <w:r w:rsidR="007A5710" w:rsidRPr="00C20586">
        <w:rPr>
          <w:rFonts w:ascii="Arial" w:hAnsi="Arial" w:cs="Arial"/>
          <w:sz w:val="24"/>
          <w:szCs w:val="24"/>
        </w:rPr>
        <w:t>the victim</w:t>
      </w:r>
      <w:r w:rsidR="0025102D">
        <w:rPr>
          <w:rFonts w:ascii="Arial" w:hAnsi="Arial" w:cs="Arial"/>
          <w:sz w:val="24"/>
          <w:szCs w:val="24"/>
        </w:rPr>
        <w:t>:</w:t>
      </w:r>
      <w:r w:rsidR="00B62F48">
        <w:rPr>
          <w:rFonts w:ascii="Arial" w:hAnsi="Arial" w:cs="Arial"/>
          <w:sz w:val="24"/>
          <w:szCs w:val="24"/>
        </w:rPr>
        <w:t xml:space="preserve"> </w:t>
      </w:r>
      <w:r w:rsidR="007A5710" w:rsidRPr="00C20586">
        <w:rPr>
          <w:rFonts w:ascii="Arial" w:hAnsi="Arial" w:cs="Arial"/>
          <w:sz w:val="24"/>
          <w:szCs w:val="24"/>
        </w:rPr>
        <w:t>“</w:t>
      </w:r>
      <w:r w:rsidR="00B62F48">
        <w:rPr>
          <w:rFonts w:ascii="Arial" w:hAnsi="Arial" w:cs="Arial"/>
          <w:i/>
          <w:iCs/>
          <w:sz w:val="24"/>
          <w:szCs w:val="24"/>
        </w:rPr>
        <w:t>[f]</w:t>
      </w:r>
      <w:proofErr w:type="spellStart"/>
      <w:r w:rsidR="007A5710" w:rsidRPr="00C20586">
        <w:rPr>
          <w:rFonts w:ascii="Arial" w:hAnsi="Arial" w:cs="Arial"/>
          <w:i/>
          <w:iCs/>
          <w:sz w:val="24"/>
          <w:szCs w:val="24"/>
        </w:rPr>
        <w:t>urtum</w:t>
      </w:r>
      <w:proofErr w:type="spellEnd"/>
      <w:r w:rsidR="007A5710" w:rsidRPr="00C20586">
        <w:rPr>
          <w:rFonts w:ascii="Arial" w:hAnsi="Arial" w:cs="Arial"/>
          <w:i/>
          <w:iCs/>
          <w:sz w:val="24"/>
          <w:szCs w:val="24"/>
        </w:rPr>
        <w:t xml:space="preserve"> </w:t>
      </w:r>
      <w:proofErr w:type="spellStart"/>
      <w:r w:rsidR="007A5710" w:rsidRPr="00C20586">
        <w:rPr>
          <w:rFonts w:ascii="Arial" w:hAnsi="Arial" w:cs="Arial"/>
          <w:i/>
          <w:iCs/>
          <w:sz w:val="24"/>
          <w:szCs w:val="24"/>
        </w:rPr>
        <w:lastRenderedPageBreak/>
        <w:t>usus</w:t>
      </w:r>
      <w:proofErr w:type="spellEnd"/>
      <w:r w:rsidR="007A5710" w:rsidRPr="00C20586">
        <w:rPr>
          <w:rFonts w:ascii="Arial" w:hAnsi="Arial" w:cs="Arial"/>
          <w:sz w:val="24"/>
          <w:szCs w:val="24"/>
        </w:rPr>
        <w:t xml:space="preserve"> was unauthorised use of a thing by one who had control of a thing by virtue of a </w:t>
      </w:r>
      <w:r w:rsidR="007A5710" w:rsidRPr="00803EC4">
        <w:rPr>
          <w:rFonts w:ascii="Arial" w:hAnsi="Arial" w:cs="Arial"/>
          <w:sz w:val="24"/>
          <w:szCs w:val="24"/>
        </w:rPr>
        <w:t>contract; any use of it b</w:t>
      </w:r>
      <w:r w:rsidR="0025102D">
        <w:rPr>
          <w:rFonts w:ascii="Arial" w:hAnsi="Arial" w:cs="Arial"/>
          <w:sz w:val="24"/>
          <w:szCs w:val="24"/>
        </w:rPr>
        <w:t>y</w:t>
      </w:r>
      <w:r w:rsidR="007A5710" w:rsidRPr="00803EC4">
        <w:rPr>
          <w:rFonts w:ascii="Arial" w:hAnsi="Arial" w:cs="Arial"/>
          <w:sz w:val="24"/>
          <w:szCs w:val="24"/>
        </w:rPr>
        <w:t xml:space="preserve"> a </w:t>
      </w:r>
      <w:proofErr w:type="spellStart"/>
      <w:r w:rsidR="007A5710" w:rsidRPr="00803EC4">
        <w:rPr>
          <w:rFonts w:ascii="Arial" w:hAnsi="Arial" w:cs="Arial"/>
          <w:sz w:val="24"/>
          <w:szCs w:val="24"/>
        </w:rPr>
        <w:t>depositee</w:t>
      </w:r>
      <w:proofErr w:type="spellEnd"/>
      <w:r w:rsidR="007A5710" w:rsidRPr="00803EC4">
        <w:rPr>
          <w:rFonts w:ascii="Arial" w:hAnsi="Arial" w:cs="Arial"/>
          <w:sz w:val="24"/>
          <w:szCs w:val="24"/>
        </w:rPr>
        <w:t xml:space="preserve"> or pledgee or a prohibited use by a borrower” and he </w:t>
      </w:r>
      <w:r w:rsidR="007A5710" w:rsidRPr="00187637">
        <w:rPr>
          <w:rFonts w:ascii="Arial" w:hAnsi="Arial" w:cs="Arial"/>
          <w:sz w:val="24"/>
          <w:szCs w:val="24"/>
        </w:rPr>
        <w:t xml:space="preserve">cites </w:t>
      </w:r>
      <w:proofErr w:type="spellStart"/>
      <w:r w:rsidR="007A5710" w:rsidRPr="00187637">
        <w:rPr>
          <w:rFonts w:ascii="Arial" w:hAnsi="Arial" w:cs="Arial"/>
          <w:sz w:val="24"/>
          <w:szCs w:val="24"/>
        </w:rPr>
        <w:t>G</w:t>
      </w:r>
      <w:r w:rsidR="00187637">
        <w:rPr>
          <w:rFonts w:ascii="Arial" w:hAnsi="Arial" w:cs="Arial"/>
          <w:sz w:val="24"/>
          <w:szCs w:val="24"/>
        </w:rPr>
        <w:t>ai</w:t>
      </w:r>
      <w:r w:rsidR="007A5710" w:rsidRPr="00187637">
        <w:rPr>
          <w:rFonts w:ascii="Arial" w:hAnsi="Arial" w:cs="Arial"/>
          <w:sz w:val="24"/>
          <w:szCs w:val="24"/>
        </w:rPr>
        <w:t>.</w:t>
      </w:r>
      <w:r w:rsidR="00187637" w:rsidRPr="00187637">
        <w:rPr>
          <w:rFonts w:ascii="Arial" w:hAnsi="Arial" w:cs="Arial"/>
          <w:i/>
          <w:iCs/>
          <w:sz w:val="24"/>
          <w:szCs w:val="24"/>
        </w:rPr>
        <w:t>Inst</w:t>
      </w:r>
      <w:proofErr w:type="spellEnd"/>
      <w:r w:rsidR="00187637">
        <w:rPr>
          <w:rFonts w:ascii="Arial" w:hAnsi="Arial" w:cs="Arial"/>
          <w:sz w:val="24"/>
          <w:szCs w:val="24"/>
        </w:rPr>
        <w:t>.</w:t>
      </w:r>
      <w:r w:rsidR="007A5710" w:rsidRPr="00187637">
        <w:rPr>
          <w:rFonts w:ascii="Arial" w:hAnsi="Arial" w:cs="Arial"/>
          <w:sz w:val="24"/>
          <w:szCs w:val="24"/>
        </w:rPr>
        <w:t xml:space="preserve"> III.196ff </w:t>
      </w:r>
      <w:r w:rsidR="007A5710" w:rsidRPr="00803EC4">
        <w:rPr>
          <w:rFonts w:ascii="Arial" w:hAnsi="Arial" w:cs="Arial"/>
          <w:sz w:val="24"/>
          <w:szCs w:val="24"/>
        </w:rPr>
        <w:t xml:space="preserve">and </w:t>
      </w:r>
      <w:r w:rsidR="007A5710" w:rsidRPr="00803EC4">
        <w:rPr>
          <w:rFonts w:ascii="Arial" w:hAnsi="Arial" w:cs="Arial"/>
          <w:i/>
          <w:iCs/>
          <w:sz w:val="24"/>
          <w:szCs w:val="24"/>
        </w:rPr>
        <w:t>D</w:t>
      </w:r>
      <w:r w:rsidR="00AF0270" w:rsidRPr="00803EC4">
        <w:rPr>
          <w:rFonts w:ascii="Arial" w:hAnsi="Arial" w:cs="Arial"/>
          <w:i/>
          <w:iCs/>
          <w:sz w:val="24"/>
          <w:szCs w:val="24"/>
        </w:rPr>
        <w:t>ig</w:t>
      </w:r>
      <w:r w:rsidR="00AF0270" w:rsidRPr="00803EC4">
        <w:rPr>
          <w:rFonts w:ascii="Arial" w:hAnsi="Arial" w:cs="Arial"/>
          <w:sz w:val="24"/>
          <w:szCs w:val="24"/>
        </w:rPr>
        <w:t>.</w:t>
      </w:r>
      <w:r w:rsidR="007A5710" w:rsidRPr="00803EC4">
        <w:rPr>
          <w:rFonts w:ascii="Arial" w:hAnsi="Arial" w:cs="Arial"/>
          <w:sz w:val="24"/>
          <w:szCs w:val="24"/>
        </w:rPr>
        <w:t>47.2.1.3 in this respect</w:t>
      </w:r>
      <w:r w:rsidR="00765AFC" w:rsidRPr="00803EC4">
        <w:rPr>
          <w:rFonts w:ascii="Arial" w:hAnsi="Arial" w:cs="Arial"/>
          <w:sz w:val="24"/>
          <w:szCs w:val="24"/>
        </w:rPr>
        <w:t>.</w:t>
      </w:r>
      <w:r w:rsidR="00E113A5" w:rsidRPr="00803EC4">
        <w:rPr>
          <w:rStyle w:val="FootnoteReference"/>
          <w:rFonts w:ascii="Arial" w:hAnsi="Arial" w:cs="Arial"/>
          <w:sz w:val="24"/>
          <w:szCs w:val="24"/>
        </w:rPr>
        <w:footnoteReference w:id="52"/>
      </w:r>
      <w:r w:rsidR="007A5710" w:rsidRPr="00803EC4">
        <w:rPr>
          <w:rFonts w:ascii="Arial" w:hAnsi="Arial" w:cs="Arial"/>
          <w:sz w:val="24"/>
          <w:szCs w:val="24"/>
        </w:rPr>
        <w:t xml:space="preserve"> On this basis, Schwartz’s argument that we may recognise a potential claim for </w:t>
      </w:r>
      <w:r w:rsidR="007A5710" w:rsidRPr="00803EC4">
        <w:rPr>
          <w:rFonts w:ascii="Arial" w:hAnsi="Arial" w:cs="Arial"/>
          <w:i/>
          <w:iCs/>
          <w:sz w:val="24"/>
          <w:szCs w:val="24"/>
        </w:rPr>
        <w:t xml:space="preserve">furtum usus </w:t>
      </w:r>
      <w:r w:rsidR="007A5710" w:rsidRPr="00803EC4">
        <w:rPr>
          <w:rFonts w:ascii="Arial" w:hAnsi="Arial" w:cs="Arial"/>
          <w:sz w:val="24"/>
          <w:szCs w:val="24"/>
        </w:rPr>
        <w:t>in Longus’ text, is not persuasive, given that there was clearly no contract between the fa</w:t>
      </w:r>
      <w:r w:rsidR="0025102D">
        <w:rPr>
          <w:rFonts w:ascii="Arial" w:hAnsi="Arial" w:cs="Arial"/>
          <w:sz w:val="24"/>
          <w:szCs w:val="24"/>
        </w:rPr>
        <w:t>r</w:t>
      </w:r>
      <w:r w:rsidR="007A5710" w:rsidRPr="00803EC4">
        <w:rPr>
          <w:rFonts w:ascii="Arial" w:hAnsi="Arial" w:cs="Arial"/>
          <w:sz w:val="24"/>
          <w:szCs w:val="24"/>
        </w:rPr>
        <w:t>mer and the youths</w:t>
      </w:r>
      <w:r w:rsidR="00E51458">
        <w:rPr>
          <w:rFonts w:ascii="Arial" w:hAnsi="Arial" w:cs="Arial"/>
          <w:sz w:val="24"/>
          <w:szCs w:val="24"/>
        </w:rPr>
        <w:t>,</w:t>
      </w:r>
      <w:r w:rsidR="007A5710" w:rsidRPr="00803EC4">
        <w:rPr>
          <w:rFonts w:ascii="Arial" w:hAnsi="Arial" w:cs="Arial"/>
          <w:sz w:val="24"/>
          <w:szCs w:val="24"/>
        </w:rPr>
        <w:t xml:space="preserve"> and it is not unreasonable to assume that he did not have their permission to borrow the rope. </w:t>
      </w:r>
    </w:p>
    <w:p w14:paraId="6BF4FA92" w14:textId="0FCCCBF0" w:rsidR="00957CD6" w:rsidRPr="00803EC4" w:rsidRDefault="00077663" w:rsidP="00E7184F">
      <w:pPr>
        <w:spacing w:line="360" w:lineRule="auto"/>
        <w:jc w:val="both"/>
        <w:rPr>
          <w:rFonts w:ascii="Arial" w:hAnsi="Arial" w:cs="Arial"/>
          <w:sz w:val="24"/>
          <w:szCs w:val="24"/>
        </w:rPr>
      </w:pPr>
      <w:r w:rsidRPr="00803EC4">
        <w:rPr>
          <w:rFonts w:ascii="Arial" w:hAnsi="Arial" w:cs="Arial"/>
          <w:sz w:val="24"/>
          <w:szCs w:val="24"/>
        </w:rPr>
        <w:t>T</w:t>
      </w:r>
      <w:r w:rsidR="00FC2292" w:rsidRPr="00803EC4">
        <w:rPr>
          <w:rFonts w:ascii="Arial" w:hAnsi="Arial" w:cs="Arial"/>
          <w:sz w:val="24"/>
          <w:szCs w:val="24"/>
        </w:rPr>
        <w:t xml:space="preserve">he fact that the boat is left unprotected </w:t>
      </w:r>
      <w:r w:rsidR="009F2799" w:rsidRPr="00803EC4">
        <w:rPr>
          <w:rFonts w:ascii="Arial" w:hAnsi="Arial" w:cs="Arial"/>
          <w:sz w:val="24"/>
          <w:szCs w:val="24"/>
        </w:rPr>
        <w:t xml:space="preserve">by its owners </w:t>
      </w:r>
      <w:r w:rsidR="00FC2292" w:rsidRPr="00803EC4">
        <w:rPr>
          <w:rFonts w:ascii="Arial" w:hAnsi="Arial" w:cs="Arial"/>
          <w:sz w:val="24"/>
          <w:szCs w:val="24"/>
        </w:rPr>
        <w:t>(</w:t>
      </w:r>
      <w:proofErr w:type="spellStart"/>
      <w:r w:rsidR="009A3290" w:rsidRPr="00803EC4">
        <w:rPr>
          <w:rFonts w:ascii="Arial" w:hAnsi="Arial" w:cs="Arial"/>
          <w:i/>
          <w:iCs/>
          <w:sz w:val="24"/>
          <w:szCs w:val="24"/>
        </w:rPr>
        <w:t>ἀφρουρήτῳ</w:t>
      </w:r>
      <w:proofErr w:type="spellEnd"/>
      <w:r w:rsidR="009A3290" w:rsidRPr="00803EC4">
        <w:rPr>
          <w:rFonts w:ascii="Arial" w:hAnsi="Arial" w:cs="Arial"/>
          <w:i/>
          <w:iCs/>
          <w:sz w:val="24"/>
          <w:szCs w:val="24"/>
        </w:rPr>
        <w:t xml:space="preserve"> </w:t>
      </w:r>
      <w:proofErr w:type="spellStart"/>
      <w:r w:rsidR="009A3290" w:rsidRPr="00803EC4">
        <w:rPr>
          <w:rFonts w:ascii="Arial" w:hAnsi="Arial" w:cs="Arial"/>
          <w:i/>
          <w:iCs/>
          <w:sz w:val="24"/>
          <w:szCs w:val="24"/>
        </w:rPr>
        <w:t>τῇ</w:t>
      </w:r>
      <w:proofErr w:type="spellEnd"/>
      <w:r w:rsidR="009A3290" w:rsidRPr="00803EC4">
        <w:rPr>
          <w:rFonts w:ascii="Arial" w:hAnsi="Arial" w:cs="Arial"/>
          <w:i/>
          <w:iCs/>
          <w:sz w:val="24"/>
          <w:szCs w:val="24"/>
        </w:rPr>
        <w:t xml:space="preserve"> </w:t>
      </w:r>
      <w:proofErr w:type="spellStart"/>
      <w:r w:rsidR="009A3290" w:rsidRPr="00803EC4">
        <w:rPr>
          <w:rFonts w:ascii="Arial" w:hAnsi="Arial" w:cs="Arial"/>
          <w:i/>
          <w:iCs/>
          <w:sz w:val="24"/>
          <w:szCs w:val="24"/>
        </w:rPr>
        <w:t>νηὶ</w:t>
      </w:r>
      <w:proofErr w:type="spellEnd"/>
      <w:r w:rsidR="009A3290" w:rsidRPr="00803EC4">
        <w:rPr>
          <w:rFonts w:ascii="Arial" w:hAnsi="Arial" w:cs="Arial"/>
          <w:sz w:val="24"/>
          <w:szCs w:val="24"/>
        </w:rPr>
        <w:t xml:space="preserve"> </w:t>
      </w:r>
      <w:r w:rsidR="00FC2292" w:rsidRPr="00803EC4">
        <w:rPr>
          <w:rFonts w:ascii="Arial" w:hAnsi="Arial" w:cs="Arial"/>
          <w:sz w:val="24"/>
          <w:szCs w:val="24"/>
        </w:rPr>
        <w:t>2.13.1)</w:t>
      </w:r>
      <w:r w:rsidR="00013925" w:rsidRPr="00803EC4">
        <w:rPr>
          <w:rFonts w:ascii="Arial" w:hAnsi="Arial" w:cs="Arial"/>
          <w:sz w:val="24"/>
          <w:szCs w:val="24"/>
        </w:rPr>
        <w:t xml:space="preserve"> is regarded by Schwartz as a linguistic tag used by Longus to highlight to his readers the possibility of </w:t>
      </w:r>
      <w:r w:rsidR="007B5FDF" w:rsidRPr="00803EC4">
        <w:rPr>
          <w:rFonts w:ascii="Arial" w:hAnsi="Arial" w:cs="Arial"/>
          <w:sz w:val="24"/>
          <w:szCs w:val="24"/>
        </w:rPr>
        <w:t xml:space="preserve">defence to the theft, namely that “the duty of care was a key criterion in mitigating the victim’s </w:t>
      </w:r>
      <w:r w:rsidR="009F2799" w:rsidRPr="00803EC4">
        <w:rPr>
          <w:rFonts w:ascii="Arial" w:hAnsi="Arial" w:cs="Arial"/>
          <w:sz w:val="24"/>
          <w:szCs w:val="24"/>
        </w:rPr>
        <w:t>rights</w:t>
      </w:r>
      <w:r w:rsidR="007B5FDF" w:rsidRPr="00803EC4">
        <w:rPr>
          <w:rFonts w:ascii="Arial" w:hAnsi="Arial" w:cs="Arial"/>
          <w:sz w:val="24"/>
          <w:szCs w:val="24"/>
        </w:rPr>
        <w:t xml:space="preserve"> to </w:t>
      </w:r>
      <w:r w:rsidR="009F2799" w:rsidRPr="00803EC4">
        <w:rPr>
          <w:rFonts w:ascii="Arial" w:hAnsi="Arial" w:cs="Arial"/>
          <w:sz w:val="24"/>
          <w:szCs w:val="24"/>
        </w:rPr>
        <w:t>claim</w:t>
      </w:r>
      <w:r w:rsidR="007B5FDF" w:rsidRPr="00803EC4">
        <w:rPr>
          <w:rFonts w:ascii="Arial" w:hAnsi="Arial" w:cs="Arial"/>
          <w:sz w:val="24"/>
          <w:szCs w:val="24"/>
        </w:rPr>
        <w:t xml:space="preserve"> damages; the question of who was responsible for ensuring the security of a piece of property form a large part of the discussion of the law of theft in the </w:t>
      </w:r>
      <w:r w:rsidR="007B5FDF" w:rsidRPr="00803EC4">
        <w:rPr>
          <w:rFonts w:ascii="Arial" w:hAnsi="Arial" w:cs="Arial"/>
          <w:i/>
          <w:iCs/>
          <w:sz w:val="24"/>
          <w:szCs w:val="24"/>
        </w:rPr>
        <w:t>Digest</w:t>
      </w:r>
      <w:r w:rsidR="007B5FDF" w:rsidRPr="00803EC4">
        <w:rPr>
          <w:rFonts w:ascii="Arial" w:hAnsi="Arial" w:cs="Arial"/>
          <w:sz w:val="24"/>
          <w:szCs w:val="24"/>
        </w:rPr>
        <w:t>”</w:t>
      </w:r>
      <w:r w:rsidR="00765AFC" w:rsidRPr="00803EC4">
        <w:rPr>
          <w:rFonts w:ascii="Arial" w:hAnsi="Arial" w:cs="Arial"/>
          <w:sz w:val="24"/>
          <w:szCs w:val="24"/>
        </w:rPr>
        <w:t>.</w:t>
      </w:r>
      <w:r w:rsidR="00CB36DA" w:rsidRPr="00803EC4">
        <w:rPr>
          <w:rStyle w:val="FootnoteReference"/>
          <w:rFonts w:ascii="Arial" w:hAnsi="Arial" w:cs="Arial"/>
          <w:sz w:val="24"/>
          <w:szCs w:val="24"/>
        </w:rPr>
        <w:footnoteReference w:id="53"/>
      </w:r>
      <w:r w:rsidR="006936E6" w:rsidRPr="00803EC4">
        <w:rPr>
          <w:rFonts w:ascii="Arial" w:hAnsi="Arial" w:cs="Arial"/>
          <w:sz w:val="24"/>
          <w:szCs w:val="24"/>
        </w:rPr>
        <w:t xml:space="preserve"> Longus does refer to the complaints made by the youths to their hosts, following the loss of the rope</w:t>
      </w:r>
      <w:r w:rsidR="005B6AC8" w:rsidRPr="00803EC4">
        <w:rPr>
          <w:rFonts w:ascii="Arial" w:hAnsi="Arial" w:cs="Arial"/>
          <w:sz w:val="24"/>
          <w:szCs w:val="24"/>
        </w:rPr>
        <w:t xml:space="preserve">. </w:t>
      </w:r>
      <w:r w:rsidR="00975B8E" w:rsidRPr="00803EC4">
        <w:rPr>
          <w:rFonts w:ascii="Arial" w:hAnsi="Arial" w:cs="Arial"/>
          <w:sz w:val="24"/>
          <w:szCs w:val="24"/>
        </w:rPr>
        <w:t>Schwartz</w:t>
      </w:r>
      <w:r w:rsidR="005B6AC8" w:rsidRPr="00803EC4">
        <w:rPr>
          <w:rFonts w:ascii="Arial" w:hAnsi="Arial" w:cs="Arial"/>
          <w:sz w:val="24"/>
          <w:szCs w:val="24"/>
        </w:rPr>
        <w:t xml:space="preserve"> considers Longus</w:t>
      </w:r>
      <w:r w:rsidR="00815B5E" w:rsidRPr="00803EC4">
        <w:rPr>
          <w:rFonts w:ascii="Arial" w:hAnsi="Arial" w:cs="Arial"/>
          <w:sz w:val="24"/>
          <w:szCs w:val="24"/>
        </w:rPr>
        <w:t>’ use</w:t>
      </w:r>
      <w:r w:rsidR="005B6AC8" w:rsidRPr="00803EC4">
        <w:rPr>
          <w:rFonts w:ascii="Arial" w:hAnsi="Arial" w:cs="Arial"/>
          <w:sz w:val="24"/>
          <w:szCs w:val="24"/>
        </w:rPr>
        <w:t xml:space="preserve"> of </w:t>
      </w:r>
      <w:proofErr w:type="spellStart"/>
      <w:r w:rsidR="009A3290" w:rsidRPr="00803EC4">
        <w:rPr>
          <w:rFonts w:ascii="Arial" w:hAnsi="Arial" w:cs="Arial"/>
          <w:i/>
          <w:iCs/>
          <w:sz w:val="24"/>
          <w:szCs w:val="24"/>
        </w:rPr>
        <w:t>τοὺς</w:t>
      </w:r>
      <w:proofErr w:type="spellEnd"/>
      <w:r w:rsidR="009A3290" w:rsidRPr="00803EC4">
        <w:rPr>
          <w:rFonts w:ascii="Arial" w:hAnsi="Arial" w:cs="Arial"/>
          <w:i/>
          <w:iCs/>
          <w:sz w:val="24"/>
          <w:szCs w:val="24"/>
        </w:rPr>
        <w:t xml:space="preserve"> </w:t>
      </w:r>
      <w:proofErr w:type="spellStart"/>
      <w:r w:rsidR="009A3290" w:rsidRPr="00803EC4">
        <w:rPr>
          <w:rFonts w:ascii="Arial" w:hAnsi="Arial" w:cs="Arial"/>
          <w:i/>
          <w:iCs/>
          <w:sz w:val="24"/>
          <w:szCs w:val="24"/>
        </w:rPr>
        <w:t>ξενοδό</w:t>
      </w:r>
      <w:proofErr w:type="spellEnd"/>
      <w:r w:rsidR="009A3290" w:rsidRPr="00803EC4">
        <w:rPr>
          <w:rFonts w:ascii="Arial" w:hAnsi="Arial" w:cs="Arial"/>
          <w:i/>
          <w:iCs/>
          <w:sz w:val="24"/>
          <w:szCs w:val="24"/>
          <w:lang w:val="el-GR"/>
        </w:rPr>
        <w:t>χ</w:t>
      </w:r>
      <w:proofErr w:type="spellStart"/>
      <w:r w:rsidR="009A3290" w:rsidRPr="00803EC4">
        <w:rPr>
          <w:rFonts w:ascii="Arial" w:hAnsi="Arial" w:cs="Arial"/>
          <w:i/>
          <w:iCs/>
          <w:sz w:val="24"/>
          <w:szCs w:val="24"/>
        </w:rPr>
        <w:t>ους</w:t>
      </w:r>
      <w:proofErr w:type="spellEnd"/>
      <w:r w:rsidR="009A3290" w:rsidRPr="00803EC4">
        <w:rPr>
          <w:rFonts w:ascii="Arial" w:hAnsi="Arial" w:cs="Arial"/>
          <w:sz w:val="24"/>
          <w:szCs w:val="24"/>
        </w:rPr>
        <w:t xml:space="preserve"> </w:t>
      </w:r>
      <w:r w:rsidR="00A37655" w:rsidRPr="00803EC4">
        <w:rPr>
          <w:rFonts w:ascii="Arial" w:hAnsi="Arial" w:cs="Arial"/>
          <w:sz w:val="24"/>
          <w:szCs w:val="24"/>
        </w:rPr>
        <w:t>(</w:t>
      </w:r>
      <w:r w:rsidR="00815B5E" w:rsidRPr="00803EC4">
        <w:rPr>
          <w:rFonts w:ascii="Arial" w:hAnsi="Arial" w:cs="Arial"/>
          <w:sz w:val="24"/>
          <w:szCs w:val="24"/>
        </w:rPr>
        <w:t>2.13.2</w:t>
      </w:r>
      <w:r w:rsidR="00A37655" w:rsidRPr="00803EC4">
        <w:rPr>
          <w:rFonts w:ascii="Arial" w:hAnsi="Arial" w:cs="Arial"/>
          <w:sz w:val="24"/>
          <w:szCs w:val="24"/>
        </w:rPr>
        <w:t>)</w:t>
      </w:r>
      <w:r w:rsidR="00815B5E" w:rsidRPr="00803EC4">
        <w:rPr>
          <w:rFonts w:ascii="Arial" w:hAnsi="Arial" w:cs="Arial"/>
          <w:sz w:val="24"/>
          <w:szCs w:val="24"/>
        </w:rPr>
        <w:t xml:space="preserve"> is</w:t>
      </w:r>
      <w:r w:rsidR="005B6AC8" w:rsidRPr="00803EC4">
        <w:rPr>
          <w:rFonts w:ascii="Arial" w:hAnsi="Arial" w:cs="Arial"/>
          <w:sz w:val="24"/>
          <w:szCs w:val="24"/>
        </w:rPr>
        <w:t xml:space="preserve"> a specific reference to innkeepers</w:t>
      </w:r>
      <w:r w:rsidR="00451218">
        <w:rPr>
          <w:rFonts w:ascii="Arial" w:hAnsi="Arial" w:cs="Arial"/>
          <w:sz w:val="24"/>
          <w:szCs w:val="24"/>
        </w:rPr>
        <w:t>,</w:t>
      </w:r>
      <w:r w:rsidR="005B6AC8" w:rsidRPr="00803EC4">
        <w:rPr>
          <w:rFonts w:ascii="Arial" w:hAnsi="Arial" w:cs="Arial"/>
          <w:sz w:val="24"/>
          <w:szCs w:val="24"/>
        </w:rPr>
        <w:t xml:space="preserve"> </w:t>
      </w:r>
      <w:r w:rsidR="00D403E2" w:rsidRPr="00803EC4">
        <w:rPr>
          <w:rFonts w:ascii="Arial" w:hAnsi="Arial" w:cs="Arial"/>
          <w:sz w:val="24"/>
          <w:szCs w:val="24"/>
        </w:rPr>
        <w:t xml:space="preserve">but </w:t>
      </w:r>
      <w:r w:rsidR="00815B5E" w:rsidRPr="00803EC4">
        <w:rPr>
          <w:rFonts w:ascii="Arial" w:hAnsi="Arial" w:cs="Arial"/>
          <w:sz w:val="24"/>
          <w:szCs w:val="24"/>
        </w:rPr>
        <w:t>Liddell</w:t>
      </w:r>
      <w:r w:rsidR="00D403E2" w:rsidRPr="00803EC4">
        <w:rPr>
          <w:rFonts w:ascii="Arial" w:hAnsi="Arial" w:cs="Arial"/>
          <w:sz w:val="24"/>
          <w:szCs w:val="24"/>
        </w:rPr>
        <w:t xml:space="preserve"> and Scott have the more generic </w:t>
      </w:r>
      <w:r w:rsidR="0088442F" w:rsidRPr="00803EC4">
        <w:rPr>
          <w:rFonts w:ascii="Arial" w:hAnsi="Arial" w:cs="Arial"/>
          <w:sz w:val="24"/>
          <w:szCs w:val="24"/>
        </w:rPr>
        <w:t>“</w:t>
      </w:r>
      <w:r w:rsidR="00D403E2" w:rsidRPr="00803EC4">
        <w:rPr>
          <w:rFonts w:ascii="Arial" w:hAnsi="Arial" w:cs="Arial"/>
          <w:sz w:val="24"/>
          <w:szCs w:val="24"/>
        </w:rPr>
        <w:t>host</w:t>
      </w:r>
      <w:r w:rsidR="0088442F" w:rsidRPr="00803EC4">
        <w:rPr>
          <w:rFonts w:ascii="Arial" w:hAnsi="Arial" w:cs="Arial"/>
          <w:sz w:val="24"/>
          <w:szCs w:val="24"/>
        </w:rPr>
        <w:t>”</w:t>
      </w:r>
      <w:r w:rsidR="00765AFC" w:rsidRPr="00803EC4">
        <w:rPr>
          <w:rFonts w:ascii="Arial" w:hAnsi="Arial" w:cs="Arial"/>
          <w:sz w:val="24"/>
          <w:szCs w:val="24"/>
        </w:rPr>
        <w:t>.</w:t>
      </w:r>
      <w:r w:rsidR="00B900EA" w:rsidRPr="00803EC4">
        <w:rPr>
          <w:rStyle w:val="FootnoteReference"/>
          <w:rFonts w:ascii="Arial" w:hAnsi="Arial" w:cs="Arial"/>
          <w:sz w:val="24"/>
          <w:szCs w:val="24"/>
        </w:rPr>
        <w:footnoteReference w:id="54"/>
      </w:r>
      <w:r w:rsidR="0046062A" w:rsidRPr="00803EC4">
        <w:rPr>
          <w:rFonts w:ascii="Arial" w:hAnsi="Arial" w:cs="Arial"/>
          <w:sz w:val="24"/>
          <w:szCs w:val="24"/>
        </w:rPr>
        <w:t xml:space="preserve"> </w:t>
      </w:r>
      <w:r w:rsidR="0088442F" w:rsidRPr="00803EC4">
        <w:rPr>
          <w:rFonts w:ascii="Arial" w:hAnsi="Arial" w:cs="Arial"/>
          <w:sz w:val="24"/>
          <w:szCs w:val="24"/>
        </w:rPr>
        <w:t>Schwartz</w:t>
      </w:r>
      <w:r w:rsidR="00BA5987" w:rsidRPr="00803EC4">
        <w:rPr>
          <w:rFonts w:ascii="Arial" w:hAnsi="Arial" w:cs="Arial"/>
          <w:sz w:val="24"/>
          <w:szCs w:val="24"/>
        </w:rPr>
        <w:t xml:space="preserve"> considers that the </w:t>
      </w:r>
      <w:r w:rsidR="00815B5E" w:rsidRPr="00803EC4">
        <w:rPr>
          <w:rFonts w:ascii="Arial" w:hAnsi="Arial" w:cs="Arial"/>
          <w:sz w:val="24"/>
          <w:szCs w:val="24"/>
        </w:rPr>
        <w:t>youths</w:t>
      </w:r>
      <w:r w:rsidR="00BA5987" w:rsidRPr="00803EC4">
        <w:rPr>
          <w:rFonts w:ascii="Arial" w:hAnsi="Arial" w:cs="Arial"/>
          <w:sz w:val="24"/>
          <w:szCs w:val="24"/>
        </w:rPr>
        <w:t xml:space="preserve"> are</w:t>
      </w:r>
      <w:r w:rsidR="00FC1A91" w:rsidRPr="00803EC4">
        <w:rPr>
          <w:rFonts w:ascii="Arial" w:hAnsi="Arial" w:cs="Arial"/>
          <w:sz w:val="24"/>
          <w:szCs w:val="24"/>
        </w:rPr>
        <w:t xml:space="preserve"> </w:t>
      </w:r>
      <w:r w:rsidR="00BA5987" w:rsidRPr="00803EC4">
        <w:rPr>
          <w:rFonts w:ascii="Arial" w:hAnsi="Arial" w:cs="Arial"/>
          <w:sz w:val="24"/>
          <w:szCs w:val="24"/>
        </w:rPr>
        <w:t>actively holding the hosts responsible and blaming them for the theft as distinct from making complaints to their hosts</w:t>
      </w:r>
      <w:r w:rsidR="00CB36DA" w:rsidRPr="00803EC4">
        <w:rPr>
          <w:rFonts w:ascii="Arial" w:hAnsi="Arial" w:cs="Arial"/>
          <w:sz w:val="24"/>
          <w:szCs w:val="24"/>
        </w:rPr>
        <w:t xml:space="preserve"> </w:t>
      </w:r>
      <w:r w:rsidR="00D7559E" w:rsidRPr="00803EC4">
        <w:rPr>
          <w:rFonts w:ascii="Arial" w:hAnsi="Arial" w:cs="Arial"/>
          <w:sz w:val="24"/>
          <w:szCs w:val="24"/>
        </w:rPr>
        <w:t>and</w:t>
      </w:r>
      <w:r w:rsidR="00D403E2" w:rsidRPr="00803EC4">
        <w:rPr>
          <w:rFonts w:ascii="Arial" w:hAnsi="Arial" w:cs="Arial"/>
          <w:sz w:val="24"/>
          <w:szCs w:val="24"/>
        </w:rPr>
        <w:t xml:space="preserve"> makes reference to </w:t>
      </w:r>
      <w:r w:rsidR="00D403E2" w:rsidRPr="00803EC4">
        <w:rPr>
          <w:rFonts w:ascii="Arial" w:hAnsi="Arial" w:cs="Arial"/>
          <w:i/>
          <w:iCs/>
          <w:sz w:val="24"/>
          <w:szCs w:val="24"/>
        </w:rPr>
        <w:t>Dig</w:t>
      </w:r>
      <w:r w:rsidR="00D76F40" w:rsidRPr="00803EC4">
        <w:rPr>
          <w:rFonts w:ascii="Arial" w:hAnsi="Arial" w:cs="Arial"/>
          <w:sz w:val="24"/>
          <w:szCs w:val="24"/>
        </w:rPr>
        <w:t>.</w:t>
      </w:r>
      <w:r w:rsidR="00D403E2" w:rsidRPr="00803EC4">
        <w:rPr>
          <w:rFonts w:ascii="Arial" w:hAnsi="Arial" w:cs="Arial"/>
          <w:sz w:val="24"/>
          <w:szCs w:val="24"/>
        </w:rPr>
        <w:t xml:space="preserve"> 47.5.1 whereby Ulpian </w:t>
      </w:r>
      <w:r w:rsidR="00D76F40" w:rsidRPr="00803EC4">
        <w:rPr>
          <w:rFonts w:ascii="Arial" w:hAnsi="Arial" w:cs="Arial"/>
          <w:sz w:val="24"/>
          <w:szCs w:val="24"/>
        </w:rPr>
        <w:t>e</w:t>
      </w:r>
      <w:r w:rsidR="00D403E2" w:rsidRPr="00803EC4">
        <w:rPr>
          <w:rFonts w:ascii="Arial" w:hAnsi="Arial" w:cs="Arial"/>
          <w:sz w:val="24"/>
          <w:szCs w:val="24"/>
        </w:rPr>
        <w:t xml:space="preserve">xamines the action for theft </w:t>
      </w:r>
      <w:r w:rsidR="00C279A8" w:rsidRPr="00803EC4">
        <w:rPr>
          <w:rFonts w:ascii="Arial" w:hAnsi="Arial" w:cs="Arial"/>
          <w:sz w:val="24"/>
          <w:szCs w:val="24"/>
        </w:rPr>
        <w:t>against ships</w:t>
      </w:r>
      <w:r w:rsidR="002F3489">
        <w:rPr>
          <w:rFonts w:ascii="Arial" w:hAnsi="Arial" w:cs="Arial"/>
          <w:sz w:val="24"/>
          <w:szCs w:val="24"/>
        </w:rPr>
        <w:t>’</w:t>
      </w:r>
      <w:r w:rsidR="00C279A8" w:rsidRPr="00803EC4">
        <w:rPr>
          <w:rFonts w:ascii="Arial" w:hAnsi="Arial" w:cs="Arial"/>
          <w:sz w:val="24"/>
          <w:szCs w:val="24"/>
        </w:rPr>
        <w:t xml:space="preserve"> masters, innkeepers and liverymen</w:t>
      </w:r>
      <w:r w:rsidR="00765AFC" w:rsidRPr="00803EC4">
        <w:rPr>
          <w:rFonts w:ascii="Arial" w:hAnsi="Arial" w:cs="Arial"/>
          <w:sz w:val="24"/>
          <w:szCs w:val="24"/>
        </w:rPr>
        <w:t>.</w:t>
      </w:r>
      <w:r w:rsidR="00EF0610" w:rsidRPr="00803EC4">
        <w:rPr>
          <w:rStyle w:val="FootnoteReference"/>
          <w:rFonts w:ascii="Arial" w:hAnsi="Arial" w:cs="Arial"/>
          <w:sz w:val="24"/>
          <w:szCs w:val="24"/>
        </w:rPr>
        <w:footnoteReference w:id="55"/>
      </w:r>
      <w:r w:rsidR="00B71EBE" w:rsidRPr="00803EC4">
        <w:rPr>
          <w:rFonts w:ascii="Arial" w:hAnsi="Arial" w:cs="Arial"/>
          <w:sz w:val="24"/>
          <w:szCs w:val="24"/>
        </w:rPr>
        <w:t xml:space="preserve"> </w:t>
      </w:r>
      <w:r w:rsidR="00C279A8" w:rsidRPr="00803EC4">
        <w:rPr>
          <w:rFonts w:ascii="Arial" w:hAnsi="Arial" w:cs="Arial"/>
          <w:sz w:val="24"/>
          <w:szCs w:val="24"/>
        </w:rPr>
        <w:t xml:space="preserve">However, </w:t>
      </w:r>
      <w:r w:rsidR="002F3489">
        <w:rPr>
          <w:rFonts w:ascii="Arial" w:hAnsi="Arial" w:cs="Arial"/>
          <w:sz w:val="24"/>
          <w:szCs w:val="24"/>
        </w:rPr>
        <w:t>in this passage</w:t>
      </w:r>
      <w:r w:rsidR="002F3489" w:rsidRPr="00803EC4">
        <w:rPr>
          <w:rFonts w:ascii="Arial" w:hAnsi="Arial" w:cs="Arial"/>
          <w:sz w:val="24"/>
          <w:szCs w:val="24"/>
        </w:rPr>
        <w:t xml:space="preserve"> Ulpian</w:t>
      </w:r>
      <w:r w:rsidR="00C279A8" w:rsidRPr="00803EC4">
        <w:rPr>
          <w:rFonts w:ascii="Arial" w:hAnsi="Arial" w:cs="Arial"/>
          <w:sz w:val="24"/>
          <w:szCs w:val="24"/>
        </w:rPr>
        <w:t xml:space="preserve"> in fact sets out the liability of an innkeeper for theft resulting from the actions </w:t>
      </w:r>
      <w:r w:rsidR="005E5DC4" w:rsidRPr="00803EC4">
        <w:rPr>
          <w:rFonts w:ascii="Arial" w:hAnsi="Arial" w:cs="Arial"/>
          <w:sz w:val="24"/>
          <w:szCs w:val="24"/>
        </w:rPr>
        <w:t>of the</w:t>
      </w:r>
      <w:r w:rsidR="003F7D2E" w:rsidRPr="00803EC4">
        <w:rPr>
          <w:rFonts w:ascii="Arial" w:hAnsi="Arial" w:cs="Arial"/>
          <w:sz w:val="24"/>
          <w:szCs w:val="24"/>
        </w:rPr>
        <w:t xml:space="preserve"> innkeeper or his employees or those who reside in the inn. In contrast, </w:t>
      </w:r>
      <w:r w:rsidR="0088442F" w:rsidRPr="00803EC4">
        <w:rPr>
          <w:rFonts w:ascii="Arial" w:hAnsi="Arial" w:cs="Arial"/>
          <w:sz w:val="24"/>
          <w:szCs w:val="24"/>
        </w:rPr>
        <w:t xml:space="preserve">as </w:t>
      </w:r>
      <w:proofErr w:type="spellStart"/>
      <w:r w:rsidR="0088442F" w:rsidRPr="00803EC4">
        <w:rPr>
          <w:rFonts w:ascii="Arial" w:hAnsi="Arial" w:cs="Arial"/>
          <w:sz w:val="24"/>
          <w:szCs w:val="24"/>
        </w:rPr>
        <w:t>Bogen</w:t>
      </w:r>
      <w:proofErr w:type="spellEnd"/>
      <w:r w:rsidR="0088442F" w:rsidRPr="00803EC4">
        <w:rPr>
          <w:rFonts w:ascii="Arial" w:hAnsi="Arial" w:cs="Arial"/>
          <w:sz w:val="24"/>
          <w:szCs w:val="24"/>
        </w:rPr>
        <w:t xml:space="preserve"> observes, </w:t>
      </w:r>
      <w:r w:rsidR="003F7D2E" w:rsidRPr="00803EC4">
        <w:rPr>
          <w:rFonts w:ascii="Arial" w:hAnsi="Arial" w:cs="Arial"/>
          <w:sz w:val="24"/>
          <w:szCs w:val="24"/>
        </w:rPr>
        <w:t xml:space="preserve">Ulpian at </w:t>
      </w:r>
      <w:r w:rsidR="003F7D2E" w:rsidRPr="00803EC4">
        <w:rPr>
          <w:rFonts w:ascii="Arial" w:hAnsi="Arial" w:cs="Arial"/>
          <w:i/>
          <w:iCs/>
          <w:sz w:val="24"/>
          <w:szCs w:val="24"/>
        </w:rPr>
        <w:t>Dig</w:t>
      </w:r>
      <w:r w:rsidR="00D76F40" w:rsidRPr="00803EC4">
        <w:rPr>
          <w:rFonts w:ascii="Arial" w:hAnsi="Arial" w:cs="Arial"/>
          <w:sz w:val="24"/>
          <w:szCs w:val="24"/>
        </w:rPr>
        <w:t>.</w:t>
      </w:r>
      <w:r w:rsidR="003F7D2E" w:rsidRPr="00803EC4">
        <w:rPr>
          <w:rFonts w:ascii="Arial" w:hAnsi="Arial" w:cs="Arial"/>
          <w:sz w:val="24"/>
          <w:szCs w:val="24"/>
        </w:rPr>
        <w:t xml:space="preserve"> 4.9.1 </w:t>
      </w:r>
      <w:r w:rsidR="003F7D2E" w:rsidRPr="00187637">
        <w:rPr>
          <w:rFonts w:ascii="Arial" w:hAnsi="Arial" w:cs="Arial"/>
          <w:sz w:val="24"/>
          <w:szCs w:val="24"/>
        </w:rPr>
        <w:t>“establishes</w:t>
      </w:r>
      <w:r w:rsidR="00187637">
        <w:rPr>
          <w:rFonts w:ascii="Arial" w:hAnsi="Arial" w:cs="Arial"/>
          <w:sz w:val="24"/>
          <w:szCs w:val="24"/>
        </w:rPr>
        <w:t xml:space="preserve"> the</w:t>
      </w:r>
      <w:r w:rsidR="003F7D2E" w:rsidRPr="00187637">
        <w:rPr>
          <w:rFonts w:ascii="Arial" w:hAnsi="Arial" w:cs="Arial"/>
          <w:sz w:val="24"/>
          <w:szCs w:val="24"/>
        </w:rPr>
        <w:t xml:space="preserve"> strict liability of </w:t>
      </w:r>
      <w:r w:rsidR="003F7D2E" w:rsidRPr="00803EC4">
        <w:rPr>
          <w:rFonts w:ascii="Arial" w:hAnsi="Arial" w:cs="Arial"/>
          <w:sz w:val="24"/>
          <w:szCs w:val="24"/>
        </w:rPr>
        <w:t xml:space="preserve">ships’ masters, innkeepers and </w:t>
      </w:r>
      <w:proofErr w:type="spellStart"/>
      <w:r w:rsidR="00815B5E" w:rsidRPr="00187637">
        <w:rPr>
          <w:rFonts w:ascii="Arial" w:hAnsi="Arial" w:cs="Arial"/>
          <w:sz w:val="24"/>
          <w:szCs w:val="24"/>
        </w:rPr>
        <w:t>stablekeepers</w:t>
      </w:r>
      <w:proofErr w:type="spellEnd"/>
      <w:r w:rsidR="003F7D2E" w:rsidRPr="00187637">
        <w:rPr>
          <w:rFonts w:ascii="Arial" w:hAnsi="Arial" w:cs="Arial"/>
          <w:sz w:val="24"/>
          <w:szCs w:val="24"/>
        </w:rPr>
        <w:t xml:space="preserve"> </w:t>
      </w:r>
      <w:r w:rsidR="003F7D2E" w:rsidRPr="00803EC4">
        <w:rPr>
          <w:rFonts w:ascii="Arial" w:hAnsi="Arial" w:cs="Arial"/>
          <w:sz w:val="24"/>
          <w:szCs w:val="24"/>
        </w:rPr>
        <w:t>for any damage or loss of their customers’ goods”</w:t>
      </w:r>
      <w:r w:rsidR="00B71EBE" w:rsidRPr="00803EC4">
        <w:rPr>
          <w:rFonts w:ascii="Arial" w:hAnsi="Arial" w:cs="Arial"/>
          <w:sz w:val="24"/>
          <w:szCs w:val="24"/>
        </w:rPr>
        <w:t>.</w:t>
      </w:r>
      <w:r w:rsidR="00CB36DA" w:rsidRPr="00803EC4">
        <w:rPr>
          <w:rStyle w:val="FootnoteReference"/>
          <w:rFonts w:ascii="Arial" w:hAnsi="Arial" w:cs="Arial"/>
          <w:sz w:val="24"/>
          <w:szCs w:val="24"/>
        </w:rPr>
        <w:footnoteReference w:id="56"/>
      </w:r>
      <w:r w:rsidR="003F7D2E" w:rsidRPr="00803EC4">
        <w:rPr>
          <w:rFonts w:ascii="Arial" w:hAnsi="Arial" w:cs="Arial"/>
          <w:sz w:val="24"/>
          <w:szCs w:val="24"/>
        </w:rPr>
        <w:t xml:space="preserve"> However, this is qualified in </w:t>
      </w:r>
      <w:r w:rsidR="0088442F" w:rsidRPr="00803EC4">
        <w:rPr>
          <w:rFonts w:ascii="Arial" w:hAnsi="Arial" w:cs="Arial"/>
          <w:i/>
          <w:iCs/>
          <w:sz w:val="24"/>
          <w:szCs w:val="24"/>
        </w:rPr>
        <w:t>Digest</w:t>
      </w:r>
      <w:r w:rsidR="003F7D2E" w:rsidRPr="00803EC4">
        <w:rPr>
          <w:rFonts w:ascii="Arial" w:hAnsi="Arial" w:cs="Arial"/>
          <w:sz w:val="24"/>
          <w:szCs w:val="24"/>
        </w:rPr>
        <w:t xml:space="preserve"> as Ulpian refers to property which </w:t>
      </w:r>
      <w:r w:rsidR="00451218">
        <w:rPr>
          <w:rFonts w:ascii="Arial" w:hAnsi="Arial" w:cs="Arial"/>
          <w:sz w:val="24"/>
          <w:szCs w:val="24"/>
        </w:rPr>
        <w:t xml:space="preserve">people in </w:t>
      </w:r>
      <w:r w:rsidR="003F7D2E" w:rsidRPr="00803EC4">
        <w:rPr>
          <w:rFonts w:ascii="Arial" w:hAnsi="Arial" w:cs="Arial"/>
          <w:sz w:val="24"/>
          <w:szCs w:val="24"/>
        </w:rPr>
        <w:t>the</w:t>
      </w:r>
      <w:r w:rsidR="00801012" w:rsidRPr="00803EC4">
        <w:rPr>
          <w:rFonts w:ascii="Arial" w:hAnsi="Arial" w:cs="Arial"/>
          <w:sz w:val="24"/>
          <w:szCs w:val="24"/>
        </w:rPr>
        <w:t>se</w:t>
      </w:r>
      <w:r w:rsidR="005E5DC4" w:rsidRPr="00803EC4">
        <w:rPr>
          <w:rFonts w:ascii="Arial" w:hAnsi="Arial" w:cs="Arial"/>
          <w:sz w:val="24"/>
          <w:szCs w:val="24"/>
        </w:rPr>
        <w:t xml:space="preserve"> </w:t>
      </w:r>
      <w:r w:rsidR="00815B5E" w:rsidRPr="00803EC4">
        <w:rPr>
          <w:rFonts w:ascii="Arial" w:hAnsi="Arial" w:cs="Arial"/>
          <w:sz w:val="24"/>
          <w:szCs w:val="24"/>
        </w:rPr>
        <w:t>professions have</w:t>
      </w:r>
      <w:r w:rsidR="003F7D2E" w:rsidRPr="00803EC4">
        <w:rPr>
          <w:rFonts w:ascii="Arial" w:hAnsi="Arial" w:cs="Arial"/>
          <w:sz w:val="24"/>
          <w:szCs w:val="24"/>
        </w:rPr>
        <w:t xml:space="preserve"> </w:t>
      </w:r>
      <w:r w:rsidR="00815B5E" w:rsidRPr="00803EC4">
        <w:rPr>
          <w:rFonts w:ascii="Arial" w:hAnsi="Arial" w:cs="Arial"/>
          <w:sz w:val="24"/>
          <w:szCs w:val="24"/>
        </w:rPr>
        <w:t>received and</w:t>
      </w:r>
      <w:r w:rsidR="00801012" w:rsidRPr="00803EC4">
        <w:rPr>
          <w:rFonts w:ascii="Arial" w:hAnsi="Arial" w:cs="Arial"/>
          <w:sz w:val="24"/>
          <w:szCs w:val="24"/>
        </w:rPr>
        <w:t xml:space="preserve"> </w:t>
      </w:r>
      <w:r w:rsidR="003F7D2E" w:rsidRPr="00803EC4">
        <w:rPr>
          <w:rFonts w:ascii="Arial" w:hAnsi="Arial" w:cs="Arial"/>
          <w:sz w:val="24"/>
          <w:szCs w:val="24"/>
        </w:rPr>
        <w:t>undertaken to keep</w:t>
      </w:r>
      <w:r w:rsidR="005E5DC4" w:rsidRPr="00803EC4">
        <w:rPr>
          <w:rFonts w:ascii="Arial" w:hAnsi="Arial" w:cs="Arial"/>
          <w:sz w:val="24"/>
          <w:szCs w:val="24"/>
        </w:rPr>
        <w:t xml:space="preserve"> </w:t>
      </w:r>
      <w:r w:rsidR="00801012" w:rsidRPr="00803EC4">
        <w:rPr>
          <w:rFonts w:ascii="Arial" w:hAnsi="Arial" w:cs="Arial"/>
          <w:sz w:val="24"/>
          <w:szCs w:val="24"/>
        </w:rPr>
        <w:t>s</w:t>
      </w:r>
      <w:r w:rsidR="003F7D2E" w:rsidRPr="00803EC4">
        <w:rPr>
          <w:rFonts w:ascii="Arial" w:hAnsi="Arial" w:cs="Arial"/>
          <w:sz w:val="24"/>
          <w:szCs w:val="24"/>
        </w:rPr>
        <w:t>afe</w:t>
      </w:r>
      <w:r w:rsidR="0088442F" w:rsidRPr="00803EC4">
        <w:rPr>
          <w:rFonts w:ascii="Arial" w:hAnsi="Arial" w:cs="Arial"/>
          <w:sz w:val="24"/>
          <w:szCs w:val="24"/>
        </w:rPr>
        <w:t xml:space="preserve"> since</w:t>
      </w:r>
      <w:r w:rsidR="008C126B" w:rsidRPr="00803EC4">
        <w:rPr>
          <w:rFonts w:ascii="Arial" w:hAnsi="Arial" w:cs="Arial"/>
          <w:sz w:val="24"/>
          <w:szCs w:val="24"/>
        </w:rPr>
        <w:t xml:space="preserve"> </w:t>
      </w:r>
      <w:r w:rsidR="0088442F" w:rsidRPr="00803EC4">
        <w:rPr>
          <w:rFonts w:ascii="Arial" w:hAnsi="Arial" w:cs="Arial"/>
          <w:sz w:val="24"/>
          <w:szCs w:val="24"/>
        </w:rPr>
        <w:t>a</w:t>
      </w:r>
      <w:r w:rsidR="00D7559E" w:rsidRPr="00803EC4">
        <w:rPr>
          <w:rFonts w:ascii="Arial" w:hAnsi="Arial" w:cs="Arial"/>
          <w:sz w:val="24"/>
          <w:szCs w:val="24"/>
        </w:rPr>
        <w:t>t</w:t>
      </w:r>
      <w:r w:rsidR="008D2BC0" w:rsidRPr="00803EC4">
        <w:rPr>
          <w:rFonts w:ascii="Arial" w:hAnsi="Arial" w:cs="Arial"/>
          <w:sz w:val="24"/>
          <w:szCs w:val="24"/>
        </w:rPr>
        <w:t xml:space="preserve"> </w:t>
      </w:r>
      <w:r w:rsidR="008D2BC0" w:rsidRPr="00803EC4">
        <w:rPr>
          <w:rFonts w:ascii="Arial" w:hAnsi="Arial" w:cs="Arial"/>
          <w:i/>
          <w:iCs/>
          <w:sz w:val="24"/>
          <w:szCs w:val="24"/>
        </w:rPr>
        <w:t>Dig</w:t>
      </w:r>
      <w:r w:rsidR="00D76F40" w:rsidRPr="00803EC4">
        <w:rPr>
          <w:rFonts w:ascii="Arial" w:hAnsi="Arial" w:cs="Arial"/>
          <w:sz w:val="24"/>
          <w:szCs w:val="24"/>
        </w:rPr>
        <w:t>.</w:t>
      </w:r>
      <w:r w:rsidR="008D2BC0" w:rsidRPr="00803EC4">
        <w:rPr>
          <w:rFonts w:ascii="Arial" w:hAnsi="Arial" w:cs="Arial"/>
          <w:sz w:val="24"/>
          <w:szCs w:val="24"/>
        </w:rPr>
        <w:t xml:space="preserve"> 4.9.1.6 Ulpian states</w:t>
      </w:r>
      <w:r w:rsidR="003D6F10">
        <w:rPr>
          <w:rFonts w:ascii="Arial" w:hAnsi="Arial" w:cs="Arial"/>
          <w:sz w:val="24"/>
          <w:szCs w:val="24"/>
        </w:rPr>
        <w:t>:</w:t>
      </w:r>
      <w:r w:rsidR="008D2BC0" w:rsidRPr="00803EC4">
        <w:rPr>
          <w:rFonts w:ascii="Arial" w:hAnsi="Arial" w:cs="Arial"/>
          <w:sz w:val="24"/>
          <w:szCs w:val="24"/>
        </w:rPr>
        <w:t xml:space="preserve"> “The praetor says: </w:t>
      </w:r>
      <w:r w:rsidR="00451218">
        <w:rPr>
          <w:rFonts w:ascii="Arial" w:hAnsi="Arial" w:cs="Arial"/>
          <w:sz w:val="24"/>
          <w:szCs w:val="24"/>
        </w:rPr>
        <w:t>‘</w:t>
      </w:r>
      <w:r w:rsidR="008D2BC0" w:rsidRPr="00803EC4">
        <w:rPr>
          <w:rFonts w:ascii="Arial" w:hAnsi="Arial" w:cs="Arial"/>
          <w:sz w:val="24"/>
          <w:szCs w:val="24"/>
        </w:rPr>
        <w:t>where they have received property on the undertaking that it will be safe</w:t>
      </w:r>
      <w:r w:rsidR="00451218">
        <w:rPr>
          <w:rFonts w:ascii="Arial" w:hAnsi="Arial" w:cs="Arial"/>
          <w:sz w:val="24"/>
          <w:szCs w:val="24"/>
        </w:rPr>
        <w:t>’</w:t>
      </w:r>
      <w:r w:rsidR="00451218" w:rsidRPr="00803EC4">
        <w:rPr>
          <w:rFonts w:ascii="Arial" w:hAnsi="Arial" w:cs="Arial"/>
          <w:sz w:val="24"/>
          <w:szCs w:val="24"/>
        </w:rPr>
        <w:t xml:space="preserve"> </w:t>
      </w:r>
      <w:r w:rsidR="008D2BC0" w:rsidRPr="00803EC4">
        <w:rPr>
          <w:rFonts w:ascii="Arial" w:hAnsi="Arial" w:cs="Arial"/>
          <w:sz w:val="24"/>
          <w:szCs w:val="24"/>
        </w:rPr>
        <w:t xml:space="preserve">that is, whatever property or </w:t>
      </w:r>
      <w:r w:rsidR="00815B5E" w:rsidRPr="00803EC4">
        <w:rPr>
          <w:rFonts w:ascii="Arial" w:hAnsi="Arial" w:cs="Arial"/>
          <w:sz w:val="24"/>
          <w:szCs w:val="24"/>
        </w:rPr>
        <w:t>merchandise</w:t>
      </w:r>
      <w:r w:rsidR="008D2BC0" w:rsidRPr="00803EC4">
        <w:rPr>
          <w:rFonts w:ascii="Arial" w:hAnsi="Arial" w:cs="Arial"/>
          <w:sz w:val="24"/>
          <w:szCs w:val="24"/>
        </w:rPr>
        <w:t xml:space="preserve"> they have received</w:t>
      </w:r>
      <w:r w:rsidR="00A37655" w:rsidRPr="00803EC4">
        <w:rPr>
          <w:rFonts w:ascii="Arial" w:hAnsi="Arial" w:cs="Arial"/>
          <w:sz w:val="24"/>
          <w:szCs w:val="24"/>
        </w:rPr>
        <w:t>.</w:t>
      </w:r>
      <w:r w:rsidR="008C126B" w:rsidRPr="00803EC4">
        <w:rPr>
          <w:rFonts w:ascii="Arial" w:hAnsi="Arial" w:cs="Arial"/>
          <w:sz w:val="24"/>
          <w:szCs w:val="24"/>
        </w:rPr>
        <w:t xml:space="preserve"> </w:t>
      </w:r>
      <w:r w:rsidR="008D2BC0" w:rsidRPr="00803EC4">
        <w:rPr>
          <w:rFonts w:ascii="Arial" w:hAnsi="Arial" w:cs="Arial"/>
          <w:sz w:val="24"/>
          <w:szCs w:val="24"/>
        </w:rPr>
        <w:t xml:space="preserve">Hence, </w:t>
      </w:r>
      <w:proofErr w:type="spellStart"/>
      <w:r w:rsidR="008D2BC0" w:rsidRPr="00803EC4">
        <w:rPr>
          <w:rFonts w:ascii="Arial" w:hAnsi="Arial" w:cs="Arial"/>
          <w:sz w:val="24"/>
          <w:szCs w:val="24"/>
        </w:rPr>
        <w:t>Vivianus</w:t>
      </w:r>
      <w:proofErr w:type="spellEnd"/>
      <w:r w:rsidR="008D2BC0" w:rsidRPr="00803EC4">
        <w:rPr>
          <w:rFonts w:ascii="Arial" w:hAnsi="Arial" w:cs="Arial"/>
          <w:sz w:val="24"/>
          <w:szCs w:val="24"/>
        </w:rPr>
        <w:t xml:space="preserve"> states that this edict relates also to those things which are additional to </w:t>
      </w:r>
      <w:r w:rsidR="00815B5E" w:rsidRPr="00803EC4">
        <w:rPr>
          <w:rFonts w:ascii="Arial" w:hAnsi="Arial" w:cs="Arial"/>
          <w:sz w:val="24"/>
          <w:szCs w:val="24"/>
        </w:rPr>
        <w:t>merchandise,</w:t>
      </w:r>
      <w:r w:rsidR="008D2BC0" w:rsidRPr="00803EC4">
        <w:rPr>
          <w:rFonts w:ascii="Arial" w:hAnsi="Arial" w:cs="Arial"/>
          <w:sz w:val="24"/>
          <w:szCs w:val="24"/>
        </w:rPr>
        <w:t xml:space="preserve"> such as the clothing of those on board the ship and </w:t>
      </w:r>
      <w:r w:rsidR="008D2BC0" w:rsidRPr="00803EC4">
        <w:rPr>
          <w:rFonts w:ascii="Arial" w:hAnsi="Arial" w:cs="Arial"/>
          <w:sz w:val="24"/>
          <w:szCs w:val="24"/>
        </w:rPr>
        <w:lastRenderedPageBreak/>
        <w:t>other things which are in daily use.”</w:t>
      </w:r>
      <w:r w:rsidR="00B62491" w:rsidRPr="00803EC4">
        <w:rPr>
          <w:rStyle w:val="FootnoteReference"/>
          <w:rFonts w:ascii="Arial" w:hAnsi="Arial" w:cs="Arial"/>
          <w:sz w:val="24"/>
          <w:szCs w:val="24"/>
        </w:rPr>
        <w:footnoteReference w:id="57"/>
      </w:r>
      <w:r w:rsidR="008D2BC0" w:rsidRPr="00803EC4">
        <w:rPr>
          <w:rFonts w:ascii="Arial" w:hAnsi="Arial" w:cs="Arial"/>
          <w:sz w:val="24"/>
          <w:szCs w:val="24"/>
        </w:rPr>
        <w:t xml:space="preserve"> </w:t>
      </w:r>
      <w:proofErr w:type="spellStart"/>
      <w:r w:rsidR="00801012" w:rsidRPr="00803EC4">
        <w:rPr>
          <w:rFonts w:ascii="Arial" w:hAnsi="Arial" w:cs="Arial"/>
          <w:sz w:val="24"/>
          <w:szCs w:val="24"/>
        </w:rPr>
        <w:t>Bogen</w:t>
      </w:r>
      <w:proofErr w:type="spellEnd"/>
      <w:r w:rsidR="00801012" w:rsidRPr="00803EC4">
        <w:rPr>
          <w:rFonts w:ascii="Arial" w:hAnsi="Arial" w:cs="Arial"/>
          <w:sz w:val="24"/>
          <w:szCs w:val="24"/>
        </w:rPr>
        <w:t xml:space="preserve"> examines the seeming contradictions between these titles but</w:t>
      </w:r>
      <w:r w:rsidR="002F3489">
        <w:rPr>
          <w:rFonts w:ascii="Arial" w:hAnsi="Arial" w:cs="Arial"/>
          <w:sz w:val="24"/>
          <w:szCs w:val="24"/>
        </w:rPr>
        <w:t>,</w:t>
      </w:r>
      <w:r w:rsidR="00801012" w:rsidRPr="00803EC4">
        <w:rPr>
          <w:rFonts w:ascii="Arial" w:hAnsi="Arial" w:cs="Arial"/>
          <w:sz w:val="24"/>
          <w:szCs w:val="24"/>
        </w:rPr>
        <w:t xml:space="preserve"> for the purposes of this </w:t>
      </w:r>
      <w:r w:rsidR="00801012" w:rsidRPr="003B1FA0">
        <w:rPr>
          <w:rFonts w:ascii="Arial" w:hAnsi="Arial" w:cs="Arial"/>
          <w:sz w:val="24"/>
          <w:szCs w:val="24"/>
        </w:rPr>
        <w:t xml:space="preserve">analysis, </w:t>
      </w:r>
      <w:r w:rsidR="003B1FA0">
        <w:rPr>
          <w:rFonts w:ascii="Arial" w:hAnsi="Arial" w:cs="Arial"/>
          <w:sz w:val="24"/>
          <w:szCs w:val="24"/>
        </w:rPr>
        <w:t>I consider it</w:t>
      </w:r>
      <w:r w:rsidR="00801012" w:rsidRPr="003B1FA0">
        <w:rPr>
          <w:rFonts w:ascii="Arial" w:hAnsi="Arial" w:cs="Arial"/>
          <w:sz w:val="24"/>
          <w:szCs w:val="24"/>
        </w:rPr>
        <w:t xml:space="preserve"> sufficient </w:t>
      </w:r>
      <w:r w:rsidR="00801012" w:rsidRPr="00803EC4">
        <w:rPr>
          <w:rFonts w:ascii="Arial" w:hAnsi="Arial" w:cs="Arial"/>
          <w:sz w:val="24"/>
          <w:szCs w:val="24"/>
        </w:rPr>
        <w:t xml:space="preserve">to state that there is no precise evidence that the “hosts” who received the complaints of </w:t>
      </w:r>
      <w:r w:rsidR="00801012" w:rsidRPr="003B1FA0">
        <w:rPr>
          <w:rFonts w:ascii="Arial" w:hAnsi="Arial" w:cs="Arial"/>
          <w:sz w:val="24"/>
          <w:szCs w:val="24"/>
        </w:rPr>
        <w:t xml:space="preserve">the </w:t>
      </w:r>
      <w:proofErr w:type="spellStart"/>
      <w:r w:rsidR="00801012" w:rsidRPr="003B1FA0">
        <w:rPr>
          <w:rFonts w:ascii="Arial" w:hAnsi="Arial" w:cs="Arial"/>
          <w:sz w:val="24"/>
          <w:szCs w:val="24"/>
        </w:rPr>
        <w:t>Methymna</w:t>
      </w:r>
      <w:r w:rsidR="003B1FA0">
        <w:rPr>
          <w:rFonts w:ascii="Arial" w:hAnsi="Arial" w:cs="Arial"/>
          <w:sz w:val="24"/>
          <w:szCs w:val="24"/>
        </w:rPr>
        <w:t>n</w:t>
      </w:r>
      <w:proofErr w:type="spellEnd"/>
      <w:r w:rsidR="00801012" w:rsidRPr="003B1FA0">
        <w:rPr>
          <w:rFonts w:ascii="Arial" w:hAnsi="Arial" w:cs="Arial"/>
          <w:sz w:val="24"/>
          <w:szCs w:val="24"/>
        </w:rPr>
        <w:t xml:space="preserve"> </w:t>
      </w:r>
      <w:r w:rsidR="00801012" w:rsidRPr="00803EC4">
        <w:rPr>
          <w:rFonts w:ascii="Arial" w:hAnsi="Arial" w:cs="Arial"/>
          <w:sz w:val="24"/>
          <w:szCs w:val="24"/>
        </w:rPr>
        <w:t>youths were in fact innkeepers and that</w:t>
      </w:r>
      <w:r w:rsidR="00451218">
        <w:rPr>
          <w:rFonts w:ascii="Arial" w:hAnsi="Arial" w:cs="Arial"/>
          <w:sz w:val="24"/>
          <w:szCs w:val="24"/>
        </w:rPr>
        <w:t>,</w:t>
      </w:r>
      <w:r w:rsidR="00801012" w:rsidRPr="00803EC4">
        <w:rPr>
          <w:rFonts w:ascii="Arial" w:hAnsi="Arial" w:cs="Arial"/>
          <w:sz w:val="24"/>
          <w:szCs w:val="24"/>
        </w:rPr>
        <w:t xml:space="preserve"> even if they were, there is no indication from the text that such complaints would amount to a cause of action, nor that it could be </w:t>
      </w:r>
      <w:r w:rsidR="00FF0B91" w:rsidRPr="00803EC4">
        <w:rPr>
          <w:rFonts w:ascii="Arial" w:hAnsi="Arial" w:cs="Arial"/>
          <w:sz w:val="24"/>
          <w:szCs w:val="24"/>
        </w:rPr>
        <w:t xml:space="preserve">reasonably </w:t>
      </w:r>
      <w:r w:rsidR="00801012" w:rsidRPr="00803EC4">
        <w:rPr>
          <w:rFonts w:ascii="Arial" w:hAnsi="Arial" w:cs="Arial"/>
          <w:sz w:val="24"/>
          <w:szCs w:val="24"/>
        </w:rPr>
        <w:t>expected that an innkeeper would be expected to look after a boat or indeed the mooring rope on the boat belonging to his guests</w:t>
      </w:r>
      <w:r w:rsidR="00B71EBE" w:rsidRPr="00803EC4">
        <w:rPr>
          <w:rFonts w:ascii="Arial" w:hAnsi="Arial" w:cs="Arial"/>
          <w:sz w:val="24"/>
          <w:szCs w:val="24"/>
        </w:rPr>
        <w:t>.</w:t>
      </w:r>
      <w:r w:rsidR="00D62302" w:rsidRPr="00803EC4">
        <w:rPr>
          <w:rStyle w:val="FootnoteReference"/>
          <w:rFonts w:ascii="Arial" w:hAnsi="Arial" w:cs="Arial"/>
          <w:sz w:val="24"/>
          <w:szCs w:val="24"/>
        </w:rPr>
        <w:footnoteReference w:id="58"/>
      </w:r>
      <w:r w:rsidR="00966457" w:rsidRPr="00803EC4">
        <w:rPr>
          <w:rFonts w:ascii="Arial" w:hAnsi="Arial" w:cs="Arial"/>
          <w:sz w:val="24"/>
          <w:szCs w:val="24"/>
        </w:rPr>
        <w:t xml:space="preserve"> </w:t>
      </w:r>
      <w:r w:rsidR="00801012" w:rsidRPr="00803EC4">
        <w:rPr>
          <w:rFonts w:ascii="Arial" w:hAnsi="Arial" w:cs="Arial"/>
          <w:sz w:val="24"/>
          <w:szCs w:val="24"/>
        </w:rPr>
        <w:t xml:space="preserve">Moreover, in relation to the </w:t>
      </w:r>
      <w:r w:rsidR="00AD2173" w:rsidRPr="00803EC4">
        <w:rPr>
          <w:rFonts w:ascii="Arial" w:hAnsi="Arial" w:cs="Arial"/>
          <w:sz w:val="24"/>
          <w:szCs w:val="24"/>
        </w:rPr>
        <w:t>cause</w:t>
      </w:r>
      <w:r w:rsidR="00801012" w:rsidRPr="00803EC4">
        <w:rPr>
          <w:rFonts w:ascii="Arial" w:hAnsi="Arial" w:cs="Arial"/>
          <w:sz w:val="24"/>
          <w:szCs w:val="24"/>
        </w:rPr>
        <w:t xml:space="preserve"> of action for theft set out in </w:t>
      </w:r>
      <w:r w:rsidR="00801012" w:rsidRPr="00803EC4">
        <w:rPr>
          <w:rFonts w:ascii="Arial" w:hAnsi="Arial" w:cs="Arial"/>
          <w:i/>
          <w:iCs/>
          <w:sz w:val="24"/>
          <w:szCs w:val="24"/>
        </w:rPr>
        <w:t>Dig</w:t>
      </w:r>
      <w:r w:rsidR="00D76F40" w:rsidRPr="00803EC4">
        <w:rPr>
          <w:rFonts w:ascii="Arial" w:hAnsi="Arial" w:cs="Arial"/>
          <w:sz w:val="24"/>
          <w:szCs w:val="24"/>
        </w:rPr>
        <w:t>.</w:t>
      </w:r>
      <w:r w:rsidR="00801012" w:rsidRPr="00803EC4">
        <w:rPr>
          <w:rFonts w:ascii="Arial" w:hAnsi="Arial" w:cs="Arial"/>
          <w:sz w:val="24"/>
          <w:szCs w:val="24"/>
        </w:rPr>
        <w:t xml:space="preserve"> 47.5.1, there is no indication that the farmer who stole the rope was an </w:t>
      </w:r>
      <w:r w:rsidR="00815B5E" w:rsidRPr="00803EC4">
        <w:rPr>
          <w:rFonts w:ascii="Arial" w:hAnsi="Arial" w:cs="Arial"/>
          <w:sz w:val="24"/>
          <w:szCs w:val="24"/>
        </w:rPr>
        <w:t>employee or</w:t>
      </w:r>
      <w:r w:rsidR="00801012" w:rsidRPr="00803EC4">
        <w:rPr>
          <w:rFonts w:ascii="Arial" w:hAnsi="Arial" w:cs="Arial"/>
          <w:sz w:val="24"/>
          <w:szCs w:val="24"/>
        </w:rPr>
        <w:t xml:space="preserve"> resident of the “innkeeper” and therefore Schwartz’s claim that</w:t>
      </w:r>
      <w:r w:rsidR="00AD2173" w:rsidRPr="00803EC4">
        <w:rPr>
          <w:rFonts w:ascii="Arial" w:hAnsi="Arial" w:cs="Arial"/>
          <w:sz w:val="24"/>
          <w:szCs w:val="24"/>
        </w:rPr>
        <w:t xml:space="preserve"> the “innkeepers who put up the youths are also liable for negligence of their duty to guard their guests’ property” is not persuasive.</w:t>
      </w:r>
      <w:r w:rsidR="00902243" w:rsidRPr="00803EC4">
        <w:rPr>
          <w:rFonts w:ascii="Arial" w:hAnsi="Arial" w:cs="Arial"/>
          <w:sz w:val="24"/>
          <w:szCs w:val="24"/>
        </w:rPr>
        <w:t xml:space="preserve"> An alternative explanation for Longus’ description of the boat as unprotected, is in order to provide the circumstances which would permit the theft of the rope by the famer and thus facilitate the development of his narrative</w:t>
      </w:r>
      <w:r w:rsidR="00641F03" w:rsidRPr="00803EC4">
        <w:rPr>
          <w:rFonts w:ascii="Arial" w:hAnsi="Arial" w:cs="Arial"/>
          <w:sz w:val="24"/>
          <w:szCs w:val="24"/>
        </w:rPr>
        <w:t>.</w:t>
      </w:r>
      <w:r w:rsidR="00902243" w:rsidRPr="00803EC4">
        <w:rPr>
          <w:rFonts w:ascii="Arial" w:hAnsi="Arial" w:cs="Arial"/>
          <w:sz w:val="24"/>
          <w:szCs w:val="24"/>
        </w:rPr>
        <w:t xml:space="preserve"> </w:t>
      </w:r>
      <w:r w:rsidR="00936627" w:rsidRPr="00803EC4">
        <w:rPr>
          <w:rFonts w:ascii="Arial" w:hAnsi="Arial" w:cs="Arial"/>
          <w:sz w:val="24"/>
          <w:szCs w:val="24"/>
        </w:rPr>
        <w:t xml:space="preserve">Furthermore, I consider that the reference to the boat being unprotected absolves </w:t>
      </w:r>
      <w:proofErr w:type="spellStart"/>
      <w:r w:rsidR="00936627" w:rsidRPr="00803EC4">
        <w:rPr>
          <w:rFonts w:ascii="Arial" w:hAnsi="Arial" w:cs="Arial"/>
          <w:i/>
          <w:iCs/>
          <w:sz w:val="24"/>
          <w:szCs w:val="24"/>
        </w:rPr>
        <w:t>τοὺς</w:t>
      </w:r>
      <w:proofErr w:type="spellEnd"/>
      <w:r w:rsidR="00936627" w:rsidRPr="00803EC4">
        <w:rPr>
          <w:rFonts w:ascii="Arial" w:hAnsi="Arial" w:cs="Arial"/>
          <w:i/>
          <w:iCs/>
          <w:sz w:val="24"/>
          <w:szCs w:val="24"/>
        </w:rPr>
        <w:t xml:space="preserve"> </w:t>
      </w:r>
      <w:bookmarkStart w:id="13" w:name="_Hlk67233593"/>
      <w:proofErr w:type="spellStart"/>
      <w:r w:rsidR="00936627" w:rsidRPr="00803EC4">
        <w:rPr>
          <w:rFonts w:ascii="Arial" w:hAnsi="Arial" w:cs="Arial"/>
          <w:i/>
          <w:iCs/>
          <w:sz w:val="24"/>
          <w:szCs w:val="24"/>
        </w:rPr>
        <w:t>ξενοδόχους</w:t>
      </w:r>
      <w:bookmarkEnd w:id="13"/>
      <w:proofErr w:type="spellEnd"/>
      <w:r w:rsidR="00936627" w:rsidRPr="00803EC4">
        <w:rPr>
          <w:rFonts w:ascii="Arial" w:hAnsi="Arial" w:cs="Arial"/>
          <w:sz w:val="24"/>
          <w:szCs w:val="24"/>
        </w:rPr>
        <w:t xml:space="preserve"> (2.13.2) from blame in these circumstances, since it strongly implies that the</w:t>
      </w:r>
      <w:r w:rsidR="00936627" w:rsidRPr="00803EC4">
        <w:rPr>
          <w:sz w:val="24"/>
          <w:szCs w:val="24"/>
        </w:rPr>
        <w:t xml:space="preserve"> </w:t>
      </w:r>
      <w:proofErr w:type="spellStart"/>
      <w:r w:rsidR="00936627" w:rsidRPr="00803EC4">
        <w:rPr>
          <w:rFonts w:ascii="Arial" w:hAnsi="Arial" w:cs="Arial"/>
          <w:sz w:val="24"/>
          <w:szCs w:val="24"/>
        </w:rPr>
        <w:t>Methymn</w:t>
      </w:r>
      <w:r w:rsidR="00676627" w:rsidRPr="00803EC4">
        <w:rPr>
          <w:rFonts w:ascii="Arial" w:hAnsi="Arial" w:cs="Arial"/>
          <w:sz w:val="24"/>
          <w:szCs w:val="24"/>
        </w:rPr>
        <w:t>a</w:t>
      </w:r>
      <w:r w:rsidR="00936627" w:rsidRPr="00803EC4">
        <w:rPr>
          <w:rFonts w:ascii="Arial" w:hAnsi="Arial" w:cs="Arial"/>
          <w:sz w:val="24"/>
          <w:szCs w:val="24"/>
        </w:rPr>
        <w:t>ns</w:t>
      </w:r>
      <w:proofErr w:type="spellEnd"/>
      <w:r w:rsidR="00936627" w:rsidRPr="00803EC4">
        <w:rPr>
          <w:rFonts w:ascii="Arial" w:hAnsi="Arial" w:cs="Arial"/>
          <w:sz w:val="24"/>
          <w:szCs w:val="24"/>
        </w:rPr>
        <w:t xml:space="preserve"> did not entrust, nor intend to entrust</w:t>
      </w:r>
      <w:r w:rsidR="002B528F" w:rsidRPr="00803EC4">
        <w:rPr>
          <w:rFonts w:ascii="Arial" w:hAnsi="Arial" w:cs="Arial"/>
          <w:sz w:val="24"/>
          <w:szCs w:val="24"/>
        </w:rPr>
        <w:t>,</w:t>
      </w:r>
      <w:r w:rsidR="00936627" w:rsidRPr="00803EC4">
        <w:rPr>
          <w:rFonts w:ascii="Arial" w:hAnsi="Arial" w:cs="Arial"/>
          <w:sz w:val="24"/>
          <w:szCs w:val="24"/>
        </w:rPr>
        <w:t xml:space="preserve"> their boat to the</w:t>
      </w:r>
      <w:r w:rsidR="002B528F" w:rsidRPr="00803EC4">
        <w:rPr>
          <w:rFonts w:ascii="Arial" w:hAnsi="Arial" w:cs="Arial"/>
          <w:sz w:val="24"/>
          <w:szCs w:val="24"/>
        </w:rPr>
        <w:t>ir hosts</w:t>
      </w:r>
      <w:r w:rsidR="00936627" w:rsidRPr="00803EC4">
        <w:rPr>
          <w:rFonts w:ascii="Arial" w:hAnsi="Arial" w:cs="Arial"/>
          <w:sz w:val="24"/>
          <w:szCs w:val="24"/>
        </w:rPr>
        <w:t xml:space="preserve"> or to employees</w:t>
      </w:r>
      <w:r w:rsidR="002B528F" w:rsidRPr="00803EC4">
        <w:rPr>
          <w:rFonts w:ascii="Arial" w:hAnsi="Arial" w:cs="Arial"/>
          <w:sz w:val="24"/>
          <w:szCs w:val="24"/>
        </w:rPr>
        <w:t xml:space="preserve"> of the hosts</w:t>
      </w:r>
      <w:r w:rsidR="00936627" w:rsidRPr="00803EC4">
        <w:rPr>
          <w:rFonts w:ascii="Arial" w:hAnsi="Arial" w:cs="Arial"/>
          <w:sz w:val="24"/>
          <w:szCs w:val="24"/>
        </w:rPr>
        <w:t>.</w:t>
      </w:r>
    </w:p>
    <w:p w14:paraId="642EE7AF" w14:textId="1D5973DF" w:rsidR="0088442F" w:rsidRPr="00247886" w:rsidRDefault="00E967E2" w:rsidP="00E7184F">
      <w:pPr>
        <w:spacing w:line="360" w:lineRule="auto"/>
        <w:jc w:val="both"/>
        <w:rPr>
          <w:rFonts w:ascii="Arial" w:hAnsi="Arial" w:cs="Arial"/>
          <w:sz w:val="24"/>
          <w:szCs w:val="24"/>
        </w:rPr>
      </w:pPr>
      <w:r w:rsidRPr="00803EC4">
        <w:rPr>
          <w:rFonts w:ascii="Arial" w:hAnsi="Arial" w:cs="Arial"/>
          <w:sz w:val="24"/>
          <w:szCs w:val="24"/>
        </w:rPr>
        <w:t xml:space="preserve">When the youths return to their boat the following morning and find that the rope </w:t>
      </w:r>
      <w:r w:rsidR="00815B5E" w:rsidRPr="00803EC4">
        <w:rPr>
          <w:rFonts w:ascii="Arial" w:hAnsi="Arial" w:cs="Arial"/>
          <w:sz w:val="24"/>
          <w:szCs w:val="24"/>
        </w:rPr>
        <w:t>has gone</w:t>
      </w:r>
      <w:r w:rsidRPr="00803EC4">
        <w:rPr>
          <w:rFonts w:ascii="Arial" w:hAnsi="Arial" w:cs="Arial"/>
          <w:sz w:val="24"/>
          <w:szCs w:val="24"/>
        </w:rPr>
        <w:t xml:space="preserve"> missing, they initiate a search (2.12.2: </w:t>
      </w:r>
      <w:bookmarkStart w:id="14" w:name="_Hlk67225461"/>
      <w:proofErr w:type="spellStart"/>
      <w:r w:rsidR="009A3290" w:rsidRPr="00803EC4">
        <w:rPr>
          <w:rFonts w:ascii="Arial" w:hAnsi="Arial" w:cs="Arial"/>
          <w:i/>
          <w:iCs/>
          <w:sz w:val="24"/>
          <w:szCs w:val="24"/>
        </w:rPr>
        <w:t>ζήτησιν</w:t>
      </w:r>
      <w:bookmarkEnd w:id="14"/>
      <w:proofErr w:type="spellEnd"/>
      <w:r w:rsidR="009A3290" w:rsidRPr="00803EC4">
        <w:rPr>
          <w:rFonts w:ascii="Arial" w:hAnsi="Arial" w:cs="Arial"/>
          <w:i/>
          <w:iCs/>
          <w:sz w:val="24"/>
          <w:szCs w:val="24"/>
        </w:rPr>
        <w:t xml:space="preserve"> ἐπ</w:t>
      </w:r>
      <w:proofErr w:type="spellStart"/>
      <w:r w:rsidR="009A3290" w:rsidRPr="00803EC4">
        <w:rPr>
          <w:rFonts w:ascii="Arial" w:hAnsi="Arial" w:cs="Arial"/>
          <w:i/>
          <w:iCs/>
          <w:sz w:val="24"/>
          <w:szCs w:val="24"/>
        </w:rPr>
        <w:t>οιοῦντο</w:t>
      </w:r>
      <w:proofErr w:type="spellEnd"/>
      <w:r w:rsidRPr="00803EC4">
        <w:rPr>
          <w:rFonts w:ascii="Arial" w:hAnsi="Arial" w:cs="Arial"/>
          <w:sz w:val="24"/>
          <w:szCs w:val="24"/>
        </w:rPr>
        <w:t xml:space="preserve">). </w:t>
      </w:r>
      <w:r w:rsidR="00815B5E" w:rsidRPr="00803EC4">
        <w:rPr>
          <w:rFonts w:ascii="Arial" w:hAnsi="Arial" w:cs="Arial"/>
          <w:sz w:val="24"/>
          <w:szCs w:val="24"/>
        </w:rPr>
        <w:t>Schwartz cites</w:t>
      </w:r>
      <w:r w:rsidR="00E4453B" w:rsidRPr="00803EC4">
        <w:rPr>
          <w:rFonts w:ascii="Arial" w:hAnsi="Arial" w:cs="Arial"/>
          <w:sz w:val="24"/>
          <w:szCs w:val="24"/>
        </w:rPr>
        <w:t xml:space="preserve"> </w:t>
      </w:r>
      <w:proofErr w:type="spellStart"/>
      <w:r w:rsidR="00E4453B" w:rsidRPr="00803EC4">
        <w:rPr>
          <w:rFonts w:ascii="Arial" w:hAnsi="Arial" w:cs="Arial"/>
          <w:sz w:val="24"/>
          <w:szCs w:val="24"/>
        </w:rPr>
        <w:t>Hd</w:t>
      </w:r>
      <w:r w:rsidR="00451218">
        <w:rPr>
          <w:rFonts w:ascii="Arial" w:hAnsi="Arial" w:cs="Arial"/>
          <w:sz w:val="24"/>
          <w:szCs w:val="24"/>
        </w:rPr>
        <w:t>t</w:t>
      </w:r>
      <w:proofErr w:type="spellEnd"/>
      <w:r w:rsidR="00451218">
        <w:rPr>
          <w:rFonts w:ascii="Arial" w:hAnsi="Arial" w:cs="Arial"/>
          <w:sz w:val="24"/>
          <w:szCs w:val="24"/>
        </w:rPr>
        <w:t>.</w:t>
      </w:r>
      <w:r w:rsidR="00E4453B" w:rsidRPr="00803EC4">
        <w:rPr>
          <w:rFonts w:ascii="Arial" w:hAnsi="Arial" w:cs="Arial"/>
          <w:sz w:val="24"/>
          <w:szCs w:val="24"/>
        </w:rPr>
        <w:t xml:space="preserve"> 6.118.1 and Lys</w:t>
      </w:r>
      <w:r w:rsidR="00F839DB" w:rsidRPr="00803EC4">
        <w:rPr>
          <w:rFonts w:ascii="Arial" w:hAnsi="Arial" w:cs="Arial"/>
          <w:sz w:val="24"/>
          <w:szCs w:val="24"/>
        </w:rPr>
        <w:t>.</w:t>
      </w:r>
      <w:r w:rsidR="00E4453B" w:rsidRPr="00803EC4">
        <w:rPr>
          <w:rFonts w:ascii="Arial" w:hAnsi="Arial" w:cs="Arial"/>
          <w:sz w:val="24"/>
          <w:szCs w:val="24"/>
        </w:rPr>
        <w:t xml:space="preserve"> 12.30</w:t>
      </w:r>
      <w:r w:rsidR="00EB355D" w:rsidRPr="00803EC4">
        <w:rPr>
          <w:rFonts w:ascii="Arial" w:hAnsi="Arial" w:cs="Arial"/>
          <w:sz w:val="24"/>
          <w:szCs w:val="24"/>
        </w:rPr>
        <w:t>,</w:t>
      </w:r>
      <w:r w:rsidR="008475B8" w:rsidRPr="00803EC4">
        <w:rPr>
          <w:rFonts w:ascii="Arial" w:hAnsi="Arial" w:cs="Arial"/>
          <w:sz w:val="24"/>
          <w:szCs w:val="24"/>
        </w:rPr>
        <w:t xml:space="preserve"> together with </w:t>
      </w:r>
      <w:proofErr w:type="spellStart"/>
      <w:r w:rsidR="008475B8" w:rsidRPr="00803EC4">
        <w:rPr>
          <w:rFonts w:ascii="Arial" w:hAnsi="Arial" w:cs="Arial"/>
          <w:sz w:val="24"/>
          <w:szCs w:val="24"/>
        </w:rPr>
        <w:t>Thuc</w:t>
      </w:r>
      <w:proofErr w:type="spellEnd"/>
      <w:r w:rsidR="008475B8" w:rsidRPr="00803EC4">
        <w:rPr>
          <w:rFonts w:ascii="Arial" w:hAnsi="Arial" w:cs="Arial"/>
          <w:sz w:val="24"/>
          <w:szCs w:val="24"/>
        </w:rPr>
        <w:t xml:space="preserve">. 6.53.2 and </w:t>
      </w:r>
      <w:proofErr w:type="spellStart"/>
      <w:r w:rsidR="008475B8" w:rsidRPr="00803EC4">
        <w:rPr>
          <w:rFonts w:ascii="Arial" w:hAnsi="Arial" w:cs="Arial"/>
          <w:sz w:val="24"/>
          <w:szCs w:val="24"/>
        </w:rPr>
        <w:t>Aeschin</w:t>
      </w:r>
      <w:proofErr w:type="spellEnd"/>
      <w:r w:rsidR="00F839DB" w:rsidRPr="00803EC4">
        <w:rPr>
          <w:rFonts w:ascii="Arial" w:hAnsi="Arial" w:cs="Arial"/>
          <w:sz w:val="24"/>
          <w:szCs w:val="24"/>
        </w:rPr>
        <w:t>.</w:t>
      </w:r>
      <w:r w:rsidR="008475B8" w:rsidRPr="00803EC4">
        <w:rPr>
          <w:rFonts w:ascii="Arial" w:hAnsi="Arial" w:cs="Arial"/>
          <w:sz w:val="24"/>
          <w:szCs w:val="24"/>
        </w:rPr>
        <w:t xml:space="preserve"> 1.43 as examples of “its denotation of an official investigation”</w:t>
      </w:r>
      <w:r w:rsidR="00B71EBE" w:rsidRPr="00803EC4">
        <w:rPr>
          <w:rFonts w:ascii="Arial" w:hAnsi="Arial" w:cs="Arial"/>
          <w:sz w:val="24"/>
          <w:szCs w:val="24"/>
        </w:rPr>
        <w:t>.</w:t>
      </w:r>
      <w:r w:rsidR="008C126B" w:rsidRPr="00803EC4">
        <w:rPr>
          <w:rStyle w:val="FootnoteReference"/>
          <w:rFonts w:ascii="Arial" w:hAnsi="Arial" w:cs="Arial"/>
          <w:sz w:val="24"/>
          <w:szCs w:val="24"/>
        </w:rPr>
        <w:footnoteReference w:id="59"/>
      </w:r>
      <w:r w:rsidR="008C126B" w:rsidRPr="00803EC4">
        <w:rPr>
          <w:rFonts w:ascii="Arial" w:hAnsi="Arial" w:cs="Arial"/>
          <w:sz w:val="24"/>
          <w:szCs w:val="24"/>
        </w:rPr>
        <w:t xml:space="preserve"> </w:t>
      </w:r>
      <w:r w:rsidR="008475B8" w:rsidRPr="00803EC4">
        <w:rPr>
          <w:rFonts w:ascii="Arial" w:hAnsi="Arial" w:cs="Arial"/>
          <w:sz w:val="24"/>
          <w:szCs w:val="24"/>
        </w:rPr>
        <w:t xml:space="preserve">Schwartz explains that the use of the phrase in Greek, “signified a concerted effort to find out something. In a legal or political </w:t>
      </w:r>
      <w:r w:rsidR="00815B5E" w:rsidRPr="00803EC4">
        <w:rPr>
          <w:rFonts w:ascii="Arial" w:hAnsi="Arial" w:cs="Arial"/>
          <w:sz w:val="24"/>
          <w:szCs w:val="24"/>
        </w:rPr>
        <w:t>context,</w:t>
      </w:r>
      <w:r w:rsidR="008475B8" w:rsidRPr="00803EC4">
        <w:rPr>
          <w:rFonts w:ascii="Arial" w:hAnsi="Arial" w:cs="Arial"/>
          <w:sz w:val="24"/>
          <w:szCs w:val="24"/>
        </w:rPr>
        <w:t xml:space="preserve"> it could signify an investigation either conducted by officials or officially sanctioned”</w:t>
      </w:r>
      <w:r w:rsidR="00B71EBE" w:rsidRPr="00803EC4">
        <w:rPr>
          <w:rFonts w:ascii="Arial" w:hAnsi="Arial" w:cs="Arial"/>
          <w:sz w:val="24"/>
          <w:szCs w:val="24"/>
        </w:rPr>
        <w:t>.</w:t>
      </w:r>
      <w:r w:rsidR="000808B9" w:rsidRPr="00803EC4">
        <w:rPr>
          <w:rStyle w:val="FootnoteReference"/>
          <w:rFonts w:ascii="Arial" w:hAnsi="Arial" w:cs="Arial"/>
          <w:sz w:val="24"/>
          <w:szCs w:val="24"/>
        </w:rPr>
        <w:footnoteReference w:id="60"/>
      </w:r>
      <w:r w:rsidR="00CD4525" w:rsidRPr="00803EC4">
        <w:rPr>
          <w:rFonts w:ascii="Arial" w:hAnsi="Arial" w:cs="Arial"/>
          <w:sz w:val="24"/>
          <w:szCs w:val="24"/>
        </w:rPr>
        <w:t xml:space="preserve"> It is reasonable to expect </w:t>
      </w:r>
      <w:r w:rsidR="00F839DB" w:rsidRPr="00803EC4">
        <w:rPr>
          <w:rFonts w:ascii="Arial" w:hAnsi="Arial" w:cs="Arial"/>
          <w:sz w:val="24"/>
          <w:szCs w:val="24"/>
        </w:rPr>
        <w:t>that the</w:t>
      </w:r>
      <w:r w:rsidR="00CD4525" w:rsidRPr="00803EC4">
        <w:rPr>
          <w:rFonts w:ascii="Arial" w:hAnsi="Arial" w:cs="Arial"/>
          <w:sz w:val="24"/>
          <w:szCs w:val="24"/>
        </w:rPr>
        <w:t xml:space="preserve"> youths would make inquires as to the whereabouts of the stolen </w:t>
      </w:r>
      <w:r w:rsidR="00CD4525" w:rsidRPr="000973D5">
        <w:rPr>
          <w:rFonts w:ascii="Arial" w:hAnsi="Arial" w:cs="Arial"/>
          <w:sz w:val="24"/>
          <w:szCs w:val="24"/>
        </w:rPr>
        <w:t>rope</w:t>
      </w:r>
      <w:r w:rsidR="00DA6EEE" w:rsidRPr="000973D5">
        <w:rPr>
          <w:rFonts w:ascii="Arial" w:hAnsi="Arial" w:cs="Arial"/>
          <w:sz w:val="24"/>
          <w:szCs w:val="24"/>
        </w:rPr>
        <w:t xml:space="preserve"> but </w:t>
      </w:r>
      <w:r w:rsidR="000973D5">
        <w:rPr>
          <w:rFonts w:ascii="Arial" w:hAnsi="Arial" w:cs="Arial"/>
          <w:sz w:val="24"/>
          <w:szCs w:val="24"/>
        </w:rPr>
        <w:t>I think</w:t>
      </w:r>
      <w:r w:rsidR="000973D5" w:rsidRPr="000973D5">
        <w:rPr>
          <w:rFonts w:ascii="Arial" w:hAnsi="Arial" w:cs="Arial"/>
          <w:sz w:val="24"/>
          <w:szCs w:val="24"/>
        </w:rPr>
        <w:t xml:space="preserve"> that</w:t>
      </w:r>
      <w:r w:rsidR="00DA6EEE" w:rsidRPr="000973D5">
        <w:rPr>
          <w:rFonts w:ascii="Arial" w:hAnsi="Arial" w:cs="Arial"/>
          <w:sz w:val="24"/>
          <w:szCs w:val="24"/>
        </w:rPr>
        <w:t xml:space="preserve"> </w:t>
      </w:r>
      <w:r w:rsidR="00CD4525" w:rsidRPr="000973D5">
        <w:rPr>
          <w:rFonts w:ascii="Arial" w:hAnsi="Arial" w:cs="Arial"/>
          <w:sz w:val="24"/>
          <w:szCs w:val="24"/>
        </w:rPr>
        <w:t xml:space="preserve">the use </w:t>
      </w:r>
      <w:r w:rsidR="00CD4525" w:rsidRPr="00803EC4">
        <w:rPr>
          <w:rFonts w:ascii="Arial" w:hAnsi="Arial" w:cs="Arial"/>
          <w:sz w:val="24"/>
          <w:szCs w:val="24"/>
        </w:rPr>
        <w:t>of the phrase</w:t>
      </w:r>
      <w:r w:rsidR="00DA6EEE" w:rsidRPr="00803EC4">
        <w:rPr>
          <w:rFonts w:ascii="Arial" w:hAnsi="Arial" w:cs="Arial"/>
          <w:sz w:val="24"/>
          <w:szCs w:val="24"/>
        </w:rPr>
        <w:t xml:space="preserve"> here does not allow us to draw comparisons with Roman law but rather may </w:t>
      </w:r>
      <w:r w:rsidR="00CD4525" w:rsidRPr="00803EC4">
        <w:rPr>
          <w:rFonts w:ascii="Arial" w:hAnsi="Arial" w:cs="Arial"/>
          <w:sz w:val="24"/>
          <w:szCs w:val="24"/>
        </w:rPr>
        <w:t xml:space="preserve">indicate an allusion to </w:t>
      </w:r>
      <w:r w:rsidR="00DA6EEE" w:rsidRPr="00803EC4">
        <w:rPr>
          <w:rFonts w:ascii="Arial" w:hAnsi="Arial" w:cs="Arial"/>
          <w:sz w:val="24"/>
          <w:szCs w:val="24"/>
        </w:rPr>
        <w:t>a Greek official procedure.</w:t>
      </w:r>
      <w:r w:rsidR="00CD4525" w:rsidRPr="00803EC4">
        <w:rPr>
          <w:rFonts w:ascii="Arial" w:hAnsi="Arial" w:cs="Arial"/>
          <w:sz w:val="24"/>
          <w:szCs w:val="24"/>
        </w:rPr>
        <w:t xml:space="preserve"> However,</w:t>
      </w:r>
      <w:r w:rsidR="008475B8" w:rsidRPr="00803EC4">
        <w:rPr>
          <w:rFonts w:ascii="Arial" w:hAnsi="Arial" w:cs="Arial"/>
          <w:sz w:val="24"/>
          <w:szCs w:val="24"/>
        </w:rPr>
        <w:t xml:space="preserve"> Schwartz considers that the use of this phrase by Longus </w:t>
      </w:r>
      <w:r w:rsidR="00CD4525" w:rsidRPr="00803EC4">
        <w:rPr>
          <w:rFonts w:ascii="Arial" w:hAnsi="Arial" w:cs="Arial"/>
          <w:sz w:val="24"/>
          <w:szCs w:val="24"/>
        </w:rPr>
        <w:t>indicates that he is demonstrating that the youths are making use of the Roman law right for a victim</w:t>
      </w:r>
      <w:r w:rsidR="008C6EBA">
        <w:rPr>
          <w:rFonts w:ascii="Arial" w:hAnsi="Arial" w:cs="Arial"/>
          <w:sz w:val="24"/>
          <w:szCs w:val="24"/>
        </w:rPr>
        <w:t>, to identify the thief of his own accord,</w:t>
      </w:r>
      <w:r w:rsidR="00CD4525" w:rsidRPr="00803EC4">
        <w:rPr>
          <w:rFonts w:ascii="Arial" w:hAnsi="Arial" w:cs="Arial"/>
          <w:sz w:val="24"/>
          <w:szCs w:val="24"/>
        </w:rPr>
        <w:t xml:space="preserve"> to</w:t>
      </w:r>
      <w:r w:rsidR="008C6EBA">
        <w:rPr>
          <w:rFonts w:ascii="Arial" w:hAnsi="Arial" w:cs="Arial"/>
          <w:sz w:val="24"/>
          <w:szCs w:val="24"/>
        </w:rPr>
        <w:t xml:space="preserve"> arrest the perpetrator and bring him to justice</w:t>
      </w:r>
      <w:r w:rsidR="00CD4525" w:rsidRPr="00803EC4">
        <w:rPr>
          <w:rFonts w:ascii="Arial" w:hAnsi="Arial" w:cs="Arial"/>
          <w:sz w:val="24"/>
          <w:szCs w:val="24"/>
        </w:rPr>
        <w:t xml:space="preserve"> </w:t>
      </w:r>
      <w:r w:rsidR="00DA6EEE" w:rsidRPr="00803EC4">
        <w:rPr>
          <w:rFonts w:ascii="Arial" w:hAnsi="Arial" w:cs="Arial"/>
          <w:sz w:val="24"/>
          <w:szCs w:val="24"/>
        </w:rPr>
        <w:t xml:space="preserve">as a consequence of the private law nature of </w:t>
      </w:r>
      <w:r w:rsidR="00DA6EEE" w:rsidRPr="00803EC4">
        <w:rPr>
          <w:rFonts w:ascii="Arial" w:hAnsi="Arial" w:cs="Arial"/>
          <w:sz w:val="24"/>
          <w:szCs w:val="24"/>
        </w:rPr>
        <w:lastRenderedPageBreak/>
        <w:t>theft</w:t>
      </w:r>
      <w:r w:rsidR="00B71EBE" w:rsidRPr="00803EC4">
        <w:rPr>
          <w:rFonts w:ascii="Arial" w:hAnsi="Arial" w:cs="Arial"/>
          <w:sz w:val="24"/>
          <w:szCs w:val="24"/>
        </w:rPr>
        <w:t>.</w:t>
      </w:r>
      <w:r w:rsidR="000808B9" w:rsidRPr="00803EC4">
        <w:rPr>
          <w:rStyle w:val="FootnoteReference"/>
          <w:rFonts w:ascii="Arial" w:hAnsi="Arial" w:cs="Arial"/>
          <w:sz w:val="24"/>
          <w:szCs w:val="24"/>
        </w:rPr>
        <w:footnoteReference w:id="61"/>
      </w:r>
      <w:r w:rsidR="000808B9" w:rsidRPr="00803EC4">
        <w:rPr>
          <w:rFonts w:ascii="Arial" w:hAnsi="Arial" w:cs="Arial"/>
          <w:sz w:val="24"/>
          <w:szCs w:val="24"/>
        </w:rPr>
        <w:t xml:space="preserve"> </w:t>
      </w:r>
      <w:r w:rsidR="00BA5987" w:rsidRPr="00803EC4">
        <w:rPr>
          <w:rFonts w:ascii="Arial" w:hAnsi="Arial" w:cs="Arial"/>
          <w:sz w:val="24"/>
          <w:szCs w:val="24"/>
        </w:rPr>
        <w:t>Thomas</w:t>
      </w:r>
      <w:r w:rsidR="00D0483E" w:rsidRPr="00803EC4">
        <w:rPr>
          <w:rFonts w:ascii="Arial" w:hAnsi="Arial" w:cs="Arial"/>
          <w:sz w:val="24"/>
          <w:szCs w:val="24"/>
        </w:rPr>
        <w:t xml:space="preserve"> provides a detailed analysis of the historical complexities of the forms of redress available to a victim </w:t>
      </w:r>
      <w:r w:rsidR="00D0483E" w:rsidRPr="00247886">
        <w:rPr>
          <w:rFonts w:ascii="Arial" w:hAnsi="Arial" w:cs="Arial"/>
          <w:sz w:val="24"/>
          <w:szCs w:val="24"/>
        </w:rPr>
        <w:t>of theft</w:t>
      </w:r>
      <w:r w:rsidR="0088442F" w:rsidRPr="00247886">
        <w:rPr>
          <w:rFonts w:ascii="Arial" w:hAnsi="Arial" w:cs="Arial"/>
          <w:sz w:val="24"/>
          <w:szCs w:val="24"/>
        </w:rPr>
        <w:t>.</w:t>
      </w:r>
      <w:r w:rsidR="000808B9" w:rsidRPr="00247886">
        <w:rPr>
          <w:rStyle w:val="FootnoteReference"/>
          <w:rFonts w:ascii="Arial" w:hAnsi="Arial" w:cs="Arial"/>
          <w:sz w:val="24"/>
          <w:szCs w:val="24"/>
        </w:rPr>
        <w:footnoteReference w:id="62"/>
      </w:r>
      <w:r w:rsidR="000973D5" w:rsidRPr="000973D5">
        <w:rPr>
          <w:rFonts w:ascii="Arial" w:hAnsi="Arial" w:cs="Arial"/>
          <w:sz w:val="24"/>
          <w:szCs w:val="24"/>
        </w:rPr>
        <w:t xml:space="preserve"> </w:t>
      </w:r>
      <w:r w:rsidR="000973D5" w:rsidRPr="0084314E">
        <w:rPr>
          <w:rFonts w:ascii="Arial" w:hAnsi="Arial" w:cs="Arial"/>
          <w:sz w:val="24"/>
          <w:szCs w:val="24"/>
        </w:rPr>
        <w:t xml:space="preserve">It is clear from Ulpian at </w:t>
      </w:r>
      <w:r w:rsidR="000973D5" w:rsidRPr="0084314E">
        <w:rPr>
          <w:rFonts w:ascii="Arial" w:hAnsi="Arial" w:cs="Arial"/>
          <w:i/>
          <w:iCs/>
          <w:sz w:val="24"/>
          <w:szCs w:val="24"/>
        </w:rPr>
        <w:t>Dig</w:t>
      </w:r>
      <w:r w:rsidR="000973D5" w:rsidRPr="0084314E">
        <w:rPr>
          <w:rFonts w:ascii="Arial" w:hAnsi="Arial" w:cs="Arial"/>
          <w:sz w:val="24"/>
          <w:szCs w:val="24"/>
        </w:rPr>
        <w:t>. 47.2.93 that</w:t>
      </w:r>
      <w:r w:rsidR="00247886">
        <w:rPr>
          <w:rFonts w:ascii="Arial" w:hAnsi="Arial" w:cs="Arial"/>
          <w:sz w:val="24"/>
          <w:szCs w:val="24"/>
        </w:rPr>
        <w:t xml:space="preserve"> theft as a criminal action was commonplace since he says,</w:t>
      </w:r>
      <w:r w:rsidR="000973D5" w:rsidRPr="0084314E">
        <w:rPr>
          <w:rFonts w:ascii="Arial" w:hAnsi="Arial" w:cs="Arial"/>
          <w:sz w:val="24"/>
          <w:szCs w:val="24"/>
        </w:rPr>
        <w:t xml:space="preserve"> “criminal proceedings for theft are common and the complainant lays an allegation”, although he adds that if a party so chooses, “he can bring civil proceedings for theft”</w:t>
      </w:r>
      <w:r w:rsidR="00247886">
        <w:rPr>
          <w:rFonts w:ascii="Arial" w:hAnsi="Arial" w:cs="Arial"/>
          <w:sz w:val="24"/>
          <w:szCs w:val="24"/>
        </w:rPr>
        <w:t>.</w:t>
      </w:r>
      <w:r w:rsidR="002F2C86">
        <w:rPr>
          <w:rStyle w:val="FootnoteReference"/>
          <w:rFonts w:ascii="Arial" w:hAnsi="Arial" w:cs="Arial"/>
          <w:sz w:val="24"/>
          <w:szCs w:val="24"/>
        </w:rPr>
        <w:footnoteReference w:id="63"/>
      </w:r>
      <w:r w:rsidR="006B49C8" w:rsidRPr="00247886">
        <w:rPr>
          <w:rFonts w:ascii="Arial" w:hAnsi="Arial" w:cs="Arial"/>
          <w:sz w:val="24"/>
          <w:szCs w:val="24"/>
        </w:rPr>
        <w:t xml:space="preserve"> I</w:t>
      </w:r>
      <w:r w:rsidR="00BF05B9" w:rsidRPr="00247886">
        <w:rPr>
          <w:rFonts w:ascii="Arial" w:hAnsi="Arial" w:cs="Arial"/>
          <w:sz w:val="24"/>
          <w:szCs w:val="24"/>
        </w:rPr>
        <w:t xml:space="preserve"> am not persuaded that Longus is seeking to shine light on a specific aspect of Roman law in relation to theft</w:t>
      </w:r>
      <w:r w:rsidR="008C6EBA">
        <w:rPr>
          <w:rFonts w:ascii="Arial" w:hAnsi="Arial" w:cs="Arial"/>
          <w:sz w:val="24"/>
          <w:szCs w:val="24"/>
        </w:rPr>
        <w:t>.</w:t>
      </w:r>
      <w:r w:rsidR="00BF05B9" w:rsidRPr="00247886">
        <w:rPr>
          <w:rFonts w:ascii="Arial" w:hAnsi="Arial" w:cs="Arial"/>
          <w:sz w:val="24"/>
          <w:szCs w:val="24"/>
        </w:rPr>
        <w:t xml:space="preserve">  </w:t>
      </w:r>
      <w:r w:rsidR="008C6EBA">
        <w:rPr>
          <w:rFonts w:ascii="Arial" w:hAnsi="Arial" w:cs="Arial"/>
          <w:sz w:val="24"/>
          <w:szCs w:val="24"/>
        </w:rPr>
        <w:t>A</w:t>
      </w:r>
      <w:r w:rsidR="00BF05B9" w:rsidRPr="00247886">
        <w:rPr>
          <w:rFonts w:ascii="Arial" w:hAnsi="Arial" w:cs="Arial"/>
          <w:sz w:val="24"/>
          <w:szCs w:val="24"/>
        </w:rPr>
        <w:t xml:space="preserve">s </w:t>
      </w:r>
      <w:r w:rsidR="000973D5">
        <w:rPr>
          <w:rFonts w:ascii="Arial" w:hAnsi="Arial" w:cs="Arial"/>
          <w:sz w:val="24"/>
          <w:szCs w:val="24"/>
        </w:rPr>
        <w:t xml:space="preserve">De </w:t>
      </w:r>
      <w:proofErr w:type="spellStart"/>
      <w:r w:rsidR="00BF05B9" w:rsidRPr="00247886">
        <w:rPr>
          <w:rFonts w:ascii="Arial" w:hAnsi="Arial" w:cs="Arial"/>
          <w:sz w:val="24"/>
          <w:szCs w:val="24"/>
        </w:rPr>
        <w:t>Zuleta</w:t>
      </w:r>
      <w:proofErr w:type="spellEnd"/>
      <w:r w:rsidR="00BF05B9" w:rsidRPr="00247886">
        <w:rPr>
          <w:rFonts w:ascii="Arial" w:hAnsi="Arial" w:cs="Arial"/>
          <w:sz w:val="24"/>
          <w:szCs w:val="24"/>
        </w:rPr>
        <w:t xml:space="preserve"> says</w:t>
      </w:r>
      <w:r w:rsidR="003D6F10">
        <w:rPr>
          <w:rFonts w:ascii="Arial" w:hAnsi="Arial" w:cs="Arial"/>
          <w:sz w:val="24"/>
          <w:szCs w:val="24"/>
        </w:rPr>
        <w:t>,</w:t>
      </w:r>
      <w:r w:rsidR="00BF05B9" w:rsidRPr="00247886">
        <w:rPr>
          <w:rFonts w:ascii="Arial" w:hAnsi="Arial" w:cs="Arial"/>
          <w:sz w:val="24"/>
          <w:szCs w:val="24"/>
        </w:rPr>
        <w:t xml:space="preserve"> “</w:t>
      </w:r>
      <w:r w:rsidR="00B62F48">
        <w:rPr>
          <w:rFonts w:ascii="Arial" w:hAnsi="Arial" w:cs="Arial"/>
          <w:sz w:val="24"/>
          <w:szCs w:val="24"/>
        </w:rPr>
        <w:t>[r]</w:t>
      </w:r>
      <w:proofErr w:type="spellStart"/>
      <w:r w:rsidR="00BF05B9" w:rsidRPr="00247886">
        <w:rPr>
          <w:rFonts w:ascii="Arial" w:hAnsi="Arial" w:cs="Arial"/>
          <w:sz w:val="24"/>
          <w:szCs w:val="24"/>
        </w:rPr>
        <w:t>itual</w:t>
      </w:r>
      <w:proofErr w:type="spellEnd"/>
      <w:r w:rsidR="00BF05B9" w:rsidRPr="00247886">
        <w:rPr>
          <w:rFonts w:ascii="Arial" w:hAnsi="Arial" w:cs="Arial"/>
          <w:sz w:val="24"/>
          <w:szCs w:val="24"/>
        </w:rPr>
        <w:t xml:space="preserve"> search and its consequences are a common primitive </w:t>
      </w:r>
      <w:r w:rsidR="00DE0B18" w:rsidRPr="00247886">
        <w:rPr>
          <w:rFonts w:ascii="Arial" w:hAnsi="Arial" w:cs="Arial"/>
          <w:sz w:val="24"/>
          <w:szCs w:val="24"/>
        </w:rPr>
        <w:t>institution</w:t>
      </w:r>
      <w:r w:rsidR="00BF05B9" w:rsidRPr="00247886">
        <w:rPr>
          <w:rFonts w:ascii="Arial" w:hAnsi="Arial" w:cs="Arial"/>
          <w:sz w:val="24"/>
          <w:szCs w:val="24"/>
        </w:rPr>
        <w:t>”</w:t>
      </w:r>
      <w:r w:rsidR="00B71EBE" w:rsidRPr="00247886">
        <w:rPr>
          <w:rFonts w:ascii="Arial" w:hAnsi="Arial" w:cs="Arial"/>
          <w:sz w:val="24"/>
          <w:szCs w:val="24"/>
        </w:rPr>
        <w:t>.</w:t>
      </w:r>
      <w:r w:rsidR="00A22F88" w:rsidRPr="00247886">
        <w:rPr>
          <w:rStyle w:val="FootnoteReference"/>
          <w:rFonts w:ascii="Arial" w:hAnsi="Arial" w:cs="Arial"/>
          <w:sz w:val="24"/>
          <w:szCs w:val="24"/>
        </w:rPr>
        <w:footnoteReference w:id="64"/>
      </w:r>
      <w:r w:rsidR="001F1C2B" w:rsidRPr="00247886">
        <w:rPr>
          <w:rFonts w:ascii="Arial" w:hAnsi="Arial" w:cs="Arial"/>
          <w:sz w:val="24"/>
          <w:szCs w:val="24"/>
        </w:rPr>
        <w:t xml:space="preserve"> </w:t>
      </w:r>
      <w:r w:rsidR="00A22F88" w:rsidRPr="00247886">
        <w:rPr>
          <w:rFonts w:ascii="Arial" w:hAnsi="Arial" w:cs="Arial"/>
          <w:sz w:val="24"/>
          <w:szCs w:val="24"/>
        </w:rPr>
        <w:t xml:space="preserve"> </w:t>
      </w:r>
    </w:p>
    <w:p w14:paraId="4AC863A2" w14:textId="50377B5A" w:rsidR="00E51714" w:rsidRPr="00803EC4" w:rsidRDefault="001F1C2B" w:rsidP="00E7184F">
      <w:pPr>
        <w:spacing w:line="360" w:lineRule="auto"/>
        <w:jc w:val="both"/>
        <w:rPr>
          <w:rFonts w:ascii="Arial" w:hAnsi="Arial" w:cs="Arial"/>
          <w:sz w:val="24"/>
          <w:szCs w:val="24"/>
        </w:rPr>
      </w:pPr>
      <w:r w:rsidRPr="00803EC4">
        <w:rPr>
          <w:rFonts w:ascii="Arial" w:hAnsi="Arial" w:cs="Arial"/>
          <w:sz w:val="24"/>
          <w:szCs w:val="24"/>
        </w:rPr>
        <w:t xml:space="preserve">Longus makes use of this expression again at </w:t>
      </w:r>
      <w:r w:rsidR="00CB2448" w:rsidRPr="00803EC4">
        <w:rPr>
          <w:rFonts w:ascii="Arial" w:hAnsi="Arial" w:cs="Arial"/>
          <w:sz w:val="24"/>
          <w:szCs w:val="24"/>
        </w:rPr>
        <w:t>2.15.2 during</w:t>
      </w:r>
      <w:r w:rsidR="00FF55EA" w:rsidRPr="00803EC4">
        <w:rPr>
          <w:rFonts w:ascii="Arial" w:hAnsi="Arial" w:cs="Arial"/>
          <w:sz w:val="24"/>
          <w:szCs w:val="24"/>
        </w:rPr>
        <w:t xml:space="preserve"> the trial itself, in relation to the </w:t>
      </w:r>
      <w:r w:rsidR="00815B5E" w:rsidRPr="00803EC4">
        <w:rPr>
          <w:rFonts w:ascii="Arial" w:hAnsi="Arial" w:cs="Arial"/>
          <w:sz w:val="24"/>
          <w:szCs w:val="24"/>
        </w:rPr>
        <w:t>youths</w:t>
      </w:r>
      <w:r w:rsidR="0065132B" w:rsidRPr="00803EC4">
        <w:rPr>
          <w:rFonts w:ascii="Arial" w:hAnsi="Arial" w:cs="Arial"/>
          <w:sz w:val="24"/>
          <w:szCs w:val="24"/>
        </w:rPr>
        <w:t>’</w:t>
      </w:r>
      <w:r w:rsidR="00FF55EA" w:rsidRPr="00803EC4">
        <w:rPr>
          <w:rFonts w:ascii="Arial" w:hAnsi="Arial" w:cs="Arial"/>
          <w:sz w:val="24"/>
          <w:szCs w:val="24"/>
        </w:rPr>
        <w:t xml:space="preserve"> explanation of </w:t>
      </w:r>
      <w:r w:rsidR="00815B5E" w:rsidRPr="00803EC4">
        <w:rPr>
          <w:rFonts w:ascii="Arial" w:hAnsi="Arial" w:cs="Arial"/>
          <w:sz w:val="24"/>
          <w:szCs w:val="24"/>
        </w:rPr>
        <w:t>their search</w:t>
      </w:r>
      <w:r w:rsidR="00E51714" w:rsidRPr="00803EC4">
        <w:rPr>
          <w:rFonts w:ascii="Arial" w:hAnsi="Arial" w:cs="Arial"/>
          <w:sz w:val="24"/>
          <w:szCs w:val="24"/>
        </w:rPr>
        <w:t xml:space="preserve"> for game, using their dogs. While Schwartz considers that the repetition of the expression highlights that the youths are defined by Longus “by the action of making searches”, Bowie</w:t>
      </w:r>
      <w:r w:rsidR="00451218">
        <w:rPr>
          <w:rFonts w:ascii="Arial" w:hAnsi="Arial" w:cs="Arial"/>
          <w:sz w:val="24"/>
          <w:szCs w:val="24"/>
        </w:rPr>
        <w:t>,</w:t>
      </w:r>
      <w:r w:rsidR="00E51714" w:rsidRPr="00803EC4">
        <w:rPr>
          <w:rFonts w:ascii="Arial" w:hAnsi="Arial" w:cs="Arial"/>
          <w:sz w:val="24"/>
          <w:szCs w:val="24"/>
        </w:rPr>
        <w:t xml:space="preserve"> </w:t>
      </w:r>
      <w:r w:rsidR="00FF55EA" w:rsidRPr="00803EC4">
        <w:rPr>
          <w:rFonts w:ascii="Arial" w:hAnsi="Arial" w:cs="Arial"/>
          <w:sz w:val="24"/>
          <w:szCs w:val="24"/>
        </w:rPr>
        <w:t>rather than finding legal allusions, considers that the repetition is used by Longus for narrative effect</w:t>
      </w:r>
      <w:r w:rsidR="000B2B5C" w:rsidRPr="00803EC4">
        <w:rPr>
          <w:rFonts w:ascii="Arial" w:hAnsi="Arial" w:cs="Arial"/>
          <w:sz w:val="24"/>
          <w:szCs w:val="24"/>
        </w:rPr>
        <w:t>, a view which is persuasive</w:t>
      </w:r>
      <w:r w:rsidR="00B71EBE" w:rsidRPr="00803EC4">
        <w:rPr>
          <w:rFonts w:ascii="Arial" w:hAnsi="Arial" w:cs="Arial"/>
          <w:sz w:val="24"/>
          <w:szCs w:val="24"/>
        </w:rPr>
        <w:t>.</w:t>
      </w:r>
      <w:r w:rsidR="00A22F88" w:rsidRPr="00803EC4">
        <w:rPr>
          <w:rStyle w:val="FootnoteReference"/>
          <w:rFonts w:ascii="Arial" w:hAnsi="Arial" w:cs="Arial"/>
          <w:sz w:val="24"/>
          <w:szCs w:val="24"/>
        </w:rPr>
        <w:footnoteReference w:id="65"/>
      </w:r>
      <w:r w:rsidR="00A22F88" w:rsidRPr="00803EC4">
        <w:rPr>
          <w:rFonts w:ascii="Arial" w:hAnsi="Arial" w:cs="Arial"/>
          <w:sz w:val="24"/>
          <w:szCs w:val="24"/>
        </w:rPr>
        <w:t xml:space="preserve">  </w:t>
      </w:r>
    </w:p>
    <w:p w14:paraId="250139D3" w14:textId="5F44EBFF" w:rsidR="00AC27DE" w:rsidRPr="00803EC4" w:rsidRDefault="00BF05B9" w:rsidP="00E7184F">
      <w:pPr>
        <w:spacing w:line="360" w:lineRule="auto"/>
        <w:jc w:val="both"/>
        <w:rPr>
          <w:rFonts w:ascii="Arial" w:hAnsi="Arial" w:cs="Arial"/>
          <w:sz w:val="24"/>
          <w:szCs w:val="24"/>
        </w:rPr>
      </w:pPr>
      <w:r w:rsidRPr="00803EC4">
        <w:rPr>
          <w:rFonts w:ascii="Arial" w:hAnsi="Arial" w:cs="Arial"/>
          <w:sz w:val="24"/>
          <w:szCs w:val="24"/>
        </w:rPr>
        <w:t xml:space="preserve">The youths then return to their boat and continue their </w:t>
      </w:r>
      <w:r w:rsidR="00DE0B18" w:rsidRPr="00803EC4">
        <w:rPr>
          <w:rFonts w:ascii="Arial" w:hAnsi="Arial" w:cs="Arial"/>
          <w:sz w:val="24"/>
          <w:szCs w:val="24"/>
        </w:rPr>
        <w:t>journey along the coast</w:t>
      </w:r>
      <w:r w:rsidR="00C3599C" w:rsidRPr="00803EC4">
        <w:rPr>
          <w:rFonts w:ascii="Arial" w:hAnsi="Arial" w:cs="Arial"/>
          <w:sz w:val="24"/>
          <w:szCs w:val="24"/>
        </w:rPr>
        <w:t>,</w:t>
      </w:r>
      <w:r w:rsidR="00A067B3" w:rsidRPr="00803EC4">
        <w:rPr>
          <w:rFonts w:ascii="Arial" w:hAnsi="Arial" w:cs="Arial"/>
          <w:sz w:val="24"/>
          <w:szCs w:val="24"/>
        </w:rPr>
        <w:t xml:space="preserve"> </w:t>
      </w:r>
      <w:proofErr w:type="spellStart"/>
      <w:r w:rsidR="00776876" w:rsidRPr="00803EC4">
        <w:rPr>
          <w:rFonts w:ascii="Arial" w:hAnsi="Arial" w:cs="Arial"/>
          <w:i/>
          <w:iCs/>
          <w:sz w:val="24"/>
          <w:szCs w:val="24"/>
        </w:rPr>
        <w:t>στ</w:t>
      </w:r>
      <w:proofErr w:type="spellEnd"/>
      <w:r w:rsidR="00776876" w:rsidRPr="00803EC4">
        <w:rPr>
          <w:rFonts w:ascii="Arial" w:hAnsi="Arial" w:cs="Arial"/>
          <w:i/>
          <w:iCs/>
          <w:sz w:val="24"/>
          <w:szCs w:val="24"/>
        </w:rPr>
        <w:t xml:space="preserve">αδίους </w:t>
      </w:r>
      <w:proofErr w:type="spellStart"/>
      <w:r w:rsidR="00776876" w:rsidRPr="00803EC4">
        <w:rPr>
          <w:rFonts w:ascii="Arial" w:hAnsi="Arial" w:cs="Arial"/>
          <w:i/>
          <w:iCs/>
          <w:sz w:val="24"/>
          <w:szCs w:val="24"/>
        </w:rPr>
        <w:t>τριάκοντ</w:t>
      </w:r>
      <w:proofErr w:type="spellEnd"/>
      <w:r w:rsidR="00776876" w:rsidRPr="00803EC4">
        <w:rPr>
          <w:rFonts w:ascii="Arial" w:hAnsi="Arial" w:cs="Arial"/>
          <w:i/>
          <w:iCs/>
          <w:sz w:val="24"/>
          <w:szCs w:val="24"/>
        </w:rPr>
        <w:t>α πα</w:t>
      </w:r>
      <w:proofErr w:type="spellStart"/>
      <w:r w:rsidR="00776876" w:rsidRPr="00803EC4">
        <w:rPr>
          <w:rFonts w:ascii="Arial" w:hAnsi="Arial" w:cs="Arial"/>
          <w:i/>
          <w:iCs/>
          <w:sz w:val="24"/>
          <w:szCs w:val="24"/>
        </w:rPr>
        <w:t>ρελάσ</w:t>
      </w:r>
      <w:proofErr w:type="spellEnd"/>
      <w:r w:rsidR="00776876" w:rsidRPr="00803EC4">
        <w:rPr>
          <w:rFonts w:ascii="Arial" w:hAnsi="Arial" w:cs="Arial"/>
          <w:i/>
          <w:iCs/>
          <w:sz w:val="24"/>
          <w:szCs w:val="24"/>
        </w:rPr>
        <w:t>αντες π</w:t>
      </w:r>
      <w:proofErr w:type="spellStart"/>
      <w:r w:rsidR="00776876" w:rsidRPr="00803EC4">
        <w:rPr>
          <w:rFonts w:ascii="Arial" w:hAnsi="Arial" w:cs="Arial"/>
          <w:i/>
          <w:iCs/>
          <w:sz w:val="24"/>
          <w:szCs w:val="24"/>
        </w:rPr>
        <w:t>ροσορμίζοντ</w:t>
      </w:r>
      <w:proofErr w:type="spellEnd"/>
      <w:r w:rsidR="00776876" w:rsidRPr="00803EC4">
        <w:rPr>
          <w:rFonts w:ascii="Arial" w:hAnsi="Arial" w:cs="Arial"/>
          <w:i/>
          <w:iCs/>
          <w:sz w:val="24"/>
          <w:szCs w:val="24"/>
        </w:rPr>
        <w:t xml:space="preserve">αι </w:t>
      </w:r>
      <w:proofErr w:type="spellStart"/>
      <w:r w:rsidR="00776876" w:rsidRPr="00803EC4">
        <w:rPr>
          <w:rFonts w:ascii="Arial" w:hAnsi="Arial" w:cs="Arial"/>
          <w:i/>
          <w:iCs/>
          <w:sz w:val="24"/>
          <w:szCs w:val="24"/>
        </w:rPr>
        <w:t>τοῖς</w:t>
      </w:r>
      <w:proofErr w:type="spellEnd"/>
      <w:r w:rsidR="00776876" w:rsidRPr="00803EC4">
        <w:rPr>
          <w:rFonts w:ascii="Arial" w:hAnsi="Arial" w:cs="Arial"/>
          <w:i/>
          <w:iCs/>
          <w:sz w:val="24"/>
          <w:szCs w:val="24"/>
        </w:rPr>
        <w:t xml:space="preserve"> </w:t>
      </w:r>
      <w:proofErr w:type="spellStart"/>
      <w:r w:rsidR="00776876" w:rsidRPr="00803EC4">
        <w:rPr>
          <w:rFonts w:ascii="Arial" w:hAnsi="Arial" w:cs="Arial"/>
          <w:i/>
          <w:iCs/>
          <w:sz w:val="24"/>
          <w:szCs w:val="24"/>
        </w:rPr>
        <w:t>ἀγροῖς</w:t>
      </w:r>
      <w:proofErr w:type="spellEnd"/>
      <w:r w:rsidR="00776876" w:rsidRPr="00803EC4">
        <w:rPr>
          <w:rFonts w:ascii="Arial" w:hAnsi="Arial" w:cs="Arial"/>
          <w:i/>
          <w:iCs/>
          <w:sz w:val="24"/>
          <w:szCs w:val="24"/>
        </w:rPr>
        <w:t xml:space="preserve"> </w:t>
      </w:r>
      <w:proofErr w:type="spellStart"/>
      <w:r w:rsidR="00776876" w:rsidRPr="00803EC4">
        <w:rPr>
          <w:rFonts w:ascii="Arial" w:hAnsi="Arial" w:cs="Arial"/>
          <w:i/>
          <w:iCs/>
          <w:sz w:val="24"/>
          <w:szCs w:val="24"/>
        </w:rPr>
        <w:t>ἐν</w:t>
      </w:r>
      <w:proofErr w:type="spellEnd"/>
      <w:r w:rsidR="00776876" w:rsidRPr="00803EC4">
        <w:rPr>
          <w:rFonts w:ascii="Arial" w:hAnsi="Arial" w:cs="Arial"/>
          <w:i/>
          <w:iCs/>
          <w:sz w:val="24"/>
          <w:szCs w:val="24"/>
        </w:rPr>
        <w:t xml:space="preserve"> </w:t>
      </w:r>
      <w:proofErr w:type="spellStart"/>
      <w:r w:rsidR="00776876" w:rsidRPr="00803EC4">
        <w:rPr>
          <w:rFonts w:ascii="Arial" w:hAnsi="Arial" w:cs="Arial"/>
          <w:i/>
          <w:iCs/>
          <w:sz w:val="24"/>
          <w:szCs w:val="24"/>
        </w:rPr>
        <w:t>οἷς</w:t>
      </w:r>
      <w:proofErr w:type="spellEnd"/>
      <w:r w:rsidR="00776876" w:rsidRPr="00803EC4">
        <w:rPr>
          <w:rFonts w:ascii="Arial" w:hAnsi="Arial" w:cs="Arial"/>
          <w:i/>
          <w:iCs/>
          <w:sz w:val="24"/>
          <w:szCs w:val="24"/>
        </w:rPr>
        <w:t xml:space="preserve"> </w:t>
      </w:r>
      <w:proofErr w:type="spellStart"/>
      <w:r w:rsidR="00776876" w:rsidRPr="00803EC4">
        <w:rPr>
          <w:rFonts w:ascii="Arial" w:hAnsi="Arial" w:cs="Arial"/>
          <w:i/>
          <w:iCs/>
          <w:sz w:val="24"/>
          <w:szCs w:val="24"/>
        </w:rPr>
        <w:t>ᾤκουν</w:t>
      </w:r>
      <w:proofErr w:type="spellEnd"/>
      <w:r w:rsidR="00776876" w:rsidRPr="00803EC4">
        <w:rPr>
          <w:rFonts w:ascii="Arial" w:hAnsi="Arial" w:cs="Arial"/>
          <w:i/>
          <w:iCs/>
          <w:sz w:val="24"/>
          <w:szCs w:val="24"/>
        </w:rPr>
        <w:t xml:space="preserve"> ὁ </w:t>
      </w:r>
      <w:proofErr w:type="spellStart"/>
      <w:r w:rsidR="00776876" w:rsidRPr="00803EC4">
        <w:rPr>
          <w:rFonts w:ascii="Arial" w:hAnsi="Arial" w:cs="Arial"/>
          <w:i/>
          <w:iCs/>
          <w:sz w:val="24"/>
          <w:szCs w:val="24"/>
        </w:rPr>
        <w:t>Δάφνις</w:t>
      </w:r>
      <w:proofErr w:type="spellEnd"/>
      <w:r w:rsidR="00776876" w:rsidRPr="00803EC4">
        <w:rPr>
          <w:rFonts w:ascii="Arial" w:hAnsi="Arial" w:cs="Arial"/>
          <w:i/>
          <w:iCs/>
          <w:sz w:val="24"/>
          <w:szCs w:val="24"/>
        </w:rPr>
        <w:t xml:space="preserve"> καὶ ἡ </w:t>
      </w:r>
      <w:proofErr w:type="spellStart"/>
      <w:r w:rsidR="00776876" w:rsidRPr="00803EC4">
        <w:rPr>
          <w:rFonts w:ascii="Arial" w:hAnsi="Arial" w:cs="Arial"/>
          <w:i/>
          <w:iCs/>
          <w:sz w:val="24"/>
          <w:szCs w:val="24"/>
        </w:rPr>
        <w:t>Χλόη</w:t>
      </w:r>
      <w:proofErr w:type="spellEnd"/>
      <w:r w:rsidR="00A067B3" w:rsidRPr="00803EC4">
        <w:rPr>
          <w:rFonts w:ascii="Arial" w:hAnsi="Arial" w:cs="Arial"/>
          <w:sz w:val="24"/>
          <w:szCs w:val="24"/>
        </w:rPr>
        <w:t>” (2.13.2)</w:t>
      </w:r>
      <w:r w:rsidR="00B71EBE" w:rsidRPr="00803EC4">
        <w:rPr>
          <w:rFonts w:ascii="Arial" w:hAnsi="Arial" w:cs="Arial"/>
          <w:sz w:val="24"/>
          <w:szCs w:val="24"/>
        </w:rPr>
        <w:t>.</w:t>
      </w:r>
      <w:r w:rsidR="00C24DEB" w:rsidRPr="00803EC4">
        <w:rPr>
          <w:rStyle w:val="FootnoteReference"/>
          <w:rFonts w:ascii="Arial" w:hAnsi="Arial" w:cs="Arial"/>
          <w:sz w:val="24"/>
          <w:szCs w:val="24"/>
        </w:rPr>
        <w:footnoteReference w:id="66"/>
      </w:r>
      <w:r w:rsidR="00A067B3" w:rsidRPr="00803EC4">
        <w:rPr>
          <w:rFonts w:ascii="Arial" w:hAnsi="Arial" w:cs="Arial"/>
          <w:sz w:val="24"/>
          <w:szCs w:val="24"/>
        </w:rPr>
        <w:t xml:space="preserve"> </w:t>
      </w:r>
      <w:r w:rsidR="00DA1F86" w:rsidRPr="00803EC4">
        <w:rPr>
          <w:rFonts w:ascii="Arial" w:hAnsi="Arial" w:cs="Arial"/>
          <w:sz w:val="24"/>
          <w:szCs w:val="24"/>
        </w:rPr>
        <w:t>S</w:t>
      </w:r>
      <w:r w:rsidR="00DC3719" w:rsidRPr="00803EC4">
        <w:rPr>
          <w:rFonts w:ascii="Arial" w:hAnsi="Arial" w:cs="Arial"/>
          <w:sz w:val="24"/>
          <w:szCs w:val="24"/>
        </w:rPr>
        <w:t xml:space="preserve">ince the youths are no longer </w:t>
      </w:r>
      <w:r w:rsidR="00BD4194" w:rsidRPr="00803EC4">
        <w:rPr>
          <w:rFonts w:ascii="Arial" w:hAnsi="Arial" w:cs="Arial"/>
          <w:sz w:val="24"/>
          <w:szCs w:val="24"/>
        </w:rPr>
        <w:t>i</w:t>
      </w:r>
      <w:r w:rsidR="00DC3719" w:rsidRPr="00803EC4">
        <w:rPr>
          <w:rFonts w:ascii="Arial" w:hAnsi="Arial" w:cs="Arial"/>
          <w:sz w:val="24"/>
          <w:szCs w:val="24"/>
        </w:rPr>
        <w:t>n possession of their mooring rope, they are required to find an alternative and settle upon a long willow shoot</w:t>
      </w:r>
      <w:r w:rsidR="008C6EBA">
        <w:rPr>
          <w:rFonts w:ascii="Arial" w:hAnsi="Arial" w:cs="Arial"/>
          <w:sz w:val="24"/>
          <w:szCs w:val="24"/>
        </w:rPr>
        <w:t>,</w:t>
      </w:r>
      <w:r w:rsidR="00DC3719" w:rsidRPr="00803EC4">
        <w:rPr>
          <w:rFonts w:ascii="Arial" w:hAnsi="Arial" w:cs="Arial"/>
          <w:sz w:val="24"/>
          <w:szCs w:val="24"/>
        </w:rPr>
        <w:t xml:space="preserve"> which they plait and use as a rope before releasing their dogs for hunting (2.13.3).</w:t>
      </w:r>
      <w:r w:rsidR="00B3657F" w:rsidRPr="00803EC4">
        <w:rPr>
          <w:rFonts w:ascii="Arial" w:hAnsi="Arial" w:cs="Arial"/>
          <w:sz w:val="24"/>
          <w:szCs w:val="24"/>
        </w:rPr>
        <w:t xml:space="preserve"> The running and barking of the dogs </w:t>
      </w:r>
      <w:r w:rsidR="00F5482C" w:rsidRPr="00803EC4">
        <w:rPr>
          <w:rFonts w:ascii="Arial" w:hAnsi="Arial" w:cs="Arial"/>
          <w:sz w:val="24"/>
          <w:szCs w:val="24"/>
        </w:rPr>
        <w:t>frighten</w:t>
      </w:r>
      <w:r w:rsidR="00B3657F" w:rsidRPr="00803EC4">
        <w:rPr>
          <w:rFonts w:ascii="Arial" w:hAnsi="Arial" w:cs="Arial"/>
          <w:sz w:val="24"/>
          <w:szCs w:val="24"/>
        </w:rPr>
        <w:t xml:space="preserve"> the goats</w:t>
      </w:r>
      <w:r w:rsidR="008C6EBA">
        <w:rPr>
          <w:rFonts w:ascii="Arial" w:hAnsi="Arial" w:cs="Arial"/>
          <w:sz w:val="24"/>
          <w:szCs w:val="24"/>
        </w:rPr>
        <w:t xml:space="preserve">, which </w:t>
      </w:r>
      <w:r w:rsidR="00B3657F" w:rsidRPr="00803EC4">
        <w:rPr>
          <w:rFonts w:ascii="Arial" w:hAnsi="Arial" w:cs="Arial"/>
          <w:sz w:val="24"/>
          <w:szCs w:val="24"/>
        </w:rPr>
        <w:t>consequently run f</w:t>
      </w:r>
      <w:r w:rsidR="00BD4194" w:rsidRPr="00803EC4">
        <w:rPr>
          <w:rFonts w:ascii="Arial" w:hAnsi="Arial" w:cs="Arial"/>
          <w:sz w:val="24"/>
          <w:szCs w:val="24"/>
        </w:rPr>
        <w:t>ro</w:t>
      </w:r>
      <w:r w:rsidR="00B3657F" w:rsidRPr="00803EC4">
        <w:rPr>
          <w:rFonts w:ascii="Arial" w:hAnsi="Arial" w:cs="Arial"/>
          <w:sz w:val="24"/>
          <w:szCs w:val="24"/>
        </w:rPr>
        <w:t>m the high ground to the shoreline.</w:t>
      </w:r>
      <w:r w:rsidR="00BD4194" w:rsidRPr="00803EC4">
        <w:rPr>
          <w:rFonts w:ascii="Arial" w:hAnsi="Arial" w:cs="Arial"/>
          <w:sz w:val="24"/>
          <w:szCs w:val="24"/>
        </w:rPr>
        <w:t xml:space="preserve"> Longus effectively conveys the consequential effect of each action through the use </w:t>
      </w:r>
      <w:r w:rsidR="000A61DD" w:rsidRPr="00803EC4">
        <w:rPr>
          <w:rFonts w:ascii="Arial" w:hAnsi="Arial" w:cs="Arial"/>
          <w:sz w:val="24"/>
          <w:szCs w:val="24"/>
        </w:rPr>
        <w:t xml:space="preserve">of </w:t>
      </w:r>
      <w:proofErr w:type="spellStart"/>
      <w:r w:rsidR="000A61DD" w:rsidRPr="00803EC4">
        <w:rPr>
          <w:rFonts w:ascii="Arial" w:hAnsi="Arial" w:cs="Arial"/>
          <w:sz w:val="24"/>
          <w:szCs w:val="24"/>
        </w:rPr>
        <w:t>μεν</w:t>
      </w:r>
      <w:r w:rsidR="00BD4194" w:rsidRPr="00803EC4">
        <w:rPr>
          <w:rFonts w:ascii="Arial" w:hAnsi="Arial" w:cs="Arial"/>
          <w:sz w:val="24"/>
          <w:szCs w:val="24"/>
        </w:rPr>
        <w:t>-δε</w:t>
      </w:r>
      <w:proofErr w:type="spellEnd"/>
      <w:r w:rsidR="00BD4194" w:rsidRPr="00803EC4">
        <w:rPr>
          <w:rFonts w:ascii="Arial" w:hAnsi="Arial" w:cs="Arial"/>
          <w:sz w:val="24"/>
          <w:szCs w:val="24"/>
        </w:rPr>
        <w:t xml:space="preserve"> (the dogs…the goats) (2.13.4</w:t>
      </w:r>
      <w:r w:rsidR="000A61DD" w:rsidRPr="00803EC4">
        <w:rPr>
          <w:rFonts w:ascii="Arial" w:hAnsi="Arial" w:cs="Arial"/>
          <w:sz w:val="24"/>
          <w:szCs w:val="24"/>
        </w:rPr>
        <w:t>).</w:t>
      </w:r>
      <w:r w:rsidR="006C5E9D" w:rsidRPr="00803EC4">
        <w:rPr>
          <w:rStyle w:val="FootnoteReference"/>
          <w:rFonts w:ascii="Arial" w:hAnsi="Arial" w:cs="Arial"/>
          <w:sz w:val="24"/>
          <w:szCs w:val="24"/>
        </w:rPr>
        <w:footnoteReference w:id="67"/>
      </w:r>
      <w:r w:rsidR="004E2AB6" w:rsidRPr="00803EC4">
        <w:rPr>
          <w:rFonts w:ascii="Arial" w:hAnsi="Arial" w:cs="Arial"/>
          <w:sz w:val="24"/>
          <w:szCs w:val="24"/>
        </w:rPr>
        <w:t xml:space="preserve"> </w:t>
      </w:r>
      <w:r w:rsidR="00D161BF" w:rsidRPr="00803EC4">
        <w:rPr>
          <w:rFonts w:ascii="Arial" w:hAnsi="Arial" w:cs="Arial"/>
          <w:sz w:val="24"/>
          <w:szCs w:val="24"/>
        </w:rPr>
        <w:t xml:space="preserve">However, while the </w:t>
      </w:r>
      <w:r w:rsidR="000A61DD" w:rsidRPr="00803EC4">
        <w:rPr>
          <w:rFonts w:ascii="Arial" w:hAnsi="Arial" w:cs="Arial"/>
          <w:sz w:val="24"/>
          <w:szCs w:val="24"/>
        </w:rPr>
        <w:t>actions</w:t>
      </w:r>
      <w:r w:rsidR="00D161BF" w:rsidRPr="00803EC4">
        <w:rPr>
          <w:rFonts w:ascii="Arial" w:hAnsi="Arial" w:cs="Arial"/>
          <w:sz w:val="24"/>
          <w:szCs w:val="24"/>
        </w:rPr>
        <w:t xml:space="preserve"> are a necessary condition of the </w:t>
      </w:r>
      <w:r w:rsidR="000A61DD" w:rsidRPr="00803EC4">
        <w:rPr>
          <w:rFonts w:ascii="Arial" w:hAnsi="Arial" w:cs="Arial"/>
          <w:sz w:val="24"/>
          <w:szCs w:val="24"/>
        </w:rPr>
        <w:t>eventual loss of the boat, they do not in themselves indicate that Longus considers these actions as being a sufficient condition to determine liability.</w:t>
      </w:r>
      <w:r w:rsidR="00D161BF" w:rsidRPr="00803EC4">
        <w:rPr>
          <w:rFonts w:ascii="Arial" w:hAnsi="Arial" w:cs="Arial"/>
          <w:sz w:val="24"/>
          <w:szCs w:val="24"/>
        </w:rPr>
        <w:t xml:space="preserve"> </w:t>
      </w:r>
      <w:r w:rsidR="00815B5E" w:rsidRPr="00803EC4">
        <w:rPr>
          <w:rFonts w:ascii="Arial" w:hAnsi="Arial" w:cs="Arial"/>
          <w:sz w:val="24"/>
          <w:szCs w:val="24"/>
        </w:rPr>
        <w:t>Finally,</w:t>
      </w:r>
      <w:r w:rsidR="004E2AB6" w:rsidRPr="00803EC4">
        <w:rPr>
          <w:rFonts w:ascii="Arial" w:hAnsi="Arial" w:cs="Arial"/>
          <w:sz w:val="24"/>
          <w:szCs w:val="24"/>
        </w:rPr>
        <w:t xml:space="preserve"> it is the wind causing the </w:t>
      </w:r>
      <w:r w:rsidR="00815B5E" w:rsidRPr="00803EC4">
        <w:rPr>
          <w:rFonts w:ascii="Arial" w:hAnsi="Arial" w:cs="Arial"/>
          <w:sz w:val="24"/>
          <w:szCs w:val="24"/>
        </w:rPr>
        <w:t>sea to</w:t>
      </w:r>
      <w:r w:rsidR="004E2AB6" w:rsidRPr="00803EC4">
        <w:rPr>
          <w:rFonts w:ascii="Arial" w:hAnsi="Arial" w:cs="Arial"/>
          <w:sz w:val="24"/>
          <w:szCs w:val="24"/>
        </w:rPr>
        <w:t xml:space="preserve"> become rougher </w:t>
      </w:r>
      <w:r w:rsidR="004E2AB6" w:rsidRPr="00803EC4">
        <w:rPr>
          <w:rFonts w:ascii="Arial" w:hAnsi="Arial" w:cs="Arial"/>
          <w:sz w:val="24"/>
          <w:szCs w:val="24"/>
        </w:rPr>
        <w:lastRenderedPageBreak/>
        <w:t xml:space="preserve">which leads to the unmoored boat being carried out to sea with the resulting loss of the boat and its contents (2.14.1-2.14.3). Schwartz considers that </w:t>
      </w:r>
      <w:r w:rsidR="00437AD8" w:rsidRPr="00803EC4">
        <w:rPr>
          <w:rFonts w:ascii="Arial" w:hAnsi="Arial" w:cs="Arial"/>
          <w:sz w:val="24"/>
          <w:szCs w:val="24"/>
        </w:rPr>
        <w:t xml:space="preserve">here </w:t>
      </w:r>
      <w:r w:rsidR="004E2AB6" w:rsidRPr="00803EC4">
        <w:rPr>
          <w:rFonts w:ascii="Arial" w:hAnsi="Arial" w:cs="Arial"/>
          <w:sz w:val="24"/>
          <w:szCs w:val="24"/>
        </w:rPr>
        <w:t>Longus is in fact setting out “a meditation on causation”</w:t>
      </w:r>
      <w:r w:rsidR="00B71EBE" w:rsidRPr="00803EC4">
        <w:rPr>
          <w:rFonts w:ascii="Arial" w:hAnsi="Arial" w:cs="Arial"/>
          <w:sz w:val="24"/>
          <w:szCs w:val="24"/>
        </w:rPr>
        <w:t>.</w:t>
      </w:r>
      <w:r w:rsidR="006C5E9D" w:rsidRPr="00803EC4">
        <w:rPr>
          <w:rStyle w:val="FootnoteReference"/>
          <w:rFonts w:ascii="Arial" w:hAnsi="Arial" w:cs="Arial"/>
          <w:sz w:val="24"/>
          <w:szCs w:val="24"/>
        </w:rPr>
        <w:footnoteReference w:id="68"/>
      </w:r>
      <w:r w:rsidR="004E2AB6" w:rsidRPr="00803EC4">
        <w:rPr>
          <w:rFonts w:ascii="Arial" w:hAnsi="Arial" w:cs="Arial"/>
          <w:sz w:val="24"/>
          <w:szCs w:val="24"/>
        </w:rPr>
        <w:t xml:space="preserve"> This implies a deliberate intention on the part of Longus to </w:t>
      </w:r>
      <w:r w:rsidR="00DE1A1D" w:rsidRPr="00803EC4">
        <w:rPr>
          <w:rFonts w:ascii="Arial" w:hAnsi="Arial" w:cs="Arial"/>
          <w:sz w:val="24"/>
          <w:szCs w:val="24"/>
        </w:rPr>
        <w:t>construct a legal case concerning the law of delict. However, as Bowie</w:t>
      </w:r>
      <w:r w:rsidR="00240AB5" w:rsidRPr="00803EC4">
        <w:rPr>
          <w:rFonts w:ascii="Arial" w:hAnsi="Arial" w:cs="Arial"/>
          <w:sz w:val="24"/>
          <w:szCs w:val="24"/>
        </w:rPr>
        <w:t xml:space="preserve"> observes, </w:t>
      </w:r>
      <w:r w:rsidR="00366360" w:rsidRPr="00803EC4">
        <w:rPr>
          <w:rFonts w:ascii="Arial" w:hAnsi="Arial" w:cs="Arial"/>
          <w:sz w:val="24"/>
          <w:szCs w:val="24"/>
        </w:rPr>
        <w:t xml:space="preserve">elements of the language or subject </w:t>
      </w:r>
      <w:r w:rsidR="001D679E" w:rsidRPr="00803EC4">
        <w:rPr>
          <w:rFonts w:ascii="Arial" w:hAnsi="Arial" w:cs="Arial"/>
          <w:sz w:val="24"/>
          <w:szCs w:val="24"/>
        </w:rPr>
        <w:t>matter used</w:t>
      </w:r>
      <w:r w:rsidR="00366360" w:rsidRPr="00803EC4">
        <w:rPr>
          <w:rFonts w:ascii="Arial" w:hAnsi="Arial" w:cs="Arial"/>
          <w:sz w:val="24"/>
          <w:szCs w:val="24"/>
        </w:rPr>
        <w:t xml:space="preserve"> by Longus have been used in earlier literature or art</w:t>
      </w:r>
      <w:r w:rsidR="003D6F10">
        <w:rPr>
          <w:rFonts w:ascii="Arial" w:hAnsi="Arial" w:cs="Arial"/>
          <w:sz w:val="24"/>
          <w:szCs w:val="24"/>
        </w:rPr>
        <w:t>;</w:t>
      </w:r>
      <w:r w:rsidR="00366360" w:rsidRPr="00803EC4">
        <w:rPr>
          <w:rFonts w:ascii="Arial" w:hAnsi="Arial" w:cs="Arial"/>
          <w:sz w:val="24"/>
          <w:szCs w:val="24"/>
        </w:rPr>
        <w:t xml:space="preserve"> for </w:t>
      </w:r>
      <w:r w:rsidR="001D679E" w:rsidRPr="00803EC4">
        <w:rPr>
          <w:rFonts w:ascii="Arial" w:hAnsi="Arial" w:cs="Arial"/>
          <w:sz w:val="24"/>
          <w:szCs w:val="24"/>
        </w:rPr>
        <w:t>example</w:t>
      </w:r>
      <w:r w:rsidR="003D6F10">
        <w:rPr>
          <w:rFonts w:ascii="Arial" w:hAnsi="Arial" w:cs="Arial"/>
          <w:sz w:val="24"/>
          <w:szCs w:val="24"/>
        </w:rPr>
        <w:t>,</w:t>
      </w:r>
      <w:r w:rsidR="00366360" w:rsidRPr="00803EC4">
        <w:rPr>
          <w:rFonts w:ascii="Arial" w:hAnsi="Arial" w:cs="Arial"/>
          <w:sz w:val="24"/>
          <w:szCs w:val="24"/>
        </w:rPr>
        <w:t xml:space="preserve"> </w:t>
      </w:r>
      <w:r w:rsidR="001D679E" w:rsidRPr="00803EC4">
        <w:rPr>
          <w:rFonts w:ascii="Arial" w:hAnsi="Arial" w:cs="Arial"/>
          <w:sz w:val="24"/>
          <w:szCs w:val="24"/>
        </w:rPr>
        <w:t xml:space="preserve">Bowie considers that the use of the willow </w:t>
      </w:r>
      <w:r w:rsidR="00815B5E" w:rsidRPr="00803EC4">
        <w:rPr>
          <w:rFonts w:ascii="Arial" w:hAnsi="Arial" w:cs="Arial"/>
          <w:sz w:val="24"/>
          <w:szCs w:val="24"/>
        </w:rPr>
        <w:t>(</w:t>
      </w:r>
      <w:r w:rsidR="003D6F10" w:rsidRPr="003D6F10">
        <w:rPr>
          <w:rFonts w:ascii="Arial" w:hAnsi="Arial" w:cs="Arial"/>
          <w:sz w:val="24"/>
          <w:szCs w:val="24"/>
        </w:rPr>
        <w:t xml:space="preserve">2.13.3 </w:t>
      </w:r>
      <w:proofErr w:type="spellStart"/>
      <w:r w:rsidR="00776876" w:rsidRPr="00803EC4">
        <w:rPr>
          <w:rFonts w:ascii="Arial" w:hAnsi="Arial" w:cs="Arial"/>
          <w:i/>
          <w:iCs/>
          <w:sz w:val="24"/>
          <w:szCs w:val="24"/>
        </w:rPr>
        <w:t>λύγον</w:t>
      </w:r>
      <w:proofErr w:type="spellEnd"/>
      <w:r w:rsidR="00776876" w:rsidRPr="00803EC4">
        <w:rPr>
          <w:rFonts w:ascii="Arial" w:hAnsi="Arial" w:cs="Arial"/>
          <w:i/>
          <w:iCs/>
          <w:sz w:val="24"/>
          <w:szCs w:val="24"/>
        </w:rPr>
        <w:t xml:space="preserve"> </w:t>
      </w:r>
      <w:proofErr w:type="spellStart"/>
      <w:r w:rsidR="00776876" w:rsidRPr="00803EC4">
        <w:rPr>
          <w:rFonts w:ascii="Arial" w:hAnsi="Arial" w:cs="Arial"/>
          <w:i/>
          <w:iCs/>
          <w:sz w:val="24"/>
          <w:szCs w:val="24"/>
        </w:rPr>
        <w:t>δὲ</w:t>
      </w:r>
      <w:proofErr w:type="spellEnd"/>
      <w:r w:rsidR="00776876" w:rsidRPr="00803EC4">
        <w:rPr>
          <w:rFonts w:ascii="Arial" w:hAnsi="Arial" w:cs="Arial"/>
          <w:i/>
          <w:iCs/>
          <w:sz w:val="24"/>
          <w:szCs w:val="24"/>
        </w:rPr>
        <w:t xml:space="preserve"> </w:t>
      </w:r>
      <w:proofErr w:type="spellStart"/>
      <w:r w:rsidR="00776876" w:rsidRPr="00803EC4">
        <w:rPr>
          <w:rFonts w:ascii="Arial" w:hAnsi="Arial" w:cs="Arial"/>
          <w:i/>
          <w:iCs/>
          <w:sz w:val="24"/>
          <w:szCs w:val="24"/>
        </w:rPr>
        <w:t>χλωρὰν</w:t>
      </w:r>
      <w:proofErr w:type="spellEnd"/>
      <w:r w:rsidR="00776876" w:rsidRPr="00803EC4">
        <w:rPr>
          <w:rFonts w:ascii="Arial" w:hAnsi="Arial" w:cs="Arial"/>
          <w:i/>
          <w:iCs/>
          <w:sz w:val="24"/>
          <w:szCs w:val="24"/>
        </w:rPr>
        <w:t xml:space="preserve"> μα</w:t>
      </w:r>
      <w:proofErr w:type="spellStart"/>
      <w:r w:rsidR="00776876" w:rsidRPr="00803EC4">
        <w:rPr>
          <w:rFonts w:ascii="Arial" w:hAnsi="Arial" w:cs="Arial"/>
          <w:i/>
          <w:iCs/>
          <w:sz w:val="24"/>
          <w:szCs w:val="24"/>
        </w:rPr>
        <w:t>κρὰν</w:t>
      </w:r>
      <w:proofErr w:type="spellEnd"/>
      <w:r w:rsidR="00776876" w:rsidRPr="00803EC4">
        <w:rPr>
          <w:rFonts w:ascii="Arial" w:hAnsi="Arial" w:cs="Arial"/>
          <w:i/>
          <w:iCs/>
          <w:sz w:val="24"/>
          <w:szCs w:val="24"/>
        </w:rPr>
        <w:t xml:space="preserve"> </w:t>
      </w:r>
      <w:proofErr w:type="spellStart"/>
      <w:r w:rsidR="00776876" w:rsidRPr="00803EC4">
        <w:rPr>
          <w:rFonts w:ascii="Arial" w:hAnsi="Arial" w:cs="Arial"/>
          <w:i/>
          <w:iCs/>
          <w:sz w:val="24"/>
          <w:szCs w:val="24"/>
        </w:rPr>
        <w:t>στρέψ</w:t>
      </w:r>
      <w:proofErr w:type="spellEnd"/>
      <w:r w:rsidR="00776876" w:rsidRPr="00803EC4">
        <w:rPr>
          <w:rFonts w:ascii="Arial" w:hAnsi="Arial" w:cs="Arial"/>
          <w:i/>
          <w:iCs/>
          <w:sz w:val="24"/>
          <w:szCs w:val="24"/>
        </w:rPr>
        <w:t>αντες</w:t>
      </w:r>
      <w:r w:rsidR="001D679E" w:rsidRPr="00803EC4">
        <w:rPr>
          <w:rFonts w:ascii="Arial" w:hAnsi="Arial" w:cs="Arial"/>
          <w:sz w:val="24"/>
          <w:szCs w:val="24"/>
        </w:rPr>
        <w:t xml:space="preserve">) was “doubtless common” and cites </w:t>
      </w:r>
      <w:r w:rsidR="001D679E" w:rsidRPr="00803EC4">
        <w:rPr>
          <w:rFonts w:ascii="Arial" w:hAnsi="Arial" w:cs="Arial"/>
          <w:i/>
          <w:iCs/>
          <w:sz w:val="24"/>
          <w:szCs w:val="24"/>
        </w:rPr>
        <w:t>Od</w:t>
      </w:r>
      <w:r w:rsidR="001D679E" w:rsidRPr="00803EC4">
        <w:rPr>
          <w:rFonts w:ascii="Arial" w:hAnsi="Arial" w:cs="Arial"/>
          <w:sz w:val="24"/>
          <w:szCs w:val="24"/>
        </w:rPr>
        <w:t>. 9.427 and 10.166-8 in support</w:t>
      </w:r>
      <w:r w:rsidR="003D6F10">
        <w:rPr>
          <w:rFonts w:ascii="Arial" w:hAnsi="Arial" w:cs="Arial"/>
          <w:sz w:val="24"/>
          <w:szCs w:val="24"/>
        </w:rPr>
        <w:t xml:space="preserve"> and</w:t>
      </w:r>
      <w:r w:rsidR="001D679E" w:rsidRPr="00803EC4">
        <w:rPr>
          <w:rFonts w:ascii="Arial" w:hAnsi="Arial" w:cs="Arial"/>
          <w:sz w:val="24"/>
          <w:szCs w:val="24"/>
        </w:rPr>
        <w:t xml:space="preserve"> at 2.13.4, Bowie considers the </w:t>
      </w:r>
      <w:r w:rsidR="00E27349" w:rsidRPr="00803EC4">
        <w:rPr>
          <w:rFonts w:ascii="Arial" w:hAnsi="Arial" w:cs="Arial"/>
          <w:sz w:val="24"/>
          <w:szCs w:val="24"/>
        </w:rPr>
        <w:t>movement of the goats away f</w:t>
      </w:r>
      <w:r w:rsidR="00286D5C" w:rsidRPr="00803EC4">
        <w:rPr>
          <w:rFonts w:ascii="Arial" w:hAnsi="Arial" w:cs="Arial"/>
          <w:sz w:val="24"/>
          <w:szCs w:val="24"/>
        </w:rPr>
        <w:t>ro</w:t>
      </w:r>
      <w:r w:rsidR="00E27349" w:rsidRPr="00803EC4">
        <w:rPr>
          <w:rFonts w:ascii="Arial" w:hAnsi="Arial" w:cs="Arial"/>
          <w:sz w:val="24"/>
          <w:szCs w:val="24"/>
        </w:rPr>
        <w:t xml:space="preserve">m the mountains and to the sea has echoes of “a poem read in first/second century </w:t>
      </w:r>
      <w:proofErr w:type="spellStart"/>
      <w:r w:rsidR="00E27349" w:rsidRPr="00803EC4">
        <w:rPr>
          <w:rFonts w:ascii="Arial" w:hAnsi="Arial" w:cs="Arial"/>
          <w:sz w:val="24"/>
          <w:szCs w:val="24"/>
        </w:rPr>
        <w:t>Oxyrhynchus</w:t>
      </w:r>
      <w:proofErr w:type="spellEnd"/>
      <w:r w:rsidR="00E27349" w:rsidRPr="00803EC4">
        <w:rPr>
          <w:rFonts w:ascii="Arial" w:hAnsi="Arial" w:cs="Arial"/>
          <w:sz w:val="24"/>
          <w:szCs w:val="24"/>
        </w:rPr>
        <w:t>…and quoted by Stob.4.46.10”</w:t>
      </w:r>
      <w:r w:rsidR="00B71EBE" w:rsidRPr="00803EC4">
        <w:rPr>
          <w:rFonts w:ascii="Arial" w:hAnsi="Arial" w:cs="Arial"/>
          <w:sz w:val="24"/>
          <w:szCs w:val="24"/>
        </w:rPr>
        <w:t>.</w:t>
      </w:r>
      <w:r w:rsidR="00E01C2D" w:rsidRPr="00803EC4">
        <w:rPr>
          <w:rStyle w:val="FootnoteReference"/>
          <w:rFonts w:ascii="Arial" w:hAnsi="Arial" w:cs="Arial"/>
          <w:sz w:val="24"/>
          <w:szCs w:val="24"/>
        </w:rPr>
        <w:footnoteReference w:id="69"/>
      </w:r>
      <w:r w:rsidR="00A067B3" w:rsidRPr="00803EC4">
        <w:rPr>
          <w:rFonts w:ascii="Arial" w:hAnsi="Arial" w:cs="Arial"/>
          <w:sz w:val="24"/>
          <w:szCs w:val="24"/>
        </w:rPr>
        <w:t xml:space="preserve"> </w:t>
      </w:r>
      <w:r w:rsidR="00862F92" w:rsidRPr="00803EC4">
        <w:rPr>
          <w:rFonts w:ascii="Arial" w:hAnsi="Arial" w:cs="Arial"/>
          <w:sz w:val="24"/>
          <w:szCs w:val="24"/>
        </w:rPr>
        <w:t>Bowie,</w:t>
      </w:r>
      <w:r w:rsidR="00B71EBE" w:rsidRPr="00803EC4">
        <w:rPr>
          <w:rFonts w:ascii="Arial" w:hAnsi="Arial" w:cs="Arial"/>
          <w:sz w:val="24"/>
          <w:szCs w:val="24"/>
        </w:rPr>
        <w:t xml:space="preserve"> </w:t>
      </w:r>
      <w:r w:rsidR="00862F92" w:rsidRPr="00803EC4">
        <w:rPr>
          <w:rFonts w:ascii="Arial" w:hAnsi="Arial" w:cs="Arial"/>
          <w:sz w:val="24"/>
          <w:szCs w:val="24"/>
        </w:rPr>
        <w:t xml:space="preserve">observing humour in Longus’ narrative, states “a boat at the mercy of wind and waves is a regular feature of novelistic narrative: for a sea-going vessel with hero and/or heroine aboard Longus </w:t>
      </w:r>
      <w:r w:rsidR="00286D5C" w:rsidRPr="00803EC4">
        <w:rPr>
          <w:rFonts w:ascii="Arial" w:hAnsi="Arial" w:cs="Arial"/>
          <w:sz w:val="24"/>
          <w:szCs w:val="24"/>
        </w:rPr>
        <w:t>has</w:t>
      </w:r>
      <w:r w:rsidR="00862F92" w:rsidRPr="00803EC4">
        <w:rPr>
          <w:rFonts w:ascii="Arial" w:hAnsi="Arial" w:cs="Arial"/>
          <w:sz w:val="24"/>
          <w:szCs w:val="24"/>
        </w:rPr>
        <w:t xml:space="preserve"> amusingly substituted a small boat laden with picnic gear”</w:t>
      </w:r>
      <w:r w:rsidR="00B71EBE" w:rsidRPr="00803EC4">
        <w:rPr>
          <w:rFonts w:ascii="Arial" w:hAnsi="Arial" w:cs="Arial"/>
          <w:sz w:val="24"/>
          <w:szCs w:val="24"/>
        </w:rPr>
        <w:t>.</w:t>
      </w:r>
      <w:r w:rsidR="006C5E9D" w:rsidRPr="00803EC4">
        <w:rPr>
          <w:rStyle w:val="FootnoteReference"/>
          <w:rFonts w:ascii="Arial" w:hAnsi="Arial" w:cs="Arial"/>
          <w:sz w:val="24"/>
          <w:szCs w:val="24"/>
        </w:rPr>
        <w:footnoteReference w:id="70"/>
      </w:r>
      <w:r w:rsidR="00862F92" w:rsidRPr="00803EC4">
        <w:rPr>
          <w:rFonts w:ascii="Arial" w:hAnsi="Arial" w:cs="Arial"/>
          <w:sz w:val="24"/>
          <w:szCs w:val="24"/>
        </w:rPr>
        <w:t xml:space="preserve"> However, </w:t>
      </w:r>
      <w:r w:rsidR="00286D5C" w:rsidRPr="00803EC4">
        <w:rPr>
          <w:rFonts w:ascii="Arial" w:hAnsi="Arial" w:cs="Arial"/>
          <w:sz w:val="24"/>
          <w:szCs w:val="24"/>
        </w:rPr>
        <w:t xml:space="preserve">of greater significance to the hypothesis proposed in this paper, that Longus is not </w:t>
      </w:r>
      <w:r w:rsidR="00424D3B" w:rsidRPr="00803EC4">
        <w:rPr>
          <w:rFonts w:ascii="Arial" w:hAnsi="Arial" w:cs="Arial"/>
          <w:sz w:val="24"/>
          <w:szCs w:val="24"/>
        </w:rPr>
        <w:t xml:space="preserve">deliberately creating an innovative case concerned with certain delicts which are mirrored from a juristic perspective in his prose, is the </w:t>
      </w:r>
      <w:r w:rsidR="00835381" w:rsidRPr="00803EC4">
        <w:rPr>
          <w:rFonts w:ascii="Arial" w:hAnsi="Arial" w:cs="Arial"/>
          <w:sz w:val="24"/>
          <w:szCs w:val="24"/>
        </w:rPr>
        <w:t>reference</w:t>
      </w:r>
      <w:r w:rsidR="00621A49" w:rsidRPr="00803EC4">
        <w:rPr>
          <w:rFonts w:ascii="Arial" w:hAnsi="Arial" w:cs="Arial"/>
          <w:sz w:val="24"/>
          <w:szCs w:val="24"/>
        </w:rPr>
        <w:t xml:space="preserve"> made by Bowie </w:t>
      </w:r>
      <w:r w:rsidR="00835381" w:rsidRPr="00803EC4">
        <w:rPr>
          <w:rFonts w:ascii="Arial" w:hAnsi="Arial" w:cs="Arial"/>
          <w:sz w:val="24"/>
          <w:szCs w:val="24"/>
        </w:rPr>
        <w:t>to the fresco found in</w:t>
      </w:r>
      <w:r w:rsidR="00DF0F47" w:rsidRPr="00803EC4">
        <w:rPr>
          <w:rFonts w:ascii="Arial" w:hAnsi="Arial" w:cs="Arial"/>
          <w:sz w:val="24"/>
          <w:szCs w:val="24"/>
        </w:rPr>
        <w:t xml:space="preserve"> a house from the late Republican period</w:t>
      </w:r>
      <w:r w:rsidR="00835381" w:rsidRPr="00803EC4">
        <w:rPr>
          <w:rFonts w:ascii="Arial" w:hAnsi="Arial" w:cs="Arial"/>
          <w:sz w:val="24"/>
          <w:szCs w:val="24"/>
        </w:rPr>
        <w:t xml:space="preserve"> discovered under the Villa</w:t>
      </w:r>
      <w:r w:rsidR="00C35753" w:rsidRPr="00803EC4">
        <w:rPr>
          <w:rFonts w:ascii="Arial" w:hAnsi="Arial" w:cs="Arial"/>
          <w:sz w:val="24"/>
          <w:szCs w:val="24"/>
        </w:rPr>
        <w:t xml:space="preserve"> </w:t>
      </w:r>
      <w:proofErr w:type="spellStart"/>
      <w:r w:rsidR="00C35753" w:rsidRPr="00803EC4">
        <w:rPr>
          <w:rFonts w:ascii="Arial" w:hAnsi="Arial" w:cs="Arial"/>
          <w:sz w:val="24"/>
          <w:szCs w:val="24"/>
        </w:rPr>
        <w:t>della</w:t>
      </w:r>
      <w:proofErr w:type="spellEnd"/>
      <w:r w:rsidR="00A204B3" w:rsidRPr="00803EC4">
        <w:rPr>
          <w:rFonts w:ascii="Arial" w:hAnsi="Arial" w:cs="Arial"/>
          <w:sz w:val="24"/>
          <w:szCs w:val="24"/>
        </w:rPr>
        <w:t xml:space="preserve"> </w:t>
      </w:r>
      <w:proofErr w:type="spellStart"/>
      <w:r w:rsidR="00835381" w:rsidRPr="00803EC4">
        <w:rPr>
          <w:rFonts w:ascii="Arial" w:hAnsi="Arial" w:cs="Arial"/>
          <w:sz w:val="24"/>
          <w:szCs w:val="24"/>
        </w:rPr>
        <w:t>Farnesina</w:t>
      </w:r>
      <w:proofErr w:type="spellEnd"/>
      <w:r w:rsidR="00835381" w:rsidRPr="00803EC4">
        <w:rPr>
          <w:rFonts w:ascii="Arial" w:hAnsi="Arial" w:cs="Arial"/>
          <w:sz w:val="24"/>
          <w:szCs w:val="24"/>
        </w:rPr>
        <w:t xml:space="preserve"> in Rome which illustrates a “story involving a rope eaten by a goat and consequent jurisdiction by a royal figure”</w:t>
      </w:r>
      <w:r w:rsidR="00B71EBE" w:rsidRPr="00803EC4">
        <w:rPr>
          <w:rFonts w:ascii="Arial" w:hAnsi="Arial" w:cs="Arial"/>
          <w:sz w:val="24"/>
          <w:szCs w:val="24"/>
        </w:rPr>
        <w:t>.</w:t>
      </w:r>
      <w:r w:rsidR="006C5E9D" w:rsidRPr="00803EC4">
        <w:rPr>
          <w:rStyle w:val="FootnoteReference"/>
          <w:rFonts w:ascii="Arial" w:hAnsi="Arial" w:cs="Arial"/>
          <w:sz w:val="24"/>
          <w:szCs w:val="24"/>
        </w:rPr>
        <w:footnoteReference w:id="71"/>
      </w:r>
      <w:r w:rsidR="00835381" w:rsidRPr="00803EC4">
        <w:rPr>
          <w:rFonts w:ascii="Arial" w:hAnsi="Arial" w:cs="Arial"/>
          <w:sz w:val="24"/>
          <w:szCs w:val="24"/>
        </w:rPr>
        <w:t xml:space="preserve"> Morgan</w:t>
      </w:r>
      <w:r w:rsidR="008F7F3E" w:rsidRPr="00803EC4">
        <w:rPr>
          <w:rFonts w:ascii="Arial" w:hAnsi="Arial" w:cs="Arial"/>
          <w:sz w:val="24"/>
          <w:szCs w:val="24"/>
        </w:rPr>
        <w:t xml:space="preserve"> comments that Engelmann 1904 makes a connection between 2.13.4 and a scene from the frieze in the Villa </w:t>
      </w:r>
      <w:proofErr w:type="spellStart"/>
      <w:r w:rsidR="00A204B3" w:rsidRPr="00803EC4">
        <w:rPr>
          <w:rFonts w:ascii="Arial" w:hAnsi="Arial" w:cs="Arial"/>
          <w:sz w:val="24"/>
          <w:szCs w:val="24"/>
        </w:rPr>
        <w:t>della</w:t>
      </w:r>
      <w:proofErr w:type="spellEnd"/>
      <w:r w:rsidR="00A204B3" w:rsidRPr="00803EC4">
        <w:rPr>
          <w:rFonts w:ascii="Arial" w:hAnsi="Arial" w:cs="Arial"/>
          <w:sz w:val="24"/>
          <w:szCs w:val="24"/>
        </w:rPr>
        <w:t xml:space="preserve"> </w:t>
      </w:r>
      <w:proofErr w:type="spellStart"/>
      <w:r w:rsidR="008F7F3E" w:rsidRPr="00803EC4">
        <w:rPr>
          <w:rFonts w:ascii="Arial" w:hAnsi="Arial" w:cs="Arial"/>
          <w:sz w:val="24"/>
          <w:szCs w:val="24"/>
        </w:rPr>
        <w:t>Farnesina</w:t>
      </w:r>
      <w:proofErr w:type="spellEnd"/>
      <w:r w:rsidR="008F7F3E" w:rsidRPr="00803EC4">
        <w:rPr>
          <w:rFonts w:ascii="Arial" w:hAnsi="Arial" w:cs="Arial"/>
          <w:sz w:val="24"/>
          <w:szCs w:val="24"/>
        </w:rPr>
        <w:t xml:space="preserve"> and</w:t>
      </w:r>
      <w:r w:rsidR="008C6EBA">
        <w:rPr>
          <w:rFonts w:ascii="Arial" w:hAnsi="Arial" w:cs="Arial"/>
          <w:sz w:val="24"/>
          <w:szCs w:val="24"/>
        </w:rPr>
        <w:t>,</w:t>
      </w:r>
      <w:r w:rsidR="008F7F3E" w:rsidRPr="00803EC4">
        <w:rPr>
          <w:rFonts w:ascii="Arial" w:hAnsi="Arial" w:cs="Arial"/>
          <w:sz w:val="24"/>
          <w:szCs w:val="24"/>
        </w:rPr>
        <w:t xml:space="preserve"> describing the painting</w:t>
      </w:r>
      <w:r w:rsidR="008C6EBA">
        <w:rPr>
          <w:rFonts w:ascii="Arial" w:hAnsi="Arial" w:cs="Arial"/>
          <w:sz w:val="24"/>
          <w:szCs w:val="24"/>
        </w:rPr>
        <w:t>,</w:t>
      </w:r>
      <w:r w:rsidR="008F7F3E" w:rsidRPr="00803EC4">
        <w:rPr>
          <w:rFonts w:ascii="Arial" w:hAnsi="Arial" w:cs="Arial"/>
          <w:sz w:val="24"/>
          <w:szCs w:val="24"/>
        </w:rPr>
        <w:t xml:space="preserve"> states</w:t>
      </w:r>
      <w:r w:rsidR="00AC27DE" w:rsidRPr="00803EC4">
        <w:rPr>
          <w:rFonts w:ascii="Arial" w:hAnsi="Arial" w:cs="Arial"/>
          <w:sz w:val="24"/>
          <w:szCs w:val="24"/>
        </w:rPr>
        <w:t>:</w:t>
      </w:r>
      <w:r w:rsidR="008F7F3E" w:rsidRPr="00803EC4">
        <w:rPr>
          <w:rFonts w:ascii="Arial" w:hAnsi="Arial" w:cs="Arial"/>
          <w:sz w:val="24"/>
          <w:szCs w:val="24"/>
        </w:rPr>
        <w:t xml:space="preserve"> </w:t>
      </w:r>
    </w:p>
    <w:p w14:paraId="0EE2FACE" w14:textId="1A59985B" w:rsidR="00AC27DE" w:rsidRPr="00695092" w:rsidRDefault="00451218" w:rsidP="008B6B7F">
      <w:pPr>
        <w:spacing w:line="240" w:lineRule="auto"/>
        <w:ind w:left="720"/>
        <w:jc w:val="both"/>
        <w:rPr>
          <w:rFonts w:ascii="Arial" w:hAnsi="Arial" w:cs="Arial"/>
          <w:sz w:val="24"/>
          <w:szCs w:val="24"/>
        </w:rPr>
      </w:pPr>
      <w:r>
        <w:rPr>
          <w:rFonts w:ascii="Arial" w:hAnsi="Arial" w:cs="Arial"/>
          <w:sz w:val="24"/>
          <w:szCs w:val="24"/>
        </w:rPr>
        <w:t>A</w:t>
      </w:r>
      <w:r w:rsidR="008F7F3E" w:rsidRPr="00695092">
        <w:rPr>
          <w:rFonts w:ascii="Arial" w:hAnsi="Arial" w:cs="Arial"/>
          <w:sz w:val="24"/>
          <w:szCs w:val="24"/>
        </w:rPr>
        <w:t xml:space="preserve">t the left a goat stands in (or behind) a boat, while two men, one with a hunting spear, the other with another goat and </w:t>
      </w:r>
      <w:r w:rsidR="00AF263E" w:rsidRPr="00695092">
        <w:rPr>
          <w:rFonts w:ascii="Arial" w:hAnsi="Arial" w:cs="Arial"/>
          <w:sz w:val="24"/>
          <w:szCs w:val="24"/>
        </w:rPr>
        <w:t>shepherd’s</w:t>
      </w:r>
      <w:r w:rsidR="008F7F3E" w:rsidRPr="00695092">
        <w:rPr>
          <w:rFonts w:ascii="Arial" w:hAnsi="Arial" w:cs="Arial"/>
          <w:sz w:val="24"/>
          <w:szCs w:val="24"/>
        </w:rPr>
        <w:t xml:space="preserve"> stick, ge</w:t>
      </w:r>
      <w:r w:rsidR="00AF263E" w:rsidRPr="00695092">
        <w:rPr>
          <w:rFonts w:ascii="Arial" w:hAnsi="Arial" w:cs="Arial"/>
          <w:sz w:val="24"/>
          <w:szCs w:val="24"/>
        </w:rPr>
        <w:t>s</w:t>
      </w:r>
      <w:r w:rsidR="008F7F3E" w:rsidRPr="00695092">
        <w:rPr>
          <w:rFonts w:ascii="Arial" w:hAnsi="Arial" w:cs="Arial"/>
          <w:sz w:val="24"/>
          <w:szCs w:val="24"/>
        </w:rPr>
        <w:t xml:space="preserve">ticulate in </w:t>
      </w:r>
      <w:r w:rsidR="00695092">
        <w:rPr>
          <w:rFonts w:ascii="Arial" w:hAnsi="Arial" w:cs="Arial"/>
          <w:sz w:val="24"/>
          <w:szCs w:val="24"/>
        </w:rPr>
        <w:t>its</w:t>
      </w:r>
      <w:r w:rsidR="008F7F3E" w:rsidRPr="00695092">
        <w:rPr>
          <w:rFonts w:ascii="Arial" w:hAnsi="Arial" w:cs="Arial"/>
          <w:sz w:val="24"/>
          <w:szCs w:val="24"/>
        </w:rPr>
        <w:t xml:space="preserve"> direction; at the right the same</w:t>
      </w:r>
      <w:r w:rsidR="00695092">
        <w:rPr>
          <w:rFonts w:ascii="Arial" w:hAnsi="Arial" w:cs="Arial"/>
          <w:sz w:val="24"/>
          <w:szCs w:val="24"/>
        </w:rPr>
        <w:t xml:space="preserve"> two</w:t>
      </w:r>
      <w:r w:rsidR="008F7F3E" w:rsidRPr="00695092">
        <w:rPr>
          <w:rFonts w:ascii="Arial" w:hAnsi="Arial" w:cs="Arial"/>
          <w:sz w:val="24"/>
          <w:szCs w:val="24"/>
        </w:rPr>
        <w:t xml:space="preserve"> men stand before a seated judge with an armed retinue. </w:t>
      </w:r>
      <w:r w:rsidR="006C5E9D" w:rsidRPr="00695092">
        <w:rPr>
          <w:rFonts w:ascii="Arial" w:hAnsi="Arial" w:cs="Arial"/>
          <w:sz w:val="24"/>
          <w:szCs w:val="24"/>
        </w:rPr>
        <w:t xml:space="preserve"> </w:t>
      </w:r>
      <w:r w:rsidR="008F7F3E" w:rsidRPr="00695092">
        <w:rPr>
          <w:rFonts w:ascii="Arial" w:hAnsi="Arial" w:cs="Arial"/>
          <w:sz w:val="24"/>
          <w:szCs w:val="24"/>
        </w:rPr>
        <w:t xml:space="preserve">This differs from Longus in </w:t>
      </w:r>
      <w:r w:rsidR="00815B5E" w:rsidRPr="00695092">
        <w:rPr>
          <w:rFonts w:ascii="Arial" w:hAnsi="Arial" w:cs="Arial"/>
          <w:sz w:val="24"/>
          <w:szCs w:val="24"/>
        </w:rPr>
        <w:t>that:</w:t>
      </w:r>
      <w:r w:rsidR="008F7F3E" w:rsidRPr="00695092">
        <w:rPr>
          <w:rFonts w:ascii="Arial" w:hAnsi="Arial" w:cs="Arial"/>
          <w:sz w:val="24"/>
          <w:szCs w:val="24"/>
        </w:rPr>
        <w:t xml:space="preserve"> a) the dispute is judged by a person of authority; b) if the goat is floating away in the boat, both parties have cause to be </w:t>
      </w:r>
      <w:r w:rsidR="00B72F72" w:rsidRPr="00695092">
        <w:rPr>
          <w:rFonts w:ascii="Arial" w:hAnsi="Arial" w:cs="Arial"/>
          <w:sz w:val="24"/>
          <w:szCs w:val="24"/>
        </w:rPr>
        <w:t>aggrieved</w:t>
      </w:r>
      <w:r w:rsidR="008F7F3E" w:rsidRPr="00695092">
        <w:rPr>
          <w:rFonts w:ascii="Arial" w:hAnsi="Arial" w:cs="Arial"/>
          <w:sz w:val="24"/>
          <w:szCs w:val="24"/>
        </w:rPr>
        <w:t xml:space="preserve"> over the loss of property. Other sections of the frieze depict a series of wise </w:t>
      </w:r>
      <w:r w:rsidR="00FA707D">
        <w:rPr>
          <w:rFonts w:ascii="Arial" w:hAnsi="Arial" w:cs="Arial"/>
          <w:sz w:val="24"/>
          <w:szCs w:val="24"/>
        </w:rPr>
        <w:t>judgment</w:t>
      </w:r>
      <w:r w:rsidR="008F7F3E" w:rsidRPr="00695092">
        <w:rPr>
          <w:rFonts w:ascii="Arial" w:hAnsi="Arial" w:cs="Arial"/>
          <w:sz w:val="24"/>
          <w:szCs w:val="24"/>
        </w:rPr>
        <w:t>s</w:t>
      </w:r>
      <w:r w:rsidR="00AF263E" w:rsidRPr="00695092">
        <w:rPr>
          <w:rFonts w:ascii="Arial" w:hAnsi="Arial" w:cs="Arial"/>
          <w:sz w:val="24"/>
          <w:szCs w:val="24"/>
        </w:rPr>
        <w:t xml:space="preserve">, which has been identified as relating to the Egyptian wise king </w:t>
      </w:r>
      <w:proofErr w:type="spellStart"/>
      <w:r w:rsidR="00AF263E" w:rsidRPr="00695092">
        <w:rPr>
          <w:rFonts w:ascii="Arial" w:hAnsi="Arial" w:cs="Arial"/>
          <w:sz w:val="24"/>
          <w:szCs w:val="24"/>
        </w:rPr>
        <w:t>Bokchoris</w:t>
      </w:r>
      <w:proofErr w:type="spellEnd"/>
      <w:r w:rsidR="00AF263E" w:rsidRPr="00695092">
        <w:rPr>
          <w:rFonts w:ascii="Arial" w:hAnsi="Arial" w:cs="Arial"/>
          <w:sz w:val="24"/>
          <w:szCs w:val="24"/>
        </w:rPr>
        <w:t>, possibly derived from an Ionian novella-cycle. Longus thus seems to be adapting a proverbial instance of judicial wisdom, embodie</w:t>
      </w:r>
      <w:r w:rsidR="00695092">
        <w:rPr>
          <w:rFonts w:ascii="Arial" w:hAnsi="Arial" w:cs="Arial"/>
          <w:sz w:val="24"/>
          <w:szCs w:val="24"/>
        </w:rPr>
        <w:t>d</w:t>
      </w:r>
      <w:r w:rsidR="00AF263E" w:rsidRPr="00695092">
        <w:rPr>
          <w:rFonts w:ascii="Arial" w:hAnsi="Arial" w:cs="Arial"/>
          <w:sz w:val="24"/>
          <w:szCs w:val="24"/>
        </w:rPr>
        <w:t xml:space="preserve"> in the sententious verdict at 2.17.1</w:t>
      </w:r>
      <w:r w:rsidR="00B71EBE" w:rsidRPr="00695092">
        <w:rPr>
          <w:rFonts w:ascii="Arial" w:hAnsi="Arial" w:cs="Arial"/>
          <w:sz w:val="24"/>
          <w:szCs w:val="24"/>
        </w:rPr>
        <w:t>.</w:t>
      </w:r>
      <w:r w:rsidR="002350E8" w:rsidRPr="00695092">
        <w:rPr>
          <w:rStyle w:val="FootnoteReference"/>
          <w:rFonts w:ascii="Arial" w:hAnsi="Arial" w:cs="Arial"/>
          <w:sz w:val="24"/>
          <w:szCs w:val="24"/>
        </w:rPr>
        <w:t xml:space="preserve"> </w:t>
      </w:r>
      <w:r w:rsidR="002350E8" w:rsidRPr="00695092">
        <w:rPr>
          <w:rStyle w:val="FootnoteReference"/>
          <w:rFonts w:ascii="Arial" w:hAnsi="Arial" w:cs="Arial"/>
          <w:sz w:val="24"/>
          <w:szCs w:val="24"/>
        </w:rPr>
        <w:footnoteReference w:id="72"/>
      </w:r>
    </w:p>
    <w:p w14:paraId="39F5E967" w14:textId="721E8521" w:rsidR="00061860" w:rsidRPr="00803EC4" w:rsidRDefault="00AF263E" w:rsidP="00E7184F">
      <w:pPr>
        <w:spacing w:line="360" w:lineRule="auto"/>
        <w:jc w:val="both"/>
        <w:rPr>
          <w:rFonts w:ascii="Arial" w:hAnsi="Arial" w:cs="Arial"/>
          <w:sz w:val="24"/>
          <w:szCs w:val="24"/>
        </w:rPr>
      </w:pPr>
      <w:r w:rsidRPr="00803EC4">
        <w:rPr>
          <w:rFonts w:ascii="Arial" w:hAnsi="Arial" w:cs="Arial"/>
          <w:sz w:val="24"/>
          <w:szCs w:val="24"/>
        </w:rPr>
        <w:lastRenderedPageBreak/>
        <w:t>The frieze, its interpretation and its significance to this case are discussed later in this paper</w:t>
      </w:r>
      <w:r w:rsidR="00437AD8" w:rsidRPr="00803EC4">
        <w:rPr>
          <w:rFonts w:ascii="Arial" w:hAnsi="Arial" w:cs="Arial"/>
          <w:sz w:val="24"/>
          <w:szCs w:val="24"/>
        </w:rPr>
        <w:t>.</w:t>
      </w:r>
      <w:r w:rsidR="00F53309" w:rsidRPr="00803EC4">
        <w:rPr>
          <w:rFonts w:ascii="Arial" w:hAnsi="Arial" w:cs="Arial"/>
          <w:sz w:val="24"/>
          <w:szCs w:val="24"/>
        </w:rPr>
        <w:t xml:space="preserve"> </w:t>
      </w:r>
      <w:r w:rsidR="00AD08DB" w:rsidRPr="00803EC4">
        <w:rPr>
          <w:rFonts w:ascii="Arial" w:hAnsi="Arial" w:cs="Arial"/>
          <w:sz w:val="24"/>
          <w:szCs w:val="24"/>
        </w:rPr>
        <w:t>I</w:t>
      </w:r>
      <w:r w:rsidR="00F53309" w:rsidRPr="00803EC4">
        <w:rPr>
          <w:rFonts w:ascii="Arial" w:hAnsi="Arial" w:cs="Arial"/>
          <w:sz w:val="24"/>
          <w:szCs w:val="24"/>
        </w:rPr>
        <w:t>rrespective of whether Longus’ case depicts the subject matter in exactly the same detail as the frieze, there is a strong argument for suggesting that</w:t>
      </w:r>
      <w:r w:rsidR="00B72F72" w:rsidRPr="00803EC4">
        <w:rPr>
          <w:rFonts w:ascii="Arial" w:hAnsi="Arial" w:cs="Arial"/>
          <w:sz w:val="24"/>
          <w:szCs w:val="24"/>
        </w:rPr>
        <w:t xml:space="preserve"> in general terms</w:t>
      </w:r>
      <w:r w:rsidR="00F53309" w:rsidRPr="00803EC4">
        <w:rPr>
          <w:rFonts w:ascii="Arial" w:hAnsi="Arial" w:cs="Arial"/>
          <w:sz w:val="24"/>
          <w:szCs w:val="24"/>
        </w:rPr>
        <w:t xml:space="preserve"> the case of the goat, the boat and the</w:t>
      </w:r>
      <w:r w:rsidR="00B72F72" w:rsidRPr="00803EC4">
        <w:rPr>
          <w:rFonts w:ascii="Arial" w:hAnsi="Arial" w:cs="Arial"/>
          <w:sz w:val="24"/>
          <w:szCs w:val="24"/>
        </w:rPr>
        <w:t xml:space="preserve"> rope was, if not, ubiquitous, certainly familiar to the society in which Longus lived</w:t>
      </w:r>
      <w:r w:rsidR="00061860" w:rsidRPr="00803EC4">
        <w:rPr>
          <w:rFonts w:ascii="Arial" w:hAnsi="Arial" w:cs="Arial"/>
          <w:sz w:val="24"/>
          <w:szCs w:val="24"/>
        </w:rPr>
        <w:t xml:space="preserve"> and that Longus was possibly </w:t>
      </w:r>
      <w:r w:rsidR="000B2B5C" w:rsidRPr="00803EC4">
        <w:rPr>
          <w:rFonts w:ascii="Arial" w:hAnsi="Arial" w:cs="Arial"/>
          <w:sz w:val="24"/>
          <w:szCs w:val="24"/>
        </w:rPr>
        <w:t xml:space="preserve">aware of </w:t>
      </w:r>
      <w:r w:rsidR="00AC27DE" w:rsidRPr="00803EC4">
        <w:rPr>
          <w:rFonts w:ascii="Arial" w:hAnsi="Arial" w:cs="Arial"/>
          <w:sz w:val="24"/>
          <w:szCs w:val="24"/>
        </w:rPr>
        <w:t>N</w:t>
      </w:r>
      <w:r w:rsidR="000B2B5C" w:rsidRPr="00803EC4">
        <w:rPr>
          <w:rFonts w:ascii="Arial" w:hAnsi="Arial" w:cs="Arial"/>
          <w:sz w:val="24"/>
          <w:szCs w:val="24"/>
        </w:rPr>
        <w:t>ear Eastern influences</w:t>
      </w:r>
      <w:r w:rsidR="00B72F72" w:rsidRPr="00803EC4">
        <w:rPr>
          <w:rFonts w:ascii="Arial" w:hAnsi="Arial" w:cs="Arial"/>
          <w:sz w:val="24"/>
          <w:szCs w:val="24"/>
        </w:rPr>
        <w:t>. Schwartz</w:t>
      </w:r>
      <w:r w:rsidR="00451218">
        <w:rPr>
          <w:rFonts w:ascii="Arial" w:hAnsi="Arial" w:cs="Arial"/>
          <w:sz w:val="24"/>
          <w:szCs w:val="24"/>
        </w:rPr>
        <w:t>,</w:t>
      </w:r>
      <w:r w:rsidR="00B72F72" w:rsidRPr="00803EC4">
        <w:rPr>
          <w:rFonts w:ascii="Arial" w:hAnsi="Arial" w:cs="Arial"/>
          <w:sz w:val="24"/>
          <w:szCs w:val="24"/>
        </w:rPr>
        <w:t xml:space="preserve"> although comparing </w:t>
      </w:r>
      <w:r w:rsidR="00815B5E" w:rsidRPr="00803EC4">
        <w:rPr>
          <w:rFonts w:ascii="Arial" w:hAnsi="Arial" w:cs="Arial"/>
          <w:sz w:val="24"/>
          <w:szCs w:val="24"/>
        </w:rPr>
        <w:t>“the</w:t>
      </w:r>
      <w:r w:rsidR="00B72F72" w:rsidRPr="00803EC4">
        <w:rPr>
          <w:rFonts w:ascii="Arial" w:hAnsi="Arial" w:cs="Arial"/>
          <w:sz w:val="24"/>
          <w:szCs w:val="24"/>
        </w:rPr>
        <w:t xml:space="preserve"> cumulative pattern” of events to the “world of folktales or nursery rhymes” and </w:t>
      </w:r>
      <w:r w:rsidR="00815B5E" w:rsidRPr="00803EC4">
        <w:rPr>
          <w:rFonts w:ascii="Arial" w:hAnsi="Arial" w:cs="Arial"/>
          <w:sz w:val="24"/>
          <w:szCs w:val="24"/>
        </w:rPr>
        <w:t>then comparing</w:t>
      </w:r>
      <w:r w:rsidR="00B72F72" w:rsidRPr="00803EC4">
        <w:rPr>
          <w:rFonts w:ascii="Arial" w:hAnsi="Arial" w:cs="Arial"/>
          <w:sz w:val="24"/>
          <w:szCs w:val="24"/>
        </w:rPr>
        <w:t xml:space="preserve"> the “episode” to folk tales</w:t>
      </w:r>
      <w:r w:rsidR="00451218">
        <w:rPr>
          <w:rFonts w:ascii="Arial" w:hAnsi="Arial" w:cs="Arial"/>
          <w:sz w:val="24"/>
          <w:szCs w:val="24"/>
        </w:rPr>
        <w:t>,</w:t>
      </w:r>
      <w:r w:rsidR="00B72F72" w:rsidRPr="00803EC4">
        <w:rPr>
          <w:rFonts w:ascii="Arial" w:hAnsi="Arial" w:cs="Arial"/>
          <w:sz w:val="24"/>
          <w:szCs w:val="24"/>
        </w:rPr>
        <w:t xml:space="preserve"> does not discuss the fact that this “case” may have been in common circulation by the time of Longus and i</w:t>
      </w:r>
      <w:r w:rsidR="001E2BF2" w:rsidRPr="00803EC4">
        <w:rPr>
          <w:rFonts w:ascii="Arial" w:hAnsi="Arial" w:cs="Arial"/>
          <w:sz w:val="24"/>
          <w:szCs w:val="24"/>
        </w:rPr>
        <w:t>nstead draws a direct comparison to “the complicated scenarios imagined by Roman jurists</w:t>
      </w:r>
      <w:r w:rsidR="008C6EBA">
        <w:rPr>
          <w:rFonts w:ascii="Arial" w:hAnsi="Arial" w:cs="Arial"/>
          <w:sz w:val="24"/>
          <w:szCs w:val="24"/>
        </w:rPr>
        <w:t>”</w:t>
      </w:r>
      <w:r w:rsidR="001E2BF2" w:rsidRPr="00803EC4">
        <w:rPr>
          <w:rFonts w:ascii="Arial" w:hAnsi="Arial" w:cs="Arial"/>
          <w:sz w:val="24"/>
          <w:szCs w:val="24"/>
        </w:rPr>
        <w:t>,</w:t>
      </w:r>
      <w:r w:rsidR="008C6EBA">
        <w:rPr>
          <w:rFonts w:ascii="Arial" w:hAnsi="Arial" w:cs="Arial"/>
          <w:sz w:val="24"/>
          <w:szCs w:val="24"/>
        </w:rPr>
        <w:t xml:space="preserve"> particularly in relation to damage to property.</w:t>
      </w:r>
      <w:r w:rsidR="00586748" w:rsidRPr="00803EC4">
        <w:rPr>
          <w:rStyle w:val="FootnoteReference"/>
          <w:rFonts w:ascii="Arial" w:hAnsi="Arial" w:cs="Arial"/>
          <w:sz w:val="24"/>
          <w:szCs w:val="24"/>
        </w:rPr>
        <w:footnoteReference w:id="73"/>
      </w:r>
      <w:r w:rsidR="001E2BF2" w:rsidRPr="00803EC4">
        <w:rPr>
          <w:rFonts w:ascii="Arial" w:hAnsi="Arial" w:cs="Arial"/>
          <w:sz w:val="24"/>
          <w:szCs w:val="24"/>
        </w:rPr>
        <w:t xml:space="preserve"> </w:t>
      </w:r>
      <w:r w:rsidR="00061860" w:rsidRPr="00803EC4">
        <w:rPr>
          <w:rFonts w:ascii="Arial" w:hAnsi="Arial" w:cs="Arial"/>
          <w:sz w:val="24"/>
          <w:szCs w:val="24"/>
        </w:rPr>
        <w:t xml:space="preserve">Schwartz cites two examples from the </w:t>
      </w:r>
      <w:r w:rsidR="00061860" w:rsidRPr="00803EC4">
        <w:rPr>
          <w:rFonts w:ascii="Arial" w:hAnsi="Arial" w:cs="Arial"/>
          <w:i/>
          <w:iCs/>
          <w:sz w:val="24"/>
          <w:szCs w:val="24"/>
        </w:rPr>
        <w:t>Digest</w:t>
      </w:r>
      <w:r w:rsidR="00061860" w:rsidRPr="00803EC4">
        <w:rPr>
          <w:rFonts w:ascii="Arial" w:hAnsi="Arial" w:cs="Arial"/>
          <w:sz w:val="24"/>
          <w:szCs w:val="24"/>
        </w:rPr>
        <w:t xml:space="preserve"> by way of comparison</w:t>
      </w:r>
      <w:r w:rsidR="00872CF9" w:rsidRPr="00803EC4">
        <w:rPr>
          <w:rFonts w:ascii="Arial" w:hAnsi="Arial" w:cs="Arial"/>
          <w:sz w:val="24"/>
          <w:szCs w:val="24"/>
        </w:rPr>
        <w:t xml:space="preserve">, </w:t>
      </w:r>
      <w:r w:rsidR="00872CF9" w:rsidRPr="00803EC4">
        <w:rPr>
          <w:rFonts w:ascii="Arial" w:hAnsi="Arial" w:cs="Arial"/>
          <w:i/>
          <w:iCs/>
          <w:sz w:val="24"/>
          <w:szCs w:val="24"/>
        </w:rPr>
        <w:t>Dig</w:t>
      </w:r>
      <w:r w:rsidR="00872CF9" w:rsidRPr="00803EC4">
        <w:rPr>
          <w:rFonts w:ascii="Arial" w:hAnsi="Arial" w:cs="Arial"/>
          <w:sz w:val="24"/>
          <w:szCs w:val="24"/>
        </w:rPr>
        <w:t xml:space="preserve">. 9.2.11 and </w:t>
      </w:r>
      <w:r w:rsidR="00872CF9" w:rsidRPr="00803EC4">
        <w:rPr>
          <w:rFonts w:ascii="Arial" w:hAnsi="Arial" w:cs="Arial"/>
          <w:i/>
          <w:iCs/>
          <w:sz w:val="24"/>
          <w:szCs w:val="24"/>
        </w:rPr>
        <w:t>Dig</w:t>
      </w:r>
      <w:r w:rsidR="00872CF9" w:rsidRPr="00803EC4">
        <w:rPr>
          <w:rFonts w:ascii="Arial" w:hAnsi="Arial" w:cs="Arial"/>
          <w:sz w:val="24"/>
          <w:szCs w:val="24"/>
        </w:rPr>
        <w:t>.9.2.52.2.</w:t>
      </w:r>
      <w:r w:rsidR="00061860" w:rsidRPr="00803EC4">
        <w:rPr>
          <w:rFonts w:ascii="Arial" w:hAnsi="Arial" w:cs="Arial"/>
          <w:sz w:val="24"/>
          <w:szCs w:val="24"/>
        </w:rPr>
        <w:t xml:space="preserve"> </w:t>
      </w:r>
      <w:r w:rsidR="00B65389">
        <w:rPr>
          <w:rFonts w:ascii="Arial" w:hAnsi="Arial" w:cs="Arial"/>
          <w:sz w:val="24"/>
          <w:szCs w:val="24"/>
        </w:rPr>
        <w:t>T</w:t>
      </w:r>
      <w:r w:rsidR="00061860" w:rsidRPr="00803EC4">
        <w:rPr>
          <w:rFonts w:ascii="Arial" w:hAnsi="Arial" w:cs="Arial"/>
          <w:sz w:val="24"/>
          <w:szCs w:val="24"/>
        </w:rPr>
        <w:t xml:space="preserve">he case at </w:t>
      </w:r>
      <w:r w:rsidR="00061860" w:rsidRPr="00803EC4">
        <w:rPr>
          <w:rFonts w:ascii="Arial" w:hAnsi="Arial" w:cs="Arial"/>
          <w:i/>
          <w:iCs/>
          <w:sz w:val="24"/>
          <w:szCs w:val="24"/>
        </w:rPr>
        <w:t>Dig</w:t>
      </w:r>
      <w:r w:rsidR="003D6F10">
        <w:rPr>
          <w:rFonts w:ascii="Arial" w:hAnsi="Arial" w:cs="Arial"/>
          <w:sz w:val="24"/>
          <w:szCs w:val="24"/>
        </w:rPr>
        <w:t>.</w:t>
      </w:r>
      <w:r w:rsidR="00061860" w:rsidRPr="00803EC4">
        <w:rPr>
          <w:rFonts w:ascii="Arial" w:hAnsi="Arial" w:cs="Arial"/>
          <w:sz w:val="24"/>
          <w:szCs w:val="24"/>
        </w:rPr>
        <w:t xml:space="preserve"> 9.2.52.2 is highlighted as demonstrating </w:t>
      </w:r>
      <w:r w:rsidR="00061860" w:rsidRPr="00695092">
        <w:rPr>
          <w:rFonts w:ascii="Arial" w:hAnsi="Arial" w:cs="Arial"/>
          <w:sz w:val="24"/>
          <w:szCs w:val="24"/>
        </w:rPr>
        <w:t xml:space="preserve">how </w:t>
      </w:r>
      <w:r w:rsidR="00695092">
        <w:rPr>
          <w:rFonts w:ascii="Arial" w:hAnsi="Arial" w:cs="Arial"/>
          <w:sz w:val="24"/>
          <w:szCs w:val="24"/>
        </w:rPr>
        <w:t>a</w:t>
      </w:r>
      <w:r w:rsidR="00061860" w:rsidRPr="00695092">
        <w:rPr>
          <w:rFonts w:ascii="Arial" w:hAnsi="Arial" w:cs="Arial"/>
          <w:sz w:val="24"/>
          <w:szCs w:val="24"/>
        </w:rPr>
        <w:t xml:space="preserve"> </w:t>
      </w:r>
      <w:r w:rsidR="00695092">
        <w:rPr>
          <w:rFonts w:ascii="Arial" w:hAnsi="Arial" w:cs="Arial"/>
          <w:sz w:val="24"/>
          <w:szCs w:val="24"/>
        </w:rPr>
        <w:t>“</w:t>
      </w:r>
      <w:r w:rsidR="00061860" w:rsidRPr="00695092">
        <w:rPr>
          <w:rFonts w:ascii="Arial" w:hAnsi="Arial" w:cs="Arial"/>
          <w:sz w:val="24"/>
          <w:szCs w:val="24"/>
        </w:rPr>
        <w:t xml:space="preserve">complex </w:t>
      </w:r>
      <w:r w:rsidR="00061860" w:rsidRPr="00803EC4">
        <w:rPr>
          <w:rFonts w:ascii="Arial" w:hAnsi="Arial" w:cs="Arial"/>
          <w:sz w:val="24"/>
          <w:szCs w:val="24"/>
        </w:rPr>
        <w:t>series of events is narrated in a simple and direct style”</w:t>
      </w:r>
      <w:r w:rsidR="00B71EBE" w:rsidRPr="00803EC4">
        <w:rPr>
          <w:rFonts w:ascii="Arial" w:hAnsi="Arial" w:cs="Arial"/>
          <w:sz w:val="24"/>
          <w:szCs w:val="24"/>
        </w:rPr>
        <w:t>.</w:t>
      </w:r>
      <w:r w:rsidR="00B453FA" w:rsidRPr="00803EC4">
        <w:rPr>
          <w:rStyle w:val="FootnoteReference"/>
          <w:rFonts w:ascii="Arial" w:hAnsi="Arial" w:cs="Arial"/>
          <w:sz w:val="24"/>
          <w:szCs w:val="24"/>
        </w:rPr>
        <w:footnoteReference w:id="74"/>
      </w:r>
      <w:r w:rsidR="00061860" w:rsidRPr="00803EC4">
        <w:rPr>
          <w:rFonts w:ascii="Arial" w:hAnsi="Arial" w:cs="Arial"/>
          <w:sz w:val="24"/>
          <w:szCs w:val="24"/>
        </w:rPr>
        <w:t xml:space="preserve"> Whilst acknowledging that</w:t>
      </w:r>
      <w:r w:rsidR="00B65389">
        <w:rPr>
          <w:rFonts w:ascii="Arial" w:hAnsi="Arial" w:cs="Arial"/>
          <w:sz w:val="24"/>
          <w:szCs w:val="24"/>
        </w:rPr>
        <w:t xml:space="preserve"> an analysis of causality when applied to a scenario arising from a multiplicity of circumstances was not a novel concept for jurists</w:t>
      </w:r>
      <w:r w:rsidR="00A067B3" w:rsidRPr="00803EC4">
        <w:rPr>
          <w:rFonts w:ascii="Arial" w:hAnsi="Arial" w:cs="Arial"/>
          <w:sz w:val="24"/>
          <w:szCs w:val="24"/>
        </w:rPr>
        <w:t>,</w:t>
      </w:r>
      <w:r w:rsidR="00061860" w:rsidRPr="00803EC4">
        <w:rPr>
          <w:rFonts w:ascii="Arial" w:hAnsi="Arial" w:cs="Arial"/>
          <w:sz w:val="24"/>
          <w:szCs w:val="24"/>
        </w:rPr>
        <w:t xml:space="preserve"> Schwartz nonetheless concludes that </w:t>
      </w:r>
      <w:r w:rsidR="000A61DD" w:rsidRPr="00803EC4">
        <w:rPr>
          <w:rFonts w:ascii="Arial" w:hAnsi="Arial" w:cs="Arial"/>
          <w:sz w:val="24"/>
          <w:szCs w:val="24"/>
        </w:rPr>
        <w:t xml:space="preserve">the case in </w:t>
      </w:r>
      <w:r w:rsidR="000A61DD" w:rsidRPr="00803EC4">
        <w:rPr>
          <w:rFonts w:ascii="Arial" w:hAnsi="Arial" w:cs="Arial"/>
          <w:i/>
          <w:iCs/>
          <w:sz w:val="24"/>
          <w:szCs w:val="24"/>
        </w:rPr>
        <w:t>Daphnis and Chloe</w:t>
      </w:r>
      <w:r w:rsidR="000A61DD" w:rsidRPr="00803EC4">
        <w:rPr>
          <w:rFonts w:ascii="Arial" w:hAnsi="Arial" w:cs="Arial"/>
          <w:sz w:val="24"/>
          <w:szCs w:val="24"/>
        </w:rPr>
        <w:t xml:space="preserve"> is consistent </w:t>
      </w:r>
      <w:r w:rsidR="00185F5A" w:rsidRPr="00803EC4">
        <w:rPr>
          <w:rFonts w:ascii="Arial" w:hAnsi="Arial" w:cs="Arial"/>
          <w:sz w:val="24"/>
          <w:szCs w:val="24"/>
        </w:rPr>
        <w:t>with “</w:t>
      </w:r>
      <w:r w:rsidR="000B2B5C" w:rsidRPr="00803EC4">
        <w:rPr>
          <w:rFonts w:ascii="Arial" w:hAnsi="Arial" w:cs="Arial"/>
          <w:sz w:val="24"/>
          <w:szCs w:val="24"/>
        </w:rPr>
        <w:t>the episodes from daily life in juristic texts”</w:t>
      </w:r>
      <w:r w:rsidR="00B71EBE" w:rsidRPr="00803EC4">
        <w:rPr>
          <w:rFonts w:ascii="Arial" w:hAnsi="Arial" w:cs="Arial"/>
          <w:sz w:val="24"/>
          <w:szCs w:val="24"/>
        </w:rPr>
        <w:t>.</w:t>
      </w:r>
      <w:r w:rsidR="00B460F2" w:rsidRPr="00803EC4">
        <w:rPr>
          <w:rStyle w:val="FootnoteReference"/>
          <w:rFonts w:ascii="Arial" w:hAnsi="Arial" w:cs="Arial"/>
          <w:sz w:val="24"/>
          <w:szCs w:val="24"/>
        </w:rPr>
        <w:footnoteReference w:id="75"/>
      </w:r>
      <w:r w:rsidR="00185F5A" w:rsidRPr="00803EC4">
        <w:rPr>
          <w:rFonts w:ascii="Arial" w:hAnsi="Arial" w:cs="Arial"/>
          <w:sz w:val="24"/>
          <w:szCs w:val="24"/>
        </w:rPr>
        <w:t xml:space="preserve"> I think that is too simplistic an explanation for the claim that this case directly reflects the deliberations of Roman jurists, especially as I would argue, such everyday disputes are common throughout human societies.</w:t>
      </w:r>
    </w:p>
    <w:p w14:paraId="731B7798" w14:textId="54BC4B42" w:rsidR="004C6B54" w:rsidRDefault="008658AD" w:rsidP="00E7184F">
      <w:pPr>
        <w:spacing w:line="360" w:lineRule="auto"/>
        <w:jc w:val="both"/>
        <w:rPr>
          <w:rFonts w:ascii="Arial" w:hAnsi="Arial" w:cs="Arial"/>
          <w:sz w:val="24"/>
          <w:szCs w:val="24"/>
        </w:rPr>
      </w:pPr>
      <w:r w:rsidRPr="00803EC4">
        <w:rPr>
          <w:rFonts w:ascii="Arial" w:hAnsi="Arial" w:cs="Arial"/>
          <w:sz w:val="24"/>
          <w:szCs w:val="24"/>
        </w:rPr>
        <w:t>Schwartz considers that the facts of the</w:t>
      </w:r>
      <w:r w:rsidR="00C90282" w:rsidRPr="00803EC4">
        <w:rPr>
          <w:rFonts w:ascii="Arial" w:hAnsi="Arial" w:cs="Arial"/>
          <w:sz w:val="24"/>
          <w:szCs w:val="24"/>
        </w:rPr>
        <w:t xml:space="preserve"> </w:t>
      </w:r>
      <w:r w:rsidRPr="00803EC4">
        <w:rPr>
          <w:rFonts w:ascii="Arial" w:hAnsi="Arial" w:cs="Arial"/>
          <w:sz w:val="24"/>
          <w:szCs w:val="24"/>
        </w:rPr>
        <w:t>case in Longus’ trial scene give rise to various alternatives for the attribution of liability</w:t>
      </w:r>
      <w:r w:rsidR="00B65389">
        <w:rPr>
          <w:rFonts w:ascii="Arial" w:hAnsi="Arial" w:cs="Arial"/>
          <w:sz w:val="24"/>
          <w:szCs w:val="24"/>
        </w:rPr>
        <w:t>:</w:t>
      </w:r>
      <w:r w:rsidRPr="00803EC4">
        <w:rPr>
          <w:rFonts w:ascii="Arial" w:hAnsi="Arial" w:cs="Arial"/>
          <w:sz w:val="24"/>
          <w:szCs w:val="24"/>
        </w:rPr>
        <w:t xml:space="preserve"> namely “an </w:t>
      </w:r>
      <w:proofErr w:type="spellStart"/>
      <w:r w:rsidRPr="00803EC4">
        <w:rPr>
          <w:rFonts w:ascii="Arial" w:hAnsi="Arial" w:cs="Arial"/>
          <w:i/>
          <w:iCs/>
          <w:sz w:val="24"/>
          <w:szCs w:val="24"/>
        </w:rPr>
        <w:t>actio</w:t>
      </w:r>
      <w:proofErr w:type="spellEnd"/>
      <w:r w:rsidRPr="00803EC4">
        <w:rPr>
          <w:rFonts w:ascii="Arial" w:hAnsi="Arial" w:cs="Arial"/>
          <w:i/>
          <w:iCs/>
          <w:sz w:val="24"/>
          <w:szCs w:val="24"/>
        </w:rPr>
        <w:t xml:space="preserve"> de </w:t>
      </w:r>
      <w:proofErr w:type="spellStart"/>
      <w:r w:rsidRPr="00803EC4">
        <w:rPr>
          <w:rFonts w:ascii="Arial" w:hAnsi="Arial" w:cs="Arial"/>
          <w:i/>
          <w:iCs/>
          <w:sz w:val="24"/>
          <w:szCs w:val="24"/>
        </w:rPr>
        <w:t>pauperie</w:t>
      </w:r>
      <w:proofErr w:type="spellEnd"/>
      <w:r w:rsidRPr="00803EC4">
        <w:rPr>
          <w:rFonts w:ascii="Arial" w:hAnsi="Arial" w:cs="Arial"/>
          <w:sz w:val="24"/>
          <w:szCs w:val="24"/>
        </w:rPr>
        <w:t xml:space="preserve"> for damage caused by fo</w:t>
      </w:r>
      <w:r w:rsidR="00C90282" w:rsidRPr="00803EC4">
        <w:rPr>
          <w:rFonts w:ascii="Arial" w:hAnsi="Arial" w:cs="Arial"/>
          <w:sz w:val="24"/>
          <w:szCs w:val="24"/>
        </w:rPr>
        <w:t>u</w:t>
      </w:r>
      <w:r w:rsidRPr="00803EC4">
        <w:rPr>
          <w:rFonts w:ascii="Arial" w:hAnsi="Arial" w:cs="Arial"/>
          <w:sz w:val="24"/>
          <w:szCs w:val="24"/>
        </w:rPr>
        <w:t xml:space="preserve">r-footed animals, either by the goats or the dogs (examined in </w:t>
      </w:r>
      <w:r w:rsidRPr="00803EC4">
        <w:rPr>
          <w:rFonts w:ascii="Arial" w:hAnsi="Arial" w:cs="Arial"/>
          <w:i/>
          <w:iCs/>
          <w:sz w:val="24"/>
          <w:szCs w:val="24"/>
        </w:rPr>
        <w:t>Dig</w:t>
      </w:r>
      <w:r w:rsidR="003D6F10">
        <w:rPr>
          <w:rFonts w:ascii="Arial" w:hAnsi="Arial" w:cs="Arial"/>
          <w:sz w:val="24"/>
          <w:szCs w:val="24"/>
        </w:rPr>
        <w:t>.</w:t>
      </w:r>
      <w:r w:rsidRPr="00803EC4">
        <w:rPr>
          <w:rFonts w:ascii="Arial" w:hAnsi="Arial" w:cs="Arial"/>
          <w:sz w:val="24"/>
          <w:szCs w:val="24"/>
        </w:rPr>
        <w:t xml:space="preserve"> 9.1); an </w:t>
      </w:r>
      <w:proofErr w:type="spellStart"/>
      <w:r w:rsidRPr="00695092">
        <w:rPr>
          <w:rFonts w:ascii="Arial" w:hAnsi="Arial" w:cs="Arial"/>
          <w:i/>
          <w:iCs/>
          <w:sz w:val="24"/>
          <w:szCs w:val="24"/>
        </w:rPr>
        <w:t>actio</w:t>
      </w:r>
      <w:proofErr w:type="spellEnd"/>
      <w:r w:rsidRPr="00695092">
        <w:rPr>
          <w:rFonts w:ascii="Arial" w:hAnsi="Arial" w:cs="Arial"/>
          <w:i/>
          <w:iCs/>
          <w:sz w:val="24"/>
          <w:szCs w:val="24"/>
        </w:rPr>
        <w:t xml:space="preserve"> in factum</w:t>
      </w:r>
      <w:r w:rsidRPr="00695092">
        <w:rPr>
          <w:rFonts w:ascii="Arial" w:hAnsi="Arial" w:cs="Arial"/>
          <w:sz w:val="24"/>
          <w:szCs w:val="24"/>
        </w:rPr>
        <w:t xml:space="preserve"> </w:t>
      </w:r>
      <w:r w:rsidRPr="00803EC4">
        <w:rPr>
          <w:rFonts w:ascii="Arial" w:hAnsi="Arial" w:cs="Arial"/>
          <w:sz w:val="24"/>
          <w:szCs w:val="24"/>
        </w:rPr>
        <w:t xml:space="preserve">under the </w:t>
      </w:r>
      <w:proofErr w:type="spellStart"/>
      <w:r w:rsidR="00F7282C" w:rsidRPr="00F7282C">
        <w:rPr>
          <w:rFonts w:ascii="Arial" w:hAnsi="Arial" w:cs="Arial"/>
          <w:i/>
          <w:iCs/>
          <w:sz w:val="24"/>
          <w:szCs w:val="24"/>
        </w:rPr>
        <w:t>lex</w:t>
      </w:r>
      <w:proofErr w:type="spellEnd"/>
      <w:r w:rsidR="00F7282C" w:rsidRPr="00F7282C">
        <w:rPr>
          <w:rFonts w:ascii="Arial" w:hAnsi="Arial" w:cs="Arial"/>
          <w:i/>
          <w:iCs/>
          <w:sz w:val="24"/>
          <w:szCs w:val="24"/>
        </w:rPr>
        <w:t xml:space="preserve"> </w:t>
      </w:r>
      <w:proofErr w:type="spellStart"/>
      <w:r w:rsidR="00F7282C" w:rsidRPr="00F7282C">
        <w:rPr>
          <w:rFonts w:ascii="Arial" w:hAnsi="Arial" w:cs="Arial"/>
          <w:i/>
          <w:iCs/>
          <w:sz w:val="24"/>
          <w:szCs w:val="24"/>
        </w:rPr>
        <w:t>Aquilia</w:t>
      </w:r>
      <w:proofErr w:type="spellEnd"/>
      <w:r w:rsidRPr="00803EC4">
        <w:rPr>
          <w:rFonts w:ascii="Arial" w:hAnsi="Arial" w:cs="Arial"/>
          <w:sz w:val="24"/>
          <w:szCs w:val="24"/>
        </w:rPr>
        <w:t xml:space="preserve"> for the loss of the ship due to the damaged rope; and a </w:t>
      </w:r>
      <w:proofErr w:type="spellStart"/>
      <w:r w:rsidRPr="00803EC4">
        <w:rPr>
          <w:rFonts w:ascii="Arial" w:hAnsi="Arial" w:cs="Arial"/>
          <w:sz w:val="24"/>
          <w:szCs w:val="24"/>
        </w:rPr>
        <w:t>noxal</w:t>
      </w:r>
      <w:proofErr w:type="spellEnd"/>
      <w:r w:rsidRPr="00803EC4">
        <w:rPr>
          <w:rFonts w:ascii="Arial" w:hAnsi="Arial" w:cs="Arial"/>
          <w:sz w:val="24"/>
          <w:szCs w:val="24"/>
        </w:rPr>
        <w:t xml:space="preserve"> action for damage caused by Daphnis, a slave, to the joint property of the young men (</w:t>
      </w:r>
      <w:r w:rsidR="00EA5434" w:rsidRPr="00803EC4">
        <w:rPr>
          <w:rFonts w:ascii="Arial" w:hAnsi="Arial" w:cs="Arial"/>
          <w:i/>
          <w:iCs/>
          <w:sz w:val="24"/>
          <w:szCs w:val="24"/>
        </w:rPr>
        <w:t>D</w:t>
      </w:r>
      <w:r w:rsidRPr="00803EC4">
        <w:rPr>
          <w:rFonts w:ascii="Arial" w:hAnsi="Arial" w:cs="Arial"/>
          <w:i/>
          <w:iCs/>
          <w:sz w:val="24"/>
          <w:szCs w:val="24"/>
        </w:rPr>
        <w:t>ig</w:t>
      </w:r>
      <w:r w:rsidRPr="00803EC4">
        <w:rPr>
          <w:rFonts w:ascii="Arial" w:hAnsi="Arial" w:cs="Arial"/>
          <w:sz w:val="24"/>
          <w:szCs w:val="24"/>
        </w:rPr>
        <w:t>.9.4.19)”</w:t>
      </w:r>
      <w:r w:rsidR="00B71EBE" w:rsidRPr="00803EC4">
        <w:rPr>
          <w:rFonts w:ascii="Arial" w:hAnsi="Arial" w:cs="Arial"/>
          <w:sz w:val="24"/>
          <w:szCs w:val="24"/>
        </w:rPr>
        <w:t>.</w:t>
      </w:r>
      <w:r w:rsidR="00A11C76" w:rsidRPr="00803EC4">
        <w:rPr>
          <w:rStyle w:val="FootnoteReference"/>
          <w:rFonts w:ascii="Arial" w:hAnsi="Arial" w:cs="Arial"/>
          <w:sz w:val="24"/>
          <w:szCs w:val="24"/>
        </w:rPr>
        <w:footnoteReference w:id="76"/>
      </w:r>
      <w:r w:rsidR="00A11C76" w:rsidRPr="00803EC4">
        <w:rPr>
          <w:rFonts w:ascii="Arial" w:hAnsi="Arial" w:cs="Arial"/>
          <w:sz w:val="24"/>
          <w:szCs w:val="24"/>
        </w:rPr>
        <w:t xml:space="preserve"> </w:t>
      </w:r>
      <w:r w:rsidR="005F75E0" w:rsidRPr="00803EC4">
        <w:rPr>
          <w:rFonts w:ascii="Arial" w:hAnsi="Arial" w:cs="Arial"/>
          <w:sz w:val="24"/>
          <w:szCs w:val="24"/>
        </w:rPr>
        <w:t>Schwartz does not expound further on</w:t>
      </w:r>
      <w:r w:rsidR="00727C60" w:rsidRPr="00803EC4">
        <w:rPr>
          <w:rFonts w:ascii="Arial" w:hAnsi="Arial" w:cs="Arial"/>
          <w:sz w:val="24"/>
          <w:szCs w:val="24"/>
        </w:rPr>
        <w:t xml:space="preserve"> how she </w:t>
      </w:r>
      <w:r w:rsidR="00815B5E" w:rsidRPr="00803EC4">
        <w:rPr>
          <w:rFonts w:ascii="Arial" w:hAnsi="Arial" w:cs="Arial"/>
          <w:sz w:val="24"/>
          <w:szCs w:val="24"/>
        </w:rPr>
        <w:t>considers the</w:t>
      </w:r>
      <w:r w:rsidR="005F75E0" w:rsidRPr="00803EC4">
        <w:rPr>
          <w:rFonts w:ascii="Arial" w:hAnsi="Arial" w:cs="Arial"/>
          <w:sz w:val="24"/>
          <w:szCs w:val="24"/>
        </w:rPr>
        <w:t xml:space="preserve"> </w:t>
      </w:r>
      <w:proofErr w:type="spellStart"/>
      <w:r w:rsidR="005F75E0" w:rsidRPr="00803EC4">
        <w:rPr>
          <w:rFonts w:ascii="Arial" w:hAnsi="Arial" w:cs="Arial"/>
          <w:i/>
          <w:iCs/>
          <w:sz w:val="24"/>
          <w:szCs w:val="24"/>
        </w:rPr>
        <w:t>actio</w:t>
      </w:r>
      <w:proofErr w:type="spellEnd"/>
      <w:r w:rsidR="005F75E0" w:rsidRPr="00803EC4">
        <w:rPr>
          <w:rFonts w:ascii="Arial" w:hAnsi="Arial" w:cs="Arial"/>
          <w:i/>
          <w:iCs/>
          <w:sz w:val="24"/>
          <w:szCs w:val="24"/>
        </w:rPr>
        <w:t xml:space="preserve"> in factum</w:t>
      </w:r>
      <w:r w:rsidR="00727C60" w:rsidRPr="00803EC4">
        <w:rPr>
          <w:rFonts w:ascii="Arial" w:hAnsi="Arial" w:cs="Arial"/>
          <w:sz w:val="24"/>
          <w:szCs w:val="24"/>
        </w:rPr>
        <w:t xml:space="preserve"> applies to Longus’ trial,</w:t>
      </w:r>
      <w:r w:rsidR="005F75E0" w:rsidRPr="00803EC4">
        <w:rPr>
          <w:rFonts w:ascii="Arial" w:hAnsi="Arial" w:cs="Arial"/>
          <w:sz w:val="24"/>
          <w:szCs w:val="24"/>
        </w:rPr>
        <w:t xml:space="preserve"> beyond t</w:t>
      </w:r>
      <w:r w:rsidR="00D7539D" w:rsidRPr="00803EC4">
        <w:rPr>
          <w:rFonts w:ascii="Arial" w:hAnsi="Arial" w:cs="Arial"/>
          <w:sz w:val="24"/>
          <w:szCs w:val="24"/>
        </w:rPr>
        <w:t xml:space="preserve">he reference to Ulpian </w:t>
      </w:r>
      <w:r w:rsidR="00815B5E" w:rsidRPr="00803EC4">
        <w:rPr>
          <w:rFonts w:ascii="Arial" w:hAnsi="Arial" w:cs="Arial"/>
          <w:sz w:val="24"/>
          <w:szCs w:val="24"/>
        </w:rPr>
        <w:t xml:space="preserve">at </w:t>
      </w:r>
      <w:r w:rsidR="00815B5E" w:rsidRPr="00803EC4">
        <w:rPr>
          <w:rFonts w:ascii="Arial" w:hAnsi="Arial" w:cs="Arial"/>
          <w:i/>
          <w:iCs/>
          <w:sz w:val="24"/>
          <w:szCs w:val="24"/>
        </w:rPr>
        <w:t>Dig</w:t>
      </w:r>
      <w:r w:rsidR="00A067B3" w:rsidRPr="00803EC4">
        <w:rPr>
          <w:rFonts w:ascii="Arial" w:hAnsi="Arial" w:cs="Arial"/>
          <w:sz w:val="24"/>
          <w:szCs w:val="24"/>
        </w:rPr>
        <w:t>.</w:t>
      </w:r>
      <w:r w:rsidR="00D7539D" w:rsidRPr="00803EC4">
        <w:rPr>
          <w:rFonts w:ascii="Arial" w:hAnsi="Arial" w:cs="Arial"/>
          <w:sz w:val="24"/>
          <w:szCs w:val="24"/>
        </w:rPr>
        <w:t xml:space="preserve"> 9.2.29.5</w:t>
      </w:r>
      <w:r w:rsidR="005F75E0" w:rsidRPr="00803EC4">
        <w:rPr>
          <w:rFonts w:ascii="Arial" w:hAnsi="Arial" w:cs="Arial"/>
          <w:sz w:val="24"/>
          <w:szCs w:val="24"/>
        </w:rPr>
        <w:t xml:space="preserve">. </w:t>
      </w:r>
      <w:r w:rsidR="00815B5E" w:rsidRPr="00803EC4">
        <w:rPr>
          <w:rFonts w:ascii="Arial" w:hAnsi="Arial" w:cs="Arial"/>
          <w:sz w:val="24"/>
          <w:szCs w:val="24"/>
        </w:rPr>
        <w:t>Ulpian deals</w:t>
      </w:r>
      <w:r w:rsidR="00D7539D" w:rsidRPr="00803EC4">
        <w:rPr>
          <w:rFonts w:ascii="Arial" w:hAnsi="Arial" w:cs="Arial"/>
          <w:sz w:val="24"/>
          <w:szCs w:val="24"/>
        </w:rPr>
        <w:t xml:space="preserve"> with the statutory claim under the </w:t>
      </w:r>
      <w:proofErr w:type="spellStart"/>
      <w:r w:rsidR="00D7539D" w:rsidRPr="00803EC4">
        <w:rPr>
          <w:rFonts w:ascii="Arial" w:hAnsi="Arial" w:cs="Arial"/>
          <w:i/>
          <w:iCs/>
          <w:sz w:val="24"/>
          <w:szCs w:val="24"/>
        </w:rPr>
        <w:t>lex</w:t>
      </w:r>
      <w:proofErr w:type="spellEnd"/>
      <w:r w:rsidR="00D7539D" w:rsidRPr="00803EC4">
        <w:rPr>
          <w:rFonts w:ascii="Arial" w:hAnsi="Arial" w:cs="Arial"/>
          <w:i/>
          <w:iCs/>
          <w:sz w:val="24"/>
          <w:szCs w:val="24"/>
        </w:rPr>
        <w:t xml:space="preserve"> </w:t>
      </w:r>
      <w:proofErr w:type="spellStart"/>
      <w:r w:rsidR="00D7539D" w:rsidRPr="00803EC4">
        <w:rPr>
          <w:rFonts w:ascii="Arial" w:hAnsi="Arial" w:cs="Arial"/>
          <w:i/>
          <w:iCs/>
          <w:sz w:val="24"/>
          <w:szCs w:val="24"/>
        </w:rPr>
        <w:t>Aquilia</w:t>
      </w:r>
      <w:proofErr w:type="spellEnd"/>
      <w:r w:rsidR="00D7539D" w:rsidRPr="00803EC4">
        <w:rPr>
          <w:rFonts w:ascii="Arial" w:hAnsi="Arial" w:cs="Arial"/>
          <w:sz w:val="24"/>
          <w:szCs w:val="24"/>
        </w:rPr>
        <w:t xml:space="preserve"> for wrongful damage to</w:t>
      </w:r>
      <w:r w:rsidR="00A11C76" w:rsidRPr="00803EC4">
        <w:rPr>
          <w:rFonts w:ascii="Arial" w:hAnsi="Arial" w:cs="Arial"/>
          <w:sz w:val="24"/>
          <w:szCs w:val="24"/>
        </w:rPr>
        <w:t xml:space="preserve"> p</w:t>
      </w:r>
      <w:r w:rsidR="00D7539D" w:rsidRPr="00803EC4">
        <w:rPr>
          <w:rFonts w:ascii="Arial" w:hAnsi="Arial" w:cs="Arial"/>
          <w:sz w:val="24"/>
          <w:szCs w:val="24"/>
        </w:rPr>
        <w:t>roperty</w:t>
      </w:r>
      <w:r w:rsidR="00B65389">
        <w:rPr>
          <w:rFonts w:ascii="Arial" w:hAnsi="Arial" w:cs="Arial"/>
          <w:sz w:val="24"/>
          <w:szCs w:val="24"/>
        </w:rPr>
        <w:t>.</w:t>
      </w:r>
      <w:r w:rsidR="009A6E44">
        <w:rPr>
          <w:rFonts w:ascii="Arial" w:hAnsi="Arial" w:cs="Arial"/>
          <w:sz w:val="24"/>
          <w:szCs w:val="24"/>
        </w:rPr>
        <w:t xml:space="preserve"> </w:t>
      </w:r>
      <w:r w:rsidR="00B65389">
        <w:rPr>
          <w:rFonts w:ascii="Arial" w:hAnsi="Arial" w:cs="Arial"/>
          <w:sz w:val="24"/>
          <w:szCs w:val="24"/>
        </w:rPr>
        <w:t>T</w:t>
      </w:r>
      <w:r w:rsidR="00D7539D" w:rsidRPr="00803EC4">
        <w:rPr>
          <w:rFonts w:ascii="Arial" w:hAnsi="Arial" w:cs="Arial"/>
          <w:sz w:val="24"/>
          <w:szCs w:val="24"/>
        </w:rPr>
        <w:t xml:space="preserve">he claim arises in the following </w:t>
      </w:r>
      <w:r w:rsidR="00815B5E" w:rsidRPr="00803EC4">
        <w:rPr>
          <w:rFonts w:ascii="Arial" w:hAnsi="Arial" w:cs="Arial"/>
          <w:sz w:val="24"/>
          <w:szCs w:val="24"/>
        </w:rPr>
        <w:t>circumstances:</w:t>
      </w:r>
      <w:r w:rsidR="00056333" w:rsidRPr="00803EC4">
        <w:rPr>
          <w:rFonts w:ascii="Arial" w:hAnsi="Arial" w:cs="Arial"/>
          <w:sz w:val="24"/>
          <w:szCs w:val="24"/>
        </w:rPr>
        <w:t xml:space="preserve"> </w:t>
      </w:r>
      <w:r w:rsidR="00B04645">
        <w:rPr>
          <w:rFonts w:ascii="Arial" w:hAnsi="Arial" w:cs="Arial"/>
          <w:sz w:val="24"/>
          <w:szCs w:val="24"/>
        </w:rPr>
        <w:t>“[</w:t>
      </w:r>
      <w:proofErr w:type="spellStart"/>
      <w:r w:rsidR="001851E6" w:rsidRPr="00803EC4">
        <w:rPr>
          <w:rFonts w:ascii="Arial" w:hAnsi="Arial" w:cs="Arial"/>
          <w:sz w:val="24"/>
          <w:szCs w:val="24"/>
        </w:rPr>
        <w:t>i</w:t>
      </w:r>
      <w:proofErr w:type="spellEnd"/>
      <w:r w:rsidR="00B04645">
        <w:rPr>
          <w:rFonts w:ascii="Arial" w:hAnsi="Arial" w:cs="Arial"/>
          <w:sz w:val="24"/>
          <w:szCs w:val="24"/>
        </w:rPr>
        <w:t>]</w:t>
      </w:r>
      <w:r w:rsidR="00056333" w:rsidRPr="00803EC4">
        <w:rPr>
          <w:rFonts w:ascii="Arial" w:hAnsi="Arial" w:cs="Arial"/>
          <w:sz w:val="24"/>
          <w:szCs w:val="24"/>
        </w:rPr>
        <w:t xml:space="preserve">f a man cuts a ship’s mooring rope, an </w:t>
      </w:r>
      <w:proofErr w:type="spellStart"/>
      <w:r w:rsidR="00056333" w:rsidRPr="00803EC4">
        <w:rPr>
          <w:rFonts w:ascii="Arial" w:hAnsi="Arial" w:cs="Arial"/>
          <w:i/>
          <w:iCs/>
          <w:sz w:val="24"/>
          <w:szCs w:val="24"/>
        </w:rPr>
        <w:t>actio</w:t>
      </w:r>
      <w:proofErr w:type="spellEnd"/>
      <w:r w:rsidR="00056333" w:rsidRPr="00803EC4">
        <w:rPr>
          <w:rFonts w:ascii="Arial" w:hAnsi="Arial" w:cs="Arial"/>
          <w:i/>
          <w:iCs/>
          <w:sz w:val="24"/>
          <w:szCs w:val="24"/>
        </w:rPr>
        <w:t xml:space="preserve"> in factum</w:t>
      </w:r>
      <w:r w:rsidR="00056333" w:rsidRPr="00803EC4">
        <w:rPr>
          <w:rFonts w:ascii="Arial" w:hAnsi="Arial" w:cs="Arial"/>
          <w:sz w:val="24"/>
          <w:szCs w:val="24"/>
        </w:rPr>
        <w:t xml:space="preserve"> can be brought in respect of the ship which </w:t>
      </w:r>
      <w:r w:rsidR="00056333" w:rsidRPr="00803EC4">
        <w:rPr>
          <w:rFonts w:ascii="Arial" w:hAnsi="Arial" w:cs="Arial"/>
          <w:sz w:val="24"/>
          <w:szCs w:val="24"/>
        </w:rPr>
        <w:lastRenderedPageBreak/>
        <w:t>is lost in consequence</w:t>
      </w:r>
      <w:r w:rsidR="00B04645">
        <w:rPr>
          <w:rFonts w:ascii="Arial" w:hAnsi="Arial" w:cs="Arial"/>
          <w:sz w:val="24"/>
          <w:szCs w:val="24"/>
        </w:rPr>
        <w:t>”</w:t>
      </w:r>
      <w:r w:rsidR="00EA5434" w:rsidRPr="00803EC4">
        <w:rPr>
          <w:rFonts w:ascii="Arial" w:hAnsi="Arial" w:cs="Arial"/>
          <w:sz w:val="24"/>
          <w:szCs w:val="24"/>
        </w:rPr>
        <w:t>.</w:t>
      </w:r>
      <w:r w:rsidR="002F2C86">
        <w:rPr>
          <w:rStyle w:val="FootnoteReference"/>
          <w:rFonts w:ascii="Arial" w:hAnsi="Arial" w:cs="Arial"/>
          <w:sz w:val="24"/>
          <w:szCs w:val="24"/>
        </w:rPr>
        <w:footnoteReference w:id="77"/>
      </w:r>
      <w:r w:rsidR="00EA5434" w:rsidRPr="00803EC4">
        <w:rPr>
          <w:rFonts w:ascii="Arial" w:hAnsi="Arial" w:cs="Arial"/>
          <w:sz w:val="24"/>
          <w:szCs w:val="24"/>
        </w:rPr>
        <w:t xml:space="preserve"> In our case a man has not cut the mooring rope, rather a goat </w:t>
      </w:r>
      <w:r w:rsidR="00342BA4" w:rsidRPr="00803EC4">
        <w:rPr>
          <w:rFonts w:ascii="Arial" w:hAnsi="Arial" w:cs="Arial"/>
          <w:sz w:val="24"/>
          <w:szCs w:val="24"/>
        </w:rPr>
        <w:t xml:space="preserve">or goats </w:t>
      </w:r>
      <w:r w:rsidR="00EA5434" w:rsidRPr="00803EC4">
        <w:rPr>
          <w:rFonts w:ascii="Arial" w:hAnsi="Arial" w:cs="Arial"/>
          <w:sz w:val="24"/>
          <w:szCs w:val="24"/>
        </w:rPr>
        <w:t>ha</w:t>
      </w:r>
      <w:r w:rsidR="00342BA4" w:rsidRPr="00803EC4">
        <w:rPr>
          <w:rFonts w:ascii="Arial" w:hAnsi="Arial" w:cs="Arial"/>
          <w:sz w:val="24"/>
          <w:szCs w:val="24"/>
        </w:rPr>
        <w:t>ve</w:t>
      </w:r>
      <w:r w:rsidR="00EA5434" w:rsidRPr="00803EC4">
        <w:rPr>
          <w:rFonts w:ascii="Arial" w:hAnsi="Arial" w:cs="Arial"/>
          <w:sz w:val="24"/>
          <w:szCs w:val="24"/>
        </w:rPr>
        <w:t xml:space="preserve"> eaten a makeshift mooring in the form of the withy. </w:t>
      </w:r>
      <w:r w:rsidR="005F75E0" w:rsidRPr="00803EC4">
        <w:rPr>
          <w:rFonts w:ascii="Arial" w:hAnsi="Arial" w:cs="Arial"/>
          <w:sz w:val="24"/>
          <w:szCs w:val="24"/>
        </w:rPr>
        <w:t>Thomas</w:t>
      </w:r>
      <w:r w:rsidR="0035322A">
        <w:rPr>
          <w:rFonts w:ascii="Arial" w:hAnsi="Arial" w:cs="Arial"/>
          <w:sz w:val="24"/>
          <w:szCs w:val="24"/>
        </w:rPr>
        <w:t>,</w:t>
      </w:r>
      <w:r w:rsidR="001F0076" w:rsidRPr="00803EC4">
        <w:rPr>
          <w:rFonts w:ascii="Arial" w:hAnsi="Arial" w:cs="Arial"/>
          <w:sz w:val="24"/>
          <w:szCs w:val="24"/>
        </w:rPr>
        <w:t xml:space="preserve"> </w:t>
      </w:r>
      <w:r w:rsidR="005F75E0" w:rsidRPr="00803EC4">
        <w:rPr>
          <w:rFonts w:ascii="Arial" w:hAnsi="Arial" w:cs="Arial"/>
          <w:sz w:val="24"/>
          <w:szCs w:val="24"/>
        </w:rPr>
        <w:t>citing</w:t>
      </w:r>
      <w:r w:rsidR="00446FD5" w:rsidRPr="00803EC4">
        <w:rPr>
          <w:rFonts w:ascii="Arial" w:hAnsi="Arial" w:cs="Arial"/>
          <w:sz w:val="24"/>
          <w:szCs w:val="24"/>
        </w:rPr>
        <w:t xml:space="preserve"> Gaius </w:t>
      </w:r>
      <w:r w:rsidR="00815B5E" w:rsidRPr="00803EC4">
        <w:rPr>
          <w:rFonts w:ascii="Arial" w:hAnsi="Arial" w:cs="Arial"/>
          <w:sz w:val="24"/>
          <w:szCs w:val="24"/>
        </w:rPr>
        <w:t xml:space="preserve">at </w:t>
      </w:r>
      <w:r w:rsidR="00815B5E" w:rsidRPr="00803EC4">
        <w:rPr>
          <w:rFonts w:ascii="Arial" w:hAnsi="Arial" w:cs="Arial"/>
          <w:i/>
          <w:iCs/>
          <w:sz w:val="24"/>
          <w:szCs w:val="24"/>
        </w:rPr>
        <w:t>Dig</w:t>
      </w:r>
      <w:r w:rsidR="005F75E0" w:rsidRPr="00803EC4">
        <w:rPr>
          <w:rFonts w:ascii="Arial" w:hAnsi="Arial" w:cs="Arial"/>
          <w:sz w:val="24"/>
          <w:szCs w:val="24"/>
        </w:rPr>
        <w:t>.</w:t>
      </w:r>
      <w:r w:rsidR="00AD08DB" w:rsidRPr="00803EC4">
        <w:rPr>
          <w:rFonts w:ascii="Arial" w:hAnsi="Arial" w:cs="Arial"/>
          <w:sz w:val="24"/>
          <w:szCs w:val="24"/>
        </w:rPr>
        <w:t xml:space="preserve"> </w:t>
      </w:r>
      <w:r w:rsidR="005F75E0" w:rsidRPr="00803EC4">
        <w:rPr>
          <w:rFonts w:ascii="Arial" w:hAnsi="Arial" w:cs="Arial"/>
          <w:sz w:val="24"/>
          <w:szCs w:val="24"/>
        </w:rPr>
        <w:t>44.7.5.6</w:t>
      </w:r>
      <w:r w:rsidR="0035322A">
        <w:rPr>
          <w:rFonts w:ascii="Arial" w:hAnsi="Arial" w:cs="Arial"/>
          <w:sz w:val="24"/>
          <w:szCs w:val="24"/>
        </w:rPr>
        <w:t>,</w:t>
      </w:r>
      <w:r w:rsidR="005F75E0" w:rsidRPr="00803EC4">
        <w:rPr>
          <w:rFonts w:ascii="Arial" w:hAnsi="Arial" w:cs="Arial"/>
          <w:sz w:val="24"/>
          <w:szCs w:val="24"/>
        </w:rPr>
        <w:t xml:space="preserve"> makes reference to the </w:t>
      </w:r>
      <w:proofErr w:type="spellStart"/>
      <w:r w:rsidR="005F75E0" w:rsidRPr="00803EC4">
        <w:rPr>
          <w:rFonts w:ascii="Arial" w:hAnsi="Arial" w:cs="Arial"/>
          <w:i/>
          <w:iCs/>
          <w:sz w:val="24"/>
          <w:szCs w:val="24"/>
        </w:rPr>
        <w:t>actio</w:t>
      </w:r>
      <w:proofErr w:type="spellEnd"/>
      <w:r w:rsidR="005F75E0" w:rsidRPr="00803EC4">
        <w:rPr>
          <w:rFonts w:ascii="Arial" w:hAnsi="Arial" w:cs="Arial"/>
          <w:i/>
          <w:iCs/>
          <w:sz w:val="24"/>
          <w:szCs w:val="24"/>
        </w:rPr>
        <w:t xml:space="preserve"> in factum</w:t>
      </w:r>
      <w:r w:rsidR="005F75E0" w:rsidRPr="00803EC4">
        <w:rPr>
          <w:rFonts w:ascii="Arial" w:hAnsi="Arial" w:cs="Arial"/>
          <w:sz w:val="24"/>
          <w:szCs w:val="24"/>
        </w:rPr>
        <w:t xml:space="preserve"> available against an innkeeper for the thefts or damage to property</w:t>
      </w:r>
      <w:r w:rsidR="00446FD5" w:rsidRPr="00803EC4">
        <w:rPr>
          <w:rFonts w:ascii="Arial" w:hAnsi="Arial" w:cs="Arial"/>
          <w:sz w:val="24"/>
          <w:szCs w:val="24"/>
        </w:rPr>
        <w:t xml:space="preserve"> “committed by those employed” </w:t>
      </w:r>
      <w:r w:rsidR="00815B5E" w:rsidRPr="00803EC4">
        <w:rPr>
          <w:rFonts w:ascii="Arial" w:hAnsi="Arial" w:cs="Arial"/>
          <w:sz w:val="24"/>
          <w:szCs w:val="24"/>
        </w:rPr>
        <w:t>and for</w:t>
      </w:r>
      <w:r w:rsidR="00446FD5" w:rsidRPr="00803EC4">
        <w:rPr>
          <w:rFonts w:ascii="Arial" w:hAnsi="Arial" w:cs="Arial"/>
          <w:sz w:val="24"/>
          <w:szCs w:val="24"/>
        </w:rPr>
        <w:t xml:space="preserve"> </w:t>
      </w:r>
      <w:r w:rsidR="00815B5E" w:rsidRPr="00803EC4">
        <w:rPr>
          <w:rFonts w:ascii="Arial" w:hAnsi="Arial" w:cs="Arial"/>
          <w:sz w:val="24"/>
          <w:szCs w:val="24"/>
        </w:rPr>
        <w:t>the “conduct</w:t>
      </w:r>
      <w:r w:rsidR="00446FD5" w:rsidRPr="00803EC4">
        <w:rPr>
          <w:rFonts w:ascii="Arial" w:hAnsi="Arial" w:cs="Arial"/>
          <w:sz w:val="24"/>
          <w:szCs w:val="24"/>
        </w:rPr>
        <w:t xml:space="preserve"> by permanent residents of the inn”</w:t>
      </w:r>
      <w:r w:rsidR="00B71EBE" w:rsidRPr="00803EC4">
        <w:rPr>
          <w:rFonts w:ascii="Arial" w:hAnsi="Arial" w:cs="Arial"/>
          <w:sz w:val="24"/>
          <w:szCs w:val="24"/>
        </w:rPr>
        <w:t>.</w:t>
      </w:r>
      <w:r w:rsidR="00A11C76" w:rsidRPr="00803EC4">
        <w:rPr>
          <w:rStyle w:val="FootnoteReference"/>
          <w:rFonts w:ascii="Arial" w:hAnsi="Arial" w:cs="Arial"/>
          <w:sz w:val="24"/>
          <w:szCs w:val="24"/>
        </w:rPr>
        <w:footnoteReference w:id="78"/>
      </w:r>
      <w:r w:rsidR="00446FD5" w:rsidRPr="00803EC4">
        <w:rPr>
          <w:rFonts w:ascii="Arial" w:hAnsi="Arial" w:cs="Arial"/>
          <w:sz w:val="24"/>
          <w:szCs w:val="24"/>
        </w:rPr>
        <w:t xml:space="preserve"> Gaius </w:t>
      </w:r>
      <w:r w:rsidR="00446FD5" w:rsidRPr="00C20586">
        <w:rPr>
          <w:rFonts w:ascii="Arial" w:hAnsi="Arial" w:cs="Arial"/>
          <w:sz w:val="24"/>
          <w:szCs w:val="24"/>
        </w:rPr>
        <w:t>states that</w:t>
      </w:r>
      <w:r w:rsidR="00C20586">
        <w:rPr>
          <w:rFonts w:ascii="Arial" w:hAnsi="Arial" w:cs="Arial"/>
          <w:sz w:val="24"/>
          <w:szCs w:val="24"/>
        </w:rPr>
        <w:t xml:space="preserve"> the</w:t>
      </w:r>
      <w:r w:rsidR="00446FD5" w:rsidRPr="00C20586">
        <w:rPr>
          <w:rFonts w:ascii="Arial" w:hAnsi="Arial" w:cs="Arial"/>
          <w:sz w:val="24"/>
          <w:szCs w:val="24"/>
        </w:rPr>
        <w:t xml:space="preserve"> innkeeper </w:t>
      </w:r>
      <w:r w:rsidR="00446FD5" w:rsidRPr="00803EC4">
        <w:rPr>
          <w:rFonts w:ascii="Arial" w:hAnsi="Arial" w:cs="Arial"/>
          <w:sz w:val="24"/>
          <w:szCs w:val="24"/>
        </w:rPr>
        <w:t xml:space="preserve">“is regarded as being </w:t>
      </w:r>
      <w:r w:rsidR="00815B5E" w:rsidRPr="00803EC4">
        <w:rPr>
          <w:rFonts w:ascii="Arial" w:hAnsi="Arial" w:cs="Arial"/>
          <w:sz w:val="24"/>
          <w:szCs w:val="24"/>
        </w:rPr>
        <w:t>liable</w:t>
      </w:r>
      <w:r w:rsidR="00446FD5" w:rsidRPr="00803EC4">
        <w:rPr>
          <w:rFonts w:ascii="Arial" w:hAnsi="Arial" w:cs="Arial"/>
          <w:sz w:val="24"/>
          <w:szCs w:val="24"/>
        </w:rPr>
        <w:t xml:space="preserve"> in quasi-delict for damage or theft</w:t>
      </w:r>
      <w:r w:rsidR="00815B5E" w:rsidRPr="00803EC4">
        <w:rPr>
          <w:rFonts w:ascii="Arial" w:hAnsi="Arial" w:cs="Arial"/>
          <w:sz w:val="24"/>
          <w:szCs w:val="24"/>
        </w:rPr>
        <w:t>…. because</w:t>
      </w:r>
      <w:r w:rsidR="00446FD5" w:rsidRPr="00803EC4">
        <w:rPr>
          <w:rFonts w:ascii="Arial" w:hAnsi="Arial" w:cs="Arial"/>
          <w:sz w:val="24"/>
          <w:szCs w:val="24"/>
        </w:rPr>
        <w:t xml:space="preserve"> he used the services of bad men, he is in some degree guilty of fault, and, consequently, he is </w:t>
      </w:r>
      <w:r w:rsidR="00446FD5" w:rsidRPr="00695092">
        <w:rPr>
          <w:rFonts w:ascii="Arial" w:hAnsi="Arial" w:cs="Arial"/>
          <w:sz w:val="24"/>
          <w:szCs w:val="24"/>
        </w:rPr>
        <w:t>held</w:t>
      </w:r>
      <w:r w:rsidR="00695092">
        <w:rPr>
          <w:rFonts w:ascii="Arial" w:hAnsi="Arial" w:cs="Arial"/>
          <w:sz w:val="24"/>
          <w:szCs w:val="24"/>
        </w:rPr>
        <w:t xml:space="preserve"> to be</w:t>
      </w:r>
      <w:r w:rsidR="00446FD5" w:rsidRPr="00695092">
        <w:rPr>
          <w:rFonts w:ascii="Arial" w:hAnsi="Arial" w:cs="Arial"/>
          <w:sz w:val="24"/>
          <w:szCs w:val="24"/>
        </w:rPr>
        <w:t xml:space="preserve"> liable </w:t>
      </w:r>
      <w:r w:rsidR="00446FD5" w:rsidRPr="00803EC4">
        <w:rPr>
          <w:rFonts w:ascii="Arial" w:hAnsi="Arial" w:cs="Arial"/>
          <w:sz w:val="24"/>
          <w:szCs w:val="24"/>
        </w:rPr>
        <w:t>in quasi-delict”.</w:t>
      </w:r>
      <w:r w:rsidR="002F2C86">
        <w:rPr>
          <w:rStyle w:val="FootnoteReference"/>
          <w:rFonts w:ascii="Arial" w:hAnsi="Arial" w:cs="Arial"/>
          <w:sz w:val="24"/>
          <w:szCs w:val="24"/>
        </w:rPr>
        <w:footnoteReference w:id="79"/>
      </w:r>
      <w:r w:rsidR="00446FD5" w:rsidRPr="00803EC4">
        <w:rPr>
          <w:rFonts w:ascii="Arial" w:hAnsi="Arial" w:cs="Arial"/>
          <w:sz w:val="24"/>
          <w:szCs w:val="24"/>
        </w:rPr>
        <w:t xml:space="preserve"> This is comparable to what we would now commonly regard as vicarious liability</w:t>
      </w:r>
      <w:r w:rsidR="00B71EBE" w:rsidRPr="00803EC4">
        <w:rPr>
          <w:rFonts w:ascii="Arial" w:hAnsi="Arial" w:cs="Arial"/>
          <w:sz w:val="24"/>
          <w:szCs w:val="24"/>
        </w:rPr>
        <w:t>.</w:t>
      </w:r>
      <w:r w:rsidR="00A11C76" w:rsidRPr="00803EC4">
        <w:rPr>
          <w:rStyle w:val="FootnoteReference"/>
          <w:rFonts w:ascii="Arial" w:hAnsi="Arial" w:cs="Arial"/>
          <w:sz w:val="24"/>
          <w:szCs w:val="24"/>
        </w:rPr>
        <w:footnoteReference w:id="80"/>
      </w:r>
      <w:r w:rsidR="005931B6" w:rsidRPr="00803EC4">
        <w:rPr>
          <w:rFonts w:ascii="Arial" w:hAnsi="Arial" w:cs="Arial"/>
          <w:sz w:val="24"/>
          <w:szCs w:val="24"/>
        </w:rPr>
        <w:t xml:space="preserve"> </w:t>
      </w:r>
      <w:r w:rsidR="00056333" w:rsidRPr="00803EC4">
        <w:rPr>
          <w:rFonts w:ascii="Arial" w:hAnsi="Arial" w:cs="Arial"/>
          <w:sz w:val="24"/>
          <w:szCs w:val="24"/>
        </w:rPr>
        <w:t>I</w:t>
      </w:r>
      <w:r w:rsidR="00446FD5" w:rsidRPr="00803EC4">
        <w:rPr>
          <w:rFonts w:ascii="Arial" w:hAnsi="Arial" w:cs="Arial"/>
          <w:sz w:val="24"/>
          <w:szCs w:val="24"/>
        </w:rPr>
        <w:t xml:space="preserve">f </w:t>
      </w:r>
      <w:r w:rsidR="00727C60" w:rsidRPr="00803EC4">
        <w:rPr>
          <w:rFonts w:ascii="Arial" w:hAnsi="Arial" w:cs="Arial"/>
          <w:sz w:val="24"/>
          <w:szCs w:val="24"/>
        </w:rPr>
        <w:t>this is</w:t>
      </w:r>
      <w:r w:rsidR="00446FD5" w:rsidRPr="00803EC4">
        <w:rPr>
          <w:rFonts w:ascii="Arial" w:hAnsi="Arial" w:cs="Arial"/>
          <w:sz w:val="24"/>
          <w:szCs w:val="24"/>
        </w:rPr>
        <w:t xml:space="preserve"> what Schwartz had in mind</w:t>
      </w:r>
      <w:r w:rsidR="00056333" w:rsidRPr="00803EC4">
        <w:rPr>
          <w:rFonts w:ascii="Arial" w:hAnsi="Arial" w:cs="Arial"/>
          <w:sz w:val="24"/>
          <w:szCs w:val="24"/>
        </w:rPr>
        <w:t>,</w:t>
      </w:r>
      <w:r w:rsidR="00727C60" w:rsidRPr="00803EC4">
        <w:rPr>
          <w:rFonts w:ascii="Arial" w:hAnsi="Arial" w:cs="Arial"/>
          <w:sz w:val="24"/>
          <w:szCs w:val="24"/>
        </w:rPr>
        <w:t xml:space="preserve"> this is stretching the facts presented in the case too far in order to import a substantive legal comparison.</w:t>
      </w:r>
      <w:r w:rsidR="00446FD5" w:rsidRPr="00803EC4">
        <w:rPr>
          <w:rFonts w:ascii="Arial" w:hAnsi="Arial" w:cs="Arial"/>
          <w:sz w:val="24"/>
          <w:szCs w:val="24"/>
        </w:rPr>
        <w:t xml:space="preserve"> </w:t>
      </w:r>
      <w:r w:rsidR="00872CF9" w:rsidRPr="00803EC4">
        <w:rPr>
          <w:rFonts w:ascii="Arial" w:hAnsi="Arial" w:cs="Arial"/>
          <w:sz w:val="24"/>
          <w:szCs w:val="24"/>
        </w:rPr>
        <w:t xml:space="preserve">Moreover, if my earlier dismissal of the allegation that the </w:t>
      </w:r>
      <w:proofErr w:type="spellStart"/>
      <w:r w:rsidR="00872CF9" w:rsidRPr="00803EC4">
        <w:rPr>
          <w:rFonts w:ascii="Arial" w:hAnsi="Arial" w:cs="Arial"/>
          <w:i/>
          <w:iCs/>
          <w:sz w:val="24"/>
          <w:szCs w:val="24"/>
        </w:rPr>
        <w:t>ξενοδόχους</w:t>
      </w:r>
      <w:proofErr w:type="spellEnd"/>
      <w:r w:rsidR="00872CF9" w:rsidRPr="00803EC4" w:rsidDel="00872CF9">
        <w:rPr>
          <w:rFonts w:ascii="Arial" w:hAnsi="Arial" w:cs="Arial"/>
          <w:sz w:val="24"/>
          <w:szCs w:val="24"/>
        </w:rPr>
        <w:t xml:space="preserve"> </w:t>
      </w:r>
      <w:r w:rsidR="00872CF9" w:rsidRPr="00803EC4">
        <w:rPr>
          <w:rFonts w:ascii="Arial" w:hAnsi="Arial" w:cs="Arial"/>
          <w:sz w:val="24"/>
          <w:szCs w:val="24"/>
        </w:rPr>
        <w:t>were responsible for protecting the boa</w:t>
      </w:r>
      <w:r w:rsidR="00166829" w:rsidRPr="00803EC4">
        <w:rPr>
          <w:rFonts w:ascii="Arial" w:hAnsi="Arial" w:cs="Arial"/>
          <w:sz w:val="24"/>
          <w:szCs w:val="24"/>
        </w:rPr>
        <w:t xml:space="preserve">t </w:t>
      </w:r>
      <w:r w:rsidR="00872CF9" w:rsidRPr="00803EC4">
        <w:rPr>
          <w:rFonts w:ascii="Arial" w:hAnsi="Arial" w:cs="Arial"/>
          <w:sz w:val="24"/>
          <w:szCs w:val="24"/>
        </w:rPr>
        <w:t>is accepted, then Schwartz’s argument does not gain</w:t>
      </w:r>
      <w:r w:rsidR="00166829" w:rsidRPr="00803EC4">
        <w:rPr>
          <w:rFonts w:ascii="Arial" w:hAnsi="Arial" w:cs="Arial"/>
          <w:sz w:val="24"/>
          <w:szCs w:val="24"/>
        </w:rPr>
        <w:t xml:space="preserve"> traction.</w:t>
      </w:r>
    </w:p>
    <w:p w14:paraId="08E72097" w14:textId="3205A714" w:rsidR="00D66BEC" w:rsidRPr="00803EC4" w:rsidRDefault="00EA5434" w:rsidP="00872CF9">
      <w:pPr>
        <w:spacing w:line="360" w:lineRule="auto"/>
        <w:jc w:val="both"/>
        <w:rPr>
          <w:rFonts w:ascii="Arial" w:hAnsi="Arial" w:cs="Arial"/>
          <w:sz w:val="24"/>
          <w:szCs w:val="24"/>
        </w:rPr>
      </w:pPr>
      <w:r w:rsidRPr="00803EC4">
        <w:rPr>
          <w:rFonts w:ascii="Arial" w:hAnsi="Arial" w:cs="Arial"/>
          <w:sz w:val="24"/>
          <w:szCs w:val="24"/>
        </w:rPr>
        <w:t xml:space="preserve">Turning to the other two actions, </w:t>
      </w:r>
      <w:r w:rsidR="000B1848" w:rsidRPr="00803EC4">
        <w:rPr>
          <w:rFonts w:ascii="Arial" w:hAnsi="Arial" w:cs="Arial"/>
          <w:sz w:val="24"/>
          <w:szCs w:val="24"/>
        </w:rPr>
        <w:t xml:space="preserve">Schwartz considers that </w:t>
      </w:r>
      <w:r w:rsidR="00A626E9" w:rsidRPr="00695092">
        <w:rPr>
          <w:rFonts w:ascii="Arial" w:hAnsi="Arial" w:cs="Arial"/>
          <w:sz w:val="24"/>
          <w:szCs w:val="24"/>
        </w:rPr>
        <w:t xml:space="preserve">the </w:t>
      </w:r>
      <w:proofErr w:type="spellStart"/>
      <w:r w:rsidR="00A626E9" w:rsidRPr="00695092">
        <w:rPr>
          <w:rFonts w:ascii="Arial" w:hAnsi="Arial" w:cs="Arial"/>
          <w:sz w:val="24"/>
          <w:szCs w:val="24"/>
        </w:rPr>
        <w:t>Meth</w:t>
      </w:r>
      <w:r w:rsidR="00695092">
        <w:rPr>
          <w:rFonts w:ascii="Arial" w:hAnsi="Arial" w:cs="Arial"/>
          <w:sz w:val="24"/>
          <w:szCs w:val="24"/>
        </w:rPr>
        <w:t>y</w:t>
      </w:r>
      <w:r w:rsidR="00A626E9" w:rsidRPr="00695092">
        <w:rPr>
          <w:rFonts w:ascii="Arial" w:hAnsi="Arial" w:cs="Arial"/>
          <w:sz w:val="24"/>
          <w:szCs w:val="24"/>
        </w:rPr>
        <w:t>m</w:t>
      </w:r>
      <w:r w:rsidR="00695092">
        <w:rPr>
          <w:rFonts w:ascii="Arial" w:hAnsi="Arial" w:cs="Arial"/>
          <w:sz w:val="24"/>
          <w:szCs w:val="24"/>
        </w:rPr>
        <w:t>n</w:t>
      </w:r>
      <w:r w:rsidR="00A626E9" w:rsidRPr="00695092">
        <w:rPr>
          <w:rFonts w:ascii="Arial" w:hAnsi="Arial" w:cs="Arial"/>
          <w:sz w:val="24"/>
          <w:szCs w:val="24"/>
        </w:rPr>
        <w:t>an</w:t>
      </w:r>
      <w:proofErr w:type="spellEnd"/>
      <w:r w:rsidR="00A626E9" w:rsidRPr="00695092">
        <w:rPr>
          <w:rFonts w:ascii="Arial" w:hAnsi="Arial" w:cs="Arial"/>
          <w:sz w:val="24"/>
          <w:szCs w:val="24"/>
        </w:rPr>
        <w:t xml:space="preserve"> youths </w:t>
      </w:r>
      <w:r w:rsidR="00A626E9" w:rsidRPr="00803EC4">
        <w:rPr>
          <w:rFonts w:ascii="Arial" w:hAnsi="Arial" w:cs="Arial"/>
          <w:sz w:val="24"/>
          <w:szCs w:val="24"/>
        </w:rPr>
        <w:t xml:space="preserve">“demand the </w:t>
      </w:r>
      <w:proofErr w:type="spellStart"/>
      <w:r w:rsidR="00A626E9" w:rsidRPr="00803EC4">
        <w:rPr>
          <w:rFonts w:ascii="Arial" w:hAnsi="Arial" w:cs="Arial"/>
          <w:sz w:val="24"/>
          <w:szCs w:val="24"/>
        </w:rPr>
        <w:t>noxal</w:t>
      </w:r>
      <w:proofErr w:type="spellEnd"/>
      <w:r w:rsidR="00A626E9" w:rsidRPr="00803EC4">
        <w:rPr>
          <w:rFonts w:ascii="Arial" w:hAnsi="Arial" w:cs="Arial"/>
          <w:sz w:val="24"/>
          <w:szCs w:val="24"/>
        </w:rPr>
        <w:t xml:space="preserve"> surrender of Daphnis in exchange for their lost property”</w:t>
      </w:r>
      <w:r w:rsidR="00B71EBE" w:rsidRPr="00803EC4">
        <w:rPr>
          <w:rFonts w:ascii="Arial" w:hAnsi="Arial" w:cs="Arial"/>
          <w:sz w:val="24"/>
          <w:szCs w:val="24"/>
        </w:rPr>
        <w:t>.</w:t>
      </w:r>
      <w:r w:rsidR="00A11C76" w:rsidRPr="00803EC4">
        <w:rPr>
          <w:rStyle w:val="FootnoteReference"/>
          <w:rFonts w:ascii="Arial" w:hAnsi="Arial" w:cs="Arial"/>
          <w:sz w:val="24"/>
          <w:szCs w:val="24"/>
        </w:rPr>
        <w:footnoteReference w:id="81"/>
      </w:r>
      <w:r w:rsidR="00A626E9" w:rsidRPr="00803EC4">
        <w:rPr>
          <w:rFonts w:ascii="Arial" w:hAnsi="Arial" w:cs="Arial"/>
          <w:sz w:val="24"/>
          <w:szCs w:val="24"/>
        </w:rPr>
        <w:t xml:space="preserve"> The youths make the demand for Daphnis to the </w:t>
      </w:r>
      <w:r w:rsidR="00A626E9" w:rsidRPr="00A926CD">
        <w:rPr>
          <w:rFonts w:ascii="Arial" w:hAnsi="Arial" w:cs="Arial"/>
          <w:sz w:val="24"/>
          <w:szCs w:val="24"/>
        </w:rPr>
        <w:t xml:space="preserve">appointed judge </w:t>
      </w:r>
      <w:proofErr w:type="spellStart"/>
      <w:r w:rsidR="00A626E9" w:rsidRPr="00A926CD">
        <w:rPr>
          <w:rFonts w:ascii="Arial" w:hAnsi="Arial" w:cs="Arial"/>
          <w:sz w:val="24"/>
          <w:szCs w:val="24"/>
        </w:rPr>
        <w:t>Philetas</w:t>
      </w:r>
      <w:proofErr w:type="spellEnd"/>
      <w:r w:rsidR="00A626E9" w:rsidRPr="00A926CD">
        <w:rPr>
          <w:rFonts w:ascii="Arial" w:hAnsi="Arial" w:cs="Arial"/>
          <w:sz w:val="24"/>
          <w:szCs w:val="24"/>
        </w:rPr>
        <w:t xml:space="preserve"> at </w:t>
      </w:r>
      <w:r w:rsidR="00A626E9" w:rsidRPr="00803EC4">
        <w:rPr>
          <w:rFonts w:ascii="Arial" w:hAnsi="Arial" w:cs="Arial"/>
          <w:sz w:val="24"/>
          <w:szCs w:val="24"/>
        </w:rPr>
        <w:t>2.15.3</w:t>
      </w:r>
      <w:r w:rsidR="00E15A13">
        <w:rPr>
          <w:rFonts w:ascii="Arial" w:hAnsi="Arial" w:cs="Arial"/>
          <w:sz w:val="24"/>
          <w:szCs w:val="24"/>
        </w:rPr>
        <w:t xml:space="preserve">, claiming their right to carry off Daphnis as compensation for their loss: </w:t>
      </w:r>
      <w:proofErr w:type="spellStart"/>
      <w:r w:rsidR="00AD08DB" w:rsidRPr="00803EC4">
        <w:rPr>
          <w:rFonts w:ascii="Arial" w:hAnsi="Arial" w:cs="Arial"/>
          <w:i/>
          <w:iCs/>
          <w:sz w:val="24"/>
          <w:szCs w:val="24"/>
        </w:rPr>
        <w:t>ἀνθ</w:t>
      </w:r>
      <w:proofErr w:type="spellEnd"/>
      <w:r w:rsidR="00AD08DB" w:rsidRPr="00803EC4">
        <w:rPr>
          <w:rFonts w:ascii="Arial" w:hAnsi="Arial" w:cs="Arial"/>
          <w:i/>
          <w:iCs/>
          <w:sz w:val="24"/>
          <w:szCs w:val="24"/>
        </w:rPr>
        <w:t xml:space="preserve">̓ </w:t>
      </w:r>
      <w:proofErr w:type="spellStart"/>
      <w:r w:rsidR="00776876" w:rsidRPr="00803EC4">
        <w:rPr>
          <w:rFonts w:ascii="Arial" w:hAnsi="Arial" w:cs="Arial"/>
          <w:i/>
          <w:iCs/>
          <w:sz w:val="24"/>
          <w:szCs w:val="24"/>
        </w:rPr>
        <w:t>ὧν</w:t>
      </w:r>
      <w:proofErr w:type="spellEnd"/>
      <w:r w:rsidR="00776876" w:rsidRPr="00803EC4">
        <w:rPr>
          <w:rFonts w:ascii="Arial" w:hAnsi="Arial" w:cs="Arial"/>
          <w:i/>
          <w:iCs/>
          <w:sz w:val="24"/>
          <w:szCs w:val="24"/>
        </w:rPr>
        <w:t xml:space="preserve"> </w:t>
      </w:r>
      <w:proofErr w:type="spellStart"/>
      <w:r w:rsidR="00776876" w:rsidRPr="00803EC4">
        <w:rPr>
          <w:rFonts w:ascii="Arial" w:hAnsi="Arial" w:cs="Arial"/>
          <w:i/>
          <w:iCs/>
          <w:sz w:val="24"/>
          <w:szCs w:val="24"/>
        </w:rPr>
        <w:t>ἀξιοῦμεν</w:t>
      </w:r>
      <w:proofErr w:type="spellEnd"/>
      <w:r w:rsidR="00776876" w:rsidRPr="00803EC4">
        <w:rPr>
          <w:rFonts w:ascii="Arial" w:hAnsi="Arial" w:cs="Arial"/>
          <w:i/>
          <w:iCs/>
          <w:sz w:val="24"/>
          <w:szCs w:val="24"/>
        </w:rPr>
        <w:t xml:space="preserve"> </w:t>
      </w:r>
      <w:proofErr w:type="spellStart"/>
      <w:r w:rsidR="00776876" w:rsidRPr="00803EC4">
        <w:rPr>
          <w:rFonts w:ascii="Arial" w:hAnsi="Arial" w:cs="Arial"/>
          <w:i/>
          <w:iCs/>
          <w:sz w:val="24"/>
          <w:szCs w:val="24"/>
        </w:rPr>
        <w:t>ἄγειν</w:t>
      </w:r>
      <w:proofErr w:type="spellEnd"/>
      <w:r w:rsidR="00776876" w:rsidRPr="00803EC4">
        <w:rPr>
          <w:rFonts w:ascii="Arial" w:hAnsi="Arial" w:cs="Arial"/>
          <w:i/>
          <w:iCs/>
          <w:sz w:val="24"/>
          <w:szCs w:val="24"/>
        </w:rPr>
        <w:t xml:space="preserve"> </w:t>
      </w:r>
      <w:proofErr w:type="spellStart"/>
      <w:r w:rsidR="00776876" w:rsidRPr="00803EC4">
        <w:rPr>
          <w:rFonts w:ascii="Arial" w:hAnsi="Arial" w:cs="Arial"/>
          <w:i/>
          <w:iCs/>
          <w:sz w:val="24"/>
          <w:szCs w:val="24"/>
        </w:rPr>
        <w:t>τοῦτον</w:t>
      </w:r>
      <w:proofErr w:type="spellEnd"/>
      <w:r w:rsidR="00776876" w:rsidRPr="00803EC4">
        <w:rPr>
          <w:rFonts w:ascii="Arial" w:hAnsi="Arial" w:cs="Arial"/>
          <w:i/>
          <w:iCs/>
          <w:sz w:val="24"/>
          <w:szCs w:val="24"/>
        </w:rPr>
        <w:t>, π</w:t>
      </w:r>
      <w:proofErr w:type="spellStart"/>
      <w:r w:rsidR="00776876" w:rsidRPr="00803EC4">
        <w:rPr>
          <w:rFonts w:ascii="Arial" w:hAnsi="Arial" w:cs="Arial"/>
          <w:i/>
          <w:iCs/>
          <w:sz w:val="24"/>
          <w:szCs w:val="24"/>
        </w:rPr>
        <w:t>ονηρὸν</w:t>
      </w:r>
      <w:proofErr w:type="spellEnd"/>
      <w:r w:rsidR="00776876" w:rsidRPr="00803EC4">
        <w:rPr>
          <w:rFonts w:ascii="Arial" w:hAnsi="Arial" w:cs="Arial"/>
          <w:i/>
          <w:iCs/>
          <w:sz w:val="24"/>
          <w:szCs w:val="24"/>
        </w:rPr>
        <w:t xml:space="preserve"> </w:t>
      </w:r>
      <w:proofErr w:type="spellStart"/>
      <w:r w:rsidR="00776876" w:rsidRPr="00803EC4">
        <w:rPr>
          <w:rFonts w:ascii="Arial" w:hAnsi="Arial" w:cs="Arial"/>
          <w:i/>
          <w:iCs/>
          <w:sz w:val="24"/>
          <w:szCs w:val="24"/>
        </w:rPr>
        <w:t>ὄντ</w:t>
      </w:r>
      <w:proofErr w:type="spellEnd"/>
      <w:r w:rsidR="00776876" w:rsidRPr="00803EC4">
        <w:rPr>
          <w:rFonts w:ascii="Arial" w:hAnsi="Arial" w:cs="Arial"/>
          <w:i/>
          <w:iCs/>
          <w:sz w:val="24"/>
          <w:szCs w:val="24"/>
        </w:rPr>
        <w:t>α αἰπ</w:t>
      </w:r>
      <w:proofErr w:type="spellStart"/>
      <w:r w:rsidR="00776876" w:rsidRPr="00803EC4">
        <w:rPr>
          <w:rFonts w:ascii="Arial" w:hAnsi="Arial" w:cs="Arial"/>
          <w:i/>
          <w:iCs/>
          <w:sz w:val="24"/>
          <w:szCs w:val="24"/>
        </w:rPr>
        <w:t>όλον</w:t>
      </w:r>
      <w:proofErr w:type="spellEnd"/>
      <w:r w:rsidR="00A626E9" w:rsidRPr="00803EC4">
        <w:rPr>
          <w:rFonts w:ascii="Arial" w:hAnsi="Arial" w:cs="Arial"/>
          <w:sz w:val="24"/>
          <w:szCs w:val="24"/>
        </w:rPr>
        <w:t>. However, as Thomas explains</w:t>
      </w:r>
      <w:r w:rsidR="00E15A13">
        <w:rPr>
          <w:rFonts w:ascii="Arial" w:hAnsi="Arial" w:cs="Arial"/>
          <w:sz w:val="24"/>
          <w:szCs w:val="24"/>
        </w:rPr>
        <w:t>,</w:t>
      </w:r>
      <w:r w:rsidR="00A626E9" w:rsidRPr="00803EC4">
        <w:rPr>
          <w:rFonts w:ascii="Arial" w:hAnsi="Arial" w:cs="Arial"/>
          <w:sz w:val="24"/>
          <w:szCs w:val="24"/>
        </w:rPr>
        <w:t xml:space="preserve"> </w:t>
      </w:r>
      <w:r w:rsidR="002B5B21" w:rsidRPr="00803EC4">
        <w:rPr>
          <w:rFonts w:ascii="Arial" w:hAnsi="Arial" w:cs="Arial"/>
          <w:sz w:val="24"/>
          <w:szCs w:val="24"/>
        </w:rPr>
        <w:t xml:space="preserve">in an action for </w:t>
      </w:r>
      <w:proofErr w:type="spellStart"/>
      <w:r w:rsidR="002B5B21" w:rsidRPr="00803EC4">
        <w:rPr>
          <w:rFonts w:ascii="Arial" w:hAnsi="Arial" w:cs="Arial"/>
          <w:sz w:val="24"/>
          <w:szCs w:val="24"/>
        </w:rPr>
        <w:t>noxal</w:t>
      </w:r>
      <w:proofErr w:type="spellEnd"/>
      <w:r w:rsidR="002B5B21" w:rsidRPr="00803EC4">
        <w:rPr>
          <w:rFonts w:ascii="Arial" w:hAnsi="Arial" w:cs="Arial"/>
          <w:sz w:val="24"/>
          <w:szCs w:val="24"/>
        </w:rPr>
        <w:t xml:space="preserve"> liability, </w:t>
      </w:r>
      <w:r w:rsidR="000B4A50" w:rsidRPr="00803EC4">
        <w:rPr>
          <w:rFonts w:ascii="Arial" w:hAnsi="Arial" w:cs="Arial"/>
          <w:sz w:val="24"/>
          <w:szCs w:val="24"/>
        </w:rPr>
        <w:t>the liability attached to the person who had committed the delict</w:t>
      </w:r>
      <w:r w:rsidR="0035322A">
        <w:rPr>
          <w:rFonts w:ascii="Arial" w:hAnsi="Arial" w:cs="Arial"/>
          <w:sz w:val="24"/>
          <w:szCs w:val="24"/>
        </w:rPr>
        <w:t>;</w:t>
      </w:r>
      <w:r w:rsidR="000B4A50" w:rsidRPr="00803EC4">
        <w:rPr>
          <w:rFonts w:ascii="Arial" w:hAnsi="Arial" w:cs="Arial"/>
          <w:sz w:val="24"/>
          <w:szCs w:val="24"/>
        </w:rPr>
        <w:t xml:space="preserve"> </w:t>
      </w:r>
      <w:r w:rsidR="00815B5E" w:rsidRPr="00803EC4">
        <w:rPr>
          <w:rFonts w:ascii="Arial" w:hAnsi="Arial" w:cs="Arial"/>
          <w:sz w:val="24"/>
          <w:szCs w:val="24"/>
        </w:rPr>
        <w:t>but the</w:t>
      </w:r>
      <w:r w:rsidR="000B4A50" w:rsidRPr="00803EC4">
        <w:rPr>
          <w:rFonts w:ascii="Arial" w:hAnsi="Arial" w:cs="Arial"/>
          <w:sz w:val="24"/>
          <w:szCs w:val="24"/>
        </w:rPr>
        <w:t xml:space="preserve"> </w:t>
      </w:r>
      <w:r w:rsidR="00815B5E" w:rsidRPr="00803EC4">
        <w:rPr>
          <w:rFonts w:ascii="Arial" w:hAnsi="Arial" w:cs="Arial"/>
          <w:sz w:val="24"/>
          <w:szCs w:val="24"/>
        </w:rPr>
        <w:t>action in</w:t>
      </w:r>
      <w:r w:rsidR="000B4A50" w:rsidRPr="00803EC4">
        <w:rPr>
          <w:rFonts w:ascii="Arial" w:hAnsi="Arial" w:cs="Arial"/>
          <w:sz w:val="24"/>
          <w:szCs w:val="24"/>
        </w:rPr>
        <w:t xml:space="preserve"> respect of such wrongdoing was brought against the slave master</w:t>
      </w:r>
      <w:r w:rsidR="00B71EBE" w:rsidRPr="00803EC4">
        <w:rPr>
          <w:rFonts w:ascii="Arial" w:hAnsi="Arial" w:cs="Arial"/>
          <w:sz w:val="24"/>
          <w:szCs w:val="24"/>
        </w:rPr>
        <w:t>.</w:t>
      </w:r>
      <w:r w:rsidR="00A11C76" w:rsidRPr="00803EC4">
        <w:rPr>
          <w:rStyle w:val="FootnoteReference"/>
          <w:rFonts w:ascii="Arial" w:hAnsi="Arial" w:cs="Arial"/>
          <w:sz w:val="24"/>
          <w:szCs w:val="24"/>
        </w:rPr>
        <w:footnoteReference w:id="82"/>
      </w:r>
      <w:r w:rsidR="00000614" w:rsidRPr="00803EC4">
        <w:rPr>
          <w:rFonts w:ascii="Arial" w:hAnsi="Arial" w:cs="Arial"/>
          <w:sz w:val="24"/>
          <w:szCs w:val="24"/>
        </w:rPr>
        <w:t xml:space="preserve"> In our case, there is no suggestion that the youths are intending to bring legal proceedings against anyone other than Daphnis and the argument that Longus is making a deliberate reference to the rules of </w:t>
      </w:r>
      <w:proofErr w:type="spellStart"/>
      <w:r w:rsidR="00000614" w:rsidRPr="00803EC4">
        <w:rPr>
          <w:rFonts w:ascii="Arial" w:hAnsi="Arial" w:cs="Arial"/>
          <w:sz w:val="24"/>
          <w:szCs w:val="24"/>
        </w:rPr>
        <w:t>noxal</w:t>
      </w:r>
      <w:proofErr w:type="spellEnd"/>
      <w:r w:rsidR="00000614" w:rsidRPr="00803EC4">
        <w:rPr>
          <w:rFonts w:ascii="Arial" w:hAnsi="Arial" w:cs="Arial"/>
          <w:sz w:val="24"/>
          <w:szCs w:val="24"/>
        </w:rPr>
        <w:t xml:space="preserve"> liability under Roman law </w:t>
      </w:r>
      <w:r w:rsidR="00D66BEC" w:rsidRPr="00803EC4">
        <w:rPr>
          <w:rFonts w:ascii="Arial" w:hAnsi="Arial" w:cs="Arial"/>
          <w:sz w:val="24"/>
          <w:szCs w:val="24"/>
        </w:rPr>
        <w:t>is rather</w:t>
      </w:r>
      <w:r w:rsidR="00000614" w:rsidRPr="00803EC4">
        <w:rPr>
          <w:rFonts w:ascii="Arial" w:hAnsi="Arial" w:cs="Arial"/>
          <w:sz w:val="24"/>
          <w:szCs w:val="24"/>
        </w:rPr>
        <w:t xml:space="preserve"> </w:t>
      </w:r>
      <w:r w:rsidR="00070E30" w:rsidRPr="00803EC4">
        <w:rPr>
          <w:rFonts w:ascii="Arial" w:hAnsi="Arial" w:cs="Arial"/>
          <w:sz w:val="24"/>
          <w:szCs w:val="24"/>
        </w:rPr>
        <w:t>tenuous</w:t>
      </w:r>
      <w:r w:rsidR="00000614" w:rsidRPr="00803EC4">
        <w:rPr>
          <w:rFonts w:ascii="Arial" w:hAnsi="Arial" w:cs="Arial"/>
          <w:sz w:val="24"/>
          <w:szCs w:val="24"/>
        </w:rPr>
        <w:t>.</w:t>
      </w:r>
    </w:p>
    <w:p w14:paraId="4CC239F2" w14:textId="015EA3CD" w:rsidR="0054599F" w:rsidRPr="00803EC4" w:rsidRDefault="00000614" w:rsidP="00E7184F">
      <w:pPr>
        <w:spacing w:line="360" w:lineRule="auto"/>
        <w:jc w:val="both"/>
        <w:rPr>
          <w:rFonts w:ascii="Arial" w:hAnsi="Arial" w:cs="Arial"/>
          <w:sz w:val="24"/>
          <w:szCs w:val="24"/>
        </w:rPr>
      </w:pPr>
      <w:r w:rsidRPr="00803EC4">
        <w:rPr>
          <w:rFonts w:ascii="Arial" w:hAnsi="Arial" w:cs="Arial"/>
          <w:sz w:val="24"/>
          <w:szCs w:val="24"/>
        </w:rPr>
        <w:t xml:space="preserve">With regard to the </w:t>
      </w:r>
      <w:proofErr w:type="spellStart"/>
      <w:r w:rsidR="0033013E" w:rsidRPr="00803EC4">
        <w:rPr>
          <w:rFonts w:ascii="Arial" w:hAnsi="Arial" w:cs="Arial"/>
          <w:i/>
          <w:iCs/>
          <w:sz w:val="24"/>
          <w:szCs w:val="24"/>
        </w:rPr>
        <w:t>actio</w:t>
      </w:r>
      <w:proofErr w:type="spellEnd"/>
      <w:r w:rsidR="0033013E" w:rsidRPr="00803EC4">
        <w:rPr>
          <w:rFonts w:ascii="Arial" w:hAnsi="Arial" w:cs="Arial"/>
          <w:i/>
          <w:iCs/>
          <w:sz w:val="24"/>
          <w:szCs w:val="24"/>
        </w:rPr>
        <w:t xml:space="preserve"> de </w:t>
      </w:r>
      <w:proofErr w:type="spellStart"/>
      <w:r w:rsidR="0033013E" w:rsidRPr="00803EC4">
        <w:rPr>
          <w:rFonts w:ascii="Arial" w:hAnsi="Arial" w:cs="Arial"/>
          <w:i/>
          <w:iCs/>
          <w:sz w:val="24"/>
          <w:szCs w:val="24"/>
        </w:rPr>
        <w:t>pauperie</w:t>
      </w:r>
      <w:proofErr w:type="spellEnd"/>
      <w:r w:rsidR="0033013E" w:rsidRPr="00803EC4">
        <w:rPr>
          <w:rFonts w:ascii="Arial" w:hAnsi="Arial" w:cs="Arial"/>
          <w:sz w:val="24"/>
          <w:szCs w:val="24"/>
        </w:rPr>
        <w:t xml:space="preserve">, </w:t>
      </w:r>
      <w:r w:rsidR="00815B5E" w:rsidRPr="00803EC4">
        <w:rPr>
          <w:rFonts w:ascii="Arial" w:hAnsi="Arial" w:cs="Arial"/>
          <w:i/>
          <w:iCs/>
          <w:sz w:val="24"/>
          <w:szCs w:val="24"/>
        </w:rPr>
        <w:t>Dig</w:t>
      </w:r>
      <w:r w:rsidR="00AD08DB" w:rsidRPr="00803EC4">
        <w:rPr>
          <w:rFonts w:ascii="Arial" w:hAnsi="Arial" w:cs="Arial"/>
          <w:sz w:val="24"/>
          <w:szCs w:val="24"/>
        </w:rPr>
        <w:t>.</w:t>
      </w:r>
      <w:r w:rsidR="0033013E" w:rsidRPr="00803EC4">
        <w:rPr>
          <w:rFonts w:ascii="Arial" w:hAnsi="Arial" w:cs="Arial"/>
          <w:sz w:val="24"/>
          <w:szCs w:val="24"/>
        </w:rPr>
        <w:t xml:space="preserve"> 9.1.1 </w:t>
      </w:r>
      <w:r w:rsidR="00813C39" w:rsidRPr="00803EC4">
        <w:rPr>
          <w:rFonts w:ascii="Arial" w:hAnsi="Arial" w:cs="Arial"/>
          <w:sz w:val="24"/>
          <w:szCs w:val="24"/>
        </w:rPr>
        <w:t>makes clear that this action</w:t>
      </w:r>
      <w:r w:rsidR="0035322A">
        <w:rPr>
          <w:rFonts w:ascii="Arial" w:hAnsi="Arial" w:cs="Arial"/>
          <w:sz w:val="24"/>
          <w:szCs w:val="24"/>
        </w:rPr>
        <w:t>,</w:t>
      </w:r>
      <w:r w:rsidR="00813C39" w:rsidRPr="00803EC4">
        <w:rPr>
          <w:rFonts w:ascii="Arial" w:hAnsi="Arial" w:cs="Arial"/>
          <w:sz w:val="24"/>
          <w:szCs w:val="24"/>
        </w:rPr>
        <w:t xml:space="preserve"> </w:t>
      </w:r>
      <w:r w:rsidR="0045500B" w:rsidRPr="00803EC4">
        <w:rPr>
          <w:rFonts w:ascii="Arial" w:hAnsi="Arial" w:cs="Arial"/>
          <w:sz w:val="24"/>
          <w:szCs w:val="24"/>
        </w:rPr>
        <w:t>relating</w:t>
      </w:r>
      <w:r w:rsidR="00813C39" w:rsidRPr="00803EC4">
        <w:rPr>
          <w:rFonts w:ascii="Arial" w:hAnsi="Arial" w:cs="Arial"/>
          <w:sz w:val="24"/>
          <w:szCs w:val="24"/>
        </w:rPr>
        <w:t xml:space="preserve"> to loss caused by an anima</w:t>
      </w:r>
      <w:r w:rsidR="00466C87" w:rsidRPr="00803EC4">
        <w:rPr>
          <w:rFonts w:ascii="Arial" w:hAnsi="Arial" w:cs="Arial"/>
          <w:sz w:val="24"/>
          <w:szCs w:val="24"/>
        </w:rPr>
        <w:t>l</w:t>
      </w:r>
      <w:r w:rsidR="0035322A">
        <w:rPr>
          <w:rFonts w:ascii="Arial" w:hAnsi="Arial" w:cs="Arial"/>
          <w:sz w:val="24"/>
          <w:szCs w:val="24"/>
        </w:rPr>
        <w:t>,</w:t>
      </w:r>
      <w:r w:rsidR="00466C87" w:rsidRPr="00803EC4">
        <w:rPr>
          <w:rFonts w:ascii="Arial" w:hAnsi="Arial" w:cs="Arial"/>
          <w:sz w:val="24"/>
          <w:szCs w:val="24"/>
        </w:rPr>
        <w:t xml:space="preserve"> applied in certain circumstances and was not universally available for anyone who suffered loss as a result of the actions of an animal.</w:t>
      </w:r>
      <w:r w:rsidR="00B41B9A" w:rsidRPr="00803EC4">
        <w:rPr>
          <w:rFonts w:ascii="Arial" w:hAnsi="Arial" w:cs="Arial"/>
          <w:sz w:val="24"/>
          <w:szCs w:val="24"/>
        </w:rPr>
        <w:t xml:space="preserve"> Ulpian quotes Servius</w:t>
      </w:r>
      <w:r w:rsidR="00E15A13">
        <w:rPr>
          <w:rFonts w:ascii="Arial" w:hAnsi="Arial" w:cs="Arial"/>
          <w:sz w:val="24"/>
          <w:szCs w:val="24"/>
        </w:rPr>
        <w:t>:</w:t>
      </w:r>
      <w:r w:rsidR="00B41B9A" w:rsidRPr="00803EC4">
        <w:rPr>
          <w:rFonts w:ascii="Arial" w:hAnsi="Arial" w:cs="Arial"/>
          <w:sz w:val="24"/>
          <w:szCs w:val="24"/>
        </w:rPr>
        <w:t xml:space="preserve"> “as Servius writes, this action lies when a four-footed animal does </w:t>
      </w:r>
      <w:r w:rsidR="00B41B9A" w:rsidRPr="00803EC4">
        <w:rPr>
          <w:rFonts w:ascii="Arial" w:hAnsi="Arial" w:cs="Arial"/>
          <w:sz w:val="24"/>
          <w:szCs w:val="24"/>
        </w:rPr>
        <w:lastRenderedPageBreak/>
        <w:t xml:space="preserve">harm </w:t>
      </w:r>
      <w:r w:rsidR="00A926CD" w:rsidRPr="00A926CD">
        <w:rPr>
          <w:rFonts w:ascii="Arial" w:hAnsi="Arial" w:cs="Arial"/>
          <w:sz w:val="24"/>
          <w:szCs w:val="24"/>
        </w:rPr>
        <w:t>because its</w:t>
      </w:r>
      <w:r w:rsidR="00B41B9A" w:rsidRPr="00A926CD">
        <w:rPr>
          <w:rFonts w:ascii="Arial" w:hAnsi="Arial" w:cs="Arial"/>
          <w:sz w:val="24"/>
          <w:szCs w:val="24"/>
        </w:rPr>
        <w:t xml:space="preserve"> wild </w:t>
      </w:r>
      <w:r w:rsidR="00B41B9A" w:rsidRPr="00803EC4">
        <w:rPr>
          <w:rFonts w:ascii="Arial" w:hAnsi="Arial" w:cs="Arial"/>
          <w:sz w:val="24"/>
          <w:szCs w:val="24"/>
        </w:rPr>
        <w:t xml:space="preserve">nature has been excited…” and </w:t>
      </w:r>
      <w:r w:rsidR="00E15A13">
        <w:rPr>
          <w:rFonts w:ascii="Arial" w:hAnsi="Arial" w:cs="Arial"/>
          <w:sz w:val="24"/>
          <w:szCs w:val="24"/>
        </w:rPr>
        <w:t xml:space="preserve">Ulpian </w:t>
      </w:r>
      <w:r w:rsidR="00B41B9A" w:rsidRPr="00803EC4">
        <w:rPr>
          <w:rFonts w:ascii="Arial" w:hAnsi="Arial" w:cs="Arial"/>
          <w:sz w:val="24"/>
          <w:szCs w:val="24"/>
        </w:rPr>
        <w:t>states, “</w:t>
      </w:r>
      <w:r w:rsidR="008F113C">
        <w:rPr>
          <w:rFonts w:ascii="Arial" w:hAnsi="Arial" w:cs="Arial"/>
          <w:sz w:val="24"/>
          <w:szCs w:val="24"/>
        </w:rPr>
        <w:t>[t]</w:t>
      </w:r>
      <w:r w:rsidR="00B41B9A" w:rsidRPr="00803EC4">
        <w:rPr>
          <w:rFonts w:ascii="Arial" w:hAnsi="Arial" w:cs="Arial"/>
          <w:sz w:val="24"/>
          <w:szCs w:val="24"/>
        </w:rPr>
        <w:t xml:space="preserve">he general rule is that this action lies whenever an animal commits </w:t>
      </w:r>
      <w:proofErr w:type="spellStart"/>
      <w:r w:rsidR="00B41B9A" w:rsidRPr="00803EC4">
        <w:rPr>
          <w:rFonts w:ascii="Arial" w:hAnsi="Arial" w:cs="Arial"/>
          <w:i/>
          <w:iCs/>
          <w:sz w:val="24"/>
          <w:szCs w:val="24"/>
        </w:rPr>
        <w:t>pauperies</w:t>
      </w:r>
      <w:proofErr w:type="spellEnd"/>
      <w:r w:rsidR="00B41B9A" w:rsidRPr="00803EC4">
        <w:rPr>
          <w:rFonts w:ascii="Arial" w:hAnsi="Arial" w:cs="Arial"/>
          <w:sz w:val="24"/>
          <w:szCs w:val="24"/>
        </w:rPr>
        <w:t xml:space="preserve"> when moved by some wildness contrary to the nature of its kind”</w:t>
      </w:r>
      <w:r w:rsidR="00B71EBE" w:rsidRPr="00803EC4">
        <w:rPr>
          <w:rFonts w:ascii="Arial" w:hAnsi="Arial" w:cs="Arial"/>
          <w:sz w:val="24"/>
          <w:szCs w:val="24"/>
        </w:rPr>
        <w:t>.</w:t>
      </w:r>
      <w:r w:rsidR="00A11C76" w:rsidRPr="00803EC4">
        <w:rPr>
          <w:rStyle w:val="FootnoteReference"/>
          <w:rFonts w:ascii="Arial" w:hAnsi="Arial" w:cs="Arial"/>
          <w:sz w:val="24"/>
          <w:szCs w:val="24"/>
        </w:rPr>
        <w:footnoteReference w:id="83"/>
      </w:r>
      <w:r w:rsidR="00B41B9A" w:rsidRPr="00803EC4">
        <w:rPr>
          <w:rFonts w:ascii="Arial" w:hAnsi="Arial" w:cs="Arial"/>
          <w:sz w:val="24"/>
          <w:szCs w:val="24"/>
        </w:rPr>
        <w:t xml:space="preserve"> </w:t>
      </w:r>
      <w:r w:rsidR="00815B5E" w:rsidRPr="00803EC4">
        <w:rPr>
          <w:rFonts w:ascii="Arial" w:hAnsi="Arial" w:cs="Arial"/>
          <w:sz w:val="24"/>
          <w:szCs w:val="24"/>
        </w:rPr>
        <w:t>Therefore,</w:t>
      </w:r>
      <w:r w:rsidR="00B41B9A" w:rsidRPr="00803EC4">
        <w:rPr>
          <w:rFonts w:ascii="Arial" w:hAnsi="Arial" w:cs="Arial"/>
          <w:sz w:val="24"/>
          <w:szCs w:val="24"/>
        </w:rPr>
        <w:t xml:space="preserve"> it would only be possible to bring an </w:t>
      </w:r>
      <w:proofErr w:type="spellStart"/>
      <w:r w:rsidR="00B41B9A" w:rsidRPr="00803EC4">
        <w:rPr>
          <w:rFonts w:ascii="Arial" w:hAnsi="Arial" w:cs="Arial"/>
          <w:i/>
          <w:iCs/>
          <w:sz w:val="24"/>
          <w:szCs w:val="24"/>
        </w:rPr>
        <w:t>actio</w:t>
      </w:r>
      <w:proofErr w:type="spellEnd"/>
      <w:r w:rsidR="00B41B9A" w:rsidRPr="00803EC4">
        <w:rPr>
          <w:rFonts w:ascii="Arial" w:hAnsi="Arial" w:cs="Arial"/>
          <w:i/>
          <w:iCs/>
          <w:sz w:val="24"/>
          <w:szCs w:val="24"/>
        </w:rPr>
        <w:t xml:space="preserve"> de </w:t>
      </w:r>
      <w:proofErr w:type="spellStart"/>
      <w:r w:rsidR="00B41B9A" w:rsidRPr="00803EC4">
        <w:rPr>
          <w:rFonts w:ascii="Arial" w:hAnsi="Arial" w:cs="Arial"/>
          <w:i/>
          <w:iCs/>
          <w:sz w:val="24"/>
          <w:szCs w:val="24"/>
        </w:rPr>
        <w:t>pauperie</w:t>
      </w:r>
      <w:proofErr w:type="spellEnd"/>
      <w:r w:rsidR="00B41B9A" w:rsidRPr="00803EC4">
        <w:rPr>
          <w:rFonts w:ascii="Arial" w:hAnsi="Arial" w:cs="Arial"/>
          <w:sz w:val="24"/>
          <w:szCs w:val="24"/>
        </w:rPr>
        <w:t xml:space="preserve"> i</w:t>
      </w:r>
      <w:r w:rsidR="00056333" w:rsidRPr="00803EC4">
        <w:rPr>
          <w:rFonts w:ascii="Arial" w:hAnsi="Arial" w:cs="Arial"/>
          <w:sz w:val="24"/>
          <w:szCs w:val="24"/>
        </w:rPr>
        <w:t>n certain circumstances.</w:t>
      </w:r>
      <w:r w:rsidR="00B41B9A" w:rsidRPr="00803EC4">
        <w:rPr>
          <w:rFonts w:ascii="Arial" w:hAnsi="Arial" w:cs="Arial"/>
          <w:sz w:val="24"/>
          <w:szCs w:val="24"/>
        </w:rPr>
        <w:t xml:space="preserve"> Thomas states “</w:t>
      </w:r>
      <w:r w:rsidR="00B62F48">
        <w:rPr>
          <w:rFonts w:ascii="Arial" w:hAnsi="Arial" w:cs="Arial"/>
          <w:sz w:val="24"/>
          <w:szCs w:val="24"/>
        </w:rPr>
        <w:t>[t]</w:t>
      </w:r>
      <w:r w:rsidR="00B41B9A" w:rsidRPr="00803EC4">
        <w:rPr>
          <w:rFonts w:ascii="Arial" w:hAnsi="Arial" w:cs="Arial"/>
          <w:sz w:val="24"/>
          <w:szCs w:val="24"/>
        </w:rPr>
        <w:t>he damage must have been inflicted by the animal by reason of its own disturbed state … and not in consequence of outside intervention”</w:t>
      </w:r>
      <w:r w:rsidR="00B71EBE" w:rsidRPr="00803EC4">
        <w:rPr>
          <w:rFonts w:ascii="Arial" w:hAnsi="Arial" w:cs="Arial"/>
          <w:sz w:val="24"/>
          <w:szCs w:val="24"/>
        </w:rPr>
        <w:t>.</w:t>
      </w:r>
      <w:r w:rsidR="008E588E" w:rsidRPr="00803EC4">
        <w:rPr>
          <w:rStyle w:val="FootnoteReference"/>
          <w:rFonts w:ascii="Arial" w:hAnsi="Arial" w:cs="Arial"/>
          <w:sz w:val="24"/>
          <w:szCs w:val="24"/>
        </w:rPr>
        <w:footnoteReference w:id="84"/>
      </w:r>
      <w:r w:rsidR="008E588E" w:rsidRPr="00803EC4">
        <w:rPr>
          <w:rFonts w:ascii="Arial" w:hAnsi="Arial" w:cs="Arial"/>
          <w:sz w:val="24"/>
          <w:szCs w:val="24"/>
        </w:rPr>
        <w:t xml:space="preserve"> </w:t>
      </w:r>
      <w:r w:rsidR="00056333" w:rsidRPr="00803EC4">
        <w:rPr>
          <w:rFonts w:ascii="Arial" w:hAnsi="Arial" w:cs="Arial"/>
          <w:sz w:val="24"/>
          <w:szCs w:val="24"/>
        </w:rPr>
        <w:t>I</w:t>
      </w:r>
      <w:r w:rsidR="00B41B9A" w:rsidRPr="00803EC4">
        <w:rPr>
          <w:rFonts w:ascii="Arial" w:hAnsi="Arial" w:cs="Arial"/>
          <w:sz w:val="24"/>
          <w:szCs w:val="24"/>
        </w:rPr>
        <w:t xml:space="preserve">n such </w:t>
      </w:r>
      <w:r w:rsidR="00815B5E" w:rsidRPr="00803EC4">
        <w:rPr>
          <w:rFonts w:ascii="Arial" w:hAnsi="Arial" w:cs="Arial"/>
          <w:sz w:val="24"/>
          <w:szCs w:val="24"/>
        </w:rPr>
        <w:t>circumstances</w:t>
      </w:r>
      <w:r w:rsidR="00E15A13">
        <w:rPr>
          <w:rFonts w:ascii="Arial" w:hAnsi="Arial" w:cs="Arial"/>
          <w:sz w:val="24"/>
          <w:szCs w:val="24"/>
        </w:rPr>
        <w:t>, it was the owner to whom liability attached and not the animal</w:t>
      </w:r>
      <w:r w:rsidR="00B71EBE" w:rsidRPr="00803EC4">
        <w:rPr>
          <w:rFonts w:ascii="Arial" w:hAnsi="Arial" w:cs="Arial"/>
          <w:sz w:val="24"/>
          <w:szCs w:val="24"/>
        </w:rPr>
        <w:t>.</w:t>
      </w:r>
      <w:r w:rsidR="00A11C76" w:rsidRPr="00803EC4">
        <w:rPr>
          <w:rStyle w:val="FootnoteReference"/>
          <w:rFonts w:ascii="Arial" w:hAnsi="Arial" w:cs="Arial"/>
          <w:sz w:val="24"/>
          <w:szCs w:val="24"/>
        </w:rPr>
        <w:footnoteReference w:id="85"/>
      </w:r>
      <w:r w:rsidR="00AB3BDB" w:rsidRPr="00803EC4">
        <w:rPr>
          <w:rFonts w:ascii="Arial" w:hAnsi="Arial" w:cs="Arial"/>
          <w:sz w:val="24"/>
          <w:szCs w:val="24"/>
        </w:rPr>
        <w:t xml:space="preserve"> </w:t>
      </w:r>
      <w:r w:rsidR="00D66BEC" w:rsidRPr="00803EC4">
        <w:rPr>
          <w:rFonts w:ascii="Arial" w:hAnsi="Arial" w:cs="Arial"/>
          <w:sz w:val="24"/>
          <w:szCs w:val="24"/>
        </w:rPr>
        <w:t xml:space="preserve">In addition </w:t>
      </w:r>
      <w:r w:rsidR="00AB3BDB" w:rsidRPr="00803EC4">
        <w:rPr>
          <w:rFonts w:ascii="Arial" w:hAnsi="Arial" w:cs="Arial"/>
          <w:i/>
          <w:iCs/>
          <w:sz w:val="24"/>
          <w:szCs w:val="24"/>
        </w:rPr>
        <w:t>Dig</w:t>
      </w:r>
      <w:r w:rsidR="00AD08DB" w:rsidRPr="00A926CD">
        <w:rPr>
          <w:rFonts w:ascii="Arial" w:hAnsi="Arial" w:cs="Arial"/>
          <w:sz w:val="24"/>
          <w:szCs w:val="24"/>
        </w:rPr>
        <w:t>.</w:t>
      </w:r>
      <w:r w:rsidR="00AB3BDB" w:rsidRPr="00A926CD">
        <w:rPr>
          <w:rFonts w:ascii="Arial" w:hAnsi="Arial" w:cs="Arial"/>
          <w:sz w:val="24"/>
          <w:szCs w:val="24"/>
        </w:rPr>
        <w:t xml:space="preserve"> 21.1.40., </w:t>
      </w:r>
      <w:r w:rsidR="00A926CD" w:rsidRPr="00A926CD">
        <w:rPr>
          <w:rFonts w:ascii="Arial" w:hAnsi="Arial" w:cs="Arial"/>
          <w:sz w:val="24"/>
          <w:szCs w:val="24"/>
        </w:rPr>
        <w:t>21.1.4</w:t>
      </w:r>
      <w:r w:rsidR="00A926CD">
        <w:rPr>
          <w:rFonts w:ascii="Arial" w:hAnsi="Arial" w:cs="Arial"/>
          <w:sz w:val="24"/>
          <w:szCs w:val="24"/>
        </w:rPr>
        <w:t>2</w:t>
      </w:r>
      <w:r w:rsidR="00A926CD" w:rsidRPr="00A926CD">
        <w:rPr>
          <w:rFonts w:ascii="Arial" w:hAnsi="Arial" w:cs="Arial"/>
          <w:sz w:val="24"/>
          <w:szCs w:val="24"/>
        </w:rPr>
        <w:t xml:space="preserve"> together</w:t>
      </w:r>
      <w:r w:rsidR="00AB3BDB" w:rsidRPr="00A926CD">
        <w:rPr>
          <w:rFonts w:ascii="Arial" w:hAnsi="Arial" w:cs="Arial"/>
          <w:sz w:val="24"/>
          <w:szCs w:val="24"/>
        </w:rPr>
        <w:t xml:space="preserve"> with </w:t>
      </w:r>
      <w:r w:rsidR="00AB3BDB" w:rsidRPr="00A926CD">
        <w:rPr>
          <w:rFonts w:ascii="Arial" w:hAnsi="Arial" w:cs="Arial"/>
          <w:i/>
          <w:iCs/>
          <w:sz w:val="24"/>
          <w:szCs w:val="24"/>
        </w:rPr>
        <w:t>Inst</w:t>
      </w:r>
      <w:r w:rsidR="00AB3BDB" w:rsidRPr="00A926CD">
        <w:rPr>
          <w:rFonts w:ascii="Arial" w:hAnsi="Arial" w:cs="Arial"/>
          <w:sz w:val="24"/>
          <w:szCs w:val="24"/>
        </w:rPr>
        <w:t>.</w:t>
      </w:r>
      <w:r w:rsidR="00A926CD">
        <w:rPr>
          <w:rFonts w:ascii="Arial" w:hAnsi="Arial" w:cs="Arial"/>
          <w:sz w:val="24"/>
          <w:szCs w:val="24"/>
        </w:rPr>
        <w:t xml:space="preserve"> </w:t>
      </w:r>
      <w:proofErr w:type="spellStart"/>
      <w:r w:rsidR="00A926CD" w:rsidRPr="008B1012">
        <w:rPr>
          <w:rFonts w:ascii="Arial" w:hAnsi="Arial" w:cs="Arial"/>
          <w:i/>
          <w:iCs/>
          <w:sz w:val="24"/>
          <w:szCs w:val="24"/>
        </w:rPr>
        <w:t>Iust</w:t>
      </w:r>
      <w:proofErr w:type="spellEnd"/>
      <w:r w:rsidR="00A926CD">
        <w:rPr>
          <w:rFonts w:ascii="Arial" w:hAnsi="Arial" w:cs="Arial"/>
          <w:sz w:val="24"/>
          <w:szCs w:val="24"/>
        </w:rPr>
        <w:t>.</w:t>
      </w:r>
      <w:r w:rsidR="00AB3BDB" w:rsidRPr="00A926CD">
        <w:rPr>
          <w:rFonts w:ascii="Arial" w:hAnsi="Arial" w:cs="Arial"/>
          <w:sz w:val="24"/>
          <w:szCs w:val="24"/>
        </w:rPr>
        <w:t xml:space="preserve"> IV. </w:t>
      </w:r>
      <w:r w:rsidR="00815B5E" w:rsidRPr="00A926CD">
        <w:rPr>
          <w:rFonts w:ascii="Arial" w:hAnsi="Arial" w:cs="Arial"/>
          <w:sz w:val="24"/>
          <w:szCs w:val="24"/>
        </w:rPr>
        <w:t>9.1</w:t>
      </w:r>
      <w:r w:rsidR="0035322A">
        <w:rPr>
          <w:rFonts w:ascii="Arial" w:hAnsi="Arial" w:cs="Arial"/>
          <w:sz w:val="24"/>
          <w:szCs w:val="24"/>
        </w:rPr>
        <w:t>,</w:t>
      </w:r>
      <w:r w:rsidR="00815B5E" w:rsidRPr="00A926CD">
        <w:rPr>
          <w:rFonts w:ascii="Arial" w:hAnsi="Arial" w:cs="Arial"/>
          <w:sz w:val="24"/>
          <w:szCs w:val="24"/>
        </w:rPr>
        <w:t xml:space="preserve"> are</w:t>
      </w:r>
      <w:r w:rsidR="00AB3BDB" w:rsidRPr="00A926CD">
        <w:rPr>
          <w:rFonts w:ascii="Arial" w:hAnsi="Arial" w:cs="Arial"/>
          <w:sz w:val="24"/>
          <w:szCs w:val="24"/>
        </w:rPr>
        <w:t xml:space="preserve"> concerned with the edict of the </w:t>
      </w:r>
      <w:r w:rsidR="00AB3BDB" w:rsidRPr="00B04645">
        <w:rPr>
          <w:rFonts w:ascii="Arial" w:hAnsi="Arial" w:cs="Arial"/>
          <w:i/>
          <w:iCs/>
          <w:sz w:val="24"/>
          <w:szCs w:val="24"/>
        </w:rPr>
        <w:t xml:space="preserve">curule </w:t>
      </w:r>
      <w:r w:rsidR="00815B5E" w:rsidRPr="00B04645">
        <w:rPr>
          <w:rFonts w:ascii="Arial" w:hAnsi="Arial" w:cs="Arial"/>
          <w:i/>
          <w:iCs/>
          <w:sz w:val="24"/>
          <w:szCs w:val="24"/>
        </w:rPr>
        <w:t>aediles</w:t>
      </w:r>
      <w:r w:rsidR="00815B5E" w:rsidRPr="00A926CD">
        <w:rPr>
          <w:rFonts w:ascii="Arial" w:hAnsi="Arial" w:cs="Arial"/>
          <w:sz w:val="24"/>
          <w:szCs w:val="24"/>
        </w:rPr>
        <w:t xml:space="preserve"> which provides</w:t>
      </w:r>
      <w:r w:rsidR="00AB3BDB" w:rsidRPr="00A926CD">
        <w:rPr>
          <w:rFonts w:ascii="Arial" w:hAnsi="Arial" w:cs="Arial"/>
          <w:sz w:val="24"/>
          <w:szCs w:val="24"/>
        </w:rPr>
        <w:t xml:space="preserve"> </w:t>
      </w:r>
      <w:r w:rsidR="00AB3BDB" w:rsidRPr="00803EC4">
        <w:rPr>
          <w:rFonts w:ascii="Arial" w:hAnsi="Arial" w:cs="Arial"/>
          <w:sz w:val="24"/>
          <w:szCs w:val="24"/>
        </w:rPr>
        <w:t xml:space="preserve">that if certain </w:t>
      </w:r>
      <w:r w:rsidR="00D66BEC" w:rsidRPr="00803EC4">
        <w:rPr>
          <w:rFonts w:ascii="Arial" w:hAnsi="Arial" w:cs="Arial"/>
          <w:sz w:val="24"/>
          <w:szCs w:val="24"/>
        </w:rPr>
        <w:t>named</w:t>
      </w:r>
      <w:r w:rsidR="00AB3BDB" w:rsidRPr="00803EC4">
        <w:rPr>
          <w:rFonts w:ascii="Arial" w:hAnsi="Arial" w:cs="Arial"/>
          <w:sz w:val="24"/>
          <w:szCs w:val="24"/>
        </w:rPr>
        <w:t xml:space="preserve"> </w:t>
      </w:r>
      <w:r w:rsidR="00D66BEC" w:rsidRPr="00803EC4">
        <w:rPr>
          <w:rFonts w:ascii="Arial" w:hAnsi="Arial" w:cs="Arial"/>
          <w:sz w:val="24"/>
          <w:szCs w:val="24"/>
        </w:rPr>
        <w:t>animals</w:t>
      </w:r>
      <w:r w:rsidR="00AB3BDB" w:rsidRPr="00803EC4">
        <w:rPr>
          <w:rFonts w:ascii="Arial" w:hAnsi="Arial" w:cs="Arial"/>
          <w:sz w:val="24"/>
          <w:szCs w:val="24"/>
        </w:rPr>
        <w:t xml:space="preserve">, which include </w:t>
      </w:r>
      <w:r w:rsidR="00815B5E" w:rsidRPr="00803EC4">
        <w:rPr>
          <w:rFonts w:ascii="Arial" w:hAnsi="Arial" w:cs="Arial"/>
          <w:sz w:val="24"/>
          <w:szCs w:val="24"/>
        </w:rPr>
        <w:t>dogs, are</w:t>
      </w:r>
      <w:r w:rsidR="00AB3BDB" w:rsidRPr="00803EC4">
        <w:rPr>
          <w:rFonts w:ascii="Arial" w:hAnsi="Arial" w:cs="Arial"/>
          <w:sz w:val="24"/>
          <w:szCs w:val="24"/>
        </w:rPr>
        <w:t xml:space="preserve"> kept </w:t>
      </w:r>
      <w:r w:rsidR="00D66BEC" w:rsidRPr="00803EC4">
        <w:rPr>
          <w:rFonts w:ascii="Arial" w:hAnsi="Arial" w:cs="Arial"/>
          <w:sz w:val="24"/>
          <w:szCs w:val="24"/>
        </w:rPr>
        <w:t xml:space="preserve">in the proximity </w:t>
      </w:r>
      <w:r w:rsidR="00815B5E" w:rsidRPr="00803EC4">
        <w:rPr>
          <w:rFonts w:ascii="Arial" w:hAnsi="Arial" w:cs="Arial"/>
          <w:sz w:val="24"/>
          <w:szCs w:val="24"/>
        </w:rPr>
        <w:t>of a</w:t>
      </w:r>
      <w:r w:rsidR="00D66BEC" w:rsidRPr="00803EC4">
        <w:rPr>
          <w:rFonts w:ascii="Arial" w:hAnsi="Arial" w:cs="Arial"/>
          <w:sz w:val="24"/>
          <w:szCs w:val="24"/>
        </w:rPr>
        <w:t xml:space="preserve"> common way and the </w:t>
      </w:r>
      <w:r w:rsidR="00815B5E" w:rsidRPr="00803EC4">
        <w:rPr>
          <w:rFonts w:ascii="Arial" w:hAnsi="Arial" w:cs="Arial"/>
          <w:sz w:val="24"/>
          <w:szCs w:val="24"/>
        </w:rPr>
        <w:t>animal</w:t>
      </w:r>
      <w:r w:rsidR="00D66BEC" w:rsidRPr="00803EC4">
        <w:rPr>
          <w:rFonts w:ascii="Arial" w:hAnsi="Arial" w:cs="Arial"/>
          <w:sz w:val="24"/>
          <w:szCs w:val="24"/>
        </w:rPr>
        <w:t xml:space="preserve"> caused damage, then liability would attach to the owner of the animal. Thomas considers that while “the </w:t>
      </w:r>
      <w:proofErr w:type="spellStart"/>
      <w:r w:rsidR="00D66BEC" w:rsidRPr="00803EC4">
        <w:rPr>
          <w:rFonts w:ascii="Arial" w:hAnsi="Arial" w:cs="Arial"/>
          <w:sz w:val="24"/>
          <w:szCs w:val="24"/>
        </w:rPr>
        <w:t>aedilician</w:t>
      </w:r>
      <w:proofErr w:type="spellEnd"/>
      <w:r w:rsidR="00D66BEC" w:rsidRPr="00803EC4">
        <w:rPr>
          <w:rFonts w:ascii="Arial" w:hAnsi="Arial" w:cs="Arial"/>
          <w:sz w:val="24"/>
          <w:szCs w:val="24"/>
        </w:rPr>
        <w:t xml:space="preserve"> action would certainly cover the activities of such animals which escaped and did harm, it would also apply to those which were under control”</w:t>
      </w:r>
      <w:r w:rsidR="00B71EBE" w:rsidRPr="00803EC4">
        <w:rPr>
          <w:rFonts w:ascii="Arial" w:hAnsi="Arial" w:cs="Arial"/>
          <w:sz w:val="24"/>
          <w:szCs w:val="24"/>
        </w:rPr>
        <w:t>.</w:t>
      </w:r>
      <w:r w:rsidR="00A11C76" w:rsidRPr="00803EC4">
        <w:rPr>
          <w:rStyle w:val="FootnoteReference"/>
          <w:rFonts w:ascii="Arial" w:hAnsi="Arial" w:cs="Arial"/>
          <w:sz w:val="24"/>
          <w:szCs w:val="24"/>
        </w:rPr>
        <w:footnoteReference w:id="86"/>
      </w:r>
      <w:r w:rsidR="005A3751" w:rsidRPr="00803EC4">
        <w:rPr>
          <w:rFonts w:ascii="Arial" w:hAnsi="Arial" w:cs="Arial"/>
          <w:sz w:val="24"/>
          <w:szCs w:val="24"/>
        </w:rPr>
        <w:t xml:space="preserve"> </w:t>
      </w:r>
      <w:r w:rsidR="0035322A">
        <w:rPr>
          <w:rFonts w:ascii="Arial" w:hAnsi="Arial" w:cs="Arial"/>
          <w:sz w:val="24"/>
          <w:szCs w:val="24"/>
        </w:rPr>
        <w:t xml:space="preserve">He </w:t>
      </w:r>
      <w:r w:rsidR="0035322A" w:rsidRPr="0035322A">
        <w:rPr>
          <w:rFonts w:ascii="Arial" w:hAnsi="Arial" w:cs="Arial"/>
          <w:sz w:val="24"/>
          <w:szCs w:val="24"/>
        </w:rPr>
        <w:t>goes on to explain his view that these actions were never “wholly coincident”</w:t>
      </w:r>
      <w:r w:rsidR="0035322A">
        <w:rPr>
          <w:rFonts w:ascii="Arial" w:hAnsi="Arial" w:cs="Arial"/>
          <w:sz w:val="24"/>
          <w:szCs w:val="24"/>
        </w:rPr>
        <w:t>.</w:t>
      </w:r>
      <w:r w:rsidR="0035322A">
        <w:rPr>
          <w:rStyle w:val="FootnoteReference"/>
          <w:rFonts w:ascii="Arial" w:hAnsi="Arial" w:cs="Arial"/>
          <w:sz w:val="24"/>
          <w:szCs w:val="24"/>
        </w:rPr>
        <w:footnoteReference w:id="87"/>
      </w:r>
      <w:r w:rsidR="0035322A">
        <w:rPr>
          <w:rFonts w:ascii="Arial" w:hAnsi="Arial" w:cs="Arial"/>
          <w:sz w:val="24"/>
          <w:szCs w:val="24"/>
        </w:rPr>
        <w:t xml:space="preserve"> </w:t>
      </w:r>
      <w:r w:rsidR="00D66BEC" w:rsidRPr="00803EC4">
        <w:rPr>
          <w:rFonts w:ascii="Arial" w:hAnsi="Arial" w:cs="Arial"/>
          <w:sz w:val="24"/>
          <w:szCs w:val="24"/>
        </w:rPr>
        <w:t>If we apply the requirements of these various actions to the facts of our case, the youths released their dogs onto a plain, containing paths on which they placed their hunting nets, which resulted in the goats becoming frightened and running down to the shore.</w:t>
      </w:r>
      <w:r w:rsidR="00601AA2" w:rsidRPr="00803EC4">
        <w:rPr>
          <w:rFonts w:ascii="Arial" w:hAnsi="Arial" w:cs="Arial"/>
          <w:sz w:val="24"/>
          <w:szCs w:val="24"/>
        </w:rPr>
        <w:t xml:space="preserve"> Schwartz considers the fact Daphnis describes the dogs as “poorly trained </w:t>
      </w:r>
      <w:r w:rsidR="00815B5E" w:rsidRPr="00803EC4">
        <w:rPr>
          <w:rFonts w:ascii="Arial" w:hAnsi="Arial" w:cs="Arial"/>
          <w:sz w:val="24"/>
          <w:szCs w:val="24"/>
        </w:rPr>
        <w:t>“and</w:t>
      </w:r>
      <w:r w:rsidR="00601AA2" w:rsidRPr="00803EC4">
        <w:rPr>
          <w:rFonts w:ascii="Arial" w:hAnsi="Arial" w:cs="Arial"/>
          <w:sz w:val="24"/>
          <w:szCs w:val="24"/>
        </w:rPr>
        <w:t xml:space="preserve"> </w:t>
      </w:r>
      <w:r w:rsidR="00616893" w:rsidRPr="00803EC4">
        <w:rPr>
          <w:rFonts w:ascii="Arial" w:hAnsi="Arial" w:cs="Arial"/>
          <w:sz w:val="24"/>
          <w:szCs w:val="24"/>
        </w:rPr>
        <w:t xml:space="preserve">that their barking was “like wolves” (2.16.2) is evidence of the “unnatural </w:t>
      </w:r>
      <w:proofErr w:type="spellStart"/>
      <w:r w:rsidR="00616893" w:rsidRPr="00803EC4">
        <w:rPr>
          <w:rFonts w:ascii="Arial" w:hAnsi="Arial" w:cs="Arial"/>
          <w:sz w:val="24"/>
          <w:szCs w:val="24"/>
        </w:rPr>
        <w:t>behavior</w:t>
      </w:r>
      <w:proofErr w:type="spellEnd"/>
      <w:r w:rsidR="00616893" w:rsidRPr="00803EC4">
        <w:rPr>
          <w:rFonts w:ascii="Arial" w:hAnsi="Arial" w:cs="Arial"/>
          <w:sz w:val="24"/>
          <w:szCs w:val="24"/>
        </w:rPr>
        <w:t xml:space="preserve"> of dogs…that drove the goats out of their accustomed habitat (fields) and into an </w:t>
      </w:r>
      <w:r w:rsidR="00815B5E" w:rsidRPr="00803EC4">
        <w:rPr>
          <w:rFonts w:ascii="Arial" w:hAnsi="Arial" w:cs="Arial"/>
          <w:sz w:val="24"/>
          <w:szCs w:val="24"/>
        </w:rPr>
        <w:t>alien</w:t>
      </w:r>
      <w:r w:rsidR="00616893" w:rsidRPr="00803EC4">
        <w:rPr>
          <w:rFonts w:ascii="Arial" w:hAnsi="Arial" w:cs="Arial"/>
          <w:sz w:val="24"/>
          <w:szCs w:val="24"/>
        </w:rPr>
        <w:t xml:space="preserve"> environment (the beach</w:t>
      </w:r>
      <w:r w:rsidR="00815B5E" w:rsidRPr="00803EC4">
        <w:rPr>
          <w:rFonts w:ascii="Arial" w:hAnsi="Arial" w:cs="Arial"/>
          <w:sz w:val="24"/>
          <w:szCs w:val="24"/>
        </w:rPr>
        <w:t>),</w:t>
      </w:r>
      <w:r w:rsidR="00616893" w:rsidRPr="00803EC4">
        <w:rPr>
          <w:rFonts w:ascii="Arial" w:hAnsi="Arial" w:cs="Arial"/>
          <w:sz w:val="24"/>
          <w:szCs w:val="24"/>
        </w:rPr>
        <w:t xml:space="preserve"> </w:t>
      </w:r>
      <w:r w:rsidR="00815B5E" w:rsidRPr="00803EC4">
        <w:rPr>
          <w:rFonts w:ascii="Arial" w:hAnsi="Arial" w:cs="Arial"/>
          <w:sz w:val="24"/>
          <w:szCs w:val="24"/>
        </w:rPr>
        <w:t>where</w:t>
      </w:r>
      <w:r w:rsidR="00616893" w:rsidRPr="00803EC4">
        <w:rPr>
          <w:rFonts w:ascii="Arial" w:hAnsi="Arial" w:cs="Arial"/>
          <w:sz w:val="24"/>
          <w:szCs w:val="24"/>
        </w:rPr>
        <w:t xml:space="preserve"> their natural grazing </w:t>
      </w:r>
      <w:proofErr w:type="spellStart"/>
      <w:r w:rsidR="00616893" w:rsidRPr="00803EC4">
        <w:rPr>
          <w:rFonts w:ascii="Arial" w:hAnsi="Arial" w:cs="Arial"/>
          <w:sz w:val="24"/>
          <w:szCs w:val="24"/>
        </w:rPr>
        <w:t>behavior</w:t>
      </w:r>
      <w:proofErr w:type="spellEnd"/>
      <w:r w:rsidR="00616893" w:rsidRPr="00803EC4">
        <w:rPr>
          <w:rFonts w:ascii="Arial" w:hAnsi="Arial" w:cs="Arial"/>
          <w:sz w:val="24"/>
          <w:szCs w:val="24"/>
        </w:rPr>
        <w:t xml:space="preserve"> led them to eat the only green things they could f</w:t>
      </w:r>
      <w:r w:rsidR="00056333" w:rsidRPr="00803EC4">
        <w:rPr>
          <w:rFonts w:ascii="Arial" w:hAnsi="Arial" w:cs="Arial"/>
          <w:sz w:val="24"/>
          <w:szCs w:val="24"/>
        </w:rPr>
        <w:t>i</w:t>
      </w:r>
      <w:r w:rsidR="00616893" w:rsidRPr="00803EC4">
        <w:rPr>
          <w:rFonts w:ascii="Arial" w:hAnsi="Arial" w:cs="Arial"/>
          <w:sz w:val="24"/>
          <w:szCs w:val="24"/>
        </w:rPr>
        <w:t>nd: the willow shoots”</w:t>
      </w:r>
      <w:r w:rsidR="00B71EBE" w:rsidRPr="00803EC4">
        <w:rPr>
          <w:rFonts w:ascii="Arial" w:hAnsi="Arial" w:cs="Arial"/>
          <w:sz w:val="24"/>
          <w:szCs w:val="24"/>
        </w:rPr>
        <w:t>.</w:t>
      </w:r>
      <w:r w:rsidR="00490905" w:rsidRPr="00803EC4">
        <w:rPr>
          <w:rStyle w:val="FootnoteReference"/>
          <w:rFonts w:ascii="Arial" w:hAnsi="Arial" w:cs="Arial"/>
          <w:sz w:val="24"/>
          <w:szCs w:val="24"/>
        </w:rPr>
        <w:footnoteReference w:id="88"/>
      </w:r>
      <w:r w:rsidR="00616893" w:rsidRPr="00803EC4">
        <w:rPr>
          <w:rFonts w:ascii="Arial" w:hAnsi="Arial" w:cs="Arial"/>
          <w:sz w:val="24"/>
          <w:szCs w:val="24"/>
        </w:rPr>
        <w:t xml:space="preserve"> However, surely this description for dramatic and narrative effect is to convey </w:t>
      </w:r>
      <w:r w:rsidR="00616893" w:rsidRPr="00A926CD">
        <w:rPr>
          <w:rFonts w:ascii="Arial" w:hAnsi="Arial" w:cs="Arial"/>
          <w:sz w:val="24"/>
          <w:szCs w:val="24"/>
        </w:rPr>
        <w:t>the sound an</w:t>
      </w:r>
      <w:r w:rsidR="00A926CD">
        <w:rPr>
          <w:rFonts w:ascii="Arial" w:hAnsi="Arial" w:cs="Arial"/>
          <w:sz w:val="24"/>
          <w:szCs w:val="24"/>
        </w:rPr>
        <w:t>d</w:t>
      </w:r>
      <w:r w:rsidR="00616893" w:rsidRPr="00A926CD">
        <w:rPr>
          <w:rFonts w:ascii="Arial" w:hAnsi="Arial" w:cs="Arial"/>
          <w:sz w:val="24"/>
          <w:szCs w:val="24"/>
        </w:rPr>
        <w:t xml:space="preserve"> action of a </w:t>
      </w:r>
      <w:r w:rsidR="00616893" w:rsidRPr="00803EC4">
        <w:rPr>
          <w:rFonts w:ascii="Arial" w:hAnsi="Arial" w:cs="Arial"/>
          <w:sz w:val="24"/>
          <w:szCs w:val="24"/>
        </w:rPr>
        <w:t xml:space="preserve">pack of dogs </w:t>
      </w:r>
      <w:r w:rsidR="00FA7793">
        <w:rPr>
          <w:rFonts w:ascii="Arial" w:hAnsi="Arial" w:cs="Arial"/>
          <w:sz w:val="24"/>
          <w:szCs w:val="24"/>
        </w:rPr>
        <w:t>when</w:t>
      </w:r>
      <w:r w:rsidR="00616893" w:rsidRPr="00803EC4">
        <w:rPr>
          <w:rFonts w:ascii="Arial" w:hAnsi="Arial" w:cs="Arial"/>
          <w:sz w:val="24"/>
          <w:szCs w:val="24"/>
        </w:rPr>
        <w:t xml:space="preserve"> hunting</w:t>
      </w:r>
      <w:r w:rsidR="00FA7793">
        <w:rPr>
          <w:rFonts w:ascii="Arial" w:hAnsi="Arial" w:cs="Arial"/>
          <w:sz w:val="24"/>
          <w:szCs w:val="24"/>
        </w:rPr>
        <w:t>.</w:t>
      </w:r>
      <w:r w:rsidR="00616893" w:rsidRPr="00803EC4">
        <w:rPr>
          <w:rFonts w:ascii="Arial" w:hAnsi="Arial" w:cs="Arial"/>
          <w:sz w:val="24"/>
          <w:szCs w:val="24"/>
        </w:rPr>
        <w:t xml:space="preserve"> Daphnis speaks for rhetorical and not legal effect.</w:t>
      </w:r>
      <w:r w:rsidR="00D66BEC" w:rsidRPr="00803EC4">
        <w:rPr>
          <w:rFonts w:ascii="Arial" w:hAnsi="Arial" w:cs="Arial"/>
          <w:sz w:val="24"/>
          <w:szCs w:val="24"/>
        </w:rPr>
        <w:t xml:space="preserve"> Dogs by their very nature, run and bark and particularly so in the case of dogs used for hunting. </w:t>
      </w:r>
      <w:r w:rsidR="00A303ED" w:rsidRPr="00803EC4">
        <w:rPr>
          <w:rFonts w:ascii="Arial" w:hAnsi="Arial" w:cs="Arial"/>
          <w:sz w:val="24"/>
          <w:szCs w:val="24"/>
        </w:rPr>
        <w:t xml:space="preserve">I do not think therefore that </w:t>
      </w:r>
      <w:r w:rsidR="00BF4C75" w:rsidRPr="00803EC4">
        <w:rPr>
          <w:rFonts w:ascii="Arial" w:hAnsi="Arial" w:cs="Arial"/>
          <w:sz w:val="24"/>
          <w:szCs w:val="24"/>
        </w:rPr>
        <w:t xml:space="preserve">the barking of the dogs here in </w:t>
      </w:r>
      <w:r w:rsidR="00BF4C75" w:rsidRPr="00803EC4">
        <w:rPr>
          <w:rFonts w:ascii="Arial" w:hAnsi="Arial" w:cs="Arial"/>
          <w:i/>
          <w:iCs/>
          <w:sz w:val="24"/>
          <w:szCs w:val="24"/>
        </w:rPr>
        <w:t>Daphnis and Chloe</w:t>
      </w:r>
      <w:r w:rsidR="00BF4C75" w:rsidRPr="00A926CD">
        <w:rPr>
          <w:rFonts w:ascii="Arial" w:hAnsi="Arial" w:cs="Arial"/>
          <w:sz w:val="24"/>
          <w:szCs w:val="24"/>
        </w:rPr>
        <w:t xml:space="preserve"> </w:t>
      </w:r>
      <w:r w:rsidR="00BF4C75" w:rsidRPr="00803EC4">
        <w:rPr>
          <w:rFonts w:ascii="Arial" w:hAnsi="Arial" w:cs="Arial"/>
          <w:sz w:val="24"/>
          <w:szCs w:val="24"/>
        </w:rPr>
        <w:t>is such as would be considered contrary to their nature and as a result of them being disturbed. Similarly, it is not unreasonable to expect that a goat would become frightened by a barking dog and therefore it cannot be said that the goats were in a state contrary to their nature</w:t>
      </w:r>
      <w:r w:rsidR="00EC0363" w:rsidRPr="00803EC4">
        <w:rPr>
          <w:rFonts w:ascii="Arial" w:hAnsi="Arial" w:cs="Arial"/>
          <w:sz w:val="24"/>
          <w:szCs w:val="24"/>
        </w:rPr>
        <w:t>.</w:t>
      </w:r>
      <w:r w:rsidR="00E46DE5" w:rsidRPr="00803EC4">
        <w:rPr>
          <w:rFonts w:ascii="Arial" w:hAnsi="Arial" w:cs="Arial"/>
          <w:sz w:val="24"/>
          <w:szCs w:val="24"/>
        </w:rPr>
        <w:t xml:space="preserve"> Schwart</w:t>
      </w:r>
      <w:r w:rsidR="00AB6F71" w:rsidRPr="00803EC4">
        <w:rPr>
          <w:rFonts w:ascii="Arial" w:hAnsi="Arial" w:cs="Arial"/>
          <w:sz w:val="24"/>
          <w:szCs w:val="24"/>
        </w:rPr>
        <w:t>z</w:t>
      </w:r>
      <w:r w:rsidR="00E46DE5" w:rsidRPr="00803EC4">
        <w:rPr>
          <w:rFonts w:ascii="Arial" w:hAnsi="Arial" w:cs="Arial"/>
          <w:sz w:val="24"/>
          <w:szCs w:val="24"/>
        </w:rPr>
        <w:t xml:space="preserve"> considers that </w:t>
      </w:r>
      <w:r w:rsidR="00815B5E" w:rsidRPr="00803EC4">
        <w:rPr>
          <w:rFonts w:ascii="Arial" w:hAnsi="Arial" w:cs="Arial"/>
          <w:sz w:val="24"/>
          <w:szCs w:val="24"/>
        </w:rPr>
        <w:t>in</w:t>
      </w:r>
      <w:r w:rsidR="00E46DE5" w:rsidRPr="00803EC4">
        <w:rPr>
          <w:rFonts w:ascii="Arial" w:hAnsi="Arial" w:cs="Arial"/>
          <w:sz w:val="24"/>
          <w:szCs w:val="24"/>
        </w:rPr>
        <w:t xml:space="preserve"> the trial scene </w:t>
      </w:r>
      <w:r w:rsidR="00E46DE5" w:rsidRPr="00803EC4">
        <w:rPr>
          <w:rFonts w:ascii="Arial" w:hAnsi="Arial" w:cs="Arial"/>
          <w:sz w:val="24"/>
          <w:szCs w:val="24"/>
        </w:rPr>
        <w:lastRenderedPageBreak/>
        <w:t>the youths “had characterized themselves as “people wanting to hunt” (2.15.2:</w:t>
      </w:r>
      <w:r w:rsidR="00776876" w:rsidRPr="00803EC4">
        <w:rPr>
          <w:rFonts w:ascii="Arial" w:hAnsi="Arial" w:cs="Arial"/>
          <w:sz w:val="24"/>
          <w:szCs w:val="24"/>
        </w:rPr>
        <w:t xml:space="preserve"> </w:t>
      </w:r>
      <w:proofErr w:type="spellStart"/>
      <w:r w:rsidR="00776876" w:rsidRPr="00803EC4">
        <w:rPr>
          <w:rFonts w:ascii="Arial" w:hAnsi="Arial" w:cs="Arial"/>
          <w:i/>
          <w:iCs/>
          <w:sz w:val="24"/>
          <w:szCs w:val="24"/>
        </w:rPr>
        <w:t>θηρᾶσ</w:t>
      </w:r>
      <w:proofErr w:type="spellEnd"/>
      <w:r w:rsidR="00776876" w:rsidRPr="00803EC4">
        <w:rPr>
          <w:rFonts w:ascii="Arial" w:hAnsi="Arial" w:cs="Arial"/>
          <w:i/>
          <w:iCs/>
          <w:sz w:val="24"/>
          <w:szCs w:val="24"/>
        </w:rPr>
        <w:t xml:space="preserve">αι </w:t>
      </w:r>
      <w:proofErr w:type="spellStart"/>
      <w:r w:rsidR="00776876" w:rsidRPr="00803EC4">
        <w:rPr>
          <w:rFonts w:ascii="Arial" w:hAnsi="Arial" w:cs="Arial"/>
          <w:i/>
          <w:iCs/>
          <w:sz w:val="24"/>
          <w:szCs w:val="24"/>
        </w:rPr>
        <w:t>θέλοντες</w:t>
      </w:r>
      <w:proofErr w:type="spellEnd"/>
      <w:r w:rsidR="00E46DE5" w:rsidRPr="00803EC4">
        <w:rPr>
          <w:rFonts w:ascii="Arial" w:hAnsi="Arial" w:cs="Arial"/>
          <w:sz w:val="24"/>
          <w:szCs w:val="24"/>
        </w:rPr>
        <w:t xml:space="preserve">) and as making </w:t>
      </w:r>
      <w:r w:rsidR="00815B5E" w:rsidRPr="00803EC4">
        <w:rPr>
          <w:rFonts w:ascii="Arial" w:hAnsi="Arial" w:cs="Arial"/>
          <w:sz w:val="24"/>
          <w:szCs w:val="24"/>
        </w:rPr>
        <w:t>“a search</w:t>
      </w:r>
      <w:r w:rsidR="00E46DE5" w:rsidRPr="00803EC4">
        <w:rPr>
          <w:rFonts w:ascii="Arial" w:hAnsi="Arial" w:cs="Arial"/>
          <w:sz w:val="24"/>
          <w:szCs w:val="24"/>
        </w:rPr>
        <w:t xml:space="preserve"> for wild animals by </w:t>
      </w:r>
      <w:r w:rsidR="00AB6F71" w:rsidRPr="00803EC4">
        <w:rPr>
          <w:rFonts w:ascii="Arial" w:hAnsi="Arial" w:cs="Arial"/>
          <w:sz w:val="24"/>
          <w:szCs w:val="24"/>
        </w:rPr>
        <w:t>means</w:t>
      </w:r>
      <w:r w:rsidR="00E46DE5" w:rsidRPr="00803EC4">
        <w:rPr>
          <w:rFonts w:ascii="Arial" w:hAnsi="Arial" w:cs="Arial"/>
          <w:sz w:val="24"/>
          <w:szCs w:val="24"/>
        </w:rPr>
        <w:t xml:space="preserve"> of our dogs (2.15.2: </w:t>
      </w:r>
      <w:proofErr w:type="spellStart"/>
      <w:r w:rsidR="00776876" w:rsidRPr="00803EC4">
        <w:rPr>
          <w:rFonts w:ascii="Arial" w:hAnsi="Arial" w:cs="Arial"/>
          <w:i/>
          <w:iCs/>
          <w:sz w:val="24"/>
          <w:szCs w:val="24"/>
        </w:rPr>
        <w:t>διὰ</w:t>
      </w:r>
      <w:proofErr w:type="spellEnd"/>
      <w:r w:rsidR="00776876" w:rsidRPr="00803EC4">
        <w:rPr>
          <w:rFonts w:ascii="Arial" w:hAnsi="Arial" w:cs="Arial"/>
          <w:i/>
          <w:iCs/>
          <w:sz w:val="24"/>
          <w:szCs w:val="24"/>
        </w:rPr>
        <w:t xml:space="preserve"> </w:t>
      </w:r>
      <w:proofErr w:type="spellStart"/>
      <w:r w:rsidR="00776876" w:rsidRPr="00803EC4">
        <w:rPr>
          <w:rFonts w:ascii="Arial" w:hAnsi="Arial" w:cs="Arial"/>
          <w:i/>
          <w:iCs/>
          <w:sz w:val="24"/>
          <w:szCs w:val="24"/>
        </w:rPr>
        <w:t>τῶν</w:t>
      </w:r>
      <w:proofErr w:type="spellEnd"/>
      <w:r w:rsidR="00776876" w:rsidRPr="00803EC4">
        <w:rPr>
          <w:rFonts w:ascii="Arial" w:hAnsi="Arial" w:cs="Arial"/>
          <w:i/>
          <w:iCs/>
          <w:sz w:val="24"/>
          <w:szCs w:val="24"/>
        </w:rPr>
        <w:t xml:space="preserve"> </w:t>
      </w:r>
      <w:proofErr w:type="spellStart"/>
      <w:r w:rsidR="00776876" w:rsidRPr="00803EC4">
        <w:rPr>
          <w:rFonts w:ascii="Arial" w:hAnsi="Arial" w:cs="Arial"/>
          <w:i/>
          <w:iCs/>
          <w:sz w:val="24"/>
          <w:szCs w:val="24"/>
        </w:rPr>
        <w:t>κυνῶν</w:t>
      </w:r>
      <w:proofErr w:type="spellEnd"/>
      <w:r w:rsidR="00776876" w:rsidRPr="00803EC4">
        <w:rPr>
          <w:rFonts w:ascii="Arial" w:hAnsi="Arial" w:cs="Arial"/>
          <w:i/>
          <w:iCs/>
          <w:sz w:val="24"/>
          <w:szCs w:val="24"/>
        </w:rPr>
        <w:t xml:space="preserve"> </w:t>
      </w:r>
      <w:proofErr w:type="spellStart"/>
      <w:r w:rsidR="00776876" w:rsidRPr="00803EC4">
        <w:rPr>
          <w:rFonts w:ascii="Arial" w:hAnsi="Arial" w:cs="Arial"/>
          <w:i/>
          <w:iCs/>
          <w:sz w:val="24"/>
          <w:szCs w:val="24"/>
        </w:rPr>
        <w:t>ζήτησιν</w:t>
      </w:r>
      <w:proofErr w:type="spellEnd"/>
      <w:r w:rsidR="00776876" w:rsidRPr="00803EC4">
        <w:rPr>
          <w:rFonts w:ascii="Arial" w:hAnsi="Arial" w:cs="Arial"/>
          <w:i/>
          <w:iCs/>
          <w:sz w:val="24"/>
          <w:szCs w:val="24"/>
        </w:rPr>
        <w:t xml:space="preserve"> ἐπ</w:t>
      </w:r>
      <w:proofErr w:type="spellStart"/>
      <w:r w:rsidR="00776876" w:rsidRPr="00803EC4">
        <w:rPr>
          <w:rFonts w:ascii="Arial" w:hAnsi="Arial" w:cs="Arial"/>
          <w:i/>
          <w:iCs/>
          <w:sz w:val="24"/>
          <w:szCs w:val="24"/>
        </w:rPr>
        <w:t>οιούμεθ</w:t>
      </w:r>
      <w:proofErr w:type="spellEnd"/>
      <w:r w:rsidR="00776876" w:rsidRPr="00803EC4">
        <w:rPr>
          <w:rFonts w:ascii="Arial" w:hAnsi="Arial" w:cs="Arial"/>
          <w:i/>
          <w:iCs/>
          <w:sz w:val="24"/>
          <w:szCs w:val="24"/>
        </w:rPr>
        <w:t xml:space="preserve">α </w:t>
      </w:r>
      <w:proofErr w:type="spellStart"/>
      <w:r w:rsidR="00776876" w:rsidRPr="00803EC4">
        <w:rPr>
          <w:rFonts w:ascii="Arial" w:hAnsi="Arial" w:cs="Arial"/>
          <w:i/>
          <w:iCs/>
          <w:sz w:val="24"/>
          <w:szCs w:val="24"/>
        </w:rPr>
        <w:t>θηρίων</w:t>
      </w:r>
      <w:proofErr w:type="spellEnd"/>
      <w:r w:rsidR="00815B5E" w:rsidRPr="00803EC4">
        <w:rPr>
          <w:rFonts w:ascii="Arial" w:hAnsi="Arial" w:cs="Arial"/>
          <w:sz w:val="24"/>
          <w:szCs w:val="24"/>
        </w:rPr>
        <w:t>)</w:t>
      </w:r>
      <w:r w:rsidR="00E46DE5" w:rsidRPr="00803EC4">
        <w:rPr>
          <w:rFonts w:ascii="Arial" w:hAnsi="Arial" w:cs="Arial"/>
          <w:sz w:val="24"/>
          <w:szCs w:val="24"/>
        </w:rPr>
        <w:t xml:space="preserve">, but Daphnis transforms them into </w:t>
      </w:r>
      <w:r w:rsidR="00E46DE5" w:rsidRPr="00803EC4">
        <w:rPr>
          <w:rFonts w:ascii="Arial" w:hAnsi="Arial" w:cs="Arial"/>
          <w:i/>
          <w:iCs/>
          <w:sz w:val="24"/>
          <w:szCs w:val="24"/>
          <w:lang w:val="el-GR"/>
        </w:rPr>
        <w:t>κυνη</w:t>
      </w:r>
      <w:r w:rsidR="00166829" w:rsidRPr="00803EC4">
        <w:rPr>
          <w:rFonts w:ascii="Arial" w:hAnsi="Arial" w:cs="Arial"/>
          <w:i/>
          <w:iCs/>
          <w:sz w:val="24"/>
          <w:szCs w:val="24"/>
          <w:lang w:val="el-GR"/>
        </w:rPr>
        <w:t>γέ</w:t>
      </w:r>
      <w:r w:rsidR="00E46DE5" w:rsidRPr="00803EC4">
        <w:rPr>
          <w:rFonts w:ascii="Arial" w:hAnsi="Arial" w:cs="Arial"/>
          <w:i/>
          <w:iCs/>
          <w:sz w:val="24"/>
          <w:szCs w:val="24"/>
          <w:lang w:val="el-GR"/>
        </w:rPr>
        <w:t>ται</w:t>
      </w:r>
      <w:r w:rsidR="00B04645">
        <w:rPr>
          <w:rFonts w:ascii="Verdana" w:hAnsi="Verdana" w:cs="Arial"/>
          <w:sz w:val="24"/>
          <w:szCs w:val="24"/>
        </w:rPr>
        <w:t>—</w:t>
      </w:r>
      <w:r w:rsidR="00E46DE5" w:rsidRPr="00803EC4">
        <w:rPr>
          <w:rFonts w:ascii="Arial" w:hAnsi="Arial" w:cs="Arial"/>
          <w:sz w:val="24"/>
          <w:szCs w:val="24"/>
        </w:rPr>
        <w:t>literally “</w:t>
      </w:r>
      <w:proofErr w:type="spellStart"/>
      <w:r w:rsidR="00E46DE5" w:rsidRPr="00803EC4">
        <w:rPr>
          <w:rFonts w:ascii="Arial" w:hAnsi="Arial" w:cs="Arial"/>
          <w:sz w:val="24"/>
          <w:szCs w:val="24"/>
        </w:rPr>
        <w:t>dogherds</w:t>
      </w:r>
      <w:proofErr w:type="spellEnd"/>
      <w:r w:rsidR="00815B5E" w:rsidRPr="00803EC4">
        <w:rPr>
          <w:rFonts w:ascii="Arial" w:hAnsi="Arial" w:cs="Arial"/>
          <w:sz w:val="24"/>
          <w:szCs w:val="24"/>
        </w:rPr>
        <w:t>”</w:t>
      </w:r>
      <w:r w:rsidR="00B71EBE" w:rsidRPr="00803EC4">
        <w:rPr>
          <w:rFonts w:ascii="Arial" w:hAnsi="Arial" w:cs="Arial"/>
          <w:sz w:val="24"/>
          <w:szCs w:val="24"/>
        </w:rPr>
        <w:t>.</w:t>
      </w:r>
      <w:r w:rsidR="00490905" w:rsidRPr="00803EC4">
        <w:rPr>
          <w:rStyle w:val="FootnoteReference"/>
          <w:rFonts w:ascii="Arial" w:hAnsi="Arial" w:cs="Arial"/>
          <w:sz w:val="24"/>
          <w:szCs w:val="24"/>
        </w:rPr>
        <w:footnoteReference w:id="89"/>
      </w:r>
      <w:r w:rsidR="004B0001" w:rsidRPr="00803EC4">
        <w:rPr>
          <w:rFonts w:ascii="Arial" w:hAnsi="Arial" w:cs="Arial"/>
          <w:sz w:val="24"/>
          <w:szCs w:val="24"/>
        </w:rPr>
        <w:t xml:space="preserve"> </w:t>
      </w:r>
      <w:r w:rsidR="00815B5E" w:rsidRPr="00803EC4">
        <w:rPr>
          <w:rFonts w:ascii="Arial" w:hAnsi="Arial" w:cs="Arial"/>
          <w:sz w:val="24"/>
          <w:szCs w:val="24"/>
        </w:rPr>
        <w:t>Schwartz</w:t>
      </w:r>
      <w:r w:rsidR="00E46DE5" w:rsidRPr="00803EC4">
        <w:rPr>
          <w:rFonts w:ascii="Arial" w:hAnsi="Arial" w:cs="Arial"/>
          <w:sz w:val="24"/>
          <w:szCs w:val="24"/>
        </w:rPr>
        <w:t xml:space="preserve"> relies on this as evidence that Daphnis “characterizes the young men’s </w:t>
      </w:r>
      <w:r w:rsidR="00E46DE5" w:rsidRPr="002A319E">
        <w:rPr>
          <w:rFonts w:ascii="Arial" w:hAnsi="Arial" w:cs="Arial"/>
          <w:sz w:val="24"/>
          <w:szCs w:val="24"/>
        </w:rPr>
        <w:t>relationship</w:t>
      </w:r>
      <w:r w:rsidR="002A319E">
        <w:rPr>
          <w:rFonts w:ascii="Arial" w:hAnsi="Arial" w:cs="Arial"/>
          <w:sz w:val="24"/>
          <w:szCs w:val="24"/>
        </w:rPr>
        <w:t xml:space="preserve"> to the dogs</w:t>
      </w:r>
      <w:r w:rsidR="00E46DE5" w:rsidRPr="002A319E">
        <w:rPr>
          <w:rFonts w:ascii="Arial" w:hAnsi="Arial" w:cs="Arial"/>
          <w:sz w:val="24"/>
          <w:szCs w:val="24"/>
        </w:rPr>
        <w:t xml:space="preserve"> not as a leisure </w:t>
      </w:r>
      <w:r w:rsidR="00E46DE5" w:rsidRPr="00803EC4">
        <w:rPr>
          <w:rFonts w:ascii="Arial" w:hAnsi="Arial" w:cs="Arial"/>
          <w:sz w:val="24"/>
          <w:szCs w:val="24"/>
        </w:rPr>
        <w:t>activity but as an occupation</w:t>
      </w:r>
      <w:r w:rsidR="00B04645">
        <w:rPr>
          <w:rFonts w:ascii="Verdana" w:hAnsi="Verdana" w:cs="Arial"/>
          <w:sz w:val="24"/>
          <w:szCs w:val="24"/>
        </w:rPr>
        <w:t>—</w:t>
      </w:r>
      <w:r w:rsidR="00E46DE5" w:rsidRPr="00803EC4">
        <w:rPr>
          <w:rFonts w:ascii="Arial" w:hAnsi="Arial" w:cs="Arial"/>
          <w:sz w:val="24"/>
          <w:szCs w:val="24"/>
        </w:rPr>
        <w:t xml:space="preserve">a concept integral to the jurists’ </w:t>
      </w:r>
      <w:r w:rsidR="000A2C93" w:rsidRPr="00803EC4">
        <w:rPr>
          <w:rFonts w:ascii="Arial" w:hAnsi="Arial" w:cs="Arial"/>
          <w:sz w:val="24"/>
          <w:szCs w:val="24"/>
        </w:rPr>
        <w:t>consideration</w:t>
      </w:r>
      <w:r w:rsidR="00AB6F71" w:rsidRPr="00803EC4">
        <w:rPr>
          <w:rFonts w:ascii="Arial" w:hAnsi="Arial" w:cs="Arial"/>
          <w:sz w:val="24"/>
          <w:szCs w:val="24"/>
        </w:rPr>
        <w:t xml:space="preserve"> of damage by animals, and to the law </w:t>
      </w:r>
      <w:r w:rsidR="00AB6F71" w:rsidRPr="00A926CD">
        <w:rPr>
          <w:rFonts w:ascii="Arial" w:hAnsi="Arial" w:cs="Arial"/>
          <w:sz w:val="24"/>
          <w:szCs w:val="24"/>
        </w:rPr>
        <w:t xml:space="preserve">of wrongful </w:t>
      </w:r>
      <w:r w:rsidR="00AB6F71" w:rsidRPr="00803EC4">
        <w:rPr>
          <w:rFonts w:ascii="Arial" w:hAnsi="Arial" w:cs="Arial"/>
          <w:sz w:val="24"/>
          <w:szCs w:val="24"/>
        </w:rPr>
        <w:t>damage in general”. However, Liddell and Scott offer “huntsman” for</w:t>
      </w:r>
      <w:r w:rsidR="00B71D45" w:rsidRPr="00803EC4">
        <w:rPr>
          <w:rFonts w:ascii="Arial" w:hAnsi="Arial" w:cs="Arial"/>
          <w:sz w:val="24"/>
          <w:szCs w:val="24"/>
        </w:rPr>
        <w:t xml:space="preserve"> </w:t>
      </w:r>
      <w:proofErr w:type="spellStart"/>
      <w:r w:rsidR="00B71D45" w:rsidRPr="00803EC4">
        <w:rPr>
          <w:rFonts w:ascii="Arial" w:hAnsi="Arial" w:cs="Arial"/>
          <w:i/>
          <w:iCs/>
          <w:sz w:val="24"/>
          <w:szCs w:val="24"/>
        </w:rPr>
        <w:t>κυνηγέτης</w:t>
      </w:r>
      <w:proofErr w:type="spellEnd"/>
      <w:r w:rsidR="00AB6F71" w:rsidRPr="00803EC4">
        <w:rPr>
          <w:rFonts w:ascii="Arial" w:hAnsi="Arial" w:cs="Arial"/>
          <w:sz w:val="24"/>
          <w:szCs w:val="24"/>
        </w:rPr>
        <w:t xml:space="preserve"> </w:t>
      </w:r>
      <w:r w:rsidR="00F93D00" w:rsidRPr="00803EC4">
        <w:rPr>
          <w:rFonts w:ascii="Arial" w:hAnsi="Arial" w:cs="Arial"/>
          <w:sz w:val="24"/>
          <w:szCs w:val="24"/>
        </w:rPr>
        <w:t xml:space="preserve">with no suggestion that this was a term of occupational </w:t>
      </w:r>
      <w:r w:rsidR="00815B5E" w:rsidRPr="00803EC4">
        <w:rPr>
          <w:rFonts w:ascii="Arial" w:hAnsi="Arial" w:cs="Arial"/>
          <w:sz w:val="24"/>
          <w:szCs w:val="24"/>
        </w:rPr>
        <w:t>employment</w:t>
      </w:r>
      <w:r w:rsidR="00B71EBE" w:rsidRPr="00803EC4">
        <w:rPr>
          <w:rFonts w:ascii="Arial" w:hAnsi="Arial" w:cs="Arial"/>
          <w:sz w:val="24"/>
          <w:szCs w:val="24"/>
        </w:rPr>
        <w:t>.</w:t>
      </w:r>
      <w:r w:rsidR="00490905" w:rsidRPr="00803EC4">
        <w:rPr>
          <w:rStyle w:val="FootnoteReference"/>
          <w:rFonts w:ascii="Arial" w:hAnsi="Arial" w:cs="Arial"/>
          <w:sz w:val="24"/>
          <w:szCs w:val="24"/>
        </w:rPr>
        <w:footnoteReference w:id="90"/>
      </w:r>
      <w:r w:rsidR="00007C88" w:rsidRPr="00803EC4">
        <w:rPr>
          <w:rFonts w:ascii="Arial" w:hAnsi="Arial" w:cs="Arial"/>
          <w:sz w:val="24"/>
          <w:szCs w:val="24"/>
        </w:rPr>
        <w:t xml:space="preserve"> </w:t>
      </w:r>
      <w:r w:rsidR="000A2C93" w:rsidRPr="00803EC4">
        <w:rPr>
          <w:rFonts w:ascii="Arial" w:hAnsi="Arial" w:cs="Arial"/>
          <w:sz w:val="24"/>
          <w:szCs w:val="24"/>
        </w:rPr>
        <w:t xml:space="preserve">Not only </w:t>
      </w:r>
      <w:r w:rsidR="00F93D00" w:rsidRPr="00803EC4">
        <w:rPr>
          <w:rFonts w:ascii="Arial" w:hAnsi="Arial" w:cs="Arial"/>
          <w:sz w:val="24"/>
          <w:szCs w:val="24"/>
        </w:rPr>
        <w:t>do the</w:t>
      </w:r>
      <w:r w:rsidR="000A2C93" w:rsidRPr="00803EC4">
        <w:rPr>
          <w:rFonts w:ascii="Arial" w:hAnsi="Arial" w:cs="Arial"/>
          <w:sz w:val="24"/>
          <w:szCs w:val="24"/>
        </w:rPr>
        <w:t xml:space="preserve"> youths say they are </w:t>
      </w:r>
      <w:r w:rsidR="00F93D00" w:rsidRPr="00803EC4">
        <w:rPr>
          <w:rFonts w:ascii="Arial" w:hAnsi="Arial" w:cs="Arial"/>
          <w:sz w:val="24"/>
          <w:szCs w:val="24"/>
        </w:rPr>
        <w:t>hunting, without any implied suggestion that this is a contracted activity or emplo</w:t>
      </w:r>
      <w:r w:rsidR="00815B5E" w:rsidRPr="00803EC4">
        <w:rPr>
          <w:rFonts w:ascii="Arial" w:hAnsi="Arial" w:cs="Arial"/>
          <w:sz w:val="24"/>
          <w:szCs w:val="24"/>
        </w:rPr>
        <w:t>y</w:t>
      </w:r>
      <w:r w:rsidR="00F93D00" w:rsidRPr="00803EC4">
        <w:rPr>
          <w:rFonts w:ascii="Arial" w:hAnsi="Arial" w:cs="Arial"/>
          <w:sz w:val="24"/>
          <w:szCs w:val="24"/>
        </w:rPr>
        <w:t>ment</w:t>
      </w:r>
      <w:r w:rsidR="002F69BB">
        <w:rPr>
          <w:rFonts w:ascii="Arial" w:hAnsi="Arial" w:cs="Arial"/>
          <w:sz w:val="24"/>
          <w:szCs w:val="24"/>
        </w:rPr>
        <w:t>,</w:t>
      </w:r>
      <w:r w:rsidR="000A2C93" w:rsidRPr="00803EC4">
        <w:rPr>
          <w:rFonts w:ascii="Arial" w:hAnsi="Arial" w:cs="Arial"/>
          <w:sz w:val="24"/>
          <w:szCs w:val="24"/>
        </w:rPr>
        <w:t xml:space="preserve"> but Longus at 2.12.1 in explaining that the youths wanted “to celebrate the vintage by having fun away from home” is not suggesting that their occupation was that of professional huntsmen. </w:t>
      </w:r>
      <w:r w:rsidR="00815B5E" w:rsidRPr="00803EC4">
        <w:rPr>
          <w:rFonts w:ascii="Arial" w:hAnsi="Arial" w:cs="Arial"/>
          <w:sz w:val="24"/>
          <w:szCs w:val="24"/>
        </w:rPr>
        <w:t>In making</w:t>
      </w:r>
      <w:r w:rsidR="007F074D" w:rsidRPr="00803EC4">
        <w:rPr>
          <w:rFonts w:ascii="Arial" w:hAnsi="Arial" w:cs="Arial"/>
          <w:sz w:val="24"/>
          <w:szCs w:val="24"/>
        </w:rPr>
        <w:t xml:space="preserve"> the general </w:t>
      </w:r>
      <w:r w:rsidR="00815B5E" w:rsidRPr="00803EC4">
        <w:rPr>
          <w:rFonts w:ascii="Arial" w:hAnsi="Arial" w:cs="Arial"/>
          <w:sz w:val="24"/>
          <w:szCs w:val="24"/>
        </w:rPr>
        <w:t>statement that</w:t>
      </w:r>
      <w:r w:rsidR="000A2C93" w:rsidRPr="00803EC4">
        <w:rPr>
          <w:rFonts w:ascii="Arial" w:hAnsi="Arial" w:cs="Arial"/>
          <w:sz w:val="24"/>
          <w:szCs w:val="24"/>
        </w:rPr>
        <w:t xml:space="preserve"> </w:t>
      </w:r>
      <w:r w:rsidR="00405280" w:rsidRPr="00803EC4">
        <w:rPr>
          <w:rFonts w:ascii="Arial" w:hAnsi="Arial" w:cs="Arial"/>
          <w:sz w:val="24"/>
          <w:szCs w:val="24"/>
        </w:rPr>
        <w:t>damage caused by an animal was reliant on the owner of the animal being involved in an occupation</w:t>
      </w:r>
      <w:r w:rsidR="00B04645">
        <w:rPr>
          <w:rFonts w:ascii="Arial" w:hAnsi="Arial" w:cs="Arial"/>
          <w:sz w:val="24"/>
          <w:szCs w:val="24"/>
        </w:rPr>
        <w:t>,</w:t>
      </w:r>
      <w:r w:rsidR="00405280" w:rsidRPr="00803EC4">
        <w:rPr>
          <w:rFonts w:ascii="Arial" w:hAnsi="Arial" w:cs="Arial"/>
          <w:sz w:val="24"/>
          <w:szCs w:val="24"/>
        </w:rPr>
        <w:t xml:space="preserve"> as opposed to a leisure activity</w:t>
      </w:r>
      <w:r w:rsidR="00B04645">
        <w:rPr>
          <w:rFonts w:ascii="Arial" w:hAnsi="Arial" w:cs="Arial"/>
          <w:sz w:val="24"/>
          <w:szCs w:val="24"/>
        </w:rPr>
        <w:t>,</w:t>
      </w:r>
      <w:r w:rsidR="00F93D00" w:rsidRPr="00803EC4">
        <w:rPr>
          <w:rFonts w:ascii="Arial" w:hAnsi="Arial" w:cs="Arial"/>
          <w:sz w:val="24"/>
          <w:szCs w:val="24"/>
        </w:rPr>
        <w:t xml:space="preserve"> Schwartz seems to be relying on</w:t>
      </w:r>
      <w:r w:rsidR="0041399A" w:rsidRPr="00803EC4">
        <w:rPr>
          <w:rFonts w:ascii="Arial" w:hAnsi="Arial" w:cs="Arial"/>
          <w:sz w:val="24"/>
          <w:szCs w:val="24"/>
        </w:rPr>
        <w:t xml:space="preserve"> </w:t>
      </w:r>
      <w:r w:rsidR="00815B5E" w:rsidRPr="00803EC4">
        <w:rPr>
          <w:rFonts w:ascii="Arial" w:hAnsi="Arial" w:cs="Arial"/>
          <w:sz w:val="24"/>
          <w:szCs w:val="24"/>
        </w:rPr>
        <w:t>Martin in</w:t>
      </w:r>
      <w:r w:rsidR="0041399A" w:rsidRPr="00803EC4">
        <w:rPr>
          <w:rFonts w:ascii="Arial" w:hAnsi="Arial" w:cs="Arial"/>
          <w:sz w:val="24"/>
          <w:szCs w:val="24"/>
        </w:rPr>
        <w:t xml:space="preserve"> which </w:t>
      </w:r>
      <w:r w:rsidR="00F93D00" w:rsidRPr="00803EC4">
        <w:rPr>
          <w:rFonts w:ascii="Arial" w:hAnsi="Arial" w:cs="Arial"/>
          <w:sz w:val="24"/>
          <w:szCs w:val="24"/>
        </w:rPr>
        <w:t xml:space="preserve">Martin </w:t>
      </w:r>
      <w:r w:rsidR="00815B5E" w:rsidRPr="00803EC4">
        <w:rPr>
          <w:rFonts w:ascii="Arial" w:hAnsi="Arial" w:cs="Arial"/>
          <w:sz w:val="24"/>
          <w:szCs w:val="24"/>
        </w:rPr>
        <w:t>states</w:t>
      </w:r>
      <w:r w:rsidR="0054599F" w:rsidRPr="00803EC4">
        <w:rPr>
          <w:rFonts w:ascii="Arial" w:hAnsi="Arial" w:cs="Arial"/>
          <w:sz w:val="24"/>
          <w:szCs w:val="24"/>
        </w:rPr>
        <w:t>:</w:t>
      </w:r>
      <w:r w:rsidR="00815B5E" w:rsidRPr="00803EC4">
        <w:rPr>
          <w:rFonts w:ascii="Arial" w:hAnsi="Arial" w:cs="Arial"/>
          <w:sz w:val="24"/>
          <w:szCs w:val="24"/>
        </w:rPr>
        <w:t xml:space="preserve"> </w:t>
      </w:r>
    </w:p>
    <w:p w14:paraId="7644C363" w14:textId="384EBF35" w:rsidR="0054599F" w:rsidRPr="00803EC4" w:rsidRDefault="00BF54AD" w:rsidP="008B6B7F">
      <w:pPr>
        <w:spacing w:line="240" w:lineRule="auto"/>
        <w:ind w:left="720"/>
        <w:jc w:val="both"/>
        <w:rPr>
          <w:rFonts w:ascii="Arial" w:hAnsi="Arial" w:cs="Arial"/>
          <w:sz w:val="24"/>
          <w:szCs w:val="24"/>
        </w:rPr>
      </w:pPr>
      <w:r>
        <w:rPr>
          <w:rFonts w:ascii="Arial" w:hAnsi="Arial" w:cs="Arial"/>
          <w:sz w:val="24"/>
          <w:szCs w:val="24"/>
        </w:rPr>
        <w:t>T</w:t>
      </w:r>
      <w:r w:rsidR="00815B5E" w:rsidRPr="00803EC4">
        <w:rPr>
          <w:rFonts w:ascii="Arial" w:hAnsi="Arial" w:cs="Arial"/>
          <w:sz w:val="24"/>
          <w:szCs w:val="24"/>
        </w:rPr>
        <w:t>he</w:t>
      </w:r>
      <w:r w:rsidR="0041399A" w:rsidRPr="00803EC4">
        <w:rPr>
          <w:rFonts w:ascii="Arial" w:hAnsi="Arial" w:cs="Arial"/>
          <w:sz w:val="24"/>
          <w:szCs w:val="24"/>
        </w:rPr>
        <w:t xml:space="preserve"> jurists also developed </w:t>
      </w:r>
      <w:proofErr w:type="spellStart"/>
      <w:r w:rsidR="0041399A" w:rsidRPr="00803EC4">
        <w:rPr>
          <w:rFonts w:ascii="Arial" w:hAnsi="Arial" w:cs="Arial"/>
          <w:i/>
          <w:iCs/>
          <w:sz w:val="24"/>
          <w:szCs w:val="24"/>
        </w:rPr>
        <w:t>imperitia</w:t>
      </w:r>
      <w:proofErr w:type="spellEnd"/>
      <w:r w:rsidR="0041399A" w:rsidRPr="00803EC4">
        <w:rPr>
          <w:rFonts w:ascii="Arial" w:hAnsi="Arial" w:cs="Arial"/>
          <w:sz w:val="24"/>
          <w:szCs w:val="24"/>
        </w:rPr>
        <w:t xml:space="preserve"> as a basis for responsibility in delict when someone employed as an experienced worker damaged another’s property in the course of the work. An action in delict could be brought under chapters 1 or 3 of the </w:t>
      </w:r>
      <w:proofErr w:type="spellStart"/>
      <w:r w:rsidR="00F7282C" w:rsidRPr="00803EC4">
        <w:rPr>
          <w:rFonts w:ascii="Arial" w:hAnsi="Arial" w:cs="Arial"/>
          <w:i/>
          <w:iCs/>
          <w:sz w:val="24"/>
          <w:szCs w:val="24"/>
        </w:rPr>
        <w:t>l</w:t>
      </w:r>
      <w:r w:rsidR="0041399A" w:rsidRPr="00803EC4">
        <w:rPr>
          <w:rFonts w:ascii="Arial" w:hAnsi="Arial" w:cs="Arial"/>
          <w:i/>
          <w:iCs/>
          <w:sz w:val="24"/>
          <w:szCs w:val="24"/>
        </w:rPr>
        <w:t>ex</w:t>
      </w:r>
      <w:proofErr w:type="spellEnd"/>
      <w:r w:rsidR="0041399A" w:rsidRPr="00803EC4">
        <w:rPr>
          <w:rFonts w:ascii="Arial" w:hAnsi="Arial" w:cs="Arial"/>
          <w:i/>
          <w:iCs/>
          <w:sz w:val="24"/>
          <w:szCs w:val="24"/>
        </w:rPr>
        <w:t xml:space="preserve"> </w:t>
      </w:r>
      <w:proofErr w:type="spellStart"/>
      <w:r w:rsidR="0041399A" w:rsidRPr="00803EC4">
        <w:rPr>
          <w:rFonts w:ascii="Arial" w:hAnsi="Arial" w:cs="Arial"/>
          <w:i/>
          <w:iCs/>
          <w:sz w:val="24"/>
          <w:szCs w:val="24"/>
        </w:rPr>
        <w:t>Aquilia</w:t>
      </w:r>
      <w:proofErr w:type="spellEnd"/>
      <w:r w:rsidR="0041399A" w:rsidRPr="00803EC4">
        <w:rPr>
          <w:rFonts w:ascii="Arial" w:hAnsi="Arial" w:cs="Arial"/>
          <w:sz w:val="24"/>
          <w:szCs w:val="24"/>
        </w:rPr>
        <w:t xml:space="preserve">, the statute of the third century B.C. Under this statute, an action was available to the owner </w:t>
      </w:r>
      <w:r w:rsidR="007F074D" w:rsidRPr="00803EC4">
        <w:rPr>
          <w:rFonts w:ascii="Arial" w:hAnsi="Arial" w:cs="Arial"/>
          <w:sz w:val="24"/>
          <w:szCs w:val="24"/>
        </w:rPr>
        <w:t xml:space="preserve">for the wrongful </w:t>
      </w:r>
      <w:r w:rsidR="00815B5E" w:rsidRPr="00803EC4">
        <w:rPr>
          <w:rFonts w:ascii="Arial" w:hAnsi="Arial" w:cs="Arial"/>
          <w:sz w:val="24"/>
          <w:szCs w:val="24"/>
        </w:rPr>
        <w:t>slaying</w:t>
      </w:r>
      <w:r w:rsidR="007F074D" w:rsidRPr="00803EC4">
        <w:rPr>
          <w:rFonts w:ascii="Arial" w:hAnsi="Arial" w:cs="Arial"/>
          <w:sz w:val="24"/>
          <w:szCs w:val="24"/>
        </w:rPr>
        <w:t xml:space="preserve"> of slaves or four-footed </w:t>
      </w:r>
      <w:r w:rsidR="00815B5E" w:rsidRPr="00803EC4">
        <w:rPr>
          <w:rFonts w:ascii="Arial" w:hAnsi="Arial" w:cs="Arial"/>
          <w:sz w:val="24"/>
          <w:szCs w:val="24"/>
        </w:rPr>
        <w:t>animals</w:t>
      </w:r>
      <w:r w:rsidR="007F074D" w:rsidRPr="00803EC4">
        <w:rPr>
          <w:rFonts w:ascii="Arial" w:hAnsi="Arial" w:cs="Arial"/>
          <w:sz w:val="24"/>
          <w:szCs w:val="24"/>
        </w:rPr>
        <w:t xml:space="preserve"> (chapter 1) or for damage to other property (chapter 3) inflicted by another party</w:t>
      </w:r>
      <w:r w:rsidR="00B71EBE" w:rsidRPr="00803EC4">
        <w:rPr>
          <w:rFonts w:ascii="Arial" w:hAnsi="Arial" w:cs="Arial"/>
          <w:sz w:val="24"/>
          <w:szCs w:val="24"/>
        </w:rPr>
        <w:t>.</w:t>
      </w:r>
      <w:r w:rsidR="00490905" w:rsidRPr="00803EC4">
        <w:rPr>
          <w:rStyle w:val="FootnoteReference"/>
          <w:rFonts w:ascii="Arial" w:hAnsi="Arial" w:cs="Arial"/>
          <w:sz w:val="24"/>
          <w:szCs w:val="24"/>
        </w:rPr>
        <w:footnoteReference w:id="91"/>
      </w:r>
      <w:r w:rsidR="00E268F1" w:rsidRPr="00803EC4">
        <w:rPr>
          <w:rFonts w:ascii="Arial" w:hAnsi="Arial" w:cs="Arial"/>
          <w:sz w:val="24"/>
          <w:szCs w:val="24"/>
        </w:rPr>
        <w:t xml:space="preserve"> </w:t>
      </w:r>
    </w:p>
    <w:p w14:paraId="677D3A97" w14:textId="1A7D33D4" w:rsidR="00056333" w:rsidRPr="002A319E" w:rsidRDefault="00E268F1" w:rsidP="00E7184F">
      <w:pPr>
        <w:spacing w:line="360" w:lineRule="auto"/>
        <w:jc w:val="both"/>
        <w:rPr>
          <w:rFonts w:ascii="Arial" w:hAnsi="Arial" w:cs="Arial"/>
          <w:sz w:val="24"/>
          <w:szCs w:val="24"/>
        </w:rPr>
      </w:pPr>
      <w:r w:rsidRPr="00803EC4">
        <w:rPr>
          <w:rFonts w:ascii="Arial" w:hAnsi="Arial" w:cs="Arial"/>
          <w:sz w:val="24"/>
          <w:szCs w:val="24"/>
        </w:rPr>
        <w:t xml:space="preserve">Martin cites Ulpian at </w:t>
      </w:r>
      <w:r w:rsidRPr="00803EC4">
        <w:rPr>
          <w:rFonts w:ascii="Arial" w:hAnsi="Arial" w:cs="Arial"/>
          <w:i/>
          <w:iCs/>
          <w:sz w:val="24"/>
          <w:szCs w:val="24"/>
        </w:rPr>
        <w:t>Dig</w:t>
      </w:r>
      <w:r w:rsidR="006E6E15" w:rsidRPr="00803EC4">
        <w:rPr>
          <w:rFonts w:ascii="Arial" w:hAnsi="Arial" w:cs="Arial"/>
          <w:sz w:val="24"/>
          <w:szCs w:val="24"/>
        </w:rPr>
        <w:t>.</w:t>
      </w:r>
      <w:r w:rsidRPr="00803EC4">
        <w:rPr>
          <w:rFonts w:ascii="Arial" w:hAnsi="Arial" w:cs="Arial"/>
          <w:sz w:val="24"/>
          <w:szCs w:val="24"/>
        </w:rPr>
        <w:t xml:space="preserve"> 9.2.27.34 who notes a juristic opinion of Mela</w:t>
      </w:r>
      <w:r w:rsidR="00F279B4">
        <w:rPr>
          <w:rFonts w:ascii="Arial" w:hAnsi="Arial" w:cs="Arial"/>
          <w:sz w:val="24"/>
          <w:szCs w:val="24"/>
        </w:rPr>
        <w:t>, who examines the responsibility of an owner of a slave for damage caused by that slave to a mule,</w:t>
      </w:r>
      <w:r w:rsidRPr="00803EC4">
        <w:rPr>
          <w:rFonts w:ascii="Arial" w:hAnsi="Arial" w:cs="Arial"/>
          <w:sz w:val="24"/>
          <w:szCs w:val="24"/>
        </w:rPr>
        <w:t xml:space="preserve"> whereby a slave was hired to drive a mule and where the </w:t>
      </w:r>
      <w:r w:rsidR="00507FF7" w:rsidRPr="00803EC4">
        <w:rPr>
          <w:rFonts w:ascii="Arial" w:hAnsi="Arial" w:cs="Arial"/>
          <w:sz w:val="24"/>
          <w:szCs w:val="24"/>
        </w:rPr>
        <w:t>analysis</w:t>
      </w:r>
      <w:r w:rsidRPr="00803EC4">
        <w:rPr>
          <w:rFonts w:ascii="Arial" w:hAnsi="Arial" w:cs="Arial"/>
          <w:sz w:val="24"/>
          <w:szCs w:val="24"/>
        </w:rPr>
        <w:t xml:space="preserve"> is based upon the contract between the slave owner and the owner of the mule who hired the slave and turns on the expectations concerning the level of skill </w:t>
      </w:r>
      <w:r w:rsidR="00507FF7" w:rsidRPr="00803EC4">
        <w:rPr>
          <w:rFonts w:ascii="Arial" w:hAnsi="Arial" w:cs="Arial"/>
          <w:sz w:val="24"/>
          <w:szCs w:val="24"/>
        </w:rPr>
        <w:t>the slave was expected to command</w:t>
      </w:r>
      <w:r w:rsidR="00B71EBE" w:rsidRPr="00803EC4">
        <w:rPr>
          <w:rFonts w:ascii="Arial" w:hAnsi="Arial" w:cs="Arial"/>
          <w:sz w:val="24"/>
          <w:szCs w:val="24"/>
        </w:rPr>
        <w:t>.</w:t>
      </w:r>
      <w:r w:rsidR="00490905" w:rsidRPr="00803EC4">
        <w:rPr>
          <w:rStyle w:val="FootnoteReference"/>
          <w:rFonts w:ascii="Arial" w:hAnsi="Arial" w:cs="Arial"/>
          <w:sz w:val="24"/>
          <w:szCs w:val="24"/>
        </w:rPr>
        <w:footnoteReference w:id="92"/>
      </w:r>
      <w:r w:rsidR="00507FF7" w:rsidRPr="00803EC4">
        <w:rPr>
          <w:rFonts w:ascii="Arial" w:hAnsi="Arial" w:cs="Arial"/>
          <w:sz w:val="24"/>
          <w:szCs w:val="24"/>
        </w:rPr>
        <w:t xml:space="preserve"> In a further example, </w:t>
      </w:r>
      <w:r w:rsidR="00815B5E" w:rsidRPr="00803EC4">
        <w:rPr>
          <w:rFonts w:ascii="Arial" w:hAnsi="Arial" w:cs="Arial"/>
          <w:sz w:val="24"/>
          <w:szCs w:val="24"/>
        </w:rPr>
        <w:t>Martin</w:t>
      </w:r>
      <w:r w:rsidR="00507FF7" w:rsidRPr="00803EC4">
        <w:rPr>
          <w:rFonts w:ascii="Arial" w:hAnsi="Arial" w:cs="Arial"/>
          <w:sz w:val="24"/>
          <w:szCs w:val="24"/>
        </w:rPr>
        <w:t xml:space="preserve"> refers to </w:t>
      </w:r>
      <w:r w:rsidR="00815B5E" w:rsidRPr="00803EC4">
        <w:rPr>
          <w:rFonts w:ascii="Arial" w:hAnsi="Arial" w:cs="Arial"/>
          <w:sz w:val="24"/>
          <w:szCs w:val="24"/>
        </w:rPr>
        <w:t>Ulpian at</w:t>
      </w:r>
      <w:r w:rsidR="00507FF7" w:rsidRPr="00803EC4">
        <w:rPr>
          <w:rFonts w:ascii="Arial" w:hAnsi="Arial" w:cs="Arial"/>
          <w:sz w:val="24"/>
          <w:szCs w:val="24"/>
        </w:rPr>
        <w:t xml:space="preserve"> </w:t>
      </w:r>
      <w:r w:rsidR="00507FF7" w:rsidRPr="00803EC4">
        <w:rPr>
          <w:rFonts w:ascii="Arial" w:hAnsi="Arial" w:cs="Arial"/>
          <w:i/>
          <w:iCs/>
          <w:sz w:val="24"/>
          <w:szCs w:val="24"/>
        </w:rPr>
        <w:t>Dig</w:t>
      </w:r>
      <w:r w:rsidR="006E6E15" w:rsidRPr="00803EC4">
        <w:rPr>
          <w:rFonts w:ascii="Arial" w:hAnsi="Arial" w:cs="Arial"/>
          <w:sz w:val="24"/>
          <w:szCs w:val="24"/>
        </w:rPr>
        <w:t>.</w:t>
      </w:r>
      <w:r w:rsidR="00507FF7" w:rsidRPr="00803EC4">
        <w:rPr>
          <w:rFonts w:ascii="Arial" w:hAnsi="Arial" w:cs="Arial"/>
          <w:sz w:val="24"/>
          <w:szCs w:val="24"/>
        </w:rPr>
        <w:t xml:space="preserve"> </w:t>
      </w:r>
      <w:r w:rsidR="00815B5E" w:rsidRPr="00803EC4">
        <w:rPr>
          <w:rFonts w:ascii="Arial" w:hAnsi="Arial" w:cs="Arial"/>
          <w:sz w:val="24"/>
          <w:szCs w:val="24"/>
        </w:rPr>
        <w:t>19.2.9.5 who</w:t>
      </w:r>
      <w:r w:rsidR="00507FF7" w:rsidRPr="00803EC4">
        <w:rPr>
          <w:rFonts w:ascii="Arial" w:hAnsi="Arial" w:cs="Arial"/>
          <w:sz w:val="24"/>
          <w:szCs w:val="24"/>
        </w:rPr>
        <w:t xml:space="preserve"> cites </w:t>
      </w:r>
      <w:proofErr w:type="spellStart"/>
      <w:r w:rsidR="00507FF7" w:rsidRPr="00803EC4">
        <w:rPr>
          <w:rFonts w:ascii="Arial" w:hAnsi="Arial" w:cs="Arial"/>
          <w:sz w:val="24"/>
          <w:szCs w:val="24"/>
        </w:rPr>
        <w:t>Celsus</w:t>
      </w:r>
      <w:proofErr w:type="spellEnd"/>
      <w:r w:rsidR="00507FF7" w:rsidRPr="00803EC4">
        <w:rPr>
          <w:rFonts w:ascii="Arial" w:hAnsi="Arial" w:cs="Arial"/>
          <w:sz w:val="24"/>
          <w:szCs w:val="24"/>
        </w:rPr>
        <w:t xml:space="preserve"> who lists various occupations, including a person contracted to graze calves</w:t>
      </w:r>
      <w:r w:rsidR="00F279B4">
        <w:rPr>
          <w:rFonts w:ascii="Arial" w:hAnsi="Arial" w:cs="Arial"/>
          <w:sz w:val="24"/>
          <w:szCs w:val="24"/>
        </w:rPr>
        <w:t>,</w:t>
      </w:r>
      <w:r w:rsidR="00507FF7" w:rsidRPr="00803EC4">
        <w:rPr>
          <w:rFonts w:ascii="Arial" w:hAnsi="Arial" w:cs="Arial"/>
          <w:sz w:val="24"/>
          <w:szCs w:val="24"/>
        </w:rPr>
        <w:t xml:space="preserve"> in which </w:t>
      </w:r>
      <w:proofErr w:type="spellStart"/>
      <w:r w:rsidR="0098757A" w:rsidRPr="00803EC4">
        <w:rPr>
          <w:rFonts w:ascii="Arial" w:hAnsi="Arial" w:cs="Arial"/>
          <w:sz w:val="24"/>
          <w:szCs w:val="24"/>
        </w:rPr>
        <w:t>Celsus</w:t>
      </w:r>
      <w:proofErr w:type="spellEnd"/>
      <w:r w:rsidR="0098757A" w:rsidRPr="00803EC4">
        <w:rPr>
          <w:rFonts w:ascii="Arial" w:hAnsi="Arial" w:cs="Arial"/>
          <w:sz w:val="24"/>
          <w:szCs w:val="24"/>
        </w:rPr>
        <w:t xml:space="preserve"> considers that</w:t>
      </w:r>
      <w:r w:rsidR="00003C41" w:rsidRPr="00803EC4">
        <w:rPr>
          <w:rFonts w:ascii="Arial" w:hAnsi="Arial" w:cs="Arial"/>
          <w:sz w:val="24"/>
          <w:szCs w:val="24"/>
        </w:rPr>
        <w:t xml:space="preserve"> inexperience of such a worker would </w:t>
      </w:r>
      <w:r w:rsidR="00815B5E" w:rsidRPr="00803EC4">
        <w:rPr>
          <w:rFonts w:ascii="Arial" w:hAnsi="Arial" w:cs="Arial"/>
          <w:sz w:val="24"/>
          <w:szCs w:val="24"/>
        </w:rPr>
        <w:t>constitute</w:t>
      </w:r>
      <w:r w:rsidR="00003C41" w:rsidRPr="00803EC4">
        <w:rPr>
          <w:rFonts w:ascii="Arial" w:hAnsi="Arial" w:cs="Arial"/>
          <w:sz w:val="24"/>
          <w:szCs w:val="24"/>
        </w:rPr>
        <w:t xml:space="preserve"> </w:t>
      </w:r>
      <w:r w:rsidR="00003C41" w:rsidRPr="00803EC4">
        <w:rPr>
          <w:rFonts w:ascii="Arial" w:hAnsi="Arial" w:cs="Arial"/>
          <w:sz w:val="24"/>
          <w:szCs w:val="24"/>
        </w:rPr>
        <w:lastRenderedPageBreak/>
        <w:t>fault</w:t>
      </w:r>
      <w:r w:rsidR="00B71EBE" w:rsidRPr="00803EC4">
        <w:rPr>
          <w:rFonts w:ascii="Arial" w:hAnsi="Arial" w:cs="Arial"/>
          <w:sz w:val="24"/>
          <w:szCs w:val="24"/>
        </w:rPr>
        <w:t>.</w:t>
      </w:r>
      <w:r w:rsidR="008A082D" w:rsidRPr="00803EC4">
        <w:rPr>
          <w:rStyle w:val="FootnoteReference"/>
          <w:rFonts w:ascii="Arial" w:hAnsi="Arial" w:cs="Arial"/>
          <w:sz w:val="24"/>
          <w:szCs w:val="24"/>
        </w:rPr>
        <w:footnoteReference w:id="93"/>
      </w:r>
      <w:r w:rsidR="00003C41" w:rsidRPr="00803EC4">
        <w:rPr>
          <w:rFonts w:ascii="Arial" w:hAnsi="Arial" w:cs="Arial"/>
          <w:sz w:val="24"/>
          <w:szCs w:val="24"/>
        </w:rPr>
        <w:t xml:space="preserve"> </w:t>
      </w:r>
      <w:r w:rsidR="008A082D" w:rsidRPr="00803EC4">
        <w:rPr>
          <w:rFonts w:ascii="Arial" w:hAnsi="Arial" w:cs="Arial"/>
          <w:sz w:val="24"/>
          <w:szCs w:val="24"/>
        </w:rPr>
        <w:t>S</w:t>
      </w:r>
      <w:r w:rsidR="00003C41" w:rsidRPr="00803EC4">
        <w:rPr>
          <w:rFonts w:ascii="Arial" w:hAnsi="Arial" w:cs="Arial"/>
          <w:sz w:val="24"/>
          <w:szCs w:val="24"/>
        </w:rPr>
        <w:t xml:space="preserve">he also </w:t>
      </w:r>
      <w:r w:rsidR="00815B5E" w:rsidRPr="00803EC4">
        <w:rPr>
          <w:rFonts w:ascii="Arial" w:hAnsi="Arial" w:cs="Arial"/>
          <w:sz w:val="24"/>
          <w:szCs w:val="24"/>
        </w:rPr>
        <w:t>cites Gaius</w:t>
      </w:r>
      <w:r w:rsidR="00003C41" w:rsidRPr="00803EC4">
        <w:rPr>
          <w:rFonts w:ascii="Arial" w:hAnsi="Arial" w:cs="Arial"/>
          <w:sz w:val="24"/>
          <w:szCs w:val="24"/>
        </w:rPr>
        <w:t xml:space="preserve"> at </w:t>
      </w:r>
      <w:r w:rsidR="00003C41" w:rsidRPr="00803EC4">
        <w:rPr>
          <w:rFonts w:ascii="Arial" w:hAnsi="Arial" w:cs="Arial"/>
          <w:i/>
          <w:iCs/>
          <w:sz w:val="24"/>
          <w:szCs w:val="24"/>
        </w:rPr>
        <w:t>Dig</w:t>
      </w:r>
      <w:r w:rsidR="006E6E15" w:rsidRPr="00803EC4">
        <w:rPr>
          <w:rFonts w:ascii="Arial" w:hAnsi="Arial" w:cs="Arial"/>
          <w:sz w:val="24"/>
          <w:szCs w:val="24"/>
        </w:rPr>
        <w:t>.</w:t>
      </w:r>
      <w:r w:rsidR="00003C41" w:rsidRPr="00803EC4">
        <w:rPr>
          <w:rFonts w:ascii="Arial" w:hAnsi="Arial" w:cs="Arial"/>
          <w:sz w:val="24"/>
          <w:szCs w:val="24"/>
        </w:rPr>
        <w:t xml:space="preserve"> 9.2.8.1</w:t>
      </w:r>
      <w:r w:rsidR="00815B5E" w:rsidRPr="00803EC4">
        <w:rPr>
          <w:rFonts w:ascii="Arial" w:hAnsi="Arial" w:cs="Arial"/>
          <w:sz w:val="24"/>
          <w:szCs w:val="24"/>
        </w:rPr>
        <w:t xml:space="preserve"> in</w:t>
      </w:r>
      <w:r w:rsidR="00003C41" w:rsidRPr="00803EC4">
        <w:rPr>
          <w:rFonts w:ascii="Arial" w:hAnsi="Arial" w:cs="Arial"/>
          <w:sz w:val="24"/>
          <w:szCs w:val="24"/>
        </w:rPr>
        <w:t xml:space="preserve"> which Gaius considers the case </w:t>
      </w:r>
      <w:r w:rsidR="00815B5E" w:rsidRPr="00803EC4">
        <w:rPr>
          <w:rFonts w:ascii="Arial" w:hAnsi="Arial" w:cs="Arial"/>
          <w:sz w:val="24"/>
          <w:szCs w:val="24"/>
        </w:rPr>
        <w:t>of an</w:t>
      </w:r>
      <w:r w:rsidR="00003C41" w:rsidRPr="00803EC4">
        <w:rPr>
          <w:rFonts w:ascii="Arial" w:hAnsi="Arial" w:cs="Arial"/>
          <w:sz w:val="24"/>
          <w:szCs w:val="24"/>
        </w:rPr>
        <w:t xml:space="preserve"> inexperienced muleteer who consequently loses </w:t>
      </w:r>
      <w:r w:rsidR="00815B5E" w:rsidRPr="00803EC4">
        <w:rPr>
          <w:rFonts w:ascii="Arial" w:hAnsi="Arial" w:cs="Arial"/>
          <w:sz w:val="24"/>
          <w:szCs w:val="24"/>
        </w:rPr>
        <w:t>control of</w:t>
      </w:r>
      <w:r w:rsidR="00003C41" w:rsidRPr="00803EC4">
        <w:rPr>
          <w:rFonts w:ascii="Arial" w:hAnsi="Arial" w:cs="Arial"/>
          <w:sz w:val="24"/>
          <w:szCs w:val="24"/>
        </w:rPr>
        <w:t xml:space="preserve"> the animals and injures a slave belonging to </w:t>
      </w:r>
      <w:r w:rsidR="00003C41" w:rsidRPr="002A319E">
        <w:rPr>
          <w:rFonts w:ascii="Arial" w:hAnsi="Arial" w:cs="Arial"/>
          <w:sz w:val="24"/>
          <w:szCs w:val="24"/>
        </w:rPr>
        <w:t>another person</w:t>
      </w:r>
      <w:r w:rsidR="00B71EBE" w:rsidRPr="002A319E">
        <w:rPr>
          <w:rFonts w:ascii="Arial" w:hAnsi="Arial" w:cs="Arial"/>
          <w:sz w:val="24"/>
          <w:szCs w:val="24"/>
        </w:rPr>
        <w:t>.</w:t>
      </w:r>
      <w:r w:rsidR="008A082D" w:rsidRPr="002A319E">
        <w:rPr>
          <w:rStyle w:val="FootnoteReference"/>
          <w:rFonts w:ascii="Arial" w:hAnsi="Arial" w:cs="Arial"/>
          <w:sz w:val="24"/>
          <w:szCs w:val="24"/>
        </w:rPr>
        <w:footnoteReference w:id="94"/>
      </w:r>
      <w:r w:rsidR="00003C41" w:rsidRPr="002A319E">
        <w:rPr>
          <w:rFonts w:ascii="Arial" w:hAnsi="Arial" w:cs="Arial"/>
          <w:sz w:val="24"/>
          <w:szCs w:val="24"/>
        </w:rPr>
        <w:t xml:space="preserve"> </w:t>
      </w:r>
      <w:r w:rsidR="00F93D00" w:rsidRPr="002A319E">
        <w:rPr>
          <w:rFonts w:ascii="Arial" w:hAnsi="Arial" w:cs="Arial"/>
          <w:sz w:val="24"/>
          <w:szCs w:val="24"/>
        </w:rPr>
        <w:t xml:space="preserve">Gaius considers that an action under the </w:t>
      </w:r>
      <w:proofErr w:type="spellStart"/>
      <w:r w:rsidR="00F7282C" w:rsidRPr="002A319E">
        <w:rPr>
          <w:rFonts w:ascii="Arial" w:hAnsi="Arial" w:cs="Arial"/>
          <w:i/>
          <w:iCs/>
          <w:sz w:val="24"/>
          <w:szCs w:val="24"/>
        </w:rPr>
        <w:t>lex</w:t>
      </w:r>
      <w:proofErr w:type="spellEnd"/>
      <w:r w:rsidR="00F7282C" w:rsidRPr="002A319E">
        <w:rPr>
          <w:rFonts w:ascii="Arial" w:hAnsi="Arial" w:cs="Arial"/>
          <w:i/>
          <w:iCs/>
          <w:sz w:val="24"/>
          <w:szCs w:val="24"/>
        </w:rPr>
        <w:t xml:space="preserve"> </w:t>
      </w:r>
      <w:proofErr w:type="spellStart"/>
      <w:r w:rsidR="00F7282C" w:rsidRPr="002A319E">
        <w:rPr>
          <w:rFonts w:ascii="Arial" w:hAnsi="Arial" w:cs="Arial"/>
          <w:i/>
          <w:iCs/>
          <w:sz w:val="24"/>
          <w:szCs w:val="24"/>
        </w:rPr>
        <w:t>Aquilia</w:t>
      </w:r>
      <w:proofErr w:type="spellEnd"/>
      <w:r w:rsidR="00F93D00" w:rsidRPr="002A319E">
        <w:rPr>
          <w:rFonts w:ascii="Arial" w:hAnsi="Arial" w:cs="Arial"/>
          <w:sz w:val="24"/>
          <w:szCs w:val="24"/>
        </w:rPr>
        <w:t xml:space="preserve"> would apply. While</w:t>
      </w:r>
      <w:r w:rsidR="00F279B4">
        <w:rPr>
          <w:rFonts w:ascii="Arial" w:hAnsi="Arial" w:cs="Arial"/>
          <w:sz w:val="24"/>
          <w:szCs w:val="24"/>
        </w:rPr>
        <w:t>,</w:t>
      </w:r>
      <w:r w:rsidR="00F93D00" w:rsidRPr="002A319E">
        <w:rPr>
          <w:rFonts w:ascii="Arial" w:hAnsi="Arial" w:cs="Arial"/>
          <w:sz w:val="24"/>
          <w:szCs w:val="24"/>
        </w:rPr>
        <w:t xml:space="preserve"> as Martin states</w:t>
      </w:r>
      <w:r w:rsidR="00F279B4">
        <w:rPr>
          <w:rFonts w:ascii="Arial" w:hAnsi="Arial" w:cs="Arial"/>
          <w:sz w:val="24"/>
          <w:szCs w:val="24"/>
        </w:rPr>
        <w:t>,</w:t>
      </w:r>
      <w:r w:rsidR="00F93D00" w:rsidRPr="002A319E">
        <w:rPr>
          <w:rFonts w:ascii="Arial" w:hAnsi="Arial" w:cs="Arial"/>
          <w:sz w:val="24"/>
          <w:szCs w:val="24"/>
        </w:rPr>
        <w:t xml:space="preserve"> Gaius does not mention the </w:t>
      </w:r>
      <w:r w:rsidR="002A319E">
        <w:rPr>
          <w:rFonts w:ascii="Arial" w:hAnsi="Arial" w:cs="Arial"/>
          <w:sz w:val="24"/>
          <w:szCs w:val="24"/>
        </w:rPr>
        <w:t>“</w:t>
      </w:r>
      <w:r w:rsidR="00F93D00" w:rsidRPr="002A319E">
        <w:rPr>
          <w:rFonts w:ascii="Arial" w:hAnsi="Arial" w:cs="Arial"/>
          <w:sz w:val="24"/>
          <w:szCs w:val="24"/>
        </w:rPr>
        <w:t xml:space="preserve">status of the </w:t>
      </w:r>
      <w:proofErr w:type="spellStart"/>
      <w:r w:rsidR="00F93D00" w:rsidRPr="002A319E">
        <w:rPr>
          <w:rFonts w:ascii="Arial" w:hAnsi="Arial" w:cs="Arial"/>
          <w:sz w:val="24"/>
          <w:szCs w:val="24"/>
        </w:rPr>
        <w:t>mulio</w:t>
      </w:r>
      <w:proofErr w:type="spellEnd"/>
      <w:r w:rsidR="002A319E">
        <w:rPr>
          <w:rFonts w:ascii="Arial" w:hAnsi="Arial" w:cs="Arial"/>
          <w:sz w:val="24"/>
          <w:szCs w:val="24"/>
        </w:rPr>
        <w:t>”</w:t>
      </w:r>
      <w:r w:rsidR="00F93D00" w:rsidRPr="002A319E">
        <w:rPr>
          <w:rFonts w:ascii="Arial" w:hAnsi="Arial" w:cs="Arial"/>
          <w:sz w:val="24"/>
          <w:szCs w:val="24"/>
        </w:rPr>
        <w:t xml:space="preserve"> or </w:t>
      </w:r>
      <w:r w:rsidR="002A319E">
        <w:rPr>
          <w:rFonts w:ascii="Arial" w:hAnsi="Arial" w:cs="Arial"/>
          <w:sz w:val="24"/>
          <w:szCs w:val="24"/>
        </w:rPr>
        <w:t>“</w:t>
      </w:r>
      <w:r w:rsidR="00F93D00" w:rsidRPr="002A319E">
        <w:rPr>
          <w:rFonts w:ascii="Arial" w:hAnsi="Arial" w:cs="Arial"/>
          <w:sz w:val="24"/>
          <w:szCs w:val="24"/>
        </w:rPr>
        <w:t>his terms of employment</w:t>
      </w:r>
      <w:r w:rsidR="002A319E">
        <w:rPr>
          <w:rFonts w:ascii="Arial" w:hAnsi="Arial" w:cs="Arial"/>
          <w:sz w:val="24"/>
          <w:szCs w:val="24"/>
        </w:rPr>
        <w:t>”</w:t>
      </w:r>
      <w:r w:rsidR="00F93D00" w:rsidRPr="002A319E">
        <w:rPr>
          <w:rFonts w:ascii="Arial" w:hAnsi="Arial" w:cs="Arial"/>
          <w:sz w:val="24"/>
          <w:szCs w:val="24"/>
        </w:rPr>
        <w:t xml:space="preserve"> she considers that </w:t>
      </w:r>
      <w:r w:rsidR="00601AA2" w:rsidRPr="002A319E">
        <w:rPr>
          <w:rFonts w:ascii="Arial" w:hAnsi="Arial" w:cs="Arial"/>
          <w:sz w:val="24"/>
          <w:szCs w:val="24"/>
        </w:rPr>
        <w:t>Gaius</w:t>
      </w:r>
      <w:r w:rsidR="00F93D00" w:rsidRPr="002A319E">
        <w:rPr>
          <w:rFonts w:ascii="Arial" w:hAnsi="Arial" w:cs="Arial"/>
          <w:sz w:val="24"/>
          <w:szCs w:val="24"/>
        </w:rPr>
        <w:t xml:space="preserve"> “assimilates </w:t>
      </w:r>
      <w:proofErr w:type="spellStart"/>
      <w:r w:rsidR="00F93D00" w:rsidRPr="002A319E">
        <w:rPr>
          <w:rFonts w:ascii="Arial" w:hAnsi="Arial" w:cs="Arial"/>
          <w:i/>
          <w:iCs/>
          <w:sz w:val="24"/>
          <w:szCs w:val="24"/>
        </w:rPr>
        <w:t>infirmitas</w:t>
      </w:r>
      <w:proofErr w:type="spellEnd"/>
      <w:r w:rsidR="00CD43F2" w:rsidRPr="002A319E">
        <w:rPr>
          <w:rFonts w:ascii="Arial" w:hAnsi="Arial" w:cs="Arial"/>
          <w:sz w:val="24"/>
          <w:szCs w:val="24"/>
        </w:rPr>
        <w:t xml:space="preserve">, physical weakness, to </w:t>
      </w:r>
      <w:r w:rsidR="00CD43F2" w:rsidRPr="002A319E">
        <w:rPr>
          <w:rFonts w:ascii="Arial" w:hAnsi="Arial" w:cs="Arial"/>
          <w:i/>
          <w:iCs/>
          <w:sz w:val="24"/>
          <w:szCs w:val="24"/>
        </w:rPr>
        <w:t>culpa</w:t>
      </w:r>
      <w:r w:rsidR="00CD43F2" w:rsidRPr="002A319E">
        <w:rPr>
          <w:rFonts w:ascii="Arial" w:hAnsi="Arial" w:cs="Arial"/>
          <w:sz w:val="24"/>
          <w:szCs w:val="24"/>
        </w:rPr>
        <w:t>” and as such “</w:t>
      </w:r>
      <w:r w:rsidR="00B04645">
        <w:rPr>
          <w:rFonts w:ascii="Arial" w:hAnsi="Arial" w:cs="Arial"/>
          <w:sz w:val="24"/>
          <w:szCs w:val="24"/>
        </w:rPr>
        <w:t>[t]</w:t>
      </w:r>
      <w:r w:rsidR="00CD43F2" w:rsidRPr="002A319E">
        <w:rPr>
          <w:rFonts w:ascii="Arial" w:hAnsi="Arial" w:cs="Arial"/>
          <w:sz w:val="24"/>
          <w:szCs w:val="24"/>
        </w:rPr>
        <w:t>he basis of this responsibility is clearly to be found in his employment as a muleteer” and that accordingly “identification of oneself as</w:t>
      </w:r>
      <w:r w:rsidR="002A319E">
        <w:rPr>
          <w:rFonts w:ascii="Arial" w:hAnsi="Arial" w:cs="Arial"/>
          <w:sz w:val="24"/>
          <w:szCs w:val="24"/>
        </w:rPr>
        <w:t xml:space="preserve"> a</w:t>
      </w:r>
      <w:r w:rsidR="00CD43F2" w:rsidRPr="002A319E">
        <w:rPr>
          <w:rFonts w:ascii="Arial" w:hAnsi="Arial" w:cs="Arial"/>
          <w:sz w:val="24"/>
          <w:szCs w:val="24"/>
        </w:rPr>
        <w:t xml:space="preserve"> certain type of worker and the acceptance of employment as such creates </w:t>
      </w:r>
      <w:r w:rsidR="00815B5E" w:rsidRPr="002A319E">
        <w:rPr>
          <w:rFonts w:ascii="Arial" w:hAnsi="Arial" w:cs="Arial"/>
          <w:sz w:val="24"/>
          <w:szCs w:val="24"/>
        </w:rPr>
        <w:t>the implied</w:t>
      </w:r>
      <w:r w:rsidR="00CD43F2" w:rsidRPr="002A319E">
        <w:rPr>
          <w:rFonts w:ascii="Arial" w:hAnsi="Arial" w:cs="Arial"/>
          <w:sz w:val="24"/>
          <w:szCs w:val="24"/>
        </w:rPr>
        <w:t xml:space="preserve"> duty to behave in a skilled manner”</w:t>
      </w:r>
      <w:r w:rsidR="00B71EBE" w:rsidRPr="002A319E">
        <w:rPr>
          <w:rFonts w:ascii="Arial" w:hAnsi="Arial" w:cs="Arial"/>
          <w:sz w:val="24"/>
          <w:szCs w:val="24"/>
        </w:rPr>
        <w:t>.</w:t>
      </w:r>
      <w:r w:rsidR="008A082D" w:rsidRPr="002A319E">
        <w:rPr>
          <w:rStyle w:val="FootnoteReference"/>
          <w:rFonts w:ascii="Arial" w:hAnsi="Arial" w:cs="Arial"/>
          <w:sz w:val="24"/>
          <w:szCs w:val="24"/>
        </w:rPr>
        <w:footnoteReference w:id="95"/>
      </w:r>
      <w:r w:rsidR="008A082D" w:rsidRPr="002A319E">
        <w:rPr>
          <w:rFonts w:ascii="Arial" w:hAnsi="Arial" w:cs="Arial"/>
          <w:sz w:val="24"/>
          <w:szCs w:val="24"/>
        </w:rPr>
        <w:t xml:space="preserve"> </w:t>
      </w:r>
      <w:r w:rsidR="00CD43F2" w:rsidRPr="002A319E">
        <w:rPr>
          <w:rFonts w:ascii="Arial" w:hAnsi="Arial" w:cs="Arial"/>
          <w:sz w:val="24"/>
          <w:szCs w:val="24"/>
        </w:rPr>
        <w:t>It is beyond the remit of this paper to explore this issue further but</w:t>
      </w:r>
      <w:r w:rsidR="00BF54AD">
        <w:rPr>
          <w:rFonts w:ascii="Arial" w:hAnsi="Arial" w:cs="Arial"/>
          <w:sz w:val="24"/>
          <w:szCs w:val="24"/>
        </w:rPr>
        <w:t>,</w:t>
      </w:r>
      <w:r w:rsidR="00CD43F2" w:rsidRPr="002A319E">
        <w:rPr>
          <w:rFonts w:ascii="Arial" w:hAnsi="Arial" w:cs="Arial"/>
          <w:sz w:val="24"/>
          <w:szCs w:val="24"/>
        </w:rPr>
        <w:t xml:space="preserve"> on the </w:t>
      </w:r>
      <w:r w:rsidR="00815B5E" w:rsidRPr="002A319E">
        <w:rPr>
          <w:rFonts w:ascii="Arial" w:hAnsi="Arial" w:cs="Arial"/>
          <w:sz w:val="24"/>
          <w:szCs w:val="24"/>
        </w:rPr>
        <w:t>facts</w:t>
      </w:r>
      <w:r w:rsidR="00CD43F2" w:rsidRPr="002A319E">
        <w:rPr>
          <w:rFonts w:ascii="Arial" w:hAnsi="Arial" w:cs="Arial"/>
          <w:sz w:val="24"/>
          <w:szCs w:val="24"/>
        </w:rPr>
        <w:t xml:space="preserve"> presented by Longus, even if Martin’s analysis is accepted as being correct, it would still not apply to the </w:t>
      </w:r>
      <w:proofErr w:type="spellStart"/>
      <w:r w:rsidR="00CD43F2" w:rsidRPr="002A319E">
        <w:rPr>
          <w:rFonts w:ascii="Arial" w:hAnsi="Arial" w:cs="Arial"/>
          <w:sz w:val="24"/>
          <w:szCs w:val="24"/>
        </w:rPr>
        <w:t>Methymnan</w:t>
      </w:r>
      <w:proofErr w:type="spellEnd"/>
      <w:r w:rsidR="00CD43F2" w:rsidRPr="002A319E">
        <w:rPr>
          <w:rFonts w:ascii="Arial" w:hAnsi="Arial" w:cs="Arial"/>
          <w:sz w:val="24"/>
          <w:szCs w:val="24"/>
        </w:rPr>
        <w:t xml:space="preserve"> youths who are hunting for pleasure.</w:t>
      </w:r>
      <w:r w:rsidR="00616893" w:rsidRPr="002A319E">
        <w:rPr>
          <w:rFonts w:ascii="Arial" w:hAnsi="Arial" w:cs="Arial"/>
          <w:sz w:val="24"/>
          <w:szCs w:val="24"/>
        </w:rPr>
        <w:t xml:space="preserve"> Moreover, Ulpian</w:t>
      </w:r>
      <w:r w:rsidR="00F279B4">
        <w:rPr>
          <w:rFonts w:ascii="Arial" w:hAnsi="Arial" w:cs="Arial"/>
          <w:sz w:val="24"/>
          <w:szCs w:val="24"/>
        </w:rPr>
        <w:t>,</w:t>
      </w:r>
      <w:r w:rsidR="00616893" w:rsidRPr="002A319E">
        <w:rPr>
          <w:rFonts w:ascii="Arial" w:hAnsi="Arial" w:cs="Arial"/>
          <w:sz w:val="24"/>
          <w:szCs w:val="24"/>
        </w:rPr>
        <w:t xml:space="preserve"> </w:t>
      </w:r>
      <w:r w:rsidR="00815B5E" w:rsidRPr="002A319E">
        <w:rPr>
          <w:rFonts w:ascii="Arial" w:hAnsi="Arial" w:cs="Arial"/>
          <w:sz w:val="24"/>
          <w:szCs w:val="24"/>
        </w:rPr>
        <w:t>discussing</w:t>
      </w:r>
      <w:r w:rsidR="005A3751" w:rsidRPr="002A319E">
        <w:rPr>
          <w:rFonts w:ascii="Arial" w:hAnsi="Arial" w:cs="Arial"/>
          <w:sz w:val="24"/>
          <w:szCs w:val="24"/>
        </w:rPr>
        <w:t xml:space="preserve"> a case concerning a dog</w:t>
      </w:r>
      <w:r w:rsidR="00F279B4">
        <w:rPr>
          <w:rFonts w:ascii="Arial" w:hAnsi="Arial" w:cs="Arial"/>
          <w:sz w:val="24"/>
          <w:szCs w:val="24"/>
        </w:rPr>
        <w:t>,</w:t>
      </w:r>
      <w:r w:rsidR="005A3751" w:rsidRPr="002A319E">
        <w:rPr>
          <w:rFonts w:ascii="Arial" w:hAnsi="Arial" w:cs="Arial"/>
          <w:sz w:val="24"/>
          <w:szCs w:val="24"/>
        </w:rPr>
        <w:t xml:space="preserve"> states “</w:t>
      </w:r>
      <w:proofErr w:type="spellStart"/>
      <w:r w:rsidR="005A3751" w:rsidRPr="002A319E">
        <w:rPr>
          <w:rFonts w:ascii="Arial" w:hAnsi="Arial" w:cs="Arial"/>
          <w:sz w:val="24"/>
          <w:szCs w:val="24"/>
        </w:rPr>
        <w:t>Proculus</w:t>
      </w:r>
      <w:proofErr w:type="spellEnd"/>
      <w:r w:rsidR="005A3751" w:rsidRPr="002A319E">
        <w:rPr>
          <w:rFonts w:ascii="Arial" w:hAnsi="Arial" w:cs="Arial"/>
          <w:sz w:val="24"/>
          <w:szCs w:val="24"/>
        </w:rPr>
        <w:t xml:space="preserve"> gave an opinion that the Aquilian action lies against him who, though he was not in charge of a dog, annoyed it and thus caused it to bite someone; but Julian says that the </w:t>
      </w:r>
      <w:proofErr w:type="spellStart"/>
      <w:r w:rsidR="005A3751" w:rsidRPr="002A319E">
        <w:rPr>
          <w:rFonts w:ascii="Arial" w:hAnsi="Arial" w:cs="Arial"/>
          <w:i/>
          <w:iCs/>
          <w:sz w:val="24"/>
          <w:szCs w:val="24"/>
        </w:rPr>
        <w:t>lex</w:t>
      </w:r>
      <w:proofErr w:type="spellEnd"/>
      <w:r w:rsidR="005A3751" w:rsidRPr="002A319E">
        <w:rPr>
          <w:rFonts w:ascii="Arial" w:hAnsi="Arial" w:cs="Arial"/>
          <w:i/>
          <w:iCs/>
          <w:sz w:val="24"/>
          <w:szCs w:val="24"/>
        </w:rPr>
        <w:t xml:space="preserve"> </w:t>
      </w:r>
      <w:proofErr w:type="spellStart"/>
      <w:r w:rsidR="005A3751" w:rsidRPr="002A319E">
        <w:rPr>
          <w:rFonts w:ascii="Arial" w:hAnsi="Arial" w:cs="Arial"/>
          <w:i/>
          <w:iCs/>
          <w:sz w:val="24"/>
          <w:szCs w:val="24"/>
        </w:rPr>
        <w:t>Aquilia</w:t>
      </w:r>
      <w:proofErr w:type="spellEnd"/>
      <w:r w:rsidR="005A3751" w:rsidRPr="002A319E">
        <w:rPr>
          <w:rFonts w:ascii="Arial" w:hAnsi="Arial" w:cs="Arial"/>
          <w:sz w:val="24"/>
          <w:szCs w:val="24"/>
        </w:rPr>
        <w:t xml:space="preserve"> only applies to this extent that it applies to him who had the dog on a lead and caused it to bite someone; otherwise, if he </w:t>
      </w:r>
      <w:r w:rsidR="00815B5E" w:rsidRPr="002A319E">
        <w:rPr>
          <w:rFonts w:ascii="Arial" w:hAnsi="Arial" w:cs="Arial"/>
          <w:sz w:val="24"/>
          <w:szCs w:val="24"/>
        </w:rPr>
        <w:t>were</w:t>
      </w:r>
      <w:r w:rsidR="005A3751" w:rsidRPr="002A319E">
        <w:rPr>
          <w:rFonts w:ascii="Arial" w:hAnsi="Arial" w:cs="Arial"/>
          <w:sz w:val="24"/>
          <w:szCs w:val="24"/>
        </w:rPr>
        <w:t xml:space="preserve"> not holding it, an </w:t>
      </w:r>
      <w:proofErr w:type="spellStart"/>
      <w:r w:rsidR="005A3751" w:rsidRPr="002A319E">
        <w:rPr>
          <w:rFonts w:ascii="Arial" w:hAnsi="Arial" w:cs="Arial"/>
          <w:i/>
          <w:iCs/>
          <w:sz w:val="24"/>
          <w:szCs w:val="24"/>
        </w:rPr>
        <w:t>actio</w:t>
      </w:r>
      <w:proofErr w:type="spellEnd"/>
      <w:r w:rsidR="005A3751" w:rsidRPr="002A319E">
        <w:rPr>
          <w:rFonts w:ascii="Arial" w:hAnsi="Arial" w:cs="Arial"/>
          <w:i/>
          <w:iCs/>
          <w:sz w:val="24"/>
          <w:szCs w:val="24"/>
        </w:rPr>
        <w:t xml:space="preserve"> in factum</w:t>
      </w:r>
      <w:r w:rsidR="005A3751" w:rsidRPr="002A319E">
        <w:rPr>
          <w:rFonts w:ascii="Arial" w:hAnsi="Arial" w:cs="Arial"/>
          <w:sz w:val="24"/>
          <w:szCs w:val="24"/>
        </w:rPr>
        <w:t xml:space="preserve"> must be brought”</w:t>
      </w:r>
      <w:r w:rsidR="00B71EBE" w:rsidRPr="002A319E">
        <w:rPr>
          <w:rFonts w:ascii="Arial" w:hAnsi="Arial" w:cs="Arial"/>
          <w:sz w:val="24"/>
          <w:szCs w:val="24"/>
        </w:rPr>
        <w:t>.</w:t>
      </w:r>
      <w:r w:rsidR="0079235D" w:rsidRPr="002A319E">
        <w:rPr>
          <w:rStyle w:val="FootnoteReference"/>
          <w:rFonts w:ascii="Arial" w:hAnsi="Arial" w:cs="Arial"/>
          <w:sz w:val="24"/>
          <w:szCs w:val="24"/>
        </w:rPr>
        <w:footnoteReference w:id="96"/>
      </w:r>
      <w:r w:rsidR="005A3751" w:rsidRPr="002A319E">
        <w:rPr>
          <w:rFonts w:ascii="Arial" w:hAnsi="Arial" w:cs="Arial"/>
          <w:sz w:val="24"/>
          <w:szCs w:val="24"/>
        </w:rPr>
        <w:t xml:space="preserve"> </w:t>
      </w:r>
      <w:r w:rsidR="00BF54AD">
        <w:rPr>
          <w:rFonts w:ascii="Arial" w:hAnsi="Arial" w:cs="Arial"/>
          <w:sz w:val="24"/>
          <w:szCs w:val="24"/>
        </w:rPr>
        <w:t>T</w:t>
      </w:r>
      <w:r w:rsidR="00BF54AD" w:rsidRPr="00BF54AD">
        <w:rPr>
          <w:rFonts w:ascii="Arial" w:hAnsi="Arial" w:cs="Arial"/>
          <w:sz w:val="24"/>
          <w:szCs w:val="24"/>
        </w:rPr>
        <w:t>his does not seem to envisage any requirement for the participants being engaged in an occupation</w:t>
      </w:r>
      <w:r w:rsidR="00B04645">
        <w:rPr>
          <w:rFonts w:ascii="Arial" w:hAnsi="Arial" w:cs="Arial"/>
          <w:sz w:val="24"/>
          <w:szCs w:val="24"/>
        </w:rPr>
        <w:t>.</w:t>
      </w:r>
      <w:r w:rsidR="0079235D" w:rsidRPr="002A319E">
        <w:rPr>
          <w:rFonts w:ascii="Arial" w:hAnsi="Arial" w:cs="Arial"/>
          <w:sz w:val="24"/>
          <w:szCs w:val="24"/>
        </w:rPr>
        <w:t xml:space="preserve"> </w:t>
      </w:r>
    </w:p>
    <w:p w14:paraId="02CC6A7D" w14:textId="57630A2D" w:rsidR="008658AD" w:rsidRPr="00803EC4" w:rsidRDefault="00CD43F2" w:rsidP="00E7184F">
      <w:pPr>
        <w:spacing w:line="360" w:lineRule="auto"/>
        <w:jc w:val="both"/>
        <w:rPr>
          <w:rFonts w:ascii="Arial" w:hAnsi="Arial" w:cs="Arial"/>
          <w:sz w:val="24"/>
          <w:szCs w:val="24"/>
        </w:rPr>
      </w:pPr>
      <w:r w:rsidRPr="00803EC4">
        <w:rPr>
          <w:rFonts w:ascii="Arial" w:hAnsi="Arial" w:cs="Arial"/>
          <w:sz w:val="24"/>
          <w:szCs w:val="24"/>
        </w:rPr>
        <w:t>If it is consid</w:t>
      </w:r>
      <w:r w:rsidR="00331529" w:rsidRPr="00803EC4">
        <w:rPr>
          <w:rFonts w:ascii="Arial" w:hAnsi="Arial" w:cs="Arial"/>
          <w:sz w:val="24"/>
          <w:szCs w:val="24"/>
        </w:rPr>
        <w:t>ered that the</w:t>
      </w:r>
      <w:r w:rsidR="00601AA2" w:rsidRPr="00803EC4">
        <w:rPr>
          <w:rFonts w:ascii="Arial" w:hAnsi="Arial" w:cs="Arial"/>
          <w:sz w:val="24"/>
          <w:szCs w:val="24"/>
        </w:rPr>
        <w:t xml:space="preserve"> facts of the</w:t>
      </w:r>
      <w:r w:rsidR="00331529" w:rsidRPr="00803EC4">
        <w:rPr>
          <w:rFonts w:ascii="Arial" w:hAnsi="Arial" w:cs="Arial"/>
          <w:sz w:val="24"/>
          <w:szCs w:val="24"/>
        </w:rPr>
        <w:t xml:space="preserve"> trial in Longus reflect with any degree of accuracy any </w:t>
      </w:r>
      <w:r w:rsidR="00B2041A" w:rsidRPr="00803EC4">
        <w:rPr>
          <w:rFonts w:ascii="Arial" w:hAnsi="Arial" w:cs="Arial"/>
          <w:sz w:val="24"/>
          <w:szCs w:val="24"/>
        </w:rPr>
        <w:t xml:space="preserve">action for delict then it </w:t>
      </w:r>
      <w:r w:rsidR="005A3751" w:rsidRPr="00803EC4">
        <w:rPr>
          <w:rFonts w:ascii="Arial" w:hAnsi="Arial" w:cs="Arial"/>
          <w:sz w:val="24"/>
          <w:szCs w:val="24"/>
        </w:rPr>
        <w:t xml:space="preserve">may be </w:t>
      </w:r>
      <w:r w:rsidR="00B2041A" w:rsidRPr="00803EC4">
        <w:rPr>
          <w:rFonts w:ascii="Arial" w:hAnsi="Arial" w:cs="Arial"/>
          <w:sz w:val="24"/>
          <w:szCs w:val="24"/>
        </w:rPr>
        <w:t xml:space="preserve">suggested that </w:t>
      </w:r>
      <w:r w:rsidR="00B2041A" w:rsidRPr="00EA021D">
        <w:rPr>
          <w:rFonts w:ascii="Arial" w:hAnsi="Arial" w:cs="Arial"/>
          <w:i/>
          <w:iCs/>
          <w:sz w:val="24"/>
          <w:szCs w:val="24"/>
        </w:rPr>
        <w:t>prima facie</w:t>
      </w:r>
      <w:r w:rsidR="00B2041A" w:rsidRPr="00803EC4">
        <w:rPr>
          <w:rFonts w:ascii="Arial" w:hAnsi="Arial" w:cs="Arial"/>
          <w:sz w:val="24"/>
          <w:szCs w:val="24"/>
        </w:rPr>
        <w:t xml:space="preserve"> this would be the </w:t>
      </w:r>
      <w:proofErr w:type="spellStart"/>
      <w:r w:rsidR="00B2041A" w:rsidRPr="00BF54AD">
        <w:rPr>
          <w:rFonts w:ascii="Arial" w:hAnsi="Arial" w:cs="Arial"/>
          <w:sz w:val="24"/>
          <w:szCs w:val="24"/>
        </w:rPr>
        <w:t>aedilician</w:t>
      </w:r>
      <w:proofErr w:type="spellEnd"/>
      <w:r w:rsidR="00B2041A" w:rsidRPr="00BF54AD">
        <w:rPr>
          <w:rFonts w:ascii="Arial" w:hAnsi="Arial" w:cs="Arial"/>
          <w:sz w:val="24"/>
          <w:szCs w:val="24"/>
        </w:rPr>
        <w:t xml:space="preserve"> actio</w:t>
      </w:r>
      <w:r w:rsidR="00BF54AD" w:rsidRPr="00BF54AD">
        <w:rPr>
          <w:rFonts w:ascii="Arial" w:hAnsi="Arial" w:cs="Arial"/>
          <w:sz w:val="24"/>
          <w:szCs w:val="24"/>
        </w:rPr>
        <w:t>n</w:t>
      </w:r>
      <w:r w:rsidR="0079235D" w:rsidRPr="00BF54AD">
        <w:rPr>
          <w:rFonts w:ascii="Arial" w:hAnsi="Arial" w:cs="Arial"/>
          <w:sz w:val="24"/>
          <w:szCs w:val="24"/>
        </w:rPr>
        <w:t xml:space="preserve">. </w:t>
      </w:r>
      <w:r w:rsidR="005A3751" w:rsidRPr="00BF54AD">
        <w:rPr>
          <w:rFonts w:ascii="Arial" w:hAnsi="Arial" w:cs="Arial"/>
          <w:sz w:val="24"/>
          <w:szCs w:val="24"/>
        </w:rPr>
        <w:t>However, on closer analysis, it may be that the application of this action was restricted t</w:t>
      </w:r>
      <w:r w:rsidR="005A3751" w:rsidRPr="00803EC4">
        <w:rPr>
          <w:rFonts w:ascii="Arial" w:hAnsi="Arial" w:cs="Arial"/>
          <w:sz w:val="24"/>
          <w:szCs w:val="24"/>
        </w:rPr>
        <w:t xml:space="preserve">o certain circumstances. The animals listed at </w:t>
      </w:r>
      <w:r w:rsidR="005A3751" w:rsidRPr="00803EC4">
        <w:rPr>
          <w:rFonts w:ascii="Arial" w:hAnsi="Arial" w:cs="Arial"/>
          <w:i/>
          <w:iCs/>
          <w:sz w:val="24"/>
          <w:szCs w:val="24"/>
        </w:rPr>
        <w:t>Dig</w:t>
      </w:r>
      <w:r w:rsidR="005A3751" w:rsidRPr="00803EC4">
        <w:rPr>
          <w:rFonts w:ascii="Arial" w:hAnsi="Arial" w:cs="Arial"/>
          <w:sz w:val="24"/>
          <w:szCs w:val="24"/>
        </w:rPr>
        <w:t>.</w:t>
      </w:r>
      <w:r w:rsidR="006E6E15" w:rsidRPr="00803EC4">
        <w:rPr>
          <w:rFonts w:ascii="Arial" w:hAnsi="Arial" w:cs="Arial"/>
          <w:sz w:val="24"/>
          <w:szCs w:val="24"/>
        </w:rPr>
        <w:t xml:space="preserve"> </w:t>
      </w:r>
      <w:r w:rsidR="005A3751" w:rsidRPr="00803EC4">
        <w:rPr>
          <w:rFonts w:ascii="Arial" w:hAnsi="Arial" w:cs="Arial"/>
          <w:sz w:val="24"/>
          <w:szCs w:val="24"/>
        </w:rPr>
        <w:t>21.1.40.</w:t>
      </w:r>
      <w:r w:rsidR="00815B5E" w:rsidRPr="00803EC4">
        <w:rPr>
          <w:rFonts w:ascii="Arial" w:hAnsi="Arial" w:cs="Arial"/>
          <w:sz w:val="24"/>
          <w:szCs w:val="24"/>
        </w:rPr>
        <w:t>1 which</w:t>
      </w:r>
      <w:r w:rsidR="005A3751" w:rsidRPr="00803EC4">
        <w:rPr>
          <w:rFonts w:ascii="Arial" w:hAnsi="Arial" w:cs="Arial"/>
          <w:sz w:val="24"/>
          <w:szCs w:val="24"/>
        </w:rPr>
        <w:t xml:space="preserve"> fall within the remit of this action are dogs, boars, smaller wild pigs, wolves, bears</w:t>
      </w:r>
      <w:r w:rsidR="00EA021D">
        <w:rPr>
          <w:rFonts w:ascii="Arial" w:hAnsi="Arial" w:cs="Arial"/>
          <w:sz w:val="24"/>
          <w:szCs w:val="24"/>
        </w:rPr>
        <w:t>,</w:t>
      </w:r>
      <w:r w:rsidR="005A3751" w:rsidRPr="00803EC4">
        <w:rPr>
          <w:rFonts w:ascii="Arial" w:hAnsi="Arial" w:cs="Arial"/>
          <w:sz w:val="24"/>
          <w:szCs w:val="24"/>
        </w:rPr>
        <w:t xml:space="preserve"> panthers and </w:t>
      </w:r>
      <w:r w:rsidR="00815B5E" w:rsidRPr="00803EC4">
        <w:rPr>
          <w:rFonts w:ascii="Arial" w:hAnsi="Arial" w:cs="Arial"/>
          <w:sz w:val="24"/>
          <w:szCs w:val="24"/>
        </w:rPr>
        <w:t>lions.</w:t>
      </w:r>
      <w:r w:rsidR="005A3751" w:rsidRPr="00803EC4">
        <w:rPr>
          <w:rFonts w:ascii="Arial" w:hAnsi="Arial" w:cs="Arial"/>
          <w:sz w:val="24"/>
          <w:szCs w:val="24"/>
        </w:rPr>
        <w:t xml:space="preserve"> Such a panoply of creatures leads Frier to ask “</w:t>
      </w:r>
      <w:r w:rsidR="00BF54AD">
        <w:rPr>
          <w:rFonts w:ascii="Arial" w:hAnsi="Arial" w:cs="Arial"/>
          <w:sz w:val="24"/>
          <w:szCs w:val="24"/>
        </w:rPr>
        <w:t>[i]</w:t>
      </w:r>
      <w:r w:rsidR="005A3751" w:rsidRPr="00803EC4">
        <w:rPr>
          <w:rFonts w:ascii="Arial" w:hAnsi="Arial" w:cs="Arial"/>
          <w:sz w:val="24"/>
          <w:szCs w:val="24"/>
        </w:rPr>
        <w:t>s it reasonable to conjecture that the Aediles acted because of problems caused by imported circus animals?”</w:t>
      </w:r>
      <w:r w:rsidR="00B71EBE" w:rsidRPr="00803EC4">
        <w:rPr>
          <w:rFonts w:ascii="Arial" w:hAnsi="Arial" w:cs="Arial"/>
          <w:sz w:val="24"/>
          <w:szCs w:val="24"/>
        </w:rPr>
        <w:t>.</w:t>
      </w:r>
      <w:r w:rsidR="0079235D" w:rsidRPr="00803EC4">
        <w:rPr>
          <w:rStyle w:val="FootnoteReference"/>
          <w:rFonts w:ascii="Arial" w:hAnsi="Arial" w:cs="Arial"/>
          <w:sz w:val="24"/>
          <w:szCs w:val="24"/>
        </w:rPr>
        <w:footnoteReference w:id="97"/>
      </w:r>
      <w:r w:rsidR="005A3751" w:rsidRPr="00803EC4">
        <w:rPr>
          <w:rFonts w:ascii="Arial" w:hAnsi="Arial" w:cs="Arial"/>
          <w:sz w:val="24"/>
          <w:szCs w:val="24"/>
        </w:rPr>
        <w:t xml:space="preserve"> I think this is a reasonable </w:t>
      </w:r>
      <w:r w:rsidR="005A3751" w:rsidRPr="002A319E">
        <w:rPr>
          <w:rFonts w:ascii="Arial" w:hAnsi="Arial" w:cs="Arial"/>
          <w:sz w:val="24"/>
          <w:szCs w:val="24"/>
        </w:rPr>
        <w:t xml:space="preserve">question and </w:t>
      </w:r>
      <w:r w:rsidR="002A319E">
        <w:rPr>
          <w:rFonts w:ascii="Arial" w:hAnsi="Arial" w:cs="Arial"/>
          <w:sz w:val="24"/>
          <w:szCs w:val="24"/>
        </w:rPr>
        <w:t xml:space="preserve">a </w:t>
      </w:r>
      <w:r w:rsidR="005A3751" w:rsidRPr="002A319E">
        <w:rPr>
          <w:rFonts w:ascii="Arial" w:hAnsi="Arial" w:cs="Arial"/>
          <w:sz w:val="24"/>
          <w:szCs w:val="24"/>
        </w:rPr>
        <w:t>possible caveat to the application of this action which</w:t>
      </w:r>
      <w:r w:rsidR="002A319E">
        <w:rPr>
          <w:rFonts w:ascii="Arial" w:hAnsi="Arial" w:cs="Arial"/>
          <w:sz w:val="24"/>
          <w:szCs w:val="24"/>
        </w:rPr>
        <w:t>,</w:t>
      </w:r>
      <w:r w:rsidR="005A3751" w:rsidRPr="002A319E">
        <w:rPr>
          <w:rFonts w:ascii="Arial" w:hAnsi="Arial" w:cs="Arial"/>
          <w:sz w:val="24"/>
          <w:szCs w:val="24"/>
        </w:rPr>
        <w:t xml:space="preserve"> if true, would limit its relevance in this discussion</w:t>
      </w:r>
      <w:r w:rsidR="005A3751" w:rsidRPr="00803EC4">
        <w:rPr>
          <w:rFonts w:ascii="Arial" w:hAnsi="Arial" w:cs="Arial"/>
          <w:sz w:val="24"/>
          <w:szCs w:val="24"/>
        </w:rPr>
        <w:t xml:space="preserve">. </w:t>
      </w:r>
    </w:p>
    <w:p w14:paraId="2D31DD58" w14:textId="7EE644D4" w:rsidR="009F7B5B" w:rsidRPr="00803EC4" w:rsidRDefault="00815B5E" w:rsidP="00E7184F">
      <w:pPr>
        <w:spacing w:line="360" w:lineRule="auto"/>
        <w:jc w:val="both"/>
        <w:rPr>
          <w:rFonts w:ascii="Arial" w:hAnsi="Arial" w:cs="Arial"/>
          <w:sz w:val="24"/>
          <w:szCs w:val="24"/>
        </w:rPr>
      </w:pPr>
      <w:r w:rsidRPr="00803EC4">
        <w:rPr>
          <w:rFonts w:ascii="Arial" w:hAnsi="Arial" w:cs="Arial"/>
          <w:sz w:val="24"/>
          <w:szCs w:val="24"/>
        </w:rPr>
        <w:t>Turning to</w:t>
      </w:r>
      <w:r w:rsidR="00071A3B" w:rsidRPr="00803EC4">
        <w:rPr>
          <w:rFonts w:ascii="Arial" w:hAnsi="Arial" w:cs="Arial"/>
          <w:sz w:val="24"/>
          <w:szCs w:val="24"/>
        </w:rPr>
        <w:t xml:space="preserve"> the procedural aspects of the trial</w:t>
      </w:r>
      <w:r w:rsidR="00E360D4" w:rsidRPr="00803EC4">
        <w:rPr>
          <w:rFonts w:ascii="Arial" w:hAnsi="Arial" w:cs="Arial"/>
          <w:sz w:val="24"/>
          <w:szCs w:val="24"/>
        </w:rPr>
        <w:t xml:space="preserve">, </w:t>
      </w:r>
      <w:r w:rsidR="00D660DA" w:rsidRPr="00803EC4">
        <w:rPr>
          <w:rFonts w:ascii="Arial" w:hAnsi="Arial" w:cs="Arial"/>
          <w:sz w:val="24"/>
          <w:szCs w:val="24"/>
        </w:rPr>
        <w:t xml:space="preserve">as previously </w:t>
      </w:r>
      <w:r w:rsidR="00D660DA" w:rsidRPr="002A319E">
        <w:rPr>
          <w:rFonts w:ascii="Arial" w:hAnsi="Arial" w:cs="Arial"/>
          <w:sz w:val="24"/>
          <w:szCs w:val="24"/>
        </w:rPr>
        <w:t>stated</w:t>
      </w:r>
      <w:r w:rsidR="002A319E">
        <w:rPr>
          <w:rFonts w:ascii="Arial" w:hAnsi="Arial" w:cs="Arial"/>
          <w:sz w:val="24"/>
          <w:szCs w:val="24"/>
        </w:rPr>
        <w:t>,</w:t>
      </w:r>
      <w:r w:rsidR="00D660DA" w:rsidRPr="002A319E">
        <w:rPr>
          <w:rFonts w:ascii="Arial" w:hAnsi="Arial" w:cs="Arial"/>
          <w:sz w:val="24"/>
          <w:szCs w:val="24"/>
        </w:rPr>
        <w:t xml:space="preserve"> this </w:t>
      </w:r>
      <w:r w:rsidR="00D660DA" w:rsidRPr="00803EC4">
        <w:rPr>
          <w:rFonts w:ascii="Arial" w:hAnsi="Arial" w:cs="Arial"/>
          <w:sz w:val="24"/>
          <w:szCs w:val="24"/>
        </w:rPr>
        <w:t xml:space="preserve">paper will not discuss the rhetorical speeches on behalf of the plaintiffs and the defendant apart from </w:t>
      </w:r>
      <w:r w:rsidR="00D660DA" w:rsidRPr="00803EC4">
        <w:rPr>
          <w:rFonts w:ascii="Arial" w:hAnsi="Arial" w:cs="Arial"/>
          <w:sz w:val="24"/>
          <w:szCs w:val="24"/>
        </w:rPr>
        <w:lastRenderedPageBreak/>
        <w:t>acknowledging the influence of Greek cult</w:t>
      </w:r>
      <w:r w:rsidR="005F5E00" w:rsidRPr="00803EC4">
        <w:rPr>
          <w:rFonts w:ascii="Arial" w:hAnsi="Arial" w:cs="Arial"/>
          <w:sz w:val="24"/>
          <w:szCs w:val="24"/>
        </w:rPr>
        <w:t>ure which is present in this trial scene. Sc</w:t>
      </w:r>
      <w:r w:rsidR="009F7B5B" w:rsidRPr="00803EC4">
        <w:rPr>
          <w:rFonts w:ascii="Arial" w:hAnsi="Arial" w:cs="Arial"/>
          <w:sz w:val="24"/>
          <w:szCs w:val="24"/>
        </w:rPr>
        <w:t>h</w:t>
      </w:r>
      <w:r w:rsidR="005F5E00" w:rsidRPr="00803EC4">
        <w:rPr>
          <w:rFonts w:ascii="Arial" w:hAnsi="Arial" w:cs="Arial"/>
          <w:sz w:val="24"/>
          <w:szCs w:val="24"/>
        </w:rPr>
        <w:t xml:space="preserve">wartz </w:t>
      </w:r>
      <w:r w:rsidR="0048325E" w:rsidRPr="00803EC4">
        <w:rPr>
          <w:rFonts w:ascii="Arial" w:hAnsi="Arial" w:cs="Arial"/>
          <w:sz w:val="24"/>
          <w:szCs w:val="24"/>
        </w:rPr>
        <w:t>correctly observes</w:t>
      </w:r>
      <w:r w:rsidR="00BF54AD">
        <w:rPr>
          <w:rFonts w:ascii="Arial" w:hAnsi="Arial" w:cs="Arial"/>
          <w:sz w:val="24"/>
          <w:szCs w:val="24"/>
        </w:rPr>
        <w:t>,</w:t>
      </w:r>
      <w:r w:rsidR="005F5E00" w:rsidRPr="00803EC4">
        <w:rPr>
          <w:rFonts w:ascii="Arial" w:hAnsi="Arial" w:cs="Arial"/>
          <w:sz w:val="24"/>
          <w:szCs w:val="24"/>
        </w:rPr>
        <w:t xml:space="preserve"> when explaining the rationale of the existence of the trial scene in the Greek </w:t>
      </w:r>
      <w:r w:rsidRPr="00803EC4">
        <w:rPr>
          <w:rFonts w:ascii="Arial" w:hAnsi="Arial" w:cs="Arial"/>
          <w:sz w:val="24"/>
          <w:szCs w:val="24"/>
        </w:rPr>
        <w:t>novels</w:t>
      </w:r>
      <w:r w:rsidR="00BF54AD">
        <w:rPr>
          <w:rFonts w:ascii="Arial" w:hAnsi="Arial" w:cs="Arial"/>
          <w:sz w:val="24"/>
          <w:szCs w:val="24"/>
        </w:rPr>
        <w:t>,</w:t>
      </w:r>
      <w:r w:rsidRPr="00803EC4">
        <w:rPr>
          <w:rFonts w:ascii="Arial" w:hAnsi="Arial" w:cs="Arial"/>
          <w:sz w:val="24"/>
          <w:szCs w:val="24"/>
        </w:rPr>
        <w:t xml:space="preserve"> that</w:t>
      </w:r>
      <w:r w:rsidR="005F5E00" w:rsidRPr="00803EC4">
        <w:rPr>
          <w:rFonts w:ascii="Arial" w:hAnsi="Arial" w:cs="Arial"/>
          <w:sz w:val="24"/>
          <w:szCs w:val="24"/>
        </w:rPr>
        <w:t xml:space="preserve"> it</w:t>
      </w:r>
      <w:r w:rsidR="00166829" w:rsidRPr="00803EC4">
        <w:rPr>
          <w:rFonts w:ascii="Arial" w:hAnsi="Arial" w:cs="Arial"/>
          <w:sz w:val="24"/>
          <w:szCs w:val="24"/>
        </w:rPr>
        <w:t xml:space="preserve"> derives from the </w:t>
      </w:r>
      <w:r w:rsidR="00887AD2" w:rsidRPr="00803EC4">
        <w:rPr>
          <w:rFonts w:ascii="Arial" w:hAnsi="Arial" w:cs="Arial"/>
          <w:sz w:val="24"/>
          <w:szCs w:val="24"/>
        </w:rPr>
        <w:t xml:space="preserve">significance placed on the study of rhetoric in Greek and Greco-Roman </w:t>
      </w:r>
      <w:r w:rsidR="00887AD2" w:rsidRPr="002A319E">
        <w:rPr>
          <w:rFonts w:ascii="Arial" w:hAnsi="Arial" w:cs="Arial"/>
          <w:sz w:val="24"/>
          <w:szCs w:val="24"/>
        </w:rPr>
        <w:t>education.</w:t>
      </w:r>
      <w:r w:rsidR="004B20E5" w:rsidRPr="002A319E">
        <w:rPr>
          <w:rStyle w:val="FootnoteReference"/>
          <w:rFonts w:ascii="Arial" w:hAnsi="Arial" w:cs="Arial"/>
          <w:sz w:val="24"/>
          <w:szCs w:val="24"/>
        </w:rPr>
        <w:footnoteReference w:id="98"/>
      </w:r>
      <w:r w:rsidR="005F5E00" w:rsidRPr="002A319E">
        <w:rPr>
          <w:rFonts w:ascii="Arial" w:hAnsi="Arial" w:cs="Arial"/>
          <w:sz w:val="24"/>
          <w:szCs w:val="24"/>
        </w:rPr>
        <w:t xml:space="preserve"> </w:t>
      </w:r>
      <w:r w:rsidR="00887AD2" w:rsidRPr="002A319E">
        <w:rPr>
          <w:rFonts w:ascii="Arial" w:hAnsi="Arial" w:cs="Arial"/>
          <w:sz w:val="24"/>
          <w:szCs w:val="24"/>
        </w:rPr>
        <w:t xml:space="preserve">Such </w:t>
      </w:r>
      <w:r w:rsidR="00887AD2" w:rsidRPr="00803EC4">
        <w:rPr>
          <w:rFonts w:ascii="Arial" w:hAnsi="Arial" w:cs="Arial"/>
          <w:sz w:val="24"/>
          <w:szCs w:val="24"/>
        </w:rPr>
        <w:t>declamatory speeches required concision and precision</w:t>
      </w:r>
      <w:r w:rsidR="00D15511" w:rsidRPr="00803EC4">
        <w:rPr>
          <w:rFonts w:ascii="Arial" w:hAnsi="Arial" w:cs="Arial"/>
          <w:sz w:val="24"/>
          <w:szCs w:val="24"/>
        </w:rPr>
        <w:t xml:space="preserve">, </w:t>
      </w:r>
      <w:r w:rsidR="00887AD2" w:rsidRPr="00803EC4">
        <w:rPr>
          <w:rFonts w:ascii="Arial" w:hAnsi="Arial" w:cs="Arial"/>
          <w:sz w:val="24"/>
          <w:szCs w:val="24"/>
        </w:rPr>
        <w:t>and</w:t>
      </w:r>
      <w:r w:rsidR="00BF54AD">
        <w:rPr>
          <w:rFonts w:ascii="Arial" w:hAnsi="Arial" w:cs="Arial"/>
          <w:sz w:val="24"/>
          <w:szCs w:val="24"/>
        </w:rPr>
        <w:t>,</w:t>
      </w:r>
      <w:r w:rsidR="00887AD2" w:rsidRPr="00803EC4">
        <w:rPr>
          <w:rFonts w:ascii="Arial" w:hAnsi="Arial" w:cs="Arial"/>
          <w:sz w:val="24"/>
          <w:szCs w:val="24"/>
        </w:rPr>
        <w:t xml:space="preserve"> while this </w:t>
      </w:r>
      <w:r w:rsidR="00D15511" w:rsidRPr="00803EC4">
        <w:rPr>
          <w:rFonts w:ascii="Arial" w:hAnsi="Arial" w:cs="Arial"/>
          <w:sz w:val="24"/>
          <w:szCs w:val="24"/>
        </w:rPr>
        <w:t xml:space="preserve">complemented Longus’ narrative approach, this practice was evident in the speeches of the </w:t>
      </w:r>
      <w:r w:rsidR="00085B09" w:rsidRPr="00803EC4">
        <w:rPr>
          <w:rFonts w:ascii="Arial" w:hAnsi="Arial" w:cs="Arial"/>
          <w:sz w:val="24"/>
          <w:szCs w:val="24"/>
        </w:rPr>
        <w:t>S</w:t>
      </w:r>
      <w:r w:rsidR="00D15511" w:rsidRPr="00803EC4">
        <w:rPr>
          <w:rFonts w:ascii="Arial" w:hAnsi="Arial" w:cs="Arial"/>
          <w:sz w:val="24"/>
          <w:szCs w:val="24"/>
        </w:rPr>
        <w:t xml:space="preserve">ophists and the other Greek novelists, </w:t>
      </w:r>
      <w:r w:rsidR="009A0119" w:rsidRPr="00803EC4">
        <w:rPr>
          <w:rFonts w:ascii="Arial" w:hAnsi="Arial" w:cs="Arial"/>
          <w:sz w:val="24"/>
          <w:szCs w:val="24"/>
        </w:rPr>
        <w:t>reflecting “</w:t>
      </w:r>
      <w:r w:rsidR="009F7B5B" w:rsidRPr="00803EC4">
        <w:rPr>
          <w:rFonts w:ascii="Arial" w:hAnsi="Arial" w:cs="Arial"/>
          <w:sz w:val="24"/>
          <w:szCs w:val="24"/>
        </w:rPr>
        <w:t xml:space="preserve">a Greek interest in verbal debate evident as early as </w:t>
      </w:r>
      <w:r w:rsidR="009F7B5B" w:rsidRPr="00B04645">
        <w:rPr>
          <w:rFonts w:ascii="Arial" w:hAnsi="Arial" w:cs="Arial"/>
          <w:i/>
          <w:iCs/>
          <w:sz w:val="24"/>
          <w:szCs w:val="24"/>
        </w:rPr>
        <w:t>Iliad</w:t>
      </w:r>
      <w:r w:rsidR="009F7B5B" w:rsidRPr="00803EC4">
        <w:rPr>
          <w:rFonts w:ascii="Arial" w:hAnsi="Arial" w:cs="Arial"/>
          <w:sz w:val="24"/>
          <w:szCs w:val="24"/>
        </w:rPr>
        <w:t xml:space="preserve"> Book 1”</w:t>
      </w:r>
      <w:r w:rsidR="00B71EBE" w:rsidRPr="00803EC4">
        <w:rPr>
          <w:rFonts w:ascii="Arial" w:hAnsi="Arial" w:cs="Arial"/>
          <w:sz w:val="24"/>
          <w:szCs w:val="24"/>
        </w:rPr>
        <w:t>.</w:t>
      </w:r>
      <w:r w:rsidR="004B20E5" w:rsidRPr="00803EC4">
        <w:rPr>
          <w:rStyle w:val="FootnoteReference"/>
          <w:rFonts w:ascii="Arial" w:hAnsi="Arial" w:cs="Arial"/>
          <w:sz w:val="24"/>
          <w:szCs w:val="24"/>
        </w:rPr>
        <w:footnoteReference w:id="99"/>
      </w:r>
      <w:r w:rsidR="00D15511" w:rsidRPr="00803EC4">
        <w:rPr>
          <w:rFonts w:ascii="Arial" w:hAnsi="Arial" w:cs="Arial"/>
          <w:sz w:val="24"/>
          <w:szCs w:val="24"/>
        </w:rPr>
        <w:t xml:space="preserve"> The influence of </w:t>
      </w:r>
      <w:r w:rsidR="009A0119" w:rsidRPr="00803EC4">
        <w:rPr>
          <w:rFonts w:ascii="Arial" w:hAnsi="Arial" w:cs="Arial"/>
          <w:sz w:val="24"/>
          <w:szCs w:val="24"/>
        </w:rPr>
        <w:t>Geek legal culture is further demonstrated at 2.17.1 when Daphnis bursts into tears.</w:t>
      </w:r>
      <w:r w:rsidR="004B20E5" w:rsidRPr="00803EC4">
        <w:rPr>
          <w:rFonts w:ascii="Arial" w:hAnsi="Arial" w:cs="Arial"/>
          <w:sz w:val="24"/>
          <w:szCs w:val="24"/>
        </w:rPr>
        <w:t xml:space="preserve"> </w:t>
      </w:r>
      <w:r w:rsidR="008B5F63" w:rsidRPr="00803EC4">
        <w:rPr>
          <w:rFonts w:ascii="Arial" w:hAnsi="Arial" w:cs="Arial"/>
          <w:sz w:val="24"/>
          <w:szCs w:val="24"/>
        </w:rPr>
        <w:t>Bowi</w:t>
      </w:r>
      <w:r w:rsidR="00B267F5" w:rsidRPr="00803EC4">
        <w:rPr>
          <w:rFonts w:ascii="Arial" w:hAnsi="Arial" w:cs="Arial"/>
          <w:sz w:val="24"/>
          <w:szCs w:val="24"/>
        </w:rPr>
        <w:t>e</w:t>
      </w:r>
      <w:r w:rsidR="0051594C" w:rsidRPr="00803EC4">
        <w:rPr>
          <w:rFonts w:ascii="Arial" w:hAnsi="Arial" w:cs="Arial"/>
          <w:sz w:val="24"/>
          <w:szCs w:val="24"/>
        </w:rPr>
        <w:t xml:space="preserve"> c</w:t>
      </w:r>
      <w:r w:rsidR="008B5F63" w:rsidRPr="00803EC4">
        <w:rPr>
          <w:rFonts w:ascii="Arial" w:hAnsi="Arial" w:cs="Arial"/>
          <w:sz w:val="24"/>
          <w:szCs w:val="24"/>
        </w:rPr>
        <w:t xml:space="preserve">onsiders </w:t>
      </w:r>
      <w:r w:rsidR="00C35753" w:rsidRPr="00803EC4">
        <w:rPr>
          <w:rFonts w:ascii="Arial" w:hAnsi="Arial" w:cs="Arial"/>
          <w:sz w:val="24"/>
          <w:szCs w:val="24"/>
        </w:rPr>
        <w:t>this is</w:t>
      </w:r>
      <w:r w:rsidR="00B267F5" w:rsidRPr="00803EC4">
        <w:rPr>
          <w:rFonts w:ascii="Arial" w:hAnsi="Arial" w:cs="Arial"/>
          <w:sz w:val="24"/>
          <w:szCs w:val="24"/>
        </w:rPr>
        <w:t xml:space="preserve"> representative of the same frequent </w:t>
      </w:r>
      <w:r w:rsidR="00F279B4">
        <w:rPr>
          <w:rFonts w:ascii="Arial" w:hAnsi="Arial" w:cs="Arial"/>
          <w:sz w:val="24"/>
          <w:szCs w:val="24"/>
        </w:rPr>
        <w:t xml:space="preserve">action </w:t>
      </w:r>
      <w:r w:rsidR="00B267F5" w:rsidRPr="00803EC4">
        <w:rPr>
          <w:rFonts w:ascii="Arial" w:hAnsi="Arial" w:cs="Arial"/>
          <w:sz w:val="24"/>
          <w:szCs w:val="24"/>
        </w:rPr>
        <w:t xml:space="preserve">by defendants in Greek courts, “part of a set of forensic tactics to arouse pity first attested in Ar. </w:t>
      </w:r>
      <w:r w:rsidR="00B267F5" w:rsidRPr="00803EC4">
        <w:rPr>
          <w:rFonts w:ascii="Arial" w:hAnsi="Arial" w:cs="Arial"/>
          <w:i/>
          <w:iCs/>
          <w:sz w:val="24"/>
          <w:szCs w:val="24"/>
        </w:rPr>
        <w:t>Wasps</w:t>
      </w:r>
      <w:r w:rsidR="00B267F5" w:rsidRPr="00803EC4">
        <w:rPr>
          <w:rFonts w:ascii="Arial" w:hAnsi="Arial" w:cs="Arial"/>
          <w:sz w:val="24"/>
          <w:szCs w:val="24"/>
        </w:rPr>
        <w:t xml:space="preserve"> 555”</w:t>
      </w:r>
      <w:r w:rsidR="00F279B4">
        <w:rPr>
          <w:rFonts w:ascii="Arial" w:hAnsi="Arial" w:cs="Arial"/>
          <w:sz w:val="24"/>
          <w:szCs w:val="24"/>
        </w:rPr>
        <w:t>,</w:t>
      </w:r>
      <w:r w:rsidR="00B267F5" w:rsidRPr="00803EC4">
        <w:rPr>
          <w:rFonts w:ascii="Arial" w:hAnsi="Arial" w:cs="Arial"/>
          <w:sz w:val="24"/>
          <w:szCs w:val="24"/>
        </w:rPr>
        <w:t xml:space="preserve"> with which </w:t>
      </w:r>
      <w:r w:rsidRPr="00803EC4">
        <w:rPr>
          <w:rFonts w:ascii="Arial" w:hAnsi="Arial" w:cs="Arial"/>
          <w:sz w:val="24"/>
          <w:szCs w:val="24"/>
        </w:rPr>
        <w:t>Schwartz concurs</w:t>
      </w:r>
      <w:r w:rsidR="009A0119" w:rsidRPr="00803EC4">
        <w:rPr>
          <w:rFonts w:ascii="Arial" w:hAnsi="Arial" w:cs="Arial"/>
          <w:sz w:val="24"/>
          <w:szCs w:val="24"/>
        </w:rPr>
        <w:t xml:space="preserve"> and which I find convincing</w:t>
      </w:r>
      <w:r w:rsidR="00B71EBE" w:rsidRPr="00803EC4">
        <w:rPr>
          <w:rFonts w:ascii="Arial" w:hAnsi="Arial" w:cs="Arial"/>
          <w:sz w:val="24"/>
          <w:szCs w:val="24"/>
        </w:rPr>
        <w:t>.</w:t>
      </w:r>
      <w:r w:rsidR="006837C5" w:rsidRPr="00803EC4">
        <w:rPr>
          <w:rStyle w:val="FootnoteReference"/>
          <w:rFonts w:ascii="Arial" w:hAnsi="Arial" w:cs="Arial"/>
          <w:sz w:val="24"/>
          <w:szCs w:val="24"/>
        </w:rPr>
        <w:footnoteReference w:id="100"/>
      </w:r>
      <w:r w:rsidR="009A0119" w:rsidRPr="00803EC4">
        <w:rPr>
          <w:rFonts w:ascii="Arial" w:hAnsi="Arial" w:cs="Arial"/>
          <w:sz w:val="24"/>
          <w:szCs w:val="24"/>
        </w:rPr>
        <w:t xml:space="preserve"> </w:t>
      </w:r>
    </w:p>
    <w:p w14:paraId="0C3BEFBA" w14:textId="1B774967" w:rsidR="00E24B6E" w:rsidRPr="00803EC4" w:rsidRDefault="008C0385" w:rsidP="00E7184F">
      <w:pPr>
        <w:spacing w:line="360" w:lineRule="auto"/>
        <w:jc w:val="both"/>
        <w:rPr>
          <w:rFonts w:ascii="Arial" w:hAnsi="Arial" w:cs="Arial"/>
          <w:sz w:val="24"/>
          <w:szCs w:val="24"/>
        </w:rPr>
      </w:pPr>
      <w:r w:rsidRPr="00803EC4">
        <w:rPr>
          <w:rFonts w:ascii="Arial" w:hAnsi="Arial" w:cs="Arial"/>
          <w:sz w:val="24"/>
          <w:szCs w:val="24"/>
        </w:rPr>
        <w:t>A</w:t>
      </w:r>
      <w:r w:rsidR="0081183E" w:rsidRPr="00803EC4">
        <w:rPr>
          <w:rFonts w:ascii="Arial" w:hAnsi="Arial" w:cs="Arial"/>
          <w:sz w:val="24"/>
          <w:szCs w:val="24"/>
        </w:rPr>
        <w:t xml:space="preserve">ny attempt to analyse the procedural aspects of Longus’ </w:t>
      </w:r>
      <w:r w:rsidR="00E91BD0" w:rsidRPr="00803EC4">
        <w:rPr>
          <w:rFonts w:ascii="Arial" w:hAnsi="Arial" w:cs="Arial"/>
          <w:sz w:val="24"/>
          <w:szCs w:val="24"/>
        </w:rPr>
        <w:t>trial</w:t>
      </w:r>
      <w:r w:rsidR="0081183E" w:rsidRPr="00803EC4">
        <w:rPr>
          <w:rFonts w:ascii="Arial" w:hAnsi="Arial" w:cs="Arial"/>
          <w:sz w:val="24"/>
          <w:szCs w:val="24"/>
        </w:rPr>
        <w:t xml:space="preserve"> scene in the context of the procedural rules</w:t>
      </w:r>
      <w:r w:rsidRPr="00803EC4">
        <w:rPr>
          <w:rFonts w:ascii="Arial" w:hAnsi="Arial" w:cs="Arial"/>
          <w:sz w:val="24"/>
          <w:szCs w:val="24"/>
        </w:rPr>
        <w:t xml:space="preserve"> of Roman law</w:t>
      </w:r>
      <w:r w:rsidR="0081183E" w:rsidRPr="00803EC4">
        <w:rPr>
          <w:rFonts w:ascii="Arial" w:hAnsi="Arial" w:cs="Arial"/>
          <w:sz w:val="24"/>
          <w:szCs w:val="24"/>
        </w:rPr>
        <w:t xml:space="preserve"> is not possible in any meaningful way owing t</w:t>
      </w:r>
      <w:r w:rsidR="00E91BD0" w:rsidRPr="00803EC4">
        <w:rPr>
          <w:rFonts w:ascii="Arial" w:hAnsi="Arial" w:cs="Arial"/>
          <w:sz w:val="24"/>
          <w:szCs w:val="24"/>
        </w:rPr>
        <w:t>o</w:t>
      </w:r>
      <w:r w:rsidR="0081183E" w:rsidRPr="00803EC4">
        <w:rPr>
          <w:rFonts w:ascii="Arial" w:hAnsi="Arial" w:cs="Arial"/>
          <w:sz w:val="24"/>
          <w:szCs w:val="24"/>
        </w:rPr>
        <w:t xml:space="preserve"> the substantial omissions o</w:t>
      </w:r>
      <w:r w:rsidR="00E91BD0" w:rsidRPr="00803EC4">
        <w:rPr>
          <w:rFonts w:ascii="Arial" w:hAnsi="Arial" w:cs="Arial"/>
          <w:sz w:val="24"/>
          <w:szCs w:val="24"/>
        </w:rPr>
        <w:t>f direct or indirect substantive procedural norms within the scene which would enable such interpretation. The one</w:t>
      </w:r>
      <w:r w:rsidR="008B5F63" w:rsidRPr="00803EC4">
        <w:rPr>
          <w:rFonts w:ascii="Arial" w:hAnsi="Arial" w:cs="Arial"/>
          <w:sz w:val="24"/>
          <w:szCs w:val="24"/>
        </w:rPr>
        <w:t xml:space="preserve"> possible</w:t>
      </w:r>
      <w:r w:rsidR="00E91BD0" w:rsidRPr="00803EC4">
        <w:rPr>
          <w:rFonts w:ascii="Arial" w:hAnsi="Arial" w:cs="Arial"/>
          <w:sz w:val="24"/>
          <w:szCs w:val="24"/>
        </w:rPr>
        <w:t xml:space="preserve"> exception to this is the appointment of a judge to preside over proceedings and give judgment</w:t>
      </w:r>
      <w:r w:rsidR="00E24B6E" w:rsidRPr="00803EC4">
        <w:rPr>
          <w:rFonts w:ascii="Arial" w:hAnsi="Arial" w:cs="Arial"/>
          <w:sz w:val="24"/>
          <w:szCs w:val="24"/>
        </w:rPr>
        <w:t>.</w:t>
      </w:r>
      <w:r w:rsidR="001E2EAB" w:rsidRPr="00803EC4">
        <w:rPr>
          <w:rFonts w:ascii="Arial" w:hAnsi="Arial" w:cs="Arial"/>
          <w:sz w:val="24"/>
          <w:szCs w:val="24"/>
        </w:rPr>
        <w:t xml:space="preserve"> </w:t>
      </w:r>
      <w:r w:rsidR="00E24B6E" w:rsidRPr="00803EC4">
        <w:rPr>
          <w:rFonts w:ascii="Arial" w:hAnsi="Arial" w:cs="Arial"/>
          <w:sz w:val="24"/>
          <w:szCs w:val="24"/>
        </w:rPr>
        <w:t>I</w:t>
      </w:r>
      <w:r w:rsidR="00E91BD0" w:rsidRPr="00803EC4">
        <w:rPr>
          <w:rFonts w:ascii="Arial" w:hAnsi="Arial" w:cs="Arial"/>
          <w:sz w:val="24"/>
          <w:szCs w:val="24"/>
        </w:rPr>
        <w:t xml:space="preserve">t is </w:t>
      </w:r>
      <w:proofErr w:type="spellStart"/>
      <w:r w:rsidR="00815B5E" w:rsidRPr="00803EC4">
        <w:rPr>
          <w:rFonts w:ascii="Arial" w:hAnsi="Arial" w:cs="Arial"/>
          <w:sz w:val="24"/>
          <w:szCs w:val="24"/>
        </w:rPr>
        <w:t>Philetas</w:t>
      </w:r>
      <w:proofErr w:type="spellEnd"/>
      <w:r w:rsidR="00857FA1" w:rsidRPr="00803EC4">
        <w:rPr>
          <w:rFonts w:ascii="Arial" w:hAnsi="Arial" w:cs="Arial"/>
          <w:sz w:val="24"/>
          <w:szCs w:val="24"/>
        </w:rPr>
        <w:t>,</w:t>
      </w:r>
      <w:r w:rsidR="00815B5E" w:rsidRPr="00803EC4">
        <w:rPr>
          <w:rFonts w:ascii="Arial" w:hAnsi="Arial" w:cs="Arial"/>
          <w:sz w:val="24"/>
          <w:szCs w:val="24"/>
        </w:rPr>
        <w:t xml:space="preserve"> a</w:t>
      </w:r>
      <w:r w:rsidR="00E91BD0" w:rsidRPr="00803EC4">
        <w:rPr>
          <w:rFonts w:ascii="Arial" w:hAnsi="Arial" w:cs="Arial"/>
          <w:sz w:val="24"/>
          <w:szCs w:val="24"/>
        </w:rPr>
        <w:t xml:space="preserve"> person respected within the community</w:t>
      </w:r>
      <w:r w:rsidR="00857FA1" w:rsidRPr="00803EC4">
        <w:rPr>
          <w:rFonts w:ascii="Arial" w:hAnsi="Arial" w:cs="Arial"/>
          <w:sz w:val="24"/>
          <w:szCs w:val="24"/>
        </w:rPr>
        <w:t>,</w:t>
      </w:r>
      <w:r w:rsidR="00E91BD0" w:rsidRPr="00803EC4">
        <w:rPr>
          <w:rFonts w:ascii="Arial" w:hAnsi="Arial" w:cs="Arial"/>
          <w:sz w:val="24"/>
          <w:szCs w:val="24"/>
        </w:rPr>
        <w:t xml:space="preserve"> who is appointed </w:t>
      </w:r>
      <w:proofErr w:type="spellStart"/>
      <w:r w:rsidR="00DB58F7" w:rsidRPr="00803EC4">
        <w:rPr>
          <w:rFonts w:ascii="Arial" w:hAnsi="Arial" w:cs="Arial"/>
          <w:i/>
          <w:iCs/>
          <w:sz w:val="24"/>
          <w:szCs w:val="24"/>
        </w:rPr>
        <w:t>δικ</w:t>
      </w:r>
      <w:proofErr w:type="spellEnd"/>
      <w:r w:rsidR="00DB58F7" w:rsidRPr="00803EC4">
        <w:rPr>
          <w:rFonts w:ascii="Arial" w:hAnsi="Arial" w:cs="Arial"/>
          <w:i/>
          <w:iCs/>
          <w:sz w:val="24"/>
          <w:szCs w:val="24"/>
        </w:rPr>
        <w:t>αστὴν κα</w:t>
      </w:r>
      <w:proofErr w:type="spellStart"/>
      <w:r w:rsidR="00DB58F7" w:rsidRPr="00803EC4">
        <w:rPr>
          <w:rFonts w:ascii="Arial" w:hAnsi="Arial" w:cs="Arial"/>
          <w:i/>
          <w:iCs/>
          <w:sz w:val="24"/>
          <w:szCs w:val="24"/>
        </w:rPr>
        <w:t>θίζουσι</w:t>
      </w:r>
      <w:proofErr w:type="spellEnd"/>
      <w:r w:rsidR="00DB58F7" w:rsidRPr="00803EC4">
        <w:rPr>
          <w:rFonts w:ascii="Arial" w:hAnsi="Arial" w:cs="Arial"/>
          <w:i/>
          <w:iCs/>
          <w:sz w:val="24"/>
          <w:szCs w:val="24"/>
        </w:rPr>
        <w:t xml:space="preserve"> </w:t>
      </w:r>
      <w:proofErr w:type="spellStart"/>
      <w:r w:rsidR="00DB58F7" w:rsidRPr="00803EC4">
        <w:rPr>
          <w:rFonts w:ascii="Arial" w:hAnsi="Arial" w:cs="Arial"/>
          <w:i/>
          <w:iCs/>
          <w:sz w:val="24"/>
          <w:szCs w:val="24"/>
        </w:rPr>
        <w:t>Φιλητᾶν</w:t>
      </w:r>
      <w:proofErr w:type="spellEnd"/>
      <w:r w:rsidR="00DB58F7" w:rsidRPr="00803EC4">
        <w:rPr>
          <w:rFonts w:ascii="Arial" w:hAnsi="Arial" w:cs="Arial"/>
          <w:i/>
          <w:iCs/>
          <w:sz w:val="24"/>
          <w:szCs w:val="24"/>
        </w:rPr>
        <w:t xml:space="preserve"> </w:t>
      </w:r>
      <w:proofErr w:type="spellStart"/>
      <w:r w:rsidR="00DB58F7" w:rsidRPr="00803EC4">
        <w:rPr>
          <w:rFonts w:ascii="Arial" w:hAnsi="Arial" w:cs="Arial"/>
          <w:i/>
          <w:iCs/>
          <w:sz w:val="24"/>
          <w:szCs w:val="24"/>
        </w:rPr>
        <w:t>τὸν</w:t>
      </w:r>
      <w:proofErr w:type="spellEnd"/>
      <w:r w:rsidR="00DB58F7" w:rsidRPr="00803EC4">
        <w:rPr>
          <w:rFonts w:ascii="Arial" w:hAnsi="Arial" w:cs="Arial"/>
          <w:i/>
          <w:iCs/>
          <w:sz w:val="24"/>
          <w:szCs w:val="24"/>
        </w:rPr>
        <w:t xml:space="preserve"> β</w:t>
      </w:r>
      <w:proofErr w:type="spellStart"/>
      <w:r w:rsidR="00DB58F7" w:rsidRPr="00803EC4">
        <w:rPr>
          <w:rFonts w:ascii="Arial" w:hAnsi="Arial" w:cs="Arial"/>
          <w:i/>
          <w:iCs/>
          <w:sz w:val="24"/>
          <w:szCs w:val="24"/>
        </w:rPr>
        <w:t>ουκόλον</w:t>
      </w:r>
      <w:proofErr w:type="spellEnd"/>
      <w:r w:rsidR="00DB58F7" w:rsidRPr="00803EC4">
        <w:rPr>
          <w:rFonts w:ascii="Arial" w:hAnsi="Arial" w:cs="Arial"/>
          <w:i/>
          <w:iCs/>
          <w:sz w:val="24"/>
          <w:szCs w:val="24"/>
        </w:rPr>
        <w:t xml:space="preserve"> π</w:t>
      </w:r>
      <w:proofErr w:type="spellStart"/>
      <w:r w:rsidR="00DB58F7" w:rsidRPr="00803EC4">
        <w:rPr>
          <w:rFonts w:ascii="Arial" w:hAnsi="Arial" w:cs="Arial"/>
          <w:i/>
          <w:iCs/>
          <w:sz w:val="24"/>
          <w:szCs w:val="24"/>
        </w:rPr>
        <w:t>ρεσ</w:t>
      </w:r>
      <w:proofErr w:type="spellEnd"/>
      <w:r w:rsidR="00DB58F7" w:rsidRPr="00803EC4">
        <w:rPr>
          <w:rFonts w:ascii="Arial" w:hAnsi="Arial" w:cs="Arial"/>
          <w:i/>
          <w:iCs/>
          <w:sz w:val="24"/>
          <w:szCs w:val="24"/>
        </w:rPr>
        <w:t xml:space="preserve">βύτατός </w:t>
      </w:r>
      <w:proofErr w:type="spellStart"/>
      <w:r w:rsidR="00DB58F7" w:rsidRPr="00803EC4">
        <w:rPr>
          <w:rFonts w:ascii="Arial" w:hAnsi="Arial" w:cs="Arial"/>
          <w:i/>
          <w:iCs/>
          <w:sz w:val="24"/>
          <w:szCs w:val="24"/>
        </w:rPr>
        <w:t>τε</w:t>
      </w:r>
      <w:proofErr w:type="spellEnd"/>
      <w:r w:rsidR="00DB58F7" w:rsidRPr="00803EC4">
        <w:rPr>
          <w:rFonts w:ascii="Arial" w:hAnsi="Arial" w:cs="Arial"/>
          <w:i/>
          <w:iCs/>
          <w:sz w:val="24"/>
          <w:szCs w:val="24"/>
        </w:rPr>
        <w:t xml:space="preserve"> </w:t>
      </w:r>
      <w:proofErr w:type="spellStart"/>
      <w:r w:rsidR="00DB58F7" w:rsidRPr="00803EC4">
        <w:rPr>
          <w:rFonts w:ascii="Arial" w:hAnsi="Arial" w:cs="Arial"/>
          <w:i/>
          <w:iCs/>
          <w:sz w:val="24"/>
          <w:szCs w:val="24"/>
        </w:rPr>
        <w:t>γὰρ</w:t>
      </w:r>
      <w:proofErr w:type="spellEnd"/>
      <w:r w:rsidR="00DB58F7" w:rsidRPr="00803EC4">
        <w:rPr>
          <w:rFonts w:ascii="Arial" w:hAnsi="Arial" w:cs="Arial"/>
          <w:i/>
          <w:iCs/>
          <w:sz w:val="24"/>
          <w:szCs w:val="24"/>
        </w:rPr>
        <w:t xml:space="preserve"> </w:t>
      </w:r>
      <w:proofErr w:type="spellStart"/>
      <w:r w:rsidR="00DB58F7" w:rsidRPr="00803EC4">
        <w:rPr>
          <w:rFonts w:ascii="Arial" w:hAnsi="Arial" w:cs="Arial"/>
          <w:i/>
          <w:iCs/>
          <w:sz w:val="24"/>
          <w:szCs w:val="24"/>
        </w:rPr>
        <w:t>ἦν</w:t>
      </w:r>
      <w:proofErr w:type="spellEnd"/>
      <w:r w:rsidR="00DB58F7" w:rsidRPr="00803EC4">
        <w:rPr>
          <w:rFonts w:ascii="Arial" w:hAnsi="Arial" w:cs="Arial"/>
          <w:i/>
          <w:iCs/>
          <w:sz w:val="24"/>
          <w:szCs w:val="24"/>
        </w:rPr>
        <w:t xml:space="preserve"> </w:t>
      </w:r>
      <w:proofErr w:type="spellStart"/>
      <w:r w:rsidR="00DB58F7" w:rsidRPr="00803EC4">
        <w:rPr>
          <w:rFonts w:ascii="Arial" w:hAnsi="Arial" w:cs="Arial"/>
          <w:i/>
          <w:iCs/>
          <w:sz w:val="24"/>
          <w:szCs w:val="24"/>
        </w:rPr>
        <w:t>τῶν</w:t>
      </w:r>
      <w:proofErr w:type="spellEnd"/>
      <w:r w:rsidR="00DB58F7" w:rsidRPr="00803EC4">
        <w:rPr>
          <w:rFonts w:ascii="Arial" w:hAnsi="Arial" w:cs="Arial"/>
          <w:i/>
          <w:iCs/>
          <w:sz w:val="24"/>
          <w:szCs w:val="24"/>
        </w:rPr>
        <w:t xml:space="preserve"> πα</w:t>
      </w:r>
      <w:proofErr w:type="spellStart"/>
      <w:r w:rsidR="00DB58F7" w:rsidRPr="00803EC4">
        <w:rPr>
          <w:rFonts w:ascii="Arial" w:hAnsi="Arial" w:cs="Arial"/>
          <w:i/>
          <w:iCs/>
          <w:sz w:val="24"/>
          <w:szCs w:val="24"/>
        </w:rPr>
        <w:t>ρόντων</w:t>
      </w:r>
      <w:proofErr w:type="spellEnd"/>
      <w:r w:rsidR="00DB58F7" w:rsidRPr="00803EC4">
        <w:rPr>
          <w:rFonts w:ascii="Arial" w:hAnsi="Arial" w:cs="Arial"/>
          <w:i/>
          <w:iCs/>
          <w:sz w:val="24"/>
          <w:szCs w:val="24"/>
        </w:rPr>
        <w:t xml:space="preserve"> καὶ </w:t>
      </w:r>
      <w:proofErr w:type="spellStart"/>
      <w:r w:rsidR="00DB58F7" w:rsidRPr="00803EC4">
        <w:rPr>
          <w:rFonts w:ascii="Arial" w:hAnsi="Arial" w:cs="Arial"/>
          <w:i/>
          <w:iCs/>
          <w:sz w:val="24"/>
          <w:szCs w:val="24"/>
        </w:rPr>
        <w:t>κλέος</w:t>
      </w:r>
      <w:proofErr w:type="spellEnd"/>
      <w:r w:rsidR="00DB58F7" w:rsidRPr="00803EC4">
        <w:rPr>
          <w:rFonts w:ascii="Arial" w:hAnsi="Arial" w:cs="Arial"/>
          <w:i/>
          <w:iCs/>
          <w:sz w:val="24"/>
          <w:szCs w:val="24"/>
        </w:rPr>
        <w:t xml:space="preserve"> </w:t>
      </w:r>
      <w:proofErr w:type="spellStart"/>
      <w:r w:rsidR="00DB58F7" w:rsidRPr="00803EC4">
        <w:rPr>
          <w:rFonts w:ascii="Arial" w:hAnsi="Arial" w:cs="Arial"/>
          <w:i/>
          <w:iCs/>
          <w:sz w:val="24"/>
          <w:szCs w:val="24"/>
        </w:rPr>
        <w:t>εἶχεν</w:t>
      </w:r>
      <w:proofErr w:type="spellEnd"/>
      <w:r w:rsidR="00DB58F7" w:rsidRPr="00803EC4">
        <w:rPr>
          <w:rFonts w:ascii="Arial" w:hAnsi="Arial" w:cs="Arial"/>
          <w:i/>
          <w:iCs/>
          <w:sz w:val="24"/>
          <w:szCs w:val="24"/>
        </w:rPr>
        <w:t xml:space="preserve"> </w:t>
      </w:r>
      <w:proofErr w:type="spellStart"/>
      <w:r w:rsidR="00DB58F7" w:rsidRPr="00803EC4">
        <w:rPr>
          <w:rFonts w:ascii="Arial" w:hAnsi="Arial" w:cs="Arial"/>
          <w:i/>
          <w:iCs/>
          <w:sz w:val="24"/>
          <w:szCs w:val="24"/>
        </w:rPr>
        <w:t>ἐν</w:t>
      </w:r>
      <w:proofErr w:type="spellEnd"/>
      <w:r w:rsidR="00DB58F7" w:rsidRPr="00803EC4">
        <w:rPr>
          <w:rFonts w:ascii="Arial" w:hAnsi="Arial" w:cs="Arial"/>
          <w:i/>
          <w:iCs/>
          <w:sz w:val="24"/>
          <w:szCs w:val="24"/>
        </w:rPr>
        <w:t xml:space="preserve"> </w:t>
      </w:r>
      <w:proofErr w:type="spellStart"/>
      <w:r w:rsidR="00DB58F7" w:rsidRPr="00803EC4">
        <w:rPr>
          <w:rFonts w:ascii="Arial" w:hAnsi="Arial" w:cs="Arial"/>
          <w:i/>
          <w:iCs/>
          <w:sz w:val="24"/>
          <w:szCs w:val="24"/>
        </w:rPr>
        <w:t>τοῖς</w:t>
      </w:r>
      <w:proofErr w:type="spellEnd"/>
      <w:r w:rsidR="00DB58F7" w:rsidRPr="00803EC4">
        <w:rPr>
          <w:rFonts w:ascii="Arial" w:hAnsi="Arial" w:cs="Arial"/>
          <w:i/>
          <w:iCs/>
          <w:sz w:val="24"/>
          <w:szCs w:val="24"/>
        </w:rPr>
        <w:t xml:space="preserve"> </w:t>
      </w:r>
      <w:proofErr w:type="spellStart"/>
      <w:r w:rsidR="00DB58F7" w:rsidRPr="00803EC4">
        <w:rPr>
          <w:rFonts w:ascii="Arial" w:hAnsi="Arial" w:cs="Arial"/>
          <w:i/>
          <w:iCs/>
          <w:sz w:val="24"/>
          <w:szCs w:val="24"/>
        </w:rPr>
        <w:t>κωμήτ</w:t>
      </w:r>
      <w:proofErr w:type="spellEnd"/>
      <w:r w:rsidR="00DB58F7" w:rsidRPr="00803EC4">
        <w:rPr>
          <w:rFonts w:ascii="Arial" w:hAnsi="Arial" w:cs="Arial"/>
          <w:i/>
          <w:iCs/>
          <w:sz w:val="24"/>
          <w:szCs w:val="24"/>
        </w:rPr>
        <w:t xml:space="preserve">αις </w:t>
      </w:r>
      <w:proofErr w:type="spellStart"/>
      <w:r w:rsidR="00DB58F7" w:rsidRPr="00803EC4">
        <w:rPr>
          <w:rFonts w:ascii="Arial" w:hAnsi="Arial" w:cs="Arial"/>
          <w:i/>
          <w:iCs/>
          <w:sz w:val="24"/>
          <w:szCs w:val="24"/>
        </w:rPr>
        <w:t>δικ</w:t>
      </w:r>
      <w:proofErr w:type="spellEnd"/>
      <w:r w:rsidR="00DB58F7" w:rsidRPr="00803EC4">
        <w:rPr>
          <w:rFonts w:ascii="Arial" w:hAnsi="Arial" w:cs="Arial"/>
          <w:i/>
          <w:iCs/>
          <w:sz w:val="24"/>
          <w:szCs w:val="24"/>
        </w:rPr>
        <w:t>αιοσύνης π</w:t>
      </w:r>
      <w:proofErr w:type="spellStart"/>
      <w:r w:rsidR="00DB58F7" w:rsidRPr="00803EC4">
        <w:rPr>
          <w:rFonts w:ascii="Arial" w:hAnsi="Arial" w:cs="Arial"/>
          <w:i/>
          <w:iCs/>
          <w:sz w:val="24"/>
          <w:szCs w:val="24"/>
        </w:rPr>
        <w:t>εριττῆς</w:t>
      </w:r>
      <w:proofErr w:type="spellEnd"/>
      <w:r w:rsidR="00B71EBE" w:rsidRPr="00803EC4">
        <w:rPr>
          <w:rFonts w:ascii="Arial" w:hAnsi="Arial" w:cs="Arial"/>
          <w:sz w:val="24"/>
          <w:szCs w:val="24"/>
        </w:rPr>
        <w:t>.</w:t>
      </w:r>
      <w:r w:rsidR="00E92A03" w:rsidRPr="00803EC4">
        <w:rPr>
          <w:rStyle w:val="FootnoteReference"/>
          <w:rFonts w:ascii="Arial" w:hAnsi="Arial" w:cs="Arial"/>
          <w:sz w:val="24"/>
          <w:szCs w:val="24"/>
        </w:rPr>
        <w:footnoteReference w:id="101"/>
      </w:r>
      <w:r w:rsidR="008B5F63" w:rsidRPr="00803EC4">
        <w:rPr>
          <w:rFonts w:ascii="Arial" w:hAnsi="Arial" w:cs="Arial"/>
          <w:sz w:val="24"/>
          <w:szCs w:val="24"/>
        </w:rPr>
        <w:t xml:space="preserve"> While the appointment of a judge was a requirement for Roman legal proceedings</w:t>
      </w:r>
      <w:r w:rsidR="00DB58F7" w:rsidRPr="00803EC4">
        <w:rPr>
          <w:rFonts w:ascii="Arial" w:hAnsi="Arial" w:cs="Arial"/>
          <w:sz w:val="24"/>
          <w:szCs w:val="24"/>
        </w:rPr>
        <w:t xml:space="preserve"> </w:t>
      </w:r>
      <w:r w:rsidR="00B267F5" w:rsidRPr="00803EC4">
        <w:rPr>
          <w:rFonts w:ascii="Arial" w:hAnsi="Arial" w:cs="Arial"/>
          <w:sz w:val="24"/>
          <w:szCs w:val="24"/>
        </w:rPr>
        <w:t>it was also a requirement in Roman law for the judge to make a firm decision</w:t>
      </w:r>
      <w:r w:rsidR="00B71EBE" w:rsidRPr="00803EC4">
        <w:rPr>
          <w:rFonts w:ascii="Arial" w:hAnsi="Arial" w:cs="Arial"/>
          <w:sz w:val="24"/>
          <w:szCs w:val="24"/>
        </w:rPr>
        <w:t>.</w:t>
      </w:r>
      <w:r w:rsidR="00B62491" w:rsidRPr="00803EC4">
        <w:rPr>
          <w:rStyle w:val="FootnoteReference"/>
          <w:rFonts w:ascii="Arial" w:hAnsi="Arial" w:cs="Arial"/>
          <w:sz w:val="24"/>
          <w:szCs w:val="24"/>
        </w:rPr>
        <w:footnoteReference w:id="102"/>
      </w:r>
      <w:r w:rsidR="00B267F5" w:rsidRPr="00803EC4">
        <w:rPr>
          <w:rFonts w:ascii="Arial" w:hAnsi="Arial" w:cs="Arial"/>
          <w:sz w:val="24"/>
          <w:szCs w:val="24"/>
        </w:rPr>
        <w:t xml:space="preserve"> Here, </w:t>
      </w:r>
      <w:proofErr w:type="spellStart"/>
      <w:r w:rsidR="00B267F5" w:rsidRPr="00803EC4">
        <w:rPr>
          <w:rFonts w:ascii="Arial" w:hAnsi="Arial" w:cs="Arial"/>
          <w:sz w:val="24"/>
          <w:szCs w:val="24"/>
        </w:rPr>
        <w:t>Philetas</w:t>
      </w:r>
      <w:proofErr w:type="spellEnd"/>
      <w:r w:rsidR="00B267F5" w:rsidRPr="00803EC4">
        <w:rPr>
          <w:rFonts w:ascii="Arial" w:hAnsi="Arial" w:cs="Arial"/>
          <w:sz w:val="24"/>
          <w:szCs w:val="24"/>
        </w:rPr>
        <w:t xml:space="preserve"> acquits </w:t>
      </w:r>
      <w:r w:rsidR="00815B5E" w:rsidRPr="00803EC4">
        <w:rPr>
          <w:rFonts w:ascii="Arial" w:hAnsi="Arial" w:cs="Arial"/>
          <w:sz w:val="24"/>
          <w:szCs w:val="24"/>
        </w:rPr>
        <w:t>Daphnis and</w:t>
      </w:r>
      <w:r w:rsidR="00B267F5" w:rsidRPr="00803EC4">
        <w:rPr>
          <w:rFonts w:ascii="Arial" w:hAnsi="Arial" w:cs="Arial"/>
          <w:sz w:val="24"/>
          <w:szCs w:val="24"/>
        </w:rPr>
        <w:t xml:space="preserve"> his goats of any wrongdoing</w:t>
      </w:r>
      <w:r w:rsidR="008D2D19" w:rsidRPr="00803EC4">
        <w:rPr>
          <w:rFonts w:ascii="Arial" w:hAnsi="Arial" w:cs="Arial"/>
          <w:sz w:val="24"/>
          <w:szCs w:val="24"/>
        </w:rPr>
        <w:t>, thereby giving a verdict</w:t>
      </w:r>
      <w:r w:rsidR="00B267F5" w:rsidRPr="00803EC4">
        <w:rPr>
          <w:rFonts w:ascii="Arial" w:hAnsi="Arial" w:cs="Arial"/>
          <w:sz w:val="24"/>
          <w:szCs w:val="24"/>
        </w:rPr>
        <w:t xml:space="preserve"> and instead attributes responsibility for the loss of the </w:t>
      </w:r>
      <w:proofErr w:type="spellStart"/>
      <w:r w:rsidR="00815B5E" w:rsidRPr="00803EC4">
        <w:rPr>
          <w:rFonts w:ascii="Arial" w:hAnsi="Arial" w:cs="Arial"/>
          <w:sz w:val="24"/>
          <w:szCs w:val="24"/>
        </w:rPr>
        <w:t>M</w:t>
      </w:r>
      <w:r w:rsidR="00BF54AD">
        <w:rPr>
          <w:rFonts w:ascii="Arial" w:hAnsi="Arial" w:cs="Arial"/>
          <w:sz w:val="24"/>
          <w:szCs w:val="24"/>
        </w:rPr>
        <w:t>e</w:t>
      </w:r>
      <w:r w:rsidR="00815B5E" w:rsidRPr="00803EC4">
        <w:rPr>
          <w:rFonts w:ascii="Arial" w:hAnsi="Arial" w:cs="Arial"/>
          <w:sz w:val="24"/>
          <w:szCs w:val="24"/>
        </w:rPr>
        <w:t>th</w:t>
      </w:r>
      <w:r w:rsidR="009A0119" w:rsidRPr="00803EC4">
        <w:rPr>
          <w:rFonts w:ascii="Arial" w:hAnsi="Arial" w:cs="Arial"/>
          <w:sz w:val="24"/>
          <w:szCs w:val="24"/>
        </w:rPr>
        <w:t>ymnans</w:t>
      </w:r>
      <w:proofErr w:type="spellEnd"/>
      <w:r w:rsidR="00815B5E" w:rsidRPr="00803EC4">
        <w:rPr>
          <w:rFonts w:ascii="Arial" w:hAnsi="Arial" w:cs="Arial"/>
          <w:sz w:val="24"/>
          <w:szCs w:val="24"/>
        </w:rPr>
        <w:t>’ ship</w:t>
      </w:r>
      <w:r w:rsidR="00B267F5" w:rsidRPr="00803EC4">
        <w:rPr>
          <w:rFonts w:ascii="Arial" w:hAnsi="Arial" w:cs="Arial"/>
          <w:sz w:val="24"/>
          <w:szCs w:val="24"/>
        </w:rPr>
        <w:t xml:space="preserve"> and its </w:t>
      </w:r>
      <w:r w:rsidR="00815B5E" w:rsidRPr="00803EC4">
        <w:rPr>
          <w:rFonts w:ascii="Arial" w:hAnsi="Arial" w:cs="Arial"/>
          <w:sz w:val="24"/>
          <w:szCs w:val="24"/>
        </w:rPr>
        <w:t xml:space="preserve">contents to </w:t>
      </w:r>
      <w:proofErr w:type="spellStart"/>
      <w:r w:rsidR="003145D4" w:rsidRPr="00803EC4">
        <w:rPr>
          <w:rFonts w:ascii="Arial" w:hAnsi="Arial" w:cs="Arial"/>
          <w:i/>
          <w:iCs/>
          <w:sz w:val="24"/>
          <w:szCs w:val="24"/>
        </w:rPr>
        <w:t>τὴν</w:t>
      </w:r>
      <w:proofErr w:type="spellEnd"/>
      <w:r w:rsidR="003145D4" w:rsidRPr="00803EC4">
        <w:rPr>
          <w:rFonts w:ascii="Arial" w:hAnsi="Arial" w:cs="Arial"/>
          <w:i/>
          <w:iCs/>
          <w:sz w:val="24"/>
          <w:szCs w:val="24"/>
        </w:rPr>
        <w:t xml:space="preserve"> </w:t>
      </w:r>
      <w:proofErr w:type="spellStart"/>
      <w:r w:rsidR="003145D4" w:rsidRPr="00803EC4">
        <w:rPr>
          <w:rFonts w:ascii="Arial" w:hAnsi="Arial" w:cs="Arial"/>
          <w:i/>
          <w:iCs/>
          <w:sz w:val="24"/>
          <w:szCs w:val="24"/>
        </w:rPr>
        <w:t>δὲ</w:t>
      </w:r>
      <w:proofErr w:type="spellEnd"/>
      <w:r w:rsidR="00B71D45" w:rsidRPr="00803EC4">
        <w:rPr>
          <w:sz w:val="24"/>
          <w:szCs w:val="24"/>
        </w:rPr>
        <w:t xml:space="preserve"> </w:t>
      </w:r>
      <w:proofErr w:type="spellStart"/>
      <w:r w:rsidR="00B71D45" w:rsidRPr="00803EC4">
        <w:rPr>
          <w:rFonts w:ascii="Arial" w:hAnsi="Arial" w:cs="Arial"/>
          <w:i/>
          <w:iCs/>
          <w:sz w:val="24"/>
          <w:szCs w:val="24"/>
        </w:rPr>
        <w:t>θάλ</w:t>
      </w:r>
      <w:proofErr w:type="spellEnd"/>
      <w:r w:rsidR="00B71D45" w:rsidRPr="00803EC4">
        <w:rPr>
          <w:rFonts w:ascii="Arial" w:hAnsi="Arial" w:cs="Arial"/>
          <w:i/>
          <w:iCs/>
          <w:sz w:val="24"/>
          <w:szCs w:val="24"/>
        </w:rPr>
        <w:t>ασσαν</w:t>
      </w:r>
      <w:r w:rsidR="003145D4" w:rsidRPr="00803EC4">
        <w:rPr>
          <w:rFonts w:ascii="Arial" w:hAnsi="Arial" w:cs="Arial"/>
          <w:i/>
          <w:iCs/>
          <w:sz w:val="24"/>
          <w:szCs w:val="24"/>
        </w:rPr>
        <w:t xml:space="preserve"> καὶ </w:t>
      </w:r>
      <w:proofErr w:type="spellStart"/>
      <w:r w:rsidR="003145D4" w:rsidRPr="00803EC4">
        <w:rPr>
          <w:rFonts w:ascii="Arial" w:hAnsi="Arial" w:cs="Arial"/>
          <w:i/>
          <w:iCs/>
          <w:sz w:val="24"/>
          <w:szCs w:val="24"/>
        </w:rPr>
        <w:t>τὸν</w:t>
      </w:r>
      <w:proofErr w:type="spellEnd"/>
      <w:r w:rsidR="003145D4" w:rsidRPr="00803EC4">
        <w:rPr>
          <w:rFonts w:ascii="Arial" w:hAnsi="Arial" w:cs="Arial"/>
          <w:i/>
          <w:iCs/>
          <w:sz w:val="24"/>
          <w:szCs w:val="24"/>
        </w:rPr>
        <w:t xml:space="preserve"> </w:t>
      </w:r>
      <w:proofErr w:type="spellStart"/>
      <w:r w:rsidR="003145D4" w:rsidRPr="00803EC4">
        <w:rPr>
          <w:rFonts w:ascii="Arial" w:hAnsi="Arial" w:cs="Arial"/>
          <w:i/>
          <w:iCs/>
          <w:sz w:val="24"/>
          <w:szCs w:val="24"/>
        </w:rPr>
        <w:t>ἄνεμον</w:t>
      </w:r>
      <w:proofErr w:type="spellEnd"/>
      <w:r w:rsidR="003145D4" w:rsidRPr="00803EC4">
        <w:rPr>
          <w:rFonts w:ascii="Arial" w:hAnsi="Arial" w:cs="Arial"/>
          <w:i/>
          <w:iCs/>
          <w:sz w:val="24"/>
          <w:szCs w:val="24"/>
        </w:rPr>
        <w:t xml:space="preserve">, </w:t>
      </w:r>
      <w:proofErr w:type="spellStart"/>
      <w:r w:rsidR="003145D4" w:rsidRPr="00803EC4">
        <w:rPr>
          <w:rFonts w:ascii="Arial" w:hAnsi="Arial" w:cs="Arial"/>
          <w:i/>
          <w:iCs/>
          <w:sz w:val="24"/>
          <w:szCs w:val="24"/>
        </w:rPr>
        <w:t>ὧν</w:t>
      </w:r>
      <w:proofErr w:type="spellEnd"/>
      <w:r w:rsidR="003145D4" w:rsidRPr="00803EC4">
        <w:rPr>
          <w:rFonts w:ascii="Arial" w:hAnsi="Arial" w:cs="Arial"/>
          <w:i/>
          <w:iCs/>
          <w:sz w:val="24"/>
          <w:szCs w:val="24"/>
        </w:rPr>
        <w:t xml:space="preserve"> </w:t>
      </w:r>
      <w:proofErr w:type="spellStart"/>
      <w:r w:rsidR="003145D4" w:rsidRPr="00803EC4">
        <w:rPr>
          <w:rFonts w:ascii="Arial" w:hAnsi="Arial" w:cs="Arial"/>
          <w:i/>
          <w:iCs/>
          <w:sz w:val="24"/>
          <w:szCs w:val="24"/>
        </w:rPr>
        <w:t>ἄλλους</w:t>
      </w:r>
      <w:proofErr w:type="spellEnd"/>
      <w:r w:rsidR="003145D4" w:rsidRPr="00803EC4">
        <w:rPr>
          <w:rFonts w:ascii="Arial" w:hAnsi="Arial" w:cs="Arial"/>
          <w:i/>
          <w:iCs/>
          <w:sz w:val="24"/>
          <w:szCs w:val="24"/>
        </w:rPr>
        <w:t xml:space="preserve"> </w:t>
      </w:r>
      <w:proofErr w:type="spellStart"/>
      <w:r w:rsidR="003145D4" w:rsidRPr="00803EC4">
        <w:rPr>
          <w:rFonts w:ascii="Arial" w:hAnsi="Arial" w:cs="Arial"/>
          <w:i/>
          <w:iCs/>
          <w:sz w:val="24"/>
          <w:szCs w:val="24"/>
        </w:rPr>
        <w:t>εἶν</w:t>
      </w:r>
      <w:proofErr w:type="spellEnd"/>
      <w:r w:rsidR="003145D4" w:rsidRPr="00803EC4">
        <w:rPr>
          <w:rFonts w:ascii="Arial" w:hAnsi="Arial" w:cs="Arial"/>
          <w:i/>
          <w:iCs/>
          <w:sz w:val="24"/>
          <w:szCs w:val="24"/>
        </w:rPr>
        <w:t xml:space="preserve">αι </w:t>
      </w:r>
      <w:proofErr w:type="spellStart"/>
      <w:r w:rsidR="003145D4" w:rsidRPr="00803EC4">
        <w:rPr>
          <w:rFonts w:ascii="Arial" w:hAnsi="Arial" w:cs="Arial"/>
          <w:i/>
          <w:iCs/>
          <w:sz w:val="24"/>
          <w:szCs w:val="24"/>
        </w:rPr>
        <w:t>δικ</w:t>
      </w:r>
      <w:proofErr w:type="spellEnd"/>
      <w:r w:rsidR="003145D4" w:rsidRPr="00803EC4">
        <w:rPr>
          <w:rFonts w:ascii="Arial" w:hAnsi="Arial" w:cs="Arial"/>
          <w:i/>
          <w:iCs/>
          <w:sz w:val="24"/>
          <w:szCs w:val="24"/>
        </w:rPr>
        <w:t>αστάς</w:t>
      </w:r>
      <w:r w:rsidR="00B71EBE" w:rsidRPr="00803EC4">
        <w:rPr>
          <w:rFonts w:ascii="Arial" w:hAnsi="Arial" w:cs="Arial"/>
          <w:sz w:val="24"/>
          <w:szCs w:val="24"/>
        </w:rPr>
        <w:t>.</w:t>
      </w:r>
      <w:r w:rsidR="00E92A03" w:rsidRPr="00803EC4">
        <w:rPr>
          <w:rStyle w:val="FootnoteReference"/>
          <w:rFonts w:ascii="Arial" w:hAnsi="Arial" w:cs="Arial"/>
          <w:sz w:val="24"/>
          <w:szCs w:val="24"/>
        </w:rPr>
        <w:footnoteReference w:id="103"/>
      </w:r>
      <w:r w:rsidR="008D2D19" w:rsidRPr="00803EC4">
        <w:rPr>
          <w:rFonts w:ascii="Arial" w:hAnsi="Arial" w:cs="Arial"/>
          <w:sz w:val="24"/>
          <w:szCs w:val="24"/>
        </w:rPr>
        <w:t xml:space="preserve"> In contrast</w:t>
      </w:r>
      <w:r w:rsidR="00A14DA3" w:rsidRPr="00803EC4">
        <w:rPr>
          <w:rFonts w:ascii="Arial" w:hAnsi="Arial" w:cs="Arial"/>
          <w:sz w:val="24"/>
          <w:szCs w:val="24"/>
        </w:rPr>
        <w:t xml:space="preserve"> Schwartz</w:t>
      </w:r>
      <w:r w:rsidR="003145D4" w:rsidRPr="00803EC4">
        <w:rPr>
          <w:rFonts w:ascii="Arial" w:hAnsi="Arial" w:cs="Arial"/>
          <w:sz w:val="24"/>
          <w:szCs w:val="24"/>
        </w:rPr>
        <w:t>, incorrectly,</w:t>
      </w:r>
      <w:r w:rsidR="00A14DA3" w:rsidRPr="00803EC4">
        <w:rPr>
          <w:rFonts w:ascii="Arial" w:hAnsi="Arial" w:cs="Arial"/>
          <w:sz w:val="24"/>
          <w:szCs w:val="24"/>
        </w:rPr>
        <w:t xml:space="preserve"> considers that </w:t>
      </w:r>
      <w:proofErr w:type="spellStart"/>
      <w:r w:rsidR="00A14DA3" w:rsidRPr="00803EC4">
        <w:rPr>
          <w:rFonts w:ascii="Arial" w:hAnsi="Arial" w:cs="Arial"/>
          <w:sz w:val="24"/>
          <w:szCs w:val="24"/>
        </w:rPr>
        <w:t>Philetas</w:t>
      </w:r>
      <w:proofErr w:type="spellEnd"/>
      <w:r w:rsidR="00A14DA3" w:rsidRPr="00803EC4">
        <w:rPr>
          <w:rFonts w:ascii="Arial" w:hAnsi="Arial" w:cs="Arial"/>
          <w:sz w:val="24"/>
          <w:szCs w:val="24"/>
        </w:rPr>
        <w:t xml:space="preserve"> actually fails to give a verdict</w:t>
      </w:r>
      <w:r w:rsidR="003145D4" w:rsidRPr="00803EC4">
        <w:rPr>
          <w:rFonts w:ascii="Arial" w:hAnsi="Arial" w:cs="Arial"/>
          <w:sz w:val="24"/>
          <w:szCs w:val="24"/>
        </w:rPr>
        <w:t>.</w:t>
      </w:r>
      <w:r w:rsidR="008D2D19" w:rsidRPr="00803EC4">
        <w:rPr>
          <w:rFonts w:ascii="Arial" w:hAnsi="Arial" w:cs="Arial"/>
          <w:sz w:val="24"/>
          <w:szCs w:val="24"/>
        </w:rPr>
        <w:t xml:space="preserve"> </w:t>
      </w:r>
      <w:r w:rsidR="00456B22" w:rsidRPr="00803EC4">
        <w:rPr>
          <w:rStyle w:val="FootnoteReference"/>
          <w:rFonts w:ascii="Arial" w:hAnsi="Arial" w:cs="Arial"/>
          <w:sz w:val="24"/>
          <w:szCs w:val="24"/>
        </w:rPr>
        <w:footnoteReference w:id="104"/>
      </w:r>
      <w:r w:rsidR="008D2D19" w:rsidRPr="00803EC4">
        <w:rPr>
          <w:rFonts w:ascii="Arial" w:hAnsi="Arial" w:cs="Arial"/>
          <w:sz w:val="24"/>
          <w:szCs w:val="24"/>
        </w:rPr>
        <w:t xml:space="preserve"> </w:t>
      </w:r>
      <w:r w:rsidR="00916BD9" w:rsidRPr="00803EC4">
        <w:rPr>
          <w:rFonts w:ascii="Arial" w:hAnsi="Arial" w:cs="Arial"/>
          <w:sz w:val="24"/>
          <w:szCs w:val="24"/>
        </w:rPr>
        <w:t xml:space="preserve">However, it may be possible to view these procedural </w:t>
      </w:r>
      <w:r w:rsidR="00916BD9" w:rsidRPr="00803EC4">
        <w:rPr>
          <w:rFonts w:ascii="Arial" w:hAnsi="Arial" w:cs="Arial"/>
          <w:sz w:val="24"/>
          <w:szCs w:val="24"/>
        </w:rPr>
        <w:lastRenderedPageBreak/>
        <w:t>rules through the prism of classical Greek law.</w:t>
      </w:r>
      <w:r w:rsidR="008D2D19" w:rsidRPr="00803EC4">
        <w:rPr>
          <w:rFonts w:ascii="Arial" w:hAnsi="Arial" w:cs="Arial"/>
          <w:sz w:val="24"/>
          <w:szCs w:val="24"/>
        </w:rPr>
        <w:t xml:space="preserve"> </w:t>
      </w:r>
      <w:r w:rsidR="009A0119" w:rsidRPr="00803EC4">
        <w:rPr>
          <w:rFonts w:ascii="Arial" w:hAnsi="Arial" w:cs="Arial"/>
          <w:sz w:val="24"/>
          <w:szCs w:val="24"/>
        </w:rPr>
        <w:t xml:space="preserve"> </w:t>
      </w:r>
      <w:r w:rsidR="00A14DA3" w:rsidRPr="00803EC4">
        <w:rPr>
          <w:rFonts w:ascii="Arial" w:hAnsi="Arial" w:cs="Arial"/>
          <w:sz w:val="24"/>
          <w:szCs w:val="24"/>
        </w:rPr>
        <w:t>Bowie</w:t>
      </w:r>
      <w:r w:rsidR="00916BD9" w:rsidRPr="00803EC4">
        <w:rPr>
          <w:rFonts w:ascii="Arial" w:hAnsi="Arial" w:cs="Arial"/>
          <w:sz w:val="24"/>
          <w:szCs w:val="24"/>
        </w:rPr>
        <w:t xml:space="preserve">, rather than drawing any analogy with the requirements of Roman procedural law, considers that </w:t>
      </w:r>
      <w:proofErr w:type="spellStart"/>
      <w:r w:rsidR="00A14DA3" w:rsidRPr="00803EC4">
        <w:rPr>
          <w:rFonts w:ascii="Arial" w:hAnsi="Arial" w:cs="Arial"/>
          <w:sz w:val="24"/>
          <w:szCs w:val="24"/>
        </w:rPr>
        <w:t>Philetas</w:t>
      </w:r>
      <w:proofErr w:type="spellEnd"/>
      <w:r w:rsidR="00A14DA3" w:rsidRPr="00803EC4">
        <w:rPr>
          <w:rFonts w:ascii="Arial" w:hAnsi="Arial" w:cs="Arial"/>
          <w:sz w:val="24"/>
          <w:szCs w:val="24"/>
        </w:rPr>
        <w:t xml:space="preserve">’ swearing of an oath to Pan and the Nymphs </w:t>
      </w:r>
      <w:r w:rsidR="009A0119" w:rsidRPr="00803EC4">
        <w:rPr>
          <w:rFonts w:ascii="Arial" w:hAnsi="Arial" w:cs="Arial"/>
          <w:sz w:val="24"/>
          <w:szCs w:val="24"/>
        </w:rPr>
        <w:t xml:space="preserve">is comparable </w:t>
      </w:r>
      <w:r w:rsidR="00A14DA3" w:rsidRPr="00803EC4">
        <w:rPr>
          <w:rFonts w:ascii="Arial" w:hAnsi="Arial" w:cs="Arial"/>
          <w:sz w:val="24"/>
          <w:szCs w:val="24"/>
        </w:rPr>
        <w:t>to the jurors of classical Athens who “swore an oath when delivering their judgment”</w:t>
      </w:r>
      <w:r w:rsidR="00B71EBE" w:rsidRPr="00803EC4">
        <w:rPr>
          <w:rFonts w:ascii="Arial" w:hAnsi="Arial" w:cs="Arial"/>
          <w:sz w:val="24"/>
          <w:szCs w:val="24"/>
        </w:rPr>
        <w:t>.</w:t>
      </w:r>
      <w:r w:rsidR="00456B22" w:rsidRPr="00803EC4">
        <w:rPr>
          <w:rStyle w:val="FootnoteReference"/>
          <w:rFonts w:ascii="Arial" w:hAnsi="Arial" w:cs="Arial"/>
          <w:sz w:val="24"/>
          <w:szCs w:val="24"/>
        </w:rPr>
        <w:footnoteReference w:id="105"/>
      </w:r>
      <w:r w:rsidR="00A14DA3" w:rsidRPr="00803EC4">
        <w:rPr>
          <w:rFonts w:ascii="Arial" w:hAnsi="Arial" w:cs="Arial"/>
          <w:sz w:val="24"/>
          <w:szCs w:val="24"/>
        </w:rPr>
        <w:t xml:space="preserve"> </w:t>
      </w:r>
      <w:r w:rsidR="008D2D19" w:rsidRPr="00803EC4">
        <w:rPr>
          <w:rFonts w:ascii="Arial" w:hAnsi="Arial" w:cs="Arial"/>
          <w:sz w:val="24"/>
          <w:szCs w:val="24"/>
        </w:rPr>
        <w:t xml:space="preserve">This opens up the possibility that Longus is </w:t>
      </w:r>
      <w:r w:rsidR="0074599F" w:rsidRPr="00803EC4">
        <w:rPr>
          <w:rFonts w:ascii="Arial" w:hAnsi="Arial" w:cs="Arial"/>
          <w:sz w:val="24"/>
          <w:szCs w:val="24"/>
        </w:rPr>
        <w:t xml:space="preserve">reflecting </w:t>
      </w:r>
      <w:r w:rsidR="008D2D19" w:rsidRPr="00803EC4">
        <w:rPr>
          <w:rFonts w:ascii="Arial" w:hAnsi="Arial" w:cs="Arial"/>
          <w:sz w:val="24"/>
          <w:szCs w:val="24"/>
        </w:rPr>
        <w:t>aspects of classical Athenian procedural law</w:t>
      </w:r>
      <w:r w:rsidR="00731170" w:rsidRPr="00803EC4">
        <w:rPr>
          <w:rFonts w:ascii="Arial" w:hAnsi="Arial" w:cs="Arial"/>
          <w:sz w:val="24"/>
          <w:szCs w:val="24"/>
        </w:rPr>
        <w:t xml:space="preserve"> and Roman law</w:t>
      </w:r>
      <w:r w:rsidR="008D2D19" w:rsidRPr="00803EC4">
        <w:rPr>
          <w:rFonts w:ascii="Arial" w:hAnsi="Arial" w:cs="Arial"/>
          <w:sz w:val="24"/>
          <w:szCs w:val="24"/>
        </w:rPr>
        <w:t xml:space="preserve"> within this trial scene.</w:t>
      </w:r>
      <w:r w:rsidR="0047484D" w:rsidRPr="00803EC4">
        <w:rPr>
          <w:rFonts w:ascii="Arial" w:hAnsi="Arial" w:cs="Arial"/>
          <w:sz w:val="24"/>
          <w:szCs w:val="24"/>
        </w:rPr>
        <w:t xml:space="preserve"> </w:t>
      </w:r>
      <w:r w:rsidR="00E72A21" w:rsidRPr="00803EC4">
        <w:rPr>
          <w:rFonts w:ascii="Arial" w:hAnsi="Arial" w:cs="Arial"/>
          <w:sz w:val="24"/>
          <w:szCs w:val="24"/>
        </w:rPr>
        <w:t>Schwartz</w:t>
      </w:r>
      <w:r w:rsidR="00FD0EAF" w:rsidRPr="00803EC4">
        <w:rPr>
          <w:rFonts w:ascii="Arial" w:hAnsi="Arial" w:cs="Arial"/>
          <w:sz w:val="24"/>
          <w:szCs w:val="24"/>
        </w:rPr>
        <w:t xml:space="preserve"> </w:t>
      </w:r>
      <w:r w:rsidR="00E72A21" w:rsidRPr="00803EC4">
        <w:rPr>
          <w:rFonts w:ascii="Arial" w:hAnsi="Arial" w:cs="Arial"/>
          <w:sz w:val="24"/>
          <w:szCs w:val="24"/>
        </w:rPr>
        <w:t xml:space="preserve">draws a comparison </w:t>
      </w:r>
      <w:r w:rsidR="00815B5E" w:rsidRPr="00803EC4">
        <w:rPr>
          <w:rFonts w:ascii="Arial" w:hAnsi="Arial" w:cs="Arial"/>
          <w:sz w:val="24"/>
          <w:szCs w:val="24"/>
        </w:rPr>
        <w:t xml:space="preserve">with </w:t>
      </w:r>
      <w:proofErr w:type="spellStart"/>
      <w:r w:rsidR="00815B5E" w:rsidRPr="00803EC4">
        <w:rPr>
          <w:rFonts w:ascii="Arial" w:hAnsi="Arial" w:cs="Arial"/>
          <w:sz w:val="24"/>
          <w:szCs w:val="24"/>
        </w:rPr>
        <w:t>Palaemon</w:t>
      </w:r>
      <w:proofErr w:type="spellEnd"/>
      <w:r w:rsidR="00F279B4">
        <w:rPr>
          <w:rFonts w:ascii="Arial" w:hAnsi="Arial" w:cs="Arial"/>
          <w:sz w:val="24"/>
          <w:szCs w:val="24"/>
        </w:rPr>
        <w:t>,</w:t>
      </w:r>
      <w:r w:rsidR="00815B5E" w:rsidRPr="00803EC4">
        <w:rPr>
          <w:rFonts w:ascii="Arial" w:hAnsi="Arial" w:cs="Arial"/>
          <w:sz w:val="24"/>
          <w:szCs w:val="24"/>
        </w:rPr>
        <w:t xml:space="preserve"> who</w:t>
      </w:r>
      <w:r w:rsidR="00E72A21" w:rsidRPr="00803EC4">
        <w:rPr>
          <w:rFonts w:ascii="Arial" w:hAnsi="Arial" w:cs="Arial"/>
          <w:sz w:val="24"/>
          <w:szCs w:val="24"/>
        </w:rPr>
        <w:t xml:space="preserve"> has been asked to opine</w:t>
      </w:r>
      <w:r w:rsidR="00FD0EAF" w:rsidRPr="00803EC4">
        <w:rPr>
          <w:rFonts w:ascii="Arial" w:hAnsi="Arial" w:cs="Arial"/>
          <w:sz w:val="24"/>
          <w:szCs w:val="24"/>
        </w:rPr>
        <w:t xml:space="preserve"> on </w:t>
      </w:r>
      <w:r w:rsidR="00E72A21" w:rsidRPr="00803EC4">
        <w:rPr>
          <w:rFonts w:ascii="Arial" w:hAnsi="Arial" w:cs="Arial"/>
          <w:sz w:val="24"/>
          <w:szCs w:val="24"/>
        </w:rPr>
        <w:t>a singing competition (</w:t>
      </w:r>
      <w:proofErr w:type="spellStart"/>
      <w:r w:rsidR="00E72A21" w:rsidRPr="00803EC4">
        <w:rPr>
          <w:rFonts w:ascii="Arial" w:hAnsi="Arial" w:cs="Arial"/>
          <w:sz w:val="24"/>
          <w:szCs w:val="24"/>
        </w:rPr>
        <w:t>Verg</w:t>
      </w:r>
      <w:proofErr w:type="spellEnd"/>
      <w:r w:rsidR="00E72A21" w:rsidRPr="00803EC4">
        <w:rPr>
          <w:rFonts w:ascii="Arial" w:hAnsi="Arial" w:cs="Arial"/>
          <w:sz w:val="24"/>
          <w:szCs w:val="24"/>
        </w:rPr>
        <w:t xml:space="preserve">, </w:t>
      </w:r>
      <w:proofErr w:type="spellStart"/>
      <w:r w:rsidR="00E72A21" w:rsidRPr="00803EC4">
        <w:rPr>
          <w:rFonts w:ascii="Arial" w:hAnsi="Arial" w:cs="Arial"/>
          <w:i/>
          <w:iCs/>
          <w:sz w:val="24"/>
          <w:szCs w:val="24"/>
        </w:rPr>
        <w:t>Ecl</w:t>
      </w:r>
      <w:proofErr w:type="spellEnd"/>
      <w:r w:rsidR="00DB58F7" w:rsidRPr="00803EC4">
        <w:rPr>
          <w:rFonts w:ascii="Arial" w:hAnsi="Arial" w:cs="Arial"/>
          <w:sz w:val="24"/>
          <w:szCs w:val="24"/>
        </w:rPr>
        <w:t>.</w:t>
      </w:r>
      <w:r w:rsidR="00E72A21" w:rsidRPr="00803EC4">
        <w:rPr>
          <w:rFonts w:ascii="Arial" w:hAnsi="Arial" w:cs="Arial"/>
          <w:i/>
          <w:iCs/>
          <w:sz w:val="24"/>
          <w:szCs w:val="24"/>
        </w:rPr>
        <w:t xml:space="preserve"> </w:t>
      </w:r>
      <w:r w:rsidR="00E72A21" w:rsidRPr="00803EC4">
        <w:rPr>
          <w:rFonts w:ascii="Arial" w:hAnsi="Arial" w:cs="Arial"/>
          <w:sz w:val="24"/>
          <w:szCs w:val="24"/>
        </w:rPr>
        <w:t>3.50</w:t>
      </w:r>
      <w:r w:rsidR="00FD0EAF" w:rsidRPr="00803EC4">
        <w:rPr>
          <w:rFonts w:ascii="Arial" w:hAnsi="Arial" w:cs="Arial"/>
          <w:sz w:val="24"/>
          <w:szCs w:val="24"/>
        </w:rPr>
        <w:t>)</w:t>
      </w:r>
      <w:r w:rsidR="00B71EBE" w:rsidRPr="00803EC4">
        <w:rPr>
          <w:rFonts w:ascii="Arial" w:hAnsi="Arial" w:cs="Arial"/>
          <w:sz w:val="24"/>
          <w:szCs w:val="24"/>
        </w:rPr>
        <w:t>.</w:t>
      </w:r>
      <w:r w:rsidR="00456B22" w:rsidRPr="00803EC4">
        <w:rPr>
          <w:rStyle w:val="FootnoteReference"/>
          <w:rFonts w:ascii="Arial" w:hAnsi="Arial" w:cs="Arial"/>
          <w:sz w:val="24"/>
          <w:szCs w:val="24"/>
        </w:rPr>
        <w:footnoteReference w:id="106"/>
      </w:r>
      <w:r w:rsidR="00FD0EAF" w:rsidRPr="00803EC4">
        <w:rPr>
          <w:rFonts w:ascii="Arial" w:hAnsi="Arial" w:cs="Arial"/>
          <w:sz w:val="24"/>
          <w:szCs w:val="24"/>
        </w:rPr>
        <w:t xml:space="preserve"> However unlike </w:t>
      </w:r>
      <w:proofErr w:type="spellStart"/>
      <w:r w:rsidR="00FD0EAF" w:rsidRPr="00803EC4">
        <w:rPr>
          <w:rFonts w:ascii="Arial" w:hAnsi="Arial" w:cs="Arial"/>
          <w:sz w:val="24"/>
          <w:szCs w:val="24"/>
        </w:rPr>
        <w:t>Philetas</w:t>
      </w:r>
      <w:proofErr w:type="spellEnd"/>
      <w:r w:rsidR="00FD0EAF" w:rsidRPr="00803EC4">
        <w:rPr>
          <w:rFonts w:ascii="Arial" w:hAnsi="Arial" w:cs="Arial"/>
          <w:sz w:val="24"/>
          <w:szCs w:val="24"/>
        </w:rPr>
        <w:t xml:space="preserve">, </w:t>
      </w:r>
      <w:proofErr w:type="spellStart"/>
      <w:r w:rsidR="00FD0EAF" w:rsidRPr="00803EC4">
        <w:rPr>
          <w:rFonts w:ascii="Arial" w:hAnsi="Arial" w:cs="Arial"/>
          <w:sz w:val="24"/>
          <w:szCs w:val="24"/>
        </w:rPr>
        <w:t>Palaemon</w:t>
      </w:r>
      <w:proofErr w:type="spellEnd"/>
      <w:r w:rsidR="00FD0EAF" w:rsidRPr="00803EC4">
        <w:rPr>
          <w:rFonts w:ascii="Arial" w:hAnsi="Arial" w:cs="Arial"/>
          <w:sz w:val="24"/>
          <w:szCs w:val="24"/>
        </w:rPr>
        <w:t xml:space="preserve"> declines to offer a verdict and although the setting is not that of a trial but is a competition</w:t>
      </w:r>
      <w:r w:rsidR="00E24B6E" w:rsidRPr="00803EC4">
        <w:rPr>
          <w:rFonts w:ascii="Arial" w:hAnsi="Arial" w:cs="Arial"/>
          <w:sz w:val="24"/>
          <w:szCs w:val="24"/>
        </w:rPr>
        <w:t xml:space="preserve">, </w:t>
      </w:r>
      <w:proofErr w:type="spellStart"/>
      <w:r w:rsidR="008A7823" w:rsidRPr="00803EC4">
        <w:rPr>
          <w:rFonts w:ascii="Arial" w:hAnsi="Arial" w:cs="Arial"/>
          <w:sz w:val="24"/>
          <w:szCs w:val="24"/>
        </w:rPr>
        <w:t>Palaemon</w:t>
      </w:r>
      <w:proofErr w:type="spellEnd"/>
      <w:r w:rsidR="008A7823" w:rsidRPr="00803EC4">
        <w:rPr>
          <w:rFonts w:ascii="Arial" w:hAnsi="Arial" w:cs="Arial"/>
          <w:sz w:val="24"/>
          <w:szCs w:val="24"/>
        </w:rPr>
        <w:t xml:space="preserve"> when delivering his opinion uses</w:t>
      </w:r>
      <w:r w:rsidR="00261259" w:rsidRPr="00803EC4">
        <w:rPr>
          <w:rFonts w:ascii="Arial" w:hAnsi="Arial" w:cs="Arial"/>
          <w:sz w:val="24"/>
          <w:szCs w:val="24"/>
        </w:rPr>
        <w:t xml:space="preserve">, depending upon interpretation of the </w:t>
      </w:r>
      <w:r w:rsidR="00815B5E" w:rsidRPr="00803EC4">
        <w:rPr>
          <w:rFonts w:ascii="Arial" w:hAnsi="Arial" w:cs="Arial"/>
          <w:sz w:val="24"/>
          <w:szCs w:val="24"/>
        </w:rPr>
        <w:t>language, legal</w:t>
      </w:r>
      <w:r w:rsidR="008A7823" w:rsidRPr="00803EC4">
        <w:rPr>
          <w:rFonts w:ascii="Arial" w:hAnsi="Arial" w:cs="Arial"/>
          <w:sz w:val="24"/>
          <w:szCs w:val="24"/>
        </w:rPr>
        <w:t xml:space="preserve"> terminology</w:t>
      </w:r>
      <w:r w:rsidR="00261259" w:rsidRPr="00803EC4">
        <w:rPr>
          <w:rFonts w:ascii="Arial" w:hAnsi="Arial" w:cs="Arial"/>
          <w:sz w:val="24"/>
          <w:szCs w:val="24"/>
        </w:rPr>
        <w:t>:</w:t>
      </w:r>
      <w:r w:rsidR="008A7823" w:rsidRPr="00803EC4">
        <w:rPr>
          <w:rFonts w:ascii="Arial" w:hAnsi="Arial" w:cs="Arial"/>
          <w:sz w:val="24"/>
          <w:szCs w:val="24"/>
        </w:rPr>
        <w:t xml:space="preserve"> </w:t>
      </w:r>
      <w:r w:rsidR="008A7823" w:rsidRPr="00B62F48">
        <w:rPr>
          <w:rFonts w:ascii="Arial" w:hAnsi="Arial" w:cs="Arial"/>
          <w:i/>
          <w:iCs/>
          <w:sz w:val="24"/>
          <w:szCs w:val="24"/>
        </w:rPr>
        <w:t>“</w:t>
      </w:r>
      <w:r w:rsidR="00B62F48" w:rsidRPr="00B62F48">
        <w:rPr>
          <w:rFonts w:ascii="Arial" w:hAnsi="Arial" w:cs="Arial"/>
          <w:i/>
          <w:iCs/>
          <w:sz w:val="24"/>
          <w:szCs w:val="24"/>
        </w:rPr>
        <w:t>[n]</w:t>
      </w:r>
      <w:r w:rsidR="008A7823" w:rsidRPr="00803EC4">
        <w:rPr>
          <w:rFonts w:ascii="Arial" w:hAnsi="Arial" w:cs="Arial"/>
          <w:i/>
          <w:iCs/>
          <w:sz w:val="24"/>
          <w:szCs w:val="24"/>
        </w:rPr>
        <w:t xml:space="preserve">on nostrum inter </w:t>
      </w:r>
      <w:proofErr w:type="spellStart"/>
      <w:r w:rsidR="008A7823" w:rsidRPr="00803EC4">
        <w:rPr>
          <w:rFonts w:ascii="Arial" w:hAnsi="Arial" w:cs="Arial"/>
          <w:i/>
          <w:iCs/>
          <w:sz w:val="24"/>
          <w:szCs w:val="24"/>
        </w:rPr>
        <w:t>vos</w:t>
      </w:r>
      <w:proofErr w:type="spellEnd"/>
      <w:r w:rsidR="008A7823" w:rsidRPr="00803EC4">
        <w:rPr>
          <w:rFonts w:ascii="Arial" w:hAnsi="Arial" w:cs="Arial"/>
          <w:i/>
          <w:iCs/>
          <w:sz w:val="24"/>
          <w:szCs w:val="24"/>
        </w:rPr>
        <w:t xml:space="preserve"> </w:t>
      </w:r>
      <w:proofErr w:type="spellStart"/>
      <w:r w:rsidR="008A7823" w:rsidRPr="00803EC4">
        <w:rPr>
          <w:rFonts w:ascii="Arial" w:hAnsi="Arial" w:cs="Arial"/>
          <w:i/>
          <w:iCs/>
          <w:sz w:val="24"/>
          <w:szCs w:val="24"/>
        </w:rPr>
        <w:t>tantas</w:t>
      </w:r>
      <w:proofErr w:type="spellEnd"/>
      <w:r w:rsidR="008A7823" w:rsidRPr="00803EC4">
        <w:rPr>
          <w:rFonts w:ascii="Arial" w:hAnsi="Arial" w:cs="Arial"/>
          <w:i/>
          <w:iCs/>
          <w:sz w:val="24"/>
          <w:szCs w:val="24"/>
        </w:rPr>
        <w:t xml:space="preserve"> </w:t>
      </w:r>
      <w:proofErr w:type="spellStart"/>
      <w:r w:rsidR="008A7823" w:rsidRPr="00803EC4">
        <w:rPr>
          <w:rFonts w:ascii="Arial" w:hAnsi="Arial" w:cs="Arial"/>
          <w:i/>
          <w:iCs/>
          <w:sz w:val="24"/>
          <w:szCs w:val="24"/>
        </w:rPr>
        <w:t>componere</w:t>
      </w:r>
      <w:proofErr w:type="spellEnd"/>
      <w:r w:rsidR="008A7823" w:rsidRPr="00803EC4">
        <w:rPr>
          <w:rFonts w:ascii="Arial" w:hAnsi="Arial" w:cs="Arial"/>
          <w:i/>
          <w:iCs/>
          <w:sz w:val="24"/>
          <w:szCs w:val="24"/>
        </w:rPr>
        <w:t xml:space="preserve"> </w:t>
      </w:r>
      <w:proofErr w:type="spellStart"/>
      <w:r w:rsidR="00815B5E" w:rsidRPr="00803EC4">
        <w:rPr>
          <w:rFonts w:ascii="Arial" w:hAnsi="Arial" w:cs="Arial"/>
          <w:i/>
          <w:iCs/>
          <w:sz w:val="24"/>
          <w:szCs w:val="24"/>
        </w:rPr>
        <w:t>lites</w:t>
      </w:r>
      <w:proofErr w:type="spellEnd"/>
      <w:r w:rsidR="00815B5E" w:rsidRPr="00803EC4">
        <w:rPr>
          <w:rFonts w:ascii="Arial" w:hAnsi="Arial" w:cs="Arial"/>
          <w:sz w:val="24"/>
          <w:szCs w:val="24"/>
        </w:rPr>
        <w:t>” and</w:t>
      </w:r>
      <w:r w:rsidR="008A7823" w:rsidRPr="00803EC4">
        <w:rPr>
          <w:rFonts w:ascii="Arial" w:hAnsi="Arial" w:cs="Arial"/>
          <w:sz w:val="24"/>
          <w:szCs w:val="24"/>
        </w:rPr>
        <w:t xml:space="preserve"> the competition </w:t>
      </w:r>
      <w:r w:rsidR="00815B5E" w:rsidRPr="00803EC4">
        <w:rPr>
          <w:rFonts w:ascii="Arial" w:hAnsi="Arial" w:cs="Arial"/>
          <w:sz w:val="24"/>
          <w:szCs w:val="24"/>
        </w:rPr>
        <w:t>potentially acquires</w:t>
      </w:r>
      <w:r w:rsidR="008A7823" w:rsidRPr="00803EC4">
        <w:rPr>
          <w:rFonts w:ascii="Arial" w:hAnsi="Arial" w:cs="Arial"/>
          <w:sz w:val="24"/>
          <w:szCs w:val="24"/>
        </w:rPr>
        <w:t xml:space="preserve"> the metaphorical status of </w:t>
      </w:r>
      <w:r w:rsidR="00815B5E" w:rsidRPr="00803EC4">
        <w:rPr>
          <w:rFonts w:ascii="Arial" w:hAnsi="Arial" w:cs="Arial"/>
          <w:sz w:val="24"/>
          <w:szCs w:val="24"/>
        </w:rPr>
        <w:t>a lawsuit</w:t>
      </w:r>
      <w:r w:rsidR="00B71EBE" w:rsidRPr="00803EC4">
        <w:rPr>
          <w:rFonts w:ascii="Arial" w:hAnsi="Arial" w:cs="Arial"/>
          <w:sz w:val="24"/>
          <w:szCs w:val="24"/>
        </w:rPr>
        <w:t>.</w:t>
      </w:r>
      <w:r w:rsidR="00456B22" w:rsidRPr="00803EC4">
        <w:rPr>
          <w:rStyle w:val="FootnoteReference"/>
          <w:rFonts w:ascii="Arial" w:hAnsi="Arial" w:cs="Arial"/>
          <w:sz w:val="24"/>
          <w:szCs w:val="24"/>
        </w:rPr>
        <w:footnoteReference w:id="107"/>
      </w:r>
      <w:r w:rsidR="008A7823" w:rsidRPr="00803EC4">
        <w:rPr>
          <w:rFonts w:ascii="Arial" w:hAnsi="Arial" w:cs="Arial"/>
          <w:sz w:val="24"/>
          <w:szCs w:val="24"/>
        </w:rPr>
        <w:t xml:space="preserve"> </w:t>
      </w:r>
      <w:r w:rsidR="00261259" w:rsidRPr="00803EC4">
        <w:rPr>
          <w:rFonts w:ascii="Arial" w:hAnsi="Arial" w:cs="Arial"/>
          <w:sz w:val="24"/>
          <w:szCs w:val="24"/>
        </w:rPr>
        <w:t>On the basis of importing legal meaning to “</w:t>
      </w:r>
      <w:proofErr w:type="spellStart"/>
      <w:r w:rsidR="00815B5E" w:rsidRPr="00803EC4">
        <w:rPr>
          <w:rFonts w:ascii="Arial" w:hAnsi="Arial" w:cs="Arial"/>
          <w:i/>
          <w:iCs/>
          <w:sz w:val="24"/>
          <w:szCs w:val="24"/>
        </w:rPr>
        <w:t>lites</w:t>
      </w:r>
      <w:proofErr w:type="spellEnd"/>
      <w:r w:rsidR="00815B5E" w:rsidRPr="00803EC4">
        <w:rPr>
          <w:rFonts w:ascii="Arial" w:hAnsi="Arial" w:cs="Arial"/>
          <w:sz w:val="24"/>
          <w:szCs w:val="24"/>
        </w:rPr>
        <w:t>” Vergil</w:t>
      </w:r>
      <w:r w:rsidR="00FD0EAF" w:rsidRPr="00803EC4">
        <w:rPr>
          <w:rFonts w:ascii="Arial" w:hAnsi="Arial" w:cs="Arial"/>
          <w:sz w:val="24"/>
          <w:szCs w:val="24"/>
        </w:rPr>
        <w:t xml:space="preserve"> simultaneously echoes and</w:t>
      </w:r>
      <w:r w:rsidR="00261259" w:rsidRPr="00803EC4">
        <w:rPr>
          <w:rFonts w:ascii="Arial" w:hAnsi="Arial" w:cs="Arial"/>
          <w:sz w:val="24"/>
          <w:szCs w:val="24"/>
        </w:rPr>
        <w:t xml:space="preserve"> contradicts</w:t>
      </w:r>
      <w:r w:rsidR="00650596" w:rsidRPr="00803EC4">
        <w:rPr>
          <w:rFonts w:ascii="Arial" w:hAnsi="Arial" w:cs="Arial"/>
          <w:sz w:val="24"/>
          <w:szCs w:val="24"/>
        </w:rPr>
        <w:t xml:space="preserve"> the rules concerning judicial decisions in</w:t>
      </w:r>
      <w:r w:rsidR="00261259" w:rsidRPr="00803EC4">
        <w:rPr>
          <w:rFonts w:ascii="Arial" w:hAnsi="Arial" w:cs="Arial"/>
          <w:sz w:val="24"/>
          <w:szCs w:val="24"/>
        </w:rPr>
        <w:t xml:space="preserve"> Roman law. </w:t>
      </w:r>
      <w:r w:rsidR="00650596" w:rsidRPr="00803EC4">
        <w:rPr>
          <w:rFonts w:ascii="Arial" w:hAnsi="Arial" w:cs="Arial"/>
          <w:sz w:val="24"/>
          <w:szCs w:val="24"/>
        </w:rPr>
        <w:t>Th</w:t>
      </w:r>
      <w:r w:rsidR="00415A88" w:rsidRPr="00803EC4">
        <w:rPr>
          <w:rFonts w:ascii="Arial" w:hAnsi="Arial" w:cs="Arial"/>
          <w:sz w:val="24"/>
          <w:szCs w:val="24"/>
        </w:rPr>
        <w:t xml:space="preserve">is illustrates that a cautionary approach must be taken when seeking to directly attribute specific rules of law to a set of facts presented in literature. This is clearly illustrated in the example of Theocritus’ </w:t>
      </w:r>
      <w:r w:rsidR="00415A88" w:rsidRPr="00803EC4">
        <w:rPr>
          <w:rFonts w:ascii="Arial" w:hAnsi="Arial" w:cs="Arial"/>
          <w:i/>
          <w:iCs/>
          <w:sz w:val="24"/>
          <w:szCs w:val="24"/>
        </w:rPr>
        <w:t>Fifth Idyll</w:t>
      </w:r>
      <w:r w:rsidR="00415A88" w:rsidRPr="00803EC4">
        <w:rPr>
          <w:rFonts w:ascii="Arial" w:hAnsi="Arial" w:cs="Arial"/>
          <w:sz w:val="24"/>
          <w:szCs w:val="24"/>
        </w:rPr>
        <w:t xml:space="preserve">, written in third century B.C. In a song contest designed to settle a dispute between </w:t>
      </w:r>
      <w:proofErr w:type="spellStart"/>
      <w:r w:rsidR="00415A88" w:rsidRPr="00803EC4">
        <w:rPr>
          <w:rFonts w:ascii="Arial" w:hAnsi="Arial" w:cs="Arial"/>
          <w:sz w:val="24"/>
          <w:szCs w:val="24"/>
        </w:rPr>
        <w:t>Lacon</w:t>
      </w:r>
      <w:proofErr w:type="spellEnd"/>
      <w:r w:rsidR="00415A88" w:rsidRPr="00803EC4">
        <w:rPr>
          <w:rFonts w:ascii="Arial" w:hAnsi="Arial" w:cs="Arial"/>
          <w:sz w:val="24"/>
          <w:szCs w:val="24"/>
        </w:rPr>
        <w:t xml:space="preserve"> and </w:t>
      </w:r>
      <w:proofErr w:type="spellStart"/>
      <w:r w:rsidR="00415A88" w:rsidRPr="00803EC4">
        <w:rPr>
          <w:rFonts w:ascii="Arial" w:hAnsi="Arial" w:cs="Arial"/>
          <w:sz w:val="24"/>
          <w:szCs w:val="24"/>
        </w:rPr>
        <w:t>Comatas</w:t>
      </w:r>
      <w:proofErr w:type="spellEnd"/>
      <w:r w:rsidR="00415A88" w:rsidRPr="00803EC4">
        <w:rPr>
          <w:rFonts w:ascii="Arial" w:hAnsi="Arial" w:cs="Arial"/>
          <w:sz w:val="24"/>
          <w:szCs w:val="24"/>
        </w:rPr>
        <w:t xml:space="preserve">, </w:t>
      </w:r>
      <w:proofErr w:type="spellStart"/>
      <w:r w:rsidR="00415A88" w:rsidRPr="00803EC4">
        <w:rPr>
          <w:rFonts w:ascii="Arial" w:hAnsi="Arial" w:cs="Arial"/>
          <w:sz w:val="24"/>
          <w:szCs w:val="24"/>
        </w:rPr>
        <w:t>Morson</w:t>
      </w:r>
      <w:proofErr w:type="spellEnd"/>
      <w:r w:rsidR="00415A88" w:rsidRPr="00803EC4">
        <w:rPr>
          <w:rFonts w:ascii="Arial" w:hAnsi="Arial" w:cs="Arial"/>
          <w:sz w:val="24"/>
          <w:szCs w:val="24"/>
        </w:rPr>
        <w:t xml:space="preserve"> is called upon to </w:t>
      </w:r>
      <w:r w:rsidR="00974C84" w:rsidRPr="00803EC4">
        <w:rPr>
          <w:rFonts w:ascii="Arial" w:hAnsi="Arial" w:cs="Arial"/>
          <w:sz w:val="24"/>
          <w:szCs w:val="24"/>
        </w:rPr>
        <w:t xml:space="preserve">arbitrate the </w:t>
      </w:r>
      <w:r w:rsidR="00815B5E" w:rsidRPr="00803EC4">
        <w:rPr>
          <w:rFonts w:ascii="Arial" w:hAnsi="Arial" w:cs="Arial"/>
          <w:sz w:val="24"/>
          <w:szCs w:val="24"/>
        </w:rPr>
        <w:t>contest</w:t>
      </w:r>
      <w:r w:rsidR="00B71EBE" w:rsidRPr="00803EC4">
        <w:rPr>
          <w:rFonts w:ascii="Arial" w:hAnsi="Arial" w:cs="Arial"/>
          <w:sz w:val="24"/>
          <w:szCs w:val="24"/>
        </w:rPr>
        <w:t>.</w:t>
      </w:r>
      <w:r w:rsidR="00456B22" w:rsidRPr="00803EC4">
        <w:rPr>
          <w:rStyle w:val="FootnoteReference"/>
          <w:rFonts w:ascii="Arial" w:hAnsi="Arial" w:cs="Arial"/>
          <w:sz w:val="24"/>
          <w:szCs w:val="24"/>
        </w:rPr>
        <w:footnoteReference w:id="108"/>
      </w:r>
      <w:r w:rsidR="00974C84" w:rsidRPr="00803EC4">
        <w:rPr>
          <w:rFonts w:ascii="Arial" w:hAnsi="Arial" w:cs="Arial"/>
          <w:sz w:val="24"/>
          <w:szCs w:val="24"/>
        </w:rPr>
        <w:t xml:space="preserve"> While I am not suggesting that Theocritus was seeking to reflect an aspect of Greek law, it may be </w:t>
      </w:r>
      <w:r w:rsidR="00815B5E" w:rsidRPr="00803EC4">
        <w:rPr>
          <w:rFonts w:ascii="Arial" w:hAnsi="Arial" w:cs="Arial"/>
          <w:sz w:val="24"/>
          <w:szCs w:val="24"/>
        </w:rPr>
        <w:t>surmised</w:t>
      </w:r>
      <w:r w:rsidR="00974C84" w:rsidRPr="00803EC4">
        <w:rPr>
          <w:rFonts w:ascii="Arial" w:hAnsi="Arial" w:cs="Arial"/>
          <w:sz w:val="24"/>
          <w:szCs w:val="24"/>
        </w:rPr>
        <w:t xml:space="preserve"> that Theocritus was reflecting the fact that it was possible or customary in certain unspecified circumstances </w:t>
      </w:r>
      <w:r w:rsidR="00D22161" w:rsidRPr="00803EC4">
        <w:rPr>
          <w:rFonts w:ascii="Arial" w:hAnsi="Arial" w:cs="Arial"/>
          <w:sz w:val="24"/>
          <w:szCs w:val="24"/>
        </w:rPr>
        <w:t>for</w:t>
      </w:r>
      <w:r w:rsidR="00974C84" w:rsidRPr="00803EC4">
        <w:rPr>
          <w:rFonts w:ascii="Arial" w:hAnsi="Arial" w:cs="Arial"/>
          <w:sz w:val="24"/>
          <w:szCs w:val="24"/>
        </w:rPr>
        <w:t xml:space="preserve"> a single judge figure to arbitrate a dispute, in the same way that we may propose</w:t>
      </w:r>
      <w:r w:rsidR="00E24B6E" w:rsidRPr="00803EC4">
        <w:rPr>
          <w:rFonts w:ascii="Arial" w:hAnsi="Arial" w:cs="Arial"/>
          <w:sz w:val="24"/>
          <w:szCs w:val="24"/>
        </w:rPr>
        <w:t>,</w:t>
      </w:r>
      <w:r w:rsidR="00974C84" w:rsidRPr="00803EC4">
        <w:rPr>
          <w:rFonts w:ascii="Arial" w:hAnsi="Arial" w:cs="Arial"/>
          <w:sz w:val="24"/>
          <w:szCs w:val="24"/>
        </w:rPr>
        <w:t xml:space="preserve"> but not necessarily prove</w:t>
      </w:r>
      <w:r w:rsidR="00E24B6E" w:rsidRPr="00803EC4">
        <w:rPr>
          <w:rFonts w:ascii="Arial" w:hAnsi="Arial" w:cs="Arial"/>
          <w:sz w:val="24"/>
          <w:szCs w:val="24"/>
        </w:rPr>
        <w:t>,</w:t>
      </w:r>
      <w:r w:rsidR="00974C84" w:rsidRPr="00803EC4">
        <w:rPr>
          <w:rFonts w:ascii="Arial" w:hAnsi="Arial" w:cs="Arial"/>
          <w:sz w:val="24"/>
          <w:szCs w:val="24"/>
        </w:rPr>
        <w:t xml:space="preserve"> that Longus was reflecting Roman law in the case of </w:t>
      </w:r>
      <w:proofErr w:type="spellStart"/>
      <w:r w:rsidR="00974C84" w:rsidRPr="00803EC4">
        <w:rPr>
          <w:rFonts w:ascii="Arial" w:hAnsi="Arial" w:cs="Arial"/>
          <w:sz w:val="24"/>
          <w:szCs w:val="24"/>
        </w:rPr>
        <w:t>Philetas</w:t>
      </w:r>
      <w:proofErr w:type="spellEnd"/>
      <w:r w:rsidR="00974C84" w:rsidRPr="00803EC4">
        <w:rPr>
          <w:rFonts w:ascii="Arial" w:hAnsi="Arial" w:cs="Arial"/>
          <w:sz w:val="24"/>
          <w:szCs w:val="24"/>
        </w:rPr>
        <w:t>.</w:t>
      </w:r>
      <w:r w:rsidR="0003368B" w:rsidRPr="00803EC4">
        <w:rPr>
          <w:rFonts w:ascii="Arial" w:hAnsi="Arial" w:cs="Arial"/>
          <w:sz w:val="24"/>
          <w:szCs w:val="24"/>
        </w:rPr>
        <w:t xml:space="preserve"> </w:t>
      </w:r>
      <w:proofErr w:type="spellStart"/>
      <w:r w:rsidR="00841163" w:rsidRPr="00803EC4">
        <w:rPr>
          <w:rFonts w:ascii="Arial" w:hAnsi="Arial" w:cs="Arial"/>
          <w:sz w:val="24"/>
          <w:szCs w:val="24"/>
        </w:rPr>
        <w:t>Bals</w:t>
      </w:r>
      <w:r w:rsidR="007D6940" w:rsidRPr="00803EC4">
        <w:rPr>
          <w:rFonts w:ascii="Arial" w:hAnsi="Arial" w:cs="Arial"/>
          <w:sz w:val="24"/>
          <w:szCs w:val="24"/>
        </w:rPr>
        <w:t>l</w:t>
      </w:r>
      <w:r w:rsidR="00841163" w:rsidRPr="00803EC4">
        <w:rPr>
          <w:rFonts w:ascii="Arial" w:hAnsi="Arial" w:cs="Arial"/>
          <w:sz w:val="24"/>
          <w:szCs w:val="24"/>
        </w:rPr>
        <w:t>ey</w:t>
      </w:r>
      <w:proofErr w:type="spellEnd"/>
      <w:r w:rsidR="00E24B6E" w:rsidRPr="00803EC4">
        <w:rPr>
          <w:rFonts w:ascii="Arial" w:hAnsi="Arial" w:cs="Arial"/>
          <w:sz w:val="24"/>
          <w:szCs w:val="24"/>
        </w:rPr>
        <w:t xml:space="preserve"> </w:t>
      </w:r>
      <w:r w:rsidR="00815B5E" w:rsidRPr="00803EC4">
        <w:rPr>
          <w:rFonts w:ascii="Arial" w:hAnsi="Arial" w:cs="Arial"/>
          <w:sz w:val="24"/>
          <w:szCs w:val="24"/>
        </w:rPr>
        <w:t>in</w:t>
      </w:r>
      <w:r w:rsidR="0003368B" w:rsidRPr="00803EC4">
        <w:rPr>
          <w:rFonts w:ascii="Arial" w:hAnsi="Arial" w:cs="Arial"/>
          <w:sz w:val="24"/>
          <w:szCs w:val="24"/>
        </w:rPr>
        <w:t xml:space="preserve"> her lexical and historical analysis of the legal terminology used by Ovid in his </w:t>
      </w:r>
      <w:r w:rsidR="00841163" w:rsidRPr="00803EC4">
        <w:rPr>
          <w:rFonts w:ascii="Arial" w:hAnsi="Arial" w:cs="Arial"/>
          <w:sz w:val="24"/>
          <w:szCs w:val="24"/>
        </w:rPr>
        <w:t xml:space="preserve">depiction of the metamorphosis of </w:t>
      </w:r>
      <w:r w:rsidR="00815B5E" w:rsidRPr="00803EC4">
        <w:rPr>
          <w:rFonts w:ascii="Arial" w:hAnsi="Arial" w:cs="Arial"/>
          <w:sz w:val="24"/>
          <w:szCs w:val="24"/>
        </w:rPr>
        <w:t>Tiresias</w:t>
      </w:r>
      <w:r w:rsidR="0003368B" w:rsidRPr="00803EC4">
        <w:rPr>
          <w:rFonts w:ascii="Arial" w:hAnsi="Arial" w:cs="Arial"/>
          <w:sz w:val="24"/>
          <w:szCs w:val="24"/>
        </w:rPr>
        <w:t xml:space="preserve"> </w:t>
      </w:r>
      <w:r w:rsidR="00B403DB" w:rsidRPr="00803EC4">
        <w:rPr>
          <w:rFonts w:ascii="Arial" w:hAnsi="Arial" w:cs="Arial"/>
          <w:sz w:val="24"/>
          <w:szCs w:val="24"/>
        </w:rPr>
        <w:t>states</w:t>
      </w:r>
      <w:r w:rsidR="00ED4548">
        <w:rPr>
          <w:rFonts w:ascii="Arial" w:hAnsi="Arial" w:cs="Arial"/>
          <w:sz w:val="24"/>
          <w:szCs w:val="24"/>
        </w:rPr>
        <w:t>:</w:t>
      </w:r>
      <w:r w:rsidR="00B403DB" w:rsidRPr="00803EC4">
        <w:rPr>
          <w:rFonts w:ascii="Arial" w:hAnsi="Arial" w:cs="Arial"/>
          <w:sz w:val="24"/>
          <w:szCs w:val="24"/>
        </w:rPr>
        <w:t xml:space="preserve"> “Ovid uses the formal terminology associate</w:t>
      </w:r>
      <w:r w:rsidR="007D6940" w:rsidRPr="00803EC4">
        <w:rPr>
          <w:rFonts w:ascii="Arial" w:hAnsi="Arial" w:cs="Arial"/>
          <w:sz w:val="24"/>
          <w:szCs w:val="24"/>
        </w:rPr>
        <w:t>d</w:t>
      </w:r>
      <w:r w:rsidR="00B403DB" w:rsidRPr="00803EC4">
        <w:rPr>
          <w:rFonts w:ascii="Arial" w:hAnsi="Arial" w:cs="Arial"/>
          <w:sz w:val="24"/>
          <w:szCs w:val="24"/>
        </w:rPr>
        <w:t xml:space="preserve"> with a civil trial, </w:t>
      </w:r>
      <w:r w:rsidR="00815B5E" w:rsidRPr="00803EC4">
        <w:rPr>
          <w:rFonts w:ascii="Arial" w:hAnsi="Arial" w:cs="Arial"/>
          <w:sz w:val="24"/>
          <w:szCs w:val="24"/>
        </w:rPr>
        <w:t>and</w:t>
      </w:r>
      <w:r w:rsidR="00B403DB" w:rsidRPr="00803EC4">
        <w:rPr>
          <w:rFonts w:ascii="Arial" w:hAnsi="Arial" w:cs="Arial"/>
          <w:sz w:val="24"/>
          <w:szCs w:val="24"/>
        </w:rPr>
        <w:t xml:space="preserve"> Jupiter does everything according to judicial procedure, but it is clear that this is not a real trial no</w:t>
      </w:r>
      <w:r w:rsidR="00AF0270" w:rsidRPr="00803EC4">
        <w:rPr>
          <w:rFonts w:ascii="Arial" w:hAnsi="Arial" w:cs="Arial"/>
          <w:sz w:val="24"/>
          <w:szCs w:val="24"/>
        </w:rPr>
        <w:t>r</w:t>
      </w:r>
      <w:r w:rsidR="00B403DB" w:rsidRPr="00803EC4">
        <w:rPr>
          <w:rFonts w:ascii="Arial" w:hAnsi="Arial" w:cs="Arial"/>
          <w:sz w:val="24"/>
          <w:szCs w:val="24"/>
        </w:rPr>
        <w:t xml:space="preserve"> </w:t>
      </w:r>
      <w:r w:rsidR="00AF0270" w:rsidRPr="00803EC4">
        <w:rPr>
          <w:rFonts w:ascii="Arial" w:hAnsi="Arial" w:cs="Arial"/>
          <w:sz w:val="24"/>
          <w:szCs w:val="24"/>
        </w:rPr>
        <w:t xml:space="preserve">that </w:t>
      </w:r>
      <w:r w:rsidR="00B403DB" w:rsidRPr="00803EC4">
        <w:rPr>
          <w:rFonts w:ascii="Arial" w:hAnsi="Arial" w:cs="Arial"/>
          <w:sz w:val="24"/>
          <w:szCs w:val="24"/>
        </w:rPr>
        <w:t xml:space="preserve">these terms have any legal valence. Jupiter </w:t>
      </w:r>
      <w:r w:rsidR="00B403DB" w:rsidRPr="00803EC4">
        <w:rPr>
          <w:rFonts w:ascii="Arial" w:hAnsi="Arial" w:cs="Arial"/>
          <w:i/>
          <w:iCs/>
          <w:sz w:val="24"/>
          <w:szCs w:val="24"/>
        </w:rPr>
        <w:t>performs</w:t>
      </w:r>
      <w:r w:rsidR="00B403DB" w:rsidRPr="00803EC4">
        <w:rPr>
          <w:rFonts w:ascii="Arial" w:hAnsi="Arial" w:cs="Arial"/>
          <w:sz w:val="24"/>
          <w:szCs w:val="24"/>
        </w:rPr>
        <w:t xml:space="preserve"> justice, he does not </w:t>
      </w:r>
      <w:r w:rsidR="00B403DB" w:rsidRPr="00803EC4">
        <w:rPr>
          <w:rFonts w:ascii="Arial" w:hAnsi="Arial" w:cs="Arial"/>
          <w:i/>
          <w:iCs/>
          <w:sz w:val="24"/>
          <w:szCs w:val="24"/>
        </w:rPr>
        <w:t xml:space="preserve">practice </w:t>
      </w:r>
      <w:r w:rsidR="00B403DB" w:rsidRPr="00803EC4">
        <w:rPr>
          <w:rFonts w:ascii="Arial" w:hAnsi="Arial" w:cs="Arial"/>
          <w:sz w:val="24"/>
          <w:szCs w:val="24"/>
        </w:rPr>
        <w:t>justice”</w:t>
      </w:r>
      <w:r w:rsidR="00B71EBE" w:rsidRPr="00803EC4">
        <w:rPr>
          <w:rFonts w:ascii="Arial" w:hAnsi="Arial" w:cs="Arial"/>
          <w:sz w:val="24"/>
          <w:szCs w:val="24"/>
        </w:rPr>
        <w:t>.</w:t>
      </w:r>
      <w:r w:rsidR="00456B22" w:rsidRPr="00803EC4">
        <w:rPr>
          <w:rStyle w:val="FootnoteReference"/>
          <w:rFonts w:ascii="Arial" w:hAnsi="Arial" w:cs="Arial"/>
          <w:sz w:val="24"/>
          <w:szCs w:val="24"/>
        </w:rPr>
        <w:footnoteReference w:id="109"/>
      </w:r>
      <w:r w:rsidR="00456B22" w:rsidRPr="00803EC4">
        <w:rPr>
          <w:rFonts w:ascii="Arial" w:hAnsi="Arial" w:cs="Arial"/>
          <w:sz w:val="24"/>
          <w:szCs w:val="24"/>
        </w:rPr>
        <w:t xml:space="preserve"> </w:t>
      </w:r>
      <w:r w:rsidR="00B403DB" w:rsidRPr="00803EC4">
        <w:rPr>
          <w:rFonts w:ascii="Arial" w:hAnsi="Arial" w:cs="Arial"/>
          <w:sz w:val="24"/>
          <w:szCs w:val="24"/>
        </w:rPr>
        <w:t xml:space="preserve">This concept of a performance of the law is appealing and I think one that can equally apply to Longus’ trial scene, notwithstanding the general absence of legal terminology on </w:t>
      </w:r>
      <w:r w:rsidR="00B403DB" w:rsidRPr="00803EC4">
        <w:rPr>
          <w:rFonts w:ascii="Arial" w:hAnsi="Arial" w:cs="Arial"/>
          <w:sz w:val="24"/>
          <w:szCs w:val="24"/>
        </w:rPr>
        <w:lastRenderedPageBreak/>
        <w:t xml:space="preserve">which to draw allusions to the Roman legal world. If anything, I think this concept is even more persuasive because </w:t>
      </w:r>
      <w:r w:rsidR="00DA300D" w:rsidRPr="00803EC4">
        <w:rPr>
          <w:rFonts w:ascii="Arial" w:hAnsi="Arial" w:cs="Arial"/>
          <w:sz w:val="24"/>
          <w:szCs w:val="24"/>
        </w:rPr>
        <w:t>Longus’</w:t>
      </w:r>
      <w:r w:rsidR="00B403DB" w:rsidRPr="00803EC4">
        <w:rPr>
          <w:rFonts w:ascii="Arial" w:hAnsi="Arial" w:cs="Arial"/>
          <w:sz w:val="24"/>
          <w:szCs w:val="24"/>
        </w:rPr>
        <w:t xml:space="preserve"> language lacks </w:t>
      </w:r>
      <w:r w:rsidR="00DA300D" w:rsidRPr="00803EC4">
        <w:rPr>
          <w:rFonts w:ascii="Arial" w:hAnsi="Arial" w:cs="Arial"/>
          <w:sz w:val="24"/>
          <w:szCs w:val="24"/>
        </w:rPr>
        <w:t xml:space="preserve">legal </w:t>
      </w:r>
      <w:r w:rsidR="00B403DB" w:rsidRPr="00803EC4">
        <w:rPr>
          <w:rFonts w:ascii="Arial" w:hAnsi="Arial" w:cs="Arial"/>
          <w:sz w:val="24"/>
          <w:szCs w:val="24"/>
        </w:rPr>
        <w:t>specificity</w:t>
      </w:r>
      <w:r w:rsidR="00DA300D" w:rsidRPr="00803EC4">
        <w:rPr>
          <w:rFonts w:ascii="Arial" w:hAnsi="Arial" w:cs="Arial"/>
          <w:sz w:val="24"/>
          <w:szCs w:val="24"/>
        </w:rPr>
        <w:t>.</w:t>
      </w:r>
      <w:r w:rsidR="0077320E" w:rsidRPr="00803EC4">
        <w:rPr>
          <w:rFonts w:ascii="Arial" w:hAnsi="Arial" w:cs="Arial"/>
          <w:sz w:val="24"/>
          <w:szCs w:val="24"/>
        </w:rPr>
        <w:t xml:space="preserve"> </w:t>
      </w:r>
    </w:p>
    <w:p w14:paraId="3315992A" w14:textId="414E46A7" w:rsidR="00A147E5" w:rsidRPr="00803EC4" w:rsidRDefault="007D6940" w:rsidP="00E7184F">
      <w:pPr>
        <w:spacing w:line="360" w:lineRule="auto"/>
        <w:jc w:val="both"/>
        <w:rPr>
          <w:rFonts w:ascii="Arial" w:hAnsi="Arial" w:cs="Arial"/>
          <w:sz w:val="24"/>
          <w:szCs w:val="24"/>
        </w:rPr>
      </w:pPr>
      <w:r w:rsidRPr="00803EC4">
        <w:rPr>
          <w:rFonts w:ascii="Arial" w:hAnsi="Arial" w:cs="Arial"/>
          <w:sz w:val="24"/>
          <w:szCs w:val="24"/>
        </w:rPr>
        <w:t xml:space="preserve">I have observed above that there are possible allusions to classical Athens when </w:t>
      </w:r>
      <w:proofErr w:type="spellStart"/>
      <w:r w:rsidRPr="00803EC4">
        <w:rPr>
          <w:rFonts w:ascii="Arial" w:hAnsi="Arial" w:cs="Arial"/>
          <w:sz w:val="24"/>
          <w:szCs w:val="24"/>
        </w:rPr>
        <w:t>Philetas</w:t>
      </w:r>
      <w:proofErr w:type="spellEnd"/>
      <w:r w:rsidRPr="00803EC4">
        <w:rPr>
          <w:rFonts w:ascii="Arial" w:hAnsi="Arial" w:cs="Arial"/>
          <w:sz w:val="24"/>
          <w:szCs w:val="24"/>
        </w:rPr>
        <w:t xml:space="preserve"> sw</w:t>
      </w:r>
      <w:r w:rsidR="00857FA1" w:rsidRPr="00803EC4">
        <w:rPr>
          <w:rFonts w:ascii="Arial" w:hAnsi="Arial" w:cs="Arial"/>
          <w:sz w:val="24"/>
          <w:szCs w:val="24"/>
        </w:rPr>
        <w:t>e</w:t>
      </w:r>
      <w:r w:rsidRPr="00803EC4">
        <w:rPr>
          <w:rFonts w:ascii="Arial" w:hAnsi="Arial" w:cs="Arial"/>
          <w:sz w:val="24"/>
          <w:szCs w:val="24"/>
        </w:rPr>
        <w:t xml:space="preserve">ars his oath. </w:t>
      </w:r>
      <w:r w:rsidR="0077320E" w:rsidRPr="00803EC4">
        <w:rPr>
          <w:rFonts w:ascii="Arial" w:hAnsi="Arial" w:cs="Arial"/>
          <w:sz w:val="24"/>
          <w:szCs w:val="24"/>
        </w:rPr>
        <w:t xml:space="preserve">This fluidity becomes more apparent at 2.19.1 when the </w:t>
      </w:r>
      <w:proofErr w:type="spellStart"/>
      <w:r w:rsidR="0077320E" w:rsidRPr="00803EC4">
        <w:rPr>
          <w:rFonts w:ascii="Arial" w:hAnsi="Arial" w:cs="Arial"/>
          <w:sz w:val="24"/>
          <w:szCs w:val="24"/>
        </w:rPr>
        <w:t>Methymn</w:t>
      </w:r>
      <w:r w:rsidR="00916BD9" w:rsidRPr="00803EC4">
        <w:rPr>
          <w:rFonts w:ascii="Arial" w:hAnsi="Arial" w:cs="Arial"/>
          <w:sz w:val="24"/>
          <w:szCs w:val="24"/>
        </w:rPr>
        <w:t>a</w:t>
      </w:r>
      <w:r w:rsidR="0077320E" w:rsidRPr="00803EC4">
        <w:rPr>
          <w:rFonts w:ascii="Arial" w:hAnsi="Arial" w:cs="Arial"/>
          <w:sz w:val="24"/>
          <w:szCs w:val="24"/>
        </w:rPr>
        <w:t>ns</w:t>
      </w:r>
      <w:proofErr w:type="spellEnd"/>
      <w:r w:rsidR="0077320E" w:rsidRPr="00803EC4">
        <w:rPr>
          <w:rFonts w:ascii="Arial" w:hAnsi="Arial" w:cs="Arial"/>
          <w:sz w:val="24"/>
          <w:szCs w:val="24"/>
        </w:rPr>
        <w:t xml:space="preserve"> return home seeking justice: </w:t>
      </w:r>
      <w:bookmarkStart w:id="16" w:name="_Hlk67219122"/>
      <w:proofErr w:type="spellStart"/>
      <w:r w:rsidR="00DB58F7" w:rsidRPr="00803EC4">
        <w:rPr>
          <w:rFonts w:ascii="Arial" w:hAnsi="Arial" w:cs="Arial"/>
          <w:i/>
          <w:iCs/>
          <w:sz w:val="24"/>
          <w:szCs w:val="24"/>
        </w:rPr>
        <w:t>ἐκκλησί</w:t>
      </w:r>
      <w:proofErr w:type="spellEnd"/>
      <w:r w:rsidR="00DB58F7" w:rsidRPr="00803EC4">
        <w:rPr>
          <w:rFonts w:ascii="Arial" w:hAnsi="Arial" w:cs="Arial"/>
          <w:i/>
          <w:iCs/>
          <w:sz w:val="24"/>
          <w:szCs w:val="24"/>
        </w:rPr>
        <w:t>αν</w:t>
      </w:r>
      <w:bookmarkEnd w:id="16"/>
      <w:r w:rsidR="00DB58F7" w:rsidRPr="00803EC4">
        <w:rPr>
          <w:rFonts w:ascii="Arial" w:hAnsi="Arial" w:cs="Arial"/>
          <w:i/>
          <w:iCs/>
          <w:sz w:val="24"/>
          <w:szCs w:val="24"/>
        </w:rPr>
        <w:t xml:space="preserve"> </w:t>
      </w:r>
      <w:proofErr w:type="spellStart"/>
      <w:r w:rsidR="00DB58F7" w:rsidRPr="00803EC4">
        <w:rPr>
          <w:rFonts w:ascii="Arial" w:hAnsi="Arial" w:cs="Arial"/>
          <w:i/>
          <w:iCs/>
          <w:sz w:val="24"/>
          <w:szCs w:val="24"/>
        </w:rPr>
        <w:t>τε</w:t>
      </w:r>
      <w:proofErr w:type="spellEnd"/>
      <w:r w:rsidR="00DB58F7" w:rsidRPr="00803EC4">
        <w:rPr>
          <w:rFonts w:ascii="Arial" w:hAnsi="Arial" w:cs="Arial"/>
          <w:i/>
          <w:iCs/>
          <w:sz w:val="24"/>
          <w:szCs w:val="24"/>
        </w:rPr>
        <w:t xml:space="preserve"> </w:t>
      </w:r>
      <w:proofErr w:type="spellStart"/>
      <w:r w:rsidR="00DB58F7" w:rsidRPr="00803EC4">
        <w:rPr>
          <w:rFonts w:ascii="Arial" w:hAnsi="Arial" w:cs="Arial"/>
          <w:i/>
          <w:iCs/>
          <w:sz w:val="24"/>
          <w:szCs w:val="24"/>
        </w:rPr>
        <w:t>συνήγ</w:t>
      </w:r>
      <w:proofErr w:type="spellEnd"/>
      <w:r w:rsidR="00DB58F7" w:rsidRPr="00803EC4">
        <w:rPr>
          <w:rFonts w:ascii="Arial" w:hAnsi="Arial" w:cs="Arial"/>
          <w:i/>
          <w:iCs/>
          <w:sz w:val="24"/>
          <w:szCs w:val="24"/>
        </w:rPr>
        <w:t xml:space="preserve">αγον </w:t>
      </w:r>
      <w:proofErr w:type="spellStart"/>
      <w:r w:rsidR="00DB58F7" w:rsidRPr="00803EC4">
        <w:rPr>
          <w:rFonts w:ascii="Arial" w:hAnsi="Arial" w:cs="Arial"/>
          <w:i/>
          <w:iCs/>
          <w:sz w:val="24"/>
          <w:szCs w:val="24"/>
        </w:rPr>
        <w:t>τῶν</w:t>
      </w:r>
      <w:proofErr w:type="spellEnd"/>
      <w:r w:rsidR="00DB58F7" w:rsidRPr="00803EC4">
        <w:rPr>
          <w:rFonts w:ascii="Arial" w:hAnsi="Arial" w:cs="Arial"/>
          <w:i/>
          <w:iCs/>
          <w:sz w:val="24"/>
          <w:szCs w:val="24"/>
        </w:rPr>
        <w:t xml:space="preserve"> π</w:t>
      </w:r>
      <w:proofErr w:type="spellStart"/>
      <w:r w:rsidR="00DB58F7" w:rsidRPr="00803EC4">
        <w:rPr>
          <w:rFonts w:ascii="Arial" w:hAnsi="Arial" w:cs="Arial"/>
          <w:i/>
          <w:iCs/>
          <w:sz w:val="24"/>
          <w:szCs w:val="24"/>
        </w:rPr>
        <w:t>ολιτῶν</w:t>
      </w:r>
      <w:proofErr w:type="spellEnd"/>
      <w:r w:rsidR="00DB58F7" w:rsidRPr="00803EC4">
        <w:rPr>
          <w:rFonts w:ascii="Arial" w:hAnsi="Arial" w:cs="Arial"/>
          <w:i/>
          <w:iCs/>
          <w:sz w:val="24"/>
          <w:szCs w:val="24"/>
        </w:rPr>
        <w:t xml:space="preserve"> καὶ </w:t>
      </w:r>
      <w:proofErr w:type="spellStart"/>
      <w:r w:rsidR="00DB58F7" w:rsidRPr="00803EC4">
        <w:rPr>
          <w:rFonts w:ascii="Arial" w:hAnsi="Arial" w:cs="Arial"/>
          <w:i/>
          <w:iCs/>
          <w:sz w:val="24"/>
          <w:szCs w:val="24"/>
        </w:rPr>
        <w:t>ἱκετηρί</w:t>
      </w:r>
      <w:proofErr w:type="spellEnd"/>
      <w:r w:rsidR="00DB58F7" w:rsidRPr="00803EC4">
        <w:rPr>
          <w:rFonts w:ascii="Arial" w:hAnsi="Arial" w:cs="Arial"/>
          <w:i/>
          <w:iCs/>
          <w:sz w:val="24"/>
          <w:szCs w:val="24"/>
        </w:rPr>
        <w:t xml:space="preserve">ας </w:t>
      </w:r>
      <w:proofErr w:type="spellStart"/>
      <w:r w:rsidR="00DB58F7" w:rsidRPr="00803EC4">
        <w:rPr>
          <w:rFonts w:ascii="Arial" w:hAnsi="Arial" w:cs="Arial"/>
          <w:i/>
          <w:iCs/>
          <w:sz w:val="24"/>
          <w:szCs w:val="24"/>
        </w:rPr>
        <w:t>θέντες</w:t>
      </w:r>
      <w:proofErr w:type="spellEnd"/>
      <w:r w:rsidR="00DB58F7" w:rsidRPr="00803EC4">
        <w:rPr>
          <w:rFonts w:ascii="Arial" w:hAnsi="Arial" w:cs="Arial"/>
          <w:i/>
          <w:iCs/>
          <w:sz w:val="24"/>
          <w:szCs w:val="24"/>
        </w:rPr>
        <w:t xml:space="preserve"> </w:t>
      </w:r>
      <w:proofErr w:type="spellStart"/>
      <w:r w:rsidR="00DB58F7" w:rsidRPr="00803EC4">
        <w:rPr>
          <w:rFonts w:ascii="Arial" w:hAnsi="Arial" w:cs="Arial"/>
          <w:i/>
          <w:iCs/>
          <w:sz w:val="24"/>
          <w:szCs w:val="24"/>
        </w:rPr>
        <w:t>ἱκέτευον</w:t>
      </w:r>
      <w:proofErr w:type="spellEnd"/>
      <w:r w:rsidR="00DB58F7" w:rsidRPr="00803EC4">
        <w:rPr>
          <w:rFonts w:ascii="Arial" w:hAnsi="Arial" w:cs="Arial"/>
          <w:i/>
          <w:iCs/>
          <w:sz w:val="24"/>
          <w:szCs w:val="24"/>
        </w:rPr>
        <w:t xml:space="preserve"> </w:t>
      </w:r>
      <w:proofErr w:type="spellStart"/>
      <w:r w:rsidR="00DB58F7" w:rsidRPr="00803EC4">
        <w:rPr>
          <w:rFonts w:ascii="Arial" w:hAnsi="Arial" w:cs="Arial"/>
          <w:i/>
          <w:iCs/>
          <w:sz w:val="24"/>
          <w:szCs w:val="24"/>
        </w:rPr>
        <w:t>τιμωρί</w:t>
      </w:r>
      <w:proofErr w:type="spellEnd"/>
      <w:r w:rsidR="00DB58F7" w:rsidRPr="00803EC4">
        <w:rPr>
          <w:rFonts w:ascii="Arial" w:hAnsi="Arial" w:cs="Arial"/>
          <w:i/>
          <w:iCs/>
          <w:sz w:val="24"/>
          <w:szCs w:val="24"/>
        </w:rPr>
        <w:t xml:space="preserve">ας </w:t>
      </w:r>
      <w:proofErr w:type="spellStart"/>
      <w:r w:rsidR="00DB58F7" w:rsidRPr="00803EC4">
        <w:rPr>
          <w:rFonts w:ascii="Arial" w:hAnsi="Arial" w:cs="Arial"/>
          <w:i/>
          <w:iCs/>
          <w:sz w:val="24"/>
          <w:szCs w:val="24"/>
        </w:rPr>
        <w:t>ἀξιωθῆν</w:t>
      </w:r>
      <w:proofErr w:type="spellEnd"/>
      <w:r w:rsidR="00DB58F7" w:rsidRPr="00803EC4">
        <w:rPr>
          <w:rFonts w:ascii="Arial" w:hAnsi="Arial" w:cs="Arial"/>
          <w:i/>
          <w:iCs/>
          <w:sz w:val="24"/>
          <w:szCs w:val="24"/>
        </w:rPr>
        <w:t>αι</w:t>
      </w:r>
      <w:r w:rsidR="0077320E" w:rsidRPr="00803EC4">
        <w:rPr>
          <w:rFonts w:ascii="Arial" w:hAnsi="Arial" w:cs="Arial"/>
          <w:sz w:val="24"/>
          <w:szCs w:val="24"/>
        </w:rPr>
        <w:t xml:space="preserve">. The reference to the assembly leads Bowie </w:t>
      </w:r>
      <w:r w:rsidR="0074599F" w:rsidRPr="00803EC4">
        <w:rPr>
          <w:rFonts w:ascii="Arial" w:hAnsi="Arial" w:cs="Arial"/>
          <w:sz w:val="24"/>
          <w:szCs w:val="24"/>
        </w:rPr>
        <w:t xml:space="preserve">to conclude that the setting of Longus’ novel </w:t>
      </w:r>
      <w:r w:rsidR="006F7C23">
        <w:rPr>
          <w:rFonts w:ascii="Arial" w:hAnsi="Arial" w:cs="Arial"/>
          <w:sz w:val="24"/>
          <w:szCs w:val="24"/>
        </w:rPr>
        <w:t xml:space="preserve"> is likely to be classical Greece and not Greece under Roman rule,</w:t>
      </w:r>
      <w:r w:rsidR="0074599F" w:rsidRPr="00803EC4">
        <w:rPr>
          <w:rFonts w:ascii="Arial" w:hAnsi="Arial" w:cs="Arial"/>
          <w:sz w:val="24"/>
          <w:szCs w:val="24"/>
        </w:rPr>
        <w:t xml:space="preserve"> </w:t>
      </w:r>
      <w:r w:rsidR="006F7C23">
        <w:rPr>
          <w:rFonts w:ascii="Arial" w:hAnsi="Arial" w:cs="Arial"/>
          <w:sz w:val="24"/>
          <w:szCs w:val="24"/>
        </w:rPr>
        <w:t xml:space="preserve">“supported by </w:t>
      </w:r>
      <w:r w:rsidR="0074599F" w:rsidRPr="00803EC4">
        <w:rPr>
          <w:rFonts w:ascii="Arial" w:hAnsi="Arial" w:cs="Arial"/>
          <w:sz w:val="24"/>
          <w:szCs w:val="24"/>
        </w:rPr>
        <w:t xml:space="preserve">the </w:t>
      </w:r>
      <w:proofErr w:type="spellStart"/>
      <w:r w:rsidR="0074599F" w:rsidRPr="00803EC4">
        <w:rPr>
          <w:rFonts w:ascii="Arial" w:hAnsi="Arial" w:cs="Arial"/>
          <w:sz w:val="24"/>
          <w:szCs w:val="24"/>
        </w:rPr>
        <w:t>Methymnans</w:t>
      </w:r>
      <w:proofErr w:type="spellEnd"/>
      <w:r w:rsidR="0074599F" w:rsidRPr="00803EC4">
        <w:rPr>
          <w:rFonts w:ascii="Arial" w:hAnsi="Arial" w:cs="Arial"/>
          <w:sz w:val="24"/>
          <w:szCs w:val="24"/>
        </w:rPr>
        <w:t>’ decision to go to war</w:t>
      </w:r>
      <w:r w:rsidR="006F7C23">
        <w:rPr>
          <w:rFonts w:ascii="Arial" w:hAnsi="Arial" w:cs="Arial"/>
          <w:sz w:val="24"/>
          <w:szCs w:val="24"/>
        </w:rPr>
        <w:t xml:space="preserve"> soon after</w:t>
      </w:r>
      <w:r w:rsidR="00B04645">
        <w:rPr>
          <w:rFonts w:ascii="Arial" w:hAnsi="Arial" w:cs="Arial"/>
          <w:sz w:val="24"/>
          <w:szCs w:val="24"/>
        </w:rPr>
        <w:t>”</w:t>
      </w:r>
      <w:r w:rsidR="00B71EBE" w:rsidRPr="00803EC4">
        <w:rPr>
          <w:rFonts w:ascii="Arial" w:hAnsi="Arial" w:cs="Arial"/>
          <w:sz w:val="24"/>
          <w:szCs w:val="24"/>
        </w:rPr>
        <w:t>.</w:t>
      </w:r>
      <w:r w:rsidR="00C621EC" w:rsidRPr="00803EC4">
        <w:rPr>
          <w:rStyle w:val="FootnoteReference"/>
          <w:rFonts w:ascii="Arial" w:hAnsi="Arial" w:cs="Arial"/>
          <w:sz w:val="24"/>
          <w:szCs w:val="24"/>
        </w:rPr>
        <w:footnoteReference w:id="110"/>
      </w:r>
      <w:r w:rsidR="00E24B6E" w:rsidRPr="00803EC4">
        <w:rPr>
          <w:rFonts w:ascii="Arial" w:hAnsi="Arial" w:cs="Arial"/>
          <w:sz w:val="24"/>
          <w:szCs w:val="24"/>
        </w:rPr>
        <w:t xml:space="preserve"> </w:t>
      </w:r>
      <w:r w:rsidR="0099009E" w:rsidRPr="00803EC4">
        <w:rPr>
          <w:rFonts w:ascii="Arial" w:hAnsi="Arial" w:cs="Arial"/>
          <w:sz w:val="24"/>
          <w:szCs w:val="24"/>
        </w:rPr>
        <w:t>Morgan observes that the reference to the supplication of the assembly is “phraseology f</w:t>
      </w:r>
      <w:r w:rsidR="00916BD9" w:rsidRPr="00803EC4">
        <w:rPr>
          <w:rFonts w:ascii="Arial" w:hAnsi="Arial" w:cs="Arial"/>
          <w:sz w:val="24"/>
          <w:szCs w:val="24"/>
        </w:rPr>
        <w:t>rom</w:t>
      </w:r>
      <w:r w:rsidR="0099009E" w:rsidRPr="00803EC4">
        <w:rPr>
          <w:rFonts w:ascii="Arial" w:hAnsi="Arial" w:cs="Arial"/>
          <w:sz w:val="24"/>
          <w:szCs w:val="24"/>
        </w:rPr>
        <w:t xml:space="preserve"> Athenian constitutional practice”</w:t>
      </w:r>
      <w:r w:rsidR="00B71EBE" w:rsidRPr="00803EC4">
        <w:rPr>
          <w:rFonts w:ascii="Arial" w:hAnsi="Arial" w:cs="Arial"/>
          <w:sz w:val="24"/>
          <w:szCs w:val="24"/>
        </w:rPr>
        <w:t>.</w:t>
      </w:r>
      <w:r w:rsidR="00404059" w:rsidRPr="00803EC4">
        <w:rPr>
          <w:rStyle w:val="FootnoteReference"/>
          <w:rFonts w:ascii="Arial" w:hAnsi="Arial" w:cs="Arial"/>
          <w:sz w:val="24"/>
          <w:szCs w:val="24"/>
        </w:rPr>
        <w:footnoteReference w:id="111"/>
      </w:r>
      <w:r w:rsidR="0074599F" w:rsidRPr="00803EC4">
        <w:rPr>
          <w:rFonts w:ascii="Arial" w:hAnsi="Arial" w:cs="Arial"/>
          <w:sz w:val="24"/>
          <w:szCs w:val="24"/>
        </w:rPr>
        <w:t xml:space="preserve"> </w:t>
      </w:r>
      <w:r w:rsidR="00815B5E" w:rsidRPr="00803EC4">
        <w:rPr>
          <w:rFonts w:ascii="Arial" w:hAnsi="Arial" w:cs="Arial"/>
          <w:sz w:val="24"/>
          <w:szCs w:val="24"/>
        </w:rPr>
        <w:t>However,</w:t>
      </w:r>
      <w:r w:rsidR="0074599F" w:rsidRPr="00803EC4">
        <w:rPr>
          <w:rFonts w:ascii="Arial" w:hAnsi="Arial" w:cs="Arial"/>
          <w:sz w:val="24"/>
          <w:szCs w:val="24"/>
        </w:rPr>
        <w:t xml:space="preserve"> Bowie reflects on “the limited role of the</w:t>
      </w:r>
      <w:r w:rsidR="009106F1" w:rsidRPr="00803EC4">
        <w:rPr>
          <w:rFonts w:ascii="Arial" w:hAnsi="Arial" w:cs="Arial"/>
          <w:sz w:val="24"/>
          <w:szCs w:val="24"/>
        </w:rPr>
        <w:t xml:space="preserve"> </w:t>
      </w:r>
      <w:proofErr w:type="spellStart"/>
      <w:r w:rsidR="009106F1" w:rsidRPr="00B04645">
        <w:rPr>
          <w:rFonts w:ascii="Arial" w:hAnsi="Arial" w:cs="Arial"/>
          <w:i/>
          <w:iCs/>
          <w:sz w:val="24"/>
          <w:szCs w:val="24"/>
        </w:rPr>
        <w:t>ἐκκλησί</w:t>
      </w:r>
      <w:proofErr w:type="spellEnd"/>
      <w:r w:rsidR="009106F1" w:rsidRPr="00B04645">
        <w:rPr>
          <w:rFonts w:ascii="Arial" w:hAnsi="Arial" w:cs="Arial"/>
          <w:i/>
          <w:iCs/>
          <w:sz w:val="24"/>
          <w:szCs w:val="24"/>
        </w:rPr>
        <w:t>α</w:t>
      </w:r>
      <w:r w:rsidR="00916BD9" w:rsidRPr="00803EC4">
        <w:rPr>
          <w:rFonts w:ascii="Arial" w:hAnsi="Arial" w:cs="Arial"/>
          <w:sz w:val="24"/>
          <w:szCs w:val="24"/>
        </w:rPr>
        <w:t xml:space="preserve"> </w:t>
      </w:r>
      <w:r w:rsidR="0074599F" w:rsidRPr="00803EC4">
        <w:rPr>
          <w:rFonts w:ascii="Arial" w:hAnsi="Arial" w:cs="Arial"/>
          <w:sz w:val="24"/>
          <w:szCs w:val="24"/>
        </w:rPr>
        <w:t>in imperial Greece and Asia Minor</w:t>
      </w:r>
      <w:r w:rsidR="00857FA1" w:rsidRPr="00803EC4">
        <w:rPr>
          <w:rFonts w:ascii="Arial" w:hAnsi="Arial" w:cs="Arial"/>
          <w:sz w:val="24"/>
          <w:szCs w:val="24"/>
        </w:rPr>
        <w:t>”</w:t>
      </w:r>
      <w:r w:rsidR="00815B5E" w:rsidRPr="00803EC4">
        <w:rPr>
          <w:rFonts w:ascii="Arial" w:hAnsi="Arial" w:cs="Arial"/>
          <w:sz w:val="24"/>
          <w:szCs w:val="24"/>
        </w:rPr>
        <w:t>,</w:t>
      </w:r>
      <w:r w:rsidRPr="00803EC4">
        <w:rPr>
          <w:rFonts w:ascii="Arial" w:hAnsi="Arial" w:cs="Arial"/>
          <w:sz w:val="24"/>
          <w:szCs w:val="24"/>
        </w:rPr>
        <w:t xml:space="preserve"> and he notes, although citing exceptions, that </w:t>
      </w:r>
      <w:r w:rsidR="00815B5E" w:rsidRPr="00803EC4">
        <w:rPr>
          <w:rFonts w:ascii="Arial" w:hAnsi="Arial" w:cs="Arial"/>
          <w:sz w:val="24"/>
          <w:szCs w:val="24"/>
        </w:rPr>
        <w:t>generally the</w:t>
      </w:r>
      <w:r w:rsidR="0098798B" w:rsidRPr="00803EC4">
        <w:rPr>
          <w:rFonts w:ascii="Arial" w:hAnsi="Arial" w:cs="Arial"/>
          <w:sz w:val="24"/>
          <w:szCs w:val="24"/>
        </w:rPr>
        <w:t xml:space="preserve"> supplication of the assembly by the citizens,</w:t>
      </w:r>
      <w:r w:rsidRPr="00803EC4">
        <w:rPr>
          <w:rFonts w:ascii="Arial" w:hAnsi="Arial" w:cs="Arial"/>
          <w:sz w:val="24"/>
          <w:szCs w:val="24"/>
        </w:rPr>
        <w:t xml:space="preserve"> was </w:t>
      </w:r>
      <w:r w:rsidR="0098798B" w:rsidRPr="00803EC4">
        <w:rPr>
          <w:rFonts w:ascii="Arial" w:hAnsi="Arial" w:cs="Arial"/>
          <w:sz w:val="24"/>
          <w:szCs w:val="24"/>
        </w:rPr>
        <w:t xml:space="preserve">an irregular occurrence in classical </w:t>
      </w:r>
      <w:r w:rsidR="00815B5E" w:rsidRPr="00803EC4">
        <w:rPr>
          <w:rFonts w:ascii="Arial" w:hAnsi="Arial" w:cs="Arial"/>
          <w:sz w:val="24"/>
          <w:szCs w:val="24"/>
        </w:rPr>
        <w:t>Greece</w:t>
      </w:r>
      <w:r w:rsidR="00E93DDD" w:rsidRPr="00803EC4">
        <w:rPr>
          <w:rFonts w:ascii="Arial" w:hAnsi="Arial" w:cs="Arial"/>
          <w:sz w:val="24"/>
          <w:szCs w:val="24"/>
        </w:rPr>
        <w:t xml:space="preserve"> and</w:t>
      </w:r>
      <w:r w:rsidR="00731170" w:rsidRPr="00803EC4">
        <w:rPr>
          <w:rFonts w:ascii="Arial" w:hAnsi="Arial" w:cs="Arial"/>
          <w:sz w:val="24"/>
          <w:szCs w:val="24"/>
        </w:rPr>
        <w:t xml:space="preserve"> Longus </w:t>
      </w:r>
      <w:r w:rsidRPr="00803EC4">
        <w:rPr>
          <w:rFonts w:ascii="Arial" w:hAnsi="Arial" w:cs="Arial"/>
          <w:sz w:val="24"/>
          <w:szCs w:val="24"/>
        </w:rPr>
        <w:t xml:space="preserve">“may be influenced by the contemporary use of supplication in dealing </w:t>
      </w:r>
      <w:r w:rsidR="00B6068E" w:rsidRPr="00803EC4">
        <w:rPr>
          <w:rFonts w:ascii="Arial" w:hAnsi="Arial" w:cs="Arial"/>
          <w:sz w:val="24"/>
          <w:szCs w:val="24"/>
        </w:rPr>
        <w:t>with</w:t>
      </w:r>
      <w:r w:rsidRPr="00803EC4">
        <w:rPr>
          <w:rFonts w:ascii="Arial" w:hAnsi="Arial" w:cs="Arial"/>
          <w:sz w:val="24"/>
          <w:szCs w:val="24"/>
        </w:rPr>
        <w:t xml:space="preserve"> representatives of government</w:t>
      </w:r>
      <w:r w:rsidR="006F7C23">
        <w:rPr>
          <w:rFonts w:ascii="Arial" w:hAnsi="Arial" w:cs="Arial"/>
          <w:sz w:val="24"/>
          <w:szCs w:val="24"/>
        </w:rPr>
        <w:t>”</w:t>
      </w:r>
      <w:r w:rsidRPr="00803EC4">
        <w:rPr>
          <w:rFonts w:ascii="Arial" w:hAnsi="Arial" w:cs="Arial"/>
          <w:sz w:val="24"/>
          <w:szCs w:val="24"/>
        </w:rPr>
        <w:t>, also reflected in Ach. Tat.</w:t>
      </w:r>
      <w:r w:rsidR="009A6E44">
        <w:rPr>
          <w:rFonts w:ascii="Arial" w:hAnsi="Arial" w:cs="Arial"/>
          <w:sz w:val="24"/>
          <w:szCs w:val="24"/>
        </w:rPr>
        <w:t xml:space="preserve"> </w:t>
      </w:r>
      <w:r w:rsidRPr="00803EC4">
        <w:rPr>
          <w:rFonts w:ascii="Arial" w:hAnsi="Arial" w:cs="Arial"/>
          <w:sz w:val="24"/>
          <w:szCs w:val="24"/>
        </w:rPr>
        <w:t>4.13.1-</w:t>
      </w:r>
      <w:r w:rsidR="00635D96" w:rsidRPr="00803EC4">
        <w:rPr>
          <w:rFonts w:ascii="Arial" w:hAnsi="Arial" w:cs="Arial"/>
          <w:sz w:val="24"/>
          <w:szCs w:val="24"/>
        </w:rPr>
        <w:t>4;</w:t>
      </w:r>
      <w:r w:rsidRPr="00803EC4">
        <w:rPr>
          <w:rFonts w:ascii="Arial" w:hAnsi="Arial" w:cs="Arial"/>
          <w:sz w:val="24"/>
          <w:szCs w:val="24"/>
        </w:rPr>
        <w:t xml:space="preserve"> or he may simply extend the assembly’s powers beyond any historical limits”</w:t>
      </w:r>
      <w:r w:rsidR="00B71EBE" w:rsidRPr="00803EC4">
        <w:rPr>
          <w:rFonts w:ascii="Arial" w:hAnsi="Arial" w:cs="Arial"/>
          <w:sz w:val="24"/>
          <w:szCs w:val="24"/>
        </w:rPr>
        <w:t>.</w:t>
      </w:r>
      <w:r w:rsidR="00404059" w:rsidRPr="00803EC4">
        <w:rPr>
          <w:rStyle w:val="FootnoteReference"/>
          <w:rFonts w:ascii="Arial" w:hAnsi="Arial" w:cs="Arial"/>
          <w:sz w:val="24"/>
          <w:szCs w:val="24"/>
        </w:rPr>
        <w:footnoteReference w:id="112"/>
      </w:r>
      <w:r w:rsidR="00B6068E" w:rsidRPr="00803EC4">
        <w:rPr>
          <w:rFonts w:ascii="Arial" w:hAnsi="Arial" w:cs="Arial"/>
          <w:sz w:val="24"/>
          <w:szCs w:val="24"/>
        </w:rPr>
        <w:t xml:space="preserve"> </w:t>
      </w:r>
      <w:r w:rsidR="00371B35" w:rsidRPr="00803EC4">
        <w:rPr>
          <w:rFonts w:ascii="Arial" w:hAnsi="Arial" w:cs="Arial"/>
          <w:sz w:val="24"/>
          <w:szCs w:val="24"/>
        </w:rPr>
        <w:t xml:space="preserve">Similarly, the description of the proceedings in the assembly in a Greek city state of the second century </w:t>
      </w:r>
      <w:r w:rsidR="00635D96" w:rsidRPr="00803EC4">
        <w:rPr>
          <w:rFonts w:ascii="Arial" w:hAnsi="Arial" w:cs="Arial"/>
          <w:sz w:val="24"/>
          <w:szCs w:val="24"/>
        </w:rPr>
        <w:t>A.D</w:t>
      </w:r>
      <w:r w:rsidR="00B04645">
        <w:rPr>
          <w:rFonts w:ascii="Arial" w:hAnsi="Arial" w:cs="Arial"/>
          <w:sz w:val="24"/>
          <w:szCs w:val="24"/>
        </w:rPr>
        <w:t>.</w:t>
      </w:r>
      <w:r w:rsidR="00635D96" w:rsidRPr="00803EC4">
        <w:rPr>
          <w:rFonts w:ascii="Arial" w:hAnsi="Arial" w:cs="Arial"/>
          <w:sz w:val="24"/>
          <w:szCs w:val="24"/>
        </w:rPr>
        <w:t xml:space="preserve"> in</w:t>
      </w:r>
      <w:r w:rsidR="00371B35" w:rsidRPr="00803EC4">
        <w:rPr>
          <w:rFonts w:ascii="Arial" w:hAnsi="Arial" w:cs="Arial"/>
          <w:sz w:val="24"/>
          <w:szCs w:val="24"/>
        </w:rPr>
        <w:t xml:space="preserve"> </w:t>
      </w:r>
      <w:proofErr w:type="spellStart"/>
      <w:r w:rsidR="00371B35" w:rsidRPr="00803EC4">
        <w:rPr>
          <w:rFonts w:ascii="Arial" w:hAnsi="Arial" w:cs="Arial"/>
          <w:sz w:val="24"/>
          <w:szCs w:val="24"/>
        </w:rPr>
        <w:t>Dio</w:t>
      </w:r>
      <w:proofErr w:type="spellEnd"/>
      <w:r w:rsidR="00371B35" w:rsidRPr="00803EC4">
        <w:rPr>
          <w:rFonts w:ascii="Arial" w:hAnsi="Arial" w:cs="Arial"/>
          <w:sz w:val="24"/>
          <w:szCs w:val="24"/>
        </w:rPr>
        <w:t xml:space="preserve"> Chrysostom’s </w:t>
      </w:r>
      <w:proofErr w:type="spellStart"/>
      <w:r w:rsidR="00371B35" w:rsidRPr="00803EC4">
        <w:rPr>
          <w:rFonts w:ascii="Arial" w:hAnsi="Arial" w:cs="Arial"/>
          <w:i/>
          <w:iCs/>
          <w:sz w:val="24"/>
          <w:szCs w:val="24"/>
        </w:rPr>
        <w:t>Euboicus</w:t>
      </w:r>
      <w:proofErr w:type="spellEnd"/>
      <w:r w:rsidR="00371B35" w:rsidRPr="00803EC4">
        <w:rPr>
          <w:rFonts w:ascii="Arial" w:hAnsi="Arial" w:cs="Arial"/>
          <w:sz w:val="24"/>
          <w:szCs w:val="24"/>
        </w:rPr>
        <w:t xml:space="preserve"> (Or.7), in which a hunter from a rural community is involved in a private law matter involving land and property</w:t>
      </w:r>
      <w:r w:rsidR="006F7C23">
        <w:rPr>
          <w:rFonts w:ascii="Arial" w:hAnsi="Arial" w:cs="Arial"/>
          <w:sz w:val="24"/>
          <w:szCs w:val="24"/>
        </w:rPr>
        <w:t>,</w:t>
      </w:r>
      <w:r w:rsidR="00371B35" w:rsidRPr="00803EC4">
        <w:rPr>
          <w:rFonts w:ascii="Arial" w:hAnsi="Arial" w:cs="Arial"/>
          <w:sz w:val="24"/>
          <w:szCs w:val="24"/>
        </w:rPr>
        <w:t xml:space="preserve"> should not</w:t>
      </w:r>
      <w:r w:rsidR="00A9607F" w:rsidRPr="00803EC4">
        <w:rPr>
          <w:rFonts w:ascii="Arial" w:hAnsi="Arial" w:cs="Arial"/>
          <w:sz w:val="24"/>
          <w:szCs w:val="24"/>
        </w:rPr>
        <w:t xml:space="preserve"> be regarded as </w:t>
      </w:r>
      <w:r w:rsidR="00387630" w:rsidRPr="00803EC4">
        <w:rPr>
          <w:rFonts w:ascii="Arial" w:hAnsi="Arial" w:cs="Arial"/>
          <w:sz w:val="24"/>
          <w:szCs w:val="24"/>
        </w:rPr>
        <w:t xml:space="preserve">providing a </w:t>
      </w:r>
      <w:r w:rsidR="00A147E5" w:rsidRPr="00803EC4">
        <w:rPr>
          <w:rFonts w:ascii="Arial" w:hAnsi="Arial" w:cs="Arial"/>
          <w:sz w:val="24"/>
          <w:szCs w:val="24"/>
        </w:rPr>
        <w:t xml:space="preserve">description </w:t>
      </w:r>
      <w:r w:rsidR="00635D96" w:rsidRPr="00803EC4">
        <w:rPr>
          <w:rFonts w:ascii="Arial" w:hAnsi="Arial" w:cs="Arial"/>
          <w:sz w:val="24"/>
          <w:szCs w:val="24"/>
        </w:rPr>
        <w:t>of a</w:t>
      </w:r>
      <w:r w:rsidR="00387630" w:rsidRPr="00803EC4">
        <w:rPr>
          <w:rFonts w:ascii="Arial" w:hAnsi="Arial" w:cs="Arial"/>
          <w:sz w:val="24"/>
          <w:szCs w:val="24"/>
        </w:rPr>
        <w:t xml:space="preserve"> factually accurate case</w:t>
      </w:r>
      <w:r w:rsidR="00A147E5" w:rsidRPr="00803EC4">
        <w:rPr>
          <w:rFonts w:ascii="Arial" w:hAnsi="Arial" w:cs="Arial"/>
          <w:sz w:val="24"/>
          <w:szCs w:val="24"/>
        </w:rPr>
        <w:t>.</w:t>
      </w:r>
      <w:r w:rsidR="00387630" w:rsidRPr="00803EC4">
        <w:rPr>
          <w:rFonts w:ascii="Arial" w:hAnsi="Arial" w:cs="Arial"/>
          <w:sz w:val="24"/>
          <w:szCs w:val="24"/>
        </w:rPr>
        <w:t xml:space="preserve"> </w:t>
      </w:r>
      <w:r w:rsidR="00A147E5" w:rsidRPr="00803EC4">
        <w:rPr>
          <w:rFonts w:ascii="Arial" w:hAnsi="Arial" w:cs="Arial"/>
          <w:sz w:val="24"/>
          <w:szCs w:val="24"/>
        </w:rPr>
        <w:t>A</w:t>
      </w:r>
      <w:r w:rsidR="00387630" w:rsidRPr="00803EC4">
        <w:rPr>
          <w:rFonts w:ascii="Arial" w:hAnsi="Arial" w:cs="Arial"/>
          <w:sz w:val="24"/>
          <w:szCs w:val="24"/>
        </w:rPr>
        <w:t xml:space="preserve">s Ma </w:t>
      </w:r>
      <w:r w:rsidR="00635D96" w:rsidRPr="00803EC4">
        <w:rPr>
          <w:rFonts w:ascii="Arial" w:hAnsi="Arial" w:cs="Arial"/>
          <w:sz w:val="24"/>
          <w:szCs w:val="24"/>
        </w:rPr>
        <w:t>states the</w:t>
      </w:r>
      <w:r w:rsidR="00A147E5" w:rsidRPr="00803EC4">
        <w:rPr>
          <w:rFonts w:ascii="Arial" w:hAnsi="Arial" w:cs="Arial"/>
          <w:sz w:val="24"/>
          <w:szCs w:val="24"/>
        </w:rPr>
        <w:t xml:space="preserve"> account “is not about the </w:t>
      </w:r>
      <w:r w:rsidR="00635D96" w:rsidRPr="00803EC4">
        <w:rPr>
          <w:rFonts w:ascii="Arial" w:hAnsi="Arial" w:cs="Arial"/>
          <w:i/>
          <w:iCs/>
          <w:sz w:val="24"/>
          <w:szCs w:val="24"/>
        </w:rPr>
        <w:t>polis</w:t>
      </w:r>
      <w:r w:rsidR="00635D96" w:rsidRPr="00803EC4">
        <w:rPr>
          <w:rFonts w:ascii="Arial" w:hAnsi="Arial" w:cs="Arial"/>
          <w:sz w:val="24"/>
          <w:szCs w:val="24"/>
        </w:rPr>
        <w:t>,</w:t>
      </w:r>
      <w:r w:rsidR="00A147E5" w:rsidRPr="00803EC4">
        <w:rPr>
          <w:rFonts w:ascii="Arial" w:hAnsi="Arial" w:cs="Arial"/>
          <w:sz w:val="24"/>
          <w:szCs w:val="24"/>
        </w:rPr>
        <w:t xml:space="preserve"> but about images of the </w:t>
      </w:r>
      <w:r w:rsidR="00A147E5" w:rsidRPr="00803EC4">
        <w:rPr>
          <w:rFonts w:ascii="Arial" w:hAnsi="Arial" w:cs="Arial"/>
          <w:i/>
          <w:iCs/>
          <w:sz w:val="24"/>
          <w:szCs w:val="24"/>
        </w:rPr>
        <w:t>polis</w:t>
      </w:r>
      <w:r w:rsidR="00635D96" w:rsidRPr="00803EC4">
        <w:rPr>
          <w:rFonts w:ascii="Arial" w:hAnsi="Arial" w:cs="Arial"/>
          <w:sz w:val="24"/>
          <w:szCs w:val="24"/>
        </w:rPr>
        <w:t>”</w:t>
      </w:r>
      <w:r w:rsidR="00B71EBE" w:rsidRPr="00803EC4">
        <w:rPr>
          <w:rFonts w:ascii="Arial" w:hAnsi="Arial" w:cs="Arial"/>
          <w:sz w:val="24"/>
          <w:szCs w:val="24"/>
        </w:rPr>
        <w:t>.</w:t>
      </w:r>
      <w:r w:rsidR="00404059" w:rsidRPr="00803EC4">
        <w:rPr>
          <w:rStyle w:val="FootnoteReference"/>
          <w:rFonts w:ascii="Arial" w:hAnsi="Arial" w:cs="Arial"/>
          <w:sz w:val="24"/>
          <w:szCs w:val="24"/>
        </w:rPr>
        <w:footnoteReference w:id="113"/>
      </w:r>
      <w:r w:rsidR="006F7C23">
        <w:rPr>
          <w:rFonts w:ascii="Arial" w:hAnsi="Arial" w:cs="Arial"/>
          <w:sz w:val="24"/>
          <w:szCs w:val="24"/>
        </w:rPr>
        <w:t xml:space="preserve"> It is not possible, therefore, to determine with any certainty whether Longus was deliberately alluding to cultural practices in classical Athens.</w:t>
      </w:r>
    </w:p>
    <w:p w14:paraId="14413410" w14:textId="62BFB501" w:rsidR="004E33AA" w:rsidRPr="00803EC4" w:rsidRDefault="00EE29EA" w:rsidP="00E7184F">
      <w:pPr>
        <w:spacing w:line="360" w:lineRule="auto"/>
        <w:jc w:val="both"/>
        <w:rPr>
          <w:rFonts w:ascii="Arial" w:hAnsi="Arial" w:cs="Arial"/>
          <w:sz w:val="24"/>
          <w:szCs w:val="24"/>
        </w:rPr>
      </w:pPr>
      <w:r w:rsidRPr="00803EC4">
        <w:rPr>
          <w:rFonts w:ascii="Arial" w:hAnsi="Arial" w:cs="Arial"/>
          <w:sz w:val="24"/>
          <w:szCs w:val="24"/>
        </w:rPr>
        <w:t xml:space="preserve">While the discussion so far has concerned the extent to which we can, if at </w:t>
      </w:r>
      <w:r w:rsidR="00CC42EE" w:rsidRPr="00803EC4">
        <w:rPr>
          <w:rFonts w:ascii="Arial" w:hAnsi="Arial" w:cs="Arial"/>
          <w:sz w:val="24"/>
          <w:szCs w:val="24"/>
        </w:rPr>
        <w:t>all, identify</w:t>
      </w:r>
      <w:r w:rsidRPr="00803EC4">
        <w:rPr>
          <w:rFonts w:ascii="Arial" w:hAnsi="Arial" w:cs="Arial"/>
          <w:sz w:val="24"/>
          <w:szCs w:val="24"/>
        </w:rPr>
        <w:t xml:space="preserve"> allusions to specific aspects of Roman and classical Greek law in Longus’ trial scene, the appointment of </w:t>
      </w:r>
      <w:proofErr w:type="spellStart"/>
      <w:r w:rsidRPr="00803EC4">
        <w:rPr>
          <w:rFonts w:ascii="Arial" w:hAnsi="Arial" w:cs="Arial"/>
          <w:sz w:val="24"/>
          <w:szCs w:val="24"/>
        </w:rPr>
        <w:t>Philetas</w:t>
      </w:r>
      <w:proofErr w:type="spellEnd"/>
      <w:r w:rsidRPr="00803EC4">
        <w:rPr>
          <w:rFonts w:ascii="Arial" w:hAnsi="Arial" w:cs="Arial"/>
          <w:sz w:val="24"/>
          <w:szCs w:val="24"/>
        </w:rPr>
        <w:t>, a judge like figure</w:t>
      </w:r>
      <w:r w:rsidR="00ED4548">
        <w:rPr>
          <w:rFonts w:ascii="Arial" w:hAnsi="Arial" w:cs="Arial"/>
          <w:sz w:val="24"/>
          <w:szCs w:val="24"/>
        </w:rPr>
        <w:t>,</w:t>
      </w:r>
      <w:r w:rsidRPr="00803EC4">
        <w:rPr>
          <w:rFonts w:ascii="Arial" w:hAnsi="Arial" w:cs="Arial"/>
          <w:sz w:val="24"/>
          <w:szCs w:val="24"/>
        </w:rPr>
        <w:t xml:space="preserve"> raises the possibility of other cultural influences at play in Longus’ tria</w:t>
      </w:r>
      <w:r w:rsidR="003E3A8D" w:rsidRPr="00803EC4">
        <w:rPr>
          <w:rFonts w:ascii="Arial" w:hAnsi="Arial" w:cs="Arial"/>
          <w:sz w:val="24"/>
          <w:szCs w:val="24"/>
        </w:rPr>
        <w:t>l scene</w:t>
      </w:r>
      <w:r w:rsidR="0022155D" w:rsidRPr="00803EC4">
        <w:rPr>
          <w:rFonts w:ascii="Arial" w:hAnsi="Arial" w:cs="Arial"/>
          <w:sz w:val="24"/>
          <w:szCs w:val="24"/>
        </w:rPr>
        <w:t xml:space="preserve">, </w:t>
      </w:r>
      <w:r w:rsidR="00F65680" w:rsidRPr="00803EC4">
        <w:rPr>
          <w:rFonts w:ascii="Arial" w:hAnsi="Arial" w:cs="Arial"/>
          <w:sz w:val="24"/>
          <w:szCs w:val="24"/>
        </w:rPr>
        <w:t xml:space="preserve">in particular that of the Egyptian judicial system in the Hellenistic period. Allam’s analysis attests to local “courts” outside cities which were controlled by local elders and who would have appointed elders to </w:t>
      </w:r>
      <w:r w:rsidR="0022155D" w:rsidRPr="00803EC4">
        <w:rPr>
          <w:rFonts w:ascii="Arial" w:hAnsi="Arial" w:cs="Arial"/>
          <w:sz w:val="24"/>
          <w:szCs w:val="24"/>
        </w:rPr>
        <w:t xml:space="preserve">act as </w:t>
      </w:r>
      <w:r w:rsidR="00235D1D" w:rsidRPr="00803EC4">
        <w:rPr>
          <w:rFonts w:ascii="Arial" w:hAnsi="Arial" w:cs="Arial"/>
          <w:sz w:val="24"/>
          <w:szCs w:val="24"/>
        </w:rPr>
        <w:t>judge</w:t>
      </w:r>
      <w:r w:rsidR="00F65680" w:rsidRPr="00803EC4">
        <w:rPr>
          <w:rFonts w:ascii="Arial" w:hAnsi="Arial" w:cs="Arial"/>
          <w:sz w:val="24"/>
          <w:szCs w:val="24"/>
        </w:rPr>
        <w:t>s</w:t>
      </w:r>
      <w:r w:rsidR="00ED4548">
        <w:rPr>
          <w:rFonts w:ascii="Arial" w:hAnsi="Arial" w:cs="Arial"/>
          <w:sz w:val="24"/>
          <w:szCs w:val="24"/>
        </w:rPr>
        <w:t>,</w:t>
      </w:r>
      <w:r w:rsidR="002325EA" w:rsidRPr="00803EC4">
        <w:rPr>
          <w:rFonts w:ascii="Arial" w:hAnsi="Arial" w:cs="Arial"/>
          <w:sz w:val="24"/>
          <w:szCs w:val="24"/>
        </w:rPr>
        <w:t xml:space="preserve"> and who may have been priests acting in a judicial rather than a </w:t>
      </w:r>
      <w:r w:rsidR="00336140" w:rsidRPr="00803EC4">
        <w:rPr>
          <w:rFonts w:ascii="Arial" w:hAnsi="Arial" w:cs="Arial"/>
          <w:sz w:val="24"/>
          <w:szCs w:val="24"/>
        </w:rPr>
        <w:t xml:space="preserve">priestly </w:t>
      </w:r>
      <w:r w:rsidR="00336140" w:rsidRPr="00803EC4">
        <w:rPr>
          <w:rFonts w:ascii="Arial" w:hAnsi="Arial" w:cs="Arial"/>
          <w:sz w:val="24"/>
          <w:szCs w:val="24"/>
        </w:rPr>
        <w:lastRenderedPageBreak/>
        <w:t>capacity</w:t>
      </w:r>
      <w:r w:rsidR="00F65680" w:rsidRPr="00803EC4">
        <w:rPr>
          <w:rFonts w:ascii="Arial" w:hAnsi="Arial" w:cs="Arial"/>
          <w:sz w:val="24"/>
          <w:szCs w:val="24"/>
        </w:rPr>
        <w:t xml:space="preserve"> </w:t>
      </w:r>
      <w:r w:rsidR="002325EA" w:rsidRPr="00803EC4">
        <w:rPr>
          <w:rFonts w:ascii="Arial" w:hAnsi="Arial" w:cs="Arial"/>
          <w:sz w:val="24"/>
          <w:szCs w:val="24"/>
        </w:rPr>
        <w:t>or lay persons “convening for jurisdiction in their locality</w:t>
      </w:r>
      <w:r w:rsidR="00ED4548">
        <w:rPr>
          <w:rFonts w:ascii="Arial" w:hAnsi="Arial" w:cs="Arial"/>
          <w:sz w:val="24"/>
          <w:szCs w:val="24"/>
        </w:rPr>
        <w:t>”</w:t>
      </w:r>
      <w:r w:rsidR="00B71EBE" w:rsidRPr="00803EC4">
        <w:rPr>
          <w:rFonts w:ascii="Arial" w:hAnsi="Arial" w:cs="Arial"/>
          <w:sz w:val="24"/>
          <w:szCs w:val="24"/>
        </w:rPr>
        <w:t>.</w:t>
      </w:r>
      <w:r w:rsidR="00404059" w:rsidRPr="00803EC4">
        <w:rPr>
          <w:rStyle w:val="FootnoteReference"/>
          <w:rFonts w:ascii="Arial" w:hAnsi="Arial" w:cs="Arial"/>
          <w:sz w:val="24"/>
          <w:szCs w:val="24"/>
        </w:rPr>
        <w:footnoteReference w:id="114"/>
      </w:r>
      <w:r w:rsidR="00404059" w:rsidRPr="00803EC4">
        <w:rPr>
          <w:rFonts w:ascii="Arial" w:hAnsi="Arial" w:cs="Arial"/>
          <w:sz w:val="24"/>
          <w:szCs w:val="24"/>
        </w:rPr>
        <w:t xml:space="preserve"> </w:t>
      </w:r>
      <w:r w:rsidR="002325EA" w:rsidRPr="00803EC4">
        <w:rPr>
          <w:rFonts w:ascii="Arial" w:hAnsi="Arial" w:cs="Arial"/>
          <w:sz w:val="24"/>
          <w:szCs w:val="24"/>
        </w:rPr>
        <w:t>What is not clear is whether such judges exercised their role singularly since Allam’s analysis of various texts points to references to a plurality of sitting judges</w:t>
      </w:r>
      <w:r w:rsidR="00B71EBE" w:rsidRPr="00803EC4">
        <w:rPr>
          <w:rFonts w:ascii="Arial" w:hAnsi="Arial" w:cs="Arial"/>
          <w:sz w:val="24"/>
          <w:szCs w:val="24"/>
        </w:rPr>
        <w:t>.</w:t>
      </w:r>
      <w:r w:rsidR="00404059" w:rsidRPr="00803EC4">
        <w:rPr>
          <w:rStyle w:val="FootnoteReference"/>
          <w:rFonts w:ascii="Arial" w:hAnsi="Arial" w:cs="Arial"/>
          <w:sz w:val="24"/>
          <w:szCs w:val="24"/>
        </w:rPr>
        <w:footnoteReference w:id="115"/>
      </w:r>
      <w:r w:rsidR="00336140" w:rsidRPr="00803EC4">
        <w:rPr>
          <w:rFonts w:ascii="Arial" w:hAnsi="Arial" w:cs="Arial"/>
          <w:sz w:val="24"/>
          <w:szCs w:val="24"/>
        </w:rPr>
        <w:t xml:space="preserve"> </w:t>
      </w:r>
      <w:r w:rsidR="004E33AA" w:rsidRPr="00803EC4">
        <w:rPr>
          <w:rFonts w:ascii="Arial" w:hAnsi="Arial" w:cs="Arial"/>
          <w:sz w:val="24"/>
          <w:szCs w:val="24"/>
        </w:rPr>
        <w:t xml:space="preserve">This </w:t>
      </w:r>
      <w:r w:rsidR="00336140" w:rsidRPr="00803EC4">
        <w:rPr>
          <w:rFonts w:ascii="Arial" w:hAnsi="Arial" w:cs="Arial"/>
          <w:sz w:val="24"/>
          <w:szCs w:val="24"/>
        </w:rPr>
        <w:t>does not prevent a useful comparison to what happened in Longus’ trial scene from being made</w:t>
      </w:r>
      <w:r w:rsidR="005A364C" w:rsidRPr="00803EC4">
        <w:rPr>
          <w:rFonts w:ascii="Arial" w:hAnsi="Arial" w:cs="Arial"/>
          <w:sz w:val="24"/>
          <w:szCs w:val="24"/>
        </w:rPr>
        <w:t xml:space="preserve"> and is pertinent to my discussion of the painting at the Villa</w:t>
      </w:r>
      <w:r w:rsidR="00A204B3" w:rsidRPr="00803EC4">
        <w:rPr>
          <w:rFonts w:ascii="Arial" w:hAnsi="Arial" w:cs="Arial"/>
          <w:sz w:val="24"/>
          <w:szCs w:val="24"/>
        </w:rPr>
        <w:t xml:space="preserve"> </w:t>
      </w:r>
      <w:proofErr w:type="spellStart"/>
      <w:r w:rsidR="00A204B3" w:rsidRPr="00803EC4">
        <w:rPr>
          <w:rFonts w:ascii="Arial" w:hAnsi="Arial" w:cs="Arial"/>
          <w:sz w:val="24"/>
          <w:szCs w:val="24"/>
        </w:rPr>
        <w:t>della</w:t>
      </w:r>
      <w:proofErr w:type="spellEnd"/>
      <w:r w:rsidR="005A364C" w:rsidRPr="00803EC4">
        <w:rPr>
          <w:rFonts w:ascii="Arial" w:hAnsi="Arial" w:cs="Arial"/>
          <w:sz w:val="24"/>
          <w:szCs w:val="24"/>
        </w:rPr>
        <w:t xml:space="preserve"> </w:t>
      </w:r>
      <w:proofErr w:type="spellStart"/>
      <w:r w:rsidR="005A364C" w:rsidRPr="00803EC4">
        <w:rPr>
          <w:rFonts w:ascii="Arial" w:hAnsi="Arial" w:cs="Arial"/>
          <w:sz w:val="24"/>
          <w:szCs w:val="24"/>
        </w:rPr>
        <w:t>Farnesina</w:t>
      </w:r>
      <w:proofErr w:type="spellEnd"/>
      <w:r w:rsidR="005A364C" w:rsidRPr="00803EC4">
        <w:rPr>
          <w:rFonts w:ascii="Arial" w:hAnsi="Arial" w:cs="Arial"/>
          <w:sz w:val="24"/>
          <w:szCs w:val="24"/>
        </w:rPr>
        <w:t xml:space="preserve"> which follows. </w:t>
      </w:r>
      <w:bookmarkStart w:id="17" w:name="_Hlk62923185"/>
      <w:proofErr w:type="spellStart"/>
      <w:r w:rsidR="00635D96" w:rsidRPr="00803EC4">
        <w:rPr>
          <w:rFonts w:ascii="Arial" w:hAnsi="Arial" w:cs="Arial"/>
          <w:sz w:val="24"/>
          <w:szCs w:val="24"/>
        </w:rPr>
        <w:t>Modrzejewski</w:t>
      </w:r>
      <w:proofErr w:type="spellEnd"/>
      <w:r w:rsidR="00635D96" w:rsidRPr="00803EC4">
        <w:rPr>
          <w:rFonts w:ascii="Arial" w:hAnsi="Arial" w:cs="Arial"/>
          <w:sz w:val="24"/>
          <w:szCs w:val="24"/>
        </w:rPr>
        <w:t xml:space="preserve"> in</w:t>
      </w:r>
      <w:r w:rsidR="00D55874" w:rsidRPr="00803EC4">
        <w:rPr>
          <w:rFonts w:ascii="Arial" w:hAnsi="Arial" w:cs="Arial"/>
          <w:sz w:val="24"/>
          <w:szCs w:val="24"/>
        </w:rPr>
        <w:t xml:space="preserve"> his discussion of Greek law in the Hellenistic period and the symbiotic relationship between Greek and Egyptian law considers</w:t>
      </w:r>
      <w:r w:rsidR="004E33AA" w:rsidRPr="00803EC4">
        <w:rPr>
          <w:rFonts w:ascii="Arial" w:hAnsi="Arial" w:cs="Arial"/>
          <w:sz w:val="24"/>
          <w:szCs w:val="24"/>
        </w:rPr>
        <w:t>:</w:t>
      </w:r>
      <w:r w:rsidR="00D55874" w:rsidRPr="00803EC4">
        <w:rPr>
          <w:rFonts w:ascii="Arial" w:hAnsi="Arial" w:cs="Arial"/>
          <w:sz w:val="24"/>
          <w:szCs w:val="24"/>
        </w:rPr>
        <w:t xml:space="preserve"> </w:t>
      </w:r>
    </w:p>
    <w:p w14:paraId="03785637" w14:textId="59BDB6E1" w:rsidR="004E33AA" w:rsidRPr="00803EC4" w:rsidRDefault="00B62F48" w:rsidP="008B6B7F">
      <w:pPr>
        <w:spacing w:line="240" w:lineRule="auto"/>
        <w:ind w:left="720"/>
        <w:jc w:val="both"/>
        <w:rPr>
          <w:rFonts w:ascii="Arial" w:hAnsi="Arial" w:cs="Arial"/>
          <w:sz w:val="24"/>
          <w:szCs w:val="24"/>
        </w:rPr>
      </w:pPr>
      <w:r>
        <w:rPr>
          <w:rFonts w:ascii="Arial" w:hAnsi="Arial" w:cs="Arial"/>
          <w:sz w:val="24"/>
          <w:szCs w:val="24"/>
        </w:rPr>
        <w:t>[t]</w:t>
      </w:r>
      <w:r w:rsidR="00D55874" w:rsidRPr="00803EC4">
        <w:rPr>
          <w:rFonts w:ascii="Arial" w:hAnsi="Arial" w:cs="Arial"/>
          <w:sz w:val="24"/>
          <w:szCs w:val="24"/>
        </w:rPr>
        <w:t>he Roman conquest of Egypt did not change this situation as far as the substance o</w:t>
      </w:r>
      <w:r w:rsidR="00B37D84" w:rsidRPr="00803EC4">
        <w:rPr>
          <w:rFonts w:ascii="Arial" w:hAnsi="Arial" w:cs="Arial"/>
          <w:sz w:val="24"/>
          <w:szCs w:val="24"/>
        </w:rPr>
        <w:t>f</w:t>
      </w:r>
      <w:r w:rsidR="00D55874" w:rsidRPr="00803EC4">
        <w:rPr>
          <w:rFonts w:ascii="Arial" w:hAnsi="Arial" w:cs="Arial"/>
          <w:sz w:val="24"/>
          <w:szCs w:val="24"/>
        </w:rPr>
        <w:t xml:space="preserve"> the law is </w:t>
      </w:r>
      <w:r w:rsidR="00D55874" w:rsidRPr="007D6157">
        <w:rPr>
          <w:rFonts w:ascii="Arial" w:hAnsi="Arial" w:cs="Arial"/>
          <w:sz w:val="24"/>
          <w:szCs w:val="24"/>
        </w:rPr>
        <w:t>concerned</w:t>
      </w:r>
      <w:r w:rsidR="007D6157">
        <w:rPr>
          <w:rFonts w:ascii="Arial" w:hAnsi="Arial" w:cs="Arial"/>
          <w:sz w:val="24"/>
          <w:szCs w:val="24"/>
        </w:rPr>
        <w:t>.</w:t>
      </w:r>
      <w:r w:rsidR="00D55874" w:rsidRPr="007D6157">
        <w:rPr>
          <w:rFonts w:ascii="Arial" w:hAnsi="Arial" w:cs="Arial"/>
          <w:sz w:val="24"/>
          <w:szCs w:val="24"/>
        </w:rPr>
        <w:t xml:space="preserve"> </w:t>
      </w:r>
      <w:r w:rsidR="007D6157">
        <w:rPr>
          <w:rFonts w:ascii="Arial" w:hAnsi="Arial" w:cs="Arial"/>
          <w:sz w:val="24"/>
          <w:szCs w:val="24"/>
        </w:rPr>
        <w:t>T</w:t>
      </w:r>
      <w:r w:rsidR="00635D96" w:rsidRPr="007D6157">
        <w:rPr>
          <w:rFonts w:ascii="Arial" w:hAnsi="Arial" w:cs="Arial"/>
          <w:sz w:val="24"/>
          <w:szCs w:val="24"/>
        </w:rPr>
        <w:t>he</w:t>
      </w:r>
      <w:r w:rsidR="00D55874" w:rsidRPr="007D6157">
        <w:rPr>
          <w:rFonts w:ascii="Arial" w:hAnsi="Arial" w:cs="Arial"/>
          <w:sz w:val="24"/>
          <w:szCs w:val="24"/>
        </w:rPr>
        <w:t xml:space="preserve"> local </w:t>
      </w:r>
      <w:r w:rsidR="00D55874" w:rsidRPr="00803EC4">
        <w:rPr>
          <w:rFonts w:ascii="Arial" w:hAnsi="Arial" w:cs="Arial"/>
          <w:sz w:val="24"/>
          <w:szCs w:val="24"/>
        </w:rPr>
        <w:t xml:space="preserve">laws continue to exist under the kindly eyes of the Roman authority. The provincial judges were ready to respect the peregrine law, even if it meant filling the gaps, resolving the contradictions or restraining extravagances by resorting to the scale of values that their own law, </w:t>
      </w:r>
      <w:proofErr w:type="spellStart"/>
      <w:r w:rsidR="00D55874" w:rsidRPr="00803EC4">
        <w:rPr>
          <w:rFonts w:ascii="Arial" w:hAnsi="Arial" w:cs="Arial"/>
          <w:i/>
          <w:iCs/>
          <w:sz w:val="24"/>
          <w:szCs w:val="24"/>
        </w:rPr>
        <w:t>ius</w:t>
      </w:r>
      <w:proofErr w:type="spellEnd"/>
      <w:r w:rsidR="00D55874" w:rsidRPr="00803EC4">
        <w:rPr>
          <w:rFonts w:ascii="Arial" w:hAnsi="Arial" w:cs="Arial"/>
          <w:i/>
          <w:iCs/>
          <w:sz w:val="24"/>
          <w:szCs w:val="24"/>
        </w:rPr>
        <w:t xml:space="preserve"> Urbis </w:t>
      </w:r>
      <w:proofErr w:type="spellStart"/>
      <w:r w:rsidR="00D55874" w:rsidRPr="00803EC4">
        <w:rPr>
          <w:rFonts w:ascii="Arial" w:hAnsi="Arial" w:cs="Arial"/>
          <w:i/>
          <w:iCs/>
          <w:sz w:val="24"/>
          <w:szCs w:val="24"/>
        </w:rPr>
        <w:t>Romae</w:t>
      </w:r>
      <w:proofErr w:type="spellEnd"/>
      <w:r w:rsidR="00D55874" w:rsidRPr="00803EC4">
        <w:rPr>
          <w:rFonts w:ascii="Arial" w:hAnsi="Arial" w:cs="Arial"/>
          <w:sz w:val="24"/>
          <w:szCs w:val="24"/>
        </w:rPr>
        <w:t>, gave them. They failed to see the difference between the Greek and the Egyptian origin of a local rule. Both were for them no more than a local custom characteristic of the peregrines of Egypt</w:t>
      </w:r>
      <w:bookmarkEnd w:id="17"/>
      <w:r w:rsidR="00B71EBE" w:rsidRPr="00803EC4">
        <w:rPr>
          <w:rFonts w:ascii="Arial" w:hAnsi="Arial" w:cs="Arial"/>
          <w:sz w:val="24"/>
          <w:szCs w:val="24"/>
        </w:rPr>
        <w:t>.</w:t>
      </w:r>
      <w:r w:rsidR="00404059" w:rsidRPr="00803EC4">
        <w:rPr>
          <w:rStyle w:val="FootnoteReference"/>
          <w:rFonts w:ascii="Arial" w:hAnsi="Arial" w:cs="Arial"/>
          <w:sz w:val="24"/>
          <w:szCs w:val="24"/>
        </w:rPr>
        <w:footnoteReference w:id="116"/>
      </w:r>
      <w:bookmarkStart w:id="18" w:name="_Hlk63619070"/>
    </w:p>
    <w:p w14:paraId="5C817695" w14:textId="1DCF312F" w:rsidR="00FB1DD5" w:rsidRPr="00803EC4" w:rsidRDefault="00A3061D" w:rsidP="00E7184F">
      <w:pPr>
        <w:spacing w:line="360" w:lineRule="auto"/>
        <w:jc w:val="both"/>
        <w:rPr>
          <w:rFonts w:ascii="Arial" w:hAnsi="Arial" w:cs="Arial"/>
          <w:sz w:val="24"/>
          <w:szCs w:val="24"/>
        </w:rPr>
      </w:pPr>
      <w:proofErr w:type="spellStart"/>
      <w:r w:rsidRPr="00803EC4">
        <w:rPr>
          <w:rFonts w:ascii="Arial" w:hAnsi="Arial" w:cs="Arial"/>
          <w:sz w:val="24"/>
          <w:szCs w:val="24"/>
        </w:rPr>
        <w:t>Modrzejewski</w:t>
      </w:r>
      <w:bookmarkEnd w:id="18"/>
      <w:proofErr w:type="spellEnd"/>
      <w:r w:rsidRPr="00803EC4">
        <w:rPr>
          <w:rFonts w:ascii="Arial" w:hAnsi="Arial" w:cs="Arial"/>
          <w:sz w:val="24"/>
          <w:szCs w:val="24"/>
        </w:rPr>
        <w:t xml:space="preserve"> further observes that following A.D</w:t>
      </w:r>
      <w:r w:rsidR="00615D12" w:rsidRPr="00803EC4">
        <w:rPr>
          <w:rFonts w:ascii="Arial" w:hAnsi="Arial" w:cs="Arial"/>
          <w:sz w:val="24"/>
          <w:szCs w:val="24"/>
        </w:rPr>
        <w:t>.</w:t>
      </w:r>
      <w:r w:rsidR="00085B09" w:rsidRPr="00085B09">
        <w:t xml:space="preserve"> </w:t>
      </w:r>
      <w:r w:rsidR="00085B09" w:rsidRPr="00085B09">
        <w:rPr>
          <w:rFonts w:ascii="Arial" w:hAnsi="Arial" w:cs="Arial"/>
          <w:sz w:val="24"/>
          <w:szCs w:val="24"/>
        </w:rPr>
        <w:t>212</w:t>
      </w:r>
      <w:r w:rsidRPr="00803EC4">
        <w:rPr>
          <w:rFonts w:ascii="Arial" w:hAnsi="Arial" w:cs="Arial"/>
          <w:sz w:val="24"/>
          <w:szCs w:val="24"/>
        </w:rPr>
        <w:t xml:space="preserve"> it was not the case that these local customs were expunged in their totality </w:t>
      </w:r>
      <w:r w:rsidR="00B37D84" w:rsidRPr="00803EC4">
        <w:rPr>
          <w:rFonts w:ascii="Arial" w:hAnsi="Arial" w:cs="Arial"/>
          <w:sz w:val="24"/>
          <w:szCs w:val="24"/>
        </w:rPr>
        <w:t xml:space="preserve">but rather some of these laws “survive as subsidiary </w:t>
      </w:r>
      <w:r w:rsidR="00B37D84" w:rsidRPr="007D6157">
        <w:rPr>
          <w:rFonts w:ascii="Arial" w:hAnsi="Arial" w:cs="Arial"/>
          <w:sz w:val="24"/>
          <w:szCs w:val="24"/>
        </w:rPr>
        <w:t>provincial law”</w:t>
      </w:r>
      <w:r w:rsidR="006F7C23">
        <w:rPr>
          <w:rFonts w:ascii="Arial" w:hAnsi="Arial" w:cs="Arial"/>
          <w:sz w:val="24"/>
          <w:szCs w:val="24"/>
        </w:rPr>
        <w:t>,</w:t>
      </w:r>
      <w:r w:rsidR="00B37D84" w:rsidRPr="007D6157">
        <w:rPr>
          <w:rFonts w:ascii="Arial" w:hAnsi="Arial" w:cs="Arial"/>
          <w:sz w:val="24"/>
          <w:szCs w:val="24"/>
        </w:rPr>
        <w:t xml:space="preserve"> which </w:t>
      </w:r>
      <w:r w:rsidR="00B37D84" w:rsidRPr="00803EC4">
        <w:rPr>
          <w:rFonts w:ascii="Arial" w:hAnsi="Arial" w:cs="Arial"/>
          <w:sz w:val="24"/>
          <w:szCs w:val="24"/>
        </w:rPr>
        <w:t>I discussed earlier when examining the historical context of Roman law</w:t>
      </w:r>
      <w:r w:rsidR="00B71EBE" w:rsidRPr="00803EC4">
        <w:rPr>
          <w:rFonts w:ascii="Arial" w:hAnsi="Arial" w:cs="Arial"/>
          <w:sz w:val="24"/>
          <w:szCs w:val="24"/>
        </w:rPr>
        <w:t>.</w:t>
      </w:r>
      <w:r w:rsidR="00404059" w:rsidRPr="00803EC4">
        <w:rPr>
          <w:rStyle w:val="FootnoteReference"/>
          <w:rFonts w:ascii="Arial" w:hAnsi="Arial" w:cs="Arial"/>
          <w:sz w:val="24"/>
          <w:szCs w:val="24"/>
        </w:rPr>
        <w:footnoteReference w:id="117"/>
      </w:r>
      <w:r w:rsidR="00B37D84" w:rsidRPr="00803EC4">
        <w:rPr>
          <w:rFonts w:ascii="Arial" w:hAnsi="Arial" w:cs="Arial"/>
          <w:sz w:val="24"/>
          <w:szCs w:val="24"/>
        </w:rPr>
        <w:t xml:space="preserve"> </w:t>
      </w:r>
    </w:p>
    <w:p w14:paraId="53AE27BB" w14:textId="12FE1136" w:rsidR="008A2817" w:rsidRPr="00803EC4" w:rsidRDefault="00B37D84" w:rsidP="00E7184F">
      <w:pPr>
        <w:spacing w:line="360" w:lineRule="auto"/>
        <w:jc w:val="both"/>
        <w:rPr>
          <w:rFonts w:ascii="Arial" w:hAnsi="Arial" w:cs="Arial"/>
          <w:sz w:val="24"/>
          <w:szCs w:val="24"/>
        </w:rPr>
      </w:pPr>
      <w:r w:rsidRPr="00803EC4">
        <w:rPr>
          <w:rFonts w:ascii="Arial" w:hAnsi="Arial" w:cs="Arial"/>
          <w:sz w:val="24"/>
          <w:szCs w:val="24"/>
        </w:rPr>
        <w:t>There is a possibility therefore that</w:t>
      </w:r>
      <w:r w:rsidR="00FB1DD5" w:rsidRPr="00803EC4">
        <w:rPr>
          <w:rFonts w:ascii="Arial" w:hAnsi="Arial" w:cs="Arial"/>
          <w:sz w:val="24"/>
          <w:szCs w:val="24"/>
        </w:rPr>
        <w:t xml:space="preserve"> literary appreciation of this trial scene is not as Schwartz suggests “dependent upon the recognition of the nuts-and</w:t>
      </w:r>
      <w:r w:rsidR="00ED4548">
        <w:rPr>
          <w:rFonts w:ascii="Arial" w:hAnsi="Arial" w:cs="Arial"/>
          <w:sz w:val="24"/>
          <w:szCs w:val="24"/>
        </w:rPr>
        <w:t>-</w:t>
      </w:r>
      <w:r w:rsidR="00FB1DD5" w:rsidRPr="00803EC4">
        <w:rPr>
          <w:rFonts w:ascii="Arial" w:hAnsi="Arial" w:cs="Arial"/>
          <w:sz w:val="24"/>
          <w:szCs w:val="24"/>
        </w:rPr>
        <w:t xml:space="preserve">bolts quality of the legal issues involved” nor had Longus “turned to his acquaintance with the basics of </w:t>
      </w:r>
      <w:r w:rsidR="0017630D" w:rsidRPr="00803EC4">
        <w:rPr>
          <w:rFonts w:ascii="Arial" w:hAnsi="Arial" w:cs="Arial"/>
          <w:sz w:val="24"/>
          <w:szCs w:val="24"/>
        </w:rPr>
        <w:t>R</w:t>
      </w:r>
      <w:r w:rsidR="00FB1DD5" w:rsidRPr="00803EC4">
        <w:rPr>
          <w:rFonts w:ascii="Arial" w:hAnsi="Arial" w:cs="Arial"/>
          <w:sz w:val="24"/>
          <w:szCs w:val="24"/>
        </w:rPr>
        <w:t>oman law for inspiration for the countryside he invents” but rather relies on recognising the legal collage Longus has created</w:t>
      </w:r>
      <w:r w:rsidR="00B71EBE" w:rsidRPr="00803EC4">
        <w:rPr>
          <w:rFonts w:ascii="Arial" w:hAnsi="Arial" w:cs="Arial"/>
          <w:sz w:val="24"/>
          <w:szCs w:val="24"/>
        </w:rPr>
        <w:t>.</w:t>
      </w:r>
      <w:r w:rsidR="00E93482" w:rsidRPr="00803EC4">
        <w:rPr>
          <w:rStyle w:val="FootnoteReference"/>
          <w:rFonts w:ascii="Arial" w:hAnsi="Arial" w:cs="Arial"/>
          <w:sz w:val="24"/>
          <w:szCs w:val="24"/>
        </w:rPr>
        <w:footnoteReference w:id="118"/>
      </w:r>
      <w:r w:rsidR="001E404B" w:rsidRPr="00803EC4">
        <w:rPr>
          <w:rFonts w:ascii="Arial" w:hAnsi="Arial" w:cs="Arial"/>
          <w:sz w:val="24"/>
          <w:szCs w:val="24"/>
        </w:rPr>
        <w:t xml:space="preserve"> This</w:t>
      </w:r>
      <w:r w:rsidR="00FB1DD5" w:rsidRPr="00803EC4">
        <w:rPr>
          <w:rFonts w:ascii="Arial" w:hAnsi="Arial" w:cs="Arial"/>
          <w:sz w:val="24"/>
          <w:szCs w:val="24"/>
        </w:rPr>
        <w:t xml:space="preserve"> prevents us from </w:t>
      </w:r>
      <w:r w:rsidR="00BD220E" w:rsidRPr="00803EC4">
        <w:rPr>
          <w:rFonts w:ascii="Arial" w:hAnsi="Arial" w:cs="Arial"/>
          <w:sz w:val="24"/>
          <w:szCs w:val="24"/>
        </w:rPr>
        <w:t>entering into a binary view regarding the dominant cultural and societal authority.</w:t>
      </w:r>
      <w:r w:rsidR="001E404B" w:rsidRPr="00803EC4">
        <w:rPr>
          <w:rFonts w:ascii="Arial" w:hAnsi="Arial" w:cs="Arial"/>
          <w:sz w:val="24"/>
          <w:szCs w:val="24"/>
        </w:rPr>
        <w:t xml:space="preserve"> While it is certainly the case, </w:t>
      </w:r>
      <w:r w:rsidR="00635D96" w:rsidRPr="00803EC4">
        <w:rPr>
          <w:rFonts w:ascii="Arial" w:hAnsi="Arial" w:cs="Arial"/>
          <w:sz w:val="24"/>
          <w:szCs w:val="24"/>
        </w:rPr>
        <w:t>as Schwartz</w:t>
      </w:r>
      <w:r w:rsidR="002C7F98" w:rsidRPr="00803EC4">
        <w:rPr>
          <w:rFonts w:ascii="Arial" w:hAnsi="Arial" w:cs="Arial"/>
          <w:sz w:val="24"/>
          <w:szCs w:val="24"/>
        </w:rPr>
        <w:t xml:space="preserve"> </w:t>
      </w:r>
      <w:r w:rsidR="008A2817" w:rsidRPr="00803EC4">
        <w:rPr>
          <w:rFonts w:ascii="Arial" w:hAnsi="Arial" w:cs="Arial"/>
          <w:sz w:val="24"/>
          <w:szCs w:val="24"/>
        </w:rPr>
        <w:t>argues</w:t>
      </w:r>
      <w:r w:rsidR="006F7C23">
        <w:rPr>
          <w:rFonts w:ascii="Arial" w:hAnsi="Arial" w:cs="Arial"/>
          <w:sz w:val="24"/>
          <w:szCs w:val="24"/>
        </w:rPr>
        <w:t>,</w:t>
      </w:r>
      <w:r w:rsidR="002C7F98" w:rsidRPr="00803EC4">
        <w:rPr>
          <w:rFonts w:ascii="Arial" w:hAnsi="Arial" w:cs="Arial"/>
          <w:sz w:val="24"/>
          <w:szCs w:val="24"/>
        </w:rPr>
        <w:t xml:space="preserve"> that Roman legal thinking influenced other cultures</w:t>
      </w:r>
      <w:r w:rsidR="00175FC5" w:rsidRPr="00803EC4">
        <w:rPr>
          <w:rFonts w:ascii="Arial" w:hAnsi="Arial" w:cs="Arial"/>
          <w:sz w:val="24"/>
          <w:szCs w:val="24"/>
        </w:rPr>
        <w:t xml:space="preserve"> </w:t>
      </w:r>
      <w:r w:rsidR="00635D96" w:rsidRPr="00803EC4">
        <w:rPr>
          <w:rFonts w:ascii="Arial" w:hAnsi="Arial" w:cs="Arial"/>
          <w:sz w:val="24"/>
          <w:szCs w:val="24"/>
        </w:rPr>
        <w:t>and, in this case,</w:t>
      </w:r>
      <w:r w:rsidR="002C7F98" w:rsidRPr="00803EC4">
        <w:rPr>
          <w:rFonts w:ascii="Arial" w:hAnsi="Arial" w:cs="Arial"/>
          <w:sz w:val="24"/>
          <w:szCs w:val="24"/>
        </w:rPr>
        <w:t xml:space="preserve"> Greek </w:t>
      </w:r>
      <w:r w:rsidR="00175FC5" w:rsidRPr="00803EC4">
        <w:rPr>
          <w:rFonts w:ascii="Arial" w:hAnsi="Arial" w:cs="Arial"/>
          <w:sz w:val="24"/>
          <w:szCs w:val="24"/>
        </w:rPr>
        <w:t>spea</w:t>
      </w:r>
      <w:r w:rsidR="001E404B" w:rsidRPr="00803EC4">
        <w:rPr>
          <w:rFonts w:ascii="Arial" w:hAnsi="Arial" w:cs="Arial"/>
          <w:sz w:val="24"/>
          <w:szCs w:val="24"/>
        </w:rPr>
        <w:t>ki</w:t>
      </w:r>
      <w:r w:rsidR="00175FC5" w:rsidRPr="00803EC4">
        <w:rPr>
          <w:rFonts w:ascii="Arial" w:hAnsi="Arial" w:cs="Arial"/>
          <w:sz w:val="24"/>
          <w:szCs w:val="24"/>
        </w:rPr>
        <w:t>ng societies</w:t>
      </w:r>
      <w:r w:rsidR="002C7F98" w:rsidRPr="00803EC4">
        <w:rPr>
          <w:rFonts w:ascii="Arial" w:hAnsi="Arial" w:cs="Arial"/>
          <w:sz w:val="24"/>
          <w:szCs w:val="24"/>
        </w:rPr>
        <w:t xml:space="preserve"> that had fallen under the remit of Roman </w:t>
      </w:r>
      <w:r w:rsidR="00635D96" w:rsidRPr="00803EC4">
        <w:rPr>
          <w:rFonts w:ascii="Arial" w:hAnsi="Arial" w:cs="Arial"/>
          <w:sz w:val="24"/>
          <w:szCs w:val="24"/>
        </w:rPr>
        <w:t>rule, her</w:t>
      </w:r>
      <w:r w:rsidR="001E404B" w:rsidRPr="00803EC4">
        <w:rPr>
          <w:rFonts w:ascii="Arial" w:hAnsi="Arial" w:cs="Arial"/>
          <w:sz w:val="24"/>
          <w:szCs w:val="24"/>
        </w:rPr>
        <w:t xml:space="preserve"> view that t</w:t>
      </w:r>
      <w:r w:rsidR="002C7F98" w:rsidRPr="00803EC4">
        <w:rPr>
          <w:rFonts w:ascii="Arial" w:hAnsi="Arial" w:cs="Arial"/>
          <w:sz w:val="24"/>
          <w:szCs w:val="24"/>
        </w:rPr>
        <w:t xml:space="preserve">he novel is illustrative of “the interaction and even fusion of Greek rhetorical culture and Roman legal culture during the imperial era” </w:t>
      </w:r>
      <w:r w:rsidR="001E404B" w:rsidRPr="00803EC4">
        <w:rPr>
          <w:rFonts w:ascii="Arial" w:hAnsi="Arial" w:cs="Arial"/>
          <w:sz w:val="24"/>
          <w:szCs w:val="24"/>
        </w:rPr>
        <w:t>leave</w:t>
      </w:r>
      <w:r w:rsidR="006F7C23">
        <w:rPr>
          <w:rFonts w:ascii="Arial" w:hAnsi="Arial" w:cs="Arial"/>
          <w:sz w:val="24"/>
          <w:szCs w:val="24"/>
        </w:rPr>
        <w:t>s</w:t>
      </w:r>
      <w:r w:rsidR="001E404B" w:rsidRPr="00803EC4">
        <w:rPr>
          <w:rFonts w:ascii="Arial" w:hAnsi="Arial" w:cs="Arial"/>
          <w:sz w:val="24"/>
          <w:szCs w:val="24"/>
        </w:rPr>
        <w:t xml:space="preserve"> no room</w:t>
      </w:r>
      <w:r w:rsidR="008A2817" w:rsidRPr="00803EC4">
        <w:rPr>
          <w:rFonts w:ascii="Arial" w:hAnsi="Arial" w:cs="Arial"/>
          <w:sz w:val="24"/>
          <w:szCs w:val="24"/>
        </w:rPr>
        <w:t xml:space="preserve"> for interpolation of other cultural influences</w:t>
      </w:r>
      <w:r w:rsidR="00B71EBE" w:rsidRPr="00803EC4">
        <w:rPr>
          <w:rFonts w:ascii="Arial" w:hAnsi="Arial" w:cs="Arial"/>
          <w:sz w:val="24"/>
          <w:szCs w:val="24"/>
        </w:rPr>
        <w:t>.</w:t>
      </w:r>
      <w:r w:rsidR="00E93482" w:rsidRPr="00803EC4">
        <w:rPr>
          <w:rStyle w:val="FootnoteReference"/>
          <w:rFonts w:ascii="Arial" w:hAnsi="Arial" w:cs="Arial"/>
          <w:sz w:val="24"/>
          <w:szCs w:val="24"/>
        </w:rPr>
        <w:footnoteReference w:id="119"/>
      </w:r>
      <w:r w:rsidR="008A2817" w:rsidRPr="00803EC4">
        <w:rPr>
          <w:rFonts w:ascii="Arial" w:hAnsi="Arial" w:cs="Arial"/>
          <w:sz w:val="24"/>
          <w:szCs w:val="24"/>
        </w:rPr>
        <w:t xml:space="preserve"> It is with this in mind that I now turn to a</w:t>
      </w:r>
      <w:r w:rsidR="00162C60" w:rsidRPr="00803EC4">
        <w:rPr>
          <w:rFonts w:ascii="Arial" w:hAnsi="Arial" w:cs="Arial"/>
          <w:sz w:val="24"/>
          <w:szCs w:val="24"/>
        </w:rPr>
        <w:t xml:space="preserve">n additional perspective which remains to be </w:t>
      </w:r>
      <w:r w:rsidR="00635D96" w:rsidRPr="00803EC4">
        <w:rPr>
          <w:rFonts w:ascii="Arial" w:hAnsi="Arial" w:cs="Arial"/>
          <w:sz w:val="24"/>
          <w:szCs w:val="24"/>
        </w:rPr>
        <w:t>discussed</w:t>
      </w:r>
      <w:r w:rsidR="006F7C23">
        <w:rPr>
          <w:rFonts w:ascii="Arial" w:hAnsi="Arial" w:cs="Arial"/>
          <w:sz w:val="24"/>
          <w:szCs w:val="24"/>
        </w:rPr>
        <w:t>,</w:t>
      </w:r>
      <w:r w:rsidR="00635D96" w:rsidRPr="00803EC4">
        <w:rPr>
          <w:rFonts w:ascii="Arial" w:hAnsi="Arial" w:cs="Arial"/>
          <w:sz w:val="24"/>
          <w:szCs w:val="24"/>
        </w:rPr>
        <w:t xml:space="preserve"> which</w:t>
      </w:r>
      <w:r w:rsidR="008A2817" w:rsidRPr="00803EC4">
        <w:rPr>
          <w:rFonts w:ascii="Arial" w:hAnsi="Arial" w:cs="Arial"/>
          <w:sz w:val="24"/>
          <w:szCs w:val="24"/>
        </w:rPr>
        <w:t xml:space="preserve"> </w:t>
      </w:r>
      <w:r w:rsidR="00162C60" w:rsidRPr="00803EC4">
        <w:rPr>
          <w:rFonts w:ascii="Arial" w:hAnsi="Arial" w:cs="Arial"/>
          <w:sz w:val="24"/>
          <w:szCs w:val="24"/>
        </w:rPr>
        <w:t xml:space="preserve">is the </w:t>
      </w:r>
      <w:r w:rsidR="00162C60" w:rsidRPr="00803EC4">
        <w:rPr>
          <w:rFonts w:ascii="Arial" w:hAnsi="Arial" w:cs="Arial"/>
          <w:sz w:val="24"/>
          <w:szCs w:val="24"/>
        </w:rPr>
        <w:lastRenderedPageBreak/>
        <w:t xml:space="preserve">interpretation of the wall paintings in the frieze found at Villa </w:t>
      </w:r>
      <w:proofErr w:type="spellStart"/>
      <w:r w:rsidR="00162C60" w:rsidRPr="00803EC4">
        <w:rPr>
          <w:rFonts w:ascii="Arial" w:hAnsi="Arial" w:cs="Arial"/>
          <w:sz w:val="24"/>
          <w:szCs w:val="24"/>
        </w:rPr>
        <w:t>della</w:t>
      </w:r>
      <w:proofErr w:type="spellEnd"/>
      <w:r w:rsidR="00162C60" w:rsidRPr="00803EC4">
        <w:rPr>
          <w:rFonts w:ascii="Arial" w:hAnsi="Arial" w:cs="Arial"/>
          <w:sz w:val="24"/>
          <w:szCs w:val="24"/>
        </w:rPr>
        <w:t xml:space="preserve"> </w:t>
      </w:r>
      <w:proofErr w:type="spellStart"/>
      <w:r w:rsidR="00635D96" w:rsidRPr="00803EC4">
        <w:rPr>
          <w:rFonts w:ascii="Arial" w:hAnsi="Arial" w:cs="Arial"/>
          <w:sz w:val="24"/>
          <w:szCs w:val="24"/>
        </w:rPr>
        <w:t>Farnesina</w:t>
      </w:r>
      <w:proofErr w:type="spellEnd"/>
      <w:r w:rsidR="00635D96" w:rsidRPr="00803EC4">
        <w:rPr>
          <w:rFonts w:ascii="Arial" w:hAnsi="Arial" w:cs="Arial"/>
          <w:sz w:val="24"/>
          <w:szCs w:val="24"/>
        </w:rPr>
        <w:t xml:space="preserve"> in</w:t>
      </w:r>
      <w:r w:rsidR="00162C60" w:rsidRPr="00803EC4">
        <w:rPr>
          <w:rFonts w:ascii="Arial" w:hAnsi="Arial" w:cs="Arial"/>
          <w:sz w:val="24"/>
          <w:szCs w:val="24"/>
        </w:rPr>
        <w:t xml:space="preserve"> terms of whether they provide insight into </w:t>
      </w:r>
      <w:r w:rsidR="00BD220E" w:rsidRPr="00803EC4">
        <w:rPr>
          <w:rFonts w:ascii="Arial" w:hAnsi="Arial" w:cs="Arial"/>
          <w:sz w:val="24"/>
          <w:szCs w:val="24"/>
        </w:rPr>
        <w:t>cultural</w:t>
      </w:r>
      <w:r w:rsidR="00162C60" w:rsidRPr="00803EC4">
        <w:rPr>
          <w:rFonts w:ascii="Arial" w:hAnsi="Arial" w:cs="Arial"/>
          <w:sz w:val="24"/>
          <w:szCs w:val="24"/>
        </w:rPr>
        <w:t xml:space="preserve"> influences evident in the trial scene </w:t>
      </w:r>
      <w:r w:rsidR="00635D96" w:rsidRPr="00803EC4">
        <w:rPr>
          <w:rFonts w:ascii="Arial" w:hAnsi="Arial" w:cs="Arial"/>
          <w:sz w:val="24"/>
          <w:szCs w:val="24"/>
        </w:rPr>
        <w:t>and the</w:t>
      </w:r>
      <w:r w:rsidR="00162C60" w:rsidRPr="00803EC4">
        <w:rPr>
          <w:rFonts w:ascii="Arial" w:hAnsi="Arial" w:cs="Arial"/>
          <w:sz w:val="24"/>
          <w:szCs w:val="24"/>
        </w:rPr>
        <w:t xml:space="preserve"> proposal put </w:t>
      </w:r>
      <w:r w:rsidR="00162C60" w:rsidRPr="00C20586">
        <w:rPr>
          <w:rFonts w:ascii="Arial" w:hAnsi="Arial" w:cs="Arial"/>
          <w:sz w:val="24"/>
          <w:szCs w:val="24"/>
        </w:rPr>
        <w:t xml:space="preserve">forward </w:t>
      </w:r>
      <w:r w:rsidR="00B04645">
        <w:rPr>
          <w:rFonts w:ascii="Arial" w:hAnsi="Arial" w:cs="Arial"/>
          <w:sz w:val="24"/>
          <w:szCs w:val="24"/>
        </w:rPr>
        <w:t xml:space="preserve">by Schwartz, </w:t>
      </w:r>
      <w:r w:rsidR="008A2817" w:rsidRPr="00C20586">
        <w:rPr>
          <w:rFonts w:ascii="Arial" w:hAnsi="Arial" w:cs="Arial"/>
          <w:sz w:val="24"/>
          <w:szCs w:val="24"/>
        </w:rPr>
        <w:t xml:space="preserve">that this </w:t>
      </w:r>
      <w:r w:rsidR="008A2817" w:rsidRPr="00803EC4">
        <w:rPr>
          <w:rFonts w:ascii="Arial" w:hAnsi="Arial" w:cs="Arial"/>
          <w:sz w:val="24"/>
          <w:szCs w:val="24"/>
        </w:rPr>
        <w:t>case is an innovative device employed by Longus.</w:t>
      </w:r>
    </w:p>
    <w:p w14:paraId="3C2D4AC7" w14:textId="77777777" w:rsidR="008A2817" w:rsidRPr="00803EC4" w:rsidRDefault="008A2817" w:rsidP="00E7184F">
      <w:pPr>
        <w:spacing w:line="360" w:lineRule="auto"/>
        <w:jc w:val="both"/>
        <w:rPr>
          <w:rFonts w:ascii="Arial" w:hAnsi="Arial" w:cs="Arial"/>
          <w:sz w:val="24"/>
          <w:szCs w:val="24"/>
        </w:rPr>
      </w:pPr>
    </w:p>
    <w:p w14:paraId="2FC72215" w14:textId="77777777" w:rsidR="002F2C86" w:rsidRDefault="002F2C86">
      <w:pPr>
        <w:rPr>
          <w:rFonts w:ascii="Arial" w:hAnsi="Arial" w:cs="Arial"/>
          <w:b/>
          <w:bCs/>
          <w:u w:val="single"/>
        </w:rPr>
      </w:pPr>
      <w:r>
        <w:rPr>
          <w:rFonts w:ascii="Arial" w:hAnsi="Arial" w:cs="Arial"/>
          <w:b/>
          <w:bCs/>
          <w:u w:val="single"/>
        </w:rPr>
        <w:br w:type="page"/>
      </w:r>
    </w:p>
    <w:p w14:paraId="3746E1C2" w14:textId="2EAE5BF9" w:rsidR="005E6319" w:rsidRDefault="005E6319" w:rsidP="00803EC4">
      <w:pPr>
        <w:jc w:val="both"/>
        <w:rPr>
          <w:rFonts w:asciiTheme="majorHAnsi" w:eastAsiaTheme="majorEastAsia" w:hAnsiTheme="majorHAnsi" w:cstheme="majorBidi"/>
          <w:color w:val="2F5496" w:themeColor="accent1" w:themeShade="BF"/>
          <w:sz w:val="32"/>
          <w:szCs w:val="32"/>
        </w:rPr>
      </w:pPr>
      <w:bookmarkStart w:id="19" w:name="_Toc67491401"/>
      <w:bookmarkStart w:id="20" w:name="_Toc67500613"/>
    </w:p>
    <w:p w14:paraId="6320CE95" w14:textId="4A6F2091" w:rsidR="008A2817" w:rsidRPr="00D34F6A" w:rsidRDefault="00D522CB" w:rsidP="00E7184F">
      <w:pPr>
        <w:pStyle w:val="Heading1"/>
        <w:jc w:val="both"/>
        <w:rPr>
          <w:rFonts w:ascii="Arial" w:hAnsi="Arial" w:cs="Arial"/>
        </w:rPr>
      </w:pPr>
      <w:bookmarkStart w:id="21" w:name="_Toc67660829"/>
      <w:r w:rsidRPr="00D34F6A">
        <w:rPr>
          <w:rFonts w:ascii="Arial" w:hAnsi="Arial" w:cs="Arial"/>
        </w:rPr>
        <w:t xml:space="preserve">PAINTING AT VILLA </w:t>
      </w:r>
      <w:r w:rsidR="00A204B3" w:rsidRPr="00D34F6A">
        <w:rPr>
          <w:rFonts w:ascii="Arial" w:hAnsi="Arial" w:cs="Arial"/>
        </w:rPr>
        <w:t xml:space="preserve">DELLA </w:t>
      </w:r>
      <w:r w:rsidRPr="00D34F6A">
        <w:rPr>
          <w:rFonts w:ascii="Arial" w:hAnsi="Arial" w:cs="Arial"/>
        </w:rPr>
        <w:t>FARNESINA</w:t>
      </w:r>
      <w:bookmarkEnd w:id="19"/>
      <w:bookmarkEnd w:id="20"/>
      <w:bookmarkEnd w:id="21"/>
    </w:p>
    <w:p w14:paraId="32DB5E3A" w14:textId="77777777" w:rsidR="00DA1F86" w:rsidRDefault="001139EA" w:rsidP="00E7184F">
      <w:pPr>
        <w:spacing w:line="360" w:lineRule="auto"/>
        <w:jc w:val="both"/>
        <w:rPr>
          <w:rFonts w:ascii="Arial" w:hAnsi="Arial" w:cs="Arial"/>
        </w:rPr>
      </w:pPr>
      <w:r w:rsidRPr="000D4D59">
        <w:rPr>
          <w:rFonts w:ascii="Arial" w:hAnsi="Arial" w:cs="Arial"/>
        </w:rPr>
        <w:t xml:space="preserve"> </w:t>
      </w:r>
    </w:p>
    <w:p w14:paraId="0186FF3D" w14:textId="30890B03" w:rsidR="0034021E" w:rsidRPr="00803EC4" w:rsidRDefault="00635D96" w:rsidP="00E7184F">
      <w:pPr>
        <w:spacing w:line="360" w:lineRule="auto"/>
        <w:jc w:val="both"/>
        <w:rPr>
          <w:rFonts w:ascii="Arial" w:hAnsi="Arial" w:cs="Arial"/>
          <w:sz w:val="24"/>
          <w:szCs w:val="24"/>
        </w:rPr>
      </w:pPr>
      <w:r w:rsidRPr="00803EC4">
        <w:rPr>
          <w:rFonts w:ascii="Arial" w:hAnsi="Arial" w:cs="Arial"/>
          <w:sz w:val="24"/>
          <w:szCs w:val="24"/>
        </w:rPr>
        <w:t>Schwartz</w:t>
      </w:r>
      <w:r w:rsidR="00162C60" w:rsidRPr="00803EC4">
        <w:rPr>
          <w:rFonts w:ascii="Arial" w:hAnsi="Arial" w:cs="Arial"/>
          <w:sz w:val="24"/>
          <w:szCs w:val="24"/>
        </w:rPr>
        <w:t xml:space="preserve"> </w:t>
      </w:r>
      <w:r w:rsidR="001139EA" w:rsidRPr="00803EC4">
        <w:rPr>
          <w:rFonts w:ascii="Arial" w:hAnsi="Arial" w:cs="Arial"/>
          <w:sz w:val="24"/>
          <w:szCs w:val="24"/>
        </w:rPr>
        <w:t>considers</w:t>
      </w:r>
      <w:r w:rsidR="00162C60" w:rsidRPr="00803EC4">
        <w:rPr>
          <w:rFonts w:ascii="Arial" w:hAnsi="Arial" w:cs="Arial"/>
          <w:sz w:val="24"/>
          <w:szCs w:val="24"/>
        </w:rPr>
        <w:t xml:space="preserve"> that the facts of this trial were the novel product of a creative author</w:t>
      </w:r>
      <w:r w:rsidR="008F113C">
        <w:rPr>
          <w:rFonts w:ascii="Arial" w:hAnsi="Arial" w:cs="Arial"/>
          <w:sz w:val="24"/>
          <w:szCs w:val="24"/>
        </w:rPr>
        <w:t>:</w:t>
      </w:r>
      <w:r w:rsidR="0000088F" w:rsidRPr="00803EC4">
        <w:rPr>
          <w:rFonts w:ascii="Arial" w:hAnsi="Arial" w:cs="Arial"/>
          <w:sz w:val="24"/>
          <w:szCs w:val="24"/>
        </w:rPr>
        <w:t xml:space="preserve"> </w:t>
      </w:r>
      <w:r w:rsidR="00E6139B" w:rsidRPr="00803EC4">
        <w:rPr>
          <w:rFonts w:ascii="Arial" w:hAnsi="Arial" w:cs="Arial"/>
          <w:sz w:val="24"/>
          <w:szCs w:val="24"/>
        </w:rPr>
        <w:t>“</w:t>
      </w:r>
      <w:r w:rsidR="009A6E44">
        <w:rPr>
          <w:rFonts w:ascii="Arial" w:hAnsi="Arial" w:cs="Arial"/>
          <w:sz w:val="24"/>
          <w:szCs w:val="24"/>
        </w:rPr>
        <w:t>[w]</w:t>
      </w:r>
      <w:r w:rsidR="00AB56E4" w:rsidRPr="00803EC4">
        <w:rPr>
          <w:rFonts w:ascii="Arial" w:hAnsi="Arial" w:cs="Arial"/>
          <w:sz w:val="24"/>
          <w:szCs w:val="24"/>
        </w:rPr>
        <w:t>hat differentiates the jurists</w:t>
      </w:r>
      <w:r w:rsidR="00ED4548">
        <w:rPr>
          <w:rFonts w:ascii="Verdana" w:hAnsi="Verdana" w:cs="Arial"/>
          <w:sz w:val="24"/>
          <w:szCs w:val="24"/>
        </w:rPr>
        <w:t>—</w:t>
      </w:r>
      <w:r w:rsidR="00AB56E4" w:rsidRPr="00803EC4">
        <w:rPr>
          <w:rFonts w:ascii="Arial" w:hAnsi="Arial" w:cs="Arial"/>
          <w:sz w:val="24"/>
          <w:szCs w:val="24"/>
        </w:rPr>
        <w:t>and Longus</w:t>
      </w:r>
      <w:r w:rsidR="0049653C">
        <w:rPr>
          <w:rFonts w:ascii="Verdana" w:hAnsi="Verdana" w:cs="Arial"/>
          <w:sz w:val="24"/>
          <w:szCs w:val="24"/>
        </w:rPr>
        <w:t>—</w:t>
      </w:r>
      <w:r w:rsidR="00AB56E4" w:rsidRPr="00803EC4">
        <w:rPr>
          <w:rFonts w:ascii="Arial" w:hAnsi="Arial" w:cs="Arial"/>
          <w:sz w:val="24"/>
          <w:szCs w:val="24"/>
        </w:rPr>
        <w:t xml:space="preserve">from prior thinkers is the </w:t>
      </w:r>
      <w:r w:rsidR="000C62C5" w:rsidRPr="00803EC4">
        <w:rPr>
          <w:rFonts w:ascii="Arial" w:hAnsi="Arial" w:cs="Arial"/>
          <w:sz w:val="24"/>
          <w:szCs w:val="24"/>
        </w:rPr>
        <w:t>quotidian</w:t>
      </w:r>
      <w:r w:rsidR="00AB56E4" w:rsidRPr="00803EC4">
        <w:rPr>
          <w:rFonts w:ascii="Arial" w:hAnsi="Arial" w:cs="Arial"/>
          <w:sz w:val="24"/>
          <w:szCs w:val="24"/>
        </w:rPr>
        <w:t xml:space="preserve"> quality of the cases discussed, with their focus on the activities of slaves and other lab</w:t>
      </w:r>
      <w:r w:rsidR="00F2214A" w:rsidRPr="00803EC4">
        <w:rPr>
          <w:rFonts w:ascii="Arial" w:hAnsi="Arial" w:cs="Arial"/>
          <w:sz w:val="24"/>
          <w:szCs w:val="24"/>
        </w:rPr>
        <w:t>our</w:t>
      </w:r>
      <w:r w:rsidR="00AB56E4" w:rsidRPr="00803EC4">
        <w:rPr>
          <w:rFonts w:ascii="Arial" w:hAnsi="Arial" w:cs="Arial"/>
          <w:sz w:val="24"/>
          <w:szCs w:val="24"/>
        </w:rPr>
        <w:t>ers”</w:t>
      </w:r>
      <w:r w:rsidR="00B71EBE" w:rsidRPr="00803EC4">
        <w:rPr>
          <w:rFonts w:ascii="Arial" w:hAnsi="Arial" w:cs="Arial"/>
          <w:sz w:val="24"/>
          <w:szCs w:val="24"/>
        </w:rPr>
        <w:t>.</w:t>
      </w:r>
      <w:r w:rsidR="00096832" w:rsidRPr="00803EC4">
        <w:rPr>
          <w:rStyle w:val="FootnoteReference"/>
          <w:rFonts w:ascii="Arial" w:hAnsi="Arial" w:cs="Arial"/>
          <w:sz w:val="24"/>
          <w:szCs w:val="24"/>
        </w:rPr>
        <w:footnoteReference w:id="120"/>
      </w:r>
      <w:r w:rsidR="00AB56E4" w:rsidRPr="00803EC4">
        <w:rPr>
          <w:rFonts w:ascii="Arial" w:hAnsi="Arial" w:cs="Arial"/>
          <w:sz w:val="24"/>
          <w:szCs w:val="24"/>
        </w:rPr>
        <w:t xml:space="preserve"> Sc</w:t>
      </w:r>
      <w:r w:rsidR="00CB576B" w:rsidRPr="00803EC4">
        <w:rPr>
          <w:rFonts w:ascii="Arial" w:hAnsi="Arial" w:cs="Arial"/>
          <w:sz w:val="24"/>
          <w:szCs w:val="24"/>
        </w:rPr>
        <w:t>h</w:t>
      </w:r>
      <w:r w:rsidR="00AB56E4" w:rsidRPr="00803EC4">
        <w:rPr>
          <w:rFonts w:ascii="Arial" w:hAnsi="Arial" w:cs="Arial"/>
          <w:sz w:val="24"/>
          <w:szCs w:val="24"/>
        </w:rPr>
        <w:t>wartz</w:t>
      </w:r>
      <w:r w:rsidR="00AA2F89">
        <w:rPr>
          <w:rFonts w:ascii="Arial" w:hAnsi="Arial" w:cs="Arial"/>
          <w:sz w:val="24"/>
          <w:szCs w:val="24"/>
        </w:rPr>
        <w:t>,</w:t>
      </w:r>
      <w:r w:rsidR="001139EA" w:rsidRPr="00803EC4">
        <w:rPr>
          <w:rFonts w:ascii="Arial" w:hAnsi="Arial" w:cs="Arial"/>
          <w:sz w:val="24"/>
          <w:szCs w:val="24"/>
        </w:rPr>
        <w:t xml:space="preserve"> who makes no reference to the frieze paintings</w:t>
      </w:r>
      <w:r w:rsidR="00AA2F89">
        <w:rPr>
          <w:rFonts w:ascii="Arial" w:hAnsi="Arial" w:cs="Arial"/>
          <w:sz w:val="24"/>
          <w:szCs w:val="24"/>
        </w:rPr>
        <w:t>,</w:t>
      </w:r>
      <w:r w:rsidR="00AB56E4" w:rsidRPr="00803EC4">
        <w:rPr>
          <w:rFonts w:ascii="Arial" w:hAnsi="Arial" w:cs="Arial"/>
          <w:sz w:val="24"/>
          <w:szCs w:val="24"/>
        </w:rPr>
        <w:t xml:space="preserve"> </w:t>
      </w:r>
      <w:r w:rsidRPr="00803EC4">
        <w:rPr>
          <w:rFonts w:ascii="Arial" w:hAnsi="Arial" w:cs="Arial"/>
          <w:sz w:val="24"/>
          <w:szCs w:val="24"/>
        </w:rPr>
        <w:t>considers that</w:t>
      </w:r>
      <w:r w:rsidR="00AB56E4" w:rsidRPr="00803EC4">
        <w:rPr>
          <w:rFonts w:ascii="Arial" w:hAnsi="Arial" w:cs="Arial"/>
          <w:sz w:val="24"/>
          <w:szCs w:val="24"/>
        </w:rPr>
        <w:t xml:space="preserve"> the trial scene</w:t>
      </w:r>
      <w:r w:rsidR="00F2214A" w:rsidRPr="00803EC4">
        <w:rPr>
          <w:rFonts w:ascii="Arial" w:hAnsi="Arial" w:cs="Arial"/>
          <w:sz w:val="24"/>
          <w:szCs w:val="24"/>
        </w:rPr>
        <w:t xml:space="preserve"> “</w:t>
      </w:r>
      <w:r w:rsidR="00AB56E4" w:rsidRPr="00803EC4">
        <w:rPr>
          <w:rFonts w:ascii="Arial" w:hAnsi="Arial" w:cs="Arial"/>
          <w:sz w:val="24"/>
          <w:szCs w:val="24"/>
        </w:rPr>
        <w:t>seems to take its inspiration not f</w:t>
      </w:r>
      <w:r w:rsidR="00F2214A" w:rsidRPr="00803EC4">
        <w:rPr>
          <w:rFonts w:ascii="Arial" w:hAnsi="Arial" w:cs="Arial"/>
          <w:sz w:val="24"/>
          <w:szCs w:val="24"/>
        </w:rPr>
        <w:t>rom</w:t>
      </w:r>
      <w:r w:rsidR="00007F66" w:rsidRPr="00803EC4">
        <w:rPr>
          <w:rFonts w:ascii="Arial" w:hAnsi="Arial" w:cs="Arial"/>
          <w:sz w:val="24"/>
          <w:szCs w:val="24"/>
        </w:rPr>
        <w:t xml:space="preserve"> </w:t>
      </w:r>
      <w:r w:rsidR="00AB56E4" w:rsidRPr="00803EC4">
        <w:rPr>
          <w:rFonts w:ascii="Arial" w:hAnsi="Arial" w:cs="Arial"/>
          <w:sz w:val="24"/>
          <w:szCs w:val="24"/>
        </w:rPr>
        <w:t xml:space="preserve">the melodramatic situations of </w:t>
      </w:r>
      <w:r w:rsidR="00F2214A" w:rsidRPr="00803EC4">
        <w:rPr>
          <w:rFonts w:ascii="Arial" w:hAnsi="Arial" w:cs="Arial"/>
          <w:sz w:val="24"/>
          <w:szCs w:val="24"/>
        </w:rPr>
        <w:t>declamation</w:t>
      </w:r>
      <w:r w:rsidR="00AB56E4" w:rsidRPr="00803EC4">
        <w:rPr>
          <w:rFonts w:ascii="Arial" w:hAnsi="Arial" w:cs="Arial"/>
          <w:sz w:val="24"/>
          <w:szCs w:val="24"/>
        </w:rPr>
        <w:t>, but from the hypothetical and rather</w:t>
      </w:r>
      <w:r w:rsidR="006918CE" w:rsidRPr="00803EC4">
        <w:rPr>
          <w:rFonts w:ascii="Arial" w:hAnsi="Arial" w:cs="Arial"/>
          <w:sz w:val="24"/>
          <w:szCs w:val="24"/>
        </w:rPr>
        <w:t xml:space="preserve"> </w:t>
      </w:r>
      <w:r w:rsidR="00AB56E4" w:rsidRPr="00803EC4">
        <w:rPr>
          <w:rFonts w:ascii="Arial" w:hAnsi="Arial" w:cs="Arial"/>
          <w:sz w:val="24"/>
          <w:szCs w:val="24"/>
        </w:rPr>
        <w:t>quotidi</w:t>
      </w:r>
      <w:r w:rsidR="00AC34E8">
        <w:rPr>
          <w:rFonts w:ascii="Arial" w:hAnsi="Arial" w:cs="Arial"/>
          <w:sz w:val="24"/>
          <w:szCs w:val="24"/>
        </w:rPr>
        <w:t>a</w:t>
      </w:r>
      <w:r w:rsidR="00AB56E4" w:rsidRPr="00803EC4">
        <w:rPr>
          <w:rFonts w:ascii="Arial" w:hAnsi="Arial" w:cs="Arial"/>
          <w:sz w:val="24"/>
          <w:szCs w:val="24"/>
        </w:rPr>
        <w:t>n scenarios imagined by Roman jurists as illustrations of abstract legal principles”</w:t>
      </w:r>
      <w:r w:rsidR="00B71EBE" w:rsidRPr="00803EC4">
        <w:rPr>
          <w:rFonts w:ascii="Arial" w:hAnsi="Arial" w:cs="Arial"/>
          <w:sz w:val="24"/>
          <w:szCs w:val="24"/>
        </w:rPr>
        <w:t>.</w:t>
      </w:r>
      <w:r w:rsidR="00096832" w:rsidRPr="00803EC4">
        <w:rPr>
          <w:rStyle w:val="FootnoteReference"/>
          <w:rFonts w:ascii="Arial" w:hAnsi="Arial" w:cs="Arial"/>
          <w:sz w:val="24"/>
          <w:szCs w:val="24"/>
        </w:rPr>
        <w:footnoteReference w:id="121"/>
      </w:r>
      <w:r w:rsidR="00AB56E4" w:rsidRPr="00803EC4">
        <w:rPr>
          <w:rFonts w:ascii="Arial" w:hAnsi="Arial" w:cs="Arial"/>
          <w:sz w:val="24"/>
          <w:szCs w:val="24"/>
        </w:rPr>
        <w:t xml:space="preserve"> However, as previously explained, if the novel is placed in the middle to late second century</w:t>
      </w:r>
      <w:r w:rsidR="0049653C">
        <w:rPr>
          <w:rFonts w:ascii="Arial" w:hAnsi="Arial" w:cs="Arial"/>
          <w:sz w:val="24"/>
          <w:szCs w:val="24"/>
        </w:rPr>
        <w:t xml:space="preserve"> A.D.</w:t>
      </w:r>
      <w:r w:rsidR="00AB56E4" w:rsidRPr="00803EC4">
        <w:rPr>
          <w:rFonts w:ascii="Arial" w:hAnsi="Arial" w:cs="Arial"/>
          <w:sz w:val="24"/>
          <w:szCs w:val="24"/>
        </w:rPr>
        <w:t xml:space="preserve">, the creative work of the jurists was in decline. If it is accepted that Longus was not seeking to </w:t>
      </w:r>
      <w:r w:rsidR="00F2214A" w:rsidRPr="00803EC4">
        <w:rPr>
          <w:rFonts w:ascii="Arial" w:hAnsi="Arial" w:cs="Arial"/>
          <w:sz w:val="24"/>
          <w:szCs w:val="24"/>
        </w:rPr>
        <w:t xml:space="preserve">hypothesise on Roman law from his own historical </w:t>
      </w:r>
      <w:r w:rsidR="00F2214A" w:rsidRPr="00692C4B">
        <w:rPr>
          <w:rFonts w:ascii="Arial" w:hAnsi="Arial" w:cs="Arial"/>
          <w:sz w:val="24"/>
          <w:szCs w:val="24"/>
        </w:rPr>
        <w:t>perspective</w:t>
      </w:r>
      <w:r w:rsidR="00692C4B">
        <w:rPr>
          <w:rFonts w:ascii="Arial" w:hAnsi="Arial" w:cs="Arial"/>
          <w:sz w:val="24"/>
          <w:szCs w:val="24"/>
        </w:rPr>
        <w:t>, as I have suggested previously above,</w:t>
      </w:r>
      <w:r w:rsidR="00F2214A" w:rsidRPr="00692C4B">
        <w:rPr>
          <w:rFonts w:ascii="Arial" w:hAnsi="Arial" w:cs="Arial"/>
          <w:sz w:val="24"/>
          <w:szCs w:val="24"/>
        </w:rPr>
        <w:t xml:space="preserve"> but we accept that contemporaneous Roman </w:t>
      </w:r>
      <w:r w:rsidR="00F2214A" w:rsidRPr="00803EC4">
        <w:rPr>
          <w:rFonts w:ascii="Arial" w:hAnsi="Arial" w:cs="Arial"/>
          <w:sz w:val="24"/>
          <w:szCs w:val="24"/>
        </w:rPr>
        <w:t xml:space="preserve">legal procedures were present in the shadows of the novel, </w:t>
      </w:r>
      <w:r w:rsidR="001139EA" w:rsidRPr="00803EC4">
        <w:rPr>
          <w:rFonts w:ascii="Arial" w:hAnsi="Arial" w:cs="Arial"/>
          <w:sz w:val="24"/>
          <w:szCs w:val="24"/>
        </w:rPr>
        <w:t>then the</w:t>
      </w:r>
      <w:r w:rsidR="00E6139B" w:rsidRPr="00803EC4">
        <w:rPr>
          <w:rFonts w:ascii="Arial" w:hAnsi="Arial" w:cs="Arial"/>
          <w:sz w:val="24"/>
          <w:szCs w:val="24"/>
        </w:rPr>
        <w:t xml:space="preserve"> question arises </w:t>
      </w:r>
      <w:r w:rsidR="00696491" w:rsidRPr="00803EC4">
        <w:rPr>
          <w:rFonts w:ascii="Arial" w:hAnsi="Arial" w:cs="Arial"/>
          <w:sz w:val="24"/>
          <w:szCs w:val="24"/>
        </w:rPr>
        <w:t>is</w:t>
      </w:r>
      <w:r w:rsidR="00F2214A" w:rsidRPr="00803EC4">
        <w:rPr>
          <w:rFonts w:ascii="Arial" w:hAnsi="Arial" w:cs="Arial"/>
          <w:sz w:val="24"/>
          <w:szCs w:val="24"/>
        </w:rPr>
        <w:t xml:space="preserve"> </w:t>
      </w:r>
      <w:r w:rsidR="002F3B66" w:rsidRPr="00803EC4">
        <w:rPr>
          <w:rFonts w:ascii="Arial" w:hAnsi="Arial" w:cs="Arial"/>
          <w:sz w:val="24"/>
          <w:szCs w:val="24"/>
        </w:rPr>
        <w:t>Longus</w:t>
      </w:r>
      <w:r w:rsidR="00F2214A" w:rsidRPr="00803EC4">
        <w:rPr>
          <w:rFonts w:ascii="Arial" w:hAnsi="Arial" w:cs="Arial"/>
          <w:sz w:val="24"/>
          <w:szCs w:val="24"/>
        </w:rPr>
        <w:t xml:space="preserve"> exercis</w:t>
      </w:r>
      <w:r w:rsidR="00696491" w:rsidRPr="00803EC4">
        <w:rPr>
          <w:rFonts w:ascii="Arial" w:hAnsi="Arial" w:cs="Arial"/>
          <w:sz w:val="24"/>
          <w:szCs w:val="24"/>
        </w:rPr>
        <w:t>ing</w:t>
      </w:r>
      <w:r w:rsidR="00F2214A" w:rsidRPr="00803EC4">
        <w:rPr>
          <w:rFonts w:ascii="Arial" w:hAnsi="Arial" w:cs="Arial"/>
          <w:sz w:val="24"/>
          <w:szCs w:val="24"/>
        </w:rPr>
        <w:t xml:space="preserve"> creative freedom here to imagine a novel legal scenario?</w:t>
      </w:r>
      <w:r w:rsidR="00830597" w:rsidRPr="00803EC4">
        <w:rPr>
          <w:rFonts w:ascii="Arial" w:hAnsi="Arial" w:cs="Arial"/>
          <w:sz w:val="24"/>
          <w:szCs w:val="24"/>
        </w:rPr>
        <w:t xml:space="preserve"> </w:t>
      </w:r>
      <w:r w:rsidR="00F2214A" w:rsidRPr="00803EC4">
        <w:rPr>
          <w:rFonts w:ascii="Arial" w:hAnsi="Arial" w:cs="Arial"/>
          <w:sz w:val="24"/>
          <w:szCs w:val="24"/>
        </w:rPr>
        <w:t xml:space="preserve">This question becomes more pertinent when we consider </w:t>
      </w:r>
      <w:r w:rsidR="00613341" w:rsidRPr="00803EC4">
        <w:rPr>
          <w:rFonts w:ascii="Arial" w:hAnsi="Arial" w:cs="Arial"/>
          <w:sz w:val="24"/>
          <w:szCs w:val="24"/>
        </w:rPr>
        <w:t xml:space="preserve">the </w:t>
      </w:r>
      <w:r w:rsidRPr="00803EC4">
        <w:rPr>
          <w:rFonts w:ascii="Arial" w:hAnsi="Arial" w:cs="Arial"/>
          <w:sz w:val="24"/>
          <w:szCs w:val="24"/>
        </w:rPr>
        <w:t>paintings in</w:t>
      </w:r>
      <w:r w:rsidR="00064CA0" w:rsidRPr="00803EC4">
        <w:rPr>
          <w:rFonts w:ascii="Arial" w:hAnsi="Arial" w:cs="Arial"/>
          <w:sz w:val="24"/>
          <w:szCs w:val="24"/>
        </w:rPr>
        <w:t xml:space="preserve"> the frieze found </w:t>
      </w:r>
      <w:r w:rsidRPr="00803EC4">
        <w:rPr>
          <w:rFonts w:ascii="Arial" w:hAnsi="Arial" w:cs="Arial"/>
          <w:sz w:val="24"/>
          <w:szCs w:val="24"/>
        </w:rPr>
        <w:t>at the Villa</w:t>
      </w:r>
      <w:r w:rsidR="00064CA0" w:rsidRPr="00803EC4">
        <w:rPr>
          <w:rFonts w:ascii="Arial" w:hAnsi="Arial" w:cs="Arial"/>
          <w:sz w:val="24"/>
          <w:szCs w:val="24"/>
        </w:rPr>
        <w:t xml:space="preserve"> </w:t>
      </w:r>
      <w:proofErr w:type="spellStart"/>
      <w:r w:rsidR="00064CA0" w:rsidRPr="00803EC4">
        <w:rPr>
          <w:rFonts w:ascii="Arial" w:hAnsi="Arial" w:cs="Arial"/>
          <w:sz w:val="24"/>
          <w:szCs w:val="24"/>
        </w:rPr>
        <w:t>della</w:t>
      </w:r>
      <w:proofErr w:type="spellEnd"/>
      <w:r w:rsidR="00064CA0" w:rsidRPr="00803EC4">
        <w:rPr>
          <w:rFonts w:ascii="Arial" w:hAnsi="Arial" w:cs="Arial"/>
          <w:sz w:val="24"/>
          <w:szCs w:val="24"/>
        </w:rPr>
        <w:t xml:space="preserve"> </w:t>
      </w:r>
      <w:proofErr w:type="spellStart"/>
      <w:r w:rsidR="00064CA0" w:rsidRPr="00803EC4">
        <w:rPr>
          <w:rFonts w:ascii="Arial" w:hAnsi="Arial" w:cs="Arial"/>
          <w:sz w:val="24"/>
          <w:szCs w:val="24"/>
        </w:rPr>
        <w:t>Farnesina</w:t>
      </w:r>
      <w:proofErr w:type="spellEnd"/>
      <w:r w:rsidR="00064CA0" w:rsidRPr="00803EC4">
        <w:rPr>
          <w:rFonts w:ascii="Arial" w:hAnsi="Arial" w:cs="Arial"/>
          <w:sz w:val="24"/>
          <w:szCs w:val="24"/>
        </w:rPr>
        <w:t xml:space="preserve"> and t</w:t>
      </w:r>
      <w:r w:rsidR="005208DA" w:rsidRPr="00803EC4">
        <w:rPr>
          <w:rFonts w:ascii="Arial" w:hAnsi="Arial" w:cs="Arial"/>
          <w:sz w:val="24"/>
          <w:szCs w:val="24"/>
        </w:rPr>
        <w:t>wo</w:t>
      </w:r>
      <w:r w:rsidR="00064CA0" w:rsidRPr="00803EC4">
        <w:rPr>
          <w:rFonts w:ascii="Arial" w:hAnsi="Arial" w:cs="Arial"/>
          <w:sz w:val="24"/>
          <w:szCs w:val="24"/>
        </w:rPr>
        <w:t xml:space="preserve"> of these paintings in particular. </w:t>
      </w:r>
      <w:r w:rsidR="00F2214A" w:rsidRPr="00803EC4">
        <w:rPr>
          <w:rFonts w:ascii="Arial" w:hAnsi="Arial" w:cs="Arial"/>
          <w:sz w:val="24"/>
          <w:szCs w:val="24"/>
        </w:rPr>
        <w:t>Th</w:t>
      </w:r>
      <w:r w:rsidR="00007F66" w:rsidRPr="00803EC4">
        <w:rPr>
          <w:rFonts w:ascii="Arial" w:hAnsi="Arial" w:cs="Arial"/>
          <w:sz w:val="24"/>
          <w:szCs w:val="24"/>
        </w:rPr>
        <w:t>is Roman villa</w:t>
      </w:r>
      <w:r w:rsidR="00673F12" w:rsidRPr="00803EC4">
        <w:rPr>
          <w:rFonts w:ascii="Arial" w:hAnsi="Arial" w:cs="Arial"/>
          <w:sz w:val="24"/>
          <w:szCs w:val="24"/>
        </w:rPr>
        <w:t xml:space="preserve"> is</w:t>
      </w:r>
      <w:r w:rsidR="005210AE" w:rsidRPr="00803EC4">
        <w:rPr>
          <w:rFonts w:ascii="Arial" w:hAnsi="Arial" w:cs="Arial"/>
          <w:sz w:val="24"/>
          <w:szCs w:val="24"/>
        </w:rPr>
        <w:t xml:space="preserve"> now referred to as Vil</w:t>
      </w:r>
      <w:r w:rsidR="004E33AA" w:rsidRPr="00803EC4">
        <w:rPr>
          <w:rFonts w:ascii="Arial" w:hAnsi="Arial" w:cs="Arial"/>
          <w:sz w:val="24"/>
          <w:szCs w:val="24"/>
        </w:rPr>
        <w:t>l</w:t>
      </w:r>
      <w:r w:rsidR="005210AE" w:rsidRPr="00803EC4">
        <w:rPr>
          <w:rFonts w:ascii="Arial" w:hAnsi="Arial" w:cs="Arial"/>
          <w:sz w:val="24"/>
          <w:szCs w:val="24"/>
        </w:rPr>
        <w:t xml:space="preserve">a </w:t>
      </w:r>
      <w:proofErr w:type="spellStart"/>
      <w:r w:rsidR="005210AE" w:rsidRPr="00803EC4">
        <w:rPr>
          <w:rFonts w:ascii="Arial" w:hAnsi="Arial" w:cs="Arial"/>
          <w:sz w:val="24"/>
          <w:szCs w:val="24"/>
        </w:rPr>
        <w:t>della</w:t>
      </w:r>
      <w:proofErr w:type="spellEnd"/>
      <w:r w:rsidR="005210AE" w:rsidRPr="00803EC4">
        <w:rPr>
          <w:rFonts w:ascii="Arial" w:hAnsi="Arial" w:cs="Arial"/>
          <w:sz w:val="24"/>
          <w:szCs w:val="24"/>
        </w:rPr>
        <w:t xml:space="preserve"> </w:t>
      </w:r>
      <w:proofErr w:type="spellStart"/>
      <w:r w:rsidR="005210AE" w:rsidRPr="00803EC4">
        <w:rPr>
          <w:rFonts w:ascii="Arial" w:hAnsi="Arial" w:cs="Arial"/>
          <w:sz w:val="24"/>
          <w:szCs w:val="24"/>
        </w:rPr>
        <w:t>Farnesina</w:t>
      </w:r>
      <w:proofErr w:type="spellEnd"/>
      <w:r w:rsidR="005210AE" w:rsidRPr="00803EC4">
        <w:rPr>
          <w:rFonts w:ascii="Arial" w:hAnsi="Arial" w:cs="Arial"/>
          <w:sz w:val="24"/>
          <w:szCs w:val="24"/>
        </w:rPr>
        <w:t xml:space="preserve"> but in older publications is sometimes given its alternative name Casa </w:t>
      </w:r>
      <w:proofErr w:type="spellStart"/>
      <w:r w:rsidR="005210AE" w:rsidRPr="00803EC4">
        <w:rPr>
          <w:rFonts w:ascii="Arial" w:hAnsi="Arial" w:cs="Arial"/>
          <w:sz w:val="24"/>
          <w:szCs w:val="24"/>
        </w:rPr>
        <w:t>Tiberina</w:t>
      </w:r>
      <w:proofErr w:type="spellEnd"/>
      <w:r w:rsidR="00B71EBE" w:rsidRPr="00803EC4">
        <w:rPr>
          <w:rFonts w:ascii="Arial" w:hAnsi="Arial" w:cs="Arial"/>
          <w:sz w:val="24"/>
          <w:szCs w:val="24"/>
        </w:rPr>
        <w:t>.</w:t>
      </w:r>
      <w:r w:rsidR="00096832" w:rsidRPr="00803EC4">
        <w:rPr>
          <w:rStyle w:val="FootnoteReference"/>
          <w:rFonts w:ascii="Arial" w:hAnsi="Arial" w:cs="Arial"/>
          <w:sz w:val="24"/>
          <w:szCs w:val="24"/>
        </w:rPr>
        <w:footnoteReference w:id="122"/>
      </w:r>
      <w:r w:rsidR="00905F8F" w:rsidRPr="00803EC4">
        <w:rPr>
          <w:rFonts w:ascii="Arial" w:hAnsi="Arial" w:cs="Arial"/>
          <w:sz w:val="24"/>
          <w:szCs w:val="24"/>
        </w:rPr>
        <w:t xml:space="preserve"> </w:t>
      </w:r>
      <w:r w:rsidR="00923CBC" w:rsidRPr="00803EC4">
        <w:rPr>
          <w:rFonts w:ascii="Arial" w:hAnsi="Arial" w:cs="Arial"/>
          <w:sz w:val="24"/>
          <w:szCs w:val="24"/>
        </w:rPr>
        <w:t xml:space="preserve">It was in </w:t>
      </w:r>
      <w:r w:rsidR="00E6139B" w:rsidRPr="00803EC4">
        <w:rPr>
          <w:rFonts w:ascii="Arial" w:hAnsi="Arial" w:cs="Arial"/>
          <w:sz w:val="24"/>
          <w:szCs w:val="24"/>
        </w:rPr>
        <w:t xml:space="preserve">gardens of the </w:t>
      </w:r>
      <w:proofErr w:type="spellStart"/>
      <w:r w:rsidR="00E6139B" w:rsidRPr="00803EC4">
        <w:rPr>
          <w:rFonts w:ascii="Arial" w:hAnsi="Arial" w:cs="Arial"/>
          <w:sz w:val="24"/>
          <w:szCs w:val="24"/>
        </w:rPr>
        <w:t>Trastevere</w:t>
      </w:r>
      <w:proofErr w:type="spellEnd"/>
      <w:r w:rsidR="00E6139B" w:rsidRPr="00803EC4">
        <w:rPr>
          <w:rFonts w:ascii="Arial" w:hAnsi="Arial" w:cs="Arial"/>
          <w:sz w:val="24"/>
          <w:szCs w:val="24"/>
        </w:rPr>
        <w:t xml:space="preserve"> Renaissance Villa</w:t>
      </w:r>
      <w:r w:rsidR="00A204B3" w:rsidRPr="00803EC4">
        <w:rPr>
          <w:rFonts w:ascii="Arial" w:hAnsi="Arial" w:cs="Arial"/>
          <w:sz w:val="24"/>
          <w:szCs w:val="24"/>
        </w:rPr>
        <w:t xml:space="preserve"> </w:t>
      </w:r>
      <w:proofErr w:type="spellStart"/>
      <w:r w:rsidR="00A204B3" w:rsidRPr="00803EC4">
        <w:rPr>
          <w:rFonts w:ascii="Arial" w:hAnsi="Arial" w:cs="Arial"/>
          <w:sz w:val="24"/>
          <w:szCs w:val="24"/>
        </w:rPr>
        <w:t>della</w:t>
      </w:r>
      <w:proofErr w:type="spellEnd"/>
      <w:r w:rsidR="00E6139B" w:rsidRPr="00803EC4">
        <w:rPr>
          <w:rFonts w:ascii="Arial" w:hAnsi="Arial" w:cs="Arial"/>
          <w:sz w:val="24"/>
          <w:szCs w:val="24"/>
        </w:rPr>
        <w:t xml:space="preserve"> </w:t>
      </w:r>
      <w:proofErr w:type="spellStart"/>
      <w:r w:rsidR="00E6139B" w:rsidRPr="00803EC4">
        <w:rPr>
          <w:rFonts w:ascii="Arial" w:hAnsi="Arial" w:cs="Arial"/>
          <w:sz w:val="24"/>
          <w:szCs w:val="24"/>
        </w:rPr>
        <w:t>Farnesina</w:t>
      </w:r>
      <w:proofErr w:type="spellEnd"/>
      <w:r w:rsidR="00923CBC" w:rsidRPr="00803EC4">
        <w:rPr>
          <w:rFonts w:ascii="Arial" w:hAnsi="Arial" w:cs="Arial"/>
          <w:sz w:val="24"/>
          <w:szCs w:val="24"/>
        </w:rPr>
        <w:t xml:space="preserve"> that the Casa </w:t>
      </w:r>
      <w:proofErr w:type="spellStart"/>
      <w:r w:rsidR="00923CBC" w:rsidRPr="00803EC4">
        <w:rPr>
          <w:rFonts w:ascii="Arial" w:hAnsi="Arial" w:cs="Arial"/>
          <w:sz w:val="24"/>
          <w:szCs w:val="24"/>
        </w:rPr>
        <w:t>Tiberina</w:t>
      </w:r>
      <w:proofErr w:type="spellEnd"/>
      <w:r w:rsidR="00923CBC" w:rsidRPr="00803EC4">
        <w:rPr>
          <w:rFonts w:ascii="Arial" w:hAnsi="Arial" w:cs="Arial"/>
          <w:sz w:val="24"/>
          <w:szCs w:val="24"/>
        </w:rPr>
        <w:t xml:space="preserve"> was discovered</w:t>
      </w:r>
      <w:r w:rsidR="00B71EBE" w:rsidRPr="00803EC4">
        <w:rPr>
          <w:rFonts w:ascii="Arial" w:hAnsi="Arial" w:cs="Arial"/>
          <w:sz w:val="24"/>
          <w:szCs w:val="24"/>
        </w:rPr>
        <w:t>.</w:t>
      </w:r>
      <w:r w:rsidR="00096832" w:rsidRPr="00803EC4">
        <w:rPr>
          <w:rStyle w:val="FootnoteReference"/>
          <w:rFonts w:ascii="Arial" w:hAnsi="Arial" w:cs="Arial"/>
          <w:sz w:val="24"/>
          <w:szCs w:val="24"/>
        </w:rPr>
        <w:footnoteReference w:id="123"/>
      </w:r>
      <w:r w:rsidR="00064CA0" w:rsidRPr="00803EC4">
        <w:rPr>
          <w:rFonts w:ascii="Arial" w:hAnsi="Arial" w:cs="Arial"/>
          <w:sz w:val="24"/>
          <w:szCs w:val="24"/>
        </w:rPr>
        <w:t xml:space="preserve"> In the absence of definitive evidence, </w:t>
      </w:r>
      <w:r w:rsidR="00613341" w:rsidRPr="00803EC4">
        <w:rPr>
          <w:rFonts w:ascii="Arial" w:hAnsi="Arial" w:cs="Arial"/>
          <w:sz w:val="24"/>
          <w:szCs w:val="24"/>
        </w:rPr>
        <w:t xml:space="preserve">there is </w:t>
      </w:r>
      <w:r w:rsidR="00064CA0" w:rsidRPr="00803EC4">
        <w:rPr>
          <w:rFonts w:ascii="Arial" w:hAnsi="Arial" w:cs="Arial"/>
          <w:sz w:val="24"/>
          <w:szCs w:val="24"/>
        </w:rPr>
        <w:t>much discussion concerning the date and possible ownership of the villa.</w:t>
      </w:r>
      <w:r w:rsidR="00096832" w:rsidRPr="00803EC4">
        <w:rPr>
          <w:rStyle w:val="FootnoteReference"/>
          <w:rFonts w:ascii="Arial" w:hAnsi="Arial" w:cs="Arial"/>
          <w:sz w:val="24"/>
          <w:szCs w:val="24"/>
        </w:rPr>
        <w:footnoteReference w:id="124"/>
      </w:r>
      <w:r w:rsidR="001B241C" w:rsidRPr="00803EC4">
        <w:rPr>
          <w:rFonts w:ascii="Arial" w:hAnsi="Arial" w:cs="Arial"/>
          <w:sz w:val="24"/>
          <w:szCs w:val="24"/>
        </w:rPr>
        <w:t xml:space="preserve"> Van </w:t>
      </w:r>
      <w:proofErr w:type="spellStart"/>
      <w:r w:rsidR="001B241C" w:rsidRPr="00803EC4">
        <w:rPr>
          <w:rFonts w:ascii="Arial" w:hAnsi="Arial" w:cs="Arial"/>
          <w:sz w:val="24"/>
          <w:szCs w:val="24"/>
        </w:rPr>
        <w:t>Aerde</w:t>
      </w:r>
      <w:proofErr w:type="spellEnd"/>
      <w:r w:rsidR="001B241C" w:rsidRPr="00803EC4">
        <w:rPr>
          <w:rFonts w:ascii="Arial" w:hAnsi="Arial" w:cs="Arial"/>
          <w:sz w:val="24"/>
          <w:szCs w:val="24"/>
        </w:rPr>
        <w:t xml:space="preserve"> considers </w:t>
      </w:r>
      <w:r w:rsidR="00833C02" w:rsidRPr="00803EC4">
        <w:rPr>
          <w:rFonts w:ascii="Arial" w:hAnsi="Arial" w:cs="Arial"/>
          <w:sz w:val="24"/>
          <w:szCs w:val="24"/>
        </w:rPr>
        <w:t xml:space="preserve">Marcus </w:t>
      </w:r>
      <w:proofErr w:type="spellStart"/>
      <w:r w:rsidR="00833C02" w:rsidRPr="00803EC4">
        <w:rPr>
          <w:rFonts w:ascii="Arial" w:hAnsi="Arial" w:cs="Arial"/>
          <w:sz w:val="24"/>
          <w:szCs w:val="24"/>
        </w:rPr>
        <w:t>Vipsanius</w:t>
      </w:r>
      <w:proofErr w:type="spellEnd"/>
      <w:r w:rsidR="00833C02" w:rsidRPr="00803EC4">
        <w:rPr>
          <w:rFonts w:ascii="Arial" w:hAnsi="Arial" w:cs="Arial"/>
          <w:sz w:val="24"/>
          <w:szCs w:val="24"/>
        </w:rPr>
        <w:t xml:space="preserve"> </w:t>
      </w:r>
      <w:r w:rsidR="001B241C" w:rsidRPr="00803EC4">
        <w:rPr>
          <w:rFonts w:ascii="Arial" w:hAnsi="Arial" w:cs="Arial"/>
          <w:sz w:val="24"/>
          <w:szCs w:val="24"/>
        </w:rPr>
        <w:t xml:space="preserve">Agrippa’s ownership to be the most likely and assumes a date of between 28-24 </w:t>
      </w:r>
      <w:r w:rsidR="00833C02" w:rsidRPr="00803EC4">
        <w:rPr>
          <w:rFonts w:ascii="Arial" w:hAnsi="Arial" w:cs="Arial"/>
          <w:sz w:val="24"/>
          <w:szCs w:val="24"/>
        </w:rPr>
        <w:t>B.C.</w:t>
      </w:r>
      <w:r w:rsidR="002F2C86">
        <w:rPr>
          <w:rStyle w:val="FootnoteReference"/>
          <w:rFonts w:ascii="Arial" w:hAnsi="Arial" w:cs="Arial"/>
          <w:sz w:val="24"/>
          <w:szCs w:val="24"/>
        </w:rPr>
        <w:footnoteReference w:id="125"/>
      </w:r>
      <w:r w:rsidR="001B241C" w:rsidRPr="00803EC4">
        <w:rPr>
          <w:rFonts w:ascii="Arial" w:hAnsi="Arial" w:cs="Arial"/>
          <w:sz w:val="24"/>
          <w:szCs w:val="24"/>
        </w:rPr>
        <w:t xml:space="preserve"> Farlow </w:t>
      </w:r>
      <w:r w:rsidR="00532430" w:rsidRPr="00803EC4">
        <w:rPr>
          <w:rFonts w:ascii="Arial" w:hAnsi="Arial" w:cs="Arial"/>
          <w:sz w:val="24"/>
          <w:szCs w:val="24"/>
        </w:rPr>
        <w:t xml:space="preserve">considers the villa was built in 21 </w:t>
      </w:r>
      <w:r w:rsidR="00532430" w:rsidRPr="00692C4B">
        <w:rPr>
          <w:rFonts w:ascii="Arial" w:hAnsi="Arial" w:cs="Arial"/>
          <w:sz w:val="24"/>
          <w:szCs w:val="24"/>
        </w:rPr>
        <w:t>B</w:t>
      </w:r>
      <w:r w:rsidR="00692C4B">
        <w:rPr>
          <w:rFonts w:ascii="Arial" w:hAnsi="Arial" w:cs="Arial"/>
          <w:sz w:val="24"/>
          <w:szCs w:val="24"/>
        </w:rPr>
        <w:t>.</w:t>
      </w:r>
      <w:r w:rsidR="00532430" w:rsidRPr="00692C4B">
        <w:rPr>
          <w:rFonts w:ascii="Arial" w:hAnsi="Arial" w:cs="Arial"/>
          <w:sz w:val="24"/>
          <w:szCs w:val="24"/>
        </w:rPr>
        <w:t>C</w:t>
      </w:r>
      <w:r w:rsidR="00692C4B">
        <w:rPr>
          <w:rFonts w:ascii="Arial" w:hAnsi="Arial" w:cs="Arial"/>
          <w:sz w:val="24"/>
          <w:szCs w:val="24"/>
        </w:rPr>
        <w:t>.</w:t>
      </w:r>
      <w:r w:rsidR="00532430" w:rsidRPr="00692C4B">
        <w:rPr>
          <w:rFonts w:ascii="Arial" w:hAnsi="Arial" w:cs="Arial"/>
          <w:sz w:val="24"/>
          <w:szCs w:val="24"/>
        </w:rPr>
        <w:t xml:space="preserve"> </w:t>
      </w:r>
      <w:r w:rsidR="005208DA" w:rsidRPr="00803EC4">
        <w:rPr>
          <w:rFonts w:ascii="Arial" w:hAnsi="Arial" w:cs="Arial"/>
          <w:sz w:val="24"/>
          <w:szCs w:val="24"/>
        </w:rPr>
        <w:t xml:space="preserve">and </w:t>
      </w:r>
      <w:proofErr w:type="spellStart"/>
      <w:r w:rsidR="005208DA" w:rsidRPr="00692C4B">
        <w:rPr>
          <w:rFonts w:ascii="Arial" w:hAnsi="Arial" w:cs="Arial"/>
          <w:sz w:val="24"/>
          <w:szCs w:val="24"/>
        </w:rPr>
        <w:t>Bragant</w:t>
      </w:r>
      <w:r w:rsidR="00692C4B">
        <w:rPr>
          <w:rFonts w:ascii="Arial" w:hAnsi="Arial" w:cs="Arial"/>
          <w:sz w:val="24"/>
          <w:szCs w:val="24"/>
        </w:rPr>
        <w:t>ini</w:t>
      </w:r>
      <w:proofErr w:type="spellEnd"/>
      <w:r w:rsidR="00692C4B">
        <w:rPr>
          <w:rFonts w:ascii="Arial" w:hAnsi="Arial" w:cs="Arial"/>
          <w:sz w:val="24"/>
          <w:szCs w:val="24"/>
        </w:rPr>
        <w:t xml:space="preserve"> and Pirelli</w:t>
      </w:r>
      <w:r w:rsidR="005208DA" w:rsidRPr="00692C4B">
        <w:rPr>
          <w:rFonts w:ascii="Arial" w:hAnsi="Arial" w:cs="Arial"/>
          <w:sz w:val="24"/>
          <w:szCs w:val="24"/>
        </w:rPr>
        <w:t xml:space="preserve"> acknowledge </w:t>
      </w:r>
      <w:r w:rsidR="005208DA" w:rsidRPr="00803EC4">
        <w:rPr>
          <w:rFonts w:ascii="Arial" w:hAnsi="Arial" w:cs="Arial"/>
          <w:sz w:val="24"/>
          <w:szCs w:val="24"/>
        </w:rPr>
        <w:t>that this</w:t>
      </w:r>
      <w:r w:rsidR="002C175B" w:rsidRPr="00803EC4">
        <w:rPr>
          <w:rFonts w:ascii="Arial" w:hAnsi="Arial" w:cs="Arial"/>
          <w:sz w:val="24"/>
          <w:szCs w:val="24"/>
        </w:rPr>
        <w:t xml:space="preserve"> is a</w:t>
      </w:r>
      <w:r w:rsidR="005208DA" w:rsidRPr="00803EC4">
        <w:rPr>
          <w:rFonts w:ascii="Arial" w:hAnsi="Arial" w:cs="Arial"/>
          <w:sz w:val="24"/>
          <w:szCs w:val="24"/>
        </w:rPr>
        <w:t xml:space="preserve"> villa </w:t>
      </w:r>
      <w:r w:rsidR="005208DA" w:rsidRPr="00803EC4">
        <w:rPr>
          <w:rFonts w:ascii="Arial" w:hAnsi="Arial" w:cs="Arial"/>
          <w:sz w:val="24"/>
          <w:szCs w:val="24"/>
        </w:rPr>
        <w:lastRenderedPageBreak/>
        <w:t>whose architecture and decoration is indicative of a client of high social status an</w:t>
      </w:r>
      <w:r w:rsidR="00AA2F89">
        <w:rPr>
          <w:rFonts w:ascii="Arial" w:hAnsi="Arial" w:cs="Arial"/>
          <w:sz w:val="24"/>
          <w:szCs w:val="24"/>
        </w:rPr>
        <w:t>d dates from 29-21 B.C</w:t>
      </w:r>
      <w:r w:rsidR="00B71EBE" w:rsidRPr="00803EC4">
        <w:rPr>
          <w:rFonts w:ascii="Arial" w:hAnsi="Arial" w:cs="Arial"/>
          <w:sz w:val="24"/>
          <w:szCs w:val="24"/>
        </w:rPr>
        <w:t>.</w:t>
      </w:r>
      <w:r w:rsidR="00096832" w:rsidRPr="00803EC4">
        <w:rPr>
          <w:rStyle w:val="FootnoteReference"/>
          <w:rFonts w:ascii="Arial" w:hAnsi="Arial" w:cs="Arial"/>
          <w:sz w:val="24"/>
          <w:szCs w:val="24"/>
        </w:rPr>
        <w:footnoteReference w:id="126"/>
      </w:r>
    </w:p>
    <w:p w14:paraId="70E96149" w14:textId="30270EF3" w:rsidR="004B2EF7" w:rsidRPr="00803EC4" w:rsidRDefault="00B53AD2" w:rsidP="00E7184F">
      <w:pPr>
        <w:spacing w:line="360" w:lineRule="auto"/>
        <w:jc w:val="both"/>
        <w:rPr>
          <w:rFonts w:ascii="Arial" w:hAnsi="Arial" w:cs="Arial"/>
          <w:sz w:val="24"/>
          <w:szCs w:val="24"/>
        </w:rPr>
      </w:pPr>
      <w:r w:rsidRPr="00803EC4">
        <w:rPr>
          <w:rFonts w:ascii="Arial" w:hAnsi="Arial" w:cs="Arial"/>
          <w:sz w:val="24"/>
          <w:szCs w:val="24"/>
        </w:rPr>
        <w:t>Engelmann</w:t>
      </w:r>
      <w:r w:rsidR="003035B7" w:rsidRPr="00803EC4">
        <w:rPr>
          <w:rFonts w:ascii="Arial" w:hAnsi="Arial" w:cs="Arial"/>
          <w:sz w:val="24"/>
          <w:szCs w:val="24"/>
        </w:rPr>
        <w:t xml:space="preserve"> </w:t>
      </w:r>
      <w:r w:rsidR="00830597" w:rsidRPr="00803EC4">
        <w:rPr>
          <w:rFonts w:ascii="Arial" w:hAnsi="Arial" w:cs="Arial"/>
          <w:sz w:val="24"/>
          <w:szCs w:val="24"/>
        </w:rPr>
        <w:t xml:space="preserve">refers to </w:t>
      </w:r>
      <w:r w:rsidR="00FA707D">
        <w:rPr>
          <w:rFonts w:ascii="Arial" w:hAnsi="Arial" w:cs="Arial"/>
          <w:sz w:val="24"/>
          <w:szCs w:val="24"/>
        </w:rPr>
        <w:t>judgment</w:t>
      </w:r>
      <w:r w:rsidR="00830597" w:rsidRPr="00803EC4">
        <w:rPr>
          <w:rFonts w:ascii="Arial" w:hAnsi="Arial" w:cs="Arial"/>
          <w:sz w:val="24"/>
          <w:szCs w:val="24"/>
        </w:rPr>
        <w:t xml:space="preserve"> scenes in paintings from several different contexts and one of his principal examples is that of the painted frieze in the Villa </w:t>
      </w:r>
      <w:proofErr w:type="spellStart"/>
      <w:r w:rsidR="00830597" w:rsidRPr="00803EC4">
        <w:rPr>
          <w:rFonts w:ascii="Arial" w:hAnsi="Arial" w:cs="Arial"/>
          <w:sz w:val="24"/>
          <w:szCs w:val="24"/>
        </w:rPr>
        <w:t>della</w:t>
      </w:r>
      <w:proofErr w:type="spellEnd"/>
      <w:r w:rsidR="00830597" w:rsidRPr="00803EC4">
        <w:rPr>
          <w:rFonts w:ascii="Arial" w:hAnsi="Arial" w:cs="Arial"/>
          <w:sz w:val="24"/>
          <w:szCs w:val="24"/>
        </w:rPr>
        <w:t xml:space="preserve"> </w:t>
      </w:r>
      <w:proofErr w:type="spellStart"/>
      <w:r w:rsidR="00830597" w:rsidRPr="00803EC4">
        <w:rPr>
          <w:rFonts w:ascii="Arial" w:hAnsi="Arial" w:cs="Arial"/>
          <w:sz w:val="24"/>
          <w:szCs w:val="24"/>
        </w:rPr>
        <w:t>Farnesina</w:t>
      </w:r>
      <w:proofErr w:type="spellEnd"/>
      <w:r w:rsidR="003035B7" w:rsidRPr="00803EC4">
        <w:rPr>
          <w:rFonts w:ascii="Arial" w:hAnsi="Arial" w:cs="Arial"/>
          <w:sz w:val="24"/>
          <w:szCs w:val="24"/>
        </w:rPr>
        <w:t xml:space="preserve"> whereby he considers that these paintings in the frieze as a whole may be depictions of the Egyptian King </w:t>
      </w:r>
      <w:proofErr w:type="spellStart"/>
      <w:r w:rsidR="003035B7" w:rsidRPr="00803EC4">
        <w:rPr>
          <w:rFonts w:ascii="Arial" w:hAnsi="Arial" w:cs="Arial"/>
          <w:sz w:val="24"/>
          <w:szCs w:val="24"/>
        </w:rPr>
        <w:t>Bocchoris</w:t>
      </w:r>
      <w:proofErr w:type="spellEnd"/>
      <w:r w:rsidR="003035B7" w:rsidRPr="00803EC4">
        <w:rPr>
          <w:rFonts w:ascii="Arial" w:hAnsi="Arial" w:cs="Arial"/>
          <w:sz w:val="24"/>
          <w:szCs w:val="24"/>
        </w:rPr>
        <w:t>.</w:t>
      </w:r>
      <w:r w:rsidR="00096832" w:rsidRPr="00803EC4">
        <w:rPr>
          <w:rFonts w:ascii="Arial" w:hAnsi="Arial" w:cs="Arial"/>
          <w:sz w:val="24"/>
          <w:szCs w:val="24"/>
        </w:rPr>
        <w:t xml:space="preserve"> </w:t>
      </w:r>
      <w:r w:rsidR="00635D96" w:rsidRPr="00803EC4">
        <w:rPr>
          <w:rFonts w:ascii="Arial" w:hAnsi="Arial" w:cs="Arial"/>
          <w:sz w:val="24"/>
          <w:szCs w:val="24"/>
        </w:rPr>
        <w:t>Engelmann describes</w:t>
      </w:r>
      <w:r w:rsidR="00D271EA" w:rsidRPr="00803EC4">
        <w:rPr>
          <w:rFonts w:ascii="Arial" w:hAnsi="Arial" w:cs="Arial"/>
          <w:sz w:val="24"/>
          <w:szCs w:val="24"/>
        </w:rPr>
        <w:t xml:space="preserve"> the painting in the frieze of </w:t>
      </w:r>
      <w:r w:rsidR="00635D96" w:rsidRPr="00803EC4">
        <w:rPr>
          <w:rFonts w:ascii="Arial" w:hAnsi="Arial" w:cs="Arial"/>
          <w:sz w:val="24"/>
          <w:szCs w:val="24"/>
        </w:rPr>
        <w:t>the partial</w:t>
      </w:r>
      <w:r w:rsidR="00FC7BF7" w:rsidRPr="00803EC4">
        <w:rPr>
          <w:rFonts w:ascii="Arial" w:hAnsi="Arial" w:cs="Arial"/>
          <w:sz w:val="24"/>
          <w:szCs w:val="24"/>
        </w:rPr>
        <w:t xml:space="preserve"> depiction of a boat which contains a goat</w:t>
      </w:r>
      <w:r w:rsidR="00D34C88" w:rsidRPr="00803EC4">
        <w:rPr>
          <w:rFonts w:ascii="Arial" w:hAnsi="Arial" w:cs="Arial"/>
          <w:sz w:val="24"/>
          <w:szCs w:val="24"/>
        </w:rPr>
        <w:t xml:space="preserve"> eating</w:t>
      </w:r>
      <w:r w:rsidR="00FC7BF7" w:rsidRPr="00803EC4">
        <w:rPr>
          <w:rFonts w:ascii="Arial" w:hAnsi="Arial" w:cs="Arial"/>
          <w:sz w:val="24"/>
          <w:szCs w:val="24"/>
        </w:rPr>
        <w:t>, with two men nearby who seem to be in a dispute, one of whom has a goat grazing nearby</w:t>
      </w:r>
      <w:r w:rsidR="008C09F8" w:rsidRPr="00803EC4">
        <w:rPr>
          <w:rFonts w:ascii="Arial" w:hAnsi="Arial" w:cs="Arial"/>
          <w:sz w:val="24"/>
          <w:szCs w:val="24"/>
        </w:rPr>
        <w:t>.</w:t>
      </w:r>
      <w:r w:rsidR="00096832" w:rsidRPr="00803EC4">
        <w:rPr>
          <w:rStyle w:val="FootnoteReference"/>
          <w:rFonts w:ascii="Arial" w:hAnsi="Arial" w:cs="Arial"/>
          <w:sz w:val="24"/>
          <w:szCs w:val="24"/>
        </w:rPr>
        <w:footnoteReference w:id="127"/>
      </w:r>
      <w:r w:rsidR="005F1E96">
        <w:rPr>
          <w:rFonts w:ascii="Arial" w:hAnsi="Arial" w:cs="Arial"/>
          <w:sz w:val="24"/>
          <w:szCs w:val="24"/>
        </w:rPr>
        <w:t xml:space="preserve"> [Figure 1</w:t>
      </w:r>
      <w:r w:rsidR="0014044E">
        <w:rPr>
          <w:rFonts w:ascii="Arial" w:hAnsi="Arial" w:cs="Arial"/>
          <w:sz w:val="24"/>
          <w:szCs w:val="24"/>
        </w:rPr>
        <w:t>; Figure</w:t>
      </w:r>
      <w:r w:rsidR="005F1E96">
        <w:rPr>
          <w:rFonts w:ascii="Arial" w:hAnsi="Arial" w:cs="Arial"/>
          <w:sz w:val="24"/>
          <w:szCs w:val="24"/>
        </w:rPr>
        <w:t>2]</w:t>
      </w:r>
      <w:r w:rsidR="00FC7BF7" w:rsidRPr="00803EC4">
        <w:rPr>
          <w:rFonts w:ascii="Arial" w:hAnsi="Arial" w:cs="Arial"/>
          <w:sz w:val="24"/>
          <w:szCs w:val="24"/>
        </w:rPr>
        <w:t xml:space="preserve"> In the next section of the frieze, these two men are depicted in front of a judge </w:t>
      </w:r>
      <w:r w:rsidR="00635D96" w:rsidRPr="00803EC4">
        <w:rPr>
          <w:rFonts w:ascii="Arial" w:hAnsi="Arial" w:cs="Arial"/>
          <w:sz w:val="24"/>
          <w:szCs w:val="24"/>
        </w:rPr>
        <w:t>figure.</w:t>
      </w:r>
      <w:r w:rsidR="00FC7BF7" w:rsidRPr="00803EC4">
        <w:rPr>
          <w:rFonts w:ascii="Arial" w:hAnsi="Arial" w:cs="Arial"/>
          <w:sz w:val="24"/>
          <w:szCs w:val="24"/>
        </w:rPr>
        <w:t xml:space="preserve"> </w:t>
      </w:r>
      <w:r w:rsidR="005F1E96">
        <w:rPr>
          <w:rFonts w:ascii="Arial" w:hAnsi="Arial" w:cs="Arial"/>
          <w:sz w:val="24"/>
          <w:szCs w:val="24"/>
        </w:rPr>
        <w:t xml:space="preserve">[Figure 1; Figure </w:t>
      </w:r>
      <w:r w:rsidR="0014044E">
        <w:rPr>
          <w:rFonts w:ascii="Arial" w:hAnsi="Arial" w:cs="Arial"/>
          <w:sz w:val="24"/>
          <w:szCs w:val="24"/>
        </w:rPr>
        <w:t>2]</w:t>
      </w:r>
      <w:r w:rsidR="005F1E96">
        <w:rPr>
          <w:rFonts w:ascii="Arial" w:hAnsi="Arial" w:cs="Arial"/>
          <w:sz w:val="24"/>
          <w:szCs w:val="24"/>
        </w:rPr>
        <w:t xml:space="preserve"> </w:t>
      </w:r>
      <w:r w:rsidR="00635D96" w:rsidRPr="00803EC4">
        <w:rPr>
          <w:rFonts w:ascii="Arial" w:hAnsi="Arial" w:cs="Arial"/>
          <w:sz w:val="24"/>
          <w:szCs w:val="24"/>
        </w:rPr>
        <w:t>Engelmann</w:t>
      </w:r>
      <w:r w:rsidR="00FC7BF7" w:rsidRPr="00803EC4">
        <w:rPr>
          <w:rFonts w:ascii="Arial" w:hAnsi="Arial" w:cs="Arial"/>
          <w:sz w:val="24"/>
          <w:szCs w:val="24"/>
        </w:rPr>
        <w:t xml:space="preserve"> considers that these particular paintings in the frieze are explained by Longus’ trial scene in Daphnis and Chloe and that narration serves as a</w:t>
      </w:r>
      <w:r w:rsidR="00D34C88" w:rsidRPr="00803EC4">
        <w:rPr>
          <w:rFonts w:ascii="Arial" w:hAnsi="Arial" w:cs="Arial"/>
          <w:sz w:val="24"/>
          <w:szCs w:val="24"/>
        </w:rPr>
        <w:t xml:space="preserve"> </w:t>
      </w:r>
      <w:r w:rsidR="00FC7BF7" w:rsidRPr="00803EC4">
        <w:rPr>
          <w:rFonts w:ascii="Arial" w:hAnsi="Arial" w:cs="Arial"/>
          <w:sz w:val="24"/>
          <w:szCs w:val="24"/>
        </w:rPr>
        <w:t>correct interpretation of the painting</w:t>
      </w:r>
      <w:r w:rsidR="008C09F8" w:rsidRPr="00803EC4">
        <w:rPr>
          <w:rFonts w:ascii="Arial" w:hAnsi="Arial" w:cs="Arial"/>
          <w:sz w:val="24"/>
          <w:szCs w:val="24"/>
        </w:rPr>
        <w:t>.</w:t>
      </w:r>
      <w:r w:rsidR="00096832" w:rsidRPr="00803EC4">
        <w:rPr>
          <w:rStyle w:val="FootnoteReference"/>
          <w:rFonts w:ascii="Arial" w:hAnsi="Arial" w:cs="Arial"/>
          <w:sz w:val="24"/>
          <w:szCs w:val="24"/>
        </w:rPr>
        <w:footnoteReference w:id="128"/>
      </w:r>
      <w:r w:rsidR="00D34C88" w:rsidRPr="00803EC4">
        <w:rPr>
          <w:rFonts w:ascii="Arial" w:hAnsi="Arial" w:cs="Arial"/>
          <w:sz w:val="24"/>
          <w:szCs w:val="24"/>
        </w:rPr>
        <w:t xml:space="preserve"> Engelmann</w:t>
      </w:r>
      <w:r w:rsidR="00673F12" w:rsidRPr="00803EC4">
        <w:rPr>
          <w:rFonts w:ascii="Arial" w:hAnsi="Arial" w:cs="Arial"/>
          <w:sz w:val="24"/>
          <w:szCs w:val="24"/>
        </w:rPr>
        <w:t>’s treatment of the frieze is such that he</w:t>
      </w:r>
      <w:r w:rsidR="00D34C88" w:rsidRPr="00803EC4">
        <w:rPr>
          <w:rFonts w:ascii="Arial" w:hAnsi="Arial" w:cs="Arial"/>
          <w:sz w:val="24"/>
          <w:szCs w:val="24"/>
        </w:rPr>
        <w:t xml:space="preserve"> distinguishes the painting from Longus’ narrative</w:t>
      </w:r>
      <w:r w:rsidR="00673F12" w:rsidRPr="00803EC4">
        <w:rPr>
          <w:rFonts w:ascii="Arial" w:hAnsi="Arial" w:cs="Arial"/>
          <w:sz w:val="24"/>
          <w:szCs w:val="24"/>
        </w:rPr>
        <w:t>,</w:t>
      </w:r>
      <w:r w:rsidR="00D34C88" w:rsidRPr="00803EC4">
        <w:rPr>
          <w:rFonts w:ascii="Arial" w:hAnsi="Arial" w:cs="Arial"/>
          <w:sz w:val="24"/>
          <w:szCs w:val="24"/>
        </w:rPr>
        <w:t xml:space="preserve"> since the judge is an official royal judgment figure with an entourage, unlike </w:t>
      </w:r>
      <w:proofErr w:type="spellStart"/>
      <w:r w:rsidR="00D34C88" w:rsidRPr="00803EC4">
        <w:rPr>
          <w:rFonts w:ascii="Arial" w:hAnsi="Arial" w:cs="Arial"/>
          <w:sz w:val="24"/>
          <w:szCs w:val="24"/>
        </w:rPr>
        <w:t>Philetas</w:t>
      </w:r>
      <w:proofErr w:type="spellEnd"/>
      <w:r w:rsidR="00D34C88" w:rsidRPr="00803EC4">
        <w:rPr>
          <w:rFonts w:ascii="Arial" w:hAnsi="Arial" w:cs="Arial"/>
          <w:sz w:val="24"/>
          <w:szCs w:val="24"/>
        </w:rPr>
        <w:t xml:space="preserve"> in the novel</w:t>
      </w:r>
      <w:r w:rsidR="00673F12" w:rsidRPr="00803EC4">
        <w:rPr>
          <w:rFonts w:ascii="Arial" w:hAnsi="Arial" w:cs="Arial"/>
          <w:sz w:val="24"/>
          <w:szCs w:val="24"/>
        </w:rPr>
        <w:t>. However,</w:t>
      </w:r>
      <w:r w:rsidR="00D34C88" w:rsidRPr="00803EC4">
        <w:rPr>
          <w:rFonts w:ascii="Arial" w:hAnsi="Arial" w:cs="Arial"/>
          <w:sz w:val="24"/>
          <w:szCs w:val="24"/>
        </w:rPr>
        <w:t xml:space="preserve"> in spite of this</w:t>
      </w:r>
      <w:r w:rsidR="00673F12" w:rsidRPr="00803EC4">
        <w:rPr>
          <w:rFonts w:ascii="Arial" w:hAnsi="Arial" w:cs="Arial"/>
          <w:sz w:val="24"/>
          <w:szCs w:val="24"/>
        </w:rPr>
        <w:t>, he</w:t>
      </w:r>
      <w:r w:rsidR="00D34C88" w:rsidRPr="00803EC4">
        <w:rPr>
          <w:rFonts w:ascii="Arial" w:hAnsi="Arial" w:cs="Arial"/>
          <w:sz w:val="24"/>
          <w:szCs w:val="24"/>
        </w:rPr>
        <w:t xml:space="preserve"> considers that both painter and Longus used a shared source of a collection of wise verdicts</w:t>
      </w:r>
      <w:r w:rsidR="008C09F8" w:rsidRPr="00803EC4">
        <w:rPr>
          <w:rFonts w:ascii="Arial" w:hAnsi="Arial" w:cs="Arial"/>
          <w:sz w:val="24"/>
          <w:szCs w:val="24"/>
        </w:rPr>
        <w:t>.</w:t>
      </w:r>
      <w:r w:rsidR="00BB7FB0" w:rsidRPr="00803EC4">
        <w:rPr>
          <w:rStyle w:val="FootnoteReference"/>
          <w:rFonts w:ascii="Arial" w:hAnsi="Arial" w:cs="Arial"/>
          <w:sz w:val="24"/>
          <w:szCs w:val="24"/>
        </w:rPr>
        <w:footnoteReference w:id="129"/>
      </w:r>
      <w:r w:rsidR="00BB7FB0" w:rsidRPr="00803EC4">
        <w:rPr>
          <w:rFonts w:ascii="Arial" w:hAnsi="Arial" w:cs="Arial"/>
          <w:sz w:val="24"/>
          <w:szCs w:val="24"/>
        </w:rPr>
        <w:t xml:space="preserve"> </w:t>
      </w:r>
      <w:proofErr w:type="spellStart"/>
      <w:r w:rsidR="00B6599D" w:rsidRPr="00803EC4">
        <w:rPr>
          <w:rFonts w:ascii="Arial" w:hAnsi="Arial" w:cs="Arial"/>
          <w:sz w:val="24"/>
          <w:szCs w:val="24"/>
        </w:rPr>
        <w:t>Pappalardo</w:t>
      </w:r>
      <w:proofErr w:type="spellEnd"/>
      <w:r w:rsidR="00B6599D" w:rsidRPr="00803EC4">
        <w:rPr>
          <w:rFonts w:ascii="Arial" w:hAnsi="Arial" w:cs="Arial"/>
          <w:sz w:val="24"/>
          <w:szCs w:val="24"/>
        </w:rPr>
        <w:t xml:space="preserve"> similarly considers that the scenes contained in the frieze refer to </w:t>
      </w:r>
      <w:proofErr w:type="spellStart"/>
      <w:r w:rsidR="00B6599D" w:rsidRPr="00803EC4">
        <w:rPr>
          <w:rFonts w:ascii="Arial" w:hAnsi="Arial" w:cs="Arial"/>
          <w:sz w:val="24"/>
          <w:szCs w:val="24"/>
        </w:rPr>
        <w:t>Bocchoris</w:t>
      </w:r>
      <w:proofErr w:type="spellEnd"/>
      <w:r w:rsidR="00B6599D" w:rsidRPr="00803EC4">
        <w:rPr>
          <w:rFonts w:ascii="Arial" w:hAnsi="Arial" w:cs="Arial"/>
          <w:sz w:val="24"/>
          <w:szCs w:val="24"/>
        </w:rPr>
        <w:t xml:space="preserve"> “known in the ancient world for his knowledge of jurisprudence and the wisdom of his judges”</w:t>
      </w:r>
      <w:r w:rsidR="008C09F8" w:rsidRPr="00803EC4">
        <w:rPr>
          <w:rFonts w:ascii="Arial" w:hAnsi="Arial" w:cs="Arial"/>
          <w:sz w:val="24"/>
          <w:szCs w:val="24"/>
        </w:rPr>
        <w:t>.</w:t>
      </w:r>
      <w:r w:rsidR="00096832" w:rsidRPr="00803EC4">
        <w:rPr>
          <w:rStyle w:val="FootnoteReference"/>
          <w:rFonts w:ascii="Arial" w:hAnsi="Arial" w:cs="Arial"/>
          <w:sz w:val="24"/>
          <w:szCs w:val="24"/>
        </w:rPr>
        <w:footnoteReference w:id="130"/>
      </w:r>
      <w:r w:rsidR="00BB7FB0" w:rsidRPr="00803EC4">
        <w:rPr>
          <w:rFonts w:ascii="Arial" w:hAnsi="Arial" w:cs="Arial"/>
          <w:sz w:val="24"/>
          <w:szCs w:val="24"/>
        </w:rPr>
        <w:t xml:space="preserve"> </w:t>
      </w:r>
      <w:r w:rsidR="00E11D89" w:rsidRPr="00803EC4">
        <w:rPr>
          <w:rFonts w:ascii="Arial" w:hAnsi="Arial" w:cs="Arial"/>
          <w:sz w:val="24"/>
          <w:szCs w:val="24"/>
        </w:rPr>
        <w:t>Ling considers that the frieze</w:t>
      </w:r>
      <w:r w:rsidR="00AA2F89">
        <w:rPr>
          <w:rFonts w:ascii="Arial" w:hAnsi="Arial" w:cs="Arial"/>
          <w:sz w:val="24"/>
          <w:szCs w:val="24"/>
        </w:rPr>
        <w:t>,</w:t>
      </w:r>
      <w:r w:rsidR="00E11D89" w:rsidRPr="00803EC4">
        <w:rPr>
          <w:rFonts w:ascii="Arial" w:hAnsi="Arial" w:cs="Arial"/>
          <w:sz w:val="24"/>
          <w:szCs w:val="24"/>
        </w:rPr>
        <w:t xml:space="preserve"> in terms of its artistry is based on a Hellenistic model and while acknowledging the uncertainty concerning the subject matter </w:t>
      </w:r>
      <w:r w:rsidR="00AA20EA" w:rsidRPr="00803EC4">
        <w:rPr>
          <w:rFonts w:ascii="Arial" w:hAnsi="Arial" w:cs="Arial"/>
          <w:sz w:val="24"/>
          <w:szCs w:val="24"/>
        </w:rPr>
        <w:t>of</w:t>
      </w:r>
      <w:r w:rsidR="00E11D89" w:rsidRPr="00803EC4">
        <w:rPr>
          <w:rFonts w:ascii="Arial" w:hAnsi="Arial" w:cs="Arial"/>
          <w:sz w:val="24"/>
          <w:szCs w:val="24"/>
        </w:rPr>
        <w:t xml:space="preserve"> the series of </w:t>
      </w:r>
      <w:r w:rsidR="00FA707D">
        <w:rPr>
          <w:rFonts w:ascii="Arial" w:hAnsi="Arial" w:cs="Arial"/>
          <w:sz w:val="24"/>
          <w:szCs w:val="24"/>
        </w:rPr>
        <w:t>judgment</w:t>
      </w:r>
      <w:r w:rsidR="00E11D89" w:rsidRPr="00803EC4">
        <w:rPr>
          <w:rFonts w:ascii="Arial" w:hAnsi="Arial" w:cs="Arial"/>
          <w:sz w:val="24"/>
          <w:szCs w:val="24"/>
        </w:rPr>
        <w:t>s</w:t>
      </w:r>
      <w:r w:rsidR="00AA20EA" w:rsidRPr="00803EC4">
        <w:rPr>
          <w:rFonts w:ascii="Arial" w:hAnsi="Arial" w:cs="Arial"/>
          <w:sz w:val="24"/>
          <w:szCs w:val="24"/>
        </w:rPr>
        <w:t>,</w:t>
      </w:r>
      <w:r w:rsidR="00E11D89" w:rsidRPr="00803EC4">
        <w:rPr>
          <w:rFonts w:ascii="Arial" w:hAnsi="Arial" w:cs="Arial"/>
          <w:sz w:val="24"/>
          <w:szCs w:val="24"/>
        </w:rPr>
        <w:t xml:space="preserve"> considers that it is plausible </w:t>
      </w:r>
      <w:r w:rsidR="00E11D89" w:rsidRPr="00692C4B">
        <w:rPr>
          <w:rFonts w:ascii="Arial" w:hAnsi="Arial" w:cs="Arial"/>
          <w:sz w:val="24"/>
          <w:szCs w:val="24"/>
        </w:rPr>
        <w:t xml:space="preserve">that it is </w:t>
      </w:r>
      <w:r w:rsidR="00692C4B">
        <w:rPr>
          <w:rFonts w:ascii="Arial" w:hAnsi="Arial" w:cs="Arial"/>
          <w:sz w:val="24"/>
          <w:szCs w:val="24"/>
        </w:rPr>
        <w:t>“</w:t>
      </w:r>
      <w:r w:rsidR="00E11D89" w:rsidRPr="00692C4B">
        <w:rPr>
          <w:rFonts w:ascii="Arial" w:hAnsi="Arial" w:cs="Arial"/>
          <w:sz w:val="24"/>
          <w:szCs w:val="24"/>
        </w:rPr>
        <w:t xml:space="preserve">a series of famous </w:t>
      </w:r>
      <w:r w:rsidR="00FA707D">
        <w:rPr>
          <w:rFonts w:ascii="Arial" w:hAnsi="Arial" w:cs="Arial"/>
          <w:sz w:val="24"/>
          <w:szCs w:val="24"/>
        </w:rPr>
        <w:t>judgment</w:t>
      </w:r>
      <w:r w:rsidR="00E11D89" w:rsidRPr="00692C4B">
        <w:rPr>
          <w:rFonts w:ascii="Arial" w:hAnsi="Arial" w:cs="Arial"/>
          <w:sz w:val="24"/>
          <w:szCs w:val="24"/>
        </w:rPr>
        <w:t xml:space="preserve">s delivered by a wise king, perhaps the </w:t>
      </w:r>
      <w:r w:rsidR="00905546" w:rsidRPr="00692C4B">
        <w:rPr>
          <w:rFonts w:ascii="Arial" w:hAnsi="Arial" w:cs="Arial"/>
          <w:sz w:val="24"/>
          <w:szCs w:val="24"/>
        </w:rPr>
        <w:t>Egyptia</w:t>
      </w:r>
      <w:r w:rsidR="00905546" w:rsidRPr="00803EC4">
        <w:rPr>
          <w:rFonts w:ascii="Arial" w:hAnsi="Arial" w:cs="Arial"/>
          <w:sz w:val="24"/>
          <w:szCs w:val="24"/>
        </w:rPr>
        <w:t>n</w:t>
      </w:r>
      <w:r w:rsidR="00E11D89" w:rsidRPr="00803EC4">
        <w:rPr>
          <w:rFonts w:ascii="Arial" w:hAnsi="Arial" w:cs="Arial"/>
          <w:sz w:val="24"/>
          <w:szCs w:val="24"/>
        </w:rPr>
        <w:t xml:space="preserve"> pharaoh </w:t>
      </w:r>
      <w:proofErr w:type="spellStart"/>
      <w:r w:rsidR="00E11D89" w:rsidRPr="00803EC4">
        <w:rPr>
          <w:rFonts w:ascii="Arial" w:hAnsi="Arial" w:cs="Arial"/>
          <w:sz w:val="24"/>
          <w:szCs w:val="24"/>
        </w:rPr>
        <w:t>Bocchoris</w:t>
      </w:r>
      <w:proofErr w:type="spellEnd"/>
      <w:r w:rsidR="00E11D89" w:rsidRPr="00803EC4">
        <w:rPr>
          <w:rFonts w:ascii="Arial" w:hAnsi="Arial" w:cs="Arial"/>
          <w:sz w:val="24"/>
          <w:szCs w:val="24"/>
        </w:rPr>
        <w:t xml:space="preserve"> (720-715 B.C)”</w:t>
      </w:r>
      <w:r w:rsidR="008C09F8" w:rsidRPr="00803EC4">
        <w:rPr>
          <w:rFonts w:ascii="Arial" w:hAnsi="Arial" w:cs="Arial"/>
          <w:sz w:val="24"/>
          <w:szCs w:val="24"/>
        </w:rPr>
        <w:t>.</w:t>
      </w:r>
      <w:r w:rsidR="00096832" w:rsidRPr="00803EC4">
        <w:rPr>
          <w:rStyle w:val="FootnoteReference"/>
          <w:rFonts w:ascii="Arial" w:hAnsi="Arial" w:cs="Arial"/>
          <w:sz w:val="24"/>
          <w:szCs w:val="24"/>
        </w:rPr>
        <w:footnoteReference w:id="131"/>
      </w:r>
      <w:r w:rsidR="00E11D89" w:rsidRPr="00803EC4">
        <w:rPr>
          <w:rFonts w:ascii="Arial" w:hAnsi="Arial" w:cs="Arial"/>
          <w:sz w:val="24"/>
          <w:szCs w:val="24"/>
        </w:rPr>
        <w:t xml:space="preserve"> </w:t>
      </w:r>
    </w:p>
    <w:p w14:paraId="50A02332" w14:textId="10A9167B" w:rsidR="004B2EF7" w:rsidRPr="00803EC4" w:rsidRDefault="00830597" w:rsidP="00E7184F">
      <w:pPr>
        <w:spacing w:line="360" w:lineRule="auto"/>
        <w:jc w:val="both"/>
        <w:rPr>
          <w:rFonts w:ascii="Arial" w:hAnsi="Arial" w:cs="Arial"/>
          <w:sz w:val="24"/>
          <w:szCs w:val="24"/>
        </w:rPr>
      </w:pPr>
      <w:r w:rsidRPr="00803EC4">
        <w:rPr>
          <w:rFonts w:ascii="Arial" w:hAnsi="Arial" w:cs="Arial"/>
          <w:sz w:val="24"/>
          <w:szCs w:val="24"/>
        </w:rPr>
        <w:t xml:space="preserve">Morgan cites Engelmann (1904) and is seemingly receptive to the interpretation of the frieze as a “series of wise </w:t>
      </w:r>
      <w:r w:rsidR="00FA707D">
        <w:rPr>
          <w:rFonts w:ascii="Arial" w:hAnsi="Arial" w:cs="Arial"/>
          <w:sz w:val="24"/>
          <w:szCs w:val="24"/>
        </w:rPr>
        <w:t>judgment</w:t>
      </w:r>
      <w:r w:rsidRPr="00803EC4">
        <w:rPr>
          <w:rFonts w:ascii="Arial" w:hAnsi="Arial" w:cs="Arial"/>
          <w:sz w:val="24"/>
          <w:szCs w:val="24"/>
        </w:rPr>
        <w:t xml:space="preserve">s, including one that looks like the Judgment of Solomon” and in reference to Engelmann’s conclusion that the frieze is illustrative of the </w:t>
      </w:r>
      <w:r w:rsidR="00FA707D">
        <w:rPr>
          <w:rFonts w:ascii="Arial" w:hAnsi="Arial" w:cs="Arial"/>
          <w:sz w:val="24"/>
          <w:szCs w:val="24"/>
        </w:rPr>
        <w:t>judgment</w:t>
      </w:r>
      <w:r w:rsidRPr="00803EC4">
        <w:rPr>
          <w:rFonts w:ascii="Arial" w:hAnsi="Arial" w:cs="Arial"/>
          <w:sz w:val="24"/>
          <w:szCs w:val="24"/>
        </w:rPr>
        <w:t xml:space="preserve">s and action of King </w:t>
      </w:r>
      <w:proofErr w:type="spellStart"/>
      <w:r w:rsidRPr="00803EC4">
        <w:rPr>
          <w:rFonts w:ascii="Arial" w:hAnsi="Arial" w:cs="Arial"/>
          <w:sz w:val="24"/>
          <w:szCs w:val="24"/>
        </w:rPr>
        <w:t>Bocchoris</w:t>
      </w:r>
      <w:proofErr w:type="spellEnd"/>
      <w:r w:rsidRPr="00803EC4">
        <w:rPr>
          <w:rFonts w:ascii="Arial" w:hAnsi="Arial" w:cs="Arial"/>
          <w:sz w:val="24"/>
          <w:szCs w:val="24"/>
        </w:rPr>
        <w:t xml:space="preserve"> considers </w:t>
      </w:r>
      <w:r w:rsidRPr="00692C4B">
        <w:rPr>
          <w:rFonts w:ascii="Arial" w:hAnsi="Arial" w:cs="Arial"/>
          <w:sz w:val="24"/>
          <w:szCs w:val="24"/>
        </w:rPr>
        <w:t xml:space="preserve">that Longus </w:t>
      </w:r>
      <w:r w:rsidR="00692C4B">
        <w:rPr>
          <w:rFonts w:ascii="Arial" w:hAnsi="Arial" w:cs="Arial"/>
          <w:sz w:val="24"/>
          <w:szCs w:val="24"/>
        </w:rPr>
        <w:t>“</w:t>
      </w:r>
      <w:r w:rsidRPr="00692C4B">
        <w:rPr>
          <w:rFonts w:ascii="Arial" w:hAnsi="Arial" w:cs="Arial"/>
          <w:sz w:val="24"/>
          <w:szCs w:val="24"/>
        </w:rPr>
        <w:t xml:space="preserve">seems to be </w:t>
      </w:r>
      <w:r w:rsidRPr="00803EC4">
        <w:rPr>
          <w:rFonts w:ascii="Arial" w:hAnsi="Arial" w:cs="Arial"/>
          <w:sz w:val="24"/>
          <w:szCs w:val="24"/>
        </w:rPr>
        <w:t xml:space="preserve">evoking a traditional archetype of wise </w:t>
      </w:r>
      <w:r w:rsidR="00FA707D">
        <w:rPr>
          <w:rFonts w:ascii="Arial" w:hAnsi="Arial" w:cs="Arial"/>
          <w:sz w:val="24"/>
          <w:szCs w:val="24"/>
        </w:rPr>
        <w:t>judgment</w:t>
      </w:r>
      <w:r w:rsidRPr="00803EC4">
        <w:rPr>
          <w:rFonts w:ascii="Arial" w:hAnsi="Arial" w:cs="Arial"/>
          <w:sz w:val="24"/>
          <w:szCs w:val="24"/>
        </w:rPr>
        <w:t xml:space="preserve"> to add resonance to </w:t>
      </w:r>
      <w:proofErr w:type="spellStart"/>
      <w:r w:rsidRPr="00803EC4">
        <w:rPr>
          <w:rFonts w:ascii="Arial" w:hAnsi="Arial" w:cs="Arial"/>
          <w:sz w:val="24"/>
          <w:szCs w:val="24"/>
        </w:rPr>
        <w:t>Philetas</w:t>
      </w:r>
      <w:proofErr w:type="spellEnd"/>
      <w:r w:rsidRPr="00803EC4">
        <w:rPr>
          <w:rFonts w:ascii="Arial" w:hAnsi="Arial" w:cs="Arial"/>
          <w:sz w:val="24"/>
          <w:szCs w:val="24"/>
        </w:rPr>
        <w:t xml:space="preserve">, but we </w:t>
      </w:r>
      <w:r w:rsidRPr="00803EC4">
        <w:rPr>
          <w:rFonts w:ascii="Arial" w:hAnsi="Arial" w:cs="Arial"/>
          <w:sz w:val="24"/>
          <w:szCs w:val="24"/>
        </w:rPr>
        <w:lastRenderedPageBreak/>
        <w:t>know of no literary source for this episode”</w:t>
      </w:r>
      <w:r w:rsidR="008C09F8" w:rsidRPr="00803EC4">
        <w:rPr>
          <w:rFonts w:ascii="Arial" w:hAnsi="Arial" w:cs="Arial"/>
          <w:sz w:val="24"/>
          <w:szCs w:val="24"/>
        </w:rPr>
        <w:t>.</w:t>
      </w:r>
      <w:r w:rsidR="004C0E6C" w:rsidRPr="00803EC4">
        <w:rPr>
          <w:rStyle w:val="FootnoteReference"/>
          <w:rFonts w:ascii="Arial" w:hAnsi="Arial" w:cs="Arial"/>
          <w:sz w:val="24"/>
          <w:szCs w:val="24"/>
        </w:rPr>
        <w:footnoteReference w:id="132"/>
      </w:r>
      <w:r w:rsidR="004C0E6C" w:rsidRPr="00803EC4">
        <w:rPr>
          <w:rFonts w:ascii="Arial" w:hAnsi="Arial" w:cs="Arial"/>
          <w:sz w:val="24"/>
          <w:szCs w:val="24"/>
        </w:rPr>
        <w:t xml:space="preserve"> </w:t>
      </w:r>
      <w:r w:rsidRPr="00803EC4">
        <w:rPr>
          <w:rFonts w:ascii="Arial" w:hAnsi="Arial" w:cs="Arial"/>
          <w:sz w:val="24"/>
          <w:szCs w:val="24"/>
        </w:rPr>
        <w:t xml:space="preserve">Morgan </w:t>
      </w:r>
      <w:r w:rsidR="00FA6C2E" w:rsidRPr="00803EC4">
        <w:rPr>
          <w:rFonts w:ascii="Arial" w:hAnsi="Arial" w:cs="Arial"/>
          <w:sz w:val="24"/>
          <w:szCs w:val="24"/>
        </w:rPr>
        <w:t xml:space="preserve">considers that there is an intertextual reference arising from the correlation between the date of the painting as determined by Engelmann and the time at which Propertius was revealing his interest in the Alexandrian poet </w:t>
      </w:r>
      <w:proofErr w:type="spellStart"/>
      <w:r w:rsidR="00FA6C2E" w:rsidRPr="00803EC4">
        <w:rPr>
          <w:rFonts w:ascii="Arial" w:hAnsi="Arial" w:cs="Arial"/>
          <w:sz w:val="24"/>
          <w:szCs w:val="24"/>
        </w:rPr>
        <w:t>Philitas</w:t>
      </w:r>
      <w:proofErr w:type="spellEnd"/>
      <w:r w:rsidR="00FA707D">
        <w:rPr>
          <w:rFonts w:ascii="Arial" w:hAnsi="Arial" w:cs="Arial"/>
          <w:sz w:val="24"/>
          <w:szCs w:val="24"/>
        </w:rPr>
        <w:t>;</w:t>
      </w:r>
      <w:r w:rsidR="00FA6C2E" w:rsidRPr="00803EC4">
        <w:rPr>
          <w:rFonts w:ascii="Arial" w:hAnsi="Arial" w:cs="Arial"/>
          <w:sz w:val="24"/>
          <w:szCs w:val="24"/>
        </w:rPr>
        <w:t xml:space="preserve"> given that Longus “puts the </w:t>
      </w:r>
      <w:r w:rsidR="00FA707D">
        <w:rPr>
          <w:rFonts w:ascii="Arial" w:hAnsi="Arial" w:cs="Arial"/>
          <w:sz w:val="24"/>
          <w:szCs w:val="24"/>
        </w:rPr>
        <w:t>judgment</w:t>
      </w:r>
      <w:r w:rsidR="00FA6C2E" w:rsidRPr="00803EC4">
        <w:rPr>
          <w:rFonts w:ascii="Arial" w:hAnsi="Arial" w:cs="Arial"/>
          <w:sz w:val="24"/>
          <w:szCs w:val="24"/>
        </w:rPr>
        <w:t xml:space="preserve"> in the mouth of the poet’s namesake, it is tempting to </w:t>
      </w:r>
      <w:r w:rsidR="00FA6C2E" w:rsidRPr="00C20586">
        <w:rPr>
          <w:rFonts w:ascii="Arial" w:hAnsi="Arial" w:cs="Arial"/>
          <w:sz w:val="24"/>
          <w:szCs w:val="24"/>
        </w:rPr>
        <w:t>see her</w:t>
      </w:r>
      <w:r w:rsidR="00C940FA">
        <w:rPr>
          <w:rFonts w:ascii="Arial" w:hAnsi="Arial" w:cs="Arial"/>
          <w:sz w:val="24"/>
          <w:szCs w:val="24"/>
        </w:rPr>
        <w:t>e</w:t>
      </w:r>
      <w:r w:rsidR="00FA6C2E" w:rsidRPr="00C20586">
        <w:rPr>
          <w:rFonts w:ascii="Arial" w:hAnsi="Arial" w:cs="Arial"/>
          <w:sz w:val="24"/>
          <w:szCs w:val="24"/>
        </w:rPr>
        <w:t xml:space="preserve"> an </w:t>
      </w:r>
      <w:r w:rsidR="00FA6C2E" w:rsidRPr="00803EC4">
        <w:rPr>
          <w:rFonts w:ascii="Arial" w:hAnsi="Arial" w:cs="Arial"/>
          <w:sz w:val="24"/>
          <w:szCs w:val="24"/>
        </w:rPr>
        <w:t xml:space="preserve">allusion to something in </w:t>
      </w:r>
      <w:proofErr w:type="spellStart"/>
      <w:r w:rsidR="00FA6C2E" w:rsidRPr="00803EC4">
        <w:rPr>
          <w:rFonts w:ascii="Arial" w:hAnsi="Arial" w:cs="Arial"/>
          <w:sz w:val="24"/>
          <w:szCs w:val="24"/>
        </w:rPr>
        <w:t>Philitas</w:t>
      </w:r>
      <w:proofErr w:type="spellEnd"/>
      <w:r w:rsidR="00FA6C2E" w:rsidRPr="00803EC4">
        <w:rPr>
          <w:rFonts w:ascii="Arial" w:hAnsi="Arial" w:cs="Arial"/>
          <w:sz w:val="24"/>
          <w:szCs w:val="24"/>
        </w:rPr>
        <w:t>’ poetry”</w:t>
      </w:r>
      <w:r w:rsidR="008C09F8" w:rsidRPr="00803EC4">
        <w:rPr>
          <w:rFonts w:ascii="Arial" w:hAnsi="Arial" w:cs="Arial"/>
          <w:sz w:val="24"/>
          <w:szCs w:val="24"/>
        </w:rPr>
        <w:t>.</w:t>
      </w:r>
      <w:r w:rsidR="008C126B" w:rsidRPr="00803EC4">
        <w:rPr>
          <w:rStyle w:val="FootnoteReference"/>
          <w:rFonts w:ascii="Arial" w:hAnsi="Arial" w:cs="Arial"/>
          <w:sz w:val="24"/>
          <w:szCs w:val="24"/>
        </w:rPr>
        <w:footnoteReference w:id="133"/>
      </w:r>
      <w:r w:rsidR="008C126B" w:rsidRPr="00803EC4">
        <w:rPr>
          <w:rFonts w:ascii="Arial" w:hAnsi="Arial" w:cs="Arial"/>
          <w:sz w:val="24"/>
          <w:szCs w:val="24"/>
        </w:rPr>
        <w:t xml:space="preserve"> </w:t>
      </w:r>
      <w:r w:rsidR="00FA6C2E" w:rsidRPr="00803EC4">
        <w:rPr>
          <w:rFonts w:ascii="Arial" w:hAnsi="Arial" w:cs="Arial"/>
          <w:sz w:val="24"/>
          <w:szCs w:val="24"/>
        </w:rPr>
        <w:t>Morgan acknowledges the tenuous nature of his argument</w:t>
      </w:r>
      <w:r w:rsidR="00696491" w:rsidRPr="00803EC4">
        <w:rPr>
          <w:rFonts w:ascii="Arial" w:hAnsi="Arial" w:cs="Arial"/>
          <w:sz w:val="24"/>
          <w:szCs w:val="24"/>
        </w:rPr>
        <w:t xml:space="preserve"> which</w:t>
      </w:r>
      <w:r w:rsidR="00923CBC" w:rsidRPr="00803EC4">
        <w:rPr>
          <w:rFonts w:ascii="Arial" w:hAnsi="Arial" w:cs="Arial"/>
          <w:sz w:val="24"/>
          <w:szCs w:val="24"/>
        </w:rPr>
        <w:t>,</w:t>
      </w:r>
      <w:r w:rsidR="00696491" w:rsidRPr="00803EC4">
        <w:rPr>
          <w:rFonts w:ascii="Arial" w:hAnsi="Arial" w:cs="Arial"/>
          <w:sz w:val="24"/>
          <w:szCs w:val="24"/>
        </w:rPr>
        <w:t xml:space="preserve"> I agree</w:t>
      </w:r>
      <w:r w:rsidR="00923CBC" w:rsidRPr="00803EC4">
        <w:rPr>
          <w:rFonts w:ascii="Arial" w:hAnsi="Arial" w:cs="Arial"/>
          <w:sz w:val="24"/>
          <w:szCs w:val="24"/>
        </w:rPr>
        <w:t>,</w:t>
      </w:r>
      <w:r w:rsidR="00696491" w:rsidRPr="00803EC4">
        <w:rPr>
          <w:rFonts w:ascii="Arial" w:hAnsi="Arial" w:cs="Arial"/>
          <w:sz w:val="24"/>
          <w:szCs w:val="24"/>
        </w:rPr>
        <w:t xml:space="preserve"> is rather nebulous and it is not clear whether </w:t>
      </w:r>
      <w:r w:rsidR="00D719F6" w:rsidRPr="00803EC4">
        <w:rPr>
          <w:rFonts w:ascii="Arial" w:hAnsi="Arial" w:cs="Arial"/>
          <w:sz w:val="24"/>
          <w:szCs w:val="24"/>
        </w:rPr>
        <w:t xml:space="preserve">or not </w:t>
      </w:r>
      <w:r w:rsidR="00696491" w:rsidRPr="00803EC4">
        <w:rPr>
          <w:rFonts w:ascii="Arial" w:hAnsi="Arial" w:cs="Arial"/>
          <w:sz w:val="24"/>
          <w:szCs w:val="24"/>
        </w:rPr>
        <w:t>Morgan is suggesting that Propertius must have seen the painting</w:t>
      </w:r>
      <w:r w:rsidR="00FA707D">
        <w:rPr>
          <w:rFonts w:ascii="Arial" w:hAnsi="Arial" w:cs="Arial"/>
          <w:sz w:val="24"/>
          <w:szCs w:val="24"/>
        </w:rPr>
        <w:t>,</w:t>
      </w:r>
      <w:r w:rsidR="00696491" w:rsidRPr="00803EC4">
        <w:rPr>
          <w:rFonts w:ascii="Arial" w:hAnsi="Arial" w:cs="Arial"/>
          <w:sz w:val="24"/>
          <w:szCs w:val="24"/>
        </w:rPr>
        <w:t xml:space="preserve"> or that the subject matter of the painting was known to Propertius</w:t>
      </w:r>
      <w:r w:rsidR="00D719F6" w:rsidRPr="00803EC4">
        <w:rPr>
          <w:rFonts w:ascii="Arial" w:hAnsi="Arial" w:cs="Arial"/>
          <w:sz w:val="24"/>
          <w:szCs w:val="24"/>
        </w:rPr>
        <w:t>, given the assumed contemporaneity and that Longus was subsequently influenced in writing the trial scene.</w:t>
      </w:r>
      <w:r w:rsidR="009E6177" w:rsidRPr="00803EC4">
        <w:rPr>
          <w:rFonts w:ascii="Arial" w:hAnsi="Arial" w:cs="Arial"/>
          <w:sz w:val="24"/>
          <w:szCs w:val="24"/>
        </w:rPr>
        <w:t xml:space="preserve"> Indeed Hunter</w:t>
      </w:r>
      <w:r w:rsidR="00FA707D">
        <w:rPr>
          <w:rFonts w:ascii="Arial" w:hAnsi="Arial" w:cs="Arial"/>
          <w:sz w:val="24"/>
          <w:szCs w:val="24"/>
        </w:rPr>
        <w:t>,</w:t>
      </w:r>
      <w:r w:rsidR="009E6177" w:rsidRPr="00803EC4">
        <w:rPr>
          <w:rFonts w:ascii="Arial" w:hAnsi="Arial" w:cs="Arial"/>
          <w:sz w:val="24"/>
          <w:szCs w:val="24"/>
        </w:rPr>
        <w:t xml:space="preserve"> while acknowledging that Longus may have intended </w:t>
      </w:r>
      <w:proofErr w:type="spellStart"/>
      <w:r w:rsidR="009E6177" w:rsidRPr="00803EC4">
        <w:rPr>
          <w:rFonts w:ascii="Arial" w:hAnsi="Arial" w:cs="Arial"/>
          <w:sz w:val="24"/>
          <w:szCs w:val="24"/>
        </w:rPr>
        <w:t>Philitas</w:t>
      </w:r>
      <w:proofErr w:type="spellEnd"/>
      <w:r w:rsidR="009E6177" w:rsidRPr="00803EC4">
        <w:rPr>
          <w:rFonts w:ascii="Arial" w:hAnsi="Arial" w:cs="Arial"/>
          <w:sz w:val="24"/>
          <w:szCs w:val="24"/>
        </w:rPr>
        <w:t xml:space="preserve"> of Cos to come to the minds of his readers, firmly rejects the idea that there are “echoes of </w:t>
      </w:r>
      <w:proofErr w:type="spellStart"/>
      <w:r w:rsidR="009E6177" w:rsidRPr="00803EC4">
        <w:rPr>
          <w:rFonts w:ascii="Arial" w:hAnsi="Arial" w:cs="Arial"/>
          <w:sz w:val="24"/>
          <w:szCs w:val="24"/>
        </w:rPr>
        <w:t>Philitas</w:t>
      </w:r>
      <w:proofErr w:type="spellEnd"/>
      <w:r w:rsidR="009E6177" w:rsidRPr="00803EC4">
        <w:rPr>
          <w:rFonts w:ascii="Arial" w:hAnsi="Arial" w:cs="Arial"/>
          <w:sz w:val="24"/>
          <w:szCs w:val="24"/>
        </w:rPr>
        <w:t>’ poetry” in the novel</w:t>
      </w:r>
      <w:r w:rsidR="00FA707D">
        <w:rPr>
          <w:rFonts w:ascii="Arial" w:hAnsi="Arial" w:cs="Arial"/>
          <w:sz w:val="24"/>
          <w:szCs w:val="24"/>
        </w:rPr>
        <w:t>,</w:t>
      </w:r>
      <w:r w:rsidR="009E6177" w:rsidRPr="00803EC4">
        <w:rPr>
          <w:rFonts w:ascii="Arial" w:hAnsi="Arial" w:cs="Arial"/>
          <w:sz w:val="24"/>
          <w:szCs w:val="24"/>
        </w:rPr>
        <w:t xml:space="preserve"> in spite of Propertius regarding </w:t>
      </w:r>
      <w:proofErr w:type="spellStart"/>
      <w:r w:rsidR="009E6177" w:rsidRPr="00803EC4">
        <w:rPr>
          <w:rFonts w:ascii="Arial" w:hAnsi="Arial" w:cs="Arial"/>
          <w:sz w:val="24"/>
          <w:szCs w:val="24"/>
        </w:rPr>
        <w:t>Philitas</w:t>
      </w:r>
      <w:proofErr w:type="spellEnd"/>
      <w:r w:rsidR="009E6177" w:rsidRPr="00803EC4">
        <w:rPr>
          <w:rFonts w:ascii="Arial" w:hAnsi="Arial" w:cs="Arial"/>
          <w:sz w:val="24"/>
          <w:szCs w:val="24"/>
        </w:rPr>
        <w:t xml:space="preserve"> as “a forerunner in erotic and learned poetry” and both Ovid and Propertius</w:t>
      </w:r>
      <w:r w:rsidR="000E2D02" w:rsidRPr="00803EC4">
        <w:rPr>
          <w:rFonts w:ascii="Arial" w:hAnsi="Arial" w:cs="Arial"/>
          <w:sz w:val="24"/>
          <w:szCs w:val="24"/>
        </w:rPr>
        <w:t xml:space="preserve"> evincing the idea that </w:t>
      </w:r>
      <w:r w:rsidR="00A31E34" w:rsidRPr="00803EC4">
        <w:rPr>
          <w:rFonts w:ascii="Arial" w:hAnsi="Arial" w:cs="Arial"/>
          <w:sz w:val="24"/>
          <w:szCs w:val="24"/>
        </w:rPr>
        <w:t xml:space="preserve">“his poems were available for reading and </w:t>
      </w:r>
      <w:r w:rsidR="00BC29A7" w:rsidRPr="00803EC4">
        <w:rPr>
          <w:rFonts w:ascii="Arial" w:hAnsi="Arial" w:cs="Arial"/>
          <w:sz w:val="24"/>
          <w:szCs w:val="24"/>
        </w:rPr>
        <w:t>imitation”</w:t>
      </w:r>
      <w:r w:rsidR="00BC29A7">
        <w:rPr>
          <w:rFonts w:ascii="Arial" w:hAnsi="Arial" w:cs="Arial"/>
          <w:sz w:val="24"/>
          <w:szCs w:val="24"/>
        </w:rPr>
        <w:t>; he</w:t>
      </w:r>
      <w:r w:rsidR="00A31E34" w:rsidRPr="00803EC4">
        <w:rPr>
          <w:rFonts w:ascii="Arial" w:hAnsi="Arial" w:cs="Arial"/>
          <w:sz w:val="24"/>
          <w:szCs w:val="24"/>
        </w:rPr>
        <w:t xml:space="preserve"> explain</w:t>
      </w:r>
      <w:r w:rsidR="00BC29A7">
        <w:rPr>
          <w:rFonts w:ascii="Arial" w:hAnsi="Arial" w:cs="Arial"/>
          <w:sz w:val="24"/>
          <w:szCs w:val="24"/>
        </w:rPr>
        <w:t>s</w:t>
      </w:r>
      <w:r w:rsidR="00A31E34" w:rsidRPr="00803EC4">
        <w:rPr>
          <w:rFonts w:ascii="Arial" w:hAnsi="Arial" w:cs="Arial"/>
          <w:sz w:val="24"/>
          <w:szCs w:val="24"/>
        </w:rPr>
        <w:t xml:space="preserve"> that generally</w:t>
      </w:r>
      <w:r w:rsidR="00121588" w:rsidRPr="00803EC4">
        <w:rPr>
          <w:rFonts w:ascii="Arial" w:hAnsi="Arial" w:cs="Arial"/>
          <w:sz w:val="24"/>
          <w:szCs w:val="24"/>
        </w:rPr>
        <w:t xml:space="preserve"> </w:t>
      </w:r>
      <w:proofErr w:type="spellStart"/>
      <w:r w:rsidR="00121588" w:rsidRPr="00803EC4">
        <w:rPr>
          <w:rFonts w:ascii="Arial" w:hAnsi="Arial" w:cs="Arial"/>
          <w:sz w:val="24"/>
          <w:szCs w:val="24"/>
        </w:rPr>
        <w:t>Philitas</w:t>
      </w:r>
      <w:proofErr w:type="spellEnd"/>
      <w:r w:rsidR="00121588" w:rsidRPr="00803EC4">
        <w:rPr>
          <w:rFonts w:ascii="Arial" w:hAnsi="Arial" w:cs="Arial"/>
          <w:sz w:val="24"/>
          <w:szCs w:val="24"/>
        </w:rPr>
        <w:t>, “when explicitly mentioned appears in a standard pair with Callimachus”</w:t>
      </w:r>
      <w:r w:rsidR="008C09F8" w:rsidRPr="00803EC4">
        <w:rPr>
          <w:rFonts w:ascii="Arial" w:hAnsi="Arial" w:cs="Arial"/>
          <w:sz w:val="24"/>
          <w:szCs w:val="24"/>
        </w:rPr>
        <w:t>.</w:t>
      </w:r>
      <w:r w:rsidR="004C0E6C" w:rsidRPr="00803EC4">
        <w:rPr>
          <w:rStyle w:val="FootnoteReference"/>
          <w:rFonts w:ascii="Arial" w:hAnsi="Arial" w:cs="Arial"/>
          <w:sz w:val="24"/>
          <w:szCs w:val="24"/>
        </w:rPr>
        <w:footnoteReference w:id="134"/>
      </w:r>
    </w:p>
    <w:p w14:paraId="642D3275" w14:textId="1DD874CD" w:rsidR="00BB2D62" w:rsidRPr="00803EC4" w:rsidRDefault="007812C7" w:rsidP="00E7184F">
      <w:pPr>
        <w:spacing w:line="360" w:lineRule="auto"/>
        <w:jc w:val="both"/>
        <w:rPr>
          <w:rFonts w:ascii="Arial" w:hAnsi="Arial" w:cs="Arial"/>
          <w:sz w:val="24"/>
          <w:szCs w:val="24"/>
        </w:rPr>
      </w:pPr>
      <w:r w:rsidRPr="00803EC4">
        <w:rPr>
          <w:rFonts w:ascii="Arial" w:hAnsi="Arial" w:cs="Arial"/>
          <w:sz w:val="24"/>
          <w:szCs w:val="24"/>
        </w:rPr>
        <w:t>Hansen</w:t>
      </w:r>
      <w:r w:rsidR="00FA707D">
        <w:rPr>
          <w:rFonts w:ascii="Arial" w:hAnsi="Arial" w:cs="Arial"/>
          <w:sz w:val="24"/>
          <w:szCs w:val="24"/>
        </w:rPr>
        <w:t>,</w:t>
      </w:r>
      <w:r w:rsidR="001413B1" w:rsidRPr="00803EC4">
        <w:rPr>
          <w:rFonts w:ascii="Arial" w:hAnsi="Arial" w:cs="Arial"/>
          <w:sz w:val="24"/>
          <w:szCs w:val="24"/>
        </w:rPr>
        <w:t xml:space="preserve"> </w:t>
      </w:r>
      <w:r w:rsidR="00F71C6D" w:rsidRPr="00803EC4">
        <w:rPr>
          <w:rFonts w:ascii="Arial" w:hAnsi="Arial" w:cs="Arial"/>
          <w:sz w:val="24"/>
          <w:szCs w:val="24"/>
        </w:rPr>
        <w:t>while not specifically making reference to the scene depicting the goat in the boat,</w:t>
      </w:r>
      <w:r w:rsidR="005176BF" w:rsidRPr="00803EC4">
        <w:rPr>
          <w:rFonts w:ascii="Arial" w:hAnsi="Arial" w:cs="Arial"/>
          <w:sz w:val="24"/>
          <w:szCs w:val="24"/>
        </w:rPr>
        <w:t xml:space="preserve"> the subject matter of our trial scene, </w:t>
      </w:r>
      <w:r w:rsidR="00F71C6D" w:rsidRPr="00803EC4">
        <w:rPr>
          <w:rFonts w:ascii="Arial" w:hAnsi="Arial" w:cs="Arial"/>
          <w:sz w:val="24"/>
          <w:szCs w:val="24"/>
        </w:rPr>
        <w:t xml:space="preserve">similarly </w:t>
      </w:r>
      <w:r w:rsidR="00432D01" w:rsidRPr="00803EC4">
        <w:rPr>
          <w:rFonts w:ascii="Arial" w:hAnsi="Arial" w:cs="Arial"/>
          <w:sz w:val="24"/>
          <w:szCs w:val="24"/>
        </w:rPr>
        <w:t xml:space="preserve">in </w:t>
      </w:r>
      <w:r w:rsidR="009137EF" w:rsidRPr="00803EC4">
        <w:rPr>
          <w:rFonts w:ascii="Arial" w:hAnsi="Arial" w:cs="Arial"/>
          <w:sz w:val="24"/>
          <w:szCs w:val="24"/>
        </w:rPr>
        <w:t>h</w:t>
      </w:r>
      <w:r w:rsidR="00432D01" w:rsidRPr="00803EC4">
        <w:rPr>
          <w:rFonts w:ascii="Arial" w:hAnsi="Arial" w:cs="Arial"/>
          <w:sz w:val="24"/>
          <w:szCs w:val="24"/>
        </w:rPr>
        <w:t xml:space="preserve">is assessment of the origins </w:t>
      </w:r>
      <w:r w:rsidR="005E711E" w:rsidRPr="00803EC4">
        <w:rPr>
          <w:rFonts w:ascii="Arial" w:hAnsi="Arial" w:cs="Arial"/>
          <w:sz w:val="24"/>
          <w:szCs w:val="24"/>
        </w:rPr>
        <w:t>of th</w:t>
      </w:r>
      <w:r w:rsidR="00B27051" w:rsidRPr="00803EC4">
        <w:rPr>
          <w:rFonts w:ascii="Arial" w:hAnsi="Arial" w:cs="Arial"/>
          <w:sz w:val="24"/>
          <w:szCs w:val="24"/>
        </w:rPr>
        <w:t>e tale of the Judgment of Solomon</w:t>
      </w:r>
      <w:r w:rsidR="00432D01" w:rsidRPr="00803EC4">
        <w:rPr>
          <w:rFonts w:ascii="Arial" w:hAnsi="Arial" w:cs="Arial"/>
          <w:sz w:val="24"/>
          <w:szCs w:val="24"/>
        </w:rPr>
        <w:t>, cites Engelmann (1904) with respect to the Casa del Medico frieze found in Pompeii</w:t>
      </w:r>
      <w:r w:rsidR="008C09F8" w:rsidRPr="00803EC4">
        <w:rPr>
          <w:rFonts w:ascii="Arial" w:hAnsi="Arial" w:cs="Arial"/>
          <w:sz w:val="24"/>
          <w:szCs w:val="24"/>
        </w:rPr>
        <w:t>.</w:t>
      </w:r>
      <w:r w:rsidR="004C0E6C" w:rsidRPr="00803EC4">
        <w:rPr>
          <w:rStyle w:val="FootnoteReference"/>
          <w:rFonts w:ascii="Arial" w:hAnsi="Arial" w:cs="Arial"/>
          <w:sz w:val="24"/>
          <w:szCs w:val="24"/>
        </w:rPr>
        <w:footnoteReference w:id="135"/>
      </w:r>
      <w:r w:rsidR="00251944" w:rsidRPr="00803EC4">
        <w:rPr>
          <w:rFonts w:ascii="Arial" w:hAnsi="Arial" w:cs="Arial"/>
          <w:sz w:val="24"/>
          <w:szCs w:val="24"/>
        </w:rPr>
        <w:t xml:space="preserve"> In this </w:t>
      </w:r>
      <w:r w:rsidR="005176BF" w:rsidRPr="00803EC4">
        <w:rPr>
          <w:rFonts w:ascii="Arial" w:hAnsi="Arial" w:cs="Arial"/>
          <w:sz w:val="24"/>
          <w:szCs w:val="24"/>
        </w:rPr>
        <w:t>frieze, pygmies</w:t>
      </w:r>
      <w:r w:rsidR="009137EF" w:rsidRPr="00803EC4">
        <w:rPr>
          <w:rFonts w:ascii="Arial" w:hAnsi="Arial" w:cs="Arial"/>
          <w:sz w:val="24"/>
          <w:szCs w:val="24"/>
        </w:rPr>
        <w:t xml:space="preserve"> are depicted in what many scholars consider is a “reference to the biblical </w:t>
      </w:r>
      <w:r w:rsidR="00A204B3" w:rsidRPr="00803EC4">
        <w:rPr>
          <w:rFonts w:ascii="Arial" w:hAnsi="Arial" w:cs="Arial"/>
          <w:sz w:val="24"/>
          <w:szCs w:val="24"/>
        </w:rPr>
        <w:t>‘</w:t>
      </w:r>
      <w:r w:rsidR="001C4FD4" w:rsidRPr="00803EC4">
        <w:rPr>
          <w:rFonts w:ascii="Arial" w:hAnsi="Arial" w:cs="Arial"/>
          <w:sz w:val="24"/>
          <w:szCs w:val="24"/>
        </w:rPr>
        <w:t>J</w:t>
      </w:r>
      <w:r w:rsidR="009137EF" w:rsidRPr="00803EC4">
        <w:rPr>
          <w:rFonts w:ascii="Arial" w:hAnsi="Arial" w:cs="Arial"/>
          <w:sz w:val="24"/>
          <w:szCs w:val="24"/>
        </w:rPr>
        <w:t>udgment of Solomon</w:t>
      </w:r>
      <w:r w:rsidR="00A204B3" w:rsidRPr="00803EC4">
        <w:rPr>
          <w:rFonts w:ascii="Arial" w:hAnsi="Arial" w:cs="Arial"/>
          <w:sz w:val="24"/>
          <w:szCs w:val="24"/>
        </w:rPr>
        <w:t>’</w:t>
      </w:r>
      <w:r w:rsidR="009137EF" w:rsidRPr="00803EC4">
        <w:rPr>
          <w:rFonts w:ascii="Arial" w:hAnsi="Arial" w:cs="Arial"/>
          <w:sz w:val="24"/>
          <w:szCs w:val="24"/>
        </w:rPr>
        <w:t xml:space="preserve"> </w:t>
      </w:r>
      <w:r w:rsidR="00635D96" w:rsidRPr="00803EC4">
        <w:rPr>
          <w:rFonts w:ascii="Arial" w:hAnsi="Arial" w:cs="Arial"/>
          <w:sz w:val="24"/>
          <w:szCs w:val="24"/>
        </w:rPr>
        <w:t>(</w:t>
      </w:r>
      <w:r w:rsidR="009137EF" w:rsidRPr="00803EC4">
        <w:rPr>
          <w:rFonts w:ascii="Arial" w:hAnsi="Arial" w:cs="Arial"/>
          <w:sz w:val="24"/>
          <w:szCs w:val="24"/>
        </w:rPr>
        <w:t>K1 Kings 3:16-28)”</w:t>
      </w:r>
      <w:r w:rsidR="008C09F8" w:rsidRPr="00803EC4">
        <w:rPr>
          <w:rFonts w:ascii="Arial" w:hAnsi="Arial" w:cs="Arial"/>
          <w:sz w:val="24"/>
          <w:szCs w:val="24"/>
        </w:rPr>
        <w:t>.</w:t>
      </w:r>
      <w:r w:rsidR="00BB7FB0" w:rsidRPr="00803EC4">
        <w:rPr>
          <w:rStyle w:val="FootnoteReference"/>
          <w:rFonts w:ascii="Arial" w:hAnsi="Arial" w:cs="Arial"/>
          <w:sz w:val="24"/>
          <w:szCs w:val="24"/>
        </w:rPr>
        <w:footnoteReference w:id="136"/>
      </w:r>
      <w:r w:rsidR="009137EF" w:rsidRPr="00803EC4">
        <w:rPr>
          <w:rFonts w:ascii="Arial" w:hAnsi="Arial" w:cs="Arial"/>
          <w:sz w:val="24"/>
          <w:szCs w:val="24"/>
        </w:rPr>
        <w:t xml:space="preserve"> Engelmann</w:t>
      </w:r>
      <w:r w:rsidR="002C175B" w:rsidRPr="00803EC4">
        <w:rPr>
          <w:rFonts w:ascii="Arial" w:hAnsi="Arial" w:cs="Arial"/>
          <w:sz w:val="24"/>
          <w:szCs w:val="24"/>
        </w:rPr>
        <w:t xml:space="preserve"> considers</w:t>
      </w:r>
      <w:r w:rsidR="00AC34E8">
        <w:rPr>
          <w:rFonts w:ascii="Arial" w:hAnsi="Arial" w:cs="Arial"/>
          <w:sz w:val="24"/>
          <w:szCs w:val="24"/>
        </w:rPr>
        <w:t>,</w:t>
      </w:r>
      <w:r w:rsidR="002C175B" w:rsidRPr="00803EC4">
        <w:rPr>
          <w:rFonts w:ascii="Arial" w:hAnsi="Arial" w:cs="Arial"/>
          <w:sz w:val="24"/>
          <w:szCs w:val="24"/>
        </w:rPr>
        <w:t xml:space="preserve"> as</w:t>
      </w:r>
      <w:r w:rsidR="009137EF" w:rsidRPr="00803EC4">
        <w:rPr>
          <w:rFonts w:ascii="Arial" w:hAnsi="Arial" w:cs="Arial"/>
          <w:sz w:val="24"/>
          <w:szCs w:val="24"/>
        </w:rPr>
        <w:t xml:space="preserve"> explained </w:t>
      </w:r>
      <w:r w:rsidR="002C175B" w:rsidRPr="00803EC4">
        <w:rPr>
          <w:rFonts w:ascii="Arial" w:hAnsi="Arial" w:cs="Arial"/>
          <w:sz w:val="24"/>
          <w:szCs w:val="24"/>
        </w:rPr>
        <w:t>above</w:t>
      </w:r>
      <w:r w:rsidR="00FA707D">
        <w:rPr>
          <w:rFonts w:ascii="Arial" w:hAnsi="Arial" w:cs="Arial"/>
          <w:sz w:val="24"/>
          <w:szCs w:val="24"/>
        </w:rPr>
        <w:t>,</w:t>
      </w:r>
      <w:r w:rsidR="002C175B" w:rsidRPr="00803EC4">
        <w:rPr>
          <w:rFonts w:ascii="Arial" w:hAnsi="Arial" w:cs="Arial"/>
          <w:sz w:val="24"/>
          <w:szCs w:val="24"/>
        </w:rPr>
        <w:t xml:space="preserve"> that</w:t>
      </w:r>
      <w:r w:rsidR="007F152A" w:rsidRPr="00803EC4">
        <w:rPr>
          <w:rFonts w:ascii="Arial" w:hAnsi="Arial" w:cs="Arial"/>
          <w:sz w:val="24"/>
          <w:szCs w:val="24"/>
        </w:rPr>
        <w:t xml:space="preserve"> the Villa </w:t>
      </w:r>
      <w:proofErr w:type="spellStart"/>
      <w:r w:rsidR="007F152A" w:rsidRPr="00803EC4">
        <w:rPr>
          <w:rFonts w:ascii="Arial" w:hAnsi="Arial" w:cs="Arial"/>
          <w:sz w:val="24"/>
          <w:szCs w:val="24"/>
        </w:rPr>
        <w:t>della</w:t>
      </w:r>
      <w:proofErr w:type="spellEnd"/>
      <w:r w:rsidR="007F152A" w:rsidRPr="00803EC4">
        <w:rPr>
          <w:rFonts w:ascii="Arial" w:hAnsi="Arial" w:cs="Arial"/>
          <w:sz w:val="24"/>
          <w:szCs w:val="24"/>
        </w:rPr>
        <w:t xml:space="preserve"> </w:t>
      </w:r>
      <w:proofErr w:type="spellStart"/>
      <w:r w:rsidR="007F152A" w:rsidRPr="00803EC4">
        <w:rPr>
          <w:rFonts w:ascii="Arial" w:hAnsi="Arial" w:cs="Arial"/>
          <w:sz w:val="24"/>
          <w:szCs w:val="24"/>
        </w:rPr>
        <w:t>Farnesina</w:t>
      </w:r>
      <w:proofErr w:type="spellEnd"/>
      <w:r w:rsidR="007F152A" w:rsidRPr="00803EC4">
        <w:rPr>
          <w:rFonts w:ascii="Arial" w:hAnsi="Arial" w:cs="Arial"/>
          <w:sz w:val="24"/>
          <w:szCs w:val="24"/>
        </w:rPr>
        <w:t xml:space="preserve"> </w:t>
      </w:r>
      <w:r w:rsidR="002C175B" w:rsidRPr="00803EC4">
        <w:rPr>
          <w:rFonts w:ascii="Arial" w:hAnsi="Arial" w:cs="Arial"/>
          <w:sz w:val="24"/>
          <w:szCs w:val="24"/>
        </w:rPr>
        <w:t>frieze may</w:t>
      </w:r>
      <w:r w:rsidR="007F152A" w:rsidRPr="00803EC4">
        <w:rPr>
          <w:rFonts w:ascii="Arial" w:hAnsi="Arial" w:cs="Arial"/>
          <w:sz w:val="24"/>
          <w:szCs w:val="24"/>
        </w:rPr>
        <w:t xml:space="preserve"> </w:t>
      </w:r>
      <w:r w:rsidR="002C175B" w:rsidRPr="00803EC4">
        <w:rPr>
          <w:rFonts w:ascii="Arial" w:hAnsi="Arial" w:cs="Arial"/>
          <w:sz w:val="24"/>
          <w:szCs w:val="24"/>
        </w:rPr>
        <w:t>be an</w:t>
      </w:r>
      <w:r w:rsidR="009137EF" w:rsidRPr="00803EC4">
        <w:rPr>
          <w:rFonts w:ascii="Arial" w:hAnsi="Arial" w:cs="Arial"/>
          <w:sz w:val="24"/>
          <w:szCs w:val="24"/>
        </w:rPr>
        <w:t xml:space="preserve"> interpretation of a judgment of King </w:t>
      </w:r>
      <w:proofErr w:type="spellStart"/>
      <w:r w:rsidR="009137EF" w:rsidRPr="00803EC4">
        <w:rPr>
          <w:rFonts w:ascii="Arial" w:hAnsi="Arial" w:cs="Arial"/>
          <w:sz w:val="24"/>
          <w:szCs w:val="24"/>
        </w:rPr>
        <w:t>Bocchoris</w:t>
      </w:r>
      <w:proofErr w:type="spellEnd"/>
      <w:r w:rsidR="00FA707D">
        <w:rPr>
          <w:rFonts w:ascii="Arial" w:hAnsi="Arial" w:cs="Arial"/>
          <w:sz w:val="24"/>
          <w:szCs w:val="24"/>
        </w:rPr>
        <w:t>,</w:t>
      </w:r>
      <w:r w:rsidR="007F152A" w:rsidRPr="00803EC4">
        <w:rPr>
          <w:rFonts w:ascii="Arial" w:hAnsi="Arial" w:cs="Arial"/>
          <w:sz w:val="24"/>
          <w:szCs w:val="24"/>
        </w:rPr>
        <w:t xml:space="preserve"> although a scene in the frieze seems to depict a version of the Judgment of Solomon</w:t>
      </w:r>
      <w:r w:rsidR="008C09F8" w:rsidRPr="00803EC4">
        <w:rPr>
          <w:rFonts w:ascii="Arial" w:hAnsi="Arial" w:cs="Arial"/>
          <w:sz w:val="24"/>
          <w:szCs w:val="24"/>
        </w:rPr>
        <w:t>.</w:t>
      </w:r>
      <w:r w:rsidR="004C0E6C" w:rsidRPr="00803EC4">
        <w:rPr>
          <w:rStyle w:val="FootnoteReference"/>
          <w:rFonts w:ascii="Arial" w:hAnsi="Arial" w:cs="Arial"/>
          <w:sz w:val="24"/>
          <w:szCs w:val="24"/>
        </w:rPr>
        <w:footnoteReference w:id="137"/>
      </w:r>
      <w:r w:rsidR="009137EF" w:rsidRPr="00803EC4">
        <w:rPr>
          <w:rFonts w:ascii="Arial" w:hAnsi="Arial" w:cs="Arial"/>
          <w:sz w:val="24"/>
          <w:szCs w:val="24"/>
        </w:rPr>
        <w:t xml:space="preserve"> Hansen explains that </w:t>
      </w:r>
      <w:r w:rsidR="001E1051" w:rsidRPr="00803EC4">
        <w:rPr>
          <w:rFonts w:ascii="Arial" w:hAnsi="Arial" w:cs="Arial"/>
          <w:sz w:val="24"/>
          <w:szCs w:val="24"/>
        </w:rPr>
        <w:t xml:space="preserve">both </w:t>
      </w:r>
      <w:proofErr w:type="spellStart"/>
      <w:r w:rsidR="009137EF" w:rsidRPr="00803EC4">
        <w:rPr>
          <w:rFonts w:ascii="Arial" w:hAnsi="Arial" w:cs="Arial"/>
          <w:sz w:val="24"/>
          <w:szCs w:val="24"/>
        </w:rPr>
        <w:t>Diod</w:t>
      </w:r>
      <w:proofErr w:type="spellEnd"/>
      <w:r w:rsidR="001E1051" w:rsidRPr="00803EC4">
        <w:rPr>
          <w:rFonts w:ascii="Arial" w:hAnsi="Arial" w:cs="Arial"/>
          <w:sz w:val="24"/>
          <w:szCs w:val="24"/>
        </w:rPr>
        <w:t>.</w:t>
      </w:r>
      <w:r w:rsidR="009137EF" w:rsidRPr="00803EC4">
        <w:rPr>
          <w:rFonts w:ascii="Arial" w:hAnsi="Arial" w:cs="Arial"/>
          <w:sz w:val="24"/>
          <w:szCs w:val="24"/>
        </w:rPr>
        <w:t xml:space="preserve"> 1.94.5 </w:t>
      </w:r>
      <w:r w:rsidR="009137EF" w:rsidRPr="00EC0B7E">
        <w:rPr>
          <w:rFonts w:ascii="Arial" w:hAnsi="Arial" w:cs="Arial"/>
          <w:sz w:val="24"/>
          <w:szCs w:val="24"/>
        </w:rPr>
        <w:t xml:space="preserve">and </w:t>
      </w:r>
      <w:proofErr w:type="spellStart"/>
      <w:r w:rsidR="009137EF" w:rsidRPr="00EC0B7E">
        <w:rPr>
          <w:rFonts w:ascii="Arial" w:hAnsi="Arial" w:cs="Arial"/>
          <w:sz w:val="24"/>
          <w:szCs w:val="24"/>
        </w:rPr>
        <w:t>Plut</w:t>
      </w:r>
      <w:proofErr w:type="spellEnd"/>
      <w:r w:rsidR="00EC0B7E">
        <w:rPr>
          <w:rFonts w:ascii="Arial" w:hAnsi="Arial" w:cs="Arial"/>
          <w:sz w:val="24"/>
          <w:szCs w:val="24"/>
        </w:rPr>
        <w:t>.</w:t>
      </w:r>
      <w:r w:rsidR="009137EF" w:rsidRPr="00EC0B7E">
        <w:rPr>
          <w:rFonts w:ascii="Arial" w:hAnsi="Arial" w:cs="Arial"/>
          <w:sz w:val="24"/>
          <w:szCs w:val="24"/>
        </w:rPr>
        <w:t xml:space="preserve"> </w:t>
      </w:r>
      <w:r w:rsidR="009137EF" w:rsidRPr="00EC0B7E">
        <w:rPr>
          <w:rFonts w:ascii="Arial" w:hAnsi="Arial" w:cs="Arial"/>
          <w:i/>
          <w:iCs/>
          <w:sz w:val="24"/>
          <w:szCs w:val="24"/>
        </w:rPr>
        <w:t>Demetrios</w:t>
      </w:r>
      <w:r w:rsidR="009137EF" w:rsidRPr="00EC0B7E">
        <w:rPr>
          <w:rFonts w:ascii="Arial" w:hAnsi="Arial" w:cs="Arial"/>
          <w:sz w:val="24"/>
          <w:szCs w:val="24"/>
        </w:rPr>
        <w:t xml:space="preserve"> 27</w:t>
      </w:r>
      <w:r w:rsidR="001E1051" w:rsidRPr="00EC0B7E">
        <w:rPr>
          <w:rFonts w:ascii="Arial" w:hAnsi="Arial" w:cs="Arial"/>
          <w:sz w:val="24"/>
          <w:szCs w:val="24"/>
        </w:rPr>
        <w:t>,</w:t>
      </w:r>
      <w:r w:rsidR="009137EF" w:rsidRPr="00EC0B7E">
        <w:rPr>
          <w:rFonts w:ascii="Arial" w:hAnsi="Arial" w:cs="Arial"/>
          <w:sz w:val="24"/>
          <w:szCs w:val="24"/>
        </w:rPr>
        <w:t xml:space="preserve"> amongst others</w:t>
      </w:r>
      <w:r w:rsidR="001E1051" w:rsidRPr="00EC0B7E">
        <w:rPr>
          <w:rFonts w:ascii="Arial" w:hAnsi="Arial" w:cs="Arial"/>
          <w:sz w:val="24"/>
          <w:szCs w:val="24"/>
        </w:rPr>
        <w:t>,</w:t>
      </w:r>
      <w:r w:rsidR="009137EF" w:rsidRPr="00EC0B7E">
        <w:rPr>
          <w:rFonts w:ascii="Arial" w:hAnsi="Arial" w:cs="Arial"/>
          <w:sz w:val="24"/>
          <w:szCs w:val="24"/>
        </w:rPr>
        <w:t xml:space="preserve"> reference the wise judicial counsel of </w:t>
      </w:r>
      <w:proofErr w:type="spellStart"/>
      <w:r w:rsidR="009137EF" w:rsidRPr="00EC0B7E">
        <w:rPr>
          <w:rFonts w:ascii="Arial" w:hAnsi="Arial" w:cs="Arial"/>
          <w:sz w:val="24"/>
          <w:szCs w:val="24"/>
        </w:rPr>
        <w:t>Boc</w:t>
      </w:r>
      <w:r w:rsidR="008A7989" w:rsidRPr="00EC0B7E">
        <w:rPr>
          <w:rFonts w:ascii="Arial" w:hAnsi="Arial" w:cs="Arial"/>
          <w:sz w:val="24"/>
          <w:szCs w:val="24"/>
        </w:rPr>
        <w:t>c</w:t>
      </w:r>
      <w:r w:rsidR="009137EF" w:rsidRPr="00EC0B7E">
        <w:rPr>
          <w:rFonts w:ascii="Arial" w:hAnsi="Arial" w:cs="Arial"/>
          <w:sz w:val="24"/>
          <w:szCs w:val="24"/>
        </w:rPr>
        <w:t>h</w:t>
      </w:r>
      <w:r w:rsidR="00FA707D">
        <w:rPr>
          <w:rFonts w:ascii="Arial" w:hAnsi="Arial" w:cs="Arial"/>
          <w:sz w:val="24"/>
          <w:szCs w:val="24"/>
        </w:rPr>
        <w:t>o</w:t>
      </w:r>
      <w:r w:rsidR="009137EF" w:rsidRPr="00EC0B7E">
        <w:rPr>
          <w:rFonts w:ascii="Arial" w:hAnsi="Arial" w:cs="Arial"/>
          <w:sz w:val="24"/>
          <w:szCs w:val="24"/>
        </w:rPr>
        <w:t>ris</w:t>
      </w:r>
      <w:proofErr w:type="spellEnd"/>
      <w:r w:rsidR="00617A20" w:rsidRPr="00EC0B7E">
        <w:rPr>
          <w:rFonts w:ascii="Arial" w:hAnsi="Arial" w:cs="Arial"/>
          <w:sz w:val="24"/>
          <w:szCs w:val="24"/>
        </w:rPr>
        <w:t xml:space="preserve"> and</w:t>
      </w:r>
      <w:r w:rsidR="00844004" w:rsidRPr="00EC0B7E">
        <w:rPr>
          <w:rFonts w:ascii="Arial" w:hAnsi="Arial" w:cs="Arial"/>
          <w:sz w:val="24"/>
          <w:szCs w:val="24"/>
        </w:rPr>
        <w:t xml:space="preserve"> considers that the Egyptian motifs in the painting</w:t>
      </w:r>
      <w:r w:rsidR="00EC0B7E">
        <w:rPr>
          <w:rFonts w:ascii="Arial" w:hAnsi="Arial" w:cs="Arial"/>
          <w:sz w:val="24"/>
          <w:szCs w:val="24"/>
        </w:rPr>
        <w:t xml:space="preserve"> in the Casa del Medico</w:t>
      </w:r>
      <w:r w:rsidR="00844004" w:rsidRPr="00EC0B7E">
        <w:rPr>
          <w:rFonts w:ascii="Arial" w:hAnsi="Arial" w:cs="Arial"/>
          <w:sz w:val="24"/>
          <w:szCs w:val="24"/>
        </w:rPr>
        <w:t xml:space="preserve"> may give credence to this interpretation of </w:t>
      </w:r>
      <w:r w:rsidR="00EC0B7E">
        <w:rPr>
          <w:rFonts w:ascii="Arial" w:hAnsi="Arial" w:cs="Arial"/>
          <w:sz w:val="24"/>
          <w:szCs w:val="24"/>
        </w:rPr>
        <w:t xml:space="preserve">this </w:t>
      </w:r>
      <w:r w:rsidR="00923CBC" w:rsidRPr="00EC0B7E">
        <w:rPr>
          <w:rFonts w:ascii="Arial" w:hAnsi="Arial" w:cs="Arial"/>
          <w:sz w:val="24"/>
          <w:szCs w:val="24"/>
        </w:rPr>
        <w:t>frieze</w:t>
      </w:r>
      <w:r w:rsidR="00EC0B7E">
        <w:rPr>
          <w:rFonts w:ascii="Arial" w:hAnsi="Arial" w:cs="Arial"/>
          <w:sz w:val="24"/>
          <w:szCs w:val="24"/>
        </w:rPr>
        <w:t>.</w:t>
      </w:r>
      <w:r w:rsidR="004C0E6C" w:rsidRPr="00EC0B7E">
        <w:rPr>
          <w:rStyle w:val="FootnoteReference"/>
          <w:rFonts w:ascii="Arial" w:hAnsi="Arial" w:cs="Arial"/>
          <w:sz w:val="24"/>
          <w:szCs w:val="24"/>
        </w:rPr>
        <w:footnoteReference w:id="138"/>
      </w:r>
      <w:r w:rsidR="00617A20" w:rsidRPr="00EC0B7E">
        <w:rPr>
          <w:rFonts w:ascii="Arial" w:hAnsi="Arial" w:cs="Arial"/>
          <w:sz w:val="24"/>
          <w:szCs w:val="24"/>
        </w:rPr>
        <w:t xml:space="preserve"> </w:t>
      </w:r>
      <w:r w:rsidR="000133E6" w:rsidRPr="00EC0B7E">
        <w:rPr>
          <w:rFonts w:ascii="Arial" w:hAnsi="Arial" w:cs="Arial"/>
          <w:sz w:val="24"/>
          <w:szCs w:val="24"/>
        </w:rPr>
        <w:t>Barrett</w:t>
      </w:r>
      <w:r w:rsidR="002B379A" w:rsidRPr="00EC0B7E">
        <w:rPr>
          <w:rFonts w:ascii="Arial" w:hAnsi="Arial" w:cs="Arial"/>
          <w:sz w:val="24"/>
          <w:szCs w:val="24"/>
        </w:rPr>
        <w:t>,</w:t>
      </w:r>
      <w:r w:rsidR="00617A20" w:rsidRPr="00EC0B7E">
        <w:rPr>
          <w:rFonts w:ascii="Arial" w:hAnsi="Arial" w:cs="Arial"/>
          <w:sz w:val="24"/>
          <w:szCs w:val="24"/>
        </w:rPr>
        <w:t xml:space="preserve"> however</w:t>
      </w:r>
      <w:r w:rsidR="0096015C" w:rsidRPr="00803EC4">
        <w:rPr>
          <w:rFonts w:ascii="Arial" w:hAnsi="Arial" w:cs="Arial"/>
          <w:sz w:val="24"/>
          <w:szCs w:val="24"/>
        </w:rPr>
        <w:t>,</w:t>
      </w:r>
      <w:r w:rsidR="00617A20" w:rsidRPr="00803EC4">
        <w:rPr>
          <w:rFonts w:ascii="Arial" w:hAnsi="Arial" w:cs="Arial"/>
          <w:sz w:val="24"/>
          <w:szCs w:val="24"/>
        </w:rPr>
        <w:t xml:space="preserve"> while acknowledging that the “reference to the Egyptian lawgiver </w:t>
      </w:r>
      <w:proofErr w:type="spellStart"/>
      <w:r w:rsidR="00617A20" w:rsidRPr="00803EC4">
        <w:rPr>
          <w:rFonts w:ascii="Arial" w:hAnsi="Arial" w:cs="Arial"/>
          <w:sz w:val="24"/>
          <w:szCs w:val="24"/>
        </w:rPr>
        <w:t>Bocchoris</w:t>
      </w:r>
      <w:proofErr w:type="spellEnd"/>
      <w:r w:rsidR="00617A20" w:rsidRPr="00803EC4">
        <w:rPr>
          <w:rFonts w:ascii="Arial" w:hAnsi="Arial" w:cs="Arial"/>
          <w:sz w:val="24"/>
          <w:szCs w:val="24"/>
        </w:rPr>
        <w:t xml:space="preserve"> </w:t>
      </w:r>
      <w:r w:rsidR="00617A20" w:rsidRPr="00803EC4">
        <w:rPr>
          <w:rFonts w:ascii="Arial" w:hAnsi="Arial" w:cs="Arial"/>
          <w:sz w:val="24"/>
          <w:szCs w:val="24"/>
        </w:rPr>
        <w:lastRenderedPageBreak/>
        <w:t>does present a possible alternative</w:t>
      </w:r>
      <w:r w:rsidR="002B379A" w:rsidRPr="00803EC4">
        <w:rPr>
          <w:rFonts w:ascii="Arial" w:hAnsi="Arial" w:cs="Arial"/>
          <w:sz w:val="24"/>
          <w:szCs w:val="24"/>
        </w:rPr>
        <w:t>”</w:t>
      </w:r>
      <w:r w:rsidR="00617A20" w:rsidRPr="00803EC4">
        <w:rPr>
          <w:rFonts w:ascii="Arial" w:hAnsi="Arial" w:cs="Arial"/>
          <w:sz w:val="24"/>
          <w:szCs w:val="24"/>
        </w:rPr>
        <w:t xml:space="preserve"> to the biblical narrative, cautions against</w:t>
      </w:r>
      <w:r w:rsidR="003C17A3" w:rsidRPr="00803EC4">
        <w:rPr>
          <w:rFonts w:ascii="Arial" w:hAnsi="Arial" w:cs="Arial"/>
          <w:sz w:val="24"/>
          <w:szCs w:val="24"/>
        </w:rPr>
        <w:t xml:space="preserve"> the </w:t>
      </w:r>
      <w:r w:rsidR="005176BF" w:rsidRPr="00803EC4">
        <w:rPr>
          <w:rFonts w:ascii="Arial" w:hAnsi="Arial" w:cs="Arial"/>
          <w:sz w:val="24"/>
          <w:szCs w:val="24"/>
        </w:rPr>
        <w:t xml:space="preserve">correlation </w:t>
      </w:r>
      <w:r w:rsidR="003C17A3" w:rsidRPr="00803EC4">
        <w:rPr>
          <w:rFonts w:ascii="Arial" w:hAnsi="Arial" w:cs="Arial"/>
          <w:sz w:val="24"/>
          <w:szCs w:val="24"/>
        </w:rPr>
        <w:t xml:space="preserve">of </w:t>
      </w:r>
      <w:r w:rsidR="005176BF" w:rsidRPr="00803EC4">
        <w:rPr>
          <w:rFonts w:ascii="Arial" w:hAnsi="Arial" w:cs="Arial"/>
          <w:sz w:val="24"/>
          <w:szCs w:val="24"/>
        </w:rPr>
        <w:t xml:space="preserve">the </w:t>
      </w:r>
      <w:r w:rsidR="005176BF" w:rsidRPr="00EC0B7E">
        <w:rPr>
          <w:rFonts w:ascii="Arial" w:hAnsi="Arial" w:cs="Arial"/>
          <w:sz w:val="24"/>
          <w:szCs w:val="24"/>
        </w:rPr>
        <w:t>frieze</w:t>
      </w:r>
      <w:r w:rsidR="00EC0B7E">
        <w:rPr>
          <w:rFonts w:ascii="Arial" w:hAnsi="Arial" w:cs="Arial"/>
          <w:sz w:val="24"/>
          <w:szCs w:val="24"/>
        </w:rPr>
        <w:t xml:space="preserve"> in the Casa del Medico</w:t>
      </w:r>
      <w:r w:rsidR="005176BF" w:rsidRPr="00EC0B7E">
        <w:rPr>
          <w:rFonts w:ascii="Arial" w:hAnsi="Arial" w:cs="Arial"/>
          <w:sz w:val="24"/>
          <w:szCs w:val="24"/>
        </w:rPr>
        <w:t xml:space="preserve"> with </w:t>
      </w:r>
      <w:r w:rsidR="00251944" w:rsidRPr="00803EC4">
        <w:rPr>
          <w:rFonts w:ascii="Arial" w:hAnsi="Arial" w:cs="Arial"/>
          <w:sz w:val="24"/>
          <w:szCs w:val="24"/>
        </w:rPr>
        <w:t>any specific interpretation, irrespective of whether this relates to the Bible, Egypt or something other</w:t>
      </w:r>
      <w:r w:rsidR="008C09F8" w:rsidRPr="00803EC4">
        <w:rPr>
          <w:rFonts w:ascii="Arial" w:hAnsi="Arial" w:cs="Arial"/>
          <w:sz w:val="24"/>
          <w:szCs w:val="24"/>
        </w:rPr>
        <w:t>.</w:t>
      </w:r>
      <w:r w:rsidR="002B379A" w:rsidRPr="00803EC4">
        <w:rPr>
          <w:rStyle w:val="FootnoteReference"/>
          <w:rFonts w:ascii="Arial" w:hAnsi="Arial" w:cs="Arial"/>
          <w:sz w:val="24"/>
          <w:szCs w:val="24"/>
        </w:rPr>
        <w:footnoteReference w:id="139"/>
      </w:r>
      <w:r w:rsidR="005176BF" w:rsidRPr="00803EC4">
        <w:rPr>
          <w:rFonts w:ascii="Arial" w:hAnsi="Arial" w:cs="Arial"/>
          <w:sz w:val="24"/>
          <w:szCs w:val="24"/>
        </w:rPr>
        <w:t xml:space="preserve"> </w:t>
      </w:r>
      <w:r w:rsidR="00BB2D62" w:rsidRPr="00803EC4">
        <w:rPr>
          <w:rFonts w:ascii="Arial" w:hAnsi="Arial" w:cs="Arial"/>
          <w:sz w:val="24"/>
          <w:szCs w:val="24"/>
        </w:rPr>
        <w:t>A</w:t>
      </w:r>
      <w:r w:rsidR="005176BF" w:rsidRPr="00803EC4">
        <w:rPr>
          <w:rFonts w:ascii="Arial" w:hAnsi="Arial" w:cs="Arial"/>
          <w:sz w:val="24"/>
          <w:szCs w:val="24"/>
        </w:rPr>
        <w:t>s Barrett says</w:t>
      </w:r>
      <w:r w:rsidR="00AC34E8">
        <w:rPr>
          <w:rFonts w:ascii="Arial" w:hAnsi="Arial" w:cs="Arial"/>
          <w:sz w:val="24"/>
          <w:szCs w:val="24"/>
        </w:rPr>
        <w:t>,</w:t>
      </w:r>
      <w:r w:rsidR="005176BF" w:rsidRPr="00803EC4">
        <w:rPr>
          <w:rFonts w:ascii="Arial" w:hAnsi="Arial" w:cs="Arial"/>
          <w:sz w:val="24"/>
          <w:szCs w:val="24"/>
        </w:rPr>
        <w:t xml:space="preserve"> “</w:t>
      </w:r>
      <w:r w:rsidR="00533EF8">
        <w:rPr>
          <w:rFonts w:ascii="Arial" w:hAnsi="Arial" w:cs="Arial"/>
          <w:sz w:val="24"/>
          <w:szCs w:val="24"/>
        </w:rPr>
        <w:t>[m]</w:t>
      </w:r>
      <w:proofErr w:type="spellStart"/>
      <w:r w:rsidR="005176BF" w:rsidRPr="00803EC4">
        <w:rPr>
          <w:rFonts w:ascii="Arial" w:hAnsi="Arial" w:cs="Arial"/>
          <w:sz w:val="24"/>
          <w:szCs w:val="24"/>
        </w:rPr>
        <w:t>ultiple</w:t>
      </w:r>
      <w:proofErr w:type="spellEnd"/>
      <w:r w:rsidR="005176BF" w:rsidRPr="00803EC4">
        <w:rPr>
          <w:rFonts w:ascii="Arial" w:hAnsi="Arial" w:cs="Arial"/>
          <w:sz w:val="24"/>
          <w:szCs w:val="24"/>
        </w:rPr>
        <w:t xml:space="preserve"> stories about wise kings may have circulated in the first </w:t>
      </w:r>
      <w:r w:rsidR="005176BF" w:rsidRPr="00EC0B7E">
        <w:rPr>
          <w:rFonts w:ascii="Arial" w:hAnsi="Arial" w:cs="Arial"/>
          <w:sz w:val="24"/>
          <w:szCs w:val="24"/>
        </w:rPr>
        <w:t>century C</w:t>
      </w:r>
      <w:r w:rsidR="00EC0B7E">
        <w:rPr>
          <w:rFonts w:ascii="Arial" w:hAnsi="Arial" w:cs="Arial"/>
          <w:sz w:val="24"/>
          <w:szCs w:val="24"/>
        </w:rPr>
        <w:t>.</w:t>
      </w:r>
      <w:r w:rsidR="005176BF" w:rsidRPr="00EC0B7E">
        <w:rPr>
          <w:rFonts w:ascii="Arial" w:hAnsi="Arial" w:cs="Arial"/>
          <w:sz w:val="24"/>
          <w:szCs w:val="24"/>
        </w:rPr>
        <w:t>E</w:t>
      </w:r>
      <w:r w:rsidR="00EC0B7E">
        <w:rPr>
          <w:rFonts w:ascii="Arial" w:hAnsi="Arial" w:cs="Arial"/>
          <w:sz w:val="24"/>
          <w:szCs w:val="24"/>
        </w:rPr>
        <w:t>.</w:t>
      </w:r>
      <w:r w:rsidR="005176BF" w:rsidRPr="00EC0B7E">
        <w:rPr>
          <w:rFonts w:ascii="Arial" w:hAnsi="Arial" w:cs="Arial"/>
          <w:sz w:val="24"/>
          <w:szCs w:val="24"/>
        </w:rPr>
        <w:t xml:space="preserve">, </w:t>
      </w:r>
      <w:r w:rsidR="005176BF" w:rsidRPr="00803EC4">
        <w:rPr>
          <w:rFonts w:ascii="Arial" w:hAnsi="Arial" w:cs="Arial"/>
          <w:sz w:val="24"/>
          <w:szCs w:val="24"/>
        </w:rPr>
        <w:t>drawing on traditions from multiple cultural and geographical origins within the empire”</w:t>
      </w:r>
      <w:r w:rsidR="008C09F8" w:rsidRPr="00803EC4">
        <w:rPr>
          <w:rFonts w:ascii="Arial" w:hAnsi="Arial" w:cs="Arial"/>
          <w:sz w:val="24"/>
          <w:szCs w:val="24"/>
        </w:rPr>
        <w:t>.</w:t>
      </w:r>
      <w:r w:rsidR="004C0E6C" w:rsidRPr="00803EC4">
        <w:rPr>
          <w:rStyle w:val="FootnoteReference"/>
          <w:rFonts w:ascii="Arial" w:hAnsi="Arial" w:cs="Arial"/>
          <w:sz w:val="24"/>
          <w:szCs w:val="24"/>
        </w:rPr>
        <w:footnoteReference w:id="140"/>
      </w:r>
      <w:r w:rsidR="005176BF" w:rsidRPr="00803EC4">
        <w:rPr>
          <w:rFonts w:ascii="Arial" w:hAnsi="Arial" w:cs="Arial"/>
          <w:sz w:val="24"/>
          <w:szCs w:val="24"/>
        </w:rPr>
        <w:t xml:space="preserve"> The implications of this become more apparent when we consider the </w:t>
      </w:r>
      <w:r w:rsidR="0096015C" w:rsidRPr="00803EC4">
        <w:rPr>
          <w:rFonts w:ascii="Arial" w:hAnsi="Arial" w:cs="Arial"/>
          <w:sz w:val="24"/>
          <w:szCs w:val="24"/>
        </w:rPr>
        <w:t xml:space="preserve">copy of a </w:t>
      </w:r>
      <w:r w:rsidR="00572415" w:rsidRPr="00803EC4">
        <w:rPr>
          <w:rFonts w:ascii="Arial" w:hAnsi="Arial" w:cs="Arial"/>
          <w:sz w:val="24"/>
          <w:szCs w:val="24"/>
        </w:rPr>
        <w:t>papyrus fragment written in Greek</w:t>
      </w:r>
      <w:r w:rsidR="0096015C" w:rsidRPr="00803EC4">
        <w:rPr>
          <w:rFonts w:ascii="Arial" w:hAnsi="Arial" w:cs="Arial"/>
          <w:sz w:val="24"/>
          <w:szCs w:val="24"/>
        </w:rPr>
        <w:t xml:space="preserve"> which references an unnamed man </w:t>
      </w:r>
      <w:r w:rsidR="00973988">
        <w:rPr>
          <w:rFonts w:ascii="Arial" w:hAnsi="Arial" w:cs="Arial"/>
          <w:sz w:val="24"/>
          <w:szCs w:val="24"/>
        </w:rPr>
        <w:t>about</w:t>
      </w:r>
      <w:r w:rsidR="0096015C" w:rsidRPr="00803EC4">
        <w:rPr>
          <w:rFonts w:ascii="Arial" w:hAnsi="Arial" w:cs="Arial"/>
          <w:sz w:val="24"/>
          <w:szCs w:val="24"/>
        </w:rPr>
        <w:t xml:space="preserve"> whom</w:t>
      </w:r>
      <w:r w:rsidR="00D956AA" w:rsidRPr="00803EC4">
        <w:rPr>
          <w:rFonts w:ascii="Arial" w:hAnsi="Arial" w:cs="Arial"/>
          <w:sz w:val="24"/>
          <w:szCs w:val="24"/>
        </w:rPr>
        <w:t xml:space="preserve"> the author</w:t>
      </w:r>
      <w:r w:rsidR="00FA707D">
        <w:rPr>
          <w:rFonts w:ascii="Arial" w:hAnsi="Arial" w:cs="Arial"/>
          <w:sz w:val="24"/>
          <w:szCs w:val="24"/>
        </w:rPr>
        <w:t xml:space="preserve"> writes</w:t>
      </w:r>
      <w:r w:rsidR="00973988">
        <w:rPr>
          <w:rFonts w:ascii="Arial" w:hAnsi="Arial" w:cs="Arial"/>
          <w:sz w:val="24"/>
          <w:szCs w:val="24"/>
        </w:rPr>
        <w:t>, stating</w:t>
      </w:r>
      <w:r w:rsidR="00FA707D">
        <w:rPr>
          <w:rFonts w:ascii="Arial" w:hAnsi="Arial" w:cs="Arial"/>
          <w:sz w:val="24"/>
          <w:szCs w:val="24"/>
        </w:rPr>
        <w:t xml:space="preserve"> that</w:t>
      </w:r>
      <w:r w:rsidR="00973988">
        <w:rPr>
          <w:rFonts w:ascii="Arial" w:hAnsi="Arial" w:cs="Arial"/>
          <w:sz w:val="24"/>
          <w:szCs w:val="24"/>
        </w:rPr>
        <w:t xml:space="preserve"> several statements or judicial decisions have been incorrectly attributed to this man, since they were made at an earlier time by someone else</w:t>
      </w:r>
      <w:r w:rsidR="008C09F8" w:rsidRPr="00803EC4">
        <w:rPr>
          <w:rFonts w:ascii="Arial" w:hAnsi="Arial" w:cs="Arial"/>
          <w:sz w:val="24"/>
          <w:szCs w:val="24"/>
        </w:rPr>
        <w:t>.</w:t>
      </w:r>
      <w:r w:rsidR="004C0E6C" w:rsidRPr="00803EC4">
        <w:rPr>
          <w:rStyle w:val="FootnoteReference"/>
          <w:rFonts w:ascii="Arial" w:hAnsi="Arial" w:cs="Arial"/>
          <w:sz w:val="24"/>
          <w:szCs w:val="24"/>
        </w:rPr>
        <w:footnoteReference w:id="141"/>
      </w:r>
      <w:r w:rsidR="004C0E6C" w:rsidRPr="00803EC4">
        <w:rPr>
          <w:rFonts w:ascii="Arial" w:hAnsi="Arial" w:cs="Arial"/>
          <w:sz w:val="24"/>
          <w:szCs w:val="24"/>
        </w:rPr>
        <w:t xml:space="preserve"> </w:t>
      </w:r>
      <w:r w:rsidR="00D956AA" w:rsidRPr="00803EC4">
        <w:rPr>
          <w:rFonts w:ascii="Arial" w:hAnsi="Arial" w:cs="Arial"/>
          <w:sz w:val="24"/>
          <w:szCs w:val="24"/>
        </w:rPr>
        <w:t xml:space="preserve">In this </w:t>
      </w:r>
      <w:r w:rsidR="00D956AA" w:rsidRPr="00EC0B7E">
        <w:rPr>
          <w:rFonts w:ascii="Arial" w:hAnsi="Arial" w:cs="Arial"/>
          <w:sz w:val="24"/>
          <w:szCs w:val="24"/>
        </w:rPr>
        <w:t>fragment</w:t>
      </w:r>
      <w:r w:rsidR="00EC0B7E">
        <w:rPr>
          <w:rFonts w:ascii="Arial" w:hAnsi="Arial" w:cs="Arial"/>
          <w:sz w:val="24"/>
          <w:szCs w:val="24"/>
        </w:rPr>
        <w:t xml:space="preserve">, named “the </w:t>
      </w:r>
      <w:proofErr w:type="spellStart"/>
      <w:r w:rsidR="00EC0B7E">
        <w:rPr>
          <w:rFonts w:ascii="Arial" w:hAnsi="Arial" w:cs="Arial"/>
          <w:sz w:val="24"/>
          <w:szCs w:val="24"/>
        </w:rPr>
        <w:t>Philiskos</w:t>
      </w:r>
      <w:proofErr w:type="spellEnd"/>
      <w:r w:rsidR="00EC0B7E">
        <w:rPr>
          <w:rFonts w:ascii="Arial" w:hAnsi="Arial" w:cs="Arial"/>
          <w:sz w:val="24"/>
          <w:szCs w:val="24"/>
        </w:rPr>
        <w:t xml:space="preserve"> </w:t>
      </w:r>
      <w:r w:rsidR="00FA707D">
        <w:rPr>
          <w:rFonts w:ascii="Arial" w:hAnsi="Arial" w:cs="Arial"/>
          <w:sz w:val="24"/>
          <w:szCs w:val="24"/>
        </w:rPr>
        <w:t>fragment”,</w:t>
      </w:r>
      <w:r w:rsidR="00FA707D" w:rsidRPr="00EC0B7E">
        <w:rPr>
          <w:rFonts w:ascii="Arial" w:hAnsi="Arial" w:cs="Arial"/>
          <w:sz w:val="24"/>
          <w:szCs w:val="24"/>
        </w:rPr>
        <w:t xml:space="preserve"> which</w:t>
      </w:r>
      <w:r w:rsidR="0096015C" w:rsidRPr="00EC0B7E">
        <w:rPr>
          <w:rFonts w:ascii="Arial" w:hAnsi="Arial" w:cs="Arial"/>
          <w:sz w:val="24"/>
          <w:szCs w:val="24"/>
        </w:rPr>
        <w:t xml:space="preserve"> is dated early second century </w:t>
      </w:r>
      <w:r w:rsidR="00EC0B7E">
        <w:rPr>
          <w:rFonts w:ascii="Arial" w:hAnsi="Arial" w:cs="Arial"/>
          <w:sz w:val="24"/>
          <w:szCs w:val="24"/>
        </w:rPr>
        <w:t>A.D.</w:t>
      </w:r>
      <w:r w:rsidR="00D956AA" w:rsidRPr="00EC0B7E">
        <w:rPr>
          <w:rFonts w:ascii="Arial" w:hAnsi="Arial" w:cs="Arial"/>
          <w:sz w:val="24"/>
          <w:szCs w:val="24"/>
        </w:rPr>
        <w:t>, the</w:t>
      </w:r>
      <w:r w:rsidR="0096015C" w:rsidRPr="00EC0B7E">
        <w:rPr>
          <w:rFonts w:ascii="Arial" w:hAnsi="Arial" w:cs="Arial"/>
          <w:sz w:val="24"/>
          <w:szCs w:val="24"/>
        </w:rPr>
        <w:t xml:space="preserve"> author makes reference to </w:t>
      </w:r>
      <w:proofErr w:type="spellStart"/>
      <w:r w:rsidR="0096015C" w:rsidRPr="00EC0B7E">
        <w:rPr>
          <w:rFonts w:ascii="Arial" w:hAnsi="Arial" w:cs="Arial"/>
          <w:sz w:val="24"/>
          <w:szCs w:val="24"/>
        </w:rPr>
        <w:t>Philiskos</w:t>
      </w:r>
      <w:proofErr w:type="spellEnd"/>
      <w:r w:rsidR="0096015C" w:rsidRPr="00EC0B7E">
        <w:rPr>
          <w:rFonts w:ascii="Arial" w:hAnsi="Arial" w:cs="Arial"/>
          <w:sz w:val="24"/>
          <w:szCs w:val="24"/>
        </w:rPr>
        <w:t xml:space="preserve"> of </w:t>
      </w:r>
      <w:proofErr w:type="spellStart"/>
      <w:r w:rsidR="0096015C" w:rsidRPr="00EC0B7E">
        <w:rPr>
          <w:rFonts w:ascii="Arial" w:hAnsi="Arial" w:cs="Arial"/>
          <w:sz w:val="24"/>
          <w:szCs w:val="24"/>
        </w:rPr>
        <w:t>Miletos</w:t>
      </w:r>
      <w:proofErr w:type="spellEnd"/>
      <w:r w:rsidR="00AC34E8">
        <w:rPr>
          <w:rFonts w:ascii="Arial" w:hAnsi="Arial" w:cs="Arial"/>
          <w:sz w:val="24"/>
          <w:szCs w:val="24"/>
        </w:rPr>
        <w:t>,</w:t>
      </w:r>
      <w:r w:rsidR="0096015C" w:rsidRPr="00EC0B7E">
        <w:rPr>
          <w:rFonts w:ascii="Arial" w:hAnsi="Arial" w:cs="Arial"/>
          <w:sz w:val="24"/>
          <w:szCs w:val="24"/>
        </w:rPr>
        <w:t xml:space="preserve"> who was writing in early fourth century B.C</w:t>
      </w:r>
      <w:r w:rsidR="00D956AA" w:rsidRPr="00EC0B7E">
        <w:rPr>
          <w:rFonts w:ascii="Arial" w:hAnsi="Arial" w:cs="Arial"/>
          <w:sz w:val="24"/>
          <w:szCs w:val="24"/>
        </w:rPr>
        <w:t xml:space="preserve">. An example of such a </w:t>
      </w:r>
      <w:r w:rsidR="00D956AA" w:rsidRPr="00803EC4">
        <w:rPr>
          <w:rFonts w:ascii="Arial" w:hAnsi="Arial" w:cs="Arial"/>
          <w:sz w:val="24"/>
          <w:szCs w:val="24"/>
        </w:rPr>
        <w:t>judicial decision is cited by the author</w:t>
      </w:r>
      <w:r w:rsidR="00973988">
        <w:rPr>
          <w:rFonts w:ascii="Arial" w:hAnsi="Arial" w:cs="Arial"/>
          <w:sz w:val="24"/>
          <w:szCs w:val="24"/>
        </w:rPr>
        <w:t>:</w:t>
      </w:r>
      <w:r w:rsidR="00D956AA" w:rsidRPr="00803EC4">
        <w:rPr>
          <w:rFonts w:ascii="Arial" w:hAnsi="Arial" w:cs="Arial"/>
          <w:sz w:val="24"/>
          <w:szCs w:val="24"/>
        </w:rPr>
        <w:t xml:space="preserve"> “‘</w:t>
      </w:r>
      <w:proofErr w:type="spellStart"/>
      <w:r w:rsidR="00D956AA" w:rsidRPr="00803EC4">
        <w:rPr>
          <w:rFonts w:ascii="Arial" w:hAnsi="Arial" w:cs="Arial"/>
          <w:sz w:val="24"/>
          <w:szCs w:val="24"/>
        </w:rPr>
        <w:t>Philiskos</w:t>
      </w:r>
      <w:proofErr w:type="spellEnd"/>
      <w:r w:rsidR="00D956AA" w:rsidRPr="00803EC4">
        <w:rPr>
          <w:rFonts w:ascii="Arial" w:hAnsi="Arial" w:cs="Arial"/>
          <w:sz w:val="24"/>
          <w:szCs w:val="24"/>
        </w:rPr>
        <w:t xml:space="preserve"> of </w:t>
      </w:r>
      <w:proofErr w:type="spellStart"/>
      <w:r w:rsidR="00D956AA" w:rsidRPr="00803EC4">
        <w:rPr>
          <w:rFonts w:ascii="Arial" w:hAnsi="Arial" w:cs="Arial"/>
          <w:sz w:val="24"/>
          <w:szCs w:val="24"/>
        </w:rPr>
        <w:t>Miletos</w:t>
      </w:r>
      <w:proofErr w:type="spellEnd"/>
      <w:r w:rsidR="00D956AA" w:rsidRPr="00803EC4">
        <w:rPr>
          <w:rFonts w:ascii="Arial" w:hAnsi="Arial" w:cs="Arial"/>
          <w:sz w:val="24"/>
          <w:szCs w:val="24"/>
        </w:rPr>
        <w:t xml:space="preserve"> has written that in the case of the two women who were laying claim to a child, both of them alleging they had given birth to it, he ordered that the child should be cut in two and one half given to each of the women’”</w:t>
      </w:r>
      <w:r w:rsidR="008C09F8" w:rsidRPr="00803EC4">
        <w:rPr>
          <w:rFonts w:ascii="Arial" w:hAnsi="Arial" w:cs="Arial"/>
          <w:sz w:val="24"/>
          <w:szCs w:val="24"/>
        </w:rPr>
        <w:t>.</w:t>
      </w:r>
      <w:r w:rsidR="004C0E6C" w:rsidRPr="00803EC4">
        <w:rPr>
          <w:rStyle w:val="FootnoteReference"/>
          <w:rFonts w:ascii="Arial" w:hAnsi="Arial" w:cs="Arial"/>
          <w:sz w:val="24"/>
          <w:szCs w:val="24"/>
        </w:rPr>
        <w:footnoteReference w:id="142"/>
      </w:r>
      <w:r w:rsidR="005840D3" w:rsidRPr="00803EC4">
        <w:rPr>
          <w:rFonts w:ascii="Arial" w:hAnsi="Arial" w:cs="Arial"/>
          <w:sz w:val="24"/>
          <w:szCs w:val="24"/>
        </w:rPr>
        <w:t xml:space="preserve"> Hansen describes this</w:t>
      </w:r>
      <w:r w:rsidR="00973988">
        <w:rPr>
          <w:rFonts w:ascii="Arial" w:hAnsi="Arial" w:cs="Arial"/>
          <w:sz w:val="24"/>
          <w:szCs w:val="24"/>
        </w:rPr>
        <w:t xml:space="preserve"> as</w:t>
      </w:r>
      <w:r w:rsidR="005840D3" w:rsidRPr="00803EC4">
        <w:rPr>
          <w:rFonts w:ascii="Arial" w:hAnsi="Arial" w:cs="Arial"/>
          <w:sz w:val="24"/>
          <w:szCs w:val="24"/>
        </w:rPr>
        <w:t xml:space="preserve"> an “international story”</w:t>
      </w:r>
      <w:r w:rsidR="008C09F8" w:rsidRPr="00803EC4">
        <w:rPr>
          <w:rFonts w:ascii="Arial" w:hAnsi="Arial" w:cs="Arial"/>
          <w:sz w:val="24"/>
          <w:szCs w:val="24"/>
        </w:rPr>
        <w:t>.</w:t>
      </w:r>
      <w:r w:rsidR="002B379A" w:rsidRPr="00803EC4">
        <w:rPr>
          <w:rStyle w:val="FootnoteReference"/>
          <w:rFonts w:ascii="Arial" w:hAnsi="Arial" w:cs="Arial"/>
          <w:sz w:val="24"/>
          <w:szCs w:val="24"/>
        </w:rPr>
        <w:footnoteReference w:id="143"/>
      </w:r>
      <w:r w:rsidR="005840D3" w:rsidRPr="00803EC4">
        <w:rPr>
          <w:rFonts w:ascii="Arial" w:hAnsi="Arial" w:cs="Arial"/>
          <w:sz w:val="24"/>
          <w:szCs w:val="24"/>
        </w:rPr>
        <w:t xml:space="preserve"> </w:t>
      </w:r>
      <w:r w:rsidR="002513E4" w:rsidRPr="00803EC4">
        <w:rPr>
          <w:rFonts w:ascii="Arial" w:hAnsi="Arial" w:cs="Arial"/>
          <w:sz w:val="24"/>
          <w:szCs w:val="24"/>
        </w:rPr>
        <w:t xml:space="preserve">Barrett makes further reference to a fresco at Villa </w:t>
      </w:r>
      <w:proofErr w:type="spellStart"/>
      <w:r w:rsidR="002513E4" w:rsidRPr="00803EC4">
        <w:rPr>
          <w:rFonts w:ascii="Arial" w:hAnsi="Arial" w:cs="Arial"/>
          <w:sz w:val="24"/>
          <w:szCs w:val="24"/>
        </w:rPr>
        <w:t>Pamphili</w:t>
      </w:r>
      <w:proofErr w:type="spellEnd"/>
      <w:r w:rsidR="002513E4" w:rsidRPr="00803EC4">
        <w:rPr>
          <w:rFonts w:ascii="Arial" w:hAnsi="Arial" w:cs="Arial"/>
          <w:sz w:val="24"/>
          <w:szCs w:val="24"/>
        </w:rPr>
        <w:t>, a lost fresco from a tomb and an engraved gem whose subject matter resemble this story</w:t>
      </w:r>
      <w:r w:rsidR="008C09F8" w:rsidRPr="00803EC4">
        <w:rPr>
          <w:rFonts w:ascii="Arial" w:hAnsi="Arial" w:cs="Arial"/>
          <w:sz w:val="24"/>
          <w:szCs w:val="24"/>
        </w:rPr>
        <w:t>.</w:t>
      </w:r>
      <w:r w:rsidR="004C0E6C" w:rsidRPr="00803EC4">
        <w:rPr>
          <w:rStyle w:val="FootnoteReference"/>
          <w:rFonts w:ascii="Arial" w:hAnsi="Arial" w:cs="Arial"/>
          <w:sz w:val="24"/>
          <w:szCs w:val="24"/>
        </w:rPr>
        <w:footnoteReference w:id="144"/>
      </w:r>
      <w:r w:rsidR="002513E4" w:rsidRPr="00803EC4">
        <w:rPr>
          <w:rFonts w:ascii="Arial" w:hAnsi="Arial" w:cs="Arial"/>
          <w:sz w:val="24"/>
          <w:szCs w:val="24"/>
        </w:rPr>
        <w:t xml:space="preserve"> </w:t>
      </w:r>
      <w:r w:rsidR="002C2FB2" w:rsidRPr="00803EC4">
        <w:rPr>
          <w:rFonts w:ascii="Arial" w:hAnsi="Arial" w:cs="Arial"/>
          <w:sz w:val="24"/>
          <w:szCs w:val="24"/>
        </w:rPr>
        <w:t>It is not unreasonable therefore to conclude that</w:t>
      </w:r>
      <w:r w:rsidR="00973988">
        <w:rPr>
          <w:rFonts w:ascii="Arial" w:hAnsi="Arial" w:cs="Arial"/>
          <w:sz w:val="24"/>
          <w:szCs w:val="24"/>
        </w:rPr>
        <w:t>,</w:t>
      </w:r>
      <w:r w:rsidR="002C2FB2" w:rsidRPr="00803EC4">
        <w:rPr>
          <w:rFonts w:ascii="Arial" w:hAnsi="Arial" w:cs="Arial"/>
          <w:sz w:val="24"/>
          <w:szCs w:val="24"/>
        </w:rPr>
        <w:t xml:space="preserve"> much like the supposed “</w:t>
      </w:r>
      <w:r w:rsidR="00A204B3" w:rsidRPr="00803EC4">
        <w:rPr>
          <w:rFonts w:ascii="Arial" w:hAnsi="Arial" w:cs="Arial"/>
          <w:sz w:val="24"/>
          <w:szCs w:val="24"/>
        </w:rPr>
        <w:t>J</w:t>
      </w:r>
      <w:r w:rsidR="002C2FB2" w:rsidRPr="00803EC4">
        <w:rPr>
          <w:rFonts w:ascii="Arial" w:hAnsi="Arial" w:cs="Arial"/>
          <w:sz w:val="24"/>
          <w:szCs w:val="24"/>
        </w:rPr>
        <w:t xml:space="preserve">udgment of Solomon” representations, the </w:t>
      </w:r>
      <w:r w:rsidR="00FA707D">
        <w:rPr>
          <w:rFonts w:ascii="Arial" w:hAnsi="Arial" w:cs="Arial"/>
          <w:sz w:val="24"/>
          <w:szCs w:val="24"/>
        </w:rPr>
        <w:t>judgment</w:t>
      </w:r>
      <w:r w:rsidR="002C2FB2" w:rsidRPr="00803EC4">
        <w:rPr>
          <w:rFonts w:ascii="Arial" w:hAnsi="Arial" w:cs="Arial"/>
          <w:sz w:val="24"/>
          <w:szCs w:val="24"/>
        </w:rPr>
        <w:t xml:space="preserve"> scene depicting the goat in the boat may be illustrative of a </w:t>
      </w:r>
      <w:r w:rsidR="00BB2D62" w:rsidRPr="00803EC4">
        <w:rPr>
          <w:rFonts w:ascii="Arial" w:hAnsi="Arial" w:cs="Arial"/>
          <w:sz w:val="24"/>
          <w:szCs w:val="24"/>
        </w:rPr>
        <w:t>well-known</w:t>
      </w:r>
      <w:r w:rsidR="002C2FB2" w:rsidRPr="00803EC4">
        <w:rPr>
          <w:rFonts w:ascii="Arial" w:hAnsi="Arial" w:cs="Arial"/>
          <w:sz w:val="24"/>
          <w:szCs w:val="24"/>
        </w:rPr>
        <w:t xml:space="preserve"> story and that forming as it does a narrative frieze of multiple judgment scenes, that these are representative more generally of </w:t>
      </w:r>
      <w:r w:rsidR="00BB0630" w:rsidRPr="00803EC4">
        <w:rPr>
          <w:rFonts w:ascii="Arial" w:hAnsi="Arial" w:cs="Arial"/>
          <w:sz w:val="24"/>
          <w:szCs w:val="24"/>
        </w:rPr>
        <w:t xml:space="preserve">the concept of </w:t>
      </w:r>
      <w:r w:rsidR="002C6BB4" w:rsidRPr="00803EC4">
        <w:rPr>
          <w:rFonts w:ascii="Arial" w:hAnsi="Arial" w:cs="Arial"/>
          <w:sz w:val="24"/>
          <w:szCs w:val="24"/>
        </w:rPr>
        <w:t>appropriate judicial diligence</w:t>
      </w:r>
      <w:r w:rsidR="003A30B3" w:rsidRPr="00803EC4">
        <w:rPr>
          <w:rFonts w:ascii="Arial" w:hAnsi="Arial" w:cs="Arial"/>
          <w:sz w:val="24"/>
          <w:szCs w:val="24"/>
        </w:rPr>
        <w:t xml:space="preserve">. </w:t>
      </w:r>
    </w:p>
    <w:p w14:paraId="375C2548" w14:textId="4AB3BDEE" w:rsidR="00F41A57" w:rsidRPr="00803EC4" w:rsidRDefault="003A30B3" w:rsidP="00E7184F">
      <w:pPr>
        <w:spacing w:line="360" w:lineRule="auto"/>
        <w:jc w:val="both"/>
        <w:rPr>
          <w:rFonts w:ascii="Arial" w:hAnsi="Arial" w:cs="Arial"/>
          <w:sz w:val="24"/>
          <w:szCs w:val="24"/>
        </w:rPr>
      </w:pPr>
      <w:r w:rsidRPr="00816642">
        <w:rPr>
          <w:rFonts w:ascii="Arial" w:hAnsi="Arial" w:cs="Arial"/>
          <w:sz w:val="24"/>
          <w:szCs w:val="24"/>
        </w:rPr>
        <w:t xml:space="preserve">This reflects </w:t>
      </w:r>
      <w:r w:rsidR="00FA293C" w:rsidRPr="00816642">
        <w:rPr>
          <w:rFonts w:ascii="Arial" w:hAnsi="Arial" w:cs="Arial"/>
          <w:sz w:val="24"/>
          <w:szCs w:val="24"/>
        </w:rPr>
        <w:t xml:space="preserve">the opinions in recent scholarship in </w:t>
      </w:r>
      <w:r w:rsidR="00635D96" w:rsidRPr="00816642">
        <w:rPr>
          <w:rFonts w:ascii="Arial" w:hAnsi="Arial" w:cs="Arial"/>
          <w:sz w:val="24"/>
          <w:szCs w:val="24"/>
        </w:rPr>
        <w:t>relation to</w:t>
      </w:r>
      <w:r w:rsidR="00FA293C" w:rsidRPr="00816642">
        <w:rPr>
          <w:rFonts w:ascii="Arial" w:hAnsi="Arial" w:cs="Arial"/>
          <w:sz w:val="24"/>
          <w:szCs w:val="24"/>
        </w:rPr>
        <w:t xml:space="preserve"> the </w:t>
      </w:r>
      <w:proofErr w:type="spellStart"/>
      <w:r w:rsidR="00FA293C" w:rsidRPr="00816642">
        <w:rPr>
          <w:rFonts w:ascii="Arial" w:hAnsi="Arial" w:cs="Arial"/>
          <w:sz w:val="24"/>
          <w:szCs w:val="24"/>
        </w:rPr>
        <w:t>Farnesina</w:t>
      </w:r>
      <w:proofErr w:type="spellEnd"/>
      <w:r w:rsidR="00FA293C" w:rsidRPr="00816642">
        <w:rPr>
          <w:rFonts w:ascii="Arial" w:hAnsi="Arial" w:cs="Arial"/>
          <w:sz w:val="24"/>
          <w:szCs w:val="24"/>
        </w:rPr>
        <w:t xml:space="preserve"> frieze. </w:t>
      </w:r>
      <w:r w:rsidR="000133E6" w:rsidRPr="00816642">
        <w:rPr>
          <w:rFonts w:ascii="Arial" w:hAnsi="Arial" w:cs="Arial"/>
          <w:sz w:val="24"/>
          <w:szCs w:val="24"/>
        </w:rPr>
        <w:t xml:space="preserve">Van </w:t>
      </w:r>
      <w:proofErr w:type="spellStart"/>
      <w:r w:rsidR="000133E6" w:rsidRPr="00816642">
        <w:rPr>
          <w:rFonts w:ascii="Arial" w:hAnsi="Arial" w:cs="Arial"/>
          <w:sz w:val="24"/>
          <w:szCs w:val="24"/>
        </w:rPr>
        <w:t>Aerde</w:t>
      </w:r>
      <w:proofErr w:type="spellEnd"/>
      <w:r w:rsidR="000133E6" w:rsidRPr="00816642">
        <w:rPr>
          <w:rFonts w:ascii="Arial" w:hAnsi="Arial" w:cs="Arial"/>
          <w:sz w:val="24"/>
          <w:szCs w:val="24"/>
        </w:rPr>
        <w:t xml:space="preserve"> </w:t>
      </w:r>
      <w:r w:rsidR="00816642">
        <w:rPr>
          <w:rFonts w:ascii="Arial" w:hAnsi="Arial" w:cs="Arial"/>
          <w:sz w:val="24"/>
          <w:szCs w:val="24"/>
        </w:rPr>
        <w:t>acknowledges</w:t>
      </w:r>
      <w:r w:rsidR="00C45293" w:rsidRPr="00816642">
        <w:rPr>
          <w:rFonts w:ascii="Arial" w:hAnsi="Arial" w:cs="Arial"/>
          <w:sz w:val="24"/>
          <w:szCs w:val="24"/>
        </w:rPr>
        <w:t>, in particular</w:t>
      </w:r>
      <w:r w:rsidR="00E43E84" w:rsidRPr="00816642">
        <w:rPr>
          <w:rFonts w:ascii="Arial" w:hAnsi="Arial" w:cs="Arial"/>
          <w:sz w:val="24"/>
          <w:szCs w:val="24"/>
        </w:rPr>
        <w:t>,</w:t>
      </w:r>
      <w:r w:rsidR="00C45293" w:rsidRPr="00816642">
        <w:rPr>
          <w:rFonts w:ascii="Arial" w:hAnsi="Arial" w:cs="Arial"/>
          <w:sz w:val="24"/>
          <w:szCs w:val="24"/>
        </w:rPr>
        <w:t xml:space="preserve"> in relation to the scene of the </w:t>
      </w:r>
      <w:r w:rsidR="00C45293" w:rsidRPr="00EC0B7E">
        <w:rPr>
          <w:rFonts w:ascii="Arial" w:hAnsi="Arial" w:cs="Arial"/>
          <w:sz w:val="24"/>
          <w:szCs w:val="24"/>
        </w:rPr>
        <w:t xml:space="preserve">judgment of the case of </w:t>
      </w:r>
      <w:r w:rsidR="00C45293" w:rsidRPr="00816642">
        <w:rPr>
          <w:rFonts w:ascii="Arial" w:hAnsi="Arial" w:cs="Arial"/>
          <w:sz w:val="24"/>
          <w:szCs w:val="24"/>
        </w:rPr>
        <w:t xml:space="preserve">the two women and the baby, that  there have been suggestions that this was a portrayal of </w:t>
      </w:r>
      <w:proofErr w:type="spellStart"/>
      <w:r w:rsidR="00C45293" w:rsidRPr="00816642">
        <w:rPr>
          <w:rFonts w:ascii="Arial" w:hAnsi="Arial" w:cs="Arial"/>
          <w:sz w:val="24"/>
          <w:szCs w:val="24"/>
        </w:rPr>
        <w:t>Bocchori</w:t>
      </w:r>
      <w:r w:rsidR="00B35775" w:rsidRPr="00816642">
        <w:rPr>
          <w:rFonts w:ascii="Arial" w:hAnsi="Arial" w:cs="Arial"/>
          <w:sz w:val="24"/>
          <w:szCs w:val="24"/>
        </w:rPr>
        <w:t>s</w:t>
      </w:r>
      <w:proofErr w:type="spellEnd"/>
      <w:r w:rsidR="00C45293" w:rsidRPr="00816642">
        <w:rPr>
          <w:rFonts w:ascii="Arial" w:hAnsi="Arial" w:cs="Arial"/>
          <w:sz w:val="24"/>
          <w:szCs w:val="24"/>
        </w:rPr>
        <w:t xml:space="preserve">, </w:t>
      </w:r>
      <w:r w:rsidR="00B35775" w:rsidRPr="00816642">
        <w:rPr>
          <w:rFonts w:ascii="Arial" w:hAnsi="Arial" w:cs="Arial"/>
          <w:sz w:val="24"/>
          <w:szCs w:val="24"/>
        </w:rPr>
        <w:t>o</w:t>
      </w:r>
      <w:r w:rsidR="00C45293" w:rsidRPr="00816642">
        <w:rPr>
          <w:rFonts w:ascii="Arial" w:hAnsi="Arial" w:cs="Arial"/>
          <w:sz w:val="24"/>
          <w:szCs w:val="24"/>
        </w:rPr>
        <w:t xml:space="preserve">r a portrayal of the </w:t>
      </w:r>
      <w:r w:rsidR="00635D96" w:rsidRPr="00816642">
        <w:rPr>
          <w:rFonts w:ascii="Arial" w:hAnsi="Arial" w:cs="Arial"/>
          <w:sz w:val="24"/>
          <w:szCs w:val="24"/>
        </w:rPr>
        <w:t>pharaoh</w:t>
      </w:r>
      <w:r w:rsidR="00C45293" w:rsidRPr="00816642">
        <w:rPr>
          <w:rFonts w:ascii="Arial" w:hAnsi="Arial" w:cs="Arial"/>
          <w:sz w:val="24"/>
          <w:szCs w:val="24"/>
        </w:rPr>
        <w:t xml:space="preserve"> Amasis (570-526</w:t>
      </w:r>
      <w:r w:rsidR="00F7282C">
        <w:rPr>
          <w:rFonts w:ascii="Arial" w:hAnsi="Arial" w:cs="Arial"/>
          <w:sz w:val="24"/>
          <w:szCs w:val="24"/>
        </w:rPr>
        <w:t xml:space="preserve"> </w:t>
      </w:r>
      <w:r w:rsidR="00C45293" w:rsidRPr="00816642">
        <w:rPr>
          <w:rFonts w:ascii="Arial" w:hAnsi="Arial" w:cs="Arial"/>
          <w:sz w:val="24"/>
          <w:szCs w:val="24"/>
        </w:rPr>
        <w:t>B</w:t>
      </w:r>
      <w:r w:rsidR="00F7282C">
        <w:rPr>
          <w:rFonts w:ascii="Arial" w:hAnsi="Arial" w:cs="Arial"/>
          <w:sz w:val="24"/>
          <w:szCs w:val="24"/>
        </w:rPr>
        <w:t>.</w:t>
      </w:r>
      <w:r w:rsidR="00C45293" w:rsidRPr="00816642">
        <w:rPr>
          <w:rFonts w:ascii="Arial" w:hAnsi="Arial" w:cs="Arial"/>
          <w:sz w:val="24"/>
          <w:szCs w:val="24"/>
        </w:rPr>
        <w:t>C</w:t>
      </w:r>
      <w:r w:rsidR="00F7282C">
        <w:rPr>
          <w:rFonts w:ascii="Arial" w:hAnsi="Arial" w:cs="Arial"/>
          <w:sz w:val="24"/>
          <w:szCs w:val="24"/>
        </w:rPr>
        <w:t>.</w:t>
      </w:r>
      <w:r w:rsidR="00C45293" w:rsidRPr="00816642">
        <w:rPr>
          <w:rFonts w:ascii="Arial" w:hAnsi="Arial" w:cs="Arial"/>
          <w:sz w:val="24"/>
          <w:szCs w:val="24"/>
        </w:rPr>
        <w:t xml:space="preserve">), whom </w:t>
      </w:r>
      <w:r w:rsidR="00C45293" w:rsidRPr="00816642">
        <w:rPr>
          <w:rFonts w:ascii="Arial" w:hAnsi="Arial" w:cs="Arial"/>
          <w:sz w:val="24"/>
          <w:szCs w:val="24"/>
        </w:rPr>
        <w:lastRenderedPageBreak/>
        <w:t>Herodot</w:t>
      </w:r>
      <w:r w:rsidR="00B35775" w:rsidRPr="00816642">
        <w:rPr>
          <w:rFonts w:ascii="Arial" w:hAnsi="Arial" w:cs="Arial"/>
          <w:sz w:val="24"/>
          <w:szCs w:val="24"/>
        </w:rPr>
        <w:t>u</w:t>
      </w:r>
      <w:r w:rsidR="00C45293" w:rsidRPr="00816642">
        <w:rPr>
          <w:rFonts w:ascii="Arial" w:hAnsi="Arial" w:cs="Arial"/>
          <w:sz w:val="24"/>
          <w:szCs w:val="24"/>
        </w:rPr>
        <w:t>s mentions in 2.172-174</w:t>
      </w:r>
      <w:r w:rsidR="00816642">
        <w:rPr>
          <w:rFonts w:ascii="Arial" w:hAnsi="Arial" w:cs="Arial"/>
          <w:sz w:val="24"/>
          <w:szCs w:val="24"/>
        </w:rPr>
        <w:t>.</w:t>
      </w:r>
      <w:r w:rsidR="00E43E84" w:rsidRPr="00816642">
        <w:rPr>
          <w:rStyle w:val="FootnoteReference"/>
          <w:rFonts w:ascii="Arial" w:hAnsi="Arial" w:cs="Arial"/>
          <w:sz w:val="24"/>
          <w:szCs w:val="24"/>
        </w:rPr>
        <w:footnoteReference w:id="145"/>
      </w:r>
      <w:r w:rsidR="00B35775" w:rsidRPr="00816642">
        <w:rPr>
          <w:rFonts w:ascii="Arial" w:hAnsi="Arial" w:cs="Arial"/>
          <w:sz w:val="24"/>
          <w:szCs w:val="24"/>
        </w:rPr>
        <w:t xml:space="preserve"> </w:t>
      </w:r>
      <w:r w:rsidR="00816642">
        <w:rPr>
          <w:rFonts w:ascii="Arial" w:hAnsi="Arial" w:cs="Arial"/>
          <w:sz w:val="24"/>
          <w:szCs w:val="24"/>
        </w:rPr>
        <w:t xml:space="preserve">However, he </w:t>
      </w:r>
      <w:r w:rsidR="00973988">
        <w:rPr>
          <w:rFonts w:ascii="Arial" w:hAnsi="Arial" w:cs="Arial"/>
          <w:sz w:val="24"/>
          <w:szCs w:val="24"/>
        </w:rPr>
        <w:t>rejects the idea that this painting specifically</w:t>
      </w:r>
      <w:r w:rsidR="00C11DB5">
        <w:rPr>
          <w:rFonts w:ascii="Arial" w:hAnsi="Arial" w:cs="Arial"/>
          <w:sz w:val="24"/>
          <w:szCs w:val="24"/>
        </w:rPr>
        <w:t xml:space="preserve"> reflects</w:t>
      </w:r>
      <w:r w:rsidR="00973988">
        <w:rPr>
          <w:rFonts w:ascii="Arial" w:hAnsi="Arial" w:cs="Arial"/>
          <w:sz w:val="24"/>
          <w:szCs w:val="24"/>
        </w:rPr>
        <w:t xml:space="preserve"> an Egyptian</w:t>
      </w:r>
      <w:r w:rsidR="00C11DB5">
        <w:rPr>
          <w:rFonts w:ascii="Arial" w:hAnsi="Arial" w:cs="Arial"/>
          <w:sz w:val="24"/>
          <w:szCs w:val="24"/>
        </w:rPr>
        <w:t xml:space="preserve"> theme, preferring an interpretation that</w:t>
      </w:r>
      <w:r w:rsidR="00973988">
        <w:rPr>
          <w:rFonts w:ascii="Arial" w:hAnsi="Arial" w:cs="Arial"/>
          <w:sz w:val="24"/>
          <w:szCs w:val="24"/>
        </w:rPr>
        <w:t xml:space="preserve"> </w:t>
      </w:r>
      <w:r w:rsidR="00C45293" w:rsidRPr="00816642">
        <w:rPr>
          <w:rFonts w:ascii="Arial" w:hAnsi="Arial" w:cs="Arial"/>
          <w:sz w:val="24"/>
          <w:szCs w:val="24"/>
        </w:rPr>
        <w:t>“</w:t>
      </w:r>
      <w:r w:rsidR="00C45293" w:rsidRPr="00803EC4">
        <w:rPr>
          <w:rFonts w:ascii="Arial" w:hAnsi="Arial" w:cs="Arial"/>
          <w:sz w:val="24"/>
          <w:szCs w:val="24"/>
        </w:rPr>
        <w:t>this frieze contains scenes intended to depict typically Roman examples of judgment and government”</w:t>
      </w:r>
      <w:r w:rsidR="008C09F8" w:rsidRPr="00803EC4">
        <w:rPr>
          <w:rFonts w:ascii="Arial" w:hAnsi="Arial" w:cs="Arial"/>
          <w:sz w:val="24"/>
          <w:szCs w:val="24"/>
        </w:rPr>
        <w:t>.</w:t>
      </w:r>
      <w:r w:rsidR="00E43E84" w:rsidRPr="00803EC4">
        <w:rPr>
          <w:rStyle w:val="FootnoteReference"/>
          <w:rFonts w:ascii="Arial" w:hAnsi="Arial" w:cs="Arial"/>
          <w:sz w:val="24"/>
          <w:szCs w:val="24"/>
        </w:rPr>
        <w:footnoteReference w:id="146"/>
      </w:r>
      <w:r w:rsidR="00FC55CE" w:rsidRPr="00803EC4">
        <w:rPr>
          <w:rFonts w:ascii="Arial" w:hAnsi="Arial" w:cs="Arial"/>
          <w:sz w:val="24"/>
          <w:szCs w:val="24"/>
        </w:rPr>
        <w:t xml:space="preserve"> </w:t>
      </w:r>
      <w:r w:rsidR="00C11DB5">
        <w:rPr>
          <w:rFonts w:ascii="Arial" w:hAnsi="Arial" w:cs="Arial"/>
          <w:sz w:val="24"/>
          <w:szCs w:val="24"/>
        </w:rPr>
        <w:t>This is a view which I find too simplistic an interpretation.</w:t>
      </w:r>
      <w:r w:rsidR="005F1E96">
        <w:rPr>
          <w:rFonts w:ascii="Arial" w:hAnsi="Arial" w:cs="Arial"/>
          <w:sz w:val="24"/>
          <w:szCs w:val="24"/>
        </w:rPr>
        <w:t xml:space="preserve"> </w:t>
      </w:r>
      <w:r w:rsidR="00B35775" w:rsidRPr="00803EC4">
        <w:rPr>
          <w:rFonts w:ascii="Arial" w:hAnsi="Arial" w:cs="Arial"/>
          <w:sz w:val="24"/>
          <w:szCs w:val="24"/>
        </w:rPr>
        <w:t>Barrett considers that this “may present a more open-ended depiction of good governance and judgment”</w:t>
      </w:r>
      <w:r w:rsidR="00A21041" w:rsidRPr="00803EC4">
        <w:rPr>
          <w:rFonts w:ascii="Arial" w:hAnsi="Arial" w:cs="Arial"/>
          <w:sz w:val="24"/>
          <w:szCs w:val="24"/>
        </w:rPr>
        <w:t>, a view which I find persuasive</w:t>
      </w:r>
      <w:r w:rsidR="008C09F8" w:rsidRPr="00803EC4">
        <w:rPr>
          <w:rFonts w:ascii="Arial" w:hAnsi="Arial" w:cs="Arial"/>
          <w:sz w:val="24"/>
          <w:szCs w:val="24"/>
        </w:rPr>
        <w:t>.</w:t>
      </w:r>
      <w:r w:rsidR="00E43E84" w:rsidRPr="00803EC4">
        <w:rPr>
          <w:rStyle w:val="FootnoteReference"/>
          <w:rFonts w:ascii="Arial" w:hAnsi="Arial" w:cs="Arial"/>
          <w:sz w:val="24"/>
          <w:szCs w:val="24"/>
        </w:rPr>
        <w:footnoteReference w:id="147"/>
      </w:r>
      <w:r w:rsidR="00B35775" w:rsidRPr="00803EC4">
        <w:rPr>
          <w:rFonts w:ascii="Arial" w:hAnsi="Arial" w:cs="Arial"/>
          <w:sz w:val="24"/>
          <w:szCs w:val="24"/>
        </w:rPr>
        <w:t xml:space="preserve"> </w:t>
      </w:r>
    </w:p>
    <w:p w14:paraId="05646C93" w14:textId="14784D48" w:rsidR="00676627" w:rsidRPr="00803EC4" w:rsidRDefault="000133E6" w:rsidP="00E7184F">
      <w:pPr>
        <w:spacing w:line="360" w:lineRule="auto"/>
        <w:jc w:val="both"/>
        <w:rPr>
          <w:rFonts w:ascii="Arial" w:hAnsi="Arial" w:cs="Arial"/>
          <w:sz w:val="24"/>
          <w:szCs w:val="24"/>
        </w:rPr>
      </w:pPr>
      <w:proofErr w:type="spellStart"/>
      <w:r w:rsidRPr="00803EC4">
        <w:rPr>
          <w:rFonts w:ascii="Arial" w:hAnsi="Arial" w:cs="Arial"/>
          <w:sz w:val="24"/>
          <w:szCs w:val="24"/>
        </w:rPr>
        <w:t>Bragantini</w:t>
      </w:r>
      <w:proofErr w:type="spellEnd"/>
      <w:r w:rsidRPr="00803EC4">
        <w:rPr>
          <w:rFonts w:ascii="Arial" w:hAnsi="Arial" w:cs="Arial"/>
          <w:sz w:val="24"/>
          <w:szCs w:val="24"/>
        </w:rPr>
        <w:t xml:space="preserve"> and Pirelli’s </w:t>
      </w:r>
      <w:r w:rsidR="00CF304C" w:rsidRPr="00803EC4">
        <w:rPr>
          <w:rFonts w:ascii="Arial" w:hAnsi="Arial" w:cs="Arial"/>
          <w:sz w:val="24"/>
          <w:szCs w:val="24"/>
        </w:rPr>
        <w:t xml:space="preserve">analysis of the </w:t>
      </w:r>
      <w:proofErr w:type="spellStart"/>
      <w:r w:rsidR="00CF304C" w:rsidRPr="00803EC4">
        <w:rPr>
          <w:rFonts w:ascii="Arial" w:hAnsi="Arial" w:cs="Arial"/>
          <w:sz w:val="24"/>
          <w:szCs w:val="24"/>
        </w:rPr>
        <w:t>Far</w:t>
      </w:r>
      <w:r w:rsidR="00635D96" w:rsidRPr="00803EC4">
        <w:rPr>
          <w:rFonts w:ascii="Arial" w:hAnsi="Arial" w:cs="Arial"/>
          <w:sz w:val="24"/>
          <w:szCs w:val="24"/>
        </w:rPr>
        <w:t>n</w:t>
      </w:r>
      <w:r w:rsidR="00CF304C" w:rsidRPr="00803EC4">
        <w:rPr>
          <w:rFonts w:ascii="Arial" w:hAnsi="Arial" w:cs="Arial"/>
          <w:sz w:val="24"/>
          <w:szCs w:val="24"/>
        </w:rPr>
        <w:t>esina</w:t>
      </w:r>
      <w:proofErr w:type="spellEnd"/>
      <w:r w:rsidR="00CF304C" w:rsidRPr="00803EC4">
        <w:rPr>
          <w:rFonts w:ascii="Arial" w:hAnsi="Arial" w:cs="Arial"/>
          <w:sz w:val="24"/>
          <w:szCs w:val="24"/>
        </w:rPr>
        <w:t xml:space="preserve"> </w:t>
      </w:r>
      <w:r w:rsidR="001531BF" w:rsidRPr="00803EC4">
        <w:rPr>
          <w:rFonts w:ascii="Arial" w:hAnsi="Arial" w:cs="Arial"/>
          <w:sz w:val="24"/>
          <w:szCs w:val="24"/>
        </w:rPr>
        <w:t>fr</w:t>
      </w:r>
      <w:r w:rsidR="00CF304C" w:rsidRPr="00803EC4">
        <w:rPr>
          <w:rFonts w:ascii="Arial" w:hAnsi="Arial" w:cs="Arial"/>
          <w:sz w:val="24"/>
          <w:szCs w:val="24"/>
        </w:rPr>
        <w:t xml:space="preserve">ieze considers that </w:t>
      </w:r>
      <w:r w:rsidR="005F1E96">
        <w:rPr>
          <w:rFonts w:ascii="Arial" w:hAnsi="Arial" w:cs="Arial"/>
          <w:sz w:val="24"/>
          <w:szCs w:val="24"/>
        </w:rPr>
        <w:t>it</w:t>
      </w:r>
      <w:r w:rsidR="00CF304C" w:rsidRPr="00803EC4">
        <w:rPr>
          <w:rFonts w:ascii="Arial" w:hAnsi="Arial" w:cs="Arial"/>
          <w:sz w:val="24"/>
          <w:szCs w:val="24"/>
        </w:rPr>
        <w:t xml:space="preserve"> should be “read”</w:t>
      </w:r>
      <w:r w:rsidR="00697E7C" w:rsidRPr="00803EC4">
        <w:rPr>
          <w:rFonts w:ascii="Arial" w:hAnsi="Arial" w:cs="Arial"/>
          <w:sz w:val="24"/>
          <w:szCs w:val="24"/>
        </w:rPr>
        <w:t xml:space="preserve"> linearly,</w:t>
      </w:r>
      <w:r w:rsidR="00CF304C" w:rsidRPr="00803EC4">
        <w:rPr>
          <w:rFonts w:ascii="Arial" w:hAnsi="Arial" w:cs="Arial"/>
          <w:sz w:val="24"/>
          <w:szCs w:val="24"/>
        </w:rPr>
        <w:t xml:space="preserve"> from the corner between the back wall and the right wall beginning with a statue on high basis</w:t>
      </w:r>
      <w:r w:rsidR="008C09F8" w:rsidRPr="00803EC4">
        <w:rPr>
          <w:rFonts w:ascii="Arial" w:hAnsi="Arial" w:cs="Arial"/>
          <w:sz w:val="24"/>
          <w:szCs w:val="24"/>
        </w:rPr>
        <w:t>.</w:t>
      </w:r>
      <w:r w:rsidR="005979D6" w:rsidRPr="00803EC4">
        <w:rPr>
          <w:rStyle w:val="FootnoteReference"/>
          <w:rFonts w:ascii="Arial" w:hAnsi="Arial" w:cs="Arial"/>
          <w:sz w:val="24"/>
          <w:szCs w:val="24"/>
        </w:rPr>
        <w:footnoteReference w:id="148"/>
      </w:r>
      <w:r w:rsidR="00FC55CE" w:rsidRPr="00803EC4">
        <w:rPr>
          <w:rFonts w:ascii="Arial" w:hAnsi="Arial" w:cs="Arial"/>
          <w:sz w:val="24"/>
          <w:szCs w:val="24"/>
        </w:rPr>
        <w:t xml:space="preserve"> </w:t>
      </w:r>
      <w:r w:rsidR="00CF304C" w:rsidRPr="009B3D0F">
        <w:rPr>
          <w:rFonts w:ascii="Arial" w:hAnsi="Arial" w:cs="Arial"/>
          <w:sz w:val="24"/>
          <w:szCs w:val="24"/>
        </w:rPr>
        <w:t>It is the firs</w:t>
      </w:r>
      <w:r w:rsidR="00A91D80" w:rsidRPr="009B3D0F">
        <w:rPr>
          <w:rFonts w:ascii="Arial" w:hAnsi="Arial" w:cs="Arial"/>
          <w:sz w:val="24"/>
          <w:szCs w:val="24"/>
        </w:rPr>
        <w:t>t</w:t>
      </w:r>
      <w:r w:rsidR="00CF304C" w:rsidRPr="009B3D0F">
        <w:rPr>
          <w:rFonts w:ascii="Arial" w:hAnsi="Arial" w:cs="Arial"/>
          <w:sz w:val="24"/>
          <w:szCs w:val="24"/>
        </w:rPr>
        <w:t xml:space="preserve"> </w:t>
      </w:r>
      <w:r w:rsidR="00A91D80" w:rsidRPr="009B3D0F">
        <w:rPr>
          <w:rFonts w:ascii="Arial" w:hAnsi="Arial" w:cs="Arial"/>
          <w:sz w:val="24"/>
          <w:szCs w:val="24"/>
        </w:rPr>
        <w:t>two sections of the frieze on the left</w:t>
      </w:r>
      <w:r w:rsidR="008A7989" w:rsidRPr="009B3D0F">
        <w:rPr>
          <w:rFonts w:ascii="Arial" w:hAnsi="Arial" w:cs="Arial"/>
          <w:sz w:val="24"/>
          <w:szCs w:val="24"/>
        </w:rPr>
        <w:t>-</w:t>
      </w:r>
      <w:r w:rsidR="00A91D80" w:rsidRPr="009B3D0F">
        <w:rPr>
          <w:rFonts w:ascii="Arial" w:hAnsi="Arial" w:cs="Arial"/>
          <w:sz w:val="24"/>
          <w:szCs w:val="24"/>
        </w:rPr>
        <w:t>hand wall which depict images bearing a striking resemblance to Longus’ trial scene.</w:t>
      </w:r>
      <w:r w:rsidR="00FC55CE" w:rsidRPr="009B3D0F">
        <w:rPr>
          <w:rFonts w:ascii="Arial" w:hAnsi="Arial" w:cs="Arial"/>
          <w:sz w:val="24"/>
          <w:szCs w:val="24"/>
        </w:rPr>
        <w:t xml:space="preserve"> </w:t>
      </w:r>
      <w:r w:rsidR="00A91D80" w:rsidRPr="009B3D0F">
        <w:rPr>
          <w:rFonts w:ascii="Arial" w:hAnsi="Arial" w:cs="Arial"/>
          <w:sz w:val="24"/>
          <w:szCs w:val="24"/>
        </w:rPr>
        <w:t>In the first section</w:t>
      </w:r>
      <w:r w:rsidR="0014044E" w:rsidRPr="009B3D0F">
        <w:rPr>
          <w:rFonts w:ascii="Arial" w:hAnsi="Arial" w:cs="Arial"/>
          <w:sz w:val="24"/>
          <w:szCs w:val="24"/>
        </w:rPr>
        <w:t xml:space="preserve"> </w:t>
      </w:r>
      <w:r w:rsidR="009B3D0F" w:rsidRPr="009B3D0F">
        <w:rPr>
          <w:rFonts w:ascii="Arial" w:hAnsi="Arial" w:cs="Arial"/>
          <w:sz w:val="24"/>
          <w:szCs w:val="24"/>
        </w:rPr>
        <w:t>[</w:t>
      </w:r>
      <w:r w:rsidR="0014044E" w:rsidRPr="009B3D0F">
        <w:rPr>
          <w:rFonts w:ascii="Arial" w:hAnsi="Arial" w:cs="Arial"/>
          <w:sz w:val="24"/>
          <w:szCs w:val="24"/>
        </w:rPr>
        <w:t>Figure 2h</w:t>
      </w:r>
      <w:r w:rsidR="009B3D0F" w:rsidRPr="009B3D0F">
        <w:rPr>
          <w:rFonts w:ascii="Arial" w:hAnsi="Arial" w:cs="Arial"/>
          <w:sz w:val="24"/>
          <w:szCs w:val="24"/>
        </w:rPr>
        <w:t>]</w:t>
      </w:r>
      <w:r w:rsidR="00A91D80" w:rsidRPr="009B3D0F">
        <w:rPr>
          <w:rFonts w:ascii="Arial" w:hAnsi="Arial" w:cs="Arial"/>
          <w:sz w:val="24"/>
          <w:szCs w:val="24"/>
        </w:rPr>
        <w:t xml:space="preserve">, </w:t>
      </w:r>
      <w:r w:rsidR="008A29B9" w:rsidRPr="009B3D0F">
        <w:rPr>
          <w:rFonts w:ascii="Arial" w:hAnsi="Arial" w:cs="Arial"/>
          <w:sz w:val="24"/>
          <w:szCs w:val="24"/>
        </w:rPr>
        <w:t>a goat stands in a boat which is only partially depicted</w:t>
      </w:r>
      <w:r w:rsidR="00A91D80" w:rsidRPr="009B3D0F">
        <w:rPr>
          <w:rFonts w:ascii="Arial" w:hAnsi="Arial" w:cs="Arial"/>
          <w:sz w:val="24"/>
          <w:szCs w:val="24"/>
        </w:rPr>
        <w:t xml:space="preserve">. Two male figures stand looking towards the boat and </w:t>
      </w:r>
      <w:proofErr w:type="spellStart"/>
      <w:r w:rsidR="00A91D80" w:rsidRPr="009B3D0F">
        <w:rPr>
          <w:rFonts w:ascii="Arial" w:hAnsi="Arial" w:cs="Arial"/>
          <w:sz w:val="24"/>
          <w:szCs w:val="24"/>
        </w:rPr>
        <w:t>Bragantini</w:t>
      </w:r>
      <w:proofErr w:type="spellEnd"/>
      <w:r w:rsidR="00A91D80" w:rsidRPr="009B3D0F">
        <w:rPr>
          <w:rFonts w:ascii="Arial" w:hAnsi="Arial" w:cs="Arial"/>
          <w:sz w:val="24"/>
          <w:szCs w:val="24"/>
        </w:rPr>
        <w:t xml:space="preserve"> and Pirelli consider th</w:t>
      </w:r>
      <w:r w:rsidR="008A29B9" w:rsidRPr="009B3D0F">
        <w:rPr>
          <w:rFonts w:ascii="Arial" w:hAnsi="Arial" w:cs="Arial"/>
          <w:sz w:val="24"/>
          <w:szCs w:val="24"/>
        </w:rPr>
        <w:t>at the poor</w:t>
      </w:r>
      <w:r w:rsidR="008A7989" w:rsidRPr="009B3D0F">
        <w:rPr>
          <w:rFonts w:ascii="Arial" w:hAnsi="Arial" w:cs="Arial"/>
          <w:sz w:val="24"/>
          <w:szCs w:val="24"/>
        </w:rPr>
        <w:t>-</w:t>
      </w:r>
      <w:r w:rsidR="008A29B9" w:rsidRPr="009B3D0F">
        <w:rPr>
          <w:rFonts w:ascii="Arial" w:hAnsi="Arial" w:cs="Arial"/>
          <w:sz w:val="24"/>
          <w:szCs w:val="24"/>
        </w:rPr>
        <w:t>quality</w:t>
      </w:r>
      <w:r w:rsidR="00A91D80" w:rsidRPr="009B3D0F">
        <w:rPr>
          <w:rFonts w:ascii="Arial" w:hAnsi="Arial" w:cs="Arial"/>
          <w:sz w:val="24"/>
          <w:szCs w:val="24"/>
        </w:rPr>
        <w:t xml:space="preserve"> clothing of the two male figures</w:t>
      </w:r>
      <w:r w:rsidR="008A29B9" w:rsidRPr="009B3D0F">
        <w:rPr>
          <w:rFonts w:ascii="Arial" w:hAnsi="Arial" w:cs="Arial"/>
          <w:sz w:val="24"/>
          <w:szCs w:val="24"/>
        </w:rPr>
        <w:t xml:space="preserve"> is indicative</w:t>
      </w:r>
      <w:r w:rsidR="00A91D80" w:rsidRPr="009B3D0F">
        <w:rPr>
          <w:rFonts w:ascii="Arial" w:hAnsi="Arial" w:cs="Arial"/>
          <w:sz w:val="24"/>
          <w:szCs w:val="24"/>
        </w:rPr>
        <w:t xml:space="preserve"> </w:t>
      </w:r>
      <w:r w:rsidR="008A29B9" w:rsidRPr="009B3D0F">
        <w:rPr>
          <w:rFonts w:ascii="Arial" w:hAnsi="Arial" w:cs="Arial"/>
          <w:sz w:val="24"/>
          <w:szCs w:val="24"/>
        </w:rPr>
        <w:t>of</w:t>
      </w:r>
      <w:r w:rsidR="00A91D80" w:rsidRPr="009B3D0F">
        <w:rPr>
          <w:rFonts w:ascii="Arial" w:hAnsi="Arial" w:cs="Arial"/>
          <w:sz w:val="24"/>
          <w:szCs w:val="24"/>
        </w:rPr>
        <w:t xml:space="preserve"> their low status. One has a helmet type hat </w:t>
      </w:r>
      <w:r w:rsidR="00635D96" w:rsidRPr="009B3D0F">
        <w:rPr>
          <w:rFonts w:ascii="Arial" w:hAnsi="Arial" w:cs="Arial"/>
          <w:sz w:val="24"/>
          <w:szCs w:val="24"/>
        </w:rPr>
        <w:t>which</w:t>
      </w:r>
      <w:r w:rsidR="00A91D80" w:rsidRPr="009B3D0F">
        <w:rPr>
          <w:rFonts w:ascii="Arial" w:hAnsi="Arial" w:cs="Arial"/>
          <w:sz w:val="24"/>
          <w:szCs w:val="24"/>
        </w:rPr>
        <w:t xml:space="preserve"> resembles one of the characters in the painting in </w:t>
      </w:r>
      <w:r w:rsidR="0014044E" w:rsidRPr="009B3D0F">
        <w:rPr>
          <w:rFonts w:ascii="Arial" w:hAnsi="Arial" w:cs="Arial"/>
          <w:sz w:val="24"/>
          <w:szCs w:val="24"/>
        </w:rPr>
        <w:t>F</w:t>
      </w:r>
      <w:r w:rsidR="00A91D80" w:rsidRPr="009B3D0F">
        <w:rPr>
          <w:rFonts w:ascii="Arial" w:hAnsi="Arial" w:cs="Arial"/>
          <w:sz w:val="24"/>
          <w:szCs w:val="24"/>
        </w:rPr>
        <w:t>igure 2d on the right wall of the frieze</w:t>
      </w:r>
      <w:r w:rsidR="008C09F8" w:rsidRPr="009B3D0F">
        <w:rPr>
          <w:rFonts w:ascii="Arial" w:hAnsi="Arial" w:cs="Arial"/>
          <w:sz w:val="24"/>
          <w:szCs w:val="24"/>
        </w:rPr>
        <w:t>.</w:t>
      </w:r>
      <w:r w:rsidR="005979D6" w:rsidRPr="009B3D0F">
        <w:rPr>
          <w:rStyle w:val="FootnoteReference"/>
          <w:rFonts w:ascii="Arial" w:hAnsi="Arial" w:cs="Arial"/>
          <w:sz w:val="24"/>
          <w:szCs w:val="24"/>
        </w:rPr>
        <w:footnoteReference w:id="149"/>
      </w:r>
      <w:r w:rsidR="005979D6" w:rsidRPr="009B3D0F">
        <w:rPr>
          <w:rFonts w:ascii="Arial" w:hAnsi="Arial" w:cs="Arial"/>
          <w:sz w:val="24"/>
          <w:szCs w:val="24"/>
        </w:rPr>
        <w:t xml:space="preserve"> </w:t>
      </w:r>
      <w:r w:rsidR="00A91D80" w:rsidRPr="009B3D0F">
        <w:rPr>
          <w:rFonts w:ascii="Arial" w:hAnsi="Arial" w:cs="Arial"/>
          <w:sz w:val="24"/>
          <w:szCs w:val="24"/>
        </w:rPr>
        <w:t>There is a dog near the feet of one of the ma</w:t>
      </w:r>
      <w:r w:rsidR="008D276D" w:rsidRPr="009B3D0F">
        <w:rPr>
          <w:rFonts w:ascii="Arial" w:hAnsi="Arial" w:cs="Arial"/>
          <w:sz w:val="24"/>
          <w:szCs w:val="24"/>
        </w:rPr>
        <w:t>l</w:t>
      </w:r>
      <w:r w:rsidR="00A91D80" w:rsidRPr="009B3D0F">
        <w:rPr>
          <w:rFonts w:ascii="Arial" w:hAnsi="Arial" w:cs="Arial"/>
          <w:sz w:val="24"/>
          <w:szCs w:val="24"/>
        </w:rPr>
        <w:t xml:space="preserve">e characters. In the next </w:t>
      </w:r>
      <w:r w:rsidR="008D276D" w:rsidRPr="009B3D0F">
        <w:rPr>
          <w:rFonts w:ascii="Arial" w:hAnsi="Arial" w:cs="Arial"/>
          <w:sz w:val="24"/>
          <w:szCs w:val="24"/>
        </w:rPr>
        <w:t>sec</w:t>
      </w:r>
      <w:r w:rsidR="00A91D80" w:rsidRPr="009B3D0F">
        <w:rPr>
          <w:rFonts w:ascii="Arial" w:hAnsi="Arial" w:cs="Arial"/>
          <w:sz w:val="24"/>
          <w:szCs w:val="24"/>
        </w:rPr>
        <w:t xml:space="preserve">tion </w:t>
      </w:r>
      <w:r w:rsidR="009B3D0F" w:rsidRPr="009B3D0F">
        <w:rPr>
          <w:rFonts w:ascii="Arial" w:hAnsi="Arial" w:cs="Arial"/>
          <w:sz w:val="24"/>
          <w:szCs w:val="24"/>
        </w:rPr>
        <w:t>[</w:t>
      </w:r>
      <w:r w:rsidR="005F1E96" w:rsidRPr="009B3D0F">
        <w:rPr>
          <w:rFonts w:ascii="Arial" w:hAnsi="Arial" w:cs="Arial"/>
          <w:sz w:val="24"/>
          <w:szCs w:val="24"/>
        </w:rPr>
        <w:t xml:space="preserve">Figure </w:t>
      </w:r>
      <w:r w:rsidR="00A91D80" w:rsidRPr="009B3D0F">
        <w:rPr>
          <w:rFonts w:ascii="Arial" w:hAnsi="Arial" w:cs="Arial"/>
          <w:sz w:val="24"/>
          <w:szCs w:val="24"/>
        </w:rPr>
        <w:t>2</w:t>
      </w:r>
      <w:r w:rsidR="00A42BB4" w:rsidRPr="009B3D0F">
        <w:rPr>
          <w:rFonts w:ascii="Arial" w:hAnsi="Arial" w:cs="Arial"/>
          <w:sz w:val="24"/>
          <w:szCs w:val="24"/>
        </w:rPr>
        <w:t>i</w:t>
      </w:r>
      <w:r w:rsidR="009B3D0F" w:rsidRPr="009B3D0F">
        <w:rPr>
          <w:rFonts w:ascii="Arial" w:hAnsi="Arial" w:cs="Arial"/>
          <w:sz w:val="24"/>
          <w:szCs w:val="24"/>
        </w:rPr>
        <w:t>]</w:t>
      </w:r>
      <w:r w:rsidR="00A42BB4" w:rsidRPr="009B3D0F">
        <w:rPr>
          <w:rFonts w:ascii="Arial" w:hAnsi="Arial" w:cs="Arial"/>
          <w:sz w:val="24"/>
          <w:szCs w:val="24"/>
        </w:rPr>
        <w:t xml:space="preserve"> the two figures are brought before a “</w:t>
      </w:r>
      <w:r w:rsidR="00331486" w:rsidRPr="009B3D0F">
        <w:rPr>
          <w:rFonts w:ascii="Arial" w:hAnsi="Arial" w:cs="Arial"/>
          <w:sz w:val="24"/>
          <w:szCs w:val="24"/>
        </w:rPr>
        <w:t>judging” male</w:t>
      </w:r>
      <w:r w:rsidR="00A42BB4" w:rsidRPr="009B3D0F">
        <w:rPr>
          <w:rFonts w:ascii="Arial" w:hAnsi="Arial" w:cs="Arial"/>
          <w:sz w:val="24"/>
          <w:szCs w:val="24"/>
        </w:rPr>
        <w:t xml:space="preserve"> figure in a depiction which also includes figures of armed</w:t>
      </w:r>
      <w:r w:rsidR="00A42BB4" w:rsidRPr="00803EC4">
        <w:rPr>
          <w:rFonts w:ascii="Arial" w:hAnsi="Arial" w:cs="Arial"/>
          <w:sz w:val="24"/>
          <w:szCs w:val="24"/>
        </w:rPr>
        <w:t xml:space="preserve"> men</w:t>
      </w:r>
      <w:r w:rsidR="008C09F8" w:rsidRPr="00803EC4">
        <w:rPr>
          <w:rFonts w:ascii="Arial" w:hAnsi="Arial" w:cs="Arial"/>
          <w:sz w:val="24"/>
          <w:szCs w:val="24"/>
        </w:rPr>
        <w:t>.</w:t>
      </w:r>
      <w:r w:rsidR="005979D6" w:rsidRPr="00803EC4">
        <w:rPr>
          <w:rStyle w:val="FootnoteReference"/>
          <w:rFonts w:ascii="Arial" w:hAnsi="Arial" w:cs="Arial"/>
          <w:sz w:val="24"/>
          <w:szCs w:val="24"/>
        </w:rPr>
        <w:footnoteReference w:id="150"/>
      </w:r>
      <w:r w:rsidR="005979D6" w:rsidRPr="00803EC4">
        <w:rPr>
          <w:rFonts w:ascii="Arial" w:hAnsi="Arial" w:cs="Arial"/>
          <w:sz w:val="24"/>
          <w:szCs w:val="24"/>
        </w:rPr>
        <w:t xml:space="preserve"> </w:t>
      </w:r>
      <w:r w:rsidR="00A42BB4" w:rsidRPr="00803EC4">
        <w:rPr>
          <w:rFonts w:ascii="Arial" w:hAnsi="Arial" w:cs="Arial"/>
          <w:sz w:val="24"/>
          <w:szCs w:val="24"/>
        </w:rPr>
        <w:t xml:space="preserve">In the next section </w:t>
      </w:r>
      <w:r w:rsidR="009B3D0F">
        <w:rPr>
          <w:rFonts w:ascii="Arial" w:hAnsi="Arial" w:cs="Arial"/>
          <w:sz w:val="24"/>
          <w:szCs w:val="24"/>
        </w:rPr>
        <w:t>[</w:t>
      </w:r>
      <w:r w:rsidR="0014044E">
        <w:rPr>
          <w:rFonts w:ascii="Arial" w:hAnsi="Arial" w:cs="Arial"/>
          <w:sz w:val="24"/>
          <w:szCs w:val="24"/>
        </w:rPr>
        <w:t>F</w:t>
      </w:r>
      <w:r w:rsidR="00A42BB4" w:rsidRPr="00803EC4">
        <w:rPr>
          <w:rFonts w:ascii="Arial" w:hAnsi="Arial" w:cs="Arial"/>
          <w:sz w:val="24"/>
          <w:szCs w:val="24"/>
        </w:rPr>
        <w:t>igure 2l</w:t>
      </w:r>
      <w:r w:rsidR="009B3D0F">
        <w:rPr>
          <w:rFonts w:ascii="Arial" w:hAnsi="Arial" w:cs="Arial"/>
          <w:sz w:val="24"/>
          <w:szCs w:val="24"/>
        </w:rPr>
        <w:t>]</w:t>
      </w:r>
      <w:r w:rsidR="00A42BB4" w:rsidRPr="00803EC4">
        <w:rPr>
          <w:rFonts w:ascii="Arial" w:hAnsi="Arial" w:cs="Arial"/>
          <w:sz w:val="24"/>
          <w:szCs w:val="24"/>
        </w:rPr>
        <w:t xml:space="preserve"> t</w:t>
      </w:r>
      <w:r w:rsidR="00083CB5" w:rsidRPr="00803EC4">
        <w:rPr>
          <w:rFonts w:ascii="Arial" w:hAnsi="Arial" w:cs="Arial"/>
          <w:sz w:val="24"/>
          <w:szCs w:val="24"/>
        </w:rPr>
        <w:t>wo</w:t>
      </w:r>
      <w:r w:rsidR="00A42BB4" w:rsidRPr="00803EC4">
        <w:rPr>
          <w:rFonts w:ascii="Arial" w:hAnsi="Arial" w:cs="Arial"/>
          <w:sz w:val="24"/>
          <w:szCs w:val="24"/>
        </w:rPr>
        <w:t xml:space="preserve"> women turn towards a winged figure which is painted with </w:t>
      </w:r>
      <w:r w:rsidR="00083CB5" w:rsidRPr="00803EC4">
        <w:rPr>
          <w:rFonts w:ascii="Arial" w:hAnsi="Arial" w:cs="Arial"/>
          <w:sz w:val="24"/>
          <w:szCs w:val="24"/>
        </w:rPr>
        <w:t>its</w:t>
      </w:r>
      <w:r w:rsidR="00A42BB4" w:rsidRPr="00803EC4">
        <w:rPr>
          <w:rFonts w:ascii="Arial" w:hAnsi="Arial" w:cs="Arial"/>
          <w:sz w:val="24"/>
          <w:szCs w:val="24"/>
        </w:rPr>
        <w:t xml:space="preserve"> right arm stretched out and seem</w:t>
      </w:r>
      <w:r w:rsidR="00C11DB5">
        <w:rPr>
          <w:rFonts w:ascii="Arial" w:hAnsi="Arial" w:cs="Arial"/>
          <w:sz w:val="24"/>
          <w:szCs w:val="24"/>
        </w:rPr>
        <w:t>s</w:t>
      </w:r>
      <w:r w:rsidR="008A29B9" w:rsidRPr="00803EC4">
        <w:rPr>
          <w:rFonts w:ascii="Arial" w:hAnsi="Arial" w:cs="Arial"/>
          <w:sz w:val="24"/>
          <w:szCs w:val="24"/>
        </w:rPr>
        <w:t xml:space="preserve"> to</w:t>
      </w:r>
      <w:r w:rsidR="00A42BB4" w:rsidRPr="00803EC4">
        <w:rPr>
          <w:rFonts w:ascii="Arial" w:hAnsi="Arial" w:cs="Arial"/>
          <w:sz w:val="24"/>
          <w:szCs w:val="24"/>
        </w:rPr>
        <w:t xml:space="preserve"> indicat</w:t>
      </w:r>
      <w:r w:rsidR="008A29B9" w:rsidRPr="00803EC4">
        <w:rPr>
          <w:rFonts w:ascii="Arial" w:hAnsi="Arial" w:cs="Arial"/>
          <w:sz w:val="24"/>
          <w:szCs w:val="24"/>
        </w:rPr>
        <w:t xml:space="preserve">e </w:t>
      </w:r>
      <w:r w:rsidR="00A42BB4" w:rsidRPr="00803EC4">
        <w:rPr>
          <w:rFonts w:ascii="Arial" w:hAnsi="Arial" w:cs="Arial"/>
          <w:sz w:val="24"/>
          <w:szCs w:val="24"/>
        </w:rPr>
        <w:t xml:space="preserve">to the two women the </w:t>
      </w:r>
      <w:r w:rsidR="004C6681" w:rsidRPr="00803EC4">
        <w:rPr>
          <w:rFonts w:ascii="Arial" w:hAnsi="Arial" w:cs="Arial"/>
          <w:sz w:val="24"/>
          <w:szCs w:val="24"/>
        </w:rPr>
        <w:t xml:space="preserve">proceedings </w:t>
      </w:r>
      <w:r w:rsidR="005D7252" w:rsidRPr="00803EC4">
        <w:rPr>
          <w:rFonts w:ascii="Arial" w:hAnsi="Arial" w:cs="Arial"/>
          <w:sz w:val="24"/>
          <w:szCs w:val="24"/>
        </w:rPr>
        <w:t>of the previous section.</w:t>
      </w:r>
      <w:r w:rsidR="00083CB5" w:rsidRPr="00803EC4">
        <w:rPr>
          <w:rFonts w:ascii="Arial" w:hAnsi="Arial" w:cs="Arial"/>
          <w:sz w:val="24"/>
          <w:szCs w:val="24"/>
        </w:rPr>
        <w:t xml:space="preserve"> </w:t>
      </w:r>
      <w:proofErr w:type="spellStart"/>
      <w:r w:rsidR="00083CB5" w:rsidRPr="00803EC4">
        <w:rPr>
          <w:rFonts w:ascii="Arial" w:hAnsi="Arial" w:cs="Arial"/>
          <w:sz w:val="24"/>
          <w:szCs w:val="24"/>
        </w:rPr>
        <w:t>Braganti</w:t>
      </w:r>
      <w:r w:rsidR="009A6E40" w:rsidRPr="00803EC4">
        <w:rPr>
          <w:rFonts w:ascii="Arial" w:hAnsi="Arial" w:cs="Arial"/>
          <w:sz w:val="24"/>
          <w:szCs w:val="24"/>
        </w:rPr>
        <w:t>ni</w:t>
      </w:r>
      <w:proofErr w:type="spellEnd"/>
      <w:r w:rsidR="00083CB5" w:rsidRPr="00803EC4">
        <w:rPr>
          <w:rFonts w:ascii="Arial" w:hAnsi="Arial" w:cs="Arial"/>
          <w:sz w:val="24"/>
          <w:szCs w:val="24"/>
        </w:rPr>
        <w:t xml:space="preserve"> and Pirelli </w:t>
      </w:r>
      <w:r w:rsidR="003B0A1F" w:rsidRPr="00803EC4">
        <w:rPr>
          <w:rFonts w:ascii="Arial" w:hAnsi="Arial" w:cs="Arial"/>
          <w:sz w:val="24"/>
          <w:szCs w:val="24"/>
        </w:rPr>
        <w:t xml:space="preserve">refer to and describe the multiple judgment scenes contained within the </w:t>
      </w:r>
      <w:proofErr w:type="spellStart"/>
      <w:r w:rsidR="003B0A1F" w:rsidRPr="00803EC4">
        <w:rPr>
          <w:rFonts w:ascii="Arial" w:hAnsi="Arial" w:cs="Arial"/>
          <w:sz w:val="24"/>
          <w:szCs w:val="24"/>
        </w:rPr>
        <w:t>Farnesina</w:t>
      </w:r>
      <w:proofErr w:type="spellEnd"/>
      <w:r w:rsidR="003B0A1F" w:rsidRPr="00803EC4">
        <w:rPr>
          <w:rFonts w:ascii="Arial" w:hAnsi="Arial" w:cs="Arial"/>
          <w:sz w:val="24"/>
          <w:szCs w:val="24"/>
        </w:rPr>
        <w:t xml:space="preserve"> frieze paintings and reject the interpretation of the frieze as a chronicle of the judgments of a </w:t>
      </w:r>
      <w:r w:rsidR="00635D96" w:rsidRPr="00803EC4">
        <w:rPr>
          <w:rFonts w:ascii="Arial" w:hAnsi="Arial" w:cs="Arial"/>
          <w:sz w:val="24"/>
          <w:szCs w:val="24"/>
        </w:rPr>
        <w:t>sovereign,</w:t>
      </w:r>
      <w:r w:rsidR="003B0A1F" w:rsidRPr="00803EC4">
        <w:rPr>
          <w:rFonts w:ascii="Arial" w:hAnsi="Arial" w:cs="Arial"/>
          <w:sz w:val="24"/>
          <w:szCs w:val="24"/>
        </w:rPr>
        <w:t xml:space="preserve"> identified as </w:t>
      </w:r>
      <w:proofErr w:type="spellStart"/>
      <w:r w:rsidR="003B0A1F" w:rsidRPr="00803EC4">
        <w:rPr>
          <w:rFonts w:ascii="Arial" w:hAnsi="Arial" w:cs="Arial"/>
          <w:sz w:val="24"/>
          <w:szCs w:val="24"/>
        </w:rPr>
        <w:t>Bocchoris</w:t>
      </w:r>
      <w:proofErr w:type="spellEnd"/>
      <w:r w:rsidR="008C09F8" w:rsidRPr="00803EC4">
        <w:rPr>
          <w:rFonts w:ascii="Arial" w:hAnsi="Arial" w:cs="Arial"/>
          <w:sz w:val="24"/>
          <w:szCs w:val="24"/>
        </w:rPr>
        <w:t>.</w:t>
      </w:r>
      <w:r w:rsidR="009A6E40" w:rsidRPr="00803EC4">
        <w:rPr>
          <w:rStyle w:val="FootnoteReference"/>
          <w:rFonts w:ascii="Arial" w:hAnsi="Arial" w:cs="Arial"/>
          <w:sz w:val="24"/>
          <w:szCs w:val="24"/>
        </w:rPr>
        <w:footnoteReference w:id="151"/>
      </w:r>
      <w:r w:rsidR="00BB2D62" w:rsidRPr="00803EC4">
        <w:rPr>
          <w:rFonts w:ascii="Arial" w:hAnsi="Arial" w:cs="Arial"/>
          <w:sz w:val="24"/>
          <w:szCs w:val="24"/>
        </w:rPr>
        <w:t xml:space="preserve"> Furthermore</w:t>
      </w:r>
      <w:r w:rsidR="0049653C">
        <w:rPr>
          <w:rFonts w:ascii="Arial" w:hAnsi="Arial" w:cs="Arial"/>
          <w:sz w:val="24"/>
          <w:szCs w:val="24"/>
        </w:rPr>
        <w:t>,</w:t>
      </w:r>
      <w:r w:rsidR="00BB2D62" w:rsidRPr="00803EC4">
        <w:rPr>
          <w:rFonts w:ascii="Arial" w:hAnsi="Arial" w:cs="Arial"/>
          <w:sz w:val="24"/>
          <w:szCs w:val="24"/>
        </w:rPr>
        <w:t xml:space="preserve"> they do not consider that the</w:t>
      </w:r>
      <w:r w:rsidR="003B0A1F" w:rsidRPr="00803EC4">
        <w:rPr>
          <w:rFonts w:ascii="Arial" w:hAnsi="Arial" w:cs="Arial"/>
          <w:sz w:val="24"/>
          <w:szCs w:val="24"/>
        </w:rPr>
        <w:t xml:space="preserve"> frieze contain</w:t>
      </w:r>
      <w:r w:rsidR="008A29B9" w:rsidRPr="00803EC4">
        <w:rPr>
          <w:rFonts w:ascii="Arial" w:hAnsi="Arial" w:cs="Arial"/>
          <w:sz w:val="24"/>
          <w:szCs w:val="24"/>
        </w:rPr>
        <w:t>s</w:t>
      </w:r>
      <w:r w:rsidR="003B0A1F" w:rsidRPr="00803EC4">
        <w:rPr>
          <w:rFonts w:ascii="Arial" w:hAnsi="Arial" w:cs="Arial"/>
          <w:sz w:val="24"/>
          <w:szCs w:val="24"/>
        </w:rPr>
        <w:t xml:space="preserve"> a painting illustrating the </w:t>
      </w:r>
      <w:r w:rsidR="00FA707D">
        <w:rPr>
          <w:rFonts w:ascii="Arial" w:hAnsi="Arial" w:cs="Arial"/>
          <w:sz w:val="24"/>
          <w:szCs w:val="24"/>
        </w:rPr>
        <w:lastRenderedPageBreak/>
        <w:t>Judgment</w:t>
      </w:r>
      <w:r w:rsidR="003B0A1F" w:rsidRPr="00803EC4">
        <w:rPr>
          <w:rFonts w:ascii="Arial" w:hAnsi="Arial" w:cs="Arial"/>
          <w:sz w:val="24"/>
          <w:szCs w:val="24"/>
        </w:rPr>
        <w:t xml:space="preserve"> of Solomon</w:t>
      </w:r>
      <w:r w:rsidR="00FB1280">
        <w:rPr>
          <w:rFonts w:ascii="Arial" w:hAnsi="Arial" w:cs="Arial"/>
          <w:sz w:val="24"/>
          <w:szCs w:val="24"/>
        </w:rPr>
        <w:t>,</w:t>
      </w:r>
      <w:r w:rsidR="003B0A1F" w:rsidRPr="00803EC4">
        <w:rPr>
          <w:rFonts w:ascii="Arial" w:hAnsi="Arial" w:cs="Arial"/>
          <w:sz w:val="24"/>
          <w:szCs w:val="24"/>
        </w:rPr>
        <w:t xml:space="preserve"> </w:t>
      </w:r>
      <w:r w:rsidR="008A29B9" w:rsidRPr="00803EC4">
        <w:rPr>
          <w:rFonts w:ascii="Arial" w:hAnsi="Arial" w:cs="Arial"/>
          <w:sz w:val="24"/>
          <w:szCs w:val="24"/>
        </w:rPr>
        <w:t>but rather</w:t>
      </w:r>
      <w:r w:rsidR="003B0A1F" w:rsidRPr="00803EC4">
        <w:rPr>
          <w:rFonts w:ascii="Arial" w:hAnsi="Arial" w:cs="Arial"/>
          <w:sz w:val="24"/>
          <w:szCs w:val="24"/>
        </w:rPr>
        <w:t xml:space="preserve"> </w:t>
      </w:r>
      <w:r w:rsidR="008A29B9" w:rsidRPr="00803EC4">
        <w:rPr>
          <w:rFonts w:ascii="Arial" w:hAnsi="Arial" w:cs="Arial"/>
          <w:sz w:val="24"/>
          <w:szCs w:val="24"/>
        </w:rPr>
        <w:t>it</w:t>
      </w:r>
      <w:r w:rsidR="003B0A1F" w:rsidRPr="00803EC4">
        <w:rPr>
          <w:rFonts w:ascii="Arial" w:hAnsi="Arial" w:cs="Arial"/>
          <w:sz w:val="24"/>
          <w:szCs w:val="24"/>
        </w:rPr>
        <w:t xml:space="preserve"> is a scene depicting lecanomancy</w:t>
      </w:r>
      <w:r w:rsidR="008C09F8" w:rsidRPr="00803EC4">
        <w:rPr>
          <w:rFonts w:ascii="Arial" w:hAnsi="Arial" w:cs="Arial"/>
          <w:sz w:val="24"/>
          <w:szCs w:val="24"/>
        </w:rPr>
        <w:t>.</w:t>
      </w:r>
      <w:r w:rsidR="0095232B" w:rsidRPr="00803EC4">
        <w:rPr>
          <w:rStyle w:val="FootnoteReference"/>
          <w:rFonts w:ascii="Arial" w:hAnsi="Arial" w:cs="Arial"/>
          <w:sz w:val="24"/>
          <w:szCs w:val="24"/>
        </w:rPr>
        <w:footnoteReference w:id="152"/>
      </w:r>
      <w:r w:rsidR="009A6E40" w:rsidRPr="00803EC4">
        <w:rPr>
          <w:rFonts w:ascii="Arial" w:hAnsi="Arial" w:cs="Arial"/>
          <w:sz w:val="24"/>
          <w:szCs w:val="24"/>
        </w:rPr>
        <w:t xml:space="preserve"> </w:t>
      </w:r>
      <w:r w:rsidR="008A29B9" w:rsidRPr="00803EC4">
        <w:rPr>
          <w:rFonts w:ascii="Arial" w:hAnsi="Arial" w:cs="Arial"/>
          <w:sz w:val="24"/>
          <w:szCs w:val="24"/>
        </w:rPr>
        <w:t>In addition,</w:t>
      </w:r>
      <w:r w:rsidR="003B0A1F" w:rsidRPr="00803EC4">
        <w:rPr>
          <w:rFonts w:ascii="Arial" w:hAnsi="Arial" w:cs="Arial"/>
          <w:sz w:val="24"/>
          <w:szCs w:val="24"/>
        </w:rPr>
        <w:t xml:space="preserve"> </w:t>
      </w:r>
      <w:proofErr w:type="spellStart"/>
      <w:r w:rsidR="003B0A1F" w:rsidRPr="00803EC4">
        <w:rPr>
          <w:rFonts w:ascii="Arial" w:hAnsi="Arial" w:cs="Arial"/>
          <w:sz w:val="24"/>
          <w:szCs w:val="24"/>
        </w:rPr>
        <w:t>Branga</w:t>
      </w:r>
      <w:r w:rsidR="009A6E40" w:rsidRPr="00803EC4">
        <w:rPr>
          <w:rFonts w:ascii="Arial" w:hAnsi="Arial" w:cs="Arial"/>
          <w:sz w:val="24"/>
          <w:szCs w:val="24"/>
        </w:rPr>
        <w:t>n</w:t>
      </w:r>
      <w:r w:rsidR="003B0A1F" w:rsidRPr="00803EC4">
        <w:rPr>
          <w:rFonts w:ascii="Arial" w:hAnsi="Arial" w:cs="Arial"/>
          <w:sz w:val="24"/>
          <w:szCs w:val="24"/>
        </w:rPr>
        <w:t>tini</w:t>
      </w:r>
      <w:proofErr w:type="spellEnd"/>
      <w:r w:rsidR="003B0A1F" w:rsidRPr="00803EC4">
        <w:rPr>
          <w:rFonts w:ascii="Arial" w:hAnsi="Arial" w:cs="Arial"/>
          <w:sz w:val="24"/>
          <w:szCs w:val="24"/>
        </w:rPr>
        <w:t xml:space="preserve"> and Pirelli identify within the paintings a female “judge” figure </w:t>
      </w:r>
      <w:r w:rsidR="008D276D" w:rsidRPr="00803EC4">
        <w:rPr>
          <w:rFonts w:ascii="Arial" w:hAnsi="Arial" w:cs="Arial"/>
          <w:sz w:val="24"/>
          <w:szCs w:val="24"/>
        </w:rPr>
        <w:t>sitting on a throne, as well as several different male “judge” or “judgmental” prophetic type figures</w:t>
      </w:r>
      <w:r w:rsidR="00FB1280">
        <w:rPr>
          <w:rFonts w:ascii="Arial" w:hAnsi="Arial" w:cs="Arial"/>
          <w:sz w:val="24"/>
          <w:szCs w:val="24"/>
        </w:rPr>
        <w:t>.</w:t>
      </w:r>
      <w:r w:rsidR="00FB1280">
        <w:rPr>
          <w:rStyle w:val="FootnoteReference"/>
          <w:rFonts w:ascii="Arial" w:hAnsi="Arial" w:cs="Arial"/>
          <w:sz w:val="24"/>
          <w:szCs w:val="24"/>
        </w:rPr>
        <w:footnoteReference w:id="153"/>
      </w:r>
      <w:r w:rsidR="008D276D" w:rsidRPr="00803EC4">
        <w:rPr>
          <w:rFonts w:ascii="Arial" w:hAnsi="Arial" w:cs="Arial"/>
          <w:sz w:val="24"/>
          <w:szCs w:val="24"/>
        </w:rPr>
        <w:t xml:space="preserve"> </w:t>
      </w:r>
      <w:r w:rsidR="00FB1280">
        <w:rPr>
          <w:rFonts w:ascii="Arial" w:hAnsi="Arial" w:cs="Arial"/>
          <w:sz w:val="24"/>
          <w:szCs w:val="24"/>
        </w:rPr>
        <w:t>A</w:t>
      </w:r>
      <w:r w:rsidR="00C75CC5" w:rsidRPr="00816642">
        <w:rPr>
          <w:rFonts w:ascii="Arial" w:hAnsi="Arial" w:cs="Arial"/>
          <w:sz w:val="24"/>
          <w:szCs w:val="24"/>
        </w:rPr>
        <w:t xml:space="preserve"> </w:t>
      </w:r>
      <w:r w:rsidR="008D276D" w:rsidRPr="00816642">
        <w:rPr>
          <w:rFonts w:ascii="Arial" w:hAnsi="Arial" w:cs="Arial"/>
          <w:sz w:val="24"/>
          <w:szCs w:val="24"/>
        </w:rPr>
        <w:t>feature of the paintings in the frieze are the “numerous iconographical references to the Egyptian world</w:t>
      </w:r>
      <w:r w:rsidR="00816642">
        <w:rPr>
          <w:rFonts w:ascii="Arial" w:hAnsi="Arial" w:cs="Arial"/>
          <w:sz w:val="24"/>
          <w:szCs w:val="24"/>
        </w:rPr>
        <w:t>”</w:t>
      </w:r>
      <w:r w:rsidR="008D276D" w:rsidRPr="00816642">
        <w:rPr>
          <w:rFonts w:ascii="Arial" w:hAnsi="Arial" w:cs="Arial"/>
          <w:sz w:val="24"/>
          <w:szCs w:val="24"/>
        </w:rPr>
        <w:t xml:space="preserve"> including </w:t>
      </w:r>
      <w:r w:rsidR="00DD4811" w:rsidRPr="00803EC4">
        <w:rPr>
          <w:rFonts w:ascii="Arial" w:hAnsi="Arial" w:cs="Arial"/>
          <w:sz w:val="24"/>
          <w:szCs w:val="24"/>
        </w:rPr>
        <w:t>motifs</w:t>
      </w:r>
      <w:r w:rsidR="008D276D" w:rsidRPr="00803EC4">
        <w:rPr>
          <w:rFonts w:ascii="Arial" w:hAnsi="Arial" w:cs="Arial"/>
          <w:sz w:val="24"/>
          <w:szCs w:val="24"/>
        </w:rPr>
        <w:t xml:space="preserve"> representing the landscape of Egypt, clothing of the figures</w:t>
      </w:r>
      <w:r w:rsidR="00DD4811" w:rsidRPr="00803EC4">
        <w:rPr>
          <w:rFonts w:ascii="Arial" w:hAnsi="Arial" w:cs="Arial"/>
          <w:sz w:val="24"/>
          <w:szCs w:val="24"/>
        </w:rPr>
        <w:t xml:space="preserve"> and </w:t>
      </w:r>
      <w:proofErr w:type="spellStart"/>
      <w:r w:rsidR="00836126" w:rsidRPr="00803EC4">
        <w:rPr>
          <w:rFonts w:ascii="Arial" w:hAnsi="Arial" w:cs="Arial"/>
          <w:sz w:val="24"/>
          <w:szCs w:val="24"/>
        </w:rPr>
        <w:t>I</w:t>
      </w:r>
      <w:r w:rsidR="00DD4811" w:rsidRPr="00803EC4">
        <w:rPr>
          <w:rFonts w:ascii="Arial" w:hAnsi="Arial" w:cs="Arial"/>
          <w:sz w:val="24"/>
          <w:szCs w:val="24"/>
        </w:rPr>
        <w:t>siac</w:t>
      </w:r>
      <w:proofErr w:type="spellEnd"/>
      <w:r w:rsidR="00DD4811" w:rsidRPr="00803EC4">
        <w:rPr>
          <w:rFonts w:ascii="Arial" w:hAnsi="Arial" w:cs="Arial"/>
          <w:sz w:val="24"/>
          <w:szCs w:val="24"/>
        </w:rPr>
        <w:t xml:space="preserve"> priests</w:t>
      </w:r>
      <w:r w:rsidR="008C09F8" w:rsidRPr="00803EC4">
        <w:rPr>
          <w:rFonts w:ascii="Arial" w:hAnsi="Arial" w:cs="Arial"/>
          <w:sz w:val="24"/>
          <w:szCs w:val="24"/>
        </w:rPr>
        <w:t>.</w:t>
      </w:r>
      <w:r w:rsidR="0095232B" w:rsidRPr="00803EC4">
        <w:rPr>
          <w:rStyle w:val="FootnoteReference"/>
          <w:rFonts w:ascii="Arial" w:hAnsi="Arial" w:cs="Arial"/>
          <w:sz w:val="24"/>
          <w:szCs w:val="24"/>
        </w:rPr>
        <w:footnoteReference w:id="154"/>
      </w:r>
      <w:r w:rsidR="00934E8E" w:rsidRPr="00803EC4">
        <w:rPr>
          <w:rFonts w:ascii="Arial" w:hAnsi="Arial" w:cs="Arial"/>
          <w:sz w:val="24"/>
          <w:szCs w:val="24"/>
        </w:rPr>
        <w:t xml:space="preserve"> The contiguity of judicial and sacerdotal imagery is not surprising given that</w:t>
      </w:r>
      <w:r w:rsidR="00FB1280">
        <w:rPr>
          <w:rFonts w:ascii="Arial" w:hAnsi="Arial" w:cs="Arial"/>
          <w:sz w:val="24"/>
          <w:szCs w:val="24"/>
        </w:rPr>
        <w:t xml:space="preserve"> we know in imperial Rome,</w:t>
      </w:r>
      <w:r w:rsidR="00934E8E" w:rsidRPr="00803EC4">
        <w:rPr>
          <w:rFonts w:ascii="Arial" w:hAnsi="Arial" w:cs="Arial"/>
          <w:sz w:val="24"/>
          <w:szCs w:val="24"/>
        </w:rPr>
        <w:t xml:space="preserve"> </w:t>
      </w:r>
      <w:r w:rsidR="003170B6" w:rsidRPr="00803EC4">
        <w:rPr>
          <w:rFonts w:ascii="Arial" w:hAnsi="Arial" w:cs="Arial"/>
          <w:sz w:val="24"/>
          <w:szCs w:val="24"/>
        </w:rPr>
        <w:t xml:space="preserve">“sanctuaries could host </w:t>
      </w:r>
      <w:r w:rsidR="003170B6" w:rsidRPr="00803EC4">
        <w:rPr>
          <w:rFonts w:ascii="Arial" w:hAnsi="Arial" w:cs="Arial"/>
          <w:i/>
          <w:iCs/>
          <w:sz w:val="24"/>
          <w:szCs w:val="24"/>
          <w:lang w:val="el-GR"/>
        </w:rPr>
        <w:t>βήματα</w:t>
      </w:r>
      <w:r w:rsidR="0095232B" w:rsidRPr="00803EC4">
        <w:rPr>
          <w:rFonts w:ascii="Arial" w:hAnsi="Arial" w:cs="Arial"/>
          <w:sz w:val="24"/>
          <w:szCs w:val="24"/>
        </w:rPr>
        <w:t xml:space="preserve"> </w:t>
      </w:r>
      <w:r w:rsidR="003170B6" w:rsidRPr="00803EC4">
        <w:rPr>
          <w:rFonts w:ascii="Arial" w:hAnsi="Arial" w:cs="Arial"/>
          <w:sz w:val="24"/>
          <w:szCs w:val="24"/>
        </w:rPr>
        <w:t>that served as tribunals</w:t>
      </w:r>
      <w:r w:rsidR="00FB1280">
        <w:rPr>
          <w:rFonts w:ascii="Arial" w:hAnsi="Arial" w:cs="Arial"/>
          <w:sz w:val="24"/>
          <w:szCs w:val="24"/>
        </w:rPr>
        <w:t>” and within Egypt, although not a frequent activity</w:t>
      </w:r>
      <w:r w:rsidR="003170B6" w:rsidRPr="00803EC4">
        <w:rPr>
          <w:rFonts w:ascii="Arial" w:hAnsi="Arial" w:cs="Arial"/>
          <w:sz w:val="24"/>
          <w:szCs w:val="24"/>
        </w:rPr>
        <w:t xml:space="preserve">, </w:t>
      </w:r>
      <w:r w:rsidR="00FB1280">
        <w:rPr>
          <w:rFonts w:ascii="Arial" w:hAnsi="Arial" w:cs="Arial"/>
          <w:sz w:val="24"/>
          <w:szCs w:val="24"/>
        </w:rPr>
        <w:t>“</w:t>
      </w:r>
      <w:r w:rsidR="003170B6" w:rsidRPr="00803EC4">
        <w:rPr>
          <w:rFonts w:ascii="Arial" w:hAnsi="Arial" w:cs="Arial"/>
          <w:sz w:val="24"/>
          <w:szCs w:val="24"/>
        </w:rPr>
        <w:t>some Egyptian temples or temples of the imperial cult were used occasionally for judicial hearings”</w:t>
      </w:r>
      <w:r w:rsidR="008C09F8" w:rsidRPr="00803EC4">
        <w:rPr>
          <w:rFonts w:ascii="Arial" w:hAnsi="Arial" w:cs="Arial"/>
          <w:sz w:val="24"/>
          <w:szCs w:val="24"/>
        </w:rPr>
        <w:t>.</w:t>
      </w:r>
      <w:r w:rsidR="0028788C" w:rsidRPr="00803EC4">
        <w:rPr>
          <w:rStyle w:val="FootnoteReference"/>
          <w:rFonts w:ascii="Arial" w:hAnsi="Arial" w:cs="Arial"/>
          <w:sz w:val="24"/>
          <w:szCs w:val="24"/>
        </w:rPr>
        <w:footnoteReference w:id="155"/>
      </w:r>
      <w:r w:rsidR="00DD4811" w:rsidRPr="00803EC4">
        <w:rPr>
          <w:rFonts w:ascii="Arial" w:hAnsi="Arial" w:cs="Arial"/>
          <w:sz w:val="24"/>
          <w:szCs w:val="24"/>
        </w:rPr>
        <w:t xml:space="preserve"> </w:t>
      </w:r>
      <w:proofErr w:type="spellStart"/>
      <w:r w:rsidR="00DD4811" w:rsidRPr="00803EC4">
        <w:rPr>
          <w:rFonts w:ascii="Arial" w:hAnsi="Arial" w:cs="Arial"/>
          <w:sz w:val="24"/>
          <w:szCs w:val="24"/>
        </w:rPr>
        <w:t>Brangantini</w:t>
      </w:r>
      <w:proofErr w:type="spellEnd"/>
      <w:r w:rsidR="00DD4811" w:rsidRPr="00803EC4">
        <w:rPr>
          <w:rFonts w:ascii="Arial" w:hAnsi="Arial" w:cs="Arial"/>
          <w:sz w:val="24"/>
          <w:szCs w:val="24"/>
        </w:rPr>
        <w:t xml:space="preserve"> and Pirelli</w:t>
      </w:r>
      <w:r w:rsidR="004441EC" w:rsidRPr="00803EC4">
        <w:rPr>
          <w:rFonts w:ascii="Arial" w:hAnsi="Arial" w:cs="Arial"/>
          <w:sz w:val="24"/>
          <w:szCs w:val="24"/>
        </w:rPr>
        <w:t xml:space="preserve"> reject </w:t>
      </w:r>
      <w:proofErr w:type="spellStart"/>
      <w:r w:rsidR="004441EC" w:rsidRPr="00803EC4">
        <w:rPr>
          <w:rFonts w:ascii="Arial" w:hAnsi="Arial" w:cs="Arial"/>
          <w:sz w:val="24"/>
          <w:szCs w:val="24"/>
        </w:rPr>
        <w:t>Gablemann</w:t>
      </w:r>
      <w:proofErr w:type="spellEnd"/>
      <w:r w:rsidR="006B0318">
        <w:rPr>
          <w:rFonts w:ascii="Arial" w:hAnsi="Arial" w:cs="Arial"/>
          <w:sz w:val="24"/>
          <w:szCs w:val="24"/>
        </w:rPr>
        <w:t>,</w:t>
      </w:r>
      <w:r w:rsidR="004441EC" w:rsidRPr="00803EC4">
        <w:rPr>
          <w:rFonts w:ascii="Arial" w:hAnsi="Arial" w:cs="Arial"/>
          <w:sz w:val="24"/>
          <w:szCs w:val="24"/>
        </w:rPr>
        <w:t xml:space="preserve"> who considered that the focus of the subject matter of the frieze was that of the “epic of the judgmental figure” and considered that the scenes of judgment </w:t>
      </w:r>
      <w:r w:rsidR="00C75CC5" w:rsidRPr="00803EC4">
        <w:rPr>
          <w:rFonts w:ascii="Arial" w:hAnsi="Arial" w:cs="Arial"/>
          <w:sz w:val="24"/>
          <w:szCs w:val="24"/>
        </w:rPr>
        <w:t>connected</w:t>
      </w:r>
      <w:r w:rsidR="004441EC" w:rsidRPr="00803EC4">
        <w:rPr>
          <w:rFonts w:ascii="Arial" w:hAnsi="Arial" w:cs="Arial"/>
          <w:sz w:val="24"/>
          <w:szCs w:val="24"/>
        </w:rPr>
        <w:t xml:space="preserve"> the villa to the courtroom setting and represented “justice as a characteristic of good governance”</w:t>
      </w:r>
      <w:r w:rsidR="008C09F8" w:rsidRPr="00803EC4">
        <w:rPr>
          <w:rFonts w:ascii="Arial" w:hAnsi="Arial" w:cs="Arial"/>
          <w:sz w:val="24"/>
          <w:szCs w:val="24"/>
        </w:rPr>
        <w:t>.</w:t>
      </w:r>
      <w:r w:rsidR="0095232B" w:rsidRPr="00803EC4">
        <w:rPr>
          <w:rStyle w:val="FootnoteReference"/>
          <w:rFonts w:ascii="Arial" w:hAnsi="Arial" w:cs="Arial"/>
          <w:sz w:val="24"/>
          <w:szCs w:val="24"/>
        </w:rPr>
        <w:footnoteReference w:id="156"/>
      </w:r>
      <w:r w:rsidR="004441EC" w:rsidRPr="00803EC4">
        <w:rPr>
          <w:rFonts w:ascii="Arial" w:hAnsi="Arial" w:cs="Arial"/>
          <w:sz w:val="24"/>
          <w:szCs w:val="24"/>
        </w:rPr>
        <w:t xml:space="preserve"> Instead, they</w:t>
      </w:r>
      <w:r w:rsidR="00DD4811" w:rsidRPr="00803EC4">
        <w:rPr>
          <w:rFonts w:ascii="Arial" w:hAnsi="Arial" w:cs="Arial"/>
          <w:sz w:val="24"/>
          <w:szCs w:val="24"/>
        </w:rPr>
        <w:t xml:space="preserve"> consider that contrary to </w:t>
      </w:r>
      <w:r w:rsidR="004441EC" w:rsidRPr="00803EC4">
        <w:rPr>
          <w:rFonts w:ascii="Arial" w:hAnsi="Arial" w:cs="Arial"/>
          <w:sz w:val="24"/>
          <w:szCs w:val="24"/>
        </w:rPr>
        <w:t>this view</w:t>
      </w:r>
      <w:r w:rsidR="00DD4811" w:rsidRPr="00803EC4">
        <w:rPr>
          <w:rFonts w:ascii="Arial" w:hAnsi="Arial" w:cs="Arial"/>
          <w:sz w:val="24"/>
          <w:szCs w:val="24"/>
        </w:rPr>
        <w:t xml:space="preserve"> of the frieze </w:t>
      </w:r>
      <w:r w:rsidR="004441EC" w:rsidRPr="00803EC4">
        <w:rPr>
          <w:rFonts w:ascii="Arial" w:hAnsi="Arial" w:cs="Arial"/>
          <w:sz w:val="24"/>
          <w:szCs w:val="24"/>
        </w:rPr>
        <w:t xml:space="preserve">as </w:t>
      </w:r>
      <w:r w:rsidR="00DD4811" w:rsidRPr="00803EC4">
        <w:rPr>
          <w:rFonts w:ascii="Arial" w:hAnsi="Arial" w:cs="Arial"/>
          <w:sz w:val="24"/>
          <w:szCs w:val="24"/>
        </w:rPr>
        <w:t xml:space="preserve">having </w:t>
      </w:r>
      <w:r w:rsidR="004441EC" w:rsidRPr="00803EC4">
        <w:rPr>
          <w:rFonts w:ascii="Arial" w:hAnsi="Arial" w:cs="Arial"/>
          <w:sz w:val="24"/>
          <w:szCs w:val="24"/>
        </w:rPr>
        <w:t>judgments as its central precept,</w:t>
      </w:r>
      <w:r w:rsidR="00DD4811" w:rsidRPr="00803EC4">
        <w:rPr>
          <w:rFonts w:ascii="Arial" w:hAnsi="Arial" w:cs="Arial"/>
          <w:sz w:val="24"/>
          <w:szCs w:val="24"/>
        </w:rPr>
        <w:t xml:space="preserve"> it is possible to</w:t>
      </w:r>
      <w:r w:rsidR="00676627" w:rsidRPr="00803EC4">
        <w:rPr>
          <w:rFonts w:ascii="Arial" w:hAnsi="Arial" w:cs="Arial"/>
          <w:sz w:val="24"/>
          <w:szCs w:val="24"/>
        </w:rPr>
        <w:t>:</w:t>
      </w:r>
      <w:r w:rsidR="00DD4811" w:rsidRPr="00803EC4">
        <w:rPr>
          <w:rFonts w:ascii="Arial" w:hAnsi="Arial" w:cs="Arial"/>
          <w:sz w:val="24"/>
          <w:szCs w:val="24"/>
        </w:rPr>
        <w:t xml:space="preserve"> </w:t>
      </w:r>
    </w:p>
    <w:p w14:paraId="0F5AD5BE" w14:textId="1B962A3A" w:rsidR="00676627" w:rsidRPr="00803EC4" w:rsidRDefault="00DD4811" w:rsidP="00EE6AC5">
      <w:pPr>
        <w:spacing w:line="240" w:lineRule="auto"/>
        <w:ind w:left="720"/>
        <w:jc w:val="both"/>
        <w:rPr>
          <w:rFonts w:ascii="Arial" w:hAnsi="Arial" w:cs="Arial"/>
          <w:sz w:val="24"/>
          <w:szCs w:val="24"/>
        </w:rPr>
      </w:pPr>
      <w:r w:rsidRPr="00803EC4">
        <w:rPr>
          <w:rFonts w:ascii="Arial" w:hAnsi="Arial" w:cs="Arial"/>
          <w:sz w:val="24"/>
          <w:szCs w:val="24"/>
        </w:rPr>
        <w:t xml:space="preserve">follow the adventurous narrative of the deeds of two </w:t>
      </w:r>
      <w:r w:rsidR="004441EC" w:rsidRPr="00803EC4">
        <w:rPr>
          <w:rFonts w:ascii="Arial" w:hAnsi="Arial" w:cs="Arial"/>
          <w:sz w:val="24"/>
          <w:szCs w:val="24"/>
        </w:rPr>
        <w:t>or</w:t>
      </w:r>
      <w:r w:rsidRPr="00803EC4">
        <w:rPr>
          <w:rFonts w:ascii="Arial" w:hAnsi="Arial" w:cs="Arial"/>
          <w:sz w:val="24"/>
          <w:szCs w:val="24"/>
        </w:rPr>
        <w:t xml:space="preserve"> three ma</w:t>
      </w:r>
      <w:r w:rsidR="004441EC" w:rsidRPr="00803EC4">
        <w:rPr>
          <w:rFonts w:ascii="Arial" w:hAnsi="Arial" w:cs="Arial"/>
          <w:sz w:val="24"/>
          <w:szCs w:val="24"/>
        </w:rPr>
        <w:t>l</w:t>
      </w:r>
      <w:r w:rsidRPr="00803EC4">
        <w:rPr>
          <w:rFonts w:ascii="Arial" w:hAnsi="Arial" w:cs="Arial"/>
          <w:sz w:val="24"/>
          <w:szCs w:val="24"/>
        </w:rPr>
        <w:t>e figures of humble conditions</w:t>
      </w:r>
      <w:r w:rsidR="00D522CB" w:rsidRPr="00803EC4">
        <w:rPr>
          <w:rFonts w:ascii="Arial" w:hAnsi="Arial" w:cs="Arial"/>
          <w:sz w:val="24"/>
          <w:szCs w:val="24"/>
        </w:rPr>
        <w:t>.</w:t>
      </w:r>
      <w:r w:rsidR="0095232B" w:rsidRPr="00803EC4">
        <w:rPr>
          <w:rFonts w:ascii="Arial" w:hAnsi="Arial" w:cs="Arial"/>
          <w:sz w:val="24"/>
          <w:szCs w:val="24"/>
        </w:rPr>
        <w:t xml:space="preserve"> </w:t>
      </w:r>
      <w:r w:rsidRPr="00803EC4">
        <w:rPr>
          <w:rFonts w:ascii="Arial" w:hAnsi="Arial" w:cs="Arial"/>
          <w:sz w:val="24"/>
          <w:szCs w:val="24"/>
        </w:rPr>
        <w:t xml:space="preserve">In particular on the left </w:t>
      </w:r>
      <w:r w:rsidR="00635D96" w:rsidRPr="00803EC4">
        <w:rPr>
          <w:rFonts w:ascii="Arial" w:hAnsi="Arial" w:cs="Arial"/>
          <w:sz w:val="24"/>
          <w:szCs w:val="24"/>
        </w:rPr>
        <w:t>wall, where</w:t>
      </w:r>
      <w:r w:rsidRPr="00803EC4">
        <w:rPr>
          <w:rFonts w:ascii="Arial" w:hAnsi="Arial" w:cs="Arial"/>
          <w:sz w:val="24"/>
          <w:szCs w:val="24"/>
        </w:rPr>
        <w:t xml:space="preserve"> we can better follow the narration, the figures and the story seem more intertwined than what has hitherto been assumed by a reading that identifies isolated episodes of </w:t>
      </w:r>
      <w:r w:rsidR="00FA707D">
        <w:rPr>
          <w:rFonts w:ascii="Arial" w:hAnsi="Arial" w:cs="Arial"/>
          <w:sz w:val="24"/>
          <w:szCs w:val="24"/>
        </w:rPr>
        <w:t>judgment</w:t>
      </w:r>
      <w:r w:rsidRPr="00803EC4">
        <w:rPr>
          <w:rFonts w:ascii="Arial" w:hAnsi="Arial" w:cs="Arial"/>
          <w:sz w:val="24"/>
          <w:szCs w:val="24"/>
        </w:rPr>
        <w:t xml:space="preserve">, </w:t>
      </w:r>
      <w:r w:rsidR="00635D96" w:rsidRPr="00803EC4">
        <w:rPr>
          <w:rFonts w:ascii="Arial" w:hAnsi="Arial" w:cs="Arial"/>
          <w:sz w:val="24"/>
          <w:szCs w:val="24"/>
        </w:rPr>
        <w:t>the</w:t>
      </w:r>
      <w:r w:rsidRPr="00803EC4">
        <w:rPr>
          <w:rFonts w:ascii="Arial" w:hAnsi="Arial" w:cs="Arial"/>
          <w:sz w:val="24"/>
          <w:szCs w:val="24"/>
        </w:rPr>
        <w:t xml:space="preserve"> presence in the several </w:t>
      </w:r>
      <w:r w:rsidR="00AF1A3C" w:rsidRPr="00803EC4">
        <w:rPr>
          <w:rFonts w:ascii="Arial" w:hAnsi="Arial" w:cs="Arial"/>
          <w:sz w:val="24"/>
          <w:szCs w:val="24"/>
        </w:rPr>
        <w:t>scenes</w:t>
      </w:r>
      <w:r w:rsidRPr="00803EC4">
        <w:rPr>
          <w:rFonts w:ascii="Arial" w:hAnsi="Arial" w:cs="Arial"/>
          <w:sz w:val="24"/>
          <w:szCs w:val="24"/>
        </w:rPr>
        <w:t xml:space="preserve"> of the same </w:t>
      </w:r>
      <w:r w:rsidR="004441EC" w:rsidRPr="00803EC4">
        <w:rPr>
          <w:rFonts w:ascii="Arial" w:hAnsi="Arial" w:cs="Arial"/>
          <w:sz w:val="24"/>
          <w:szCs w:val="24"/>
        </w:rPr>
        <w:t>characters</w:t>
      </w:r>
      <w:r w:rsidRPr="00803EC4">
        <w:rPr>
          <w:rFonts w:ascii="Arial" w:hAnsi="Arial" w:cs="Arial"/>
          <w:sz w:val="24"/>
          <w:szCs w:val="24"/>
        </w:rPr>
        <w:t xml:space="preserve">, identified by clothing and colours, suggests a story continuous that takes place by “growth” of nuclei </w:t>
      </w:r>
      <w:r w:rsidR="00AF1A3C" w:rsidRPr="00803EC4">
        <w:rPr>
          <w:rFonts w:ascii="Arial" w:hAnsi="Arial" w:cs="Arial"/>
          <w:sz w:val="24"/>
          <w:szCs w:val="24"/>
        </w:rPr>
        <w:t>narrative</w:t>
      </w:r>
      <w:r w:rsidRPr="00803EC4">
        <w:rPr>
          <w:rFonts w:ascii="Arial" w:hAnsi="Arial" w:cs="Arial"/>
          <w:sz w:val="24"/>
          <w:szCs w:val="24"/>
        </w:rPr>
        <w:t xml:space="preserve">. The atmosphere and sense it </w:t>
      </w:r>
      <w:r w:rsidR="006B0318" w:rsidRPr="00803EC4">
        <w:rPr>
          <w:rFonts w:ascii="Arial" w:hAnsi="Arial" w:cs="Arial"/>
          <w:sz w:val="24"/>
          <w:szCs w:val="24"/>
        </w:rPr>
        <w:t>represents</w:t>
      </w:r>
      <w:r w:rsidRPr="00803EC4">
        <w:rPr>
          <w:rFonts w:ascii="Arial" w:hAnsi="Arial" w:cs="Arial"/>
          <w:sz w:val="24"/>
          <w:szCs w:val="24"/>
        </w:rPr>
        <w:t xml:space="preserve"> do not point in the direction of a single “judgmental figure: on the contra</w:t>
      </w:r>
      <w:r w:rsidR="00787655" w:rsidRPr="00803EC4">
        <w:rPr>
          <w:rFonts w:ascii="Arial" w:hAnsi="Arial" w:cs="Arial"/>
          <w:sz w:val="24"/>
          <w:szCs w:val="24"/>
        </w:rPr>
        <w:t>ry</w:t>
      </w:r>
      <w:r w:rsidRPr="00803EC4">
        <w:rPr>
          <w:rFonts w:ascii="Arial" w:hAnsi="Arial" w:cs="Arial"/>
          <w:sz w:val="24"/>
          <w:szCs w:val="24"/>
        </w:rPr>
        <w:t xml:space="preserve"> the interest of the frieze seems to </w:t>
      </w:r>
      <w:r w:rsidR="00787655" w:rsidRPr="00803EC4">
        <w:rPr>
          <w:rFonts w:ascii="Arial" w:hAnsi="Arial" w:cs="Arial"/>
          <w:sz w:val="24"/>
          <w:szCs w:val="24"/>
        </w:rPr>
        <w:t>focus</w:t>
      </w:r>
      <w:r w:rsidRPr="00803EC4">
        <w:rPr>
          <w:rFonts w:ascii="Arial" w:hAnsi="Arial" w:cs="Arial"/>
          <w:sz w:val="24"/>
          <w:szCs w:val="24"/>
        </w:rPr>
        <w:t xml:space="preserve"> on representation of the small people who in all the scenes get excited and gesticulate animatedly so much to appear as the real protagonist……Rather than the responses of a proverbial wisdom pharaoh, we could therefore glimpse here the depiction of adventurous events, at least partly attributable to the same protagonists</w:t>
      </w:r>
      <w:r w:rsidR="008C09F8" w:rsidRPr="00803EC4">
        <w:rPr>
          <w:rFonts w:ascii="Arial" w:hAnsi="Arial" w:cs="Arial"/>
          <w:sz w:val="24"/>
          <w:szCs w:val="24"/>
        </w:rPr>
        <w:t>.</w:t>
      </w:r>
      <w:r w:rsidR="0095232B" w:rsidRPr="00803EC4">
        <w:rPr>
          <w:rStyle w:val="FootnoteReference"/>
          <w:rFonts w:ascii="Arial" w:hAnsi="Arial" w:cs="Arial"/>
          <w:sz w:val="24"/>
          <w:szCs w:val="24"/>
        </w:rPr>
        <w:footnoteReference w:id="157"/>
      </w:r>
    </w:p>
    <w:p w14:paraId="7823BB9A" w14:textId="6A5460B5" w:rsidR="00B315F4" w:rsidRPr="00803EC4" w:rsidRDefault="004441EC" w:rsidP="00E7184F">
      <w:pPr>
        <w:spacing w:line="360" w:lineRule="auto"/>
        <w:jc w:val="both"/>
        <w:rPr>
          <w:rFonts w:ascii="Arial" w:hAnsi="Arial" w:cs="Arial"/>
          <w:sz w:val="24"/>
          <w:szCs w:val="24"/>
        </w:rPr>
      </w:pPr>
      <w:proofErr w:type="spellStart"/>
      <w:r w:rsidRPr="00803EC4">
        <w:rPr>
          <w:rFonts w:ascii="Arial" w:hAnsi="Arial" w:cs="Arial"/>
          <w:sz w:val="24"/>
          <w:szCs w:val="24"/>
        </w:rPr>
        <w:t>Bragantini</w:t>
      </w:r>
      <w:proofErr w:type="spellEnd"/>
      <w:r w:rsidRPr="00803EC4">
        <w:rPr>
          <w:rFonts w:ascii="Arial" w:hAnsi="Arial" w:cs="Arial"/>
          <w:sz w:val="24"/>
          <w:szCs w:val="24"/>
        </w:rPr>
        <w:t xml:space="preserve"> and Pirelli consider that this interpretation is further supported by the fact that </w:t>
      </w:r>
      <w:r w:rsidR="00635D96" w:rsidRPr="00803EC4">
        <w:rPr>
          <w:rFonts w:ascii="Arial" w:hAnsi="Arial" w:cs="Arial"/>
          <w:sz w:val="24"/>
          <w:szCs w:val="24"/>
        </w:rPr>
        <w:t>the choice</w:t>
      </w:r>
      <w:r w:rsidRPr="00803EC4">
        <w:rPr>
          <w:rFonts w:ascii="Arial" w:hAnsi="Arial" w:cs="Arial"/>
          <w:sz w:val="24"/>
          <w:szCs w:val="24"/>
        </w:rPr>
        <w:t xml:space="preserve"> of “playful figuration” is appropriate for the </w:t>
      </w:r>
      <w:r w:rsidRPr="00BC29A7">
        <w:rPr>
          <w:rFonts w:ascii="Arial" w:hAnsi="Arial" w:cs="Arial"/>
          <w:i/>
          <w:iCs/>
          <w:sz w:val="24"/>
          <w:szCs w:val="24"/>
        </w:rPr>
        <w:t>triclinium</w:t>
      </w:r>
      <w:r w:rsidRPr="00803EC4">
        <w:rPr>
          <w:rFonts w:ascii="Arial" w:hAnsi="Arial" w:cs="Arial"/>
          <w:sz w:val="24"/>
          <w:szCs w:val="24"/>
        </w:rPr>
        <w:t xml:space="preserve"> and </w:t>
      </w:r>
      <w:r w:rsidR="006B0318">
        <w:rPr>
          <w:rFonts w:ascii="Arial" w:hAnsi="Arial" w:cs="Arial"/>
          <w:sz w:val="24"/>
          <w:szCs w:val="24"/>
        </w:rPr>
        <w:t>is supported by the style of, and technique used in, the painting</w:t>
      </w:r>
      <w:r w:rsidR="008C09F8" w:rsidRPr="00803EC4">
        <w:rPr>
          <w:rFonts w:ascii="Arial" w:hAnsi="Arial" w:cs="Arial"/>
          <w:sz w:val="24"/>
          <w:szCs w:val="24"/>
        </w:rPr>
        <w:t>.</w:t>
      </w:r>
      <w:r w:rsidR="0095232B" w:rsidRPr="00803EC4">
        <w:rPr>
          <w:rStyle w:val="FootnoteReference"/>
          <w:rFonts w:ascii="Arial" w:hAnsi="Arial" w:cs="Arial"/>
          <w:sz w:val="24"/>
          <w:szCs w:val="24"/>
        </w:rPr>
        <w:footnoteReference w:id="158"/>
      </w:r>
    </w:p>
    <w:p w14:paraId="659C8C3A" w14:textId="531F1871" w:rsidR="00F42BE6" w:rsidRPr="00803EC4" w:rsidRDefault="00635D96" w:rsidP="00E7184F">
      <w:pPr>
        <w:spacing w:line="360" w:lineRule="auto"/>
        <w:jc w:val="both"/>
        <w:rPr>
          <w:rFonts w:ascii="Arial" w:hAnsi="Arial" w:cs="Arial"/>
          <w:sz w:val="24"/>
          <w:szCs w:val="24"/>
        </w:rPr>
      </w:pPr>
      <w:r w:rsidRPr="00803EC4">
        <w:rPr>
          <w:rFonts w:ascii="Arial" w:hAnsi="Arial" w:cs="Arial"/>
          <w:sz w:val="24"/>
          <w:szCs w:val="24"/>
        </w:rPr>
        <w:lastRenderedPageBreak/>
        <w:t xml:space="preserve">De </w:t>
      </w:r>
      <w:proofErr w:type="spellStart"/>
      <w:r w:rsidRPr="00803EC4">
        <w:rPr>
          <w:rFonts w:ascii="Arial" w:hAnsi="Arial" w:cs="Arial"/>
          <w:sz w:val="24"/>
          <w:szCs w:val="24"/>
        </w:rPr>
        <w:t>Weck</w:t>
      </w:r>
      <w:proofErr w:type="spellEnd"/>
      <w:r w:rsidRPr="00803EC4">
        <w:rPr>
          <w:rFonts w:ascii="Arial" w:hAnsi="Arial" w:cs="Arial"/>
          <w:sz w:val="24"/>
          <w:szCs w:val="24"/>
        </w:rPr>
        <w:t xml:space="preserve"> </w:t>
      </w:r>
      <w:r w:rsidR="00187A88" w:rsidRPr="00803EC4">
        <w:rPr>
          <w:rFonts w:ascii="Arial" w:hAnsi="Arial" w:cs="Arial"/>
          <w:sz w:val="24"/>
          <w:szCs w:val="24"/>
        </w:rPr>
        <w:t xml:space="preserve">revisits the interpretation of the </w:t>
      </w:r>
      <w:proofErr w:type="spellStart"/>
      <w:r w:rsidR="00187A88" w:rsidRPr="00803EC4">
        <w:rPr>
          <w:rFonts w:ascii="Arial" w:hAnsi="Arial" w:cs="Arial"/>
          <w:sz w:val="24"/>
          <w:szCs w:val="24"/>
        </w:rPr>
        <w:t>Far</w:t>
      </w:r>
      <w:r w:rsidR="00AC34E8">
        <w:rPr>
          <w:rFonts w:ascii="Arial" w:hAnsi="Arial" w:cs="Arial"/>
          <w:sz w:val="24"/>
          <w:szCs w:val="24"/>
        </w:rPr>
        <w:t>ne</w:t>
      </w:r>
      <w:r w:rsidR="00187A88" w:rsidRPr="00803EC4">
        <w:rPr>
          <w:rFonts w:ascii="Arial" w:hAnsi="Arial" w:cs="Arial"/>
          <w:sz w:val="24"/>
          <w:szCs w:val="24"/>
        </w:rPr>
        <w:t>sina</w:t>
      </w:r>
      <w:proofErr w:type="spellEnd"/>
      <w:r w:rsidR="00187A88" w:rsidRPr="00803EC4">
        <w:rPr>
          <w:rFonts w:ascii="Arial" w:hAnsi="Arial" w:cs="Arial"/>
          <w:sz w:val="24"/>
          <w:szCs w:val="24"/>
        </w:rPr>
        <w:t xml:space="preserve"> frieze in light of the friezes found at the </w:t>
      </w:r>
      <w:bookmarkStart w:id="23" w:name="_Hlk63371445"/>
      <w:r w:rsidR="00187A88" w:rsidRPr="00803EC4">
        <w:rPr>
          <w:rFonts w:ascii="Arial" w:hAnsi="Arial" w:cs="Arial"/>
          <w:sz w:val="24"/>
          <w:szCs w:val="24"/>
        </w:rPr>
        <w:t xml:space="preserve">columbarium of </w:t>
      </w:r>
      <w:r w:rsidRPr="00803EC4">
        <w:rPr>
          <w:rFonts w:ascii="Arial" w:hAnsi="Arial" w:cs="Arial"/>
          <w:sz w:val="24"/>
          <w:szCs w:val="24"/>
        </w:rPr>
        <w:t xml:space="preserve">C. </w:t>
      </w:r>
      <w:proofErr w:type="spellStart"/>
      <w:r w:rsidRPr="00803EC4">
        <w:rPr>
          <w:rFonts w:ascii="Arial" w:hAnsi="Arial" w:cs="Arial"/>
          <w:sz w:val="24"/>
          <w:szCs w:val="24"/>
        </w:rPr>
        <w:t>Scribonius</w:t>
      </w:r>
      <w:proofErr w:type="spellEnd"/>
      <w:r w:rsidR="00187A88" w:rsidRPr="00803EC4">
        <w:rPr>
          <w:rFonts w:ascii="Arial" w:hAnsi="Arial" w:cs="Arial"/>
          <w:sz w:val="24"/>
          <w:szCs w:val="24"/>
        </w:rPr>
        <w:t xml:space="preserve"> </w:t>
      </w:r>
      <w:proofErr w:type="spellStart"/>
      <w:r w:rsidR="00187A88" w:rsidRPr="00803EC4">
        <w:rPr>
          <w:rFonts w:ascii="Arial" w:hAnsi="Arial" w:cs="Arial"/>
          <w:sz w:val="24"/>
          <w:szCs w:val="24"/>
        </w:rPr>
        <w:t>Menophilus</w:t>
      </w:r>
      <w:proofErr w:type="spellEnd"/>
      <w:r w:rsidR="00187A88" w:rsidRPr="00803EC4">
        <w:rPr>
          <w:rFonts w:ascii="Arial" w:hAnsi="Arial" w:cs="Arial"/>
          <w:sz w:val="24"/>
          <w:szCs w:val="24"/>
        </w:rPr>
        <w:t xml:space="preserve"> </w:t>
      </w:r>
      <w:bookmarkEnd w:id="23"/>
      <w:r w:rsidR="00187A88" w:rsidRPr="00803EC4">
        <w:rPr>
          <w:rFonts w:ascii="Arial" w:hAnsi="Arial" w:cs="Arial"/>
          <w:sz w:val="24"/>
          <w:szCs w:val="24"/>
        </w:rPr>
        <w:t xml:space="preserve">located near </w:t>
      </w:r>
      <w:r w:rsidRPr="00803EC4">
        <w:rPr>
          <w:rFonts w:ascii="Arial" w:hAnsi="Arial" w:cs="Arial"/>
          <w:sz w:val="24"/>
          <w:szCs w:val="24"/>
        </w:rPr>
        <w:t>the Villa</w:t>
      </w:r>
      <w:r w:rsidR="00187A88" w:rsidRPr="00803EC4">
        <w:rPr>
          <w:rFonts w:ascii="Arial" w:hAnsi="Arial" w:cs="Arial"/>
          <w:sz w:val="24"/>
          <w:szCs w:val="24"/>
        </w:rPr>
        <w:t xml:space="preserve"> </w:t>
      </w:r>
      <w:proofErr w:type="spellStart"/>
      <w:r w:rsidR="00187A88" w:rsidRPr="00803EC4">
        <w:rPr>
          <w:rFonts w:ascii="Arial" w:hAnsi="Arial" w:cs="Arial"/>
          <w:sz w:val="24"/>
          <w:szCs w:val="24"/>
        </w:rPr>
        <w:t>Doria</w:t>
      </w:r>
      <w:proofErr w:type="spellEnd"/>
      <w:r w:rsidR="00187A88" w:rsidRPr="00803EC4">
        <w:rPr>
          <w:rFonts w:ascii="Arial" w:hAnsi="Arial" w:cs="Arial"/>
          <w:sz w:val="24"/>
          <w:szCs w:val="24"/>
        </w:rPr>
        <w:t xml:space="preserve"> </w:t>
      </w:r>
      <w:proofErr w:type="spellStart"/>
      <w:r w:rsidR="00187A88" w:rsidRPr="00803EC4">
        <w:rPr>
          <w:rFonts w:ascii="Arial" w:hAnsi="Arial" w:cs="Arial"/>
          <w:sz w:val="24"/>
          <w:szCs w:val="24"/>
        </w:rPr>
        <w:t>Pamphili</w:t>
      </w:r>
      <w:proofErr w:type="spellEnd"/>
      <w:r w:rsidR="00187A88" w:rsidRPr="00803EC4">
        <w:rPr>
          <w:rFonts w:ascii="Arial" w:hAnsi="Arial" w:cs="Arial"/>
          <w:sz w:val="24"/>
          <w:szCs w:val="24"/>
        </w:rPr>
        <w:t xml:space="preserve"> in Rome and dating from the same period as the Villa </w:t>
      </w:r>
      <w:proofErr w:type="spellStart"/>
      <w:r w:rsidR="00187A88" w:rsidRPr="00803EC4">
        <w:rPr>
          <w:rFonts w:ascii="Arial" w:hAnsi="Arial" w:cs="Arial"/>
          <w:sz w:val="24"/>
          <w:szCs w:val="24"/>
        </w:rPr>
        <w:t>della</w:t>
      </w:r>
      <w:proofErr w:type="spellEnd"/>
      <w:r w:rsidR="00187A88" w:rsidRPr="00803EC4">
        <w:rPr>
          <w:rFonts w:ascii="Arial" w:hAnsi="Arial" w:cs="Arial"/>
          <w:sz w:val="24"/>
          <w:szCs w:val="24"/>
        </w:rPr>
        <w:t xml:space="preserve"> </w:t>
      </w:r>
      <w:proofErr w:type="spellStart"/>
      <w:r w:rsidR="00187A88" w:rsidRPr="00803EC4">
        <w:rPr>
          <w:rFonts w:ascii="Arial" w:hAnsi="Arial" w:cs="Arial"/>
          <w:sz w:val="24"/>
          <w:szCs w:val="24"/>
        </w:rPr>
        <w:t>Farnesina</w:t>
      </w:r>
      <w:proofErr w:type="spellEnd"/>
      <w:r w:rsidR="00AD7A40" w:rsidRPr="00803EC4">
        <w:rPr>
          <w:rFonts w:ascii="Arial" w:hAnsi="Arial" w:cs="Arial"/>
          <w:sz w:val="24"/>
          <w:szCs w:val="24"/>
        </w:rPr>
        <w:t>.</w:t>
      </w:r>
      <w:r w:rsidR="002F2C86">
        <w:rPr>
          <w:rStyle w:val="FootnoteReference"/>
          <w:rFonts w:ascii="Arial" w:hAnsi="Arial" w:cs="Arial"/>
          <w:sz w:val="24"/>
          <w:szCs w:val="24"/>
        </w:rPr>
        <w:footnoteReference w:id="159"/>
      </w:r>
      <w:r w:rsidR="00AD7A40" w:rsidRPr="00803EC4">
        <w:rPr>
          <w:rFonts w:ascii="Arial" w:hAnsi="Arial" w:cs="Arial"/>
          <w:sz w:val="24"/>
          <w:szCs w:val="24"/>
        </w:rPr>
        <w:t xml:space="preserve"> De </w:t>
      </w:r>
      <w:proofErr w:type="spellStart"/>
      <w:r w:rsidR="00AD7A40" w:rsidRPr="00803EC4">
        <w:rPr>
          <w:rFonts w:ascii="Arial" w:hAnsi="Arial" w:cs="Arial"/>
          <w:sz w:val="24"/>
          <w:szCs w:val="24"/>
        </w:rPr>
        <w:t>Weck’s</w:t>
      </w:r>
      <w:proofErr w:type="spellEnd"/>
      <w:r w:rsidR="00AD7A40" w:rsidRPr="00803EC4">
        <w:rPr>
          <w:rFonts w:ascii="Arial" w:hAnsi="Arial" w:cs="Arial"/>
          <w:sz w:val="24"/>
          <w:szCs w:val="24"/>
        </w:rPr>
        <w:t xml:space="preserve"> observation that the frieze in the columbarium depicts </w:t>
      </w:r>
      <w:r w:rsidR="00FA707D">
        <w:rPr>
          <w:rFonts w:ascii="Arial" w:hAnsi="Arial" w:cs="Arial"/>
          <w:sz w:val="24"/>
          <w:szCs w:val="24"/>
        </w:rPr>
        <w:t>judgment</w:t>
      </w:r>
      <w:r w:rsidR="00AD7A40" w:rsidRPr="00803EC4">
        <w:rPr>
          <w:rFonts w:ascii="Arial" w:hAnsi="Arial" w:cs="Arial"/>
          <w:sz w:val="24"/>
          <w:szCs w:val="24"/>
        </w:rPr>
        <w:t xml:space="preserve"> scenes which are identical to those contained in the</w:t>
      </w:r>
      <w:r w:rsidR="00D5052B" w:rsidRPr="00803EC4">
        <w:rPr>
          <w:rFonts w:ascii="Arial" w:hAnsi="Arial" w:cs="Arial"/>
          <w:sz w:val="24"/>
          <w:szCs w:val="24"/>
        </w:rPr>
        <w:t xml:space="preserve"> </w:t>
      </w:r>
      <w:proofErr w:type="spellStart"/>
      <w:r w:rsidR="00AD7A40" w:rsidRPr="00803EC4">
        <w:rPr>
          <w:rFonts w:ascii="Arial" w:hAnsi="Arial" w:cs="Arial"/>
          <w:sz w:val="24"/>
          <w:szCs w:val="24"/>
        </w:rPr>
        <w:t>Farnesina</w:t>
      </w:r>
      <w:proofErr w:type="spellEnd"/>
      <w:r w:rsidR="00AD7A40" w:rsidRPr="00803EC4">
        <w:rPr>
          <w:rFonts w:ascii="Arial" w:hAnsi="Arial" w:cs="Arial"/>
          <w:sz w:val="24"/>
          <w:szCs w:val="24"/>
        </w:rPr>
        <w:t xml:space="preserve"> frieze leads her to question whether this is a continuous narrative or the juxtaposition of different scenes and to ask whether there is a common origin for the depiction of such judgment scenes in the Roman world</w:t>
      </w:r>
      <w:r w:rsidR="008C09F8" w:rsidRPr="00803EC4">
        <w:rPr>
          <w:rFonts w:ascii="Arial" w:hAnsi="Arial" w:cs="Arial"/>
          <w:sz w:val="24"/>
          <w:szCs w:val="24"/>
        </w:rPr>
        <w:t>.</w:t>
      </w:r>
      <w:r w:rsidR="0095232B" w:rsidRPr="00803EC4">
        <w:rPr>
          <w:rStyle w:val="FootnoteReference"/>
          <w:rFonts w:ascii="Arial" w:hAnsi="Arial" w:cs="Arial"/>
          <w:sz w:val="24"/>
          <w:szCs w:val="24"/>
        </w:rPr>
        <w:footnoteReference w:id="160"/>
      </w:r>
      <w:r w:rsidR="0095232B" w:rsidRPr="00803EC4">
        <w:rPr>
          <w:rFonts w:ascii="Arial" w:hAnsi="Arial" w:cs="Arial"/>
          <w:sz w:val="24"/>
          <w:szCs w:val="24"/>
        </w:rPr>
        <w:t xml:space="preserve"> </w:t>
      </w:r>
      <w:r w:rsidR="00D5052B" w:rsidRPr="00803EC4">
        <w:rPr>
          <w:rFonts w:ascii="Arial" w:hAnsi="Arial" w:cs="Arial"/>
          <w:sz w:val="24"/>
          <w:szCs w:val="24"/>
        </w:rPr>
        <w:t xml:space="preserve">De </w:t>
      </w:r>
      <w:proofErr w:type="spellStart"/>
      <w:r w:rsidR="00D5052B" w:rsidRPr="00803EC4">
        <w:rPr>
          <w:rFonts w:ascii="Arial" w:hAnsi="Arial" w:cs="Arial"/>
          <w:sz w:val="24"/>
          <w:szCs w:val="24"/>
        </w:rPr>
        <w:t>Weck</w:t>
      </w:r>
      <w:proofErr w:type="spellEnd"/>
      <w:r w:rsidR="00D5052B" w:rsidRPr="00803EC4">
        <w:rPr>
          <w:rFonts w:ascii="Arial" w:hAnsi="Arial" w:cs="Arial"/>
          <w:sz w:val="24"/>
          <w:szCs w:val="24"/>
        </w:rPr>
        <w:t xml:space="preserve"> considers, in contrast to </w:t>
      </w:r>
      <w:proofErr w:type="spellStart"/>
      <w:r w:rsidR="00D5052B" w:rsidRPr="00803EC4">
        <w:rPr>
          <w:rFonts w:ascii="Arial" w:hAnsi="Arial" w:cs="Arial"/>
          <w:sz w:val="24"/>
          <w:szCs w:val="24"/>
        </w:rPr>
        <w:t>Brangantini</w:t>
      </w:r>
      <w:proofErr w:type="spellEnd"/>
      <w:r w:rsidR="00D5052B" w:rsidRPr="00803EC4">
        <w:rPr>
          <w:rFonts w:ascii="Arial" w:hAnsi="Arial" w:cs="Arial"/>
          <w:sz w:val="24"/>
          <w:szCs w:val="24"/>
        </w:rPr>
        <w:t xml:space="preserve"> and Pirelli, that the two sides of the </w:t>
      </w:r>
      <w:proofErr w:type="spellStart"/>
      <w:r w:rsidR="00D5052B" w:rsidRPr="00803EC4">
        <w:rPr>
          <w:rFonts w:ascii="Arial" w:hAnsi="Arial" w:cs="Arial"/>
          <w:sz w:val="24"/>
          <w:szCs w:val="24"/>
        </w:rPr>
        <w:t>Farnesina</w:t>
      </w:r>
      <w:proofErr w:type="spellEnd"/>
      <w:r w:rsidR="00D5052B" w:rsidRPr="00803EC4">
        <w:rPr>
          <w:rFonts w:ascii="Arial" w:hAnsi="Arial" w:cs="Arial"/>
          <w:sz w:val="24"/>
          <w:szCs w:val="24"/>
        </w:rPr>
        <w:t xml:space="preserve"> </w:t>
      </w:r>
      <w:r w:rsidR="00D5052B" w:rsidRPr="00A7502D">
        <w:rPr>
          <w:rFonts w:ascii="Arial" w:hAnsi="Arial" w:cs="Arial"/>
          <w:i/>
          <w:iCs/>
          <w:sz w:val="24"/>
          <w:szCs w:val="24"/>
        </w:rPr>
        <w:t>triclinium</w:t>
      </w:r>
      <w:r w:rsidR="00D5052B" w:rsidRPr="00803EC4">
        <w:rPr>
          <w:rFonts w:ascii="Arial" w:hAnsi="Arial" w:cs="Arial"/>
          <w:sz w:val="24"/>
          <w:szCs w:val="24"/>
        </w:rPr>
        <w:t xml:space="preserve"> f</w:t>
      </w:r>
      <w:r w:rsidR="009A6E40" w:rsidRPr="00803EC4">
        <w:rPr>
          <w:rFonts w:ascii="Arial" w:hAnsi="Arial" w:cs="Arial"/>
          <w:sz w:val="24"/>
          <w:szCs w:val="24"/>
        </w:rPr>
        <w:t>ri</w:t>
      </w:r>
      <w:r w:rsidR="00D5052B" w:rsidRPr="00803EC4">
        <w:rPr>
          <w:rFonts w:ascii="Arial" w:hAnsi="Arial" w:cs="Arial"/>
          <w:sz w:val="24"/>
          <w:szCs w:val="24"/>
        </w:rPr>
        <w:t xml:space="preserve">eze depicting scenes of </w:t>
      </w:r>
      <w:r w:rsidRPr="00803EC4">
        <w:rPr>
          <w:rFonts w:ascii="Arial" w:hAnsi="Arial" w:cs="Arial"/>
          <w:sz w:val="24"/>
          <w:szCs w:val="24"/>
        </w:rPr>
        <w:t>judgment</w:t>
      </w:r>
      <w:r w:rsidR="00D5052B" w:rsidRPr="00803EC4">
        <w:rPr>
          <w:rFonts w:ascii="Arial" w:hAnsi="Arial" w:cs="Arial"/>
          <w:sz w:val="24"/>
          <w:szCs w:val="24"/>
        </w:rPr>
        <w:t xml:space="preserve"> on the left hand side and different narrative actions o</w:t>
      </w:r>
      <w:r w:rsidRPr="00803EC4">
        <w:rPr>
          <w:rFonts w:ascii="Arial" w:hAnsi="Arial" w:cs="Arial"/>
          <w:sz w:val="24"/>
          <w:szCs w:val="24"/>
        </w:rPr>
        <w:t>n</w:t>
      </w:r>
      <w:r w:rsidR="00D5052B" w:rsidRPr="00803EC4">
        <w:rPr>
          <w:rFonts w:ascii="Arial" w:hAnsi="Arial" w:cs="Arial"/>
          <w:sz w:val="24"/>
          <w:szCs w:val="24"/>
        </w:rPr>
        <w:t xml:space="preserve"> </w:t>
      </w:r>
      <w:r w:rsidRPr="00803EC4">
        <w:rPr>
          <w:rFonts w:ascii="Arial" w:hAnsi="Arial" w:cs="Arial"/>
          <w:sz w:val="24"/>
          <w:szCs w:val="24"/>
        </w:rPr>
        <w:t>the</w:t>
      </w:r>
      <w:r w:rsidR="00D5052B" w:rsidRPr="00803EC4">
        <w:rPr>
          <w:rFonts w:ascii="Arial" w:hAnsi="Arial" w:cs="Arial"/>
          <w:sz w:val="24"/>
          <w:szCs w:val="24"/>
        </w:rPr>
        <w:t xml:space="preserve"> right hand side, signifies that the frieze should be read alternately from one side to the other and not linearly</w:t>
      </w:r>
      <w:r w:rsidR="008C09F8" w:rsidRPr="00803EC4">
        <w:rPr>
          <w:rFonts w:ascii="Arial" w:hAnsi="Arial" w:cs="Arial"/>
          <w:sz w:val="24"/>
          <w:szCs w:val="24"/>
        </w:rPr>
        <w:t>.</w:t>
      </w:r>
      <w:r w:rsidR="0095232B" w:rsidRPr="00803EC4">
        <w:rPr>
          <w:rStyle w:val="FootnoteReference"/>
          <w:rFonts w:ascii="Arial" w:hAnsi="Arial" w:cs="Arial"/>
          <w:sz w:val="24"/>
          <w:szCs w:val="24"/>
        </w:rPr>
        <w:footnoteReference w:id="161"/>
      </w:r>
      <w:r w:rsidR="00D5052B" w:rsidRPr="00803EC4">
        <w:rPr>
          <w:rFonts w:ascii="Arial" w:hAnsi="Arial" w:cs="Arial"/>
          <w:sz w:val="24"/>
          <w:szCs w:val="24"/>
        </w:rPr>
        <w:t xml:space="preserve"> De </w:t>
      </w:r>
      <w:proofErr w:type="spellStart"/>
      <w:r w:rsidR="00D5052B" w:rsidRPr="00803EC4">
        <w:rPr>
          <w:rFonts w:ascii="Arial" w:hAnsi="Arial" w:cs="Arial"/>
          <w:sz w:val="24"/>
          <w:szCs w:val="24"/>
        </w:rPr>
        <w:t>Weck</w:t>
      </w:r>
      <w:proofErr w:type="spellEnd"/>
      <w:r w:rsidR="00D5052B" w:rsidRPr="00803EC4">
        <w:rPr>
          <w:rFonts w:ascii="Arial" w:hAnsi="Arial" w:cs="Arial"/>
          <w:sz w:val="24"/>
          <w:szCs w:val="24"/>
        </w:rPr>
        <w:t xml:space="preserve"> identifies identical scenes in both the </w:t>
      </w:r>
      <w:proofErr w:type="spellStart"/>
      <w:r w:rsidR="00D5052B" w:rsidRPr="00803EC4">
        <w:rPr>
          <w:rFonts w:ascii="Arial" w:hAnsi="Arial" w:cs="Arial"/>
          <w:sz w:val="24"/>
          <w:szCs w:val="24"/>
        </w:rPr>
        <w:t>F</w:t>
      </w:r>
      <w:r w:rsidR="00484982" w:rsidRPr="00803EC4">
        <w:rPr>
          <w:rFonts w:ascii="Arial" w:hAnsi="Arial" w:cs="Arial"/>
          <w:sz w:val="24"/>
          <w:szCs w:val="24"/>
        </w:rPr>
        <w:t>a</w:t>
      </w:r>
      <w:r w:rsidR="00D5052B" w:rsidRPr="00803EC4">
        <w:rPr>
          <w:rFonts w:ascii="Arial" w:hAnsi="Arial" w:cs="Arial"/>
          <w:sz w:val="24"/>
          <w:szCs w:val="24"/>
        </w:rPr>
        <w:t>rnesina</w:t>
      </w:r>
      <w:proofErr w:type="spellEnd"/>
      <w:r w:rsidR="00D5052B" w:rsidRPr="00803EC4">
        <w:rPr>
          <w:rFonts w:ascii="Arial" w:hAnsi="Arial" w:cs="Arial"/>
          <w:sz w:val="24"/>
          <w:szCs w:val="24"/>
        </w:rPr>
        <w:t xml:space="preserve"> and columbarium </w:t>
      </w:r>
      <w:r w:rsidR="00484982" w:rsidRPr="00803EC4">
        <w:rPr>
          <w:rFonts w:ascii="Arial" w:hAnsi="Arial" w:cs="Arial"/>
          <w:sz w:val="24"/>
          <w:szCs w:val="24"/>
        </w:rPr>
        <w:t>friezes</w:t>
      </w:r>
      <w:r w:rsidR="00D5052B" w:rsidRPr="00803EC4">
        <w:rPr>
          <w:rFonts w:ascii="Arial" w:hAnsi="Arial" w:cs="Arial"/>
          <w:sz w:val="24"/>
          <w:szCs w:val="24"/>
        </w:rPr>
        <w:t>, although she does not specifically describe each scene and concludes that</w:t>
      </w:r>
      <w:r w:rsidR="00AC34E8">
        <w:rPr>
          <w:rFonts w:ascii="Arial" w:hAnsi="Arial" w:cs="Arial"/>
          <w:sz w:val="24"/>
          <w:szCs w:val="24"/>
        </w:rPr>
        <w:t>,</w:t>
      </w:r>
      <w:r w:rsidR="00D5052B" w:rsidRPr="00803EC4">
        <w:rPr>
          <w:rFonts w:ascii="Arial" w:hAnsi="Arial" w:cs="Arial"/>
          <w:sz w:val="24"/>
          <w:szCs w:val="24"/>
        </w:rPr>
        <w:t xml:space="preserve"> in spite of the incomplete co</w:t>
      </w:r>
      <w:r w:rsidRPr="00803EC4">
        <w:rPr>
          <w:rFonts w:ascii="Arial" w:hAnsi="Arial" w:cs="Arial"/>
          <w:sz w:val="24"/>
          <w:szCs w:val="24"/>
        </w:rPr>
        <w:t>lu</w:t>
      </w:r>
      <w:r w:rsidR="00D5052B" w:rsidRPr="00803EC4">
        <w:rPr>
          <w:rFonts w:ascii="Arial" w:hAnsi="Arial" w:cs="Arial"/>
          <w:sz w:val="24"/>
          <w:szCs w:val="24"/>
        </w:rPr>
        <w:t>mbarium frieze</w:t>
      </w:r>
      <w:r w:rsidR="00D5052B" w:rsidRPr="000434E0">
        <w:rPr>
          <w:rFonts w:ascii="Arial" w:hAnsi="Arial" w:cs="Arial"/>
          <w:sz w:val="24"/>
          <w:szCs w:val="24"/>
        </w:rPr>
        <w:t xml:space="preserve">, the two </w:t>
      </w:r>
      <w:r w:rsidR="00D5052B" w:rsidRPr="00803EC4">
        <w:rPr>
          <w:rFonts w:ascii="Arial" w:hAnsi="Arial" w:cs="Arial"/>
          <w:sz w:val="24"/>
          <w:szCs w:val="24"/>
        </w:rPr>
        <w:t xml:space="preserve">friezes contain the same number of judgment scenes and that these corroborate the concept that these friezes </w:t>
      </w:r>
      <w:r w:rsidR="00F04596" w:rsidRPr="00803EC4">
        <w:rPr>
          <w:rFonts w:ascii="Arial" w:hAnsi="Arial" w:cs="Arial"/>
          <w:sz w:val="24"/>
          <w:szCs w:val="24"/>
        </w:rPr>
        <w:t>are from the same sequence of paintings</w:t>
      </w:r>
      <w:r w:rsidR="008C09F8" w:rsidRPr="00803EC4">
        <w:rPr>
          <w:rFonts w:ascii="Arial" w:hAnsi="Arial" w:cs="Arial"/>
          <w:sz w:val="24"/>
          <w:szCs w:val="24"/>
        </w:rPr>
        <w:t>.</w:t>
      </w:r>
      <w:r w:rsidR="009A6E40" w:rsidRPr="00803EC4">
        <w:rPr>
          <w:rStyle w:val="FootnoteReference"/>
          <w:rFonts w:ascii="Arial" w:hAnsi="Arial" w:cs="Arial"/>
          <w:sz w:val="24"/>
          <w:szCs w:val="24"/>
        </w:rPr>
        <w:footnoteReference w:id="162"/>
      </w:r>
      <w:r w:rsidR="00F04596" w:rsidRPr="00803EC4">
        <w:rPr>
          <w:rFonts w:ascii="Arial" w:hAnsi="Arial" w:cs="Arial"/>
          <w:sz w:val="24"/>
          <w:szCs w:val="24"/>
        </w:rPr>
        <w:t xml:space="preserve"> Although the judicial figure in the columbarium frieze paintings is depicted in the same manner in these scenes, in contrast to the differentiated </w:t>
      </w:r>
      <w:r w:rsidR="001321A5" w:rsidRPr="00803EC4">
        <w:rPr>
          <w:rFonts w:ascii="Arial" w:hAnsi="Arial" w:cs="Arial"/>
          <w:sz w:val="24"/>
          <w:szCs w:val="24"/>
        </w:rPr>
        <w:t>depictions</w:t>
      </w:r>
      <w:r w:rsidR="00F04596" w:rsidRPr="00803EC4">
        <w:rPr>
          <w:rFonts w:ascii="Arial" w:hAnsi="Arial" w:cs="Arial"/>
          <w:sz w:val="24"/>
          <w:szCs w:val="24"/>
        </w:rPr>
        <w:t xml:space="preserve"> in the </w:t>
      </w:r>
      <w:proofErr w:type="spellStart"/>
      <w:r w:rsidR="00F04596" w:rsidRPr="00803EC4">
        <w:rPr>
          <w:rFonts w:ascii="Arial" w:hAnsi="Arial" w:cs="Arial"/>
          <w:sz w:val="24"/>
          <w:szCs w:val="24"/>
        </w:rPr>
        <w:t>Fa</w:t>
      </w:r>
      <w:r w:rsidR="00EA1756" w:rsidRPr="00803EC4">
        <w:rPr>
          <w:rFonts w:ascii="Arial" w:hAnsi="Arial" w:cs="Arial"/>
          <w:sz w:val="24"/>
          <w:szCs w:val="24"/>
        </w:rPr>
        <w:t>r</w:t>
      </w:r>
      <w:r w:rsidR="00F04596" w:rsidRPr="00803EC4">
        <w:rPr>
          <w:rFonts w:ascii="Arial" w:hAnsi="Arial" w:cs="Arial"/>
          <w:sz w:val="24"/>
          <w:szCs w:val="24"/>
        </w:rPr>
        <w:t>nesina</w:t>
      </w:r>
      <w:proofErr w:type="spellEnd"/>
      <w:r w:rsidR="00F04596" w:rsidRPr="00803EC4">
        <w:rPr>
          <w:rFonts w:ascii="Arial" w:hAnsi="Arial" w:cs="Arial"/>
          <w:sz w:val="24"/>
          <w:szCs w:val="24"/>
        </w:rPr>
        <w:t xml:space="preserve"> frieze, De </w:t>
      </w:r>
      <w:proofErr w:type="spellStart"/>
      <w:r w:rsidR="00F04596" w:rsidRPr="00803EC4">
        <w:rPr>
          <w:rFonts w:ascii="Arial" w:hAnsi="Arial" w:cs="Arial"/>
          <w:sz w:val="24"/>
          <w:szCs w:val="24"/>
        </w:rPr>
        <w:t>Weck</w:t>
      </w:r>
      <w:proofErr w:type="spellEnd"/>
      <w:r w:rsidR="00F04596" w:rsidRPr="00803EC4">
        <w:rPr>
          <w:rFonts w:ascii="Arial" w:hAnsi="Arial" w:cs="Arial"/>
          <w:sz w:val="24"/>
          <w:szCs w:val="24"/>
        </w:rPr>
        <w:t xml:space="preserve"> considers that </w:t>
      </w:r>
      <w:r w:rsidR="001321A5" w:rsidRPr="00803EC4">
        <w:rPr>
          <w:rFonts w:ascii="Arial" w:hAnsi="Arial" w:cs="Arial"/>
          <w:sz w:val="24"/>
          <w:szCs w:val="24"/>
        </w:rPr>
        <w:t>this</w:t>
      </w:r>
      <w:r w:rsidR="00484982" w:rsidRPr="00803EC4">
        <w:rPr>
          <w:rFonts w:ascii="Arial" w:hAnsi="Arial" w:cs="Arial"/>
          <w:sz w:val="24"/>
          <w:szCs w:val="24"/>
        </w:rPr>
        <w:t xml:space="preserve"> difference in representation of “le </w:t>
      </w:r>
      <w:proofErr w:type="spellStart"/>
      <w:r w:rsidR="00484982" w:rsidRPr="00803EC4">
        <w:rPr>
          <w:rFonts w:ascii="Arial" w:hAnsi="Arial" w:cs="Arial"/>
          <w:sz w:val="24"/>
          <w:szCs w:val="24"/>
        </w:rPr>
        <w:t>roi-juge</w:t>
      </w:r>
      <w:proofErr w:type="spellEnd"/>
      <w:r w:rsidR="00484982" w:rsidRPr="00803EC4">
        <w:rPr>
          <w:rFonts w:ascii="Arial" w:hAnsi="Arial" w:cs="Arial"/>
          <w:sz w:val="24"/>
          <w:szCs w:val="24"/>
        </w:rPr>
        <w:t xml:space="preserve">” </w:t>
      </w:r>
      <w:r w:rsidR="001321A5" w:rsidRPr="00803EC4">
        <w:rPr>
          <w:rFonts w:ascii="Arial" w:hAnsi="Arial" w:cs="Arial"/>
          <w:sz w:val="24"/>
          <w:szCs w:val="24"/>
        </w:rPr>
        <w:t xml:space="preserve">is explained by the </w:t>
      </w:r>
      <w:r w:rsidR="00F97336" w:rsidRPr="00803EC4">
        <w:rPr>
          <w:rFonts w:ascii="Arial" w:hAnsi="Arial" w:cs="Arial"/>
          <w:sz w:val="24"/>
          <w:szCs w:val="24"/>
        </w:rPr>
        <w:t xml:space="preserve">particular </w:t>
      </w:r>
      <w:r w:rsidR="001321A5" w:rsidRPr="00803EC4">
        <w:rPr>
          <w:rFonts w:ascii="Arial" w:hAnsi="Arial" w:cs="Arial"/>
          <w:sz w:val="24"/>
          <w:szCs w:val="24"/>
        </w:rPr>
        <w:t>location</w:t>
      </w:r>
      <w:r w:rsidR="00F97336" w:rsidRPr="00803EC4">
        <w:rPr>
          <w:rFonts w:ascii="Arial" w:hAnsi="Arial" w:cs="Arial"/>
          <w:sz w:val="24"/>
          <w:szCs w:val="24"/>
        </w:rPr>
        <w:t>s</w:t>
      </w:r>
      <w:r w:rsidR="001321A5" w:rsidRPr="00803EC4">
        <w:rPr>
          <w:rFonts w:ascii="Arial" w:hAnsi="Arial" w:cs="Arial"/>
          <w:sz w:val="24"/>
          <w:szCs w:val="24"/>
        </w:rPr>
        <w:t xml:space="preserve"> of the two friezes</w:t>
      </w:r>
      <w:r w:rsidR="00F97336" w:rsidRPr="00803EC4">
        <w:rPr>
          <w:rFonts w:ascii="Arial" w:hAnsi="Arial" w:cs="Arial"/>
          <w:sz w:val="24"/>
          <w:szCs w:val="24"/>
        </w:rPr>
        <w:t>; namely that</w:t>
      </w:r>
      <w:r w:rsidR="00676627" w:rsidRPr="00803EC4">
        <w:rPr>
          <w:rFonts w:ascii="Arial" w:hAnsi="Arial" w:cs="Arial"/>
          <w:sz w:val="24"/>
          <w:szCs w:val="24"/>
        </w:rPr>
        <w:t>:</w:t>
      </w:r>
      <w:r w:rsidR="00F97336" w:rsidRPr="00803EC4">
        <w:rPr>
          <w:rFonts w:ascii="Arial" w:hAnsi="Arial" w:cs="Arial"/>
          <w:sz w:val="24"/>
          <w:szCs w:val="24"/>
        </w:rPr>
        <w:t xml:space="preserve"> </w:t>
      </w:r>
    </w:p>
    <w:p w14:paraId="6CA7195F" w14:textId="15D2D226" w:rsidR="00F42BE6" w:rsidRPr="00803EC4" w:rsidRDefault="00AC34E8" w:rsidP="009106F1">
      <w:pPr>
        <w:spacing w:line="240" w:lineRule="auto"/>
        <w:ind w:left="720"/>
        <w:jc w:val="both"/>
        <w:rPr>
          <w:rFonts w:ascii="Arial" w:hAnsi="Arial" w:cs="Arial"/>
          <w:sz w:val="24"/>
          <w:szCs w:val="24"/>
        </w:rPr>
      </w:pPr>
      <w:r>
        <w:rPr>
          <w:rFonts w:ascii="Arial" w:hAnsi="Arial" w:cs="Arial"/>
          <w:sz w:val="24"/>
          <w:szCs w:val="24"/>
        </w:rPr>
        <w:t>A</w:t>
      </w:r>
      <w:r w:rsidR="00F42BE6" w:rsidRPr="00803EC4">
        <w:rPr>
          <w:rFonts w:ascii="Arial" w:hAnsi="Arial" w:cs="Arial"/>
          <w:sz w:val="24"/>
          <w:szCs w:val="24"/>
        </w:rPr>
        <w:t xml:space="preserve"> la </w:t>
      </w:r>
      <w:proofErr w:type="spellStart"/>
      <w:r w:rsidR="00F42BE6" w:rsidRPr="00803EC4">
        <w:rPr>
          <w:rFonts w:ascii="Arial" w:hAnsi="Arial" w:cs="Arial"/>
          <w:sz w:val="24"/>
          <w:szCs w:val="24"/>
        </w:rPr>
        <w:t>Farnésine</w:t>
      </w:r>
      <w:proofErr w:type="spellEnd"/>
      <w:r w:rsidR="00F42BE6" w:rsidRPr="00803EC4">
        <w:rPr>
          <w:rFonts w:ascii="Arial" w:hAnsi="Arial" w:cs="Arial"/>
          <w:sz w:val="24"/>
          <w:szCs w:val="24"/>
        </w:rPr>
        <w:t xml:space="preserve">, </w:t>
      </w:r>
      <w:proofErr w:type="spellStart"/>
      <w:r w:rsidR="00F42BE6" w:rsidRPr="00803EC4">
        <w:rPr>
          <w:rFonts w:ascii="Arial" w:hAnsi="Arial" w:cs="Arial"/>
          <w:sz w:val="24"/>
          <w:szCs w:val="24"/>
        </w:rPr>
        <w:t>l’artiste</w:t>
      </w:r>
      <w:proofErr w:type="spellEnd"/>
      <w:r w:rsidR="00F42BE6" w:rsidRPr="00803EC4">
        <w:rPr>
          <w:rFonts w:ascii="Arial" w:hAnsi="Arial" w:cs="Arial"/>
          <w:sz w:val="24"/>
          <w:szCs w:val="24"/>
        </w:rPr>
        <w:t xml:space="preserve"> a </w:t>
      </w:r>
      <w:proofErr w:type="spellStart"/>
      <w:r w:rsidR="00F42BE6" w:rsidRPr="00803EC4">
        <w:rPr>
          <w:rFonts w:ascii="Arial" w:hAnsi="Arial" w:cs="Arial"/>
          <w:sz w:val="24"/>
          <w:szCs w:val="24"/>
        </w:rPr>
        <w:t>diversifié</w:t>
      </w:r>
      <w:proofErr w:type="spellEnd"/>
      <w:r w:rsidR="00F42BE6" w:rsidRPr="00803EC4">
        <w:rPr>
          <w:rFonts w:ascii="Arial" w:hAnsi="Arial" w:cs="Arial"/>
          <w:sz w:val="24"/>
          <w:szCs w:val="24"/>
        </w:rPr>
        <w:t xml:space="preserve"> les </w:t>
      </w:r>
      <w:proofErr w:type="spellStart"/>
      <w:r w:rsidR="00F42BE6" w:rsidRPr="00803EC4">
        <w:rPr>
          <w:rFonts w:ascii="Arial" w:hAnsi="Arial" w:cs="Arial"/>
          <w:sz w:val="24"/>
          <w:szCs w:val="24"/>
        </w:rPr>
        <w:t>scènes</w:t>
      </w:r>
      <w:proofErr w:type="spellEnd"/>
      <w:r w:rsidR="00F42BE6" w:rsidRPr="00803EC4">
        <w:rPr>
          <w:rFonts w:ascii="Arial" w:hAnsi="Arial" w:cs="Arial"/>
          <w:sz w:val="24"/>
          <w:szCs w:val="24"/>
        </w:rPr>
        <w:t xml:space="preserve"> à </w:t>
      </w:r>
      <w:proofErr w:type="spellStart"/>
      <w:r w:rsidR="00F42BE6" w:rsidRPr="00803EC4">
        <w:rPr>
          <w:rFonts w:ascii="Arial" w:hAnsi="Arial" w:cs="Arial"/>
          <w:sz w:val="24"/>
          <w:szCs w:val="24"/>
        </w:rPr>
        <w:t>l’intention</w:t>
      </w:r>
      <w:proofErr w:type="spellEnd"/>
      <w:r w:rsidR="00F42BE6" w:rsidRPr="00803EC4">
        <w:rPr>
          <w:rFonts w:ascii="Arial" w:hAnsi="Arial" w:cs="Arial"/>
          <w:sz w:val="24"/>
          <w:szCs w:val="24"/>
        </w:rPr>
        <w:t xml:space="preserve"> des </w:t>
      </w:r>
      <w:proofErr w:type="spellStart"/>
      <w:r w:rsidR="00F42BE6" w:rsidRPr="00803EC4">
        <w:rPr>
          <w:rFonts w:ascii="Arial" w:hAnsi="Arial" w:cs="Arial"/>
          <w:sz w:val="24"/>
          <w:szCs w:val="24"/>
        </w:rPr>
        <w:t>banqueteurs</w:t>
      </w:r>
      <w:proofErr w:type="spellEnd"/>
      <w:r w:rsidR="00F42BE6" w:rsidRPr="00803EC4">
        <w:rPr>
          <w:rFonts w:ascii="Arial" w:hAnsi="Arial" w:cs="Arial"/>
          <w:sz w:val="24"/>
          <w:szCs w:val="24"/>
        </w:rPr>
        <w:t xml:space="preserve"> qui </w:t>
      </w:r>
      <w:proofErr w:type="spellStart"/>
      <w:r w:rsidR="00F42BE6" w:rsidRPr="00803EC4">
        <w:rPr>
          <w:rFonts w:ascii="Arial" w:hAnsi="Arial" w:cs="Arial"/>
          <w:sz w:val="24"/>
          <w:szCs w:val="24"/>
        </w:rPr>
        <w:t>avaient</w:t>
      </w:r>
      <w:proofErr w:type="spellEnd"/>
      <w:r w:rsidR="00F42BE6" w:rsidRPr="00803EC4">
        <w:rPr>
          <w:rFonts w:ascii="Arial" w:hAnsi="Arial" w:cs="Arial"/>
          <w:sz w:val="24"/>
          <w:szCs w:val="24"/>
        </w:rPr>
        <w:t xml:space="preserve"> tout </w:t>
      </w:r>
      <w:proofErr w:type="spellStart"/>
      <w:r w:rsidR="00F42BE6" w:rsidRPr="00803EC4">
        <w:rPr>
          <w:rFonts w:ascii="Arial" w:hAnsi="Arial" w:cs="Arial"/>
          <w:sz w:val="24"/>
          <w:szCs w:val="24"/>
        </w:rPr>
        <w:t>loisir</w:t>
      </w:r>
      <w:proofErr w:type="spellEnd"/>
      <w:r w:rsidR="00F42BE6" w:rsidRPr="00803EC4">
        <w:rPr>
          <w:rFonts w:ascii="Arial" w:hAnsi="Arial" w:cs="Arial"/>
          <w:sz w:val="24"/>
          <w:szCs w:val="24"/>
        </w:rPr>
        <w:t xml:space="preserve"> de les observer et </w:t>
      </w:r>
      <w:proofErr w:type="spellStart"/>
      <w:r w:rsidR="00F42BE6" w:rsidRPr="00803EC4">
        <w:rPr>
          <w:rFonts w:ascii="Arial" w:hAnsi="Arial" w:cs="Arial"/>
          <w:sz w:val="24"/>
          <w:szCs w:val="24"/>
        </w:rPr>
        <w:t>d’en</w:t>
      </w:r>
      <w:proofErr w:type="spellEnd"/>
      <w:r w:rsidR="00F42BE6" w:rsidRPr="00803EC4">
        <w:rPr>
          <w:rFonts w:ascii="Arial" w:hAnsi="Arial" w:cs="Arial"/>
          <w:sz w:val="24"/>
          <w:szCs w:val="24"/>
        </w:rPr>
        <w:t xml:space="preserve"> profiter; dans la </w:t>
      </w:r>
      <w:proofErr w:type="spellStart"/>
      <w:r w:rsidR="00F42BE6" w:rsidRPr="00803EC4">
        <w:rPr>
          <w:rFonts w:ascii="Arial" w:hAnsi="Arial" w:cs="Arial"/>
          <w:sz w:val="24"/>
          <w:szCs w:val="24"/>
        </w:rPr>
        <w:t>maison</w:t>
      </w:r>
      <w:proofErr w:type="spellEnd"/>
      <w:r w:rsidR="00F42BE6" w:rsidRPr="00803EC4">
        <w:rPr>
          <w:rFonts w:ascii="Arial" w:hAnsi="Arial" w:cs="Arial"/>
          <w:sz w:val="24"/>
          <w:szCs w:val="24"/>
        </w:rPr>
        <w:t xml:space="preserve"> des </w:t>
      </w:r>
      <w:proofErr w:type="spellStart"/>
      <w:r w:rsidR="00F42BE6" w:rsidRPr="00803EC4">
        <w:rPr>
          <w:rFonts w:ascii="Arial" w:hAnsi="Arial" w:cs="Arial"/>
          <w:sz w:val="24"/>
          <w:szCs w:val="24"/>
        </w:rPr>
        <w:t>morts</w:t>
      </w:r>
      <w:proofErr w:type="spellEnd"/>
      <w:r w:rsidR="00F42BE6" w:rsidRPr="00803EC4">
        <w:rPr>
          <w:rFonts w:ascii="Arial" w:hAnsi="Arial" w:cs="Arial"/>
          <w:sz w:val="24"/>
          <w:szCs w:val="24"/>
        </w:rPr>
        <w:t xml:space="preserve">, </w:t>
      </w:r>
      <w:proofErr w:type="spellStart"/>
      <w:r w:rsidR="00F42BE6" w:rsidRPr="00803EC4">
        <w:rPr>
          <w:rFonts w:ascii="Arial" w:hAnsi="Arial" w:cs="Arial"/>
          <w:sz w:val="24"/>
          <w:szCs w:val="24"/>
        </w:rPr>
        <w:t>visitée</w:t>
      </w:r>
      <w:proofErr w:type="spellEnd"/>
      <w:r w:rsidR="00F42BE6" w:rsidRPr="00803EC4">
        <w:rPr>
          <w:rFonts w:ascii="Arial" w:hAnsi="Arial" w:cs="Arial"/>
          <w:sz w:val="24"/>
          <w:szCs w:val="24"/>
        </w:rPr>
        <w:t xml:space="preserve"> </w:t>
      </w:r>
      <w:proofErr w:type="spellStart"/>
      <w:r w:rsidR="00F42BE6" w:rsidRPr="00803EC4">
        <w:rPr>
          <w:rFonts w:ascii="Arial" w:hAnsi="Arial" w:cs="Arial"/>
          <w:sz w:val="24"/>
          <w:szCs w:val="24"/>
        </w:rPr>
        <w:t>sporadiquement</w:t>
      </w:r>
      <w:proofErr w:type="spellEnd"/>
      <w:r w:rsidR="00F42BE6" w:rsidRPr="00803EC4">
        <w:rPr>
          <w:rFonts w:ascii="Arial" w:hAnsi="Arial" w:cs="Arial"/>
          <w:sz w:val="24"/>
          <w:szCs w:val="24"/>
        </w:rPr>
        <w:t xml:space="preserve"> par les </w:t>
      </w:r>
      <w:proofErr w:type="spellStart"/>
      <w:r w:rsidR="00F42BE6" w:rsidRPr="00803EC4">
        <w:rPr>
          <w:rFonts w:ascii="Arial" w:hAnsi="Arial" w:cs="Arial"/>
          <w:sz w:val="24"/>
          <w:szCs w:val="24"/>
        </w:rPr>
        <w:t>vivants</w:t>
      </w:r>
      <w:proofErr w:type="spellEnd"/>
      <w:r w:rsidR="00F42BE6" w:rsidRPr="00803EC4">
        <w:rPr>
          <w:rFonts w:ascii="Arial" w:hAnsi="Arial" w:cs="Arial"/>
          <w:sz w:val="24"/>
          <w:szCs w:val="24"/>
        </w:rPr>
        <w:t xml:space="preserve">, la </w:t>
      </w:r>
      <w:proofErr w:type="spellStart"/>
      <w:r w:rsidR="00F42BE6" w:rsidRPr="00803EC4">
        <w:rPr>
          <w:rFonts w:ascii="Arial" w:hAnsi="Arial" w:cs="Arial"/>
          <w:sz w:val="24"/>
          <w:szCs w:val="24"/>
        </w:rPr>
        <w:t>frise</w:t>
      </w:r>
      <w:proofErr w:type="spellEnd"/>
      <w:r w:rsidR="00F42BE6" w:rsidRPr="00803EC4">
        <w:rPr>
          <w:rFonts w:ascii="Arial" w:hAnsi="Arial" w:cs="Arial"/>
          <w:sz w:val="24"/>
          <w:szCs w:val="24"/>
        </w:rPr>
        <w:t xml:space="preserve"> </w:t>
      </w:r>
      <w:proofErr w:type="spellStart"/>
      <w:r w:rsidR="00F42BE6" w:rsidRPr="00803EC4">
        <w:rPr>
          <w:rFonts w:ascii="Arial" w:hAnsi="Arial" w:cs="Arial"/>
          <w:sz w:val="24"/>
          <w:szCs w:val="24"/>
        </w:rPr>
        <w:t>n’était</w:t>
      </w:r>
      <w:proofErr w:type="spellEnd"/>
      <w:r w:rsidR="00F42BE6" w:rsidRPr="00803EC4">
        <w:rPr>
          <w:rFonts w:ascii="Arial" w:hAnsi="Arial" w:cs="Arial"/>
          <w:sz w:val="24"/>
          <w:szCs w:val="24"/>
        </w:rPr>
        <w:t xml:space="preserve"> pas </w:t>
      </w:r>
      <w:proofErr w:type="spellStart"/>
      <w:r w:rsidR="00F42BE6" w:rsidRPr="00803EC4">
        <w:rPr>
          <w:rFonts w:ascii="Arial" w:hAnsi="Arial" w:cs="Arial"/>
          <w:sz w:val="24"/>
          <w:szCs w:val="24"/>
        </w:rPr>
        <w:t>destinée</w:t>
      </w:r>
      <w:proofErr w:type="spellEnd"/>
      <w:r w:rsidR="00F42BE6" w:rsidRPr="00803EC4">
        <w:rPr>
          <w:rFonts w:ascii="Arial" w:hAnsi="Arial" w:cs="Arial"/>
          <w:sz w:val="24"/>
          <w:szCs w:val="24"/>
        </w:rPr>
        <w:t xml:space="preserve"> au </w:t>
      </w:r>
      <w:proofErr w:type="spellStart"/>
      <w:r w:rsidR="00F42BE6" w:rsidRPr="00803EC4">
        <w:rPr>
          <w:rFonts w:ascii="Arial" w:hAnsi="Arial" w:cs="Arial"/>
          <w:sz w:val="24"/>
          <w:szCs w:val="24"/>
        </w:rPr>
        <w:t>même</w:t>
      </w:r>
      <w:proofErr w:type="spellEnd"/>
      <w:r w:rsidR="00F42BE6" w:rsidRPr="00803EC4">
        <w:rPr>
          <w:rFonts w:ascii="Arial" w:hAnsi="Arial" w:cs="Arial"/>
          <w:sz w:val="24"/>
          <w:szCs w:val="24"/>
        </w:rPr>
        <w:t xml:space="preserve"> genre de regard, </w:t>
      </w:r>
      <w:proofErr w:type="spellStart"/>
      <w:r w:rsidR="00F42BE6" w:rsidRPr="00803EC4">
        <w:rPr>
          <w:rFonts w:ascii="Arial" w:hAnsi="Arial" w:cs="Arial"/>
          <w:sz w:val="24"/>
          <w:szCs w:val="24"/>
        </w:rPr>
        <w:t>d’où</w:t>
      </w:r>
      <w:proofErr w:type="spellEnd"/>
      <w:r w:rsidR="00F42BE6" w:rsidRPr="00803EC4">
        <w:rPr>
          <w:rFonts w:ascii="Arial" w:hAnsi="Arial" w:cs="Arial"/>
          <w:sz w:val="24"/>
          <w:szCs w:val="24"/>
        </w:rPr>
        <w:t xml:space="preserve"> sans </w:t>
      </w:r>
      <w:proofErr w:type="spellStart"/>
      <w:r w:rsidR="00F42BE6" w:rsidRPr="00803EC4">
        <w:rPr>
          <w:rFonts w:ascii="Arial" w:hAnsi="Arial" w:cs="Arial"/>
          <w:sz w:val="24"/>
          <w:szCs w:val="24"/>
        </w:rPr>
        <w:t>doute</w:t>
      </w:r>
      <w:proofErr w:type="spellEnd"/>
      <w:r w:rsidR="00F42BE6" w:rsidRPr="00803EC4">
        <w:rPr>
          <w:rFonts w:ascii="Arial" w:hAnsi="Arial" w:cs="Arial"/>
          <w:sz w:val="24"/>
          <w:szCs w:val="24"/>
        </w:rPr>
        <w:t xml:space="preserve"> </w:t>
      </w:r>
      <w:proofErr w:type="spellStart"/>
      <w:r w:rsidR="00F42BE6" w:rsidRPr="00803EC4">
        <w:rPr>
          <w:rFonts w:ascii="Arial" w:hAnsi="Arial" w:cs="Arial"/>
          <w:sz w:val="24"/>
          <w:szCs w:val="24"/>
        </w:rPr>
        <w:t>l’économie</w:t>
      </w:r>
      <w:proofErr w:type="spellEnd"/>
      <w:r w:rsidR="00F42BE6" w:rsidRPr="00803EC4">
        <w:rPr>
          <w:rFonts w:ascii="Arial" w:hAnsi="Arial" w:cs="Arial"/>
          <w:sz w:val="24"/>
          <w:szCs w:val="24"/>
        </w:rPr>
        <w:t xml:space="preserve"> de </w:t>
      </w:r>
      <w:proofErr w:type="spellStart"/>
      <w:r w:rsidR="00F42BE6" w:rsidRPr="00803EC4">
        <w:rPr>
          <w:rFonts w:ascii="Arial" w:hAnsi="Arial" w:cs="Arial"/>
          <w:sz w:val="24"/>
          <w:szCs w:val="24"/>
        </w:rPr>
        <w:t>détails</w:t>
      </w:r>
      <w:proofErr w:type="spellEnd"/>
      <w:r w:rsidR="00F42BE6" w:rsidRPr="00803EC4">
        <w:rPr>
          <w:rFonts w:ascii="Arial" w:hAnsi="Arial" w:cs="Arial"/>
          <w:sz w:val="24"/>
          <w:szCs w:val="24"/>
        </w:rPr>
        <w:t xml:space="preserve"> se </w:t>
      </w:r>
      <w:proofErr w:type="spellStart"/>
      <w:r w:rsidR="00F42BE6" w:rsidRPr="00803EC4">
        <w:rPr>
          <w:rFonts w:ascii="Arial" w:hAnsi="Arial" w:cs="Arial"/>
          <w:sz w:val="24"/>
          <w:szCs w:val="24"/>
        </w:rPr>
        <w:t>traduisant</w:t>
      </w:r>
      <w:proofErr w:type="spellEnd"/>
      <w:r w:rsidR="00F42BE6" w:rsidRPr="00803EC4">
        <w:rPr>
          <w:rFonts w:ascii="Arial" w:hAnsi="Arial" w:cs="Arial"/>
          <w:sz w:val="24"/>
          <w:szCs w:val="24"/>
        </w:rPr>
        <w:t xml:space="preserve"> </w:t>
      </w:r>
      <w:proofErr w:type="spellStart"/>
      <w:r w:rsidR="00F42BE6" w:rsidRPr="00803EC4">
        <w:rPr>
          <w:rFonts w:ascii="Arial" w:hAnsi="Arial" w:cs="Arial"/>
          <w:sz w:val="24"/>
          <w:szCs w:val="24"/>
        </w:rPr>
        <w:t>par</w:t>
      </w:r>
      <w:proofErr w:type="spellEnd"/>
      <w:r w:rsidR="00F42BE6" w:rsidRPr="00803EC4">
        <w:rPr>
          <w:rFonts w:ascii="Arial" w:hAnsi="Arial" w:cs="Arial"/>
          <w:sz w:val="24"/>
          <w:szCs w:val="24"/>
        </w:rPr>
        <w:t xml:space="preserve"> la </w:t>
      </w:r>
      <w:proofErr w:type="spellStart"/>
      <w:r w:rsidR="00F42BE6" w:rsidRPr="00803EC4">
        <w:rPr>
          <w:rFonts w:ascii="Arial" w:hAnsi="Arial" w:cs="Arial"/>
          <w:sz w:val="24"/>
          <w:szCs w:val="24"/>
        </w:rPr>
        <w:t>représentation</w:t>
      </w:r>
      <w:proofErr w:type="spellEnd"/>
      <w:r w:rsidR="00F42BE6" w:rsidRPr="00803EC4">
        <w:rPr>
          <w:rFonts w:ascii="Arial" w:hAnsi="Arial" w:cs="Arial"/>
          <w:sz w:val="24"/>
          <w:szCs w:val="24"/>
        </w:rPr>
        <w:t xml:space="preserve"> des </w:t>
      </w:r>
      <w:proofErr w:type="spellStart"/>
      <w:r w:rsidR="00F42BE6" w:rsidRPr="00803EC4">
        <w:rPr>
          <w:rFonts w:ascii="Arial" w:hAnsi="Arial" w:cs="Arial"/>
          <w:sz w:val="24"/>
          <w:szCs w:val="24"/>
        </w:rPr>
        <w:t>protagonistes</w:t>
      </w:r>
      <w:proofErr w:type="spellEnd"/>
      <w:r w:rsidR="00F42BE6" w:rsidRPr="00803EC4">
        <w:rPr>
          <w:rFonts w:ascii="Arial" w:hAnsi="Arial" w:cs="Arial"/>
          <w:sz w:val="24"/>
          <w:szCs w:val="24"/>
        </w:rPr>
        <w:t xml:space="preserve"> </w:t>
      </w:r>
      <w:proofErr w:type="spellStart"/>
      <w:r w:rsidR="00F42BE6" w:rsidRPr="00803EC4">
        <w:rPr>
          <w:rFonts w:ascii="Arial" w:hAnsi="Arial" w:cs="Arial"/>
          <w:sz w:val="24"/>
          <w:szCs w:val="24"/>
        </w:rPr>
        <w:t>principaux</w:t>
      </w:r>
      <w:proofErr w:type="spellEnd"/>
      <w:r w:rsidR="00F42BE6" w:rsidRPr="00803EC4">
        <w:rPr>
          <w:rFonts w:ascii="Arial" w:hAnsi="Arial" w:cs="Arial"/>
          <w:sz w:val="24"/>
          <w:szCs w:val="24"/>
        </w:rPr>
        <w:t xml:space="preserve"> </w:t>
      </w:r>
      <w:proofErr w:type="spellStart"/>
      <w:r w:rsidR="00F42BE6" w:rsidRPr="00803EC4">
        <w:rPr>
          <w:rFonts w:ascii="Arial" w:hAnsi="Arial" w:cs="Arial"/>
          <w:sz w:val="24"/>
          <w:szCs w:val="24"/>
        </w:rPr>
        <w:t>uniquement</w:t>
      </w:r>
      <w:proofErr w:type="spellEnd"/>
      <w:r w:rsidR="008C09F8" w:rsidRPr="00803EC4">
        <w:rPr>
          <w:rFonts w:ascii="Arial" w:hAnsi="Arial" w:cs="Arial"/>
          <w:sz w:val="24"/>
          <w:szCs w:val="24"/>
        </w:rPr>
        <w:t>.</w:t>
      </w:r>
      <w:r w:rsidR="0095232B" w:rsidRPr="00803EC4">
        <w:rPr>
          <w:rStyle w:val="FootnoteReference"/>
          <w:rFonts w:ascii="Arial" w:hAnsi="Arial" w:cs="Arial"/>
          <w:sz w:val="24"/>
          <w:szCs w:val="24"/>
        </w:rPr>
        <w:footnoteReference w:id="163"/>
      </w:r>
    </w:p>
    <w:p w14:paraId="0AE10A63" w14:textId="6ADEBEAC" w:rsidR="00B315F4" w:rsidRPr="00803EC4" w:rsidRDefault="00484982" w:rsidP="00E7184F">
      <w:pPr>
        <w:spacing w:line="360" w:lineRule="auto"/>
        <w:jc w:val="both"/>
        <w:rPr>
          <w:rFonts w:ascii="Arial" w:hAnsi="Arial" w:cs="Arial"/>
          <w:sz w:val="24"/>
          <w:szCs w:val="24"/>
        </w:rPr>
      </w:pPr>
      <w:r w:rsidRPr="00803EC4">
        <w:rPr>
          <w:rFonts w:ascii="Arial" w:hAnsi="Arial" w:cs="Arial"/>
          <w:sz w:val="24"/>
          <w:szCs w:val="24"/>
        </w:rPr>
        <w:t xml:space="preserve">De </w:t>
      </w:r>
      <w:proofErr w:type="spellStart"/>
      <w:r w:rsidRPr="00803EC4">
        <w:rPr>
          <w:rFonts w:ascii="Arial" w:hAnsi="Arial" w:cs="Arial"/>
          <w:sz w:val="24"/>
          <w:szCs w:val="24"/>
        </w:rPr>
        <w:t>Weck</w:t>
      </w:r>
      <w:proofErr w:type="spellEnd"/>
      <w:r w:rsidRPr="00803EC4">
        <w:rPr>
          <w:rFonts w:ascii="Arial" w:hAnsi="Arial" w:cs="Arial"/>
          <w:sz w:val="24"/>
          <w:szCs w:val="24"/>
        </w:rPr>
        <w:t xml:space="preserve"> considers that the intention of the commissioning patron of these friezes was not to create visual representations of specific identifiable kings but rather “</w:t>
      </w:r>
      <w:proofErr w:type="spellStart"/>
      <w:r w:rsidR="00F42BE6" w:rsidRPr="00803EC4">
        <w:rPr>
          <w:rFonts w:ascii="Arial" w:hAnsi="Arial" w:cs="Arial"/>
          <w:sz w:val="24"/>
          <w:szCs w:val="24"/>
        </w:rPr>
        <w:t>souligner</w:t>
      </w:r>
      <w:proofErr w:type="spellEnd"/>
      <w:r w:rsidR="00F42BE6" w:rsidRPr="00803EC4">
        <w:rPr>
          <w:rFonts w:ascii="Arial" w:hAnsi="Arial" w:cs="Arial"/>
          <w:sz w:val="24"/>
          <w:szCs w:val="24"/>
        </w:rPr>
        <w:t xml:space="preserve"> la </w:t>
      </w:r>
      <w:proofErr w:type="spellStart"/>
      <w:r w:rsidR="00F42BE6" w:rsidRPr="00803EC4">
        <w:rPr>
          <w:rFonts w:ascii="Arial" w:hAnsi="Arial" w:cs="Arial"/>
          <w:sz w:val="24"/>
          <w:szCs w:val="24"/>
        </w:rPr>
        <w:t>fonction</w:t>
      </w:r>
      <w:proofErr w:type="spellEnd"/>
      <w:r w:rsidR="00F42BE6" w:rsidRPr="00803EC4">
        <w:rPr>
          <w:rFonts w:ascii="Arial" w:hAnsi="Arial" w:cs="Arial"/>
          <w:sz w:val="24"/>
          <w:szCs w:val="24"/>
        </w:rPr>
        <w:t xml:space="preserve"> </w:t>
      </w:r>
      <w:proofErr w:type="spellStart"/>
      <w:r w:rsidR="00F42BE6" w:rsidRPr="00803EC4">
        <w:rPr>
          <w:rFonts w:ascii="Arial" w:hAnsi="Arial" w:cs="Arial"/>
          <w:sz w:val="24"/>
          <w:szCs w:val="24"/>
        </w:rPr>
        <w:t>judiciaire</w:t>
      </w:r>
      <w:proofErr w:type="spellEnd"/>
      <w:r w:rsidR="00F42BE6" w:rsidRPr="00803EC4">
        <w:rPr>
          <w:rFonts w:ascii="Arial" w:hAnsi="Arial" w:cs="Arial"/>
          <w:sz w:val="24"/>
          <w:szCs w:val="24"/>
        </w:rPr>
        <w:t xml:space="preserve"> d’un </w:t>
      </w:r>
      <w:proofErr w:type="spellStart"/>
      <w:r w:rsidR="00F42BE6" w:rsidRPr="00803EC4">
        <w:rPr>
          <w:rFonts w:ascii="Arial" w:hAnsi="Arial" w:cs="Arial"/>
          <w:sz w:val="24"/>
          <w:szCs w:val="24"/>
        </w:rPr>
        <w:t>roi</w:t>
      </w:r>
      <w:proofErr w:type="spellEnd"/>
      <w:r w:rsidR="00F42BE6" w:rsidRPr="00803EC4">
        <w:rPr>
          <w:rFonts w:ascii="Arial" w:hAnsi="Arial" w:cs="Arial"/>
          <w:sz w:val="24"/>
          <w:szCs w:val="24"/>
        </w:rPr>
        <w:t xml:space="preserve">, </w:t>
      </w:r>
      <w:proofErr w:type="spellStart"/>
      <w:r w:rsidR="00F42BE6" w:rsidRPr="00803EC4">
        <w:rPr>
          <w:rFonts w:ascii="Arial" w:hAnsi="Arial" w:cs="Arial"/>
          <w:sz w:val="24"/>
          <w:szCs w:val="24"/>
        </w:rPr>
        <w:t>hellénistique</w:t>
      </w:r>
      <w:proofErr w:type="spellEnd"/>
      <w:r w:rsidR="00F42BE6" w:rsidRPr="00803EC4">
        <w:rPr>
          <w:rFonts w:ascii="Arial" w:hAnsi="Arial" w:cs="Arial"/>
          <w:sz w:val="24"/>
          <w:szCs w:val="24"/>
        </w:rPr>
        <w:t xml:space="preserve"> sans </w:t>
      </w:r>
      <w:proofErr w:type="spellStart"/>
      <w:r w:rsidR="00F42BE6" w:rsidRPr="00803EC4">
        <w:rPr>
          <w:rFonts w:ascii="Arial" w:hAnsi="Arial" w:cs="Arial"/>
          <w:sz w:val="24"/>
          <w:szCs w:val="24"/>
        </w:rPr>
        <w:t>doute</w:t>
      </w:r>
      <w:proofErr w:type="spellEnd"/>
      <w:r w:rsidR="00F42BE6" w:rsidRPr="00803EC4">
        <w:rPr>
          <w:rFonts w:ascii="Arial" w:hAnsi="Arial" w:cs="Arial"/>
          <w:sz w:val="24"/>
          <w:szCs w:val="24"/>
        </w:rPr>
        <w:t xml:space="preserve">, </w:t>
      </w:r>
      <w:proofErr w:type="spellStart"/>
      <w:r w:rsidR="00F42BE6" w:rsidRPr="00803EC4">
        <w:rPr>
          <w:rFonts w:ascii="Arial" w:hAnsi="Arial" w:cs="Arial"/>
          <w:sz w:val="24"/>
          <w:szCs w:val="24"/>
        </w:rPr>
        <w:t>d’après</w:t>
      </w:r>
      <w:proofErr w:type="spellEnd"/>
      <w:r w:rsidR="00F42BE6" w:rsidRPr="00803EC4">
        <w:rPr>
          <w:rFonts w:ascii="Arial" w:hAnsi="Arial" w:cs="Arial"/>
          <w:sz w:val="24"/>
          <w:szCs w:val="24"/>
        </w:rPr>
        <w:t xml:space="preserve"> son sceptre et son </w:t>
      </w:r>
      <w:proofErr w:type="spellStart"/>
      <w:r w:rsidR="00F42BE6" w:rsidRPr="00803EC4">
        <w:rPr>
          <w:rFonts w:ascii="Arial" w:hAnsi="Arial" w:cs="Arial"/>
          <w:sz w:val="24"/>
          <w:szCs w:val="24"/>
        </w:rPr>
        <w:t>diadème</w:t>
      </w:r>
      <w:proofErr w:type="spellEnd"/>
      <w:r w:rsidR="00F42BE6" w:rsidRPr="00803EC4">
        <w:rPr>
          <w:rFonts w:ascii="Arial" w:hAnsi="Arial" w:cs="Arial"/>
          <w:sz w:val="24"/>
          <w:szCs w:val="24"/>
        </w:rPr>
        <w:t xml:space="preserve">. Nous </w:t>
      </w:r>
      <w:proofErr w:type="spellStart"/>
      <w:r w:rsidR="00F42BE6" w:rsidRPr="00803EC4">
        <w:rPr>
          <w:rFonts w:ascii="Arial" w:hAnsi="Arial" w:cs="Arial"/>
          <w:sz w:val="24"/>
          <w:szCs w:val="24"/>
        </w:rPr>
        <w:t>pensons</w:t>
      </w:r>
      <w:proofErr w:type="spellEnd"/>
      <w:r w:rsidR="00F42BE6" w:rsidRPr="00803EC4">
        <w:rPr>
          <w:rFonts w:ascii="Arial" w:hAnsi="Arial" w:cs="Arial"/>
          <w:sz w:val="24"/>
          <w:szCs w:val="24"/>
        </w:rPr>
        <w:t xml:space="preserve"> </w:t>
      </w:r>
      <w:proofErr w:type="spellStart"/>
      <w:r w:rsidR="00F42BE6" w:rsidRPr="00803EC4">
        <w:rPr>
          <w:rFonts w:ascii="Arial" w:hAnsi="Arial" w:cs="Arial"/>
          <w:sz w:val="24"/>
          <w:szCs w:val="24"/>
        </w:rPr>
        <w:t>donc</w:t>
      </w:r>
      <w:proofErr w:type="spellEnd"/>
      <w:r w:rsidR="00F42BE6" w:rsidRPr="00803EC4">
        <w:rPr>
          <w:rFonts w:ascii="Arial" w:hAnsi="Arial" w:cs="Arial"/>
          <w:sz w:val="24"/>
          <w:szCs w:val="24"/>
        </w:rPr>
        <w:t xml:space="preserve"> </w:t>
      </w:r>
      <w:proofErr w:type="spellStart"/>
      <w:r w:rsidR="00F42BE6" w:rsidRPr="00803EC4">
        <w:rPr>
          <w:rFonts w:ascii="Arial" w:hAnsi="Arial" w:cs="Arial"/>
          <w:sz w:val="24"/>
          <w:szCs w:val="24"/>
        </w:rPr>
        <w:t>qu’il</w:t>
      </w:r>
      <w:proofErr w:type="spellEnd"/>
      <w:r w:rsidR="00F42BE6" w:rsidRPr="00803EC4">
        <w:rPr>
          <w:rFonts w:ascii="Arial" w:hAnsi="Arial" w:cs="Arial"/>
          <w:sz w:val="24"/>
          <w:szCs w:val="24"/>
        </w:rPr>
        <w:t xml:space="preserve"> ne </w:t>
      </w:r>
      <w:proofErr w:type="spellStart"/>
      <w:r w:rsidR="00F42BE6" w:rsidRPr="00803EC4">
        <w:rPr>
          <w:rFonts w:ascii="Arial" w:hAnsi="Arial" w:cs="Arial"/>
          <w:sz w:val="24"/>
          <w:szCs w:val="24"/>
        </w:rPr>
        <w:t>faut</w:t>
      </w:r>
      <w:proofErr w:type="spellEnd"/>
      <w:r w:rsidR="00F42BE6" w:rsidRPr="00803EC4">
        <w:rPr>
          <w:rFonts w:ascii="Arial" w:hAnsi="Arial" w:cs="Arial"/>
          <w:sz w:val="24"/>
          <w:szCs w:val="24"/>
        </w:rPr>
        <w:t xml:space="preserve"> pas </w:t>
      </w:r>
      <w:proofErr w:type="spellStart"/>
      <w:r w:rsidR="00F42BE6" w:rsidRPr="00803EC4">
        <w:rPr>
          <w:rFonts w:ascii="Arial" w:hAnsi="Arial" w:cs="Arial"/>
          <w:sz w:val="24"/>
          <w:szCs w:val="24"/>
        </w:rPr>
        <w:t>chercher</w:t>
      </w:r>
      <w:proofErr w:type="spellEnd"/>
      <w:r w:rsidR="00F42BE6" w:rsidRPr="00803EC4">
        <w:rPr>
          <w:rFonts w:ascii="Arial" w:hAnsi="Arial" w:cs="Arial"/>
          <w:sz w:val="24"/>
          <w:szCs w:val="24"/>
        </w:rPr>
        <w:t xml:space="preserve"> à donner </w:t>
      </w:r>
      <w:proofErr w:type="spellStart"/>
      <w:r w:rsidR="00F42BE6" w:rsidRPr="00803EC4">
        <w:rPr>
          <w:rFonts w:ascii="Arial" w:hAnsi="Arial" w:cs="Arial"/>
          <w:sz w:val="24"/>
          <w:szCs w:val="24"/>
        </w:rPr>
        <w:t>absolument</w:t>
      </w:r>
      <w:proofErr w:type="spellEnd"/>
      <w:r w:rsidR="00F42BE6" w:rsidRPr="00803EC4">
        <w:rPr>
          <w:rFonts w:ascii="Arial" w:hAnsi="Arial" w:cs="Arial"/>
          <w:sz w:val="24"/>
          <w:szCs w:val="24"/>
        </w:rPr>
        <w:t xml:space="preserve"> </w:t>
      </w:r>
      <w:proofErr w:type="spellStart"/>
      <w:r w:rsidR="00F42BE6" w:rsidRPr="00803EC4">
        <w:rPr>
          <w:rFonts w:ascii="Arial" w:hAnsi="Arial" w:cs="Arial"/>
          <w:sz w:val="24"/>
          <w:szCs w:val="24"/>
        </w:rPr>
        <w:t>une</w:t>
      </w:r>
      <w:proofErr w:type="spellEnd"/>
      <w:r w:rsidR="00F42BE6" w:rsidRPr="00803EC4">
        <w:rPr>
          <w:rFonts w:ascii="Arial" w:hAnsi="Arial" w:cs="Arial"/>
          <w:sz w:val="24"/>
          <w:szCs w:val="24"/>
        </w:rPr>
        <w:t xml:space="preserve"> </w:t>
      </w:r>
      <w:proofErr w:type="spellStart"/>
      <w:r w:rsidR="00F42BE6" w:rsidRPr="00803EC4">
        <w:rPr>
          <w:rFonts w:ascii="Arial" w:hAnsi="Arial" w:cs="Arial"/>
          <w:sz w:val="24"/>
          <w:szCs w:val="24"/>
        </w:rPr>
        <w:t>identité</w:t>
      </w:r>
      <w:proofErr w:type="spellEnd"/>
      <w:r w:rsidR="00F42BE6" w:rsidRPr="00803EC4">
        <w:rPr>
          <w:rFonts w:ascii="Arial" w:hAnsi="Arial" w:cs="Arial"/>
          <w:sz w:val="24"/>
          <w:szCs w:val="24"/>
        </w:rPr>
        <w:t xml:space="preserve"> à </w:t>
      </w:r>
      <w:proofErr w:type="spellStart"/>
      <w:r w:rsidR="00F42BE6" w:rsidRPr="00803EC4">
        <w:rPr>
          <w:rFonts w:ascii="Arial" w:hAnsi="Arial" w:cs="Arial"/>
          <w:sz w:val="24"/>
          <w:szCs w:val="24"/>
        </w:rPr>
        <w:t>ces</w:t>
      </w:r>
      <w:proofErr w:type="spellEnd"/>
      <w:r w:rsidR="00F42BE6" w:rsidRPr="00803EC4">
        <w:rPr>
          <w:rFonts w:ascii="Arial" w:hAnsi="Arial" w:cs="Arial"/>
          <w:sz w:val="24"/>
          <w:szCs w:val="24"/>
        </w:rPr>
        <w:t xml:space="preserve"> souverains</w:t>
      </w:r>
      <w:r w:rsidRPr="00803EC4">
        <w:rPr>
          <w:rFonts w:ascii="Arial" w:hAnsi="Arial" w:cs="Arial"/>
          <w:sz w:val="24"/>
          <w:szCs w:val="24"/>
        </w:rPr>
        <w:t xml:space="preserve">” and this is </w:t>
      </w:r>
      <w:r w:rsidR="009F771F" w:rsidRPr="00803EC4">
        <w:rPr>
          <w:rFonts w:ascii="Arial" w:hAnsi="Arial" w:cs="Arial"/>
          <w:sz w:val="24"/>
          <w:szCs w:val="24"/>
        </w:rPr>
        <w:t>surely the correct approach</w:t>
      </w:r>
      <w:r w:rsidR="008C09F8" w:rsidRPr="00803EC4">
        <w:rPr>
          <w:rFonts w:ascii="Arial" w:hAnsi="Arial" w:cs="Arial"/>
          <w:sz w:val="24"/>
          <w:szCs w:val="24"/>
        </w:rPr>
        <w:t>.</w:t>
      </w:r>
      <w:r w:rsidR="0095232B" w:rsidRPr="00803EC4">
        <w:rPr>
          <w:rStyle w:val="FootnoteReference"/>
          <w:rFonts w:ascii="Arial" w:hAnsi="Arial" w:cs="Arial"/>
          <w:sz w:val="24"/>
          <w:szCs w:val="24"/>
        </w:rPr>
        <w:footnoteReference w:id="164"/>
      </w:r>
    </w:p>
    <w:p w14:paraId="38A8BCFE" w14:textId="420EF996" w:rsidR="00787655" w:rsidRPr="00803EC4" w:rsidRDefault="005230D6" w:rsidP="00E7184F">
      <w:pPr>
        <w:spacing w:line="360" w:lineRule="auto"/>
        <w:jc w:val="both"/>
        <w:rPr>
          <w:rFonts w:ascii="Arial" w:hAnsi="Arial" w:cs="Arial"/>
          <w:sz w:val="24"/>
          <w:szCs w:val="24"/>
        </w:rPr>
      </w:pPr>
      <w:r w:rsidRPr="00803EC4">
        <w:rPr>
          <w:rFonts w:ascii="Arial" w:hAnsi="Arial" w:cs="Arial"/>
          <w:sz w:val="24"/>
          <w:szCs w:val="24"/>
        </w:rPr>
        <w:lastRenderedPageBreak/>
        <w:t xml:space="preserve">De </w:t>
      </w:r>
      <w:proofErr w:type="spellStart"/>
      <w:r w:rsidRPr="00803EC4">
        <w:rPr>
          <w:rFonts w:ascii="Arial" w:hAnsi="Arial" w:cs="Arial"/>
          <w:sz w:val="24"/>
          <w:szCs w:val="24"/>
        </w:rPr>
        <w:t>Weck</w:t>
      </w:r>
      <w:r w:rsidR="00B16BE9" w:rsidRPr="00803EC4">
        <w:rPr>
          <w:rFonts w:ascii="Arial" w:hAnsi="Arial" w:cs="Arial"/>
          <w:sz w:val="24"/>
          <w:szCs w:val="24"/>
        </w:rPr>
        <w:t>’s</w:t>
      </w:r>
      <w:proofErr w:type="spellEnd"/>
      <w:r w:rsidRPr="00803EC4">
        <w:rPr>
          <w:rFonts w:ascii="Arial" w:hAnsi="Arial" w:cs="Arial"/>
          <w:sz w:val="24"/>
          <w:szCs w:val="24"/>
        </w:rPr>
        <w:t xml:space="preserve"> speculati</w:t>
      </w:r>
      <w:r w:rsidR="00145D52" w:rsidRPr="00803EC4">
        <w:rPr>
          <w:rFonts w:ascii="Arial" w:hAnsi="Arial" w:cs="Arial"/>
          <w:sz w:val="24"/>
          <w:szCs w:val="24"/>
        </w:rPr>
        <w:t>on</w:t>
      </w:r>
      <w:r w:rsidRPr="00803EC4">
        <w:rPr>
          <w:rFonts w:ascii="Arial" w:hAnsi="Arial" w:cs="Arial"/>
          <w:sz w:val="24"/>
          <w:szCs w:val="24"/>
        </w:rPr>
        <w:t xml:space="preserve"> as to the possible existence of Hellenistic literature </w:t>
      </w:r>
      <w:r w:rsidR="00C855FB" w:rsidRPr="00803EC4">
        <w:rPr>
          <w:rFonts w:ascii="Arial" w:hAnsi="Arial" w:cs="Arial"/>
          <w:sz w:val="24"/>
          <w:szCs w:val="24"/>
        </w:rPr>
        <w:t>consisting</w:t>
      </w:r>
      <w:r w:rsidRPr="00803EC4">
        <w:rPr>
          <w:rFonts w:ascii="Arial" w:hAnsi="Arial" w:cs="Arial"/>
          <w:sz w:val="24"/>
          <w:szCs w:val="24"/>
        </w:rPr>
        <w:t xml:space="preserve"> of compilations of </w:t>
      </w:r>
      <w:r w:rsidR="00C855FB" w:rsidRPr="00803EC4">
        <w:rPr>
          <w:rFonts w:ascii="Arial" w:hAnsi="Arial" w:cs="Arial"/>
          <w:sz w:val="24"/>
          <w:szCs w:val="24"/>
        </w:rPr>
        <w:t>“</w:t>
      </w:r>
      <w:proofErr w:type="spellStart"/>
      <w:r w:rsidR="00F42BE6" w:rsidRPr="00803EC4">
        <w:rPr>
          <w:rFonts w:ascii="Arial" w:hAnsi="Arial" w:cs="Arial"/>
          <w:sz w:val="24"/>
          <w:szCs w:val="24"/>
        </w:rPr>
        <w:t>une</w:t>
      </w:r>
      <w:proofErr w:type="spellEnd"/>
      <w:r w:rsidR="00F42BE6" w:rsidRPr="00803EC4">
        <w:rPr>
          <w:rFonts w:ascii="Arial" w:hAnsi="Arial" w:cs="Arial"/>
          <w:sz w:val="24"/>
          <w:szCs w:val="24"/>
        </w:rPr>
        <w:t xml:space="preserve"> justice </w:t>
      </w:r>
      <w:proofErr w:type="spellStart"/>
      <w:r w:rsidR="00F42BE6" w:rsidRPr="00803EC4">
        <w:rPr>
          <w:rFonts w:ascii="Arial" w:hAnsi="Arial" w:cs="Arial"/>
          <w:sz w:val="24"/>
          <w:szCs w:val="24"/>
        </w:rPr>
        <w:t>populaire</w:t>
      </w:r>
      <w:proofErr w:type="spellEnd"/>
      <w:r w:rsidR="00F42BE6" w:rsidRPr="00803EC4">
        <w:rPr>
          <w:rFonts w:ascii="Arial" w:hAnsi="Arial" w:cs="Arial"/>
          <w:sz w:val="24"/>
          <w:szCs w:val="24"/>
        </w:rPr>
        <w:t xml:space="preserve"> </w:t>
      </w:r>
      <w:proofErr w:type="spellStart"/>
      <w:r w:rsidR="00F42BE6" w:rsidRPr="00803EC4">
        <w:rPr>
          <w:rFonts w:ascii="Arial" w:hAnsi="Arial" w:cs="Arial"/>
          <w:sz w:val="24"/>
          <w:szCs w:val="24"/>
        </w:rPr>
        <w:t>ou</w:t>
      </w:r>
      <w:proofErr w:type="spellEnd"/>
      <w:r w:rsidR="00F42BE6" w:rsidRPr="00803EC4">
        <w:rPr>
          <w:rFonts w:ascii="Arial" w:hAnsi="Arial" w:cs="Arial"/>
          <w:sz w:val="24"/>
          <w:szCs w:val="24"/>
        </w:rPr>
        <w:t xml:space="preserve"> </w:t>
      </w:r>
      <w:proofErr w:type="spellStart"/>
      <w:r w:rsidR="00F42BE6" w:rsidRPr="00803EC4">
        <w:rPr>
          <w:rFonts w:ascii="Arial" w:hAnsi="Arial" w:cs="Arial"/>
          <w:sz w:val="24"/>
          <w:szCs w:val="24"/>
        </w:rPr>
        <w:t>d’</w:t>
      </w:r>
      <w:r w:rsidR="00F42BE6" w:rsidRPr="00803EC4">
        <w:rPr>
          <w:rFonts w:ascii="Arial" w:hAnsi="Arial" w:cs="Arial"/>
          <w:i/>
          <w:iCs/>
          <w:sz w:val="24"/>
          <w:szCs w:val="24"/>
        </w:rPr>
        <w:t>exempla</w:t>
      </w:r>
      <w:proofErr w:type="spellEnd"/>
      <w:r w:rsidR="00F42BE6" w:rsidRPr="00803EC4">
        <w:rPr>
          <w:rFonts w:ascii="Arial" w:hAnsi="Arial" w:cs="Arial"/>
          <w:sz w:val="24"/>
          <w:szCs w:val="24"/>
        </w:rPr>
        <w:t xml:space="preserve"> </w:t>
      </w:r>
      <w:proofErr w:type="spellStart"/>
      <w:r w:rsidR="00F42BE6" w:rsidRPr="00803EC4">
        <w:rPr>
          <w:rFonts w:ascii="Arial" w:hAnsi="Arial" w:cs="Arial"/>
          <w:sz w:val="24"/>
          <w:szCs w:val="24"/>
        </w:rPr>
        <w:t>moraux</w:t>
      </w:r>
      <w:proofErr w:type="spellEnd"/>
      <w:r w:rsidR="001D31E1" w:rsidRPr="00803EC4">
        <w:rPr>
          <w:rFonts w:ascii="Arial" w:hAnsi="Arial" w:cs="Arial"/>
          <w:sz w:val="24"/>
          <w:szCs w:val="24"/>
        </w:rPr>
        <w:t>”</w:t>
      </w:r>
      <w:r w:rsidR="00836126" w:rsidRPr="00803EC4">
        <w:rPr>
          <w:rFonts w:ascii="Arial" w:hAnsi="Arial" w:cs="Arial"/>
          <w:sz w:val="24"/>
          <w:szCs w:val="24"/>
        </w:rPr>
        <w:t xml:space="preserve"> </w:t>
      </w:r>
      <w:r w:rsidR="002425BE" w:rsidRPr="00803EC4">
        <w:rPr>
          <w:rFonts w:ascii="Arial" w:hAnsi="Arial" w:cs="Arial"/>
          <w:sz w:val="24"/>
          <w:szCs w:val="24"/>
        </w:rPr>
        <w:t xml:space="preserve">which originated in Alexandria, </w:t>
      </w:r>
      <w:r w:rsidR="00145D52" w:rsidRPr="00803EC4">
        <w:rPr>
          <w:rFonts w:ascii="Arial" w:hAnsi="Arial" w:cs="Arial"/>
          <w:sz w:val="24"/>
          <w:szCs w:val="24"/>
        </w:rPr>
        <w:t xml:space="preserve">and which </w:t>
      </w:r>
      <w:r w:rsidR="002425BE" w:rsidRPr="00803EC4">
        <w:rPr>
          <w:rFonts w:ascii="Arial" w:hAnsi="Arial" w:cs="Arial"/>
          <w:sz w:val="24"/>
          <w:szCs w:val="24"/>
        </w:rPr>
        <w:t xml:space="preserve">is </w:t>
      </w:r>
      <w:r w:rsidR="00B16BE9" w:rsidRPr="00803EC4">
        <w:rPr>
          <w:rFonts w:ascii="Arial" w:hAnsi="Arial" w:cs="Arial"/>
          <w:sz w:val="24"/>
          <w:szCs w:val="24"/>
        </w:rPr>
        <w:t>suggested</w:t>
      </w:r>
      <w:r w:rsidR="002425BE" w:rsidRPr="00803EC4">
        <w:rPr>
          <w:rFonts w:ascii="Arial" w:hAnsi="Arial" w:cs="Arial"/>
          <w:sz w:val="24"/>
          <w:szCs w:val="24"/>
        </w:rPr>
        <w:t xml:space="preserve"> by the</w:t>
      </w:r>
      <w:r w:rsidR="00B16BE9" w:rsidRPr="00803EC4">
        <w:rPr>
          <w:rFonts w:ascii="Arial" w:hAnsi="Arial" w:cs="Arial"/>
          <w:sz w:val="24"/>
          <w:szCs w:val="24"/>
        </w:rPr>
        <w:t xml:space="preserve"> </w:t>
      </w:r>
      <w:r w:rsidR="002425BE" w:rsidRPr="00803EC4">
        <w:rPr>
          <w:rFonts w:ascii="Arial" w:hAnsi="Arial" w:cs="Arial"/>
          <w:sz w:val="24"/>
          <w:szCs w:val="24"/>
        </w:rPr>
        <w:t>Egyptian motifs contained in the frieze paintings is persuasive</w:t>
      </w:r>
      <w:r w:rsidR="008C09F8" w:rsidRPr="00803EC4">
        <w:rPr>
          <w:rFonts w:ascii="Arial" w:hAnsi="Arial" w:cs="Arial"/>
          <w:sz w:val="24"/>
          <w:szCs w:val="24"/>
        </w:rPr>
        <w:t>.</w:t>
      </w:r>
      <w:r w:rsidR="0095232B" w:rsidRPr="00803EC4">
        <w:rPr>
          <w:rStyle w:val="FootnoteReference"/>
          <w:rFonts w:ascii="Arial" w:hAnsi="Arial" w:cs="Arial"/>
          <w:sz w:val="24"/>
          <w:szCs w:val="24"/>
        </w:rPr>
        <w:footnoteReference w:id="165"/>
      </w:r>
      <w:r w:rsidR="00145D52" w:rsidRPr="00803EC4">
        <w:rPr>
          <w:rFonts w:ascii="Arial" w:hAnsi="Arial" w:cs="Arial"/>
          <w:sz w:val="24"/>
          <w:szCs w:val="24"/>
        </w:rPr>
        <w:t xml:space="preserve"> A</w:t>
      </w:r>
      <w:r w:rsidR="002425BE" w:rsidRPr="00803EC4">
        <w:rPr>
          <w:rFonts w:ascii="Arial" w:hAnsi="Arial" w:cs="Arial"/>
          <w:sz w:val="24"/>
          <w:szCs w:val="24"/>
        </w:rPr>
        <w:t>s she states</w:t>
      </w:r>
      <w:r w:rsidR="006B0318">
        <w:rPr>
          <w:rFonts w:ascii="Arial" w:hAnsi="Arial" w:cs="Arial"/>
          <w:sz w:val="24"/>
          <w:szCs w:val="24"/>
        </w:rPr>
        <w:t>,</w:t>
      </w:r>
      <w:r w:rsidR="002425BE" w:rsidRPr="00803EC4">
        <w:rPr>
          <w:rFonts w:ascii="Arial" w:hAnsi="Arial" w:cs="Arial"/>
          <w:sz w:val="24"/>
          <w:szCs w:val="24"/>
        </w:rPr>
        <w:t xml:space="preserve"> it is possible that artists sought inspiration from such sources for their paintings</w:t>
      </w:r>
      <w:r w:rsidR="008C09F8" w:rsidRPr="00803EC4">
        <w:rPr>
          <w:rFonts w:ascii="Arial" w:hAnsi="Arial" w:cs="Arial"/>
          <w:sz w:val="24"/>
          <w:szCs w:val="24"/>
        </w:rPr>
        <w:t>.</w:t>
      </w:r>
      <w:r w:rsidR="0095232B" w:rsidRPr="00803EC4">
        <w:rPr>
          <w:rStyle w:val="FootnoteReference"/>
          <w:rFonts w:ascii="Arial" w:hAnsi="Arial" w:cs="Arial"/>
          <w:sz w:val="24"/>
          <w:szCs w:val="24"/>
        </w:rPr>
        <w:footnoteReference w:id="166"/>
      </w:r>
      <w:r w:rsidR="00A552CE" w:rsidRPr="00803EC4">
        <w:rPr>
          <w:rFonts w:ascii="Arial" w:hAnsi="Arial" w:cs="Arial"/>
          <w:sz w:val="24"/>
          <w:szCs w:val="24"/>
        </w:rPr>
        <w:t xml:space="preserve"> </w:t>
      </w:r>
      <w:r w:rsidR="004B54D2" w:rsidRPr="00803EC4">
        <w:rPr>
          <w:rFonts w:ascii="Arial" w:hAnsi="Arial" w:cs="Arial"/>
          <w:sz w:val="24"/>
          <w:szCs w:val="24"/>
        </w:rPr>
        <w:t xml:space="preserve">Certainly </w:t>
      </w:r>
      <w:proofErr w:type="spellStart"/>
      <w:r w:rsidR="00A552CE" w:rsidRPr="00803EC4">
        <w:rPr>
          <w:rFonts w:ascii="Arial" w:hAnsi="Arial" w:cs="Arial"/>
          <w:sz w:val="24"/>
          <w:szCs w:val="24"/>
        </w:rPr>
        <w:t>Anagnostou-Canas</w:t>
      </w:r>
      <w:proofErr w:type="spellEnd"/>
      <w:r w:rsidR="006B0318">
        <w:rPr>
          <w:rFonts w:ascii="Arial" w:hAnsi="Arial" w:cs="Arial"/>
          <w:sz w:val="24"/>
          <w:szCs w:val="24"/>
        </w:rPr>
        <w:t>,</w:t>
      </w:r>
      <w:r w:rsidR="00145D52" w:rsidRPr="00803EC4">
        <w:rPr>
          <w:rFonts w:ascii="Arial" w:hAnsi="Arial" w:cs="Arial"/>
          <w:sz w:val="24"/>
          <w:szCs w:val="24"/>
        </w:rPr>
        <w:t xml:space="preserve"> </w:t>
      </w:r>
      <w:r w:rsidR="00F62588" w:rsidRPr="00803EC4">
        <w:rPr>
          <w:rFonts w:ascii="Arial" w:hAnsi="Arial" w:cs="Arial"/>
          <w:sz w:val="24"/>
          <w:szCs w:val="24"/>
        </w:rPr>
        <w:t xml:space="preserve">observing that in matters of private law local juridical traditions continued to be observed in Roman Egypt, describes collections of laws found in Roman Egypt which are exemplified by the </w:t>
      </w:r>
      <w:r w:rsidR="00FA707D">
        <w:rPr>
          <w:rFonts w:ascii="Arial" w:hAnsi="Arial" w:cs="Arial"/>
          <w:sz w:val="24"/>
          <w:szCs w:val="24"/>
        </w:rPr>
        <w:t>judgment</w:t>
      </w:r>
      <w:r w:rsidR="00F62588" w:rsidRPr="00803EC4">
        <w:rPr>
          <w:rFonts w:ascii="Arial" w:hAnsi="Arial" w:cs="Arial"/>
          <w:sz w:val="24"/>
          <w:szCs w:val="24"/>
        </w:rPr>
        <w:t xml:space="preserve">s </w:t>
      </w:r>
      <w:r w:rsidR="004B54D2" w:rsidRPr="00803EC4">
        <w:rPr>
          <w:rFonts w:ascii="Arial" w:hAnsi="Arial" w:cs="Arial"/>
          <w:sz w:val="24"/>
          <w:szCs w:val="24"/>
        </w:rPr>
        <w:t>of a variety of judges</w:t>
      </w:r>
      <w:r w:rsidR="008C09F8" w:rsidRPr="00803EC4">
        <w:rPr>
          <w:rFonts w:ascii="Arial" w:hAnsi="Arial" w:cs="Arial"/>
          <w:sz w:val="24"/>
          <w:szCs w:val="24"/>
        </w:rPr>
        <w:t>.</w:t>
      </w:r>
      <w:r w:rsidR="002F2AC6" w:rsidRPr="00803EC4">
        <w:rPr>
          <w:rStyle w:val="FootnoteReference"/>
          <w:rFonts w:ascii="Arial" w:hAnsi="Arial" w:cs="Arial"/>
          <w:sz w:val="24"/>
          <w:szCs w:val="24"/>
        </w:rPr>
        <w:footnoteReference w:id="167"/>
      </w:r>
      <w:r w:rsidR="002F2AC6" w:rsidRPr="00803EC4">
        <w:rPr>
          <w:rFonts w:ascii="Arial" w:hAnsi="Arial" w:cs="Arial"/>
          <w:sz w:val="24"/>
          <w:szCs w:val="24"/>
        </w:rPr>
        <w:t xml:space="preserve"> </w:t>
      </w:r>
      <w:r w:rsidR="003B4B23" w:rsidRPr="00803EC4">
        <w:rPr>
          <w:rFonts w:ascii="Arial" w:hAnsi="Arial" w:cs="Arial"/>
          <w:sz w:val="24"/>
          <w:szCs w:val="24"/>
        </w:rPr>
        <w:t>T</w:t>
      </w:r>
      <w:r w:rsidR="00847CCF" w:rsidRPr="00803EC4">
        <w:rPr>
          <w:rFonts w:ascii="Arial" w:hAnsi="Arial" w:cs="Arial"/>
          <w:sz w:val="24"/>
          <w:szCs w:val="24"/>
        </w:rPr>
        <w:t xml:space="preserve">he existence of Egyptian literature which sought to advise judicial figures against corruption </w:t>
      </w:r>
      <w:r w:rsidR="004B54D2" w:rsidRPr="00803EC4">
        <w:rPr>
          <w:rFonts w:ascii="Arial" w:hAnsi="Arial" w:cs="Arial"/>
          <w:sz w:val="24"/>
          <w:szCs w:val="24"/>
        </w:rPr>
        <w:t xml:space="preserve">provides evidence at least of literary interest in certain fields of judicial </w:t>
      </w:r>
      <w:r w:rsidR="00ED2CAE" w:rsidRPr="00803EC4">
        <w:rPr>
          <w:rFonts w:ascii="Arial" w:hAnsi="Arial" w:cs="Arial"/>
          <w:sz w:val="24"/>
          <w:szCs w:val="24"/>
        </w:rPr>
        <w:t>enquiry</w:t>
      </w:r>
      <w:r w:rsidR="008C09F8" w:rsidRPr="00803EC4">
        <w:rPr>
          <w:rFonts w:ascii="Arial" w:hAnsi="Arial" w:cs="Arial"/>
          <w:sz w:val="24"/>
          <w:szCs w:val="24"/>
        </w:rPr>
        <w:t>.</w:t>
      </w:r>
      <w:r w:rsidR="0095232B" w:rsidRPr="00803EC4">
        <w:rPr>
          <w:rStyle w:val="FootnoteReference"/>
          <w:rFonts w:ascii="Arial" w:hAnsi="Arial" w:cs="Arial"/>
          <w:sz w:val="24"/>
          <w:szCs w:val="24"/>
        </w:rPr>
        <w:footnoteReference w:id="168"/>
      </w:r>
      <w:r w:rsidR="00847CCF" w:rsidRPr="00803EC4">
        <w:rPr>
          <w:rFonts w:ascii="Arial" w:hAnsi="Arial" w:cs="Arial"/>
          <w:sz w:val="24"/>
          <w:szCs w:val="24"/>
        </w:rPr>
        <w:t xml:space="preserve"> </w:t>
      </w:r>
      <w:r w:rsidR="00050D16" w:rsidRPr="00803EC4">
        <w:rPr>
          <w:rFonts w:ascii="Arial" w:hAnsi="Arial" w:cs="Arial"/>
          <w:sz w:val="24"/>
          <w:szCs w:val="24"/>
        </w:rPr>
        <w:t>Interestingly</w:t>
      </w:r>
      <w:r w:rsidR="006B0318">
        <w:rPr>
          <w:rFonts w:ascii="Arial" w:hAnsi="Arial" w:cs="Arial"/>
          <w:sz w:val="24"/>
          <w:szCs w:val="24"/>
        </w:rPr>
        <w:t>,</w:t>
      </w:r>
      <w:r w:rsidR="001613DA" w:rsidRPr="00803EC4">
        <w:rPr>
          <w:rFonts w:ascii="Arial" w:hAnsi="Arial" w:cs="Arial"/>
          <w:sz w:val="24"/>
          <w:szCs w:val="24"/>
        </w:rPr>
        <w:t xml:space="preserve"> De </w:t>
      </w:r>
      <w:proofErr w:type="spellStart"/>
      <w:r w:rsidR="001613DA" w:rsidRPr="00803EC4">
        <w:rPr>
          <w:rFonts w:ascii="Arial" w:hAnsi="Arial" w:cs="Arial"/>
          <w:sz w:val="24"/>
          <w:szCs w:val="24"/>
        </w:rPr>
        <w:t>Weck</w:t>
      </w:r>
      <w:proofErr w:type="spellEnd"/>
      <w:r w:rsidR="001613DA" w:rsidRPr="00803EC4">
        <w:rPr>
          <w:rFonts w:ascii="Arial" w:hAnsi="Arial" w:cs="Arial"/>
          <w:sz w:val="24"/>
          <w:szCs w:val="24"/>
        </w:rPr>
        <w:t xml:space="preserve"> hypothesises </w:t>
      </w:r>
      <w:r w:rsidR="00901731" w:rsidRPr="00803EC4">
        <w:rPr>
          <w:rFonts w:ascii="Arial" w:hAnsi="Arial" w:cs="Arial"/>
          <w:sz w:val="24"/>
          <w:szCs w:val="24"/>
        </w:rPr>
        <w:t>“</w:t>
      </w:r>
      <w:r w:rsidR="009B3D0F">
        <w:rPr>
          <w:rFonts w:ascii="Arial" w:hAnsi="Arial" w:cs="Arial"/>
          <w:sz w:val="24"/>
          <w:szCs w:val="24"/>
        </w:rPr>
        <w:t>[c]</w:t>
      </w:r>
      <w:r w:rsidR="00F42BE6" w:rsidRPr="00803EC4">
        <w:rPr>
          <w:rFonts w:ascii="Arial" w:hAnsi="Arial" w:cs="Arial"/>
          <w:sz w:val="24"/>
          <w:szCs w:val="24"/>
        </w:rPr>
        <w:t xml:space="preserve">es </w:t>
      </w:r>
      <w:proofErr w:type="spellStart"/>
      <w:r w:rsidR="00F42BE6" w:rsidRPr="00803EC4">
        <w:rPr>
          <w:rFonts w:ascii="Arial" w:hAnsi="Arial" w:cs="Arial"/>
          <w:sz w:val="24"/>
          <w:szCs w:val="24"/>
        </w:rPr>
        <w:t>constats</w:t>
      </w:r>
      <w:proofErr w:type="spellEnd"/>
      <w:r w:rsidR="00F42BE6" w:rsidRPr="00803EC4">
        <w:rPr>
          <w:rFonts w:ascii="Arial" w:hAnsi="Arial" w:cs="Arial"/>
          <w:sz w:val="24"/>
          <w:szCs w:val="24"/>
        </w:rPr>
        <w:t xml:space="preserve"> nous </w:t>
      </w:r>
      <w:proofErr w:type="spellStart"/>
      <w:r w:rsidR="00F42BE6" w:rsidRPr="00803EC4">
        <w:rPr>
          <w:rFonts w:ascii="Arial" w:hAnsi="Arial" w:cs="Arial"/>
          <w:sz w:val="24"/>
          <w:szCs w:val="24"/>
        </w:rPr>
        <w:t>incitent</w:t>
      </w:r>
      <w:proofErr w:type="spellEnd"/>
      <w:r w:rsidR="00F42BE6" w:rsidRPr="00803EC4">
        <w:rPr>
          <w:rFonts w:ascii="Arial" w:hAnsi="Arial" w:cs="Arial"/>
          <w:sz w:val="24"/>
          <w:szCs w:val="24"/>
        </w:rPr>
        <w:t xml:space="preserve"> </w:t>
      </w:r>
      <w:proofErr w:type="spellStart"/>
      <w:r w:rsidR="00F42BE6" w:rsidRPr="00803EC4">
        <w:rPr>
          <w:rFonts w:ascii="Arial" w:hAnsi="Arial" w:cs="Arial"/>
          <w:sz w:val="24"/>
          <w:szCs w:val="24"/>
        </w:rPr>
        <w:t>aussi</w:t>
      </w:r>
      <w:proofErr w:type="spellEnd"/>
      <w:r w:rsidR="00F42BE6" w:rsidRPr="00803EC4">
        <w:rPr>
          <w:rFonts w:ascii="Arial" w:hAnsi="Arial" w:cs="Arial"/>
          <w:sz w:val="24"/>
          <w:szCs w:val="24"/>
        </w:rPr>
        <w:t xml:space="preserve"> à </w:t>
      </w:r>
      <w:proofErr w:type="spellStart"/>
      <w:r w:rsidR="00F42BE6" w:rsidRPr="00803EC4">
        <w:rPr>
          <w:rFonts w:ascii="Arial" w:hAnsi="Arial" w:cs="Arial"/>
          <w:sz w:val="24"/>
          <w:szCs w:val="24"/>
        </w:rPr>
        <w:t>penser</w:t>
      </w:r>
      <w:proofErr w:type="spellEnd"/>
      <w:r w:rsidR="00F42BE6" w:rsidRPr="00803EC4">
        <w:rPr>
          <w:rFonts w:ascii="Arial" w:hAnsi="Arial" w:cs="Arial"/>
          <w:sz w:val="24"/>
          <w:szCs w:val="24"/>
        </w:rPr>
        <w:t xml:space="preserve"> que </w:t>
      </w:r>
      <w:proofErr w:type="spellStart"/>
      <w:r w:rsidR="00F42BE6" w:rsidRPr="00803EC4">
        <w:rPr>
          <w:rFonts w:ascii="Arial" w:hAnsi="Arial" w:cs="Arial"/>
          <w:sz w:val="24"/>
          <w:szCs w:val="24"/>
        </w:rPr>
        <w:t>d’autres</w:t>
      </w:r>
      <w:proofErr w:type="spellEnd"/>
      <w:r w:rsidR="00F42BE6" w:rsidRPr="00803EC4">
        <w:rPr>
          <w:rFonts w:ascii="Arial" w:hAnsi="Arial" w:cs="Arial"/>
          <w:sz w:val="24"/>
          <w:szCs w:val="24"/>
        </w:rPr>
        <w:t xml:space="preserve"> </w:t>
      </w:r>
      <w:proofErr w:type="spellStart"/>
      <w:r w:rsidR="00F42BE6" w:rsidRPr="00803EC4">
        <w:rPr>
          <w:rFonts w:ascii="Arial" w:hAnsi="Arial" w:cs="Arial"/>
          <w:sz w:val="24"/>
          <w:szCs w:val="24"/>
        </w:rPr>
        <w:t>scènes</w:t>
      </w:r>
      <w:proofErr w:type="spellEnd"/>
      <w:r w:rsidR="00F42BE6" w:rsidRPr="00803EC4">
        <w:rPr>
          <w:rFonts w:ascii="Arial" w:hAnsi="Arial" w:cs="Arial"/>
          <w:sz w:val="24"/>
          <w:szCs w:val="24"/>
        </w:rPr>
        <w:t xml:space="preserve"> de </w:t>
      </w:r>
      <w:proofErr w:type="spellStart"/>
      <w:r w:rsidR="00F42BE6" w:rsidRPr="00803EC4">
        <w:rPr>
          <w:rFonts w:ascii="Arial" w:hAnsi="Arial" w:cs="Arial"/>
          <w:sz w:val="24"/>
          <w:szCs w:val="24"/>
        </w:rPr>
        <w:t>jugements</w:t>
      </w:r>
      <w:proofErr w:type="spellEnd"/>
      <w:r w:rsidR="00F42BE6" w:rsidRPr="00803EC4">
        <w:rPr>
          <w:rFonts w:ascii="Arial" w:hAnsi="Arial" w:cs="Arial"/>
          <w:sz w:val="24"/>
          <w:szCs w:val="24"/>
        </w:rPr>
        <w:t xml:space="preserve"> </w:t>
      </w:r>
      <w:proofErr w:type="spellStart"/>
      <w:r w:rsidR="00F42BE6" w:rsidRPr="00803EC4">
        <w:rPr>
          <w:rFonts w:ascii="Arial" w:hAnsi="Arial" w:cs="Arial"/>
          <w:sz w:val="24"/>
          <w:szCs w:val="24"/>
        </w:rPr>
        <w:t>connues</w:t>
      </w:r>
      <w:proofErr w:type="spellEnd"/>
      <w:r w:rsidR="00F42BE6" w:rsidRPr="00803EC4">
        <w:rPr>
          <w:rFonts w:ascii="Arial" w:hAnsi="Arial" w:cs="Arial"/>
          <w:sz w:val="24"/>
          <w:szCs w:val="24"/>
        </w:rPr>
        <w:t xml:space="preserve"> </w:t>
      </w:r>
      <w:proofErr w:type="spellStart"/>
      <w:r w:rsidR="00F42BE6" w:rsidRPr="00803EC4">
        <w:rPr>
          <w:rFonts w:ascii="Arial" w:hAnsi="Arial" w:cs="Arial"/>
          <w:sz w:val="24"/>
          <w:szCs w:val="24"/>
        </w:rPr>
        <w:t>ailleurs</w:t>
      </w:r>
      <w:proofErr w:type="spellEnd"/>
      <w:r w:rsidR="00F42BE6" w:rsidRPr="00803EC4">
        <w:rPr>
          <w:rFonts w:ascii="Arial" w:hAnsi="Arial" w:cs="Arial"/>
          <w:sz w:val="24"/>
          <w:szCs w:val="24"/>
        </w:rPr>
        <w:t xml:space="preserve"> </w:t>
      </w:r>
      <w:proofErr w:type="spellStart"/>
      <w:r w:rsidR="00F42BE6" w:rsidRPr="00803EC4">
        <w:rPr>
          <w:rFonts w:ascii="Arial" w:hAnsi="Arial" w:cs="Arial"/>
          <w:sz w:val="24"/>
          <w:szCs w:val="24"/>
        </w:rPr>
        <w:t>pourraient</w:t>
      </w:r>
      <w:proofErr w:type="spellEnd"/>
      <w:r w:rsidR="00F42BE6" w:rsidRPr="00803EC4">
        <w:rPr>
          <w:rFonts w:ascii="Arial" w:hAnsi="Arial" w:cs="Arial"/>
          <w:sz w:val="24"/>
          <w:szCs w:val="24"/>
        </w:rPr>
        <w:t xml:space="preserve"> </w:t>
      </w:r>
      <w:proofErr w:type="spellStart"/>
      <w:r w:rsidR="00F42BE6" w:rsidRPr="00803EC4">
        <w:rPr>
          <w:rFonts w:ascii="Arial" w:hAnsi="Arial" w:cs="Arial"/>
          <w:sz w:val="24"/>
          <w:szCs w:val="24"/>
        </w:rPr>
        <w:t>provenir</w:t>
      </w:r>
      <w:proofErr w:type="spellEnd"/>
      <w:r w:rsidR="00F42BE6" w:rsidRPr="00803EC4">
        <w:rPr>
          <w:rFonts w:ascii="Arial" w:hAnsi="Arial" w:cs="Arial"/>
          <w:sz w:val="24"/>
          <w:szCs w:val="24"/>
        </w:rPr>
        <w:t xml:space="preserve"> de </w:t>
      </w:r>
      <w:proofErr w:type="spellStart"/>
      <w:r w:rsidR="00F42BE6" w:rsidRPr="00803EC4">
        <w:rPr>
          <w:rFonts w:ascii="Arial" w:hAnsi="Arial" w:cs="Arial"/>
          <w:sz w:val="24"/>
          <w:szCs w:val="24"/>
        </w:rPr>
        <w:t>séries</w:t>
      </w:r>
      <w:proofErr w:type="spellEnd"/>
      <w:r w:rsidR="00F42BE6" w:rsidRPr="00803EC4">
        <w:rPr>
          <w:rFonts w:ascii="Arial" w:hAnsi="Arial" w:cs="Arial"/>
          <w:sz w:val="24"/>
          <w:szCs w:val="24"/>
        </w:rPr>
        <w:t xml:space="preserve"> </w:t>
      </w:r>
      <w:proofErr w:type="spellStart"/>
      <w:r w:rsidR="00F42BE6" w:rsidRPr="00803EC4">
        <w:rPr>
          <w:rFonts w:ascii="Arial" w:hAnsi="Arial" w:cs="Arial"/>
          <w:sz w:val="24"/>
          <w:szCs w:val="24"/>
        </w:rPr>
        <w:t>apparentées</w:t>
      </w:r>
      <w:proofErr w:type="spellEnd"/>
      <w:r w:rsidR="00901731" w:rsidRPr="00803EC4">
        <w:rPr>
          <w:rFonts w:ascii="Arial" w:hAnsi="Arial" w:cs="Arial"/>
          <w:sz w:val="24"/>
          <w:szCs w:val="24"/>
        </w:rPr>
        <w:t>”</w:t>
      </w:r>
      <w:r w:rsidR="008C09F8" w:rsidRPr="00803EC4">
        <w:rPr>
          <w:rFonts w:ascii="Arial" w:hAnsi="Arial" w:cs="Arial"/>
          <w:sz w:val="24"/>
          <w:szCs w:val="24"/>
        </w:rPr>
        <w:t>.</w:t>
      </w:r>
      <w:r w:rsidR="000B5799" w:rsidRPr="00803EC4">
        <w:rPr>
          <w:rStyle w:val="FootnoteReference"/>
          <w:rFonts w:ascii="Arial" w:hAnsi="Arial" w:cs="Arial"/>
          <w:sz w:val="24"/>
          <w:szCs w:val="24"/>
        </w:rPr>
        <w:footnoteReference w:id="169"/>
      </w:r>
      <w:r w:rsidR="00061FA5" w:rsidRPr="00803EC4">
        <w:rPr>
          <w:rFonts w:ascii="Arial" w:hAnsi="Arial" w:cs="Arial"/>
          <w:sz w:val="24"/>
          <w:szCs w:val="24"/>
        </w:rPr>
        <w:t xml:space="preserve"> </w:t>
      </w:r>
      <w:r w:rsidR="00901731" w:rsidRPr="00803EC4">
        <w:rPr>
          <w:rFonts w:ascii="Arial" w:hAnsi="Arial" w:cs="Arial"/>
          <w:sz w:val="24"/>
          <w:szCs w:val="24"/>
        </w:rPr>
        <w:t>She makes refer</w:t>
      </w:r>
      <w:r w:rsidR="00C2610E" w:rsidRPr="00803EC4">
        <w:rPr>
          <w:rFonts w:ascii="Arial" w:hAnsi="Arial" w:cs="Arial"/>
          <w:sz w:val="24"/>
          <w:szCs w:val="24"/>
        </w:rPr>
        <w:t>e</w:t>
      </w:r>
      <w:r w:rsidR="00901731" w:rsidRPr="00803EC4">
        <w:rPr>
          <w:rFonts w:ascii="Arial" w:hAnsi="Arial" w:cs="Arial"/>
          <w:sz w:val="24"/>
          <w:szCs w:val="24"/>
        </w:rPr>
        <w:t xml:space="preserve">nce to </w:t>
      </w:r>
      <w:r w:rsidR="00C2610E" w:rsidRPr="00803EC4">
        <w:rPr>
          <w:rFonts w:ascii="Arial" w:hAnsi="Arial" w:cs="Arial"/>
          <w:sz w:val="24"/>
          <w:szCs w:val="24"/>
        </w:rPr>
        <w:t xml:space="preserve">one of the paintings in the </w:t>
      </w:r>
      <w:proofErr w:type="spellStart"/>
      <w:r w:rsidR="00C2610E" w:rsidRPr="00BC29A7">
        <w:rPr>
          <w:rFonts w:ascii="Arial" w:hAnsi="Arial" w:cs="Arial"/>
          <w:i/>
          <w:iCs/>
          <w:sz w:val="24"/>
          <w:szCs w:val="24"/>
        </w:rPr>
        <w:t>fullonica</w:t>
      </w:r>
      <w:proofErr w:type="spellEnd"/>
      <w:r w:rsidR="00C2610E" w:rsidRPr="00803EC4">
        <w:rPr>
          <w:rFonts w:ascii="Arial" w:hAnsi="Arial" w:cs="Arial"/>
          <w:sz w:val="24"/>
          <w:szCs w:val="24"/>
        </w:rPr>
        <w:t xml:space="preserve"> of M</w:t>
      </w:r>
      <w:r w:rsidR="00BC29A7">
        <w:rPr>
          <w:rFonts w:ascii="Arial" w:hAnsi="Arial" w:cs="Arial"/>
          <w:sz w:val="24"/>
          <w:szCs w:val="24"/>
        </w:rPr>
        <w:t>.</w:t>
      </w:r>
      <w:r w:rsidR="00C2610E" w:rsidRPr="00803EC4">
        <w:rPr>
          <w:rFonts w:ascii="Arial" w:hAnsi="Arial" w:cs="Arial"/>
          <w:sz w:val="24"/>
          <w:szCs w:val="24"/>
        </w:rPr>
        <w:t xml:space="preserve"> </w:t>
      </w:r>
      <w:proofErr w:type="spellStart"/>
      <w:r w:rsidR="00C2610E" w:rsidRPr="00803EC4">
        <w:rPr>
          <w:rFonts w:ascii="Arial" w:hAnsi="Arial" w:cs="Arial"/>
          <w:sz w:val="24"/>
          <w:szCs w:val="24"/>
        </w:rPr>
        <w:t>Vesonius</w:t>
      </w:r>
      <w:proofErr w:type="spellEnd"/>
      <w:r w:rsidR="00C2610E" w:rsidRPr="00803EC4">
        <w:rPr>
          <w:rFonts w:ascii="Arial" w:hAnsi="Arial" w:cs="Arial"/>
          <w:sz w:val="24"/>
          <w:szCs w:val="24"/>
        </w:rPr>
        <w:t xml:space="preserve"> Primus at </w:t>
      </w:r>
      <w:r w:rsidR="00635D96" w:rsidRPr="00803EC4">
        <w:rPr>
          <w:rFonts w:ascii="Arial" w:hAnsi="Arial" w:cs="Arial"/>
          <w:sz w:val="24"/>
          <w:szCs w:val="24"/>
        </w:rPr>
        <w:t>Pompei</w:t>
      </w:r>
      <w:r w:rsidR="0049653C">
        <w:rPr>
          <w:rFonts w:ascii="Arial" w:hAnsi="Arial" w:cs="Arial"/>
          <w:sz w:val="24"/>
          <w:szCs w:val="24"/>
        </w:rPr>
        <w:t>i</w:t>
      </w:r>
      <w:r w:rsidR="00635D96" w:rsidRPr="00803EC4">
        <w:rPr>
          <w:rFonts w:ascii="Arial" w:hAnsi="Arial" w:cs="Arial"/>
          <w:sz w:val="24"/>
          <w:szCs w:val="24"/>
        </w:rPr>
        <w:t>, bearing</w:t>
      </w:r>
      <w:r w:rsidR="00C2610E" w:rsidRPr="00803EC4">
        <w:rPr>
          <w:rFonts w:ascii="Arial" w:hAnsi="Arial" w:cs="Arial"/>
          <w:sz w:val="24"/>
          <w:szCs w:val="24"/>
        </w:rPr>
        <w:t xml:space="preserve"> a similarity to one of the </w:t>
      </w:r>
      <w:proofErr w:type="spellStart"/>
      <w:r w:rsidR="00C2610E" w:rsidRPr="00803EC4">
        <w:rPr>
          <w:rFonts w:ascii="Arial" w:hAnsi="Arial" w:cs="Arial"/>
          <w:sz w:val="24"/>
          <w:szCs w:val="24"/>
        </w:rPr>
        <w:t>Fa</w:t>
      </w:r>
      <w:r w:rsidR="00061FA5" w:rsidRPr="00803EC4">
        <w:rPr>
          <w:rFonts w:ascii="Arial" w:hAnsi="Arial" w:cs="Arial"/>
          <w:sz w:val="24"/>
          <w:szCs w:val="24"/>
        </w:rPr>
        <w:t>r</w:t>
      </w:r>
      <w:r w:rsidR="00C2610E" w:rsidRPr="00803EC4">
        <w:rPr>
          <w:rFonts w:ascii="Arial" w:hAnsi="Arial" w:cs="Arial"/>
          <w:sz w:val="24"/>
          <w:szCs w:val="24"/>
        </w:rPr>
        <w:t>nesina</w:t>
      </w:r>
      <w:proofErr w:type="spellEnd"/>
      <w:r w:rsidR="00C2610E" w:rsidRPr="00803EC4">
        <w:rPr>
          <w:rFonts w:ascii="Arial" w:hAnsi="Arial" w:cs="Arial"/>
          <w:sz w:val="24"/>
          <w:szCs w:val="24"/>
        </w:rPr>
        <w:t xml:space="preserve"> paintings in a </w:t>
      </w:r>
      <w:r w:rsidR="00FA707D">
        <w:rPr>
          <w:rFonts w:ascii="Arial" w:hAnsi="Arial" w:cs="Arial"/>
          <w:sz w:val="24"/>
          <w:szCs w:val="24"/>
        </w:rPr>
        <w:t>judgment</w:t>
      </w:r>
      <w:r w:rsidR="00C2610E" w:rsidRPr="00803EC4">
        <w:rPr>
          <w:rFonts w:ascii="Arial" w:hAnsi="Arial" w:cs="Arial"/>
          <w:sz w:val="24"/>
          <w:szCs w:val="24"/>
        </w:rPr>
        <w:t xml:space="preserve"> scene about the theft of a coat</w:t>
      </w:r>
      <w:r w:rsidR="008D1A79" w:rsidRPr="00803EC4">
        <w:rPr>
          <w:rFonts w:ascii="Arial" w:hAnsi="Arial" w:cs="Arial"/>
          <w:sz w:val="24"/>
          <w:szCs w:val="24"/>
        </w:rPr>
        <w:t xml:space="preserve"> and raises the possibility of the existence of collections of a related series of </w:t>
      </w:r>
      <w:r w:rsidR="00FA707D">
        <w:rPr>
          <w:rFonts w:ascii="Arial" w:hAnsi="Arial" w:cs="Arial"/>
          <w:sz w:val="24"/>
          <w:szCs w:val="24"/>
        </w:rPr>
        <w:t>judgment</w:t>
      </w:r>
      <w:r w:rsidR="008D1A79" w:rsidRPr="00803EC4">
        <w:rPr>
          <w:rFonts w:ascii="Arial" w:hAnsi="Arial" w:cs="Arial"/>
          <w:sz w:val="24"/>
          <w:szCs w:val="24"/>
        </w:rPr>
        <w:t xml:space="preserve"> scenes of Egyptian origin</w:t>
      </w:r>
      <w:r w:rsidR="008C09F8" w:rsidRPr="00803EC4">
        <w:rPr>
          <w:rFonts w:ascii="Arial" w:hAnsi="Arial" w:cs="Arial"/>
          <w:sz w:val="24"/>
          <w:szCs w:val="24"/>
        </w:rPr>
        <w:t>.</w:t>
      </w:r>
      <w:r w:rsidR="000B5799" w:rsidRPr="00803EC4">
        <w:rPr>
          <w:rStyle w:val="FootnoteReference"/>
          <w:rFonts w:ascii="Arial" w:hAnsi="Arial" w:cs="Arial"/>
          <w:sz w:val="24"/>
          <w:szCs w:val="24"/>
        </w:rPr>
        <w:footnoteReference w:id="170"/>
      </w:r>
      <w:r w:rsidR="008D1A79" w:rsidRPr="00803EC4">
        <w:rPr>
          <w:rFonts w:ascii="Arial" w:hAnsi="Arial" w:cs="Arial"/>
          <w:sz w:val="24"/>
          <w:szCs w:val="24"/>
        </w:rPr>
        <w:t xml:space="preserve"> De </w:t>
      </w:r>
      <w:proofErr w:type="spellStart"/>
      <w:r w:rsidR="008D1A79" w:rsidRPr="00803EC4">
        <w:rPr>
          <w:rFonts w:ascii="Arial" w:hAnsi="Arial" w:cs="Arial"/>
          <w:sz w:val="24"/>
          <w:szCs w:val="24"/>
        </w:rPr>
        <w:t>Weck’s</w:t>
      </w:r>
      <w:proofErr w:type="spellEnd"/>
      <w:r w:rsidR="008D1A79" w:rsidRPr="00803EC4">
        <w:rPr>
          <w:rFonts w:ascii="Arial" w:hAnsi="Arial" w:cs="Arial"/>
          <w:sz w:val="24"/>
          <w:szCs w:val="24"/>
        </w:rPr>
        <w:t xml:space="preserve"> consideration of the Augustan period Cup of Meroe, “</w:t>
      </w:r>
      <w:proofErr w:type="spellStart"/>
      <w:r w:rsidR="00F42BE6" w:rsidRPr="00803EC4">
        <w:rPr>
          <w:rFonts w:ascii="Arial" w:hAnsi="Arial" w:cs="Arial"/>
          <w:sz w:val="24"/>
          <w:szCs w:val="24"/>
        </w:rPr>
        <w:t>dont</w:t>
      </w:r>
      <w:proofErr w:type="spellEnd"/>
      <w:r w:rsidR="00F42BE6" w:rsidRPr="00803EC4">
        <w:rPr>
          <w:rFonts w:ascii="Arial" w:hAnsi="Arial" w:cs="Arial"/>
          <w:sz w:val="24"/>
          <w:szCs w:val="24"/>
        </w:rPr>
        <w:t xml:space="preserve"> le décor </w:t>
      </w:r>
      <w:proofErr w:type="spellStart"/>
      <w:r w:rsidR="00F42BE6" w:rsidRPr="00803EC4">
        <w:rPr>
          <w:rFonts w:ascii="Arial" w:hAnsi="Arial" w:cs="Arial"/>
          <w:sz w:val="24"/>
          <w:szCs w:val="24"/>
        </w:rPr>
        <w:t>représente</w:t>
      </w:r>
      <w:proofErr w:type="spellEnd"/>
      <w:r w:rsidR="00F42BE6" w:rsidRPr="00803EC4">
        <w:rPr>
          <w:rFonts w:ascii="Arial" w:hAnsi="Arial" w:cs="Arial"/>
          <w:sz w:val="24"/>
          <w:szCs w:val="24"/>
        </w:rPr>
        <w:t xml:space="preserve"> un </w:t>
      </w:r>
      <w:proofErr w:type="spellStart"/>
      <w:r w:rsidR="00F42BE6" w:rsidRPr="00803EC4">
        <w:rPr>
          <w:rFonts w:ascii="Arial" w:hAnsi="Arial" w:cs="Arial"/>
          <w:sz w:val="24"/>
          <w:szCs w:val="24"/>
        </w:rPr>
        <w:t>litige</w:t>
      </w:r>
      <w:proofErr w:type="spellEnd"/>
      <w:r w:rsidR="00F42BE6" w:rsidRPr="00803EC4">
        <w:rPr>
          <w:rFonts w:ascii="Arial" w:hAnsi="Arial" w:cs="Arial"/>
          <w:sz w:val="24"/>
          <w:szCs w:val="24"/>
        </w:rPr>
        <w:t xml:space="preserve"> à </w:t>
      </w:r>
      <w:proofErr w:type="spellStart"/>
      <w:r w:rsidR="00F42BE6" w:rsidRPr="00803EC4">
        <w:rPr>
          <w:rFonts w:ascii="Arial" w:hAnsi="Arial" w:cs="Arial"/>
          <w:sz w:val="24"/>
          <w:szCs w:val="24"/>
        </w:rPr>
        <w:t>propos</w:t>
      </w:r>
      <w:proofErr w:type="spellEnd"/>
      <w:r w:rsidR="00F42BE6" w:rsidRPr="00803EC4">
        <w:rPr>
          <w:rFonts w:ascii="Arial" w:hAnsi="Arial" w:cs="Arial"/>
          <w:sz w:val="24"/>
          <w:szCs w:val="24"/>
        </w:rPr>
        <w:t xml:space="preserve"> d’un panier </w:t>
      </w:r>
      <w:proofErr w:type="spellStart"/>
      <w:r w:rsidR="00F42BE6" w:rsidRPr="00803EC4">
        <w:rPr>
          <w:rFonts w:ascii="Arial" w:hAnsi="Arial" w:cs="Arial"/>
          <w:sz w:val="24"/>
          <w:szCs w:val="24"/>
        </w:rPr>
        <w:t>rempli</w:t>
      </w:r>
      <w:proofErr w:type="spellEnd"/>
      <w:r w:rsidR="00F42BE6" w:rsidRPr="00803EC4">
        <w:rPr>
          <w:rFonts w:ascii="Arial" w:hAnsi="Arial" w:cs="Arial"/>
          <w:sz w:val="24"/>
          <w:szCs w:val="24"/>
        </w:rPr>
        <w:t xml:space="preserve"> </w:t>
      </w:r>
      <w:proofErr w:type="spellStart"/>
      <w:r w:rsidR="00F42BE6" w:rsidRPr="00803EC4">
        <w:rPr>
          <w:rFonts w:ascii="Arial" w:hAnsi="Arial" w:cs="Arial"/>
          <w:sz w:val="24"/>
          <w:szCs w:val="24"/>
        </w:rPr>
        <w:t>d’objets</w:t>
      </w:r>
      <w:proofErr w:type="spellEnd"/>
      <w:r w:rsidR="00F42BE6" w:rsidRPr="00803EC4">
        <w:rPr>
          <w:rFonts w:ascii="Arial" w:hAnsi="Arial" w:cs="Arial"/>
          <w:sz w:val="24"/>
          <w:szCs w:val="24"/>
        </w:rPr>
        <w:t xml:space="preserve"> </w:t>
      </w:r>
      <w:proofErr w:type="spellStart"/>
      <w:r w:rsidR="00F42BE6" w:rsidRPr="00803EC4">
        <w:rPr>
          <w:rFonts w:ascii="Arial" w:hAnsi="Arial" w:cs="Arial"/>
          <w:sz w:val="24"/>
          <w:szCs w:val="24"/>
        </w:rPr>
        <w:t>posé</w:t>
      </w:r>
      <w:proofErr w:type="spellEnd"/>
      <w:r w:rsidR="00F42BE6" w:rsidRPr="00803EC4">
        <w:rPr>
          <w:rFonts w:ascii="Arial" w:hAnsi="Arial" w:cs="Arial"/>
          <w:sz w:val="24"/>
          <w:szCs w:val="24"/>
        </w:rPr>
        <w:t xml:space="preserve"> </w:t>
      </w:r>
      <w:proofErr w:type="spellStart"/>
      <w:r w:rsidR="00F42BE6" w:rsidRPr="00803EC4">
        <w:rPr>
          <w:rFonts w:ascii="Arial" w:hAnsi="Arial" w:cs="Arial"/>
          <w:sz w:val="24"/>
          <w:szCs w:val="24"/>
        </w:rPr>
        <w:t>devant</w:t>
      </w:r>
      <w:proofErr w:type="spellEnd"/>
      <w:r w:rsidR="00F42BE6" w:rsidRPr="00803EC4">
        <w:rPr>
          <w:rFonts w:ascii="Arial" w:hAnsi="Arial" w:cs="Arial"/>
          <w:sz w:val="24"/>
          <w:szCs w:val="24"/>
        </w:rPr>
        <w:t xml:space="preserve"> le </w:t>
      </w:r>
      <w:proofErr w:type="spellStart"/>
      <w:r w:rsidR="00F42BE6" w:rsidRPr="00803EC4">
        <w:rPr>
          <w:rFonts w:ascii="Arial" w:hAnsi="Arial" w:cs="Arial"/>
          <w:sz w:val="24"/>
          <w:szCs w:val="24"/>
        </w:rPr>
        <w:t>juge</w:t>
      </w:r>
      <w:proofErr w:type="spellEnd"/>
      <w:r w:rsidR="008D1A79" w:rsidRPr="00803EC4">
        <w:rPr>
          <w:rFonts w:ascii="Arial" w:hAnsi="Arial" w:cs="Arial"/>
          <w:sz w:val="24"/>
          <w:szCs w:val="24"/>
        </w:rPr>
        <w:t>” raises the interesting idea of whether this cup formed part of a wider collection of cups, “</w:t>
      </w:r>
      <w:proofErr w:type="spellStart"/>
      <w:r w:rsidR="00F42BE6" w:rsidRPr="00803EC4">
        <w:rPr>
          <w:rFonts w:ascii="Arial" w:hAnsi="Arial" w:cs="Arial"/>
          <w:sz w:val="24"/>
          <w:szCs w:val="24"/>
        </w:rPr>
        <w:t>chaque</w:t>
      </w:r>
      <w:proofErr w:type="spellEnd"/>
      <w:r w:rsidR="00F42BE6" w:rsidRPr="00803EC4">
        <w:rPr>
          <w:rFonts w:ascii="Arial" w:hAnsi="Arial" w:cs="Arial"/>
          <w:sz w:val="24"/>
          <w:szCs w:val="24"/>
        </w:rPr>
        <w:t xml:space="preserve"> coupe </w:t>
      </w:r>
      <w:proofErr w:type="spellStart"/>
      <w:r w:rsidR="00F42BE6" w:rsidRPr="00803EC4">
        <w:rPr>
          <w:rFonts w:ascii="Arial" w:hAnsi="Arial" w:cs="Arial"/>
          <w:sz w:val="24"/>
          <w:szCs w:val="24"/>
        </w:rPr>
        <w:t>étant</w:t>
      </w:r>
      <w:proofErr w:type="spellEnd"/>
      <w:r w:rsidR="00F42BE6" w:rsidRPr="00803EC4">
        <w:rPr>
          <w:rFonts w:ascii="Arial" w:hAnsi="Arial" w:cs="Arial"/>
          <w:sz w:val="24"/>
          <w:szCs w:val="24"/>
        </w:rPr>
        <w:t xml:space="preserve"> </w:t>
      </w:r>
      <w:proofErr w:type="spellStart"/>
      <w:r w:rsidR="00F42BE6" w:rsidRPr="00803EC4">
        <w:rPr>
          <w:rFonts w:ascii="Arial" w:hAnsi="Arial" w:cs="Arial"/>
          <w:sz w:val="24"/>
          <w:szCs w:val="24"/>
        </w:rPr>
        <w:t>consacrée</w:t>
      </w:r>
      <w:proofErr w:type="spellEnd"/>
      <w:r w:rsidR="00F42BE6" w:rsidRPr="00803EC4">
        <w:rPr>
          <w:rFonts w:ascii="Arial" w:hAnsi="Arial" w:cs="Arial"/>
          <w:sz w:val="24"/>
          <w:szCs w:val="24"/>
        </w:rPr>
        <w:t xml:space="preserve"> à </w:t>
      </w:r>
      <w:proofErr w:type="spellStart"/>
      <w:r w:rsidR="00F42BE6" w:rsidRPr="00803EC4">
        <w:rPr>
          <w:rFonts w:ascii="Arial" w:hAnsi="Arial" w:cs="Arial"/>
          <w:sz w:val="24"/>
          <w:szCs w:val="24"/>
        </w:rPr>
        <w:t>une</w:t>
      </w:r>
      <w:proofErr w:type="spellEnd"/>
      <w:r w:rsidR="00F42BE6" w:rsidRPr="00803EC4">
        <w:rPr>
          <w:rFonts w:ascii="Arial" w:hAnsi="Arial" w:cs="Arial"/>
          <w:sz w:val="24"/>
          <w:szCs w:val="24"/>
        </w:rPr>
        <w:t xml:space="preserve"> affaire </w:t>
      </w:r>
      <w:proofErr w:type="spellStart"/>
      <w:r w:rsidR="00F42BE6" w:rsidRPr="00803EC4">
        <w:rPr>
          <w:rFonts w:ascii="Arial" w:hAnsi="Arial" w:cs="Arial"/>
          <w:sz w:val="24"/>
          <w:szCs w:val="24"/>
        </w:rPr>
        <w:t>judiciaire</w:t>
      </w:r>
      <w:proofErr w:type="spellEnd"/>
      <w:r w:rsidR="008D1A79" w:rsidRPr="00803EC4">
        <w:rPr>
          <w:rFonts w:ascii="Arial" w:hAnsi="Arial" w:cs="Arial"/>
          <w:sz w:val="24"/>
          <w:szCs w:val="24"/>
        </w:rPr>
        <w:t>”</w:t>
      </w:r>
      <w:r w:rsidR="006B0318">
        <w:rPr>
          <w:rFonts w:ascii="Arial" w:hAnsi="Arial" w:cs="Arial"/>
          <w:sz w:val="24"/>
          <w:szCs w:val="24"/>
        </w:rPr>
        <w:t>,</w:t>
      </w:r>
      <w:r w:rsidR="008D1A79" w:rsidRPr="00803EC4">
        <w:rPr>
          <w:rFonts w:ascii="Arial" w:hAnsi="Arial" w:cs="Arial"/>
          <w:sz w:val="24"/>
          <w:szCs w:val="24"/>
        </w:rPr>
        <w:t xml:space="preserve"> along with two painting</w:t>
      </w:r>
      <w:r w:rsidR="00ED2CAE" w:rsidRPr="00803EC4">
        <w:rPr>
          <w:rFonts w:ascii="Arial" w:hAnsi="Arial" w:cs="Arial"/>
          <w:sz w:val="24"/>
          <w:szCs w:val="24"/>
        </w:rPr>
        <w:t>s</w:t>
      </w:r>
      <w:r w:rsidR="008D1A79" w:rsidRPr="00803EC4">
        <w:rPr>
          <w:rFonts w:ascii="Arial" w:hAnsi="Arial" w:cs="Arial"/>
          <w:sz w:val="24"/>
          <w:szCs w:val="24"/>
        </w:rPr>
        <w:t xml:space="preserve"> f</w:t>
      </w:r>
      <w:r w:rsidR="00ED2CAE" w:rsidRPr="00803EC4">
        <w:rPr>
          <w:rFonts w:ascii="Arial" w:hAnsi="Arial" w:cs="Arial"/>
          <w:sz w:val="24"/>
          <w:szCs w:val="24"/>
        </w:rPr>
        <w:t>ro</w:t>
      </w:r>
      <w:r w:rsidR="008D1A79" w:rsidRPr="00803EC4">
        <w:rPr>
          <w:rFonts w:ascii="Arial" w:hAnsi="Arial" w:cs="Arial"/>
          <w:sz w:val="24"/>
          <w:szCs w:val="24"/>
        </w:rPr>
        <w:t>m Ostia from 3</w:t>
      </w:r>
      <w:r w:rsidR="008D1A79" w:rsidRPr="00803EC4">
        <w:rPr>
          <w:rFonts w:ascii="Arial" w:hAnsi="Arial" w:cs="Arial"/>
          <w:sz w:val="24"/>
          <w:szCs w:val="24"/>
          <w:vertAlign w:val="superscript"/>
        </w:rPr>
        <w:t>rd</w:t>
      </w:r>
      <w:r w:rsidR="008D1A79" w:rsidRPr="00803EC4">
        <w:rPr>
          <w:rFonts w:ascii="Arial" w:hAnsi="Arial" w:cs="Arial"/>
          <w:sz w:val="24"/>
          <w:szCs w:val="24"/>
        </w:rPr>
        <w:t xml:space="preserve"> century A.D, of which “</w:t>
      </w:r>
      <w:proofErr w:type="spellStart"/>
      <w:r w:rsidR="00F42BE6" w:rsidRPr="00803EC4">
        <w:rPr>
          <w:rFonts w:ascii="Arial" w:hAnsi="Arial" w:cs="Arial"/>
          <w:sz w:val="24"/>
          <w:szCs w:val="24"/>
        </w:rPr>
        <w:t>l’une</w:t>
      </w:r>
      <w:proofErr w:type="spellEnd"/>
      <w:r w:rsidR="00F42BE6" w:rsidRPr="00803EC4">
        <w:rPr>
          <w:rFonts w:ascii="Arial" w:hAnsi="Arial" w:cs="Arial"/>
          <w:sz w:val="24"/>
          <w:szCs w:val="24"/>
        </w:rPr>
        <w:t xml:space="preserve"> </w:t>
      </w:r>
      <w:proofErr w:type="spellStart"/>
      <w:r w:rsidR="00F42BE6" w:rsidRPr="00803EC4">
        <w:rPr>
          <w:rFonts w:ascii="Arial" w:hAnsi="Arial" w:cs="Arial"/>
          <w:sz w:val="24"/>
          <w:szCs w:val="24"/>
        </w:rPr>
        <w:t>représente</w:t>
      </w:r>
      <w:proofErr w:type="spellEnd"/>
      <w:r w:rsidR="00F42BE6" w:rsidRPr="00803EC4">
        <w:rPr>
          <w:rFonts w:ascii="Arial" w:hAnsi="Arial" w:cs="Arial"/>
          <w:sz w:val="24"/>
          <w:szCs w:val="24"/>
        </w:rPr>
        <w:t xml:space="preserve"> un arbitrage à </w:t>
      </w:r>
      <w:proofErr w:type="spellStart"/>
      <w:r w:rsidR="00F42BE6" w:rsidRPr="00803EC4">
        <w:rPr>
          <w:rFonts w:ascii="Arial" w:hAnsi="Arial" w:cs="Arial"/>
          <w:sz w:val="24"/>
          <w:szCs w:val="24"/>
        </w:rPr>
        <w:t>propos</w:t>
      </w:r>
      <w:proofErr w:type="spellEnd"/>
      <w:r w:rsidR="00F42BE6" w:rsidRPr="00803EC4">
        <w:rPr>
          <w:rFonts w:ascii="Arial" w:hAnsi="Arial" w:cs="Arial"/>
          <w:sz w:val="24"/>
          <w:szCs w:val="24"/>
        </w:rPr>
        <w:t xml:space="preserve"> </w:t>
      </w:r>
      <w:proofErr w:type="spellStart"/>
      <w:r w:rsidR="00F42BE6" w:rsidRPr="00803EC4">
        <w:rPr>
          <w:rFonts w:ascii="Arial" w:hAnsi="Arial" w:cs="Arial"/>
          <w:sz w:val="24"/>
          <w:szCs w:val="24"/>
        </w:rPr>
        <w:t>d’une</w:t>
      </w:r>
      <w:proofErr w:type="spellEnd"/>
      <w:r w:rsidR="00F42BE6" w:rsidRPr="00803EC4">
        <w:rPr>
          <w:rFonts w:ascii="Arial" w:hAnsi="Arial" w:cs="Arial"/>
          <w:sz w:val="24"/>
          <w:szCs w:val="24"/>
        </w:rPr>
        <w:t xml:space="preserve"> </w:t>
      </w:r>
      <w:proofErr w:type="spellStart"/>
      <w:r w:rsidR="00F42BE6" w:rsidRPr="00803EC4">
        <w:rPr>
          <w:rFonts w:ascii="Arial" w:hAnsi="Arial" w:cs="Arial"/>
          <w:sz w:val="24"/>
          <w:szCs w:val="24"/>
        </w:rPr>
        <w:t>amphore</w:t>
      </w:r>
      <w:proofErr w:type="spellEnd"/>
      <w:r w:rsidR="00F42BE6" w:rsidRPr="00803EC4">
        <w:rPr>
          <w:rFonts w:ascii="Arial" w:hAnsi="Arial" w:cs="Arial"/>
          <w:sz w:val="24"/>
          <w:szCs w:val="24"/>
        </w:rPr>
        <w:t xml:space="preserve"> </w:t>
      </w:r>
      <w:proofErr w:type="spellStart"/>
      <w:r w:rsidR="00F42BE6" w:rsidRPr="00803EC4">
        <w:rPr>
          <w:rFonts w:ascii="Arial" w:hAnsi="Arial" w:cs="Arial"/>
          <w:sz w:val="24"/>
          <w:szCs w:val="24"/>
        </w:rPr>
        <w:t>cassée</w:t>
      </w:r>
      <w:proofErr w:type="spellEnd"/>
      <w:r w:rsidR="00F42BE6" w:rsidRPr="00803EC4">
        <w:rPr>
          <w:rFonts w:ascii="Arial" w:hAnsi="Arial" w:cs="Arial"/>
          <w:sz w:val="24"/>
          <w:szCs w:val="24"/>
        </w:rPr>
        <w:t xml:space="preserve">, qui </w:t>
      </w:r>
      <w:proofErr w:type="spellStart"/>
      <w:r w:rsidR="00F42BE6" w:rsidRPr="00803EC4">
        <w:rPr>
          <w:rFonts w:ascii="Arial" w:hAnsi="Arial" w:cs="Arial"/>
          <w:sz w:val="24"/>
          <w:szCs w:val="24"/>
        </w:rPr>
        <w:t>n’est</w:t>
      </w:r>
      <w:proofErr w:type="spellEnd"/>
      <w:r w:rsidR="00F42BE6" w:rsidRPr="00803EC4">
        <w:rPr>
          <w:rFonts w:ascii="Arial" w:hAnsi="Arial" w:cs="Arial"/>
          <w:sz w:val="24"/>
          <w:szCs w:val="24"/>
        </w:rPr>
        <w:t xml:space="preserve"> pas sans rappeler </w:t>
      </w:r>
      <w:proofErr w:type="spellStart"/>
      <w:r w:rsidR="00F42BE6" w:rsidRPr="00803EC4">
        <w:rPr>
          <w:rFonts w:ascii="Arial" w:hAnsi="Arial" w:cs="Arial"/>
          <w:sz w:val="24"/>
          <w:szCs w:val="24"/>
        </w:rPr>
        <w:t>l’un</w:t>
      </w:r>
      <w:proofErr w:type="spellEnd"/>
      <w:r w:rsidR="00F42BE6" w:rsidRPr="00803EC4">
        <w:rPr>
          <w:rFonts w:ascii="Arial" w:hAnsi="Arial" w:cs="Arial"/>
          <w:sz w:val="24"/>
          <w:szCs w:val="24"/>
        </w:rPr>
        <w:t xml:space="preserve"> des </w:t>
      </w:r>
      <w:proofErr w:type="spellStart"/>
      <w:r w:rsidR="00F42BE6" w:rsidRPr="00803EC4">
        <w:rPr>
          <w:rFonts w:ascii="Arial" w:hAnsi="Arial" w:cs="Arial"/>
          <w:sz w:val="24"/>
          <w:szCs w:val="24"/>
        </w:rPr>
        <w:t>litiges</w:t>
      </w:r>
      <w:proofErr w:type="spellEnd"/>
      <w:r w:rsidR="00F42BE6" w:rsidRPr="00803EC4">
        <w:rPr>
          <w:rFonts w:ascii="Arial" w:hAnsi="Arial" w:cs="Arial"/>
          <w:sz w:val="24"/>
          <w:szCs w:val="24"/>
        </w:rPr>
        <w:t xml:space="preserve"> de la </w:t>
      </w:r>
      <w:proofErr w:type="spellStart"/>
      <w:r w:rsidR="00F42BE6" w:rsidRPr="00803EC4">
        <w:rPr>
          <w:rFonts w:ascii="Arial" w:hAnsi="Arial" w:cs="Arial"/>
          <w:sz w:val="24"/>
          <w:szCs w:val="24"/>
        </w:rPr>
        <w:t>Farnésine</w:t>
      </w:r>
      <w:proofErr w:type="spellEnd"/>
      <w:r w:rsidR="008C09F8" w:rsidRPr="00803EC4">
        <w:rPr>
          <w:rFonts w:ascii="Arial" w:hAnsi="Arial" w:cs="Arial"/>
          <w:sz w:val="24"/>
          <w:szCs w:val="24"/>
        </w:rPr>
        <w:t>.</w:t>
      </w:r>
      <w:r w:rsidR="000B5799" w:rsidRPr="00803EC4">
        <w:rPr>
          <w:rStyle w:val="FootnoteReference"/>
          <w:rFonts w:ascii="Arial" w:hAnsi="Arial" w:cs="Arial"/>
          <w:sz w:val="24"/>
          <w:szCs w:val="24"/>
        </w:rPr>
        <w:footnoteReference w:id="171"/>
      </w:r>
      <w:r w:rsidR="00676627" w:rsidRPr="00803EC4">
        <w:rPr>
          <w:rFonts w:ascii="Arial" w:hAnsi="Arial" w:cs="Arial"/>
          <w:sz w:val="24"/>
          <w:szCs w:val="24"/>
        </w:rPr>
        <w:t xml:space="preserve"> </w:t>
      </w:r>
    </w:p>
    <w:p w14:paraId="7A6869BD" w14:textId="6D6265BA" w:rsidR="001D31E1" w:rsidRPr="00803EC4" w:rsidRDefault="00787655" w:rsidP="00E7184F">
      <w:pPr>
        <w:spacing w:line="360" w:lineRule="auto"/>
        <w:jc w:val="both"/>
        <w:rPr>
          <w:rFonts w:ascii="Arial" w:hAnsi="Arial" w:cs="Arial"/>
          <w:sz w:val="24"/>
          <w:szCs w:val="24"/>
        </w:rPr>
      </w:pPr>
      <w:r w:rsidRPr="00803EC4">
        <w:rPr>
          <w:rFonts w:ascii="Arial" w:hAnsi="Arial" w:cs="Arial"/>
          <w:sz w:val="24"/>
          <w:szCs w:val="24"/>
        </w:rPr>
        <w:t xml:space="preserve">Is it possible therefore that these paintings were a collection of trials or stories based on certain themes, </w:t>
      </w:r>
      <w:r w:rsidR="00735797" w:rsidRPr="00803EC4">
        <w:rPr>
          <w:rFonts w:ascii="Arial" w:hAnsi="Arial" w:cs="Arial"/>
          <w:sz w:val="24"/>
          <w:szCs w:val="24"/>
        </w:rPr>
        <w:t>reflecting Roman</w:t>
      </w:r>
      <w:r w:rsidRPr="00803EC4">
        <w:rPr>
          <w:rFonts w:ascii="Arial" w:hAnsi="Arial" w:cs="Arial"/>
          <w:sz w:val="24"/>
          <w:szCs w:val="24"/>
        </w:rPr>
        <w:t xml:space="preserve"> interest in </w:t>
      </w:r>
      <w:r w:rsidR="00635D96" w:rsidRPr="00803EC4">
        <w:rPr>
          <w:rFonts w:ascii="Arial" w:hAnsi="Arial" w:cs="Arial"/>
          <w:sz w:val="24"/>
          <w:szCs w:val="24"/>
        </w:rPr>
        <w:t>Egypt in</w:t>
      </w:r>
      <w:r w:rsidRPr="00803EC4">
        <w:rPr>
          <w:rFonts w:ascii="Arial" w:hAnsi="Arial" w:cs="Arial"/>
          <w:sz w:val="24"/>
          <w:szCs w:val="24"/>
        </w:rPr>
        <w:t xml:space="preserve"> terms of the iconographical references and illustrated almost a comic strip of collected </w:t>
      </w:r>
      <w:r w:rsidR="00635D96" w:rsidRPr="00803EC4">
        <w:rPr>
          <w:rFonts w:ascii="Arial" w:hAnsi="Arial" w:cs="Arial"/>
          <w:sz w:val="24"/>
          <w:szCs w:val="24"/>
        </w:rPr>
        <w:t>wisdom?</w:t>
      </w:r>
      <w:r w:rsidRPr="00803EC4">
        <w:rPr>
          <w:rFonts w:ascii="Arial" w:hAnsi="Arial" w:cs="Arial"/>
          <w:sz w:val="24"/>
          <w:szCs w:val="24"/>
        </w:rPr>
        <w:t xml:space="preserve"> We may speculate therefore that these stories were associated with Egyptian storytelling indicating a ligh</w:t>
      </w:r>
      <w:r w:rsidR="00124E29" w:rsidRPr="00803EC4">
        <w:rPr>
          <w:rFonts w:ascii="Arial" w:hAnsi="Arial" w:cs="Arial"/>
          <w:sz w:val="24"/>
          <w:szCs w:val="24"/>
        </w:rPr>
        <w:t>t</w:t>
      </w:r>
      <w:r w:rsidR="002B2976" w:rsidRPr="00803EC4">
        <w:rPr>
          <w:rFonts w:ascii="Arial" w:hAnsi="Arial" w:cs="Arial"/>
          <w:sz w:val="24"/>
          <w:szCs w:val="24"/>
        </w:rPr>
        <w:t>-</w:t>
      </w:r>
      <w:r w:rsidRPr="00803EC4">
        <w:rPr>
          <w:rFonts w:ascii="Arial" w:hAnsi="Arial" w:cs="Arial"/>
          <w:sz w:val="24"/>
          <w:szCs w:val="24"/>
        </w:rPr>
        <w:t>heartedness and playfulness</w:t>
      </w:r>
      <w:r w:rsidR="00697E7C" w:rsidRPr="00803EC4">
        <w:rPr>
          <w:rFonts w:ascii="Arial" w:hAnsi="Arial" w:cs="Arial"/>
          <w:sz w:val="24"/>
          <w:szCs w:val="24"/>
        </w:rPr>
        <w:t xml:space="preserve"> and the stories have at their core a non</w:t>
      </w:r>
      <w:r w:rsidR="002B2976" w:rsidRPr="00803EC4">
        <w:rPr>
          <w:rFonts w:ascii="Arial" w:hAnsi="Arial" w:cs="Arial"/>
          <w:sz w:val="24"/>
          <w:szCs w:val="24"/>
        </w:rPr>
        <w:t>-</w:t>
      </w:r>
      <w:r w:rsidR="00697E7C" w:rsidRPr="00803EC4">
        <w:rPr>
          <w:rFonts w:ascii="Arial" w:hAnsi="Arial" w:cs="Arial"/>
          <w:sz w:val="24"/>
          <w:szCs w:val="24"/>
        </w:rPr>
        <w:t>legalistic nature irrespective of the presence of the judge</w:t>
      </w:r>
      <w:r w:rsidR="00A7502D">
        <w:rPr>
          <w:rFonts w:ascii="Arial" w:hAnsi="Arial" w:cs="Arial"/>
          <w:sz w:val="24"/>
          <w:szCs w:val="24"/>
        </w:rPr>
        <w:t>-</w:t>
      </w:r>
      <w:r w:rsidR="00697E7C" w:rsidRPr="00803EC4">
        <w:rPr>
          <w:rFonts w:ascii="Arial" w:hAnsi="Arial" w:cs="Arial"/>
          <w:sz w:val="24"/>
          <w:szCs w:val="24"/>
        </w:rPr>
        <w:t xml:space="preserve">type figure. This view is supported by </w:t>
      </w:r>
      <w:r w:rsidR="004B54F7" w:rsidRPr="00803EC4">
        <w:rPr>
          <w:rFonts w:ascii="Arial" w:hAnsi="Arial" w:cs="Arial"/>
          <w:sz w:val="24"/>
          <w:szCs w:val="24"/>
        </w:rPr>
        <w:lastRenderedPageBreak/>
        <w:t>Clarke</w:t>
      </w:r>
      <w:r w:rsidR="00AC34E8">
        <w:rPr>
          <w:rFonts w:ascii="Arial" w:hAnsi="Arial" w:cs="Arial"/>
          <w:sz w:val="24"/>
          <w:szCs w:val="24"/>
        </w:rPr>
        <w:t>,</w:t>
      </w:r>
      <w:r w:rsidR="004B54F7" w:rsidRPr="00803EC4">
        <w:rPr>
          <w:rFonts w:ascii="Arial" w:hAnsi="Arial" w:cs="Arial"/>
          <w:sz w:val="24"/>
          <w:szCs w:val="24"/>
        </w:rPr>
        <w:t xml:space="preserve"> agreeing with </w:t>
      </w:r>
      <w:proofErr w:type="spellStart"/>
      <w:r w:rsidR="004B54F7" w:rsidRPr="00803EC4">
        <w:rPr>
          <w:rFonts w:ascii="Arial" w:hAnsi="Arial" w:cs="Arial"/>
          <w:sz w:val="24"/>
          <w:szCs w:val="24"/>
        </w:rPr>
        <w:t>Bragantini</w:t>
      </w:r>
      <w:proofErr w:type="spellEnd"/>
      <w:r w:rsidR="00AC34E8">
        <w:rPr>
          <w:rFonts w:ascii="Arial" w:hAnsi="Arial" w:cs="Arial"/>
          <w:sz w:val="24"/>
          <w:szCs w:val="24"/>
        </w:rPr>
        <w:t>, when he states,</w:t>
      </w:r>
      <w:r w:rsidR="004B54F7" w:rsidRPr="00803EC4">
        <w:rPr>
          <w:rFonts w:ascii="Arial" w:hAnsi="Arial" w:cs="Arial"/>
          <w:sz w:val="24"/>
          <w:szCs w:val="24"/>
        </w:rPr>
        <w:t xml:space="preserve"> “a viewer would understand them as fanciful renditions of well- known </w:t>
      </w:r>
      <w:r w:rsidR="004B54F7" w:rsidRPr="000434E0">
        <w:rPr>
          <w:rFonts w:ascii="Arial" w:hAnsi="Arial" w:cs="Arial"/>
          <w:sz w:val="24"/>
          <w:szCs w:val="24"/>
        </w:rPr>
        <w:t>stories</w:t>
      </w:r>
      <w:r w:rsidR="000434E0">
        <w:rPr>
          <w:rFonts w:ascii="Arial" w:hAnsi="Arial" w:cs="Arial"/>
          <w:sz w:val="24"/>
          <w:szCs w:val="24"/>
        </w:rPr>
        <w:t>”</w:t>
      </w:r>
      <w:r w:rsidR="004B54F7" w:rsidRPr="000434E0">
        <w:rPr>
          <w:rFonts w:ascii="Arial" w:hAnsi="Arial" w:cs="Arial"/>
          <w:sz w:val="24"/>
          <w:szCs w:val="24"/>
        </w:rPr>
        <w:t xml:space="preserve"> and that these </w:t>
      </w:r>
      <w:r w:rsidR="004B54F7" w:rsidRPr="00803EC4">
        <w:rPr>
          <w:rFonts w:ascii="Arial" w:hAnsi="Arial" w:cs="Arial"/>
          <w:sz w:val="24"/>
          <w:szCs w:val="24"/>
        </w:rPr>
        <w:t xml:space="preserve">did not reflect the status of the patron as a magistrate who had commissioned </w:t>
      </w:r>
      <w:r w:rsidR="00FA707D">
        <w:rPr>
          <w:rFonts w:ascii="Arial" w:hAnsi="Arial" w:cs="Arial"/>
          <w:sz w:val="24"/>
          <w:szCs w:val="24"/>
        </w:rPr>
        <w:t>judgment</w:t>
      </w:r>
      <w:r w:rsidR="004B54F7" w:rsidRPr="00803EC4">
        <w:rPr>
          <w:rFonts w:ascii="Arial" w:hAnsi="Arial" w:cs="Arial"/>
          <w:sz w:val="24"/>
          <w:szCs w:val="24"/>
        </w:rPr>
        <w:t xml:space="preserve"> scenes reflecting</w:t>
      </w:r>
      <w:r w:rsidR="00F04596" w:rsidRPr="00803EC4">
        <w:rPr>
          <w:rFonts w:ascii="Arial" w:hAnsi="Arial" w:cs="Arial"/>
          <w:sz w:val="24"/>
          <w:szCs w:val="24"/>
        </w:rPr>
        <w:t xml:space="preserve"> </w:t>
      </w:r>
      <w:r w:rsidR="004B54F7" w:rsidRPr="00803EC4">
        <w:rPr>
          <w:rFonts w:ascii="Arial" w:hAnsi="Arial" w:cs="Arial"/>
          <w:sz w:val="24"/>
          <w:szCs w:val="24"/>
        </w:rPr>
        <w:t xml:space="preserve">familiar </w:t>
      </w:r>
      <w:r w:rsidR="00A215A9" w:rsidRPr="00803EC4">
        <w:rPr>
          <w:rFonts w:ascii="Arial" w:hAnsi="Arial" w:cs="Arial"/>
          <w:sz w:val="24"/>
          <w:szCs w:val="24"/>
        </w:rPr>
        <w:t>judicial</w:t>
      </w:r>
      <w:r w:rsidR="004B54F7" w:rsidRPr="00803EC4">
        <w:rPr>
          <w:rFonts w:ascii="Arial" w:hAnsi="Arial" w:cs="Arial"/>
          <w:sz w:val="24"/>
          <w:szCs w:val="24"/>
        </w:rPr>
        <w:t xml:space="preserve"> cases</w:t>
      </w:r>
      <w:r w:rsidR="006B0318">
        <w:rPr>
          <w:rFonts w:ascii="Arial" w:hAnsi="Arial" w:cs="Arial"/>
          <w:sz w:val="24"/>
          <w:szCs w:val="24"/>
        </w:rPr>
        <w:t>,</w:t>
      </w:r>
      <w:r w:rsidR="004B54F7" w:rsidRPr="00803EC4">
        <w:rPr>
          <w:rFonts w:ascii="Arial" w:hAnsi="Arial" w:cs="Arial"/>
          <w:sz w:val="24"/>
          <w:szCs w:val="24"/>
        </w:rPr>
        <w:t xml:space="preserve"> but </w:t>
      </w:r>
      <w:r w:rsidR="00A76C44" w:rsidRPr="00803EC4">
        <w:rPr>
          <w:rFonts w:ascii="Arial" w:hAnsi="Arial" w:cs="Arial"/>
          <w:sz w:val="24"/>
          <w:szCs w:val="24"/>
        </w:rPr>
        <w:t>rather,</w:t>
      </w:r>
      <w:r w:rsidR="004B54F7" w:rsidRPr="00803EC4">
        <w:rPr>
          <w:rFonts w:ascii="Arial" w:hAnsi="Arial" w:cs="Arial"/>
          <w:sz w:val="24"/>
          <w:szCs w:val="24"/>
        </w:rPr>
        <w:t xml:space="preserve"> they were “playful</w:t>
      </w:r>
      <w:r w:rsidR="00C95A77">
        <w:rPr>
          <w:rFonts w:ascii="Verdana" w:hAnsi="Verdana" w:cs="Arial"/>
          <w:sz w:val="24"/>
          <w:szCs w:val="24"/>
        </w:rPr>
        <w:t>—</w:t>
      </w:r>
      <w:r w:rsidR="004B54F7" w:rsidRPr="00803EC4">
        <w:rPr>
          <w:rFonts w:ascii="Arial" w:hAnsi="Arial" w:cs="Arial"/>
          <w:sz w:val="24"/>
          <w:szCs w:val="24"/>
        </w:rPr>
        <w:t xml:space="preserve"> not instructive or serious.”</w:t>
      </w:r>
      <w:r w:rsidR="000B5799" w:rsidRPr="00803EC4">
        <w:rPr>
          <w:rStyle w:val="FootnoteReference"/>
          <w:rFonts w:ascii="Arial" w:hAnsi="Arial" w:cs="Arial"/>
          <w:sz w:val="24"/>
          <w:szCs w:val="24"/>
        </w:rPr>
        <w:footnoteReference w:id="172"/>
      </w:r>
      <w:r w:rsidR="004B54F7" w:rsidRPr="00803EC4">
        <w:rPr>
          <w:rFonts w:ascii="Arial" w:hAnsi="Arial" w:cs="Arial"/>
          <w:sz w:val="24"/>
          <w:szCs w:val="24"/>
        </w:rPr>
        <w:t xml:space="preserve"> A</w:t>
      </w:r>
      <w:r w:rsidR="00D77A3E" w:rsidRPr="00803EC4">
        <w:rPr>
          <w:rFonts w:ascii="Arial" w:hAnsi="Arial" w:cs="Arial"/>
          <w:sz w:val="24"/>
          <w:szCs w:val="24"/>
        </w:rPr>
        <w:t>s Clarke says “</w:t>
      </w:r>
      <w:r w:rsidR="00AC34E8">
        <w:rPr>
          <w:rFonts w:ascii="Arial" w:hAnsi="Arial" w:cs="Arial"/>
          <w:sz w:val="24"/>
          <w:szCs w:val="24"/>
        </w:rPr>
        <w:t>[f]</w:t>
      </w:r>
      <w:r w:rsidR="00D77A3E" w:rsidRPr="00803EC4">
        <w:rPr>
          <w:rFonts w:ascii="Arial" w:hAnsi="Arial" w:cs="Arial"/>
          <w:sz w:val="24"/>
          <w:szCs w:val="24"/>
        </w:rPr>
        <w:t>or one thing, it is not a public reception space</w:t>
      </w:r>
      <w:r w:rsidR="00063DCF" w:rsidRPr="00803EC4">
        <w:rPr>
          <w:rFonts w:ascii="Arial" w:hAnsi="Arial" w:cs="Arial"/>
          <w:sz w:val="24"/>
          <w:szCs w:val="24"/>
        </w:rPr>
        <w:t>,</w:t>
      </w:r>
      <w:r w:rsidR="00D77A3E" w:rsidRPr="00803EC4">
        <w:rPr>
          <w:rFonts w:ascii="Arial" w:hAnsi="Arial" w:cs="Arial"/>
          <w:sz w:val="24"/>
          <w:szCs w:val="24"/>
        </w:rPr>
        <w:t xml:space="preserve"> for another, fanciful architectural and landscape backgrounds frame the figures in the stories of judgment, and the whole decorative system has a whimsical tone</w:t>
      </w:r>
      <w:r w:rsidR="00C95A77">
        <w:rPr>
          <w:rFonts w:ascii="Verdana" w:hAnsi="Verdana" w:cs="Arial"/>
          <w:sz w:val="24"/>
          <w:szCs w:val="24"/>
        </w:rPr>
        <w:t>—</w:t>
      </w:r>
      <w:r w:rsidR="00D77A3E" w:rsidRPr="00803EC4">
        <w:rPr>
          <w:rFonts w:ascii="Arial" w:hAnsi="Arial" w:cs="Arial"/>
          <w:sz w:val="24"/>
          <w:szCs w:val="24"/>
        </w:rPr>
        <w:t>far from the style of official art”</w:t>
      </w:r>
      <w:r w:rsidR="008C09F8" w:rsidRPr="00803EC4">
        <w:rPr>
          <w:rFonts w:ascii="Arial" w:hAnsi="Arial" w:cs="Arial"/>
          <w:sz w:val="24"/>
          <w:szCs w:val="24"/>
        </w:rPr>
        <w:t>.</w:t>
      </w:r>
      <w:r w:rsidR="000B5799" w:rsidRPr="00803EC4">
        <w:rPr>
          <w:rStyle w:val="FootnoteReference"/>
          <w:rFonts w:ascii="Arial" w:hAnsi="Arial" w:cs="Arial"/>
          <w:sz w:val="24"/>
          <w:szCs w:val="24"/>
        </w:rPr>
        <w:footnoteReference w:id="173"/>
      </w:r>
      <w:r w:rsidR="00124E29" w:rsidRPr="00803EC4">
        <w:rPr>
          <w:rFonts w:ascii="Arial" w:hAnsi="Arial" w:cs="Arial"/>
          <w:sz w:val="24"/>
          <w:szCs w:val="24"/>
        </w:rPr>
        <w:t xml:space="preserve"> The frieze paintings in the Columbarium may weaken this view of the playful nature of these representations of such judgments on the basis that the deceased may not have intended </w:t>
      </w:r>
      <w:r w:rsidR="00CC314F" w:rsidRPr="00803EC4">
        <w:rPr>
          <w:rFonts w:ascii="Arial" w:hAnsi="Arial" w:cs="Arial"/>
          <w:sz w:val="24"/>
          <w:szCs w:val="24"/>
        </w:rPr>
        <w:t>playfulness</w:t>
      </w:r>
      <w:r w:rsidR="00124E29" w:rsidRPr="00803EC4">
        <w:rPr>
          <w:rFonts w:ascii="Arial" w:hAnsi="Arial" w:cs="Arial"/>
          <w:sz w:val="24"/>
          <w:szCs w:val="24"/>
        </w:rPr>
        <w:t xml:space="preserve"> and good humour to be a defining characteristic of his tomb decoration</w:t>
      </w:r>
      <w:r w:rsidR="00CC314F" w:rsidRPr="00803EC4">
        <w:rPr>
          <w:rFonts w:ascii="Arial" w:hAnsi="Arial" w:cs="Arial"/>
          <w:sz w:val="24"/>
          <w:szCs w:val="24"/>
        </w:rPr>
        <w:t>.</w:t>
      </w:r>
      <w:r w:rsidR="00F828A3" w:rsidRPr="00803EC4">
        <w:rPr>
          <w:rFonts w:ascii="Arial" w:hAnsi="Arial" w:cs="Arial"/>
          <w:sz w:val="24"/>
          <w:szCs w:val="24"/>
        </w:rPr>
        <w:t xml:space="preserve"> </w:t>
      </w:r>
      <w:r w:rsidR="00CC314F" w:rsidRPr="00803EC4">
        <w:rPr>
          <w:rFonts w:ascii="Arial" w:hAnsi="Arial" w:cs="Arial"/>
          <w:sz w:val="24"/>
          <w:szCs w:val="24"/>
        </w:rPr>
        <w:t xml:space="preserve">However, </w:t>
      </w:r>
      <w:r w:rsidR="00A7502D">
        <w:rPr>
          <w:rFonts w:ascii="Arial" w:hAnsi="Arial" w:cs="Arial"/>
          <w:sz w:val="24"/>
          <w:szCs w:val="24"/>
        </w:rPr>
        <w:t>D</w:t>
      </w:r>
      <w:r w:rsidR="00CC314F" w:rsidRPr="00803EC4">
        <w:rPr>
          <w:rFonts w:ascii="Arial" w:hAnsi="Arial" w:cs="Arial"/>
          <w:sz w:val="24"/>
          <w:szCs w:val="24"/>
        </w:rPr>
        <w:t xml:space="preserve">e </w:t>
      </w:r>
      <w:proofErr w:type="spellStart"/>
      <w:r w:rsidR="00CC314F" w:rsidRPr="00803EC4">
        <w:rPr>
          <w:rFonts w:ascii="Arial" w:hAnsi="Arial" w:cs="Arial"/>
          <w:sz w:val="24"/>
          <w:szCs w:val="24"/>
        </w:rPr>
        <w:t>Weck’s</w:t>
      </w:r>
      <w:proofErr w:type="spellEnd"/>
      <w:r w:rsidR="00CC314F" w:rsidRPr="00803EC4">
        <w:rPr>
          <w:rFonts w:ascii="Arial" w:hAnsi="Arial" w:cs="Arial"/>
          <w:sz w:val="24"/>
          <w:szCs w:val="24"/>
        </w:rPr>
        <w:t xml:space="preserve"> view that the commonality of the theme shared by </w:t>
      </w:r>
      <w:r w:rsidR="005C4D6F" w:rsidRPr="00803EC4">
        <w:rPr>
          <w:rFonts w:ascii="Arial" w:hAnsi="Arial" w:cs="Arial"/>
          <w:sz w:val="24"/>
          <w:szCs w:val="24"/>
        </w:rPr>
        <w:t>this artistic representation</w:t>
      </w:r>
      <w:r w:rsidR="00857D77" w:rsidRPr="00803EC4">
        <w:rPr>
          <w:rFonts w:ascii="Arial" w:hAnsi="Arial" w:cs="Arial"/>
          <w:sz w:val="24"/>
          <w:szCs w:val="24"/>
        </w:rPr>
        <w:t xml:space="preserve"> </w:t>
      </w:r>
      <w:r w:rsidR="00847CCF" w:rsidRPr="00803EC4">
        <w:rPr>
          <w:rFonts w:ascii="Arial" w:hAnsi="Arial" w:cs="Arial"/>
          <w:sz w:val="24"/>
          <w:szCs w:val="24"/>
        </w:rPr>
        <w:t>suggests that they were based on Alexandrian collections of illustrations</w:t>
      </w:r>
      <w:r w:rsidR="005C4D6F" w:rsidRPr="00803EC4">
        <w:rPr>
          <w:rFonts w:ascii="Arial" w:hAnsi="Arial" w:cs="Arial"/>
          <w:sz w:val="24"/>
          <w:szCs w:val="24"/>
        </w:rPr>
        <w:t xml:space="preserve"> is persuasive of the cultural and geographical range of influence which is reflected in these </w:t>
      </w:r>
      <w:r w:rsidR="00FA707D">
        <w:rPr>
          <w:rFonts w:ascii="Arial" w:hAnsi="Arial" w:cs="Arial"/>
          <w:sz w:val="24"/>
          <w:szCs w:val="24"/>
        </w:rPr>
        <w:t>judgment</w:t>
      </w:r>
      <w:r w:rsidR="005C4D6F" w:rsidRPr="00803EC4">
        <w:rPr>
          <w:rFonts w:ascii="Arial" w:hAnsi="Arial" w:cs="Arial"/>
          <w:sz w:val="24"/>
          <w:szCs w:val="24"/>
        </w:rPr>
        <w:t xml:space="preserve"> scenes.</w:t>
      </w:r>
    </w:p>
    <w:p w14:paraId="0931915F" w14:textId="0DF2031A" w:rsidR="00EE230A" w:rsidRPr="00803EC4" w:rsidRDefault="00A215A9" w:rsidP="00E7184F">
      <w:pPr>
        <w:spacing w:line="360" w:lineRule="auto"/>
        <w:jc w:val="both"/>
        <w:rPr>
          <w:rFonts w:ascii="Arial" w:hAnsi="Arial" w:cs="Arial"/>
          <w:sz w:val="24"/>
          <w:szCs w:val="24"/>
        </w:rPr>
      </w:pPr>
      <w:r w:rsidRPr="00803EC4">
        <w:rPr>
          <w:rFonts w:ascii="Arial" w:hAnsi="Arial" w:cs="Arial"/>
          <w:sz w:val="24"/>
          <w:szCs w:val="24"/>
        </w:rPr>
        <w:t>Whilst acknowledging the limits of our ability to confer on these painting</w:t>
      </w:r>
      <w:r w:rsidR="00A7502D">
        <w:rPr>
          <w:rFonts w:ascii="Arial" w:hAnsi="Arial" w:cs="Arial"/>
          <w:sz w:val="24"/>
          <w:szCs w:val="24"/>
        </w:rPr>
        <w:t>s</w:t>
      </w:r>
      <w:r w:rsidRPr="00803EC4">
        <w:rPr>
          <w:rFonts w:ascii="Arial" w:hAnsi="Arial" w:cs="Arial"/>
          <w:sz w:val="24"/>
          <w:szCs w:val="24"/>
        </w:rPr>
        <w:t xml:space="preserve"> one definitive interpretation, which is reflected in the scholarship discussed above, </w:t>
      </w:r>
      <w:r w:rsidR="000E5746" w:rsidRPr="00803EC4">
        <w:rPr>
          <w:rFonts w:ascii="Arial" w:hAnsi="Arial" w:cs="Arial"/>
          <w:sz w:val="24"/>
          <w:szCs w:val="24"/>
        </w:rPr>
        <w:t xml:space="preserve">I consider that </w:t>
      </w:r>
      <w:r w:rsidR="00B77FDC" w:rsidRPr="00803EC4">
        <w:rPr>
          <w:rFonts w:ascii="Arial" w:hAnsi="Arial" w:cs="Arial"/>
          <w:sz w:val="24"/>
          <w:szCs w:val="24"/>
        </w:rPr>
        <w:t>these judgment scenes do not necessarily represent “Roman examples of judgment and government” but rather examples of what was appealing to the Romans in terms of judicial governance</w:t>
      </w:r>
      <w:r w:rsidR="006B0318">
        <w:rPr>
          <w:rFonts w:ascii="Arial" w:hAnsi="Arial" w:cs="Arial"/>
          <w:sz w:val="24"/>
          <w:szCs w:val="24"/>
        </w:rPr>
        <w:t>.</w:t>
      </w:r>
      <w:r w:rsidR="006B0318">
        <w:rPr>
          <w:rStyle w:val="FootnoteReference"/>
          <w:rFonts w:ascii="Arial" w:hAnsi="Arial" w:cs="Arial"/>
          <w:sz w:val="24"/>
          <w:szCs w:val="24"/>
        </w:rPr>
        <w:footnoteReference w:id="174"/>
      </w:r>
      <w:r w:rsidR="00B77FDC" w:rsidRPr="00803EC4">
        <w:rPr>
          <w:rFonts w:ascii="Arial" w:hAnsi="Arial" w:cs="Arial"/>
          <w:sz w:val="24"/>
          <w:szCs w:val="24"/>
        </w:rPr>
        <w:t xml:space="preserve"> </w:t>
      </w:r>
      <w:r w:rsidR="00635D96" w:rsidRPr="00803EC4">
        <w:rPr>
          <w:rFonts w:ascii="Arial" w:hAnsi="Arial" w:cs="Arial"/>
          <w:sz w:val="24"/>
          <w:szCs w:val="24"/>
        </w:rPr>
        <w:t>Barrett</w:t>
      </w:r>
      <w:r w:rsidR="00B77FDC" w:rsidRPr="00803EC4">
        <w:rPr>
          <w:rFonts w:ascii="Arial" w:hAnsi="Arial" w:cs="Arial"/>
          <w:sz w:val="24"/>
          <w:szCs w:val="24"/>
        </w:rPr>
        <w:t xml:space="preserve"> </w:t>
      </w:r>
      <w:r w:rsidR="00635D96" w:rsidRPr="000434E0">
        <w:rPr>
          <w:rFonts w:ascii="Arial" w:hAnsi="Arial" w:cs="Arial"/>
          <w:sz w:val="24"/>
          <w:szCs w:val="24"/>
        </w:rPr>
        <w:t>states</w:t>
      </w:r>
      <w:r w:rsidR="00AC34E8">
        <w:rPr>
          <w:rFonts w:ascii="Arial" w:hAnsi="Arial" w:cs="Arial"/>
          <w:sz w:val="24"/>
          <w:szCs w:val="24"/>
        </w:rPr>
        <w:t>,</w:t>
      </w:r>
      <w:r w:rsidR="00B77FDC" w:rsidRPr="000434E0">
        <w:rPr>
          <w:rFonts w:ascii="Arial" w:hAnsi="Arial" w:cs="Arial"/>
          <w:sz w:val="24"/>
          <w:szCs w:val="24"/>
        </w:rPr>
        <w:t xml:space="preserve"> “</w:t>
      </w:r>
      <w:r w:rsidR="00AC34E8">
        <w:rPr>
          <w:rFonts w:ascii="Arial" w:hAnsi="Arial" w:cs="Arial"/>
          <w:sz w:val="24"/>
          <w:szCs w:val="24"/>
        </w:rPr>
        <w:t>[a]</w:t>
      </w:r>
      <w:proofErr w:type="spellStart"/>
      <w:r w:rsidR="00B77FDC" w:rsidRPr="000434E0">
        <w:rPr>
          <w:rFonts w:ascii="Arial" w:hAnsi="Arial" w:cs="Arial"/>
          <w:sz w:val="24"/>
          <w:szCs w:val="24"/>
        </w:rPr>
        <w:t>rtists</w:t>
      </w:r>
      <w:proofErr w:type="spellEnd"/>
      <w:r w:rsidR="00B77FDC" w:rsidRPr="000434E0">
        <w:rPr>
          <w:rFonts w:ascii="Arial" w:hAnsi="Arial" w:cs="Arial"/>
          <w:sz w:val="24"/>
          <w:szCs w:val="24"/>
        </w:rPr>
        <w:t>, like writers, could alter older models or recombine existing motifs to new ends</w:t>
      </w:r>
      <w:r w:rsidR="000434E0">
        <w:rPr>
          <w:rFonts w:ascii="Arial" w:hAnsi="Arial" w:cs="Arial"/>
          <w:sz w:val="24"/>
          <w:szCs w:val="24"/>
        </w:rPr>
        <w:t>.</w:t>
      </w:r>
      <w:r w:rsidR="00B77FDC" w:rsidRPr="000434E0">
        <w:rPr>
          <w:rFonts w:ascii="Arial" w:hAnsi="Arial" w:cs="Arial"/>
          <w:sz w:val="24"/>
          <w:szCs w:val="24"/>
        </w:rPr>
        <w:t>”</w:t>
      </w:r>
      <w:r w:rsidR="000B5799" w:rsidRPr="000434E0">
        <w:rPr>
          <w:rStyle w:val="FootnoteReference"/>
          <w:rFonts w:ascii="Arial" w:hAnsi="Arial" w:cs="Arial"/>
          <w:sz w:val="24"/>
          <w:szCs w:val="24"/>
        </w:rPr>
        <w:footnoteReference w:id="175"/>
      </w:r>
      <w:r w:rsidR="000434E0" w:rsidRPr="000434E0">
        <w:rPr>
          <w:rFonts w:ascii="Arial" w:hAnsi="Arial" w:cs="Arial"/>
          <w:sz w:val="24"/>
          <w:szCs w:val="24"/>
        </w:rPr>
        <w:t xml:space="preserve"> </w:t>
      </w:r>
      <w:r w:rsidR="000434E0">
        <w:rPr>
          <w:rFonts w:ascii="Arial" w:hAnsi="Arial" w:cs="Arial"/>
          <w:sz w:val="24"/>
          <w:szCs w:val="24"/>
        </w:rPr>
        <w:t xml:space="preserve"> W</w:t>
      </w:r>
      <w:r w:rsidR="000434E0" w:rsidRPr="000434E0">
        <w:rPr>
          <w:rFonts w:ascii="Arial" w:hAnsi="Arial" w:cs="Arial"/>
          <w:sz w:val="24"/>
          <w:szCs w:val="24"/>
        </w:rPr>
        <w:t>hile there is no suggestion that Longus had seen this particular frieze, it seems logical to conclude</w:t>
      </w:r>
      <w:r w:rsidR="000434E0">
        <w:rPr>
          <w:rFonts w:ascii="Arial" w:hAnsi="Arial" w:cs="Arial"/>
          <w:sz w:val="24"/>
          <w:szCs w:val="24"/>
        </w:rPr>
        <w:t>,</w:t>
      </w:r>
      <w:r w:rsidR="000434E0" w:rsidRPr="0084314E">
        <w:rPr>
          <w:rFonts w:ascii="Arial" w:hAnsi="Arial" w:cs="Arial"/>
          <w:sz w:val="24"/>
          <w:szCs w:val="24"/>
        </w:rPr>
        <w:t xml:space="preserve"> from the evidence provided by the frieze at the Villa </w:t>
      </w:r>
      <w:proofErr w:type="spellStart"/>
      <w:r w:rsidR="000434E0" w:rsidRPr="0084314E">
        <w:rPr>
          <w:rFonts w:ascii="Arial" w:hAnsi="Arial" w:cs="Arial"/>
          <w:sz w:val="24"/>
          <w:szCs w:val="24"/>
        </w:rPr>
        <w:t>della</w:t>
      </w:r>
      <w:proofErr w:type="spellEnd"/>
      <w:r w:rsidR="000434E0" w:rsidRPr="0084314E">
        <w:rPr>
          <w:rFonts w:ascii="Arial" w:hAnsi="Arial" w:cs="Arial"/>
          <w:sz w:val="24"/>
          <w:szCs w:val="24"/>
        </w:rPr>
        <w:t xml:space="preserve"> </w:t>
      </w:r>
      <w:proofErr w:type="spellStart"/>
      <w:r w:rsidR="000434E0" w:rsidRPr="0084314E">
        <w:rPr>
          <w:rFonts w:ascii="Arial" w:hAnsi="Arial" w:cs="Arial"/>
          <w:sz w:val="24"/>
          <w:szCs w:val="24"/>
        </w:rPr>
        <w:t>Farnesina</w:t>
      </w:r>
      <w:proofErr w:type="spellEnd"/>
      <w:r w:rsidR="00AC34E8">
        <w:rPr>
          <w:rFonts w:ascii="Arial" w:hAnsi="Arial" w:cs="Arial"/>
          <w:sz w:val="24"/>
          <w:szCs w:val="24"/>
        </w:rPr>
        <w:t>,</w:t>
      </w:r>
      <w:r w:rsidR="000434E0" w:rsidRPr="0084314E">
        <w:rPr>
          <w:rFonts w:ascii="Arial" w:hAnsi="Arial" w:cs="Arial"/>
          <w:sz w:val="24"/>
          <w:szCs w:val="24"/>
        </w:rPr>
        <w:t xml:space="preserve"> that the story of the judgment scene concerning the goat and the boat </w:t>
      </w:r>
      <w:r w:rsidR="000434E0" w:rsidRPr="000434E0">
        <w:rPr>
          <w:rFonts w:ascii="Arial" w:hAnsi="Arial" w:cs="Arial"/>
          <w:sz w:val="24"/>
          <w:szCs w:val="24"/>
        </w:rPr>
        <w:t>was</w:t>
      </w:r>
      <w:r w:rsidR="000434E0">
        <w:rPr>
          <w:rFonts w:ascii="Arial" w:hAnsi="Arial" w:cs="Arial"/>
          <w:sz w:val="24"/>
          <w:szCs w:val="24"/>
        </w:rPr>
        <w:t xml:space="preserve"> a story which was</w:t>
      </w:r>
      <w:r w:rsidR="000434E0" w:rsidRPr="000434E0">
        <w:rPr>
          <w:rFonts w:ascii="Arial" w:hAnsi="Arial" w:cs="Arial"/>
          <w:sz w:val="24"/>
          <w:szCs w:val="24"/>
        </w:rPr>
        <w:t xml:space="preserve"> circulating </w:t>
      </w:r>
      <w:r w:rsidR="000434E0" w:rsidRPr="0084314E">
        <w:rPr>
          <w:rFonts w:ascii="Arial" w:hAnsi="Arial" w:cs="Arial"/>
          <w:sz w:val="24"/>
          <w:szCs w:val="24"/>
        </w:rPr>
        <w:t>and was in existence prior to Longus writing his novel</w:t>
      </w:r>
      <w:r w:rsidR="000434E0">
        <w:rPr>
          <w:rFonts w:ascii="Arial" w:hAnsi="Arial" w:cs="Arial"/>
          <w:sz w:val="24"/>
          <w:szCs w:val="24"/>
        </w:rPr>
        <w:t>.</w:t>
      </w:r>
      <w:r w:rsidR="000434E0" w:rsidRPr="0084314E">
        <w:rPr>
          <w:rFonts w:ascii="Arial" w:hAnsi="Arial" w:cs="Arial"/>
          <w:sz w:val="24"/>
          <w:szCs w:val="24"/>
        </w:rPr>
        <w:t xml:space="preserve"> </w:t>
      </w:r>
      <w:r w:rsidR="000434E0">
        <w:rPr>
          <w:rFonts w:ascii="Arial" w:hAnsi="Arial" w:cs="Arial"/>
          <w:sz w:val="24"/>
          <w:szCs w:val="24"/>
        </w:rPr>
        <w:t>T</w:t>
      </w:r>
      <w:r w:rsidR="000434E0" w:rsidRPr="0084314E">
        <w:rPr>
          <w:rFonts w:ascii="Arial" w:hAnsi="Arial" w:cs="Arial"/>
          <w:sz w:val="24"/>
          <w:szCs w:val="24"/>
        </w:rPr>
        <w:t>o answer the question posed above, Longus was not imagining a novel legal scenario when narrating his trial scene in the novel.</w:t>
      </w:r>
      <w:r w:rsidR="000B5799" w:rsidRPr="000434E0">
        <w:rPr>
          <w:rFonts w:ascii="Arial" w:hAnsi="Arial" w:cs="Arial"/>
          <w:sz w:val="24"/>
          <w:szCs w:val="24"/>
        </w:rPr>
        <w:t xml:space="preserve"> </w:t>
      </w:r>
      <w:r w:rsidR="00B77FDC" w:rsidRPr="00803EC4">
        <w:rPr>
          <w:rFonts w:ascii="Arial" w:hAnsi="Arial" w:cs="Arial"/>
          <w:sz w:val="24"/>
          <w:szCs w:val="24"/>
        </w:rPr>
        <w:t>What we will never know is whether it was a literary or visual source which inspired Longus. Longus</w:t>
      </w:r>
      <w:r w:rsidR="00550D71" w:rsidRPr="00803EC4">
        <w:rPr>
          <w:rFonts w:ascii="Arial" w:hAnsi="Arial" w:cs="Arial"/>
          <w:sz w:val="24"/>
          <w:szCs w:val="24"/>
        </w:rPr>
        <w:t>’ narrator in</w:t>
      </w:r>
      <w:r w:rsidR="00B77FDC" w:rsidRPr="00803EC4">
        <w:rPr>
          <w:rFonts w:ascii="Arial" w:hAnsi="Arial" w:cs="Arial"/>
          <w:sz w:val="24"/>
          <w:szCs w:val="24"/>
        </w:rPr>
        <w:t xml:space="preserve"> the prologue state</w:t>
      </w:r>
      <w:r w:rsidR="008F04E9" w:rsidRPr="00803EC4">
        <w:rPr>
          <w:rFonts w:ascii="Arial" w:hAnsi="Arial" w:cs="Arial"/>
          <w:sz w:val="24"/>
          <w:szCs w:val="24"/>
        </w:rPr>
        <w:t>s that he was inspired to write his story after having seen a bucolic painting of a love story</w:t>
      </w:r>
      <w:r w:rsidR="008B30CD" w:rsidRPr="00803EC4">
        <w:rPr>
          <w:rFonts w:ascii="Arial" w:hAnsi="Arial" w:cs="Arial"/>
          <w:sz w:val="24"/>
          <w:szCs w:val="24"/>
        </w:rPr>
        <w:t xml:space="preserve">, </w:t>
      </w:r>
      <w:proofErr w:type="spellStart"/>
      <w:r w:rsidR="008B30CD" w:rsidRPr="00803EC4">
        <w:rPr>
          <w:rFonts w:ascii="Arial" w:hAnsi="Arial" w:cs="Arial"/>
          <w:i/>
          <w:iCs/>
          <w:sz w:val="24"/>
          <w:szCs w:val="24"/>
        </w:rPr>
        <w:t>Ἐν</w:t>
      </w:r>
      <w:proofErr w:type="spellEnd"/>
      <w:r w:rsidR="008B30CD" w:rsidRPr="00803EC4">
        <w:rPr>
          <w:rFonts w:ascii="Arial" w:hAnsi="Arial" w:cs="Arial"/>
          <w:i/>
          <w:iCs/>
          <w:sz w:val="24"/>
          <w:szCs w:val="24"/>
        </w:rPr>
        <w:t xml:space="preserve"> </w:t>
      </w:r>
      <w:proofErr w:type="spellStart"/>
      <w:r w:rsidR="008B30CD" w:rsidRPr="00803EC4">
        <w:rPr>
          <w:rFonts w:ascii="Arial" w:hAnsi="Arial" w:cs="Arial"/>
          <w:i/>
          <w:iCs/>
          <w:sz w:val="24"/>
          <w:szCs w:val="24"/>
        </w:rPr>
        <w:t>Λέσ</w:t>
      </w:r>
      <w:proofErr w:type="spellEnd"/>
      <w:r w:rsidR="008B30CD" w:rsidRPr="00803EC4">
        <w:rPr>
          <w:rFonts w:ascii="Arial" w:hAnsi="Arial" w:cs="Arial"/>
          <w:i/>
          <w:iCs/>
          <w:sz w:val="24"/>
          <w:szCs w:val="24"/>
        </w:rPr>
        <w:t xml:space="preserve">βῳ </w:t>
      </w:r>
      <w:proofErr w:type="spellStart"/>
      <w:r w:rsidR="008B30CD" w:rsidRPr="00803EC4">
        <w:rPr>
          <w:rFonts w:ascii="Arial" w:hAnsi="Arial" w:cs="Arial"/>
          <w:i/>
          <w:iCs/>
          <w:sz w:val="24"/>
          <w:szCs w:val="24"/>
        </w:rPr>
        <w:t>θηρῶν</w:t>
      </w:r>
      <w:proofErr w:type="spellEnd"/>
      <w:r w:rsidR="008B30CD" w:rsidRPr="00803EC4">
        <w:rPr>
          <w:rFonts w:ascii="Arial" w:hAnsi="Arial" w:cs="Arial"/>
          <w:i/>
          <w:iCs/>
          <w:sz w:val="24"/>
          <w:szCs w:val="24"/>
        </w:rPr>
        <w:t xml:space="preserve"> </w:t>
      </w:r>
      <w:proofErr w:type="spellStart"/>
      <w:r w:rsidR="008B30CD" w:rsidRPr="00803EC4">
        <w:rPr>
          <w:rFonts w:ascii="Arial" w:hAnsi="Arial" w:cs="Arial"/>
          <w:i/>
          <w:iCs/>
          <w:sz w:val="24"/>
          <w:szCs w:val="24"/>
        </w:rPr>
        <w:t>ἐν</w:t>
      </w:r>
      <w:proofErr w:type="spellEnd"/>
      <w:r w:rsidR="008B30CD" w:rsidRPr="00803EC4">
        <w:rPr>
          <w:rFonts w:ascii="Arial" w:hAnsi="Arial" w:cs="Arial"/>
          <w:i/>
          <w:iCs/>
          <w:sz w:val="24"/>
          <w:szCs w:val="24"/>
        </w:rPr>
        <w:t xml:space="preserve"> </w:t>
      </w:r>
      <w:proofErr w:type="spellStart"/>
      <w:r w:rsidR="008B30CD" w:rsidRPr="00803EC4">
        <w:rPr>
          <w:rFonts w:ascii="Arial" w:hAnsi="Arial" w:cs="Arial"/>
          <w:i/>
          <w:iCs/>
          <w:sz w:val="24"/>
          <w:szCs w:val="24"/>
        </w:rPr>
        <w:t>ἄλσει</w:t>
      </w:r>
      <w:proofErr w:type="spellEnd"/>
      <w:r w:rsidR="008B30CD" w:rsidRPr="00803EC4">
        <w:rPr>
          <w:rFonts w:ascii="Arial" w:hAnsi="Arial" w:cs="Arial"/>
          <w:i/>
          <w:iCs/>
          <w:sz w:val="24"/>
          <w:szCs w:val="24"/>
        </w:rPr>
        <w:t xml:space="preserve"> </w:t>
      </w:r>
      <w:proofErr w:type="spellStart"/>
      <w:r w:rsidR="008B30CD" w:rsidRPr="00803EC4">
        <w:rPr>
          <w:rFonts w:ascii="Arial" w:hAnsi="Arial" w:cs="Arial"/>
          <w:i/>
          <w:iCs/>
          <w:sz w:val="24"/>
          <w:szCs w:val="24"/>
        </w:rPr>
        <w:t>Νυμφῶν</w:t>
      </w:r>
      <w:proofErr w:type="spellEnd"/>
      <w:r w:rsidR="008B30CD" w:rsidRPr="00803EC4">
        <w:rPr>
          <w:rFonts w:ascii="Arial" w:hAnsi="Arial" w:cs="Arial"/>
          <w:i/>
          <w:iCs/>
          <w:sz w:val="24"/>
          <w:szCs w:val="24"/>
        </w:rPr>
        <w:t xml:space="preserve"> </w:t>
      </w:r>
      <w:proofErr w:type="spellStart"/>
      <w:r w:rsidR="008B30CD" w:rsidRPr="00803EC4">
        <w:rPr>
          <w:rFonts w:ascii="Arial" w:hAnsi="Arial" w:cs="Arial"/>
          <w:i/>
          <w:iCs/>
          <w:sz w:val="24"/>
          <w:szCs w:val="24"/>
        </w:rPr>
        <w:t>θέ</w:t>
      </w:r>
      <w:proofErr w:type="spellEnd"/>
      <w:r w:rsidR="008B30CD" w:rsidRPr="00803EC4">
        <w:rPr>
          <w:rFonts w:ascii="Arial" w:hAnsi="Arial" w:cs="Arial"/>
          <w:i/>
          <w:iCs/>
          <w:sz w:val="24"/>
          <w:szCs w:val="24"/>
        </w:rPr>
        <w:t xml:space="preserve">αμα </w:t>
      </w:r>
      <w:proofErr w:type="spellStart"/>
      <w:r w:rsidR="008B30CD" w:rsidRPr="00803EC4">
        <w:rPr>
          <w:rFonts w:ascii="Arial" w:hAnsi="Arial" w:cs="Arial"/>
          <w:i/>
          <w:iCs/>
          <w:sz w:val="24"/>
          <w:szCs w:val="24"/>
        </w:rPr>
        <w:t>εἶδον</w:t>
      </w:r>
      <w:proofErr w:type="spellEnd"/>
      <w:r w:rsidR="008B30CD" w:rsidRPr="00803EC4">
        <w:rPr>
          <w:rFonts w:ascii="Arial" w:hAnsi="Arial" w:cs="Arial"/>
          <w:i/>
          <w:iCs/>
          <w:sz w:val="24"/>
          <w:szCs w:val="24"/>
        </w:rPr>
        <w:t xml:space="preserve"> </w:t>
      </w:r>
      <w:proofErr w:type="spellStart"/>
      <w:r w:rsidR="008B30CD" w:rsidRPr="00803EC4">
        <w:rPr>
          <w:rFonts w:ascii="Arial" w:hAnsi="Arial" w:cs="Arial"/>
          <w:i/>
          <w:iCs/>
          <w:sz w:val="24"/>
          <w:szCs w:val="24"/>
        </w:rPr>
        <w:t>κάλλιστον</w:t>
      </w:r>
      <w:proofErr w:type="spellEnd"/>
      <w:r w:rsidR="008B30CD" w:rsidRPr="00803EC4">
        <w:rPr>
          <w:rFonts w:ascii="Arial" w:hAnsi="Arial" w:cs="Arial"/>
          <w:i/>
          <w:iCs/>
          <w:sz w:val="24"/>
          <w:szCs w:val="24"/>
        </w:rPr>
        <w:t xml:space="preserve"> </w:t>
      </w:r>
      <w:proofErr w:type="spellStart"/>
      <w:r w:rsidR="008B30CD" w:rsidRPr="00803EC4">
        <w:rPr>
          <w:rFonts w:ascii="Arial" w:hAnsi="Arial" w:cs="Arial"/>
          <w:i/>
          <w:iCs/>
          <w:sz w:val="24"/>
          <w:szCs w:val="24"/>
        </w:rPr>
        <w:t>ὧν</w:t>
      </w:r>
      <w:proofErr w:type="spellEnd"/>
      <w:r w:rsidR="008B30CD" w:rsidRPr="00803EC4">
        <w:rPr>
          <w:rFonts w:ascii="Arial" w:hAnsi="Arial" w:cs="Arial"/>
          <w:i/>
          <w:iCs/>
          <w:sz w:val="24"/>
          <w:szCs w:val="24"/>
        </w:rPr>
        <w:t xml:space="preserve"> </w:t>
      </w:r>
      <w:proofErr w:type="spellStart"/>
      <w:r w:rsidR="008B30CD" w:rsidRPr="00803EC4">
        <w:rPr>
          <w:rFonts w:ascii="Arial" w:hAnsi="Arial" w:cs="Arial"/>
          <w:i/>
          <w:iCs/>
          <w:sz w:val="24"/>
          <w:szCs w:val="24"/>
        </w:rPr>
        <w:t>εἶδον</w:t>
      </w:r>
      <w:proofErr w:type="spellEnd"/>
      <w:r w:rsidR="008B30CD" w:rsidRPr="00803EC4">
        <w:rPr>
          <w:rFonts w:ascii="Arial" w:hAnsi="Arial" w:cs="Arial"/>
          <w:i/>
          <w:iCs/>
          <w:sz w:val="24"/>
          <w:szCs w:val="24"/>
        </w:rPr>
        <w:t xml:space="preserve">· </w:t>
      </w:r>
      <w:proofErr w:type="spellStart"/>
      <w:r w:rsidR="008B30CD" w:rsidRPr="00803EC4">
        <w:rPr>
          <w:rFonts w:ascii="Arial" w:hAnsi="Arial" w:cs="Arial"/>
          <w:i/>
          <w:iCs/>
          <w:sz w:val="24"/>
          <w:szCs w:val="24"/>
        </w:rPr>
        <w:t>εἰκόν</w:t>
      </w:r>
      <w:proofErr w:type="spellEnd"/>
      <w:r w:rsidR="008B30CD" w:rsidRPr="00803EC4">
        <w:rPr>
          <w:rFonts w:ascii="Arial" w:hAnsi="Arial" w:cs="Arial"/>
          <w:i/>
          <w:iCs/>
          <w:sz w:val="24"/>
          <w:szCs w:val="24"/>
        </w:rPr>
        <w:t xml:space="preserve">α </w:t>
      </w:r>
      <w:proofErr w:type="spellStart"/>
      <w:r w:rsidR="008B30CD" w:rsidRPr="00803EC4">
        <w:rPr>
          <w:rFonts w:ascii="Arial" w:hAnsi="Arial" w:cs="Arial"/>
          <w:i/>
          <w:iCs/>
          <w:sz w:val="24"/>
          <w:szCs w:val="24"/>
        </w:rPr>
        <w:t>γρ</w:t>
      </w:r>
      <w:proofErr w:type="spellEnd"/>
      <w:r w:rsidR="008B30CD" w:rsidRPr="00803EC4">
        <w:rPr>
          <w:rFonts w:ascii="Arial" w:hAnsi="Arial" w:cs="Arial"/>
          <w:i/>
          <w:iCs/>
          <w:sz w:val="24"/>
          <w:szCs w:val="24"/>
        </w:rPr>
        <w:t xml:space="preserve">απτήν, </w:t>
      </w:r>
      <w:proofErr w:type="spellStart"/>
      <w:r w:rsidR="008B30CD" w:rsidRPr="00803EC4">
        <w:rPr>
          <w:rFonts w:ascii="Arial" w:hAnsi="Arial" w:cs="Arial"/>
          <w:i/>
          <w:iCs/>
          <w:sz w:val="24"/>
          <w:szCs w:val="24"/>
        </w:rPr>
        <w:t>ἱστορί</w:t>
      </w:r>
      <w:proofErr w:type="spellEnd"/>
      <w:r w:rsidR="008B30CD" w:rsidRPr="00803EC4">
        <w:rPr>
          <w:rFonts w:ascii="Arial" w:hAnsi="Arial" w:cs="Arial"/>
          <w:i/>
          <w:iCs/>
          <w:sz w:val="24"/>
          <w:szCs w:val="24"/>
        </w:rPr>
        <w:t xml:space="preserve">αν </w:t>
      </w:r>
      <w:proofErr w:type="spellStart"/>
      <w:r w:rsidR="008B30CD" w:rsidRPr="00803EC4">
        <w:rPr>
          <w:rFonts w:ascii="Arial" w:hAnsi="Arial" w:cs="Arial"/>
          <w:i/>
          <w:iCs/>
          <w:sz w:val="24"/>
          <w:szCs w:val="24"/>
        </w:rPr>
        <w:t>ἔρωτος</w:t>
      </w:r>
      <w:proofErr w:type="spellEnd"/>
      <w:r w:rsidR="008B30CD" w:rsidRPr="00803EC4">
        <w:rPr>
          <w:rFonts w:ascii="Arial" w:hAnsi="Arial" w:cs="Arial"/>
          <w:i/>
          <w:iCs/>
          <w:sz w:val="24"/>
          <w:szCs w:val="24"/>
        </w:rPr>
        <w:t xml:space="preserve">…. </w:t>
      </w:r>
      <w:proofErr w:type="spellStart"/>
      <w:r w:rsidR="008B30CD" w:rsidRPr="00803EC4">
        <w:rPr>
          <w:rFonts w:ascii="Arial" w:hAnsi="Arial" w:cs="Arial"/>
          <w:i/>
          <w:iCs/>
          <w:sz w:val="24"/>
          <w:szCs w:val="24"/>
        </w:rPr>
        <w:t>ἰδόντ</w:t>
      </w:r>
      <w:proofErr w:type="spellEnd"/>
      <w:r w:rsidR="008B30CD" w:rsidRPr="00803EC4">
        <w:rPr>
          <w:rFonts w:ascii="Arial" w:hAnsi="Arial" w:cs="Arial"/>
          <w:i/>
          <w:iCs/>
          <w:sz w:val="24"/>
          <w:szCs w:val="24"/>
        </w:rPr>
        <w:t xml:space="preserve">α </w:t>
      </w:r>
      <w:proofErr w:type="spellStart"/>
      <w:r w:rsidR="008B30CD" w:rsidRPr="00803EC4">
        <w:rPr>
          <w:rFonts w:ascii="Arial" w:hAnsi="Arial" w:cs="Arial"/>
          <w:i/>
          <w:iCs/>
          <w:sz w:val="24"/>
          <w:szCs w:val="24"/>
        </w:rPr>
        <w:lastRenderedPageBreak/>
        <w:t>με</w:t>
      </w:r>
      <w:proofErr w:type="spellEnd"/>
      <w:r w:rsidR="008B30CD" w:rsidRPr="00803EC4">
        <w:rPr>
          <w:rFonts w:ascii="Arial" w:hAnsi="Arial" w:cs="Arial"/>
          <w:i/>
          <w:iCs/>
          <w:sz w:val="24"/>
          <w:szCs w:val="24"/>
        </w:rPr>
        <w:t xml:space="preserve"> καὶ θα</w:t>
      </w:r>
      <w:proofErr w:type="spellStart"/>
      <w:r w:rsidR="008B30CD" w:rsidRPr="00803EC4">
        <w:rPr>
          <w:rFonts w:ascii="Arial" w:hAnsi="Arial" w:cs="Arial"/>
          <w:i/>
          <w:iCs/>
          <w:sz w:val="24"/>
          <w:szCs w:val="24"/>
        </w:rPr>
        <w:t>υμάσ</w:t>
      </w:r>
      <w:proofErr w:type="spellEnd"/>
      <w:r w:rsidR="008B30CD" w:rsidRPr="00803EC4">
        <w:rPr>
          <w:rFonts w:ascii="Arial" w:hAnsi="Arial" w:cs="Arial"/>
          <w:i/>
          <w:iCs/>
          <w:sz w:val="24"/>
          <w:szCs w:val="24"/>
        </w:rPr>
        <w:t>αντα π</w:t>
      </w:r>
      <w:proofErr w:type="spellStart"/>
      <w:r w:rsidR="008B30CD" w:rsidRPr="00803EC4">
        <w:rPr>
          <w:rFonts w:ascii="Arial" w:hAnsi="Arial" w:cs="Arial"/>
          <w:i/>
          <w:iCs/>
          <w:sz w:val="24"/>
          <w:szCs w:val="24"/>
        </w:rPr>
        <w:t>όθος</w:t>
      </w:r>
      <w:proofErr w:type="spellEnd"/>
      <w:r w:rsidR="008B30CD" w:rsidRPr="00803EC4">
        <w:rPr>
          <w:rFonts w:ascii="Arial" w:hAnsi="Arial" w:cs="Arial"/>
          <w:i/>
          <w:iCs/>
          <w:sz w:val="24"/>
          <w:szCs w:val="24"/>
        </w:rPr>
        <w:t xml:space="preserve"> </w:t>
      </w:r>
      <w:proofErr w:type="spellStart"/>
      <w:r w:rsidR="008B30CD" w:rsidRPr="00803EC4">
        <w:rPr>
          <w:rFonts w:ascii="Arial" w:hAnsi="Arial" w:cs="Arial"/>
          <w:i/>
          <w:iCs/>
          <w:sz w:val="24"/>
          <w:szCs w:val="24"/>
        </w:rPr>
        <w:t>ἔσχεν</w:t>
      </w:r>
      <w:proofErr w:type="spellEnd"/>
      <w:r w:rsidR="008B30CD" w:rsidRPr="00803EC4">
        <w:rPr>
          <w:rFonts w:ascii="Arial" w:hAnsi="Arial" w:cs="Arial"/>
          <w:i/>
          <w:iCs/>
          <w:sz w:val="24"/>
          <w:szCs w:val="24"/>
        </w:rPr>
        <w:t xml:space="preserve"> </w:t>
      </w:r>
      <w:proofErr w:type="spellStart"/>
      <w:r w:rsidR="008B30CD" w:rsidRPr="00803EC4">
        <w:rPr>
          <w:rFonts w:ascii="Arial" w:hAnsi="Arial" w:cs="Arial"/>
          <w:i/>
          <w:iCs/>
          <w:sz w:val="24"/>
          <w:szCs w:val="24"/>
        </w:rPr>
        <w:t>ἀντιγράψ</w:t>
      </w:r>
      <w:proofErr w:type="spellEnd"/>
      <w:r w:rsidR="008B30CD" w:rsidRPr="00803EC4">
        <w:rPr>
          <w:rFonts w:ascii="Arial" w:hAnsi="Arial" w:cs="Arial"/>
          <w:i/>
          <w:iCs/>
          <w:sz w:val="24"/>
          <w:szCs w:val="24"/>
        </w:rPr>
        <w:t xml:space="preserve">αι </w:t>
      </w:r>
      <w:proofErr w:type="spellStart"/>
      <w:r w:rsidR="008B30CD" w:rsidRPr="00803EC4">
        <w:rPr>
          <w:rFonts w:ascii="Arial" w:hAnsi="Arial" w:cs="Arial"/>
          <w:i/>
          <w:iCs/>
          <w:sz w:val="24"/>
          <w:szCs w:val="24"/>
        </w:rPr>
        <w:t>τῇ</w:t>
      </w:r>
      <w:proofErr w:type="spellEnd"/>
      <w:r w:rsidR="008B30CD" w:rsidRPr="00803EC4">
        <w:rPr>
          <w:rFonts w:ascii="Arial" w:hAnsi="Arial" w:cs="Arial"/>
          <w:i/>
          <w:iCs/>
          <w:sz w:val="24"/>
          <w:szCs w:val="24"/>
        </w:rPr>
        <w:t xml:space="preserve"> </w:t>
      </w:r>
      <w:proofErr w:type="spellStart"/>
      <w:r w:rsidR="008B30CD" w:rsidRPr="00803EC4">
        <w:rPr>
          <w:rFonts w:ascii="Arial" w:hAnsi="Arial" w:cs="Arial"/>
          <w:i/>
          <w:iCs/>
          <w:sz w:val="24"/>
          <w:szCs w:val="24"/>
        </w:rPr>
        <w:t>γρ</w:t>
      </w:r>
      <w:proofErr w:type="spellEnd"/>
      <w:r w:rsidR="008B30CD" w:rsidRPr="00803EC4">
        <w:rPr>
          <w:rFonts w:ascii="Arial" w:hAnsi="Arial" w:cs="Arial"/>
          <w:i/>
          <w:iCs/>
          <w:sz w:val="24"/>
          <w:szCs w:val="24"/>
        </w:rPr>
        <w:t>αφῇ</w:t>
      </w:r>
      <w:bookmarkStart w:id="25" w:name="_Hlk66998099"/>
      <w:r w:rsidR="003B6037" w:rsidRPr="00803EC4">
        <w:rPr>
          <w:rFonts w:ascii="Arial" w:hAnsi="Arial" w:cs="Arial"/>
          <w:sz w:val="24"/>
          <w:szCs w:val="24"/>
        </w:rPr>
        <w:t>.</w:t>
      </w:r>
      <w:r w:rsidR="000B5799" w:rsidRPr="00803EC4">
        <w:rPr>
          <w:rStyle w:val="FootnoteReference"/>
          <w:rFonts w:ascii="Arial" w:hAnsi="Arial" w:cs="Arial"/>
          <w:sz w:val="24"/>
          <w:szCs w:val="24"/>
        </w:rPr>
        <w:footnoteReference w:id="176"/>
      </w:r>
      <w:r w:rsidR="008B30CD" w:rsidRPr="00803EC4">
        <w:rPr>
          <w:rFonts w:ascii="Arial" w:hAnsi="Arial" w:cs="Arial"/>
          <w:sz w:val="24"/>
          <w:szCs w:val="24"/>
        </w:rPr>
        <w:t xml:space="preserve"> </w:t>
      </w:r>
      <w:bookmarkEnd w:id="25"/>
      <w:r w:rsidR="003B6037" w:rsidRPr="00803EC4">
        <w:rPr>
          <w:rFonts w:ascii="Arial" w:hAnsi="Arial" w:cs="Arial"/>
          <w:sz w:val="24"/>
          <w:szCs w:val="24"/>
        </w:rPr>
        <w:t>It</w:t>
      </w:r>
      <w:r w:rsidR="008F04E9" w:rsidRPr="00803EC4">
        <w:rPr>
          <w:rFonts w:ascii="Arial" w:hAnsi="Arial" w:cs="Arial"/>
          <w:sz w:val="24"/>
          <w:szCs w:val="24"/>
        </w:rPr>
        <w:t xml:space="preserve"> is not implausible</w:t>
      </w:r>
      <w:r w:rsidR="003B6037" w:rsidRPr="00803EC4">
        <w:rPr>
          <w:rFonts w:ascii="Arial" w:hAnsi="Arial" w:cs="Arial"/>
          <w:sz w:val="24"/>
          <w:szCs w:val="24"/>
        </w:rPr>
        <w:t xml:space="preserve">, </w:t>
      </w:r>
      <w:r w:rsidR="00B02120" w:rsidRPr="00803EC4">
        <w:rPr>
          <w:rFonts w:ascii="Arial" w:hAnsi="Arial" w:cs="Arial"/>
          <w:sz w:val="24"/>
          <w:szCs w:val="24"/>
        </w:rPr>
        <w:t>therefore, to</w:t>
      </w:r>
      <w:r w:rsidR="008F04E9" w:rsidRPr="00803EC4">
        <w:rPr>
          <w:rFonts w:ascii="Arial" w:hAnsi="Arial" w:cs="Arial"/>
          <w:sz w:val="24"/>
          <w:szCs w:val="24"/>
        </w:rPr>
        <w:t xml:space="preserve"> speculate that Longus had not only seen an image but had seen various images</w:t>
      </w:r>
      <w:r w:rsidR="00124E29" w:rsidRPr="00803EC4">
        <w:rPr>
          <w:rFonts w:ascii="Arial" w:hAnsi="Arial" w:cs="Arial"/>
          <w:sz w:val="24"/>
          <w:szCs w:val="24"/>
        </w:rPr>
        <w:t>, potentially in different art forms</w:t>
      </w:r>
      <w:r w:rsidR="005C4D6F" w:rsidRPr="00803EC4">
        <w:rPr>
          <w:rFonts w:ascii="Arial" w:hAnsi="Arial" w:cs="Arial"/>
          <w:sz w:val="24"/>
          <w:szCs w:val="24"/>
        </w:rPr>
        <w:t xml:space="preserve"> or manuals</w:t>
      </w:r>
      <w:r w:rsidR="00124E29" w:rsidRPr="00803EC4">
        <w:rPr>
          <w:rFonts w:ascii="Arial" w:hAnsi="Arial" w:cs="Arial"/>
          <w:sz w:val="24"/>
          <w:szCs w:val="24"/>
        </w:rPr>
        <w:t xml:space="preserve">, </w:t>
      </w:r>
      <w:r w:rsidR="008F04E9" w:rsidRPr="00803EC4">
        <w:rPr>
          <w:rFonts w:ascii="Arial" w:hAnsi="Arial" w:cs="Arial"/>
          <w:sz w:val="24"/>
          <w:szCs w:val="24"/>
        </w:rPr>
        <w:t xml:space="preserve">which he then incorporated into his story, including one that formed the basis of the subject matter of the trial scene he </w:t>
      </w:r>
      <w:r w:rsidR="008B30CD" w:rsidRPr="00803EC4">
        <w:rPr>
          <w:rFonts w:ascii="Arial" w:hAnsi="Arial" w:cs="Arial"/>
          <w:sz w:val="24"/>
          <w:szCs w:val="24"/>
        </w:rPr>
        <w:t>d</w:t>
      </w:r>
      <w:r w:rsidR="008F04E9" w:rsidRPr="00803EC4">
        <w:rPr>
          <w:rFonts w:ascii="Arial" w:hAnsi="Arial" w:cs="Arial"/>
          <w:sz w:val="24"/>
          <w:szCs w:val="24"/>
        </w:rPr>
        <w:t>escribes</w:t>
      </w:r>
      <w:r w:rsidR="00B02120">
        <w:rPr>
          <w:rFonts w:ascii="Arial" w:hAnsi="Arial" w:cs="Arial"/>
          <w:sz w:val="24"/>
          <w:szCs w:val="24"/>
        </w:rPr>
        <w:t>.</w:t>
      </w:r>
      <w:r w:rsidR="0052763D" w:rsidRPr="00803EC4">
        <w:rPr>
          <w:sz w:val="24"/>
          <w:szCs w:val="24"/>
        </w:rPr>
        <w:t xml:space="preserve"> </w:t>
      </w:r>
      <w:r w:rsidR="00B02120">
        <w:rPr>
          <w:rFonts w:ascii="Arial" w:hAnsi="Arial" w:cs="Arial"/>
          <w:sz w:val="24"/>
          <w:szCs w:val="24"/>
        </w:rPr>
        <w:t>N</w:t>
      </w:r>
      <w:r w:rsidR="0052763D" w:rsidRPr="00803EC4">
        <w:rPr>
          <w:rFonts w:ascii="Arial" w:hAnsi="Arial" w:cs="Arial"/>
          <w:sz w:val="24"/>
          <w:szCs w:val="24"/>
        </w:rPr>
        <w:t>otwithstanding Whitmarsh’s view that “Longus’ use of the painting motif is developed from Xenophon of Ephesus”</w:t>
      </w:r>
      <w:r w:rsidR="00B02120">
        <w:rPr>
          <w:rFonts w:ascii="Arial" w:hAnsi="Arial" w:cs="Arial"/>
          <w:sz w:val="24"/>
          <w:szCs w:val="24"/>
        </w:rPr>
        <w:t xml:space="preserve">, </w:t>
      </w:r>
      <w:r w:rsidR="00B02120" w:rsidRPr="00B02120">
        <w:rPr>
          <w:rFonts w:ascii="Arial" w:hAnsi="Arial" w:cs="Arial"/>
          <w:sz w:val="24"/>
          <w:szCs w:val="24"/>
        </w:rPr>
        <w:t>I consider this adds weight to the argument that Longus was not creating a juristic style exemplar on causality and the Roman law of delict.</w:t>
      </w:r>
      <w:r w:rsidR="00C2327B" w:rsidRPr="00803EC4">
        <w:rPr>
          <w:rStyle w:val="FootnoteReference"/>
          <w:rFonts w:ascii="Arial" w:hAnsi="Arial" w:cs="Arial"/>
          <w:sz w:val="24"/>
          <w:szCs w:val="24"/>
        </w:rPr>
        <w:footnoteReference w:id="177"/>
      </w:r>
      <w:r w:rsidR="00DE6EE9" w:rsidRPr="00803EC4">
        <w:rPr>
          <w:rFonts w:ascii="Arial" w:hAnsi="Arial" w:cs="Arial"/>
          <w:sz w:val="24"/>
          <w:szCs w:val="24"/>
        </w:rPr>
        <w:t xml:space="preserve"> </w:t>
      </w:r>
    </w:p>
    <w:p w14:paraId="5A0B7438" w14:textId="7BDBCE36" w:rsidR="000B5799" w:rsidRDefault="000B5799" w:rsidP="00E7184F">
      <w:pPr>
        <w:jc w:val="both"/>
        <w:rPr>
          <w:rFonts w:ascii="Arial" w:hAnsi="Arial" w:cs="Arial"/>
          <w:b/>
          <w:bCs/>
          <w:u w:val="single"/>
        </w:rPr>
      </w:pPr>
      <w:r>
        <w:rPr>
          <w:rFonts w:ascii="Arial" w:hAnsi="Arial" w:cs="Arial"/>
          <w:b/>
          <w:bCs/>
          <w:u w:val="single"/>
        </w:rPr>
        <w:br w:type="page"/>
      </w:r>
      <w:r w:rsidR="004F1C4A">
        <w:rPr>
          <w:noProof/>
        </w:rPr>
        <w:lastRenderedPageBreak/>
        <w:drawing>
          <wp:inline distT="0" distB="0" distL="0" distR="0" wp14:anchorId="1A275A03" wp14:editId="67A99C75">
            <wp:extent cx="5731510" cy="34544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454400"/>
                    </a:xfrm>
                    <a:prstGeom prst="rect">
                      <a:avLst/>
                    </a:prstGeom>
                    <a:noFill/>
                    <a:ln>
                      <a:noFill/>
                    </a:ln>
                  </pic:spPr>
                </pic:pic>
              </a:graphicData>
            </a:graphic>
          </wp:inline>
        </w:drawing>
      </w:r>
    </w:p>
    <w:p w14:paraId="3A82DCF6" w14:textId="53522AD9" w:rsidR="00E41D19" w:rsidRPr="00E41D19" w:rsidRDefault="005F1E96" w:rsidP="00E7184F">
      <w:pPr>
        <w:jc w:val="both"/>
        <w:rPr>
          <w:rFonts w:ascii="Arial" w:hAnsi="Arial" w:cs="Arial"/>
          <w:b/>
          <w:bCs/>
          <w:u w:val="single"/>
        </w:rPr>
      </w:pPr>
      <w:bookmarkStart w:id="26" w:name="_Hlk67829272"/>
      <w:r w:rsidRPr="004933D1">
        <w:rPr>
          <w:rFonts w:ascii="Arial" w:hAnsi="Arial" w:cs="Arial"/>
          <w:b/>
          <w:bCs/>
          <w:u w:val="single"/>
          <w:lang w:val="sv-SE"/>
        </w:rPr>
        <w:t xml:space="preserve">Figure 1: Frieze from Villa della Farnesina. </w:t>
      </w:r>
      <w:r>
        <w:rPr>
          <w:rFonts w:ascii="Arial" w:hAnsi="Arial" w:cs="Arial"/>
          <w:b/>
          <w:bCs/>
          <w:u w:val="single"/>
        </w:rPr>
        <w:t xml:space="preserve">Photograph: </w:t>
      </w:r>
      <w:r w:rsidR="00E41D19" w:rsidRPr="00E41D19">
        <w:rPr>
          <w:rFonts w:ascii="Arial" w:hAnsi="Arial" w:cs="Arial"/>
          <w:b/>
          <w:bCs/>
          <w:u w:val="single"/>
        </w:rPr>
        <w:t xml:space="preserve">Roberto </w:t>
      </w:r>
      <w:proofErr w:type="spellStart"/>
      <w:r w:rsidR="00E41D19" w:rsidRPr="00E41D19">
        <w:rPr>
          <w:rFonts w:ascii="Arial" w:hAnsi="Arial" w:cs="Arial"/>
          <w:b/>
          <w:bCs/>
          <w:u w:val="single"/>
        </w:rPr>
        <w:t>Piperno</w:t>
      </w:r>
      <w:proofErr w:type="spellEnd"/>
      <w:r w:rsidR="00E41D19" w:rsidRPr="00E41D19">
        <w:rPr>
          <w:rFonts w:ascii="Arial" w:hAnsi="Arial" w:cs="Arial"/>
          <w:b/>
          <w:bCs/>
          <w:u w:val="single"/>
        </w:rPr>
        <w:t xml:space="preserve"> </w:t>
      </w:r>
      <w:bookmarkEnd w:id="26"/>
      <w:r w:rsidR="00E41D19" w:rsidRPr="00E41D19">
        <w:rPr>
          <w:rFonts w:ascii="Arial" w:hAnsi="Arial" w:cs="Arial"/>
          <w:b/>
          <w:bCs/>
          <w:u w:val="single"/>
        </w:rPr>
        <w:t xml:space="preserve">available at </w:t>
      </w:r>
      <w:hyperlink r:id="rId10" w:history="1">
        <w:r w:rsidR="00E41D19" w:rsidRPr="00E41D19">
          <w:rPr>
            <w:rStyle w:val="Hyperlink"/>
            <w:rFonts w:ascii="Arial" w:hAnsi="Arial" w:cs="Arial"/>
            <w:b/>
            <w:bCs/>
          </w:rPr>
          <w:t>https://www.romeartlover.it/Romeartlover.html</w:t>
        </w:r>
      </w:hyperlink>
      <w:r w:rsidR="00E41D19" w:rsidRPr="00E41D19">
        <w:rPr>
          <w:rFonts w:ascii="Arial" w:hAnsi="Arial" w:cs="Arial"/>
          <w:b/>
          <w:bCs/>
          <w:u w:val="single"/>
        </w:rPr>
        <w:t xml:space="preserve"> </w:t>
      </w:r>
      <w:r w:rsidR="00E41D19">
        <w:rPr>
          <w:rFonts w:ascii="Arial" w:hAnsi="Arial" w:cs="Arial"/>
          <w:b/>
          <w:bCs/>
          <w:u w:val="single"/>
        </w:rPr>
        <w:t>(</w:t>
      </w:r>
      <w:r w:rsidR="00E41D19" w:rsidRPr="00E41D19">
        <w:rPr>
          <w:rFonts w:ascii="Arial" w:hAnsi="Arial" w:cs="Arial"/>
          <w:b/>
          <w:bCs/>
          <w:u w:val="single"/>
        </w:rPr>
        <w:t>A</w:t>
      </w:r>
      <w:r w:rsidR="00E41D19">
        <w:rPr>
          <w:rFonts w:ascii="Arial" w:hAnsi="Arial" w:cs="Arial"/>
          <w:b/>
          <w:bCs/>
          <w:u w:val="single"/>
        </w:rPr>
        <w:t>ccessed: 21 March 2021)</w:t>
      </w:r>
    </w:p>
    <w:p w14:paraId="0E05FF1A" w14:textId="11553936" w:rsidR="00E41D19" w:rsidRPr="00E41D19" w:rsidRDefault="00E41D19" w:rsidP="00E7184F">
      <w:pPr>
        <w:jc w:val="both"/>
        <w:rPr>
          <w:rFonts w:ascii="Arial" w:hAnsi="Arial" w:cs="Arial"/>
          <w:b/>
          <w:bCs/>
          <w:u w:val="single"/>
        </w:rPr>
      </w:pPr>
    </w:p>
    <w:p w14:paraId="0D8084D1" w14:textId="015238D9" w:rsidR="00E41D19" w:rsidRPr="00E41D19" w:rsidRDefault="00E41D19" w:rsidP="00E7184F">
      <w:pPr>
        <w:jc w:val="both"/>
        <w:rPr>
          <w:rFonts w:ascii="Arial" w:hAnsi="Arial" w:cs="Arial"/>
          <w:b/>
          <w:bCs/>
          <w:u w:val="single"/>
        </w:rPr>
      </w:pPr>
    </w:p>
    <w:p w14:paraId="4A5B8A9D" w14:textId="462F6FD9" w:rsidR="00E41D19" w:rsidRPr="00E41D19" w:rsidRDefault="00072FEE" w:rsidP="00E7184F">
      <w:pPr>
        <w:jc w:val="both"/>
        <w:rPr>
          <w:rFonts w:ascii="Arial" w:hAnsi="Arial" w:cs="Arial"/>
          <w:b/>
          <w:bCs/>
          <w:u w:val="single"/>
        </w:rPr>
      </w:pPr>
      <w:r>
        <w:rPr>
          <w:rFonts w:ascii="Arial" w:hAnsi="Arial" w:cs="Arial"/>
          <w:b/>
          <w:bCs/>
          <w:noProof/>
          <w:u w:val="single"/>
        </w:rPr>
        <w:lastRenderedPageBreak/>
        <w:drawing>
          <wp:inline distT="0" distB="0" distL="0" distR="0" wp14:anchorId="24E2BCC3" wp14:editId="7CAD390C">
            <wp:extent cx="5731510" cy="8095615"/>
            <wp:effectExtent l="0" t="0" r="2540" b="635"/>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8095615"/>
                    </a:xfrm>
                    <a:prstGeom prst="rect">
                      <a:avLst/>
                    </a:prstGeom>
                  </pic:spPr>
                </pic:pic>
              </a:graphicData>
            </a:graphic>
          </wp:inline>
        </w:drawing>
      </w:r>
    </w:p>
    <w:p w14:paraId="35DA416C" w14:textId="440F3FDD" w:rsidR="00E41D19" w:rsidRPr="00E41D19" w:rsidRDefault="005F1E96" w:rsidP="00E7184F">
      <w:pPr>
        <w:jc w:val="both"/>
        <w:rPr>
          <w:rFonts w:ascii="Arial" w:hAnsi="Arial" w:cs="Arial"/>
          <w:b/>
          <w:bCs/>
          <w:u w:val="single"/>
        </w:rPr>
      </w:pPr>
      <w:bookmarkStart w:id="27" w:name="_Hlk67829366"/>
      <w:r>
        <w:rPr>
          <w:rFonts w:ascii="Arial" w:hAnsi="Arial" w:cs="Arial"/>
          <w:b/>
          <w:bCs/>
          <w:u w:val="single"/>
        </w:rPr>
        <w:t>Figure 2: Detail of Frieze from</w:t>
      </w:r>
      <w:r w:rsidR="00EA483C">
        <w:rPr>
          <w:rFonts w:ascii="Arial" w:hAnsi="Arial" w:cs="Arial"/>
          <w:b/>
          <w:bCs/>
          <w:u w:val="single"/>
        </w:rPr>
        <w:t xml:space="preserve"> </w:t>
      </w:r>
      <w:r w:rsidR="00EA483C" w:rsidRPr="00EA483C">
        <w:rPr>
          <w:rFonts w:ascii="Arial" w:hAnsi="Arial" w:cs="Arial"/>
          <w:b/>
          <w:bCs/>
          <w:i/>
          <w:iCs/>
          <w:u w:val="single"/>
        </w:rPr>
        <w:t>triclini</w:t>
      </w:r>
      <w:r w:rsidR="00C608D3">
        <w:rPr>
          <w:rFonts w:ascii="Arial" w:hAnsi="Arial" w:cs="Arial"/>
          <w:b/>
          <w:bCs/>
          <w:i/>
          <w:iCs/>
          <w:u w:val="single"/>
        </w:rPr>
        <w:t>um</w:t>
      </w:r>
      <w:r w:rsidR="00EA483C">
        <w:rPr>
          <w:rFonts w:ascii="Arial" w:hAnsi="Arial" w:cs="Arial"/>
          <w:b/>
          <w:bCs/>
          <w:u w:val="single"/>
        </w:rPr>
        <w:t xml:space="preserve"> C Villa </w:t>
      </w:r>
      <w:proofErr w:type="spellStart"/>
      <w:r w:rsidR="00EA483C">
        <w:rPr>
          <w:rFonts w:ascii="Arial" w:hAnsi="Arial" w:cs="Arial"/>
          <w:b/>
          <w:bCs/>
          <w:u w:val="single"/>
        </w:rPr>
        <w:t>della</w:t>
      </w:r>
      <w:proofErr w:type="spellEnd"/>
      <w:r w:rsidR="00EA483C">
        <w:rPr>
          <w:rFonts w:ascii="Arial" w:hAnsi="Arial" w:cs="Arial"/>
          <w:b/>
          <w:bCs/>
          <w:u w:val="single"/>
        </w:rPr>
        <w:t xml:space="preserve"> </w:t>
      </w:r>
      <w:proofErr w:type="spellStart"/>
      <w:r w:rsidR="00EA483C">
        <w:rPr>
          <w:rFonts w:ascii="Arial" w:hAnsi="Arial" w:cs="Arial"/>
          <w:b/>
          <w:bCs/>
          <w:u w:val="single"/>
        </w:rPr>
        <w:t>Farnesina</w:t>
      </w:r>
      <w:proofErr w:type="spellEnd"/>
      <w:r>
        <w:rPr>
          <w:rFonts w:ascii="Arial" w:hAnsi="Arial" w:cs="Arial"/>
          <w:b/>
          <w:bCs/>
          <w:u w:val="single"/>
        </w:rPr>
        <w:t xml:space="preserve"> </w:t>
      </w:r>
    </w:p>
    <w:bookmarkEnd w:id="27"/>
    <w:p w14:paraId="03ACCD1C" w14:textId="10A1AAD7" w:rsidR="00E41D19" w:rsidRPr="006C2D6E" w:rsidRDefault="00E41D19" w:rsidP="00E7184F">
      <w:pPr>
        <w:jc w:val="both"/>
        <w:rPr>
          <w:rFonts w:ascii="Arial" w:hAnsi="Arial" w:cs="Arial"/>
          <w:b/>
          <w:bCs/>
          <w:u w:val="single"/>
        </w:rPr>
      </w:pPr>
    </w:p>
    <w:p w14:paraId="324173D0" w14:textId="5FEF197B" w:rsidR="00E41D19" w:rsidRPr="006C2D6E" w:rsidRDefault="00E41D19" w:rsidP="00E7184F">
      <w:pPr>
        <w:jc w:val="both"/>
        <w:rPr>
          <w:rFonts w:ascii="Arial" w:hAnsi="Arial" w:cs="Arial"/>
          <w:b/>
          <w:bCs/>
          <w:u w:val="single"/>
        </w:rPr>
      </w:pPr>
    </w:p>
    <w:p w14:paraId="72B16D7B" w14:textId="71934F9A" w:rsidR="00E41D19" w:rsidRPr="006C2D6E" w:rsidRDefault="00072FEE" w:rsidP="00E7184F">
      <w:pPr>
        <w:jc w:val="both"/>
        <w:rPr>
          <w:rFonts w:ascii="Arial" w:hAnsi="Arial" w:cs="Arial"/>
          <w:b/>
          <w:bCs/>
          <w:u w:val="single"/>
        </w:rPr>
      </w:pPr>
      <w:r>
        <w:rPr>
          <w:rFonts w:ascii="Arial" w:hAnsi="Arial" w:cs="Arial"/>
          <w:b/>
          <w:bCs/>
          <w:noProof/>
          <w:u w:val="single"/>
        </w:rPr>
        <w:drawing>
          <wp:inline distT="0" distB="0" distL="0" distR="0" wp14:anchorId="3B61CC2B" wp14:editId="70272B1E">
            <wp:extent cx="5731510" cy="8095615"/>
            <wp:effectExtent l="0" t="0" r="2540" b="635"/>
            <wp:docPr id="4" name="Picture 4"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alenda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8095615"/>
                    </a:xfrm>
                    <a:prstGeom prst="rect">
                      <a:avLst/>
                    </a:prstGeom>
                  </pic:spPr>
                </pic:pic>
              </a:graphicData>
            </a:graphic>
          </wp:inline>
        </w:drawing>
      </w:r>
    </w:p>
    <w:p w14:paraId="159C2EBC" w14:textId="40B8FDAB" w:rsidR="00E41D19" w:rsidRPr="006C2D6E" w:rsidRDefault="005F1E96" w:rsidP="00E7184F">
      <w:pPr>
        <w:jc w:val="both"/>
        <w:rPr>
          <w:rFonts w:ascii="Arial" w:hAnsi="Arial" w:cs="Arial"/>
          <w:b/>
          <w:bCs/>
          <w:u w:val="single"/>
        </w:rPr>
      </w:pPr>
      <w:r>
        <w:rPr>
          <w:rFonts w:ascii="Arial" w:hAnsi="Arial" w:cs="Arial"/>
          <w:b/>
          <w:bCs/>
          <w:u w:val="single"/>
        </w:rPr>
        <w:t xml:space="preserve">Figure 3: Detail </w:t>
      </w:r>
      <w:r w:rsidR="00EA483C">
        <w:rPr>
          <w:rFonts w:ascii="Arial" w:hAnsi="Arial" w:cs="Arial"/>
          <w:b/>
          <w:bCs/>
          <w:u w:val="single"/>
        </w:rPr>
        <w:t xml:space="preserve">of Frieze from </w:t>
      </w:r>
      <w:r w:rsidR="00EA483C" w:rsidRPr="00EA483C">
        <w:rPr>
          <w:rFonts w:ascii="Arial" w:hAnsi="Arial" w:cs="Arial"/>
          <w:b/>
          <w:bCs/>
          <w:i/>
          <w:iCs/>
          <w:u w:val="single"/>
        </w:rPr>
        <w:t>triclini</w:t>
      </w:r>
      <w:r w:rsidR="00C608D3">
        <w:rPr>
          <w:rFonts w:ascii="Arial" w:hAnsi="Arial" w:cs="Arial"/>
          <w:b/>
          <w:bCs/>
          <w:i/>
          <w:iCs/>
          <w:u w:val="single"/>
        </w:rPr>
        <w:t>um</w:t>
      </w:r>
      <w:r w:rsidR="00EA483C">
        <w:rPr>
          <w:rFonts w:ascii="Arial" w:hAnsi="Arial" w:cs="Arial"/>
          <w:b/>
          <w:bCs/>
          <w:u w:val="single"/>
        </w:rPr>
        <w:t xml:space="preserve"> C Villa </w:t>
      </w:r>
      <w:proofErr w:type="spellStart"/>
      <w:r w:rsidR="00EA483C">
        <w:rPr>
          <w:rFonts w:ascii="Arial" w:hAnsi="Arial" w:cs="Arial"/>
          <w:b/>
          <w:bCs/>
          <w:u w:val="single"/>
        </w:rPr>
        <w:t>della</w:t>
      </w:r>
      <w:proofErr w:type="spellEnd"/>
      <w:r w:rsidR="00EA483C">
        <w:rPr>
          <w:rFonts w:ascii="Arial" w:hAnsi="Arial" w:cs="Arial"/>
          <w:b/>
          <w:bCs/>
          <w:u w:val="single"/>
        </w:rPr>
        <w:t xml:space="preserve"> </w:t>
      </w:r>
      <w:proofErr w:type="spellStart"/>
      <w:r w:rsidR="00EA483C">
        <w:rPr>
          <w:rFonts w:ascii="Arial" w:hAnsi="Arial" w:cs="Arial"/>
          <w:b/>
          <w:bCs/>
          <w:u w:val="single"/>
        </w:rPr>
        <w:t>Farnesina</w:t>
      </w:r>
      <w:proofErr w:type="spellEnd"/>
    </w:p>
    <w:p w14:paraId="625682D1" w14:textId="58C00F67" w:rsidR="00CA0034" w:rsidRPr="00D34F6A" w:rsidRDefault="00D522CB" w:rsidP="00E7184F">
      <w:pPr>
        <w:pStyle w:val="Heading1"/>
        <w:jc w:val="both"/>
        <w:rPr>
          <w:rFonts w:ascii="Arial" w:hAnsi="Arial" w:cs="Arial"/>
        </w:rPr>
      </w:pPr>
      <w:bookmarkStart w:id="28" w:name="_Toc67491402"/>
      <w:bookmarkStart w:id="29" w:name="_Toc67500614"/>
      <w:bookmarkStart w:id="30" w:name="_Toc67660830"/>
      <w:r w:rsidRPr="00D34F6A">
        <w:rPr>
          <w:rFonts w:ascii="Arial" w:hAnsi="Arial" w:cs="Arial"/>
        </w:rPr>
        <w:lastRenderedPageBreak/>
        <w:t>RATIONALE FOR LEGAL COLLAGE</w:t>
      </w:r>
      <w:bookmarkEnd w:id="28"/>
      <w:bookmarkEnd w:id="29"/>
      <w:bookmarkEnd w:id="30"/>
    </w:p>
    <w:p w14:paraId="39049AB1" w14:textId="77777777" w:rsidR="000E071E" w:rsidRDefault="000E071E" w:rsidP="00E7184F">
      <w:pPr>
        <w:spacing w:line="360" w:lineRule="auto"/>
        <w:jc w:val="both"/>
        <w:rPr>
          <w:rFonts w:ascii="Arial" w:hAnsi="Arial" w:cs="Arial"/>
        </w:rPr>
      </w:pPr>
    </w:p>
    <w:p w14:paraId="1781663C" w14:textId="6E333BD2" w:rsidR="006064EE" w:rsidRPr="00803EC4" w:rsidRDefault="00EE230A" w:rsidP="00E7184F">
      <w:pPr>
        <w:spacing w:line="360" w:lineRule="auto"/>
        <w:jc w:val="both"/>
        <w:rPr>
          <w:rFonts w:ascii="Arial" w:hAnsi="Arial" w:cs="Arial"/>
          <w:sz w:val="24"/>
          <w:szCs w:val="24"/>
        </w:rPr>
      </w:pPr>
      <w:r w:rsidRPr="00803EC4">
        <w:rPr>
          <w:rFonts w:ascii="Arial" w:hAnsi="Arial" w:cs="Arial"/>
          <w:sz w:val="24"/>
          <w:szCs w:val="24"/>
        </w:rPr>
        <w:t>If it is accepted or at least, regarded as persuasive</w:t>
      </w:r>
      <w:r w:rsidR="00B02120">
        <w:rPr>
          <w:rFonts w:ascii="Arial" w:hAnsi="Arial" w:cs="Arial"/>
          <w:sz w:val="24"/>
          <w:szCs w:val="24"/>
        </w:rPr>
        <w:t>,</w:t>
      </w:r>
      <w:r w:rsidRPr="00803EC4">
        <w:rPr>
          <w:rFonts w:ascii="Arial" w:hAnsi="Arial" w:cs="Arial"/>
          <w:sz w:val="24"/>
          <w:szCs w:val="24"/>
        </w:rPr>
        <w:t xml:space="preserve"> that Longus was exposed to a variety of cultural influences</w:t>
      </w:r>
      <w:r w:rsidR="006064EE" w:rsidRPr="00803EC4">
        <w:rPr>
          <w:rFonts w:ascii="Arial" w:hAnsi="Arial" w:cs="Arial"/>
          <w:sz w:val="24"/>
          <w:szCs w:val="24"/>
        </w:rPr>
        <w:t xml:space="preserve"> which can be discerned in the trial scene</w:t>
      </w:r>
      <w:r w:rsidRPr="00803EC4">
        <w:rPr>
          <w:rFonts w:ascii="Arial" w:hAnsi="Arial" w:cs="Arial"/>
          <w:sz w:val="24"/>
          <w:szCs w:val="24"/>
        </w:rPr>
        <w:t>, this gives rise to a question posed by Professor</w:t>
      </w:r>
      <w:r w:rsidR="00DB30DE" w:rsidRPr="00803EC4">
        <w:rPr>
          <w:rFonts w:ascii="Arial" w:hAnsi="Arial" w:cs="Arial"/>
          <w:sz w:val="24"/>
          <w:szCs w:val="24"/>
        </w:rPr>
        <w:t xml:space="preserve"> Whitmarsh in a personal communication</w:t>
      </w:r>
      <w:r w:rsidR="00B02120">
        <w:rPr>
          <w:rFonts w:ascii="Arial" w:hAnsi="Arial" w:cs="Arial"/>
          <w:sz w:val="24"/>
          <w:szCs w:val="24"/>
        </w:rPr>
        <w:t>,</w:t>
      </w:r>
      <w:r w:rsidR="00DB30DE" w:rsidRPr="00803EC4">
        <w:rPr>
          <w:rFonts w:ascii="Arial" w:hAnsi="Arial" w:cs="Arial"/>
          <w:sz w:val="24"/>
          <w:szCs w:val="24"/>
        </w:rPr>
        <w:t xml:space="preserve"> which is </w:t>
      </w:r>
      <w:r w:rsidR="00635D96" w:rsidRPr="00803EC4">
        <w:rPr>
          <w:rFonts w:ascii="Arial" w:hAnsi="Arial" w:cs="Arial"/>
          <w:sz w:val="24"/>
          <w:szCs w:val="24"/>
        </w:rPr>
        <w:t>“why</w:t>
      </w:r>
      <w:r w:rsidRPr="00803EC4">
        <w:rPr>
          <w:rFonts w:ascii="Arial" w:hAnsi="Arial" w:cs="Arial"/>
          <w:sz w:val="24"/>
          <w:szCs w:val="24"/>
        </w:rPr>
        <w:t xml:space="preserve"> an author who seems otherwise so keen to emphasise the enclosed nature of this pastoral microcosm might have chosen to depict the trial scene in such an expansively multicultural way</w:t>
      </w:r>
      <w:r w:rsidR="00DB30DE" w:rsidRPr="00803EC4">
        <w:rPr>
          <w:rFonts w:ascii="Arial" w:hAnsi="Arial" w:cs="Arial"/>
          <w:sz w:val="24"/>
          <w:szCs w:val="24"/>
        </w:rPr>
        <w:t>”</w:t>
      </w:r>
      <w:r w:rsidR="008C09F8" w:rsidRPr="00803EC4">
        <w:rPr>
          <w:rFonts w:ascii="Arial" w:hAnsi="Arial" w:cs="Arial"/>
          <w:sz w:val="24"/>
          <w:szCs w:val="24"/>
        </w:rPr>
        <w:t>.</w:t>
      </w:r>
      <w:r w:rsidR="00474841" w:rsidRPr="00803EC4">
        <w:rPr>
          <w:rStyle w:val="FootnoteReference"/>
          <w:rFonts w:ascii="Arial" w:hAnsi="Arial" w:cs="Arial"/>
          <w:sz w:val="24"/>
          <w:szCs w:val="24"/>
        </w:rPr>
        <w:footnoteReference w:id="178"/>
      </w:r>
      <w:r w:rsidR="006064EE" w:rsidRPr="00803EC4">
        <w:rPr>
          <w:rFonts w:ascii="Arial" w:hAnsi="Arial" w:cs="Arial"/>
          <w:sz w:val="24"/>
          <w:szCs w:val="24"/>
        </w:rPr>
        <w:t xml:space="preserve"> This question merits a</w:t>
      </w:r>
      <w:r w:rsidR="00EA5B53" w:rsidRPr="00803EC4">
        <w:rPr>
          <w:rFonts w:ascii="Arial" w:hAnsi="Arial" w:cs="Arial"/>
          <w:sz w:val="24"/>
          <w:szCs w:val="24"/>
        </w:rPr>
        <w:t xml:space="preserve"> full investigation which is beyond the scope of this paper</w:t>
      </w:r>
      <w:r w:rsidR="00B52B88" w:rsidRPr="00803EC4">
        <w:rPr>
          <w:rFonts w:ascii="Arial" w:hAnsi="Arial" w:cs="Arial"/>
          <w:sz w:val="24"/>
          <w:szCs w:val="24"/>
        </w:rPr>
        <w:t xml:space="preserve"> </w:t>
      </w:r>
      <w:r w:rsidR="00EA5B53" w:rsidRPr="00803EC4">
        <w:rPr>
          <w:rFonts w:ascii="Arial" w:hAnsi="Arial" w:cs="Arial"/>
          <w:sz w:val="24"/>
          <w:szCs w:val="24"/>
        </w:rPr>
        <w:t xml:space="preserve">but I have endeavoured to </w:t>
      </w:r>
      <w:r w:rsidR="008302A4" w:rsidRPr="00803EC4">
        <w:rPr>
          <w:rFonts w:ascii="Arial" w:hAnsi="Arial" w:cs="Arial"/>
          <w:sz w:val="24"/>
          <w:szCs w:val="24"/>
        </w:rPr>
        <w:t>take tentative steps of an</w:t>
      </w:r>
      <w:r w:rsidR="00EA5B53" w:rsidRPr="00803EC4">
        <w:rPr>
          <w:rFonts w:ascii="Arial" w:hAnsi="Arial" w:cs="Arial"/>
          <w:sz w:val="24"/>
          <w:szCs w:val="24"/>
        </w:rPr>
        <w:t xml:space="preserve"> exploratory hypothesis.</w:t>
      </w:r>
    </w:p>
    <w:p w14:paraId="17AA0ACB" w14:textId="2B153EA0" w:rsidR="00DE6EE9" w:rsidRPr="00803EC4" w:rsidRDefault="00550D71" w:rsidP="00E7184F">
      <w:pPr>
        <w:spacing w:line="360" w:lineRule="auto"/>
        <w:jc w:val="both"/>
        <w:rPr>
          <w:rFonts w:ascii="Arial" w:hAnsi="Arial" w:cs="Arial"/>
          <w:sz w:val="24"/>
          <w:szCs w:val="24"/>
        </w:rPr>
      </w:pPr>
      <w:r w:rsidRPr="00803EC4">
        <w:rPr>
          <w:rFonts w:ascii="Arial" w:hAnsi="Arial" w:cs="Arial"/>
          <w:sz w:val="24"/>
          <w:szCs w:val="24"/>
        </w:rPr>
        <w:t xml:space="preserve">It is attested by many scholars that the readers of the Greek novels were the elite members of imperial Greek literate society </w:t>
      </w:r>
      <w:r w:rsidR="00635D96" w:rsidRPr="00803EC4">
        <w:rPr>
          <w:rFonts w:ascii="Arial" w:hAnsi="Arial" w:cs="Arial"/>
          <w:sz w:val="24"/>
          <w:szCs w:val="24"/>
        </w:rPr>
        <w:t>and Schwartz</w:t>
      </w:r>
      <w:r w:rsidR="00FE5116" w:rsidRPr="00803EC4">
        <w:rPr>
          <w:rFonts w:ascii="Arial" w:hAnsi="Arial" w:cs="Arial"/>
          <w:sz w:val="24"/>
          <w:szCs w:val="24"/>
        </w:rPr>
        <w:t xml:space="preserve"> is correct in stating that the presence of the trial scenes is indicative of “the importance of rhetoric in the literary culture of the Roman Empire”</w:t>
      </w:r>
      <w:r w:rsidR="008C09F8" w:rsidRPr="00803EC4">
        <w:rPr>
          <w:rFonts w:ascii="Arial" w:hAnsi="Arial" w:cs="Arial"/>
          <w:sz w:val="24"/>
          <w:szCs w:val="24"/>
        </w:rPr>
        <w:t>.</w:t>
      </w:r>
      <w:r w:rsidR="001C0BFB" w:rsidRPr="00803EC4">
        <w:rPr>
          <w:rStyle w:val="FootnoteReference"/>
          <w:rFonts w:ascii="Arial" w:hAnsi="Arial" w:cs="Arial"/>
          <w:sz w:val="24"/>
          <w:szCs w:val="24"/>
        </w:rPr>
        <w:footnoteReference w:id="179"/>
      </w:r>
      <w:r w:rsidR="00FB4449" w:rsidRPr="00803EC4">
        <w:rPr>
          <w:rFonts w:ascii="Arial" w:hAnsi="Arial" w:cs="Arial"/>
          <w:sz w:val="24"/>
          <w:szCs w:val="24"/>
        </w:rPr>
        <w:t xml:space="preserve"> Whitmarsh states</w:t>
      </w:r>
      <w:r w:rsidR="00C608D3">
        <w:rPr>
          <w:rFonts w:ascii="Arial" w:hAnsi="Arial" w:cs="Arial"/>
          <w:sz w:val="24"/>
          <w:szCs w:val="24"/>
        </w:rPr>
        <w:t>,</w:t>
      </w:r>
      <w:r w:rsidR="00FB4449" w:rsidRPr="00803EC4">
        <w:rPr>
          <w:rFonts w:ascii="Arial" w:hAnsi="Arial" w:cs="Arial"/>
          <w:sz w:val="24"/>
          <w:szCs w:val="24"/>
        </w:rPr>
        <w:t xml:space="preserve"> “</w:t>
      </w:r>
      <w:r w:rsidR="00C608D3">
        <w:rPr>
          <w:rFonts w:ascii="Arial" w:hAnsi="Arial" w:cs="Arial"/>
          <w:sz w:val="24"/>
          <w:szCs w:val="24"/>
        </w:rPr>
        <w:t>[t]</w:t>
      </w:r>
      <w:r w:rsidR="00FB4449" w:rsidRPr="00803EC4">
        <w:rPr>
          <w:rFonts w:ascii="Arial" w:hAnsi="Arial" w:cs="Arial"/>
          <w:sz w:val="24"/>
          <w:szCs w:val="24"/>
        </w:rPr>
        <w:t>here is no doubt that the romances… are highly sophisticated products of elite, educated Greek culture”</w:t>
      </w:r>
      <w:r w:rsidR="008C09F8" w:rsidRPr="00803EC4">
        <w:rPr>
          <w:rFonts w:ascii="Arial" w:hAnsi="Arial" w:cs="Arial"/>
          <w:sz w:val="24"/>
          <w:szCs w:val="24"/>
        </w:rPr>
        <w:t>.</w:t>
      </w:r>
      <w:r w:rsidR="001C0BFB" w:rsidRPr="00803EC4">
        <w:rPr>
          <w:rStyle w:val="FootnoteReference"/>
          <w:rFonts w:ascii="Arial" w:hAnsi="Arial" w:cs="Arial"/>
          <w:sz w:val="24"/>
          <w:szCs w:val="24"/>
        </w:rPr>
        <w:footnoteReference w:id="180"/>
      </w:r>
      <w:r w:rsidR="00FB4449" w:rsidRPr="00803EC4">
        <w:rPr>
          <w:rFonts w:ascii="Arial" w:hAnsi="Arial" w:cs="Arial"/>
          <w:sz w:val="24"/>
          <w:szCs w:val="24"/>
        </w:rPr>
        <w:t xml:space="preserve"> </w:t>
      </w:r>
      <w:r w:rsidR="00635D96" w:rsidRPr="00803EC4">
        <w:rPr>
          <w:rFonts w:ascii="Arial" w:hAnsi="Arial" w:cs="Arial"/>
          <w:sz w:val="24"/>
          <w:szCs w:val="24"/>
        </w:rPr>
        <w:t>Moreover,</w:t>
      </w:r>
      <w:r w:rsidR="00FB4449" w:rsidRPr="00803EC4">
        <w:rPr>
          <w:rFonts w:ascii="Arial" w:hAnsi="Arial" w:cs="Arial"/>
          <w:sz w:val="24"/>
          <w:szCs w:val="24"/>
        </w:rPr>
        <w:t xml:space="preserve"> </w:t>
      </w:r>
      <w:r w:rsidR="00E67A16" w:rsidRPr="00803EC4">
        <w:rPr>
          <w:rFonts w:ascii="Arial" w:hAnsi="Arial" w:cs="Arial"/>
          <w:sz w:val="24"/>
          <w:szCs w:val="24"/>
        </w:rPr>
        <w:t>Whitmarsh considers that the authors of the Greek novels “wrote for readers and environments that they could not predict and would never encounter. Their works were composed in the awareness that they would travel beyond the immediate community in which they were composed to the literate elite across the empire”</w:t>
      </w:r>
      <w:r w:rsidR="008C09F8" w:rsidRPr="00803EC4">
        <w:rPr>
          <w:rFonts w:ascii="Arial" w:hAnsi="Arial" w:cs="Arial"/>
          <w:sz w:val="24"/>
          <w:szCs w:val="24"/>
        </w:rPr>
        <w:t>.</w:t>
      </w:r>
      <w:r w:rsidR="001C0BFB" w:rsidRPr="00803EC4">
        <w:rPr>
          <w:rStyle w:val="FootnoteReference"/>
          <w:rFonts w:ascii="Arial" w:hAnsi="Arial" w:cs="Arial"/>
          <w:sz w:val="24"/>
          <w:szCs w:val="24"/>
        </w:rPr>
        <w:footnoteReference w:id="181"/>
      </w:r>
      <w:r w:rsidR="00E67A16" w:rsidRPr="00803EC4">
        <w:rPr>
          <w:rFonts w:ascii="Arial" w:hAnsi="Arial" w:cs="Arial"/>
          <w:sz w:val="24"/>
          <w:szCs w:val="24"/>
        </w:rPr>
        <w:t xml:space="preserve"> If this is accepted,</w:t>
      </w:r>
      <w:r w:rsidR="00B02120">
        <w:rPr>
          <w:rFonts w:ascii="Arial" w:hAnsi="Arial" w:cs="Arial"/>
          <w:sz w:val="24"/>
          <w:szCs w:val="24"/>
        </w:rPr>
        <w:t xml:space="preserve"> </w:t>
      </w:r>
      <w:r w:rsidR="00E67A16" w:rsidRPr="00803EC4">
        <w:rPr>
          <w:rFonts w:ascii="Arial" w:hAnsi="Arial" w:cs="Arial"/>
          <w:sz w:val="24"/>
          <w:szCs w:val="24"/>
        </w:rPr>
        <w:t xml:space="preserve">I think it is a possibility that in the trial scene Longus was seeking to reflect his own understanding </w:t>
      </w:r>
      <w:r w:rsidR="00801295" w:rsidRPr="00803EC4">
        <w:rPr>
          <w:rFonts w:ascii="Arial" w:hAnsi="Arial" w:cs="Arial"/>
          <w:sz w:val="24"/>
          <w:szCs w:val="24"/>
        </w:rPr>
        <w:t xml:space="preserve">of </w:t>
      </w:r>
      <w:r w:rsidR="00102C2E" w:rsidRPr="00803EC4">
        <w:rPr>
          <w:rFonts w:ascii="Arial" w:hAnsi="Arial" w:cs="Arial"/>
          <w:sz w:val="24"/>
          <w:szCs w:val="24"/>
        </w:rPr>
        <w:t>a contemporary</w:t>
      </w:r>
      <w:r w:rsidR="00801295" w:rsidRPr="00803EC4">
        <w:rPr>
          <w:rFonts w:ascii="Arial" w:hAnsi="Arial" w:cs="Arial"/>
          <w:sz w:val="24"/>
          <w:szCs w:val="24"/>
        </w:rPr>
        <w:t xml:space="preserve"> culture </w:t>
      </w:r>
      <w:r w:rsidR="00102C2E" w:rsidRPr="00803EC4">
        <w:rPr>
          <w:rFonts w:ascii="Arial" w:hAnsi="Arial" w:cs="Arial"/>
          <w:sz w:val="24"/>
          <w:szCs w:val="24"/>
        </w:rPr>
        <w:t>of legal</w:t>
      </w:r>
      <w:r w:rsidR="00E67A16" w:rsidRPr="00803EC4">
        <w:rPr>
          <w:rFonts w:ascii="Arial" w:hAnsi="Arial" w:cs="Arial"/>
          <w:sz w:val="24"/>
          <w:szCs w:val="24"/>
        </w:rPr>
        <w:t xml:space="preserve"> intersectionality and reciprocity</w:t>
      </w:r>
      <w:r w:rsidR="00C608D3">
        <w:rPr>
          <w:rFonts w:ascii="Arial" w:hAnsi="Arial" w:cs="Arial"/>
          <w:sz w:val="24"/>
          <w:szCs w:val="24"/>
        </w:rPr>
        <w:t>,</w:t>
      </w:r>
      <w:r w:rsidR="00801295" w:rsidRPr="00803EC4">
        <w:rPr>
          <w:rFonts w:ascii="Arial" w:hAnsi="Arial" w:cs="Arial"/>
          <w:sz w:val="24"/>
          <w:szCs w:val="24"/>
        </w:rPr>
        <w:t xml:space="preserve"> rather than </w:t>
      </w:r>
      <w:r w:rsidR="00DE6EE9" w:rsidRPr="00803EC4">
        <w:rPr>
          <w:rFonts w:ascii="Arial" w:hAnsi="Arial" w:cs="Arial"/>
          <w:sz w:val="24"/>
          <w:szCs w:val="24"/>
        </w:rPr>
        <w:t xml:space="preserve">to </w:t>
      </w:r>
      <w:r w:rsidR="00801295" w:rsidRPr="00803EC4">
        <w:rPr>
          <w:rFonts w:ascii="Arial" w:hAnsi="Arial" w:cs="Arial"/>
          <w:sz w:val="24"/>
          <w:szCs w:val="24"/>
        </w:rPr>
        <w:t>embark on a legal academic exercise regarding causality and liability for damage to property espoused by imperial Rome.</w:t>
      </w:r>
      <w:r w:rsidR="00B46DAE" w:rsidRPr="00803EC4">
        <w:rPr>
          <w:rFonts w:ascii="Arial" w:hAnsi="Arial" w:cs="Arial"/>
          <w:sz w:val="24"/>
          <w:szCs w:val="24"/>
        </w:rPr>
        <w:t xml:space="preserve"> </w:t>
      </w:r>
      <w:r w:rsidR="0095605E" w:rsidRPr="00803EC4">
        <w:rPr>
          <w:rFonts w:ascii="Arial" w:hAnsi="Arial" w:cs="Arial"/>
          <w:sz w:val="24"/>
          <w:szCs w:val="24"/>
        </w:rPr>
        <w:t xml:space="preserve">In so </w:t>
      </w:r>
      <w:r w:rsidR="00B46DAE" w:rsidRPr="00803EC4">
        <w:rPr>
          <w:rFonts w:ascii="Arial" w:hAnsi="Arial" w:cs="Arial"/>
          <w:sz w:val="24"/>
          <w:szCs w:val="24"/>
        </w:rPr>
        <w:t>doing</w:t>
      </w:r>
      <w:r w:rsidR="00C608D3">
        <w:rPr>
          <w:rFonts w:ascii="Arial" w:hAnsi="Arial" w:cs="Arial"/>
          <w:sz w:val="24"/>
          <w:szCs w:val="24"/>
        </w:rPr>
        <w:t>,</w:t>
      </w:r>
      <w:r w:rsidR="00B46DAE" w:rsidRPr="00803EC4">
        <w:rPr>
          <w:rFonts w:ascii="Arial" w:hAnsi="Arial" w:cs="Arial"/>
          <w:sz w:val="24"/>
          <w:szCs w:val="24"/>
        </w:rPr>
        <w:t xml:space="preserve"> I</w:t>
      </w:r>
      <w:r w:rsidR="00102C2E" w:rsidRPr="00803EC4">
        <w:rPr>
          <w:rFonts w:ascii="Arial" w:hAnsi="Arial" w:cs="Arial"/>
          <w:sz w:val="24"/>
          <w:szCs w:val="24"/>
        </w:rPr>
        <w:t xml:space="preserve"> think</w:t>
      </w:r>
      <w:r w:rsidR="00C608D3">
        <w:rPr>
          <w:rFonts w:ascii="Arial" w:hAnsi="Arial" w:cs="Arial"/>
          <w:sz w:val="24"/>
          <w:szCs w:val="24"/>
        </w:rPr>
        <w:t>,</w:t>
      </w:r>
      <w:r w:rsidR="00102C2E" w:rsidRPr="00803EC4">
        <w:rPr>
          <w:rFonts w:ascii="Arial" w:hAnsi="Arial" w:cs="Arial"/>
          <w:sz w:val="24"/>
          <w:szCs w:val="24"/>
        </w:rPr>
        <w:t xml:space="preserve"> Longus was seeking to reflect his own awareness of a society</w:t>
      </w:r>
      <w:r w:rsidR="0095605E" w:rsidRPr="00803EC4">
        <w:rPr>
          <w:rFonts w:ascii="Arial" w:hAnsi="Arial" w:cs="Arial"/>
          <w:sz w:val="24"/>
          <w:szCs w:val="24"/>
        </w:rPr>
        <w:t xml:space="preserve"> in which multicultural influences were at play and perhaps reflect his own individual experience of the extent to which Roman legal culture was or was not assimilated by his elite Greek society</w:t>
      </w:r>
      <w:r w:rsidR="00B02120">
        <w:rPr>
          <w:rFonts w:ascii="Arial" w:hAnsi="Arial" w:cs="Arial"/>
          <w:sz w:val="24"/>
          <w:szCs w:val="24"/>
        </w:rPr>
        <w:t>,</w:t>
      </w:r>
      <w:r w:rsidR="00B46DAE" w:rsidRPr="00803EC4">
        <w:rPr>
          <w:rFonts w:ascii="Arial" w:hAnsi="Arial" w:cs="Arial"/>
          <w:sz w:val="24"/>
          <w:szCs w:val="24"/>
        </w:rPr>
        <w:t xml:space="preserve"> rather than reflecting the view of society as a whole</w:t>
      </w:r>
      <w:r w:rsidR="0095605E" w:rsidRPr="00803EC4">
        <w:rPr>
          <w:rFonts w:ascii="Arial" w:hAnsi="Arial" w:cs="Arial"/>
          <w:sz w:val="24"/>
          <w:szCs w:val="24"/>
        </w:rPr>
        <w:t xml:space="preserve">. It is implicit therefore that he was using his novel to demonstrate his elevated social status and </w:t>
      </w:r>
      <w:r w:rsidR="004B0BF5" w:rsidRPr="00803EC4">
        <w:rPr>
          <w:rFonts w:ascii="Arial" w:hAnsi="Arial" w:cs="Arial"/>
          <w:sz w:val="24"/>
          <w:szCs w:val="24"/>
        </w:rPr>
        <w:lastRenderedPageBreak/>
        <w:t xml:space="preserve">education. He may also have been reflecting his own perceptions of his personal </w:t>
      </w:r>
      <w:r w:rsidR="00635D96" w:rsidRPr="00803EC4">
        <w:rPr>
          <w:rFonts w:ascii="Arial" w:hAnsi="Arial" w:cs="Arial"/>
          <w:sz w:val="24"/>
          <w:szCs w:val="24"/>
        </w:rPr>
        <w:t>identity and</w:t>
      </w:r>
      <w:r w:rsidR="004B0BF5" w:rsidRPr="00803EC4">
        <w:rPr>
          <w:rFonts w:ascii="Arial" w:hAnsi="Arial" w:cs="Arial"/>
          <w:sz w:val="24"/>
          <w:szCs w:val="24"/>
        </w:rPr>
        <w:t xml:space="preserve"> his place within the imperial Greek world</w:t>
      </w:r>
      <w:r w:rsidR="008C09F8" w:rsidRPr="00803EC4">
        <w:rPr>
          <w:rFonts w:ascii="Arial" w:hAnsi="Arial" w:cs="Arial"/>
          <w:sz w:val="24"/>
          <w:szCs w:val="24"/>
        </w:rPr>
        <w:t>.</w:t>
      </w:r>
      <w:r w:rsidR="001C0BFB" w:rsidRPr="00803EC4">
        <w:rPr>
          <w:rStyle w:val="FootnoteReference"/>
          <w:rFonts w:ascii="Arial" w:hAnsi="Arial" w:cs="Arial"/>
          <w:sz w:val="24"/>
          <w:szCs w:val="24"/>
        </w:rPr>
        <w:footnoteReference w:id="182"/>
      </w:r>
    </w:p>
    <w:p w14:paraId="0F968C54" w14:textId="27A64478" w:rsidR="00BE5DCA" w:rsidRPr="00803EC4" w:rsidRDefault="00B46DAE" w:rsidP="00E7184F">
      <w:pPr>
        <w:spacing w:line="360" w:lineRule="auto"/>
        <w:jc w:val="both"/>
        <w:rPr>
          <w:rFonts w:ascii="Arial" w:hAnsi="Arial" w:cs="Arial"/>
          <w:sz w:val="24"/>
          <w:szCs w:val="24"/>
        </w:rPr>
      </w:pPr>
      <w:r w:rsidRPr="00803EC4">
        <w:rPr>
          <w:rFonts w:ascii="Arial" w:hAnsi="Arial" w:cs="Arial"/>
          <w:sz w:val="24"/>
          <w:szCs w:val="24"/>
        </w:rPr>
        <w:t xml:space="preserve">This would seem to conflict with </w:t>
      </w:r>
      <w:proofErr w:type="spellStart"/>
      <w:r w:rsidRPr="00803EC4">
        <w:rPr>
          <w:rFonts w:ascii="Arial" w:hAnsi="Arial" w:cs="Arial"/>
          <w:sz w:val="24"/>
          <w:szCs w:val="24"/>
        </w:rPr>
        <w:t>Bodel</w:t>
      </w:r>
      <w:proofErr w:type="spellEnd"/>
      <w:r w:rsidRPr="00803EC4">
        <w:rPr>
          <w:rFonts w:ascii="Arial" w:hAnsi="Arial" w:cs="Arial"/>
          <w:sz w:val="24"/>
          <w:szCs w:val="24"/>
        </w:rPr>
        <w:t xml:space="preserve"> who</w:t>
      </w:r>
      <w:r w:rsidR="00B02120">
        <w:rPr>
          <w:rFonts w:ascii="Arial" w:hAnsi="Arial" w:cs="Arial"/>
          <w:sz w:val="24"/>
          <w:szCs w:val="24"/>
        </w:rPr>
        <w:t>,</w:t>
      </w:r>
      <w:r w:rsidRPr="00803EC4">
        <w:rPr>
          <w:rFonts w:ascii="Arial" w:hAnsi="Arial" w:cs="Arial"/>
          <w:sz w:val="24"/>
          <w:szCs w:val="24"/>
        </w:rPr>
        <w:t xml:space="preserve"> when making a comparison between trial scenes in the Roman novels and the trial scenes found in the novels of Chariton, Longus, Achilles </w:t>
      </w:r>
      <w:proofErr w:type="spellStart"/>
      <w:r w:rsidRPr="00803EC4">
        <w:rPr>
          <w:rFonts w:ascii="Arial" w:hAnsi="Arial" w:cs="Arial"/>
          <w:sz w:val="24"/>
          <w:szCs w:val="24"/>
        </w:rPr>
        <w:t>Tatius</w:t>
      </w:r>
      <w:proofErr w:type="spellEnd"/>
      <w:r w:rsidRPr="00803EC4">
        <w:rPr>
          <w:rFonts w:ascii="Arial" w:hAnsi="Arial" w:cs="Arial"/>
          <w:sz w:val="24"/>
          <w:szCs w:val="24"/>
        </w:rPr>
        <w:t xml:space="preserve"> and </w:t>
      </w:r>
      <w:proofErr w:type="spellStart"/>
      <w:r w:rsidRPr="00803EC4">
        <w:rPr>
          <w:rFonts w:ascii="Arial" w:hAnsi="Arial" w:cs="Arial"/>
          <w:sz w:val="24"/>
          <w:szCs w:val="24"/>
        </w:rPr>
        <w:t>Heliodorus</w:t>
      </w:r>
      <w:proofErr w:type="spellEnd"/>
      <w:r w:rsidR="00B02120">
        <w:rPr>
          <w:rFonts w:ascii="Arial" w:hAnsi="Arial" w:cs="Arial"/>
          <w:sz w:val="24"/>
          <w:szCs w:val="24"/>
        </w:rPr>
        <w:t>,</w:t>
      </w:r>
      <w:r w:rsidRPr="00803EC4">
        <w:rPr>
          <w:rFonts w:ascii="Arial" w:hAnsi="Arial" w:cs="Arial"/>
          <w:sz w:val="24"/>
          <w:szCs w:val="24"/>
        </w:rPr>
        <w:t xml:space="preserve"> considers that whereas in the Roman novels, </w:t>
      </w:r>
      <w:r w:rsidR="0086052E" w:rsidRPr="00803EC4">
        <w:rPr>
          <w:rFonts w:ascii="Arial" w:hAnsi="Arial" w:cs="Arial"/>
          <w:sz w:val="24"/>
          <w:szCs w:val="24"/>
        </w:rPr>
        <w:t>“</w:t>
      </w:r>
      <w:r w:rsidRPr="00803EC4">
        <w:rPr>
          <w:rFonts w:ascii="Arial" w:hAnsi="Arial" w:cs="Arial"/>
          <w:sz w:val="24"/>
          <w:szCs w:val="24"/>
        </w:rPr>
        <w:t>the trial scenes serve rather to reflect, by dislocation of setting, conceptual or perceptual dislocations in the worldview of the narrator”</w:t>
      </w:r>
      <w:r w:rsidR="00C608D3">
        <w:rPr>
          <w:rFonts w:ascii="Arial" w:hAnsi="Arial" w:cs="Arial"/>
          <w:sz w:val="24"/>
          <w:szCs w:val="24"/>
        </w:rPr>
        <w:t>:</w:t>
      </w:r>
      <w:r w:rsidRPr="00803EC4">
        <w:rPr>
          <w:rFonts w:ascii="Arial" w:hAnsi="Arial" w:cs="Arial"/>
          <w:sz w:val="24"/>
          <w:szCs w:val="24"/>
        </w:rPr>
        <w:t xml:space="preserve"> the trial scenes in the Greek novel “advance the plot or showcase virtuoso displays of stylistic prowess”</w:t>
      </w:r>
      <w:r w:rsidR="008C09F8" w:rsidRPr="00803EC4">
        <w:rPr>
          <w:rFonts w:ascii="Arial" w:hAnsi="Arial" w:cs="Arial"/>
          <w:sz w:val="24"/>
          <w:szCs w:val="24"/>
        </w:rPr>
        <w:t>.</w:t>
      </w:r>
      <w:r w:rsidR="001C0BFB" w:rsidRPr="00803EC4">
        <w:rPr>
          <w:rStyle w:val="FootnoteReference"/>
          <w:rFonts w:ascii="Arial" w:hAnsi="Arial" w:cs="Arial"/>
          <w:sz w:val="24"/>
          <w:szCs w:val="24"/>
        </w:rPr>
        <w:footnoteReference w:id="183"/>
      </w:r>
      <w:r w:rsidRPr="00803EC4">
        <w:rPr>
          <w:rFonts w:ascii="Arial" w:hAnsi="Arial" w:cs="Arial"/>
          <w:sz w:val="24"/>
          <w:szCs w:val="24"/>
        </w:rPr>
        <w:t xml:space="preserve"> </w:t>
      </w:r>
      <w:r w:rsidR="00635D96" w:rsidRPr="00803EC4">
        <w:rPr>
          <w:rFonts w:ascii="Arial" w:hAnsi="Arial" w:cs="Arial"/>
          <w:sz w:val="24"/>
          <w:szCs w:val="24"/>
        </w:rPr>
        <w:t>Certainly</w:t>
      </w:r>
      <w:r w:rsidRPr="00803EC4">
        <w:rPr>
          <w:rFonts w:ascii="Arial" w:hAnsi="Arial" w:cs="Arial"/>
          <w:sz w:val="24"/>
          <w:szCs w:val="24"/>
        </w:rPr>
        <w:t xml:space="preserve"> the trial scene in </w:t>
      </w:r>
      <w:r w:rsidR="00955DF9" w:rsidRPr="00803EC4">
        <w:rPr>
          <w:rFonts w:ascii="Arial" w:hAnsi="Arial" w:cs="Arial"/>
          <w:i/>
          <w:iCs/>
          <w:sz w:val="24"/>
          <w:szCs w:val="24"/>
        </w:rPr>
        <w:t>Daphnis and Chloe</w:t>
      </w:r>
      <w:r w:rsidR="00955DF9" w:rsidRPr="00803EC4">
        <w:rPr>
          <w:rFonts w:ascii="Arial" w:hAnsi="Arial" w:cs="Arial"/>
          <w:sz w:val="24"/>
          <w:szCs w:val="24"/>
        </w:rPr>
        <w:t xml:space="preserve"> </w:t>
      </w:r>
      <w:r w:rsidRPr="00803EC4">
        <w:rPr>
          <w:rFonts w:ascii="Arial" w:hAnsi="Arial" w:cs="Arial"/>
          <w:sz w:val="24"/>
          <w:szCs w:val="24"/>
        </w:rPr>
        <w:t>facilitates plot development</w:t>
      </w:r>
      <w:r w:rsidR="00B02120">
        <w:rPr>
          <w:rFonts w:ascii="Arial" w:hAnsi="Arial" w:cs="Arial"/>
          <w:sz w:val="24"/>
          <w:szCs w:val="24"/>
        </w:rPr>
        <w:t>,</w:t>
      </w:r>
      <w:r w:rsidRPr="00803EC4">
        <w:rPr>
          <w:rFonts w:ascii="Arial" w:hAnsi="Arial" w:cs="Arial"/>
          <w:sz w:val="24"/>
          <w:szCs w:val="24"/>
        </w:rPr>
        <w:t xml:space="preserve"> and the author’s depiction of the trial scene highlights the difference between the urban setting, to which trials commonly belonged, and the pastoral </w:t>
      </w:r>
      <w:r w:rsidR="00955DF9" w:rsidRPr="00803EC4">
        <w:rPr>
          <w:rFonts w:ascii="Arial" w:hAnsi="Arial" w:cs="Arial"/>
          <w:sz w:val="24"/>
          <w:szCs w:val="24"/>
        </w:rPr>
        <w:t>setting in</w:t>
      </w:r>
      <w:r w:rsidRPr="00803EC4">
        <w:rPr>
          <w:rFonts w:ascii="Arial" w:hAnsi="Arial" w:cs="Arial"/>
          <w:sz w:val="24"/>
          <w:szCs w:val="24"/>
        </w:rPr>
        <w:t xml:space="preserve"> which this trial is </w:t>
      </w:r>
      <w:r w:rsidR="00955DF9" w:rsidRPr="00803EC4">
        <w:rPr>
          <w:rFonts w:ascii="Arial" w:hAnsi="Arial" w:cs="Arial"/>
          <w:sz w:val="24"/>
          <w:szCs w:val="24"/>
        </w:rPr>
        <w:t>set</w:t>
      </w:r>
      <w:r w:rsidR="00B02120">
        <w:rPr>
          <w:rFonts w:ascii="Arial" w:hAnsi="Arial" w:cs="Arial"/>
          <w:sz w:val="24"/>
          <w:szCs w:val="24"/>
        </w:rPr>
        <w:t>.</w:t>
      </w:r>
      <w:r w:rsidRPr="00803EC4">
        <w:rPr>
          <w:rFonts w:ascii="Arial" w:hAnsi="Arial" w:cs="Arial"/>
          <w:sz w:val="24"/>
          <w:szCs w:val="24"/>
        </w:rPr>
        <w:t xml:space="preserve"> </w:t>
      </w:r>
      <w:r w:rsidR="00B02120">
        <w:rPr>
          <w:rFonts w:ascii="Arial" w:hAnsi="Arial" w:cs="Arial"/>
          <w:sz w:val="24"/>
          <w:szCs w:val="24"/>
        </w:rPr>
        <w:t>I</w:t>
      </w:r>
      <w:r w:rsidRPr="00803EC4">
        <w:rPr>
          <w:rFonts w:ascii="Arial" w:hAnsi="Arial" w:cs="Arial"/>
          <w:sz w:val="24"/>
          <w:szCs w:val="24"/>
        </w:rPr>
        <w:t xml:space="preserve">n so doing </w:t>
      </w:r>
      <w:r w:rsidR="00635D96" w:rsidRPr="00803EC4">
        <w:rPr>
          <w:rFonts w:ascii="Arial" w:hAnsi="Arial" w:cs="Arial"/>
          <w:sz w:val="24"/>
          <w:szCs w:val="24"/>
        </w:rPr>
        <w:t>Longus heightens</w:t>
      </w:r>
      <w:r w:rsidRPr="00803EC4">
        <w:rPr>
          <w:rFonts w:ascii="Arial" w:hAnsi="Arial" w:cs="Arial"/>
          <w:sz w:val="24"/>
          <w:szCs w:val="24"/>
        </w:rPr>
        <w:t xml:space="preserve"> the intensity of the pastoral setting.</w:t>
      </w:r>
      <w:r w:rsidR="00955F60" w:rsidRPr="00803EC4">
        <w:rPr>
          <w:rFonts w:ascii="Arial" w:hAnsi="Arial" w:cs="Arial"/>
          <w:sz w:val="24"/>
          <w:szCs w:val="24"/>
        </w:rPr>
        <w:t xml:space="preserve"> </w:t>
      </w:r>
      <w:r w:rsidR="0067589A" w:rsidRPr="00803EC4">
        <w:rPr>
          <w:rFonts w:ascii="Arial" w:hAnsi="Arial" w:cs="Arial"/>
          <w:sz w:val="24"/>
          <w:szCs w:val="24"/>
        </w:rPr>
        <w:t>Saïd</w:t>
      </w:r>
      <w:r w:rsidR="00E407A2" w:rsidRPr="00803EC4">
        <w:rPr>
          <w:rFonts w:ascii="Arial" w:hAnsi="Arial" w:cs="Arial"/>
          <w:sz w:val="24"/>
          <w:szCs w:val="24"/>
        </w:rPr>
        <w:t>’s analysis of the portrayal of the rural community in the Greek novel concludes that th</w:t>
      </w:r>
      <w:r w:rsidR="00ED18F0" w:rsidRPr="00803EC4">
        <w:rPr>
          <w:rFonts w:ascii="Arial" w:hAnsi="Arial" w:cs="Arial"/>
          <w:sz w:val="24"/>
          <w:szCs w:val="24"/>
        </w:rPr>
        <w:t xml:space="preserve">e prevailing urban lens through which Longus depicts his rural </w:t>
      </w:r>
      <w:r w:rsidR="00ED18F0" w:rsidRPr="00C20586">
        <w:rPr>
          <w:rFonts w:ascii="Arial" w:hAnsi="Arial" w:cs="Arial"/>
          <w:sz w:val="24"/>
          <w:szCs w:val="24"/>
        </w:rPr>
        <w:t>community succeeds in emphasising “distortions caused by this purely urban perspective</w:t>
      </w:r>
      <w:r w:rsidR="009106F1" w:rsidRPr="00C20586">
        <w:rPr>
          <w:rFonts w:ascii="Arial" w:hAnsi="Arial" w:cs="Arial"/>
          <w:sz w:val="24"/>
          <w:szCs w:val="24"/>
        </w:rPr>
        <w:t>”</w:t>
      </w:r>
      <w:r w:rsidR="00C20586">
        <w:rPr>
          <w:rFonts w:ascii="Arial" w:hAnsi="Arial" w:cs="Arial"/>
          <w:sz w:val="24"/>
          <w:szCs w:val="24"/>
        </w:rPr>
        <w:t>.</w:t>
      </w:r>
      <w:r w:rsidR="0067589A" w:rsidRPr="00C20586">
        <w:rPr>
          <w:rStyle w:val="FootnoteReference"/>
          <w:rFonts w:ascii="Arial" w:hAnsi="Arial" w:cs="Arial"/>
          <w:sz w:val="24"/>
          <w:szCs w:val="24"/>
        </w:rPr>
        <w:footnoteReference w:id="184"/>
      </w:r>
      <w:r w:rsidR="001F42C6" w:rsidRPr="00C20586">
        <w:rPr>
          <w:rFonts w:ascii="Arial" w:hAnsi="Arial" w:cs="Arial"/>
          <w:sz w:val="24"/>
          <w:szCs w:val="24"/>
        </w:rPr>
        <w:t xml:space="preserve"> </w:t>
      </w:r>
      <w:r w:rsidR="00141FE7" w:rsidRPr="00C20586">
        <w:rPr>
          <w:rFonts w:ascii="Arial" w:hAnsi="Arial" w:cs="Arial"/>
          <w:sz w:val="24"/>
          <w:szCs w:val="24"/>
        </w:rPr>
        <w:t xml:space="preserve">I think </w:t>
      </w:r>
      <w:r w:rsidR="00141FE7" w:rsidRPr="00803EC4">
        <w:rPr>
          <w:rFonts w:ascii="Arial" w:hAnsi="Arial" w:cs="Arial"/>
          <w:sz w:val="24"/>
          <w:szCs w:val="24"/>
        </w:rPr>
        <w:t>the trial scene</w:t>
      </w:r>
      <w:r w:rsidR="00C608D3">
        <w:rPr>
          <w:rFonts w:ascii="Arial" w:hAnsi="Arial" w:cs="Arial"/>
          <w:sz w:val="24"/>
          <w:szCs w:val="24"/>
        </w:rPr>
        <w:t>,</w:t>
      </w:r>
      <w:r w:rsidR="00141FE7" w:rsidRPr="00803EC4">
        <w:rPr>
          <w:rFonts w:ascii="Arial" w:hAnsi="Arial" w:cs="Arial"/>
          <w:sz w:val="24"/>
          <w:szCs w:val="24"/>
        </w:rPr>
        <w:t xml:space="preserve"> in the context of this pastoral setting</w:t>
      </w:r>
      <w:r w:rsidR="00C608D3">
        <w:rPr>
          <w:rFonts w:ascii="Arial" w:hAnsi="Arial" w:cs="Arial"/>
          <w:sz w:val="24"/>
          <w:szCs w:val="24"/>
        </w:rPr>
        <w:t>,</w:t>
      </w:r>
      <w:r w:rsidR="00141FE7" w:rsidRPr="00803EC4">
        <w:rPr>
          <w:rFonts w:ascii="Arial" w:hAnsi="Arial" w:cs="Arial"/>
          <w:sz w:val="24"/>
          <w:szCs w:val="24"/>
        </w:rPr>
        <w:t xml:space="preserve"> may operate </w:t>
      </w:r>
      <w:r w:rsidR="00C608D3">
        <w:rPr>
          <w:rFonts w:ascii="Arial" w:hAnsi="Arial" w:cs="Arial"/>
          <w:sz w:val="24"/>
          <w:szCs w:val="24"/>
        </w:rPr>
        <w:t xml:space="preserve">both </w:t>
      </w:r>
      <w:r w:rsidR="00141FE7" w:rsidRPr="00803EC4">
        <w:rPr>
          <w:rFonts w:ascii="Arial" w:hAnsi="Arial" w:cs="Arial"/>
          <w:sz w:val="24"/>
          <w:szCs w:val="24"/>
        </w:rPr>
        <w:t>by throwing into sharp relief idiosyncrasies of the law and legal institutions</w:t>
      </w:r>
      <w:r w:rsidR="00C608D3">
        <w:rPr>
          <w:rFonts w:ascii="Arial" w:hAnsi="Arial" w:cs="Arial"/>
          <w:sz w:val="24"/>
          <w:szCs w:val="24"/>
        </w:rPr>
        <w:t>,</w:t>
      </w:r>
      <w:r w:rsidR="00141FE7" w:rsidRPr="00803EC4">
        <w:rPr>
          <w:rFonts w:ascii="Arial" w:hAnsi="Arial" w:cs="Arial"/>
          <w:sz w:val="24"/>
          <w:szCs w:val="24"/>
        </w:rPr>
        <w:t xml:space="preserve"> and by asking readers to reflect on the nature of the rule of law in society, given that here in the novel, it is a small rural community who attempt to adhere to legal procedure and process. </w:t>
      </w:r>
      <w:r w:rsidR="00A1324E" w:rsidRPr="00803EC4">
        <w:rPr>
          <w:rFonts w:ascii="Arial" w:hAnsi="Arial" w:cs="Arial"/>
          <w:sz w:val="24"/>
          <w:szCs w:val="24"/>
        </w:rPr>
        <w:t>This appears</w:t>
      </w:r>
      <w:r w:rsidR="001F42C6" w:rsidRPr="00803EC4">
        <w:rPr>
          <w:rFonts w:ascii="Arial" w:hAnsi="Arial" w:cs="Arial"/>
          <w:sz w:val="24"/>
          <w:szCs w:val="24"/>
        </w:rPr>
        <w:t xml:space="preserve"> to be in conflict with the view of </w:t>
      </w:r>
      <w:proofErr w:type="spellStart"/>
      <w:r w:rsidR="001F42C6" w:rsidRPr="00803EC4">
        <w:rPr>
          <w:rFonts w:ascii="Arial" w:hAnsi="Arial" w:cs="Arial"/>
          <w:sz w:val="24"/>
          <w:szCs w:val="24"/>
        </w:rPr>
        <w:t>Effe</w:t>
      </w:r>
      <w:proofErr w:type="spellEnd"/>
      <w:r w:rsidR="00B02120">
        <w:rPr>
          <w:rFonts w:ascii="Arial" w:hAnsi="Arial" w:cs="Arial"/>
          <w:sz w:val="24"/>
          <w:szCs w:val="24"/>
        </w:rPr>
        <w:t>,</w:t>
      </w:r>
      <w:r w:rsidR="0067589A" w:rsidRPr="00803EC4">
        <w:rPr>
          <w:rFonts w:ascii="Arial" w:hAnsi="Arial" w:cs="Arial"/>
          <w:sz w:val="24"/>
          <w:szCs w:val="24"/>
        </w:rPr>
        <w:t xml:space="preserve"> </w:t>
      </w:r>
      <w:r w:rsidR="001F42C6" w:rsidRPr="00803EC4">
        <w:rPr>
          <w:rFonts w:ascii="Arial" w:hAnsi="Arial" w:cs="Arial"/>
          <w:sz w:val="24"/>
          <w:szCs w:val="24"/>
        </w:rPr>
        <w:t>who considers that the bucolic world depicted by Longus is designed to provide literary and metaphorical respite for a contemporary urban readership</w:t>
      </w:r>
      <w:r w:rsidR="008C09F8" w:rsidRPr="00803EC4">
        <w:rPr>
          <w:rFonts w:ascii="Arial" w:hAnsi="Arial" w:cs="Arial"/>
          <w:sz w:val="24"/>
          <w:szCs w:val="24"/>
        </w:rPr>
        <w:t>.</w:t>
      </w:r>
      <w:r w:rsidR="0067589A" w:rsidRPr="00803EC4">
        <w:rPr>
          <w:rStyle w:val="FootnoteReference"/>
          <w:rFonts w:ascii="Arial" w:hAnsi="Arial" w:cs="Arial"/>
          <w:sz w:val="24"/>
          <w:szCs w:val="24"/>
        </w:rPr>
        <w:footnoteReference w:id="185"/>
      </w:r>
      <w:r w:rsidR="001F42C6" w:rsidRPr="00803EC4">
        <w:rPr>
          <w:rFonts w:ascii="Arial" w:hAnsi="Arial" w:cs="Arial"/>
          <w:sz w:val="24"/>
          <w:szCs w:val="24"/>
        </w:rPr>
        <w:t xml:space="preserve"> </w:t>
      </w:r>
      <w:r w:rsidR="003740CB" w:rsidRPr="00803EC4">
        <w:rPr>
          <w:rFonts w:ascii="Arial" w:hAnsi="Arial" w:cs="Arial"/>
          <w:sz w:val="24"/>
          <w:szCs w:val="24"/>
        </w:rPr>
        <w:t xml:space="preserve">If this is </w:t>
      </w:r>
      <w:r w:rsidR="00335D0B">
        <w:rPr>
          <w:rFonts w:ascii="Arial" w:hAnsi="Arial" w:cs="Arial"/>
          <w:sz w:val="24"/>
          <w:szCs w:val="24"/>
        </w:rPr>
        <w:t xml:space="preserve">the </w:t>
      </w:r>
      <w:r w:rsidR="001F42C6" w:rsidRPr="00803EC4">
        <w:rPr>
          <w:rFonts w:ascii="Arial" w:hAnsi="Arial" w:cs="Arial"/>
          <w:sz w:val="24"/>
          <w:szCs w:val="24"/>
        </w:rPr>
        <w:t>case</w:t>
      </w:r>
      <w:r w:rsidR="00A1324E" w:rsidRPr="00803EC4">
        <w:rPr>
          <w:rFonts w:ascii="Arial" w:hAnsi="Arial" w:cs="Arial"/>
          <w:sz w:val="24"/>
          <w:szCs w:val="24"/>
        </w:rPr>
        <w:t>,</w:t>
      </w:r>
      <w:r w:rsidR="00B02120">
        <w:rPr>
          <w:rFonts w:ascii="Arial" w:hAnsi="Arial" w:cs="Arial"/>
          <w:sz w:val="24"/>
          <w:szCs w:val="24"/>
        </w:rPr>
        <w:t xml:space="preserve"> </w:t>
      </w:r>
      <w:r w:rsidR="001F42C6" w:rsidRPr="00803EC4">
        <w:rPr>
          <w:rFonts w:ascii="Arial" w:hAnsi="Arial" w:cs="Arial"/>
          <w:sz w:val="24"/>
          <w:szCs w:val="24"/>
        </w:rPr>
        <w:t>the trial scene may appear incongruous in a pastoral setting</w:t>
      </w:r>
      <w:r w:rsidR="00A1324E" w:rsidRPr="00803EC4">
        <w:rPr>
          <w:rFonts w:ascii="Arial" w:hAnsi="Arial" w:cs="Arial"/>
          <w:sz w:val="24"/>
          <w:szCs w:val="24"/>
        </w:rPr>
        <w:t>.</w:t>
      </w:r>
      <w:r w:rsidR="001F42C6" w:rsidRPr="00803EC4">
        <w:rPr>
          <w:rFonts w:ascii="Arial" w:hAnsi="Arial" w:cs="Arial"/>
          <w:sz w:val="24"/>
          <w:szCs w:val="24"/>
        </w:rPr>
        <w:t xml:space="preserve"> </w:t>
      </w:r>
      <w:r w:rsidR="00A1324E" w:rsidRPr="00803EC4">
        <w:rPr>
          <w:rFonts w:ascii="Arial" w:hAnsi="Arial" w:cs="Arial"/>
          <w:sz w:val="24"/>
          <w:szCs w:val="24"/>
        </w:rPr>
        <w:t>H</w:t>
      </w:r>
      <w:r w:rsidR="001F42C6" w:rsidRPr="00803EC4">
        <w:rPr>
          <w:rFonts w:ascii="Arial" w:hAnsi="Arial" w:cs="Arial"/>
          <w:sz w:val="24"/>
          <w:szCs w:val="24"/>
        </w:rPr>
        <w:t>owever,</w:t>
      </w:r>
      <w:r w:rsidR="003740CB" w:rsidRPr="00803EC4">
        <w:rPr>
          <w:rFonts w:ascii="Arial" w:hAnsi="Arial" w:cs="Arial"/>
          <w:sz w:val="24"/>
          <w:szCs w:val="24"/>
        </w:rPr>
        <w:t xml:space="preserve"> I think t</w:t>
      </w:r>
      <w:r w:rsidR="00A1324E" w:rsidRPr="00803EC4">
        <w:rPr>
          <w:rFonts w:ascii="Arial" w:hAnsi="Arial" w:cs="Arial"/>
          <w:sz w:val="24"/>
          <w:szCs w:val="24"/>
        </w:rPr>
        <w:t>hat Longus uses the subject matter of the case to intentionally lull his readership into a false sense of security. Underlying the superficial simplicity of the scene itself, is a request by Longus for his readers to reflect on wider jurisprudential issues.</w:t>
      </w:r>
    </w:p>
    <w:p w14:paraId="2E0BB65E" w14:textId="3373CE27" w:rsidR="00B46DAE" w:rsidRPr="00803EC4" w:rsidRDefault="008E04BC" w:rsidP="00E7184F">
      <w:pPr>
        <w:spacing w:line="360" w:lineRule="auto"/>
        <w:jc w:val="both"/>
        <w:rPr>
          <w:rFonts w:ascii="Arial" w:hAnsi="Arial" w:cs="Arial"/>
          <w:sz w:val="24"/>
          <w:szCs w:val="24"/>
        </w:rPr>
      </w:pPr>
      <w:r w:rsidRPr="00803EC4">
        <w:rPr>
          <w:rFonts w:ascii="Arial" w:hAnsi="Arial" w:cs="Arial"/>
          <w:sz w:val="24"/>
          <w:szCs w:val="24"/>
        </w:rPr>
        <w:t>Furthermore</w:t>
      </w:r>
      <w:r w:rsidR="00955DF9" w:rsidRPr="00803EC4">
        <w:rPr>
          <w:rFonts w:ascii="Arial" w:hAnsi="Arial" w:cs="Arial"/>
          <w:sz w:val="24"/>
          <w:szCs w:val="24"/>
        </w:rPr>
        <w:t xml:space="preserve">, I think Longus was also seeking to challenge </w:t>
      </w:r>
      <w:r w:rsidR="00F609BD" w:rsidRPr="00803EC4">
        <w:rPr>
          <w:rFonts w:ascii="Arial" w:hAnsi="Arial" w:cs="Arial"/>
          <w:sz w:val="24"/>
          <w:szCs w:val="24"/>
        </w:rPr>
        <w:t>the received</w:t>
      </w:r>
      <w:r w:rsidR="00955DF9" w:rsidRPr="00803EC4">
        <w:rPr>
          <w:rFonts w:ascii="Arial" w:hAnsi="Arial" w:cs="Arial"/>
          <w:sz w:val="24"/>
          <w:szCs w:val="24"/>
        </w:rPr>
        <w:t xml:space="preserve"> wisdom concerning the perception of rural societies by the urban elite</w:t>
      </w:r>
      <w:r w:rsidR="00B02120">
        <w:rPr>
          <w:rFonts w:ascii="Arial" w:hAnsi="Arial" w:cs="Arial"/>
          <w:sz w:val="24"/>
          <w:szCs w:val="24"/>
        </w:rPr>
        <w:t>.</w:t>
      </w:r>
      <w:r w:rsidR="00E81505">
        <w:rPr>
          <w:rFonts w:ascii="Arial" w:hAnsi="Arial" w:cs="Arial"/>
          <w:sz w:val="24"/>
          <w:szCs w:val="24"/>
        </w:rPr>
        <w:t xml:space="preserve"> </w:t>
      </w:r>
      <w:r w:rsidR="00B02120">
        <w:rPr>
          <w:rFonts w:ascii="Arial" w:hAnsi="Arial" w:cs="Arial"/>
          <w:sz w:val="24"/>
          <w:szCs w:val="24"/>
        </w:rPr>
        <w:t>T</w:t>
      </w:r>
      <w:r w:rsidR="00F609BD" w:rsidRPr="00803EC4">
        <w:rPr>
          <w:rFonts w:ascii="Arial" w:hAnsi="Arial" w:cs="Arial"/>
          <w:sz w:val="24"/>
          <w:szCs w:val="24"/>
        </w:rPr>
        <w:t>he trial scene is one of many instances in the novel in which the reader is asked to confront their own frame of reference</w:t>
      </w:r>
      <w:r w:rsidR="006C2C21" w:rsidRPr="00803EC4">
        <w:rPr>
          <w:rFonts w:ascii="Arial" w:hAnsi="Arial" w:cs="Arial"/>
          <w:sz w:val="24"/>
          <w:szCs w:val="24"/>
        </w:rPr>
        <w:t xml:space="preserve">. </w:t>
      </w:r>
      <w:r w:rsidR="00B601AC" w:rsidRPr="00803EC4">
        <w:rPr>
          <w:rFonts w:ascii="Arial" w:hAnsi="Arial" w:cs="Arial"/>
          <w:sz w:val="24"/>
          <w:szCs w:val="24"/>
        </w:rPr>
        <w:t xml:space="preserve">At the beginning of the novel the narrator, a huntsman, having seen the </w:t>
      </w:r>
      <w:r w:rsidR="00B601AC" w:rsidRPr="00803EC4">
        <w:rPr>
          <w:rFonts w:ascii="Arial" w:hAnsi="Arial" w:cs="Arial"/>
          <w:sz w:val="24"/>
          <w:szCs w:val="24"/>
        </w:rPr>
        <w:lastRenderedPageBreak/>
        <w:t>painting</w:t>
      </w:r>
      <w:r w:rsidR="00B02120">
        <w:rPr>
          <w:rFonts w:ascii="Arial" w:hAnsi="Arial" w:cs="Arial"/>
          <w:sz w:val="24"/>
          <w:szCs w:val="24"/>
        </w:rPr>
        <w:t>,</w:t>
      </w:r>
      <w:r w:rsidR="00B601AC" w:rsidRPr="00803EC4">
        <w:rPr>
          <w:rFonts w:ascii="Arial" w:hAnsi="Arial" w:cs="Arial"/>
          <w:sz w:val="24"/>
          <w:szCs w:val="24"/>
        </w:rPr>
        <w:t xml:space="preserve"> </w:t>
      </w:r>
      <w:r w:rsidR="00044869" w:rsidRPr="00803EC4">
        <w:rPr>
          <w:rFonts w:ascii="Arial" w:hAnsi="Arial" w:cs="Arial"/>
          <w:sz w:val="24"/>
          <w:szCs w:val="24"/>
        </w:rPr>
        <w:t xml:space="preserve">is not able to convey any meaningful intellectual or emotional response to </w:t>
      </w:r>
      <w:r w:rsidR="00635D96" w:rsidRPr="00803EC4">
        <w:rPr>
          <w:rFonts w:ascii="Arial" w:hAnsi="Arial" w:cs="Arial"/>
          <w:sz w:val="24"/>
          <w:szCs w:val="24"/>
        </w:rPr>
        <w:t>the pastoral</w:t>
      </w:r>
      <w:r w:rsidR="00044869" w:rsidRPr="00803EC4">
        <w:rPr>
          <w:rFonts w:ascii="Arial" w:hAnsi="Arial" w:cs="Arial"/>
          <w:sz w:val="24"/>
          <w:szCs w:val="24"/>
        </w:rPr>
        <w:t xml:space="preserve"> images he lists</w:t>
      </w:r>
      <w:r w:rsidR="00B02120">
        <w:rPr>
          <w:rFonts w:ascii="Arial" w:hAnsi="Arial" w:cs="Arial"/>
          <w:sz w:val="24"/>
          <w:szCs w:val="24"/>
        </w:rPr>
        <w:t>.</w:t>
      </w:r>
      <w:r w:rsidR="00044869" w:rsidRPr="00803EC4">
        <w:rPr>
          <w:rFonts w:ascii="Arial" w:hAnsi="Arial" w:cs="Arial"/>
          <w:sz w:val="24"/>
          <w:szCs w:val="24"/>
        </w:rPr>
        <w:t xml:space="preserve"> </w:t>
      </w:r>
      <w:r w:rsidR="00B02120">
        <w:rPr>
          <w:rFonts w:ascii="Arial" w:hAnsi="Arial" w:cs="Arial"/>
          <w:sz w:val="24"/>
          <w:szCs w:val="24"/>
        </w:rPr>
        <w:t>He</w:t>
      </w:r>
      <w:r w:rsidR="00044869" w:rsidRPr="00803EC4">
        <w:rPr>
          <w:rFonts w:ascii="Arial" w:hAnsi="Arial" w:cs="Arial"/>
          <w:sz w:val="24"/>
          <w:szCs w:val="24"/>
        </w:rPr>
        <w:t xml:space="preserve"> consequently engages the services of an interpreter</w:t>
      </w:r>
      <w:r w:rsidR="00127BE1" w:rsidRPr="00803EC4">
        <w:rPr>
          <w:rFonts w:ascii="Arial" w:hAnsi="Arial" w:cs="Arial"/>
          <w:sz w:val="24"/>
          <w:szCs w:val="24"/>
        </w:rPr>
        <w:t xml:space="preserve"> and as a </w:t>
      </w:r>
      <w:r w:rsidR="00635D96" w:rsidRPr="00803EC4">
        <w:rPr>
          <w:rFonts w:ascii="Arial" w:hAnsi="Arial" w:cs="Arial"/>
          <w:sz w:val="24"/>
          <w:szCs w:val="24"/>
        </w:rPr>
        <w:t>result “</w:t>
      </w:r>
      <w:r w:rsidR="00127BE1" w:rsidRPr="00803EC4">
        <w:rPr>
          <w:rFonts w:ascii="Arial" w:hAnsi="Arial" w:cs="Arial"/>
          <w:sz w:val="24"/>
          <w:szCs w:val="24"/>
        </w:rPr>
        <w:t>Longus</w:t>
      </w:r>
      <w:r w:rsidR="00635D96" w:rsidRPr="00803EC4">
        <w:rPr>
          <w:rFonts w:ascii="Arial" w:hAnsi="Arial" w:cs="Arial"/>
          <w:sz w:val="24"/>
          <w:szCs w:val="24"/>
        </w:rPr>
        <w:t>’ narrative</w:t>
      </w:r>
      <w:r w:rsidR="00127BE1" w:rsidRPr="00803EC4">
        <w:rPr>
          <w:rFonts w:ascii="Arial" w:hAnsi="Arial" w:cs="Arial"/>
          <w:sz w:val="24"/>
          <w:szCs w:val="24"/>
        </w:rPr>
        <w:t xml:space="preserve"> is the verbal transcription of an artwork</w:t>
      </w:r>
      <w:r w:rsidR="001C0BFB" w:rsidRPr="00803EC4">
        <w:rPr>
          <w:rFonts w:ascii="Arial" w:hAnsi="Arial" w:cs="Arial"/>
          <w:sz w:val="24"/>
          <w:szCs w:val="24"/>
        </w:rPr>
        <w:t>”</w:t>
      </w:r>
      <w:r w:rsidR="008C09F8" w:rsidRPr="00803EC4">
        <w:rPr>
          <w:rFonts w:ascii="Arial" w:hAnsi="Arial" w:cs="Arial"/>
          <w:sz w:val="24"/>
          <w:szCs w:val="24"/>
        </w:rPr>
        <w:t>.</w:t>
      </w:r>
      <w:r w:rsidR="001C0BFB" w:rsidRPr="00803EC4">
        <w:rPr>
          <w:rStyle w:val="FootnoteReference"/>
          <w:rFonts w:ascii="Arial" w:hAnsi="Arial" w:cs="Arial"/>
          <w:sz w:val="24"/>
          <w:szCs w:val="24"/>
        </w:rPr>
        <w:footnoteReference w:id="186"/>
      </w:r>
      <w:r w:rsidR="00127BE1" w:rsidRPr="00803EC4">
        <w:rPr>
          <w:rFonts w:ascii="Arial" w:hAnsi="Arial" w:cs="Arial"/>
          <w:sz w:val="24"/>
          <w:szCs w:val="24"/>
        </w:rPr>
        <w:t xml:space="preserve"> </w:t>
      </w:r>
      <w:r w:rsidR="002E43BC" w:rsidRPr="00803EC4">
        <w:rPr>
          <w:rFonts w:ascii="Arial" w:hAnsi="Arial" w:cs="Arial"/>
          <w:sz w:val="24"/>
          <w:szCs w:val="24"/>
        </w:rPr>
        <w:t>However, Whitmarsh</w:t>
      </w:r>
      <w:r w:rsidR="00BA6B8C" w:rsidRPr="00803EC4">
        <w:rPr>
          <w:rFonts w:ascii="Arial" w:hAnsi="Arial" w:cs="Arial"/>
          <w:sz w:val="24"/>
          <w:szCs w:val="24"/>
        </w:rPr>
        <w:t xml:space="preserve"> considers </w:t>
      </w:r>
      <w:r w:rsidR="00635D96" w:rsidRPr="00803EC4">
        <w:rPr>
          <w:rFonts w:ascii="Arial" w:hAnsi="Arial" w:cs="Arial"/>
          <w:sz w:val="24"/>
          <w:szCs w:val="24"/>
        </w:rPr>
        <w:t>that Longus</w:t>
      </w:r>
      <w:r w:rsidR="00EB242A" w:rsidRPr="00803EC4">
        <w:rPr>
          <w:rFonts w:ascii="Arial" w:hAnsi="Arial" w:cs="Arial"/>
          <w:sz w:val="24"/>
          <w:szCs w:val="24"/>
        </w:rPr>
        <w:t xml:space="preserve"> is drawing the reader’</w:t>
      </w:r>
      <w:r w:rsidR="0067589A" w:rsidRPr="00803EC4">
        <w:rPr>
          <w:rFonts w:ascii="Arial" w:hAnsi="Arial" w:cs="Arial"/>
          <w:sz w:val="24"/>
          <w:szCs w:val="24"/>
        </w:rPr>
        <w:t>s</w:t>
      </w:r>
      <w:r w:rsidR="00EB242A" w:rsidRPr="00803EC4">
        <w:rPr>
          <w:rFonts w:ascii="Arial" w:hAnsi="Arial" w:cs="Arial"/>
          <w:sz w:val="24"/>
          <w:szCs w:val="24"/>
        </w:rPr>
        <w:t xml:space="preserve"> attention to both similarities and differences </w:t>
      </w:r>
      <w:r w:rsidR="00635D96" w:rsidRPr="00803EC4">
        <w:rPr>
          <w:rFonts w:ascii="Arial" w:hAnsi="Arial" w:cs="Arial"/>
          <w:sz w:val="24"/>
          <w:szCs w:val="24"/>
        </w:rPr>
        <w:t>between the</w:t>
      </w:r>
      <w:r w:rsidR="00BA6B8C" w:rsidRPr="00803EC4">
        <w:rPr>
          <w:rFonts w:ascii="Arial" w:hAnsi="Arial" w:cs="Arial"/>
          <w:sz w:val="24"/>
          <w:szCs w:val="24"/>
        </w:rPr>
        <w:t xml:space="preserve"> painting and novel</w:t>
      </w:r>
      <w:r w:rsidR="00EB242A" w:rsidRPr="00803EC4">
        <w:rPr>
          <w:rFonts w:ascii="Arial" w:hAnsi="Arial" w:cs="Arial"/>
          <w:sz w:val="24"/>
          <w:szCs w:val="24"/>
        </w:rPr>
        <w:t xml:space="preserve"> and the fact that the transliteration of a response to a painting into words is indicative </w:t>
      </w:r>
      <w:r w:rsidR="00635D96" w:rsidRPr="00803EC4">
        <w:rPr>
          <w:rFonts w:ascii="Arial" w:hAnsi="Arial" w:cs="Arial"/>
          <w:sz w:val="24"/>
          <w:szCs w:val="24"/>
        </w:rPr>
        <w:t>of certain</w:t>
      </w:r>
      <w:r w:rsidR="00EB242A" w:rsidRPr="00803EC4">
        <w:rPr>
          <w:rFonts w:ascii="Arial" w:hAnsi="Arial" w:cs="Arial"/>
          <w:sz w:val="24"/>
          <w:szCs w:val="24"/>
        </w:rPr>
        <w:t xml:space="preserve"> level of social status</w:t>
      </w:r>
      <w:r w:rsidR="008C09F8" w:rsidRPr="00803EC4">
        <w:rPr>
          <w:rFonts w:ascii="Arial" w:hAnsi="Arial" w:cs="Arial"/>
          <w:sz w:val="24"/>
          <w:szCs w:val="24"/>
        </w:rPr>
        <w:t>.</w:t>
      </w:r>
      <w:r w:rsidR="001C0BFB" w:rsidRPr="00803EC4">
        <w:rPr>
          <w:rStyle w:val="FootnoteReference"/>
          <w:rFonts w:ascii="Arial" w:hAnsi="Arial" w:cs="Arial"/>
          <w:sz w:val="24"/>
          <w:szCs w:val="24"/>
        </w:rPr>
        <w:footnoteReference w:id="187"/>
      </w:r>
      <w:r w:rsidR="00EB242A" w:rsidRPr="00803EC4">
        <w:rPr>
          <w:rFonts w:ascii="Arial" w:hAnsi="Arial" w:cs="Arial"/>
          <w:sz w:val="24"/>
          <w:szCs w:val="24"/>
        </w:rPr>
        <w:t xml:space="preserve"> As </w:t>
      </w:r>
      <w:r w:rsidR="00AA27DF" w:rsidRPr="00803EC4">
        <w:rPr>
          <w:rFonts w:ascii="Arial" w:hAnsi="Arial" w:cs="Arial"/>
          <w:sz w:val="24"/>
          <w:szCs w:val="24"/>
        </w:rPr>
        <w:t>Whitmarsh</w:t>
      </w:r>
      <w:r w:rsidR="00EB242A" w:rsidRPr="00803EC4">
        <w:rPr>
          <w:rFonts w:ascii="Arial" w:hAnsi="Arial" w:cs="Arial"/>
          <w:sz w:val="24"/>
          <w:szCs w:val="24"/>
        </w:rPr>
        <w:t xml:space="preserve"> states: </w:t>
      </w:r>
    </w:p>
    <w:p w14:paraId="7A350F24" w14:textId="741A6F7F" w:rsidR="00E94C13" w:rsidRPr="00803EC4" w:rsidRDefault="00C608D3" w:rsidP="00A204B3">
      <w:pPr>
        <w:spacing w:after="240" w:line="240" w:lineRule="auto"/>
        <w:ind w:left="720"/>
        <w:jc w:val="both"/>
        <w:rPr>
          <w:rFonts w:ascii="Arial" w:hAnsi="Arial" w:cs="Arial"/>
          <w:sz w:val="24"/>
          <w:szCs w:val="24"/>
        </w:rPr>
      </w:pPr>
      <w:r>
        <w:rPr>
          <w:rFonts w:ascii="Arial" w:hAnsi="Arial" w:cs="Arial"/>
          <w:sz w:val="24"/>
          <w:szCs w:val="24"/>
        </w:rPr>
        <w:t>T</w:t>
      </w:r>
      <w:r w:rsidR="00EB242A" w:rsidRPr="00803EC4">
        <w:rPr>
          <w:rFonts w:ascii="Arial" w:hAnsi="Arial" w:cs="Arial"/>
          <w:sz w:val="24"/>
          <w:szCs w:val="24"/>
        </w:rPr>
        <w:t>he transliteration of pictorial into narrative representation, then, is an act of intellectual control that also has consequences for the</w:t>
      </w:r>
      <w:r w:rsidR="009044E6" w:rsidRPr="00803EC4">
        <w:rPr>
          <w:rFonts w:ascii="Arial" w:hAnsi="Arial" w:cs="Arial"/>
          <w:sz w:val="24"/>
          <w:szCs w:val="24"/>
        </w:rPr>
        <w:t xml:space="preserve"> </w:t>
      </w:r>
      <w:r w:rsidR="00EB242A" w:rsidRPr="00803EC4">
        <w:rPr>
          <w:rFonts w:ascii="Arial" w:hAnsi="Arial" w:cs="Arial"/>
          <w:sz w:val="24"/>
          <w:szCs w:val="24"/>
        </w:rPr>
        <w:t>social positioning of the su</w:t>
      </w:r>
      <w:r w:rsidR="009D5EDB" w:rsidRPr="00803EC4">
        <w:rPr>
          <w:rFonts w:ascii="Arial" w:hAnsi="Arial" w:cs="Arial"/>
          <w:sz w:val="24"/>
          <w:szCs w:val="24"/>
        </w:rPr>
        <w:t>bject</w:t>
      </w:r>
      <w:r w:rsidR="009044E6" w:rsidRPr="00803EC4">
        <w:rPr>
          <w:rFonts w:ascii="Arial" w:hAnsi="Arial" w:cs="Arial"/>
          <w:sz w:val="24"/>
          <w:szCs w:val="24"/>
        </w:rPr>
        <w:t xml:space="preserve">. This is the significance of the two-stage response of Longus’ narrator; initial wonder, a response available to anyone, followed by an assertion of intellectual and social mastery, </w:t>
      </w:r>
      <w:r w:rsidR="00141FE7" w:rsidRPr="00803EC4">
        <w:rPr>
          <w:rFonts w:ascii="Arial" w:hAnsi="Arial" w:cs="Arial"/>
          <w:sz w:val="24"/>
          <w:szCs w:val="24"/>
        </w:rPr>
        <w:t>‘</w:t>
      </w:r>
      <w:r w:rsidR="009044E6" w:rsidRPr="00803EC4">
        <w:rPr>
          <w:rFonts w:ascii="Arial" w:hAnsi="Arial" w:cs="Arial"/>
          <w:sz w:val="24"/>
          <w:szCs w:val="24"/>
        </w:rPr>
        <w:t>composing in response to the composition</w:t>
      </w:r>
      <w:r w:rsidR="00141FE7" w:rsidRPr="00803EC4">
        <w:rPr>
          <w:rFonts w:ascii="Arial" w:hAnsi="Arial" w:cs="Arial"/>
          <w:sz w:val="24"/>
          <w:szCs w:val="24"/>
        </w:rPr>
        <w:t>’</w:t>
      </w:r>
      <w:r w:rsidR="009044E6" w:rsidRPr="00803EC4">
        <w:rPr>
          <w:rFonts w:ascii="Arial" w:hAnsi="Arial" w:cs="Arial"/>
          <w:sz w:val="24"/>
          <w:szCs w:val="24"/>
        </w:rPr>
        <w:t xml:space="preserve">: the narrator is vying competitively with his source. This power play is all the more important in that this is a rural setting and </w:t>
      </w:r>
      <w:r w:rsidR="00141FE7" w:rsidRPr="00803EC4">
        <w:rPr>
          <w:rFonts w:ascii="Arial" w:hAnsi="Arial" w:cs="Arial"/>
          <w:sz w:val="24"/>
          <w:szCs w:val="24"/>
        </w:rPr>
        <w:t>‘</w:t>
      </w:r>
      <w:r w:rsidR="009044E6" w:rsidRPr="00803EC4">
        <w:rPr>
          <w:rFonts w:ascii="Arial" w:hAnsi="Arial" w:cs="Arial"/>
          <w:sz w:val="24"/>
          <w:szCs w:val="24"/>
        </w:rPr>
        <w:t>rustic</w:t>
      </w:r>
      <w:r w:rsidR="00141FE7" w:rsidRPr="00803EC4">
        <w:rPr>
          <w:rFonts w:ascii="Arial" w:hAnsi="Arial" w:cs="Arial"/>
          <w:sz w:val="24"/>
          <w:szCs w:val="24"/>
        </w:rPr>
        <w:t>’</w:t>
      </w:r>
      <w:r w:rsidR="009044E6" w:rsidRPr="00803EC4">
        <w:rPr>
          <w:rFonts w:ascii="Arial" w:hAnsi="Arial" w:cs="Arial"/>
          <w:sz w:val="24"/>
          <w:szCs w:val="24"/>
        </w:rPr>
        <w:t xml:space="preserve"> (</w:t>
      </w:r>
      <w:proofErr w:type="spellStart"/>
      <w:r w:rsidR="009044E6" w:rsidRPr="00803EC4">
        <w:rPr>
          <w:rFonts w:ascii="Arial" w:hAnsi="Arial" w:cs="Arial"/>
          <w:i/>
          <w:iCs/>
          <w:sz w:val="24"/>
          <w:szCs w:val="24"/>
        </w:rPr>
        <w:t>agroikos</w:t>
      </w:r>
      <w:proofErr w:type="spellEnd"/>
      <w:r w:rsidR="009044E6" w:rsidRPr="00803EC4">
        <w:rPr>
          <w:rFonts w:ascii="Arial" w:hAnsi="Arial" w:cs="Arial"/>
          <w:sz w:val="24"/>
          <w:szCs w:val="24"/>
        </w:rPr>
        <w:t xml:space="preserve">) in this period is conventionally used as the antithesis of </w:t>
      </w:r>
      <w:r w:rsidR="00141FE7" w:rsidRPr="00803EC4">
        <w:rPr>
          <w:rFonts w:ascii="Arial" w:hAnsi="Arial" w:cs="Arial"/>
          <w:sz w:val="24"/>
          <w:szCs w:val="24"/>
        </w:rPr>
        <w:t>‘</w:t>
      </w:r>
      <w:r w:rsidR="009044E6" w:rsidRPr="00803EC4">
        <w:rPr>
          <w:rFonts w:ascii="Arial" w:hAnsi="Arial" w:cs="Arial"/>
          <w:sz w:val="24"/>
          <w:szCs w:val="24"/>
        </w:rPr>
        <w:t>educated</w:t>
      </w:r>
      <w:r w:rsidR="00141FE7" w:rsidRPr="00803EC4">
        <w:rPr>
          <w:rFonts w:ascii="Arial" w:hAnsi="Arial" w:cs="Arial"/>
          <w:sz w:val="24"/>
          <w:szCs w:val="24"/>
        </w:rPr>
        <w:t>’</w:t>
      </w:r>
      <w:r w:rsidR="009044E6" w:rsidRPr="00803EC4">
        <w:rPr>
          <w:rFonts w:ascii="Arial" w:hAnsi="Arial" w:cs="Arial"/>
          <w:sz w:val="24"/>
          <w:szCs w:val="24"/>
        </w:rPr>
        <w:t xml:space="preserve">: the literary reaction to the painting thus demarcates him from those around him. The elite status of the narrator is consolidated by the only </w:t>
      </w:r>
      <w:r w:rsidR="00141FE7" w:rsidRPr="00803EC4">
        <w:rPr>
          <w:rFonts w:ascii="Arial" w:hAnsi="Arial" w:cs="Arial"/>
          <w:sz w:val="24"/>
          <w:szCs w:val="24"/>
        </w:rPr>
        <w:t>‘</w:t>
      </w:r>
      <w:r w:rsidR="009044E6" w:rsidRPr="00803EC4">
        <w:rPr>
          <w:rFonts w:ascii="Arial" w:hAnsi="Arial" w:cs="Arial"/>
          <w:sz w:val="24"/>
          <w:szCs w:val="24"/>
        </w:rPr>
        <w:t>fact</w:t>
      </w:r>
      <w:r w:rsidR="00141FE7" w:rsidRPr="00803EC4">
        <w:rPr>
          <w:rFonts w:ascii="Arial" w:hAnsi="Arial" w:cs="Arial"/>
          <w:sz w:val="24"/>
          <w:szCs w:val="24"/>
        </w:rPr>
        <w:t>’</w:t>
      </w:r>
      <w:r w:rsidR="009044E6" w:rsidRPr="00803EC4">
        <w:rPr>
          <w:rFonts w:ascii="Arial" w:hAnsi="Arial" w:cs="Arial"/>
          <w:sz w:val="24"/>
          <w:szCs w:val="24"/>
        </w:rPr>
        <w:t xml:space="preserve"> we learn about him, which is that he entered the grove </w:t>
      </w:r>
      <w:r w:rsidR="00141FE7" w:rsidRPr="00803EC4">
        <w:rPr>
          <w:rFonts w:ascii="Arial" w:hAnsi="Arial" w:cs="Arial"/>
          <w:sz w:val="24"/>
          <w:szCs w:val="24"/>
        </w:rPr>
        <w:t>‘</w:t>
      </w:r>
      <w:r w:rsidR="009044E6" w:rsidRPr="00803EC4">
        <w:rPr>
          <w:rFonts w:ascii="Arial" w:hAnsi="Arial" w:cs="Arial"/>
          <w:sz w:val="24"/>
          <w:szCs w:val="24"/>
        </w:rPr>
        <w:t>while hunting in Lesbos</w:t>
      </w:r>
      <w:r w:rsidR="00141FE7" w:rsidRPr="00803EC4">
        <w:rPr>
          <w:rFonts w:ascii="Arial" w:hAnsi="Arial" w:cs="Arial"/>
          <w:sz w:val="24"/>
          <w:szCs w:val="24"/>
        </w:rPr>
        <w:t>’</w:t>
      </w:r>
      <w:r w:rsidR="009044E6" w:rsidRPr="00803EC4">
        <w:rPr>
          <w:rFonts w:ascii="Arial" w:hAnsi="Arial" w:cs="Arial"/>
          <w:sz w:val="24"/>
          <w:szCs w:val="24"/>
        </w:rPr>
        <w:t>: hunting is a typically moneyed pastime</w:t>
      </w:r>
      <w:r w:rsidR="008C09F8" w:rsidRPr="00803EC4">
        <w:rPr>
          <w:rFonts w:ascii="Arial" w:hAnsi="Arial" w:cs="Arial"/>
          <w:sz w:val="24"/>
          <w:szCs w:val="24"/>
        </w:rPr>
        <w:t>.</w:t>
      </w:r>
      <w:r w:rsidR="001C0BFB" w:rsidRPr="00803EC4">
        <w:rPr>
          <w:rStyle w:val="FootnoteReference"/>
          <w:rFonts w:ascii="Arial" w:hAnsi="Arial" w:cs="Arial"/>
          <w:sz w:val="24"/>
          <w:szCs w:val="24"/>
        </w:rPr>
        <w:footnoteReference w:id="188"/>
      </w:r>
      <w:r w:rsidR="00AA27DF" w:rsidRPr="00803EC4">
        <w:rPr>
          <w:rFonts w:ascii="Arial" w:hAnsi="Arial" w:cs="Arial"/>
          <w:sz w:val="24"/>
          <w:szCs w:val="24"/>
        </w:rPr>
        <w:t xml:space="preserve"> </w:t>
      </w:r>
      <w:r w:rsidR="001C0BFB" w:rsidRPr="00803EC4">
        <w:rPr>
          <w:rFonts w:ascii="Arial" w:hAnsi="Arial" w:cs="Arial"/>
          <w:sz w:val="24"/>
          <w:szCs w:val="24"/>
        </w:rPr>
        <w:t xml:space="preserve"> </w:t>
      </w:r>
    </w:p>
    <w:p w14:paraId="40D0A462" w14:textId="69FD3C87" w:rsidR="00DF3566" w:rsidRPr="00803EC4" w:rsidRDefault="00AA27DF" w:rsidP="00EE6AC5">
      <w:pPr>
        <w:spacing w:after="240" w:line="360" w:lineRule="auto"/>
        <w:jc w:val="both"/>
        <w:rPr>
          <w:rFonts w:ascii="Arial" w:hAnsi="Arial" w:cs="Arial"/>
          <w:sz w:val="24"/>
          <w:szCs w:val="24"/>
        </w:rPr>
      </w:pPr>
      <w:r w:rsidRPr="00803EC4">
        <w:rPr>
          <w:rFonts w:ascii="Arial" w:hAnsi="Arial" w:cs="Arial"/>
          <w:sz w:val="24"/>
          <w:szCs w:val="24"/>
        </w:rPr>
        <w:t>This is compelling</w:t>
      </w:r>
      <w:r w:rsidR="00561C68">
        <w:rPr>
          <w:rFonts w:ascii="Arial" w:hAnsi="Arial" w:cs="Arial"/>
          <w:sz w:val="24"/>
          <w:szCs w:val="24"/>
        </w:rPr>
        <w:t>,</w:t>
      </w:r>
      <w:r w:rsidRPr="00803EC4">
        <w:rPr>
          <w:rFonts w:ascii="Arial" w:hAnsi="Arial" w:cs="Arial"/>
          <w:sz w:val="24"/>
          <w:szCs w:val="24"/>
        </w:rPr>
        <w:t xml:space="preserve"> and this challenging of perce</w:t>
      </w:r>
      <w:r w:rsidR="004558D5" w:rsidRPr="00803EC4">
        <w:rPr>
          <w:rFonts w:ascii="Arial" w:hAnsi="Arial" w:cs="Arial"/>
          <w:sz w:val="24"/>
          <w:szCs w:val="24"/>
        </w:rPr>
        <w:t xml:space="preserve">ption is further emphasised by Whitmarsh when he observes that while Longus depicts the </w:t>
      </w:r>
      <w:proofErr w:type="spellStart"/>
      <w:r w:rsidR="004558D5" w:rsidRPr="00803EC4">
        <w:rPr>
          <w:rFonts w:ascii="Arial" w:hAnsi="Arial" w:cs="Arial"/>
          <w:sz w:val="24"/>
          <w:szCs w:val="24"/>
        </w:rPr>
        <w:t>Methymnans</w:t>
      </w:r>
      <w:proofErr w:type="spellEnd"/>
      <w:r w:rsidR="004558D5" w:rsidRPr="00803EC4">
        <w:rPr>
          <w:rFonts w:ascii="Arial" w:hAnsi="Arial" w:cs="Arial"/>
          <w:sz w:val="24"/>
          <w:szCs w:val="24"/>
        </w:rPr>
        <w:t xml:space="preserve"> as representative of “the aggressive rapacity or the urban world”, simultaneously Longus adopts “a relentlessly ironical presentation of the countryside as a place of naivety, fundamentally lacking in the </w:t>
      </w:r>
      <w:r w:rsidR="004558D5" w:rsidRPr="00803EC4">
        <w:rPr>
          <w:rFonts w:ascii="Arial" w:hAnsi="Arial" w:cs="Arial"/>
          <w:i/>
          <w:iCs/>
          <w:sz w:val="24"/>
          <w:szCs w:val="24"/>
        </w:rPr>
        <w:t>paideia</w:t>
      </w:r>
      <w:r w:rsidR="004558D5" w:rsidRPr="00803EC4">
        <w:rPr>
          <w:rFonts w:ascii="Arial" w:hAnsi="Arial" w:cs="Arial"/>
          <w:sz w:val="24"/>
          <w:szCs w:val="24"/>
        </w:rPr>
        <w:t xml:space="preserve"> (education/civility) that is so constitutive of urban living” such that “readers find themselves constantly shuttling back and forth between empathetic identification with the rustics attuned to nature as they are, and condescension towards their implausible naivety”</w:t>
      </w:r>
      <w:r w:rsidR="008C09F8" w:rsidRPr="00803EC4">
        <w:rPr>
          <w:rFonts w:ascii="Arial" w:hAnsi="Arial" w:cs="Arial"/>
          <w:sz w:val="24"/>
          <w:szCs w:val="24"/>
        </w:rPr>
        <w:t>.</w:t>
      </w:r>
      <w:r w:rsidR="001C0BFB" w:rsidRPr="00803EC4">
        <w:rPr>
          <w:rStyle w:val="FootnoteReference"/>
          <w:rFonts w:ascii="Arial" w:hAnsi="Arial" w:cs="Arial"/>
          <w:sz w:val="24"/>
          <w:szCs w:val="24"/>
        </w:rPr>
        <w:footnoteReference w:id="189"/>
      </w:r>
      <w:r w:rsidR="00856C61" w:rsidRPr="00803EC4">
        <w:rPr>
          <w:rFonts w:ascii="Arial" w:hAnsi="Arial" w:cs="Arial"/>
          <w:sz w:val="24"/>
          <w:szCs w:val="24"/>
        </w:rPr>
        <w:t xml:space="preserve"> </w:t>
      </w:r>
      <w:proofErr w:type="spellStart"/>
      <w:r w:rsidR="00856C61" w:rsidRPr="00803EC4">
        <w:rPr>
          <w:rFonts w:ascii="Arial" w:hAnsi="Arial" w:cs="Arial"/>
          <w:sz w:val="24"/>
          <w:szCs w:val="24"/>
        </w:rPr>
        <w:t>Pandiri</w:t>
      </w:r>
      <w:proofErr w:type="spellEnd"/>
      <w:r w:rsidR="00C608D3">
        <w:rPr>
          <w:rFonts w:ascii="Arial" w:hAnsi="Arial" w:cs="Arial"/>
          <w:sz w:val="24"/>
          <w:szCs w:val="24"/>
        </w:rPr>
        <w:t>,</w:t>
      </w:r>
      <w:r w:rsidR="00856C61" w:rsidRPr="00803EC4">
        <w:rPr>
          <w:rFonts w:ascii="Arial" w:hAnsi="Arial" w:cs="Arial"/>
          <w:sz w:val="24"/>
          <w:szCs w:val="24"/>
        </w:rPr>
        <w:t xml:space="preserve"> however, considers that the </w:t>
      </w:r>
      <w:proofErr w:type="spellStart"/>
      <w:r w:rsidR="00856C61" w:rsidRPr="00AD0759">
        <w:rPr>
          <w:rFonts w:ascii="Arial" w:hAnsi="Arial" w:cs="Arial"/>
          <w:sz w:val="24"/>
          <w:szCs w:val="24"/>
        </w:rPr>
        <w:t>Meth</w:t>
      </w:r>
      <w:r w:rsidR="00AD0759">
        <w:rPr>
          <w:rFonts w:ascii="Arial" w:hAnsi="Arial" w:cs="Arial"/>
          <w:sz w:val="24"/>
          <w:szCs w:val="24"/>
        </w:rPr>
        <w:t>y</w:t>
      </w:r>
      <w:r w:rsidR="00856C61" w:rsidRPr="00AD0759">
        <w:rPr>
          <w:rFonts w:ascii="Arial" w:hAnsi="Arial" w:cs="Arial"/>
          <w:sz w:val="24"/>
          <w:szCs w:val="24"/>
        </w:rPr>
        <w:t>mnan</w:t>
      </w:r>
      <w:proofErr w:type="spellEnd"/>
      <w:r w:rsidR="00856C61" w:rsidRPr="00803EC4">
        <w:rPr>
          <w:rFonts w:ascii="Arial" w:hAnsi="Arial" w:cs="Arial"/>
          <w:sz w:val="24"/>
          <w:szCs w:val="24"/>
        </w:rPr>
        <w:t xml:space="preserve"> youths are not initially hostile but rather through their rural pursuits demonstrate their enjoyment of the </w:t>
      </w:r>
      <w:r w:rsidR="00635D96" w:rsidRPr="00803EC4">
        <w:rPr>
          <w:rFonts w:ascii="Arial" w:hAnsi="Arial" w:cs="Arial"/>
          <w:sz w:val="24"/>
          <w:szCs w:val="24"/>
        </w:rPr>
        <w:t>countryside, a pleasure</w:t>
      </w:r>
      <w:r w:rsidR="00856C61" w:rsidRPr="00803EC4">
        <w:rPr>
          <w:rFonts w:ascii="Arial" w:hAnsi="Arial" w:cs="Arial"/>
          <w:sz w:val="24"/>
          <w:szCs w:val="24"/>
        </w:rPr>
        <w:t xml:space="preserve"> which it is assumed Longus’ urban readers shared</w:t>
      </w:r>
      <w:r w:rsidR="008C09F8" w:rsidRPr="00803EC4">
        <w:rPr>
          <w:rFonts w:ascii="Arial" w:hAnsi="Arial" w:cs="Arial"/>
          <w:sz w:val="24"/>
          <w:szCs w:val="24"/>
        </w:rPr>
        <w:t>.</w:t>
      </w:r>
      <w:r w:rsidR="001C0BFB" w:rsidRPr="00803EC4">
        <w:rPr>
          <w:rStyle w:val="FootnoteReference"/>
          <w:rFonts w:ascii="Arial" w:hAnsi="Arial" w:cs="Arial"/>
          <w:sz w:val="24"/>
          <w:szCs w:val="24"/>
        </w:rPr>
        <w:footnoteReference w:id="190"/>
      </w:r>
      <w:r w:rsidR="00856C61" w:rsidRPr="00803EC4">
        <w:rPr>
          <w:rFonts w:ascii="Arial" w:hAnsi="Arial" w:cs="Arial"/>
          <w:sz w:val="24"/>
          <w:szCs w:val="24"/>
        </w:rPr>
        <w:t xml:space="preserve"> However, this view fails to acknowledge the challenge posed by Longus </w:t>
      </w:r>
      <w:r w:rsidR="00B02120">
        <w:rPr>
          <w:rFonts w:ascii="Arial" w:hAnsi="Arial" w:cs="Arial"/>
          <w:sz w:val="24"/>
          <w:szCs w:val="24"/>
        </w:rPr>
        <w:t>to</w:t>
      </w:r>
      <w:r w:rsidR="00856C61" w:rsidRPr="00803EC4">
        <w:rPr>
          <w:rFonts w:ascii="Arial" w:hAnsi="Arial" w:cs="Arial"/>
          <w:sz w:val="24"/>
          <w:szCs w:val="24"/>
        </w:rPr>
        <w:t xml:space="preserve"> his readers to examine their perceptions.</w:t>
      </w:r>
      <w:r w:rsidR="00BD3D30" w:rsidRPr="00803EC4">
        <w:rPr>
          <w:rFonts w:ascii="Arial" w:hAnsi="Arial" w:cs="Arial"/>
          <w:sz w:val="24"/>
          <w:szCs w:val="24"/>
        </w:rPr>
        <w:t xml:space="preserve"> </w:t>
      </w:r>
      <w:proofErr w:type="spellStart"/>
      <w:r w:rsidR="00BD3D30" w:rsidRPr="00803EC4">
        <w:rPr>
          <w:rFonts w:ascii="Arial" w:hAnsi="Arial" w:cs="Arial"/>
          <w:sz w:val="24"/>
          <w:szCs w:val="24"/>
        </w:rPr>
        <w:t>Alvares</w:t>
      </w:r>
      <w:proofErr w:type="spellEnd"/>
      <w:r w:rsidR="00BD3D30" w:rsidRPr="00803EC4">
        <w:rPr>
          <w:rFonts w:ascii="Arial" w:hAnsi="Arial" w:cs="Arial"/>
          <w:sz w:val="24"/>
          <w:szCs w:val="24"/>
        </w:rPr>
        <w:t xml:space="preserve"> </w:t>
      </w:r>
      <w:r w:rsidR="00840854" w:rsidRPr="00803EC4">
        <w:rPr>
          <w:rFonts w:ascii="Arial" w:hAnsi="Arial" w:cs="Arial"/>
          <w:sz w:val="24"/>
          <w:szCs w:val="24"/>
        </w:rPr>
        <w:t>does not account for the irony displayed by Longus and</w:t>
      </w:r>
      <w:r w:rsidR="00B02120">
        <w:rPr>
          <w:rFonts w:ascii="Arial" w:hAnsi="Arial" w:cs="Arial"/>
          <w:sz w:val="24"/>
          <w:szCs w:val="24"/>
        </w:rPr>
        <w:t>,</w:t>
      </w:r>
      <w:r w:rsidR="00840854" w:rsidRPr="00803EC4">
        <w:rPr>
          <w:rFonts w:ascii="Arial" w:hAnsi="Arial" w:cs="Arial"/>
          <w:sz w:val="24"/>
          <w:szCs w:val="24"/>
        </w:rPr>
        <w:t xml:space="preserve"> although recognising that Longus </w:t>
      </w:r>
      <w:r w:rsidR="00840854" w:rsidRPr="00803EC4">
        <w:rPr>
          <w:rFonts w:ascii="Arial" w:hAnsi="Arial" w:cs="Arial"/>
          <w:sz w:val="24"/>
          <w:szCs w:val="24"/>
        </w:rPr>
        <w:lastRenderedPageBreak/>
        <w:t>does not portray the countryside as wholly idyllic, does not go as far as to suggest that Longus is actively challenging his readers in the manner espoused by Whitmarsh</w:t>
      </w:r>
      <w:r w:rsidR="008C09F8" w:rsidRPr="00803EC4">
        <w:rPr>
          <w:rFonts w:ascii="Arial" w:hAnsi="Arial" w:cs="Arial"/>
          <w:sz w:val="24"/>
          <w:szCs w:val="24"/>
        </w:rPr>
        <w:t>.</w:t>
      </w:r>
      <w:r w:rsidR="001C0BFB" w:rsidRPr="00803EC4">
        <w:rPr>
          <w:rStyle w:val="FootnoteReference"/>
          <w:rFonts w:ascii="Arial" w:hAnsi="Arial" w:cs="Arial"/>
          <w:sz w:val="24"/>
          <w:szCs w:val="24"/>
        </w:rPr>
        <w:footnoteReference w:id="191"/>
      </w:r>
      <w:r w:rsidR="00856C61" w:rsidRPr="00803EC4">
        <w:rPr>
          <w:rFonts w:ascii="Arial" w:hAnsi="Arial" w:cs="Arial"/>
          <w:sz w:val="24"/>
          <w:szCs w:val="24"/>
        </w:rPr>
        <w:t xml:space="preserve"> </w:t>
      </w:r>
      <w:r w:rsidR="00DF3566" w:rsidRPr="00803EC4">
        <w:rPr>
          <w:rFonts w:ascii="Arial" w:hAnsi="Arial" w:cs="Arial"/>
          <w:sz w:val="24"/>
          <w:szCs w:val="24"/>
        </w:rPr>
        <w:t>MacQueen regards the acquittal of Daphnis in</w:t>
      </w:r>
      <w:r w:rsidR="00B02120">
        <w:rPr>
          <w:rFonts w:ascii="Arial" w:hAnsi="Arial" w:cs="Arial"/>
          <w:sz w:val="24"/>
          <w:szCs w:val="24"/>
        </w:rPr>
        <w:t xml:space="preserve"> the</w:t>
      </w:r>
      <w:r w:rsidR="00DF3566" w:rsidRPr="00803EC4">
        <w:rPr>
          <w:rFonts w:ascii="Arial" w:hAnsi="Arial" w:cs="Arial"/>
          <w:sz w:val="24"/>
          <w:szCs w:val="24"/>
        </w:rPr>
        <w:t xml:space="preserve"> trial scene as an exercise in ethical philosophy and illustrative of “an example of tribal justice” with the audience being asked to “hold these people to higher ethical standards than those to which they apparently hold themselves</w:t>
      </w:r>
      <w:r w:rsidR="00635D96" w:rsidRPr="00803EC4">
        <w:rPr>
          <w:rFonts w:ascii="Arial" w:hAnsi="Arial" w:cs="Arial"/>
          <w:sz w:val="24"/>
          <w:szCs w:val="24"/>
        </w:rPr>
        <w:t>”,</w:t>
      </w:r>
      <w:r w:rsidR="00DF3566" w:rsidRPr="00803EC4">
        <w:rPr>
          <w:rFonts w:ascii="Arial" w:hAnsi="Arial" w:cs="Arial"/>
          <w:sz w:val="24"/>
          <w:szCs w:val="24"/>
        </w:rPr>
        <w:t xml:space="preserve"> these people being the local </w:t>
      </w:r>
      <w:r w:rsidR="00635D96" w:rsidRPr="00803EC4">
        <w:rPr>
          <w:rFonts w:ascii="Arial" w:hAnsi="Arial" w:cs="Arial"/>
          <w:sz w:val="24"/>
          <w:szCs w:val="24"/>
        </w:rPr>
        <w:t>community</w:t>
      </w:r>
      <w:r w:rsidR="008C09F8" w:rsidRPr="00803EC4">
        <w:rPr>
          <w:rFonts w:ascii="Arial" w:hAnsi="Arial" w:cs="Arial"/>
          <w:sz w:val="24"/>
          <w:szCs w:val="24"/>
        </w:rPr>
        <w:t>.</w:t>
      </w:r>
      <w:r w:rsidR="001C0BFB" w:rsidRPr="00803EC4">
        <w:rPr>
          <w:rStyle w:val="FootnoteReference"/>
          <w:rFonts w:ascii="Arial" w:hAnsi="Arial" w:cs="Arial"/>
          <w:sz w:val="24"/>
          <w:szCs w:val="24"/>
        </w:rPr>
        <w:footnoteReference w:id="192"/>
      </w:r>
      <w:r w:rsidR="00DF3566" w:rsidRPr="00803EC4">
        <w:rPr>
          <w:rFonts w:ascii="Arial" w:hAnsi="Arial" w:cs="Arial"/>
          <w:sz w:val="24"/>
          <w:szCs w:val="24"/>
        </w:rPr>
        <w:t xml:space="preserve"> </w:t>
      </w:r>
      <w:r w:rsidR="00430C1B">
        <w:rPr>
          <w:rFonts w:ascii="Arial" w:hAnsi="Arial" w:cs="Arial"/>
          <w:sz w:val="24"/>
          <w:szCs w:val="24"/>
        </w:rPr>
        <w:t xml:space="preserve">Based on their preconceptions of rural communities, Longus’ readers may have expected that Daphnis’ community would have immediately used force to stop the </w:t>
      </w:r>
      <w:proofErr w:type="spellStart"/>
      <w:r w:rsidR="00430C1B">
        <w:rPr>
          <w:rFonts w:ascii="Arial" w:hAnsi="Arial" w:cs="Arial"/>
          <w:sz w:val="24"/>
          <w:szCs w:val="24"/>
        </w:rPr>
        <w:t>Methymnan</w:t>
      </w:r>
      <w:proofErr w:type="spellEnd"/>
      <w:r w:rsidR="00430C1B">
        <w:rPr>
          <w:rFonts w:ascii="Arial" w:hAnsi="Arial" w:cs="Arial"/>
          <w:sz w:val="24"/>
          <w:szCs w:val="24"/>
        </w:rPr>
        <w:t xml:space="preserve"> youths taking their friend away; as indeed they do after the trial. </w:t>
      </w:r>
      <w:r w:rsidR="00D67D67">
        <w:rPr>
          <w:rFonts w:ascii="Arial" w:hAnsi="Arial" w:cs="Arial"/>
          <w:sz w:val="24"/>
          <w:szCs w:val="24"/>
        </w:rPr>
        <w:t xml:space="preserve">As such, readers may have considered that the </w:t>
      </w:r>
      <w:r w:rsidR="00C04BF5">
        <w:rPr>
          <w:rFonts w:ascii="Arial" w:hAnsi="Arial" w:cs="Arial"/>
          <w:sz w:val="24"/>
          <w:szCs w:val="24"/>
        </w:rPr>
        <w:t xml:space="preserve">rural community </w:t>
      </w:r>
      <w:r w:rsidR="00D67D67">
        <w:rPr>
          <w:rFonts w:ascii="Arial" w:hAnsi="Arial" w:cs="Arial"/>
          <w:sz w:val="24"/>
          <w:szCs w:val="24"/>
        </w:rPr>
        <w:t>w</w:t>
      </w:r>
      <w:r w:rsidR="00207965">
        <w:rPr>
          <w:rFonts w:ascii="Arial" w:hAnsi="Arial" w:cs="Arial"/>
          <w:sz w:val="24"/>
          <w:szCs w:val="24"/>
        </w:rPr>
        <w:t>as</w:t>
      </w:r>
      <w:r w:rsidR="00D67D67">
        <w:rPr>
          <w:rFonts w:ascii="Arial" w:hAnsi="Arial" w:cs="Arial"/>
          <w:sz w:val="24"/>
          <w:szCs w:val="24"/>
        </w:rPr>
        <w:t xml:space="preserve"> likely to engage in this behaviour without </w:t>
      </w:r>
      <w:r w:rsidR="00290589">
        <w:rPr>
          <w:rFonts w:ascii="Arial" w:hAnsi="Arial" w:cs="Arial"/>
          <w:sz w:val="24"/>
          <w:szCs w:val="24"/>
        </w:rPr>
        <w:t xml:space="preserve">the necessity of holding </w:t>
      </w:r>
      <w:r w:rsidR="00D67D67">
        <w:rPr>
          <w:rFonts w:ascii="Arial" w:hAnsi="Arial" w:cs="Arial"/>
          <w:sz w:val="24"/>
          <w:szCs w:val="24"/>
        </w:rPr>
        <w:t>a trial</w:t>
      </w:r>
      <w:r w:rsidR="00D03FC4">
        <w:rPr>
          <w:rFonts w:ascii="Arial" w:hAnsi="Arial" w:cs="Arial"/>
          <w:sz w:val="24"/>
          <w:szCs w:val="24"/>
        </w:rPr>
        <w:t>, based on a rural stereotype</w:t>
      </w:r>
      <w:r w:rsidR="00D67D67">
        <w:rPr>
          <w:rFonts w:ascii="Arial" w:hAnsi="Arial" w:cs="Arial"/>
          <w:sz w:val="24"/>
          <w:szCs w:val="24"/>
        </w:rPr>
        <w:t xml:space="preserve">. </w:t>
      </w:r>
      <w:r w:rsidR="00290589">
        <w:rPr>
          <w:rFonts w:ascii="Arial" w:hAnsi="Arial" w:cs="Arial"/>
          <w:sz w:val="24"/>
          <w:szCs w:val="24"/>
        </w:rPr>
        <w:t>If Longus’ reader</w:t>
      </w:r>
      <w:r w:rsidR="00C04BF5">
        <w:rPr>
          <w:rFonts w:ascii="Arial" w:hAnsi="Arial" w:cs="Arial"/>
          <w:sz w:val="24"/>
          <w:szCs w:val="24"/>
        </w:rPr>
        <w:t>s</w:t>
      </w:r>
      <w:r w:rsidR="00290589">
        <w:rPr>
          <w:rFonts w:ascii="Arial" w:hAnsi="Arial" w:cs="Arial"/>
          <w:sz w:val="24"/>
          <w:szCs w:val="24"/>
        </w:rPr>
        <w:t xml:space="preserve"> engage in</w:t>
      </w:r>
      <w:r w:rsidR="00C04BF5">
        <w:rPr>
          <w:rFonts w:ascii="Arial" w:hAnsi="Arial" w:cs="Arial"/>
          <w:sz w:val="24"/>
          <w:szCs w:val="24"/>
        </w:rPr>
        <w:t xml:space="preserve"> reflection on how those same country people would have been treated in an urban setting,</w:t>
      </w:r>
      <w:r w:rsidR="00D67D67">
        <w:rPr>
          <w:rFonts w:ascii="Arial" w:hAnsi="Arial" w:cs="Arial"/>
          <w:sz w:val="24"/>
          <w:szCs w:val="24"/>
        </w:rPr>
        <w:t xml:space="preserve"> it could be argued that </w:t>
      </w:r>
      <w:r w:rsidR="00C04BF5">
        <w:rPr>
          <w:rFonts w:ascii="Arial" w:hAnsi="Arial" w:cs="Arial"/>
          <w:sz w:val="24"/>
          <w:szCs w:val="24"/>
        </w:rPr>
        <w:t xml:space="preserve">Longus is seeking to emphasise that the rural community has a higher moral standing. </w:t>
      </w:r>
      <w:r w:rsidR="00561C68">
        <w:rPr>
          <w:rFonts w:ascii="Arial" w:hAnsi="Arial" w:cs="Arial"/>
          <w:sz w:val="24"/>
          <w:szCs w:val="24"/>
        </w:rPr>
        <w:t>However,</w:t>
      </w:r>
      <w:r w:rsidR="00C04BF5">
        <w:rPr>
          <w:rFonts w:ascii="Arial" w:hAnsi="Arial" w:cs="Arial"/>
          <w:sz w:val="24"/>
          <w:szCs w:val="24"/>
        </w:rPr>
        <w:t xml:space="preserve"> I would argue that</w:t>
      </w:r>
      <w:r w:rsidR="008D5B81">
        <w:rPr>
          <w:rFonts w:ascii="Arial" w:hAnsi="Arial" w:cs="Arial"/>
          <w:sz w:val="24"/>
          <w:szCs w:val="24"/>
        </w:rPr>
        <w:t xml:space="preserve"> </w:t>
      </w:r>
      <w:r w:rsidR="00D67D67">
        <w:rPr>
          <w:rFonts w:ascii="Arial" w:hAnsi="Arial" w:cs="Arial"/>
          <w:sz w:val="24"/>
          <w:szCs w:val="24"/>
        </w:rPr>
        <w:t xml:space="preserve">these same readers </w:t>
      </w:r>
      <w:r w:rsidR="00C04BF5">
        <w:rPr>
          <w:rFonts w:ascii="Arial" w:hAnsi="Arial" w:cs="Arial"/>
          <w:sz w:val="24"/>
          <w:szCs w:val="24"/>
        </w:rPr>
        <w:t>may</w:t>
      </w:r>
      <w:r w:rsidR="00D67D67">
        <w:rPr>
          <w:rFonts w:ascii="Arial" w:hAnsi="Arial" w:cs="Arial"/>
          <w:sz w:val="24"/>
          <w:szCs w:val="24"/>
        </w:rPr>
        <w:t xml:space="preserve"> have been surprised that these youths </w:t>
      </w:r>
      <w:r w:rsidR="00C04BF5">
        <w:rPr>
          <w:rFonts w:ascii="Arial" w:hAnsi="Arial" w:cs="Arial"/>
          <w:sz w:val="24"/>
          <w:szCs w:val="24"/>
        </w:rPr>
        <w:t>acquiesce</w:t>
      </w:r>
      <w:r w:rsidR="00D67D67">
        <w:rPr>
          <w:rFonts w:ascii="Arial" w:hAnsi="Arial" w:cs="Arial"/>
          <w:sz w:val="24"/>
          <w:szCs w:val="24"/>
        </w:rPr>
        <w:t xml:space="preserve"> to the trial</w:t>
      </w:r>
      <w:r w:rsidR="00C04BF5">
        <w:rPr>
          <w:rFonts w:ascii="Arial" w:hAnsi="Arial" w:cs="Arial"/>
          <w:sz w:val="24"/>
          <w:szCs w:val="24"/>
        </w:rPr>
        <w:t xml:space="preserve"> and in so doing, demonstrate a degree of integrity. Therefore,</w:t>
      </w:r>
      <w:r w:rsidR="00D67D67">
        <w:rPr>
          <w:rFonts w:ascii="Arial" w:hAnsi="Arial" w:cs="Arial"/>
          <w:sz w:val="24"/>
          <w:szCs w:val="24"/>
        </w:rPr>
        <w:t xml:space="preserve"> </w:t>
      </w:r>
      <w:r w:rsidR="00C04BF5">
        <w:rPr>
          <w:rFonts w:ascii="Arial" w:hAnsi="Arial" w:cs="Arial"/>
          <w:sz w:val="24"/>
          <w:szCs w:val="24"/>
        </w:rPr>
        <w:t>w</w:t>
      </w:r>
      <w:r w:rsidR="00DF3566" w:rsidRPr="00803EC4">
        <w:rPr>
          <w:rFonts w:ascii="Arial" w:hAnsi="Arial" w:cs="Arial"/>
          <w:sz w:val="24"/>
          <w:szCs w:val="24"/>
        </w:rPr>
        <w:t xml:space="preserve">hile I do consider </w:t>
      </w:r>
      <w:r w:rsidR="00635D96" w:rsidRPr="00803EC4">
        <w:rPr>
          <w:rFonts w:ascii="Arial" w:hAnsi="Arial" w:cs="Arial"/>
          <w:sz w:val="24"/>
          <w:szCs w:val="24"/>
        </w:rPr>
        <w:t>that Longus</w:t>
      </w:r>
      <w:r w:rsidR="00DF3566" w:rsidRPr="00803EC4">
        <w:rPr>
          <w:rFonts w:ascii="Arial" w:hAnsi="Arial" w:cs="Arial"/>
          <w:sz w:val="24"/>
          <w:szCs w:val="24"/>
        </w:rPr>
        <w:t xml:space="preserve"> is asking his audience to reflect on their perceptions of the rural community, he is also asking </w:t>
      </w:r>
      <w:r w:rsidR="008D5B81">
        <w:rPr>
          <w:rFonts w:ascii="Arial" w:hAnsi="Arial" w:cs="Arial"/>
          <w:sz w:val="24"/>
          <w:szCs w:val="24"/>
        </w:rPr>
        <w:t xml:space="preserve">them </w:t>
      </w:r>
      <w:r w:rsidR="00DF3566" w:rsidRPr="00803EC4">
        <w:rPr>
          <w:rFonts w:ascii="Arial" w:hAnsi="Arial" w:cs="Arial"/>
          <w:sz w:val="24"/>
          <w:szCs w:val="24"/>
        </w:rPr>
        <w:t>to engage in self-reflection and</w:t>
      </w:r>
      <w:r w:rsidR="008D5B81">
        <w:rPr>
          <w:rFonts w:ascii="Arial" w:hAnsi="Arial" w:cs="Arial"/>
          <w:sz w:val="24"/>
          <w:szCs w:val="24"/>
        </w:rPr>
        <w:t xml:space="preserve"> to apply the same</w:t>
      </w:r>
      <w:r w:rsidR="00DF3566" w:rsidRPr="00803EC4">
        <w:rPr>
          <w:rFonts w:ascii="Arial" w:hAnsi="Arial" w:cs="Arial"/>
          <w:sz w:val="24"/>
          <w:szCs w:val="24"/>
        </w:rPr>
        <w:t xml:space="preserve"> moral code equally to both urban and rural societies.</w:t>
      </w:r>
    </w:p>
    <w:p w14:paraId="54FF91BA" w14:textId="31735D0A" w:rsidR="00BD28FE" w:rsidRPr="00803EC4" w:rsidRDefault="004558D5" w:rsidP="00E7184F">
      <w:pPr>
        <w:spacing w:line="360" w:lineRule="auto"/>
        <w:jc w:val="both"/>
        <w:rPr>
          <w:rFonts w:ascii="Arial" w:hAnsi="Arial" w:cs="Arial"/>
          <w:sz w:val="24"/>
          <w:szCs w:val="24"/>
        </w:rPr>
      </w:pPr>
      <w:r w:rsidRPr="00803EC4">
        <w:rPr>
          <w:rFonts w:ascii="Arial" w:hAnsi="Arial" w:cs="Arial"/>
          <w:sz w:val="24"/>
          <w:szCs w:val="24"/>
        </w:rPr>
        <w:t>If we consider the trial scene in the context of the vacillating judgments</w:t>
      </w:r>
      <w:r w:rsidR="00E35F93" w:rsidRPr="00803EC4">
        <w:rPr>
          <w:rFonts w:ascii="Arial" w:hAnsi="Arial" w:cs="Arial"/>
          <w:sz w:val="24"/>
          <w:szCs w:val="24"/>
        </w:rPr>
        <w:t xml:space="preserve"> explored by Whitmarsh</w:t>
      </w:r>
      <w:r w:rsidRPr="00803EC4">
        <w:rPr>
          <w:rFonts w:ascii="Arial" w:hAnsi="Arial" w:cs="Arial"/>
          <w:sz w:val="24"/>
          <w:szCs w:val="24"/>
        </w:rPr>
        <w:t xml:space="preserve">, it seems Longus is </w:t>
      </w:r>
      <w:r w:rsidR="00A415EB" w:rsidRPr="00803EC4">
        <w:rPr>
          <w:rFonts w:ascii="Arial" w:hAnsi="Arial" w:cs="Arial"/>
          <w:sz w:val="24"/>
          <w:szCs w:val="24"/>
        </w:rPr>
        <w:t>on the one hand using comedic effects to emphasise the naivety of the rural community, for example</w:t>
      </w:r>
      <w:r w:rsidR="00EB3DF7">
        <w:rPr>
          <w:rFonts w:ascii="Arial" w:hAnsi="Arial" w:cs="Arial"/>
          <w:sz w:val="24"/>
          <w:szCs w:val="24"/>
        </w:rPr>
        <w:t>,</w:t>
      </w:r>
      <w:r w:rsidR="00A415EB" w:rsidRPr="00803EC4">
        <w:rPr>
          <w:rFonts w:ascii="Arial" w:hAnsi="Arial" w:cs="Arial"/>
          <w:sz w:val="24"/>
          <w:szCs w:val="24"/>
        </w:rPr>
        <w:t xml:space="preserve"> the appointment of </w:t>
      </w:r>
      <w:proofErr w:type="spellStart"/>
      <w:r w:rsidR="00A415EB" w:rsidRPr="00803EC4">
        <w:rPr>
          <w:rFonts w:ascii="Arial" w:hAnsi="Arial" w:cs="Arial"/>
          <w:sz w:val="24"/>
          <w:szCs w:val="24"/>
        </w:rPr>
        <w:t>Philetas</w:t>
      </w:r>
      <w:proofErr w:type="spellEnd"/>
      <w:r w:rsidR="00A415EB" w:rsidRPr="00803EC4">
        <w:rPr>
          <w:rFonts w:ascii="Arial" w:hAnsi="Arial" w:cs="Arial"/>
          <w:sz w:val="24"/>
          <w:szCs w:val="24"/>
        </w:rPr>
        <w:t xml:space="preserve"> the cowherd as judge (2.15.1) and the tears of Daphnis</w:t>
      </w:r>
      <w:r w:rsidR="008E04BC" w:rsidRPr="00803EC4">
        <w:rPr>
          <w:rFonts w:ascii="Arial" w:hAnsi="Arial" w:cs="Arial"/>
          <w:sz w:val="24"/>
          <w:szCs w:val="24"/>
        </w:rPr>
        <w:t xml:space="preserve"> </w:t>
      </w:r>
      <w:r w:rsidR="00A415EB" w:rsidRPr="00803EC4">
        <w:rPr>
          <w:rFonts w:ascii="Arial" w:hAnsi="Arial" w:cs="Arial"/>
          <w:sz w:val="24"/>
          <w:szCs w:val="24"/>
        </w:rPr>
        <w:t>(2.17.1)</w:t>
      </w:r>
      <w:r w:rsidR="00B02120">
        <w:rPr>
          <w:rFonts w:ascii="Arial" w:hAnsi="Arial" w:cs="Arial"/>
          <w:sz w:val="24"/>
          <w:szCs w:val="24"/>
        </w:rPr>
        <w:t>,</w:t>
      </w:r>
      <w:r w:rsidR="00A415EB" w:rsidRPr="00803EC4">
        <w:rPr>
          <w:rFonts w:ascii="Arial" w:hAnsi="Arial" w:cs="Arial"/>
          <w:sz w:val="24"/>
          <w:szCs w:val="24"/>
        </w:rPr>
        <w:t xml:space="preserve"> coupled with the very subject matter of the trial itself</w:t>
      </w:r>
      <w:r w:rsidR="00EB3DF7">
        <w:rPr>
          <w:rFonts w:ascii="Arial" w:hAnsi="Arial" w:cs="Arial"/>
          <w:sz w:val="24"/>
          <w:szCs w:val="24"/>
        </w:rPr>
        <w:t>;</w:t>
      </w:r>
      <w:r w:rsidR="00A415EB" w:rsidRPr="00803EC4">
        <w:rPr>
          <w:rFonts w:ascii="Arial" w:hAnsi="Arial" w:cs="Arial"/>
          <w:sz w:val="24"/>
          <w:szCs w:val="24"/>
        </w:rPr>
        <w:t xml:space="preserve"> the damage caused to a boat as a result of a goat </w:t>
      </w:r>
      <w:r w:rsidR="00342BA4" w:rsidRPr="00803EC4">
        <w:rPr>
          <w:rFonts w:ascii="Arial" w:hAnsi="Arial" w:cs="Arial"/>
          <w:sz w:val="24"/>
          <w:szCs w:val="24"/>
        </w:rPr>
        <w:t xml:space="preserve">or goats </w:t>
      </w:r>
      <w:r w:rsidR="00A415EB" w:rsidRPr="00803EC4">
        <w:rPr>
          <w:rFonts w:ascii="Arial" w:hAnsi="Arial" w:cs="Arial"/>
          <w:sz w:val="24"/>
          <w:szCs w:val="24"/>
        </w:rPr>
        <w:t>feeling hungry</w:t>
      </w:r>
      <w:r w:rsidR="00741CF5">
        <w:rPr>
          <w:rFonts w:ascii="Arial" w:hAnsi="Arial" w:cs="Arial"/>
          <w:sz w:val="24"/>
          <w:szCs w:val="24"/>
        </w:rPr>
        <w:t xml:space="preserve">. On the other hand he is </w:t>
      </w:r>
      <w:r w:rsidR="00A415EB" w:rsidRPr="00803EC4">
        <w:rPr>
          <w:rFonts w:ascii="Arial" w:hAnsi="Arial" w:cs="Arial"/>
          <w:sz w:val="24"/>
          <w:szCs w:val="24"/>
        </w:rPr>
        <w:t>challenging the reader</w:t>
      </w:r>
      <w:r w:rsidR="00741CF5">
        <w:rPr>
          <w:rFonts w:ascii="Arial" w:hAnsi="Arial" w:cs="Arial"/>
          <w:sz w:val="24"/>
          <w:szCs w:val="24"/>
        </w:rPr>
        <w:t>s</w:t>
      </w:r>
      <w:r w:rsidR="00A415EB" w:rsidRPr="00803EC4">
        <w:rPr>
          <w:rFonts w:ascii="Arial" w:hAnsi="Arial" w:cs="Arial"/>
          <w:sz w:val="24"/>
          <w:szCs w:val="24"/>
        </w:rPr>
        <w:t xml:space="preserve"> to </w:t>
      </w:r>
      <w:r w:rsidR="00DF7CB4" w:rsidRPr="00803EC4">
        <w:rPr>
          <w:rFonts w:ascii="Arial" w:hAnsi="Arial" w:cs="Arial"/>
          <w:sz w:val="24"/>
          <w:szCs w:val="24"/>
        </w:rPr>
        <w:t>re-examine</w:t>
      </w:r>
      <w:r w:rsidR="00A415EB" w:rsidRPr="00803EC4">
        <w:rPr>
          <w:rFonts w:ascii="Arial" w:hAnsi="Arial" w:cs="Arial"/>
          <w:sz w:val="24"/>
          <w:szCs w:val="24"/>
        </w:rPr>
        <w:t xml:space="preserve"> </w:t>
      </w:r>
      <w:r w:rsidR="00741CF5">
        <w:rPr>
          <w:rFonts w:ascii="Arial" w:hAnsi="Arial" w:cs="Arial"/>
          <w:sz w:val="24"/>
          <w:szCs w:val="24"/>
        </w:rPr>
        <w:t>their</w:t>
      </w:r>
      <w:r w:rsidR="00A415EB" w:rsidRPr="00803EC4">
        <w:rPr>
          <w:rFonts w:ascii="Arial" w:hAnsi="Arial" w:cs="Arial"/>
          <w:sz w:val="24"/>
          <w:szCs w:val="24"/>
        </w:rPr>
        <w:t xml:space="preserve"> attitude </w:t>
      </w:r>
      <w:r w:rsidR="00392082" w:rsidRPr="00803EC4">
        <w:rPr>
          <w:rFonts w:ascii="Arial" w:hAnsi="Arial" w:cs="Arial"/>
          <w:sz w:val="24"/>
          <w:szCs w:val="24"/>
        </w:rPr>
        <w:t xml:space="preserve">towards </w:t>
      </w:r>
      <w:r w:rsidR="00A415EB" w:rsidRPr="00803EC4">
        <w:rPr>
          <w:rFonts w:ascii="Arial" w:hAnsi="Arial" w:cs="Arial"/>
          <w:sz w:val="24"/>
          <w:szCs w:val="24"/>
        </w:rPr>
        <w:t>the urban society</w:t>
      </w:r>
      <w:r w:rsidR="00EB3DF7">
        <w:rPr>
          <w:rFonts w:ascii="Arial" w:hAnsi="Arial" w:cs="Arial"/>
          <w:sz w:val="24"/>
          <w:szCs w:val="24"/>
        </w:rPr>
        <w:t>,</w:t>
      </w:r>
      <w:r w:rsidR="00A415EB" w:rsidRPr="00803EC4">
        <w:rPr>
          <w:rFonts w:ascii="Arial" w:hAnsi="Arial" w:cs="Arial"/>
          <w:sz w:val="24"/>
          <w:szCs w:val="24"/>
        </w:rPr>
        <w:t xml:space="preserve"> to which law courts traditionally belong and from which these youths have transported themselves</w:t>
      </w:r>
      <w:r w:rsidR="00063DCF" w:rsidRPr="00803EC4">
        <w:rPr>
          <w:rFonts w:ascii="Arial" w:hAnsi="Arial" w:cs="Arial"/>
          <w:sz w:val="24"/>
          <w:szCs w:val="24"/>
        </w:rPr>
        <w:t xml:space="preserve"> and their </w:t>
      </w:r>
      <w:r w:rsidR="00DF7CB4" w:rsidRPr="00803EC4">
        <w:rPr>
          <w:rFonts w:ascii="Arial" w:hAnsi="Arial" w:cs="Arial"/>
          <w:sz w:val="24"/>
          <w:szCs w:val="24"/>
        </w:rPr>
        <w:t xml:space="preserve">relationship with </w:t>
      </w:r>
      <w:r w:rsidR="00063DCF" w:rsidRPr="00803EC4">
        <w:rPr>
          <w:rFonts w:ascii="Arial" w:hAnsi="Arial" w:cs="Arial"/>
          <w:sz w:val="24"/>
          <w:szCs w:val="24"/>
        </w:rPr>
        <w:t>rural communities</w:t>
      </w:r>
      <w:r w:rsidR="008C09F8" w:rsidRPr="00803EC4">
        <w:rPr>
          <w:rFonts w:ascii="Arial" w:hAnsi="Arial" w:cs="Arial"/>
          <w:sz w:val="24"/>
          <w:szCs w:val="24"/>
        </w:rPr>
        <w:t>.</w:t>
      </w:r>
      <w:r w:rsidR="001C0BFB" w:rsidRPr="00803EC4">
        <w:rPr>
          <w:rStyle w:val="FootnoteReference"/>
          <w:rFonts w:ascii="Arial" w:hAnsi="Arial" w:cs="Arial"/>
          <w:sz w:val="24"/>
          <w:szCs w:val="24"/>
        </w:rPr>
        <w:footnoteReference w:id="193"/>
      </w:r>
      <w:r w:rsidR="00DF7CB4" w:rsidRPr="00803EC4">
        <w:rPr>
          <w:rFonts w:ascii="Arial" w:hAnsi="Arial" w:cs="Arial"/>
          <w:sz w:val="24"/>
          <w:szCs w:val="24"/>
        </w:rPr>
        <w:t xml:space="preserve"> </w:t>
      </w:r>
      <w:r w:rsidR="00A415EB" w:rsidRPr="00803EC4">
        <w:rPr>
          <w:rFonts w:ascii="Arial" w:hAnsi="Arial" w:cs="Arial"/>
          <w:sz w:val="24"/>
          <w:szCs w:val="24"/>
        </w:rPr>
        <w:t xml:space="preserve">In so doing perhaps the juxtaposition of </w:t>
      </w:r>
      <w:r w:rsidR="00392082" w:rsidRPr="00803EC4">
        <w:rPr>
          <w:rFonts w:ascii="Arial" w:hAnsi="Arial" w:cs="Arial"/>
          <w:sz w:val="24"/>
          <w:szCs w:val="24"/>
        </w:rPr>
        <w:t>the urban youths</w:t>
      </w:r>
      <w:r w:rsidR="00EB3DF7">
        <w:rPr>
          <w:rFonts w:ascii="Arial" w:hAnsi="Arial" w:cs="Arial"/>
          <w:sz w:val="24"/>
          <w:szCs w:val="24"/>
        </w:rPr>
        <w:t>,</w:t>
      </w:r>
      <w:r w:rsidR="00392082" w:rsidRPr="00803EC4">
        <w:rPr>
          <w:rFonts w:ascii="Arial" w:hAnsi="Arial" w:cs="Arial"/>
          <w:sz w:val="24"/>
          <w:szCs w:val="24"/>
        </w:rPr>
        <w:t xml:space="preserve"> who are </w:t>
      </w:r>
      <w:r w:rsidR="00510418" w:rsidRPr="00803EC4">
        <w:rPr>
          <w:rFonts w:ascii="Arial" w:hAnsi="Arial" w:cs="Arial"/>
          <w:sz w:val="24"/>
          <w:szCs w:val="24"/>
        </w:rPr>
        <w:lastRenderedPageBreak/>
        <w:t>“</w:t>
      </w:r>
      <w:r w:rsidR="00392082" w:rsidRPr="00803EC4">
        <w:rPr>
          <w:rFonts w:ascii="Arial" w:hAnsi="Arial" w:cs="Arial"/>
          <w:sz w:val="24"/>
          <w:szCs w:val="24"/>
        </w:rPr>
        <w:t>presented in this text as dangerous, predatory figures</w:t>
      </w:r>
      <w:r w:rsidR="00510418" w:rsidRPr="00803EC4">
        <w:rPr>
          <w:rFonts w:ascii="Arial" w:hAnsi="Arial" w:cs="Arial"/>
          <w:sz w:val="24"/>
          <w:szCs w:val="24"/>
        </w:rPr>
        <w:t>”</w:t>
      </w:r>
      <w:r w:rsidR="00EB3DF7">
        <w:rPr>
          <w:rFonts w:ascii="Arial" w:hAnsi="Arial" w:cs="Arial"/>
          <w:sz w:val="24"/>
          <w:szCs w:val="24"/>
        </w:rPr>
        <w:t>,</w:t>
      </w:r>
      <w:r w:rsidR="002E6024" w:rsidRPr="00803EC4">
        <w:rPr>
          <w:rFonts w:ascii="Arial" w:hAnsi="Arial" w:cs="Arial"/>
          <w:sz w:val="24"/>
          <w:szCs w:val="24"/>
        </w:rPr>
        <w:t xml:space="preserve"> </w:t>
      </w:r>
      <w:r w:rsidR="00EB3DF7">
        <w:rPr>
          <w:rFonts w:ascii="Arial" w:hAnsi="Arial" w:cs="Arial"/>
          <w:sz w:val="24"/>
          <w:szCs w:val="24"/>
        </w:rPr>
        <w:t xml:space="preserve">with the local community, </w:t>
      </w:r>
      <w:r w:rsidR="002E6024" w:rsidRPr="00803EC4">
        <w:rPr>
          <w:rFonts w:ascii="Arial" w:hAnsi="Arial" w:cs="Arial"/>
          <w:sz w:val="24"/>
          <w:szCs w:val="24"/>
        </w:rPr>
        <w:t>compels the contemporary reader to engage in reflection o</w:t>
      </w:r>
      <w:r w:rsidR="00033F44" w:rsidRPr="00803EC4">
        <w:rPr>
          <w:rFonts w:ascii="Arial" w:hAnsi="Arial" w:cs="Arial"/>
          <w:sz w:val="24"/>
          <w:szCs w:val="24"/>
        </w:rPr>
        <w:t>n</w:t>
      </w:r>
      <w:r w:rsidR="002E6024" w:rsidRPr="00803EC4">
        <w:rPr>
          <w:rFonts w:ascii="Arial" w:hAnsi="Arial" w:cs="Arial"/>
          <w:sz w:val="24"/>
          <w:szCs w:val="24"/>
        </w:rPr>
        <w:t xml:space="preserve"> the</w:t>
      </w:r>
      <w:r w:rsidR="00033F44" w:rsidRPr="00803EC4">
        <w:rPr>
          <w:rFonts w:ascii="Arial" w:hAnsi="Arial" w:cs="Arial"/>
          <w:sz w:val="24"/>
          <w:szCs w:val="24"/>
        </w:rPr>
        <w:t xml:space="preserve"> relationship </w:t>
      </w:r>
      <w:r w:rsidR="002E6024" w:rsidRPr="00803EC4">
        <w:rPr>
          <w:rFonts w:ascii="Arial" w:hAnsi="Arial" w:cs="Arial"/>
          <w:sz w:val="24"/>
          <w:szCs w:val="24"/>
        </w:rPr>
        <w:t>rural communities</w:t>
      </w:r>
      <w:r w:rsidR="00033F44" w:rsidRPr="00803EC4">
        <w:rPr>
          <w:rFonts w:ascii="Arial" w:hAnsi="Arial" w:cs="Arial"/>
          <w:sz w:val="24"/>
          <w:szCs w:val="24"/>
        </w:rPr>
        <w:t xml:space="preserve"> have with the institutions of law</w:t>
      </w:r>
      <w:r w:rsidR="008C09F8" w:rsidRPr="00803EC4">
        <w:rPr>
          <w:rFonts w:ascii="Arial" w:hAnsi="Arial" w:cs="Arial"/>
          <w:sz w:val="24"/>
          <w:szCs w:val="24"/>
        </w:rPr>
        <w:t>.</w:t>
      </w:r>
      <w:r w:rsidR="00670154" w:rsidRPr="00803EC4">
        <w:rPr>
          <w:rStyle w:val="FootnoteReference"/>
          <w:rFonts w:ascii="Arial" w:hAnsi="Arial" w:cs="Arial"/>
          <w:sz w:val="24"/>
          <w:szCs w:val="24"/>
        </w:rPr>
        <w:footnoteReference w:id="194"/>
      </w:r>
      <w:r w:rsidR="00EB7F58" w:rsidRPr="00803EC4">
        <w:rPr>
          <w:rFonts w:ascii="Arial" w:hAnsi="Arial" w:cs="Arial"/>
          <w:sz w:val="24"/>
          <w:szCs w:val="24"/>
        </w:rPr>
        <w:t xml:space="preserve"> </w:t>
      </w:r>
      <w:proofErr w:type="spellStart"/>
      <w:r w:rsidR="00EB7F58" w:rsidRPr="00803EC4">
        <w:rPr>
          <w:rFonts w:ascii="Arial" w:hAnsi="Arial" w:cs="Arial"/>
          <w:sz w:val="24"/>
          <w:szCs w:val="24"/>
        </w:rPr>
        <w:t>Pandiri</w:t>
      </w:r>
      <w:proofErr w:type="spellEnd"/>
      <w:r w:rsidR="0093497B" w:rsidRPr="00803EC4">
        <w:rPr>
          <w:rFonts w:ascii="Arial" w:hAnsi="Arial" w:cs="Arial"/>
          <w:sz w:val="24"/>
          <w:szCs w:val="24"/>
        </w:rPr>
        <w:t xml:space="preserve"> </w:t>
      </w:r>
      <w:r w:rsidR="00EB7F58" w:rsidRPr="00803EC4">
        <w:rPr>
          <w:rFonts w:ascii="Arial" w:hAnsi="Arial" w:cs="Arial"/>
          <w:sz w:val="24"/>
          <w:szCs w:val="24"/>
        </w:rPr>
        <w:t>makes clear that Longus does not create a binary rural v</w:t>
      </w:r>
      <w:r w:rsidR="001640A4" w:rsidRPr="00803EC4">
        <w:rPr>
          <w:rFonts w:ascii="Arial" w:hAnsi="Arial" w:cs="Arial"/>
          <w:sz w:val="24"/>
          <w:szCs w:val="24"/>
        </w:rPr>
        <w:t>ersus</w:t>
      </w:r>
      <w:r w:rsidR="00EB7F58" w:rsidRPr="00803EC4">
        <w:rPr>
          <w:rFonts w:ascii="Arial" w:hAnsi="Arial" w:cs="Arial"/>
          <w:sz w:val="24"/>
          <w:szCs w:val="24"/>
        </w:rPr>
        <w:t xml:space="preserve"> urban conflict throughout the novel and </w:t>
      </w:r>
      <w:r w:rsidR="001640A4" w:rsidRPr="00803EC4">
        <w:rPr>
          <w:rFonts w:ascii="Arial" w:hAnsi="Arial" w:cs="Arial"/>
          <w:sz w:val="24"/>
          <w:szCs w:val="24"/>
        </w:rPr>
        <w:t>among its</w:t>
      </w:r>
      <w:r w:rsidR="00EB7F58" w:rsidRPr="00803EC4">
        <w:rPr>
          <w:rFonts w:ascii="Arial" w:hAnsi="Arial" w:cs="Arial"/>
          <w:sz w:val="24"/>
          <w:szCs w:val="24"/>
        </w:rPr>
        <w:t xml:space="preserve"> </w:t>
      </w:r>
      <w:r w:rsidR="001640A4" w:rsidRPr="00BC29A7">
        <w:rPr>
          <w:rFonts w:ascii="Arial" w:hAnsi="Arial" w:cs="Arial"/>
          <w:i/>
          <w:iCs/>
          <w:sz w:val="24"/>
          <w:szCs w:val="24"/>
        </w:rPr>
        <w:t xml:space="preserve">dramatis </w:t>
      </w:r>
      <w:r w:rsidR="00635D96" w:rsidRPr="00BC29A7">
        <w:rPr>
          <w:rFonts w:ascii="Arial" w:hAnsi="Arial" w:cs="Arial"/>
          <w:i/>
          <w:iCs/>
          <w:sz w:val="24"/>
          <w:szCs w:val="24"/>
        </w:rPr>
        <w:t>personae</w:t>
      </w:r>
      <w:r w:rsidR="00955F60" w:rsidRPr="00803EC4">
        <w:rPr>
          <w:rFonts w:ascii="Arial" w:hAnsi="Arial" w:cs="Arial"/>
          <w:sz w:val="24"/>
          <w:szCs w:val="24"/>
        </w:rPr>
        <w:t>,</w:t>
      </w:r>
      <w:r w:rsidR="00635D96" w:rsidRPr="00803EC4">
        <w:rPr>
          <w:rFonts w:ascii="Arial" w:hAnsi="Arial" w:cs="Arial"/>
          <w:sz w:val="24"/>
          <w:szCs w:val="24"/>
        </w:rPr>
        <w:t xml:space="preserve"> and</w:t>
      </w:r>
      <w:r w:rsidR="00856C61" w:rsidRPr="00803EC4">
        <w:rPr>
          <w:rFonts w:ascii="Arial" w:hAnsi="Arial" w:cs="Arial"/>
          <w:sz w:val="24"/>
          <w:szCs w:val="24"/>
        </w:rPr>
        <w:t xml:space="preserve"> points to</w:t>
      </w:r>
      <w:r w:rsidR="001640A4" w:rsidRPr="00803EC4">
        <w:rPr>
          <w:rFonts w:ascii="Arial" w:hAnsi="Arial" w:cs="Arial"/>
          <w:sz w:val="24"/>
          <w:szCs w:val="24"/>
        </w:rPr>
        <w:t xml:space="preserve"> commonalities such as the influence of money, lust and violence</w:t>
      </w:r>
      <w:r w:rsidR="008C09F8" w:rsidRPr="00803EC4">
        <w:rPr>
          <w:rFonts w:ascii="Arial" w:hAnsi="Arial" w:cs="Arial"/>
          <w:sz w:val="24"/>
          <w:szCs w:val="24"/>
        </w:rPr>
        <w:t>.</w:t>
      </w:r>
      <w:r w:rsidR="001533AB" w:rsidRPr="00803EC4">
        <w:rPr>
          <w:rStyle w:val="FootnoteReference"/>
          <w:rFonts w:ascii="Arial" w:hAnsi="Arial" w:cs="Arial"/>
          <w:sz w:val="24"/>
          <w:szCs w:val="24"/>
        </w:rPr>
        <w:footnoteReference w:id="195"/>
      </w:r>
      <w:r w:rsidR="00955F60" w:rsidRPr="00803EC4">
        <w:rPr>
          <w:rFonts w:ascii="Arial" w:hAnsi="Arial" w:cs="Arial"/>
          <w:sz w:val="24"/>
          <w:szCs w:val="24"/>
        </w:rPr>
        <w:t xml:space="preserve"> I think therefore that</w:t>
      </w:r>
      <w:r w:rsidR="0093497B" w:rsidRPr="00803EC4">
        <w:rPr>
          <w:rFonts w:ascii="Arial" w:hAnsi="Arial" w:cs="Arial"/>
          <w:sz w:val="24"/>
          <w:szCs w:val="24"/>
        </w:rPr>
        <w:t xml:space="preserve"> </w:t>
      </w:r>
      <w:r w:rsidR="00392082" w:rsidRPr="00803EC4">
        <w:rPr>
          <w:rFonts w:ascii="Arial" w:hAnsi="Arial" w:cs="Arial"/>
          <w:sz w:val="24"/>
          <w:szCs w:val="24"/>
        </w:rPr>
        <w:t xml:space="preserve">the representation of a law court </w:t>
      </w:r>
      <w:r w:rsidR="00955F60" w:rsidRPr="00803EC4">
        <w:rPr>
          <w:rFonts w:ascii="Arial" w:hAnsi="Arial" w:cs="Arial"/>
          <w:sz w:val="24"/>
          <w:szCs w:val="24"/>
        </w:rPr>
        <w:t>is</w:t>
      </w:r>
      <w:r w:rsidR="00392082" w:rsidRPr="00803EC4">
        <w:rPr>
          <w:rFonts w:ascii="Arial" w:hAnsi="Arial" w:cs="Arial"/>
          <w:sz w:val="24"/>
          <w:szCs w:val="24"/>
        </w:rPr>
        <w:t xml:space="preserve"> used by Longus </w:t>
      </w:r>
      <w:r w:rsidR="00955F60" w:rsidRPr="00803EC4">
        <w:rPr>
          <w:rFonts w:ascii="Arial" w:hAnsi="Arial" w:cs="Arial"/>
          <w:sz w:val="24"/>
          <w:szCs w:val="24"/>
        </w:rPr>
        <w:t xml:space="preserve">for the purpose of </w:t>
      </w:r>
      <w:r w:rsidR="00392082" w:rsidRPr="00803EC4">
        <w:rPr>
          <w:rFonts w:ascii="Arial" w:hAnsi="Arial" w:cs="Arial"/>
          <w:sz w:val="24"/>
          <w:szCs w:val="24"/>
        </w:rPr>
        <w:t>ask</w:t>
      </w:r>
      <w:r w:rsidR="00955F60" w:rsidRPr="00803EC4">
        <w:rPr>
          <w:rFonts w:ascii="Arial" w:hAnsi="Arial" w:cs="Arial"/>
          <w:sz w:val="24"/>
          <w:szCs w:val="24"/>
        </w:rPr>
        <w:t xml:space="preserve">ing </w:t>
      </w:r>
      <w:r w:rsidR="00392082" w:rsidRPr="00803EC4">
        <w:rPr>
          <w:rFonts w:ascii="Arial" w:hAnsi="Arial" w:cs="Arial"/>
          <w:sz w:val="24"/>
          <w:szCs w:val="24"/>
        </w:rPr>
        <w:t>his readers to question thei</w:t>
      </w:r>
      <w:r w:rsidR="00644AD5" w:rsidRPr="00803EC4">
        <w:rPr>
          <w:rFonts w:ascii="Arial" w:hAnsi="Arial" w:cs="Arial"/>
          <w:sz w:val="24"/>
          <w:szCs w:val="24"/>
        </w:rPr>
        <w:t xml:space="preserve">r </w:t>
      </w:r>
      <w:r w:rsidR="00063DCF" w:rsidRPr="00803EC4">
        <w:rPr>
          <w:rFonts w:ascii="Arial" w:hAnsi="Arial" w:cs="Arial"/>
          <w:sz w:val="24"/>
          <w:szCs w:val="24"/>
        </w:rPr>
        <w:t xml:space="preserve">own </w:t>
      </w:r>
      <w:r w:rsidR="00635D96" w:rsidRPr="00803EC4">
        <w:rPr>
          <w:rFonts w:ascii="Arial" w:hAnsi="Arial" w:cs="Arial"/>
          <w:sz w:val="24"/>
          <w:szCs w:val="24"/>
        </w:rPr>
        <w:t>perspectives of</w:t>
      </w:r>
      <w:r w:rsidR="00063DCF" w:rsidRPr="00803EC4">
        <w:rPr>
          <w:rFonts w:ascii="Arial" w:hAnsi="Arial" w:cs="Arial"/>
          <w:sz w:val="24"/>
          <w:szCs w:val="24"/>
        </w:rPr>
        <w:t xml:space="preserve"> themselves</w:t>
      </w:r>
      <w:r w:rsidR="003740CB" w:rsidRPr="00803EC4">
        <w:rPr>
          <w:rFonts w:ascii="Arial" w:hAnsi="Arial" w:cs="Arial"/>
          <w:sz w:val="24"/>
          <w:szCs w:val="24"/>
        </w:rPr>
        <w:t xml:space="preserve"> and their communities</w:t>
      </w:r>
      <w:r w:rsidR="00741CF5">
        <w:rPr>
          <w:rFonts w:ascii="Arial" w:hAnsi="Arial" w:cs="Arial"/>
          <w:sz w:val="24"/>
          <w:szCs w:val="24"/>
        </w:rPr>
        <w:t>,</w:t>
      </w:r>
      <w:r w:rsidR="00063DCF" w:rsidRPr="00803EC4">
        <w:rPr>
          <w:rFonts w:ascii="Arial" w:hAnsi="Arial" w:cs="Arial"/>
          <w:sz w:val="24"/>
          <w:szCs w:val="24"/>
        </w:rPr>
        <w:t xml:space="preserve"> while simultaneously gently mocking</w:t>
      </w:r>
      <w:r w:rsidR="00BD3D30" w:rsidRPr="00803EC4">
        <w:rPr>
          <w:rFonts w:ascii="Arial" w:hAnsi="Arial" w:cs="Arial"/>
          <w:sz w:val="24"/>
          <w:szCs w:val="24"/>
        </w:rPr>
        <w:t xml:space="preserve"> and mimicking aspects of</w:t>
      </w:r>
      <w:r w:rsidR="00063DCF" w:rsidRPr="00803EC4">
        <w:rPr>
          <w:rFonts w:ascii="Arial" w:hAnsi="Arial" w:cs="Arial"/>
          <w:sz w:val="24"/>
          <w:szCs w:val="24"/>
        </w:rPr>
        <w:t xml:space="preserve"> the </w:t>
      </w:r>
      <w:r w:rsidR="00BD3D30" w:rsidRPr="00803EC4">
        <w:rPr>
          <w:rFonts w:ascii="Arial" w:hAnsi="Arial" w:cs="Arial"/>
          <w:sz w:val="24"/>
          <w:szCs w:val="24"/>
        </w:rPr>
        <w:t>Roman legal institution itself for playful effect</w:t>
      </w:r>
      <w:r w:rsidR="008C09F8" w:rsidRPr="00803EC4">
        <w:rPr>
          <w:rFonts w:ascii="Arial" w:hAnsi="Arial" w:cs="Arial"/>
          <w:sz w:val="24"/>
          <w:szCs w:val="24"/>
        </w:rPr>
        <w:t>.</w:t>
      </w:r>
      <w:r w:rsidR="00B52B88" w:rsidRPr="00803EC4">
        <w:rPr>
          <w:rStyle w:val="FootnoteReference"/>
          <w:rFonts w:ascii="Arial" w:hAnsi="Arial" w:cs="Arial"/>
          <w:sz w:val="24"/>
          <w:szCs w:val="24"/>
        </w:rPr>
        <w:footnoteReference w:id="196"/>
      </w:r>
      <w:r w:rsidR="00741CF5">
        <w:rPr>
          <w:rFonts w:ascii="Arial" w:hAnsi="Arial" w:cs="Arial"/>
          <w:sz w:val="24"/>
          <w:szCs w:val="24"/>
        </w:rPr>
        <w:t xml:space="preserve"> </w:t>
      </w:r>
      <w:r w:rsidR="00063DCF" w:rsidRPr="00803EC4">
        <w:rPr>
          <w:rFonts w:ascii="Arial" w:hAnsi="Arial" w:cs="Arial"/>
          <w:sz w:val="24"/>
          <w:szCs w:val="24"/>
        </w:rPr>
        <w:t xml:space="preserve">This has a parallel with the playfulness that may be </w:t>
      </w:r>
      <w:r w:rsidR="004A7C35" w:rsidRPr="00803EC4">
        <w:rPr>
          <w:rFonts w:ascii="Arial" w:hAnsi="Arial" w:cs="Arial"/>
          <w:sz w:val="24"/>
          <w:szCs w:val="24"/>
        </w:rPr>
        <w:t>glimpsed in the paintings of the frieze at the Villa</w:t>
      </w:r>
      <w:r w:rsidR="001C4FD4" w:rsidRPr="00803EC4">
        <w:rPr>
          <w:rFonts w:ascii="Arial" w:hAnsi="Arial" w:cs="Arial"/>
          <w:sz w:val="24"/>
          <w:szCs w:val="24"/>
        </w:rPr>
        <w:t xml:space="preserve"> </w:t>
      </w:r>
      <w:proofErr w:type="spellStart"/>
      <w:r w:rsidR="001C4FD4" w:rsidRPr="00803EC4">
        <w:rPr>
          <w:rFonts w:ascii="Arial" w:hAnsi="Arial" w:cs="Arial"/>
          <w:sz w:val="24"/>
          <w:szCs w:val="24"/>
        </w:rPr>
        <w:t>della</w:t>
      </w:r>
      <w:proofErr w:type="spellEnd"/>
      <w:r w:rsidR="004A7C35" w:rsidRPr="00803EC4">
        <w:rPr>
          <w:rFonts w:ascii="Arial" w:hAnsi="Arial" w:cs="Arial"/>
          <w:sz w:val="24"/>
          <w:szCs w:val="24"/>
        </w:rPr>
        <w:t xml:space="preserve"> </w:t>
      </w:r>
      <w:proofErr w:type="spellStart"/>
      <w:r w:rsidR="004A7C35" w:rsidRPr="00803EC4">
        <w:rPr>
          <w:rFonts w:ascii="Arial" w:hAnsi="Arial" w:cs="Arial"/>
          <w:sz w:val="24"/>
          <w:szCs w:val="24"/>
        </w:rPr>
        <w:t>Farnesina</w:t>
      </w:r>
      <w:proofErr w:type="spellEnd"/>
      <w:r w:rsidR="00741CF5">
        <w:rPr>
          <w:rFonts w:ascii="Arial" w:hAnsi="Arial" w:cs="Arial"/>
          <w:sz w:val="24"/>
          <w:szCs w:val="24"/>
        </w:rPr>
        <w:t>,</w:t>
      </w:r>
      <w:r w:rsidR="00E81505">
        <w:rPr>
          <w:rFonts w:ascii="Arial" w:hAnsi="Arial" w:cs="Arial"/>
          <w:sz w:val="24"/>
          <w:szCs w:val="24"/>
        </w:rPr>
        <w:t xml:space="preserve"> </w:t>
      </w:r>
      <w:r w:rsidR="004A7C35" w:rsidRPr="00803EC4">
        <w:rPr>
          <w:rFonts w:ascii="Arial" w:hAnsi="Arial" w:cs="Arial"/>
          <w:sz w:val="24"/>
          <w:szCs w:val="24"/>
        </w:rPr>
        <w:t>as discussed above</w:t>
      </w:r>
      <w:r w:rsidR="00741CF5">
        <w:rPr>
          <w:rFonts w:ascii="Arial" w:hAnsi="Arial" w:cs="Arial"/>
          <w:sz w:val="24"/>
          <w:szCs w:val="24"/>
        </w:rPr>
        <w:t>,</w:t>
      </w:r>
      <w:r w:rsidR="00BD3D30" w:rsidRPr="00803EC4">
        <w:rPr>
          <w:rFonts w:ascii="Arial" w:hAnsi="Arial" w:cs="Arial"/>
          <w:sz w:val="24"/>
          <w:szCs w:val="24"/>
        </w:rPr>
        <w:t xml:space="preserve"> and as a result suggests that Longus is not seeking to present to the reader</w:t>
      </w:r>
      <w:r w:rsidR="00741CF5">
        <w:rPr>
          <w:rFonts w:ascii="Arial" w:hAnsi="Arial" w:cs="Arial"/>
          <w:sz w:val="24"/>
          <w:szCs w:val="24"/>
        </w:rPr>
        <w:t>,</w:t>
      </w:r>
      <w:r w:rsidR="00BD3D30" w:rsidRPr="00803EC4">
        <w:rPr>
          <w:rFonts w:ascii="Arial" w:hAnsi="Arial" w:cs="Arial"/>
          <w:sz w:val="24"/>
          <w:szCs w:val="24"/>
        </w:rPr>
        <w:t xml:space="preserve"> an exposition of his erudition as far as the substantive aspects of the Roman law of delict are concerned</w:t>
      </w:r>
      <w:r w:rsidR="00C608D3">
        <w:rPr>
          <w:rFonts w:ascii="Arial" w:hAnsi="Arial" w:cs="Arial"/>
          <w:sz w:val="24"/>
          <w:szCs w:val="24"/>
        </w:rPr>
        <w:t>;</w:t>
      </w:r>
      <w:r w:rsidR="00BD3D30" w:rsidRPr="00803EC4">
        <w:rPr>
          <w:rFonts w:ascii="Arial" w:hAnsi="Arial" w:cs="Arial"/>
          <w:sz w:val="24"/>
          <w:szCs w:val="24"/>
        </w:rPr>
        <w:t xml:space="preserve"> nor </w:t>
      </w:r>
      <w:r w:rsidR="00635D96" w:rsidRPr="00803EC4">
        <w:rPr>
          <w:rFonts w:ascii="Arial" w:hAnsi="Arial" w:cs="Arial"/>
          <w:sz w:val="24"/>
          <w:szCs w:val="24"/>
        </w:rPr>
        <w:t>is</w:t>
      </w:r>
      <w:r w:rsidR="00BD3D30" w:rsidRPr="00803EC4">
        <w:rPr>
          <w:rFonts w:ascii="Arial" w:hAnsi="Arial" w:cs="Arial"/>
          <w:sz w:val="24"/>
          <w:szCs w:val="24"/>
        </w:rPr>
        <w:t xml:space="preserve"> he seeking to reflect the extent to which local legal mores had become assimilated by the imperial legal machine</w:t>
      </w:r>
      <w:r w:rsidR="003211AB" w:rsidRPr="00803EC4">
        <w:rPr>
          <w:rFonts w:ascii="Arial" w:hAnsi="Arial" w:cs="Arial"/>
          <w:sz w:val="24"/>
          <w:szCs w:val="24"/>
        </w:rPr>
        <w:t>.</w:t>
      </w:r>
    </w:p>
    <w:p w14:paraId="0FF9FB8A" w14:textId="449F1CC1" w:rsidR="00BA2D34" w:rsidRPr="00803EC4" w:rsidRDefault="004E684A" w:rsidP="00E7184F">
      <w:pPr>
        <w:spacing w:line="360" w:lineRule="auto"/>
        <w:jc w:val="both"/>
        <w:rPr>
          <w:rFonts w:ascii="Arial" w:hAnsi="Arial" w:cs="Arial"/>
          <w:sz w:val="24"/>
          <w:szCs w:val="24"/>
        </w:rPr>
      </w:pPr>
      <w:r w:rsidRPr="00803EC4">
        <w:rPr>
          <w:rFonts w:ascii="Arial" w:hAnsi="Arial" w:cs="Arial"/>
          <w:sz w:val="24"/>
          <w:szCs w:val="24"/>
        </w:rPr>
        <w:t>Schwartz considers that the authors of the Greek novels were motivated to include aspects of contemporary life which would resonate with their audience</w:t>
      </w:r>
      <w:r w:rsidR="005B3D0F" w:rsidRPr="00803EC4">
        <w:rPr>
          <w:rFonts w:ascii="Arial" w:hAnsi="Arial" w:cs="Arial"/>
          <w:sz w:val="24"/>
          <w:szCs w:val="24"/>
        </w:rPr>
        <w:t xml:space="preserve"> as being a recognisable truth</w:t>
      </w:r>
      <w:r w:rsidR="00741CF5">
        <w:rPr>
          <w:rFonts w:ascii="Arial" w:hAnsi="Arial" w:cs="Arial"/>
          <w:sz w:val="24"/>
          <w:szCs w:val="24"/>
        </w:rPr>
        <w:t>.</w:t>
      </w:r>
      <w:r w:rsidR="00003747" w:rsidRPr="00803EC4">
        <w:rPr>
          <w:rStyle w:val="FootnoteReference"/>
          <w:rFonts w:ascii="Arial" w:hAnsi="Arial" w:cs="Arial"/>
          <w:sz w:val="24"/>
          <w:szCs w:val="24"/>
        </w:rPr>
        <w:footnoteReference w:id="197"/>
      </w:r>
      <w:r w:rsidR="005B3D0F" w:rsidRPr="00803EC4">
        <w:rPr>
          <w:rFonts w:ascii="Arial" w:hAnsi="Arial" w:cs="Arial"/>
          <w:sz w:val="24"/>
          <w:szCs w:val="24"/>
        </w:rPr>
        <w:t xml:space="preserve"> </w:t>
      </w:r>
      <w:r w:rsidR="00741CF5">
        <w:rPr>
          <w:rFonts w:ascii="Arial" w:hAnsi="Arial" w:cs="Arial"/>
          <w:sz w:val="24"/>
          <w:szCs w:val="24"/>
        </w:rPr>
        <w:t>I</w:t>
      </w:r>
      <w:r w:rsidR="005B3D0F" w:rsidRPr="00803EC4">
        <w:rPr>
          <w:rFonts w:ascii="Arial" w:hAnsi="Arial" w:cs="Arial"/>
          <w:sz w:val="24"/>
          <w:szCs w:val="24"/>
        </w:rPr>
        <w:t xml:space="preserve">n the context of the Greek </w:t>
      </w:r>
      <w:r w:rsidR="00635D96" w:rsidRPr="00803EC4">
        <w:rPr>
          <w:rFonts w:ascii="Arial" w:hAnsi="Arial" w:cs="Arial"/>
          <w:sz w:val="24"/>
          <w:szCs w:val="24"/>
        </w:rPr>
        <w:t>novels,</w:t>
      </w:r>
      <w:r w:rsidR="005B3D0F" w:rsidRPr="00803EC4">
        <w:rPr>
          <w:rFonts w:ascii="Arial" w:hAnsi="Arial" w:cs="Arial"/>
          <w:sz w:val="24"/>
          <w:szCs w:val="24"/>
        </w:rPr>
        <w:t xml:space="preserve"> she considers that the interest in the judicial system</w:t>
      </w:r>
      <w:r w:rsidR="00741CF5">
        <w:rPr>
          <w:rFonts w:ascii="Arial" w:hAnsi="Arial" w:cs="Arial"/>
          <w:sz w:val="24"/>
          <w:szCs w:val="24"/>
        </w:rPr>
        <w:t>,</w:t>
      </w:r>
      <w:r w:rsidR="005B3D0F" w:rsidRPr="00803EC4">
        <w:rPr>
          <w:rFonts w:ascii="Arial" w:hAnsi="Arial" w:cs="Arial"/>
          <w:sz w:val="24"/>
          <w:szCs w:val="24"/>
        </w:rPr>
        <w:t xml:space="preserve"> as demonstrated by the trial scen</w:t>
      </w:r>
      <w:r w:rsidR="006B3166" w:rsidRPr="00803EC4">
        <w:rPr>
          <w:rFonts w:ascii="Arial" w:hAnsi="Arial" w:cs="Arial"/>
          <w:sz w:val="24"/>
          <w:szCs w:val="24"/>
        </w:rPr>
        <w:t>e</w:t>
      </w:r>
      <w:r w:rsidR="005B3D0F" w:rsidRPr="00803EC4">
        <w:rPr>
          <w:rFonts w:ascii="Arial" w:hAnsi="Arial" w:cs="Arial"/>
          <w:sz w:val="24"/>
          <w:szCs w:val="24"/>
        </w:rPr>
        <w:t>s contained in the five extant novels</w:t>
      </w:r>
      <w:r w:rsidR="00741CF5">
        <w:rPr>
          <w:rFonts w:ascii="Arial" w:hAnsi="Arial" w:cs="Arial"/>
          <w:sz w:val="24"/>
          <w:szCs w:val="24"/>
        </w:rPr>
        <w:t>,</w:t>
      </w:r>
      <w:r w:rsidR="005B3D0F" w:rsidRPr="00803EC4">
        <w:rPr>
          <w:rFonts w:ascii="Arial" w:hAnsi="Arial" w:cs="Arial"/>
          <w:sz w:val="24"/>
          <w:szCs w:val="24"/>
        </w:rPr>
        <w:t xml:space="preserve"> demonstrates an awareness </w:t>
      </w:r>
      <w:r w:rsidR="006B3166" w:rsidRPr="00803EC4">
        <w:rPr>
          <w:rFonts w:ascii="Arial" w:hAnsi="Arial" w:cs="Arial"/>
          <w:sz w:val="24"/>
          <w:szCs w:val="24"/>
        </w:rPr>
        <w:t>of “overlapping legal cultures, as Roman practices superseded local traditions”</w:t>
      </w:r>
      <w:r w:rsidR="008C09F8" w:rsidRPr="00803EC4">
        <w:rPr>
          <w:rFonts w:ascii="Arial" w:hAnsi="Arial" w:cs="Arial"/>
          <w:sz w:val="24"/>
          <w:szCs w:val="24"/>
        </w:rPr>
        <w:t>.</w:t>
      </w:r>
      <w:r w:rsidR="00670154" w:rsidRPr="00803EC4">
        <w:rPr>
          <w:rStyle w:val="FootnoteReference"/>
          <w:rFonts w:ascii="Arial" w:hAnsi="Arial" w:cs="Arial"/>
          <w:sz w:val="24"/>
          <w:szCs w:val="24"/>
        </w:rPr>
        <w:footnoteReference w:id="198"/>
      </w:r>
      <w:r w:rsidR="00635D96" w:rsidRPr="00803EC4">
        <w:rPr>
          <w:rFonts w:ascii="Arial" w:hAnsi="Arial" w:cs="Arial"/>
          <w:sz w:val="24"/>
          <w:szCs w:val="24"/>
        </w:rPr>
        <w:t xml:space="preserve"> Schwartz</w:t>
      </w:r>
      <w:r w:rsidR="005B3D0F" w:rsidRPr="00803EC4">
        <w:rPr>
          <w:rFonts w:ascii="Arial" w:hAnsi="Arial" w:cs="Arial"/>
          <w:sz w:val="24"/>
          <w:szCs w:val="24"/>
        </w:rPr>
        <w:t>’</w:t>
      </w:r>
      <w:r w:rsidR="00C819DC">
        <w:rPr>
          <w:rFonts w:ascii="Arial" w:hAnsi="Arial" w:cs="Arial"/>
          <w:sz w:val="24"/>
          <w:szCs w:val="24"/>
        </w:rPr>
        <w:t>s</w:t>
      </w:r>
      <w:r w:rsidR="005B3D0F" w:rsidRPr="00803EC4">
        <w:rPr>
          <w:rFonts w:ascii="Arial" w:hAnsi="Arial" w:cs="Arial"/>
          <w:sz w:val="24"/>
          <w:szCs w:val="24"/>
        </w:rPr>
        <w:t xml:space="preserve"> argument is compelling in </w:t>
      </w:r>
      <w:r w:rsidR="006B3166" w:rsidRPr="00803EC4">
        <w:rPr>
          <w:rFonts w:ascii="Arial" w:hAnsi="Arial" w:cs="Arial"/>
          <w:sz w:val="24"/>
          <w:szCs w:val="24"/>
        </w:rPr>
        <w:t>so far as I think the inclusion of the trial scene by Longus clearly reflects an interest in the legal process and system</w:t>
      </w:r>
      <w:r w:rsidR="00741CF5">
        <w:rPr>
          <w:rFonts w:ascii="Arial" w:hAnsi="Arial" w:cs="Arial"/>
          <w:sz w:val="24"/>
          <w:szCs w:val="24"/>
        </w:rPr>
        <w:t>. I</w:t>
      </w:r>
      <w:r w:rsidR="006B3166" w:rsidRPr="00803EC4">
        <w:rPr>
          <w:rFonts w:ascii="Arial" w:hAnsi="Arial" w:cs="Arial"/>
          <w:sz w:val="24"/>
          <w:szCs w:val="24"/>
        </w:rPr>
        <w:t xml:space="preserve"> agree that </w:t>
      </w:r>
      <w:r w:rsidR="00635D96" w:rsidRPr="00803EC4">
        <w:rPr>
          <w:rFonts w:ascii="Arial" w:hAnsi="Arial" w:cs="Arial"/>
          <w:sz w:val="24"/>
          <w:szCs w:val="24"/>
        </w:rPr>
        <w:t>he undoubtedly</w:t>
      </w:r>
      <w:r w:rsidR="006B3166" w:rsidRPr="00803EC4">
        <w:rPr>
          <w:rFonts w:ascii="Arial" w:hAnsi="Arial" w:cs="Arial"/>
          <w:sz w:val="24"/>
          <w:szCs w:val="24"/>
        </w:rPr>
        <w:t xml:space="preserve"> regarded this as a subject of </w:t>
      </w:r>
      <w:r w:rsidR="006B3166" w:rsidRPr="00803EC4">
        <w:rPr>
          <w:rFonts w:ascii="Arial" w:hAnsi="Arial" w:cs="Arial"/>
          <w:sz w:val="24"/>
          <w:szCs w:val="24"/>
        </w:rPr>
        <w:lastRenderedPageBreak/>
        <w:t>general interest among his audience</w:t>
      </w:r>
      <w:r w:rsidR="00C608D3">
        <w:rPr>
          <w:rFonts w:ascii="Arial" w:hAnsi="Arial" w:cs="Arial"/>
          <w:sz w:val="24"/>
          <w:szCs w:val="24"/>
        </w:rPr>
        <w:t>,</w:t>
      </w:r>
      <w:r w:rsidR="006B3166" w:rsidRPr="00803EC4">
        <w:rPr>
          <w:rFonts w:ascii="Arial" w:hAnsi="Arial" w:cs="Arial"/>
          <w:sz w:val="24"/>
          <w:szCs w:val="24"/>
        </w:rPr>
        <w:t xml:space="preserve"> which would allow them to identify and engage with the characters and the narrative</w:t>
      </w:r>
      <w:r w:rsidR="00741CF5">
        <w:rPr>
          <w:rFonts w:ascii="Arial" w:hAnsi="Arial" w:cs="Arial"/>
          <w:sz w:val="24"/>
          <w:szCs w:val="24"/>
        </w:rPr>
        <w:t>,</w:t>
      </w:r>
      <w:r w:rsidR="006B3166" w:rsidRPr="00803EC4">
        <w:rPr>
          <w:rFonts w:ascii="Arial" w:hAnsi="Arial" w:cs="Arial"/>
          <w:sz w:val="24"/>
          <w:szCs w:val="24"/>
        </w:rPr>
        <w:t xml:space="preserve"> as suggested by Whitmarsh. </w:t>
      </w:r>
    </w:p>
    <w:p w14:paraId="6192D838" w14:textId="1BDC7B06" w:rsidR="00BA2D34" w:rsidRPr="00FB6FC4" w:rsidRDefault="006B3166" w:rsidP="00E7184F">
      <w:pPr>
        <w:spacing w:line="360" w:lineRule="auto"/>
        <w:jc w:val="both"/>
        <w:rPr>
          <w:rFonts w:ascii="Arial" w:hAnsi="Arial" w:cs="Arial"/>
          <w:sz w:val="24"/>
          <w:szCs w:val="24"/>
        </w:rPr>
      </w:pPr>
      <w:r w:rsidRPr="00803EC4">
        <w:rPr>
          <w:rFonts w:ascii="Arial" w:hAnsi="Arial" w:cs="Arial"/>
          <w:sz w:val="24"/>
          <w:szCs w:val="24"/>
        </w:rPr>
        <w:t xml:space="preserve">While </w:t>
      </w:r>
      <w:r w:rsidR="00BA2D34" w:rsidRPr="00803EC4">
        <w:rPr>
          <w:rFonts w:ascii="Arial" w:hAnsi="Arial" w:cs="Arial"/>
          <w:sz w:val="24"/>
          <w:szCs w:val="24"/>
        </w:rPr>
        <w:t>I think</w:t>
      </w:r>
      <w:r w:rsidRPr="00803EC4">
        <w:rPr>
          <w:rFonts w:ascii="Arial" w:hAnsi="Arial" w:cs="Arial"/>
          <w:sz w:val="24"/>
          <w:szCs w:val="24"/>
        </w:rPr>
        <w:t xml:space="preserve"> that th</w:t>
      </w:r>
      <w:r w:rsidR="00922D47" w:rsidRPr="00803EC4">
        <w:rPr>
          <w:rFonts w:ascii="Arial" w:hAnsi="Arial" w:cs="Arial"/>
          <w:sz w:val="24"/>
          <w:szCs w:val="24"/>
        </w:rPr>
        <w:t>e trial scene as depicted by Longus does indicate that Longus may have been influenced by several legal cultures</w:t>
      </w:r>
      <w:r w:rsidR="00AE468C">
        <w:rPr>
          <w:rFonts w:ascii="Arial" w:hAnsi="Arial" w:cs="Arial"/>
          <w:sz w:val="24"/>
          <w:szCs w:val="24"/>
        </w:rPr>
        <w:t>:</w:t>
      </w:r>
      <w:r w:rsidR="00922D47" w:rsidRPr="00803EC4">
        <w:rPr>
          <w:rFonts w:ascii="Arial" w:hAnsi="Arial" w:cs="Arial"/>
          <w:sz w:val="24"/>
          <w:szCs w:val="24"/>
        </w:rPr>
        <w:t xml:space="preserve"> Roman, classical </w:t>
      </w:r>
      <w:r w:rsidR="00635D96" w:rsidRPr="00803EC4">
        <w:rPr>
          <w:rFonts w:ascii="Arial" w:hAnsi="Arial" w:cs="Arial"/>
          <w:sz w:val="24"/>
          <w:szCs w:val="24"/>
        </w:rPr>
        <w:t>Greek, Hellenistic</w:t>
      </w:r>
      <w:r w:rsidR="00561C68">
        <w:rPr>
          <w:rFonts w:ascii="Arial" w:hAnsi="Arial" w:cs="Arial"/>
          <w:sz w:val="24"/>
          <w:szCs w:val="24"/>
        </w:rPr>
        <w:t xml:space="preserve"> and</w:t>
      </w:r>
      <w:r w:rsidR="00922D47" w:rsidRPr="00803EC4">
        <w:rPr>
          <w:rFonts w:ascii="Arial" w:hAnsi="Arial" w:cs="Arial"/>
          <w:sz w:val="24"/>
          <w:szCs w:val="24"/>
        </w:rPr>
        <w:t xml:space="preserve"> contemporary Greek customary law</w:t>
      </w:r>
      <w:r w:rsidR="00AE468C">
        <w:rPr>
          <w:rFonts w:ascii="Arial" w:hAnsi="Arial" w:cs="Arial"/>
          <w:sz w:val="24"/>
          <w:szCs w:val="24"/>
        </w:rPr>
        <w:t>;</w:t>
      </w:r>
      <w:r w:rsidR="00922D47" w:rsidRPr="00803EC4">
        <w:rPr>
          <w:rFonts w:ascii="Arial" w:hAnsi="Arial" w:cs="Arial"/>
          <w:sz w:val="24"/>
          <w:szCs w:val="24"/>
        </w:rPr>
        <w:t xml:space="preserve"> I do not think the trial scene in Daphnis and Chloe indicates that Longus was reflecting the dominance of Roman law within Greek society, irrespective of whether that was actually the case or not in reality.</w:t>
      </w:r>
      <w:r w:rsidR="00546760" w:rsidRPr="00803EC4">
        <w:rPr>
          <w:rFonts w:ascii="Arial" w:hAnsi="Arial" w:cs="Arial"/>
          <w:sz w:val="24"/>
          <w:szCs w:val="24"/>
        </w:rPr>
        <w:t xml:space="preserve"> Schwartz’</w:t>
      </w:r>
      <w:r w:rsidR="00561C68">
        <w:rPr>
          <w:rFonts w:ascii="Arial" w:hAnsi="Arial" w:cs="Arial"/>
          <w:sz w:val="24"/>
          <w:szCs w:val="24"/>
        </w:rPr>
        <w:t>s</w:t>
      </w:r>
      <w:r w:rsidR="00546760" w:rsidRPr="00803EC4">
        <w:rPr>
          <w:rFonts w:ascii="Arial" w:hAnsi="Arial" w:cs="Arial"/>
          <w:sz w:val="24"/>
          <w:szCs w:val="24"/>
        </w:rPr>
        <w:t xml:space="preserve"> analysis of the trial in terms of the substantive Roman law of delict is positioned in part on the view that Longus was </w:t>
      </w:r>
      <w:r w:rsidR="00635D96" w:rsidRPr="00803EC4">
        <w:rPr>
          <w:rFonts w:ascii="Arial" w:hAnsi="Arial" w:cs="Arial"/>
          <w:sz w:val="24"/>
          <w:szCs w:val="24"/>
        </w:rPr>
        <w:t>cognisant</w:t>
      </w:r>
      <w:r w:rsidR="00546760" w:rsidRPr="00803EC4">
        <w:rPr>
          <w:rFonts w:ascii="Arial" w:hAnsi="Arial" w:cs="Arial"/>
          <w:sz w:val="24"/>
          <w:szCs w:val="24"/>
        </w:rPr>
        <w:t xml:space="preserve"> of substantive Roman law</w:t>
      </w:r>
      <w:r w:rsidR="008C09F8" w:rsidRPr="00803EC4">
        <w:rPr>
          <w:rFonts w:ascii="Arial" w:hAnsi="Arial" w:cs="Arial"/>
          <w:sz w:val="24"/>
          <w:szCs w:val="24"/>
        </w:rPr>
        <w:t>.</w:t>
      </w:r>
      <w:r w:rsidR="00670154" w:rsidRPr="00803EC4">
        <w:rPr>
          <w:rStyle w:val="FootnoteReference"/>
          <w:rFonts w:ascii="Arial" w:hAnsi="Arial" w:cs="Arial"/>
          <w:sz w:val="24"/>
          <w:szCs w:val="24"/>
        </w:rPr>
        <w:footnoteReference w:id="199"/>
      </w:r>
      <w:r w:rsidR="00546760" w:rsidRPr="00803EC4">
        <w:rPr>
          <w:rFonts w:ascii="Arial" w:hAnsi="Arial" w:cs="Arial"/>
          <w:sz w:val="24"/>
          <w:szCs w:val="24"/>
        </w:rPr>
        <w:t xml:space="preserve"> </w:t>
      </w:r>
      <w:r w:rsidR="00DE17C4" w:rsidRPr="00803EC4">
        <w:rPr>
          <w:rFonts w:ascii="Arial" w:hAnsi="Arial" w:cs="Arial"/>
          <w:sz w:val="24"/>
          <w:szCs w:val="24"/>
        </w:rPr>
        <w:t xml:space="preserve">Although there is evidence </w:t>
      </w:r>
      <w:r w:rsidR="00BA2D34" w:rsidRPr="00803EC4">
        <w:rPr>
          <w:rFonts w:ascii="Arial" w:hAnsi="Arial" w:cs="Arial"/>
          <w:sz w:val="24"/>
          <w:szCs w:val="24"/>
        </w:rPr>
        <w:t>of elite</w:t>
      </w:r>
      <w:r w:rsidR="00DE17C4" w:rsidRPr="00803EC4">
        <w:rPr>
          <w:rFonts w:ascii="Arial" w:hAnsi="Arial" w:cs="Arial"/>
          <w:sz w:val="24"/>
          <w:szCs w:val="24"/>
        </w:rPr>
        <w:t xml:space="preserve"> members </w:t>
      </w:r>
      <w:r w:rsidR="00635D96" w:rsidRPr="00803EC4">
        <w:rPr>
          <w:rFonts w:ascii="Arial" w:hAnsi="Arial" w:cs="Arial"/>
          <w:sz w:val="24"/>
          <w:szCs w:val="24"/>
        </w:rPr>
        <w:t>of society</w:t>
      </w:r>
      <w:r w:rsidR="00DE17C4" w:rsidRPr="00803EC4">
        <w:rPr>
          <w:rFonts w:ascii="Arial" w:hAnsi="Arial" w:cs="Arial"/>
          <w:sz w:val="24"/>
          <w:szCs w:val="24"/>
        </w:rPr>
        <w:t xml:space="preserve"> in the eastern provinces becoming advocates and jurists</w:t>
      </w:r>
      <w:r w:rsidR="00DE17C4" w:rsidRPr="00FB6FC4">
        <w:rPr>
          <w:rFonts w:ascii="Arial" w:hAnsi="Arial" w:cs="Arial"/>
          <w:sz w:val="24"/>
          <w:szCs w:val="24"/>
        </w:rPr>
        <w:t xml:space="preserve">, </w:t>
      </w:r>
      <w:r w:rsidR="00FB6FC4">
        <w:rPr>
          <w:rFonts w:ascii="Arial" w:hAnsi="Arial" w:cs="Arial"/>
          <w:sz w:val="24"/>
          <w:szCs w:val="24"/>
        </w:rPr>
        <w:t xml:space="preserve">I do not consider that </w:t>
      </w:r>
      <w:r w:rsidR="00DE17C4" w:rsidRPr="00FB6FC4">
        <w:rPr>
          <w:rFonts w:ascii="Arial" w:hAnsi="Arial" w:cs="Arial"/>
          <w:sz w:val="24"/>
          <w:szCs w:val="24"/>
        </w:rPr>
        <w:t xml:space="preserve">there is </w:t>
      </w:r>
      <w:r w:rsidR="00FB6FC4">
        <w:rPr>
          <w:rFonts w:ascii="Arial" w:hAnsi="Arial" w:cs="Arial"/>
          <w:sz w:val="24"/>
          <w:szCs w:val="24"/>
        </w:rPr>
        <w:t>any</w:t>
      </w:r>
      <w:r w:rsidR="00DE17C4" w:rsidRPr="00FB6FC4">
        <w:rPr>
          <w:rFonts w:ascii="Arial" w:hAnsi="Arial" w:cs="Arial"/>
          <w:sz w:val="24"/>
          <w:szCs w:val="24"/>
        </w:rPr>
        <w:t xml:space="preserve"> evidence to suggest that Longus </w:t>
      </w:r>
      <w:r w:rsidR="00BA2D34" w:rsidRPr="00FB6FC4">
        <w:rPr>
          <w:rFonts w:ascii="Arial" w:hAnsi="Arial" w:cs="Arial"/>
          <w:sz w:val="24"/>
          <w:szCs w:val="24"/>
        </w:rPr>
        <w:t>had embarked on such a career</w:t>
      </w:r>
      <w:r w:rsidR="008C09F8" w:rsidRPr="00FB6FC4">
        <w:rPr>
          <w:rFonts w:ascii="Arial" w:hAnsi="Arial" w:cs="Arial"/>
          <w:sz w:val="24"/>
          <w:szCs w:val="24"/>
        </w:rPr>
        <w:t>.</w:t>
      </w:r>
      <w:r w:rsidR="00670154" w:rsidRPr="00FB6FC4">
        <w:rPr>
          <w:rStyle w:val="FootnoteReference"/>
          <w:rFonts w:ascii="Arial" w:hAnsi="Arial" w:cs="Arial"/>
          <w:sz w:val="24"/>
          <w:szCs w:val="24"/>
        </w:rPr>
        <w:footnoteReference w:id="200"/>
      </w:r>
      <w:r w:rsidR="00BA2D34" w:rsidRPr="00FB6FC4">
        <w:rPr>
          <w:rFonts w:ascii="Arial" w:hAnsi="Arial" w:cs="Arial"/>
          <w:sz w:val="24"/>
          <w:szCs w:val="24"/>
        </w:rPr>
        <w:t xml:space="preserve"> If we are to speculate on </w:t>
      </w:r>
      <w:r w:rsidR="00BA2D34" w:rsidRPr="00803EC4">
        <w:rPr>
          <w:rFonts w:ascii="Arial" w:hAnsi="Arial" w:cs="Arial"/>
          <w:sz w:val="24"/>
          <w:szCs w:val="24"/>
        </w:rPr>
        <w:t>Longus’ possible career achievements</w:t>
      </w:r>
      <w:r w:rsidR="00741CF5">
        <w:rPr>
          <w:rFonts w:ascii="Arial" w:hAnsi="Arial" w:cs="Arial"/>
          <w:sz w:val="24"/>
          <w:szCs w:val="24"/>
        </w:rPr>
        <w:t>,</w:t>
      </w:r>
      <w:r w:rsidR="00BA2D34" w:rsidRPr="00803EC4">
        <w:rPr>
          <w:rFonts w:ascii="Arial" w:hAnsi="Arial" w:cs="Arial"/>
          <w:sz w:val="24"/>
          <w:szCs w:val="24"/>
        </w:rPr>
        <w:t xml:space="preserve"> we may equally speculate that he was a failed jurist</w:t>
      </w:r>
      <w:r w:rsidR="0039273A">
        <w:rPr>
          <w:rFonts w:ascii="Arial" w:hAnsi="Arial" w:cs="Arial"/>
          <w:sz w:val="24"/>
          <w:szCs w:val="24"/>
        </w:rPr>
        <w:t>,</w:t>
      </w:r>
      <w:r w:rsidR="00BA2D34" w:rsidRPr="00803EC4">
        <w:rPr>
          <w:rFonts w:ascii="Arial" w:hAnsi="Arial" w:cs="Arial"/>
          <w:sz w:val="24"/>
          <w:szCs w:val="24"/>
        </w:rPr>
        <w:t xml:space="preserve"> who decided to use what legal training he had for satirical </w:t>
      </w:r>
      <w:r w:rsidR="00BA2D34" w:rsidRPr="00FB6FC4">
        <w:rPr>
          <w:rFonts w:ascii="Arial" w:hAnsi="Arial" w:cs="Arial"/>
          <w:sz w:val="24"/>
          <w:szCs w:val="24"/>
        </w:rPr>
        <w:t>purposes</w:t>
      </w:r>
      <w:r w:rsidR="00741CF5">
        <w:rPr>
          <w:rFonts w:ascii="Arial" w:hAnsi="Arial" w:cs="Arial"/>
          <w:sz w:val="24"/>
          <w:szCs w:val="24"/>
        </w:rPr>
        <w:t>. I</w:t>
      </w:r>
      <w:r w:rsidR="00FB6FC4" w:rsidRPr="0084314E">
        <w:rPr>
          <w:rFonts w:ascii="Arial" w:hAnsi="Arial" w:cs="Arial"/>
          <w:sz w:val="24"/>
          <w:szCs w:val="24"/>
        </w:rPr>
        <w:t xml:space="preserve"> do not think either of these proposals assists in increasing our understanding of this trial scene.</w:t>
      </w:r>
      <w:r w:rsidR="00727398" w:rsidRPr="00FB6FC4">
        <w:rPr>
          <w:rStyle w:val="FootnoteReference"/>
          <w:rFonts w:ascii="Arial" w:hAnsi="Arial" w:cs="Arial"/>
          <w:sz w:val="24"/>
          <w:szCs w:val="24"/>
        </w:rPr>
        <w:footnoteReference w:id="201"/>
      </w:r>
      <w:r w:rsidR="00BA2D34" w:rsidRPr="00FB6FC4">
        <w:rPr>
          <w:rFonts w:ascii="Arial" w:hAnsi="Arial" w:cs="Arial"/>
          <w:sz w:val="24"/>
          <w:szCs w:val="24"/>
        </w:rPr>
        <w:t xml:space="preserve"> </w:t>
      </w:r>
    </w:p>
    <w:p w14:paraId="4F3DBB18" w14:textId="77777777" w:rsidR="00727398" w:rsidRPr="00803EC4" w:rsidRDefault="00727398" w:rsidP="00E7184F">
      <w:pPr>
        <w:jc w:val="both"/>
        <w:rPr>
          <w:rFonts w:ascii="Arial" w:hAnsi="Arial" w:cs="Arial"/>
          <w:b/>
          <w:bCs/>
          <w:sz w:val="24"/>
          <w:szCs w:val="24"/>
          <w:u w:val="single"/>
        </w:rPr>
      </w:pPr>
      <w:r w:rsidRPr="00803EC4">
        <w:rPr>
          <w:rFonts w:ascii="Arial" w:hAnsi="Arial" w:cs="Arial"/>
          <w:b/>
          <w:bCs/>
          <w:sz w:val="24"/>
          <w:szCs w:val="24"/>
          <w:u w:val="single"/>
        </w:rPr>
        <w:br w:type="page"/>
      </w:r>
    </w:p>
    <w:p w14:paraId="320C76ED" w14:textId="757DD582" w:rsidR="00F83F3C" w:rsidRPr="00D34F6A" w:rsidRDefault="00D522CB" w:rsidP="00E7184F">
      <w:pPr>
        <w:pStyle w:val="Heading1"/>
        <w:jc w:val="both"/>
        <w:rPr>
          <w:rFonts w:ascii="Arial" w:hAnsi="Arial" w:cs="Arial"/>
        </w:rPr>
      </w:pPr>
      <w:bookmarkStart w:id="31" w:name="_Toc67491403"/>
      <w:bookmarkStart w:id="32" w:name="_Toc67500615"/>
      <w:bookmarkStart w:id="33" w:name="_Toc67660831"/>
      <w:r w:rsidRPr="00D34F6A">
        <w:rPr>
          <w:rFonts w:ascii="Arial" w:hAnsi="Arial" w:cs="Arial"/>
        </w:rPr>
        <w:lastRenderedPageBreak/>
        <w:t>CONCLUSION</w:t>
      </w:r>
      <w:bookmarkEnd w:id="31"/>
      <w:bookmarkEnd w:id="32"/>
      <w:bookmarkEnd w:id="33"/>
    </w:p>
    <w:p w14:paraId="5FF4EC00" w14:textId="77777777" w:rsidR="000E071E" w:rsidRDefault="000E071E" w:rsidP="00E7184F">
      <w:pPr>
        <w:spacing w:line="360" w:lineRule="auto"/>
        <w:jc w:val="both"/>
        <w:rPr>
          <w:rFonts w:ascii="Arial" w:hAnsi="Arial" w:cs="Arial"/>
        </w:rPr>
      </w:pPr>
    </w:p>
    <w:p w14:paraId="5D8501D9" w14:textId="13E4741B" w:rsidR="00CA7A5A" w:rsidRPr="00803EC4" w:rsidRDefault="00067B72" w:rsidP="00E7184F">
      <w:pPr>
        <w:spacing w:line="360" w:lineRule="auto"/>
        <w:jc w:val="both"/>
        <w:rPr>
          <w:rFonts w:ascii="Arial" w:hAnsi="Arial" w:cs="Arial"/>
          <w:sz w:val="24"/>
          <w:szCs w:val="24"/>
        </w:rPr>
      </w:pPr>
      <w:r w:rsidRPr="00803EC4">
        <w:rPr>
          <w:rFonts w:ascii="Arial" w:hAnsi="Arial" w:cs="Arial"/>
          <w:sz w:val="24"/>
          <w:szCs w:val="24"/>
        </w:rPr>
        <w:t>With the exception of Schwartz, current scholarship has not addressed the issue of whether the trial scene in Daphnis and Chloe can withstand legal analysis. Schwartz maintains that “</w:t>
      </w:r>
      <w:r w:rsidR="00561C68">
        <w:rPr>
          <w:rFonts w:ascii="Arial" w:hAnsi="Arial" w:cs="Arial"/>
          <w:sz w:val="24"/>
          <w:szCs w:val="24"/>
        </w:rPr>
        <w:t>[u]</w:t>
      </w:r>
      <w:proofErr w:type="spellStart"/>
      <w:r w:rsidRPr="00803EC4">
        <w:rPr>
          <w:rFonts w:ascii="Arial" w:hAnsi="Arial" w:cs="Arial"/>
          <w:sz w:val="24"/>
          <w:szCs w:val="24"/>
        </w:rPr>
        <w:t>nderneath</w:t>
      </w:r>
      <w:proofErr w:type="spellEnd"/>
      <w:r w:rsidRPr="00803EC4">
        <w:rPr>
          <w:rFonts w:ascii="Arial" w:hAnsi="Arial" w:cs="Arial"/>
          <w:sz w:val="24"/>
          <w:szCs w:val="24"/>
        </w:rPr>
        <w:t xml:space="preserve"> the seemingly simple, idyllic scenario is a complex series of questions about who is legally liable for the damage to the young men’s property”</w:t>
      </w:r>
      <w:r w:rsidR="008C09F8" w:rsidRPr="00803EC4">
        <w:rPr>
          <w:rFonts w:ascii="Arial" w:hAnsi="Arial" w:cs="Arial"/>
          <w:sz w:val="24"/>
          <w:szCs w:val="24"/>
        </w:rPr>
        <w:t>.</w:t>
      </w:r>
      <w:r w:rsidR="00C54B84" w:rsidRPr="00803EC4">
        <w:rPr>
          <w:rStyle w:val="FootnoteReference"/>
          <w:rFonts w:ascii="Arial" w:hAnsi="Arial" w:cs="Arial"/>
          <w:sz w:val="24"/>
          <w:szCs w:val="24"/>
        </w:rPr>
        <w:footnoteReference w:id="202"/>
      </w:r>
      <w:r w:rsidR="00C54B84" w:rsidRPr="00803EC4">
        <w:rPr>
          <w:rFonts w:ascii="Arial" w:hAnsi="Arial" w:cs="Arial"/>
          <w:sz w:val="24"/>
          <w:szCs w:val="24"/>
        </w:rPr>
        <w:t xml:space="preserve"> </w:t>
      </w:r>
      <w:r w:rsidR="005E3DDB" w:rsidRPr="00803EC4">
        <w:rPr>
          <w:rFonts w:ascii="Arial" w:hAnsi="Arial" w:cs="Arial"/>
          <w:sz w:val="24"/>
          <w:szCs w:val="24"/>
        </w:rPr>
        <w:t>I have tried to demonstrate in this dissertation that I am not convinced that</w:t>
      </w:r>
      <w:r w:rsidR="00741CF5">
        <w:rPr>
          <w:rFonts w:ascii="Arial" w:hAnsi="Arial" w:cs="Arial"/>
          <w:sz w:val="24"/>
          <w:szCs w:val="24"/>
        </w:rPr>
        <w:t>,</w:t>
      </w:r>
      <w:r w:rsidR="005E3DDB" w:rsidRPr="00803EC4">
        <w:rPr>
          <w:rFonts w:ascii="Arial" w:hAnsi="Arial" w:cs="Arial"/>
          <w:sz w:val="24"/>
          <w:szCs w:val="24"/>
        </w:rPr>
        <w:t xml:space="preserve"> reflected in this literary trial</w:t>
      </w:r>
      <w:r w:rsidR="00741CF5">
        <w:rPr>
          <w:rFonts w:ascii="Arial" w:hAnsi="Arial" w:cs="Arial"/>
          <w:sz w:val="24"/>
          <w:szCs w:val="24"/>
        </w:rPr>
        <w:t>,</w:t>
      </w:r>
      <w:r w:rsidR="005E3DDB" w:rsidRPr="00803EC4">
        <w:rPr>
          <w:rFonts w:ascii="Arial" w:hAnsi="Arial" w:cs="Arial"/>
          <w:sz w:val="24"/>
          <w:szCs w:val="24"/>
        </w:rPr>
        <w:t xml:space="preserve"> is an innovative exposition on legal causality</w:t>
      </w:r>
      <w:r w:rsidR="0039273A">
        <w:rPr>
          <w:rFonts w:ascii="Arial" w:hAnsi="Arial" w:cs="Arial"/>
          <w:sz w:val="24"/>
          <w:szCs w:val="24"/>
        </w:rPr>
        <w:t>,</w:t>
      </w:r>
      <w:r w:rsidR="005E3DDB" w:rsidRPr="00803EC4">
        <w:rPr>
          <w:rFonts w:ascii="Arial" w:hAnsi="Arial" w:cs="Arial"/>
          <w:sz w:val="24"/>
          <w:szCs w:val="24"/>
        </w:rPr>
        <w:t xml:space="preserve"> as understood by an elite member of imperial Roman society living in the eastern Greek pro</w:t>
      </w:r>
      <w:r w:rsidR="00DE7164" w:rsidRPr="00803EC4">
        <w:rPr>
          <w:rFonts w:ascii="Arial" w:hAnsi="Arial" w:cs="Arial"/>
          <w:sz w:val="24"/>
          <w:szCs w:val="24"/>
        </w:rPr>
        <w:t>vinces. That is not to say that the trial scene does not demonstrate an</w:t>
      </w:r>
      <w:r w:rsidR="00863FC5" w:rsidRPr="00803EC4">
        <w:rPr>
          <w:rFonts w:ascii="Arial" w:hAnsi="Arial" w:cs="Arial"/>
          <w:sz w:val="24"/>
          <w:szCs w:val="24"/>
        </w:rPr>
        <w:t xml:space="preserve"> </w:t>
      </w:r>
      <w:r w:rsidR="005E3DDB" w:rsidRPr="00803EC4">
        <w:rPr>
          <w:rFonts w:ascii="Arial" w:hAnsi="Arial" w:cs="Arial"/>
          <w:sz w:val="24"/>
          <w:szCs w:val="24"/>
        </w:rPr>
        <w:t>interest</w:t>
      </w:r>
      <w:r w:rsidR="00863FC5" w:rsidRPr="00803EC4">
        <w:rPr>
          <w:rFonts w:ascii="Arial" w:hAnsi="Arial" w:cs="Arial"/>
          <w:sz w:val="24"/>
          <w:szCs w:val="24"/>
        </w:rPr>
        <w:t xml:space="preserve"> in law</w:t>
      </w:r>
      <w:r w:rsidR="00741CF5">
        <w:rPr>
          <w:rFonts w:ascii="Arial" w:hAnsi="Arial" w:cs="Arial"/>
          <w:sz w:val="24"/>
          <w:szCs w:val="24"/>
        </w:rPr>
        <w:t>,</w:t>
      </w:r>
      <w:r w:rsidR="00863FC5" w:rsidRPr="00803EC4">
        <w:rPr>
          <w:rFonts w:ascii="Arial" w:hAnsi="Arial" w:cs="Arial"/>
          <w:sz w:val="24"/>
          <w:szCs w:val="24"/>
        </w:rPr>
        <w:t xml:space="preserve"> but</w:t>
      </w:r>
      <w:r w:rsidR="00DE7164" w:rsidRPr="00803EC4">
        <w:rPr>
          <w:rFonts w:ascii="Arial" w:hAnsi="Arial" w:cs="Arial"/>
          <w:sz w:val="24"/>
          <w:szCs w:val="24"/>
        </w:rPr>
        <w:t xml:space="preserve"> it is</w:t>
      </w:r>
      <w:r w:rsidR="00863FC5" w:rsidRPr="00803EC4">
        <w:rPr>
          <w:rFonts w:ascii="Arial" w:hAnsi="Arial" w:cs="Arial"/>
          <w:sz w:val="24"/>
          <w:szCs w:val="24"/>
        </w:rPr>
        <w:t xml:space="preserve"> erroneous to sugges</w:t>
      </w:r>
      <w:r w:rsidR="00DE7164" w:rsidRPr="00803EC4">
        <w:rPr>
          <w:rFonts w:ascii="Arial" w:hAnsi="Arial" w:cs="Arial"/>
          <w:sz w:val="24"/>
          <w:szCs w:val="24"/>
        </w:rPr>
        <w:t>t</w:t>
      </w:r>
      <w:r w:rsidR="00863FC5" w:rsidRPr="00803EC4">
        <w:rPr>
          <w:rFonts w:ascii="Arial" w:hAnsi="Arial" w:cs="Arial"/>
          <w:sz w:val="24"/>
          <w:szCs w:val="24"/>
        </w:rPr>
        <w:t xml:space="preserve"> this is </w:t>
      </w:r>
      <w:r w:rsidR="00561C68">
        <w:rPr>
          <w:rFonts w:ascii="Arial" w:hAnsi="Arial" w:cs="Arial"/>
          <w:sz w:val="24"/>
          <w:szCs w:val="24"/>
        </w:rPr>
        <w:t xml:space="preserve">a </w:t>
      </w:r>
      <w:r w:rsidR="00863FC5" w:rsidRPr="00803EC4">
        <w:rPr>
          <w:rFonts w:ascii="Arial" w:hAnsi="Arial" w:cs="Arial"/>
          <w:sz w:val="24"/>
          <w:szCs w:val="24"/>
        </w:rPr>
        <w:t xml:space="preserve">specific exposition of a </w:t>
      </w:r>
      <w:r w:rsidR="00635D96" w:rsidRPr="00803EC4">
        <w:rPr>
          <w:rFonts w:ascii="Arial" w:hAnsi="Arial" w:cs="Arial"/>
          <w:sz w:val="24"/>
          <w:szCs w:val="24"/>
        </w:rPr>
        <w:t>juristic</w:t>
      </w:r>
      <w:r w:rsidR="00863FC5" w:rsidRPr="00803EC4">
        <w:rPr>
          <w:rFonts w:ascii="Arial" w:hAnsi="Arial" w:cs="Arial"/>
          <w:sz w:val="24"/>
          <w:szCs w:val="24"/>
        </w:rPr>
        <w:t xml:space="preserve"> </w:t>
      </w:r>
      <w:r w:rsidR="00DE7164" w:rsidRPr="00803EC4">
        <w:rPr>
          <w:rFonts w:ascii="Arial" w:hAnsi="Arial" w:cs="Arial"/>
          <w:sz w:val="24"/>
          <w:szCs w:val="24"/>
        </w:rPr>
        <w:t>hypothetical</w:t>
      </w:r>
      <w:r w:rsidR="00863FC5" w:rsidRPr="00803EC4">
        <w:rPr>
          <w:rFonts w:ascii="Arial" w:hAnsi="Arial" w:cs="Arial"/>
          <w:sz w:val="24"/>
          <w:szCs w:val="24"/>
        </w:rPr>
        <w:t xml:space="preserve"> case</w:t>
      </w:r>
      <w:r w:rsidR="00DE7164" w:rsidRPr="00803EC4">
        <w:rPr>
          <w:rFonts w:ascii="Arial" w:hAnsi="Arial" w:cs="Arial"/>
          <w:sz w:val="24"/>
          <w:szCs w:val="24"/>
        </w:rPr>
        <w:t>. This is in part because I do not think the substance of the case and the language of Longus validates an analysis in which it is possible to discern with any degree of confidence or credibility, elements of the substantive Roman law of delict.</w:t>
      </w:r>
      <w:r w:rsidR="00CA7A5A" w:rsidRPr="00803EC4">
        <w:rPr>
          <w:rFonts w:ascii="Arial" w:hAnsi="Arial" w:cs="Arial"/>
          <w:sz w:val="24"/>
          <w:szCs w:val="24"/>
        </w:rPr>
        <w:t xml:space="preserve"> </w:t>
      </w:r>
      <w:proofErr w:type="spellStart"/>
      <w:r w:rsidR="00CA7A5A" w:rsidRPr="00803EC4">
        <w:rPr>
          <w:rFonts w:ascii="Arial" w:hAnsi="Arial" w:cs="Arial"/>
          <w:sz w:val="24"/>
          <w:szCs w:val="24"/>
        </w:rPr>
        <w:t>Barmash</w:t>
      </w:r>
      <w:proofErr w:type="spellEnd"/>
      <w:r w:rsidR="0039273A">
        <w:rPr>
          <w:rFonts w:ascii="Arial" w:hAnsi="Arial" w:cs="Arial"/>
          <w:sz w:val="24"/>
          <w:szCs w:val="24"/>
        </w:rPr>
        <w:t>,</w:t>
      </w:r>
      <w:r w:rsidR="00CA7A5A" w:rsidRPr="00803EC4">
        <w:rPr>
          <w:rFonts w:ascii="Arial" w:hAnsi="Arial" w:cs="Arial"/>
          <w:sz w:val="24"/>
          <w:szCs w:val="24"/>
        </w:rPr>
        <w:t xml:space="preserve"> in her discussion concerning the role of </w:t>
      </w:r>
      <w:r w:rsidR="00561C68">
        <w:rPr>
          <w:rFonts w:ascii="Arial" w:hAnsi="Arial" w:cs="Arial"/>
          <w:sz w:val="24"/>
          <w:szCs w:val="24"/>
        </w:rPr>
        <w:t>b</w:t>
      </w:r>
      <w:r w:rsidR="00CA7A5A" w:rsidRPr="00803EC4">
        <w:rPr>
          <w:rFonts w:ascii="Arial" w:hAnsi="Arial" w:cs="Arial"/>
          <w:sz w:val="24"/>
          <w:szCs w:val="24"/>
        </w:rPr>
        <w:t>iblical literary texts as a means of understanding biblical law, argues that narratives “can provide the social setting in which law was used, from which its origins, inadequacies and psychology can be highlighted”</w:t>
      </w:r>
      <w:r w:rsidR="008C09F8" w:rsidRPr="00803EC4">
        <w:rPr>
          <w:rFonts w:ascii="Arial" w:hAnsi="Arial" w:cs="Arial"/>
          <w:sz w:val="24"/>
          <w:szCs w:val="24"/>
        </w:rPr>
        <w:t>.</w:t>
      </w:r>
      <w:r w:rsidR="00994A89" w:rsidRPr="00803EC4">
        <w:rPr>
          <w:rStyle w:val="FootnoteReference"/>
          <w:rFonts w:ascii="Arial" w:hAnsi="Arial" w:cs="Arial"/>
          <w:sz w:val="24"/>
          <w:szCs w:val="24"/>
        </w:rPr>
        <w:footnoteReference w:id="203"/>
      </w:r>
      <w:r w:rsidR="00994A89" w:rsidRPr="00803EC4">
        <w:rPr>
          <w:rFonts w:ascii="Arial" w:hAnsi="Arial" w:cs="Arial"/>
          <w:sz w:val="24"/>
          <w:szCs w:val="24"/>
        </w:rPr>
        <w:t xml:space="preserve"> </w:t>
      </w:r>
      <w:r w:rsidR="00451B50" w:rsidRPr="00803EC4">
        <w:rPr>
          <w:rFonts w:ascii="Arial" w:hAnsi="Arial" w:cs="Arial"/>
          <w:sz w:val="24"/>
          <w:szCs w:val="24"/>
        </w:rPr>
        <w:t xml:space="preserve">I think </w:t>
      </w:r>
      <w:r w:rsidR="00CA7A5A" w:rsidRPr="00803EC4">
        <w:rPr>
          <w:rFonts w:ascii="Arial" w:hAnsi="Arial" w:cs="Arial"/>
          <w:sz w:val="24"/>
          <w:szCs w:val="24"/>
        </w:rPr>
        <w:t>that</w:t>
      </w:r>
      <w:r w:rsidR="001A4921" w:rsidRPr="00803EC4">
        <w:rPr>
          <w:rFonts w:ascii="Arial" w:hAnsi="Arial" w:cs="Arial"/>
          <w:sz w:val="24"/>
          <w:szCs w:val="24"/>
        </w:rPr>
        <w:t xml:space="preserve"> view</w:t>
      </w:r>
      <w:r w:rsidR="00CA7A5A" w:rsidRPr="00803EC4">
        <w:rPr>
          <w:rFonts w:ascii="Arial" w:hAnsi="Arial" w:cs="Arial"/>
          <w:sz w:val="24"/>
          <w:szCs w:val="24"/>
        </w:rPr>
        <w:t xml:space="preserve"> i</w:t>
      </w:r>
      <w:r w:rsidR="00451B50" w:rsidRPr="00803EC4">
        <w:rPr>
          <w:rFonts w:ascii="Arial" w:hAnsi="Arial" w:cs="Arial"/>
          <w:sz w:val="24"/>
          <w:szCs w:val="24"/>
        </w:rPr>
        <w:t>s also true in</w:t>
      </w:r>
      <w:r w:rsidR="00CA7A5A" w:rsidRPr="00803EC4">
        <w:rPr>
          <w:rFonts w:ascii="Arial" w:hAnsi="Arial" w:cs="Arial"/>
          <w:sz w:val="24"/>
          <w:szCs w:val="24"/>
        </w:rPr>
        <w:t xml:space="preserve"> the case of Longus’ trial </w:t>
      </w:r>
      <w:r w:rsidR="00451B50" w:rsidRPr="00803EC4">
        <w:rPr>
          <w:rFonts w:ascii="Arial" w:hAnsi="Arial" w:cs="Arial"/>
          <w:sz w:val="24"/>
          <w:szCs w:val="24"/>
        </w:rPr>
        <w:t>scene and is indicative of the evolutionary nature of Roman law</w:t>
      </w:r>
      <w:r w:rsidR="001A4921" w:rsidRPr="00803EC4">
        <w:rPr>
          <w:rFonts w:ascii="Arial" w:hAnsi="Arial" w:cs="Arial"/>
          <w:sz w:val="24"/>
          <w:szCs w:val="24"/>
        </w:rPr>
        <w:t>.</w:t>
      </w:r>
      <w:r w:rsidR="00451B50" w:rsidRPr="00803EC4">
        <w:rPr>
          <w:rFonts w:ascii="Arial" w:hAnsi="Arial" w:cs="Arial"/>
          <w:sz w:val="24"/>
          <w:szCs w:val="24"/>
        </w:rPr>
        <w:t xml:space="preserve"> </w:t>
      </w:r>
      <w:r w:rsidR="001A4921" w:rsidRPr="00803EC4">
        <w:rPr>
          <w:rFonts w:ascii="Arial" w:hAnsi="Arial" w:cs="Arial"/>
          <w:sz w:val="24"/>
          <w:szCs w:val="24"/>
        </w:rPr>
        <w:t xml:space="preserve">The Roman legal system </w:t>
      </w:r>
      <w:r w:rsidR="00451B50" w:rsidRPr="00803EC4">
        <w:rPr>
          <w:rFonts w:ascii="Arial" w:hAnsi="Arial" w:cs="Arial"/>
          <w:sz w:val="24"/>
          <w:szCs w:val="24"/>
        </w:rPr>
        <w:t xml:space="preserve">was not set in stone but rather morphed and adapted to the communities </w:t>
      </w:r>
      <w:r w:rsidR="001A4921" w:rsidRPr="00803EC4">
        <w:rPr>
          <w:rFonts w:ascii="Arial" w:hAnsi="Arial" w:cs="Arial"/>
          <w:sz w:val="24"/>
          <w:szCs w:val="24"/>
        </w:rPr>
        <w:t>to which it applied</w:t>
      </w:r>
      <w:r w:rsidR="0039273A">
        <w:rPr>
          <w:rFonts w:ascii="Arial" w:hAnsi="Arial" w:cs="Arial"/>
          <w:sz w:val="24"/>
          <w:szCs w:val="24"/>
        </w:rPr>
        <w:t>,</w:t>
      </w:r>
      <w:r w:rsidR="001A4921" w:rsidRPr="00803EC4">
        <w:rPr>
          <w:rFonts w:ascii="Arial" w:hAnsi="Arial" w:cs="Arial"/>
          <w:sz w:val="24"/>
          <w:szCs w:val="24"/>
        </w:rPr>
        <w:t xml:space="preserve"> because they were the communities that in part helped to formulate it through their recognition of the principle of a “rule of law”.</w:t>
      </w:r>
      <w:r w:rsidR="00D67C97" w:rsidRPr="00803EC4">
        <w:rPr>
          <w:rFonts w:ascii="Arial" w:hAnsi="Arial" w:cs="Arial"/>
          <w:sz w:val="24"/>
          <w:szCs w:val="24"/>
        </w:rPr>
        <w:t xml:space="preserve"> </w:t>
      </w:r>
    </w:p>
    <w:p w14:paraId="0ED1C804" w14:textId="6671F347" w:rsidR="00BA2D34" w:rsidRPr="00803EC4" w:rsidRDefault="00DE7164" w:rsidP="00E7184F">
      <w:pPr>
        <w:spacing w:line="360" w:lineRule="auto"/>
        <w:jc w:val="both"/>
        <w:rPr>
          <w:rFonts w:ascii="Arial" w:hAnsi="Arial" w:cs="Arial"/>
          <w:sz w:val="24"/>
          <w:szCs w:val="24"/>
        </w:rPr>
      </w:pPr>
      <w:r w:rsidRPr="00803EC4">
        <w:rPr>
          <w:rFonts w:ascii="Arial" w:hAnsi="Arial" w:cs="Arial"/>
          <w:sz w:val="24"/>
          <w:szCs w:val="24"/>
        </w:rPr>
        <w:t xml:space="preserve">In </w:t>
      </w:r>
      <w:r w:rsidR="00635D96" w:rsidRPr="00803EC4">
        <w:rPr>
          <w:rFonts w:ascii="Arial" w:hAnsi="Arial" w:cs="Arial"/>
          <w:sz w:val="24"/>
          <w:szCs w:val="24"/>
        </w:rPr>
        <w:t>addition,</w:t>
      </w:r>
      <w:r w:rsidRPr="00803EC4">
        <w:rPr>
          <w:rFonts w:ascii="Arial" w:hAnsi="Arial" w:cs="Arial"/>
          <w:sz w:val="24"/>
          <w:szCs w:val="24"/>
        </w:rPr>
        <w:t xml:space="preserve"> the evidence</w:t>
      </w:r>
      <w:r w:rsidR="00863FC5" w:rsidRPr="00803EC4">
        <w:rPr>
          <w:rFonts w:ascii="Arial" w:hAnsi="Arial" w:cs="Arial"/>
          <w:sz w:val="24"/>
          <w:szCs w:val="24"/>
        </w:rPr>
        <w:t xml:space="preserve"> provided by </w:t>
      </w:r>
      <w:r w:rsidR="00635D96" w:rsidRPr="00803EC4">
        <w:rPr>
          <w:rFonts w:ascii="Arial" w:hAnsi="Arial" w:cs="Arial"/>
          <w:sz w:val="24"/>
          <w:szCs w:val="24"/>
        </w:rPr>
        <w:t>visual artistic</w:t>
      </w:r>
      <w:r w:rsidRPr="00803EC4">
        <w:rPr>
          <w:rFonts w:ascii="Arial" w:hAnsi="Arial" w:cs="Arial"/>
          <w:sz w:val="24"/>
          <w:szCs w:val="24"/>
        </w:rPr>
        <w:t xml:space="preserve"> sources found in the frieze paintings at the Villa</w:t>
      </w:r>
      <w:r w:rsidR="001C4FD4" w:rsidRPr="00803EC4">
        <w:rPr>
          <w:rFonts w:ascii="Arial" w:hAnsi="Arial" w:cs="Arial"/>
          <w:sz w:val="24"/>
          <w:szCs w:val="24"/>
        </w:rPr>
        <w:t xml:space="preserve"> </w:t>
      </w:r>
      <w:proofErr w:type="spellStart"/>
      <w:r w:rsidR="001C4FD4" w:rsidRPr="00803EC4">
        <w:rPr>
          <w:rFonts w:ascii="Arial" w:hAnsi="Arial" w:cs="Arial"/>
          <w:sz w:val="24"/>
          <w:szCs w:val="24"/>
        </w:rPr>
        <w:t>della</w:t>
      </w:r>
      <w:proofErr w:type="spellEnd"/>
      <w:r w:rsidRPr="00803EC4">
        <w:rPr>
          <w:rFonts w:ascii="Arial" w:hAnsi="Arial" w:cs="Arial"/>
          <w:sz w:val="24"/>
          <w:szCs w:val="24"/>
        </w:rPr>
        <w:t xml:space="preserve"> </w:t>
      </w:r>
      <w:proofErr w:type="spellStart"/>
      <w:r w:rsidRPr="00803EC4">
        <w:rPr>
          <w:rFonts w:ascii="Arial" w:hAnsi="Arial" w:cs="Arial"/>
          <w:sz w:val="24"/>
          <w:szCs w:val="24"/>
        </w:rPr>
        <w:t>Farnesina</w:t>
      </w:r>
      <w:proofErr w:type="spellEnd"/>
      <w:r w:rsidRPr="00803EC4">
        <w:rPr>
          <w:rFonts w:ascii="Arial" w:hAnsi="Arial" w:cs="Arial"/>
          <w:sz w:val="24"/>
          <w:szCs w:val="24"/>
        </w:rPr>
        <w:t xml:space="preserve"> and columbarium of </w:t>
      </w:r>
      <w:r w:rsidR="00635D96" w:rsidRPr="00803EC4">
        <w:rPr>
          <w:rFonts w:ascii="Arial" w:hAnsi="Arial" w:cs="Arial"/>
          <w:sz w:val="24"/>
          <w:szCs w:val="24"/>
        </w:rPr>
        <w:t xml:space="preserve">C. </w:t>
      </w:r>
      <w:proofErr w:type="spellStart"/>
      <w:r w:rsidR="00635D96" w:rsidRPr="00803EC4">
        <w:rPr>
          <w:rFonts w:ascii="Arial" w:hAnsi="Arial" w:cs="Arial"/>
          <w:sz w:val="24"/>
          <w:szCs w:val="24"/>
        </w:rPr>
        <w:t>Scribonius</w:t>
      </w:r>
      <w:proofErr w:type="spellEnd"/>
      <w:r w:rsidRPr="00803EC4">
        <w:rPr>
          <w:rFonts w:ascii="Arial" w:hAnsi="Arial" w:cs="Arial"/>
          <w:sz w:val="24"/>
          <w:szCs w:val="24"/>
        </w:rPr>
        <w:t xml:space="preserve"> </w:t>
      </w:r>
      <w:proofErr w:type="spellStart"/>
      <w:r w:rsidRPr="00803EC4">
        <w:rPr>
          <w:rFonts w:ascii="Arial" w:hAnsi="Arial" w:cs="Arial"/>
          <w:sz w:val="24"/>
          <w:szCs w:val="24"/>
        </w:rPr>
        <w:t>Menophilus</w:t>
      </w:r>
      <w:proofErr w:type="spellEnd"/>
      <w:r w:rsidR="006C3873" w:rsidRPr="00803EC4">
        <w:rPr>
          <w:rFonts w:ascii="Arial" w:hAnsi="Arial" w:cs="Arial"/>
          <w:sz w:val="24"/>
          <w:szCs w:val="24"/>
        </w:rPr>
        <w:t xml:space="preserve"> lead me to suggest that Longus was exposed</w:t>
      </w:r>
      <w:r w:rsidR="00741CF5">
        <w:rPr>
          <w:rFonts w:ascii="Arial" w:hAnsi="Arial" w:cs="Arial"/>
          <w:sz w:val="24"/>
          <w:szCs w:val="24"/>
        </w:rPr>
        <w:t>,</w:t>
      </w:r>
      <w:r w:rsidR="006C3873" w:rsidRPr="00803EC4">
        <w:rPr>
          <w:rFonts w:ascii="Arial" w:hAnsi="Arial" w:cs="Arial"/>
          <w:sz w:val="24"/>
          <w:szCs w:val="24"/>
        </w:rPr>
        <w:t xml:space="preserve"> either directly or indirectly</w:t>
      </w:r>
      <w:r w:rsidR="00741CF5">
        <w:rPr>
          <w:rFonts w:ascii="Arial" w:hAnsi="Arial" w:cs="Arial"/>
          <w:sz w:val="24"/>
          <w:szCs w:val="24"/>
        </w:rPr>
        <w:t>,</w:t>
      </w:r>
      <w:r w:rsidR="006C3873" w:rsidRPr="00803EC4">
        <w:rPr>
          <w:rFonts w:ascii="Arial" w:hAnsi="Arial" w:cs="Arial"/>
          <w:sz w:val="24"/>
          <w:szCs w:val="24"/>
        </w:rPr>
        <w:t xml:space="preserve"> to other forms </w:t>
      </w:r>
      <w:r w:rsidR="006C3873" w:rsidRPr="00C20586">
        <w:rPr>
          <w:rFonts w:ascii="Arial" w:hAnsi="Arial" w:cs="Arial"/>
          <w:sz w:val="24"/>
          <w:szCs w:val="24"/>
        </w:rPr>
        <w:t>o</w:t>
      </w:r>
      <w:r w:rsidR="00C20586">
        <w:rPr>
          <w:rFonts w:ascii="Arial" w:hAnsi="Arial" w:cs="Arial"/>
          <w:sz w:val="24"/>
          <w:szCs w:val="24"/>
        </w:rPr>
        <w:t>f</w:t>
      </w:r>
      <w:r w:rsidR="006C3873" w:rsidRPr="00C20586">
        <w:rPr>
          <w:rFonts w:ascii="Arial" w:hAnsi="Arial" w:cs="Arial"/>
          <w:sz w:val="24"/>
          <w:szCs w:val="24"/>
        </w:rPr>
        <w:t xml:space="preserve"> </w:t>
      </w:r>
      <w:r w:rsidR="006C3873" w:rsidRPr="00803EC4">
        <w:rPr>
          <w:rFonts w:ascii="Arial" w:hAnsi="Arial" w:cs="Arial"/>
          <w:sz w:val="24"/>
          <w:szCs w:val="24"/>
        </w:rPr>
        <w:t>artistic narrative, whether that was in the form or oral or written folktales recounting the story of the case of the goat in the boat; other literary or actual legal sources</w:t>
      </w:r>
      <w:r w:rsidR="00741CF5">
        <w:rPr>
          <w:rFonts w:ascii="Arial" w:hAnsi="Arial" w:cs="Arial"/>
          <w:sz w:val="24"/>
          <w:szCs w:val="24"/>
        </w:rPr>
        <w:t>;</w:t>
      </w:r>
      <w:r w:rsidR="006C3873" w:rsidRPr="00803EC4">
        <w:rPr>
          <w:rFonts w:ascii="Arial" w:hAnsi="Arial" w:cs="Arial"/>
          <w:sz w:val="24"/>
          <w:szCs w:val="24"/>
        </w:rPr>
        <w:t xml:space="preserve"> or indeed artistic representations of such a “case” in paintings</w:t>
      </w:r>
      <w:r w:rsidR="00863FC5" w:rsidRPr="00803EC4">
        <w:rPr>
          <w:rFonts w:ascii="Arial" w:hAnsi="Arial" w:cs="Arial"/>
          <w:sz w:val="24"/>
          <w:szCs w:val="24"/>
        </w:rPr>
        <w:t xml:space="preserve">. </w:t>
      </w:r>
      <w:r w:rsidR="00451B50" w:rsidRPr="00803EC4">
        <w:rPr>
          <w:rFonts w:ascii="Arial" w:hAnsi="Arial" w:cs="Arial"/>
          <w:sz w:val="24"/>
          <w:szCs w:val="24"/>
        </w:rPr>
        <w:t>Therefore</w:t>
      </w:r>
      <w:r w:rsidR="00CF390A" w:rsidRPr="00803EC4">
        <w:rPr>
          <w:rFonts w:ascii="Arial" w:hAnsi="Arial" w:cs="Arial"/>
          <w:sz w:val="24"/>
          <w:szCs w:val="24"/>
        </w:rPr>
        <w:t>, I</w:t>
      </w:r>
      <w:r w:rsidR="006C3873" w:rsidRPr="00803EC4">
        <w:rPr>
          <w:rFonts w:ascii="Arial" w:hAnsi="Arial" w:cs="Arial"/>
          <w:sz w:val="24"/>
          <w:szCs w:val="24"/>
        </w:rPr>
        <w:t xml:space="preserve"> think it is too</w:t>
      </w:r>
      <w:r w:rsidR="00863FC5" w:rsidRPr="00803EC4">
        <w:rPr>
          <w:rFonts w:ascii="Arial" w:hAnsi="Arial" w:cs="Arial"/>
          <w:sz w:val="24"/>
          <w:szCs w:val="24"/>
        </w:rPr>
        <w:t xml:space="preserve"> bold a statement to </w:t>
      </w:r>
      <w:r w:rsidR="0039273A">
        <w:rPr>
          <w:rFonts w:ascii="Arial" w:hAnsi="Arial" w:cs="Arial"/>
          <w:sz w:val="24"/>
          <w:szCs w:val="24"/>
        </w:rPr>
        <w:t>assert</w:t>
      </w:r>
      <w:r w:rsidR="00863FC5" w:rsidRPr="00803EC4">
        <w:rPr>
          <w:rFonts w:ascii="Arial" w:hAnsi="Arial" w:cs="Arial"/>
          <w:sz w:val="24"/>
          <w:szCs w:val="24"/>
        </w:rPr>
        <w:t xml:space="preserve"> that this is representative of Roman law</w:t>
      </w:r>
      <w:r w:rsidR="0039273A">
        <w:rPr>
          <w:rFonts w:ascii="Arial" w:hAnsi="Arial" w:cs="Arial"/>
          <w:sz w:val="24"/>
          <w:szCs w:val="24"/>
        </w:rPr>
        <w:t>,</w:t>
      </w:r>
      <w:r w:rsidR="00863FC5" w:rsidRPr="00803EC4">
        <w:rPr>
          <w:rFonts w:ascii="Arial" w:hAnsi="Arial" w:cs="Arial"/>
          <w:sz w:val="24"/>
          <w:szCs w:val="24"/>
        </w:rPr>
        <w:t xml:space="preserve"> without considering the nuanced interactions of cultural influences f</w:t>
      </w:r>
      <w:r w:rsidR="006C3873" w:rsidRPr="00803EC4">
        <w:rPr>
          <w:rFonts w:ascii="Arial" w:hAnsi="Arial" w:cs="Arial"/>
          <w:sz w:val="24"/>
          <w:szCs w:val="24"/>
        </w:rPr>
        <w:t>ro</w:t>
      </w:r>
      <w:r w:rsidR="00863FC5" w:rsidRPr="00803EC4">
        <w:rPr>
          <w:rFonts w:ascii="Arial" w:hAnsi="Arial" w:cs="Arial"/>
          <w:sz w:val="24"/>
          <w:szCs w:val="24"/>
        </w:rPr>
        <w:t xml:space="preserve">m </w:t>
      </w:r>
      <w:r w:rsidR="00E77150" w:rsidRPr="00803EC4">
        <w:rPr>
          <w:rFonts w:ascii="Arial" w:hAnsi="Arial" w:cs="Arial"/>
          <w:sz w:val="24"/>
          <w:szCs w:val="24"/>
        </w:rPr>
        <w:t>early Empire, fr</w:t>
      </w:r>
      <w:r w:rsidR="006C3873" w:rsidRPr="00803EC4">
        <w:rPr>
          <w:rFonts w:ascii="Arial" w:hAnsi="Arial" w:cs="Arial"/>
          <w:sz w:val="24"/>
          <w:szCs w:val="24"/>
        </w:rPr>
        <w:t>o</w:t>
      </w:r>
      <w:r w:rsidR="00E77150" w:rsidRPr="00803EC4">
        <w:rPr>
          <w:rFonts w:ascii="Arial" w:hAnsi="Arial" w:cs="Arial"/>
          <w:sz w:val="24"/>
          <w:szCs w:val="24"/>
        </w:rPr>
        <w:t>m Egypt and of course f</w:t>
      </w:r>
      <w:r w:rsidR="00371EAA" w:rsidRPr="00803EC4">
        <w:rPr>
          <w:rFonts w:ascii="Arial" w:hAnsi="Arial" w:cs="Arial"/>
          <w:sz w:val="24"/>
          <w:szCs w:val="24"/>
        </w:rPr>
        <w:t>ro</w:t>
      </w:r>
      <w:r w:rsidR="00E77150" w:rsidRPr="00803EC4">
        <w:rPr>
          <w:rFonts w:ascii="Arial" w:hAnsi="Arial" w:cs="Arial"/>
          <w:sz w:val="24"/>
          <w:szCs w:val="24"/>
        </w:rPr>
        <w:t xml:space="preserve">m the culture of the Greek city states themselves. </w:t>
      </w:r>
      <w:r w:rsidR="00D67C97" w:rsidRPr="00803EC4">
        <w:rPr>
          <w:rFonts w:ascii="Arial" w:hAnsi="Arial" w:cs="Arial"/>
          <w:sz w:val="24"/>
          <w:szCs w:val="24"/>
        </w:rPr>
        <w:t xml:space="preserve">Indeed, </w:t>
      </w:r>
      <w:r w:rsidR="00D67C97" w:rsidRPr="00803EC4">
        <w:rPr>
          <w:rFonts w:ascii="Arial" w:hAnsi="Arial" w:cs="Arial"/>
          <w:sz w:val="24"/>
          <w:szCs w:val="24"/>
        </w:rPr>
        <w:lastRenderedPageBreak/>
        <w:t>I think it is a more rewarding approach to Longus if we view it in the context of the ongoing cultural exchange that was taking place in the intellectual world of second century A.D.</w:t>
      </w:r>
    </w:p>
    <w:p w14:paraId="3B1C4867" w14:textId="10B8F4DF" w:rsidR="004B0BF5" w:rsidRPr="00803EC4" w:rsidRDefault="006C3873" w:rsidP="00E7184F">
      <w:pPr>
        <w:spacing w:line="360" w:lineRule="auto"/>
        <w:jc w:val="both"/>
        <w:rPr>
          <w:rFonts w:ascii="Arial" w:hAnsi="Arial" w:cs="Arial"/>
          <w:sz w:val="24"/>
          <w:szCs w:val="24"/>
        </w:rPr>
      </w:pPr>
      <w:r w:rsidRPr="00803EC4">
        <w:rPr>
          <w:rFonts w:ascii="Arial" w:hAnsi="Arial" w:cs="Arial"/>
          <w:sz w:val="24"/>
          <w:szCs w:val="24"/>
        </w:rPr>
        <w:t>Clearly Longus is demonstrating an awareness of</w:t>
      </w:r>
      <w:r w:rsidR="0039273A">
        <w:rPr>
          <w:rFonts w:ascii="Arial" w:hAnsi="Arial" w:cs="Arial"/>
          <w:sz w:val="24"/>
          <w:szCs w:val="24"/>
        </w:rPr>
        <w:t>,</w:t>
      </w:r>
      <w:r w:rsidRPr="00803EC4">
        <w:rPr>
          <w:rFonts w:ascii="Arial" w:hAnsi="Arial" w:cs="Arial"/>
          <w:sz w:val="24"/>
          <w:szCs w:val="24"/>
        </w:rPr>
        <w:t xml:space="preserve"> </w:t>
      </w:r>
      <w:r w:rsidR="00DA5EE7" w:rsidRPr="00803EC4">
        <w:rPr>
          <w:rFonts w:ascii="Arial" w:hAnsi="Arial" w:cs="Arial"/>
          <w:sz w:val="24"/>
          <w:szCs w:val="24"/>
        </w:rPr>
        <w:t>and appreciation</w:t>
      </w:r>
      <w:r w:rsidRPr="00803EC4">
        <w:rPr>
          <w:rFonts w:ascii="Arial" w:hAnsi="Arial" w:cs="Arial"/>
          <w:sz w:val="24"/>
          <w:szCs w:val="24"/>
        </w:rPr>
        <w:t xml:space="preserve"> </w:t>
      </w:r>
      <w:r w:rsidR="00DA5EE7" w:rsidRPr="00803EC4">
        <w:rPr>
          <w:rFonts w:ascii="Arial" w:hAnsi="Arial" w:cs="Arial"/>
          <w:sz w:val="24"/>
          <w:szCs w:val="24"/>
        </w:rPr>
        <w:t>of</w:t>
      </w:r>
      <w:r w:rsidR="0039273A">
        <w:rPr>
          <w:rFonts w:ascii="Arial" w:hAnsi="Arial" w:cs="Arial"/>
          <w:sz w:val="24"/>
          <w:szCs w:val="24"/>
        </w:rPr>
        <w:t>,</w:t>
      </w:r>
      <w:r w:rsidR="00DA5EE7" w:rsidRPr="00803EC4">
        <w:rPr>
          <w:rFonts w:ascii="Arial" w:hAnsi="Arial" w:cs="Arial"/>
          <w:sz w:val="24"/>
          <w:szCs w:val="24"/>
        </w:rPr>
        <w:t xml:space="preserve"> aspects</w:t>
      </w:r>
      <w:r w:rsidRPr="00803EC4">
        <w:rPr>
          <w:rFonts w:ascii="Arial" w:hAnsi="Arial" w:cs="Arial"/>
          <w:sz w:val="24"/>
          <w:szCs w:val="24"/>
        </w:rPr>
        <w:t xml:space="preserve"> of the judicial </w:t>
      </w:r>
      <w:r w:rsidR="00B5615A" w:rsidRPr="00803EC4">
        <w:rPr>
          <w:rFonts w:ascii="Arial" w:hAnsi="Arial" w:cs="Arial"/>
          <w:sz w:val="24"/>
          <w:szCs w:val="24"/>
        </w:rPr>
        <w:t>system in</w:t>
      </w:r>
      <w:r w:rsidRPr="00803EC4">
        <w:rPr>
          <w:rFonts w:ascii="Arial" w:hAnsi="Arial" w:cs="Arial"/>
          <w:sz w:val="24"/>
          <w:szCs w:val="24"/>
        </w:rPr>
        <w:t xml:space="preserve"> this trial scene</w:t>
      </w:r>
      <w:r w:rsidR="00741CF5">
        <w:rPr>
          <w:rFonts w:ascii="Arial" w:hAnsi="Arial" w:cs="Arial"/>
          <w:sz w:val="24"/>
          <w:szCs w:val="24"/>
        </w:rPr>
        <w:t>. I</w:t>
      </w:r>
      <w:r w:rsidRPr="00803EC4">
        <w:rPr>
          <w:rFonts w:ascii="Arial" w:hAnsi="Arial" w:cs="Arial"/>
          <w:sz w:val="24"/>
          <w:szCs w:val="24"/>
        </w:rPr>
        <w:t xml:space="preserve">t is not necessarily representative of an acceptance of the superiority of </w:t>
      </w:r>
      <w:r w:rsidR="00DA5EE7" w:rsidRPr="00803EC4">
        <w:rPr>
          <w:rFonts w:ascii="Arial" w:hAnsi="Arial" w:cs="Arial"/>
          <w:sz w:val="24"/>
          <w:szCs w:val="24"/>
        </w:rPr>
        <w:t>R</w:t>
      </w:r>
      <w:r w:rsidRPr="00803EC4">
        <w:rPr>
          <w:rFonts w:ascii="Arial" w:hAnsi="Arial" w:cs="Arial"/>
          <w:sz w:val="24"/>
          <w:szCs w:val="24"/>
        </w:rPr>
        <w:t>oman l</w:t>
      </w:r>
      <w:r w:rsidR="00DA5EE7" w:rsidRPr="00803EC4">
        <w:rPr>
          <w:rFonts w:ascii="Arial" w:hAnsi="Arial" w:cs="Arial"/>
          <w:sz w:val="24"/>
          <w:szCs w:val="24"/>
        </w:rPr>
        <w:t>egal thinking</w:t>
      </w:r>
      <w:r w:rsidRPr="00803EC4">
        <w:rPr>
          <w:rFonts w:ascii="Arial" w:hAnsi="Arial" w:cs="Arial"/>
          <w:sz w:val="24"/>
          <w:szCs w:val="24"/>
        </w:rPr>
        <w:t xml:space="preserve"> in this field of </w:t>
      </w:r>
      <w:r w:rsidR="00CF390A" w:rsidRPr="00803EC4">
        <w:rPr>
          <w:rFonts w:ascii="Arial" w:hAnsi="Arial" w:cs="Arial"/>
          <w:sz w:val="24"/>
          <w:szCs w:val="24"/>
        </w:rPr>
        <w:t>law</w:t>
      </w:r>
      <w:r w:rsidR="0039273A">
        <w:rPr>
          <w:rFonts w:ascii="Arial" w:hAnsi="Arial" w:cs="Arial"/>
          <w:sz w:val="24"/>
          <w:szCs w:val="24"/>
        </w:rPr>
        <w:t>,</w:t>
      </w:r>
      <w:r w:rsidR="00CF390A" w:rsidRPr="00803EC4">
        <w:rPr>
          <w:rFonts w:ascii="Arial" w:hAnsi="Arial" w:cs="Arial"/>
          <w:sz w:val="24"/>
          <w:szCs w:val="24"/>
        </w:rPr>
        <w:t xml:space="preserve"> nor</w:t>
      </w:r>
      <w:r w:rsidR="00DA5EE7" w:rsidRPr="00803EC4">
        <w:rPr>
          <w:rFonts w:ascii="Arial" w:hAnsi="Arial" w:cs="Arial"/>
          <w:sz w:val="24"/>
          <w:szCs w:val="24"/>
        </w:rPr>
        <w:t xml:space="preserve"> of </w:t>
      </w:r>
      <w:r w:rsidR="00CF390A" w:rsidRPr="00803EC4">
        <w:rPr>
          <w:rFonts w:ascii="Arial" w:hAnsi="Arial" w:cs="Arial"/>
          <w:sz w:val="24"/>
          <w:szCs w:val="24"/>
        </w:rPr>
        <w:t>the assimilation</w:t>
      </w:r>
      <w:r w:rsidR="009D42EE" w:rsidRPr="00803EC4">
        <w:rPr>
          <w:rFonts w:ascii="Arial" w:hAnsi="Arial" w:cs="Arial"/>
          <w:sz w:val="24"/>
          <w:szCs w:val="24"/>
        </w:rPr>
        <w:t xml:space="preserve"> of Roman law within the Greek East</w:t>
      </w:r>
      <w:r w:rsidR="00DA5EE7" w:rsidRPr="00803EC4">
        <w:rPr>
          <w:rFonts w:ascii="Arial" w:hAnsi="Arial" w:cs="Arial"/>
          <w:sz w:val="24"/>
          <w:szCs w:val="24"/>
        </w:rPr>
        <w:t xml:space="preserve">. </w:t>
      </w:r>
      <w:r w:rsidR="00F94A61" w:rsidRPr="00803EC4">
        <w:rPr>
          <w:rFonts w:ascii="Arial" w:hAnsi="Arial" w:cs="Arial"/>
          <w:sz w:val="24"/>
          <w:szCs w:val="24"/>
        </w:rPr>
        <w:t xml:space="preserve">Neither </w:t>
      </w:r>
      <w:r w:rsidR="00DA5EE7" w:rsidRPr="00803EC4">
        <w:rPr>
          <w:rFonts w:ascii="Arial" w:hAnsi="Arial" w:cs="Arial"/>
          <w:sz w:val="24"/>
          <w:szCs w:val="24"/>
        </w:rPr>
        <w:t xml:space="preserve">is </w:t>
      </w:r>
      <w:r w:rsidR="009D42EE" w:rsidRPr="00803EC4">
        <w:rPr>
          <w:rFonts w:ascii="Arial" w:hAnsi="Arial" w:cs="Arial"/>
          <w:sz w:val="24"/>
          <w:szCs w:val="24"/>
        </w:rPr>
        <w:t xml:space="preserve">it </w:t>
      </w:r>
      <w:r w:rsidR="00DA5EE7" w:rsidRPr="00803EC4">
        <w:rPr>
          <w:rFonts w:ascii="Arial" w:hAnsi="Arial" w:cs="Arial"/>
          <w:sz w:val="24"/>
          <w:szCs w:val="24"/>
        </w:rPr>
        <w:t xml:space="preserve">illustrative of a fusion of </w:t>
      </w:r>
      <w:r w:rsidR="00CF390A" w:rsidRPr="00803EC4">
        <w:rPr>
          <w:rFonts w:ascii="Arial" w:hAnsi="Arial" w:cs="Arial"/>
          <w:sz w:val="24"/>
          <w:szCs w:val="24"/>
        </w:rPr>
        <w:t>Greco</w:t>
      </w:r>
      <w:r w:rsidR="00DA5EE7" w:rsidRPr="00803EC4">
        <w:rPr>
          <w:rFonts w:ascii="Arial" w:hAnsi="Arial" w:cs="Arial"/>
          <w:sz w:val="24"/>
          <w:szCs w:val="24"/>
        </w:rPr>
        <w:t>-Roman judicial thinking purely on account of allusions to classical Athens and the use o</w:t>
      </w:r>
      <w:r w:rsidR="00650E4F">
        <w:rPr>
          <w:rFonts w:ascii="Arial" w:hAnsi="Arial" w:cs="Arial"/>
          <w:sz w:val="24"/>
          <w:szCs w:val="24"/>
        </w:rPr>
        <w:t>f</w:t>
      </w:r>
      <w:r w:rsidR="00DA5EE7" w:rsidRPr="00803EC4">
        <w:rPr>
          <w:rFonts w:ascii="Arial" w:hAnsi="Arial" w:cs="Arial"/>
          <w:sz w:val="24"/>
          <w:szCs w:val="24"/>
        </w:rPr>
        <w:t xml:space="preserve"> rhetorical oratory</w:t>
      </w:r>
      <w:r w:rsidR="009D42EE" w:rsidRPr="00803EC4">
        <w:rPr>
          <w:rFonts w:ascii="Arial" w:hAnsi="Arial" w:cs="Arial"/>
          <w:sz w:val="24"/>
          <w:szCs w:val="24"/>
        </w:rPr>
        <w:t xml:space="preserve">. I consider this binary approach does not take into account evidence provided by </w:t>
      </w:r>
      <w:r w:rsidR="00DA5EE7" w:rsidRPr="00803EC4">
        <w:rPr>
          <w:rFonts w:ascii="Arial" w:hAnsi="Arial" w:cs="Arial"/>
          <w:sz w:val="24"/>
          <w:szCs w:val="24"/>
        </w:rPr>
        <w:t xml:space="preserve">these </w:t>
      </w:r>
      <w:r w:rsidR="009D42EE" w:rsidRPr="00803EC4">
        <w:rPr>
          <w:rFonts w:ascii="Arial" w:hAnsi="Arial" w:cs="Arial"/>
          <w:sz w:val="24"/>
          <w:szCs w:val="24"/>
        </w:rPr>
        <w:t>series of</w:t>
      </w:r>
      <w:r w:rsidR="00DA5EE7" w:rsidRPr="00803EC4">
        <w:rPr>
          <w:rFonts w:ascii="Arial" w:hAnsi="Arial" w:cs="Arial"/>
          <w:sz w:val="24"/>
          <w:szCs w:val="24"/>
        </w:rPr>
        <w:t xml:space="preserve"> </w:t>
      </w:r>
      <w:r w:rsidR="00B5615A" w:rsidRPr="00803EC4">
        <w:rPr>
          <w:rFonts w:ascii="Arial" w:hAnsi="Arial" w:cs="Arial"/>
          <w:sz w:val="24"/>
          <w:szCs w:val="24"/>
        </w:rPr>
        <w:t>frieze</w:t>
      </w:r>
      <w:r w:rsidR="009D42EE" w:rsidRPr="00803EC4">
        <w:rPr>
          <w:rFonts w:ascii="Arial" w:hAnsi="Arial" w:cs="Arial"/>
          <w:sz w:val="24"/>
          <w:szCs w:val="24"/>
        </w:rPr>
        <w:t xml:space="preserve"> paintings containing</w:t>
      </w:r>
      <w:r w:rsidR="00DA5EE7" w:rsidRPr="00803EC4">
        <w:rPr>
          <w:rFonts w:ascii="Arial" w:hAnsi="Arial" w:cs="Arial"/>
          <w:sz w:val="24"/>
          <w:szCs w:val="24"/>
        </w:rPr>
        <w:t xml:space="preserve"> a similar subject matter</w:t>
      </w:r>
      <w:r w:rsidR="009D42EE" w:rsidRPr="00803EC4">
        <w:rPr>
          <w:rFonts w:ascii="Arial" w:hAnsi="Arial" w:cs="Arial"/>
          <w:sz w:val="24"/>
          <w:szCs w:val="24"/>
        </w:rPr>
        <w:t>, which pre</w:t>
      </w:r>
      <w:r w:rsidR="00F94A61" w:rsidRPr="00803EC4">
        <w:rPr>
          <w:rFonts w:ascii="Arial" w:hAnsi="Arial" w:cs="Arial"/>
          <w:sz w:val="24"/>
          <w:szCs w:val="24"/>
        </w:rPr>
        <w:t>-</w:t>
      </w:r>
      <w:r w:rsidR="009D42EE" w:rsidRPr="00803EC4">
        <w:rPr>
          <w:rFonts w:ascii="Arial" w:hAnsi="Arial" w:cs="Arial"/>
          <w:sz w:val="24"/>
          <w:szCs w:val="24"/>
        </w:rPr>
        <w:t>date the novel and which demonstrate Egyptian influences</w:t>
      </w:r>
      <w:r w:rsidR="00DA5EE7" w:rsidRPr="00803EC4">
        <w:rPr>
          <w:rFonts w:ascii="Arial" w:hAnsi="Arial" w:cs="Arial"/>
          <w:sz w:val="24"/>
          <w:szCs w:val="24"/>
        </w:rPr>
        <w:t xml:space="preserve">. </w:t>
      </w:r>
      <w:r w:rsidR="00B5615A" w:rsidRPr="00803EC4">
        <w:rPr>
          <w:rFonts w:ascii="Arial" w:hAnsi="Arial" w:cs="Arial"/>
          <w:sz w:val="24"/>
          <w:szCs w:val="24"/>
        </w:rPr>
        <w:t>Th</w:t>
      </w:r>
      <w:r w:rsidR="00DA5EE7" w:rsidRPr="00803EC4">
        <w:rPr>
          <w:rFonts w:ascii="Arial" w:hAnsi="Arial" w:cs="Arial"/>
          <w:sz w:val="24"/>
          <w:szCs w:val="24"/>
        </w:rPr>
        <w:t>is leads me to consider therefore that</w:t>
      </w:r>
      <w:r w:rsidR="00741CF5">
        <w:rPr>
          <w:rFonts w:ascii="Arial" w:hAnsi="Arial" w:cs="Arial"/>
          <w:sz w:val="24"/>
          <w:szCs w:val="24"/>
        </w:rPr>
        <w:t>,</w:t>
      </w:r>
      <w:r w:rsidR="009D42EE" w:rsidRPr="00803EC4">
        <w:rPr>
          <w:rFonts w:ascii="Arial" w:hAnsi="Arial" w:cs="Arial"/>
          <w:sz w:val="24"/>
          <w:szCs w:val="24"/>
        </w:rPr>
        <w:t xml:space="preserve"> in terms of legal interpretation, the scene is illustrative of </w:t>
      </w:r>
      <w:r w:rsidR="001F42C6" w:rsidRPr="00803EC4">
        <w:rPr>
          <w:rFonts w:ascii="Arial" w:hAnsi="Arial" w:cs="Arial"/>
          <w:sz w:val="24"/>
          <w:szCs w:val="24"/>
        </w:rPr>
        <w:t xml:space="preserve">a </w:t>
      </w:r>
      <w:r w:rsidR="00DA5EE7" w:rsidRPr="00803EC4">
        <w:rPr>
          <w:rFonts w:ascii="Arial" w:hAnsi="Arial" w:cs="Arial"/>
          <w:sz w:val="24"/>
          <w:szCs w:val="24"/>
        </w:rPr>
        <w:t>multi-faceted</w:t>
      </w:r>
      <w:r w:rsidR="009D42EE" w:rsidRPr="00803EC4">
        <w:rPr>
          <w:rFonts w:ascii="Arial" w:hAnsi="Arial" w:cs="Arial"/>
          <w:sz w:val="24"/>
          <w:szCs w:val="24"/>
        </w:rPr>
        <w:t xml:space="preserve"> </w:t>
      </w:r>
      <w:r w:rsidR="001F42C6" w:rsidRPr="00803EC4">
        <w:rPr>
          <w:rFonts w:ascii="Arial" w:hAnsi="Arial" w:cs="Arial"/>
          <w:sz w:val="24"/>
          <w:szCs w:val="24"/>
        </w:rPr>
        <w:t xml:space="preserve">convergence of </w:t>
      </w:r>
      <w:r w:rsidR="009D42EE" w:rsidRPr="00803EC4">
        <w:rPr>
          <w:rFonts w:ascii="Arial" w:hAnsi="Arial" w:cs="Arial"/>
          <w:sz w:val="24"/>
          <w:szCs w:val="24"/>
        </w:rPr>
        <w:t>cultural influences</w:t>
      </w:r>
      <w:r w:rsidR="00B5615A" w:rsidRPr="00803EC4">
        <w:rPr>
          <w:rFonts w:ascii="Arial" w:hAnsi="Arial" w:cs="Arial"/>
          <w:sz w:val="24"/>
          <w:szCs w:val="24"/>
        </w:rPr>
        <w:t xml:space="preserve"> and does not reflect </w:t>
      </w:r>
      <w:r w:rsidR="008D4BFA" w:rsidRPr="00803EC4">
        <w:rPr>
          <w:rFonts w:ascii="Arial" w:hAnsi="Arial" w:cs="Arial"/>
          <w:sz w:val="24"/>
          <w:szCs w:val="24"/>
        </w:rPr>
        <w:t>a</w:t>
      </w:r>
      <w:r w:rsidR="00B5615A" w:rsidRPr="00803EC4">
        <w:rPr>
          <w:rFonts w:ascii="Arial" w:hAnsi="Arial" w:cs="Arial"/>
          <w:sz w:val="24"/>
          <w:szCs w:val="24"/>
        </w:rPr>
        <w:t xml:space="preserve"> perceived homogeneity of Roman law.</w:t>
      </w:r>
      <w:r w:rsidR="00DA5EE7" w:rsidRPr="00803EC4">
        <w:rPr>
          <w:rFonts w:ascii="Arial" w:hAnsi="Arial" w:cs="Arial"/>
          <w:sz w:val="24"/>
          <w:szCs w:val="24"/>
        </w:rPr>
        <w:t xml:space="preserve"> I have attempted to provide a rationale as to why Longus was so motivated to create his legal collage and am most persuaded by the argument that Longus</w:t>
      </w:r>
      <w:r w:rsidR="00741CF5">
        <w:rPr>
          <w:rFonts w:ascii="Arial" w:hAnsi="Arial" w:cs="Arial"/>
          <w:sz w:val="24"/>
          <w:szCs w:val="24"/>
        </w:rPr>
        <w:t>,</w:t>
      </w:r>
      <w:r w:rsidR="00DA5EE7" w:rsidRPr="00803EC4">
        <w:rPr>
          <w:rFonts w:ascii="Arial" w:hAnsi="Arial" w:cs="Arial"/>
          <w:sz w:val="24"/>
          <w:szCs w:val="24"/>
        </w:rPr>
        <w:t xml:space="preserve"> while reflecting on his own status and place in the imperial Greek world</w:t>
      </w:r>
      <w:r w:rsidR="00741CF5">
        <w:rPr>
          <w:rFonts w:ascii="Arial" w:hAnsi="Arial" w:cs="Arial"/>
          <w:sz w:val="24"/>
          <w:szCs w:val="24"/>
        </w:rPr>
        <w:t>,</w:t>
      </w:r>
      <w:r w:rsidR="00DA5EE7" w:rsidRPr="00803EC4">
        <w:rPr>
          <w:rFonts w:ascii="Arial" w:hAnsi="Arial" w:cs="Arial"/>
          <w:sz w:val="24"/>
          <w:szCs w:val="24"/>
        </w:rPr>
        <w:t xml:space="preserve"> was simultaneously asking his audience to do the same </w:t>
      </w:r>
      <w:r w:rsidR="00B5615A" w:rsidRPr="00803EC4">
        <w:rPr>
          <w:rFonts w:ascii="Arial" w:hAnsi="Arial" w:cs="Arial"/>
          <w:sz w:val="24"/>
          <w:szCs w:val="24"/>
        </w:rPr>
        <w:t>and to expand their horizons beyond commonly held beliefs and prejudices concerning the rural communities with which their society was intertwined</w:t>
      </w:r>
      <w:r w:rsidR="00741CF5">
        <w:rPr>
          <w:rFonts w:ascii="Arial" w:hAnsi="Arial" w:cs="Arial"/>
          <w:sz w:val="24"/>
          <w:szCs w:val="24"/>
        </w:rPr>
        <w:t>:</w:t>
      </w:r>
      <w:r w:rsidR="00B5615A" w:rsidRPr="00803EC4">
        <w:rPr>
          <w:rFonts w:ascii="Arial" w:hAnsi="Arial" w:cs="Arial"/>
          <w:sz w:val="24"/>
          <w:szCs w:val="24"/>
        </w:rPr>
        <w:t xml:space="preserve"> and perhaps ultimately to find areas of shared commonality. This he achieves while gently mocking the legal institutions and “rule of law” which form the foundation of any society whether urban or rural, rich or poor.</w:t>
      </w:r>
    </w:p>
    <w:p w14:paraId="2D1594F8" w14:textId="2DB075F8" w:rsidR="00B5615A" w:rsidRPr="00803EC4" w:rsidRDefault="00B5615A" w:rsidP="00E7184F">
      <w:pPr>
        <w:spacing w:line="360" w:lineRule="auto"/>
        <w:jc w:val="both"/>
        <w:rPr>
          <w:rFonts w:ascii="Arial" w:hAnsi="Arial" w:cs="Arial"/>
          <w:sz w:val="24"/>
          <w:szCs w:val="24"/>
        </w:rPr>
      </w:pPr>
      <w:r w:rsidRPr="00803EC4">
        <w:rPr>
          <w:rFonts w:ascii="Arial" w:hAnsi="Arial" w:cs="Arial"/>
          <w:sz w:val="24"/>
          <w:szCs w:val="24"/>
        </w:rPr>
        <w:t xml:space="preserve">This is </w:t>
      </w:r>
      <w:r w:rsidR="00CF390A" w:rsidRPr="00803EC4">
        <w:rPr>
          <w:rFonts w:ascii="Arial" w:hAnsi="Arial" w:cs="Arial"/>
          <w:sz w:val="24"/>
          <w:szCs w:val="24"/>
        </w:rPr>
        <w:t xml:space="preserve">very much </w:t>
      </w:r>
      <w:r w:rsidR="00C2617F" w:rsidRPr="00803EC4">
        <w:rPr>
          <w:rFonts w:ascii="Arial" w:hAnsi="Arial" w:cs="Arial"/>
          <w:sz w:val="24"/>
          <w:szCs w:val="24"/>
        </w:rPr>
        <w:t>an introductory</w:t>
      </w:r>
      <w:r w:rsidR="008D4BFA" w:rsidRPr="00803EC4">
        <w:rPr>
          <w:rFonts w:ascii="Arial" w:hAnsi="Arial" w:cs="Arial"/>
          <w:sz w:val="24"/>
          <w:szCs w:val="24"/>
        </w:rPr>
        <w:t xml:space="preserve"> investigation into the cultural intersections between law </w:t>
      </w:r>
      <w:r w:rsidR="00C2617F" w:rsidRPr="00803EC4">
        <w:rPr>
          <w:rFonts w:ascii="Arial" w:hAnsi="Arial" w:cs="Arial"/>
          <w:sz w:val="24"/>
          <w:szCs w:val="24"/>
        </w:rPr>
        <w:t>and art</w:t>
      </w:r>
      <w:r w:rsidR="008D4BFA" w:rsidRPr="00803EC4">
        <w:rPr>
          <w:rFonts w:ascii="Arial" w:hAnsi="Arial" w:cs="Arial"/>
          <w:sz w:val="24"/>
          <w:szCs w:val="24"/>
        </w:rPr>
        <w:t xml:space="preserve"> in </w:t>
      </w:r>
      <w:r w:rsidR="00C2617F" w:rsidRPr="00803EC4">
        <w:rPr>
          <w:rFonts w:ascii="Arial" w:hAnsi="Arial" w:cs="Arial"/>
          <w:sz w:val="24"/>
          <w:szCs w:val="24"/>
        </w:rPr>
        <w:t>imperial Rome and its eastern provinces. I have focussed on the potential transmission between cultures of a judicial tale which is knowingly represented in two mediums: the visual arts and literature</w:t>
      </w:r>
      <w:r w:rsidR="003777BD" w:rsidRPr="00803EC4">
        <w:rPr>
          <w:rFonts w:ascii="Arial" w:hAnsi="Arial" w:cs="Arial"/>
          <w:sz w:val="24"/>
          <w:szCs w:val="24"/>
        </w:rPr>
        <w:t>.</w:t>
      </w:r>
      <w:r w:rsidR="00C2617F" w:rsidRPr="00803EC4">
        <w:rPr>
          <w:rFonts w:ascii="Arial" w:hAnsi="Arial" w:cs="Arial"/>
          <w:sz w:val="24"/>
          <w:szCs w:val="24"/>
        </w:rPr>
        <w:t xml:space="preserve"> Kim</w:t>
      </w:r>
      <w:r w:rsidR="00504699">
        <w:rPr>
          <w:rFonts w:ascii="Arial" w:hAnsi="Arial" w:cs="Arial"/>
          <w:sz w:val="24"/>
          <w:szCs w:val="24"/>
        </w:rPr>
        <w:t>,</w:t>
      </w:r>
      <w:r w:rsidR="00C2617F" w:rsidRPr="00803EC4">
        <w:rPr>
          <w:rFonts w:ascii="Arial" w:hAnsi="Arial" w:cs="Arial"/>
          <w:sz w:val="24"/>
          <w:szCs w:val="24"/>
        </w:rPr>
        <w:t xml:space="preserve"> </w:t>
      </w:r>
      <w:r w:rsidR="00D467A4" w:rsidRPr="00803EC4">
        <w:rPr>
          <w:rFonts w:ascii="Arial" w:hAnsi="Arial" w:cs="Arial"/>
          <w:sz w:val="24"/>
          <w:szCs w:val="24"/>
        </w:rPr>
        <w:t>acknowledging the evidence of written transmission of narratives within the Greco-Roman world, explores the possibility of inter cultural oral transmission of narratives</w:t>
      </w:r>
      <w:r w:rsidR="008C09F8" w:rsidRPr="00803EC4">
        <w:rPr>
          <w:rFonts w:ascii="Arial" w:hAnsi="Arial" w:cs="Arial"/>
          <w:sz w:val="24"/>
          <w:szCs w:val="24"/>
        </w:rPr>
        <w:t>.</w:t>
      </w:r>
      <w:r w:rsidR="00273AB8" w:rsidRPr="00803EC4">
        <w:rPr>
          <w:rStyle w:val="FootnoteReference"/>
          <w:rFonts w:ascii="Arial" w:hAnsi="Arial" w:cs="Arial"/>
          <w:sz w:val="24"/>
          <w:szCs w:val="24"/>
        </w:rPr>
        <w:footnoteReference w:id="204"/>
      </w:r>
      <w:r w:rsidR="00D467A4" w:rsidRPr="00803EC4">
        <w:rPr>
          <w:rFonts w:ascii="Arial" w:hAnsi="Arial" w:cs="Arial"/>
          <w:sz w:val="24"/>
          <w:szCs w:val="24"/>
        </w:rPr>
        <w:t xml:space="preserve"> </w:t>
      </w:r>
      <w:r w:rsidR="00C2617F" w:rsidRPr="00803EC4">
        <w:rPr>
          <w:rFonts w:ascii="Arial" w:hAnsi="Arial" w:cs="Arial"/>
          <w:sz w:val="24"/>
          <w:szCs w:val="24"/>
        </w:rPr>
        <w:t>Further inquiry would perhaps consider the</w:t>
      </w:r>
      <w:r w:rsidR="003777BD" w:rsidRPr="00803EC4">
        <w:rPr>
          <w:rFonts w:ascii="Arial" w:hAnsi="Arial" w:cs="Arial"/>
          <w:sz w:val="24"/>
          <w:szCs w:val="24"/>
        </w:rPr>
        <w:t xml:space="preserve"> role played by oral, artistic and written </w:t>
      </w:r>
      <w:r w:rsidR="00D467A4" w:rsidRPr="00803EC4">
        <w:rPr>
          <w:rFonts w:ascii="Arial" w:hAnsi="Arial" w:cs="Arial"/>
          <w:sz w:val="24"/>
          <w:szCs w:val="24"/>
        </w:rPr>
        <w:t>transmission</w:t>
      </w:r>
      <w:r w:rsidR="003777BD" w:rsidRPr="00803EC4">
        <w:rPr>
          <w:rFonts w:ascii="Arial" w:hAnsi="Arial" w:cs="Arial"/>
          <w:sz w:val="24"/>
          <w:szCs w:val="24"/>
        </w:rPr>
        <w:t xml:space="preserve"> of fictional legal “cases” throughout the Greek, Hellenistic and Roman world in terms of reflecting societal attitudes towards legal institutions. </w:t>
      </w:r>
      <w:r w:rsidR="00F74EF7" w:rsidRPr="00803EC4">
        <w:rPr>
          <w:rFonts w:ascii="Arial" w:hAnsi="Arial" w:cs="Arial"/>
          <w:sz w:val="24"/>
          <w:szCs w:val="24"/>
        </w:rPr>
        <w:t>This convergence of legal worlds and cultural interactions serves to highlight the dynamic nature of law in response to</w:t>
      </w:r>
      <w:r w:rsidR="00BD59B7" w:rsidRPr="00803EC4">
        <w:rPr>
          <w:rFonts w:ascii="Arial" w:hAnsi="Arial" w:cs="Arial"/>
          <w:sz w:val="24"/>
          <w:szCs w:val="24"/>
        </w:rPr>
        <w:t xml:space="preserve"> the</w:t>
      </w:r>
      <w:r w:rsidR="00F74EF7" w:rsidRPr="00803EC4">
        <w:rPr>
          <w:rFonts w:ascii="Arial" w:hAnsi="Arial" w:cs="Arial"/>
          <w:sz w:val="24"/>
          <w:szCs w:val="24"/>
        </w:rPr>
        <w:t xml:space="preserve"> </w:t>
      </w:r>
      <w:r w:rsidR="00F74EF7" w:rsidRPr="00803EC4">
        <w:rPr>
          <w:rFonts w:ascii="Arial" w:hAnsi="Arial" w:cs="Arial"/>
          <w:sz w:val="24"/>
          <w:szCs w:val="24"/>
        </w:rPr>
        <w:lastRenderedPageBreak/>
        <w:t>changing communities</w:t>
      </w:r>
      <w:r w:rsidR="00BD59B7" w:rsidRPr="00803EC4">
        <w:rPr>
          <w:rFonts w:ascii="Arial" w:hAnsi="Arial" w:cs="Arial"/>
          <w:sz w:val="24"/>
          <w:szCs w:val="24"/>
        </w:rPr>
        <w:t xml:space="preserve"> it serves</w:t>
      </w:r>
      <w:r w:rsidR="00F74EF7" w:rsidRPr="00803EC4">
        <w:rPr>
          <w:rFonts w:ascii="Arial" w:hAnsi="Arial" w:cs="Arial"/>
          <w:sz w:val="24"/>
          <w:szCs w:val="24"/>
        </w:rPr>
        <w:t>. As Aristotle said “</w:t>
      </w:r>
      <w:r w:rsidR="00D650D2" w:rsidRPr="00803EC4">
        <w:rPr>
          <w:rFonts w:ascii="Arial" w:hAnsi="Arial" w:cs="Arial"/>
          <w:sz w:val="24"/>
          <w:szCs w:val="24"/>
        </w:rPr>
        <w:t>even those laws which have been written down are best regarded as not unchangeable</w:t>
      </w:r>
      <w:r w:rsidR="00F74EF7" w:rsidRPr="00803EC4">
        <w:rPr>
          <w:rFonts w:ascii="Arial" w:hAnsi="Arial" w:cs="Arial"/>
          <w:sz w:val="24"/>
          <w:szCs w:val="24"/>
        </w:rPr>
        <w:t>”</w:t>
      </w:r>
      <w:r w:rsidR="008C09F8" w:rsidRPr="00803EC4">
        <w:rPr>
          <w:rFonts w:ascii="Arial" w:hAnsi="Arial" w:cs="Arial"/>
          <w:sz w:val="24"/>
          <w:szCs w:val="24"/>
        </w:rPr>
        <w:t>.</w:t>
      </w:r>
      <w:r w:rsidR="002460A9" w:rsidRPr="00803EC4">
        <w:rPr>
          <w:rStyle w:val="FootnoteReference"/>
          <w:rFonts w:ascii="Arial" w:hAnsi="Arial" w:cs="Arial"/>
          <w:sz w:val="24"/>
          <w:szCs w:val="24"/>
        </w:rPr>
        <w:footnoteReference w:id="205"/>
      </w:r>
      <w:r w:rsidR="00F74EF7" w:rsidRPr="00803EC4">
        <w:rPr>
          <w:rFonts w:ascii="Arial" w:hAnsi="Arial" w:cs="Arial"/>
          <w:sz w:val="24"/>
          <w:szCs w:val="24"/>
        </w:rPr>
        <w:t xml:space="preserve"> </w:t>
      </w:r>
    </w:p>
    <w:p w14:paraId="596594CC" w14:textId="29717D8B" w:rsidR="00113BAC" w:rsidRPr="00504699" w:rsidRDefault="00952BF6" w:rsidP="00C13B63">
      <w:pPr>
        <w:pStyle w:val="Heading1"/>
        <w:rPr>
          <w:rFonts w:ascii="Arial" w:hAnsi="Arial" w:cs="Arial"/>
        </w:rPr>
      </w:pPr>
      <w:r w:rsidRPr="00803EC4">
        <w:rPr>
          <w:sz w:val="24"/>
          <w:szCs w:val="24"/>
        </w:rPr>
        <w:br w:type="column"/>
      </w:r>
      <w:bookmarkStart w:id="34" w:name="_Toc64570362"/>
      <w:bookmarkStart w:id="35" w:name="_Toc67500616"/>
      <w:bookmarkStart w:id="36" w:name="_Toc67660832"/>
      <w:r w:rsidR="00113BAC" w:rsidRPr="00504699">
        <w:rPr>
          <w:rFonts w:ascii="Arial" w:hAnsi="Arial" w:cs="Arial"/>
        </w:rPr>
        <w:lastRenderedPageBreak/>
        <w:t>BIBLIOGRAPHY</w:t>
      </w:r>
      <w:bookmarkEnd w:id="34"/>
      <w:bookmarkEnd w:id="35"/>
      <w:bookmarkEnd w:id="36"/>
    </w:p>
    <w:p w14:paraId="290A3485" w14:textId="4CEDFE39" w:rsidR="00113BAC" w:rsidRPr="00504699" w:rsidRDefault="00113BAC" w:rsidP="00C13B63">
      <w:pPr>
        <w:pStyle w:val="Heading2"/>
        <w:rPr>
          <w:rFonts w:ascii="Arial" w:hAnsi="Arial" w:cs="Arial"/>
          <w:sz w:val="24"/>
          <w:szCs w:val="24"/>
        </w:rPr>
      </w:pPr>
      <w:bookmarkStart w:id="37" w:name="_Toc67500617"/>
      <w:bookmarkStart w:id="38" w:name="_Toc67660833"/>
      <w:r w:rsidRPr="00504699">
        <w:rPr>
          <w:rFonts w:ascii="Arial" w:hAnsi="Arial" w:cs="Arial"/>
          <w:sz w:val="24"/>
          <w:szCs w:val="24"/>
        </w:rPr>
        <w:t>Ancient Sources</w:t>
      </w:r>
      <w:bookmarkEnd w:id="37"/>
      <w:bookmarkEnd w:id="38"/>
    </w:p>
    <w:p w14:paraId="078DA710" w14:textId="690F5C55" w:rsidR="00113BAC" w:rsidRPr="00A16881" w:rsidRDefault="00113BAC" w:rsidP="00113BAC">
      <w:pPr>
        <w:spacing w:before="240" w:line="240" w:lineRule="auto"/>
        <w:rPr>
          <w:rFonts w:ascii="Arial" w:hAnsi="Arial" w:cs="Arial"/>
          <w:sz w:val="24"/>
          <w:szCs w:val="24"/>
        </w:rPr>
      </w:pPr>
      <w:r w:rsidRPr="00A16881">
        <w:rPr>
          <w:rFonts w:ascii="Arial" w:hAnsi="Arial" w:cs="Arial"/>
          <w:sz w:val="24"/>
          <w:szCs w:val="24"/>
        </w:rPr>
        <w:t xml:space="preserve">Barrett, D. 1964. </w:t>
      </w:r>
      <w:r w:rsidRPr="00A16881">
        <w:rPr>
          <w:rFonts w:ascii="Arial" w:hAnsi="Arial" w:cs="Arial"/>
          <w:i/>
          <w:iCs/>
          <w:sz w:val="24"/>
          <w:szCs w:val="24"/>
        </w:rPr>
        <w:t>Aristophanes: The Wasps; The Poet and The Women; The Frogs</w:t>
      </w:r>
      <w:r w:rsidRPr="00A16881">
        <w:rPr>
          <w:rFonts w:ascii="Arial" w:hAnsi="Arial" w:cs="Arial"/>
          <w:sz w:val="24"/>
          <w:szCs w:val="24"/>
        </w:rPr>
        <w:t>. London</w:t>
      </w:r>
      <w:r w:rsidR="00750892">
        <w:rPr>
          <w:rFonts w:ascii="Arial" w:hAnsi="Arial" w:cs="Arial"/>
          <w:sz w:val="24"/>
          <w:szCs w:val="24"/>
        </w:rPr>
        <w:t>:</w:t>
      </w:r>
      <w:r w:rsidRPr="00A16881">
        <w:rPr>
          <w:rFonts w:ascii="Arial" w:hAnsi="Arial" w:cs="Arial"/>
          <w:sz w:val="24"/>
          <w:szCs w:val="24"/>
        </w:rPr>
        <w:t xml:space="preserve"> Penguin.</w:t>
      </w:r>
    </w:p>
    <w:p w14:paraId="604ED4FF" w14:textId="3D6A3CB0" w:rsidR="00113BAC" w:rsidRPr="00A16881" w:rsidRDefault="00113BAC" w:rsidP="00113BAC">
      <w:pPr>
        <w:spacing w:before="240" w:line="240" w:lineRule="auto"/>
        <w:rPr>
          <w:rFonts w:ascii="Arial" w:hAnsi="Arial" w:cs="Arial"/>
          <w:sz w:val="24"/>
          <w:szCs w:val="24"/>
        </w:rPr>
      </w:pPr>
      <w:r w:rsidRPr="00A16881">
        <w:rPr>
          <w:rFonts w:ascii="Arial" w:hAnsi="Arial" w:cs="Arial"/>
          <w:sz w:val="24"/>
          <w:szCs w:val="24"/>
        </w:rPr>
        <w:t xml:space="preserve">Birks, P., Mcleod, G., </w:t>
      </w:r>
      <w:r w:rsidR="00650E4F">
        <w:rPr>
          <w:rFonts w:ascii="Arial" w:hAnsi="Arial" w:cs="Arial"/>
          <w:sz w:val="24"/>
          <w:szCs w:val="24"/>
        </w:rPr>
        <w:t>and</w:t>
      </w:r>
      <w:r w:rsidRPr="00A16881">
        <w:rPr>
          <w:rFonts w:ascii="Arial" w:hAnsi="Arial" w:cs="Arial"/>
          <w:sz w:val="24"/>
          <w:szCs w:val="24"/>
        </w:rPr>
        <w:t xml:space="preserve"> Krueger, P. 1987. </w:t>
      </w:r>
      <w:r w:rsidRPr="00A16881">
        <w:rPr>
          <w:rFonts w:ascii="Arial" w:hAnsi="Arial" w:cs="Arial"/>
          <w:i/>
          <w:iCs/>
          <w:sz w:val="24"/>
          <w:szCs w:val="24"/>
        </w:rPr>
        <w:t>Justinian's Institutes</w:t>
      </w:r>
      <w:r w:rsidRPr="00A16881">
        <w:rPr>
          <w:rFonts w:ascii="Arial" w:hAnsi="Arial" w:cs="Arial"/>
          <w:sz w:val="24"/>
          <w:szCs w:val="24"/>
        </w:rPr>
        <w:t>. London</w:t>
      </w:r>
      <w:r w:rsidR="00750892">
        <w:rPr>
          <w:rFonts w:ascii="Arial" w:hAnsi="Arial" w:cs="Arial"/>
          <w:sz w:val="24"/>
          <w:szCs w:val="24"/>
        </w:rPr>
        <w:t>:</w:t>
      </w:r>
      <w:r w:rsidRPr="00A16881">
        <w:rPr>
          <w:rFonts w:ascii="Arial" w:hAnsi="Arial" w:cs="Arial"/>
          <w:sz w:val="24"/>
          <w:szCs w:val="24"/>
        </w:rPr>
        <w:t xml:space="preserve"> Duckworth.</w:t>
      </w:r>
    </w:p>
    <w:p w14:paraId="4B4E1FB7" w14:textId="77777777" w:rsidR="00113BAC" w:rsidRPr="00A16881" w:rsidRDefault="00113BAC" w:rsidP="00113BAC">
      <w:pPr>
        <w:spacing w:before="240" w:after="0" w:line="240" w:lineRule="auto"/>
        <w:rPr>
          <w:rFonts w:ascii="Arial" w:hAnsi="Arial" w:cs="Arial"/>
          <w:sz w:val="24"/>
          <w:szCs w:val="24"/>
        </w:rPr>
      </w:pPr>
      <w:r w:rsidRPr="00A16881">
        <w:rPr>
          <w:rFonts w:ascii="Arial" w:hAnsi="Arial" w:cs="Arial"/>
          <w:sz w:val="24"/>
          <w:szCs w:val="24"/>
        </w:rPr>
        <w:t xml:space="preserve">Bowie, E. 2019. </w:t>
      </w:r>
      <w:r w:rsidRPr="00A16881">
        <w:rPr>
          <w:rFonts w:ascii="Arial" w:hAnsi="Arial" w:cs="Arial"/>
          <w:i/>
          <w:iCs/>
          <w:sz w:val="24"/>
          <w:szCs w:val="24"/>
        </w:rPr>
        <w:t>Longus, Daphnis and Chloe</w:t>
      </w:r>
      <w:r w:rsidRPr="00A16881">
        <w:rPr>
          <w:rFonts w:ascii="Arial" w:hAnsi="Arial" w:cs="Arial"/>
          <w:sz w:val="24"/>
          <w:szCs w:val="24"/>
        </w:rPr>
        <w:t>. Cambridge: Cambridge University Press.</w:t>
      </w:r>
    </w:p>
    <w:p w14:paraId="0F238A99" w14:textId="0492ADE4" w:rsidR="00113BAC" w:rsidRPr="00A16881" w:rsidRDefault="00113BAC" w:rsidP="00113BAC">
      <w:pPr>
        <w:spacing w:before="240" w:after="0" w:line="240" w:lineRule="auto"/>
        <w:rPr>
          <w:rFonts w:ascii="Arial" w:hAnsi="Arial" w:cs="Arial"/>
          <w:sz w:val="24"/>
          <w:szCs w:val="24"/>
        </w:rPr>
      </w:pPr>
      <w:proofErr w:type="spellStart"/>
      <w:r w:rsidRPr="00A16881">
        <w:rPr>
          <w:rFonts w:ascii="Arial" w:hAnsi="Arial" w:cs="Arial"/>
          <w:sz w:val="24"/>
          <w:szCs w:val="24"/>
        </w:rPr>
        <w:t>Cohoon</w:t>
      </w:r>
      <w:proofErr w:type="spellEnd"/>
      <w:r w:rsidRPr="00A16881">
        <w:rPr>
          <w:rFonts w:ascii="Arial" w:hAnsi="Arial" w:cs="Arial"/>
          <w:sz w:val="24"/>
          <w:szCs w:val="24"/>
        </w:rPr>
        <w:t xml:space="preserve">, J.W., 1932. </w:t>
      </w:r>
      <w:proofErr w:type="spellStart"/>
      <w:r w:rsidRPr="00A16881">
        <w:rPr>
          <w:rFonts w:ascii="Arial" w:hAnsi="Arial" w:cs="Arial"/>
          <w:i/>
          <w:iCs/>
          <w:sz w:val="24"/>
          <w:szCs w:val="24"/>
        </w:rPr>
        <w:t>Dio</w:t>
      </w:r>
      <w:proofErr w:type="spellEnd"/>
      <w:r w:rsidRPr="00A16881">
        <w:rPr>
          <w:rFonts w:ascii="Arial" w:hAnsi="Arial" w:cs="Arial"/>
          <w:i/>
          <w:iCs/>
          <w:sz w:val="24"/>
          <w:szCs w:val="24"/>
        </w:rPr>
        <w:t xml:space="preserve"> Chrysostom Discourses 1-11</w:t>
      </w:r>
      <w:r w:rsidRPr="00A16881">
        <w:rPr>
          <w:rFonts w:ascii="Arial" w:hAnsi="Arial" w:cs="Arial"/>
          <w:sz w:val="24"/>
          <w:szCs w:val="24"/>
        </w:rPr>
        <w:t xml:space="preserve">. </w:t>
      </w:r>
      <w:r w:rsidR="00BC29A7" w:rsidRPr="00BC29A7">
        <w:rPr>
          <w:rFonts w:ascii="Arial" w:hAnsi="Arial" w:cs="Arial"/>
          <w:sz w:val="24"/>
          <w:szCs w:val="24"/>
        </w:rPr>
        <w:t>Cambridge, MA. Loeb Classical Library, Harvard University Press</w:t>
      </w:r>
      <w:r w:rsidRPr="00A16881">
        <w:rPr>
          <w:rFonts w:ascii="Arial" w:hAnsi="Arial" w:cs="Arial"/>
          <w:sz w:val="24"/>
          <w:szCs w:val="24"/>
        </w:rPr>
        <w:t>.</w:t>
      </w:r>
    </w:p>
    <w:p w14:paraId="6188BE43" w14:textId="77777777" w:rsidR="00113BAC" w:rsidRPr="00A16881" w:rsidRDefault="00113BAC" w:rsidP="00113BAC">
      <w:pPr>
        <w:spacing w:before="240" w:line="240" w:lineRule="auto"/>
        <w:rPr>
          <w:rFonts w:ascii="Arial" w:hAnsi="Arial" w:cs="Arial"/>
          <w:sz w:val="24"/>
          <w:szCs w:val="24"/>
        </w:rPr>
      </w:pPr>
      <w:r w:rsidRPr="00A16881">
        <w:rPr>
          <w:rFonts w:ascii="Arial" w:hAnsi="Arial" w:cs="Arial"/>
          <w:sz w:val="24"/>
          <w:szCs w:val="24"/>
        </w:rPr>
        <w:t xml:space="preserve">De </w:t>
      </w:r>
      <w:proofErr w:type="spellStart"/>
      <w:r w:rsidRPr="00A16881">
        <w:rPr>
          <w:rFonts w:ascii="Arial" w:hAnsi="Arial" w:cs="Arial"/>
          <w:sz w:val="24"/>
          <w:szCs w:val="24"/>
        </w:rPr>
        <w:t>Zulueta</w:t>
      </w:r>
      <w:proofErr w:type="spellEnd"/>
      <w:r w:rsidRPr="00A16881">
        <w:rPr>
          <w:rFonts w:ascii="Arial" w:hAnsi="Arial" w:cs="Arial"/>
          <w:sz w:val="24"/>
          <w:szCs w:val="24"/>
        </w:rPr>
        <w:t xml:space="preserve">, F. 1946. </w:t>
      </w:r>
      <w:r w:rsidRPr="00A16881">
        <w:rPr>
          <w:rFonts w:ascii="Arial" w:hAnsi="Arial" w:cs="Arial"/>
          <w:i/>
          <w:iCs/>
          <w:sz w:val="24"/>
          <w:szCs w:val="24"/>
        </w:rPr>
        <w:t>The Institutes of Gaius: Part I</w:t>
      </w:r>
      <w:r w:rsidRPr="00A16881">
        <w:rPr>
          <w:rFonts w:ascii="Arial" w:hAnsi="Arial" w:cs="Arial"/>
          <w:sz w:val="24"/>
          <w:szCs w:val="24"/>
        </w:rPr>
        <w:t>. Oxford, Clarendon Press.</w:t>
      </w:r>
    </w:p>
    <w:p w14:paraId="55F7F066" w14:textId="77777777" w:rsidR="00113BAC" w:rsidRPr="00A16881" w:rsidRDefault="00113BAC" w:rsidP="00113BAC">
      <w:pPr>
        <w:spacing w:before="240" w:line="240" w:lineRule="auto"/>
        <w:rPr>
          <w:rFonts w:ascii="Arial" w:hAnsi="Arial" w:cs="Arial"/>
          <w:sz w:val="24"/>
          <w:szCs w:val="24"/>
        </w:rPr>
      </w:pPr>
      <w:r w:rsidRPr="00A16881">
        <w:rPr>
          <w:rFonts w:ascii="Arial" w:hAnsi="Arial" w:cs="Arial"/>
          <w:sz w:val="24"/>
          <w:szCs w:val="24"/>
        </w:rPr>
        <w:t xml:space="preserve">De </w:t>
      </w:r>
      <w:proofErr w:type="spellStart"/>
      <w:r w:rsidRPr="00A16881">
        <w:rPr>
          <w:rFonts w:ascii="Arial" w:hAnsi="Arial" w:cs="Arial"/>
          <w:sz w:val="24"/>
          <w:szCs w:val="24"/>
        </w:rPr>
        <w:t>Zulueta</w:t>
      </w:r>
      <w:proofErr w:type="spellEnd"/>
      <w:r w:rsidRPr="00A16881">
        <w:rPr>
          <w:rFonts w:ascii="Arial" w:hAnsi="Arial" w:cs="Arial"/>
          <w:sz w:val="24"/>
          <w:szCs w:val="24"/>
        </w:rPr>
        <w:t xml:space="preserve">, F.1953. </w:t>
      </w:r>
      <w:r w:rsidRPr="00A16881">
        <w:rPr>
          <w:rFonts w:ascii="Arial" w:hAnsi="Arial" w:cs="Arial"/>
          <w:i/>
          <w:iCs/>
          <w:sz w:val="24"/>
          <w:szCs w:val="24"/>
        </w:rPr>
        <w:t>The Institutes of Gaius: Part II</w:t>
      </w:r>
      <w:r w:rsidRPr="00A16881">
        <w:rPr>
          <w:rFonts w:ascii="Arial" w:hAnsi="Arial" w:cs="Arial"/>
          <w:sz w:val="24"/>
          <w:szCs w:val="24"/>
        </w:rPr>
        <w:t>. Oxford, Clarendon Press.</w:t>
      </w:r>
    </w:p>
    <w:p w14:paraId="23CE4DA7" w14:textId="375E8067" w:rsidR="00113BAC" w:rsidRPr="00A16881" w:rsidRDefault="00113BAC" w:rsidP="00113BAC">
      <w:pPr>
        <w:spacing w:before="240" w:line="240" w:lineRule="auto"/>
        <w:rPr>
          <w:rFonts w:ascii="Arial" w:hAnsi="Arial" w:cs="Arial"/>
          <w:sz w:val="24"/>
          <w:szCs w:val="24"/>
        </w:rPr>
      </w:pPr>
      <w:r w:rsidRPr="00A16881">
        <w:rPr>
          <w:rFonts w:ascii="Arial" w:hAnsi="Arial" w:cs="Arial"/>
          <w:sz w:val="24"/>
          <w:szCs w:val="24"/>
        </w:rPr>
        <w:t xml:space="preserve">Fairclough, H. R., and </w:t>
      </w:r>
      <w:proofErr w:type="spellStart"/>
      <w:r w:rsidRPr="00A16881">
        <w:rPr>
          <w:rFonts w:ascii="Arial" w:hAnsi="Arial" w:cs="Arial"/>
          <w:sz w:val="24"/>
          <w:szCs w:val="24"/>
        </w:rPr>
        <w:t>Goold</w:t>
      </w:r>
      <w:proofErr w:type="spellEnd"/>
      <w:r w:rsidRPr="00A16881">
        <w:rPr>
          <w:rFonts w:ascii="Arial" w:hAnsi="Arial" w:cs="Arial"/>
          <w:sz w:val="24"/>
          <w:szCs w:val="24"/>
        </w:rPr>
        <w:t xml:space="preserve">, G. P.1999.  </w:t>
      </w:r>
      <w:r w:rsidRPr="00A16881">
        <w:rPr>
          <w:rFonts w:ascii="Arial" w:hAnsi="Arial" w:cs="Arial"/>
          <w:i/>
          <w:iCs/>
          <w:sz w:val="24"/>
          <w:szCs w:val="24"/>
        </w:rPr>
        <w:t xml:space="preserve">Virgil </w:t>
      </w:r>
      <w:r w:rsidR="00504699" w:rsidRPr="00A16881">
        <w:rPr>
          <w:rFonts w:ascii="Arial" w:hAnsi="Arial" w:cs="Arial"/>
          <w:i/>
          <w:iCs/>
          <w:sz w:val="24"/>
          <w:szCs w:val="24"/>
        </w:rPr>
        <w:t>Eclogues;</w:t>
      </w:r>
      <w:r w:rsidRPr="00A16881">
        <w:rPr>
          <w:rFonts w:ascii="Arial" w:hAnsi="Arial" w:cs="Arial"/>
          <w:i/>
          <w:iCs/>
          <w:sz w:val="24"/>
          <w:szCs w:val="24"/>
        </w:rPr>
        <w:t xml:space="preserve"> Georgics; Aeneid 1-6</w:t>
      </w:r>
      <w:r w:rsidRPr="00A16881">
        <w:rPr>
          <w:rFonts w:ascii="Arial" w:hAnsi="Arial" w:cs="Arial"/>
          <w:sz w:val="24"/>
          <w:szCs w:val="24"/>
        </w:rPr>
        <w:t xml:space="preserve"> Cambridge, Massachusetts</w:t>
      </w:r>
      <w:r w:rsidR="00750892">
        <w:rPr>
          <w:rFonts w:ascii="Arial" w:hAnsi="Arial" w:cs="Arial"/>
          <w:sz w:val="24"/>
          <w:szCs w:val="24"/>
        </w:rPr>
        <w:t>:</w:t>
      </w:r>
      <w:r w:rsidRPr="00A16881">
        <w:rPr>
          <w:rFonts w:ascii="Arial" w:hAnsi="Arial" w:cs="Arial"/>
          <w:sz w:val="24"/>
          <w:szCs w:val="24"/>
        </w:rPr>
        <w:t xml:space="preserve"> Harvard University Press.</w:t>
      </w:r>
    </w:p>
    <w:p w14:paraId="3C85B5EB" w14:textId="77777777" w:rsidR="00113BAC" w:rsidRPr="00A16881" w:rsidRDefault="00113BAC" w:rsidP="00113BAC">
      <w:pPr>
        <w:spacing w:before="240" w:after="0" w:line="240" w:lineRule="auto"/>
        <w:rPr>
          <w:rFonts w:ascii="Arial" w:hAnsi="Arial" w:cs="Arial"/>
          <w:sz w:val="24"/>
          <w:szCs w:val="24"/>
        </w:rPr>
      </w:pPr>
      <w:r w:rsidRPr="00A16881">
        <w:rPr>
          <w:rFonts w:ascii="Arial" w:hAnsi="Arial" w:cs="Arial"/>
          <w:sz w:val="24"/>
          <w:szCs w:val="24"/>
        </w:rPr>
        <w:t xml:space="preserve">Gill, C. (transl.) 1989. ‘Daphnis and Chloe’, in B.P. Reardon (ed.). </w:t>
      </w:r>
      <w:proofErr w:type="spellStart"/>
      <w:proofErr w:type="gramStart"/>
      <w:r w:rsidRPr="00A16881">
        <w:rPr>
          <w:rFonts w:ascii="Arial" w:hAnsi="Arial" w:cs="Arial"/>
          <w:sz w:val="24"/>
          <w:szCs w:val="24"/>
        </w:rPr>
        <w:t>Berkeley:University</w:t>
      </w:r>
      <w:proofErr w:type="spellEnd"/>
      <w:proofErr w:type="gramEnd"/>
      <w:r w:rsidRPr="00A16881">
        <w:rPr>
          <w:rFonts w:ascii="Arial" w:hAnsi="Arial" w:cs="Arial"/>
          <w:sz w:val="24"/>
          <w:szCs w:val="24"/>
        </w:rPr>
        <w:t xml:space="preserve"> of California Press.</w:t>
      </w:r>
    </w:p>
    <w:p w14:paraId="70A0BF53" w14:textId="558C5BC3" w:rsidR="00113BAC" w:rsidRPr="00A16881" w:rsidRDefault="00113BAC" w:rsidP="00113BAC">
      <w:pPr>
        <w:spacing w:before="240" w:line="240" w:lineRule="auto"/>
        <w:rPr>
          <w:rFonts w:ascii="Arial" w:hAnsi="Arial" w:cs="Arial"/>
          <w:sz w:val="24"/>
          <w:szCs w:val="24"/>
        </w:rPr>
      </w:pPr>
      <w:r w:rsidRPr="00A16881">
        <w:rPr>
          <w:rFonts w:ascii="Arial" w:hAnsi="Arial" w:cs="Arial"/>
          <w:sz w:val="24"/>
          <w:szCs w:val="24"/>
        </w:rPr>
        <w:t>Gordon, W. M. and Robinson O.F.1988</w:t>
      </w:r>
      <w:r w:rsidRPr="00A16881">
        <w:rPr>
          <w:rFonts w:ascii="Arial" w:hAnsi="Arial" w:cs="Arial"/>
          <w:i/>
          <w:iCs/>
          <w:sz w:val="24"/>
          <w:szCs w:val="24"/>
        </w:rPr>
        <w:t xml:space="preserve">. The </w:t>
      </w:r>
      <w:r w:rsidR="0039273A">
        <w:rPr>
          <w:rFonts w:ascii="Arial" w:hAnsi="Arial" w:cs="Arial"/>
          <w:i/>
          <w:iCs/>
          <w:sz w:val="24"/>
          <w:szCs w:val="24"/>
        </w:rPr>
        <w:t>I</w:t>
      </w:r>
      <w:r w:rsidRPr="00A16881">
        <w:rPr>
          <w:rFonts w:ascii="Arial" w:hAnsi="Arial" w:cs="Arial"/>
          <w:i/>
          <w:iCs/>
          <w:sz w:val="24"/>
          <w:szCs w:val="24"/>
        </w:rPr>
        <w:t xml:space="preserve">nstitutes of Gaius: with the Latin text of Seckel and </w:t>
      </w:r>
      <w:proofErr w:type="spellStart"/>
      <w:r w:rsidRPr="00A16881">
        <w:rPr>
          <w:rFonts w:ascii="Arial" w:hAnsi="Arial" w:cs="Arial"/>
          <w:i/>
          <w:iCs/>
          <w:sz w:val="24"/>
          <w:szCs w:val="24"/>
        </w:rPr>
        <w:t>Kuebler</w:t>
      </w:r>
      <w:proofErr w:type="spellEnd"/>
      <w:r w:rsidRPr="00A16881">
        <w:rPr>
          <w:rFonts w:ascii="Arial" w:hAnsi="Arial" w:cs="Arial"/>
          <w:sz w:val="24"/>
          <w:szCs w:val="24"/>
        </w:rPr>
        <w:t>. London, Duckworth.</w:t>
      </w:r>
    </w:p>
    <w:p w14:paraId="61D8D3E1" w14:textId="77777777" w:rsidR="00113BAC" w:rsidRPr="00A16881" w:rsidRDefault="00113BAC" w:rsidP="00113BAC">
      <w:pPr>
        <w:spacing w:before="240" w:after="0" w:line="240" w:lineRule="auto"/>
        <w:rPr>
          <w:rFonts w:ascii="Arial" w:hAnsi="Arial" w:cs="Arial"/>
          <w:sz w:val="24"/>
          <w:szCs w:val="24"/>
        </w:rPr>
      </w:pPr>
      <w:r w:rsidRPr="00A16881">
        <w:rPr>
          <w:rFonts w:ascii="Arial" w:hAnsi="Arial" w:cs="Arial"/>
          <w:sz w:val="24"/>
          <w:szCs w:val="24"/>
        </w:rPr>
        <w:t xml:space="preserve">Henderson, J. 2009. </w:t>
      </w:r>
      <w:r w:rsidRPr="00A16881">
        <w:rPr>
          <w:rFonts w:ascii="Arial" w:hAnsi="Arial" w:cs="Arial"/>
          <w:i/>
          <w:iCs/>
          <w:sz w:val="24"/>
          <w:szCs w:val="24"/>
        </w:rPr>
        <w:t xml:space="preserve">Longus: Daphnis and Chloe. Xenophon of Ephesus: Anthia and </w:t>
      </w:r>
      <w:proofErr w:type="spellStart"/>
      <w:r w:rsidRPr="00A16881">
        <w:rPr>
          <w:rFonts w:ascii="Arial" w:hAnsi="Arial" w:cs="Arial"/>
          <w:i/>
          <w:iCs/>
          <w:sz w:val="24"/>
          <w:szCs w:val="24"/>
        </w:rPr>
        <w:t>Habrocomes</w:t>
      </w:r>
      <w:proofErr w:type="spellEnd"/>
      <w:r w:rsidRPr="00A16881">
        <w:rPr>
          <w:rFonts w:ascii="Arial" w:hAnsi="Arial" w:cs="Arial"/>
          <w:sz w:val="24"/>
          <w:szCs w:val="24"/>
        </w:rPr>
        <w:t xml:space="preserve">. </w:t>
      </w:r>
      <w:bookmarkStart w:id="39" w:name="_Hlk68030051"/>
      <w:r w:rsidRPr="00A16881">
        <w:rPr>
          <w:rFonts w:ascii="Arial" w:hAnsi="Arial" w:cs="Arial"/>
          <w:sz w:val="24"/>
          <w:szCs w:val="24"/>
        </w:rPr>
        <w:t>Cambridge, MA. Loeb Classical Library, Harvard University Press</w:t>
      </w:r>
      <w:bookmarkEnd w:id="39"/>
      <w:r w:rsidRPr="00A16881">
        <w:rPr>
          <w:rFonts w:ascii="Arial" w:hAnsi="Arial" w:cs="Arial"/>
          <w:sz w:val="24"/>
          <w:szCs w:val="24"/>
        </w:rPr>
        <w:t>.</w:t>
      </w:r>
    </w:p>
    <w:p w14:paraId="56453AF9" w14:textId="77777777" w:rsidR="00113BAC" w:rsidRPr="00A16881" w:rsidRDefault="00113BAC" w:rsidP="00113BAC">
      <w:pPr>
        <w:spacing w:before="240" w:line="240" w:lineRule="auto"/>
        <w:rPr>
          <w:rFonts w:ascii="Arial" w:hAnsi="Arial" w:cs="Arial"/>
          <w:sz w:val="24"/>
          <w:szCs w:val="24"/>
        </w:rPr>
      </w:pPr>
      <w:r w:rsidRPr="00A16881">
        <w:rPr>
          <w:rFonts w:ascii="Arial" w:hAnsi="Arial" w:cs="Arial"/>
          <w:sz w:val="24"/>
          <w:szCs w:val="24"/>
        </w:rPr>
        <w:t xml:space="preserve">Hopkinson, N. 2015. </w:t>
      </w:r>
      <w:r w:rsidRPr="00A16881">
        <w:rPr>
          <w:rFonts w:ascii="Arial" w:hAnsi="Arial" w:cs="Arial"/>
          <w:i/>
          <w:iCs/>
          <w:sz w:val="24"/>
          <w:szCs w:val="24"/>
        </w:rPr>
        <w:t xml:space="preserve">Theocritus, Moschus, </w:t>
      </w:r>
      <w:proofErr w:type="spellStart"/>
      <w:r w:rsidRPr="00A16881">
        <w:rPr>
          <w:rFonts w:ascii="Arial" w:hAnsi="Arial" w:cs="Arial"/>
          <w:i/>
          <w:iCs/>
          <w:sz w:val="24"/>
          <w:szCs w:val="24"/>
        </w:rPr>
        <w:t>Bion</w:t>
      </w:r>
      <w:proofErr w:type="spellEnd"/>
      <w:r w:rsidRPr="00A16881">
        <w:rPr>
          <w:rFonts w:ascii="Arial" w:hAnsi="Arial" w:cs="Arial"/>
          <w:sz w:val="24"/>
          <w:szCs w:val="24"/>
        </w:rPr>
        <w:t>. Cambridge: Harvard University Press.</w:t>
      </w:r>
    </w:p>
    <w:p w14:paraId="38F4534D" w14:textId="476B4E6F" w:rsidR="00113BAC" w:rsidRPr="00A16881" w:rsidRDefault="00113BAC" w:rsidP="00113BAC">
      <w:pPr>
        <w:spacing w:before="240" w:line="240" w:lineRule="auto"/>
        <w:rPr>
          <w:rFonts w:ascii="Arial" w:hAnsi="Arial" w:cs="Arial"/>
          <w:sz w:val="24"/>
          <w:szCs w:val="24"/>
        </w:rPr>
      </w:pPr>
      <w:r w:rsidRPr="00A16881">
        <w:rPr>
          <w:rFonts w:ascii="Arial" w:hAnsi="Arial" w:cs="Arial"/>
          <w:sz w:val="24"/>
          <w:szCs w:val="24"/>
        </w:rPr>
        <w:t>Kolbert, C. F. 1987</w:t>
      </w:r>
      <w:r w:rsidRPr="00A16881">
        <w:rPr>
          <w:rFonts w:ascii="Arial" w:hAnsi="Arial" w:cs="Arial"/>
          <w:i/>
          <w:iCs/>
          <w:sz w:val="24"/>
          <w:szCs w:val="24"/>
        </w:rPr>
        <w:t>. Justinian, The Digest of Roman Law: Theft, Rapine, Damage and Insult</w:t>
      </w:r>
      <w:r w:rsidRPr="00A16881">
        <w:rPr>
          <w:rFonts w:ascii="Arial" w:hAnsi="Arial" w:cs="Arial"/>
          <w:sz w:val="24"/>
          <w:szCs w:val="24"/>
        </w:rPr>
        <w:t xml:space="preserve">. </w:t>
      </w:r>
      <w:r w:rsidR="00750892">
        <w:rPr>
          <w:rFonts w:ascii="Arial" w:hAnsi="Arial" w:cs="Arial"/>
          <w:sz w:val="24"/>
          <w:szCs w:val="24"/>
        </w:rPr>
        <w:t xml:space="preserve">London: </w:t>
      </w:r>
      <w:r w:rsidRPr="00A16881">
        <w:rPr>
          <w:rFonts w:ascii="Arial" w:hAnsi="Arial" w:cs="Arial"/>
          <w:sz w:val="24"/>
          <w:szCs w:val="24"/>
        </w:rPr>
        <w:t>Penguin Books.</w:t>
      </w:r>
    </w:p>
    <w:p w14:paraId="102C7995" w14:textId="77777777" w:rsidR="00113BAC" w:rsidRPr="00A16881" w:rsidRDefault="00113BAC" w:rsidP="00113BAC">
      <w:pPr>
        <w:spacing w:before="240" w:line="240" w:lineRule="auto"/>
        <w:rPr>
          <w:rFonts w:ascii="Arial" w:hAnsi="Arial" w:cs="Arial"/>
          <w:sz w:val="24"/>
          <w:szCs w:val="24"/>
        </w:rPr>
      </w:pPr>
      <w:r w:rsidRPr="00A16881">
        <w:rPr>
          <w:rFonts w:ascii="Arial" w:hAnsi="Arial" w:cs="Arial"/>
          <w:sz w:val="24"/>
          <w:szCs w:val="24"/>
        </w:rPr>
        <w:t xml:space="preserve">Morales, H. </w:t>
      </w:r>
      <w:r w:rsidRPr="00A16881">
        <w:rPr>
          <w:rFonts w:ascii="Arial" w:hAnsi="Arial" w:cs="Arial"/>
          <w:i/>
          <w:iCs/>
          <w:sz w:val="24"/>
          <w:szCs w:val="24"/>
        </w:rPr>
        <w:t>et al</w:t>
      </w:r>
      <w:r w:rsidRPr="00A16881">
        <w:rPr>
          <w:rFonts w:ascii="Arial" w:hAnsi="Arial" w:cs="Arial"/>
          <w:sz w:val="24"/>
          <w:szCs w:val="24"/>
        </w:rPr>
        <w:t xml:space="preserve">. 2011. </w:t>
      </w:r>
      <w:r w:rsidRPr="00A16881">
        <w:rPr>
          <w:rFonts w:ascii="Arial" w:hAnsi="Arial" w:cs="Arial"/>
          <w:i/>
          <w:iCs/>
          <w:sz w:val="24"/>
          <w:szCs w:val="24"/>
        </w:rPr>
        <w:t xml:space="preserve">Greek fiction: Chariton: </w:t>
      </w:r>
      <w:proofErr w:type="spellStart"/>
      <w:r w:rsidRPr="00A16881">
        <w:rPr>
          <w:rFonts w:ascii="Arial" w:hAnsi="Arial" w:cs="Arial"/>
          <w:i/>
          <w:iCs/>
          <w:sz w:val="24"/>
          <w:szCs w:val="24"/>
        </w:rPr>
        <w:t>Callirhoe</w:t>
      </w:r>
      <w:proofErr w:type="spellEnd"/>
      <w:r w:rsidRPr="00A16881">
        <w:rPr>
          <w:rFonts w:ascii="Arial" w:hAnsi="Arial" w:cs="Arial"/>
          <w:i/>
          <w:iCs/>
          <w:sz w:val="24"/>
          <w:szCs w:val="24"/>
        </w:rPr>
        <w:t xml:space="preserve">; Longus: Daphnis and Chloe; Anonymous: Letters of </w:t>
      </w:r>
      <w:proofErr w:type="spellStart"/>
      <w:r w:rsidRPr="00A16881">
        <w:rPr>
          <w:rFonts w:ascii="Arial" w:hAnsi="Arial" w:cs="Arial"/>
          <w:i/>
          <w:iCs/>
          <w:sz w:val="24"/>
          <w:szCs w:val="24"/>
        </w:rPr>
        <w:t>Chion</w:t>
      </w:r>
      <w:proofErr w:type="spellEnd"/>
      <w:r w:rsidRPr="00A16881">
        <w:rPr>
          <w:rFonts w:ascii="Arial" w:hAnsi="Arial" w:cs="Arial"/>
          <w:sz w:val="24"/>
          <w:szCs w:val="24"/>
        </w:rPr>
        <w:t>. London, Penguin Books.</w:t>
      </w:r>
    </w:p>
    <w:p w14:paraId="1540FCFB" w14:textId="1374DBC9" w:rsidR="00113BAC" w:rsidRPr="00A16881" w:rsidRDefault="00113BAC" w:rsidP="00113BAC">
      <w:pPr>
        <w:spacing w:before="240" w:line="240" w:lineRule="auto"/>
        <w:rPr>
          <w:rFonts w:ascii="Arial" w:hAnsi="Arial" w:cs="Arial"/>
          <w:sz w:val="24"/>
          <w:szCs w:val="24"/>
        </w:rPr>
      </w:pPr>
      <w:r w:rsidRPr="00A16881">
        <w:rPr>
          <w:rFonts w:ascii="Arial" w:hAnsi="Arial" w:cs="Arial"/>
          <w:sz w:val="24"/>
          <w:szCs w:val="24"/>
        </w:rPr>
        <w:t>Morgan, J.R. 2004.</w:t>
      </w:r>
      <w:r w:rsidRPr="00A16881">
        <w:rPr>
          <w:rFonts w:ascii="Arial" w:hAnsi="Arial" w:cs="Arial"/>
          <w:i/>
          <w:iCs/>
          <w:sz w:val="24"/>
          <w:szCs w:val="24"/>
        </w:rPr>
        <w:t xml:space="preserve"> Longus: Daphnis and Chloe</w:t>
      </w:r>
      <w:r w:rsidRPr="00A16881">
        <w:rPr>
          <w:rFonts w:ascii="Arial" w:hAnsi="Arial" w:cs="Arial"/>
          <w:sz w:val="24"/>
          <w:szCs w:val="24"/>
        </w:rPr>
        <w:t>.</w:t>
      </w:r>
      <w:r w:rsidR="00750892">
        <w:rPr>
          <w:rFonts w:ascii="Arial" w:hAnsi="Arial" w:cs="Arial"/>
          <w:sz w:val="24"/>
          <w:szCs w:val="24"/>
        </w:rPr>
        <w:t xml:space="preserve"> Oxford:</w:t>
      </w:r>
      <w:r w:rsidRPr="00A16881">
        <w:rPr>
          <w:rFonts w:ascii="Arial" w:hAnsi="Arial" w:cs="Arial"/>
          <w:sz w:val="24"/>
          <w:szCs w:val="24"/>
        </w:rPr>
        <w:t xml:space="preserve"> Aris and Phillips.</w:t>
      </w:r>
    </w:p>
    <w:p w14:paraId="7935F755" w14:textId="77777777" w:rsidR="00113BAC" w:rsidRPr="00A16881" w:rsidRDefault="00113BAC" w:rsidP="00113BAC">
      <w:pPr>
        <w:spacing w:before="240" w:line="240" w:lineRule="auto"/>
        <w:rPr>
          <w:rFonts w:ascii="Arial" w:hAnsi="Arial" w:cs="Arial"/>
          <w:sz w:val="24"/>
          <w:szCs w:val="24"/>
        </w:rPr>
      </w:pPr>
      <w:r w:rsidRPr="00A16881">
        <w:rPr>
          <w:rFonts w:ascii="Arial" w:hAnsi="Arial" w:cs="Arial"/>
          <w:sz w:val="24"/>
          <w:szCs w:val="24"/>
        </w:rPr>
        <w:t>Reardon, B. P. 2008</w:t>
      </w:r>
      <w:r w:rsidRPr="00A16881">
        <w:rPr>
          <w:rFonts w:ascii="Arial" w:hAnsi="Arial" w:cs="Arial"/>
          <w:i/>
          <w:iCs/>
          <w:sz w:val="24"/>
          <w:szCs w:val="24"/>
        </w:rPr>
        <w:t>. Collected Ancient Greek Novels</w:t>
      </w:r>
      <w:r w:rsidRPr="00A16881">
        <w:rPr>
          <w:rFonts w:ascii="Arial" w:hAnsi="Arial" w:cs="Arial"/>
          <w:sz w:val="24"/>
          <w:szCs w:val="24"/>
        </w:rPr>
        <w:t>. Berkeley: University of California Press.</w:t>
      </w:r>
    </w:p>
    <w:p w14:paraId="265E6307" w14:textId="77777777" w:rsidR="00113BAC" w:rsidRPr="00A16881" w:rsidRDefault="00113BAC" w:rsidP="00113BAC">
      <w:pPr>
        <w:spacing w:before="240" w:line="240" w:lineRule="auto"/>
        <w:rPr>
          <w:rFonts w:ascii="Arial" w:hAnsi="Arial" w:cs="Arial"/>
          <w:sz w:val="24"/>
          <w:szCs w:val="24"/>
        </w:rPr>
      </w:pPr>
      <w:r w:rsidRPr="00A16881">
        <w:rPr>
          <w:rFonts w:ascii="Arial" w:hAnsi="Arial" w:cs="Arial"/>
          <w:sz w:val="24"/>
          <w:szCs w:val="24"/>
        </w:rPr>
        <w:t xml:space="preserve">Russell, D.A. 1992. </w:t>
      </w:r>
      <w:proofErr w:type="spellStart"/>
      <w:r w:rsidRPr="00A16881">
        <w:rPr>
          <w:rFonts w:ascii="Arial" w:hAnsi="Arial" w:cs="Arial"/>
          <w:sz w:val="24"/>
          <w:szCs w:val="24"/>
        </w:rPr>
        <w:t>Dio</w:t>
      </w:r>
      <w:proofErr w:type="spellEnd"/>
      <w:r w:rsidRPr="00A16881">
        <w:rPr>
          <w:rFonts w:ascii="Arial" w:hAnsi="Arial" w:cs="Arial"/>
          <w:sz w:val="24"/>
          <w:szCs w:val="24"/>
        </w:rPr>
        <w:t xml:space="preserve"> Chrysostom: Orations VII, XII. XXXVI. Cambridge: Cambridge University Press.</w:t>
      </w:r>
    </w:p>
    <w:p w14:paraId="0E09D3CB" w14:textId="48D59974" w:rsidR="00113BAC" w:rsidRPr="00A16881" w:rsidRDefault="00113BAC" w:rsidP="00113BAC">
      <w:pPr>
        <w:spacing w:before="240" w:line="240" w:lineRule="auto"/>
        <w:rPr>
          <w:rFonts w:ascii="Arial" w:hAnsi="Arial" w:cs="Arial"/>
          <w:sz w:val="24"/>
          <w:szCs w:val="24"/>
        </w:rPr>
      </w:pPr>
      <w:r w:rsidRPr="00A16881">
        <w:rPr>
          <w:rFonts w:ascii="Arial" w:hAnsi="Arial" w:cs="Arial"/>
          <w:sz w:val="24"/>
          <w:szCs w:val="24"/>
        </w:rPr>
        <w:t xml:space="preserve">Verity, A., &amp; Hunter, R. L. 2002. </w:t>
      </w:r>
      <w:r w:rsidRPr="00A16881">
        <w:rPr>
          <w:rFonts w:ascii="Arial" w:hAnsi="Arial" w:cs="Arial"/>
          <w:i/>
          <w:iCs/>
          <w:sz w:val="24"/>
          <w:szCs w:val="24"/>
        </w:rPr>
        <w:t>Theocritus, Idylls</w:t>
      </w:r>
      <w:r w:rsidRPr="00A16881">
        <w:rPr>
          <w:rFonts w:ascii="Arial" w:hAnsi="Arial" w:cs="Arial"/>
          <w:sz w:val="24"/>
          <w:szCs w:val="24"/>
        </w:rPr>
        <w:t>. Oxford</w:t>
      </w:r>
      <w:r w:rsidR="00750892">
        <w:rPr>
          <w:rFonts w:ascii="Arial" w:hAnsi="Arial" w:cs="Arial"/>
          <w:sz w:val="24"/>
          <w:szCs w:val="24"/>
        </w:rPr>
        <w:t>:</w:t>
      </w:r>
      <w:r w:rsidRPr="00A16881">
        <w:rPr>
          <w:rFonts w:ascii="Arial" w:hAnsi="Arial" w:cs="Arial"/>
          <w:sz w:val="24"/>
          <w:szCs w:val="24"/>
        </w:rPr>
        <w:t xml:space="preserve"> Oxford University Press.</w:t>
      </w:r>
    </w:p>
    <w:p w14:paraId="2A0EDAD4" w14:textId="77777777" w:rsidR="00113BAC" w:rsidRPr="00A16881" w:rsidRDefault="00113BAC" w:rsidP="00113BAC">
      <w:pPr>
        <w:spacing w:before="240" w:line="240" w:lineRule="auto"/>
        <w:rPr>
          <w:rFonts w:ascii="Arial" w:hAnsi="Arial" w:cs="Arial"/>
          <w:sz w:val="24"/>
          <w:szCs w:val="24"/>
        </w:rPr>
      </w:pPr>
      <w:bookmarkStart w:id="40" w:name="_Hlk66365161"/>
      <w:r w:rsidRPr="00A16881">
        <w:rPr>
          <w:rFonts w:ascii="Arial" w:hAnsi="Arial" w:cs="Arial"/>
          <w:sz w:val="24"/>
          <w:szCs w:val="24"/>
        </w:rPr>
        <w:t xml:space="preserve">Watson, A. 1998. </w:t>
      </w:r>
      <w:r w:rsidRPr="00A16881">
        <w:rPr>
          <w:rFonts w:ascii="Arial" w:hAnsi="Arial" w:cs="Arial"/>
          <w:i/>
          <w:iCs/>
          <w:sz w:val="24"/>
          <w:szCs w:val="24"/>
        </w:rPr>
        <w:t>The Digest of Justinian</w:t>
      </w:r>
      <w:r w:rsidRPr="00A16881">
        <w:rPr>
          <w:rFonts w:ascii="Arial" w:hAnsi="Arial" w:cs="Arial"/>
          <w:sz w:val="24"/>
          <w:szCs w:val="24"/>
        </w:rPr>
        <w:t xml:space="preserve">: </w:t>
      </w:r>
      <w:r w:rsidRPr="00A16881">
        <w:rPr>
          <w:rFonts w:ascii="Arial" w:hAnsi="Arial" w:cs="Arial"/>
          <w:i/>
          <w:iCs/>
          <w:sz w:val="24"/>
          <w:szCs w:val="24"/>
        </w:rPr>
        <w:t>Volume 1.</w:t>
      </w:r>
      <w:r w:rsidRPr="00A16881">
        <w:rPr>
          <w:rFonts w:ascii="Arial" w:hAnsi="Arial" w:cs="Arial"/>
          <w:sz w:val="24"/>
          <w:szCs w:val="24"/>
        </w:rPr>
        <w:t xml:space="preserve"> Philadelphia: University of Pennsylvania Press.</w:t>
      </w:r>
      <w:bookmarkEnd w:id="40"/>
    </w:p>
    <w:p w14:paraId="16EDC6D1" w14:textId="77777777" w:rsidR="00113BAC" w:rsidRPr="00A16881" w:rsidRDefault="00113BAC" w:rsidP="00113BAC">
      <w:pPr>
        <w:spacing w:before="240" w:line="240" w:lineRule="auto"/>
        <w:rPr>
          <w:rFonts w:ascii="Arial" w:hAnsi="Arial" w:cs="Arial"/>
          <w:sz w:val="24"/>
          <w:szCs w:val="24"/>
        </w:rPr>
      </w:pPr>
      <w:r w:rsidRPr="00A16881">
        <w:rPr>
          <w:rFonts w:ascii="Arial" w:hAnsi="Arial" w:cs="Arial"/>
          <w:sz w:val="24"/>
          <w:szCs w:val="24"/>
        </w:rPr>
        <w:lastRenderedPageBreak/>
        <w:t xml:space="preserve">Watson, A. 1998. </w:t>
      </w:r>
      <w:r w:rsidRPr="00A16881">
        <w:rPr>
          <w:rFonts w:ascii="Arial" w:hAnsi="Arial" w:cs="Arial"/>
          <w:i/>
          <w:iCs/>
          <w:sz w:val="24"/>
          <w:szCs w:val="24"/>
        </w:rPr>
        <w:t xml:space="preserve">The Digest of Justinian: Volume 2. </w:t>
      </w:r>
      <w:r w:rsidRPr="00A16881">
        <w:rPr>
          <w:rFonts w:ascii="Arial" w:hAnsi="Arial" w:cs="Arial"/>
          <w:sz w:val="24"/>
          <w:szCs w:val="24"/>
        </w:rPr>
        <w:t>Philadelphia: University of Pennsylvania Press.</w:t>
      </w:r>
    </w:p>
    <w:p w14:paraId="3AF10490" w14:textId="77777777" w:rsidR="00113BAC" w:rsidRPr="00A16881" w:rsidRDefault="00113BAC" w:rsidP="00113BAC">
      <w:pPr>
        <w:spacing w:before="240" w:line="240" w:lineRule="auto"/>
        <w:rPr>
          <w:rFonts w:ascii="Arial" w:hAnsi="Arial" w:cs="Arial"/>
          <w:sz w:val="24"/>
          <w:szCs w:val="24"/>
        </w:rPr>
      </w:pPr>
      <w:r w:rsidRPr="00A16881">
        <w:rPr>
          <w:rFonts w:ascii="Arial" w:hAnsi="Arial" w:cs="Arial"/>
          <w:sz w:val="24"/>
          <w:szCs w:val="24"/>
        </w:rPr>
        <w:t xml:space="preserve">Watson, A. 1998. </w:t>
      </w:r>
      <w:r w:rsidRPr="00A16881">
        <w:rPr>
          <w:rFonts w:ascii="Arial" w:hAnsi="Arial" w:cs="Arial"/>
          <w:i/>
          <w:iCs/>
          <w:sz w:val="24"/>
          <w:szCs w:val="24"/>
        </w:rPr>
        <w:t>The Digest of Justinian: Volume 3.</w:t>
      </w:r>
      <w:r w:rsidRPr="00A16881">
        <w:rPr>
          <w:rFonts w:ascii="Arial" w:hAnsi="Arial" w:cs="Arial"/>
          <w:sz w:val="24"/>
          <w:szCs w:val="24"/>
        </w:rPr>
        <w:t xml:space="preserve"> Philadelphia: University of Pennsylvania Press.</w:t>
      </w:r>
    </w:p>
    <w:p w14:paraId="4B48CA79" w14:textId="77777777" w:rsidR="00113BAC" w:rsidRPr="00A16881" w:rsidRDefault="00113BAC" w:rsidP="00113BAC">
      <w:pPr>
        <w:spacing w:line="240" w:lineRule="auto"/>
        <w:rPr>
          <w:rFonts w:ascii="Arial" w:hAnsi="Arial" w:cs="Arial"/>
          <w:sz w:val="24"/>
          <w:szCs w:val="24"/>
        </w:rPr>
      </w:pPr>
      <w:r w:rsidRPr="00A16881">
        <w:rPr>
          <w:rFonts w:ascii="Arial" w:hAnsi="Arial" w:cs="Arial"/>
          <w:sz w:val="24"/>
          <w:szCs w:val="24"/>
        </w:rPr>
        <w:t xml:space="preserve">Watson, A. 1998. </w:t>
      </w:r>
      <w:r w:rsidRPr="00A16881">
        <w:rPr>
          <w:rFonts w:ascii="Arial" w:hAnsi="Arial" w:cs="Arial"/>
          <w:i/>
          <w:iCs/>
          <w:sz w:val="24"/>
          <w:szCs w:val="24"/>
        </w:rPr>
        <w:t>The Digest of Justinian: Volume 4.</w:t>
      </w:r>
      <w:r w:rsidRPr="00A16881">
        <w:rPr>
          <w:rFonts w:ascii="Arial" w:hAnsi="Arial" w:cs="Arial"/>
          <w:sz w:val="24"/>
          <w:szCs w:val="24"/>
        </w:rPr>
        <w:t xml:space="preserve"> Philadelphia, University of Pennsylvania Press.</w:t>
      </w:r>
    </w:p>
    <w:p w14:paraId="2033330C" w14:textId="77777777" w:rsidR="00113BAC" w:rsidRPr="00504699" w:rsidRDefault="00113BAC" w:rsidP="00C13B63">
      <w:pPr>
        <w:pStyle w:val="Heading2"/>
        <w:rPr>
          <w:rFonts w:ascii="Arial" w:hAnsi="Arial" w:cs="Arial"/>
          <w:sz w:val="24"/>
          <w:szCs w:val="24"/>
          <w:lang w:val="es-ES"/>
        </w:rPr>
      </w:pPr>
      <w:bookmarkStart w:id="41" w:name="_Toc67500618"/>
      <w:bookmarkStart w:id="42" w:name="_Toc67660834"/>
      <w:r w:rsidRPr="00504699">
        <w:rPr>
          <w:rFonts w:ascii="Arial" w:hAnsi="Arial" w:cs="Arial"/>
          <w:sz w:val="24"/>
          <w:szCs w:val="24"/>
          <w:lang w:val="es-ES"/>
        </w:rPr>
        <w:t>Modern Literature</w:t>
      </w:r>
      <w:bookmarkStart w:id="43" w:name="_Toc67491405"/>
      <w:bookmarkEnd w:id="41"/>
      <w:bookmarkEnd w:id="42"/>
    </w:p>
    <w:p w14:paraId="673A1E49" w14:textId="77777777" w:rsidR="00113BAC" w:rsidRPr="00A16881" w:rsidRDefault="00113BAC" w:rsidP="00113BAC">
      <w:pPr>
        <w:keepNext/>
        <w:keepLines/>
        <w:spacing w:before="40" w:after="0"/>
        <w:outlineLvl w:val="1"/>
        <w:rPr>
          <w:rFonts w:ascii="Arial" w:eastAsiaTheme="majorEastAsia" w:hAnsi="Arial" w:cs="Arial"/>
          <w:color w:val="2F5496" w:themeColor="accent1" w:themeShade="BF"/>
          <w:sz w:val="24"/>
          <w:szCs w:val="24"/>
          <w:lang w:val="es-ES"/>
        </w:rPr>
      </w:pPr>
    </w:p>
    <w:p w14:paraId="74D6B3B2" w14:textId="0167E69D" w:rsidR="008B1012" w:rsidRPr="00A056EC" w:rsidRDefault="008B1012" w:rsidP="008B1012">
      <w:pPr>
        <w:spacing w:after="0" w:line="240" w:lineRule="auto"/>
        <w:rPr>
          <w:rFonts w:ascii="Arial" w:hAnsi="Arial" w:cs="Arial"/>
          <w:sz w:val="24"/>
          <w:szCs w:val="24"/>
          <w:lang w:val="es-ES"/>
        </w:rPr>
      </w:pPr>
      <w:proofErr w:type="spellStart"/>
      <w:r w:rsidRPr="00A056EC">
        <w:rPr>
          <w:rFonts w:ascii="Arial" w:hAnsi="Arial" w:cs="Arial"/>
          <w:sz w:val="24"/>
          <w:szCs w:val="24"/>
          <w:lang w:val="es-ES"/>
        </w:rPr>
        <w:t>Anagnostou</w:t>
      </w:r>
      <w:proofErr w:type="spellEnd"/>
      <w:r w:rsidRPr="00A056EC">
        <w:rPr>
          <w:rFonts w:ascii="Arial" w:hAnsi="Arial" w:cs="Arial"/>
          <w:sz w:val="24"/>
          <w:szCs w:val="24"/>
          <w:lang w:val="es-ES"/>
        </w:rPr>
        <w:t xml:space="preserve">-Canas, B. 2000. ‘La </w:t>
      </w:r>
      <w:proofErr w:type="spellStart"/>
      <w:r w:rsidRPr="00A056EC">
        <w:rPr>
          <w:rFonts w:ascii="Arial" w:hAnsi="Arial" w:cs="Arial"/>
          <w:sz w:val="24"/>
          <w:szCs w:val="24"/>
          <w:lang w:val="es-ES"/>
        </w:rPr>
        <w:t>documentation</w:t>
      </w:r>
      <w:proofErr w:type="spellEnd"/>
      <w:r w:rsidRPr="00A056EC">
        <w:rPr>
          <w:rFonts w:ascii="Arial" w:hAnsi="Arial" w:cs="Arial"/>
          <w:sz w:val="24"/>
          <w:szCs w:val="24"/>
          <w:lang w:val="es-ES"/>
        </w:rPr>
        <w:t xml:space="preserve"> </w:t>
      </w:r>
      <w:proofErr w:type="spellStart"/>
      <w:r w:rsidRPr="00A056EC">
        <w:rPr>
          <w:rFonts w:ascii="Arial" w:hAnsi="Arial" w:cs="Arial"/>
          <w:sz w:val="24"/>
          <w:szCs w:val="24"/>
          <w:lang w:val="es-ES"/>
        </w:rPr>
        <w:t>judiciaire</w:t>
      </w:r>
      <w:proofErr w:type="spellEnd"/>
      <w:r w:rsidRPr="00A056EC">
        <w:rPr>
          <w:rFonts w:ascii="Arial" w:hAnsi="Arial" w:cs="Arial"/>
          <w:sz w:val="24"/>
          <w:szCs w:val="24"/>
          <w:lang w:val="es-ES"/>
        </w:rPr>
        <w:t xml:space="preserve"> </w:t>
      </w:r>
      <w:proofErr w:type="spellStart"/>
      <w:r w:rsidRPr="00A056EC">
        <w:rPr>
          <w:rFonts w:ascii="Arial" w:hAnsi="Arial" w:cs="Arial"/>
          <w:sz w:val="24"/>
          <w:szCs w:val="24"/>
          <w:lang w:val="es-ES"/>
        </w:rPr>
        <w:t>pénale</w:t>
      </w:r>
      <w:proofErr w:type="spellEnd"/>
      <w:r w:rsidRPr="00A056EC">
        <w:rPr>
          <w:rFonts w:ascii="Arial" w:hAnsi="Arial" w:cs="Arial"/>
          <w:sz w:val="24"/>
          <w:szCs w:val="24"/>
          <w:lang w:val="es-ES"/>
        </w:rPr>
        <w:t xml:space="preserve"> </w:t>
      </w:r>
      <w:proofErr w:type="spellStart"/>
      <w:r w:rsidRPr="00A056EC">
        <w:rPr>
          <w:rFonts w:ascii="Arial" w:hAnsi="Arial" w:cs="Arial"/>
          <w:sz w:val="24"/>
          <w:szCs w:val="24"/>
          <w:lang w:val="es-ES"/>
        </w:rPr>
        <w:t>dans</w:t>
      </w:r>
      <w:proofErr w:type="spellEnd"/>
      <w:r w:rsidRPr="00A056EC">
        <w:rPr>
          <w:rFonts w:ascii="Arial" w:hAnsi="Arial" w:cs="Arial"/>
          <w:sz w:val="24"/>
          <w:szCs w:val="24"/>
          <w:lang w:val="es-ES"/>
        </w:rPr>
        <w:t xml:space="preserve"> </w:t>
      </w:r>
      <w:proofErr w:type="spellStart"/>
      <w:r w:rsidRPr="00A056EC">
        <w:rPr>
          <w:rFonts w:ascii="Arial" w:hAnsi="Arial" w:cs="Arial"/>
          <w:sz w:val="24"/>
          <w:szCs w:val="24"/>
          <w:lang w:val="es-ES"/>
        </w:rPr>
        <w:t>l'Égypte</w:t>
      </w:r>
      <w:proofErr w:type="spellEnd"/>
      <w:r w:rsidRPr="00A056EC">
        <w:rPr>
          <w:rFonts w:ascii="Arial" w:hAnsi="Arial" w:cs="Arial"/>
          <w:sz w:val="24"/>
          <w:szCs w:val="24"/>
          <w:lang w:val="es-ES"/>
        </w:rPr>
        <w:t xml:space="preserve"> </w:t>
      </w:r>
      <w:proofErr w:type="spellStart"/>
      <w:r w:rsidRPr="00A056EC">
        <w:rPr>
          <w:rFonts w:ascii="Arial" w:hAnsi="Arial" w:cs="Arial"/>
          <w:sz w:val="24"/>
          <w:szCs w:val="24"/>
          <w:lang w:val="es-ES"/>
        </w:rPr>
        <w:t>romaine</w:t>
      </w:r>
      <w:proofErr w:type="spellEnd"/>
      <w:r w:rsidRPr="00A056EC">
        <w:rPr>
          <w:rFonts w:ascii="Arial" w:hAnsi="Arial" w:cs="Arial"/>
          <w:sz w:val="24"/>
          <w:szCs w:val="24"/>
          <w:lang w:val="es-ES"/>
        </w:rPr>
        <w:t xml:space="preserve">’. </w:t>
      </w:r>
      <w:proofErr w:type="spellStart"/>
      <w:r w:rsidRPr="00A056EC">
        <w:rPr>
          <w:rFonts w:ascii="Arial" w:hAnsi="Arial" w:cs="Arial"/>
          <w:i/>
          <w:iCs/>
          <w:sz w:val="24"/>
          <w:szCs w:val="24"/>
          <w:lang w:val="es-ES"/>
        </w:rPr>
        <w:t>Mélanges</w:t>
      </w:r>
      <w:proofErr w:type="spellEnd"/>
      <w:r w:rsidRPr="00A056EC">
        <w:rPr>
          <w:rFonts w:ascii="Arial" w:hAnsi="Arial" w:cs="Arial"/>
          <w:i/>
          <w:iCs/>
          <w:sz w:val="24"/>
          <w:szCs w:val="24"/>
          <w:lang w:val="es-ES"/>
        </w:rPr>
        <w:t xml:space="preserve"> De </w:t>
      </w:r>
      <w:proofErr w:type="spellStart"/>
      <w:r w:rsidRPr="00A056EC">
        <w:rPr>
          <w:rFonts w:ascii="Arial" w:hAnsi="Arial" w:cs="Arial"/>
          <w:i/>
          <w:iCs/>
          <w:sz w:val="24"/>
          <w:szCs w:val="24"/>
          <w:lang w:val="es-ES"/>
        </w:rPr>
        <w:t>L’École</w:t>
      </w:r>
      <w:proofErr w:type="spellEnd"/>
      <w:r w:rsidRPr="00A056EC">
        <w:rPr>
          <w:rFonts w:ascii="Arial" w:hAnsi="Arial" w:cs="Arial"/>
          <w:i/>
          <w:iCs/>
          <w:sz w:val="24"/>
          <w:szCs w:val="24"/>
          <w:lang w:val="es-ES"/>
        </w:rPr>
        <w:t xml:space="preserve"> </w:t>
      </w:r>
      <w:proofErr w:type="spellStart"/>
      <w:r w:rsidRPr="00A056EC">
        <w:rPr>
          <w:rFonts w:ascii="Arial" w:hAnsi="Arial" w:cs="Arial"/>
          <w:i/>
          <w:iCs/>
          <w:sz w:val="24"/>
          <w:szCs w:val="24"/>
          <w:lang w:val="es-ES"/>
        </w:rPr>
        <w:t>Française</w:t>
      </w:r>
      <w:proofErr w:type="spellEnd"/>
      <w:r w:rsidRPr="00A056EC">
        <w:rPr>
          <w:rFonts w:ascii="Arial" w:hAnsi="Arial" w:cs="Arial"/>
          <w:i/>
          <w:iCs/>
          <w:sz w:val="24"/>
          <w:szCs w:val="24"/>
          <w:lang w:val="es-ES"/>
        </w:rPr>
        <w:t xml:space="preserve"> De Rome. </w:t>
      </w:r>
      <w:proofErr w:type="spellStart"/>
      <w:r w:rsidRPr="00A056EC">
        <w:rPr>
          <w:rFonts w:ascii="Arial" w:hAnsi="Arial" w:cs="Arial"/>
          <w:i/>
          <w:iCs/>
          <w:sz w:val="24"/>
          <w:szCs w:val="24"/>
          <w:lang w:val="es-ES"/>
        </w:rPr>
        <w:t>Antiquite</w:t>
      </w:r>
      <w:proofErr w:type="spellEnd"/>
      <w:r w:rsidRPr="00A056EC">
        <w:rPr>
          <w:rFonts w:ascii="Arial" w:hAnsi="Arial" w:cs="Arial"/>
          <w:i/>
          <w:iCs/>
          <w:sz w:val="24"/>
          <w:szCs w:val="24"/>
          <w:lang w:val="es-ES"/>
        </w:rPr>
        <w:t xml:space="preserve">́, </w:t>
      </w:r>
      <w:r w:rsidRPr="00A056EC">
        <w:rPr>
          <w:rFonts w:ascii="Arial" w:hAnsi="Arial" w:cs="Arial"/>
          <w:sz w:val="24"/>
          <w:szCs w:val="24"/>
          <w:lang w:val="es-ES"/>
        </w:rPr>
        <w:t>112, 753-779.</w:t>
      </w:r>
    </w:p>
    <w:p w14:paraId="6BB8AD1F" w14:textId="77777777" w:rsidR="008B1012" w:rsidRPr="00A056EC" w:rsidRDefault="008B1012" w:rsidP="008B1012">
      <w:pPr>
        <w:spacing w:after="0" w:line="240" w:lineRule="auto"/>
        <w:rPr>
          <w:rFonts w:ascii="Arial" w:hAnsi="Arial" w:cs="Arial"/>
          <w:sz w:val="24"/>
          <w:szCs w:val="24"/>
          <w:lang w:val="es-ES"/>
        </w:rPr>
      </w:pPr>
    </w:p>
    <w:p w14:paraId="4E5AC4AB" w14:textId="77777777" w:rsidR="00A056EC" w:rsidRDefault="00A056EC" w:rsidP="00A056EC">
      <w:pPr>
        <w:spacing w:after="0" w:line="240" w:lineRule="auto"/>
        <w:rPr>
          <w:rFonts w:ascii="Arial" w:hAnsi="Arial" w:cs="Arial"/>
          <w:sz w:val="24"/>
          <w:szCs w:val="24"/>
        </w:rPr>
      </w:pPr>
      <w:proofErr w:type="spellStart"/>
      <w:r w:rsidRPr="00A056EC">
        <w:rPr>
          <w:rFonts w:ascii="Arial" w:hAnsi="Arial" w:cs="Arial"/>
          <w:sz w:val="24"/>
          <w:szCs w:val="24"/>
          <w:lang w:val="es-ES"/>
        </w:rPr>
        <w:t>Agnostou</w:t>
      </w:r>
      <w:proofErr w:type="spellEnd"/>
      <w:r w:rsidRPr="00A056EC">
        <w:rPr>
          <w:rFonts w:ascii="Arial" w:hAnsi="Arial" w:cs="Arial"/>
          <w:sz w:val="24"/>
          <w:szCs w:val="24"/>
          <w:lang w:val="es-ES"/>
        </w:rPr>
        <w:t xml:space="preserve">-Canas, B. 2004. ‘La </w:t>
      </w:r>
      <w:proofErr w:type="spellStart"/>
      <w:r w:rsidRPr="00A056EC">
        <w:rPr>
          <w:rFonts w:ascii="Arial" w:hAnsi="Arial" w:cs="Arial"/>
          <w:sz w:val="24"/>
          <w:szCs w:val="24"/>
          <w:lang w:val="es-ES"/>
        </w:rPr>
        <w:t>valeur</w:t>
      </w:r>
      <w:proofErr w:type="spellEnd"/>
      <w:r w:rsidRPr="00A056EC">
        <w:rPr>
          <w:rFonts w:ascii="Arial" w:hAnsi="Arial" w:cs="Arial"/>
          <w:sz w:val="24"/>
          <w:szCs w:val="24"/>
          <w:lang w:val="es-ES"/>
        </w:rPr>
        <w:t xml:space="preserve"> des </w:t>
      </w:r>
      <w:proofErr w:type="spellStart"/>
      <w:r w:rsidRPr="00A056EC">
        <w:rPr>
          <w:rFonts w:ascii="Arial" w:hAnsi="Arial" w:cs="Arial"/>
          <w:sz w:val="24"/>
          <w:szCs w:val="24"/>
          <w:lang w:val="es-ES"/>
        </w:rPr>
        <w:t>précédents</w:t>
      </w:r>
      <w:proofErr w:type="spellEnd"/>
      <w:r w:rsidRPr="00A056EC">
        <w:rPr>
          <w:rFonts w:ascii="Arial" w:hAnsi="Arial" w:cs="Arial"/>
          <w:sz w:val="24"/>
          <w:szCs w:val="24"/>
          <w:lang w:val="es-ES"/>
        </w:rPr>
        <w:t xml:space="preserve"> </w:t>
      </w:r>
      <w:proofErr w:type="spellStart"/>
      <w:r w:rsidRPr="00A056EC">
        <w:rPr>
          <w:rFonts w:ascii="Arial" w:hAnsi="Arial" w:cs="Arial"/>
          <w:sz w:val="24"/>
          <w:szCs w:val="24"/>
          <w:lang w:val="es-ES"/>
        </w:rPr>
        <w:t>judiciaires</w:t>
      </w:r>
      <w:proofErr w:type="spellEnd"/>
      <w:r w:rsidRPr="00A056EC">
        <w:rPr>
          <w:rFonts w:ascii="Arial" w:hAnsi="Arial" w:cs="Arial"/>
          <w:sz w:val="24"/>
          <w:szCs w:val="24"/>
          <w:lang w:val="es-ES"/>
        </w:rPr>
        <w:t xml:space="preserve"> </w:t>
      </w:r>
      <w:proofErr w:type="spellStart"/>
      <w:r w:rsidRPr="00A056EC">
        <w:rPr>
          <w:rFonts w:ascii="Arial" w:hAnsi="Arial" w:cs="Arial"/>
          <w:sz w:val="24"/>
          <w:szCs w:val="24"/>
          <w:lang w:val="es-ES"/>
        </w:rPr>
        <w:t>dans</w:t>
      </w:r>
      <w:proofErr w:type="spellEnd"/>
      <w:r w:rsidRPr="00A056EC">
        <w:rPr>
          <w:rFonts w:ascii="Arial" w:hAnsi="Arial" w:cs="Arial"/>
          <w:sz w:val="24"/>
          <w:szCs w:val="24"/>
          <w:lang w:val="es-ES"/>
        </w:rPr>
        <w:t xml:space="preserve"> </w:t>
      </w:r>
      <w:proofErr w:type="spellStart"/>
      <w:r w:rsidRPr="00A056EC">
        <w:rPr>
          <w:rFonts w:ascii="Arial" w:hAnsi="Arial" w:cs="Arial"/>
          <w:sz w:val="24"/>
          <w:szCs w:val="24"/>
          <w:lang w:val="es-ES"/>
        </w:rPr>
        <w:t>l’Égypte</w:t>
      </w:r>
      <w:proofErr w:type="spellEnd"/>
      <w:r w:rsidRPr="00A056EC">
        <w:rPr>
          <w:rFonts w:ascii="Arial" w:hAnsi="Arial" w:cs="Arial"/>
          <w:sz w:val="24"/>
          <w:szCs w:val="24"/>
          <w:lang w:val="es-ES"/>
        </w:rPr>
        <w:t xml:space="preserve"> </w:t>
      </w:r>
      <w:proofErr w:type="spellStart"/>
      <w:r w:rsidRPr="00A056EC">
        <w:rPr>
          <w:rFonts w:ascii="Arial" w:hAnsi="Arial" w:cs="Arial"/>
          <w:sz w:val="24"/>
          <w:szCs w:val="24"/>
          <w:lang w:val="es-ES"/>
        </w:rPr>
        <w:t>romaine</w:t>
      </w:r>
      <w:proofErr w:type="spellEnd"/>
      <w:r w:rsidRPr="00A056EC">
        <w:rPr>
          <w:rFonts w:ascii="Arial" w:hAnsi="Arial" w:cs="Arial"/>
          <w:sz w:val="24"/>
          <w:szCs w:val="24"/>
          <w:lang w:val="es-ES"/>
        </w:rPr>
        <w:t xml:space="preserve">. </w:t>
      </w:r>
      <w:proofErr w:type="spellStart"/>
      <w:r w:rsidRPr="00A056EC">
        <w:rPr>
          <w:rFonts w:ascii="Arial" w:hAnsi="Arial" w:cs="Arial"/>
          <w:sz w:val="24"/>
          <w:szCs w:val="24"/>
          <w:lang w:val="es-ES"/>
        </w:rPr>
        <w:t>État</w:t>
      </w:r>
      <w:proofErr w:type="spellEnd"/>
      <w:r w:rsidRPr="00A056EC">
        <w:rPr>
          <w:rFonts w:ascii="Arial" w:hAnsi="Arial" w:cs="Arial"/>
          <w:sz w:val="24"/>
          <w:szCs w:val="24"/>
          <w:lang w:val="es-ES"/>
        </w:rPr>
        <w:t xml:space="preserve"> de la </w:t>
      </w:r>
      <w:proofErr w:type="spellStart"/>
      <w:r w:rsidRPr="00A056EC">
        <w:rPr>
          <w:rFonts w:ascii="Arial" w:hAnsi="Arial" w:cs="Arial"/>
          <w:sz w:val="24"/>
          <w:szCs w:val="24"/>
          <w:lang w:val="es-ES"/>
        </w:rPr>
        <w:t>question</w:t>
      </w:r>
      <w:proofErr w:type="spellEnd"/>
      <w:r w:rsidRPr="00A056EC">
        <w:rPr>
          <w:rFonts w:ascii="Arial" w:hAnsi="Arial" w:cs="Arial"/>
          <w:sz w:val="24"/>
          <w:szCs w:val="24"/>
          <w:lang w:val="es-ES"/>
        </w:rPr>
        <w:t xml:space="preserve">’ in Jacob, R. </w:t>
      </w:r>
      <w:proofErr w:type="spellStart"/>
      <w:r w:rsidRPr="00A056EC">
        <w:rPr>
          <w:rFonts w:ascii="Arial" w:hAnsi="Arial" w:cs="Arial"/>
          <w:i/>
          <w:iCs/>
          <w:sz w:val="24"/>
          <w:szCs w:val="24"/>
          <w:lang w:val="es-ES"/>
        </w:rPr>
        <w:t>Droit</w:t>
      </w:r>
      <w:proofErr w:type="spellEnd"/>
      <w:r w:rsidRPr="00A056EC">
        <w:rPr>
          <w:rFonts w:ascii="Arial" w:hAnsi="Arial" w:cs="Arial"/>
          <w:i/>
          <w:iCs/>
          <w:sz w:val="24"/>
          <w:szCs w:val="24"/>
          <w:lang w:val="es-ES"/>
        </w:rPr>
        <w:t xml:space="preserve"> et cultures </w:t>
      </w:r>
      <w:proofErr w:type="spellStart"/>
      <w:r w:rsidRPr="00A056EC">
        <w:rPr>
          <w:rFonts w:ascii="Arial" w:hAnsi="Arial" w:cs="Arial"/>
          <w:i/>
          <w:iCs/>
          <w:sz w:val="24"/>
          <w:szCs w:val="24"/>
          <w:lang w:val="es-ES"/>
        </w:rPr>
        <w:t>N°</w:t>
      </w:r>
      <w:proofErr w:type="spellEnd"/>
      <w:r w:rsidRPr="00A056EC">
        <w:rPr>
          <w:rFonts w:ascii="Arial" w:hAnsi="Arial" w:cs="Arial"/>
          <w:i/>
          <w:iCs/>
          <w:sz w:val="24"/>
          <w:szCs w:val="24"/>
          <w:lang w:val="es-ES"/>
        </w:rPr>
        <w:t xml:space="preserve"> 47-2004/1 La </w:t>
      </w:r>
      <w:proofErr w:type="spellStart"/>
      <w:r w:rsidRPr="00A056EC">
        <w:rPr>
          <w:rFonts w:ascii="Arial" w:hAnsi="Arial" w:cs="Arial"/>
          <w:i/>
          <w:iCs/>
          <w:sz w:val="24"/>
          <w:szCs w:val="24"/>
          <w:lang w:val="es-ES"/>
        </w:rPr>
        <w:t>Fonction</w:t>
      </w:r>
      <w:proofErr w:type="spellEnd"/>
      <w:r w:rsidRPr="00A056EC">
        <w:rPr>
          <w:rFonts w:ascii="Arial" w:hAnsi="Arial" w:cs="Arial"/>
          <w:i/>
          <w:iCs/>
          <w:sz w:val="24"/>
          <w:szCs w:val="24"/>
          <w:lang w:val="es-ES"/>
        </w:rPr>
        <w:t xml:space="preserve"> de </w:t>
      </w:r>
      <w:proofErr w:type="spellStart"/>
      <w:r w:rsidRPr="00A056EC">
        <w:rPr>
          <w:rFonts w:ascii="Arial" w:hAnsi="Arial" w:cs="Arial"/>
          <w:i/>
          <w:iCs/>
          <w:sz w:val="24"/>
          <w:szCs w:val="24"/>
          <w:lang w:val="es-ES"/>
        </w:rPr>
        <w:t>Juger</w:t>
      </w:r>
      <w:proofErr w:type="spellEnd"/>
      <w:r w:rsidRPr="00A056EC">
        <w:rPr>
          <w:rFonts w:ascii="Arial" w:hAnsi="Arial" w:cs="Arial"/>
          <w:i/>
          <w:iCs/>
          <w:sz w:val="24"/>
          <w:szCs w:val="24"/>
          <w:lang w:val="es-ES"/>
        </w:rPr>
        <w:t xml:space="preserve"> - </w:t>
      </w:r>
      <w:proofErr w:type="spellStart"/>
      <w:r w:rsidRPr="00A056EC">
        <w:rPr>
          <w:rFonts w:ascii="Arial" w:hAnsi="Arial" w:cs="Arial"/>
          <w:i/>
          <w:iCs/>
          <w:sz w:val="24"/>
          <w:szCs w:val="24"/>
          <w:lang w:val="es-ES"/>
        </w:rPr>
        <w:t>Égypte</w:t>
      </w:r>
      <w:proofErr w:type="spellEnd"/>
      <w:r w:rsidRPr="00A056EC">
        <w:rPr>
          <w:rFonts w:ascii="Arial" w:hAnsi="Arial" w:cs="Arial"/>
          <w:i/>
          <w:iCs/>
          <w:sz w:val="24"/>
          <w:szCs w:val="24"/>
          <w:lang w:val="es-ES"/>
        </w:rPr>
        <w:t xml:space="preserve"> </w:t>
      </w:r>
      <w:proofErr w:type="spellStart"/>
      <w:r w:rsidRPr="00A056EC">
        <w:rPr>
          <w:rFonts w:ascii="Arial" w:hAnsi="Arial" w:cs="Arial"/>
          <w:i/>
          <w:iCs/>
          <w:sz w:val="24"/>
          <w:szCs w:val="24"/>
          <w:lang w:val="es-ES"/>
        </w:rPr>
        <w:t>ancienne</w:t>
      </w:r>
      <w:proofErr w:type="spellEnd"/>
      <w:r w:rsidRPr="00A056EC">
        <w:rPr>
          <w:rFonts w:ascii="Arial" w:hAnsi="Arial" w:cs="Arial"/>
          <w:i/>
          <w:iCs/>
          <w:sz w:val="24"/>
          <w:szCs w:val="24"/>
          <w:lang w:val="es-ES"/>
        </w:rPr>
        <w:t xml:space="preserve"> et </w:t>
      </w:r>
      <w:proofErr w:type="spellStart"/>
      <w:r w:rsidRPr="00A056EC">
        <w:rPr>
          <w:rFonts w:ascii="Arial" w:hAnsi="Arial" w:cs="Arial"/>
          <w:i/>
          <w:iCs/>
          <w:sz w:val="24"/>
          <w:szCs w:val="24"/>
          <w:lang w:val="es-ES"/>
        </w:rPr>
        <w:t>Mésopotamie</w:t>
      </w:r>
      <w:proofErr w:type="spellEnd"/>
      <w:r w:rsidRPr="00A056EC">
        <w:rPr>
          <w:rFonts w:ascii="Arial" w:hAnsi="Arial" w:cs="Arial"/>
          <w:sz w:val="24"/>
          <w:szCs w:val="24"/>
          <w:lang w:val="es-ES"/>
        </w:rPr>
        <w:t xml:space="preserve">. </w:t>
      </w:r>
      <w:r w:rsidRPr="00A056EC">
        <w:rPr>
          <w:rFonts w:ascii="Arial" w:hAnsi="Arial" w:cs="Arial"/>
          <w:sz w:val="24"/>
          <w:szCs w:val="24"/>
        </w:rPr>
        <w:t xml:space="preserve">Paris: </w:t>
      </w:r>
      <w:proofErr w:type="spellStart"/>
      <w:r w:rsidRPr="00A056EC">
        <w:rPr>
          <w:rFonts w:ascii="Arial" w:hAnsi="Arial" w:cs="Arial"/>
          <w:sz w:val="24"/>
          <w:szCs w:val="24"/>
        </w:rPr>
        <w:t>L'Harmattan</w:t>
      </w:r>
      <w:proofErr w:type="spellEnd"/>
      <w:r w:rsidRPr="00A056EC">
        <w:rPr>
          <w:rFonts w:ascii="Arial" w:hAnsi="Arial" w:cs="Arial"/>
          <w:sz w:val="24"/>
          <w:szCs w:val="24"/>
        </w:rPr>
        <w:t>.</w:t>
      </w:r>
    </w:p>
    <w:p w14:paraId="553160AD" w14:textId="77777777" w:rsidR="00113BAC" w:rsidRPr="00A16881" w:rsidRDefault="00113BAC" w:rsidP="00113BAC">
      <w:pPr>
        <w:keepNext/>
        <w:keepLines/>
        <w:spacing w:before="40" w:after="0" w:line="240" w:lineRule="auto"/>
        <w:outlineLvl w:val="1"/>
        <w:rPr>
          <w:rFonts w:ascii="Arial" w:eastAsiaTheme="majorEastAsia" w:hAnsi="Arial" w:cs="Arial"/>
          <w:color w:val="2F5496" w:themeColor="accent1" w:themeShade="BF"/>
          <w:sz w:val="24"/>
          <w:szCs w:val="24"/>
        </w:rPr>
      </w:pPr>
    </w:p>
    <w:p w14:paraId="62569D3E" w14:textId="55FEF8B9"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Allam, S. 1991. ‘Egyptian Law Courts in Pharaonic and Hellenistic Times’</w:t>
      </w:r>
      <w:r w:rsidR="00D50EF8">
        <w:rPr>
          <w:rFonts w:ascii="Arial" w:hAnsi="Arial" w:cs="Arial"/>
          <w:sz w:val="24"/>
          <w:szCs w:val="24"/>
        </w:rPr>
        <w:t>,</w:t>
      </w:r>
      <w:r w:rsidRPr="00A16881">
        <w:rPr>
          <w:rFonts w:ascii="Arial" w:hAnsi="Arial" w:cs="Arial"/>
          <w:sz w:val="24"/>
          <w:szCs w:val="24"/>
        </w:rPr>
        <w:t xml:space="preserve"> </w:t>
      </w:r>
      <w:r w:rsidRPr="00A16881">
        <w:rPr>
          <w:rFonts w:ascii="Arial" w:hAnsi="Arial" w:cs="Arial"/>
          <w:i/>
          <w:iCs/>
          <w:sz w:val="24"/>
          <w:szCs w:val="24"/>
        </w:rPr>
        <w:t>The Journal of Egyptian Archaeology</w:t>
      </w:r>
      <w:r w:rsidRPr="00A16881">
        <w:rPr>
          <w:rFonts w:ascii="Arial" w:hAnsi="Arial" w:cs="Arial"/>
          <w:sz w:val="24"/>
          <w:szCs w:val="24"/>
        </w:rPr>
        <w:t>. 77, 109-127.</w:t>
      </w:r>
    </w:p>
    <w:p w14:paraId="2FDB4FE8" w14:textId="77777777" w:rsidR="00113BAC" w:rsidRPr="00A16881" w:rsidRDefault="00113BAC" w:rsidP="00113BAC">
      <w:pPr>
        <w:spacing w:after="0" w:line="240" w:lineRule="auto"/>
        <w:rPr>
          <w:rFonts w:ascii="Arial" w:hAnsi="Arial" w:cs="Arial"/>
          <w:sz w:val="24"/>
          <w:szCs w:val="24"/>
        </w:rPr>
      </w:pPr>
    </w:p>
    <w:p w14:paraId="0B953ED7" w14:textId="77777777"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Almog</w:t>
      </w:r>
      <w:proofErr w:type="spellEnd"/>
      <w:r w:rsidRPr="00A16881">
        <w:rPr>
          <w:rFonts w:ascii="Arial" w:hAnsi="Arial" w:cs="Arial"/>
          <w:sz w:val="24"/>
          <w:szCs w:val="24"/>
        </w:rPr>
        <w:t>, S. 2020. ‘From the Odyssey Onwards: Law’s Long and Winding</w:t>
      </w:r>
    </w:p>
    <w:p w14:paraId="7798837C" w14:textId="42EAC862"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Road’, </w:t>
      </w:r>
      <w:r w:rsidRPr="00A16881">
        <w:rPr>
          <w:rFonts w:ascii="Arial" w:hAnsi="Arial" w:cs="Arial"/>
          <w:i/>
          <w:iCs/>
          <w:sz w:val="24"/>
          <w:szCs w:val="24"/>
        </w:rPr>
        <w:t>Law &amp; Literature</w:t>
      </w:r>
      <w:r w:rsidRPr="00A16881">
        <w:rPr>
          <w:rFonts w:ascii="Arial" w:hAnsi="Arial" w:cs="Arial"/>
          <w:sz w:val="24"/>
          <w:szCs w:val="24"/>
        </w:rPr>
        <w:t>, 32, 47-74.</w:t>
      </w:r>
    </w:p>
    <w:p w14:paraId="30F933E5" w14:textId="77777777" w:rsidR="00113BAC" w:rsidRPr="00A16881" w:rsidRDefault="00113BAC" w:rsidP="00113BAC">
      <w:pPr>
        <w:keepNext/>
        <w:keepLines/>
        <w:spacing w:before="40" w:after="0" w:line="240" w:lineRule="auto"/>
        <w:outlineLvl w:val="1"/>
        <w:rPr>
          <w:rFonts w:ascii="Arial" w:eastAsiaTheme="majorEastAsia" w:hAnsi="Arial" w:cs="Arial"/>
          <w:color w:val="2F5496" w:themeColor="accent1" w:themeShade="BF"/>
          <w:sz w:val="24"/>
          <w:szCs w:val="24"/>
        </w:rPr>
      </w:pPr>
    </w:p>
    <w:p w14:paraId="634897CE" w14:textId="64121306" w:rsidR="00113BAC"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Alvares</w:t>
      </w:r>
      <w:proofErr w:type="spellEnd"/>
      <w:r w:rsidRPr="00A16881">
        <w:rPr>
          <w:rFonts w:ascii="Arial" w:hAnsi="Arial" w:cs="Arial"/>
          <w:sz w:val="24"/>
          <w:szCs w:val="24"/>
        </w:rPr>
        <w:t xml:space="preserve">, J. </w:t>
      </w:r>
      <w:r w:rsidRPr="00A16881">
        <w:rPr>
          <w:rFonts w:ascii="Arial" w:hAnsi="Arial" w:cs="Arial"/>
          <w:i/>
          <w:iCs/>
          <w:sz w:val="24"/>
          <w:szCs w:val="24"/>
        </w:rPr>
        <w:t>et al</w:t>
      </w:r>
      <w:r w:rsidRPr="00A16881">
        <w:rPr>
          <w:rFonts w:ascii="Arial" w:hAnsi="Arial" w:cs="Arial"/>
          <w:sz w:val="24"/>
          <w:szCs w:val="24"/>
        </w:rPr>
        <w:t xml:space="preserve">. 2006. </w:t>
      </w:r>
      <w:r w:rsidRPr="00A16881">
        <w:rPr>
          <w:rFonts w:ascii="Arial" w:hAnsi="Arial" w:cs="Arial"/>
          <w:i/>
          <w:iCs/>
          <w:sz w:val="24"/>
          <w:szCs w:val="24"/>
        </w:rPr>
        <w:t xml:space="preserve">Authors, Authority, And Interpreters in the Ancient Novel: Essays in </w:t>
      </w:r>
      <w:proofErr w:type="spellStart"/>
      <w:r w:rsidRPr="00A16881">
        <w:rPr>
          <w:rFonts w:ascii="Arial" w:hAnsi="Arial" w:cs="Arial"/>
          <w:i/>
          <w:iCs/>
          <w:sz w:val="24"/>
          <w:szCs w:val="24"/>
        </w:rPr>
        <w:t>Honor</w:t>
      </w:r>
      <w:proofErr w:type="spellEnd"/>
      <w:r w:rsidRPr="00A16881">
        <w:rPr>
          <w:rFonts w:ascii="Arial" w:hAnsi="Arial" w:cs="Arial"/>
          <w:i/>
          <w:iCs/>
          <w:sz w:val="24"/>
          <w:szCs w:val="24"/>
        </w:rPr>
        <w:t xml:space="preserve"> Of Gareth L. Schmeling</w:t>
      </w:r>
      <w:r w:rsidRPr="00A16881">
        <w:rPr>
          <w:rFonts w:ascii="Arial" w:hAnsi="Arial" w:cs="Arial"/>
          <w:sz w:val="24"/>
          <w:szCs w:val="24"/>
        </w:rPr>
        <w:t xml:space="preserve">. Groningen: </w:t>
      </w:r>
      <w:proofErr w:type="spellStart"/>
      <w:r w:rsidRPr="00A16881">
        <w:rPr>
          <w:rFonts w:ascii="Arial" w:hAnsi="Arial" w:cs="Arial"/>
          <w:sz w:val="24"/>
          <w:szCs w:val="24"/>
        </w:rPr>
        <w:t>Barkhuis</w:t>
      </w:r>
      <w:proofErr w:type="spellEnd"/>
      <w:r w:rsidRPr="00A16881">
        <w:rPr>
          <w:rFonts w:ascii="Arial" w:hAnsi="Arial" w:cs="Arial"/>
          <w:sz w:val="24"/>
          <w:szCs w:val="24"/>
        </w:rPr>
        <w:t xml:space="preserve"> Publishing.</w:t>
      </w:r>
    </w:p>
    <w:p w14:paraId="2470B7CE" w14:textId="13481F86" w:rsidR="004F086D" w:rsidRDefault="004F086D" w:rsidP="00113BAC">
      <w:pPr>
        <w:spacing w:after="0" w:line="240" w:lineRule="auto"/>
        <w:rPr>
          <w:rFonts w:ascii="Arial" w:hAnsi="Arial" w:cs="Arial"/>
          <w:sz w:val="24"/>
          <w:szCs w:val="24"/>
        </w:rPr>
      </w:pPr>
    </w:p>
    <w:p w14:paraId="56C1941E" w14:textId="0668776F" w:rsidR="004F086D" w:rsidRPr="00AF7CDE" w:rsidRDefault="004F086D" w:rsidP="004F086D">
      <w:pPr>
        <w:spacing w:after="0" w:line="240" w:lineRule="auto"/>
        <w:rPr>
          <w:rFonts w:ascii="Arial" w:hAnsi="Arial" w:cs="Arial"/>
          <w:sz w:val="24"/>
          <w:szCs w:val="24"/>
        </w:rPr>
      </w:pPr>
      <w:proofErr w:type="spellStart"/>
      <w:r w:rsidRPr="00803EC4">
        <w:rPr>
          <w:rFonts w:ascii="Arial" w:hAnsi="Arial" w:cs="Arial"/>
          <w:sz w:val="24"/>
          <w:szCs w:val="24"/>
        </w:rPr>
        <w:t>Alvares</w:t>
      </w:r>
      <w:proofErr w:type="spellEnd"/>
      <w:r w:rsidRPr="00803EC4">
        <w:rPr>
          <w:rFonts w:ascii="Arial" w:hAnsi="Arial" w:cs="Arial"/>
          <w:sz w:val="24"/>
          <w:szCs w:val="24"/>
        </w:rPr>
        <w:t>, J. 2007. “The Coming of Age and Political Accommodation in the Greco-Roman Novels”</w:t>
      </w:r>
      <w:r w:rsidR="00FB5A18">
        <w:rPr>
          <w:rFonts w:ascii="Arial" w:hAnsi="Arial" w:cs="Arial"/>
          <w:sz w:val="24"/>
          <w:szCs w:val="24"/>
        </w:rPr>
        <w:t>,</w:t>
      </w:r>
      <w:r w:rsidRPr="00803EC4">
        <w:rPr>
          <w:rFonts w:ascii="Arial" w:hAnsi="Arial" w:cs="Arial"/>
          <w:sz w:val="24"/>
          <w:szCs w:val="24"/>
        </w:rPr>
        <w:t xml:space="preserve"> in Paschalis, M. </w:t>
      </w:r>
      <w:r w:rsidRPr="00803EC4">
        <w:rPr>
          <w:rFonts w:ascii="Arial" w:hAnsi="Arial" w:cs="Arial"/>
          <w:i/>
          <w:iCs/>
          <w:sz w:val="24"/>
          <w:szCs w:val="24"/>
        </w:rPr>
        <w:t>et al</w:t>
      </w:r>
      <w:r w:rsidRPr="00803EC4">
        <w:rPr>
          <w:rFonts w:ascii="Arial" w:hAnsi="Arial" w:cs="Arial"/>
          <w:sz w:val="24"/>
          <w:szCs w:val="24"/>
        </w:rPr>
        <w:t xml:space="preserve"> (eds.) </w:t>
      </w:r>
      <w:r w:rsidRPr="00803EC4">
        <w:rPr>
          <w:rFonts w:ascii="Arial" w:hAnsi="Arial" w:cs="Arial"/>
          <w:i/>
          <w:iCs/>
          <w:sz w:val="24"/>
          <w:szCs w:val="24"/>
        </w:rPr>
        <w:t>The Greek and the Roman Novel: Parallel Readings.</w:t>
      </w:r>
      <w:r w:rsidRPr="00803EC4">
        <w:rPr>
          <w:rFonts w:ascii="Arial" w:hAnsi="Arial" w:cs="Arial"/>
          <w:sz w:val="24"/>
          <w:szCs w:val="24"/>
        </w:rPr>
        <w:t xml:space="preserve"> </w:t>
      </w:r>
      <w:r w:rsidRPr="00AF7CDE">
        <w:rPr>
          <w:rFonts w:ascii="Arial" w:hAnsi="Arial" w:cs="Arial"/>
          <w:sz w:val="24"/>
          <w:szCs w:val="24"/>
        </w:rPr>
        <w:t xml:space="preserve">Groningen: </w:t>
      </w:r>
      <w:proofErr w:type="spellStart"/>
      <w:r w:rsidRPr="00AF7CDE">
        <w:rPr>
          <w:rFonts w:ascii="Arial" w:hAnsi="Arial" w:cs="Arial"/>
          <w:sz w:val="24"/>
          <w:szCs w:val="24"/>
        </w:rPr>
        <w:t>Barkhuis</w:t>
      </w:r>
      <w:proofErr w:type="spellEnd"/>
      <w:r w:rsidRPr="00AF7CDE">
        <w:rPr>
          <w:rFonts w:ascii="Arial" w:hAnsi="Arial" w:cs="Arial"/>
          <w:sz w:val="24"/>
          <w:szCs w:val="24"/>
        </w:rPr>
        <w:t>.</w:t>
      </w:r>
    </w:p>
    <w:p w14:paraId="50EE084F" w14:textId="77777777" w:rsidR="004F086D" w:rsidRPr="00AF7CDE" w:rsidRDefault="004F086D" w:rsidP="00113BAC">
      <w:pPr>
        <w:spacing w:after="0" w:line="240" w:lineRule="auto"/>
        <w:rPr>
          <w:rFonts w:ascii="Arial" w:hAnsi="Arial" w:cs="Arial"/>
          <w:sz w:val="24"/>
          <w:szCs w:val="24"/>
        </w:rPr>
      </w:pPr>
    </w:p>
    <w:p w14:paraId="636B4BF3" w14:textId="5489133D"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Anderson, C. 2018. Roman Law Essentials. Edinburgh</w:t>
      </w:r>
      <w:r w:rsidR="00750892">
        <w:rPr>
          <w:rFonts w:ascii="Arial" w:hAnsi="Arial" w:cs="Arial"/>
          <w:sz w:val="24"/>
          <w:szCs w:val="24"/>
        </w:rPr>
        <w:t>:</w:t>
      </w:r>
      <w:r w:rsidRPr="00A16881">
        <w:rPr>
          <w:rFonts w:ascii="Arial" w:hAnsi="Arial" w:cs="Arial"/>
          <w:sz w:val="24"/>
          <w:szCs w:val="24"/>
        </w:rPr>
        <w:t xml:space="preserve"> Edinburgh University Press.</w:t>
      </w:r>
    </w:p>
    <w:p w14:paraId="264D970D" w14:textId="77777777" w:rsidR="00113BAC" w:rsidRPr="00A16881" w:rsidRDefault="00113BAC" w:rsidP="00113BAC">
      <w:pPr>
        <w:keepNext/>
        <w:keepLines/>
        <w:spacing w:before="40" w:after="0" w:line="240" w:lineRule="auto"/>
        <w:outlineLvl w:val="1"/>
        <w:rPr>
          <w:rFonts w:ascii="Arial" w:eastAsiaTheme="majorEastAsia" w:hAnsi="Arial" w:cs="Arial"/>
          <w:color w:val="2F5496" w:themeColor="accent1" w:themeShade="BF"/>
          <w:sz w:val="24"/>
          <w:szCs w:val="24"/>
        </w:rPr>
      </w:pPr>
    </w:p>
    <w:p w14:paraId="2109AC59" w14:textId="1BB84943"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Ando, C. 2000. </w:t>
      </w:r>
      <w:r w:rsidRPr="00A16881">
        <w:rPr>
          <w:rFonts w:ascii="Arial" w:hAnsi="Arial" w:cs="Arial"/>
          <w:i/>
          <w:iCs/>
          <w:sz w:val="24"/>
          <w:szCs w:val="24"/>
        </w:rPr>
        <w:t>Imperial Ideology and Provincial Loyalty in the Roman Empire</w:t>
      </w:r>
      <w:r w:rsidRPr="00A16881">
        <w:rPr>
          <w:rFonts w:ascii="Arial" w:hAnsi="Arial" w:cs="Arial"/>
          <w:sz w:val="24"/>
          <w:szCs w:val="24"/>
        </w:rPr>
        <w:t>. Berkeley:</w:t>
      </w:r>
      <w:r w:rsidR="00666034">
        <w:rPr>
          <w:rFonts w:ascii="Arial" w:hAnsi="Arial" w:cs="Arial"/>
          <w:sz w:val="24"/>
          <w:szCs w:val="24"/>
        </w:rPr>
        <w:t xml:space="preserve"> </w:t>
      </w:r>
      <w:r w:rsidRPr="00A16881">
        <w:rPr>
          <w:rFonts w:ascii="Arial" w:hAnsi="Arial" w:cs="Arial"/>
          <w:sz w:val="24"/>
          <w:szCs w:val="24"/>
        </w:rPr>
        <w:t>University of California Press.</w:t>
      </w:r>
    </w:p>
    <w:p w14:paraId="0B259120" w14:textId="77777777" w:rsidR="00113BAC" w:rsidRPr="00A16881" w:rsidRDefault="00113BAC" w:rsidP="00113BAC">
      <w:pPr>
        <w:spacing w:after="0" w:line="240" w:lineRule="auto"/>
        <w:rPr>
          <w:rFonts w:ascii="Arial" w:hAnsi="Arial" w:cs="Arial"/>
          <w:sz w:val="24"/>
          <w:szCs w:val="24"/>
        </w:rPr>
      </w:pPr>
    </w:p>
    <w:p w14:paraId="3B3D3458"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Ando, C. 2010. “Imperial identities” in Whitmarsh, T. (ed.)  </w:t>
      </w:r>
      <w:r w:rsidRPr="00A16881">
        <w:rPr>
          <w:rFonts w:ascii="Arial" w:hAnsi="Arial" w:cs="Arial"/>
          <w:i/>
          <w:iCs/>
          <w:sz w:val="24"/>
          <w:szCs w:val="24"/>
        </w:rPr>
        <w:t xml:space="preserve">Local Knowledge and </w:t>
      </w:r>
      <w:proofErr w:type="spellStart"/>
      <w:r w:rsidRPr="00A16881">
        <w:rPr>
          <w:rFonts w:ascii="Arial" w:hAnsi="Arial" w:cs="Arial"/>
          <w:i/>
          <w:iCs/>
          <w:sz w:val="24"/>
          <w:szCs w:val="24"/>
        </w:rPr>
        <w:t>Microidentities</w:t>
      </w:r>
      <w:proofErr w:type="spellEnd"/>
      <w:r w:rsidRPr="00A16881">
        <w:rPr>
          <w:rFonts w:ascii="Arial" w:hAnsi="Arial" w:cs="Arial"/>
          <w:i/>
          <w:iCs/>
          <w:sz w:val="24"/>
          <w:szCs w:val="24"/>
        </w:rPr>
        <w:t xml:space="preserve"> in the Imperial Greek World</w:t>
      </w:r>
      <w:r w:rsidRPr="00A16881">
        <w:rPr>
          <w:rFonts w:ascii="Arial" w:hAnsi="Arial" w:cs="Arial"/>
          <w:sz w:val="24"/>
          <w:szCs w:val="24"/>
        </w:rPr>
        <w:t>. Cambridge: Cambridge University Press.</w:t>
      </w:r>
    </w:p>
    <w:p w14:paraId="360DE4E4" w14:textId="77777777" w:rsidR="00113BAC" w:rsidRPr="00A16881" w:rsidRDefault="00113BAC" w:rsidP="00113BAC">
      <w:pPr>
        <w:spacing w:after="0" w:line="240" w:lineRule="auto"/>
        <w:rPr>
          <w:rFonts w:ascii="Arial" w:hAnsi="Arial" w:cs="Arial"/>
          <w:sz w:val="24"/>
          <w:szCs w:val="24"/>
        </w:rPr>
      </w:pPr>
    </w:p>
    <w:p w14:paraId="4E12DF43" w14:textId="73C27752" w:rsidR="00113BAC" w:rsidRPr="00A16881" w:rsidRDefault="00113BAC" w:rsidP="00113BAC">
      <w:pPr>
        <w:spacing w:after="0" w:line="240" w:lineRule="auto"/>
        <w:rPr>
          <w:rFonts w:ascii="Arial" w:hAnsi="Arial" w:cs="Arial"/>
          <w:i/>
          <w:iCs/>
          <w:sz w:val="24"/>
          <w:szCs w:val="24"/>
        </w:rPr>
      </w:pPr>
      <w:r w:rsidRPr="00A16881">
        <w:rPr>
          <w:rFonts w:ascii="Arial" w:hAnsi="Arial" w:cs="Arial"/>
          <w:sz w:val="24"/>
          <w:szCs w:val="24"/>
        </w:rPr>
        <w:t>Ando, C. 2012. ‘The Roman city in the Roman period’</w:t>
      </w:r>
      <w:r w:rsidR="00FB5A18">
        <w:rPr>
          <w:rFonts w:ascii="Arial" w:hAnsi="Arial" w:cs="Arial"/>
          <w:sz w:val="24"/>
          <w:szCs w:val="24"/>
        </w:rPr>
        <w:t>,</w:t>
      </w:r>
      <w:r w:rsidRPr="00A16881">
        <w:rPr>
          <w:rFonts w:ascii="Arial" w:hAnsi="Arial" w:cs="Arial"/>
          <w:sz w:val="24"/>
          <w:szCs w:val="24"/>
        </w:rPr>
        <w:t xml:space="preserve"> in S. Benoist (ed.) </w:t>
      </w:r>
      <w:r w:rsidRPr="00A16881">
        <w:rPr>
          <w:rFonts w:ascii="Arial" w:hAnsi="Arial" w:cs="Arial"/>
          <w:i/>
          <w:iCs/>
          <w:sz w:val="24"/>
          <w:szCs w:val="24"/>
        </w:rPr>
        <w:t>Rome, a</w:t>
      </w:r>
    </w:p>
    <w:p w14:paraId="450BDE6A" w14:textId="77777777" w:rsidR="00113BAC" w:rsidRPr="00A16881" w:rsidRDefault="00113BAC" w:rsidP="00113BAC">
      <w:pPr>
        <w:spacing w:after="0" w:line="240" w:lineRule="auto"/>
        <w:rPr>
          <w:rFonts w:ascii="Arial" w:hAnsi="Arial" w:cs="Arial"/>
          <w:i/>
          <w:iCs/>
          <w:sz w:val="24"/>
          <w:szCs w:val="24"/>
        </w:rPr>
      </w:pPr>
      <w:r w:rsidRPr="00A16881">
        <w:rPr>
          <w:rFonts w:ascii="Arial" w:hAnsi="Arial" w:cs="Arial"/>
          <w:i/>
          <w:iCs/>
          <w:sz w:val="24"/>
          <w:szCs w:val="24"/>
        </w:rPr>
        <w:t>City and its Empire in Perspective: The Impact of the Roman World through</w:t>
      </w:r>
    </w:p>
    <w:p w14:paraId="73605083" w14:textId="58B13637" w:rsidR="00113BAC" w:rsidRPr="00A16881" w:rsidRDefault="00113BAC" w:rsidP="00113BAC">
      <w:pPr>
        <w:spacing w:after="0" w:line="240" w:lineRule="auto"/>
        <w:rPr>
          <w:rFonts w:ascii="Arial" w:hAnsi="Arial" w:cs="Arial"/>
          <w:sz w:val="24"/>
          <w:szCs w:val="24"/>
        </w:rPr>
      </w:pPr>
      <w:r w:rsidRPr="00A16881">
        <w:rPr>
          <w:rFonts w:ascii="Arial" w:hAnsi="Arial" w:cs="Arial"/>
          <w:i/>
          <w:iCs/>
          <w:sz w:val="24"/>
          <w:szCs w:val="24"/>
        </w:rPr>
        <w:t>Fergus Millar’s Research</w:t>
      </w:r>
      <w:r w:rsidRPr="00A16881">
        <w:rPr>
          <w:rFonts w:ascii="Arial" w:hAnsi="Arial" w:cs="Arial"/>
          <w:sz w:val="24"/>
          <w:szCs w:val="24"/>
        </w:rPr>
        <w:t>.</w:t>
      </w:r>
      <w:r w:rsidR="00750892">
        <w:rPr>
          <w:rFonts w:ascii="Arial" w:hAnsi="Arial" w:cs="Arial"/>
          <w:sz w:val="24"/>
          <w:szCs w:val="24"/>
        </w:rPr>
        <w:t xml:space="preserve"> Leiden:</w:t>
      </w:r>
      <w:r w:rsidRPr="00A16881">
        <w:rPr>
          <w:rFonts w:ascii="Arial" w:hAnsi="Arial" w:cs="Arial"/>
          <w:sz w:val="24"/>
          <w:szCs w:val="24"/>
        </w:rPr>
        <w:t xml:space="preserve"> Brill.</w:t>
      </w:r>
    </w:p>
    <w:p w14:paraId="50FDA0C8" w14:textId="77777777" w:rsidR="00113BAC" w:rsidRPr="00A16881" w:rsidRDefault="00113BAC" w:rsidP="00113BAC">
      <w:pPr>
        <w:spacing w:after="0" w:line="240" w:lineRule="auto"/>
        <w:rPr>
          <w:rFonts w:ascii="Arial" w:hAnsi="Arial" w:cs="Arial"/>
          <w:sz w:val="24"/>
          <w:szCs w:val="24"/>
        </w:rPr>
      </w:pPr>
    </w:p>
    <w:p w14:paraId="2D0E07C7"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Ando, C. and Sullivan, W. P. 2020. </w:t>
      </w:r>
      <w:r w:rsidRPr="00A16881">
        <w:rPr>
          <w:rFonts w:ascii="Arial" w:hAnsi="Arial" w:cs="Arial"/>
          <w:i/>
          <w:iCs/>
          <w:sz w:val="24"/>
          <w:szCs w:val="24"/>
        </w:rPr>
        <w:t>The Discovery of the Fact</w:t>
      </w:r>
      <w:r w:rsidRPr="00A16881">
        <w:rPr>
          <w:rFonts w:ascii="Arial" w:hAnsi="Arial" w:cs="Arial"/>
          <w:sz w:val="24"/>
          <w:szCs w:val="24"/>
        </w:rPr>
        <w:t>. Ann Arbor: The University of Michigan Press.</w:t>
      </w:r>
    </w:p>
    <w:p w14:paraId="0E4D1F15" w14:textId="77777777" w:rsidR="00113BAC" w:rsidRPr="00A16881" w:rsidRDefault="00113BAC" w:rsidP="00113BAC">
      <w:pPr>
        <w:spacing w:after="0" w:line="240" w:lineRule="auto"/>
        <w:rPr>
          <w:rFonts w:ascii="Arial" w:hAnsi="Arial" w:cs="Arial"/>
          <w:sz w:val="24"/>
          <w:szCs w:val="24"/>
        </w:rPr>
      </w:pPr>
    </w:p>
    <w:p w14:paraId="3FAE2E8A"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Arnott, W.G. 1994. ‘Longus, Natural History, and Realism’ in J. A. Tatum (ed.)</w:t>
      </w:r>
    </w:p>
    <w:p w14:paraId="183C29AB"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i/>
          <w:iCs/>
          <w:sz w:val="24"/>
          <w:szCs w:val="24"/>
        </w:rPr>
        <w:t>The Search for the Ancient Novel</w:t>
      </w:r>
      <w:r w:rsidRPr="00A16881">
        <w:rPr>
          <w:rFonts w:ascii="Arial" w:hAnsi="Arial" w:cs="Arial"/>
          <w:sz w:val="24"/>
          <w:szCs w:val="24"/>
        </w:rPr>
        <w:t>. Baltimore: Johns Hopkins University Press.</w:t>
      </w:r>
    </w:p>
    <w:p w14:paraId="57174E2D" w14:textId="77777777" w:rsidR="00113BAC" w:rsidRPr="00A16881" w:rsidRDefault="00113BAC" w:rsidP="00113BAC">
      <w:pPr>
        <w:spacing w:after="0" w:line="240" w:lineRule="auto"/>
        <w:rPr>
          <w:rFonts w:ascii="Arial" w:hAnsi="Arial" w:cs="Arial"/>
          <w:sz w:val="24"/>
          <w:szCs w:val="24"/>
        </w:rPr>
      </w:pPr>
    </w:p>
    <w:p w14:paraId="341EF202" w14:textId="26C3CF19"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lastRenderedPageBreak/>
        <w:t>Balsley</w:t>
      </w:r>
      <w:proofErr w:type="spellEnd"/>
      <w:r w:rsidRPr="00A16881">
        <w:rPr>
          <w:rFonts w:ascii="Arial" w:hAnsi="Arial" w:cs="Arial"/>
          <w:sz w:val="24"/>
          <w:szCs w:val="24"/>
        </w:rPr>
        <w:t xml:space="preserve">, K. 2010. ‘Between Two Lives: Tiresias and the Law in Ovid’s Metamorphoses’, </w:t>
      </w:r>
      <w:proofErr w:type="spellStart"/>
      <w:r w:rsidRPr="00A16881">
        <w:rPr>
          <w:rFonts w:ascii="Arial" w:hAnsi="Arial" w:cs="Arial"/>
          <w:i/>
          <w:iCs/>
          <w:sz w:val="24"/>
          <w:szCs w:val="24"/>
        </w:rPr>
        <w:t>Dictynna</w:t>
      </w:r>
      <w:proofErr w:type="spellEnd"/>
      <w:r w:rsidRPr="00A16881">
        <w:rPr>
          <w:rFonts w:ascii="Arial" w:hAnsi="Arial" w:cs="Arial"/>
          <w:i/>
          <w:iCs/>
          <w:sz w:val="24"/>
          <w:szCs w:val="24"/>
        </w:rPr>
        <w:t xml:space="preserve">: Revue de </w:t>
      </w:r>
      <w:proofErr w:type="spellStart"/>
      <w:r w:rsidRPr="00A16881">
        <w:rPr>
          <w:rFonts w:ascii="Arial" w:hAnsi="Arial" w:cs="Arial"/>
          <w:i/>
          <w:iCs/>
          <w:sz w:val="24"/>
          <w:szCs w:val="24"/>
        </w:rPr>
        <w:t>Poétique</w:t>
      </w:r>
      <w:proofErr w:type="spellEnd"/>
      <w:r w:rsidRPr="00A16881">
        <w:rPr>
          <w:rFonts w:ascii="Arial" w:hAnsi="Arial" w:cs="Arial"/>
          <w:i/>
          <w:iCs/>
          <w:sz w:val="24"/>
          <w:szCs w:val="24"/>
        </w:rPr>
        <w:t xml:space="preserve"> Latine</w:t>
      </w:r>
      <w:r w:rsidRPr="00A16881">
        <w:rPr>
          <w:rFonts w:ascii="Arial" w:hAnsi="Arial" w:cs="Arial"/>
          <w:sz w:val="24"/>
          <w:szCs w:val="24"/>
        </w:rPr>
        <w:t>,7, 13-31.</w:t>
      </w:r>
    </w:p>
    <w:p w14:paraId="22371284" w14:textId="77777777" w:rsidR="00113BAC" w:rsidRPr="00A16881" w:rsidRDefault="00113BAC" w:rsidP="00113BAC">
      <w:pPr>
        <w:spacing w:after="0" w:line="240" w:lineRule="auto"/>
        <w:rPr>
          <w:rFonts w:ascii="Arial" w:hAnsi="Arial" w:cs="Arial"/>
          <w:sz w:val="24"/>
          <w:szCs w:val="24"/>
        </w:rPr>
      </w:pPr>
    </w:p>
    <w:p w14:paraId="35CE18FC"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Barker, E. T. E. 2011. </w:t>
      </w:r>
      <w:r w:rsidRPr="00A16881">
        <w:rPr>
          <w:rFonts w:ascii="Arial" w:hAnsi="Arial" w:cs="Arial"/>
          <w:i/>
          <w:iCs/>
          <w:sz w:val="24"/>
          <w:szCs w:val="24"/>
        </w:rPr>
        <w:t>Entering the Agon: Dissent and Authority in Homer, Historiography and Tragedy</w:t>
      </w:r>
      <w:r w:rsidRPr="00A16881">
        <w:rPr>
          <w:rFonts w:ascii="Arial" w:hAnsi="Arial" w:cs="Arial"/>
          <w:sz w:val="24"/>
          <w:szCs w:val="24"/>
        </w:rPr>
        <w:t>. Oxford: Oxford University Press.</w:t>
      </w:r>
    </w:p>
    <w:p w14:paraId="3EA15CE1" w14:textId="77777777" w:rsidR="00113BAC" w:rsidRPr="00A16881" w:rsidRDefault="00113BAC" w:rsidP="00113BAC">
      <w:pPr>
        <w:spacing w:after="0" w:line="240" w:lineRule="auto"/>
        <w:rPr>
          <w:rFonts w:ascii="Arial" w:hAnsi="Arial" w:cs="Arial"/>
          <w:sz w:val="24"/>
          <w:szCs w:val="24"/>
        </w:rPr>
      </w:pPr>
    </w:p>
    <w:p w14:paraId="4F74FBB4" w14:textId="77777777" w:rsidR="00113BAC" w:rsidRPr="00A16881" w:rsidRDefault="00113BAC" w:rsidP="00113BAC">
      <w:pPr>
        <w:spacing w:after="0" w:line="240" w:lineRule="auto"/>
        <w:rPr>
          <w:rFonts w:ascii="Arial" w:hAnsi="Arial" w:cs="Arial"/>
          <w:i/>
          <w:iCs/>
          <w:sz w:val="24"/>
          <w:szCs w:val="24"/>
        </w:rPr>
      </w:pPr>
      <w:proofErr w:type="spellStart"/>
      <w:r w:rsidRPr="00A16881">
        <w:rPr>
          <w:rFonts w:ascii="Arial" w:hAnsi="Arial" w:cs="Arial"/>
          <w:sz w:val="24"/>
          <w:szCs w:val="24"/>
        </w:rPr>
        <w:t>Barmarsh</w:t>
      </w:r>
      <w:proofErr w:type="spellEnd"/>
      <w:r w:rsidRPr="00A16881">
        <w:rPr>
          <w:rFonts w:ascii="Arial" w:hAnsi="Arial" w:cs="Arial"/>
          <w:sz w:val="24"/>
          <w:szCs w:val="24"/>
        </w:rPr>
        <w:t xml:space="preserve">, P. 2004. ‘The Narrative Quandary: Cases of Law in Literature’, </w:t>
      </w:r>
      <w:proofErr w:type="spellStart"/>
      <w:r w:rsidRPr="00A16881">
        <w:rPr>
          <w:rFonts w:ascii="Arial" w:hAnsi="Arial" w:cs="Arial"/>
          <w:i/>
          <w:iCs/>
          <w:sz w:val="24"/>
          <w:szCs w:val="24"/>
        </w:rPr>
        <w:t>Vetus</w:t>
      </w:r>
      <w:proofErr w:type="spellEnd"/>
    </w:p>
    <w:p w14:paraId="55E90BAB" w14:textId="53A07936" w:rsidR="00113BAC" w:rsidRPr="00AF7CDE" w:rsidRDefault="00113BAC" w:rsidP="00113BAC">
      <w:pPr>
        <w:spacing w:after="0" w:line="240" w:lineRule="auto"/>
        <w:rPr>
          <w:rFonts w:ascii="Arial" w:hAnsi="Arial" w:cs="Arial"/>
          <w:sz w:val="24"/>
          <w:szCs w:val="24"/>
        </w:rPr>
      </w:pPr>
      <w:proofErr w:type="spellStart"/>
      <w:r w:rsidRPr="00AF7CDE">
        <w:rPr>
          <w:rFonts w:ascii="Arial" w:hAnsi="Arial" w:cs="Arial"/>
          <w:i/>
          <w:iCs/>
          <w:sz w:val="24"/>
          <w:szCs w:val="24"/>
        </w:rPr>
        <w:t>Testamentum</w:t>
      </w:r>
      <w:proofErr w:type="spellEnd"/>
      <w:r w:rsidRPr="00AF7CDE">
        <w:rPr>
          <w:rFonts w:ascii="Arial" w:hAnsi="Arial" w:cs="Arial"/>
          <w:sz w:val="24"/>
          <w:szCs w:val="24"/>
        </w:rPr>
        <w:t>, 54, 1-16.</w:t>
      </w:r>
    </w:p>
    <w:p w14:paraId="687192CF" w14:textId="77777777" w:rsidR="00113BAC" w:rsidRPr="00AF7CDE" w:rsidRDefault="00113BAC" w:rsidP="00113BAC">
      <w:pPr>
        <w:spacing w:after="0" w:line="240" w:lineRule="auto"/>
        <w:rPr>
          <w:rFonts w:ascii="Arial" w:hAnsi="Arial" w:cs="Arial"/>
          <w:sz w:val="24"/>
          <w:szCs w:val="24"/>
        </w:rPr>
      </w:pPr>
    </w:p>
    <w:p w14:paraId="6819FA6B" w14:textId="77777777" w:rsidR="00113BAC" w:rsidRPr="00A16881" w:rsidRDefault="00113BAC" w:rsidP="00113BAC">
      <w:pPr>
        <w:spacing w:after="0" w:line="240" w:lineRule="auto"/>
        <w:rPr>
          <w:rFonts w:ascii="Arial" w:hAnsi="Arial" w:cs="Arial"/>
          <w:sz w:val="24"/>
          <w:szCs w:val="24"/>
        </w:rPr>
      </w:pPr>
      <w:r w:rsidRPr="00AF7CDE">
        <w:rPr>
          <w:rFonts w:ascii="Arial" w:hAnsi="Arial" w:cs="Arial"/>
          <w:sz w:val="24"/>
          <w:szCs w:val="24"/>
        </w:rPr>
        <w:t xml:space="preserve">Barrett, C. E. 2019. </w:t>
      </w:r>
      <w:r w:rsidRPr="00A16881">
        <w:rPr>
          <w:rFonts w:ascii="Arial" w:hAnsi="Arial" w:cs="Arial"/>
          <w:i/>
          <w:iCs/>
          <w:sz w:val="24"/>
          <w:szCs w:val="24"/>
        </w:rPr>
        <w:t xml:space="preserve">Domesticating Empire: Egyptian Landscapes in Pompeian Gardens. </w:t>
      </w:r>
      <w:r w:rsidRPr="00A16881">
        <w:rPr>
          <w:rFonts w:ascii="Arial" w:hAnsi="Arial" w:cs="Arial"/>
          <w:sz w:val="24"/>
          <w:szCs w:val="24"/>
        </w:rPr>
        <w:t>New York: Oxford University Press.</w:t>
      </w:r>
    </w:p>
    <w:p w14:paraId="47A8D84D" w14:textId="77777777" w:rsidR="00113BAC" w:rsidRPr="00A16881" w:rsidRDefault="00113BAC" w:rsidP="00113BAC">
      <w:pPr>
        <w:spacing w:after="0" w:line="240" w:lineRule="auto"/>
        <w:rPr>
          <w:rFonts w:ascii="Arial" w:hAnsi="Arial" w:cs="Arial"/>
          <w:sz w:val="24"/>
          <w:szCs w:val="24"/>
        </w:rPr>
      </w:pPr>
    </w:p>
    <w:p w14:paraId="337EDE5C"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Barrett, C. 2020. Email to Joanne Flitcroft, 1 July.</w:t>
      </w:r>
    </w:p>
    <w:p w14:paraId="252547D7" w14:textId="77777777" w:rsidR="00113BAC" w:rsidRPr="00A16881" w:rsidRDefault="00113BAC" w:rsidP="00113BAC">
      <w:pPr>
        <w:spacing w:after="0" w:line="240" w:lineRule="auto"/>
        <w:rPr>
          <w:rFonts w:ascii="Arial" w:hAnsi="Arial" w:cs="Arial"/>
          <w:sz w:val="24"/>
          <w:szCs w:val="24"/>
        </w:rPr>
      </w:pPr>
    </w:p>
    <w:p w14:paraId="2241C379" w14:textId="77777777" w:rsidR="00113BAC" w:rsidRPr="00A16881" w:rsidRDefault="00113BAC" w:rsidP="00113BAC">
      <w:pPr>
        <w:spacing w:after="0" w:line="240" w:lineRule="auto"/>
        <w:jc w:val="both"/>
        <w:rPr>
          <w:rFonts w:ascii="Arial" w:hAnsi="Arial" w:cs="Arial"/>
          <w:sz w:val="24"/>
          <w:szCs w:val="24"/>
        </w:rPr>
      </w:pPr>
      <w:proofErr w:type="spellStart"/>
      <w:r w:rsidRPr="00A16881">
        <w:rPr>
          <w:rFonts w:ascii="Arial" w:hAnsi="Arial" w:cs="Arial"/>
          <w:sz w:val="24"/>
          <w:szCs w:val="24"/>
        </w:rPr>
        <w:t>Baslez</w:t>
      </w:r>
      <w:proofErr w:type="spellEnd"/>
      <w:r w:rsidRPr="00A16881">
        <w:rPr>
          <w:rFonts w:ascii="Arial" w:hAnsi="Arial" w:cs="Arial"/>
          <w:sz w:val="24"/>
          <w:szCs w:val="24"/>
        </w:rPr>
        <w:t xml:space="preserve">, M.-F., Hoffmann P. and </w:t>
      </w:r>
      <w:proofErr w:type="spellStart"/>
      <w:r w:rsidRPr="00A16881">
        <w:rPr>
          <w:rFonts w:ascii="Arial" w:hAnsi="Arial" w:cs="Arial"/>
          <w:sz w:val="24"/>
          <w:szCs w:val="24"/>
        </w:rPr>
        <w:t>Trédé</w:t>
      </w:r>
      <w:proofErr w:type="spellEnd"/>
      <w:r w:rsidRPr="00A16881">
        <w:rPr>
          <w:rFonts w:ascii="Arial" w:hAnsi="Arial" w:cs="Arial"/>
          <w:sz w:val="24"/>
          <w:szCs w:val="24"/>
        </w:rPr>
        <w:t xml:space="preserve"> M. (eds.) 1992. </w:t>
      </w:r>
      <w:r w:rsidRPr="00A16881">
        <w:rPr>
          <w:rFonts w:ascii="Arial" w:hAnsi="Arial" w:cs="Arial"/>
          <w:i/>
          <w:iCs/>
          <w:sz w:val="24"/>
          <w:szCs w:val="24"/>
        </w:rPr>
        <w:t xml:space="preserve">Le Monde du Roman </w:t>
      </w:r>
      <w:proofErr w:type="spellStart"/>
      <w:r w:rsidRPr="00A16881">
        <w:rPr>
          <w:rFonts w:ascii="Arial" w:hAnsi="Arial" w:cs="Arial"/>
          <w:i/>
          <w:iCs/>
          <w:sz w:val="24"/>
          <w:szCs w:val="24"/>
        </w:rPr>
        <w:t>Grec</w:t>
      </w:r>
      <w:proofErr w:type="spellEnd"/>
      <w:r w:rsidRPr="00A16881">
        <w:rPr>
          <w:rFonts w:ascii="Arial" w:hAnsi="Arial" w:cs="Arial"/>
          <w:sz w:val="24"/>
          <w:szCs w:val="24"/>
        </w:rPr>
        <w:t xml:space="preserve">, Paris: Presses de </w:t>
      </w:r>
      <w:proofErr w:type="spellStart"/>
      <w:r w:rsidRPr="00A16881">
        <w:rPr>
          <w:rFonts w:ascii="Arial" w:hAnsi="Arial" w:cs="Arial"/>
          <w:sz w:val="24"/>
          <w:szCs w:val="24"/>
        </w:rPr>
        <w:t>l’Ecole</w:t>
      </w:r>
      <w:proofErr w:type="spellEnd"/>
      <w:r w:rsidRPr="00A16881">
        <w:rPr>
          <w:rFonts w:ascii="Arial" w:hAnsi="Arial" w:cs="Arial"/>
          <w:sz w:val="24"/>
          <w:szCs w:val="24"/>
        </w:rPr>
        <w:t xml:space="preserve"> </w:t>
      </w:r>
      <w:proofErr w:type="spellStart"/>
      <w:r w:rsidRPr="00A16881">
        <w:rPr>
          <w:rFonts w:ascii="Arial" w:hAnsi="Arial" w:cs="Arial"/>
          <w:sz w:val="24"/>
          <w:szCs w:val="24"/>
        </w:rPr>
        <w:t>Normale</w:t>
      </w:r>
      <w:proofErr w:type="spellEnd"/>
      <w:r w:rsidRPr="00A16881">
        <w:rPr>
          <w:rFonts w:ascii="Arial" w:hAnsi="Arial" w:cs="Arial"/>
          <w:sz w:val="24"/>
          <w:szCs w:val="24"/>
        </w:rPr>
        <w:t xml:space="preserve"> Supérieure.</w:t>
      </w:r>
    </w:p>
    <w:p w14:paraId="4FF4AD8E" w14:textId="77777777" w:rsidR="00113BAC" w:rsidRPr="00A16881" w:rsidRDefault="00113BAC" w:rsidP="00113BAC">
      <w:pPr>
        <w:spacing w:after="0" w:line="240" w:lineRule="auto"/>
        <w:rPr>
          <w:rFonts w:ascii="Arial" w:hAnsi="Arial" w:cs="Arial"/>
          <w:sz w:val="24"/>
          <w:szCs w:val="24"/>
        </w:rPr>
      </w:pPr>
    </w:p>
    <w:p w14:paraId="78B30E0E"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Beck, H. 2020. </w:t>
      </w:r>
      <w:r w:rsidRPr="00A16881">
        <w:rPr>
          <w:rFonts w:ascii="Arial" w:hAnsi="Arial" w:cs="Arial"/>
          <w:i/>
          <w:iCs/>
          <w:sz w:val="24"/>
          <w:szCs w:val="24"/>
        </w:rPr>
        <w:t>Localism and The Ancient Greek City-State</w:t>
      </w:r>
      <w:r w:rsidRPr="00A16881">
        <w:rPr>
          <w:rFonts w:ascii="Arial" w:hAnsi="Arial" w:cs="Arial"/>
          <w:sz w:val="24"/>
          <w:szCs w:val="24"/>
        </w:rPr>
        <w:t>. Chicago: The University of Chicago Press.</w:t>
      </w:r>
    </w:p>
    <w:p w14:paraId="082F1764" w14:textId="77777777" w:rsidR="00113BAC" w:rsidRPr="00A16881" w:rsidRDefault="00113BAC" w:rsidP="00113BAC">
      <w:pPr>
        <w:spacing w:after="0" w:line="240" w:lineRule="auto"/>
        <w:rPr>
          <w:rFonts w:ascii="Arial" w:hAnsi="Arial" w:cs="Arial"/>
          <w:sz w:val="24"/>
          <w:szCs w:val="24"/>
        </w:rPr>
      </w:pPr>
    </w:p>
    <w:p w14:paraId="11A104D0" w14:textId="749BCBB9"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Bekker</w:t>
      </w:r>
      <w:proofErr w:type="spellEnd"/>
      <w:r w:rsidRPr="00A16881">
        <w:rPr>
          <w:rFonts w:ascii="Arial" w:hAnsi="Arial" w:cs="Arial"/>
          <w:sz w:val="24"/>
          <w:szCs w:val="24"/>
        </w:rPr>
        <w:t xml:space="preserve">-Nielsen, T. 2008. </w:t>
      </w:r>
      <w:r w:rsidRPr="00A16881">
        <w:rPr>
          <w:rFonts w:ascii="Arial" w:hAnsi="Arial" w:cs="Arial"/>
          <w:i/>
          <w:iCs/>
          <w:sz w:val="24"/>
          <w:szCs w:val="24"/>
        </w:rPr>
        <w:t xml:space="preserve">Urban Life and Local Politics in Roman Bithynia: The Small World of Dion </w:t>
      </w:r>
      <w:proofErr w:type="spellStart"/>
      <w:r w:rsidRPr="00A16881">
        <w:rPr>
          <w:rFonts w:ascii="Arial" w:hAnsi="Arial" w:cs="Arial"/>
          <w:i/>
          <w:iCs/>
          <w:sz w:val="24"/>
          <w:szCs w:val="24"/>
        </w:rPr>
        <w:t>Chrysostomos</w:t>
      </w:r>
      <w:proofErr w:type="spellEnd"/>
      <w:r w:rsidRPr="00A16881">
        <w:rPr>
          <w:rFonts w:ascii="Arial" w:hAnsi="Arial" w:cs="Arial"/>
          <w:sz w:val="24"/>
          <w:szCs w:val="24"/>
        </w:rPr>
        <w:t>. Aarhus</w:t>
      </w:r>
      <w:r w:rsidR="00750892">
        <w:rPr>
          <w:rFonts w:ascii="Arial" w:hAnsi="Arial" w:cs="Arial"/>
          <w:sz w:val="24"/>
          <w:szCs w:val="24"/>
        </w:rPr>
        <w:t>:</w:t>
      </w:r>
      <w:r w:rsidRPr="00A16881">
        <w:rPr>
          <w:rFonts w:ascii="Arial" w:hAnsi="Arial" w:cs="Arial"/>
          <w:sz w:val="24"/>
          <w:szCs w:val="24"/>
        </w:rPr>
        <w:t xml:space="preserve"> Aarhus University Press.</w:t>
      </w:r>
    </w:p>
    <w:p w14:paraId="69425CDA" w14:textId="77777777" w:rsidR="00113BAC" w:rsidRPr="00A16881" w:rsidRDefault="00113BAC" w:rsidP="00113BAC">
      <w:pPr>
        <w:spacing w:after="0" w:line="240" w:lineRule="auto"/>
        <w:rPr>
          <w:rFonts w:ascii="Arial" w:hAnsi="Arial" w:cs="Arial"/>
          <w:sz w:val="24"/>
          <w:szCs w:val="24"/>
        </w:rPr>
      </w:pPr>
    </w:p>
    <w:p w14:paraId="31F1075D"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Bertrand, J.-M. 1992. ’Le Chasseur dans la Ville’ in M.-F. </w:t>
      </w:r>
      <w:proofErr w:type="spellStart"/>
      <w:r w:rsidRPr="00A16881">
        <w:rPr>
          <w:rFonts w:ascii="Arial" w:hAnsi="Arial" w:cs="Arial"/>
          <w:sz w:val="24"/>
          <w:szCs w:val="24"/>
        </w:rPr>
        <w:t>Baslez</w:t>
      </w:r>
      <w:proofErr w:type="spellEnd"/>
      <w:r w:rsidRPr="00A16881">
        <w:rPr>
          <w:rFonts w:ascii="Arial" w:hAnsi="Arial" w:cs="Arial"/>
          <w:sz w:val="24"/>
          <w:szCs w:val="24"/>
        </w:rPr>
        <w:t>, P. Hoffman</w:t>
      </w:r>
    </w:p>
    <w:p w14:paraId="06B45168" w14:textId="77777777" w:rsidR="00113BAC" w:rsidRPr="00A16881" w:rsidRDefault="00113BAC" w:rsidP="00113BAC">
      <w:pPr>
        <w:spacing w:after="0" w:line="240" w:lineRule="auto"/>
        <w:rPr>
          <w:rFonts w:ascii="Arial" w:hAnsi="Arial" w:cs="Arial"/>
          <w:sz w:val="24"/>
          <w:szCs w:val="24"/>
          <w:lang w:val="es-ES"/>
        </w:rPr>
      </w:pPr>
      <w:r w:rsidRPr="00A16881">
        <w:rPr>
          <w:rFonts w:ascii="Arial" w:hAnsi="Arial" w:cs="Arial"/>
          <w:sz w:val="24"/>
          <w:szCs w:val="24"/>
        </w:rPr>
        <w:t xml:space="preserve">and M. </w:t>
      </w:r>
      <w:proofErr w:type="spellStart"/>
      <w:r w:rsidRPr="00A16881">
        <w:rPr>
          <w:rFonts w:ascii="Arial" w:hAnsi="Arial" w:cs="Arial"/>
          <w:sz w:val="24"/>
          <w:szCs w:val="24"/>
        </w:rPr>
        <w:t>Trédé</w:t>
      </w:r>
      <w:proofErr w:type="spellEnd"/>
      <w:r w:rsidRPr="00A16881">
        <w:rPr>
          <w:rFonts w:ascii="Arial" w:hAnsi="Arial" w:cs="Arial"/>
          <w:sz w:val="24"/>
          <w:szCs w:val="24"/>
        </w:rPr>
        <w:t xml:space="preserve"> (eds.) </w:t>
      </w:r>
      <w:r w:rsidRPr="00A16881">
        <w:rPr>
          <w:rFonts w:ascii="Arial" w:hAnsi="Arial" w:cs="Arial"/>
          <w:i/>
          <w:iCs/>
          <w:sz w:val="24"/>
          <w:szCs w:val="24"/>
          <w:lang w:val="sv-SE"/>
        </w:rPr>
        <w:t>Le Monde du Roman Grec</w:t>
      </w:r>
      <w:r w:rsidRPr="00A16881">
        <w:rPr>
          <w:rFonts w:ascii="Arial" w:hAnsi="Arial" w:cs="Arial"/>
          <w:sz w:val="24"/>
          <w:szCs w:val="24"/>
          <w:lang w:val="sv-SE"/>
        </w:rPr>
        <w:t xml:space="preserve">. </w:t>
      </w:r>
      <w:r w:rsidRPr="00A16881">
        <w:rPr>
          <w:rFonts w:ascii="Arial" w:hAnsi="Arial" w:cs="Arial"/>
          <w:sz w:val="24"/>
          <w:szCs w:val="24"/>
          <w:lang w:val="es-ES"/>
        </w:rPr>
        <w:t>Paris.</w:t>
      </w:r>
    </w:p>
    <w:p w14:paraId="4EA3B55B" w14:textId="77777777" w:rsidR="00113BAC" w:rsidRPr="00A16881" w:rsidRDefault="00113BAC" w:rsidP="00113BAC">
      <w:pPr>
        <w:spacing w:after="0" w:line="240" w:lineRule="auto"/>
        <w:rPr>
          <w:rFonts w:ascii="Arial" w:hAnsi="Arial" w:cs="Arial"/>
          <w:sz w:val="24"/>
          <w:szCs w:val="24"/>
          <w:lang w:val="es-ES"/>
        </w:rPr>
      </w:pPr>
    </w:p>
    <w:p w14:paraId="79715532" w14:textId="77777777" w:rsidR="00113BAC" w:rsidRPr="00A16881" w:rsidRDefault="00113BAC" w:rsidP="00113BAC">
      <w:pPr>
        <w:spacing w:after="0" w:line="240" w:lineRule="auto"/>
        <w:rPr>
          <w:rFonts w:ascii="Arial" w:hAnsi="Arial" w:cs="Arial"/>
          <w:sz w:val="24"/>
          <w:szCs w:val="24"/>
          <w:lang w:val="es-ES"/>
        </w:rPr>
      </w:pPr>
      <w:proofErr w:type="spellStart"/>
      <w:r w:rsidRPr="00A16881">
        <w:rPr>
          <w:rFonts w:ascii="Arial" w:hAnsi="Arial" w:cs="Arial"/>
          <w:sz w:val="24"/>
          <w:szCs w:val="24"/>
          <w:lang w:val="es-ES"/>
        </w:rPr>
        <w:t>Billault</w:t>
      </w:r>
      <w:proofErr w:type="spellEnd"/>
      <w:r w:rsidRPr="00A16881">
        <w:rPr>
          <w:rFonts w:ascii="Arial" w:hAnsi="Arial" w:cs="Arial"/>
          <w:sz w:val="24"/>
          <w:szCs w:val="24"/>
          <w:lang w:val="es-ES"/>
        </w:rPr>
        <w:t xml:space="preserve">, A. 2013. ‘La </w:t>
      </w:r>
      <w:proofErr w:type="spellStart"/>
      <w:r w:rsidRPr="00A16881">
        <w:rPr>
          <w:rFonts w:ascii="Arial" w:hAnsi="Arial" w:cs="Arial"/>
          <w:sz w:val="24"/>
          <w:szCs w:val="24"/>
          <w:lang w:val="es-ES"/>
        </w:rPr>
        <w:t>Composition</w:t>
      </w:r>
      <w:proofErr w:type="spellEnd"/>
      <w:r w:rsidRPr="00A16881">
        <w:rPr>
          <w:rFonts w:ascii="Arial" w:hAnsi="Arial" w:cs="Arial"/>
          <w:sz w:val="24"/>
          <w:szCs w:val="24"/>
          <w:lang w:val="es-ES"/>
        </w:rPr>
        <w:t xml:space="preserve"> </w:t>
      </w:r>
      <w:proofErr w:type="spellStart"/>
      <w:r w:rsidRPr="00A16881">
        <w:rPr>
          <w:rFonts w:ascii="Arial" w:hAnsi="Arial" w:cs="Arial"/>
          <w:sz w:val="24"/>
          <w:szCs w:val="24"/>
          <w:lang w:val="es-ES"/>
        </w:rPr>
        <w:t>Politique</w:t>
      </w:r>
      <w:proofErr w:type="spellEnd"/>
      <w:r w:rsidRPr="00A16881">
        <w:rPr>
          <w:rFonts w:ascii="Arial" w:hAnsi="Arial" w:cs="Arial"/>
          <w:sz w:val="24"/>
          <w:szCs w:val="24"/>
          <w:lang w:val="es-ES"/>
        </w:rPr>
        <w:t xml:space="preserve"> du </w:t>
      </w:r>
      <w:proofErr w:type="spellStart"/>
      <w:r w:rsidRPr="00A16881">
        <w:rPr>
          <w:rFonts w:ascii="Arial" w:hAnsi="Arial" w:cs="Arial"/>
          <w:sz w:val="24"/>
          <w:szCs w:val="24"/>
          <w:lang w:val="es-ES"/>
        </w:rPr>
        <w:t>Discours</w:t>
      </w:r>
      <w:proofErr w:type="spellEnd"/>
      <w:r w:rsidRPr="00A16881">
        <w:rPr>
          <w:rFonts w:ascii="Arial" w:hAnsi="Arial" w:cs="Arial"/>
          <w:sz w:val="24"/>
          <w:szCs w:val="24"/>
          <w:lang w:val="es-ES"/>
        </w:rPr>
        <w:t xml:space="preserve"> VII de Dion</w:t>
      </w:r>
    </w:p>
    <w:p w14:paraId="0BDE6A02" w14:textId="77777777" w:rsidR="00113BAC" w:rsidRPr="00A16881" w:rsidRDefault="00113BAC" w:rsidP="00113BAC">
      <w:pPr>
        <w:spacing w:after="0" w:line="240" w:lineRule="auto"/>
        <w:rPr>
          <w:rFonts w:ascii="Arial" w:hAnsi="Arial" w:cs="Arial"/>
          <w:sz w:val="24"/>
          <w:szCs w:val="24"/>
          <w:lang w:val="es-ES"/>
        </w:rPr>
      </w:pPr>
      <w:proofErr w:type="spellStart"/>
      <w:r w:rsidRPr="00A16881">
        <w:rPr>
          <w:rFonts w:ascii="Arial" w:hAnsi="Arial" w:cs="Arial"/>
          <w:sz w:val="24"/>
          <w:szCs w:val="24"/>
          <w:lang w:val="es-ES"/>
        </w:rPr>
        <w:t>Chrysostome</w:t>
      </w:r>
      <w:proofErr w:type="spellEnd"/>
      <w:r w:rsidRPr="00A16881">
        <w:rPr>
          <w:rFonts w:ascii="Arial" w:hAnsi="Arial" w:cs="Arial"/>
          <w:sz w:val="24"/>
          <w:szCs w:val="24"/>
          <w:lang w:val="es-ES"/>
        </w:rPr>
        <w:t xml:space="preserve">’, </w:t>
      </w:r>
      <w:proofErr w:type="spellStart"/>
      <w:r w:rsidRPr="00A16881">
        <w:rPr>
          <w:rFonts w:ascii="Arial" w:hAnsi="Arial" w:cs="Arial"/>
          <w:i/>
          <w:iCs/>
          <w:sz w:val="24"/>
          <w:szCs w:val="24"/>
          <w:lang w:val="es-ES"/>
        </w:rPr>
        <w:t>Revue</w:t>
      </w:r>
      <w:proofErr w:type="spellEnd"/>
      <w:r w:rsidRPr="00A16881">
        <w:rPr>
          <w:rFonts w:ascii="Arial" w:hAnsi="Arial" w:cs="Arial"/>
          <w:i/>
          <w:iCs/>
          <w:sz w:val="24"/>
          <w:szCs w:val="24"/>
          <w:lang w:val="es-ES"/>
        </w:rPr>
        <w:t xml:space="preserve"> des </w:t>
      </w:r>
      <w:proofErr w:type="spellStart"/>
      <w:r w:rsidRPr="00A16881">
        <w:rPr>
          <w:rFonts w:ascii="Arial" w:hAnsi="Arial" w:cs="Arial"/>
          <w:i/>
          <w:iCs/>
          <w:sz w:val="24"/>
          <w:szCs w:val="24"/>
          <w:lang w:val="es-ES"/>
        </w:rPr>
        <w:t>Études</w:t>
      </w:r>
      <w:proofErr w:type="spellEnd"/>
      <w:r w:rsidRPr="00A16881">
        <w:rPr>
          <w:rFonts w:ascii="Arial" w:hAnsi="Arial" w:cs="Arial"/>
          <w:i/>
          <w:iCs/>
          <w:sz w:val="24"/>
          <w:szCs w:val="24"/>
          <w:lang w:val="es-ES"/>
        </w:rPr>
        <w:t xml:space="preserve"> </w:t>
      </w:r>
      <w:proofErr w:type="spellStart"/>
      <w:r w:rsidRPr="00A16881">
        <w:rPr>
          <w:rFonts w:ascii="Arial" w:hAnsi="Arial" w:cs="Arial"/>
          <w:i/>
          <w:iCs/>
          <w:sz w:val="24"/>
          <w:szCs w:val="24"/>
          <w:lang w:val="es-ES"/>
        </w:rPr>
        <w:t>Grecques</w:t>
      </w:r>
      <w:proofErr w:type="spellEnd"/>
      <w:r w:rsidRPr="00A16881">
        <w:rPr>
          <w:rFonts w:ascii="Arial" w:hAnsi="Arial" w:cs="Arial"/>
          <w:sz w:val="24"/>
          <w:szCs w:val="24"/>
          <w:lang w:val="es-ES"/>
        </w:rPr>
        <w:t>, 126(1), 85-102.</w:t>
      </w:r>
    </w:p>
    <w:p w14:paraId="6E959887" w14:textId="77777777" w:rsidR="00113BAC" w:rsidRPr="00A16881" w:rsidRDefault="00113BAC" w:rsidP="00113BAC">
      <w:pPr>
        <w:spacing w:after="0" w:line="240" w:lineRule="auto"/>
        <w:rPr>
          <w:rFonts w:ascii="Arial" w:hAnsi="Arial" w:cs="Arial"/>
          <w:sz w:val="24"/>
          <w:szCs w:val="24"/>
          <w:lang w:val="es-ES"/>
        </w:rPr>
      </w:pPr>
    </w:p>
    <w:p w14:paraId="7C097005" w14:textId="056FEB8E" w:rsidR="00113BAC" w:rsidRPr="00A16881" w:rsidRDefault="00113BAC" w:rsidP="00113BAC">
      <w:pPr>
        <w:spacing w:after="0" w:line="240" w:lineRule="auto"/>
        <w:jc w:val="both"/>
        <w:rPr>
          <w:rFonts w:ascii="Arial" w:hAnsi="Arial" w:cs="Arial"/>
          <w:sz w:val="24"/>
          <w:szCs w:val="24"/>
        </w:rPr>
      </w:pPr>
      <w:r w:rsidRPr="00A16881">
        <w:rPr>
          <w:rFonts w:ascii="Arial" w:hAnsi="Arial" w:cs="Arial"/>
          <w:sz w:val="24"/>
          <w:szCs w:val="24"/>
        </w:rPr>
        <w:t xml:space="preserve">Birks, P. 1987. ‘The Rise of the Roman Jurists Studies in Cicero's pro </w:t>
      </w:r>
      <w:proofErr w:type="spellStart"/>
      <w:r w:rsidRPr="00A16881">
        <w:rPr>
          <w:rFonts w:ascii="Arial" w:hAnsi="Arial" w:cs="Arial"/>
          <w:sz w:val="24"/>
          <w:szCs w:val="24"/>
        </w:rPr>
        <w:t>Caecina</w:t>
      </w:r>
      <w:proofErr w:type="spellEnd"/>
      <w:r w:rsidRPr="00A16881">
        <w:rPr>
          <w:rFonts w:ascii="Arial" w:hAnsi="Arial" w:cs="Arial"/>
          <w:sz w:val="24"/>
          <w:szCs w:val="24"/>
        </w:rPr>
        <w:t xml:space="preserve"> By B.W. </w:t>
      </w:r>
      <w:proofErr w:type="spellStart"/>
      <w:r w:rsidRPr="00A16881">
        <w:rPr>
          <w:rFonts w:ascii="Arial" w:hAnsi="Arial" w:cs="Arial"/>
          <w:sz w:val="24"/>
          <w:szCs w:val="24"/>
        </w:rPr>
        <w:t>Frier</w:t>
      </w:r>
      <w:proofErr w:type="spellEnd"/>
      <w:r w:rsidRPr="00A16881">
        <w:rPr>
          <w:rFonts w:ascii="Arial" w:hAnsi="Arial" w:cs="Arial"/>
          <w:sz w:val="24"/>
          <w:szCs w:val="24"/>
        </w:rPr>
        <w:t xml:space="preserve">’, </w:t>
      </w:r>
      <w:r w:rsidRPr="00A16881">
        <w:rPr>
          <w:rFonts w:ascii="Arial" w:hAnsi="Arial" w:cs="Arial"/>
          <w:i/>
          <w:iCs/>
          <w:sz w:val="24"/>
          <w:szCs w:val="24"/>
        </w:rPr>
        <w:t>Oxford Journal of Legal Studies</w:t>
      </w:r>
      <w:r w:rsidR="00D50EF8">
        <w:rPr>
          <w:rFonts w:ascii="Arial" w:hAnsi="Arial" w:cs="Arial"/>
          <w:sz w:val="24"/>
          <w:szCs w:val="24"/>
        </w:rPr>
        <w:t>,</w:t>
      </w:r>
      <w:r w:rsidRPr="00A16881">
        <w:rPr>
          <w:rFonts w:ascii="Arial" w:hAnsi="Arial" w:cs="Arial"/>
          <w:sz w:val="24"/>
          <w:szCs w:val="24"/>
        </w:rPr>
        <w:t xml:space="preserve"> 7, 444-453.</w:t>
      </w:r>
    </w:p>
    <w:p w14:paraId="111B6F1F" w14:textId="77777777" w:rsidR="00113BAC" w:rsidRPr="00A16881" w:rsidRDefault="00113BAC" w:rsidP="00113BAC">
      <w:pPr>
        <w:spacing w:after="0" w:line="240" w:lineRule="auto"/>
        <w:rPr>
          <w:rFonts w:ascii="Arial" w:hAnsi="Arial" w:cs="Arial"/>
          <w:sz w:val="24"/>
          <w:szCs w:val="24"/>
        </w:rPr>
      </w:pPr>
    </w:p>
    <w:p w14:paraId="07841AFC" w14:textId="598C9890"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Birks, P. 1989. </w:t>
      </w:r>
      <w:r w:rsidRPr="00A16881">
        <w:rPr>
          <w:rFonts w:ascii="Arial" w:hAnsi="Arial" w:cs="Arial"/>
          <w:i/>
          <w:iCs/>
          <w:sz w:val="24"/>
          <w:szCs w:val="24"/>
        </w:rPr>
        <w:t>New Perspectives in the Roman Law of Property: Essays for Barry Nicholas</w:t>
      </w:r>
      <w:r w:rsidRPr="00A16881">
        <w:rPr>
          <w:rFonts w:ascii="Arial" w:hAnsi="Arial" w:cs="Arial"/>
          <w:sz w:val="24"/>
          <w:szCs w:val="24"/>
        </w:rPr>
        <w:t>.</w:t>
      </w:r>
      <w:r w:rsidR="00504699">
        <w:rPr>
          <w:rFonts w:ascii="Arial" w:hAnsi="Arial" w:cs="Arial"/>
          <w:sz w:val="24"/>
          <w:szCs w:val="24"/>
        </w:rPr>
        <w:t xml:space="preserve"> </w:t>
      </w:r>
      <w:r w:rsidRPr="00A16881">
        <w:rPr>
          <w:rFonts w:ascii="Arial" w:hAnsi="Arial" w:cs="Arial"/>
          <w:sz w:val="24"/>
          <w:szCs w:val="24"/>
        </w:rPr>
        <w:t>Oxford: Clarendon Press.</w:t>
      </w:r>
    </w:p>
    <w:p w14:paraId="720BFB27" w14:textId="77777777" w:rsidR="00113BAC" w:rsidRPr="00A16881" w:rsidRDefault="00113BAC" w:rsidP="00113BAC">
      <w:pPr>
        <w:spacing w:after="0" w:line="240" w:lineRule="auto"/>
        <w:rPr>
          <w:rFonts w:ascii="Arial" w:hAnsi="Arial" w:cs="Arial"/>
          <w:sz w:val="24"/>
          <w:szCs w:val="24"/>
        </w:rPr>
      </w:pPr>
    </w:p>
    <w:p w14:paraId="50AEFD8E"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Bitner, B.J. 2014. ‘Augustan Procedure and Legal Documents in RDGE 70’,</w:t>
      </w:r>
    </w:p>
    <w:p w14:paraId="64420A20"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i/>
          <w:iCs/>
          <w:sz w:val="24"/>
          <w:szCs w:val="24"/>
        </w:rPr>
        <w:t>Greek, Roman, and Byzantine Studies</w:t>
      </w:r>
      <w:r w:rsidRPr="00A16881">
        <w:rPr>
          <w:rFonts w:ascii="Arial" w:hAnsi="Arial" w:cs="Arial"/>
          <w:sz w:val="24"/>
          <w:szCs w:val="24"/>
        </w:rPr>
        <w:t>, 54(4), 639-664.</w:t>
      </w:r>
    </w:p>
    <w:p w14:paraId="548B49C9" w14:textId="77777777" w:rsidR="00113BAC" w:rsidRPr="00A16881" w:rsidRDefault="00113BAC" w:rsidP="00113BAC">
      <w:pPr>
        <w:spacing w:after="0" w:line="240" w:lineRule="auto"/>
        <w:rPr>
          <w:rFonts w:ascii="Arial" w:hAnsi="Arial" w:cs="Arial"/>
          <w:sz w:val="24"/>
          <w:szCs w:val="24"/>
        </w:rPr>
      </w:pPr>
    </w:p>
    <w:p w14:paraId="7E9A8DE4"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Bloomer, W.M. 1997. ‘Schooling in Persona: Imagination and Subordination in</w:t>
      </w:r>
    </w:p>
    <w:p w14:paraId="0A4256EC"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Roman Education’, </w:t>
      </w:r>
      <w:r w:rsidRPr="00A16881">
        <w:rPr>
          <w:rFonts w:ascii="Arial" w:hAnsi="Arial" w:cs="Arial"/>
          <w:i/>
          <w:iCs/>
          <w:sz w:val="24"/>
          <w:szCs w:val="24"/>
        </w:rPr>
        <w:t>Classical Antiquity</w:t>
      </w:r>
      <w:r w:rsidRPr="00A16881">
        <w:rPr>
          <w:rFonts w:ascii="Arial" w:hAnsi="Arial" w:cs="Arial"/>
          <w:sz w:val="24"/>
          <w:szCs w:val="24"/>
        </w:rPr>
        <w:t>, 16(1), 57-78.</w:t>
      </w:r>
    </w:p>
    <w:p w14:paraId="2E0D4F36" w14:textId="77777777" w:rsidR="00113BAC" w:rsidRPr="00A16881" w:rsidRDefault="00113BAC" w:rsidP="00113BAC">
      <w:pPr>
        <w:spacing w:after="0" w:line="240" w:lineRule="auto"/>
        <w:rPr>
          <w:rFonts w:ascii="Arial" w:hAnsi="Arial" w:cs="Arial"/>
          <w:sz w:val="24"/>
          <w:szCs w:val="24"/>
        </w:rPr>
      </w:pPr>
    </w:p>
    <w:p w14:paraId="4FA49C4A" w14:textId="68F40075"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Bodel</w:t>
      </w:r>
      <w:proofErr w:type="spellEnd"/>
      <w:r w:rsidRPr="00A16881">
        <w:rPr>
          <w:rFonts w:ascii="Arial" w:hAnsi="Arial" w:cs="Arial"/>
          <w:sz w:val="24"/>
          <w:szCs w:val="24"/>
        </w:rPr>
        <w:t>, J. P. 2008. ‘From Columbaria to Catacombs: Collective Burial in Pagan and Christian Rome’</w:t>
      </w:r>
      <w:r w:rsidR="00FB5A18">
        <w:rPr>
          <w:rFonts w:ascii="Arial" w:hAnsi="Arial" w:cs="Arial"/>
          <w:sz w:val="24"/>
          <w:szCs w:val="24"/>
        </w:rPr>
        <w:t>,</w:t>
      </w:r>
      <w:r w:rsidRPr="00A16881">
        <w:rPr>
          <w:rFonts w:ascii="Arial" w:hAnsi="Arial" w:cs="Arial"/>
          <w:sz w:val="24"/>
          <w:szCs w:val="24"/>
        </w:rPr>
        <w:t xml:space="preserve"> in Brink, L.O.P. and Green D. (eds.) with an introduction by </w:t>
      </w:r>
      <w:proofErr w:type="spellStart"/>
      <w:r w:rsidRPr="00A16881">
        <w:rPr>
          <w:rFonts w:ascii="Arial" w:hAnsi="Arial" w:cs="Arial"/>
          <w:sz w:val="24"/>
          <w:szCs w:val="24"/>
        </w:rPr>
        <w:t>Saller</w:t>
      </w:r>
      <w:proofErr w:type="spellEnd"/>
      <w:r w:rsidRPr="00A16881">
        <w:rPr>
          <w:rFonts w:ascii="Arial" w:hAnsi="Arial" w:cs="Arial"/>
          <w:sz w:val="24"/>
          <w:szCs w:val="24"/>
        </w:rPr>
        <w:t xml:space="preserve"> R.  </w:t>
      </w:r>
      <w:r w:rsidRPr="00A16881">
        <w:rPr>
          <w:rFonts w:ascii="Arial" w:hAnsi="Arial" w:cs="Arial"/>
          <w:i/>
          <w:iCs/>
          <w:sz w:val="24"/>
          <w:szCs w:val="24"/>
        </w:rPr>
        <w:t>Commemorating the Dead Texts and Artifacts in Context Studies of Roman, Jewish, and Christian Burials</w:t>
      </w:r>
      <w:r w:rsidRPr="00A16881">
        <w:rPr>
          <w:rFonts w:ascii="Arial" w:hAnsi="Arial" w:cs="Arial"/>
          <w:sz w:val="24"/>
          <w:szCs w:val="24"/>
        </w:rPr>
        <w:t xml:space="preserve">. Berlin: De </w:t>
      </w:r>
      <w:proofErr w:type="spellStart"/>
      <w:r w:rsidRPr="00A16881">
        <w:rPr>
          <w:rFonts w:ascii="Arial" w:hAnsi="Arial" w:cs="Arial"/>
          <w:sz w:val="24"/>
          <w:szCs w:val="24"/>
        </w:rPr>
        <w:t>Grutyer</w:t>
      </w:r>
      <w:proofErr w:type="spellEnd"/>
      <w:r w:rsidRPr="00A16881">
        <w:rPr>
          <w:rFonts w:ascii="Arial" w:hAnsi="Arial" w:cs="Arial"/>
          <w:sz w:val="24"/>
          <w:szCs w:val="24"/>
        </w:rPr>
        <w:t>.</w:t>
      </w:r>
    </w:p>
    <w:p w14:paraId="790C9C45" w14:textId="77777777" w:rsidR="00113BAC" w:rsidRPr="00A16881" w:rsidRDefault="00113BAC" w:rsidP="00113BAC">
      <w:pPr>
        <w:spacing w:after="0" w:line="240" w:lineRule="auto"/>
        <w:rPr>
          <w:rFonts w:ascii="Arial" w:hAnsi="Arial" w:cs="Arial"/>
          <w:sz w:val="24"/>
          <w:szCs w:val="24"/>
        </w:rPr>
      </w:pPr>
    </w:p>
    <w:p w14:paraId="73D3F7A7" w14:textId="34277659"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Bodel</w:t>
      </w:r>
      <w:proofErr w:type="spellEnd"/>
      <w:r w:rsidRPr="00A16881">
        <w:rPr>
          <w:rFonts w:ascii="Arial" w:hAnsi="Arial" w:cs="Arial"/>
          <w:sz w:val="24"/>
          <w:szCs w:val="24"/>
        </w:rPr>
        <w:t>, J. 2010. ‘Kangaroo Courts: Displaced Justice in the Roman Novel’</w:t>
      </w:r>
      <w:r w:rsidR="00FB5A18">
        <w:rPr>
          <w:rFonts w:ascii="Arial" w:hAnsi="Arial" w:cs="Arial"/>
          <w:sz w:val="24"/>
          <w:szCs w:val="24"/>
        </w:rPr>
        <w:t>,</w:t>
      </w:r>
      <w:r w:rsidRPr="00A16881">
        <w:rPr>
          <w:rFonts w:ascii="Arial" w:hAnsi="Arial" w:cs="Arial"/>
          <w:sz w:val="24"/>
          <w:szCs w:val="24"/>
        </w:rPr>
        <w:t xml:space="preserve"> in de Angelis, F. (ed.) 2010</w:t>
      </w:r>
      <w:r w:rsidRPr="00A16881">
        <w:rPr>
          <w:rFonts w:ascii="Arial" w:hAnsi="Arial" w:cs="Arial"/>
          <w:i/>
          <w:iCs/>
          <w:sz w:val="24"/>
          <w:szCs w:val="24"/>
        </w:rPr>
        <w:t xml:space="preserve"> Spaces of Justice in the Roman World</w:t>
      </w:r>
      <w:r w:rsidRPr="00A16881">
        <w:rPr>
          <w:rFonts w:ascii="Arial" w:hAnsi="Arial" w:cs="Arial"/>
          <w:sz w:val="24"/>
          <w:szCs w:val="24"/>
        </w:rPr>
        <w:t>. Leiden: Brill.</w:t>
      </w:r>
    </w:p>
    <w:p w14:paraId="25D0B3C9" w14:textId="77777777" w:rsidR="00113BAC" w:rsidRPr="00A16881" w:rsidRDefault="00113BAC" w:rsidP="00113BAC">
      <w:pPr>
        <w:spacing w:after="0" w:line="240" w:lineRule="auto"/>
        <w:rPr>
          <w:rFonts w:ascii="Arial" w:hAnsi="Arial" w:cs="Arial"/>
          <w:sz w:val="24"/>
          <w:szCs w:val="24"/>
        </w:rPr>
      </w:pPr>
    </w:p>
    <w:p w14:paraId="528DF212" w14:textId="77777777"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lastRenderedPageBreak/>
        <w:t>Bogen</w:t>
      </w:r>
      <w:proofErr w:type="spellEnd"/>
      <w:r w:rsidRPr="00A16881">
        <w:rPr>
          <w:rFonts w:ascii="Arial" w:hAnsi="Arial" w:cs="Arial"/>
          <w:sz w:val="24"/>
          <w:szCs w:val="24"/>
        </w:rPr>
        <w:t xml:space="preserve">, D. S. 1992. ‘Ignoring History: The Liability of Ships' Masters, Innkeepers and </w:t>
      </w:r>
      <w:proofErr w:type="spellStart"/>
      <w:r w:rsidRPr="00A16881">
        <w:rPr>
          <w:rFonts w:ascii="Arial" w:hAnsi="Arial" w:cs="Arial"/>
          <w:sz w:val="24"/>
          <w:szCs w:val="24"/>
        </w:rPr>
        <w:t>Stablekeepers</w:t>
      </w:r>
      <w:proofErr w:type="spellEnd"/>
      <w:r w:rsidRPr="00A16881">
        <w:rPr>
          <w:rFonts w:ascii="Arial" w:hAnsi="Arial" w:cs="Arial"/>
          <w:sz w:val="24"/>
          <w:szCs w:val="24"/>
        </w:rPr>
        <w:t xml:space="preserve"> Under Roman Law’. </w:t>
      </w:r>
      <w:r w:rsidRPr="00A16881">
        <w:rPr>
          <w:rFonts w:ascii="Arial" w:hAnsi="Arial" w:cs="Arial"/>
          <w:i/>
          <w:iCs/>
          <w:sz w:val="24"/>
          <w:szCs w:val="24"/>
        </w:rPr>
        <w:t>The American Journal of Legal History</w:t>
      </w:r>
      <w:r w:rsidRPr="00A16881">
        <w:rPr>
          <w:rFonts w:ascii="Arial" w:hAnsi="Arial" w:cs="Arial"/>
          <w:sz w:val="24"/>
          <w:szCs w:val="24"/>
        </w:rPr>
        <w:t xml:space="preserve">: </w:t>
      </w:r>
      <w:r w:rsidRPr="00A16881">
        <w:rPr>
          <w:rFonts w:ascii="Arial" w:hAnsi="Arial" w:cs="Arial"/>
          <w:i/>
          <w:iCs/>
          <w:sz w:val="24"/>
          <w:szCs w:val="24"/>
        </w:rPr>
        <w:t>Official Publication of the American Society for Legal History</w:t>
      </w:r>
      <w:r w:rsidRPr="00A16881">
        <w:rPr>
          <w:rFonts w:ascii="Arial" w:hAnsi="Arial" w:cs="Arial"/>
          <w:sz w:val="24"/>
          <w:szCs w:val="24"/>
        </w:rPr>
        <w:t>. 36, 326-360.</w:t>
      </w:r>
    </w:p>
    <w:p w14:paraId="2A8C8464" w14:textId="77777777" w:rsidR="00113BAC" w:rsidRPr="00A16881" w:rsidRDefault="00113BAC" w:rsidP="00113BAC">
      <w:pPr>
        <w:spacing w:after="0" w:line="240" w:lineRule="auto"/>
        <w:rPr>
          <w:rFonts w:ascii="Arial" w:hAnsi="Arial" w:cs="Arial"/>
          <w:sz w:val="24"/>
          <w:szCs w:val="24"/>
        </w:rPr>
      </w:pPr>
    </w:p>
    <w:p w14:paraId="6BBFC0B9"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Bonner, C. 1907. ‘An Interpretation of Longus ii. 15’, </w:t>
      </w:r>
      <w:r w:rsidRPr="00A16881">
        <w:rPr>
          <w:rFonts w:ascii="Arial" w:hAnsi="Arial" w:cs="Arial"/>
          <w:i/>
          <w:iCs/>
          <w:sz w:val="24"/>
          <w:szCs w:val="24"/>
        </w:rPr>
        <w:t>Classical Philology</w:t>
      </w:r>
      <w:r w:rsidRPr="00A16881">
        <w:rPr>
          <w:rFonts w:ascii="Arial" w:hAnsi="Arial" w:cs="Arial"/>
          <w:sz w:val="24"/>
          <w:szCs w:val="24"/>
        </w:rPr>
        <w:t>, 2(3), 338-340.</w:t>
      </w:r>
    </w:p>
    <w:p w14:paraId="36517597" w14:textId="77777777" w:rsidR="00113BAC" w:rsidRPr="00A16881" w:rsidRDefault="00113BAC" w:rsidP="00113BAC">
      <w:pPr>
        <w:spacing w:after="0" w:line="240" w:lineRule="auto"/>
        <w:rPr>
          <w:rFonts w:ascii="Arial" w:hAnsi="Arial" w:cs="Arial"/>
          <w:sz w:val="24"/>
          <w:szCs w:val="24"/>
        </w:rPr>
      </w:pPr>
    </w:p>
    <w:p w14:paraId="6E18E969"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Bonner, R. J. 1970. </w:t>
      </w:r>
      <w:r w:rsidRPr="00A16881">
        <w:rPr>
          <w:rFonts w:ascii="Arial" w:hAnsi="Arial" w:cs="Arial"/>
          <w:i/>
          <w:iCs/>
          <w:sz w:val="24"/>
          <w:szCs w:val="24"/>
        </w:rPr>
        <w:t>Lawyers and Litigants in Ancient Athens: The Genesis of the Legal Profession</w:t>
      </w:r>
      <w:r w:rsidRPr="00A16881">
        <w:rPr>
          <w:rFonts w:ascii="Arial" w:hAnsi="Arial" w:cs="Arial"/>
          <w:sz w:val="24"/>
          <w:szCs w:val="24"/>
        </w:rPr>
        <w:t>. Roma, "</w:t>
      </w:r>
      <w:proofErr w:type="spellStart"/>
      <w:r w:rsidRPr="00A16881">
        <w:rPr>
          <w:rFonts w:ascii="Arial" w:hAnsi="Arial" w:cs="Arial"/>
          <w:sz w:val="24"/>
          <w:szCs w:val="24"/>
        </w:rPr>
        <w:t>L'Erma</w:t>
      </w:r>
      <w:proofErr w:type="spellEnd"/>
      <w:r w:rsidRPr="00A16881">
        <w:rPr>
          <w:rFonts w:ascii="Arial" w:hAnsi="Arial" w:cs="Arial"/>
          <w:sz w:val="24"/>
          <w:szCs w:val="24"/>
        </w:rPr>
        <w:t xml:space="preserve">" di </w:t>
      </w:r>
      <w:proofErr w:type="spellStart"/>
      <w:r w:rsidRPr="00A16881">
        <w:rPr>
          <w:rFonts w:ascii="Arial" w:hAnsi="Arial" w:cs="Arial"/>
          <w:sz w:val="24"/>
          <w:szCs w:val="24"/>
        </w:rPr>
        <w:t>Bretschneider</w:t>
      </w:r>
      <w:proofErr w:type="spellEnd"/>
      <w:r w:rsidRPr="00A16881">
        <w:rPr>
          <w:rFonts w:ascii="Arial" w:hAnsi="Arial" w:cs="Arial"/>
          <w:sz w:val="24"/>
          <w:szCs w:val="24"/>
        </w:rPr>
        <w:t>.</w:t>
      </w:r>
    </w:p>
    <w:p w14:paraId="4CBF4CE4" w14:textId="77777777" w:rsidR="00113BAC" w:rsidRPr="00A16881" w:rsidRDefault="00113BAC" w:rsidP="00113BAC">
      <w:pPr>
        <w:spacing w:after="0" w:line="240" w:lineRule="auto"/>
        <w:rPr>
          <w:rFonts w:ascii="Arial" w:hAnsi="Arial" w:cs="Arial"/>
          <w:sz w:val="24"/>
          <w:szCs w:val="24"/>
        </w:rPr>
      </w:pPr>
    </w:p>
    <w:p w14:paraId="61F5A875"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Bonner, S.F. 1949. </w:t>
      </w:r>
      <w:r w:rsidRPr="00A16881">
        <w:rPr>
          <w:rFonts w:ascii="Arial" w:hAnsi="Arial" w:cs="Arial"/>
          <w:i/>
          <w:iCs/>
          <w:sz w:val="24"/>
          <w:szCs w:val="24"/>
        </w:rPr>
        <w:t>Roman Declamation in the Late Republic and Early Empire</w:t>
      </w:r>
      <w:r w:rsidRPr="00A16881">
        <w:rPr>
          <w:rFonts w:ascii="Arial" w:hAnsi="Arial" w:cs="Arial"/>
          <w:sz w:val="24"/>
          <w:szCs w:val="24"/>
        </w:rPr>
        <w:t>.</w:t>
      </w:r>
    </w:p>
    <w:p w14:paraId="284C8458"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Liverpool.</w:t>
      </w:r>
    </w:p>
    <w:p w14:paraId="1A7DF6C4" w14:textId="77777777" w:rsidR="00113BAC" w:rsidRPr="00A16881" w:rsidRDefault="00113BAC" w:rsidP="00113BAC">
      <w:pPr>
        <w:spacing w:after="0" w:line="240" w:lineRule="auto"/>
        <w:rPr>
          <w:rFonts w:ascii="Arial" w:hAnsi="Arial" w:cs="Arial"/>
          <w:sz w:val="24"/>
          <w:szCs w:val="24"/>
        </w:rPr>
      </w:pPr>
    </w:p>
    <w:p w14:paraId="6D708C06" w14:textId="09BAC67C"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Borkowski, A.</w:t>
      </w:r>
      <w:r w:rsidR="00635099">
        <w:rPr>
          <w:rFonts w:ascii="Arial" w:hAnsi="Arial" w:cs="Arial"/>
          <w:sz w:val="24"/>
          <w:szCs w:val="24"/>
        </w:rPr>
        <w:t xml:space="preserve"> and</w:t>
      </w:r>
      <w:r w:rsidRPr="00A16881">
        <w:rPr>
          <w:rFonts w:ascii="Arial" w:hAnsi="Arial" w:cs="Arial"/>
          <w:sz w:val="24"/>
          <w:szCs w:val="24"/>
        </w:rPr>
        <w:t xml:space="preserve"> </w:t>
      </w:r>
      <w:r w:rsidR="00635099">
        <w:rPr>
          <w:rFonts w:ascii="Arial" w:hAnsi="Arial" w:cs="Arial"/>
          <w:sz w:val="24"/>
          <w:szCs w:val="24"/>
        </w:rPr>
        <w:t xml:space="preserve">Du </w:t>
      </w:r>
      <w:r w:rsidRPr="00A16881">
        <w:rPr>
          <w:rFonts w:ascii="Arial" w:hAnsi="Arial" w:cs="Arial"/>
          <w:sz w:val="24"/>
          <w:szCs w:val="24"/>
        </w:rPr>
        <w:t>Plessis, P</w:t>
      </w:r>
      <w:r w:rsidR="00635099">
        <w:rPr>
          <w:rFonts w:ascii="Arial" w:hAnsi="Arial" w:cs="Arial"/>
          <w:sz w:val="24"/>
          <w:szCs w:val="24"/>
        </w:rPr>
        <w:t>.</w:t>
      </w:r>
      <w:r w:rsidRPr="00A16881">
        <w:rPr>
          <w:rFonts w:ascii="Arial" w:hAnsi="Arial" w:cs="Arial"/>
          <w:sz w:val="24"/>
          <w:szCs w:val="24"/>
        </w:rPr>
        <w:t xml:space="preserve"> J</w:t>
      </w:r>
      <w:r w:rsidR="00635099">
        <w:rPr>
          <w:rFonts w:ascii="Arial" w:hAnsi="Arial" w:cs="Arial"/>
          <w:sz w:val="24"/>
          <w:szCs w:val="24"/>
        </w:rPr>
        <w:t>.</w:t>
      </w:r>
      <w:r w:rsidRPr="00A16881">
        <w:rPr>
          <w:rFonts w:ascii="Arial" w:hAnsi="Arial" w:cs="Arial"/>
          <w:sz w:val="24"/>
          <w:szCs w:val="24"/>
        </w:rPr>
        <w:t xml:space="preserve"> 2010. Borkowski’s Textbook on Roman Law. Oxford</w:t>
      </w:r>
      <w:r w:rsidR="00750892">
        <w:rPr>
          <w:rFonts w:ascii="Arial" w:hAnsi="Arial" w:cs="Arial"/>
          <w:sz w:val="24"/>
          <w:szCs w:val="24"/>
        </w:rPr>
        <w:t>:</w:t>
      </w:r>
      <w:r w:rsidRPr="00A16881">
        <w:rPr>
          <w:rFonts w:ascii="Arial" w:hAnsi="Arial" w:cs="Arial"/>
          <w:sz w:val="24"/>
          <w:szCs w:val="24"/>
        </w:rPr>
        <w:t xml:space="preserve"> Oxford University Press.</w:t>
      </w:r>
    </w:p>
    <w:p w14:paraId="11B8C5AF" w14:textId="77777777" w:rsidR="00113BAC" w:rsidRPr="00A16881" w:rsidRDefault="00113BAC" w:rsidP="00113BAC">
      <w:pPr>
        <w:spacing w:after="0" w:line="240" w:lineRule="auto"/>
        <w:rPr>
          <w:rFonts w:ascii="Arial" w:hAnsi="Arial" w:cs="Arial"/>
          <w:sz w:val="24"/>
          <w:szCs w:val="24"/>
        </w:rPr>
      </w:pPr>
    </w:p>
    <w:p w14:paraId="788475A8" w14:textId="77777777"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Boulic</w:t>
      </w:r>
      <w:proofErr w:type="spellEnd"/>
      <w:r w:rsidRPr="00A16881">
        <w:rPr>
          <w:rFonts w:ascii="Arial" w:hAnsi="Arial" w:cs="Arial"/>
          <w:sz w:val="24"/>
          <w:szCs w:val="24"/>
        </w:rPr>
        <w:t xml:space="preserve">, N. and LÉTOUBLON, F. 2014. ‘Pirates in the Library’ in Pinheiro, M. P. F., Schmeling, G.L. and Cueva, E.P. (eds.) </w:t>
      </w:r>
      <w:r w:rsidRPr="00A16881">
        <w:rPr>
          <w:rFonts w:ascii="Arial" w:hAnsi="Arial" w:cs="Arial"/>
          <w:i/>
          <w:iCs/>
          <w:sz w:val="24"/>
          <w:szCs w:val="24"/>
        </w:rPr>
        <w:t>The Ancient Novel and the Frontiers of Genre</w:t>
      </w:r>
      <w:r w:rsidRPr="00A16881">
        <w:rPr>
          <w:rFonts w:ascii="Arial" w:hAnsi="Arial" w:cs="Arial"/>
          <w:sz w:val="24"/>
          <w:szCs w:val="24"/>
        </w:rPr>
        <w:t xml:space="preserve">. </w:t>
      </w:r>
      <w:proofErr w:type="spellStart"/>
      <w:r w:rsidRPr="00A16881">
        <w:rPr>
          <w:rFonts w:ascii="Arial" w:hAnsi="Arial" w:cs="Arial"/>
          <w:sz w:val="24"/>
          <w:szCs w:val="24"/>
        </w:rPr>
        <w:t>Eelde</w:t>
      </w:r>
      <w:proofErr w:type="spellEnd"/>
      <w:r w:rsidRPr="00A16881">
        <w:rPr>
          <w:rFonts w:ascii="Arial" w:hAnsi="Arial" w:cs="Arial"/>
          <w:sz w:val="24"/>
          <w:szCs w:val="24"/>
        </w:rPr>
        <w:t xml:space="preserve">: </w:t>
      </w:r>
      <w:proofErr w:type="spellStart"/>
      <w:r w:rsidRPr="00A16881">
        <w:rPr>
          <w:rFonts w:ascii="Arial" w:hAnsi="Arial" w:cs="Arial"/>
          <w:sz w:val="24"/>
          <w:szCs w:val="24"/>
        </w:rPr>
        <w:t>Barkhuis</w:t>
      </w:r>
      <w:proofErr w:type="spellEnd"/>
      <w:r w:rsidRPr="00A16881">
        <w:rPr>
          <w:rFonts w:ascii="Arial" w:hAnsi="Arial" w:cs="Arial"/>
          <w:sz w:val="24"/>
          <w:szCs w:val="24"/>
        </w:rPr>
        <w:t>.</w:t>
      </w:r>
    </w:p>
    <w:p w14:paraId="0CA298E2" w14:textId="5FD016BA" w:rsidR="00113BAC" w:rsidRDefault="00113BAC" w:rsidP="00113BAC">
      <w:pPr>
        <w:spacing w:after="0" w:line="240" w:lineRule="auto"/>
        <w:rPr>
          <w:rFonts w:ascii="Arial" w:hAnsi="Arial" w:cs="Arial"/>
          <w:sz w:val="24"/>
          <w:szCs w:val="24"/>
        </w:rPr>
      </w:pPr>
    </w:p>
    <w:p w14:paraId="48A10CF4" w14:textId="48858C75" w:rsidR="006F129D" w:rsidRPr="00803EC4" w:rsidRDefault="006F129D" w:rsidP="006F129D">
      <w:pPr>
        <w:rPr>
          <w:rFonts w:ascii="Arial" w:hAnsi="Arial" w:cs="Arial"/>
          <w:sz w:val="24"/>
          <w:szCs w:val="24"/>
        </w:rPr>
      </w:pPr>
      <w:r w:rsidRPr="00803EC4">
        <w:rPr>
          <w:rFonts w:ascii="Arial" w:hAnsi="Arial" w:cs="Arial"/>
          <w:sz w:val="24"/>
          <w:szCs w:val="24"/>
        </w:rPr>
        <w:t xml:space="preserve">Bowie, E.L. 1994. “The Readership of Greek Novels in the Ancient World”, </w:t>
      </w:r>
      <w:r w:rsidRPr="00803EC4">
        <w:rPr>
          <w:rFonts w:ascii="Arial" w:hAnsi="Arial" w:cs="Arial"/>
          <w:i/>
          <w:iCs/>
          <w:sz w:val="24"/>
          <w:szCs w:val="24"/>
        </w:rPr>
        <w:t>Tatum</w:t>
      </w:r>
      <w:r w:rsidRPr="00803EC4">
        <w:rPr>
          <w:rFonts w:ascii="Arial" w:hAnsi="Arial" w:cs="Arial"/>
          <w:sz w:val="24"/>
          <w:szCs w:val="24"/>
        </w:rPr>
        <w:t>, 435-459.</w:t>
      </w:r>
    </w:p>
    <w:p w14:paraId="54CFCA7A" w14:textId="5A4D1128" w:rsidR="00113BAC" w:rsidRDefault="00113BAC" w:rsidP="00113BAC">
      <w:pPr>
        <w:spacing w:after="0" w:line="240" w:lineRule="auto"/>
        <w:rPr>
          <w:rFonts w:ascii="Arial" w:hAnsi="Arial" w:cs="Arial"/>
          <w:sz w:val="24"/>
          <w:szCs w:val="24"/>
        </w:rPr>
      </w:pPr>
      <w:r w:rsidRPr="00A16881">
        <w:rPr>
          <w:rFonts w:ascii="Arial" w:hAnsi="Arial" w:cs="Arial"/>
          <w:sz w:val="24"/>
          <w:szCs w:val="24"/>
        </w:rPr>
        <w:t>Bowie, E.L. 1999. ‘The Greek Novel’, in Swain, S. (ed</w:t>
      </w:r>
      <w:r w:rsidRPr="00A16881">
        <w:rPr>
          <w:rFonts w:ascii="Arial" w:hAnsi="Arial" w:cs="Arial"/>
          <w:i/>
          <w:iCs/>
          <w:sz w:val="24"/>
          <w:szCs w:val="24"/>
        </w:rPr>
        <w:t>.) Oxford Readings in The Greek Novel</w:t>
      </w:r>
      <w:r w:rsidRPr="00A16881">
        <w:rPr>
          <w:rFonts w:ascii="Arial" w:hAnsi="Arial" w:cs="Arial"/>
          <w:sz w:val="24"/>
          <w:szCs w:val="24"/>
        </w:rPr>
        <w:t>. Oxford: Oxford University Press.</w:t>
      </w:r>
    </w:p>
    <w:p w14:paraId="5998181A" w14:textId="742AE125" w:rsidR="004F086D" w:rsidRDefault="004F086D" w:rsidP="00113BAC">
      <w:pPr>
        <w:spacing w:after="0" w:line="240" w:lineRule="auto"/>
        <w:rPr>
          <w:rFonts w:ascii="Arial" w:hAnsi="Arial" w:cs="Arial"/>
          <w:sz w:val="24"/>
          <w:szCs w:val="24"/>
        </w:rPr>
      </w:pPr>
    </w:p>
    <w:p w14:paraId="241C84F5" w14:textId="77777777" w:rsidR="00113BAC" w:rsidRPr="00A16881" w:rsidRDefault="00113BAC" w:rsidP="00113BAC">
      <w:pPr>
        <w:spacing w:after="0" w:line="240" w:lineRule="auto"/>
        <w:rPr>
          <w:rFonts w:ascii="Arial" w:hAnsi="Arial" w:cs="Arial"/>
          <w:i/>
          <w:iCs/>
          <w:sz w:val="24"/>
          <w:szCs w:val="24"/>
          <w:lang w:val="es-ES"/>
        </w:rPr>
      </w:pPr>
      <w:proofErr w:type="spellStart"/>
      <w:r w:rsidRPr="00750892">
        <w:rPr>
          <w:rFonts w:ascii="Arial" w:hAnsi="Arial" w:cs="Arial"/>
          <w:sz w:val="24"/>
          <w:szCs w:val="24"/>
        </w:rPr>
        <w:t>Bragantini</w:t>
      </w:r>
      <w:proofErr w:type="spellEnd"/>
      <w:r w:rsidRPr="00750892">
        <w:rPr>
          <w:rFonts w:ascii="Arial" w:hAnsi="Arial" w:cs="Arial"/>
          <w:sz w:val="24"/>
          <w:szCs w:val="24"/>
        </w:rPr>
        <w:t xml:space="preserve">, I. and de Vos, M. 1982. </w:t>
      </w:r>
      <w:r w:rsidRPr="00A16881">
        <w:rPr>
          <w:rFonts w:ascii="Arial" w:hAnsi="Arial" w:cs="Arial"/>
          <w:i/>
          <w:iCs/>
          <w:sz w:val="24"/>
          <w:szCs w:val="24"/>
          <w:lang w:val="es-ES"/>
        </w:rPr>
        <w:t xml:space="preserve">Museo </w:t>
      </w:r>
      <w:proofErr w:type="spellStart"/>
      <w:r w:rsidRPr="00A16881">
        <w:rPr>
          <w:rFonts w:ascii="Arial" w:hAnsi="Arial" w:cs="Arial"/>
          <w:i/>
          <w:iCs/>
          <w:sz w:val="24"/>
          <w:szCs w:val="24"/>
          <w:lang w:val="es-ES"/>
        </w:rPr>
        <w:t>Nazionale</w:t>
      </w:r>
      <w:proofErr w:type="spellEnd"/>
      <w:r w:rsidRPr="00A16881">
        <w:rPr>
          <w:rFonts w:ascii="Arial" w:hAnsi="Arial" w:cs="Arial"/>
          <w:i/>
          <w:iCs/>
          <w:sz w:val="24"/>
          <w:szCs w:val="24"/>
          <w:lang w:val="es-ES"/>
        </w:rPr>
        <w:t xml:space="preserve"> Romano. Vol.2, Le </w:t>
      </w:r>
      <w:proofErr w:type="spellStart"/>
      <w:r w:rsidRPr="00A16881">
        <w:rPr>
          <w:rFonts w:ascii="Arial" w:hAnsi="Arial" w:cs="Arial"/>
          <w:i/>
          <w:iCs/>
          <w:sz w:val="24"/>
          <w:szCs w:val="24"/>
          <w:lang w:val="es-ES"/>
        </w:rPr>
        <w:t>pitture</w:t>
      </w:r>
      <w:proofErr w:type="spellEnd"/>
      <w:r w:rsidRPr="00A16881">
        <w:rPr>
          <w:rFonts w:ascii="Arial" w:hAnsi="Arial" w:cs="Arial"/>
          <w:i/>
          <w:iCs/>
          <w:sz w:val="24"/>
          <w:szCs w:val="24"/>
          <w:lang w:val="es-ES"/>
        </w:rPr>
        <w:t>,</w:t>
      </w:r>
    </w:p>
    <w:p w14:paraId="752565E5" w14:textId="77777777" w:rsidR="00113BAC" w:rsidRPr="00A16881" w:rsidRDefault="00113BAC" w:rsidP="00113BAC">
      <w:pPr>
        <w:spacing w:after="0" w:line="240" w:lineRule="auto"/>
        <w:rPr>
          <w:rFonts w:ascii="Arial" w:hAnsi="Arial" w:cs="Arial"/>
          <w:sz w:val="24"/>
          <w:szCs w:val="24"/>
          <w:lang w:val="es-ES"/>
        </w:rPr>
      </w:pPr>
      <w:r w:rsidRPr="00A16881">
        <w:rPr>
          <w:rFonts w:ascii="Arial" w:hAnsi="Arial" w:cs="Arial"/>
          <w:i/>
          <w:iCs/>
          <w:sz w:val="24"/>
          <w:szCs w:val="24"/>
          <w:lang w:val="es-ES"/>
        </w:rPr>
        <w:t xml:space="preserve">1, Le </w:t>
      </w:r>
      <w:proofErr w:type="spellStart"/>
      <w:r w:rsidRPr="00A16881">
        <w:rPr>
          <w:rFonts w:ascii="Arial" w:hAnsi="Arial" w:cs="Arial"/>
          <w:i/>
          <w:iCs/>
          <w:sz w:val="24"/>
          <w:szCs w:val="24"/>
          <w:lang w:val="es-ES"/>
        </w:rPr>
        <w:t>decorazioni</w:t>
      </w:r>
      <w:proofErr w:type="spellEnd"/>
      <w:r w:rsidRPr="00A16881">
        <w:rPr>
          <w:rFonts w:ascii="Arial" w:hAnsi="Arial" w:cs="Arial"/>
          <w:i/>
          <w:iCs/>
          <w:sz w:val="24"/>
          <w:szCs w:val="24"/>
          <w:lang w:val="es-ES"/>
        </w:rPr>
        <w:t xml:space="preserve"> </w:t>
      </w:r>
      <w:proofErr w:type="spellStart"/>
      <w:r w:rsidRPr="00A16881">
        <w:rPr>
          <w:rFonts w:ascii="Arial" w:hAnsi="Arial" w:cs="Arial"/>
          <w:i/>
          <w:iCs/>
          <w:sz w:val="24"/>
          <w:szCs w:val="24"/>
          <w:lang w:val="es-ES"/>
        </w:rPr>
        <w:t>della</w:t>
      </w:r>
      <w:proofErr w:type="spellEnd"/>
      <w:r w:rsidRPr="00A16881">
        <w:rPr>
          <w:rFonts w:ascii="Arial" w:hAnsi="Arial" w:cs="Arial"/>
          <w:i/>
          <w:iCs/>
          <w:sz w:val="24"/>
          <w:szCs w:val="24"/>
          <w:lang w:val="es-ES"/>
        </w:rPr>
        <w:t xml:space="preserve"> villa romana </w:t>
      </w:r>
      <w:proofErr w:type="spellStart"/>
      <w:r w:rsidRPr="00A16881">
        <w:rPr>
          <w:rFonts w:ascii="Arial" w:hAnsi="Arial" w:cs="Arial"/>
          <w:i/>
          <w:iCs/>
          <w:sz w:val="24"/>
          <w:szCs w:val="24"/>
          <w:lang w:val="es-ES"/>
        </w:rPr>
        <w:t>della</w:t>
      </w:r>
      <w:proofErr w:type="spellEnd"/>
      <w:r w:rsidRPr="00A16881">
        <w:rPr>
          <w:rFonts w:ascii="Arial" w:hAnsi="Arial" w:cs="Arial"/>
          <w:i/>
          <w:iCs/>
          <w:sz w:val="24"/>
          <w:szCs w:val="24"/>
          <w:lang w:val="es-ES"/>
        </w:rPr>
        <w:t xml:space="preserve"> </w:t>
      </w:r>
      <w:proofErr w:type="spellStart"/>
      <w:r w:rsidRPr="00A16881">
        <w:rPr>
          <w:rFonts w:ascii="Arial" w:hAnsi="Arial" w:cs="Arial"/>
          <w:i/>
          <w:iCs/>
          <w:sz w:val="24"/>
          <w:szCs w:val="24"/>
          <w:lang w:val="es-ES"/>
        </w:rPr>
        <w:t>Farnesina</w:t>
      </w:r>
      <w:proofErr w:type="spellEnd"/>
      <w:r w:rsidRPr="00A16881">
        <w:rPr>
          <w:rFonts w:ascii="Arial" w:hAnsi="Arial" w:cs="Arial"/>
          <w:sz w:val="24"/>
          <w:szCs w:val="24"/>
          <w:lang w:val="es-ES"/>
        </w:rPr>
        <w:t xml:space="preserve">. Roma: </w:t>
      </w:r>
      <w:proofErr w:type="spellStart"/>
      <w:r w:rsidRPr="00A16881">
        <w:rPr>
          <w:rFonts w:ascii="Arial" w:hAnsi="Arial" w:cs="Arial"/>
          <w:sz w:val="24"/>
          <w:szCs w:val="24"/>
          <w:lang w:val="es-ES"/>
        </w:rPr>
        <w:t>DeLuca</w:t>
      </w:r>
      <w:proofErr w:type="spellEnd"/>
      <w:r w:rsidRPr="00A16881">
        <w:rPr>
          <w:rFonts w:ascii="Arial" w:hAnsi="Arial" w:cs="Arial"/>
          <w:sz w:val="24"/>
          <w:szCs w:val="24"/>
          <w:lang w:val="es-ES"/>
        </w:rPr>
        <w:t>.</w:t>
      </w:r>
    </w:p>
    <w:p w14:paraId="36C2F98E" w14:textId="77777777" w:rsidR="00113BAC" w:rsidRPr="00A16881" w:rsidRDefault="00113BAC" w:rsidP="00113BAC">
      <w:pPr>
        <w:spacing w:after="0" w:line="240" w:lineRule="auto"/>
        <w:rPr>
          <w:rFonts w:ascii="Arial" w:hAnsi="Arial" w:cs="Arial"/>
          <w:sz w:val="24"/>
          <w:szCs w:val="24"/>
          <w:lang w:val="es-ES"/>
        </w:rPr>
      </w:pPr>
    </w:p>
    <w:p w14:paraId="70EC7DB2" w14:textId="06A3B23A" w:rsidR="00113BAC" w:rsidRPr="00A16881" w:rsidRDefault="00113BAC" w:rsidP="00113BAC">
      <w:pPr>
        <w:spacing w:after="0" w:line="240" w:lineRule="auto"/>
        <w:rPr>
          <w:rFonts w:ascii="Arial" w:hAnsi="Arial" w:cs="Arial"/>
          <w:i/>
          <w:iCs/>
          <w:sz w:val="24"/>
          <w:szCs w:val="24"/>
          <w:lang w:val="es-ES"/>
        </w:rPr>
      </w:pPr>
      <w:proofErr w:type="spellStart"/>
      <w:r w:rsidRPr="00A16881">
        <w:rPr>
          <w:rFonts w:ascii="Arial" w:hAnsi="Arial" w:cs="Arial"/>
          <w:sz w:val="24"/>
          <w:szCs w:val="24"/>
        </w:rPr>
        <w:t>Braga</w:t>
      </w:r>
      <w:r w:rsidR="00032517">
        <w:rPr>
          <w:rFonts w:ascii="Arial" w:hAnsi="Arial" w:cs="Arial"/>
          <w:sz w:val="24"/>
          <w:szCs w:val="24"/>
        </w:rPr>
        <w:t>n</w:t>
      </w:r>
      <w:r w:rsidRPr="00A16881">
        <w:rPr>
          <w:rFonts w:ascii="Arial" w:hAnsi="Arial" w:cs="Arial"/>
          <w:sz w:val="24"/>
          <w:szCs w:val="24"/>
        </w:rPr>
        <w:t>tini</w:t>
      </w:r>
      <w:proofErr w:type="spellEnd"/>
      <w:r w:rsidRPr="00A16881">
        <w:rPr>
          <w:rFonts w:ascii="Arial" w:hAnsi="Arial" w:cs="Arial"/>
          <w:sz w:val="24"/>
          <w:szCs w:val="24"/>
        </w:rPr>
        <w:t xml:space="preserve">, I. and </w:t>
      </w:r>
      <w:proofErr w:type="spellStart"/>
      <w:r w:rsidRPr="00A16881">
        <w:rPr>
          <w:rFonts w:ascii="Arial" w:hAnsi="Arial" w:cs="Arial"/>
          <w:sz w:val="24"/>
          <w:szCs w:val="24"/>
        </w:rPr>
        <w:t>Dociotti</w:t>
      </w:r>
      <w:proofErr w:type="spellEnd"/>
      <w:r w:rsidRPr="00A16881">
        <w:rPr>
          <w:rFonts w:ascii="Arial" w:hAnsi="Arial" w:cs="Arial"/>
          <w:sz w:val="24"/>
          <w:szCs w:val="24"/>
        </w:rPr>
        <w:t xml:space="preserve">, A.M. 1998. </w:t>
      </w:r>
      <w:r w:rsidRPr="00A16881">
        <w:rPr>
          <w:rFonts w:ascii="Arial" w:hAnsi="Arial" w:cs="Arial"/>
          <w:i/>
          <w:iCs/>
          <w:sz w:val="24"/>
          <w:szCs w:val="24"/>
          <w:lang w:val="es-ES"/>
        </w:rPr>
        <w:t xml:space="preserve">La Villa </w:t>
      </w:r>
      <w:proofErr w:type="spellStart"/>
      <w:r w:rsidRPr="00A16881">
        <w:rPr>
          <w:rFonts w:ascii="Arial" w:hAnsi="Arial" w:cs="Arial"/>
          <w:i/>
          <w:iCs/>
          <w:sz w:val="24"/>
          <w:szCs w:val="24"/>
          <w:lang w:val="es-ES"/>
        </w:rPr>
        <w:t>della</w:t>
      </w:r>
      <w:proofErr w:type="spellEnd"/>
      <w:r w:rsidRPr="00A16881">
        <w:rPr>
          <w:rFonts w:ascii="Arial" w:hAnsi="Arial" w:cs="Arial"/>
          <w:i/>
          <w:iCs/>
          <w:sz w:val="24"/>
          <w:szCs w:val="24"/>
          <w:lang w:val="es-ES"/>
        </w:rPr>
        <w:t xml:space="preserve"> </w:t>
      </w:r>
      <w:proofErr w:type="spellStart"/>
      <w:r w:rsidRPr="00A16881">
        <w:rPr>
          <w:rFonts w:ascii="Arial" w:hAnsi="Arial" w:cs="Arial"/>
          <w:i/>
          <w:iCs/>
          <w:sz w:val="24"/>
          <w:szCs w:val="24"/>
          <w:lang w:val="es-ES"/>
        </w:rPr>
        <w:t>Farnesina</w:t>
      </w:r>
      <w:proofErr w:type="spellEnd"/>
      <w:r w:rsidRPr="00A16881">
        <w:rPr>
          <w:rFonts w:ascii="Arial" w:hAnsi="Arial" w:cs="Arial"/>
          <w:i/>
          <w:iCs/>
          <w:sz w:val="24"/>
          <w:szCs w:val="24"/>
          <w:lang w:val="es-ES"/>
        </w:rPr>
        <w:t xml:space="preserve"> in Palazzo Massimo</w:t>
      </w:r>
    </w:p>
    <w:p w14:paraId="3B9F0FF3" w14:textId="5104B2F3" w:rsidR="00113BAC" w:rsidRDefault="00113BAC" w:rsidP="00113BAC">
      <w:pPr>
        <w:spacing w:after="0" w:line="240" w:lineRule="auto"/>
        <w:rPr>
          <w:rFonts w:ascii="Arial" w:hAnsi="Arial" w:cs="Arial"/>
          <w:sz w:val="24"/>
          <w:szCs w:val="24"/>
          <w:lang w:val="es-ES"/>
        </w:rPr>
      </w:pPr>
      <w:proofErr w:type="spellStart"/>
      <w:r w:rsidRPr="00A16881">
        <w:rPr>
          <w:rFonts w:ascii="Arial" w:hAnsi="Arial" w:cs="Arial"/>
          <w:i/>
          <w:iCs/>
          <w:sz w:val="24"/>
          <w:szCs w:val="24"/>
          <w:lang w:val="es-ES"/>
        </w:rPr>
        <w:t>alla</w:t>
      </w:r>
      <w:proofErr w:type="spellEnd"/>
      <w:r w:rsidRPr="00A16881">
        <w:rPr>
          <w:rFonts w:ascii="Arial" w:hAnsi="Arial" w:cs="Arial"/>
          <w:i/>
          <w:iCs/>
          <w:sz w:val="24"/>
          <w:szCs w:val="24"/>
          <w:lang w:val="es-ES"/>
        </w:rPr>
        <w:t xml:space="preserve"> </w:t>
      </w:r>
      <w:proofErr w:type="spellStart"/>
      <w:r w:rsidRPr="00A16881">
        <w:rPr>
          <w:rFonts w:ascii="Arial" w:hAnsi="Arial" w:cs="Arial"/>
          <w:i/>
          <w:iCs/>
          <w:sz w:val="24"/>
          <w:szCs w:val="24"/>
          <w:lang w:val="es-ES"/>
        </w:rPr>
        <w:t>Terme</w:t>
      </w:r>
      <w:proofErr w:type="spellEnd"/>
      <w:r w:rsidRPr="00A16881">
        <w:rPr>
          <w:rFonts w:ascii="Arial" w:hAnsi="Arial" w:cs="Arial"/>
          <w:sz w:val="24"/>
          <w:szCs w:val="24"/>
          <w:lang w:val="es-ES"/>
        </w:rPr>
        <w:t xml:space="preserve">. Museo </w:t>
      </w:r>
      <w:proofErr w:type="spellStart"/>
      <w:r w:rsidRPr="00A16881">
        <w:rPr>
          <w:rFonts w:ascii="Arial" w:hAnsi="Arial" w:cs="Arial"/>
          <w:sz w:val="24"/>
          <w:szCs w:val="24"/>
          <w:lang w:val="es-ES"/>
        </w:rPr>
        <w:t>Nazionale</w:t>
      </w:r>
      <w:proofErr w:type="spellEnd"/>
      <w:r w:rsidRPr="00A16881">
        <w:rPr>
          <w:rFonts w:ascii="Arial" w:hAnsi="Arial" w:cs="Arial"/>
          <w:sz w:val="24"/>
          <w:szCs w:val="24"/>
          <w:lang w:val="es-ES"/>
        </w:rPr>
        <w:t xml:space="preserve"> Romano.</w:t>
      </w:r>
    </w:p>
    <w:p w14:paraId="3C5202A6" w14:textId="77777777" w:rsidR="00650E4F" w:rsidRPr="00A16881" w:rsidRDefault="00650E4F" w:rsidP="00113BAC">
      <w:pPr>
        <w:spacing w:after="0" w:line="240" w:lineRule="auto"/>
        <w:rPr>
          <w:rFonts w:ascii="Arial" w:hAnsi="Arial" w:cs="Arial"/>
          <w:sz w:val="24"/>
          <w:szCs w:val="24"/>
          <w:lang w:val="es-ES"/>
        </w:rPr>
      </w:pPr>
    </w:p>
    <w:p w14:paraId="6033A189" w14:textId="574C9221" w:rsidR="00113BAC" w:rsidRDefault="00650E4F" w:rsidP="00113BAC">
      <w:pPr>
        <w:spacing w:after="0" w:line="240" w:lineRule="auto"/>
        <w:rPr>
          <w:rFonts w:ascii="Arial" w:hAnsi="Arial" w:cs="Arial"/>
          <w:sz w:val="24"/>
          <w:szCs w:val="24"/>
          <w:lang w:val="es-ES"/>
        </w:rPr>
      </w:pPr>
      <w:proofErr w:type="spellStart"/>
      <w:r w:rsidRPr="00650E4F">
        <w:rPr>
          <w:rFonts w:ascii="Arial" w:hAnsi="Arial" w:cs="Arial"/>
          <w:sz w:val="24"/>
          <w:szCs w:val="24"/>
          <w:lang w:val="es-ES"/>
        </w:rPr>
        <w:t>Bragantini</w:t>
      </w:r>
      <w:proofErr w:type="spellEnd"/>
      <w:r w:rsidRPr="00650E4F">
        <w:rPr>
          <w:rFonts w:ascii="Arial" w:hAnsi="Arial" w:cs="Arial"/>
          <w:sz w:val="24"/>
          <w:szCs w:val="24"/>
          <w:lang w:val="es-ES"/>
        </w:rPr>
        <w:t xml:space="preserve">, I. 1998. </w:t>
      </w:r>
      <w:r w:rsidR="00286A4F" w:rsidRPr="00286A4F">
        <w:rPr>
          <w:rFonts w:ascii="Arial" w:hAnsi="Arial" w:cs="Arial"/>
          <w:sz w:val="24"/>
          <w:szCs w:val="24"/>
        </w:rPr>
        <w:t>‘</w:t>
      </w:r>
      <w:proofErr w:type="spellStart"/>
      <w:r w:rsidRPr="00286A4F">
        <w:rPr>
          <w:rFonts w:ascii="Arial" w:hAnsi="Arial" w:cs="Arial"/>
          <w:sz w:val="24"/>
          <w:szCs w:val="24"/>
        </w:rPr>
        <w:t>Triclinio</w:t>
      </w:r>
      <w:proofErr w:type="spellEnd"/>
      <w:r w:rsidRPr="00286A4F">
        <w:rPr>
          <w:rFonts w:ascii="Arial" w:hAnsi="Arial" w:cs="Arial"/>
          <w:sz w:val="24"/>
          <w:szCs w:val="24"/>
        </w:rPr>
        <w:t xml:space="preserve"> C</w:t>
      </w:r>
      <w:r w:rsidR="00286A4F">
        <w:rPr>
          <w:rFonts w:ascii="Arial" w:hAnsi="Arial" w:cs="Arial"/>
          <w:sz w:val="24"/>
          <w:szCs w:val="24"/>
        </w:rPr>
        <w:t>’</w:t>
      </w:r>
      <w:r w:rsidR="00FB5A18" w:rsidRPr="00286A4F">
        <w:rPr>
          <w:rFonts w:ascii="Arial" w:hAnsi="Arial" w:cs="Arial"/>
          <w:sz w:val="24"/>
          <w:szCs w:val="24"/>
        </w:rPr>
        <w:t>,</w:t>
      </w:r>
      <w:r w:rsidRPr="00286A4F">
        <w:rPr>
          <w:rFonts w:ascii="Arial" w:hAnsi="Arial" w:cs="Arial"/>
          <w:sz w:val="24"/>
          <w:szCs w:val="24"/>
        </w:rPr>
        <w:t xml:space="preserve"> in Di Mino M.R.S (ed.) </w:t>
      </w:r>
      <w:r w:rsidRPr="00650E4F">
        <w:rPr>
          <w:rFonts w:ascii="Arial" w:hAnsi="Arial" w:cs="Arial"/>
          <w:sz w:val="24"/>
          <w:szCs w:val="24"/>
          <w:lang w:val="es-ES"/>
        </w:rPr>
        <w:t xml:space="preserve">La Villa </w:t>
      </w:r>
      <w:proofErr w:type="spellStart"/>
      <w:r w:rsidRPr="00650E4F">
        <w:rPr>
          <w:rFonts w:ascii="Arial" w:hAnsi="Arial" w:cs="Arial"/>
          <w:sz w:val="24"/>
          <w:szCs w:val="24"/>
          <w:lang w:val="es-ES"/>
        </w:rPr>
        <w:t>della</w:t>
      </w:r>
      <w:proofErr w:type="spellEnd"/>
      <w:r w:rsidRPr="00650E4F">
        <w:rPr>
          <w:rFonts w:ascii="Arial" w:hAnsi="Arial" w:cs="Arial"/>
          <w:sz w:val="24"/>
          <w:szCs w:val="24"/>
          <w:lang w:val="es-ES"/>
        </w:rPr>
        <w:t xml:space="preserve"> </w:t>
      </w:r>
      <w:proofErr w:type="spellStart"/>
      <w:r w:rsidRPr="00650E4F">
        <w:rPr>
          <w:rFonts w:ascii="Arial" w:hAnsi="Arial" w:cs="Arial"/>
          <w:sz w:val="24"/>
          <w:szCs w:val="24"/>
          <w:lang w:val="es-ES"/>
        </w:rPr>
        <w:t>Farnesina</w:t>
      </w:r>
      <w:proofErr w:type="spellEnd"/>
      <w:r w:rsidRPr="00650E4F">
        <w:rPr>
          <w:rFonts w:ascii="Arial" w:hAnsi="Arial" w:cs="Arial"/>
          <w:sz w:val="24"/>
          <w:szCs w:val="24"/>
          <w:lang w:val="es-ES"/>
        </w:rPr>
        <w:t xml:space="preserve"> in Palazzo Massimo </w:t>
      </w:r>
      <w:proofErr w:type="spellStart"/>
      <w:r w:rsidRPr="00650E4F">
        <w:rPr>
          <w:rFonts w:ascii="Arial" w:hAnsi="Arial" w:cs="Arial"/>
          <w:sz w:val="24"/>
          <w:szCs w:val="24"/>
          <w:lang w:val="es-ES"/>
        </w:rPr>
        <w:t>alle</w:t>
      </w:r>
      <w:proofErr w:type="spellEnd"/>
      <w:r w:rsidRPr="00650E4F">
        <w:rPr>
          <w:rFonts w:ascii="Arial" w:hAnsi="Arial" w:cs="Arial"/>
          <w:sz w:val="24"/>
          <w:szCs w:val="24"/>
          <w:lang w:val="es-ES"/>
        </w:rPr>
        <w:t xml:space="preserve"> </w:t>
      </w:r>
      <w:proofErr w:type="spellStart"/>
      <w:r w:rsidRPr="00650E4F">
        <w:rPr>
          <w:rFonts w:ascii="Arial" w:hAnsi="Arial" w:cs="Arial"/>
          <w:sz w:val="24"/>
          <w:szCs w:val="24"/>
          <w:lang w:val="es-ES"/>
        </w:rPr>
        <w:t>Terme</w:t>
      </w:r>
      <w:proofErr w:type="spellEnd"/>
      <w:r w:rsidRPr="00650E4F">
        <w:rPr>
          <w:rFonts w:ascii="Arial" w:hAnsi="Arial" w:cs="Arial"/>
          <w:sz w:val="24"/>
          <w:szCs w:val="24"/>
          <w:lang w:val="es-ES"/>
        </w:rPr>
        <w:t xml:space="preserve">, </w:t>
      </w:r>
      <w:proofErr w:type="spellStart"/>
      <w:r w:rsidRPr="00650E4F">
        <w:rPr>
          <w:rFonts w:ascii="Arial" w:hAnsi="Arial" w:cs="Arial"/>
          <w:sz w:val="24"/>
          <w:szCs w:val="24"/>
          <w:lang w:val="es-ES"/>
        </w:rPr>
        <w:t>Milan</w:t>
      </w:r>
      <w:proofErr w:type="spellEnd"/>
      <w:r w:rsidRPr="00650E4F">
        <w:rPr>
          <w:rFonts w:ascii="Arial" w:hAnsi="Arial" w:cs="Arial"/>
          <w:sz w:val="24"/>
          <w:szCs w:val="24"/>
          <w:lang w:val="es-ES"/>
        </w:rPr>
        <w:t>: Electa</w:t>
      </w:r>
      <w:r w:rsidR="00360EF3">
        <w:rPr>
          <w:rFonts w:ascii="Arial" w:hAnsi="Arial" w:cs="Arial"/>
          <w:sz w:val="24"/>
          <w:szCs w:val="24"/>
          <w:lang w:val="es-ES"/>
        </w:rPr>
        <w:t>.</w:t>
      </w:r>
    </w:p>
    <w:p w14:paraId="74B3FE78" w14:textId="77777777" w:rsidR="00650E4F" w:rsidRPr="00A16881" w:rsidRDefault="00650E4F" w:rsidP="00113BAC">
      <w:pPr>
        <w:spacing w:after="0" w:line="240" w:lineRule="auto"/>
        <w:rPr>
          <w:rFonts w:ascii="Arial" w:hAnsi="Arial" w:cs="Arial"/>
          <w:sz w:val="24"/>
          <w:szCs w:val="24"/>
          <w:lang w:val="es-ES"/>
        </w:rPr>
      </w:pPr>
    </w:p>
    <w:p w14:paraId="37C8F0D1" w14:textId="67B52C71" w:rsidR="00113BAC" w:rsidRPr="00750892" w:rsidRDefault="00113BAC" w:rsidP="00113BAC">
      <w:pPr>
        <w:spacing w:after="0" w:line="240" w:lineRule="auto"/>
        <w:rPr>
          <w:rFonts w:ascii="Arial" w:hAnsi="Arial" w:cs="Arial"/>
          <w:sz w:val="24"/>
          <w:szCs w:val="24"/>
        </w:rPr>
      </w:pPr>
      <w:r w:rsidRPr="00A16881">
        <w:rPr>
          <w:rFonts w:ascii="Arial" w:hAnsi="Arial" w:cs="Arial"/>
          <w:sz w:val="24"/>
          <w:szCs w:val="24"/>
          <w:lang w:val="sv-SE"/>
        </w:rPr>
        <w:t xml:space="preserve">Bragantini, I, and Pirelli, R. 2006-2007. ‘Osservazioni Sul Fregio Della Villa Romana Della Farnesina’. </w:t>
      </w:r>
      <w:proofErr w:type="spellStart"/>
      <w:r w:rsidRPr="00750892">
        <w:rPr>
          <w:rFonts w:ascii="Arial" w:hAnsi="Arial" w:cs="Arial"/>
          <w:i/>
          <w:iCs/>
          <w:sz w:val="24"/>
          <w:szCs w:val="24"/>
        </w:rPr>
        <w:t>Annali</w:t>
      </w:r>
      <w:proofErr w:type="spellEnd"/>
      <w:r w:rsidRPr="00750892">
        <w:rPr>
          <w:rFonts w:ascii="Arial" w:hAnsi="Arial" w:cs="Arial"/>
          <w:i/>
          <w:iCs/>
          <w:sz w:val="24"/>
          <w:szCs w:val="24"/>
        </w:rPr>
        <w:t xml:space="preserve"> Di </w:t>
      </w:r>
      <w:proofErr w:type="spellStart"/>
      <w:r w:rsidRPr="00750892">
        <w:rPr>
          <w:rFonts w:ascii="Arial" w:hAnsi="Arial" w:cs="Arial"/>
          <w:i/>
          <w:iCs/>
          <w:sz w:val="24"/>
          <w:szCs w:val="24"/>
        </w:rPr>
        <w:t>Archaeologia</w:t>
      </w:r>
      <w:proofErr w:type="spellEnd"/>
      <w:r w:rsidRPr="00750892">
        <w:rPr>
          <w:rFonts w:ascii="Arial" w:hAnsi="Arial" w:cs="Arial"/>
          <w:i/>
          <w:iCs/>
          <w:sz w:val="24"/>
          <w:szCs w:val="24"/>
        </w:rPr>
        <w:t xml:space="preserve"> E Storia Antica</w:t>
      </w:r>
      <w:r w:rsidRPr="00750892">
        <w:rPr>
          <w:rFonts w:ascii="Arial" w:hAnsi="Arial" w:cs="Arial"/>
          <w:sz w:val="24"/>
          <w:szCs w:val="24"/>
        </w:rPr>
        <w:t>, 13-14, 221-231.</w:t>
      </w:r>
    </w:p>
    <w:p w14:paraId="188EA8D2" w14:textId="5C9DE36C" w:rsidR="00D0621E" w:rsidRPr="00750892" w:rsidRDefault="00D0621E" w:rsidP="00113BAC">
      <w:pPr>
        <w:spacing w:after="0" w:line="240" w:lineRule="auto"/>
        <w:rPr>
          <w:rFonts w:ascii="Arial" w:hAnsi="Arial" w:cs="Arial"/>
          <w:sz w:val="24"/>
          <w:szCs w:val="24"/>
        </w:rPr>
      </w:pPr>
    </w:p>
    <w:p w14:paraId="3E1F04CA"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Buckland, W.W.1921. </w:t>
      </w:r>
      <w:r w:rsidRPr="00A16881">
        <w:rPr>
          <w:rFonts w:ascii="Arial" w:hAnsi="Arial" w:cs="Arial"/>
          <w:i/>
          <w:iCs/>
          <w:sz w:val="24"/>
          <w:szCs w:val="24"/>
        </w:rPr>
        <w:t>A Textbook of Roman law: From Augustus to Justinian</w:t>
      </w:r>
      <w:r w:rsidRPr="00A16881">
        <w:rPr>
          <w:rFonts w:ascii="Arial" w:hAnsi="Arial" w:cs="Arial"/>
          <w:sz w:val="24"/>
          <w:szCs w:val="24"/>
        </w:rPr>
        <w:t>. Cambridge: Cambridge University Press.</w:t>
      </w:r>
    </w:p>
    <w:p w14:paraId="470795EB" w14:textId="77777777" w:rsidR="00113BAC" w:rsidRPr="00A16881" w:rsidRDefault="00113BAC" w:rsidP="00113BAC">
      <w:pPr>
        <w:spacing w:after="0" w:line="240" w:lineRule="auto"/>
        <w:rPr>
          <w:rFonts w:ascii="Arial" w:hAnsi="Arial" w:cs="Arial"/>
          <w:sz w:val="24"/>
          <w:szCs w:val="24"/>
        </w:rPr>
      </w:pPr>
    </w:p>
    <w:p w14:paraId="090F3EBA"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Buckland, W.W. and Stein, P. 2007. </w:t>
      </w:r>
      <w:r w:rsidRPr="00A16881">
        <w:rPr>
          <w:rFonts w:ascii="Arial" w:hAnsi="Arial" w:cs="Arial"/>
          <w:i/>
          <w:iCs/>
          <w:sz w:val="24"/>
          <w:szCs w:val="24"/>
        </w:rPr>
        <w:t>A Textbook of Roman law: From Augustus to Justinian</w:t>
      </w:r>
      <w:r w:rsidRPr="00A16881">
        <w:rPr>
          <w:rFonts w:ascii="Arial" w:hAnsi="Arial" w:cs="Arial"/>
          <w:sz w:val="24"/>
          <w:szCs w:val="24"/>
        </w:rPr>
        <w:t>. Cambridge: Cambridge University Press.</w:t>
      </w:r>
    </w:p>
    <w:p w14:paraId="28E61DB1" w14:textId="77777777" w:rsidR="00113BAC" w:rsidRPr="00A16881" w:rsidRDefault="00113BAC" w:rsidP="00113BAC">
      <w:pPr>
        <w:spacing w:after="0" w:line="240" w:lineRule="auto"/>
        <w:rPr>
          <w:rFonts w:ascii="Arial" w:hAnsi="Arial" w:cs="Arial"/>
          <w:sz w:val="24"/>
          <w:szCs w:val="24"/>
        </w:rPr>
      </w:pPr>
    </w:p>
    <w:p w14:paraId="1F0DEB04"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Cairns, J. W., and Du Plessis, P. J. 2007. </w:t>
      </w:r>
      <w:r w:rsidRPr="00A16881">
        <w:rPr>
          <w:rFonts w:ascii="Arial" w:hAnsi="Arial" w:cs="Arial"/>
          <w:i/>
          <w:iCs/>
          <w:sz w:val="24"/>
          <w:szCs w:val="24"/>
        </w:rPr>
        <w:t>Beyond Dogmatics: Law and Society in the Roman World</w:t>
      </w:r>
      <w:r w:rsidRPr="00A16881">
        <w:rPr>
          <w:rFonts w:ascii="Arial" w:hAnsi="Arial" w:cs="Arial"/>
          <w:sz w:val="24"/>
          <w:szCs w:val="24"/>
        </w:rPr>
        <w:t>. Edinburgh: Edinburgh University Press.</w:t>
      </w:r>
    </w:p>
    <w:p w14:paraId="73FDB884" w14:textId="77777777" w:rsidR="00113BAC" w:rsidRPr="00A16881" w:rsidRDefault="00113BAC" w:rsidP="00113BAC">
      <w:pPr>
        <w:spacing w:after="0" w:line="240" w:lineRule="auto"/>
        <w:rPr>
          <w:rFonts w:ascii="Arial" w:hAnsi="Arial" w:cs="Arial"/>
          <w:sz w:val="24"/>
          <w:szCs w:val="24"/>
        </w:rPr>
      </w:pPr>
    </w:p>
    <w:p w14:paraId="4FB7E90E" w14:textId="28561091"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Capponi</w:t>
      </w:r>
      <w:proofErr w:type="spellEnd"/>
      <w:r w:rsidRPr="00A16881">
        <w:rPr>
          <w:rFonts w:ascii="Arial" w:hAnsi="Arial" w:cs="Arial"/>
          <w:sz w:val="24"/>
          <w:szCs w:val="24"/>
        </w:rPr>
        <w:t>, L. 2010 ‘Spaces of Justice in Roman Egypt’</w:t>
      </w:r>
      <w:r w:rsidR="00FB5A18">
        <w:rPr>
          <w:rFonts w:ascii="Arial" w:hAnsi="Arial" w:cs="Arial"/>
          <w:sz w:val="24"/>
          <w:szCs w:val="24"/>
        </w:rPr>
        <w:t>,</w:t>
      </w:r>
      <w:r w:rsidRPr="00A16881">
        <w:rPr>
          <w:rFonts w:ascii="Arial" w:hAnsi="Arial" w:cs="Arial"/>
          <w:sz w:val="24"/>
          <w:szCs w:val="24"/>
        </w:rPr>
        <w:t xml:space="preserve"> in de Angelis, F. (ed.) 2010</w:t>
      </w:r>
      <w:r w:rsidRPr="00A16881">
        <w:rPr>
          <w:rFonts w:ascii="Arial" w:hAnsi="Arial" w:cs="Arial"/>
          <w:i/>
          <w:iCs/>
          <w:sz w:val="24"/>
          <w:szCs w:val="24"/>
        </w:rPr>
        <w:t xml:space="preserve"> Spaces of Justice in the Roman World</w:t>
      </w:r>
      <w:r w:rsidRPr="00A16881">
        <w:rPr>
          <w:rFonts w:ascii="Arial" w:hAnsi="Arial" w:cs="Arial"/>
          <w:sz w:val="24"/>
          <w:szCs w:val="24"/>
        </w:rPr>
        <w:t>. Leiden: Brill.</w:t>
      </w:r>
    </w:p>
    <w:p w14:paraId="5D7497EC" w14:textId="77777777" w:rsidR="00113BAC" w:rsidRPr="00A16881" w:rsidRDefault="00113BAC" w:rsidP="00113BAC">
      <w:pPr>
        <w:spacing w:after="0" w:line="240" w:lineRule="auto"/>
        <w:rPr>
          <w:rFonts w:ascii="Arial" w:hAnsi="Arial" w:cs="Arial"/>
          <w:sz w:val="24"/>
          <w:szCs w:val="24"/>
        </w:rPr>
      </w:pPr>
    </w:p>
    <w:p w14:paraId="5CF530C5" w14:textId="49B48528"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lastRenderedPageBreak/>
        <w:t>Chroust</w:t>
      </w:r>
      <w:proofErr w:type="spellEnd"/>
      <w:r w:rsidRPr="00A16881">
        <w:rPr>
          <w:rFonts w:ascii="Arial" w:hAnsi="Arial" w:cs="Arial"/>
          <w:sz w:val="24"/>
          <w:szCs w:val="24"/>
        </w:rPr>
        <w:t>, A.-H. 1954. ‘The Legal Profession in Ancient Athens’</w:t>
      </w:r>
      <w:r w:rsidR="00750892">
        <w:rPr>
          <w:rFonts w:ascii="Arial" w:hAnsi="Arial" w:cs="Arial"/>
          <w:sz w:val="24"/>
          <w:szCs w:val="24"/>
        </w:rPr>
        <w:t>,</w:t>
      </w:r>
      <w:r w:rsidRPr="00A16881">
        <w:rPr>
          <w:rFonts w:ascii="Arial" w:hAnsi="Arial" w:cs="Arial"/>
          <w:sz w:val="24"/>
          <w:szCs w:val="24"/>
        </w:rPr>
        <w:t xml:space="preserve"> </w:t>
      </w:r>
      <w:r w:rsidRPr="00A16881">
        <w:rPr>
          <w:rFonts w:ascii="Arial" w:hAnsi="Arial" w:cs="Arial"/>
          <w:i/>
          <w:iCs/>
          <w:sz w:val="24"/>
          <w:szCs w:val="24"/>
        </w:rPr>
        <w:t>Notre Dame Law Review</w:t>
      </w:r>
      <w:r w:rsidRPr="00A16881">
        <w:rPr>
          <w:rFonts w:ascii="Arial" w:hAnsi="Arial" w:cs="Arial"/>
          <w:sz w:val="24"/>
          <w:szCs w:val="24"/>
        </w:rPr>
        <w:t>. 29, 339-389.</w:t>
      </w:r>
    </w:p>
    <w:p w14:paraId="455CCEF5" w14:textId="77777777" w:rsidR="00113BAC" w:rsidRPr="00A16881" w:rsidRDefault="00113BAC" w:rsidP="00113BAC">
      <w:pPr>
        <w:spacing w:after="0" w:line="240" w:lineRule="auto"/>
        <w:rPr>
          <w:rFonts w:ascii="Arial" w:hAnsi="Arial" w:cs="Arial"/>
          <w:sz w:val="24"/>
          <w:szCs w:val="24"/>
        </w:rPr>
      </w:pPr>
    </w:p>
    <w:p w14:paraId="147C5B3B" w14:textId="2D65367C"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Chroust</w:t>
      </w:r>
      <w:proofErr w:type="spellEnd"/>
      <w:r w:rsidRPr="00A16881">
        <w:rPr>
          <w:rFonts w:ascii="Arial" w:hAnsi="Arial" w:cs="Arial"/>
          <w:sz w:val="24"/>
          <w:szCs w:val="24"/>
        </w:rPr>
        <w:t>, A.-H. 1955</w:t>
      </w:r>
      <w:r w:rsidR="00360EF3">
        <w:rPr>
          <w:rFonts w:ascii="Arial" w:hAnsi="Arial" w:cs="Arial"/>
          <w:sz w:val="24"/>
          <w:szCs w:val="24"/>
        </w:rPr>
        <w:t>a</w:t>
      </w:r>
      <w:r w:rsidRPr="00A16881">
        <w:rPr>
          <w:rFonts w:ascii="Arial" w:hAnsi="Arial" w:cs="Arial"/>
          <w:sz w:val="24"/>
          <w:szCs w:val="24"/>
        </w:rPr>
        <w:t>. ‘Legal Education in Ancient Rome’</w:t>
      </w:r>
      <w:r w:rsidR="00750892">
        <w:rPr>
          <w:rFonts w:ascii="Arial" w:hAnsi="Arial" w:cs="Arial"/>
          <w:sz w:val="24"/>
          <w:szCs w:val="24"/>
        </w:rPr>
        <w:t>,</w:t>
      </w:r>
      <w:r w:rsidRPr="00A16881">
        <w:rPr>
          <w:rFonts w:ascii="Arial" w:hAnsi="Arial" w:cs="Arial"/>
          <w:sz w:val="24"/>
          <w:szCs w:val="24"/>
        </w:rPr>
        <w:t xml:space="preserve"> </w:t>
      </w:r>
      <w:r w:rsidRPr="00A16881">
        <w:rPr>
          <w:rFonts w:ascii="Arial" w:hAnsi="Arial" w:cs="Arial"/>
          <w:i/>
          <w:iCs/>
          <w:sz w:val="24"/>
          <w:szCs w:val="24"/>
        </w:rPr>
        <w:t>Journal of Legal Education</w:t>
      </w:r>
      <w:r w:rsidRPr="00A16881">
        <w:rPr>
          <w:rFonts w:ascii="Arial" w:hAnsi="Arial" w:cs="Arial"/>
          <w:sz w:val="24"/>
          <w:szCs w:val="24"/>
        </w:rPr>
        <w:t>. 7, 509-529.</w:t>
      </w:r>
    </w:p>
    <w:p w14:paraId="01C4B231" w14:textId="77777777" w:rsidR="00113BAC" w:rsidRPr="00A16881" w:rsidRDefault="00113BAC" w:rsidP="00113BAC">
      <w:pPr>
        <w:spacing w:after="0" w:line="240" w:lineRule="auto"/>
        <w:rPr>
          <w:rFonts w:ascii="Arial" w:hAnsi="Arial" w:cs="Arial"/>
          <w:sz w:val="24"/>
          <w:szCs w:val="24"/>
        </w:rPr>
      </w:pPr>
    </w:p>
    <w:p w14:paraId="71F4A769" w14:textId="1EE7FC8E"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Chroust</w:t>
      </w:r>
      <w:proofErr w:type="spellEnd"/>
      <w:r w:rsidRPr="00A16881">
        <w:rPr>
          <w:rFonts w:ascii="Arial" w:hAnsi="Arial" w:cs="Arial"/>
          <w:sz w:val="24"/>
          <w:szCs w:val="24"/>
        </w:rPr>
        <w:t>, A-H. 1955</w:t>
      </w:r>
      <w:r w:rsidR="00360EF3">
        <w:rPr>
          <w:rFonts w:ascii="Arial" w:hAnsi="Arial" w:cs="Arial"/>
          <w:sz w:val="24"/>
          <w:szCs w:val="24"/>
        </w:rPr>
        <w:t>b</w:t>
      </w:r>
      <w:r w:rsidRPr="00A16881">
        <w:rPr>
          <w:rFonts w:ascii="Arial" w:hAnsi="Arial" w:cs="Arial"/>
          <w:sz w:val="24"/>
          <w:szCs w:val="24"/>
        </w:rPr>
        <w:t>. ‘Legal Profession in Ancient Imperial Rome’</w:t>
      </w:r>
      <w:r w:rsidR="00750892">
        <w:rPr>
          <w:rFonts w:ascii="Arial" w:hAnsi="Arial" w:cs="Arial"/>
          <w:sz w:val="24"/>
          <w:szCs w:val="24"/>
        </w:rPr>
        <w:t>,</w:t>
      </w:r>
      <w:r w:rsidRPr="00A16881">
        <w:rPr>
          <w:rFonts w:ascii="Arial" w:hAnsi="Arial" w:cs="Arial"/>
          <w:sz w:val="24"/>
          <w:szCs w:val="24"/>
        </w:rPr>
        <w:t xml:space="preserve"> </w:t>
      </w:r>
      <w:r w:rsidRPr="00A16881">
        <w:rPr>
          <w:rFonts w:ascii="Arial" w:hAnsi="Arial" w:cs="Arial"/>
          <w:i/>
          <w:iCs/>
          <w:sz w:val="24"/>
          <w:szCs w:val="24"/>
        </w:rPr>
        <w:t>Notre Dame Law Review</w:t>
      </w:r>
      <w:r w:rsidRPr="00A16881">
        <w:rPr>
          <w:rFonts w:ascii="Arial" w:hAnsi="Arial" w:cs="Arial"/>
          <w:sz w:val="24"/>
          <w:szCs w:val="24"/>
        </w:rPr>
        <w:t>. Vol. 30, 521-616.</w:t>
      </w:r>
    </w:p>
    <w:p w14:paraId="51C76E64" w14:textId="77777777" w:rsidR="00113BAC" w:rsidRPr="00A16881" w:rsidRDefault="00113BAC" w:rsidP="00113BAC">
      <w:pPr>
        <w:spacing w:after="0" w:line="240" w:lineRule="auto"/>
        <w:rPr>
          <w:rFonts w:ascii="Arial" w:hAnsi="Arial" w:cs="Arial"/>
          <w:sz w:val="24"/>
          <w:szCs w:val="24"/>
        </w:rPr>
      </w:pPr>
    </w:p>
    <w:p w14:paraId="6AE2DDD9" w14:textId="69CA1A53" w:rsidR="00113BAC" w:rsidRPr="00A056EC" w:rsidRDefault="00113BAC" w:rsidP="00113BAC">
      <w:pPr>
        <w:spacing w:after="0" w:line="240" w:lineRule="auto"/>
        <w:rPr>
          <w:rFonts w:ascii="Arial" w:hAnsi="Arial" w:cs="Arial"/>
          <w:i/>
          <w:iCs/>
          <w:sz w:val="24"/>
          <w:szCs w:val="24"/>
        </w:rPr>
      </w:pPr>
      <w:r w:rsidRPr="00411585">
        <w:rPr>
          <w:rFonts w:ascii="Arial" w:hAnsi="Arial" w:cs="Arial"/>
          <w:sz w:val="24"/>
          <w:szCs w:val="24"/>
        </w:rPr>
        <w:t>Clarke, J. R. 2007</w:t>
      </w:r>
      <w:r w:rsidRPr="00A056EC">
        <w:rPr>
          <w:rFonts w:ascii="Arial" w:hAnsi="Arial" w:cs="Arial"/>
          <w:i/>
          <w:iCs/>
          <w:sz w:val="24"/>
          <w:szCs w:val="24"/>
        </w:rPr>
        <w:t xml:space="preserve">. Looking at Laughter: </w:t>
      </w:r>
      <w:proofErr w:type="spellStart"/>
      <w:r w:rsidRPr="00A056EC">
        <w:rPr>
          <w:rFonts w:ascii="Arial" w:hAnsi="Arial" w:cs="Arial"/>
          <w:i/>
          <w:iCs/>
          <w:sz w:val="24"/>
          <w:szCs w:val="24"/>
        </w:rPr>
        <w:t>Humor</w:t>
      </w:r>
      <w:proofErr w:type="spellEnd"/>
      <w:r w:rsidRPr="00A056EC">
        <w:rPr>
          <w:rFonts w:ascii="Arial" w:hAnsi="Arial" w:cs="Arial"/>
          <w:i/>
          <w:iCs/>
          <w:sz w:val="24"/>
          <w:szCs w:val="24"/>
        </w:rPr>
        <w:t xml:space="preserve">, Power, </w:t>
      </w:r>
      <w:r w:rsidR="00E81505" w:rsidRPr="00A056EC">
        <w:rPr>
          <w:rFonts w:ascii="Arial" w:hAnsi="Arial" w:cs="Arial"/>
          <w:i/>
          <w:iCs/>
          <w:sz w:val="24"/>
          <w:szCs w:val="24"/>
        </w:rPr>
        <w:t xml:space="preserve">and </w:t>
      </w:r>
      <w:r w:rsidRPr="00A056EC">
        <w:rPr>
          <w:rFonts w:ascii="Arial" w:hAnsi="Arial" w:cs="Arial"/>
          <w:i/>
          <w:iCs/>
          <w:sz w:val="24"/>
          <w:szCs w:val="24"/>
        </w:rPr>
        <w:t xml:space="preserve">Transgression </w:t>
      </w:r>
      <w:r w:rsidR="00E81505" w:rsidRPr="00A056EC">
        <w:rPr>
          <w:rFonts w:ascii="Arial" w:hAnsi="Arial" w:cs="Arial"/>
          <w:i/>
          <w:iCs/>
          <w:sz w:val="24"/>
          <w:szCs w:val="24"/>
        </w:rPr>
        <w:t>i</w:t>
      </w:r>
      <w:r w:rsidRPr="00A056EC">
        <w:rPr>
          <w:rFonts w:ascii="Arial" w:hAnsi="Arial" w:cs="Arial"/>
          <w:i/>
          <w:iCs/>
          <w:sz w:val="24"/>
          <w:szCs w:val="24"/>
        </w:rPr>
        <w:t xml:space="preserve">n Roman Visual Culture, 100 B.C.-A.D. 250. </w:t>
      </w:r>
      <w:r w:rsidRPr="0039273A">
        <w:rPr>
          <w:rFonts w:ascii="Arial" w:hAnsi="Arial" w:cs="Arial"/>
          <w:sz w:val="24"/>
          <w:szCs w:val="24"/>
        </w:rPr>
        <w:t>Berkeley: University of California Press</w:t>
      </w:r>
      <w:r w:rsidRPr="00A056EC">
        <w:rPr>
          <w:rFonts w:ascii="Arial" w:hAnsi="Arial" w:cs="Arial"/>
          <w:i/>
          <w:iCs/>
          <w:sz w:val="24"/>
          <w:szCs w:val="24"/>
        </w:rPr>
        <w:t>.</w:t>
      </w:r>
    </w:p>
    <w:p w14:paraId="1C65C0C6" w14:textId="77777777" w:rsidR="00113BAC" w:rsidRPr="00A16881" w:rsidRDefault="00113BAC" w:rsidP="00113BAC">
      <w:pPr>
        <w:spacing w:after="0" w:line="240" w:lineRule="auto"/>
        <w:rPr>
          <w:rFonts w:ascii="Arial" w:hAnsi="Arial" w:cs="Arial"/>
          <w:sz w:val="24"/>
          <w:szCs w:val="24"/>
        </w:rPr>
      </w:pPr>
    </w:p>
    <w:p w14:paraId="06A137FC"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Costas </w:t>
      </w:r>
      <w:proofErr w:type="spellStart"/>
      <w:r w:rsidRPr="00A16881">
        <w:rPr>
          <w:rFonts w:ascii="Arial" w:hAnsi="Arial" w:cs="Arial"/>
          <w:sz w:val="24"/>
          <w:szCs w:val="24"/>
        </w:rPr>
        <w:t>Panayotakis</w:t>
      </w:r>
      <w:proofErr w:type="spellEnd"/>
      <w:r w:rsidRPr="00A16881">
        <w:rPr>
          <w:rFonts w:ascii="Arial" w:hAnsi="Arial" w:cs="Arial"/>
          <w:sz w:val="24"/>
          <w:szCs w:val="24"/>
        </w:rPr>
        <w:t xml:space="preserve">, C. 2006. ‘Eumolpus' </w:t>
      </w:r>
      <w:r w:rsidRPr="00A16881">
        <w:rPr>
          <w:rFonts w:ascii="Arial" w:hAnsi="Arial" w:cs="Arial"/>
          <w:i/>
          <w:iCs/>
          <w:sz w:val="24"/>
          <w:szCs w:val="24"/>
        </w:rPr>
        <w:t xml:space="preserve">Pro </w:t>
      </w:r>
      <w:proofErr w:type="spellStart"/>
      <w:r w:rsidRPr="00A16881">
        <w:rPr>
          <w:rFonts w:ascii="Arial" w:hAnsi="Arial" w:cs="Arial"/>
          <w:i/>
          <w:iCs/>
          <w:sz w:val="24"/>
          <w:szCs w:val="24"/>
        </w:rPr>
        <w:t>Encolpio</w:t>
      </w:r>
      <w:proofErr w:type="spellEnd"/>
      <w:r w:rsidRPr="00A16881">
        <w:rPr>
          <w:rFonts w:ascii="Arial" w:hAnsi="Arial" w:cs="Arial"/>
          <w:sz w:val="24"/>
          <w:szCs w:val="24"/>
        </w:rPr>
        <w:t xml:space="preserve"> and </w:t>
      </w:r>
      <w:proofErr w:type="spellStart"/>
      <w:r w:rsidRPr="00A16881">
        <w:rPr>
          <w:rFonts w:ascii="Arial" w:hAnsi="Arial" w:cs="Arial"/>
          <w:sz w:val="24"/>
          <w:szCs w:val="24"/>
        </w:rPr>
        <w:t>Lichas</w:t>
      </w:r>
      <w:proofErr w:type="spellEnd"/>
      <w:r w:rsidRPr="00A16881">
        <w:rPr>
          <w:rFonts w:ascii="Arial" w:hAnsi="Arial" w:cs="Arial"/>
          <w:sz w:val="24"/>
          <w:szCs w:val="24"/>
        </w:rPr>
        <w:t xml:space="preserve">' </w:t>
      </w:r>
      <w:r w:rsidRPr="00A16881">
        <w:rPr>
          <w:rFonts w:ascii="Arial" w:hAnsi="Arial" w:cs="Arial"/>
          <w:i/>
          <w:iCs/>
          <w:sz w:val="24"/>
          <w:szCs w:val="24"/>
        </w:rPr>
        <w:t xml:space="preserve">In </w:t>
      </w:r>
      <w:proofErr w:type="spellStart"/>
      <w:r w:rsidRPr="00A16881">
        <w:rPr>
          <w:rFonts w:ascii="Arial" w:hAnsi="Arial" w:cs="Arial"/>
          <w:i/>
          <w:iCs/>
          <w:sz w:val="24"/>
          <w:szCs w:val="24"/>
        </w:rPr>
        <w:t>Encolpium</w:t>
      </w:r>
      <w:proofErr w:type="spellEnd"/>
      <w:r w:rsidRPr="00A16881">
        <w:rPr>
          <w:rFonts w:ascii="Arial" w:hAnsi="Arial" w:cs="Arial"/>
          <w:sz w:val="24"/>
          <w:szCs w:val="24"/>
        </w:rPr>
        <w:t xml:space="preserve">: Petr. Sat. 107’, in </w:t>
      </w:r>
      <w:proofErr w:type="spellStart"/>
      <w:r w:rsidRPr="00A16881">
        <w:rPr>
          <w:rFonts w:ascii="Arial" w:hAnsi="Arial" w:cs="Arial"/>
          <w:sz w:val="24"/>
          <w:szCs w:val="24"/>
        </w:rPr>
        <w:t>Alvares</w:t>
      </w:r>
      <w:proofErr w:type="spellEnd"/>
      <w:r w:rsidRPr="00A16881">
        <w:rPr>
          <w:rFonts w:ascii="Arial" w:hAnsi="Arial" w:cs="Arial"/>
          <w:sz w:val="24"/>
          <w:szCs w:val="24"/>
        </w:rPr>
        <w:t xml:space="preserve">, J. </w:t>
      </w:r>
      <w:r w:rsidRPr="00A16881">
        <w:rPr>
          <w:rFonts w:ascii="Arial" w:hAnsi="Arial" w:cs="Arial"/>
          <w:i/>
          <w:iCs/>
          <w:sz w:val="24"/>
          <w:szCs w:val="24"/>
        </w:rPr>
        <w:t>et al.</w:t>
      </w:r>
      <w:r w:rsidRPr="00A16881">
        <w:rPr>
          <w:rFonts w:ascii="Arial" w:hAnsi="Arial" w:cs="Arial"/>
          <w:sz w:val="24"/>
          <w:szCs w:val="24"/>
        </w:rPr>
        <w:t xml:space="preserve"> </w:t>
      </w:r>
      <w:r w:rsidRPr="00A16881">
        <w:rPr>
          <w:rFonts w:ascii="Arial" w:hAnsi="Arial" w:cs="Arial"/>
          <w:i/>
          <w:iCs/>
          <w:sz w:val="24"/>
          <w:szCs w:val="24"/>
        </w:rPr>
        <w:t xml:space="preserve">Authors, Authority, And Interpreters in the Ancient Novel: Essays in </w:t>
      </w:r>
      <w:proofErr w:type="spellStart"/>
      <w:r w:rsidRPr="00A16881">
        <w:rPr>
          <w:rFonts w:ascii="Arial" w:hAnsi="Arial" w:cs="Arial"/>
          <w:i/>
          <w:iCs/>
          <w:sz w:val="24"/>
          <w:szCs w:val="24"/>
        </w:rPr>
        <w:t>Honor</w:t>
      </w:r>
      <w:proofErr w:type="spellEnd"/>
      <w:r w:rsidRPr="00A16881">
        <w:rPr>
          <w:rFonts w:ascii="Arial" w:hAnsi="Arial" w:cs="Arial"/>
          <w:i/>
          <w:iCs/>
          <w:sz w:val="24"/>
          <w:szCs w:val="24"/>
        </w:rPr>
        <w:t xml:space="preserve"> Of Gareth L. Schmeling</w:t>
      </w:r>
      <w:r w:rsidRPr="00A16881">
        <w:rPr>
          <w:rFonts w:ascii="Arial" w:hAnsi="Arial" w:cs="Arial"/>
          <w:sz w:val="24"/>
          <w:szCs w:val="24"/>
        </w:rPr>
        <w:t xml:space="preserve">. Groningen: </w:t>
      </w:r>
      <w:proofErr w:type="spellStart"/>
      <w:r w:rsidRPr="00A16881">
        <w:rPr>
          <w:rFonts w:ascii="Arial" w:hAnsi="Arial" w:cs="Arial"/>
          <w:sz w:val="24"/>
          <w:szCs w:val="24"/>
        </w:rPr>
        <w:t>Barkhuis</w:t>
      </w:r>
      <w:proofErr w:type="spellEnd"/>
      <w:r w:rsidRPr="00A16881">
        <w:rPr>
          <w:rFonts w:ascii="Arial" w:hAnsi="Arial" w:cs="Arial"/>
          <w:sz w:val="24"/>
          <w:szCs w:val="24"/>
        </w:rPr>
        <w:t xml:space="preserve"> Publishing.</w:t>
      </w:r>
    </w:p>
    <w:p w14:paraId="71ED8008" w14:textId="77777777" w:rsidR="00113BAC" w:rsidRPr="00A16881" w:rsidRDefault="00113BAC" w:rsidP="00113BAC">
      <w:pPr>
        <w:spacing w:after="0" w:line="240" w:lineRule="auto"/>
        <w:rPr>
          <w:rFonts w:ascii="Arial" w:hAnsi="Arial" w:cs="Arial"/>
          <w:sz w:val="24"/>
          <w:szCs w:val="24"/>
        </w:rPr>
      </w:pPr>
    </w:p>
    <w:p w14:paraId="3F55A9AB" w14:textId="54238146"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Cresci</w:t>
      </w:r>
      <w:proofErr w:type="spellEnd"/>
      <w:r w:rsidRPr="00A16881">
        <w:rPr>
          <w:rFonts w:ascii="Arial" w:hAnsi="Arial" w:cs="Arial"/>
          <w:sz w:val="24"/>
          <w:szCs w:val="24"/>
        </w:rPr>
        <w:t>, L.1999. ‘The Novel of Longus the Sophist and the Pastoral Tradition</w:t>
      </w:r>
      <w:r w:rsidR="00E81505">
        <w:rPr>
          <w:rFonts w:ascii="Arial" w:hAnsi="Arial" w:cs="Arial"/>
          <w:sz w:val="24"/>
          <w:szCs w:val="24"/>
        </w:rPr>
        <w:t>’</w:t>
      </w:r>
      <w:r w:rsidRPr="00A16881">
        <w:rPr>
          <w:rFonts w:ascii="Arial" w:hAnsi="Arial" w:cs="Arial"/>
          <w:sz w:val="24"/>
          <w:szCs w:val="24"/>
        </w:rPr>
        <w:t xml:space="preserve">, in Swain, S. (ed.) </w:t>
      </w:r>
      <w:r w:rsidRPr="00A16881">
        <w:rPr>
          <w:rFonts w:ascii="Arial" w:hAnsi="Arial" w:cs="Arial"/>
          <w:i/>
          <w:iCs/>
          <w:sz w:val="24"/>
          <w:szCs w:val="24"/>
        </w:rPr>
        <w:t>Oxford Readings in The Greek Novel</w:t>
      </w:r>
      <w:r w:rsidRPr="00A16881">
        <w:rPr>
          <w:rFonts w:ascii="Arial" w:hAnsi="Arial" w:cs="Arial"/>
          <w:sz w:val="24"/>
          <w:szCs w:val="24"/>
        </w:rPr>
        <w:t>. Oxford: Oxford University Press.</w:t>
      </w:r>
    </w:p>
    <w:p w14:paraId="545ADB36" w14:textId="77777777" w:rsidR="00113BAC" w:rsidRPr="00A16881" w:rsidRDefault="00113BAC" w:rsidP="00113BAC">
      <w:pPr>
        <w:spacing w:after="0" w:line="240" w:lineRule="auto"/>
        <w:rPr>
          <w:rFonts w:ascii="Arial" w:hAnsi="Arial" w:cs="Arial"/>
          <w:sz w:val="24"/>
          <w:szCs w:val="24"/>
        </w:rPr>
      </w:pPr>
    </w:p>
    <w:p w14:paraId="3C989B81" w14:textId="77777777" w:rsidR="00113BAC" w:rsidRPr="00A16881" w:rsidRDefault="00113BAC" w:rsidP="00113BAC">
      <w:pPr>
        <w:spacing w:after="0" w:line="240" w:lineRule="auto"/>
        <w:rPr>
          <w:rFonts w:ascii="Arial" w:hAnsi="Arial" w:cs="Arial"/>
          <w:i/>
          <w:iCs/>
          <w:sz w:val="24"/>
          <w:szCs w:val="24"/>
        </w:rPr>
      </w:pPr>
      <w:proofErr w:type="spellStart"/>
      <w:r w:rsidRPr="00A16881">
        <w:rPr>
          <w:rFonts w:ascii="Arial" w:hAnsi="Arial" w:cs="Arial"/>
          <w:sz w:val="24"/>
          <w:szCs w:val="24"/>
        </w:rPr>
        <w:t>Cribiore</w:t>
      </w:r>
      <w:proofErr w:type="spellEnd"/>
      <w:r w:rsidRPr="00A16881">
        <w:rPr>
          <w:rFonts w:ascii="Arial" w:hAnsi="Arial" w:cs="Arial"/>
          <w:sz w:val="24"/>
          <w:szCs w:val="24"/>
        </w:rPr>
        <w:t xml:space="preserve">, R. 2005. </w:t>
      </w:r>
      <w:r w:rsidRPr="00A16881">
        <w:rPr>
          <w:rFonts w:ascii="Arial" w:hAnsi="Arial" w:cs="Arial"/>
          <w:i/>
          <w:iCs/>
          <w:sz w:val="24"/>
          <w:szCs w:val="24"/>
        </w:rPr>
        <w:t>Gymnastics of the Mind: Greek Education in Hellenistic and</w:t>
      </w:r>
    </w:p>
    <w:p w14:paraId="45928B7D"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i/>
          <w:iCs/>
          <w:sz w:val="24"/>
          <w:szCs w:val="24"/>
        </w:rPr>
        <w:t>Roman Egypt</w:t>
      </w:r>
      <w:r w:rsidRPr="00A16881">
        <w:rPr>
          <w:rFonts w:ascii="Arial" w:hAnsi="Arial" w:cs="Arial"/>
          <w:sz w:val="24"/>
          <w:szCs w:val="24"/>
        </w:rPr>
        <w:t>. Princeton: Princeton University Press.</w:t>
      </w:r>
    </w:p>
    <w:p w14:paraId="21FE1C45" w14:textId="77777777" w:rsidR="00113BAC" w:rsidRPr="00A16881" w:rsidRDefault="00113BAC" w:rsidP="00113BAC">
      <w:pPr>
        <w:spacing w:after="0" w:line="240" w:lineRule="auto"/>
        <w:rPr>
          <w:rFonts w:ascii="Arial" w:hAnsi="Arial" w:cs="Arial"/>
          <w:sz w:val="24"/>
          <w:szCs w:val="24"/>
        </w:rPr>
      </w:pPr>
    </w:p>
    <w:p w14:paraId="2C8F3F16"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Crook, J.A. 1967. </w:t>
      </w:r>
      <w:r w:rsidRPr="00A16881">
        <w:rPr>
          <w:rFonts w:ascii="Arial" w:hAnsi="Arial" w:cs="Arial"/>
          <w:i/>
          <w:iCs/>
          <w:sz w:val="24"/>
          <w:szCs w:val="24"/>
        </w:rPr>
        <w:t>Law and Life of Rome, 90 B.C.-A.D. 212</w:t>
      </w:r>
      <w:r w:rsidRPr="00A16881">
        <w:rPr>
          <w:rFonts w:ascii="Arial" w:hAnsi="Arial" w:cs="Arial"/>
          <w:sz w:val="24"/>
          <w:szCs w:val="24"/>
        </w:rPr>
        <w:t>. Ithaca, New York: Cornell University Press.</w:t>
      </w:r>
    </w:p>
    <w:p w14:paraId="0E73F56E" w14:textId="77777777" w:rsidR="00113BAC" w:rsidRPr="00A16881" w:rsidRDefault="00113BAC" w:rsidP="00113BAC">
      <w:pPr>
        <w:spacing w:after="0" w:line="240" w:lineRule="auto"/>
        <w:rPr>
          <w:rFonts w:ascii="Arial" w:hAnsi="Arial" w:cs="Arial"/>
          <w:sz w:val="24"/>
          <w:szCs w:val="24"/>
        </w:rPr>
      </w:pPr>
    </w:p>
    <w:p w14:paraId="119B268D"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Crook, J.A. 1995. </w:t>
      </w:r>
      <w:r w:rsidRPr="00A16881">
        <w:rPr>
          <w:rFonts w:ascii="Arial" w:hAnsi="Arial" w:cs="Arial"/>
          <w:i/>
          <w:iCs/>
          <w:sz w:val="24"/>
          <w:szCs w:val="24"/>
        </w:rPr>
        <w:t>Legal Advocacy in the Roman World</w:t>
      </w:r>
      <w:r w:rsidRPr="00A16881">
        <w:rPr>
          <w:rFonts w:ascii="Arial" w:hAnsi="Arial" w:cs="Arial"/>
          <w:sz w:val="24"/>
          <w:szCs w:val="24"/>
        </w:rPr>
        <w:t>. Ithaca, New York: Cornell University Press.</w:t>
      </w:r>
    </w:p>
    <w:p w14:paraId="08229B6F" w14:textId="77777777" w:rsidR="00113BAC" w:rsidRPr="00A16881" w:rsidRDefault="00113BAC" w:rsidP="00113BAC">
      <w:pPr>
        <w:spacing w:after="0" w:line="240" w:lineRule="auto"/>
        <w:rPr>
          <w:rFonts w:ascii="Arial" w:hAnsi="Arial" w:cs="Arial"/>
          <w:sz w:val="24"/>
          <w:szCs w:val="24"/>
        </w:rPr>
      </w:pPr>
    </w:p>
    <w:p w14:paraId="32B1AB3F" w14:textId="3AAD035C"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Cursi, M.F. 2012. Roman Delicts and the Construction of Fault in McGinn, T. A. J. (ed.)  </w:t>
      </w:r>
      <w:r w:rsidRPr="00A16881">
        <w:rPr>
          <w:rFonts w:ascii="Arial" w:hAnsi="Arial" w:cs="Arial"/>
          <w:i/>
          <w:iCs/>
          <w:sz w:val="24"/>
          <w:szCs w:val="24"/>
        </w:rPr>
        <w:t xml:space="preserve">Obligations </w:t>
      </w:r>
      <w:r w:rsidR="00E81505">
        <w:rPr>
          <w:rFonts w:ascii="Arial" w:hAnsi="Arial" w:cs="Arial"/>
          <w:i/>
          <w:iCs/>
          <w:sz w:val="24"/>
          <w:szCs w:val="24"/>
        </w:rPr>
        <w:t>i</w:t>
      </w:r>
      <w:r w:rsidRPr="00A16881">
        <w:rPr>
          <w:rFonts w:ascii="Arial" w:hAnsi="Arial" w:cs="Arial"/>
          <w:i/>
          <w:iCs/>
          <w:sz w:val="24"/>
          <w:szCs w:val="24"/>
        </w:rPr>
        <w:t>n Roman Law: Past, Present, and Future</w:t>
      </w:r>
      <w:r w:rsidRPr="00A16881">
        <w:rPr>
          <w:rFonts w:ascii="Arial" w:hAnsi="Arial" w:cs="Arial"/>
          <w:sz w:val="24"/>
          <w:szCs w:val="24"/>
        </w:rPr>
        <w:t>. Ann Arbor: University of Michigan Press.</w:t>
      </w:r>
    </w:p>
    <w:p w14:paraId="65035305" w14:textId="77777777" w:rsidR="00113BAC" w:rsidRPr="00A16881" w:rsidRDefault="00113BAC" w:rsidP="00113BAC">
      <w:pPr>
        <w:spacing w:after="0" w:line="240" w:lineRule="auto"/>
        <w:rPr>
          <w:rFonts w:ascii="Arial" w:hAnsi="Arial" w:cs="Arial"/>
          <w:sz w:val="24"/>
          <w:szCs w:val="24"/>
        </w:rPr>
      </w:pPr>
    </w:p>
    <w:p w14:paraId="4B94DD6D"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Day, J. 1951. ‘The Value of </w:t>
      </w:r>
      <w:proofErr w:type="spellStart"/>
      <w:r w:rsidRPr="00A16881">
        <w:rPr>
          <w:rFonts w:ascii="Arial" w:hAnsi="Arial" w:cs="Arial"/>
          <w:sz w:val="24"/>
          <w:szCs w:val="24"/>
        </w:rPr>
        <w:t>Dio</w:t>
      </w:r>
      <w:proofErr w:type="spellEnd"/>
      <w:r w:rsidRPr="00A16881">
        <w:rPr>
          <w:rFonts w:ascii="Arial" w:hAnsi="Arial" w:cs="Arial"/>
          <w:sz w:val="24"/>
          <w:szCs w:val="24"/>
        </w:rPr>
        <w:t xml:space="preserve"> Chrysostom's Euboean Discourse for the</w:t>
      </w:r>
    </w:p>
    <w:p w14:paraId="28FF8D0B" w14:textId="5A1D125B" w:rsidR="00113BAC" w:rsidRPr="00A16881" w:rsidRDefault="00113BAC" w:rsidP="00113BAC">
      <w:pPr>
        <w:spacing w:after="0" w:line="240" w:lineRule="auto"/>
        <w:rPr>
          <w:rFonts w:ascii="Arial" w:hAnsi="Arial" w:cs="Arial"/>
          <w:i/>
          <w:iCs/>
          <w:sz w:val="24"/>
          <w:szCs w:val="24"/>
        </w:rPr>
      </w:pPr>
      <w:r w:rsidRPr="00A16881">
        <w:rPr>
          <w:rFonts w:ascii="Arial" w:hAnsi="Arial" w:cs="Arial"/>
          <w:sz w:val="24"/>
          <w:szCs w:val="24"/>
        </w:rPr>
        <w:t>Economic Historian’</w:t>
      </w:r>
      <w:r w:rsidR="00FB5A18">
        <w:rPr>
          <w:rFonts w:ascii="Arial" w:hAnsi="Arial" w:cs="Arial"/>
          <w:sz w:val="24"/>
          <w:szCs w:val="24"/>
        </w:rPr>
        <w:t>,</w:t>
      </w:r>
      <w:r w:rsidRPr="00A16881">
        <w:rPr>
          <w:rFonts w:ascii="Arial" w:hAnsi="Arial" w:cs="Arial"/>
          <w:sz w:val="24"/>
          <w:szCs w:val="24"/>
        </w:rPr>
        <w:t xml:space="preserve"> in P. Coleman-Norton (ed.). </w:t>
      </w:r>
      <w:r w:rsidRPr="00A16881">
        <w:rPr>
          <w:rFonts w:ascii="Arial" w:hAnsi="Arial" w:cs="Arial"/>
          <w:i/>
          <w:iCs/>
          <w:sz w:val="24"/>
          <w:szCs w:val="24"/>
        </w:rPr>
        <w:t>Studies in Roman Economic</w:t>
      </w:r>
    </w:p>
    <w:p w14:paraId="6ED2AECB"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i/>
          <w:iCs/>
          <w:sz w:val="24"/>
          <w:szCs w:val="24"/>
        </w:rPr>
        <w:t xml:space="preserve">and Social History in </w:t>
      </w:r>
      <w:proofErr w:type="spellStart"/>
      <w:r w:rsidRPr="00A16881">
        <w:rPr>
          <w:rFonts w:ascii="Arial" w:hAnsi="Arial" w:cs="Arial"/>
          <w:i/>
          <w:iCs/>
          <w:sz w:val="24"/>
          <w:szCs w:val="24"/>
        </w:rPr>
        <w:t>Honor</w:t>
      </w:r>
      <w:proofErr w:type="spellEnd"/>
      <w:r w:rsidRPr="00A16881">
        <w:rPr>
          <w:rFonts w:ascii="Arial" w:hAnsi="Arial" w:cs="Arial"/>
          <w:i/>
          <w:iCs/>
          <w:sz w:val="24"/>
          <w:szCs w:val="24"/>
        </w:rPr>
        <w:t xml:space="preserve"> of Allan Chester Johnson</w:t>
      </w:r>
      <w:r w:rsidRPr="00A16881">
        <w:rPr>
          <w:rFonts w:ascii="Arial" w:hAnsi="Arial" w:cs="Arial"/>
          <w:sz w:val="24"/>
          <w:szCs w:val="24"/>
        </w:rPr>
        <w:t>. Princeton: Princeton University Press.</w:t>
      </w:r>
    </w:p>
    <w:p w14:paraId="23888CBF" w14:textId="77777777" w:rsidR="00113BAC" w:rsidRPr="00A16881" w:rsidRDefault="00113BAC" w:rsidP="00113BAC">
      <w:pPr>
        <w:spacing w:after="0" w:line="240" w:lineRule="auto"/>
        <w:rPr>
          <w:rFonts w:ascii="Arial" w:hAnsi="Arial" w:cs="Arial"/>
          <w:sz w:val="24"/>
          <w:szCs w:val="24"/>
        </w:rPr>
      </w:pPr>
    </w:p>
    <w:p w14:paraId="488C3D8C" w14:textId="77777777" w:rsidR="00113BAC" w:rsidRPr="00A16881" w:rsidRDefault="00113BAC" w:rsidP="00113BAC">
      <w:pPr>
        <w:spacing w:after="0" w:line="240" w:lineRule="auto"/>
        <w:rPr>
          <w:rFonts w:ascii="Arial" w:hAnsi="Arial" w:cs="Arial"/>
          <w:sz w:val="24"/>
          <w:szCs w:val="24"/>
          <w:lang w:val="sv-SE"/>
        </w:rPr>
      </w:pPr>
      <w:r w:rsidRPr="00A16881">
        <w:rPr>
          <w:rFonts w:ascii="Arial" w:hAnsi="Arial" w:cs="Arial"/>
          <w:sz w:val="24"/>
          <w:szCs w:val="24"/>
        </w:rPr>
        <w:t>De Angelis, F. 2010.</w:t>
      </w:r>
      <w:r w:rsidRPr="00A16881">
        <w:rPr>
          <w:rFonts w:ascii="Arial" w:hAnsi="Arial" w:cs="Arial"/>
          <w:i/>
          <w:iCs/>
          <w:sz w:val="24"/>
          <w:szCs w:val="24"/>
        </w:rPr>
        <w:t xml:space="preserve"> Spaces of Justice in the Roman World</w:t>
      </w:r>
      <w:r w:rsidRPr="00A16881">
        <w:rPr>
          <w:rFonts w:ascii="Arial" w:hAnsi="Arial" w:cs="Arial"/>
          <w:sz w:val="24"/>
          <w:szCs w:val="24"/>
        </w:rPr>
        <w:t xml:space="preserve">. </w:t>
      </w:r>
      <w:r w:rsidRPr="00A16881">
        <w:rPr>
          <w:rFonts w:ascii="Arial" w:hAnsi="Arial" w:cs="Arial"/>
          <w:sz w:val="24"/>
          <w:szCs w:val="24"/>
          <w:lang w:val="sv-SE"/>
        </w:rPr>
        <w:t>Leiden: Brill.</w:t>
      </w:r>
    </w:p>
    <w:p w14:paraId="47220C9C" w14:textId="77777777" w:rsidR="00113BAC" w:rsidRPr="00A16881" w:rsidRDefault="00113BAC" w:rsidP="00113BAC">
      <w:pPr>
        <w:spacing w:after="0" w:line="240" w:lineRule="auto"/>
        <w:rPr>
          <w:rFonts w:ascii="Arial" w:hAnsi="Arial" w:cs="Arial"/>
          <w:sz w:val="24"/>
          <w:szCs w:val="24"/>
          <w:lang w:val="sv-SE"/>
        </w:rPr>
      </w:pPr>
    </w:p>
    <w:p w14:paraId="56E66072"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lang w:val="sv-SE"/>
        </w:rPr>
        <w:t xml:space="preserve">De Blois, L. </w:t>
      </w:r>
      <w:r w:rsidRPr="00A16881">
        <w:rPr>
          <w:rFonts w:ascii="Arial" w:hAnsi="Arial" w:cs="Arial"/>
          <w:i/>
          <w:iCs/>
          <w:sz w:val="24"/>
          <w:szCs w:val="24"/>
          <w:lang w:val="sv-SE"/>
        </w:rPr>
        <w:t>et al</w:t>
      </w:r>
      <w:r w:rsidRPr="00A16881">
        <w:rPr>
          <w:rFonts w:ascii="Arial" w:hAnsi="Arial" w:cs="Arial"/>
          <w:sz w:val="24"/>
          <w:szCs w:val="24"/>
          <w:lang w:val="sv-SE"/>
        </w:rPr>
        <w:t xml:space="preserve">. 2003. </w:t>
      </w:r>
      <w:r w:rsidRPr="00A16881">
        <w:rPr>
          <w:rFonts w:ascii="Arial" w:hAnsi="Arial" w:cs="Arial"/>
          <w:i/>
          <w:iCs/>
          <w:sz w:val="24"/>
          <w:szCs w:val="24"/>
        </w:rPr>
        <w:t>The Representation and Perception of Roman Imperial Power</w:t>
      </w:r>
      <w:r w:rsidRPr="00A16881">
        <w:rPr>
          <w:rFonts w:ascii="Arial" w:hAnsi="Arial" w:cs="Arial"/>
          <w:sz w:val="24"/>
          <w:szCs w:val="24"/>
        </w:rPr>
        <w:t xml:space="preserve">. Amsterdam: J.C. </w:t>
      </w:r>
      <w:proofErr w:type="spellStart"/>
      <w:r w:rsidRPr="00A16881">
        <w:rPr>
          <w:rFonts w:ascii="Arial" w:hAnsi="Arial" w:cs="Arial"/>
          <w:sz w:val="24"/>
          <w:szCs w:val="24"/>
        </w:rPr>
        <w:t>Gieben</w:t>
      </w:r>
      <w:proofErr w:type="spellEnd"/>
      <w:r w:rsidRPr="00A16881">
        <w:rPr>
          <w:rFonts w:ascii="Arial" w:hAnsi="Arial" w:cs="Arial"/>
          <w:sz w:val="24"/>
          <w:szCs w:val="24"/>
        </w:rPr>
        <w:t>.</w:t>
      </w:r>
    </w:p>
    <w:p w14:paraId="5F0EEBA6" w14:textId="77777777" w:rsidR="00113BAC" w:rsidRPr="00A16881" w:rsidRDefault="00113BAC" w:rsidP="00113BAC">
      <w:pPr>
        <w:spacing w:after="0" w:line="240" w:lineRule="auto"/>
        <w:rPr>
          <w:rFonts w:ascii="Arial" w:hAnsi="Arial" w:cs="Arial"/>
          <w:sz w:val="24"/>
          <w:szCs w:val="24"/>
        </w:rPr>
      </w:pPr>
    </w:p>
    <w:p w14:paraId="5A733145" w14:textId="77777777" w:rsidR="00113BAC" w:rsidRPr="00A16881" w:rsidRDefault="00113BAC" w:rsidP="00113BAC">
      <w:pPr>
        <w:spacing w:after="0" w:line="240" w:lineRule="auto"/>
        <w:rPr>
          <w:rFonts w:ascii="Arial" w:hAnsi="Arial" w:cs="Arial"/>
          <w:i/>
          <w:iCs/>
          <w:sz w:val="24"/>
          <w:szCs w:val="24"/>
        </w:rPr>
      </w:pPr>
      <w:r w:rsidRPr="00A16881">
        <w:rPr>
          <w:rFonts w:ascii="Arial" w:hAnsi="Arial" w:cs="Arial"/>
          <w:sz w:val="24"/>
          <w:szCs w:val="24"/>
        </w:rPr>
        <w:t xml:space="preserve">De Jong, I.J., </w:t>
      </w:r>
      <w:proofErr w:type="spellStart"/>
      <w:r w:rsidRPr="00A16881">
        <w:rPr>
          <w:rFonts w:ascii="Arial" w:hAnsi="Arial" w:cs="Arial"/>
          <w:sz w:val="24"/>
          <w:szCs w:val="24"/>
        </w:rPr>
        <w:t>Nünlist</w:t>
      </w:r>
      <w:proofErr w:type="spellEnd"/>
      <w:r w:rsidRPr="00A16881">
        <w:rPr>
          <w:rFonts w:ascii="Arial" w:hAnsi="Arial" w:cs="Arial"/>
          <w:sz w:val="24"/>
          <w:szCs w:val="24"/>
        </w:rPr>
        <w:t xml:space="preserve">, R. and Bowie, A.M. 2004. </w:t>
      </w:r>
      <w:r w:rsidRPr="00A16881">
        <w:rPr>
          <w:rFonts w:ascii="Arial" w:hAnsi="Arial" w:cs="Arial"/>
          <w:i/>
          <w:iCs/>
          <w:sz w:val="24"/>
          <w:szCs w:val="24"/>
        </w:rPr>
        <w:t>Narrators, Narratees, and</w:t>
      </w:r>
    </w:p>
    <w:p w14:paraId="10360879" w14:textId="77777777" w:rsidR="00113BAC" w:rsidRPr="00A16881" w:rsidRDefault="00113BAC" w:rsidP="00113BAC">
      <w:pPr>
        <w:spacing w:after="0" w:line="240" w:lineRule="auto"/>
        <w:rPr>
          <w:rFonts w:ascii="Arial" w:hAnsi="Arial" w:cs="Arial"/>
          <w:i/>
          <w:iCs/>
          <w:sz w:val="24"/>
          <w:szCs w:val="24"/>
        </w:rPr>
      </w:pPr>
      <w:r w:rsidRPr="00A16881">
        <w:rPr>
          <w:rFonts w:ascii="Arial" w:hAnsi="Arial" w:cs="Arial"/>
          <w:i/>
          <w:iCs/>
          <w:sz w:val="24"/>
          <w:szCs w:val="24"/>
        </w:rPr>
        <w:t>Narratives in Ancient Greek Literature: Studies in Ancient Greek Narrative,</w:t>
      </w:r>
    </w:p>
    <w:p w14:paraId="03EFCCB9" w14:textId="77777777" w:rsidR="00113BAC" w:rsidRPr="00AF7CDE" w:rsidRDefault="00113BAC" w:rsidP="00113BAC">
      <w:pPr>
        <w:spacing w:after="0" w:line="240" w:lineRule="auto"/>
        <w:rPr>
          <w:rFonts w:ascii="Arial" w:hAnsi="Arial" w:cs="Arial"/>
          <w:sz w:val="24"/>
          <w:szCs w:val="24"/>
          <w:lang w:val="es-ES"/>
        </w:rPr>
      </w:pPr>
      <w:proofErr w:type="spellStart"/>
      <w:r w:rsidRPr="00AF7CDE">
        <w:rPr>
          <w:rFonts w:ascii="Arial" w:hAnsi="Arial" w:cs="Arial"/>
          <w:i/>
          <w:iCs/>
          <w:sz w:val="24"/>
          <w:szCs w:val="24"/>
          <w:lang w:val="es-ES"/>
        </w:rPr>
        <w:t>Volume</w:t>
      </w:r>
      <w:proofErr w:type="spellEnd"/>
      <w:r w:rsidRPr="00AF7CDE">
        <w:rPr>
          <w:rFonts w:ascii="Arial" w:hAnsi="Arial" w:cs="Arial"/>
          <w:i/>
          <w:iCs/>
          <w:sz w:val="24"/>
          <w:szCs w:val="24"/>
          <w:lang w:val="es-ES"/>
        </w:rPr>
        <w:t xml:space="preserve"> </w:t>
      </w:r>
      <w:proofErr w:type="spellStart"/>
      <w:r w:rsidRPr="00AF7CDE">
        <w:rPr>
          <w:rFonts w:ascii="Arial" w:hAnsi="Arial" w:cs="Arial"/>
          <w:i/>
          <w:iCs/>
          <w:sz w:val="24"/>
          <w:szCs w:val="24"/>
          <w:lang w:val="es-ES"/>
        </w:rPr>
        <w:t>One</w:t>
      </w:r>
      <w:proofErr w:type="spellEnd"/>
      <w:r w:rsidRPr="00AF7CDE">
        <w:rPr>
          <w:rFonts w:ascii="Arial" w:hAnsi="Arial" w:cs="Arial"/>
          <w:sz w:val="24"/>
          <w:szCs w:val="24"/>
          <w:lang w:val="es-ES"/>
        </w:rPr>
        <w:t xml:space="preserve">. Leiden: </w:t>
      </w:r>
      <w:proofErr w:type="spellStart"/>
      <w:r w:rsidRPr="00AF7CDE">
        <w:rPr>
          <w:rFonts w:ascii="Arial" w:hAnsi="Arial" w:cs="Arial"/>
          <w:sz w:val="24"/>
          <w:szCs w:val="24"/>
          <w:lang w:val="es-ES"/>
        </w:rPr>
        <w:t>Brill</w:t>
      </w:r>
      <w:proofErr w:type="spellEnd"/>
      <w:r w:rsidRPr="00AF7CDE">
        <w:rPr>
          <w:rFonts w:ascii="Arial" w:hAnsi="Arial" w:cs="Arial"/>
          <w:sz w:val="24"/>
          <w:szCs w:val="24"/>
          <w:lang w:val="es-ES"/>
        </w:rPr>
        <w:t>.</w:t>
      </w:r>
    </w:p>
    <w:p w14:paraId="218D829E" w14:textId="77777777" w:rsidR="00113BAC" w:rsidRPr="00AF7CDE" w:rsidRDefault="00113BAC" w:rsidP="00113BAC">
      <w:pPr>
        <w:spacing w:after="0" w:line="240" w:lineRule="auto"/>
        <w:rPr>
          <w:rFonts w:ascii="Arial" w:hAnsi="Arial" w:cs="Arial"/>
          <w:sz w:val="24"/>
          <w:szCs w:val="24"/>
          <w:lang w:val="es-ES"/>
        </w:rPr>
      </w:pPr>
    </w:p>
    <w:p w14:paraId="2D279022" w14:textId="44D08E54" w:rsidR="00113BAC" w:rsidRPr="00AF7CDE" w:rsidRDefault="00113BAC" w:rsidP="00666034">
      <w:pPr>
        <w:spacing w:after="0" w:line="240" w:lineRule="auto"/>
        <w:rPr>
          <w:rFonts w:ascii="Arial" w:hAnsi="Arial" w:cs="Arial"/>
          <w:sz w:val="24"/>
          <w:szCs w:val="24"/>
          <w:lang w:val="es-ES"/>
        </w:rPr>
      </w:pPr>
      <w:r w:rsidRPr="00AF7CDE">
        <w:rPr>
          <w:rFonts w:ascii="Arial" w:hAnsi="Arial" w:cs="Arial"/>
          <w:sz w:val="24"/>
          <w:szCs w:val="24"/>
          <w:lang w:val="es-ES"/>
        </w:rPr>
        <w:t xml:space="preserve">De Maria S. 1985. ‘In </w:t>
      </w:r>
      <w:proofErr w:type="gramStart"/>
      <w:r w:rsidRPr="00AF7CDE">
        <w:rPr>
          <w:rFonts w:ascii="Arial" w:hAnsi="Arial" w:cs="Arial"/>
          <w:sz w:val="24"/>
          <w:szCs w:val="24"/>
          <w:lang w:val="es-ES"/>
        </w:rPr>
        <w:t>margine</w:t>
      </w:r>
      <w:proofErr w:type="gramEnd"/>
      <w:r w:rsidRPr="00AF7CDE">
        <w:rPr>
          <w:rFonts w:ascii="Arial" w:hAnsi="Arial" w:cs="Arial"/>
          <w:sz w:val="24"/>
          <w:szCs w:val="24"/>
          <w:lang w:val="es-ES"/>
        </w:rPr>
        <w:t xml:space="preserve"> a una </w:t>
      </w:r>
      <w:proofErr w:type="spellStart"/>
      <w:r w:rsidRPr="00AF7CDE">
        <w:rPr>
          <w:rFonts w:ascii="Arial" w:hAnsi="Arial" w:cs="Arial"/>
          <w:sz w:val="24"/>
          <w:szCs w:val="24"/>
          <w:lang w:val="es-ES"/>
        </w:rPr>
        <w:t>pittura</w:t>
      </w:r>
      <w:proofErr w:type="spellEnd"/>
      <w:r w:rsidRPr="00AF7CDE">
        <w:rPr>
          <w:rFonts w:ascii="Arial" w:hAnsi="Arial" w:cs="Arial"/>
          <w:sz w:val="24"/>
          <w:szCs w:val="24"/>
          <w:lang w:val="es-ES"/>
        </w:rPr>
        <w:t xml:space="preserve"> di </w:t>
      </w:r>
      <w:proofErr w:type="spellStart"/>
      <w:r w:rsidRPr="00AF7CDE">
        <w:rPr>
          <w:rFonts w:ascii="Arial" w:hAnsi="Arial" w:cs="Arial"/>
          <w:sz w:val="24"/>
          <w:szCs w:val="24"/>
          <w:lang w:val="es-ES"/>
        </w:rPr>
        <w:t>paesaggio</w:t>
      </w:r>
      <w:proofErr w:type="spellEnd"/>
      <w:r w:rsidRPr="00AF7CDE">
        <w:rPr>
          <w:rFonts w:ascii="Arial" w:hAnsi="Arial" w:cs="Arial"/>
          <w:sz w:val="24"/>
          <w:szCs w:val="24"/>
          <w:lang w:val="es-ES"/>
        </w:rPr>
        <w:t xml:space="preserve"> dalla villa romana </w:t>
      </w:r>
      <w:proofErr w:type="spellStart"/>
      <w:r w:rsidRPr="00AF7CDE">
        <w:rPr>
          <w:rFonts w:ascii="Arial" w:hAnsi="Arial" w:cs="Arial"/>
          <w:sz w:val="24"/>
          <w:szCs w:val="24"/>
          <w:lang w:val="es-ES"/>
        </w:rPr>
        <w:t>della</w:t>
      </w:r>
      <w:proofErr w:type="spellEnd"/>
      <w:r w:rsidRPr="00AF7CDE">
        <w:rPr>
          <w:rFonts w:ascii="Arial" w:hAnsi="Arial" w:cs="Arial"/>
          <w:sz w:val="24"/>
          <w:szCs w:val="24"/>
          <w:lang w:val="es-ES"/>
        </w:rPr>
        <w:t xml:space="preserve"> </w:t>
      </w:r>
      <w:proofErr w:type="spellStart"/>
      <w:r w:rsidRPr="00AF7CDE">
        <w:rPr>
          <w:rFonts w:ascii="Arial" w:hAnsi="Arial" w:cs="Arial"/>
          <w:sz w:val="24"/>
          <w:szCs w:val="24"/>
          <w:lang w:val="es-ES"/>
        </w:rPr>
        <w:t>Farnesina</w:t>
      </w:r>
      <w:proofErr w:type="spellEnd"/>
      <w:r w:rsidRPr="00AF7CDE">
        <w:rPr>
          <w:rFonts w:ascii="Arial" w:hAnsi="Arial" w:cs="Arial"/>
          <w:sz w:val="24"/>
          <w:szCs w:val="24"/>
          <w:lang w:val="es-ES"/>
        </w:rPr>
        <w:t>’,</w:t>
      </w:r>
      <w:r w:rsidR="00750892">
        <w:rPr>
          <w:rFonts w:ascii="Arial" w:hAnsi="Arial" w:cs="Arial"/>
          <w:sz w:val="24"/>
          <w:szCs w:val="24"/>
          <w:lang w:val="es-ES"/>
        </w:rPr>
        <w:t xml:space="preserve"> </w:t>
      </w:r>
      <w:proofErr w:type="spellStart"/>
      <w:r w:rsidRPr="00AF7CDE">
        <w:rPr>
          <w:rFonts w:ascii="Arial" w:hAnsi="Arial" w:cs="Arial"/>
          <w:i/>
          <w:iCs/>
          <w:sz w:val="24"/>
          <w:szCs w:val="24"/>
          <w:lang w:val="es-ES"/>
        </w:rPr>
        <w:t>Latomus</w:t>
      </w:r>
      <w:proofErr w:type="spellEnd"/>
      <w:r w:rsidRPr="00AF7CDE">
        <w:rPr>
          <w:rFonts w:ascii="Arial" w:hAnsi="Arial" w:cs="Arial"/>
          <w:sz w:val="24"/>
          <w:szCs w:val="24"/>
          <w:lang w:val="es-ES"/>
        </w:rPr>
        <w:t>, T. 44, Fasc. 3</w:t>
      </w:r>
      <w:r w:rsidR="00DE604E" w:rsidRPr="00AF7CDE">
        <w:rPr>
          <w:rFonts w:ascii="Arial" w:hAnsi="Arial" w:cs="Arial"/>
          <w:sz w:val="24"/>
          <w:szCs w:val="24"/>
          <w:lang w:val="es-ES"/>
        </w:rPr>
        <w:t>,</w:t>
      </w:r>
      <w:r w:rsidRPr="00AF7CDE">
        <w:rPr>
          <w:rFonts w:ascii="Arial" w:hAnsi="Arial" w:cs="Arial"/>
          <w:sz w:val="24"/>
          <w:szCs w:val="24"/>
          <w:lang w:val="es-ES"/>
        </w:rPr>
        <w:t xml:space="preserve"> 521-545.</w:t>
      </w:r>
      <w:r w:rsidRPr="00AF7CDE">
        <w:rPr>
          <w:rFonts w:ascii="Arial" w:hAnsi="Arial" w:cs="Arial"/>
          <w:sz w:val="24"/>
          <w:szCs w:val="24"/>
          <w:lang w:val="es-ES"/>
        </w:rPr>
        <w:cr/>
      </w:r>
    </w:p>
    <w:p w14:paraId="61D13E98" w14:textId="77777777" w:rsidR="00113BAC" w:rsidRPr="00A16881" w:rsidRDefault="00113BAC" w:rsidP="00113BAC">
      <w:pPr>
        <w:spacing w:after="0" w:line="240" w:lineRule="auto"/>
        <w:rPr>
          <w:rFonts w:ascii="Arial" w:hAnsi="Arial" w:cs="Arial"/>
          <w:sz w:val="24"/>
          <w:szCs w:val="24"/>
        </w:rPr>
      </w:pPr>
      <w:bookmarkStart w:id="44" w:name="_Hlk67606498"/>
      <w:r w:rsidRPr="00A16881">
        <w:rPr>
          <w:rFonts w:ascii="Arial" w:hAnsi="Arial" w:cs="Arial"/>
          <w:sz w:val="24"/>
          <w:szCs w:val="24"/>
          <w:lang w:val="es-ES"/>
        </w:rPr>
        <w:lastRenderedPageBreak/>
        <w:t xml:space="preserve">De </w:t>
      </w:r>
      <w:proofErr w:type="spellStart"/>
      <w:r w:rsidRPr="00A16881">
        <w:rPr>
          <w:rFonts w:ascii="Arial" w:hAnsi="Arial" w:cs="Arial"/>
          <w:sz w:val="24"/>
          <w:szCs w:val="24"/>
          <w:lang w:val="es-ES"/>
        </w:rPr>
        <w:t>Sainte</w:t>
      </w:r>
      <w:proofErr w:type="spellEnd"/>
      <w:r w:rsidRPr="00A16881">
        <w:rPr>
          <w:rFonts w:ascii="Arial" w:hAnsi="Arial" w:cs="Arial"/>
          <w:sz w:val="24"/>
          <w:szCs w:val="24"/>
          <w:lang w:val="es-ES"/>
        </w:rPr>
        <w:t xml:space="preserve"> Croix, G. E. M. 1981</w:t>
      </w:r>
      <w:bookmarkEnd w:id="44"/>
      <w:r w:rsidRPr="00A16881">
        <w:rPr>
          <w:rFonts w:ascii="Arial" w:hAnsi="Arial" w:cs="Arial"/>
          <w:sz w:val="24"/>
          <w:szCs w:val="24"/>
          <w:lang w:val="es-ES"/>
        </w:rPr>
        <w:t xml:space="preserve">. </w:t>
      </w:r>
      <w:r w:rsidRPr="00A16881">
        <w:rPr>
          <w:rFonts w:ascii="Arial" w:hAnsi="Arial" w:cs="Arial"/>
          <w:i/>
          <w:iCs/>
          <w:sz w:val="24"/>
          <w:szCs w:val="24"/>
        </w:rPr>
        <w:t>The Class Struggle in the Ancient Greek World from the Archaic Age to the Arab Conquests</w:t>
      </w:r>
      <w:r w:rsidRPr="00A16881">
        <w:rPr>
          <w:rFonts w:ascii="Arial" w:hAnsi="Arial" w:cs="Arial"/>
          <w:sz w:val="24"/>
          <w:szCs w:val="24"/>
        </w:rPr>
        <w:t>. London: Duckworth.</w:t>
      </w:r>
    </w:p>
    <w:p w14:paraId="335B29AE" w14:textId="77777777" w:rsidR="00113BAC" w:rsidRPr="00A16881" w:rsidRDefault="00113BAC" w:rsidP="00113BAC">
      <w:pPr>
        <w:spacing w:after="0" w:line="240" w:lineRule="auto"/>
        <w:rPr>
          <w:rFonts w:ascii="Arial" w:hAnsi="Arial" w:cs="Arial"/>
          <w:sz w:val="24"/>
          <w:szCs w:val="24"/>
        </w:rPr>
      </w:pPr>
    </w:p>
    <w:p w14:paraId="4B5AD798" w14:textId="77777777"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Desideri</w:t>
      </w:r>
      <w:proofErr w:type="spellEnd"/>
      <w:r w:rsidRPr="00A16881">
        <w:rPr>
          <w:rFonts w:ascii="Arial" w:hAnsi="Arial" w:cs="Arial"/>
          <w:sz w:val="24"/>
          <w:szCs w:val="24"/>
        </w:rPr>
        <w:t>, P., 2011. ‘Greek Poleis and the Roman Empire: Nature and Features of</w:t>
      </w:r>
    </w:p>
    <w:p w14:paraId="770DC4D2" w14:textId="04520882"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Political Virtues in an Autocratic System’</w:t>
      </w:r>
      <w:r w:rsidR="00FB5A18">
        <w:rPr>
          <w:rFonts w:ascii="Arial" w:hAnsi="Arial" w:cs="Arial"/>
          <w:sz w:val="24"/>
          <w:szCs w:val="24"/>
        </w:rPr>
        <w:t>,</w:t>
      </w:r>
      <w:r w:rsidRPr="00A16881">
        <w:rPr>
          <w:rFonts w:ascii="Arial" w:hAnsi="Arial" w:cs="Arial"/>
          <w:sz w:val="24"/>
          <w:szCs w:val="24"/>
        </w:rPr>
        <w:t xml:space="preserve"> in G. </w:t>
      </w:r>
      <w:proofErr w:type="spellStart"/>
      <w:r w:rsidRPr="00A16881">
        <w:rPr>
          <w:rFonts w:ascii="Arial" w:hAnsi="Arial" w:cs="Arial"/>
          <w:sz w:val="24"/>
          <w:szCs w:val="24"/>
        </w:rPr>
        <w:t>Roskam</w:t>
      </w:r>
      <w:proofErr w:type="spellEnd"/>
      <w:r w:rsidRPr="00A16881">
        <w:rPr>
          <w:rFonts w:ascii="Arial" w:hAnsi="Arial" w:cs="Arial"/>
          <w:sz w:val="24"/>
          <w:szCs w:val="24"/>
        </w:rPr>
        <w:t xml:space="preserve"> and </w:t>
      </w:r>
      <w:proofErr w:type="spellStart"/>
      <w:proofErr w:type="gramStart"/>
      <w:r w:rsidRPr="00A16881">
        <w:rPr>
          <w:rFonts w:ascii="Arial" w:hAnsi="Arial" w:cs="Arial"/>
          <w:sz w:val="24"/>
          <w:szCs w:val="24"/>
        </w:rPr>
        <w:t>L.Van</w:t>
      </w:r>
      <w:proofErr w:type="spellEnd"/>
      <w:proofErr w:type="gramEnd"/>
      <w:r w:rsidRPr="00A16881">
        <w:rPr>
          <w:rFonts w:ascii="Arial" w:hAnsi="Arial" w:cs="Arial"/>
          <w:sz w:val="24"/>
          <w:szCs w:val="24"/>
        </w:rPr>
        <w:t xml:space="preserve"> der </w:t>
      </w:r>
      <w:proofErr w:type="spellStart"/>
      <w:r w:rsidRPr="00A16881">
        <w:rPr>
          <w:rFonts w:ascii="Arial" w:hAnsi="Arial" w:cs="Arial"/>
          <w:sz w:val="24"/>
          <w:szCs w:val="24"/>
        </w:rPr>
        <w:t>Stockt</w:t>
      </w:r>
      <w:proofErr w:type="spellEnd"/>
    </w:p>
    <w:p w14:paraId="6644ADFD"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(eds.), </w:t>
      </w:r>
      <w:r w:rsidRPr="00A16881">
        <w:rPr>
          <w:rFonts w:ascii="Arial" w:hAnsi="Arial" w:cs="Arial"/>
          <w:i/>
          <w:iCs/>
          <w:sz w:val="24"/>
          <w:szCs w:val="24"/>
        </w:rPr>
        <w:t>Virtues for the People: Aspects of Plutarchan Ethics</w:t>
      </w:r>
      <w:r w:rsidRPr="00A16881">
        <w:rPr>
          <w:rFonts w:ascii="Arial" w:hAnsi="Arial" w:cs="Arial"/>
          <w:sz w:val="24"/>
          <w:szCs w:val="24"/>
        </w:rPr>
        <w:t>. Leuven: Leuven</w:t>
      </w:r>
    </w:p>
    <w:p w14:paraId="73D3ACEE"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University Press.</w:t>
      </w:r>
    </w:p>
    <w:p w14:paraId="1A9E277D" w14:textId="77777777" w:rsidR="00113BAC" w:rsidRPr="00A16881" w:rsidRDefault="00113BAC" w:rsidP="00113BAC">
      <w:pPr>
        <w:spacing w:after="0" w:line="240" w:lineRule="auto"/>
        <w:rPr>
          <w:rFonts w:ascii="Arial" w:hAnsi="Arial" w:cs="Arial"/>
          <w:sz w:val="24"/>
          <w:szCs w:val="24"/>
        </w:rPr>
      </w:pPr>
    </w:p>
    <w:p w14:paraId="666EB6E3" w14:textId="221CBD36" w:rsidR="00113BAC" w:rsidRPr="00AF7CDE" w:rsidRDefault="00113BAC" w:rsidP="00113BAC">
      <w:pPr>
        <w:spacing w:after="0" w:line="240" w:lineRule="auto"/>
        <w:rPr>
          <w:rFonts w:ascii="Arial" w:hAnsi="Arial" w:cs="Arial"/>
          <w:sz w:val="24"/>
          <w:szCs w:val="24"/>
          <w:lang w:val="es-ES"/>
        </w:rPr>
      </w:pPr>
      <w:r w:rsidRPr="00750892">
        <w:rPr>
          <w:rFonts w:ascii="Arial" w:hAnsi="Arial" w:cs="Arial"/>
          <w:sz w:val="24"/>
          <w:szCs w:val="24"/>
        </w:rPr>
        <w:t xml:space="preserve">De </w:t>
      </w:r>
      <w:proofErr w:type="spellStart"/>
      <w:r w:rsidRPr="00750892">
        <w:rPr>
          <w:rFonts w:ascii="Arial" w:hAnsi="Arial" w:cs="Arial"/>
          <w:sz w:val="24"/>
          <w:szCs w:val="24"/>
        </w:rPr>
        <w:t>Weck</w:t>
      </w:r>
      <w:proofErr w:type="spellEnd"/>
      <w:r w:rsidRPr="00750892">
        <w:rPr>
          <w:rFonts w:ascii="Arial" w:hAnsi="Arial" w:cs="Arial"/>
          <w:sz w:val="24"/>
          <w:szCs w:val="24"/>
        </w:rPr>
        <w:t xml:space="preserve">, A. 2010. </w:t>
      </w:r>
      <w:r w:rsidRPr="00AF7CDE">
        <w:rPr>
          <w:rFonts w:ascii="Arial" w:hAnsi="Arial" w:cs="Arial"/>
          <w:sz w:val="24"/>
          <w:szCs w:val="24"/>
          <w:lang w:val="es-ES"/>
        </w:rPr>
        <w:t xml:space="preserve">‘La frise du </w:t>
      </w:r>
      <w:proofErr w:type="spellStart"/>
      <w:r w:rsidRPr="00AF7CDE">
        <w:rPr>
          <w:rFonts w:ascii="Arial" w:hAnsi="Arial" w:cs="Arial"/>
          <w:sz w:val="24"/>
          <w:szCs w:val="24"/>
          <w:lang w:val="es-ES"/>
        </w:rPr>
        <w:t>triclinium</w:t>
      </w:r>
      <w:proofErr w:type="spellEnd"/>
      <w:r w:rsidRPr="00AF7CDE">
        <w:rPr>
          <w:rFonts w:ascii="Arial" w:hAnsi="Arial" w:cs="Arial"/>
          <w:sz w:val="24"/>
          <w:szCs w:val="24"/>
          <w:lang w:val="es-ES"/>
        </w:rPr>
        <w:t xml:space="preserve"> de la villa de la </w:t>
      </w:r>
      <w:proofErr w:type="spellStart"/>
      <w:r w:rsidRPr="00AF7CDE">
        <w:rPr>
          <w:rFonts w:ascii="Arial" w:hAnsi="Arial" w:cs="Arial"/>
          <w:sz w:val="24"/>
          <w:szCs w:val="24"/>
          <w:lang w:val="es-ES"/>
        </w:rPr>
        <w:t>Farnesine</w:t>
      </w:r>
      <w:proofErr w:type="spellEnd"/>
      <w:r w:rsidRPr="00AF7CDE">
        <w:rPr>
          <w:rFonts w:ascii="Arial" w:hAnsi="Arial" w:cs="Arial"/>
          <w:sz w:val="24"/>
          <w:szCs w:val="24"/>
          <w:lang w:val="es-ES"/>
        </w:rPr>
        <w:t xml:space="preserve">: une </w:t>
      </w:r>
      <w:proofErr w:type="spellStart"/>
      <w:r w:rsidRPr="00AF7CDE">
        <w:rPr>
          <w:rFonts w:ascii="Arial" w:hAnsi="Arial" w:cs="Arial"/>
          <w:sz w:val="24"/>
          <w:szCs w:val="24"/>
          <w:lang w:val="es-ES"/>
        </w:rPr>
        <w:t>nouvelle</w:t>
      </w:r>
      <w:proofErr w:type="spellEnd"/>
      <w:r w:rsidRPr="00AF7CDE">
        <w:rPr>
          <w:rFonts w:ascii="Arial" w:hAnsi="Arial" w:cs="Arial"/>
          <w:sz w:val="24"/>
          <w:szCs w:val="24"/>
          <w:lang w:val="es-ES"/>
        </w:rPr>
        <w:t xml:space="preserve"> piste</w:t>
      </w:r>
      <w:r w:rsidR="00360EF3">
        <w:rPr>
          <w:rFonts w:ascii="Arial" w:hAnsi="Arial" w:cs="Arial"/>
          <w:sz w:val="24"/>
          <w:szCs w:val="24"/>
          <w:lang w:val="es-ES"/>
        </w:rPr>
        <w:t xml:space="preserve"> </w:t>
      </w:r>
      <w:proofErr w:type="spellStart"/>
      <w:r w:rsidRPr="00AF7CDE">
        <w:rPr>
          <w:rFonts w:ascii="Arial" w:hAnsi="Arial" w:cs="Arial"/>
          <w:sz w:val="24"/>
          <w:szCs w:val="24"/>
          <w:lang w:val="es-ES"/>
        </w:rPr>
        <w:t>d’interpretation</w:t>
      </w:r>
      <w:proofErr w:type="spellEnd"/>
      <w:r w:rsidRPr="00AF7CDE">
        <w:rPr>
          <w:rFonts w:ascii="Arial" w:hAnsi="Arial" w:cs="Arial"/>
          <w:sz w:val="24"/>
          <w:szCs w:val="24"/>
          <w:lang w:val="es-ES"/>
        </w:rPr>
        <w:t>?’  (</w:t>
      </w:r>
      <w:proofErr w:type="spellStart"/>
      <w:r w:rsidRPr="00AF7CDE">
        <w:rPr>
          <w:rFonts w:ascii="Arial" w:hAnsi="Arial" w:cs="Arial"/>
          <w:sz w:val="24"/>
          <w:szCs w:val="24"/>
          <w:lang w:val="es-ES"/>
        </w:rPr>
        <w:t>From</w:t>
      </w:r>
      <w:proofErr w:type="spellEnd"/>
      <w:r w:rsidRPr="00AF7CDE">
        <w:rPr>
          <w:rFonts w:ascii="Arial" w:hAnsi="Arial" w:cs="Arial"/>
          <w:sz w:val="24"/>
          <w:szCs w:val="24"/>
          <w:lang w:val="es-ES"/>
        </w:rPr>
        <w:t xml:space="preserve"> </w:t>
      </w:r>
      <w:proofErr w:type="spellStart"/>
      <w:r w:rsidRPr="00AF7CDE">
        <w:rPr>
          <w:rFonts w:ascii="Arial" w:hAnsi="Arial" w:cs="Arial"/>
          <w:sz w:val="24"/>
          <w:szCs w:val="24"/>
          <w:lang w:val="es-ES"/>
        </w:rPr>
        <w:t>Atti</w:t>
      </w:r>
      <w:proofErr w:type="spellEnd"/>
      <w:r w:rsidRPr="00AF7CDE">
        <w:rPr>
          <w:rFonts w:ascii="Arial" w:hAnsi="Arial" w:cs="Arial"/>
          <w:sz w:val="24"/>
          <w:szCs w:val="24"/>
          <w:lang w:val="es-ES"/>
        </w:rPr>
        <w:t xml:space="preserve"> Del X </w:t>
      </w:r>
      <w:proofErr w:type="spellStart"/>
      <w:r w:rsidRPr="00AF7CDE">
        <w:rPr>
          <w:rFonts w:ascii="Arial" w:hAnsi="Arial" w:cs="Arial"/>
          <w:sz w:val="24"/>
          <w:szCs w:val="24"/>
          <w:lang w:val="es-ES"/>
        </w:rPr>
        <w:t>Congresso</w:t>
      </w:r>
      <w:proofErr w:type="spellEnd"/>
      <w:r w:rsidRPr="00AF7CDE">
        <w:rPr>
          <w:rFonts w:ascii="Arial" w:hAnsi="Arial" w:cs="Arial"/>
          <w:sz w:val="24"/>
          <w:szCs w:val="24"/>
          <w:lang w:val="es-ES"/>
        </w:rPr>
        <w:t xml:space="preserve"> </w:t>
      </w:r>
      <w:proofErr w:type="spellStart"/>
      <w:r w:rsidRPr="00AF7CDE">
        <w:rPr>
          <w:rFonts w:ascii="Arial" w:hAnsi="Arial" w:cs="Arial"/>
          <w:sz w:val="24"/>
          <w:szCs w:val="24"/>
          <w:lang w:val="es-ES"/>
        </w:rPr>
        <w:t>Internazionale</w:t>
      </w:r>
      <w:proofErr w:type="spellEnd"/>
      <w:r w:rsidRPr="00AF7CDE">
        <w:rPr>
          <w:rFonts w:ascii="Arial" w:hAnsi="Arial" w:cs="Arial"/>
          <w:sz w:val="24"/>
          <w:szCs w:val="24"/>
          <w:lang w:val="es-ES"/>
        </w:rPr>
        <w:t xml:space="preserve"> </w:t>
      </w:r>
      <w:proofErr w:type="spellStart"/>
      <w:r w:rsidRPr="00AF7CDE">
        <w:rPr>
          <w:rFonts w:ascii="Arial" w:hAnsi="Arial" w:cs="Arial"/>
          <w:sz w:val="24"/>
          <w:szCs w:val="24"/>
          <w:lang w:val="es-ES"/>
        </w:rPr>
        <w:t>Dell’AIPMA</w:t>
      </w:r>
      <w:proofErr w:type="spellEnd"/>
      <w:r w:rsidRPr="00AF7CDE">
        <w:rPr>
          <w:rFonts w:ascii="Arial" w:hAnsi="Arial" w:cs="Arial"/>
          <w:sz w:val="24"/>
          <w:szCs w:val="24"/>
          <w:lang w:val="es-ES"/>
        </w:rPr>
        <w:t xml:space="preserve"> Napoli 17-21 </w:t>
      </w:r>
      <w:proofErr w:type="spellStart"/>
      <w:r w:rsidRPr="00AF7CDE">
        <w:rPr>
          <w:rFonts w:ascii="Arial" w:hAnsi="Arial" w:cs="Arial"/>
          <w:sz w:val="24"/>
          <w:szCs w:val="24"/>
          <w:lang w:val="es-ES"/>
        </w:rPr>
        <w:t>Settembre</w:t>
      </w:r>
      <w:proofErr w:type="spellEnd"/>
      <w:r w:rsidRPr="00AF7CDE">
        <w:rPr>
          <w:rFonts w:ascii="Arial" w:hAnsi="Arial" w:cs="Arial"/>
          <w:sz w:val="24"/>
          <w:szCs w:val="24"/>
          <w:lang w:val="es-ES"/>
        </w:rPr>
        <w:t xml:space="preserve"> 2007). </w:t>
      </w:r>
      <w:proofErr w:type="spellStart"/>
      <w:r w:rsidRPr="00AF7CDE">
        <w:rPr>
          <w:rFonts w:ascii="Arial" w:hAnsi="Arial" w:cs="Arial"/>
          <w:sz w:val="24"/>
          <w:szCs w:val="24"/>
          <w:lang w:val="es-ES"/>
        </w:rPr>
        <w:t>Annali</w:t>
      </w:r>
      <w:proofErr w:type="spellEnd"/>
      <w:r w:rsidRPr="00AF7CDE">
        <w:rPr>
          <w:rFonts w:ascii="Arial" w:hAnsi="Arial" w:cs="Arial"/>
          <w:sz w:val="24"/>
          <w:szCs w:val="24"/>
          <w:lang w:val="es-ES"/>
        </w:rPr>
        <w:t xml:space="preserve"> Di </w:t>
      </w:r>
      <w:proofErr w:type="spellStart"/>
      <w:r w:rsidRPr="00AF7CDE">
        <w:rPr>
          <w:rFonts w:ascii="Arial" w:hAnsi="Arial" w:cs="Arial"/>
          <w:sz w:val="24"/>
          <w:szCs w:val="24"/>
          <w:lang w:val="es-ES"/>
        </w:rPr>
        <w:t>Archaeologia</w:t>
      </w:r>
      <w:proofErr w:type="spellEnd"/>
      <w:r w:rsidRPr="00AF7CDE">
        <w:rPr>
          <w:rFonts w:ascii="Arial" w:hAnsi="Arial" w:cs="Arial"/>
          <w:sz w:val="24"/>
          <w:szCs w:val="24"/>
          <w:lang w:val="es-ES"/>
        </w:rPr>
        <w:t xml:space="preserve"> E </w:t>
      </w:r>
      <w:proofErr w:type="spellStart"/>
      <w:r w:rsidRPr="00AF7CDE">
        <w:rPr>
          <w:rFonts w:ascii="Arial" w:hAnsi="Arial" w:cs="Arial"/>
          <w:sz w:val="24"/>
          <w:szCs w:val="24"/>
          <w:lang w:val="es-ES"/>
        </w:rPr>
        <w:t>Storia</w:t>
      </w:r>
      <w:proofErr w:type="spellEnd"/>
      <w:r w:rsidRPr="00AF7CDE">
        <w:rPr>
          <w:rFonts w:ascii="Arial" w:hAnsi="Arial" w:cs="Arial"/>
          <w:sz w:val="24"/>
          <w:szCs w:val="24"/>
          <w:lang w:val="es-ES"/>
        </w:rPr>
        <w:t xml:space="preserve"> </w:t>
      </w:r>
      <w:proofErr w:type="spellStart"/>
      <w:r w:rsidRPr="00AF7CDE">
        <w:rPr>
          <w:rFonts w:ascii="Arial" w:hAnsi="Arial" w:cs="Arial"/>
          <w:sz w:val="24"/>
          <w:szCs w:val="24"/>
          <w:lang w:val="es-ES"/>
        </w:rPr>
        <w:t>Antica</w:t>
      </w:r>
      <w:proofErr w:type="spellEnd"/>
      <w:r w:rsidRPr="00AF7CDE">
        <w:rPr>
          <w:rFonts w:ascii="Arial" w:hAnsi="Arial" w:cs="Arial"/>
          <w:sz w:val="24"/>
          <w:szCs w:val="24"/>
          <w:lang w:val="es-ES"/>
        </w:rPr>
        <w:t>, 18</w:t>
      </w:r>
      <w:r w:rsidR="00CC5D83" w:rsidRPr="00AF7CDE">
        <w:rPr>
          <w:rFonts w:ascii="Arial" w:hAnsi="Arial" w:cs="Arial"/>
          <w:sz w:val="24"/>
          <w:szCs w:val="24"/>
          <w:lang w:val="es-ES"/>
        </w:rPr>
        <w:t>,</w:t>
      </w:r>
      <w:r w:rsidRPr="00AF7CDE">
        <w:rPr>
          <w:rFonts w:ascii="Arial" w:hAnsi="Arial" w:cs="Arial"/>
          <w:sz w:val="24"/>
          <w:szCs w:val="24"/>
          <w:lang w:val="es-ES"/>
        </w:rPr>
        <w:t xml:space="preserve"> 187-197.</w:t>
      </w:r>
    </w:p>
    <w:p w14:paraId="7DB20482" w14:textId="3163E2EB" w:rsidR="004F086D" w:rsidRPr="00AF7CDE" w:rsidRDefault="004F086D" w:rsidP="00113BAC">
      <w:pPr>
        <w:spacing w:after="0" w:line="240" w:lineRule="auto"/>
        <w:rPr>
          <w:rFonts w:ascii="Arial" w:hAnsi="Arial" w:cs="Arial"/>
          <w:sz w:val="24"/>
          <w:szCs w:val="24"/>
          <w:lang w:val="es-ES"/>
        </w:rPr>
      </w:pPr>
    </w:p>
    <w:p w14:paraId="3E32AC80" w14:textId="77777777" w:rsidR="004F086D" w:rsidRPr="00CC5D83" w:rsidRDefault="004F086D" w:rsidP="004F086D">
      <w:r w:rsidRPr="00803EC4">
        <w:rPr>
          <w:rFonts w:ascii="Arial" w:hAnsi="Arial" w:cs="Arial"/>
          <w:sz w:val="24"/>
          <w:szCs w:val="24"/>
          <w:lang w:val="es-ES"/>
        </w:rPr>
        <w:t xml:space="preserve">Di Mino M.R.S. 1998. </w:t>
      </w:r>
      <w:r w:rsidRPr="00CC5D83">
        <w:rPr>
          <w:rFonts w:ascii="Arial" w:hAnsi="Arial" w:cs="Arial"/>
          <w:i/>
          <w:iCs/>
          <w:sz w:val="24"/>
          <w:szCs w:val="24"/>
        </w:rPr>
        <w:t xml:space="preserve">La Villa </w:t>
      </w:r>
      <w:proofErr w:type="spellStart"/>
      <w:r w:rsidRPr="00CC5D83">
        <w:rPr>
          <w:rFonts w:ascii="Arial" w:hAnsi="Arial" w:cs="Arial"/>
          <w:i/>
          <w:iCs/>
          <w:sz w:val="24"/>
          <w:szCs w:val="24"/>
        </w:rPr>
        <w:t>della</w:t>
      </w:r>
      <w:proofErr w:type="spellEnd"/>
      <w:r w:rsidRPr="00CC5D83">
        <w:rPr>
          <w:rFonts w:ascii="Arial" w:hAnsi="Arial" w:cs="Arial"/>
          <w:i/>
          <w:iCs/>
          <w:sz w:val="24"/>
          <w:szCs w:val="24"/>
        </w:rPr>
        <w:t xml:space="preserve"> </w:t>
      </w:r>
      <w:proofErr w:type="spellStart"/>
      <w:r w:rsidRPr="00CC5D83">
        <w:rPr>
          <w:rFonts w:ascii="Arial" w:hAnsi="Arial" w:cs="Arial"/>
          <w:i/>
          <w:iCs/>
          <w:sz w:val="24"/>
          <w:szCs w:val="24"/>
        </w:rPr>
        <w:t>Farnesina</w:t>
      </w:r>
      <w:proofErr w:type="spellEnd"/>
      <w:r w:rsidRPr="00CC5D83">
        <w:rPr>
          <w:rFonts w:ascii="Arial" w:hAnsi="Arial" w:cs="Arial"/>
          <w:sz w:val="24"/>
          <w:szCs w:val="24"/>
        </w:rPr>
        <w:t xml:space="preserve"> in Palazzo Massimo alle Terme, Milan: Electa.</w:t>
      </w:r>
    </w:p>
    <w:p w14:paraId="66C226F3" w14:textId="77777777" w:rsidR="00113BAC" w:rsidRPr="00A16881" w:rsidRDefault="00113BAC" w:rsidP="00113BAC">
      <w:pPr>
        <w:spacing w:after="0" w:line="240" w:lineRule="auto"/>
        <w:rPr>
          <w:rFonts w:ascii="Arial" w:hAnsi="Arial" w:cs="Arial"/>
          <w:sz w:val="24"/>
          <w:szCs w:val="24"/>
        </w:rPr>
      </w:pPr>
      <w:r w:rsidRPr="00370787">
        <w:rPr>
          <w:rFonts w:ascii="Arial" w:hAnsi="Arial" w:cs="Arial"/>
          <w:sz w:val="24"/>
          <w:szCs w:val="24"/>
        </w:rPr>
        <w:t xml:space="preserve">Dmitriev, S. 2005. </w:t>
      </w:r>
      <w:r w:rsidRPr="00A16881">
        <w:rPr>
          <w:rFonts w:ascii="Arial" w:hAnsi="Arial" w:cs="Arial"/>
          <w:i/>
          <w:iCs/>
          <w:sz w:val="24"/>
          <w:szCs w:val="24"/>
        </w:rPr>
        <w:t>City Government in Hellenistic and Roman Asia Minor</w:t>
      </w:r>
      <w:r w:rsidRPr="00A16881">
        <w:rPr>
          <w:rFonts w:ascii="Arial" w:hAnsi="Arial" w:cs="Arial"/>
          <w:sz w:val="24"/>
          <w:szCs w:val="24"/>
        </w:rPr>
        <w:t>. New York: Oxford University Press.</w:t>
      </w:r>
    </w:p>
    <w:p w14:paraId="415D2719" w14:textId="77777777" w:rsidR="00113BAC" w:rsidRPr="00A16881" w:rsidRDefault="00113BAC" w:rsidP="00113BAC">
      <w:pPr>
        <w:spacing w:after="0" w:line="240" w:lineRule="auto"/>
        <w:rPr>
          <w:rFonts w:ascii="Arial" w:hAnsi="Arial" w:cs="Arial"/>
          <w:sz w:val="24"/>
          <w:szCs w:val="24"/>
        </w:rPr>
      </w:pPr>
    </w:p>
    <w:p w14:paraId="2DB1B65C" w14:textId="2EE387D5" w:rsidR="00113BAC" w:rsidRPr="00A16881" w:rsidRDefault="00113BAC" w:rsidP="00113BAC">
      <w:pPr>
        <w:spacing w:after="0" w:line="240" w:lineRule="auto"/>
        <w:rPr>
          <w:rFonts w:ascii="Arial" w:hAnsi="Arial" w:cs="Arial"/>
          <w:sz w:val="24"/>
          <w:szCs w:val="24"/>
          <w:lang w:val="es-ES"/>
        </w:rPr>
      </w:pPr>
      <w:proofErr w:type="spellStart"/>
      <w:r w:rsidRPr="00A16881">
        <w:rPr>
          <w:rFonts w:ascii="Arial" w:hAnsi="Arial" w:cs="Arial"/>
          <w:sz w:val="24"/>
          <w:szCs w:val="24"/>
        </w:rPr>
        <w:t>Dolciotti</w:t>
      </w:r>
      <w:proofErr w:type="spellEnd"/>
      <w:r w:rsidRPr="00A16881">
        <w:rPr>
          <w:rFonts w:ascii="Arial" w:hAnsi="Arial" w:cs="Arial"/>
          <w:sz w:val="24"/>
          <w:szCs w:val="24"/>
        </w:rPr>
        <w:t xml:space="preserve">, A. M., </w:t>
      </w:r>
      <w:proofErr w:type="spellStart"/>
      <w:r w:rsidRPr="00A16881">
        <w:rPr>
          <w:rFonts w:ascii="Arial" w:hAnsi="Arial" w:cs="Arial"/>
          <w:sz w:val="24"/>
          <w:szCs w:val="24"/>
        </w:rPr>
        <w:t>Bragantini</w:t>
      </w:r>
      <w:proofErr w:type="spellEnd"/>
      <w:r w:rsidRPr="00A16881">
        <w:rPr>
          <w:rFonts w:ascii="Arial" w:hAnsi="Arial" w:cs="Arial"/>
          <w:sz w:val="24"/>
          <w:szCs w:val="24"/>
        </w:rPr>
        <w:t xml:space="preserve">, I. and </w:t>
      </w:r>
      <w:proofErr w:type="spellStart"/>
      <w:r w:rsidRPr="00A16881">
        <w:rPr>
          <w:rFonts w:ascii="Arial" w:hAnsi="Arial" w:cs="Arial"/>
          <w:sz w:val="24"/>
          <w:szCs w:val="24"/>
        </w:rPr>
        <w:t>Sanzi</w:t>
      </w:r>
      <w:proofErr w:type="spellEnd"/>
      <w:r w:rsidRPr="00A16881">
        <w:rPr>
          <w:rFonts w:ascii="Arial" w:hAnsi="Arial" w:cs="Arial"/>
          <w:sz w:val="24"/>
          <w:szCs w:val="24"/>
        </w:rPr>
        <w:t xml:space="preserve"> Di Mino, M. R.1998. </w:t>
      </w:r>
      <w:r w:rsidRPr="00A16881">
        <w:rPr>
          <w:rFonts w:ascii="Arial" w:hAnsi="Arial" w:cs="Arial"/>
          <w:i/>
          <w:iCs/>
          <w:sz w:val="24"/>
          <w:szCs w:val="24"/>
          <w:lang w:val="es-ES"/>
        </w:rPr>
        <w:t xml:space="preserve">La Villa </w:t>
      </w:r>
      <w:proofErr w:type="spellStart"/>
      <w:r w:rsidRPr="00A16881">
        <w:rPr>
          <w:rFonts w:ascii="Arial" w:hAnsi="Arial" w:cs="Arial"/>
          <w:i/>
          <w:iCs/>
          <w:sz w:val="24"/>
          <w:szCs w:val="24"/>
          <w:lang w:val="es-ES"/>
        </w:rPr>
        <w:t>della</w:t>
      </w:r>
      <w:proofErr w:type="spellEnd"/>
      <w:r w:rsidRPr="00A16881">
        <w:rPr>
          <w:rFonts w:ascii="Arial" w:hAnsi="Arial" w:cs="Arial"/>
          <w:i/>
          <w:iCs/>
          <w:sz w:val="24"/>
          <w:szCs w:val="24"/>
          <w:lang w:val="es-ES"/>
        </w:rPr>
        <w:t xml:space="preserve"> </w:t>
      </w:r>
      <w:proofErr w:type="spellStart"/>
      <w:r w:rsidRPr="00A16881">
        <w:rPr>
          <w:rFonts w:ascii="Arial" w:hAnsi="Arial" w:cs="Arial"/>
          <w:i/>
          <w:iCs/>
          <w:sz w:val="24"/>
          <w:szCs w:val="24"/>
          <w:lang w:val="es-ES"/>
        </w:rPr>
        <w:t>Farnesina</w:t>
      </w:r>
      <w:proofErr w:type="spellEnd"/>
      <w:r w:rsidRPr="00A16881">
        <w:rPr>
          <w:rFonts w:ascii="Arial" w:hAnsi="Arial" w:cs="Arial"/>
          <w:i/>
          <w:iCs/>
          <w:sz w:val="24"/>
          <w:szCs w:val="24"/>
          <w:lang w:val="es-ES"/>
        </w:rPr>
        <w:t xml:space="preserve"> in Palazzo Massimo </w:t>
      </w:r>
      <w:proofErr w:type="spellStart"/>
      <w:r w:rsidRPr="00A16881">
        <w:rPr>
          <w:rFonts w:ascii="Arial" w:hAnsi="Arial" w:cs="Arial"/>
          <w:i/>
          <w:iCs/>
          <w:sz w:val="24"/>
          <w:szCs w:val="24"/>
          <w:lang w:val="es-ES"/>
        </w:rPr>
        <w:t>alle</w:t>
      </w:r>
      <w:proofErr w:type="spellEnd"/>
      <w:r w:rsidRPr="00A16881">
        <w:rPr>
          <w:rFonts w:ascii="Arial" w:hAnsi="Arial" w:cs="Arial"/>
          <w:i/>
          <w:iCs/>
          <w:sz w:val="24"/>
          <w:szCs w:val="24"/>
          <w:lang w:val="es-ES"/>
        </w:rPr>
        <w:t xml:space="preserve"> </w:t>
      </w:r>
      <w:proofErr w:type="spellStart"/>
      <w:r w:rsidRPr="00A16881">
        <w:rPr>
          <w:rFonts w:ascii="Arial" w:hAnsi="Arial" w:cs="Arial"/>
          <w:i/>
          <w:iCs/>
          <w:sz w:val="24"/>
          <w:szCs w:val="24"/>
          <w:lang w:val="es-ES"/>
        </w:rPr>
        <w:t>Terme</w:t>
      </w:r>
      <w:proofErr w:type="spellEnd"/>
      <w:r w:rsidRPr="00A16881">
        <w:rPr>
          <w:rFonts w:ascii="Arial" w:hAnsi="Arial" w:cs="Arial"/>
          <w:sz w:val="24"/>
          <w:szCs w:val="24"/>
          <w:lang w:val="es-ES"/>
        </w:rPr>
        <w:t>. Milano</w:t>
      </w:r>
      <w:r w:rsidR="00750892">
        <w:rPr>
          <w:rFonts w:ascii="Arial" w:hAnsi="Arial" w:cs="Arial"/>
          <w:sz w:val="24"/>
          <w:szCs w:val="24"/>
          <w:lang w:val="es-ES"/>
        </w:rPr>
        <w:t>:</w:t>
      </w:r>
      <w:r w:rsidRPr="00A16881">
        <w:rPr>
          <w:rFonts w:ascii="Arial" w:hAnsi="Arial" w:cs="Arial"/>
          <w:sz w:val="24"/>
          <w:szCs w:val="24"/>
          <w:lang w:val="es-ES"/>
        </w:rPr>
        <w:t xml:space="preserve"> Electa.</w:t>
      </w:r>
    </w:p>
    <w:p w14:paraId="15ADBDD1" w14:textId="77777777" w:rsidR="00113BAC" w:rsidRPr="00A16881" w:rsidRDefault="00113BAC" w:rsidP="00113BAC">
      <w:pPr>
        <w:spacing w:after="0" w:line="240" w:lineRule="auto"/>
        <w:rPr>
          <w:rFonts w:ascii="Arial" w:hAnsi="Arial" w:cs="Arial"/>
          <w:sz w:val="24"/>
          <w:szCs w:val="24"/>
          <w:lang w:val="es-ES"/>
        </w:rPr>
      </w:pPr>
    </w:p>
    <w:p w14:paraId="4557BEF6" w14:textId="021DE048"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Dolin, K. 2011. </w:t>
      </w:r>
      <w:r w:rsidR="00D62D89" w:rsidRPr="00803EC4">
        <w:rPr>
          <w:rFonts w:ascii="Arial" w:hAnsi="Arial" w:cs="Arial"/>
          <w:i/>
          <w:iCs/>
          <w:sz w:val="24"/>
          <w:szCs w:val="24"/>
        </w:rPr>
        <w:t xml:space="preserve">A Critical Introduction </w:t>
      </w:r>
      <w:r w:rsidR="00E81505">
        <w:rPr>
          <w:rFonts w:ascii="Arial" w:hAnsi="Arial" w:cs="Arial"/>
          <w:i/>
          <w:iCs/>
          <w:sz w:val="24"/>
          <w:szCs w:val="24"/>
        </w:rPr>
        <w:t>t</w:t>
      </w:r>
      <w:r w:rsidR="00E81505" w:rsidRPr="00803EC4">
        <w:rPr>
          <w:rFonts w:ascii="Arial" w:hAnsi="Arial" w:cs="Arial"/>
          <w:i/>
          <w:iCs/>
          <w:sz w:val="24"/>
          <w:szCs w:val="24"/>
        </w:rPr>
        <w:t>o</w:t>
      </w:r>
      <w:r w:rsidR="00E81505">
        <w:rPr>
          <w:rFonts w:ascii="Arial" w:hAnsi="Arial" w:cs="Arial"/>
          <w:sz w:val="24"/>
          <w:szCs w:val="24"/>
        </w:rPr>
        <w:t xml:space="preserve"> </w:t>
      </w:r>
      <w:r w:rsidRPr="00A16881">
        <w:rPr>
          <w:rFonts w:ascii="Arial" w:hAnsi="Arial" w:cs="Arial"/>
          <w:i/>
          <w:iCs/>
          <w:sz w:val="24"/>
          <w:szCs w:val="24"/>
        </w:rPr>
        <w:t>Law and Literature</w:t>
      </w:r>
      <w:r w:rsidRPr="00A16881">
        <w:rPr>
          <w:rFonts w:ascii="Arial" w:hAnsi="Arial" w:cs="Arial"/>
          <w:sz w:val="24"/>
          <w:szCs w:val="24"/>
        </w:rPr>
        <w:t>. Cambridge: Cambridge University Press.</w:t>
      </w:r>
    </w:p>
    <w:p w14:paraId="5245BA82" w14:textId="77777777" w:rsidR="00113BAC" w:rsidRPr="00A16881" w:rsidRDefault="00113BAC" w:rsidP="00113BAC">
      <w:pPr>
        <w:spacing w:after="0" w:line="240" w:lineRule="auto"/>
        <w:rPr>
          <w:rFonts w:ascii="Arial" w:hAnsi="Arial" w:cs="Arial"/>
          <w:sz w:val="24"/>
          <w:szCs w:val="24"/>
        </w:rPr>
      </w:pPr>
    </w:p>
    <w:p w14:paraId="654F0E55" w14:textId="7F0746D2"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Domingo, R. 2018. </w:t>
      </w:r>
      <w:r w:rsidRPr="00A16881">
        <w:rPr>
          <w:rFonts w:ascii="Arial" w:hAnsi="Arial" w:cs="Arial"/>
          <w:i/>
          <w:iCs/>
          <w:sz w:val="24"/>
          <w:szCs w:val="24"/>
        </w:rPr>
        <w:t>Roman Law: An Introduction</w:t>
      </w:r>
      <w:r w:rsidRPr="00A16881">
        <w:rPr>
          <w:rFonts w:ascii="Arial" w:hAnsi="Arial" w:cs="Arial"/>
          <w:sz w:val="24"/>
          <w:szCs w:val="24"/>
        </w:rPr>
        <w:t>. London: Routledge Taylor &amp; Francis Group.</w:t>
      </w:r>
    </w:p>
    <w:p w14:paraId="24E5D0AF" w14:textId="77777777" w:rsidR="00113BAC" w:rsidRPr="00A16881" w:rsidRDefault="00113BAC" w:rsidP="00113BAC">
      <w:pPr>
        <w:spacing w:after="0" w:line="240" w:lineRule="auto"/>
        <w:rPr>
          <w:rFonts w:ascii="Arial" w:hAnsi="Arial" w:cs="Arial"/>
          <w:sz w:val="24"/>
          <w:szCs w:val="24"/>
        </w:rPr>
      </w:pPr>
    </w:p>
    <w:p w14:paraId="1F83A271" w14:textId="77777777" w:rsidR="00113BAC" w:rsidRPr="00A16881" w:rsidRDefault="00113BAC" w:rsidP="00113BAC">
      <w:pPr>
        <w:spacing w:after="0" w:line="240" w:lineRule="auto"/>
        <w:rPr>
          <w:rFonts w:ascii="Arial" w:hAnsi="Arial" w:cs="Arial"/>
          <w:sz w:val="24"/>
          <w:szCs w:val="24"/>
        </w:rPr>
      </w:pPr>
      <w:bookmarkStart w:id="45" w:name="_Hlk67595238"/>
      <w:proofErr w:type="spellStart"/>
      <w:r w:rsidRPr="00A16881">
        <w:rPr>
          <w:rFonts w:ascii="Arial" w:hAnsi="Arial" w:cs="Arial"/>
          <w:sz w:val="24"/>
          <w:szCs w:val="24"/>
        </w:rPr>
        <w:t>Doulamis</w:t>
      </w:r>
      <w:proofErr w:type="spellEnd"/>
      <w:r w:rsidRPr="00A16881">
        <w:rPr>
          <w:rFonts w:ascii="Arial" w:hAnsi="Arial" w:cs="Arial"/>
          <w:sz w:val="24"/>
          <w:szCs w:val="24"/>
        </w:rPr>
        <w:t xml:space="preserve">, K. 2011. </w:t>
      </w:r>
      <w:r w:rsidRPr="00A16881">
        <w:rPr>
          <w:rFonts w:ascii="Arial" w:hAnsi="Arial" w:cs="Arial"/>
          <w:i/>
          <w:iCs/>
          <w:sz w:val="24"/>
          <w:szCs w:val="24"/>
        </w:rPr>
        <w:t>Echoing Narratives: Studies of Intertextuality in Greek And Roman Prose Fiction.</w:t>
      </w:r>
      <w:r w:rsidRPr="00A16881">
        <w:rPr>
          <w:rFonts w:ascii="Arial" w:hAnsi="Arial" w:cs="Arial"/>
          <w:sz w:val="24"/>
          <w:szCs w:val="24"/>
        </w:rPr>
        <w:t xml:space="preserve"> Groningen: </w:t>
      </w:r>
      <w:proofErr w:type="spellStart"/>
      <w:r w:rsidRPr="00A16881">
        <w:rPr>
          <w:rFonts w:ascii="Arial" w:hAnsi="Arial" w:cs="Arial"/>
          <w:sz w:val="24"/>
          <w:szCs w:val="24"/>
        </w:rPr>
        <w:t>Barkhuis</w:t>
      </w:r>
      <w:proofErr w:type="spellEnd"/>
      <w:r w:rsidRPr="00A16881">
        <w:rPr>
          <w:rFonts w:ascii="Arial" w:hAnsi="Arial" w:cs="Arial"/>
          <w:sz w:val="24"/>
          <w:szCs w:val="24"/>
        </w:rPr>
        <w:t>.</w:t>
      </w:r>
    </w:p>
    <w:p w14:paraId="17FB8CDD" w14:textId="77777777" w:rsidR="00113BAC" w:rsidRPr="00A16881" w:rsidRDefault="00113BAC" w:rsidP="00113BAC">
      <w:pPr>
        <w:spacing w:after="0" w:line="240" w:lineRule="auto"/>
        <w:rPr>
          <w:rFonts w:ascii="Arial" w:hAnsi="Arial" w:cs="Arial"/>
          <w:sz w:val="24"/>
          <w:szCs w:val="24"/>
        </w:rPr>
      </w:pPr>
    </w:p>
    <w:bookmarkEnd w:id="45"/>
    <w:p w14:paraId="2857BC86" w14:textId="77777777"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Dresch</w:t>
      </w:r>
      <w:proofErr w:type="spellEnd"/>
      <w:r w:rsidRPr="00A16881">
        <w:rPr>
          <w:rFonts w:ascii="Arial" w:hAnsi="Arial" w:cs="Arial"/>
          <w:sz w:val="24"/>
          <w:szCs w:val="24"/>
        </w:rPr>
        <w:t>, P. And Skoda, H. 2012</w:t>
      </w:r>
      <w:r w:rsidRPr="00A16881">
        <w:rPr>
          <w:rFonts w:ascii="Arial" w:hAnsi="Arial" w:cs="Arial"/>
          <w:i/>
          <w:iCs/>
          <w:sz w:val="24"/>
          <w:szCs w:val="24"/>
        </w:rPr>
        <w:t>. Legalism: Anthropology and History</w:t>
      </w:r>
      <w:r w:rsidRPr="00A16881">
        <w:rPr>
          <w:rFonts w:ascii="Arial" w:hAnsi="Arial" w:cs="Arial"/>
          <w:sz w:val="24"/>
          <w:szCs w:val="24"/>
        </w:rPr>
        <w:t>. Oxford: Oxford University Press.</w:t>
      </w:r>
    </w:p>
    <w:p w14:paraId="48E82A09" w14:textId="77777777" w:rsidR="00113BAC" w:rsidRPr="00A16881" w:rsidRDefault="00113BAC" w:rsidP="00113BAC">
      <w:pPr>
        <w:spacing w:after="0" w:line="240" w:lineRule="auto"/>
        <w:rPr>
          <w:rFonts w:ascii="Arial" w:hAnsi="Arial" w:cs="Arial"/>
          <w:sz w:val="24"/>
          <w:szCs w:val="24"/>
        </w:rPr>
      </w:pPr>
    </w:p>
    <w:p w14:paraId="0DA16E71" w14:textId="7055B7DC"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Duinker</w:t>
      </w:r>
      <w:proofErr w:type="spellEnd"/>
      <w:r w:rsidRPr="00A16881">
        <w:rPr>
          <w:rFonts w:ascii="Arial" w:hAnsi="Arial" w:cs="Arial"/>
          <w:sz w:val="24"/>
          <w:szCs w:val="24"/>
        </w:rPr>
        <w:t xml:space="preserve">, H.E., 2015. </w:t>
      </w:r>
      <w:r w:rsidRPr="00A16881">
        <w:rPr>
          <w:rFonts w:ascii="Arial" w:hAnsi="Arial" w:cs="Arial"/>
          <w:i/>
          <w:iCs/>
          <w:sz w:val="24"/>
          <w:szCs w:val="24"/>
        </w:rPr>
        <w:t xml:space="preserve">Buried in </w:t>
      </w:r>
      <w:proofErr w:type="spellStart"/>
      <w:r w:rsidRPr="00A16881">
        <w:rPr>
          <w:rFonts w:ascii="Arial" w:hAnsi="Arial" w:cs="Arial"/>
          <w:i/>
          <w:iCs/>
          <w:sz w:val="24"/>
          <w:szCs w:val="24"/>
        </w:rPr>
        <w:t>Collectivity</w:t>
      </w:r>
      <w:proofErr w:type="spellEnd"/>
      <w:r w:rsidRPr="00A16881">
        <w:rPr>
          <w:rFonts w:ascii="Arial" w:hAnsi="Arial" w:cs="Arial"/>
          <w:i/>
          <w:iCs/>
          <w:sz w:val="24"/>
          <w:szCs w:val="24"/>
        </w:rPr>
        <w:t>: The Social Context of The Early Imperial Roman Columbaria</w:t>
      </w:r>
      <w:r w:rsidRPr="00A16881">
        <w:rPr>
          <w:rFonts w:ascii="Arial" w:hAnsi="Arial" w:cs="Arial"/>
          <w:sz w:val="24"/>
          <w:szCs w:val="24"/>
        </w:rPr>
        <w:t>. University of Groningen</w:t>
      </w:r>
      <w:r w:rsidR="00666034">
        <w:rPr>
          <w:rFonts w:ascii="Arial" w:hAnsi="Arial" w:cs="Arial"/>
          <w:sz w:val="24"/>
          <w:szCs w:val="24"/>
        </w:rPr>
        <w:t>.</w:t>
      </w:r>
      <w:r w:rsidR="00E96532">
        <w:rPr>
          <w:rFonts w:ascii="Arial" w:hAnsi="Arial" w:cs="Arial"/>
          <w:sz w:val="24"/>
          <w:szCs w:val="24"/>
        </w:rPr>
        <w:t xml:space="preserve"> Thesis Available at:</w:t>
      </w:r>
      <w:r w:rsidR="00E96532" w:rsidRPr="00E96532">
        <w:t xml:space="preserve"> </w:t>
      </w:r>
      <w:hyperlink r:id="rId13" w:history="1">
        <w:r w:rsidR="00EA483C" w:rsidRPr="00EA483C">
          <w:rPr>
            <w:rStyle w:val="Hyperlink"/>
            <w:rFonts w:ascii="Arial" w:hAnsi="Arial" w:cs="Arial"/>
            <w:sz w:val="24"/>
            <w:szCs w:val="24"/>
          </w:rPr>
          <w:t xml:space="preserve">https://www.academia.edu/21781352/Buried_in_collectivity_the_social_context_of_ </w:t>
        </w:r>
        <w:proofErr w:type="spellStart"/>
        <w:r w:rsidR="00EA483C" w:rsidRPr="00EA483C">
          <w:rPr>
            <w:rStyle w:val="Hyperlink"/>
            <w:rFonts w:ascii="Arial" w:hAnsi="Arial" w:cs="Arial"/>
            <w:sz w:val="24"/>
            <w:szCs w:val="24"/>
          </w:rPr>
          <w:t>the_early_Imperial_Roman_columbaria</w:t>
        </w:r>
        <w:proofErr w:type="spellEnd"/>
      </w:hyperlink>
      <w:r w:rsidR="00666034">
        <w:rPr>
          <w:rFonts w:ascii="Arial" w:hAnsi="Arial" w:cs="Arial"/>
          <w:sz w:val="24"/>
          <w:szCs w:val="24"/>
        </w:rPr>
        <w:t>.</w:t>
      </w:r>
      <w:r w:rsidR="00E96532">
        <w:rPr>
          <w:rFonts w:ascii="Arial" w:hAnsi="Arial" w:cs="Arial"/>
          <w:sz w:val="24"/>
          <w:szCs w:val="24"/>
        </w:rPr>
        <w:t xml:space="preserve"> Accessed: 2 July 2020.</w:t>
      </w:r>
    </w:p>
    <w:p w14:paraId="0516B05C" w14:textId="77777777" w:rsidR="00113BAC" w:rsidRPr="00A16881" w:rsidRDefault="00113BAC" w:rsidP="00113BAC">
      <w:pPr>
        <w:spacing w:after="0" w:line="240" w:lineRule="auto"/>
        <w:rPr>
          <w:rFonts w:ascii="Arial" w:hAnsi="Arial" w:cs="Arial"/>
          <w:sz w:val="24"/>
          <w:szCs w:val="24"/>
        </w:rPr>
      </w:pPr>
    </w:p>
    <w:p w14:paraId="52785B97" w14:textId="21DB9D8E"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Du Plessis, P. J. 2012. </w:t>
      </w:r>
      <w:r w:rsidRPr="00A16881">
        <w:rPr>
          <w:rFonts w:ascii="Arial" w:hAnsi="Arial" w:cs="Arial"/>
          <w:i/>
          <w:iCs/>
          <w:sz w:val="24"/>
          <w:szCs w:val="24"/>
        </w:rPr>
        <w:t>Studying Roman Law</w:t>
      </w:r>
      <w:r w:rsidRPr="00A16881">
        <w:rPr>
          <w:rFonts w:ascii="Arial" w:hAnsi="Arial" w:cs="Arial"/>
          <w:sz w:val="24"/>
          <w:szCs w:val="24"/>
        </w:rPr>
        <w:t>. London</w:t>
      </w:r>
      <w:r w:rsidR="00750892">
        <w:rPr>
          <w:rFonts w:ascii="Arial" w:hAnsi="Arial" w:cs="Arial"/>
          <w:sz w:val="24"/>
          <w:szCs w:val="24"/>
        </w:rPr>
        <w:t>:</w:t>
      </w:r>
      <w:r w:rsidRPr="00A16881">
        <w:rPr>
          <w:rFonts w:ascii="Arial" w:hAnsi="Arial" w:cs="Arial"/>
          <w:sz w:val="24"/>
          <w:szCs w:val="24"/>
        </w:rPr>
        <w:t xml:space="preserve"> Bristol Classical Press.</w:t>
      </w:r>
    </w:p>
    <w:p w14:paraId="6E5E8319" w14:textId="77777777" w:rsidR="00113BAC" w:rsidRPr="00A16881" w:rsidRDefault="00113BAC" w:rsidP="00113BAC">
      <w:pPr>
        <w:spacing w:after="0" w:line="240" w:lineRule="auto"/>
        <w:rPr>
          <w:rFonts w:ascii="Arial" w:hAnsi="Arial" w:cs="Arial"/>
          <w:sz w:val="24"/>
          <w:szCs w:val="24"/>
        </w:rPr>
      </w:pPr>
    </w:p>
    <w:p w14:paraId="3AD84EB8"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Du Plessis, P. J. (ed.) 2014. New Frontiers: Law and Society in the Roman World. Edinburgh: Edinburgh University Press.</w:t>
      </w:r>
    </w:p>
    <w:p w14:paraId="1750AD68" w14:textId="77777777" w:rsidR="00113BAC" w:rsidRPr="00A16881" w:rsidRDefault="00113BAC" w:rsidP="00113BAC">
      <w:pPr>
        <w:spacing w:after="0" w:line="240" w:lineRule="auto"/>
        <w:rPr>
          <w:rFonts w:ascii="Arial" w:hAnsi="Arial" w:cs="Arial"/>
          <w:sz w:val="24"/>
          <w:szCs w:val="24"/>
        </w:rPr>
      </w:pPr>
    </w:p>
    <w:p w14:paraId="0D1929FA" w14:textId="77777777"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Effe</w:t>
      </w:r>
      <w:proofErr w:type="spellEnd"/>
      <w:r w:rsidRPr="00A16881">
        <w:rPr>
          <w:rFonts w:ascii="Arial" w:hAnsi="Arial" w:cs="Arial"/>
          <w:sz w:val="24"/>
          <w:szCs w:val="24"/>
        </w:rPr>
        <w:t>, B. 1999. ‘Longus: Towards a History of Bucolic and its Function in the</w:t>
      </w:r>
    </w:p>
    <w:p w14:paraId="196C2255" w14:textId="1B436A4F"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Roman Empire’</w:t>
      </w:r>
      <w:r w:rsidR="00FB5A18">
        <w:rPr>
          <w:rFonts w:ascii="Arial" w:hAnsi="Arial" w:cs="Arial"/>
          <w:sz w:val="24"/>
          <w:szCs w:val="24"/>
        </w:rPr>
        <w:t>,</w:t>
      </w:r>
      <w:r w:rsidRPr="00A16881">
        <w:rPr>
          <w:rFonts w:ascii="Arial" w:hAnsi="Arial" w:cs="Arial"/>
          <w:sz w:val="24"/>
          <w:szCs w:val="24"/>
        </w:rPr>
        <w:t xml:space="preserve"> in S.</w:t>
      </w:r>
      <w:r w:rsidR="00FB5A18">
        <w:rPr>
          <w:rFonts w:ascii="Arial" w:hAnsi="Arial" w:cs="Arial"/>
          <w:sz w:val="24"/>
          <w:szCs w:val="24"/>
        </w:rPr>
        <w:t xml:space="preserve"> </w:t>
      </w:r>
      <w:r w:rsidRPr="00A16881">
        <w:rPr>
          <w:rFonts w:ascii="Arial" w:hAnsi="Arial" w:cs="Arial"/>
          <w:sz w:val="24"/>
          <w:szCs w:val="24"/>
        </w:rPr>
        <w:t xml:space="preserve">Swain, </w:t>
      </w:r>
      <w:r w:rsidRPr="00A16881">
        <w:rPr>
          <w:rFonts w:ascii="Arial" w:hAnsi="Arial" w:cs="Arial"/>
          <w:i/>
          <w:iCs/>
          <w:sz w:val="24"/>
          <w:szCs w:val="24"/>
        </w:rPr>
        <w:t>Oxford Readings in the Greek Novel</w:t>
      </w:r>
      <w:r w:rsidRPr="00A16881">
        <w:rPr>
          <w:rFonts w:ascii="Arial" w:hAnsi="Arial" w:cs="Arial"/>
          <w:sz w:val="24"/>
          <w:szCs w:val="24"/>
        </w:rPr>
        <w:t xml:space="preserve">. Oxford: Oxford University Press. </w:t>
      </w:r>
    </w:p>
    <w:p w14:paraId="646DC76E" w14:textId="77777777" w:rsidR="00113BAC" w:rsidRPr="00A16881" w:rsidRDefault="00113BAC" w:rsidP="00113BAC">
      <w:pPr>
        <w:spacing w:after="0" w:line="240" w:lineRule="auto"/>
        <w:rPr>
          <w:rFonts w:ascii="Arial" w:hAnsi="Arial" w:cs="Arial"/>
          <w:sz w:val="24"/>
          <w:szCs w:val="24"/>
        </w:rPr>
      </w:pPr>
    </w:p>
    <w:p w14:paraId="1ECA0F79"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Egger, B. 1994. ‘Women and Marriage in the Greek Novels: The Boundaries of</w:t>
      </w:r>
    </w:p>
    <w:p w14:paraId="48C0509A"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Romance’ in J. A. Tatum, </w:t>
      </w:r>
      <w:r w:rsidRPr="00A16881">
        <w:rPr>
          <w:rFonts w:ascii="Arial" w:hAnsi="Arial" w:cs="Arial"/>
          <w:i/>
          <w:iCs/>
          <w:sz w:val="24"/>
          <w:szCs w:val="24"/>
        </w:rPr>
        <w:t>The Search for the Ancient Novel</w:t>
      </w:r>
      <w:r w:rsidRPr="00A16881">
        <w:rPr>
          <w:rFonts w:ascii="Arial" w:hAnsi="Arial" w:cs="Arial"/>
          <w:sz w:val="24"/>
          <w:szCs w:val="24"/>
        </w:rPr>
        <w:t>. Baltimore: Johns</w:t>
      </w:r>
    </w:p>
    <w:p w14:paraId="14E0EDE7"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Hopkins University Press.</w:t>
      </w:r>
    </w:p>
    <w:p w14:paraId="1413751D" w14:textId="77777777" w:rsidR="00113BAC" w:rsidRPr="00A16881" w:rsidRDefault="00113BAC" w:rsidP="00113BAC">
      <w:pPr>
        <w:spacing w:after="0" w:line="240" w:lineRule="auto"/>
        <w:rPr>
          <w:rFonts w:ascii="Arial" w:hAnsi="Arial" w:cs="Arial"/>
          <w:sz w:val="24"/>
          <w:szCs w:val="24"/>
        </w:rPr>
      </w:pPr>
    </w:p>
    <w:p w14:paraId="498083DF" w14:textId="77777777"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Eidinow</w:t>
      </w:r>
      <w:proofErr w:type="spellEnd"/>
      <w:r w:rsidRPr="00A16881">
        <w:rPr>
          <w:rFonts w:ascii="Arial" w:hAnsi="Arial" w:cs="Arial"/>
          <w:sz w:val="24"/>
          <w:szCs w:val="24"/>
        </w:rPr>
        <w:t>, E. 2020. ‘</w:t>
      </w:r>
      <w:proofErr w:type="spellStart"/>
      <w:proofErr w:type="gramStart"/>
      <w:r w:rsidRPr="00A16881">
        <w:rPr>
          <w:rFonts w:ascii="Arial" w:hAnsi="Arial" w:cs="Arial"/>
          <w:sz w:val="24"/>
          <w:szCs w:val="24"/>
        </w:rPr>
        <w:t>Gossip,Slander</w:t>
      </w:r>
      <w:proofErr w:type="spellEnd"/>
      <w:proofErr w:type="gramEnd"/>
      <w:r w:rsidRPr="00A16881">
        <w:rPr>
          <w:rFonts w:ascii="Arial" w:hAnsi="Arial" w:cs="Arial"/>
          <w:sz w:val="24"/>
          <w:szCs w:val="24"/>
        </w:rPr>
        <w:t xml:space="preserve">, Hearsay, Truth: Oral Evidence in Athenian Courts’, in Ando, C. and Sullivan, W. P. </w:t>
      </w:r>
      <w:r w:rsidRPr="00A16881">
        <w:rPr>
          <w:rFonts w:ascii="Arial" w:hAnsi="Arial" w:cs="Arial"/>
          <w:i/>
          <w:iCs/>
          <w:sz w:val="24"/>
          <w:szCs w:val="24"/>
        </w:rPr>
        <w:t>The Discovery of The Fact</w:t>
      </w:r>
      <w:r w:rsidRPr="00A16881">
        <w:rPr>
          <w:rFonts w:ascii="Arial" w:hAnsi="Arial" w:cs="Arial"/>
          <w:sz w:val="24"/>
          <w:szCs w:val="24"/>
        </w:rPr>
        <w:t>. Ann Arbor: The University of Michigan Press.</w:t>
      </w:r>
    </w:p>
    <w:p w14:paraId="624FCD8A" w14:textId="77777777" w:rsidR="00113BAC" w:rsidRPr="00A16881" w:rsidRDefault="00113BAC" w:rsidP="00113BAC">
      <w:pPr>
        <w:spacing w:after="0" w:line="240" w:lineRule="auto"/>
        <w:rPr>
          <w:rFonts w:ascii="Arial" w:hAnsi="Arial" w:cs="Arial"/>
          <w:sz w:val="24"/>
          <w:szCs w:val="24"/>
        </w:rPr>
      </w:pPr>
    </w:p>
    <w:p w14:paraId="2A8D0492"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Engelmann, R. 1904. ‘Ein </w:t>
      </w:r>
      <w:proofErr w:type="spellStart"/>
      <w:r w:rsidRPr="00A16881">
        <w:rPr>
          <w:rFonts w:ascii="Arial" w:hAnsi="Arial" w:cs="Arial"/>
          <w:sz w:val="24"/>
          <w:szCs w:val="24"/>
        </w:rPr>
        <w:t>Neues</w:t>
      </w:r>
      <w:proofErr w:type="spellEnd"/>
      <w:r w:rsidRPr="00A16881">
        <w:rPr>
          <w:rFonts w:ascii="Arial" w:hAnsi="Arial" w:cs="Arial"/>
          <w:sz w:val="24"/>
          <w:szCs w:val="24"/>
        </w:rPr>
        <w:t xml:space="preserve">' </w:t>
      </w:r>
      <w:proofErr w:type="spellStart"/>
      <w:r w:rsidRPr="00A16881">
        <w:rPr>
          <w:rFonts w:ascii="Arial" w:hAnsi="Arial" w:cs="Arial"/>
          <w:sz w:val="24"/>
          <w:szCs w:val="24"/>
        </w:rPr>
        <w:t>Urtheil</w:t>
      </w:r>
      <w:proofErr w:type="spellEnd"/>
      <w:r w:rsidRPr="00A16881">
        <w:rPr>
          <w:rFonts w:ascii="Arial" w:hAnsi="Arial" w:cs="Arial"/>
          <w:sz w:val="24"/>
          <w:szCs w:val="24"/>
        </w:rPr>
        <w:t xml:space="preserve"> </w:t>
      </w:r>
      <w:proofErr w:type="spellStart"/>
      <w:r w:rsidRPr="00A16881">
        <w:rPr>
          <w:rFonts w:ascii="Arial" w:hAnsi="Arial" w:cs="Arial"/>
          <w:sz w:val="24"/>
          <w:szCs w:val="24"/>
        </w:rPr>
        <w:t>Salomonis</w:t>
      </w:r>
      <w:proofErr w:type="spellEnd"/>
      <w:r w:rsidRPr="00A16881">
        <w:rPr>
          <w:rFonts w:ascii="Arial" w:hAnsi="Arial" w:cs="Arial"/>
          <w:sz w:val="24"/>
          <w:szCs w:val="24"/>
        </w:rPr>
        <w:t xml:space="preserve"> und die </w:t>
      </w:r>
      <w:proofErr w:type="spellStart"/>
      <w:r w:rsidRPr="00A16881">
        <w:rPr>
          <w:rFonts w:ascii="Arial" w:hAnsi="Arial" w:cs="Arial"/>
          <w:sz w:val="24"/>
          <w:szCs w:val="24"/>
        </w:rPr>
        <w:t>Friesbilder</w:t>
      </w:r>
      <w:proofErr w:type="spellEnd"/>
      <w:r w:rsidRPr="00A16881">
        <w:rPr>
          <w:rFonts w:ascii="Arial" w:hAnsi="Arial" w:cs="Arial"/>
          <w:sz w:val="24"/>
          <w:szCs w:val="24"/>
        </w:rPr>
        <w:t xml:space="preserve"> der Casa</w:t>
      </w:r>
    </w:p>
    <w:p w14:paraId="7EF51BEB" w14:textId="77777777" w:rsidR="00113BAC" w:rsidRPr="00A16881" w:rsidRDefault="00113BAC" w:rsidP="00113BAC">
      <w:pPr>
        <w:spacing w:after="0" w:line="240" w:lineRule="auto"/>
        <w:rPr>
          <w:rFonts w:ascii="Arial" w:hAnsi="Arial" w:cs="Arial"/>
          <w:sz w:val="24"/>
          <w:szCs w:val="24"/>
          <w:lang w:val="es-ES"/>
        </w:rPr>
      </w:pPr>
      <w:r w:rsidRPr="00A16881">
        <w:rPr>
          <w:rFonts w:ascii="Arial" w:hAnsi="Arial" w:cs="Arial"/>
          <w:sz w:val="24"/>
          <w:szCs w:val="24"/>
          <w:lang w:val="es-ES"/>
        </w:rPr>
        <w:t xml:space="preserve">Tiberina’, </w:t>
      </w:r>
      <w:r w:rsidRPr="00A16881">
        <w:rPr>
          <w:rFonts w:ascii="Arial" w:hAnsi="Arial" w:cs="Arial"/>
          <w:i/>
          <w:iCs/>
          <w:sz w:val="24"/>
          <w:szCs w:val="24"/>
          <w:lang w:val="es-ES"/>
        </w:rPr>
        <w:t>Hermes</w:t>
      </w:r>
      <w:r w:rsidRPr="00A16881">
        <w:rPr>
          <w:rFonts w:ascii="Arial" w:hAnsi="Arial" w:cs="Arial"/>
          <w:sz w:val="24"/>
          <w:szCs w:val="24"/>
          <w:lang w:val="es-ES"/>
        </w:rPr>
        <w:t>, 39(H. 1), 146-154.</w:t>
      </w:r>
    </w:p>
    <w:p w14:paraId="1C3D0022" w14:textId="77777777" w:rsidR="00113BAC" w:rsidRPr="00A16881" w:rsidRDefault="00113BAC" w:rsidP="00113BAC">
      <w:pPr>
        <w:spacing w:after="0" w:line="240" w:lineRule="auto"/>
        <w:rPr>
          <w:rFonts w:ascii="Arial" w:hAnsi="Arial" w:cs="Arial"/>
          <w:sz w:val="24"/>
          <w:szCs w:val="24"/>
          <w:lang w:val="es-ES"/>
        </w:rPr>
      </w:pPr>
    </w:p>
    <w:p w14:paraId="6B3AD245"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lang w:val="es-ES"/>
        </w:rPr>
        <w:t xml:space="preserve">Epstein, S.J. 1995. </w:t>
      </w:r>
      <w:r w:rsidRPr="00A16881">
        <w:rPr>
          <w:rFonts w:ascii="Arial" w:hAnsi="Arial" w:cs="Arial"/>
          <w:sz w:val="24"/>
          <w:szCs w:val="24"/>
        </w:rPr>
        <w:t xml:space="preserve">‘Longus' Werewolves’, </w:t>
      </w:r>
      <w:r w:rsidRPr="00A16881">
        <w:rPr>
          <w:rFonts w:ascii="Arial" w:hAnsi="Arial" w:cs="Arial"/>
          <w:i/>
          <w:iCs/>
          <w:sz w:val="24"/>
          <w:szCs w:val="24"/>
        </w:rPr>
        <w:t>Classical Philology</w:t>
      </w:r>
      <w:r w:rsidRPr="00A16881">
        <w:rPr>
          <w:rFonts w:ascii="Arial" w:hAnsi="Arial" w:cs="Arial"/>
          <w:sz w:val="24"/>
          <w:szCs w:val="24"/>
        </w:rPr>
        <w:t>, 90(1), 58-73.</w:t>
      </w:r>
    </w:p>
    <w:p w14:paraId="4AA18A91" w14:textId="77777777" w:rsidR="00113BAC" w:rsidRPr="00A16881" w:rsidRDefault="00113BAC" w:rsidP="00113BAC">
      <w:pPr>
        <w:spacing w:after="0" w:line="240" w:lineRule="auto"/>
        <w:rPr>
          <w:rFonts w:ascii="Arial" w:hAnsi="Arial" w:cs="Arial"/>
          <w:sz w:val="24"/>
          <w:szCs w:val="24"/>
        </w:rPr>
      </w:pPr>
    </w:p>
    <w:p w14:paraId="324DACED"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Evans-Jones, R and </w:t>
      </w:r>
      <w:proofErr w:type="spellStart"/>
      <w:r w:rsidRPr="00A16881">
        <w:rPr>
          <w:rFonts w:ascii="Arial" w:hAnsi="Arial" w:cs="Arial"/>
          <w:sz w:val="24"/>
          <w:szCs w:val="24"/>
        </w:rPr>
        <w:t>MacCormack</w:t>
      </w:r>
      <w:proofErr w:type="spellEnd"/>
      <w:r w:rsidRPr="00A16881">
        <w:rPr>
          <w:rFonts w:ascii="Arial" w:hAnsi="Arial" w:cs="Arial"/>
          <w:sz w:val="24"/>
          <w:szCs w:val="24"/>
        </w:rPr>
        <w:t xml:space="preserve">, G. 1998. ‘Obligations in Metzger, E. (ed.) </w:t>
      </w:r>
      <w:r w:rsidRPr="00A16881">
        <w:rPr>
          <w:rFonts w:ascii="Arial" w:hAnsi="Arial" w:cs="Arial"/>
          <w:i/>
          <w:iCs/>
          <w:sz w:val="24"/>
          <w:szCs w:val="24"/>
        </w:rPr>
        <w:t>A Companion to Justinian's Institutes</w:t>
      </w:r>
      <w:r w:rsidRPr="00A16881">
        <w:rPr>
          <w:rFonts w:ascii="Arial" w:hAnsi="Arial" w:cs="Arial"/>
          <w:sz w:val="24"/>
          <w:szCs w:val="24"/>
        </w:rPr>
        <w:t>. London: Duckworth.</w:t>
      </w:r>
    </w:p>
    <w:p w14:paraId="68EFC82D" w14:textId="77777777" w:rsidR="00113BAC" w:rsidRPr="00A16881" w:rsidRDefault="00113BAC" w:rsidP="00113BAC">
      <w:pPr>
        <w:spacing w:after="0" w:line="240" w:lineRule="auto"/>
        <w:rPr>
          <w:rFonts w:ascii="Arial" w:hAnsi="Arial" w:cs="Arial"/>
          <w:sz w:val="24"/>
          <w:szCs w:val="24"/>
        </w:rPr>
      </w:pPr>
    </w:p>
    <w:p w14:paraId="51DF5C82" w14:textId="7FF59445" w:rsidR="00113BAC" w:rsidRPr="00A16881" w:rsidRDefault="00113BAC" w:rsidP="00113BAC">
      <w:pPr>
        <w:spacing w:after="0" w:line="240" w:lineRule="auto"/>
        <w:jc w:val="both"/>
        <w:rPr>
          <w:rFonts w:ascii="Arial" w:hAnsi="Arial" w:cs="Arial"/>
          <w:sz w:val="24"/>
          <w:szCs w:val="24"/>
        </w:rPr>
      </w:pPr>
      <w:r w:rsidRPr="00A16881">
        <w:rPr>
          <w:rFonts w:ascii="Arial" w:hAnsi="Arial" w:cs="Arial"/>
          <w:sz w:val="24"/>
          <w:szCs w:val="24"/>
        </w:rPr>
        <w:t xml:space="preserve">Eyre, J.J.  1963. ‘Roman Education in the Late Republic and Early Empire’, </w:t>
      </w:r>
      <w:r w:rsidRPr="00504699">
        <w:rPr>
          <w:rFonts w:ascii="Arial" w:hAnsi="Arial" w:cs="Arial"/>
          <w:i/>
          <w:iCs/>
          <w:sz w:val="24"/>
          <w:szCs w:val="24"/>
        </w:rPr>
        <w:t xml:space="preserve">Greece </w:t>
      </w:r>
      <w:r w:rsidR="00504699">
        <w:rPr>
          <w:rFonts w:ascii="Arial" w:hAnsi="Arial" w:cs="Arial"/>
          <w:i/>
          <w:iCs/>
          <w:sz w:val="24"/>
          <w:szCs w:val="24"/>
        </w:rPr>
        <w:t>and</w:t>
      </w:r>
      <w:r w:rsidRPr="00504699">
        <w:rPr>
          <w:rFonts w:ascii="Arial" w:hAnsi="Arial" w:cs="Arial"/>
          <w:i/>
          <w:iCs/>
          <w:sz w:val="24"/>
          <w:szCs w:val="24"/>
        </w:rPr>
        <w:t xml:space="preserve"> Rome</w:t>
      </w:r>
      <w:r w:rsidRPr="00A16881">
        <w:rPr>
          <w:rFonts w:ascii="Arial" w:hAnsi="Arial" w:cs="Arial"/>
          <w:sz w:val="24"/>
          <w:szCs w:val="24"/>
        </w:rPr>
        <w:t>, 10, 47-59.</w:t>
      </w:r>
    </w:p>
    <w:p w14:paraId="00ECD23A" w14:textId="77777777" w:rsidR="00113BAC" w:rsidRPr="00A16881" w:rsidRDefault="00113BAC" w:rsidP="00113BAC">
      <w:pPr>
        <w:spacing w:after="0" w:line="240" w:lineRule="auto"/>
        <w:jc w:val="both"/>
        <w:rPr>
          <w:rFonts w:ascii="Arial" w:hAnsi="Arial" w:cs="Arial"/>
          <w:sz w:val="24"/>
          <w:szCs w:val="24"/>
        </w:rPr>
      </w:pPr>
    </w:p>
    <w:p w14:paraId="1849BD3C" w14:textId="77777777" w:rsidR="00113BAC" w:rsidRPr="00A16881" w:rsidRDefault="00113BAC" w:rsidP="00113BAC">
      <w:pPr>
        <w:spacing w:after="0" w:line="240" w:lineRule="auto"/>
        <w:jc w:val="both"/>
        <w:rPr>
          <w:rFonts w:ascii="Arial" w:hAnsi="Arial" w:cs="Arial"/>
          <w:sz w:val="24"/>
          <w:szCs w:val="24"/>
        </w:rPr>
      </w:pPr>
      <w:r w:rsidRPr="00A16881">
        <w:rPr>
          <w:rFonts w:ascii="Arial" w:hAnsi="Arial" w:cs="Arial"/>
          <w:sz w:val="24"/>
          <w:szCs w:val="24"/>
        </w:rPr>
        <w:t xml:space="preserve">Fantuzzi, M. and </w:t>
      </w:r>
      <w:proofErr w:type="spellStart"/>
      <w:r w:rsidRPr="00A16881">
        <w:rPr>
          <w:rFonts w:ascii="Arial" w:hAnsi="Arial" w:cs="Arial"/>
          <w:sz w:val="24"/>
          <w:szCs w:val="24"/>
        </w:rPr>
        <w:t>Papanghelis</w:t>
      </w:r>
      <w:proofErr w:type="spellEnd"/>
      <w:r w:rsidRPr="00A16881">
        <w:rPr>
          <w:rFonts w:ascii="Arial" w:hAnsi="Arial" w:cs="Arial"/>
          <w:sz w:val="24"/>
          <w:szCs w:val="24"/>
        </w:rPr>
        <w:t xml:space="preserve">, T. 2011. </w:t>
      </w:r>
      <w:r w:rsidRPr="00A16881">
        <w:rPr>
          <w:rFonts w:ascii="Arial" w:hAnsi="Arial" w:cs="Arial"/>
          <w:i/>
          <w:iCs/>
          <w:sz w:val="24"/>
          <w:szCs w:val="24"/>
        </w:rPr>
        <w:t>Brill's Companion to Greek and Latin Pastoral</w:t>
      </w:r>
      <w:r w:rsidRPr="00A16881">
        <w:rPr>
          <w:rFonts w:ascii="Arial" w:hAnsi="Arial" w:cs="Arial"/>
          <w:sz w:val="24"/>
          <w:szCs w:val="24"/>
        </w:rPr>
        <w:t>. Leiden: Brill.</w:t>
      </w:r>
    </w:p>
    <w:p w14:paraId="5FED692F" w14:textId="77777777" w:rsidR="00113BAC" w:rsidRPr="00A16881" w:rsidRDefault="00113BAC" w:rsidP="00113BAC">
      <w:pPr>
        <w:spacing w:after="0" w:line="240" w:lineRule="auto"/>
        <w:jc w:val="both"/>
        <w:rPr>
          <w:rFonts w:ascii="Arial" w:hAnsi="Arial" w:cs="Arial"/>
          <w:sz w:val="24"/>
          <w:szCs w:val="24"/>
        </w:rPr>
      </w:pPr>
    </w:p>
    <w:p w14:paraId="31E912DE" w14:textId="77777777" w:rsidR="00113BAC" w:rsidRPr="00A16881" w:rsidRDefault="00113BAC" w:rsidP="00113BAC">
      <w:pPr>
        <w:spacing w:after="0" w:line="240" w:lineRule="auto"/>
        <w:jc w:val="both"/>
        <w:rPr>
          <w:rFonts w:ascii="Arial" w:hAnsi="Arial" w:cs="Arial"/>
          <w:sz w:val="24"/>
          <w:szCs w:val="24"/>
        </w:rPr>
      </w:pPr>
      <w:r w:rsidRPr="00A16881">
        <w:rPr>
          <w:rFonts w:ascii="Arial" w:hAnsi="Arial" w:cs="Arial"/>
          <w:sz w:val="24"/>
          <w:szCs w:val="24"/>
        </w:rPr>
        <w:t xml:space="preserve">Fantuzzi, M. 2011. ‘Theocritus’ Constructive Interpreters, and The Creation of a Bucolic Reader’ in Fantuzzi, M. and </w:t>
      </w:r>
      <w:proofErr w:type="spellStart"/>
      <w:r w:rsidRPr="00A16881">
        <w:rPr>
          <w:rFonts w:ascii="Arial" w:hAnsi="Arial" w:cs="Arial"/>
          <w:sz w:val="24"/>
          <w:szCs w:val="24"/>
        </w:rPr>
        <w:t>Papanghelis</w:t>
      </w:r>
      <w:proofErr w:type="spellEnd"/>
      <w:r w:rsidRPr="00A16881">
        <w:rPr>
          <w:rFonts w:ascii="Arial" w:hAnsi="Arial" w:cs="Arial"/>
          <w:sz w:val="24"/>
          <w:szCs w:val="24"/>
        </w:rPr>
        <w:t xml:space="preserve">, T. (Eds.) </w:t>
      </w:r>
      <w:r w:rsidRPr="00A16881">
        <w:rPr>
          <w:rFonts w:ascii="Arial" w:hAnsi="Arial" w:cs="Arial"/>
          <w:i/>
          <w:iCs/>
          <w:sz w:val="24"/>
          <w:szCs w:val="24"/>
        </w:rPr>
        <w:t>Brill's Companion to Greek and Latin Pastoral</w:t>
      </w:r>
      <w:r w:rsidRPr="00A16881">
        <w:rPr>
          <w:rFonts w:ascii="Arial" w:hAnsi="Arial" w:cs="Arial"/>
          <w:sz w:val="24"/>
          <w:szCs w:val="24"/>
        </w:rPr>
        <w:t>. Leiden: Brill.</w:t>
      </w:r>
    </w:p>
    <w:p w14:paraId="5585A843" w14:textId="77777777" w:rsidR="00113BAC" w:rsidRPr="00A16881" w:rsidRDefault="00113BAC" w:rsidP="00113BAC">
      <w:pPr>
        <w:spacing w:after="0" w:line="240" w:lineRule="auto"/>
        <w:jc w:val="both"/>
        <w:rPr>
          <w:rFonts w:ascii="Arial" w:hAnsi="Arial" w:cs="Arial"/>
          <w:sz w:val="24"/>
          <w:szCs w:val="24"/>
        </w:rPr>
      </w:pPr>
    </w:p>
    <w:p w14:paraId="0499E25A" w14:textId="521448EC"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Farlow, M.M. 2016. </w:t>
      </w:r>
      <w:r w:rsidRPr="00A16881">
        <w:rPr>
          <w:rFonts w:ascii="Arial" w:hAnsi="Arial" w:cs="Arial"/>
          <w:i/>
          <w:iCs/>
          <w:sz w:val="24"/>
          <w:szCs w:val="24"/>
        </w:rPr>
        <w:t xml:space="preserve">The House of Augustus and the Villa </w:t>
      </w:r>
      <w:proofErr w:type="spellStart"/>
      <w:r w:rsidRPr="00A16881">
        <w:rPr>
          <w:rFonts w:ascii="Arial" w:hAnsi="Arial" w:cs="Arial"/>
          <w:i/>
          <w:iCs/>
          <w:sz w:val="24"/>
          <w:szCs w:val="24"/>
        </w:rPr>
        <w:t>Farnesina</w:t>
      </w:r>
      <w:proofErr w:type="spellEnd"/>
      <w:r w:rsidRPr="00A16881">
        <w:rPr>
          <w:rFonts w:ascii="Arial" w:hAnsi="Arial" w:cs="Arial"/>
          <w:i/>
          <w:iCs/>
          <w:sz w:val="24"/>
          <w:szCs w:val="24"/>
        </w:rPr>
        <w:t>: The New Values</w:t>
      </w:r>
      <w:r w:rsidR="00B835DD">
        <w:rPr>
          <w:rFonts w:ascii="Arial" w:hAnsi="Arial" w:cs="Arial"/>
          <w:i/>
          <w:iCs/>
          <w:sz w:val="24"/>
          <w:szCs w:val="24"/>
        </w:rPr>
        <w:t xml:space="preserve"> </w:t>
      </w:r>
      <w:r w:rsidRPr="00A16881">
        <w:rPr>
          <w:rFonts w:ascii="Arial" w:hAnsi="Arial" w:cs="Arial"/>
          <w:i/>
          <w:iCs/>
          <w:sz w:val="24"/>
          <w:szCs w:val="24"/>
        </w:rPr>
        <w:t>of the Imperial Decorative Program</w:t>
      </w:r>
      <w:r w:rsidRPr="00A16881">
        <w:rPr>
          <w:rFonts w:ascii="Arial" w:hAnsi="Arial" w:cs="Arial"/>
          <w:sz w:val="24"/>
          <w:szCs w:val="24"/>
        </w:rPr>
        <w:t xml:space="preserve">. Available at: </w:t>
      </w:r>
      <w:hyperlink r:id="rId14" w:history="1">
        <w:r w:rsidRPr="00A16881">
          <w:rPr>
            <w:rStyle w:val="Hyperlink"/>
            <w:rFonts w:ascii="Arial" w:hAnsi="Arial" w:cs="Arial"/>
            <w:sz w:val="24"/>
            <w:szCs w:val="24"/>
          </w:rPr>
          <w:t>https://ir.uiowa.edu/honors_theses/26</w:t>
        </w:r>
      </w:hyperlink>
      <w:r w:rsidRPr="00A16881">
        <w:rPr>
          <w:rFonts w:ascii="Arial" w:hAnsi="Arial" w:cs="Arial"/>
          <w:sz w:val="24"/>
          <w:szCs w:val="24"/>
        </w:rPr>
        <w:t xml:space="preserve"> </w:t>
      </w:r>
      <w:r w:rsidR="00EA483C">
        <w:rPr>
          <w:rFonts w:ascii="Arial" w:hAnsi="Arial" w:cs="Arial"/>
          <w:sz w:val="24"/>
          <w:szCs w:val="24"/>
        </w:rPr>
        <w:t>(</w:t>
      </w:r>
      <w:r w:rsidRPr="00A16881">
        <w:rPr>
          <w:rFonts w:ascii="Arial" w:hAnsi="Arial" w:cs="Arial"/>
          <w:sz w:val="24"/>
          <w:szCs w:val="24"/>
        </w:rPr>
        <w:t>Accessed: 30 June 2020</w:t>
      </w:r>
      <w:r w:rsidR="00EA483C">
        <w:rPr>
          <w:rFonts w:ascii="Arial" w:hAnsi="Arial" w:cs="Arial"/>
          <w:sz w:val="24"/>
          <w:szCs w:val="24"/>
        </w:rPr>
        <w:t>)</w:t>
      </w:r>
      <w:r w:rsidRPr="00A16881">
        <w:rPr>
          <w:rFonts w:ascii="Arial" w:hAnsi="Arial" w:cs="Arial"/>
          <w:sz w:val="24"/>
          <w:szCs w:val="24"/>
        </w:rPr>
        <w:t>.</w:t>
      </w:r>
    </w:p>
    <w:p w14:paraId="1E8D3D70" w14:textId="77777777" w:rsidR="00113BAC" w:rsidRPr="00A16881" w:rsidRDefault="00113BAC" w:rsidP="00113BAC">
      <w:pPr>
        <w:spacing w:after="0" w:line="240" w:lineRule="auto"/>
        <w:rPr>
          <w:rFonts w:ascii="Arial" w:hAnsi="Arial" w:cs="Arial"/>
          <w:sz w:val="24"/>
          <w:szCs w:val="24"/>
        </w:rPr>
      </w:pPr>
    </w:p>
    <w:p w14:paraId="2B7AA1A5" w14:textId="75D96ABE"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Fernandez-Garrido R. 2009. ‘Stasis-Theory in Judicial Speeches of Greek Novels’, </w:t>
      </w:r>
      <w:r w:rsidRPr="00A16881">
        <w:rPr>
          <w:rFonts w:ascii="Arial" w:hAnsi="Arial" w:cs="Arial"/>
          <w:i/>
          <w:iCs/>
          <w:sz w:val="24"/>
          <w:szCs w:val="24"/>
        </w:rPr>
        <w:t>Greek, Roman and Byzantine Studies</w:t>
      </w:r>
      <w:r w:rsidR="00D50EF8">
        <w:rPr>
          <w:rFonts w:ascii="Arial" w:hAnsi="Arial" w:cs="Arial"/>
          <w:sz w:val="24"/>
          <w:szCs w:val="24"/>
        </w:rPr>
        <w:t>,</w:t>
      </w:r>
      <w:r w:rsidRPr="00A16881">
        <w:rPr>
          <w:rFonts w:ascii="Arial" w:hAnsi="Arial" w:cs="Arial"/>
          <w:sz w:val="24"/>
          <w:szCs w:val="24"/>
        </w:rPr>
        <w:t xml:space="preserve"> 49, 453-472.</w:t>
      </w:r>
    </w:p>
    <w:p w14:paraId="1A97F403" w14:textId="77777777" w:rsidR="00113BAC" w:rsidRPr="00A16881" w:rsidRDefault="00113BAC" w:rsidP="00113BAC">
      <w:pPr>
        <w:spacing w:after="0" w:line="240" w:lineRule="auto"/>
        <w:rPr>
          <w:rFonts w:ascii="Arial" w:hAnsi="Arial" w:cs="Arial"/>
          <w:sz w:val="24"/>
          <w:szCs w:val="24"/>
        </w:rPr>
      </w:pPr>
    </w:p>
    <w:p w14:paraId="5278CBFD"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Ferris, I. M. 2018. </w:t>
      </w:r>
      <w:r w:rsidRPr="00A16881">
        <w:rPr>
          <w:rFonts w:ascii="Arial" w:hAnsi="Arial" w:cs="Arial"/>
          <w:i/>
          <w:iCs/>
          <w:sz w:val="24"/>
          <w:szCs w:val="24"/>
        </w:rPr>
        <w:t xml:space="preserve">Cave </w:t>
      </w:r>
      <w:proofErr w:type="spellStart"/>
      <w:r w:rsidRPr="00A16881">
        <w:rPr>
          <w:rFonts w:ascii="Arial" w:hAnsi="Arial" w:cs="Arial"/>
          <w:i/>
          <w:iCs/>
          <w:sz w:val="24"/>
          <w:szCs w:val="24"/>
        </w:rPr>
        <w:t>Canem</w:t>
      </w:r>
      <w:proofErr w:type="spellEnd"/>
      <w:r w:rsidRPr="00A16881">
        <w:rPr>
          <w:rFonts w:ascii="Arial" w:hAnsi="Arial" w:cs="Arial"/>
          <w:i/>
          <w:iCs/>
          <w:sz w:val="24"/>
          <w:szCs w:val="24"/>
        </w:rPr>
        <w:t>: Animals and Roman Society</w:t>
      </w:r>
      <w:r w:rsidRPr="00A16881">
        <w:rPr>
          <w:rFonts w:ascii="Arial" w:hAnsi="Arial" w:cs="Arial"/>
          <w:sz w:val="24"/>
          <w:szCs w:val="24"/>
        </w:rPr>
        <w:t>. Stroud: Amberley Publishing.</w:t>
      </w:r>
    </w:p>
    <w:p w14:paraId="7F368BE3" w14:textId="77777777" w:rsidR="00113BAC" w:rsidRPr="00A16881" w:rsidRDefault="00113BAC" w:rsidP="00113BAC">
      <w:pPr>
        <w:spacing w:after="0" w:line="240" w:lineRule="auto"/>
        <w:rPr>
          <w:rFonts w:ascii="Arial" w:hAnsi="Arial" w:cs="Arial"/>
          <w:sz w:val="24"/>
          <w:szCs w:val="24"/>
        </w:rPr>
      </w:pPr>
    </w:p>
    <w:p w14:paraId="3F020217" w14:textId="48BE75D4"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Frier, B. W. 1985</w:t>
      </w:r>
      <w:r w:rsidRPr="00D50EF8">
        <w:rPr>
          <w:rFonts w:ascii="Arial" w:hAnsi="Arial" w:cs="Arial"/>
          <w:i/>
          <w:iCs/>
          <w:sz w:val="24"/>
          <w:szCs w:val="24"/>
        </w:rPr>
        <w:t xml:space="preserve">. </w:t>
      </w:r>
      <w:r w:rsidR="00D50EF8" w:rsidRPr="00D50EF8">
        <w:rPr>
          <w:rFonts w:ascii="Arial" w:hAnsi="Arial" w:cs="Arial"/>
          <w:i/>
          <w:iCs/>
          <w:sz w:val="24"/>
          <w:szCs w:val="24"/>
        </w:rPr>
        <w:t xml:space="preserve">The </w:t>
      </w:r>
      <w:r w:rsidRPr="00D50EF8">
        <w:rPr>
          <w:rFonts w:ascii="Arial" w:hAnsi="Arial" w:cs="Arial"/>
          <w:i/>
          <w:iCs/>
          <w:sz w:val="24"/>
          <w:szCs w:val="24"/>
        </w:rPr>
        <w:t xml:space="preserve">Rise of The Roman Jurists - Studies </w:t>
      </w:r>
      <w:r w:rsidR="00A056EC" w:rsidRPr="00D50EF8">
        <w:rPr>
          <w:rFonts w:ascii="Arial" w:hAnsi="Arial" w:cs="Arial"/>
          <w:i/>
          <w:iCs/>
          <w:sz w:val="24"/>
          <w:szCs w:val="24"/>
        </w:rPr>
        <w:t>in</w:t>
      </w:r>
      <w:r w:rsidRPr="00D50EF8">
        <w:rPr>
          <w:rFonts w:ascii="Arial" w:hAnsi="Arial" w:cs="Arial"/>
          <w:i/>
          <w:iCs/>
          <w:sz w:val="24"/>
          <w:szCs w:val="24"/>
        </w:rPr>
        <w:t xml:space="preserve"> Cicero</w:t>
      </w:r>
      <w:r w:rsidR="00A056EC" w:rsidRPr="00D50EF8">
        <w:rPr>
          <w:rFonts w:ascii="Arial" w:hAnsi="Arial" w:cs="Arial"/>
          <w:i/>
          <w:iCs/>
          <w:sz w:val="24"/>
          <w:szCs w:val="24"/>
        </w:rPr>
        <w:t>’</w:t>
      </w:r>
      <w:r w:rsidRPr="00D50EF8">
        <w:rPr>
          <w:rFonts w:ascii="Arial" w:hAnsi="Arial" w:cs="Arial"/>
          <w:i/>
          <w:iCs/>
          <w:sz w:val="24"/>
          <w:szCs w:val="24"/>
        </w:rPr>
        <w:t xml:space="preserve">s "Pro </w:t>
      </w:r>
      <w:proofErr w:type="spellStart"/>
      <w:r w:rsidRPr="00D50EF8">
        <w:rPr>
          <w:rFonts w:ascii="Arial" w:hAnsi="Arial" w:cs="Arial"/>
          <w:i/>
          <w:iCs/>
          <w:sz w:val="24"/>
          <w:szCs w:val="24"/>
        </w:rPr>
        <w:t>Caecina</w:t>
      </w:r>
      <w:proofErr w:type="spellEnd"/>
      <w:r w:rsidRPr="00D50EF8">
        <w:rPr>
          <w:rFonts w:ascii="Arial" w:hAnsi="Arial" w:cs="Arial"/>
          <w:i/>
          <w:iCs/>
          <w:sz w:val="24"/>
          <w:szCs w:val="24"/>
        </w:rPr>
        <w:t>".</w:t>
      </w:r>
      <w:r w:rsidRPr="00A16881">
        <w:rPr>
          <w:rFonts w:ascii="Arial" w:hAnsi="Arial" w:cs="Arial"/>
          <w:sz w:val="24"/>
          <w:szCs w:val="24"/>
        </w:rPr>
        <w:t xml:space="preserve"> Princeton: Princeton University Press.</w:t>
      </w:r>
    </w:p>
    <w:p w14:paraId="4B16F077" w14:textId="77777777" w:rsidR="00113BAC" w:rsidRPr="00A16881" w:rsidRDefault="00113BAC" w:rsidP="00113BAC">
      <w:pPr>
        <w:spacing w:after="0" w:line="240" w:lineRule="auto"/>
        <w:rPr>
          <w:rFonts w:ascii="Arial" w:hAnsi="Arial" w:cs="Arial"/>
          <w:sz w:val="24"/>
          <w:szCs w:val="24"/>
        </w:rPr>
      </w:pPr>
    </w:p>
    <w:p w14:paraId="4A13E357"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Frier, B. W. 1988. ‘Prototypical Causation in Roman Law’, </w:t>
      </w:r>
      <w:r w:rsidRPr="00A16881">
        <w:rPr>
          <w:rFonts w:ascii="Arial" w:hAnsi="Arial" w:cs="Arial"/>
          <w:i/>
          <w:iCs/>
          <w:sz w:val="24"/>
          <w:szCs w:val="24"/>
        </w:rPr>
        <w:t>Loyola Law Review</w:t>
      </w:r>
      <w:r w:rsidRPr="00A16881">
        <w:rPr>
          <w:rFonts w:ascii="Arial" w:hAnsi="Arial" w:cs="Arial"/>
          <w:sz w:val="24"/>
          <w:szCs w:val="24"/>
        </w:rPr>
        <w:t>, 34(3),</w:t>
      </w:r>
    </w:p>
    <w:p w14:paraId="78055FD6"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485-516.</w:t>
      </w:r>
    </w:p>
    <w:p w14:paraId="013A8FC7" w14:textId="77777777" w:rsidR="00113BAC" w:rsidRPr="00A16881" w:rsidRDefault="00113BAC" w:rsidP="00113BAC">
      <w:pPr>
        <w:spacing w:after="0" w:line="240" w:lineRule="auto"/>
        <w:rPr>
          <w:rFonts w:ascii="Arial" w:hAnsi="Arial" w:cs="Arial"/>
          <w:sz w:val="24"/>
          <w:szCs w:val="24"/>
        </w:rPr>
      </w:pPr>
    </w:p>
    <w:p w14:paraId="3EAA82A9"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Frier, B. W. 1989. </w:t>
      </w:r>
      <w:r w:rsidRPr="00A16881">
        <w:rPr>
          <w:rFonts w:ascii="Arial" w:hAnsi="Arial" w:cs="Arial"/>
          <w:i/>
          <w:iCs/>
          <w:sz w:val="24"/>
          <w:szCs w:val="24"/>
        </w:rPr>
        <w:t>A Casebook on the Roman Law of Delict</w:t>
      </w:r>
      <w:r w:rsidRPr="00A16881">
        <w:rPr>
          <w:rFonts w:ascii="Arial" w:hAnsi="Arial" w:cs="Arial"/>
          <w:sz w:val="24"/>
          <w:szCs w:val="24"/>
        </w:rPr>
        <w:t>. Atlanta, Georgia: Scholars Press.</w:t>
      </w:r>
    </w:p>
    <w:p w14:paraId="2E635E2B" w14:textId="77777777" w:rsidR="00113BAC" w:rsidRPr="00A16881" w:rsidRDefault="00113BAC" w:rsidP="00113BAC">
      <w:pPr>
        <w:spacing w:after="0" w:line="240" w:lineRule="auto"/>
        <w:rPr>
          <w:rFonts w:ascii="Arial" w:hAnsi="Arial" w:cs="Arial"/>
          <w:sz w:val="24"/>
          <w:szCs w:val="24"/>
        </w:rPr>
      </w:pPr>
    </w:p>
    <w:p w14:paraId="35207595"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Fusillo, M. 1989. </w:t>
      </w:r>
      <w:proofErr w:type="spellStart"/>
      <w:r w:rsidRPr="00A16881">
        <w:rPr>
          <w:rFonts w:ascii="Arial" w:hAnsi="Arial" w:cs="Arial"/>
          <w:i/>
          <w:iCs/>
          <w:sz w:val="24"/>
          <w:szCs w:val="24"/>
          <w:lang w:val="es-ES"/>
        </w:rPr>
        <w:t>Il</w:t>
      </w:r>
      <w:proofErr w:type="spellEnd"/>
      <w:r w:rsidRPr="00A16881">
        <w:rPr>
          <w:rFonts w:ascii="Arial" w:hAnsi="Arial" w:cs="Arial"/>
          <w:i/>
          <w:iCs/>
          <w:sz w:val="24"/>
          <w:szCs w:val="24"/>
          <w:lang w:val="es-ES"/>
        </w:rPr>
        <w:t xml:space="preserve"> romanzo greco: </w:t>
      </w:r>
      <w:proofErr w:type="spellStart"/>
      <w:r w:rsidRPr="00A16881">
        <w:rPr>
          <w:rFonts w:ascii="Arial" w:hAnsi="Arial" w:cs="Arial"/>
          <w:i/>
          <w:iCs/>
          <w:sz w:val="24"/>
          <w:szCs w:val="24"/>
          <w:lang w:val="es-ES"/>
        </w:rPr>
        <w:t>polifonia</w:t>
      </w:r>
      <w:proofErr w:type="spellEnd"/>
      <w:r w:rsidRPr="00A16881">
        <w:rPr>
          <w:rFonts w:ascii="Arial" w:hAnsi="Arial" w:cs="Arial"/>
          <w:i/>
          <w:iCs/>
          <w:sz w:val="24"/>
          <w:szCs w:val="24"/>
          <w:lang w:val="es-ES"/>
        </w:rPr>
        <w:t xml:space="preserve"> </w:t>
      </w:r>
      <w:proofErr w:type="spellStart"/>
      <w:r w:rsidRPr="00A16881">
        <w:rPr>
          <w:rFonts w:ascii="Arial" w:hAnsi="Arial" w:cs="Arial"/>
          <w:i/>
          <w:iCs/>
          <w:sz w:val="24"/>
          <w:szCs w:val="24"/>
          <w:lang w:val="es-ES"/>
        </w:rPr>
        <w:t>ed</w:t>
      </w:r>
      <w:proofErr w:type="spellEnd"/>
      <w:r w:rsidRPr="00A16881">
        <w:rPr>
          <w:rFonts w:ascii="Arial" w:hAnsi="Arial" w:cs="Arial"/>
          <w:i/>
          <w:iCs/>
          <w:sz w:val="24"/>
          <w:szCs w:val="24"/>
          <w:lang w:val="es-ES"/>
        </w:rPr>
        <w:t xml:space="preserve"> eros</w:t>
      </w:r>
      <w:r w:rsidRPr="00A16881">
        <w:rPr>
          <w:rFonts w:ascii="Arial" w:hAnsi="Arial" w:cs="Arial"/>
          <w:sz w:val="24"/>
          <w:szCs w:val="24"/>
          <w:lang w:val="es-ES"/>
        </w:rPr>
        <w:t xml:space="preserve">. </w:t>
      </w:r>
      <w:r w:rsidRPr="00A16881">
        <w:rPr>
          <w:rFonts w:ascii="Arial" w:hAnsi="Arial" w:cs="Arial"/>
          <w:sz w:val="24"/>
          <w:szCs w:val="24"/>
        </w:rPr>
        <w:t xml:space="preserve">Venezia, </w:t>
      </w:r>
      <w:proofErr w:type="spellStart"/>
      <w:r w:rsidRPr="00A16881">
        <w:rPr>
          <w:rFonts w:ascii="Arial" w:hAnsi="Arial" w:cs="Arial"/>
          <w:sz w:val="24"/>
          <w:szCs w:val="24"/>
        </w:rPr>
        <w:t>Marsilio</w:t>
      </w:r>
      <w:proofErr w:type="spellEnd"/>
      <w:r w:rsidRPr="00A16881">
        <w:rPr>
          <w:rFonts w:ascii="Arial" w:hAnsi="Arial" w:cs="Arial"/>
          <w:sz w:val="24"/>
          <w:szCs w:val="24"/>
        </w:rPr>
        <w:t>.</w:t>
      </w:r>
    </w:p>
    <w:p w14:paraId="394BA66D" w14:textId="77777777" w:rsidR="00113BAC" w:rsidRPr="00A16881" w:rsidRDefault="00113BAC" w:rsidP="00113BAC">
      <w:pPr>
        <w:spacing w:after="0" w:line="240" w:lineRule="auto"/>
        <w:rPr>
          <w:rFonts w:ascii="Arial" w:hAnsi="Arial" w:cs="Arial"/>
          <w:sz w:val="24"/>
          <w:szCs w:val="24"/>
        </w:rPr>
      </w:pPr>
    </w:p>
    <w:p w14:paraId="7A1ADE0E" w14:textId="0433BDB4"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Gagarin, M. 1982. ‘The Organization of the Gortyn Law Code’, </w:t>
      </w:r>
      <w:r w:rsidRPr="00A16881">
        <w:rPr>
          <w:rFonts w:ascii="Arial" w:hAnsi="Arial" w:cs="Arial"/>
          <w:i/>
          <w:iCs/>
          <w:sz w:val="24"/>
          <w:szCs w:val="24"/>
        </w:rPr>
        <w:t>Greek, Roman and Byzantine</w:t>
      </w:r>
      <w:r w:rsidR="00B835DD">
        <w:rPr>
          <w:rFonts w:ascii="Arial" w:hAnsi="Arial" w:cs="Arial"/>
          <w:i/>
          <w:iCs/>
          <w:sz w:val="24"/>
          <w:szCs w:val="24"/>
        </w:rPr>
        <w:t xml:space="preserve"> </w:t>
      </w:r>
      <w:r w:rsidRPr="00A16881">
        <w:rPr>
          <w:rFonts w:ascii="Arial" w:hAnsi="Arial" w:cs="Arial"/>
          <w:i/>
          <w:iCs/>
          <w:sz w:val="24"/>
          <w:szCs w:val="24"/>
        </w:rPr>
        <w:t>Studies</w:t>
      </w:r>
      <w:r w:rsidRPr="00A16881">
        <w:rPr>
          <w:rFonts w:ascii="Arial" w:hAnsi="Arial" w:cs="Arial"/>
          <w:sz w:val="24"/>
          <w:szCs w:val="24"/>
        </w:rPr>
        <w:t>, 23(2), 129-146.</w:t>
      </w:r>
    </w:p>
    <w:p w14:paraId="73C5AF53" w14:textId="77777777" w:rsidR="00113BAC" w:rsidRPr="00A16881" w:rsidRDefault="00113BAC" w:rsidP="00113BAC">
      <w:pPr>
        <w:spacing w:after="0" w:line="240" w:lineRule="auto"/>
        <w:rPr>
          <w:rFonts w:ascii="Arial" w:hAnsi="Arial" w:cs="Arial"/>
          <w:sz w:val="24"/>
          <w:szCs w:val="24"/>
        </w:rPr>
      </w:pPr>
    </w:p>
    <w:p w14:paraId="01E40741" w14:textId="77777777" w:rsidR="00113BAC" w:rsidRPr="00A16881" w:rsidRDefault="00113BAC" w:rsidP="00113BAC">
      <w:pPr>
        <w:spacing w:after="0" w:line="240" w:lineRule="auto"/>
        <w:rPr>
          <w:rFonts w:ascii="Arial" w:hAnsi="Arial" w:cs="Arial"/>
          <w:i/>
          <w:iCs/>
          <w:sz w:val="24"/>
          <w:szCs w:val="24"/>
        </w:rPr>
      </w:pPr>
      <w:r w:rsidRPr="00A16881">
        <w:rPr>
          <w:rFonts w:ascii="Arial" w:hAnsi="Arial" w:cs="Arial"/>
          <w:sz w:val="24"/>
          <w:szCs w:val="24"/>
        </w:rPr>
        <w:t xml:space="preserve">Gagarin, M. 2010. </w:t>
      </w:r>
      <w:r w:rsidRPr="00A16881">
        <w:rPr>
          <w:rFonts w:ascii="Arial" w:hAnsi="Arial" w:cs="Arial"/>
          <w:i/>
          <w:iCs/>
          <w:sz w:val="24"/>
          <w:szCs w:val="24"/>
        </w:rPr>
        <w:t>Antiphon the Athenian: Oratory, Law, and Justice in the Age</w:t>
      </w:r>
    </w:p>
    <w:p w14:paraId="23F70515" w14:textId="6A669F2B" w:rsidR="00113BAC" w:rsidRPr="00A16881" w:rsidRDefault="00113BAC" w:rsidP="00113BAC">
      <w:pPr>
        <w:spacing w:after="0" w:line="240" w:lineRule="auto"/>
        <w:rPr>
          <w:rFonts w:ascii="Arial" w:hAnsi="Arial" w:cs="Arial"/>
          <w:sz w:val="24"/>
          <w:szCs w:val="24"/>
        </w:rPr>
      </w:pPr>
      <w:r w:rsidRPr="00A16881">
        <w:rPr>
          <w:rFonts w:ascii="Arial" w:hAnsi="Arial" w:cs="Arial"/>
          <w:i/>
          <w:iCs/>
          <w:sz w:val="24"/>
          <w:szCs w:val="24"/>
        </w:rPr>
        <w:t>of the Sophists</w:t>
      </w:r>
      <w:r w:rsidRPr="00A16881">
        <w:rPr>
          <w:rFonts w:ascii="Arial" w:hAnsi="Arial" w:cs="Arial"/>
          <w:sz w:val="24"/>
          <w:szCs w:val="24"/>
        </w:rPr>
        <w:t>.</w:t>
      </w:r>
      <w:r w:rsidR="00750892">
        <w:rPr>
          <w:rFonts w:ascii="Arial" w:hAnsi="Arial" w:cs="Arial"/>
          <w:sz w:val="24"/>
          <w:szCs w:val="24"/>
        </w:rPr>
        <w:t xml:space="preserve"> Texas:</w:t>
      </w:r>
      <w:r w:rsidRPr="00A16881">
        <w:rPr>
          <w:rFonts w:ascii="Arial" w:hAnsi="Arial" w:cs="Arial"/>
          <w:sz w:val="24"/>
          <w:szCs w:val="24"/>
        </w:rPr>
        <w:t xml:space="preserve"> University of Texas Press.</w:t>
      </w:r>
    </w:p>
    <w:p w14:paraId="568AC082" w14:textId="77777777" w:rsidR="00113BAC" w:rsidRPr="00A16881" w:rsidRDefault="00113BAC" w:rsidP="00113BAC">
      <w:pPr>
        <w:spacing w:after="0" w:line="240" w:lineRule="auto"/>
        <w:rPr>
          <w:rFonts w:ascii="Arial" w:hAnsi="Arial" w:cs="Arial"/>
          <w:sz w:val="24"/>
          <w:szCs w:val="24"/>
        </w:rPr>
      </w:pPr>
    </w:p>
    <w:p w14:paraId="24082FD1"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lastRenderedPageBreak/>
        <w:t xml:space="preserve">Gagarin, M. and Cohen, D.J. 2005. </w:t>
      </w:r>
      <w:r w:rsidRPr="00A16881">
        <w:rPr>
          <w:rFonts w:ascii="Arial" w:hAnsi="Arial" w:cs="Arial"/>
          <w:i/>
          <w:iCs/>
          <w:sz w:val="24"/>
          <w:szCs w:val="24"/>
        </w:rPr>
        <w:t>The Cambridge Companion to Ancient Greek Law</w:t>
      </w:r>
      <w:r w:rsidRPr="00A16881">
        <w:rPr>
          <w:rFonts w:ascii="Arial" w:hAnsi="Arial" w:cs="Arial"/>
          <w:sz w:val="24"/>
          <w:szCs w:val="24"/>
        </w:rPr>
        <w:t>. Cambridge: Cambridge University Press.</w:t>
      </w:r>
    </w:p>
    <w:p w14:paraId="691F30AD" w14:textId="77777777" w:rsidR="00113BAC" w:rsidRPr="00A16881" w:rsidRDefault="00113BAC" w:rsidP="00113BAC">
      <w:pPr>
        <w:spacing w:after="0" w:line="240" w:lineRule="auto"/>
        <w:rPr>
          <w:rFonts w:ascii="Arial" w:hAnsi="Arial" w:cs="Arial"/>
          <w:sz w:val="24"/>
          <w:szCs w:val="24"/>
        </w:rPr>
      </w:pPr>
    </w:p>
    <w:p w14:paraId="6C9B4F30" w14:textId="77777777" w:rsidR="00113BAC" w:rsidRPr="00370787" w:rsidRDefault="00113BAC" w:rsidP="00113BAC">
      <w:pPr>
        <w:spacing w:after="0" w:line="240" w:lineRule="auto"/>
        <w:rPr>
          <w:rFonts w:ascii="Arial" w:hAnsi="Arial" w:cs="Arial"/>
          <w:sz w:val="24"/>
          <w:szCs w:val="24"/>
        </w:rPr>
      </w:pPr>
      <w:proofErr w:type="spellStart"/>
      <w:r w:rsidRPr="00370787">
        <w:rPr>
          <w:rFonts w:ascii="Arial" w:hAnsi="Arial" w:cs="Arial"/>
          <w:sz w:val="24"/>
          <w:szCs w:val="24"/>
        </w:rPr>
        <w:t>Galimberti</w:t>
      </w:r>
      <w:proofErr w:type="spellEnd"/>
      <w:r w:rsidRPr="00370787">
        <w:rPr>
          <w:rFonts w:ascii="Arial" w:hAnsi="Arial" w:cs="Arial"/>
          <w:sz w:val="24"/>
          <w:szCs w:val="24"/>
        </w:rPr>
        <w:t>, A. 2013. ‘</w:t>
      </w:r>
      <w:proofErr w:type="spellStart"/>
      <w:r w:rsidRPr="00370787">
        <w:rPr>
          <w:rFonts w:ascii="Arial" w:hAnsi="Arial" w:cs="Arial"/>
          <w:sz w:val="24"/>
          <w:szCs w:val="24"/>
        </w:rPr>
        <w:t>L'Eubea</w:t>
      </w:r>
      <w:proofErr w:type="spellEnd"/>
      <w:r w:rsidRPr="00370787">
        <w:rPr>
          <w:rFonts w:ascii="Arial" w:hAnsi="Arial" w:cs="Arial"/>
          <w:sz w:val="24"/>
          <w:szCs w:val="24"/>
        </w:rPr>
        <w:t xml:space="preserve"> in </w:t>
      </w:r>
      <w:proofErr w:type="spellStart"/>
      <w:r w:rsidRPr="00370787">
        <w:rPr>
          <w:rFonts w:ascii="Arial" w:hAnsi="Arial" w:cs="Arial"/>
          <w:sz w:val="24"/>
          <w:szCs w:val="24"/>
        </w:rPr>
        <w:t>età</w:t>
      </w:r>
      <w:proofErr w:type="spellEnd"/>
      <w:r w:rsidRPr="00370787">
        <w:rPr>
          <w:rFonts w:ascii="Arial" w:hAnsi="Arial" w:cs="Arial"/>
          <w:sz w:val="24"/>
          <w:szCs w:val="24"/>
        </w:rPr>
        <w:t xml:space="preserve"> </w:t>
      </w:r>
      <w:proofErr w:type="spellStart"/>
      <w:r w:rsidRPr="00370787">
        <w:rPr>
          <w:rFonts w:ascii="Arial" w:hAnsi="Arial" w:cs="Arial"/>
          <w:sz w:val="24"/>
          <w:szCs w:val="24"/>
        </w:rPr>
        <w:t>imperiale</w:t>
      </w:r>
      <w:proofErr w:type="spellEnd"/>
      <w:r w:rsidRPr="00370787">
        <w:rPr>
          <w:rFonts w:ascii="Arial" w:hAnsi="Arial" w:cs="Arial"/>
          <w:sz w:val="24"/>
          <w:szCs w:val="24"/>
        </w:rPr>
        <w:t xml:space="preserve"> e </w:t>
      </w:r>
      <w:proofErr w:type="spellStart"/>
      <w:r w:rsidRPr="00370787">
        <w:rPr>
          <w:rFonts w:ascii="Arial" w:hAnsi="Arial" w:cs="Arial"/>
          <w:sz w:val="24"/>
          <w:szCs w:val="24"/>
        </w:rPr>
        <w:t>l'Euboico</w:t>
      </w:r>
      <w:proofErr w:type="spellEnd"/>
      <w:r w:rsidRPr="00370787">
        <w:rPr>
          <w:rFonts w:ascii="Arial" w:hAnsi="Arial" w:cs="Arial"/>
          <w:sz w:val="24"/>
          <w:szCs w:val="24"/>
        </w:rPr>
        <w:t xml:space="preserve"> di Dione di </w:t>
      </w:r>
      <w:proofErr w:type="spellStart"/>
      <w:r w:rsidRPr="00370787">
        <w:rPr>
          <w:rFonts w:ascii="Arial" w:hAnsi="Arial" w:cs="Arial"/>
          <w:sz w:val="24"/>
          <w:szCs w:val="24"/>
        </w:rPr>
        <w:t>Prusa</w:t>
      </w:r>
      <w:proofErr w:type="spellEnd"/>
      <w:r w:rsidRPr="00370787">
        <w:rPr>
          <w:rFonts w:ascii="Arial" w:hAnsi="Arial" w:cs="Arial"/>
          <w:sz w:val="24"/>
          <w:szCs w:val="24"/>
        </w:rPr>
        <w:t>’ in</w:t>
      </w:r>
    </w:p>
    <w:p w14:paraId="1D39C552" w14:textId="77777777" w:rsidR="00113BAC" w:rsidRPr="00370787" w:rsidRDefault="00113BAC" w:rsidP="00113BAC">
      <w:pPr>
        <w:spacing w:after="0" w:line="240" w:lineRule="auto"/>
        <w:rPr>
          <w:rFonts w:ascii="Arial" w:hAnsi="Arial" w:cs="Arial"/>
          <w:i/>
          <w:iCs/>
          <w:sz w:val="24"/>
          <w:szCs w:val="24"/>
        </w:rPr>
      </w:pPr>
      <w:proofErr w:type="spellStart"/>
      <w:r w:rsidRPr="00370787">
        <w:rPr>
          <w:rFonts w:ascii="Arial" w:hAnsi="Arial" w:cs="Arial"/>
          <w:sz w:val="24"/>
          <w:szCs w:val="24"/>
        </w:rPr>
        <w:t>Bearzot</w:t>
      </w:r>
      <w:proofErr w:type="spellEnd"/>
      <w:r w:rsidRPr="00370787">
        <w:rPr>
          <w:rFonts w:ascii="Arial" w:hAnsi="Arial" w:cs="Arial"/>
          <w:sz w:val="24"/>
          <w:szCs w:val="24"/>
        </w:rPr>
        <w:t xml:space="preserve">, C.S. and </w:t>
      </w:r>
      <w:proofErr w:type="spellStart"/>
      <w:r w:rsidRPr="00370787">
        <w:rPr>
          <w:rFonts w:ascii="Arial" w:hAnsi="Arial" w:cs="Arial"/>
          <w:sz w:val="24"/>
          <w:szCs w:val="24"/>
        </w:rPr>
        <w:t>Landucci</w:t>
      </w:r>
      <w:proofErr w:type="spellEnd"/>
      <w:r w:rsidRPr="00370787">
        <w:rPr>
          <w:rFonts w:ascii="Arial" w:hAnsi="Arial" w:cs="Arial"/>
          <w:sz w:val="24"/>
          <w:szCs w:val="24"/>
        </w:rPr>
        <w:t xml:space="preserve">, F. (eds.), </w:t>
      </w:r>
      <w:proofErr w:type="spellStart"/>
      <w:r w:rsidRPr="00370787">
        <w:rPr>
          <w:rFonts w:ascii="Arial" w:hAnsi="Arial" w:cs="Arial"/>
          <w:i/>
          <w:iCs/>
          <w:sz w:val="24"/>
          <w:szCs w:val="24"/>
        </w:rPr>
        <w:t>Tra</w:t>
      </w:r>
      <w:proofErr w:type="spellEnd"/>
      <w:r w:rsidRPr="00370787">
        <w:rPr>
          <w:rFonts w:ascii="Arial" w:hAnsi="Arial" w:cs="Arial"/>
          <w:i/>
          <w:iCs/>
          <w:sz w:val="24"/>
          <w:szCs w:val="24"/>
        </w:rPr>
        <w:t xml:space="preserve"> mare e </w:t>
      </w:r>
      <w:proofErr w:type="spellStart"/>
      <w:r w:rsidRPr="00370787">
        <w:rPr>
          <w:rFonts w:ascii="Arial" w:hAnsi="Arial" w:cs="Arial"/>
          <w:i/>
          <w:iCs/>
          <w:sz w:val="24"/>
          <w:szCs w:val="24"/>
        </w:rPr>
        <w:t>continente</w:t>
      </w:r>
      <w:proofErr w:type="spellEnd"/>
      <w:r w:rsidRPr="00370787">
        <w:rPr>
          <w:rFonts w:ascii="Arial" w:hAnsi="Arial" w:cs="Arial"/>
          <w:i/>
          <w:iCs/>
          <w:sz w:val="24"/>
          <w:szCs w:val="24"/>
        </w:rPr>
        <w:t xml:space="preserve">: </w:t>
      </w:r>
      <w:proofErr w:type="spellStart"/>
      <w:r w:rsidRPr="00370787">
        <w:rPr>
          <w:rFonts w:ascii="Arial" w:hAnsi="Arial" w:cs="Arial"/>
          <w:i/>
          <w:iCs/>
          <w:sz w:val="24"/>
          <w:szCs w:val="24"/>
        </w:rPr>
        <w:t>l’isola</w:t>
      </w:r>
      <w:proofErr w:type="spellEnd"/>
      <w:r w:rsidRPr="00370787">
        <w:rPr>
          <w:rFonts w:ascii="Arial" w:hAnsi="Arial" w:cs="Arial"/>
          <w:i/>
          <w:iCs/>
          <w:sz w:val="24"/>
          <w:szCs w:val="24"/>
        </w:rPr>
        <w:t xml:space="preserve"> </w:t>
      </w:r>
      <w:proofErr w:type="spellStart"/>
      <w:r w:rsidRPr="00370787">
        <w:rPr>
          <w:rFonts w:ascii="Arial" w:hAnsi="Arial" w:cs="Arial"/>
          <w:i/>
          <w:iCs/>
          <w:sz w:val="24"/>
          <w:szCs w:val="24"/>
        </w:rPr>
        <w:t>d’Eubea</w:t>
      </w:r>
      <w:proofErr w:type="spellEnd"/>
    </w:p>
    <w:p w14:paraId="4C53AF62" w14:textId="483FB2F7" w:rsidR="00113BAC" w:rsidRDefault="00113BAC" w:rsidP="00113BAC">
      <w:pPr>
        <w:spacing w:after="0" w:line="240" w:lineRule="auto"/>
        <w:rPr>
          <w:rFonts w:ascii="Arial" w:hAnsi="Arial" w:cs="Arial"/>
          <w:sz w:val="24"/>
          <w:szCs w:val="24"/>
          <w:lang w:val="es-ES"/>
        </w:rPr>
      </w:pPr>
      <w:r w:rsidRPr="00A16881">
        <w:rPr>
          <w:rFonts w:ascii="Arial" w:hAnsi="Arial" w:cs="Arial"/>
          <w:i/>
          <w:iCs/>
          <w:sz w:val="24"/>
          <w:szCs w:val="24"/>
          <w:lang w:val="es-ES"/>
        </w:rPr>
        <w:t>(</w:t>
      </w:r>
      <w:proofErr w:type="spellStart"/>
      <w:r w:rsidRPr="00A16881">
        <w:rPr>
          <w:rFonts w:ascii="Arial" w:hAnsi="Arial" w:cs="Arial"/>
          <w:i/>
          <w:iCs/>
          <w:sz w:val="24"/>
          <w:szCs w:val="24"/>
          <w:lang w:val="es-ES"/>
        </w:rPr>
        <w:t>Contributi</w:t>
      </w:r>
      <w:proofErr w:type="spellEnd"/>
      <w:r w:rsidRPr="00A16881">
        <w:rPr>
          <w:rFonts w:ascii="Arial" w:hAnsi="Arial" w:cs="Arial"/>
          <w:i/>
          <w:iCs/>
          <w:sz w:val="24"/>
          <w:szCs w:val="24"/>
          <w:lang w:val="es-ES"/>
        </w:rPr>
        <w:t xml:space="preserve"> di </w:t>
      </w:r>
      <w:proofErr w:type="spellStart"/>
      <w:r w:rsidRPr="00A16881">
        <w:rPr>
          <w:rFonts w:ascii="Arial" w:hAnsi="Arial" w:cs="Arial"/>
          <w:i/>
          <w:iCs/>
          <w:sz w:val="24"/>
          <w:szCs w:val="24"/>
          <w:lang w:val="es-ES"/>
        </w:rPr>
        <w:t>storia</w:t>
      </w:r>
      <w:proofErr w:type="spellEnd"/>
      <w:r w:rsidRPr="00A16881">
        <w:rPr>
          <w:rFonts w:ascii="Arial" w:hAnsi="Arial" w:cs="Arial"/>
          <w:i/>
          <w:iCs/>
          <w:sz w:val="24"/>
          <w:szCs w:val="24"/>
          <w:lang w:val="es-ES"/>
        </w:rPr>
        <w:t xml:space="preserve"> </w:t>
      </w:r>
      <w:proofErr w:type="spellStart"/>
      <w:r w:rsidRPr="00A16881">
        <w:rPr>
          <w:rFonts w:ascii="Arial" w:hAnsi="Arial" w:cs="Arial"/>
          <w:i/>
          <w:iCs/>
          <w:sz w:val="24"/>
          <w:szCs w:val="24"/>
          <w:lang w:val="es-ES"/>
        </w:rPr>
        <w:t>antica</w:t>
      </w:r>
      <w:proofErr w:type="spellEnd"/>
      <w:r w:rsidRPr="00A16881">
        <w:rPr>
          <w:rFonts w:ascii="Arial" w:hAnsi="Arial" w:cs="Arial"/>
          <w:i/>
          <w:iCs/>
          <w:sz w:val="24"/>
          <w:szCs w:val="24"/>
          <w:lang w:val="es-ES"/>
        </w:rPr>
        <w:t>, 11</w:t>
      </w:r>
      <w:r w:rsidRPr="00A16881">
        <w:rPr>
          <w:rFonts w:ascii="Arial" w:hAnsi="Arial" w:cs="Arial"/>
          <w:sz w:val="24"/>
          <w:szCs w:val="24"/>
          <w:lang w:val="es-ES"/>
        </w:rPr>
        <w:t xml:space="preserve">). Vita e </w:t>
      </w:r>
      <w:proofErr w:type="spellStart"/>
      <w:r w:rsidRPr="00A16881">
        <w:rPr>
          <w:rFonts w:ascii="Arial" w:hAnsi="Arial" w:cs="Arial"/>
          <w:sz w:val="24"/>
          <w:szCs w:val="24"/>
          <w:lang w:val="es-ES"/>
        </w:rPr>
        <w:t>Pensiero</w:t>
      </w:r>
      <w:proofErr w:type="spellEnd"/>
      <w:r w:rsidRPr="00A16881">
        <w:rPr>
          <w:rFonts w:ascii="Arial" w:hAnsi="Arial" w:cs="Arial"/>
          <w:sz w:val="24"/>
          <w:szCs w:val="24"/>
          <w:lang w:val="es-ES"/>
        </w:rPr>
        <w:t>.</w:t>
      </w:r>
    </w:p>
    <w:p w14:paraId="4EC19009" w14:textId="1BE45884" w:rsidR="004F086D" w:rsidRDefault="004F086D" w:rsidP="00113BAC">
      <w:pPr>
        <w:spacing w:after="0" w:line="240" w:lineRule="auto"/>
        <w:rPr>
          <w:rFonts w:ascii="Arial" w:hAnsi="Arial" w:cs="Arial"/>
          <w:sz w:val="24"/>
          <w:szCs w:val="24"/>
          <w:lang w:val="es-ES"/>
        </w:rPr>
      </w:pPr>
    </w:p>
    <w:p w14:paraId="6F020B60" w14:textId="77777777" w:rsidR="004F086D" w:rsidRPr="00370787" w:rsidRDefault="004F086D" w:rsidP="00803EC4">
      <w:pPr>
        <w:spacing w:after="0" w:line="240" w:lineRule="auto"/>
        <w:rPr>
          <w:rFonts w:ascii="Arial" w:hAnsi="Arial" w:cs="Arial"/>
          <w:sz w:val="24"/>
          <w:szCs w:val="24"/>
        </w:rPr>
      </w:pPr>
      <w:r w:rsidRPr="00370787">
        <w:rPr>
          <w:rFonts w:ascii="Arial" w:hAnsi="Arial" w:cs="Arial"/>
          <w:sz w:val="24"/>
          <w:szCs w:val="24"/>
        </w:rPr>
        <w:t xml:space="preserve">Glare, P.G.W. 1982. </w:t>
      </w:r>
      <w:r w:rsidRPr="00370787">
        <w:rPr>
          <w:rFonts w:ascii="Arial" w:hAnsi="Arial" w:cs="Arial"/>
          <w:i/>
          <w:iCs/>
          <w:sz w:val="24"/>
          <w:szCs w:val="24"/>
        </w:rPr>
        <w:t>Oxford Latin Dictionary</w:t>
      </w:r>
      <w:r w:rsidRPr="00370787">
        <w:rPr>
          <w:rFonts w:ascii="Arial" w:hAnsi="Arial" w:cs="Arial"/>
          <w:sz w:val="24"/>
          <w:szCs w:val="24"/>
        </w:rPr>
        <w:t>. Oxford: Clarendon Press</w:t>
      </w:r>
    </w:p>
    <w:p w14:paraId="417C1F37" w14:textId="77777777" w:rsidR="00113BAC" w:rsidRPr="00370787" w:rsidRDefault="00113BAC" w:rsidP="00113BAC">
      <w:pPr>
        <w:spacing w:after="0" w:line="240" w:lineRule="auto"/>
        <w:rPr>
          <w:rFonts w:ascii="Arial" w:hAnsi="Arial" w:cs="Arial"/>
          <w:sz w:val="24"/>
          <w:szCs w:val="24"/>
        </w:rPr>
      </w:pPr>
    </w:p>
    <w:p w14:paraId="51C647F0" w14:textId="77777777" w:rsidR="00113BAC" w:rsidRPr="00A16881" w:rsidRDefault="00113BAC" w:rsidP="00113BAC">
      <w:pPr>
        <w:spacing w:after="0" w:line="240" w:lineRule="auto"/>
        <w:rPr>
          <w:rFonts w:ascii="Arial" w:hAnsi="Arial" w:cs="Arial"/>
          <w:i/>
          <w:iCs/>
          <w:sz w:val="24"/>
          <w:szCs w:val="24"/>
        </w:rPr>
      </w:pPr>
      <w:r w:rsidRPr="00A16881">
        <w:rPr>
          <w:rFonts w:ascii="Arial" w:hAnsi="Arial" w:cs="Arial"/>
          <w:sz w:val="24"/>
          <w:szCs w:val="24"/>
        </w:rPr>
        <w:t xml:space="preserve">Gleason, M.W. 1995. </w:t>
      </w:r>
      <w:r w:rsidRPr="00A16881">
        <w:rPr>
          <w:rFonts w:ascii="Arial" w:hAnsi="Arial" w:cs="Arial"/>
          <w:i/>
          <w:iCs/>
          <w:sz w:val="24"/>
          <w:szCs w:val="24"/>
        </w:rPr>
        <w:t>Making Men: Sophists and Self-Presentation in Ancient</w:t>
      </w:r>
    </w:p>
    <w:p w14:paraId="3EC29C8D"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i/>
          <w:iCs/>
          <w:sz w:val="24"/>
          <w:szCs w:val="24"/>
        </w:rPr>
        <w:t>Rome</w:t>
      </w:r>
      <w:r w:rsidRPr="00A16881">
        <w:rPr>
          <w:rFonts w:ascii="Arial" w:hAnsi="Arial" w:cs="Arial"/>
          <w:sz w:val="24"/>
          <w:szCs w:val="24"/>
        </w:rPr>
        <w:t>. Princeton: Princeton University Press.</w:t>
      </w:r>
    </w:p>
    <w:p w14:paraId="4AFCA94F" w14:textId="77777777" w:rsidR="00113BAC" w:rsidRPr="00A16881" w:rsidRDefault="00113BAC" w:rsidP="00113BAC">
      <w:pPr>
        <w:spacing w:after="0" w:line="240" w:lineRule="auto"/>
        <w:rPr>
          <w:rFonts w:ascii="Arial" w:hAnsi="Arial" w:cs="Arial"/>
          <w:sz w:val="24"/>
          <w:szCs w:val="24"/>
        </w:rPr>
      </w:pPr>
    </w:p>
    <w:p w14:paraId="59F81E9A" w14:textId="77777777" w:rsidR="00113BAC" w:rsidRPr="00A16881" w:rsidRDefault="00113BAC" w:rsidP="00113BAC">
      <w:pPr>
        <w:spacing w:after="0" w:line="240" w:lineRule="auto"/>
        <w:rPr>
          <w:rFonts w:ascii="Arial" w:hAnsi="Arial" w:cs="Arial"/>
          <w:i/>
          <w:iCs/>
          <w:sz w:val="24"/>
          <w:szCs w:val="24"/>
        </w:rPr>
      </w:pPr>
      <w:r w:rsidRPr="00A16881">
        <w:rPr>
          <w:rFonts w:ascii="Arial" w:hAnsi="Arial" w:cs="Arial"/>
          <w:sz w:val="24"/>
          <w:szCs w:val="24"/>
        </w:rPr>
        <w:t xml:space="preserve">Goldhill, S. 2001. </w:t>
      </w:r>
      <w:r w:rsidRPr="00A16881">
        <w:rPr>
          <w:rFonts w:ascii="Arial" w:hAnsi="Arial" w:cs="Arial"/>
          <w:i/>
          <w:iCs/>
          <w:sz w:val="24"/>
          <w:szCs w:val="24"/>
        </w:rPr>
        <w:t>Being Greek under Rome: Cultural Identity, the Second</w:t>
      </w:r>
    </w:p>
    <w:p w14:paraId="1EBAF129"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i/>
          <w:iCs/>
          <w:sz w:val="24"/>
          <w:szCs w:val="24"/>
        </w:rPr>
        <w:t>Sophistic, and the Development of Empire</w:t>
      </w:r>
      <w:r w:rsidRPr="00A16881">
        <w:rPr>
          <w:rFonts w:ascii="Arial" w:hAnsi="Arial" w:cs="Arial"/>
          <w:sz w:val="24"/>
          <w:szCs w:val="24"/>
        </w:rPr>
        <w:t>. Cambridge: Cambridge University Press.</w:t>
      </w:r>
    </w:p>
    <w:p w14:paraId="04C26500" w14:textId="77777777" w:rsidR="00113BAC" w:rsidRPr="00A16881" w:rsidRDefault="00113BAC" w:rsidP="00113BAC">
      <w:pPr>
        <w:spacing w:after="0" w:line="240" w:lineRule="auto"/>
        <w:rPr>
          <w:rFonts w:ascii="Arial" w:hAnsi="Arial" w:cs="Arial"/>
          <w:sz w:val="24"/>
          <w:szCs w:val="24"/>
        </w:rPr>
      </w:pPr>
    </w:p>
    <w:p w14:paraId="30A95FD5" w14:textId="1DECA3F3"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Goldhill, S. 2010. </w:t>
      </w:r>
      <w:r w:rsidR="00FB5A18">
        <w:rPr>
          <w:rFonts w:ascii="Arial" w:hAnsi="Arial" w:cs="Arial"/>
          <w:sz w:val="24"/>
          <w:szCs w:val="24"/>
        </w:rPr>
        <w:t>‘</w:t>
      </w:r>
      <w:r w:rsidRPr="00A16881">
        <w:rPr>
          <w:rFonts w:ascii="Arial" w:hAnsi="Arial" w:cs="Arial"/>
          <w:sz w:val="24"/>
          <w:szCs w:val="24"/>
        </w:rPr>
        <w:t>What is local identity? The politics of cultural mapping</w:t>
      </w:r>
      <w:r w:rsidR="00FB5A18">
        <w:rPr>
          <w:rFonts w:ascii="Arial" w:hAnsi="Arial" w:cs="Arial"/>
          <w:sz w:val="24"/>
          <w:szCs w:val="24"/>
        </w:rPr>
        <w:t>’,</w:t>
      </w:r>
      <w:r w:rsidRPr="00A16881">
        <w:rPr>
          <w:rFonts w:ascii="Arial" w:hAnsi="Arial" w:cs="Arial"/>
          <w:sz w:val="24"/>
          <w:szCs w:val="24"/>
        </w:rPr>
        <w:t xml:space="preserve"> in Whitmarsh, T. (ed.) </w:t>
      </w:r>
      <w:r w:rsidRPr="00A16881">
        <w:rPr>
          <w:rFonts w:ascii="Arial" w:hAnsi="Arial" w:cs="Arial"/>
          <w:i/>
          <w:iCs/>
          <w:sz w:val="24"/>
          <w:szCs w:val="24"/>
        </w:rPr>
        <w:t xml:space="preserve">Local Knowledge and </w:t>
      </w:r>
      <w:proofErr w:type="spellStart"/>
      <w:r w:rsidRPr="00A16881">
        <w:rPr>
          <w:rFonts w:ascii="Arial" w:hAnsi="Arial" w:cs="Arial"/>
          <w:i/>
          <w:iCs/>
          <w:sz w:val="24"/>
          <w:szCs w:val="24"/>
        </w:rPr>
        <w:t>Microidentities</w:t>
      </w:r>
      <w:proofErr w:type="spellEnd"/>
      <w:r w:rsidRPr="00A16881">
        <w:rPr>
          <w:rFonts w:ascii="Arial" w:hAnsi="Arial" w:cs="Arial"/>
          <w:i/>
          <w:iCs/>
          <w:sz w:val="24"/>
          <w:szCs w:val="24"/>
        </w:rPr>
        <w:t xml:space="preserve"> in the Imperial Greek World</w:t>
      </w:r>
      <w:r w:rsidRPr="00A16881">
        <w:rPr>
          <w:rFonts w:ascii="Arial" w:hAnsi="Arial" w:cs="Arial"/>
          <w:sz w:val="24"/>
          <w:szCs w:val="24"/>
        </w:rPr>
        <w:t>. Cambridge: Cambridge University Press.</w:t>
      </w:r>
    </w:p>
    <w:p w14:paraId="6CCE3602" w14:textId="77777777" w:rsidR="00113BAC" w:rsidRPr="00A16881" w:rsidRDefault="00113BAC" w:rsidP="00113BAC">
      <w:pPr>
        <w:spacing w:after="0" w:line="240" w:lineRule="auto"/>
        <w:rPr>
          <w:rFonts w:ascii="Arial" w:hAnsi="Arial" w:cs="Arial"/>
          <w:sz w:val="24"/>
          <w:szCs w:val="24"/>
        </w:rPr>
      </w:pPr>
    </w:p>
    <w:p w14:paraId="3DFADD71" w14:textId="77777777" w:rsidR="00113BAC" w:rsidRPr="00A16881" w:rsidRDefault="00113BAC" w:rsidP="00113BAC">
      <w:pPr>
        <w:spacing w:after="0" w:line="240" w:lineRule="auto"/>
        <w:rPr>
          <w:rFonts w:ascii="Arial" w:hAnsi="Arial" w:cs="Arial"/>
          <w:i/>
          <w:iCs/>
          <w:sz w:val="24"/>
          <w:szCs w:val="24"/>
        </w:rPr>
      </w:pPr>
      <w:r w:rsidRPr="00A16881">
        <w:rPr>
          <w:rFonts w:ascii="Arial" w:hAnsi="Arial" w:cs="Arial"/>
          <w:sz w:val="24"/>
          <w:szCs w:val="24"/>
        </w:rPr>
        <w:t xml:space="preserve">Green, P. 1982. ‘Longus, Antiphon, and the Topography of Lesbos’, </w:t>
      </w:r>
      <w:r w:rsidRPr="00A16881">
        <w:rPr>
          <w:rFonts w:ascii="Arial" w:hAnsi="Arial" w:cs="Arial"/>
          <w:i/>
          <w:iCs/>
          <w:sz w:val="24"/>
          <w:szCs w:val="24"/>
        </w:rPr>
        <w:t>The Journal</w:t>
      </w:r>
    </w:p>
    <w:p w14:paraId="5C0E157C"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i/>
          <w:iCs/>
          <w:sz w:val="24"/>
          <w:szCs w:val="24"/>
        </w:rPr>
        <w:t>of Hellenic Studies</w:t>
      </w:r>
      <w:r w:rsidRPr="00A16881">
        <w:rPr>
          <w:rFonts w:ascii="Arial" w:hAnsi="Arial" w:cs="Arial"/>
          <w:sz w:val="24"/>
          <w:szCs w:val="24"/>
        </w:rPr>
        <w:t xml:space="preserve"> 102, 210-14.</w:t>
      </w:r>
    </w:p>
    <w:p w14:paraId="235B234B" w14:textId="77777777" w:rsidR="00113BAC" w:rsidRPr="00A16881" w:rsidRDefault="00113BAC" w:rsidP="00113BAC">
      <w:pPr>
        <w:spacing w:after="0" w:line="240" w:lineRule="auto"/>
        <w:rPr>
          <w:rFonts w:ascii="Arial" w:hAnsi="Arial" w:cs="Arial"/>
          <w:sz w:val="24"/>
          <w:szCs w:val="24"/>
        </w:rPr>
      </w:pPr>
    </w:p>
    <w:p w14:paraId="7A65C7A3" w14:textId="48D96CF6"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Gutzwiller</w:t>
      </w:r>
      <w:proofErr w:type="spellEnd"/>
      <w:r w:rsidRPr="00A16881">
        <w:rPr>
          <w:rFonts w:ascii="Arial" w:hAnsi="Arial" w:cs="Arial"/>
          <w:sz w:val="24"/>
          <w:szCs w:val="24"/>
        </w:rPr>
        <w:t xml:space="preserve"> K. 2006. ‘The Bucolic Problem’, </w:t>
      </w:r>
      <w:r w:rsidRPr="00A16881">
        <w:rPr>
          <w:rFonts w:ascii="Arial" w:hAnsi="Arial" w:cs="Arial"/>
          <w:i/>
          <w:iCs/>
          <w:sz w:val="24"/>
          <w:szCs w:val="24"/>
        </w:rPr>
        <w:t>Classical Philology</w:t>
      </w:r>
      <w:r w:rsidRPr="00A16881">
        <w:rPr>
          <w:rFonts w:ascii="Arial" w:hAnsi="Arial" w:cs="Arial"/>
          <w:sz w:val="24"/>
          <w:szCs w:val="24"/>
        </w:rPr>
        <w:t>, 101, 380-404</w:t>
      </w:r>
    </w:p>
    <w:p w14:paraId="2DA8BECA" w14:textId="77777777" w:rsidR="00113BAC" w:rsidRPr="00A16881" w:rsidRDefault="00113BAC" w:rsidP="00113BAC">
      <w:pPr>
        <w:spacing w:after="0" w:line="240" w:lineRule="auto"/>
        <w:rPr>
          <w:rFonts w:ascii="Arial" w:hAnsi="Arial" w:cs="Arial"/>
          <w:sz w:val="24"/>
          <w:szCs w:val="24"/>
        </w:rPr>
      </w:pPr>
    </w:p>
    <w:p w14:paraId="3DAC078D"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Hansen, M. H. 2006. Polis: An Introduction to the Ancient Greek City-State. Oxford: Oxford University Press.</w:t>
      </w:r>
    </w:p>
    <w:p w14:paraId="0BAA8098" w14:textId="77777777" w:rsidR="00113BAC" w:rsidRPr="00A16881" w:rsidRDefault="00113BAC" w:rsidP="00113BAC">
      <w:pPr>
        <w:spacing w:after="0" w:line="240" w:lineRule="auto"/>
        <w:rPr>
          <w:rFonts w:ascii="Arial" w:hAnsi="Arial" w:cs="Arial"/>
          <w:sz w:val="24"/>
          <w:szCs w:val="24"/>
        </w:rPr>
      </w:pPr>
    </w:p>
    <w:p w14:paraId="27140EED"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Hansen, W. F. 2002. </w:t>
      </w:r>
      <w:r w:rsidRPr="00A16881">
        <w:rPr>
          <w:rFonts w:ascii="Arial" w:hAnsi="Arial" w:cs="Arial"/>
          <w:i/>
          <w:iCs/>
          <w:sz w:val="24"/>
          <w:szCs w:val="24"/>
        </w:rPr>
        <w:t>Ariadne's Thread: A Guide to International Tales Found in Classical Literature</w:t>
      </w:r>
      <w:r w:rsidRPr="00A16881">
        <w:rPr>
          <w:rFonts w:ascii="Arial" w:hAnsi="Arial" w:cs="Arial"/>
          <w:sz w:val="24"/>
          <w:szCs w:val="24"/>
        </w:rPr>
        <w:t>. Ithaca, New York: Cornell University Press.</w:t>
      </w:r>
    </w:p>
    <w:p w14:paraId="478D6D6B" w14:textId="77777777" w:rsidR="00113BAC" w:rsidRPr="00A16881" w:rsidRDefault="00113BAC" w:rsidP="00113BAC">
      <w:pPr>
        <w:spacing w:after="0" w:line="240" w:lineRule="auto"/>
        <w:rPr>
          <w:rFonts w:ascii="Arial" w:hAnsi="Arial" w:cs="Arial"/>
          <w:sz w:val="24"/>
          <w:szCs w:val="24"/>
        </w:rPr>
      </w:pPr>
    </w:p>
    <w:p w14:paraId="17AB7B1D"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Harrison, A.R.W. 1968. </w:t>
      </w:r>
      <w:r w:rsidRPr="00A16881">
        <w:rPr>
          <w:rFonts w:ascii="Arial" w:hAnsi="Arial" w:cs="Arial"/>
          <w:i/>
          <w:iCs/>
          <w:sz w:val="24"/>
          <w:szCs w:val="24"/>
        </w:rPr>
        <w:t>The Law of Athens</w:t>
      </w:r>
      <w:r w:rsidRPr="00A16881">
        <w:rPr>
          <w:rFonts w:ascii="Arial" w:hAnsi="Arial" w:cs="Arial"/>
          <w:sz w:val="24"/>
          <w:szCs w:val="24"/>
        </w:rPr>
        <w:t>. Duckworth.</w:t>
      </w:r>
    </w:p>
    <w:p w14:paraId="289EC7D3" w14:textId="77777777" w:rsidR="00113BAC" w:rsidRPr="00A16881" w:rsidRDefault="00113BAC" w:rsidP="00113BAC">
      <w:pPr>
        <w:spacing w:after="0" w:line="240" w:lineRule="auto"/>
        <w:rPr>
          <w:rFonts w:ascii="Arial" w:hAnsi="Arial" w:cs="Arial"/>
          <w:sz w:val="24"/>
          <w:szCs w:val="24"/>
        </w:rPr>
      </w:pPr>
    </w:p>
    <w:p w14:paraId="6E64BDA5" w14:textId="42C1B6C8"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Haeussler, R. 2016. </w:t>
      </w:r>
      <w:r w:rsidRPr="00A16881">
        <w:rPr>
          <w:rFonts w:ascii="Arial" w:hAnsi="Arial" w:cs="Arial"/>
          <w:i/>
          <w:iCs/>
          <w:sz w:val="24"/>
          <w:szCs w:val="24"/>
        </w:rPr>
        <w:t>Becoming Roman? Diverging Identities and Experiences in Ancient Northwest Italy</w:t>
      </w:r>
      <w:r w:rsidRPr="00A16881">
        <w:rPr>
          <w:rFonts w:ascii="Arial" w:hAnsi="Arial" w:cs="Arial"/>
          <w:sz w:val="24"/>
          <w:szCs w:val="24"/>
        </w:rPr>
        <w:t>. London</w:t>
      </w:r>
      <w:r w:rsidR="00764683">
        <w:rPr>
          <w:rFonts w:ascii="Arial" w:hAnsi="Arial" w:cs="Arial"/>
          <w:sz w:val="24"/>
          <w:szCs w:val="24"/>
        </w:rPr>
        <w:t>:</w:t>
      </w:r>
      <w:r w:rsidRPr="00A16881">
        <w:rPr>
          <w:rFonts w:ascii="Arial" w:hAnsi="Arial" w:cs="Arial"/>
          <w:sz w:val="24"/>
          <w:szCs w:val="24"/>
        </w:rPr>
        <w:t xml:space="preserve"> Routledge.</w:t>
      </w:r>
    </w:p>
    <w:p w14:paraId="29CC5489" w14:textId="77777777" w:rsidR="00113BAC" w:rsidRPr="00A16881" w:rsidRDefault="00113BAC" w:rsidP="00113BAC">
      <w:pPr>
        <w:spacing w:after="0" w:line="240" w:lineRule="auto"/>
        <w:rPr>
          <w:rFonts w:ascii="Arial" w:hAnsi="Arial" w:cs="Arial"/>
          <w:sz w:val="24"/>
          <w:szCs w:val="24"/>
        </w:rPr>
      </w:pPr>
    </w:p>
    <w:p w14:paraId="1ED3CD56" w14:textId="77777777"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Hausmaninger</w:t>
      </w:r>
      <w:proofErr w:type="spellEnd"/>
      <w:r w:rsidRPr="00A16881">
        <w:rPr>
          <w:rFonts w:ascii="Arial" w:hAnsi="Arial" w:cs="Arial"/>
          <w:sz w:val="24"/>
          <w:szCs w:val="24"/>
        </w:rPr>
        <w:t xml:space="preserve">, H., </w:t>
      </w:r>
      <w:proofErr w:type="spellStart"/>
      <w:r w:rsidRPr="00A16881">
        <w:rPr>
          <w:rFonts w:ascii="Arial" w:hAnsi="Arial" w:cs="Arial"/>
          <w:sz w:val="24"/>
          <w:szCs w:val="24"/>
        </w:rPr>
        <w:t>Gamauf</w:t>
      </w:r>
      <w:proofErr w:type="spellEnd"/>
      <w:r w:rsidRPr="00A16881">
        <w:rPr>
          <w:rFonts w:ascii="Arial" w:hAnsi="Arial" w:cs="Arial"/>
          <w:sz w:val="24"/>
          <w:szCs w:val="24"/>
        </w:rPr>
        <w:t xml:space="preserve">, R. and Sheets, G. A. 2012. </w:t>
      </w:r>
      <w:r w:rsidRPr="00A16881">
        <w:rPr>
          <w:rFonts w:ascii="Arial" w:hAnsi="Arial" w:cs="Arial"/>
          <w:i/>
          <w:iCs/>
          <w:sz w:val="24"/>
          <w:szCs w:val="24"/>
        </w:rPr>
        <w:t>A Casebook on Roman Property Law</w:t>
      </w:r>
      <w:r w:rsidRPr="00A16881">
        <w:rPr>
          <w:rFonts w:ascii="Arial" w:hAnsi="Arial" w:cs="Arial"/>
          <w:sz w:val="24"/>
          <w:szCs w:val="24"/>
        </w:rPr>
        <w:t>. Oxford: Oxford University Press.</w:t>
      </w:r>
    </w:p>
    <w:p w14:paraId="3E790D3F" w14:textId="77777777" w:rsidR="00113BAC" w:rsidRPr="00A16881" w:rsidRDefault="00113BAC" w:rsidP="00113BAC">
      <w:pPr>
        <w:spacing w:after="0" w:line="240" w:lineRule="auto"/>
        <w:rPr>
          <w:rFonts w:ascii="Arial" w:hAnsi="Arial" w:cs="Arial"/>
          <w:sz w:val="24"/>
          <w:szCs w:val="24"/>
        </w:rPr>
      </w:pPr>
    </w:p>
    <w:p w14:paraId="44FDFBC9" w14:textId="71A6877A" w:rsidR="00113BAC" w:rsidRPr="00A16881" w:rsidRDefault="00113BAC" w:rsidP="00113BAC">
      <w:pPr>
        <w:spacing w:after="0" w:line="240" w:lineRule="auto"/>
        <w:rPr>
          <w:rFonts w:ascii="Arial" w:hAnsi="Arial" w:cs="Arial"/>
          <w:i/>
          <w:iCs/>
          <w:sz w:val="24"/>
          <w:szCs w:val="24"/>
        </w:rPr>
      </w:pPr>
      <w:proofErr w:type="spellStart"/>
      <w:r w:rsidRPr="00A16881">
        <w:rPr>
          <w:rFonts w:ascii="Arial" w:hAnsi="Arial" w:cs="Arial"/>
          <w:sz w:val="24"/>
          <w:szCs w:val="24"/>
        </w:rPr>
        <w:t>Highet</w:t>
      </w:r>
      <w:proofErr w:type="spellEnd"/>
      <w:r w:rsidRPr="00A16881">
        <w:rPr>
          <w:rFonts w:ascii="Arial" w:hAnsi="Arial" w:cs="Arial"/>
          <w:sz w:val="24"/>
          <w:szCs w:val="24"/>
        </w:rPr>
        <w:t>, G. 1973. ‘The Huntsman and the Castaway’</w:t>
      </w:r>
      <w:r w:rsidR="00907A25">
        <w:rPr>
          <w:rFonts w:ascii="Arial" w:hAnsi="Arial" w:cs="Arial"/>
          <w:sz w:val="24"/>
          <w:szCs w:val="24"/>
        </w:rPr>
        <w:t>,</w:t>
      </w:r>
      <w:r w:rsidRPr="00A16881">
        <w:rPr>
          <w:rFonts w:ascii="Arial" w:hAnsi="Arial" w:cs="Arial"/>
          <w:sz w:val="24"/>
          <w:szCs w:val="24"/>
        </w:rPr>
        <w:t xml:space="preserve"> </w:t>
      </w:r>
      <w:r w:rsidRPr="00A16881">
        <w:rPr>
          <w:rFonts w:ascii="Arial" w:hAnsi="Arial" w:cs="Arial"/>
          <w:i/>
          <w:iCs/>
          <w:sz w:val="24"/>
          <w:szCs w:val="24"/>
        </w:rPr>
        <w:t>Greek, Roman and</w:t>
      </w:r>
    </w:p>
    <w:p w14:paraId="5EB115F3"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i/>
          <w:iCs/>
          <w:sz w:val="24"/>
          <w:szCs w:val="24"/>
        </w:rPr>
        <w:t>Byzantine Studies</w:t>
      </w:r>
      <w:r w:rsidRPr="00A16881">
        <w:rPr>
          <w:rFonts w:ascii="Arial" w:hAnsi="Arial" w:cs="Arial"/>
          <w:sz w:val="24"/>
          <w:szCs w:val="24"/>
        </w:rPr>
        <w:t>, 14(1), 35-40.</w:t>
      </w:r>
    </w:p>
    <w:p w14:paraId="4AA3F381" w14:textId="77777777" w:rsidR="00113BAC" w:rsidRPr="00A16881" w:rsidRDefault="00113BAC" w:rsidP="00113BAC">
      <w:pPr>
        <w:spacing w:after="0" w:line="240" w:lineRule="auto"/>
        <w:rPr>
          <w:rFonts w:ascii="Arial" w:hAnsi="Arial" w:cs="Arial"/>
          <w:sz w:val="24"/>
          <w:szCs w:val="24"/>
        </w:rPr>
      </w:pPr>
    </w:p>
    <w:p w14:paraId="0EC168BE"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Hunter, R. L. 1983</w:t>
      </w:r>
      <w:r w:rsidRPr="00A16881">
        <w:rPr>
          <w:rFonts w:ascii="Arial" w:hAnsi="Arial" w:cs="Arial"/>
          <w:i/>
          <w:iCs/>
          <w:sz w:val="24"/>
          <w:szCs w:val="24"/>
        </w:rPr>
        <w:t>. A study of ‘Daphnis and Chloe’</w:t>
      </w:r>
      <w:r w:rsidRPr="00A16881">
        <w:rPr>
          <w:rFonts w:ascii="Arial" w:hAnsi="Arial" w:cs="Arial"/>
          <w:sz w:val="24"/>
          <w:szCs w:val="24"/>
        </w:rPr>
        <w:t>. Cambridge: Cambridge University Press.</w:t>
      </w:r>
    </w:p>
    <w:p w14:paraId="2CDC0270" w14:textId="77777777" w:rsidR="00113BAC" w:rsidRPr="00A16881" w:rsidRDefault="00113BAC" w:rsidP="00113BAC">
      <w:pPr>
        <w:spacing w:after="0" w:line="240" w:lineRule="auto"/>
        <w:rPr>
          <w:rFonts w:ascii="Arial" w:hAnsi="Arial" w:cs="Arial"/>
          <w:sz w:val="24"/>
          <w:szCs w:val="24"/>
        </w:rPr>
      </w:pPr>
    </w:p>
    <w:p w14:paraId="0F564C1F" w14:textId="0D83DC18"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Hunter, R. 2008. ‘Ancient Readers’</w:t>
      </w:r>
      <w:r w:rsidR="00FB5A18">
        <w:rPr>
          <w:rFonts w:ascii="Arial" w:hAnsi="Arial" w:cs="Arial"/>
          <w:sz w:val="24"/>
          <w:szCs w:val="24"/>
        </w:rPr>
        <w:t>,</w:t>
      </w:r>
      <w:r w:rsidRPr="00A16881">
        <w:rPr>
          <w:rFonts w:ascii="Arial" w:hAnsi="Arial" w:cs="Arial"/>
          <w:sz w:val="24"/>
          <w:szCs w:val="24"/>
        </w:rPr>
        <w:t xml:space="preserve"> in Whitmarsh, T. (ed.) 2008. </w:t>
      </w:r>
      <w:r w:rsidRPr="00A16881">
        <w:rPr>
          <w:rFonts w:ascii="Arial" w:hAnsi="Arial" w:cs="Arial"/>
          <w:i/>
          <w:iCs/>
          <w:sz w:val="24"/>
          <w:szCs w:val="24"/>
        </w:rPr>
        <w:t>The Cambridge Companion to the Greek and Roman Novel</w:t>
      </w:r>
      <w:r w:rsidRPr="00A16881">
        <w:rPr>
          <w:rFonts w:ascii="Arial" w:hAnsi="Arial" w:cs="Arial"/>
          <w:sz w:val="24"/>
          <w:szCs w:val="24"/>
        </w:rPr>
        <w:t>. Cambridge: Cambridge University Press.</w:t>
      </w:r>
    </w:p>
    <w:p w14:paraId="7CB2F509" w14:textId="77777777" w:rsidR="00113BAC" w:rsidRPr="00A16881" w:rsidRDefault="00113BAC" w:rsidP="00113BAC">
      <w:pPr>
        <w:spacing w:after="0" w:line="240" w:lineRule="auto"/>
        <w:rPr>
          <w:rFonts w:ascii="Arial" w:hAnsi="Arial" w:cs="Arial"/>
          <w:sz w:val="24"/>
          <w:szCs w:val="24"/>
        </w:rPr>
      </w:pPr>
    </w:p>
    <w:p w14:paraId="2DB2C29D" w14:textId="77777777" w:rsidR="00B835DD" w:rsidRDefault="00113BAC" w:rsidP="00B835DD">
      <w:pPr>
        <w:spacing w:after="0" w:line="240" w:lineRule="auto"/>
        <w:rPr>
          <w:rFonts w:ascii="Arial" w:hAnsi="Arial" w:cs="Arial"/>
          <w:sz w:val="24"/>
          <w:szCs w:val="24"/>
        </w:rPr>
      </w:pPr>
      <w:r w:rsidRPr="00A16881">
        <w:rPr>
          <w:rFonts w:ascii="Arial" w:hAnsi="Arial" w:cs="Arial"/>
          <w:sz w:val="24"/>
          <w:szCs w:val="24"/>
        </w:rPr>
        <w:lastRenderedPageBreak/>
        <w:t xml:space="preserve">Ibbetson, D. 2015. ‘Sources of Law from the Republic to the Dominate’, in Johnston, D. (ed.) </w:t>
      </w:r>
      <w:r w:rsidRPr="00A16881">
        <w:rPr>
          <w:rFonts w:ascii="Arial" w:hAnsi="Arial" w:cs="Arial"/>
          <w:i/>
          <w:iCs/>
          <w:sz w:val="24"/>
          <w:szCs w:val="24"/>
        </w:rPr>
        <w:t>The Cambridge Companion to Roman Law</w:t>
      </w:r>
      <w:r w:rsidRPr="00A16881">
        <w:rPr>
          <w:rFonts w:ascii="Arial" w:hAnsi="Arial" w:cs="Arial"/>
          <w:sz w:val="24"/>
          <w:szCs w:val="24"/>
        </w:rPr>
        <w:t>. Cambridge: Cambridge University Press.</w:t>
      </w:r>
    </w:p>
    <w:p w14:paraId="76E8ED28" w14:textId="77777777" w:rsidR="00B835DD" w:rsidRDefault="00B835DD" w:rsidP="00B835DD">
      <w:pPr>
        <w:spacing w:after="0" w:line="240" w:lineRule="auto"/>
        <w:rPr>
          <w:rFonts w:ascii="Arial" w:hAnsi="Arial" w:cs="Arial"/>
          <w:sz w:val="24"/>
          <w:szCs w:val="24"/>
        </w:rPr>
      </w:pPr>
    </w:p>
    <w:p w14:paraId="1C01A4B7" w14:textId="79E25450" w:rsidR="00B835DD" w:rsidRDefault="00B835DD" w:rsidP="00803EC4">
      <w:pPr>
        <w:spacing w:after="0" w:line="240" w:lineRule="auto"/>
        <w:rPr>
          <w:rFonts w:ascii="Arial" w:hAnsi="Arial" w:cs="Arial"/>
          <w:sz w:val="24"/>
          <w:szCs w:val="24"/>
        </w:rPr>
      </w:pPr>
      <w:bookmarkStart w:id="46" w:name="_Hlk67746941"/>
      <w:r w:rsidRPr="00AF7CDE">
        <w:rPr>
          <w:rFonts w:ascii="Arial" w:hAnsi="Arial" w:cs="Arial"/>
          <w:sz w:val="24"/>
          <w:szCs w:val="24"/>
          <w:lang w:val="es-ES"/>
        </w:rPr>
        <w:t xml:space="preserve">Jacob, R. 2004. </w:t>
      </w:r>
      <w:proofErr w:type="spellStart"/>
      <w:r w:rsidRPr="00AF7CDE">
        <w:rPr>
          <w:rFonts w:ascii="Arial" w:hAnsi="Arial" w:cs="Arial"/>
          <w:sz w:val="24"/>
          <w:szCs w:val="24"/>
          <w:lang w:val="es-ES"/>
        </w:rPr>
        <w:t>Droit</w:t>
      </w:r>
      <w:proofErr w:type="spellEnd"/>
      <w:r w:rsidRPr="00AF7CDE">
        <w:rPr>
          <w:rFonts w:ascii="Arial" w:hAnsi="Arial" w:cs="Arial"/>
          <w:sz w:val="24"/>
          <w:szCs w:val="24"/>
          <w:lang w:val="es-ES"/>
        </w:rPr>
        <w:t xml:space="preserve"> et cultures </w:t>
      </w:r>
      <w:proofErr w:type="spellStart"/>
      <w:r w:rsidRPr="00AF7CDE">
        <w:rPr>
          <w:rFonts w:ascii="Arial" w:hAnsi="Arial" w:cs="Arial"/>
          <w:sz w:val="24"/>
          <w:szCs w:val="24"/>
          <w:lang w:val="es-ES"/>
        </w:rPr>
        <w:t>N°</w:t>
      </w:r>
      <w:proofErr w:type="spellEnd"/>
      <w:r w:rsidRPr="00AF7CDE">
        <w:rPr>
          <w:rFonts w:ascii="Arial" w:hAnsi="Arial" w:cs="Arial"/>
          <w:sz w:val="24"/>
          <w:szCs w:val="24"/>
          <w:lang w:val="es-ES"/>
        </w:rPr>
        <w:t xml:space="preserve"> 47-2004/1 </w:t>
      </w:r>
      <w:r w:rsidRPr="00AF7CDE">
        <w:rPr>
          <w:rFonts w:ascii="Arial" w:hAnsi="Arial" w:cs="Arial"/>
          <w:i/>
          <w:iCs/>
          <w:sz w:val="24"/>
          <w:szCs w:val="24"/>
          <w:lang w:val="es-ES"/>
        </w:rPr>
        <w:t xml:space="preserve">La </w:t>
      </w:r>
      <w:proofErr w:type="spellStart"/>
      <w:r w:rsidRPr="00AF7CDE">
        <w:rPr>
          <w:rFonts w:ascii="Arial" w:hAnsi="Arial" w:cs="Arial"/>
          <w:i/>
          <w:iCs/>
          <w:sz w:val="24"/>
          <w:szCs w:val="24"/>
          <w:lang w:val="es-ES"/>
        </w:rPr>
        <w:t>Fonction</w:t>
      </w:r>
      <w:proofErr w:type="spellEnd"/>
      <w:r w:rsidRPr="00AF7CDE">
        <w:rPr>
          <w:rFonts w:ascii="Arial" w:hAnsi="Arial" w:cs="Arial"/>
          <w:i/>
          <w:iCs/>
          <w:sz w:val="24"/>
          <w:szCs w:val="24"/>
          <w:lang w:val="es-ES"/>
        </w:rPr>
        <w:t xml:space="preserve"> de </w:t>
      </w:r>
      <w:proofErr w:type="spellStart"/>
      <w:r w:rsidRPr="00AF7CDE">
        <w:rPr>
          <w:rFonts w:ascii="Arial" w:hAnsi="Arial" w:cs="Arial"/>
          <w:i/>
          <w:iCs/>
          <w:sz w:val="24"/>
          <w:szCs w:val="24"/>
          <w:lang w:val="es-ES"/>
        </w:rPr>
        <w:t>Juger</w:t>
      </w:r>
      <w:proofErr w:type="spellEnd"/>
      <w:r w:rsidRPr="00AF7CDE">
        <w:rPr>
          <w:rFonts w:ascii="Arial" w:hAnsi="Arial" w:cs="Arial"/>
          <w:i/>
          <w:iCs/>
          <w:sz w:val="24"/>
          <w:szCs w:val="24"/>
          <w:lang w:val="es-ES"/>
        </w:rPr>
        <w:t xml:space="preserve"> - </w:t>
      </w:r>
      <w:proofErr w:type="spellStart"/>
      <w:r w:rsidRPr="00AF7CDE">
        <w:rPr>
          <w:rFonts w:ascii="Arial" w:hAnsi="Arial" w:cs="Arial"/>
          <w:i/>
          <w:iCs/>
          <w:sz w:val="24"/>
          <w:szCs w:val="24"/>
          <w:lang w:val="es-ES"/>
        </w:rPr>
        <w:t>Égypte</w:t>
      </w:r>
      <w:proofErr w:type="spellEnd"/>
      <w:r w:rsidRPr="00AF7CDE">
        <w:rPr>
          <w:rFonts w:ascii="Arial" w:hAnsi="Arial" w:cs="Arial"/>
          <w:i/>
          <w:iCs/>
          <w:sz w:val="24"/>
          <w:szCs w:val="24"/>
          <w:lang w:val="es-ES"/>
        </w:rPr>
        <w:t xml:space="preserve"> </w:t>
      </w:r>
      <w:proofErr w:type="spellStart"/>
      <w:r w:rsidRPr="00AF7CDE">
        <w:rPr>
          <w:rFonts w:ascii="Arial" w:hAnsi="Arial" w:cs="Arial"/>
          <w:i/>
          <w:iCs/>
          <w:sz w:val="24"/>
          <w:szCs w:val="24"/>
          <w:lang w:val="es-ES"/>
        </w:rPr>
        <w:t>ancienne</w:t>
      </w:r>
      <w:proofErr w:type="spellEnd"/>
      <w:r w:rsidRPr="00AF7CDE">
        <w:rPr>
          <w:rFonts w:ascii="Arial" w:hAnsi="Arial" w:cs="Arial"/>
          <w:i/>
          <w:iCs/>
          <w:sz w:val="24"/>
          <w:szCs w:val="24"/>
          <w:lang w:val="es-ES"/>
        </w:rPr>
        <w:t xml:space="preserve"> et </w:t>
      </w:r>
      <w:proofErr w:type="spellStart"/>
      <w:r w:rsidRPr="00AF7CDE">
        <w:rPr>
          <w:rFonts w:ascii="Arial" w:hAnsi="Arial" w:cs="Arial"/>
          <w:i/>
          <w:iCs/>
          <w:sz w:val="24"/>
          <w:szCs w:val="24"/>
          <w:lang w:val="es-ES"/>
        </w:rPr>
        <w:t>Mésopotamie</w:t>
      </w:r>
      <w:proofErr w:type="spellEnd"/>
      <w:r w:rsidRPr="00AF7CDE">
        <w:rPr>
          <w:rFonts w:ascii="Arial" w:hAnsi="Arial" w:cs="Arial"/>
          <w:sz w:val="24"/>
          <w:szCs w:val="24"/>
          <w:lang w:val="es-ES"/>
        </w:rPr>
        <w:t xml:space="preserve">. </w:t>
      </w:r>
      <w:r w:rsidRPr="00803EC4">
        <w:rPr>
          <w:rFonts w:ascii="Arial" w:hAnsi="Arial" w:cs="Arial"/>
          <w:sz w:val="24"/>
          <w:szCs w:val="24"/>
        </w:rPr>
        <w:t xml:space="preserve">Paris: </w:t>
      </w:r>
      <w:proofErr w:type="spellStart"/>
      <w:r w:rsidRPr="00803EC4">
        <w:rPr>
          <w:rFonts w:ascii="Arial" w:hAnsi="Arial" w:cs="Arial"/>
          <w:sz w:val="24"/>
          <w:szCs w:val="24"/>
        </w:rPr>
        <w:t>L'Harmattan</w:t>
      </w:r>
      <w:proofErr w:type="spellEnd"/>
      <w:r w:rsidRPr="00803EC4">
        <w:rPr>
          <w:rFonts w:ascii="Arial" w:hAnsi="Arial" w:cs="Arial"/>
          <w:sz w:val="24"/>
          <w:szCs w:val="24"/>
        </w:rPr>
        <w:t>.</w:t>
      </w:r>
    </w:p>
    <w:p w14:paraId="7AC96EFB" w14:textId="77777777" w:rsidR="00504699" w:rsidRPr="00803EC4" w:rsidRDefault="00504699" w:rsidP="00803EC4">
      <w:pPr>
        <w:spacing w:after="0" w:line="240" w:lineRule="auto"/>
        <w:rPr>
          <w:rFonts w:ascii="Arial" w:hAnsi="Arial" w:cs="Arial"/>
          <w:sz w:val="24"/>
          <w:szCs w:val="24"/>
        </w:rPr>
      </w:pPr>
    </w:p>
    <w:bookmarkEnd w:id="46"/>
    <w:p w14:paraId="35DDABEB" w14:textId="61B00C61"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Johnston, D. 1999. </w:t>
      </w:r>
      <w:r w:rsidRPr="00A056EC">
        <w:rPr>
          <w:rFonts w:ascii="Arial" w:hAnsi="Arial" w:cs="Arial"/>
          <w:i/>
          <w:iCs/>
          <w:sz w:val="24"/>
          <w:szCs w:val="24"/>
        </w:rPr>
        <w:t xml:space="preserve">Roman </w:t>
      </w:r>
      <w:r w:rsidR="00035C70" w:rsidRPr="00A056EC">
        <w:rPr>
          <w:rFonts w:ascii="Arial" w:hAnsi="Arial" w:cs="Arial"/>
          <w:i/>
          <w:iCs/>
          <w:sz w:val="24"/>
          <w:szCs w:val="24"/>
        </w:rPr>
        <w:t>L</w:t>
      </w:r>
      <w:r w:rsidRPr="00A056EC">
        <w:rPr>
          <w:rFonts w:ascii="Arial" w:hAnsi="Arial" w:cs="Arial"/>
          <w:i/>
          <w:iCs/>
          <w:sz w:val="24"/>
          <w:szCs w:val="24"/>
        </w:rPr>
        <w:t>aw in Context</w:t>
      </w:r>
      <w:r w:rsidRPr="00A16881">
        <w:rPr>
          <w:rFonts w:ascii="Arial" w:hAnsi="Arial" w:cs="Arial"/>
          <w:sz w:val="24"/>
          <w:szCs w:val="24"/>
        </w:rPr>
        <w:t>. Cambridge: Cambridge University Press.</w:t>
      </w:r>
    </w:p>
    <w:p w14:paraId="14193921" w14:textId="77777777" w:rsidR="00113BAC" w:rsidRPr="00A16881" w:rsidRDefault="00113BAC" w:rsidP="00113BAC">
      <w:pPr>
        <w:spacing w:after="0" w:line="240" w:lineRule="auto"/>
        <w:rPr>
          <w:rFonts w:ascii="Arial" w:hAnsi="Arial" w:cs="Arial"/>
          <w:sz w:val="24"/>
          <w:szCs w:val="24"/>
        </w:rPr>
      </w:pPr>
    </w:p>
    <w:p w14:paraId="26B169E7"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Johnston, D. 2015. </w:t>
      </w:r>
      <w:r w:rsidRPr="00A16881">
        <w:rPr>
          <w:rFonts w:ascii="Arial" w:hAnsi="Arial" w:cs="Arial"/>
          <w:i/>
          <w:iCs/>
          <w:sz w:val="24"/>
          <w:szCs w:val="24"/>
        </w:rPr>
        <w:t>The Cambridge Companion to Roman Law</w:t>
      </w:r>
      <w:r w:rsidRPr="00A16881">
        <w:rPr>
          <w:rFonts w:ascii="Arial" w:hAnsi="Arial" w:cs="Arial"/>
          <w:sz w:val="24"/>
          <w:szCs w:val="24"/>
        </w:rPr>
        <w:t>. Cambridge: Cambridge University Press.</w:t>
      </w:r>
    </w:p>
    <w:p w14:paraId="7F387E42" w14:textId="77777777" w:rsidR="00113BAC" w:rsidRPr="00A16881" w:rsidRDefault="00113BAC" w:rsidP="00113BAC">
      <w:pPr>
        <w:spacing w:after="0" w:line="240" w:lineRule="auto"/>
        <w:rPr>
          <w:rFonts w:ascii="Arial" w:hAnsi="Arial" w:cs="Arial"/>
          <w:sz w:val="24"/>
          <w:szCs w:val="24"/>
        </w:rPr>
      </w:pPr>
    </w:p>
    <w:p w14:paraId="3550A4C9" w14:textId="70BA8D80"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Jones, B. 2020. ‘The Novel World of Cassius </w:t>
      </w:r>
      <w:proofErr w:type="spellStart"/>
      <w:r w:rsidRPr="00A16881">
        <w:rPr>
          <w:rFonts w:ascii="Arial" w:hAnsi="Arial" w:cs="Arial"/>
          <w:sz w:val="24"/>
          <w:szCs w:val="24"/>
        </w:rPr>
        <w:t>Dio</w:t>
      </w:r>
      <w:proofErr w:type="spellEnd"/>
      <w:r w:rsidRPr="00A16881">
        <w:rPr>
          <w:rFonts w:ascii="Arial" w:hAnsi="Arial" w:cs="Arial"/>
          <w:sz w:val="24"/>
          <w:szCs w:val="24"/>
        </w:rPr>
        <w:t>’</w:t>
      </w:r>
      <w:r w:rsidR="00FB5A18">
        <w:rPr>
          <w:rFonts w:ascii="Arial" w:hAnsi="Arial" w:cs="Arial"/>
          <w:sz w:val="24"/>
          <w:szCs w:val="24"/>
        </w:rPr>
        <w:t>,</w:t>
      </w:r>
      <w:r w:rsidRPr="00A16881">
        <w:rPr>
          <w:rFonts w:ascii="Arial" w:hAnsi="Arial" w:cs="Arial"/>
          <w:sz w:val="24"/>
          <w:szCs w:val="24"/>
        </w:rPr>
        <w:t xml:space="preserve"> in </w:t>
      </w:r>
      <w:proofErr w:type="spellStart"/>
      <w:r w:rsidRPr="00A16881">
        <w:rPr>
          <w:rFonts w:ascii="Arial" w:hAnsi="Arial" w:cs="Arial"/>
          <w:sz w:val="24"/>
          <w:szCs w:val="24"/>
        </w:rPr>
        <w:t>Kemezis</w:t>
      </w:r>
      <w:proofErr w:type="spellEnd"/>
      <w:r w:rsidRPr="00A16881">
        <w:rPr>
          <w:rFonts w:ascii="Arial" w:hAnsi="Arial" w:cs="Arial"/>
          <w:sz w:val="24"/>
          <w:szCs w:val="24"/>
        </w:rPr>
        <w:t xml:space="preserve">, A., Bailey, C., and Poletti, B. (eds.) </w:t>
      </w:r>
      <w:r w:rsidRPr="00A16881">
        <w:rPr>
          <w:rFonts w:ascii="Arial" w:hAnsi="Arial" w:cs="Arial"/>
          <w:i/>
          <w:iCs/>
          <w:sz w:val="24"/>
          <w:szCs w:val="24"/>
        </w:rPr>
        <w:t xml:space="preserve">Greek and Roman Pasts in the Long Second Century: The Intellectual Climate of Cassius </w:t>
      </w:r>
      <w:proofErr w:type="spellStart"/>
      <w:r w:rsidRPr="00A16881">
        <w:rPr>
          <w:rFonts w:ascii="Arial" w:hAnsi="Arial" w:cs="Arial"/>
          <w:i/>
          <w:iCs/>
          <w:sz w:val="24"/>
          <w:szCs w:val="24"/>
        </w:rPr>
        <w:t>Dio</w:t>
      </w:r>
      <w:proofErr w:type="spellEnd"/>
      <w:r w:rsidRPr="00A16881">
        <w:rPr>
          <w:rFonts w:ascii="Arial" w:hAnsi="Arial" w:cs="Arial"/>
          <w:sz w:val="24"/>
          <w:szCs w:val="24"/>
        </w:rPr>
        <w:t>. Leiden and Boston: Brill.</w:t>
      </w:r>
    </w:p>
    <w:p w14:paraId="71CE81C4" w14:textId="77777777" w:rsidR="00113BAC" w:rsidRPr="00A16881" w:rsidRDefault="00113BAC" w:rsidP="00113BAC">
      <w:pPr>
        <w:spacing w:after="0" w:line="240" w:lineRule="auto"/>
        <w:rPr>
          <w:rFonts w:ascii="Arial" w:hAnsi="Arial" w:cs="Arial"/>
          <w:sz w:val="24"/>
          <w:szCs w:val="24"/>
        </w:rPr>
      </w:pPr>
    </w:p>
    <w:p w14:paraId="526E59F0" w14:textId="21406D5A"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Jones, C.P. 1978. </w:t>
      </w:r>
      <w:r w:rsidRPr="00A16881">
        <w:rPr>
          <w:rFonts w:ascii="Arial" w:hAnsi="Arial" w:cs="Arial"/>
          <w:i/>
          <w:iCs/>
          <w:sz w:val="24"/>
          <w:szCs w:val="24"/>
        </w:rPr>
        <w:t xml:space="preserve">The Roman World of </w:t>
      </w:r>
      <w:proofErr w:type="spellStart"/>
      <w:r w:rsidRPr="00A16881">
        <w:rPr>
          <w:rFonts w:ascii="Arial" w:hAnsi="Arial" w:cs="Arial"/>
          <w:i/>
          <w:iCs/>
          <w:sz w:val="24"/>
          <w:szCs w:val="24"/>
        </w:rPr>
        <w:t>Dio</w:t>
      </w:r>
      <w:proofErr w:type="spellEnd"/>
      <w:r w:rsidRPr="00A16881">
        <w:rPr>
          <w:rFonts w:ascii="Arial" w:hAnsi="Arial" w:cs="Arial"/>
          <w:i/>
          <w:iCs/>
          <w:sz w:val="24"/>
          <w:szCs w:val="24"/>
        </w:rPr>
        <w:t xml:space="preserve"> Chrysostom</w:t>
      </w:r>
      <w:r w:rsidRPr="00A16881">
        <w:rPr>
          <w:rFonts w:ascii="Arial" w:hAnsi="Arial" w:cs="Arial"/>
          <w:sz w:val="24"/>
          <w:szCs w:val="24"/>
        </w:rPr>
        <w:t>. Cambridge: Harvard University</w:t>
      </w:r>
      <w:r w:rsidR="00B835DD">
        <w:rPr>
          <w:rFonts w:ascii="Arial" w:hAnsi="Arial" w:cs="Arial"/>
          <w:sz w:val="24"/>
          <w:szCs w:val="24"/>
        </w:rPr>
        <w:t xml:space="preserve"> </w:t>
      </w:r>
      <w:r w:rsidRPr="00A16881">
        <w:rPr>
          <w:rFonts w:ascii="Arial" w:hAnsi="Arial" w:cs="Arial"/>
          <w:sz w:val="24"/>
          <w:szCs w:val="24"/>
        </w:rPr>
        <w:t>Press.</w:t>
      </w:r>
    </w:p>
    <w:p w14:paraId="6E7D3DA0" w14:textId="77777777" w:rsidR="00113BAC" w:rsidRPr="00A16881" w:rsidRDefault="00113BAC" w:rsidP="00113BAC">
      <w:pPr>
        <w:spacing w:after="0" w:line="240" w:lineRule="auto"/>
        <w:rPr>
          <w:rFonts w:ascii="Arial" w:hAnsi="Arial" w:cs="Arial"/>
          <w:sz w:val="24"/>
          <w:szCs w:val="24"/>
        </w:rPr>
      </w:pPr>
    </w:p>
    <w:p w14:paraId="55B2237A" w14:textId="77777777" w:rsidR="00113BAC" w:rsidRPr="00A16881" w:rsidRDefault="00113BAC" w:rsidP="00113BAC">
      <w:pPr>
        <w:spacing w:after="0" w:line="240" w:lineRule="auto"/>
        <w:rPr>
          <w:rFonts w:ascii="Arial" w:hAnsi="Arial" w:cs="Arial"/>
          <w:sz w:val="24"/>
          <w:szCs w:val="24"/>
          <w:lang w:val="es-ES"/>
        </w:rPr>
      </w:pPr>
      <w:proofErr w:type="spellStart"/>
      <w:r w:rsidRPr="00A16881">
        <w:rPr>
          <w:rFonts w:ascii="Arial" w:hAnsi="Arial" w:cs="Arial"/>
          <w:sz w:val="24"/>
          <w:szCs w:val="24"/>
        </w:rPr>
        <w:t>Jouan</w:t>
      </w:r>
      <w:proofErr w:type="spellEnd"/>
      <w:r w:rsidRPr="00A16881">
        <w:rPr>
          <w:rFonts w:ascii="Arial" w:hAnsi="Arial" w:cs="Arial"/>
          <w:sz w:val="24"/>
          <w:szCs w:val="24"/>
        </w:rPr>
        <w:t xml:space="preserve">, F. 1977. </w:t>
      </w:r>
      <w:r w:rsidRPr="00A16881">
        <w:rPr>
          <w:rFonts w:ascii="Arial" w:hAnsi="Arial" w:cs="Arial"/>
          <w:sz w:val="24"/>
          <w:szCs w:val="24"/>
          <w:lang w:val="es-ES"/>
        </w:rPr>
        <w:t xml:space="preserve">‘Les </w:t>
      </w:r>
      <w:proofErr w:type="spellStart"/>
      <w:r w:rsidRPr="00A16881">
        <w:rPr>
          <w:rFonts w:ascii="Arial" w:hAnsi="Arial" w:cs="Arial"/>
          <w:sz w:val="24"/>
          <w:szCs w:val="24"/>
          <w:lang w:val="es-ES"/>
        </w:rPr>
        <w:t>Thèmes</w:t>
      </w:r>
      <w:proofErr w:type="spellEnd"/>
      <w:r w:rsidRPr="00A16881">
        <w:rPr>
          <w:rFonts w:ascii="Arial" w:hAnsi="Arial" w:cs="Arial"/>
          <w:sz w:val="24"/>
          <w:szCs w:val="24"/>
          <w:lang w:val="es-ES"/>
        </w:rPr>
        <w:t xml:space="preserve"> </w:t>
      </w:r>
      <w:proofErr w:type="spellStart"/>
      <w:r w:rsidRPr="00A16881">
        <w:rPr>
          <w:rFonts w:ascii="Arial" w:hAnsi="Arial" w:cs="Arial"/>
          <w:sz w:val="24"/>
          <w:szCs w:val="24"/>
          <w:lang w:val="es-ES"/>
        </w:rPr>
        <w:t>Romanesques</w:t>
      </w:r>
      <w:proofErr w:type="spellEnd"/>
      <w:r w:rsidRPr="00A16881">
        <w:rPr>
          <w:rFonts w:ascii="Arial" w:hAnsi="Arial" w:cs="Arial"/>
          <w:sz w:val="24"/>
          <w:szCs w:val="24"/>
          <w:lang w:val="es-ES"/>
        </w:rPr>
        <w:t xml:space="preserve"> </w:t>
      </w:r>
      <w:proofErr w:type="spellStart"/>
      <w:r w:rsidRPr="00A16881">
        <w:rPr>
          <w:rFonts w:ascii="Arial" w:hAnsi="Arial" w:cs="Arial"/>
          <w:sz w:val="24"/>
          <w:szCs w:val="24"/>
          <w:lang w:val="es-ES"/>
        </w:rPr>
        <w:t>dans</w:t>
      </w:r>
      <w:proofErr w:type="spellEnd"/>
      <w:r w:rsidRPr="00A16881">
        <w:rPr>
          <w:rFonts w:ascii="Arial" w:hAnsi="Arial" w:cs="Arial"/>
          <w:sz w:val="24"/>
          <w:szCs w:val="24"/>
          <w:lang w:val="es-ES"/>
        </w:rPr>
        <w:t xml:space="preserve"> </w:t>
      </w:r>
      <w:proofErr w:type="spellStart"/>
      <w:r w:rsidRPr="00A16881">
        <w:rPr>
          <w:rFonts w:ascii="Arial" w:hAnsi="Arial" w:cs="Arial"/>
          <w:sz w:val="24"/>
          <w:szCs w:val="24"/>
          <w:lang w:val="es-ES"/>
        </w:rPr>
        <w:t>l'Euboïcos</w:t>
      </w:r>
      <w:proofErr w:type="spellEnd"/>
      <w:r w:rsidRPr="00A16881">
        <w:rPr>
          <w:rFonts w:ascii="Arial" w:hAnsi="Arial" w:cs="Arial"/>
          <w:sz w:val="24"/>
          <w:szCs w:val="24"/>
          <w:lang w:val="es-ES"/>
        </w:rPr>
        <w:t xml:space="preserve"> de Dion</w:t>
      </w:r>
    </w:p>
    <w:p w14:paraId="2E07DF01" w14:textId="3075A339" w:rsidR="00113BAC" w:rsidRPr="00A16881" w:rsidRDefault="00113BAC" w:rsidP="00113BAC">
      <w:pPr>
        <w:spacing w:after="0" w:line="240" w:lineRule="auto"/>
        <w:rPr>
          <w:rFonts w:ascii="Arial" w:hAnsi="Arial" w:cs="Arial"/>
          <w:sz w:val="24"/>
          <w:szCs w:val="24"/>
          <w:lang w:val="es-ES"/>
        </w:rPr>
      </w:pPr>
      <w:proofErr w:type="spellStart"/>
      <w:r w:rsidRPr="00A16881">
        <w:rPr>
          <w:rFonts w:ascii="Arial" w:hAnsi="Arial" w:cs="Arial"/>
          <w:sz w:val="24"/>
          <w:szCs w:val="24"/>
          <w:lang w:val="es-ES"/>
        </w:rPr>
        <w:t>Chrysostome</w:t>
      </w:r>
      <w:proofErr w:type="spellEnd"/>
      <w:r w:rsidRPr="00A16881">
        <w:rPr>
          <w:rFonts w:ascii="Arial" w:hAnsi="Arial" w:cs="Arial"/>
          <w:sz w:val="24"/>
          <w:szCs w:val="24"/>
          <w:lang w:val="es-ES"/>
        </w:rPr>
        <w:t>’</w:t>
      </w:r>
      <w:r w:rsidR="00907A25">
        <w:rPr>
          <w:rFonts w:ascii="Arial" w:hAnsi="Arial" w:cs="Arial"/>
          <w:sz w:val="24"/>
          <w:szCs w:val="24"/>
          <w:lang w:val="es-ES"/>
        </w:rPr>
        <w:t>,</w:t>
      </w:r>
      <w:r w:rsidRPr="00A16881">
        <w:rPr>
          <w:rFonts w:ascii="Arial" w:hAnsi="Arial" w:cs="Arial"/>
          <w:sz w:val="24"/>
          <w:szCs w:val="24"/>
          <w:lang w:val="es-ES"/>
        </w:rPr>
        <w:t xml:space="preserve"> </w:t>
      </w:r>
      <w:proofErr w:type="spellStart"/>
      <w:r w:rsidRPr="00A16881">
        <w:rPr>
          <w:rFonts w:ascii="Arial" w:hAnsi="Arial" w:cs="Arial"/>
          <w:i/>
          <w:iCs/>
          <w:sz w:val="24"/>
          <w:szCs w:val="24"/>
          <w:lang w:val="es-ES"/>
        </w:rPr>
        <w:t>Revue</w:t>
      </w:r>
      <w:proofErr w:type="spellEnd"/>
      <w:r w:rsidRPr="00A16881">
        <w:rPr>
          <w:rFonts w:ascii="Arial" w:hAnsi="Arial" w:cs="Arial"/>
          <w:i/>
          <w:iCs/>
          <w:sz w:val="24"/>
          <w:szCs w:val="24"/>
          <w:lang w:val="es-ES"/>
        </w:rPr>
        <w:t xml:space="preserve"> des </w:t>
      </w:r>
      <w:proofErr w:type="spellStart"/>
      <w:r w:rsidRPr="00A16881">
        <w:rPr>
          <w:rFonts w:ascii="Arial" w:hAnsi="Arial" w:cs="Arial"/>
          <w:i/>
          <w:iCs/>
          <w:sz w:val="24"/>
          <w:szCs w:val="24"/>
          <w:lang w:val="es-ES"/>
        </w:rPr>
        <w:t>Études</w:t>
      </w:r>
      <w:proofErr w:type="spellEnd"/>
      <w:r w:rsidRPr="00A16881">
        <w:rPr>
          <w:rFonts w:ascii="Arial" w:hAnsi="Arial" w:cs="Arial"/>
          <w:i/>
          <w:iCs/>
          <w:sz w:val="24"/>
          <w:szCs w:val="24"/>
          <w:lang w:val="es-ES"/>
        </w:rPr>
        <w:t xml:space="preserve"> </w:t>
      </w:r>
      <w:proofErr w:type="spellStart"/>
      <w:r w:rsidRPr="00A16881">
        <w:rPr>
          <w:rFonts w:ascii="Arial" w:hAnsi="Arial" w:cs="Arial"/>
          <w:i/>
          <w:iCs/>
          <w:sz w:val="24"/>
          <w:szCs w:val="24"/>
          <w:lang w:val="es-ES"/>
        </w:rPr>
        <w:t>Grecques</w:t>
      </w:r>
      <w:proofErr w:type="spellEnd"/>
      <w:r w:rsidRPr="00A16881">
        <w:rPr>
          <w:rFonts w:ascii="Arial" w:hAnsi="Arial" w:cs="Arial"/>
          <w:sz w:val="24"/>
          <w:szCs w:val="24"/>
          <w:lang w:val="es-ES"/>
        </w:rPr>
        <w:t>, 90(428), 38-46.</w:t>
      </w:r>
    </w:p>
    <w:p w14:paraId="7F03017A" w14:textId="77777777" w:rsidR="00113BAC" w:rsidRPr="00A16881" w:rsidRDefault="00113BAC" w:rsidP="00113BAC">
      <w:pPr>
        <w:spacing w:after="0" w:line="240" w:lineRule="auto"/>
        <w:rPr>
          <w:rFonts w:ascii="Arial" w:hAnsi="Arial" w:cs="Arial"/>
          <w:sz w:val="24"/>
          <w:szCs w:val="24"/>
          <w:lang w:val="es-ES"/>
        </w:rPr>
      </w:pPr>
    </w:p>
    <w:p w14:paraId="315C968A"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Kantor, G. 2014. ‘Roman Legal Administration in the Province of Asia: Hellenistic</w:t>
      </w:r>
    </w:p>
    <w:p w14:paraId="4807F14B"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Heritage vs. Innovation’, in </w:t>
      </w:r>
      <w:proofErr w:type="spellStart"/>
      <w:r w:rsidRPr="00A16881">
        <w:rPr>
          <w:rFonts w:ascii="Arial" w:hAnsi="Arial" w:cs="Arial"/>
          <w:sz w:val="24"/>
          <w:szCs w:val="24"/>
        </w:rPr>
        <w:t>Dubouloz</w:t>
      </w:r>
      <w:proofErr w:type="spellEnd"/>
      <w:r w:rsidRPr="00A16881">
        <w:rPr>
          <w:rFonts w:ascii="Arial" w:hAnsi="Arial" w:cs="Arial"/>
          <w:sz w:val="24"/>
          <w:szCs w:val="24"/>
        </w:rPr>
        <w:t xml:space="preserve">, J., </w:t>
      </w:r>
      <w:proofErr w:type="spellStart"/>
      <w:r w:rsidRPr="00A16881">
        <w:rPr>
          <w:rFonts w:ascii="Arial" w:hAnsi="Arial" w:cs="Arial"/>
          <w:sz w:val="24"/>
          <w:szCs w:val="24"/>
        </w:rPr>
        <w:t>Pittia</w:t>
      </w:r>
      <w:proofErr w:type="spellEnd"/>
      <w:r w:rsidRPr="00A16881">
        <w:rPr>
          <w:rFonts w:ascii="Arial" w:hAnsi="Arial" w:cs="Arial"/>
          <w:sz w:val="24"/>
          <w:szCs w:val="24"/>
        </w:rPr>
        <w:t xml:space="preserve">, S., and Sabatini, G. (eds.), </w:t>
      </w:r>
      <w:r w:rsidRPr="00035C70">
        <w:rPr>
          <w:rFonts w:ascii="Arial" w:hAnsi="Arial" w:cs="Arial"/>
          <w:i/>
          <w:iCs/>
          <w:sz w:val="24"/>
          <w:szCs w:val="24"/>
        </w:rPr>
        <w:t>L’</w:t>
      </w:r>
    </w:p>
    <w:p w14:paraId="73C096D2" w14:textId="77777777" w:rsidR="00113BAC" w:rsidRPr="00A16881" w:rsidRDefault="00113BAC" w:rsidP="00113BAC">
      <w:pPr>
        <w:spacing w:after="0" w:line="240" w:lineRule="auto"/>
        <w:rPr>
          <w:rFonts w:ascii="Arial" w:hAnsi="Arial" w:cs="Arial"/>
          <w:i/>
          <w:iCs/>
          <w:sz w:val="24"/>
          <w:szCs w:val="24"/>
          <w:lang w:val="es-ES"/>
        </w:rPr>
      </w:pPr>
      <w:proofErr w:type="spellStart"/>
      <w:r w:rsidRPr="00A16881">
        <w:rPr>
          <w:rFonts w:ascii="Arial" w:hAnsi="Arial" w:cs="Arial"/>
          <w:i/>
          <w:iCs/>
          <w:sz w:val="24"/>
          <w:szCs w:val="24"/>
          <w:lang w:val="es-ES"/>
        </w:rPr>
        <w:t>Imperium</w:t>
      </w:r>
      <w:proofErr w:type="spellEnd"/>
      <w:r w:rsidRPr="00A16881">
        <w:rPr>
          <w:rFonts w:ascii="Arial" w:hAnsi="Arial" w:cs="Arial"/>
          <w:i/>
          <w:iCs/>
          <w:sz w:val="24"/>
          <w:szCs w:val="24"/>
          <w:lang w:val="es-ES"/>
        </w:rPr>
        <w:t xml:space="preserve"> </w:t>
      </w:r>
      <w:proofErr w:type="spellStart"/>
      <w:r w:rsidRPr="00A16881">
        <w:rPr>
          <w:rFonts w:ascii="Arial" w:hAnsi="Arial" w:cs="Arial"/>
          <w:i/>
          <w:iCs/>
          <w:sz w:val="24"/>
          <w:szCs w:val="24"/>
          <w:lang w:val="es-ES"/>
        </w:rPr>
        <w:t>Romanum</w:t>
      </w:r>
      <w:proofErr w:type="spellEnd"/>
      <w:r w:rsidRPr="00A16881">
        <w:rPr>
          <w:rFonts w:ascii="Arial" w:hAnsi="Arial" w:cs="Arial"/>
          <w:i/>
          <w:iCs/>
          <w:sz w:val="24"/>
          <w:szCs w:val="24"/>
          <w:lang w:val="es-ES"/>
        </w:rPr>
        <w:t xml:space="preserve"> en </w:t>
      </w:r>
      <w:proofErr w:type="spellStart"/>
      <w:r w:rsidRPr="00A16881">
        <w:rPr>
          <w:rFonts w:ascii="Arial" w:hAnsi="Arial" w:cs="Arial"/>
          <w:i/>
          <w:iCs/>
          <w:sz w:val="24"/>
          <w:szCs w:val="24"/>
          <w:lang w:val="es-ES"/>
        </w:rPr>
        <w:t>Perspective</w:t>
      </w:r>
      <w:proofErr w:type="spellEnd"/>
      <w:r w:rsidRPr="00A16881">
        <w:rPr>
          <w:rFonts w:ascii="Arial" w:hAnsi="Arial" w:cs="Arial"/>
          <w:i/>
          <w:iCs/>
          <w:sz w:val="24"/>
          <w:szCs w:val="24"/>
          <w:lang w:val="es-ES"/>
        </w:rPr>
        <w:t xml:space="preserve">: Les </w:t>
      </w:r>
      <w:proofErr w:type="spellStart"/>
      <w:r w:rsidRPr="00A16881">
        <w:rPr>
          <w:rFonts w:ascii="Arial" w:hAnsi="Arial" w:cs="Arial"/>
          <w:i/>
          <w:iCs/>
          <w:sz w:val="24"/>
          <w:szCs w:val="24"/>
          <w:lang w:val="es-ES"/>
        </w:rPr>
        <w:t>savoirs</w:t>
      </w:r>
      <w:proofErr w:type="spellEnd"/>
      <w:r w:rsidRPr="00A16881">
        <w:rPr>
          <w:rFonts w:ascii="Arial" w:hAnsi="Arial" w:cs="Arial"/>
          <w:i/>
          <w:iCs/>
          <w:sz w:val="24"/>
          <w:szCs w:val="24"/>
          <w:lang w:val="es-ES"/>
        </w:rPr>
        <w:t xml:space="preserve"> </w:t>
      </w:r>
      <w:proofErr w:type="spellStart"/>
      <w:r w:rsidRPr="00A16881">
        <w:rPr>
          <w:rFonts w:ascii="Arial" w:hAnsi="Arial" w:cs="Arial"/>
          <w:i/>
          <w:iCs/>
          <w:sz w:val="24"/>
          <w:szCs w:val="24"/>
          <w:lang w:val="es-ES"/>
        </w:rPr>
        <w:t>d’empire</w:t>
      </w:r>
      <w:proofErr w:type="spellEnd"/>
      <w:r w:rsidRPr="00A16881">
        <w:rPr>
          <w:rFonts w:ascii="Arial" w:hAnsi="Arial" w:cs="Arial"/>
          <w:i/>
          <w:iCs/>
          <w:sz w:val="24"/>
          <w:szCs w:val="24"/>
          <w:lang w:val="es-ES"/>
        </w:rPr>
        <w:t xml:space="preserve"> </w:t>
      </w:r>
      <w:proofErr w:type="spellStart"/>
      <w:r w:rsidRPr="00A16881">
        <w:rPr>
          <w:rFonts w:ascii="Arial" w:hAnsi="Arial" w:cs="Arial"/>
          <w:i/>
          <w:iCs/>
          <w:sz w:val="24"/>
          <w:szCs w:val="24"/>
          <w:lang w:val="es-ES"/>
        </w:rPr>
        <w:t>dans</w:t>
      </w:r>
      <w:proofErr w:type="spellEnd"/>
      <w:r w:rsidRPr="00A16881">
        <w:rPr>
          <w:rFonts w:ascii="Arial" w:hAnsi="Arial" w:cs="Arial"/>
          <w:i/>
          <w:iCs/>
          <w:sz w:val="24"/>
          <w:szCs w:val="24"/>
          <w:lang w:val="es-ES"/>
        </w:rPr>
        <w:t xml:space="preserve"> la </w:t>
      </w:r>
      <w:proofErr w:type="spellStart"/>
      <w:r w:rsidRPr="00A16881">
        <w:rPr>
          <w:rFonts w:ascii="Arial" w:hAnsi="Arial" w:cs="Arial"/>
          <w:i/>
          <w:iCs/>
          <w:sz w:val="24"/>
          <w:szCs w:val="24"/>
          <w:lang w:val="es-ES"/>
        </w:rPr>
        <w:t>République</w:t>
      </w:r>
      <w:proofErr w:type="spellEnd"/>
    </w:p>
    <w:p w14:paraId="3E66E88E" w14:textId="77777777" w:rsidR="00113BAC" w:rsidRPr="00A16881" w:rsidRDefault="00113BAC" w:rsidP="00113BAC">
      <w:pPr>
        <w:spacing w:after="0" w:line="240" w:lineRule="auto"/>
        <w:rPr>
          <w:rFonts w:ascii="Arial" w:hAnsi="Arial" w:cs="Arial"/>
          <w:sz w:val="24"/>
          <w:szCs w:val="24"/>
          <w:lang w:val="es-ES"/>
        </w:rPr>
      </w:pPr>
      <w:proofErr w:type="spellStart"/>
      <w:r w:rsidRPr="00A16881">
        <w:rPr>
          <w:rFonts w:ascii="Arial" w:hAnsi="Arial" w:cs="Arial"/>
          <w:i/>
          <w:iCs/>
          <w:sz w:val="24"/>
          <w:szCs w:val="24"/>
          <w:lang w:val="es-ES"/>
        </w:rPr>
        <w:t>romaine</w:t>
      </w:r>
      <w:proofErr w:type="spellEnd"/>
      <w:r w:rsidRPr="00A16881">
        <w:rPr>
          <w:rFonts w:ascii="Arial" w:hAnsi="Arial" w:cs="Arial"/>
          <w:i/>
          <w:iCs/>
          <w:sz w:val="24"/>
          <w:szCs w:val="24"/>
          <w:lang w:val="es-ES"/>
        </w:rPr>
        <w:t xml:space="preserve"> et </w:t>
      </w:r>
      <w:proofErr w:type="spellStart"/>
      <w:r w:rsidRPr="00A16881">
        <w:rPr>
          <w:rFonts w:ascii="Arial" w:hAnsi="Arial" w:cs="Arial"/>
          <w:i/>
          <w:iCs/>
          <w:sz w:val="24"/>
          <w:szCs w:val="24"/>
          <w:lang w:val="es-ES"/>
        </w:rPr>
        <w:t>leur</w:t>
      </w:r>
      <w:proofErr w:type="spellEnd"/>
      <w:r w:rsidRPr="00A16881">
        <w:rPr>
          <w:rFonts w:ascii="Arial" w:hAnsi="Arial" w:cs="Arial"/>
          <w:i/>
          <w:iCs/>
          <w:sz w:val="24"/>
          <w:szCs w:val="24"/>
          <w:lang w:val="es-ES"/>
        </w:rPr>
        <w:t xml:space="preserve"> </w:t>
      </w:r>
      <w:proofErr w:type="spellStart"/>
      <w:r w:rsidRPr="00A16881">
        <w:rPr>
          <w:rFonts w:ascii="Arial" w:hAnsi="Arial" w:cs="Arial"/>
          <w:i/>
          <w:iCs/>
          <w:sz w:val="24"/>
          <w:szCs w:val="24"/>
          <w:lang w:val="es-ES"/>
        </w:rPr>
        <w:t>héritage</w:t>
      </w:r>
      <w:proofErr w:type="spellEnd"/>
      <w:r w:rsidRPr="00A16881">
        <w:rPr>
          <w:rFonts w:ascii="Arial" w:hAnsi="Arial" w:cs="Arial"/>
          <w:i/>
          <w:iCs/>
          <w:sz w:val="24"/>
          <w:szCs w:val="24"/>
          <w:lang w:val="es-ES"/>
        </w:rPr>
        <w:t xml:space="preserve"> </w:t>
      </w:r>
      <w:proofErr w:type="spellStart"/>
      <w:r w:rsidRPr="00A16881">
        <w:rPr>
          <w:rFonts w:ascii="Arial" w:hAnsi="Arial" w:cs="Arial"/>
          <w:i/>
          <w:iCs/>
          <w:sz w:val="24"/>
          <w:szCs w:val="24"/>
          <w:lang w:val="es-ES"/>
        </w:rPr>
        <w:t>dans</w:t>
      </w:r>
      <w:proofErr w:type="spellEnd"/>
      <w:r w:rsidRPr="00A16881">
        <w:rPr>
          <w:rFonts w:ascii="Arial" w:hAnsi="Arial" w:cs="Arial"/>
          <w:i/>
          <w:iCs/>
          <w:sz w:val="24"/>
          <w:szCs w:val="24"/>
          <w:lang w:val="es-ES"/>
        </w:rPr>
        <w:t xml:space="preserve"> </w:t>
      </w:r>
      <w:proofErr w:type="spellStart"/>
      <w:r w:rsidRPr="00A16881">
        <w:rPr>
          <w:rFonts w:ascii="Arial" w:hAnsi="Arial" w:cs="Arial"/>
          <w:i/>
          <w:iCs/>
          <w:sz w:val="24"/>
          <w:szCs w:val="24"/>
          <w:lang w:val="es-ES"/>
        </w:rPr>
        <w:t>l’Europe</w:t>
      </w:r>
      <w:proofErr w:type="spellEnd"/>
      <w:r w:rsidRPr="00A16881">
        <w:rPr>
          <w:rFonts w:ascii="Arial" w:hAnsi="Arial" w:cs="Arial"/>
          <w:i/>
          <w:iCs/>
          <w:sz w:val="24"/>
          <w:szCs w:val="24"/>
          <w:lang w:val="es-ES"/>
        </w:rPr>
        <w:t xml:space="preserve"> </w:t>
      </w:r>
      <w:proofErr w:type="spellStart"/>
      <w:r w:rsidRPr="00A16881">
        <w:rPr>
          <w:rFonts w:ascii="Arial" w:hAnsi="Arial" w:cs="Arial"/>
          <w:i/>
          <w:iCs/>
          <w:sz w:val="24"/>
          <w:szCs w:val="24"/>
          <w:lang w:val="es-ES"/>
        </w:rPr>
        <w:t>médiévale</w:t>
      </w:r>
      <w:proofErr w:type="spellEnd"/>
      <w:r w:rsidRPr="00A16881">
        <w:rPr>
          <w:rFonts w:ascii="Arial" w:hAnsi="Arial" w:cs="Arial"/>
          <w:i/>
          <w:iCs/>
          <w:sz w:val="24"/>
          <w:szCs w:val="24"/>
          <w:lang w:val="es-ES"/>
        </w:rPr>
        <w:t xml:space="preserve"> et </w:t>
      </w:r>
      <w:proofErr w:type="spellStart"/>
      <w:r w:rsidRPr="00A16881">
        <w:rPr>
          <w:rFonts w:ascii="Arial" w:hAnsi="Arial" w:cs="Arial"/>
          <w:i/>
          <w:iCs/>
          <w:sz w:val="24"/>
          <w:szCs w:val="24"/>
          <w:lang w:val="es-ES"/>
        </w:rPr>
        <w:t>moderne</w:t>
      </w:r>
      <w:proofErr w:type="spellEnd"/>
      <w:r w:rsidRPr="00A16881">
        <w:rPr>
          <w:rFonts w:ascii="Arial" w:hAnsi="Arial" w:cs="Arial"/>
          <w:sz w:val="24"/>
          <w:szCs w:val="24"/>
          <w:lang w:val="es-ES"/>
        </w:rPr>
        <w:t>. Besançon.</w:t>
      </w:r>
    </w:p>
    <w:p w14:paraId="0CF46994" w14:textId="77777777" w:rsidR="00113BAC" w:rsidRPr="00A16881" w:rsidRDefault="00113BAC" w:rsidP="00113BAC">
      <w:pPr>
        <w:spacing w:after="0" w:line="240" w:lineRule="auto"/>
        <w:rPr>
          <w:rFonts w:ascii="Arial" w:hAnsi="Arial" w:cs="Arial"/>
          <w:sz w:val="24"/>
          <w:szCs w:val="24"/>
          <w:lang w:val="es-ES"/>
        </w:rPr>
      </w:pPr>
    </w:p>
    <w:p w14:paraId="17830C03" w14:textId="77777777" w:rsidR="00113BAC" w:rsidRPr="00A16881" w:rsidRDefault="00113BAC" w:rsidP="00113BAC">
      <w:pPr>
        <w:spacing w:after="0" w:line="240" w:lineRule="auto"/>
        <w:rPr>
          <w:rFonts w:ascii="Arial" w:hAnsi="Arial" w:cs="Arial"/>
          <w:i/>
          <w:iCs/>
          <w:sz w:val="24"/>
          <w:szCs w:val="24"/>
        </w:rPr>
      </w:pPr>
      <w:r w:rsidRPr="00A16881">
        <w:rPr>
          <w:rFonts w:ascii="Arial" w:hAnsi="Arial" w:cs="Arial"/>
          <w:sz w:val="24"/>
          <w:szCs w:val="24"/>
          <w:lang w:val="es-ES"/>
        </w:rPr>
        <w:t xml:space="preserve">Keenan, J.G., Manning, J.G. and </w:t>
      </w:r>
      <w:proofErr w:type="spellStart"/>
      <w:r w:rsidRPr="00A16881">
        <w:rPr>
          <w:rFonts w:ascii="Arial" w:hAnsi="Arial" w:cs="Arial"/>
          <w:sz w:val="24"/>
          <w:szCs w:val="24"/>
          <w:lang w:val="es-ES"/>
        </w:rPr>
        <w:t>Yiftach-Firanko</w:t>
      </w:r>
      <w:proofErr w:type="spellEnd"/>
      <w:r w:rsidRPr="00A16881">
        <w:rPr>
          <w:rFonts w:ascii="Arial" w:hAnsi="Arial" w:cs="Arial"/>
          <w:sz w:val="24"/>
          <w:szCs w:val="24"/>
          <w:lang w:val="es-ES"/>
        </w:rPr>
        <w:t xml:space="preserve">, U. 2014. </w:t>
      </w:r>
      <w:r w:rsidRPr="00A16881">
        <w:rPr>
          <w:rFonts w:ascii="Arial" w:hAnsi="Arial" w:cs="Arial"/>
          <w:i/>
          <w:iCs/>
          <w:sz w:val="24"/>
          <w:szCs w:val="24"/>
        </w:rPr>
        <w:t>Law and Legal</w:t>
      </w:r>
    </w:p>
    <w:p w14:paraId="1970A03D" w14:textId="77777777" w:rsidR="00113BAC" w:rsidRPr="00A16881" w:rsidRDefault="00113BAC" w:rsidP="00113BAC">
      <w:pPr>
        <w:spacing w:after="0" w:line="240" w:lineRule="auto"/>
        <w:rPr>
          <w:rFonts w:ascii="Arial" w:hAnsi="Arial" w:cs="Arial"/>
          <w:i/>
          <w:iCs/>
          <w:sz w:val="24"/>
          <w:szCs w:val="24"/>
        </w:rPr>
      </w:pPr>
      <w:r w:rsidRPr="00A16881">
        <w:rPr>
          <w:rFonts w:ascii="Arial" w:hAnsi="Arial" w:cs="Arial"/>
          <w:i/>
          <w:iCs/>
          <w:sz w:val="24"/>
          <w:szCs w:val="24"/>
        </w:rPr>
        <w:t>Practice in Egypt from Alexander to the Arab Conquest: A Selection of</w:t>
      </w:r>
    </w:p>
    <w:p w14:paraId="10C01323"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i/>
          <w:iCs/>
          <w:sz w:val="24"/>
          <w:szCs w:val="24"/>
        </w:rPr>
        <w:t>Papyrological Sources in Translation, With Introductions and Commentary</w:t>
      </w:r>
      <w:r w:rsidRPr="00A16881">
        <w:rPr>
          <w:rFonts w:ascii="Arial" w:hAnsi="Arial" w:cs="Arial"/>
          <w:sz w:val="24"/>
          <w:szCs w:val="24"/>
        </w:rPr>
        <w:t>.</w:t>
      </w:r>
    </w:p>
    <w:p w14:paraId="33AAEA6D" w14:textId="5B3180D8" w:rsidR="00113BAC" w:rsidRDefault="00113BAC" w:rsidP="00113BAC">
      <w:pPr>
        <w:spacing w:after="0" w:line="240" w:lineRule="auto"/>
        <w:rPr>
          <w:rFonts w:ascii="Arial" w:hAnsi="Arial" w:cs="Arial"/>
          <w:sz w:val="24"/>
          <w:szCs w:val="24"/>
        </w:rPr>
      </w:pPr>
      <w:r w:rsidRPr="00A16881">
        <w:rPr>
          <w:rFonts w:ascii="Arial" w:hAnsi="Arial" w:cs="Arial"/>
          <w:sz w:val="24"/>
          <w:szCs w:val="24"/>
        </w:rPr>
        <w:t>Cambridge: Cambridge University Press.</w:t>
      </w:r>
    </w:p>
    <w:p w14:paraId="1528C3A0" w14:textId="57E58CD7" w:rsidR="004F086D" w:rsidRDefault="004F086D" w:rsidP="00113BAC">
      <w:pPr>
        <w:spacing w:after="0" w:line="240" w:lineRule="auto"/>
        <w:rPr>
          <w:rFonts w:ascii="Arial" w:hAnsi="Arial" w:cs="Arial"/>
          <w:sz w:val="24"/>
          <w:szCs w:val="24"/>
        </w:rPr>
      </w:pPr>
    </w:p>
    <w:p w14:paraId="1F16DBC3" w14:textId="3E34E00B" w:rsidR="004F086D" w:rsidRPr="00F431D6" w:rsidRDefault="004F086D" w:rsidP="004F086D">
      <w:pPr>
        <w:spacing w:after="0" w:line="240" w:lineRule="auto"/>
        <w:rPr>
          <w:color w:val="FF0000"/>
        </w:rPr>
      </w:pPr>
      <w:r>
        <w:rPr>
          <w:rFonts w:ascii="Arial" w:hAnsi="Arial" w:cs="Arial"/>
          <w:sz w:val="24"/>
          <w:szCs w:val="24"/>
        </w:rPr>
        <w:t xml:space="preserve">Kim, L. 2015. </w:t>
      </w:r>
      <w:r w:rsidR="00533EF8">
        <w:rPr>
          <w:rFonts w:ascii="Arial" w:hAnsi="Arial" w:cs="Arial"/>
          <w:sz w:val="24"/>
          <w:szCs w:val="24"/>
        </w:rPr>
        <w:t>‘</w:t>
      </w:r>
      <w:r>
        <w:rPr>
          <w:rFonts w:ascii="Arial" w:hAnsi="Arial" w:cs="Arial"/>
          <w:sz w:val="24"/>
          <w:szCs w:val="24"/>
        </w:rPr>
        <w:t>Orality, folktales and the cross-cultural transmission of narrative</w:t>
      </w:r>
      <w:r w:rsidR="00533EF8">
        <w:rPr>
          <w:rFonts w:ascii="Arial" w:hAnsi="Arial" w:cs="Arial"/>
          <w:sz w:val="24"/>
          <w:szCs w:val="24"/>
        </w:rPr>
        <w:t>’</w:t>
      </w:r>
      <w:r w:rsidR="00FB5A18">
        <w:rPr>
          <w:rFonts w:ascii="Arial" w:hAnsi="Arial" w:cs="Arial"/>
          <w:sz w:val="24"/>
          <w:szCs w:val="24"/>
        </w:rPr>
        <w:t>,</w:t>
      </w:r>
      <w:r w:rsidR="00533EF8">
        <w:rPr>
          <w:rFonts w:ascii="Arial" w:hAnsi="Arial" w:cs="Arial"/>
          <w:sz w:val="24"/>
          <w:szCs w:val="24"/>
        </w:rPr>
        <w:t xml:space="preserve"> in</w:t>
      </w:r>
      <w:r>
        <w:rPr>
          <w:rFonts w:ascii="Arial" w:hAnsi="Arial" w:cs="Arial"/>
          <w:sz w:val="24"/>
          <w:szCs w:val="24"/>
        </w:rPr>
        <w:t xml:space="preserve"> </w:t>
      </w:r>
      <w:r w:rsidRPr="0084314E">
        <w:rPr>
          <w:rFonts w:ascii="Arial" w:hAnsi="Arial" w:cs="Arial"/>
          <w:sz w:val="24"/>
          <w:szCs w:val="24"/>
        </w:rPr>
        <w:t>Whitmarsh, T. and Thompson S.</w:t>
      </w:r>
      <w:r>
        <w:rPr>
          <w:rFonts w:ascii="Arial" w:hAnsi="Arial" w:cs="Arial"/>
          <w:sz w:val="24"/>
          <w:szCs w:val="24"/>
        </w:rPr>
        <w:t xml:space="preserve"> (eds.) </w:t>
      </w:r>
      <w:r w:rsidR="00FB5A18" w:rsidRPr="00FB5A18">
        <w:rPr>
          <w:rFonts w:ascii="Arial" w:hAnsi="Arial" w:cs="Arial"/>
          <w:i/>
          <w:iCs/>
          <w:sz w:val="24"/>
          <w:szCs w:val="24"/>
        </w:rPr>
        <w:t xml:space="preserve">The </w:t>
      </w:r>
      <w:r w:rsidRPr="0084314E">
        <w:rPr>
          <w:rFonts w:ascii="Arial" w:hAnsi="Arial" w:cs="Arial"/>
          <w:i/>
          <w:iCs/>
          <w:sz w:val="24"/>
          <w:szCs w:val="24"/>
        </w:rPr>
        <w:t>Romance Between Greece and the East</w:t>
      </w:r>
      <w:r w:rsidRPr="0084314E">
        <w:rPr>
          <w:rFonts w:ascii="Arial" w:hAnsi="Arial" w:cs="Arial"/>
          <w:sz w:val="24"/>
          <w:szCs w:val="24"/>
        </w:rPr>
        <w:t>. Cambridge: Cambridge University Press.</w:t>
      </w:r>
    </w:p>
    <w:p w14:paraId="3EF020BA" w14:textId="77777777" w:rsidR="00113BAC" w:rsidRPr="00A16881" w:rsidRDefault="00113BAC" w:rsidP="00113BAC">
      <w:pPr>
        <w:spacing w:after="0" w:line="240" w:lineRule="auto"/>
        <w:rPr>
          <w:rFonts w:ascii="Arial" w:hAnsi="Arial" w:cs="Arial"/>
          <w:sz w:val="24"/>
          <w:szCs w:val="24"/>
        </w:rPr>
      </w:pPr>
    </w:p>
    <w:p w14:paraId="1D246434" w14:textId="77777777"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König</w:t>
      </w:r>
      <w:proofErr w:type="spellEnd"/>
      <w:r w:rsidRPr="00A16881">
        <w:rPr>
          <w:rFonts w:ascii="Arial" w:hAnsi="Arial" w:cs="Arial"/>
          <w:sz w:val="24"/>
          <w:szCs w:val="24"/>
        </w:rPr>
        <w:t xml:space="preserve">, J. and Whitmarsh, T. 2011. </w:t>
      </w:r>
      <w:r w:rsidRPr="00A16881">
        <w:rPr>
          <w:rFonts w:ascii="Arial" w:hAnsi="Arial" w:cs="Arial"/>
          <w:i/>
          <w:iCs/>
          <w:sz w:val="24"/>
          <w:szCs w:val="24"/>
        </w:rPr>
        <w:t>Ordering Knowledge in The Roman Empire</w:t>
      </w:r>
      <w:r w:rsidRPr="00A16881">
        <w:rPr>
          <w:rFonts w:ascii="Arial" w:hAnsi="Arial" w:cs="Arial"/>
          <w:sz w:val="24"/>
          <w:szCs w:val="24"/>
        </w:rPr>
        <w:t>. Cambridge: Cambridge University Press.</w:t>
      </w:r>
    </w:p>
    <w:p w14:paraId="1824D032" w14:textId="77777777" w:rsidR="00113BAC" w:rsidRPr="00A16881" w:rsidRDefault="00113BAC" w:rsidP="00113BAC">
      <w:pPr>
        <w:spacing w:after="0" w:line="240" w:lineRule="auto"/>
        <w:rPr>
          <w:rFonts w:ascii="Arial" w:hAnsi="Arial" w:cs="Arial"/>
          <w:sz w:val="24"/>
          <w:szCs w:val="24"/>
        </w:rPr>
      </w:pPr>
    </w:p>
    <w:p w14:paraId="5753D592" w14:textId="0C7E07BE"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La Bua G. 2013. </w:t>
      </w:r>
      <w:r w:rsidR="00DE604E">
        <w:rPr>
          <w:rFonts w:ascii="Arial" w:hAnsi="Arial" w:cs="Arial"/>
          <w:sz w:val="24"/>
          <w:szCs w:val="24"/>
        </w:rPr>
        <w:t>‘</w:t>
      </w:r>
      <w:r w:rsidRPr="00A16881">
        <w:rPr>
          <w:rFonts w:ascii="Arial" w:hAnsi="Arial" w:cs="Arial"/>
          <w:sz w:val="24"/>
          <w:szCs w:val="24"/>
        </w:rPr>
        <w:t xml:space="preserve">Mastering Oratory: The Mock-Trial </w:t>
      </w:r>
      <w:r w:rsidR="00DE604E">
        <w:rPr>
          <w:rFonts w:ascii="Arial" w:hAnsi="Arial" w:cs="Arial"/>
          <w:sz w:val="24"/>
          <w:szCs w:val="24"/>
        </w:rPr>
        <w:t>i</w:t>
      </w:r>
      <w:r w:rsidR="00DE604E" w:rsidRPr="00A16881">
        <w:rPr>
          <w:rFonts w:ascii="Arial" w:hAnsi="Arial" w:cs="Arial"/>
          <w:sz w:val="24"/>
          <w:szCs w:val="24"/>
        </w:rPr>
        <w:t xml:space="preserve">n </w:t>
      </w:r>
      <w:r w:rsidRPr="00A16881">
        <w:rPr>
          <w:rFonts w:ascii="Arial" w:hAnsi="Arial" w:cs="Arial"/>
          <w:sz w:val="24"/>
          <w:szCs w:val="24"/>
        </w:rPr>
        <w:t>Apuleius' "Metamorphoses" 3.3.1–7.1</w:t>
      </w:r>
      <w:r w:rsidR="00DE604E">
        <w:rPr>
          <w:rFonts w:ascii="Arial" w:hAnsi="Arial" w:cs="Arial"/>
          <w:sz w:val="24"/>
          <w:szCs w:val="24"/>
        </w:rPr>
        <w:t>’</w:t>
      </w:r>
      <w:r w:rsidR="00764683">
        <w:rPr>
          <w:rFonts w:ascii="Arial" w:hAnsi="Arial" w:cs="Arial"/>
          <w:sz w:val="24"/>
          <w:szCs w:val="24"/>
        </w:rPr>
        <w:t>,</w:t>
      </w:r>
      <w:r w:rsidRPr="00A16881">
        <w:rPr>
          <w:rFonts w:ascii="Arial" w:hAnsi="Arial" w:cs="Arial"/>
          <w:sz w:val="24"/>
          <w:szCs w:val="24"/>
        </w:rPr>
        <w:t xml:space="preserve"> </w:t>
      </w:r>
      <w:r w:rsidRPr="00A16881">
        <w:rPr>
          <w:rFonts w:ascii="Arial" w:hAnsi="Arial" w:cs="Arial"/>
          <w:i/>
          <w:iCs/>
          <w:sz w:val="24"/>
          <w:szCs w:val="24"/>
        </w:rPr>
        <w:t>The American Journal of Philology</w:t>
      </w:r>
      <w:r w:rsidRPr="00A16881">
        <w:rPr>
          <w:rFonts w:ascii="Arial" w:hAnsi="Arial" w:cs="Arial"/>
          <w:sz w:val="24"/>
          <w:szCs w:val="24"/>
        </w:rPr>
        <w:t>, 134, 675-701.</w:t>
      </w:r>
    </w:p>
    <w:p w14:paraId="46351FD9" w14:textId="77777777" w:rsidR="00113BAC" w:rsidRPr="00A16881" w:rsidRDefault="00113BAC" w:rsidP="00113BAC">
      <w:pPr>
        <w:spacing w:after="0" w:line="240" w:lineRule="auto"/>
        <w:rPr>
          <w:rFonts w:ascii="Arial" w:hAnsi="Arial" w:cs="Arial"/>
          <w:sz w:val="24"/>
          <w:szCs w:val="24"/>
        </w:rPr>
      </w:pPr>
    </w:p>
    <w:p w14:paraId="7F13B18D" w14:textId="79DD69E8" w:rsidR="00113BAC" w:rsidRPr="00A16881" w:rsidRDefault="00113BAC" w:rsidP="00113BAC">
      <w:pPr>
        <w:spacing w:after="0" w:line="240" w:lineRule="auto"/>
        <w:jc w:val="both"/>
        <w:rPr>
          <w:rFonts w:ascii="Arial" w:hAnsi="Arial" w:cs="Arial"/>
          <w:sz w:val="24"/>
          <w:szCs w:val="24"/>
          <w:lang w:val="es-ES"/>
        </w:rPr>
      </w:pPr>
      <w:proofErr w:type="spellStart"/>
      <w:r w:rsidRPr="00A16881">
        <w:rPr>
          <w:rFonts w:ascii="Arial" w:hAnsi="Arial" w:cs="Arial"/>
          <w:sz w:val="24"/>
          <w:szCs w:val="24"/>
        </w:rPr>
        <w:t>Lalanne</w:t>
      </w:r>
      <w:proofErr w:type="spellEnd"/>
      <w:r w:rsidRPr="00A16881">
        <w:rPr>
          <w:rFonts w:ascii="Arial" w:hAnsi="Arial" w:cs="Arial"/>
          <w:sz w:val="24"/>
          <w:szCs w:val="24"/>
        </w:rPr>
        <w:t>, S. 2017</w:t>
      </w:r>
      <w:r w:rsidRPr="005373FE">
        <w:rPr>
          <w:rFonts w:ascii="Arial" w:hAnsi="Arial" w:cs="Arial"/>
          <w:sz w:val="24"/>
          <w:szCs w:val="24"/>
        </w:rPr>
        <w:t xml:space="preserve">. </w:t>
      </w:r>
      <w:r w:rsidR="005373FE" w:rsidRPr="005373FE">
        <w:rPr>
          <w:rFonts w:ascii="Arial" w:hAnsi="Arial" w:cs="Arial"/>
          <w:sz w:val="24"/>
          <w:szCs w:val="24"/>
        </w:rPr>
        <w:t>‘“</w:t>
      </w:r>
      <w:r w:rsidRPr="005373FE">
        <w:rPr>
          <w:rFonts w:ascii="Arial" w:hAnsi="Arial" w:cs="Arial"/>
          <w:sz w:val="24"/>
          <w:szCs w:val="24"/>
        </w:rPr>
        <w:t xml:space="preserve">A </w:t>
      </w:r>
      <w:r w:rsidRPr="00A16881">
        <w:rPr>
          <w:rFonts w:ascii="Arial" w:hAnsi="Arial" w:cs="Arial"/>
          <w:sz w:val="24"/>
          <w:szCs w:val="24"/>
        </w:rPr>
        <w:t>mirror carried along a high road”? Reflections on (and of) Society in the Greek Novel’</w:t>
      </w:r>
      <w:r w:rsidR="00FB5A18">
        <w:rPr>
          <w:rFonts w:ascii="Arial" w:hAnsi="Arial" w:cs="Arial"/>
          <w:sz w:val="24"/>
          <w:szCs w:val="24"/>
        </w:rPr>
        <w:t>,</w:t>
      </w:r>
      <w:r w:rsidRPr="00A16881">
        <w:rPr>
          <w:rFonts w:ascii="Arial" w:hAnsi="Arial" w:cs="Arial"/>
          <w:sz w:val="24"/>
          <w:szCs w:val="24"/>
        </w:rPr>
        <w:t xml:space="preserve"> in Pinheiro, M. P.F., </w:t>
      </w:r>
      <w:proofErr w:type="spellStart"/>
      <w:r w:rsidRPr="00A16881">
        <w:rPr>
          <w:rFonts w:ascii="Arial" w:hAnsi="Arial" w:cs="Arial"/>
          <w:sz w:val="24"/>
          <w:szCs w:val="24"/>
        </w:rPr>
        <w:t>Konstan</w:t>
      </w:r>
      <w:proofErr w:type="spellEnd"/>
      <w:r w:rsidRPr="00A16881">
        <w:rPr>
          <w:rFonts w:ascii="Arial" w:hAnsi="Arial" w:cs="Arial"/>
          <w:sz w:val="24"/>
          <w:szCs w:val="24"/>
        </w:rPr>
        <w:t xml:space="preserve">, D. and MacQueen, B. D. </w:t>
      </w:r>
      <w:r w:rsidRPr="00A16881">
        <w:rPr>
          <w:rFonts w:ascii="Arial" w:hAnsi="Arial" w:cs="Arial"/>
          <w:i/>
          <w:iCs/>
          <w:sz w:val="24"/>
          <w:szCs w:val="24"/>
        </w:rPr>
        <w:t>Cultural Crossroads in the Ancient Novel</w:t>
      </w:r>
      <w:r w:rsidRPr="00A16881">
        <w:rPr>
          <w:rFonts w:ascii="Arial" w:hAnsi="Arial" w:cs="Arial"/>
          <w:sz w:val="24"/>
          <w:szCs w:val="24"/>
        </w:rPr>
        <w:t xml:space="preserve">. </w:t>
      </w:r>
      <w:proofErr w:type="spellStart"/>
      <w:r w:rsidRPr="00A16881">
        <w:rPr>
          <w:rFonts w:ascii="Arial" w:hAnsi="Arial" w:cs="Arial"/>
          <w:sz w:val="24"/>
          <w:szCs w:val="24"/>
          <w:lang w:val="es-ES"/>
        </w:rPr>
        <w:t>Berlin</w:t>
      </w:r>
      <w:proofErr w:type="spellEnd"/>
      <w:r w:rsidRPr="00A16881">
        <w:rPr>
          <w:rFonts w:ascii="Arial" w:hAnsi="Arial" w:cs="Arial"/>
          <w:sz w:val="24"/>
          <w:szCs w:val="24"/>
          <w:lang w:val="es-ES"/>
        </w:rPr>
        <w:t xml:space="preserve">: de </w:t>
      </w:r>
      <w:proofErr w:type="spellStart"/>
      <w:r w:rsidRPr="00A16881">
        <w:rPr>
          <w:rFonts w:ascii="Arial" w:hAnsi="Arial" w:cs="Arial"/>
          <w:sz w:val="24"/>
          <w:szCs w:val="24"/>
          <w:lang w:val="es-ES"/>
        </w:rPr>
        <w:t>Gruyter</w:t>
      </w:r>
      <w:proofErr w:type="spellEnd"/>
      <w:r w:rsidRPr="00A16881">
        <w:rPr>
          <w:rFonts w:ascii="Arial" w:hAnsi="Arial" w:cs="Arial"/>
          <w:sz w:val="24"/>
          <w:szCs w:val="24"/>
          <w:lang w:val="es-ES"/>
        </w:rPr>
        <w:t xml:space="preserve">. </w:t>
      </w:r>
    </w:p>
    <w:p w14:paraId="318F79BE" w14:textId="77777777" w:rsidR="00113BAC" w:rsidRPr="00A16881" w:rsidRDefault="00113BAC" w:rsidP="00113BAC">
      <w:pPr>
        <w:spacing w:after="0" w:line="240" w:lineRule="auto"/>
        <w:rPr>
          <w:rFonts w:ascii="Arial" w:hAnsi="Arial" w:cs="Arial"/>
          <w:sz w:val="24"/>
          <w:szCs w:val="24"/>
          <w:lang w:val="es-ES"/>
        </w:rPr>
      </w:pPr>
    </w:p>
    <w:p w14:paraId="683E29E4" w14:textId="77777777" w:rsidR="00113BAC" w:rsidRPr="00A16881" w:rsidRDefault="00113BAC" w:rsidP="00113BAC">
      <w:pPr>
        <w:spacing w:after="0" w:line="240" w:lineRule="auto"/>
        <w:rPr>
          <w:rFonts w:ascii="Arial" w:hAnsi="Arial" w:cs="Arial"/>
          <w:i/>
          <w:iCs/>
          <w:sz w:val="24"/>
          <w:szCs w:val="24"/>
          <w:lang w:val="es-ES"/>
        </w:rPr>
      </w:pPr>
      <w:proofErr w:type="spellStart"/>
      <w:r w:rsidRPr="00A16881">
        <w:rPr>
          <w:rFonts w:ascii="Arial" w:hAnsi="Arial" w:cs="Arial"/>
          <w:sz w:val="24"/>
          <w:szCs w:val="24"/>
          <w:lang w:val="es-ES"/>
        </w:rPr>
        <w:t>Lanfranchi</w:t>
      </w:r>
      <w:proofErr w:type="spellEnd"/>
      <w:r w:rsidRPr="00A16881">
        <w:rPr>
          <w:rFonts w:ascii="Arial" w:hAnsi="Arial" w:cs="Arial"/>
          <w:sz w:val="24"/>
          <w:szCs w:val="24"/>
          <w:lang w:val="es-ES"/>
        </w:rPr>
        <w:t xml:space="preserve">, F. 1938. </w:t>
      </w:r>
      <w:proofErr w:type="spellStart"/>
      <w:r w:rsidRPr="00A16881">
        <w:rPr>
          <w:rFonts w:ascii="Arial" w:hAnsi="Arial" w:cs="Arial"/>
          <w:i/>
          <w:iCs/>
          <w:sz w:val="24"/>
          <w:szCs w:val="24"/>
          <w:lang w:val="es-ES"/>
        </w:rPr>
        <w:t>Il</w:t>
      </w:r>
      <w:proofErr w:type="spellEnd"/>
      <w:r w:rsidRPr="00A16881">
        <w:rPr>
          <w:rFonts w:ascii="Arial" w:hAnsi="Arial" w:cs="Arial"/>
          <w:i/>
          <w:iCs/>
          <w:sz w:val="24"/>
          <w:szCs w:val="24"/>
          <w:lang w:val="es-ES"/>
        </w:rPr>
        <w:t xml:space="preserve"> </w:t>
      </w:r>
      <w:proofErr w:type="spellStart"/>
      <w:r w:rsidRPr="00A16881">
        <w:rPr>
          <w:rFonts w:ascii="Arial" w:hAnsi="Arial" w:cs="Arial"/>
          <w:i/>
          <w:iCs/>
          <w:sz w:val="24"/>
          <w:szCs w:val="24"/>
          <w:lang w:val="es-ES"/>
        </w:rPr>
        <w:t>Diritto</w:t>
      </w:r>
      <w:proofErr w:type="spellEnd"/>
      <w:r w:rsidRPr="00A16881">
        <w:rPr>
          <w:rFonts w:ascii="Arial" w:hAnsi="Arial" w:cs="Arial"/>
          <w:i/>
          <w:iCs/>
          <w:sz w:val="24"/>
          <w:szCs w:val="24"/>
          <w:lang w:val="es-ES"/>
        </w:rPr>
        <w:t xml:space="preserve"> </w:t>
      </w:r>
      <w:proofErr w:type="spellStart"/>
      <w:r w:rsidRPr="00A16881">
        <w:rPr>
          <w:rFonts w:ascii="Arial" w:hAnsi="Arial" w:cs="Arial"/>
          <w:i/>
          <w:iCs/>
          <w:sz w:val="24"/>
          <w:szCs w:val="24"/>
          <w:lang w:val="es-ES"/>
        </w:rPr>
        <w:t>nei</w:t>
      </w:r>
      <w:proofErr w:type="spellEnd"/>
      <w:r w:rsidRPr="00A16881">
        <w:rPr>
          <w:rFonts w:ascii="Arial" w:hAnsi="Arial" w:cs="Arial"/>
          <w:i/>
          <w:iCs/>
          <w:sz w:val="24"/>
          <w:szCs w:val="24"/>
          <w:lang w:val="es-ES"/>
        </w:rPr>
        <w:t xml:space="preserve"> </w:t>
      </w:r>
      <w:proofErr w:type="spellStart"/>
      <w:r w:rsidRPr="00A16881">
        <w:rPr>
          <w:rFonts w:ascii="Arial" w:hAnsi="Arial" w:cs="Arial"/>
          <w:i/>
          <w:iCs/>
          <w:sz w:val="24"/>
          <w:szCs w:val="24"/>
          <w:lang w:val="es-ES"/>
        </w:rPr>
        <w:t>retori</w:t>
      </w:r>
      <w:proofErr w:type="spellEnd"/>
      <w:r w:rsidRPr="00A16881">
        <w:rPr>
          <w:rFonts w:ascii="Arial" w:hAnsi="Arial" w:cs="Arial"/>
          <w:i/>
          <w:iCs/>
          <w:sz w:val="24"/>
          <w:szCs w:val="24"/>
          <w:lang w:val="es-ES"/>
        </w:rPr>
        <w:t xml:space="preserve"> </w:t>
      </w:r>
      <w:proofErr w:type="spellStart"/>
      <w:r w:rsidRPr="00A16881">
        <w:rPr>
          <w:rFonts w:ascii="Arial" w:hAnsi="Arial" w:cs="Arial"/>
          <w:i/>
          <w:iCs/>
          <w:sz w:val="24"/>
          <w:szCs w:val="24"/>
          <w:lang w:val="es-ES"/>
        </w:rPr>
        <w:t>romani</w:t>
      </w:r>
      <w:proofErr w:type="spellEnd"/>
      <w:r w:rsidRPr="00A16881">
        <w:rPr>
          <w:rFonts w:ascii="Arial" w:hAnsi="Arial" w:cs="Arial"/>
          <w:i/>
          <w:iCs/>
          <w:sz w:val="24"/>
          <w:szCs w:val="24"/>
          <w:lang w:val="es-ES"/>
        </w:rPr>
        <w:t xml:space="preserve">: </w:t>
      </w:r>
      <w:proofErr w:type="spellStart"/>
      <w:r w:rsidRPr="00A16881">
        <w:rPr>
          <w:rFonts w:ascii="Arial" w:hAnsi="Arial" w:cs="Arial"/>
          <w:i/>
          <w:iCs/>
          <w:sz w:val="24"/>
          <w:szCs w:val="24"/>
          <w:lang w:val="es-ES"/>
        </w:rPr>
        <w:t>Contributo</w:t>
      </w:r>
      <w:proofErr w:type="spellEnd"/>
      <w:r w:rsidRPr="00A16881">
        <w:rPr>
          <w:rFonts w:ascii="Arial" w:hAnsi="Arial" w:cs="Arial"/>
          <w:i/>
          <w:iCs/>
          <w:sz w:val="24"/>
          <w:szCs w:val="24"/>
          <w:lang w:val="es-ES"/>
        </w:rPr>
        <w:t xml:space="preserve"> </w:t>
      </w:r>
      <w:proofErr w:type="spellStart"/>
      <w:r w:rsidRPr="00A16881">
        <w:rPr>
          <w:rFonts w:ascii="Arial" w:hAnsi="Arial" w:cs="Arial"/>
          <w:i/>
          <w:iCs/>
          <w:sz w:val="24"/>
          <w:szCs w:val="24"/>
          <w:lang w:val="es-ES"/>
        </w:rPr>
        <w:t>alla</w:t>
      </w:r>
      <w:proofErr w:type="spellEnd"/>
      <w:r w:rsidRPr="00A16881">
        <w:rPr>
          <w:rFonts w:ascii="Arial" w:hAnsi="Arial" w:cs="Arial"/>
          <w:i/>
          <w:iCs/>
          <w:sz w:val="24"/>
          <w:szCs w:val="24"/>
          <w:lang w:val="es-ES"/>
        </w:rPr>
        <w:t xml:space="preserve"> </w:t>
      </w:r>
      <w:proofErr w:type="spellStart"/>
      <w:r w:rsidRPr="00A16881">
        <w:rPr>
          <w:rFonts w:ascii="Arial" w:hAnsi="Arial" w:cs="Arial"/>
          <w:i/>
          <w:iCs/>
          <w:sz w:val="24"/>
          <w:szCs w:val="24"/>
          <w:lang w:val="es-ES"/>
        </w:rPr>
        <w:t>storia</w:t>
      </w:r>
      <w:proofErr w:type="spellEnd"/>
      <w:r w:rsidRPr="00A16881">
        <w:rPr>
          <w:rFonts w:ascii="Arial" w:hAnsi="Arial" w:cs="Arial"/>
          <w:i/>
          <w:iCs/>
          <w:sz w:val="24"/>
          <w:szCs w:val="24"/>
          <w:lang w:val="es-ES"/>
        </w:rPr>
        <w:t xml:space="preserve"> </w:t>
      </w:r>
      <w:proofErr w:type="spellStart"/>
      <w:r w:rsidRPr="00A16881">
        <w:rPr>
          <w:rFonts w:ascii="Arial" w:hAnsi="Arial" w:cs="Arial"/>
          <w:i/>
          <w:iCs/>
          <w:sz w:val="24"/>
          <w:szCs w:val="24"/>
          <w:lang w:val="es-ES"/>
        </w:rPr>
        <w:t>dello</w:t>
      </w:r>
      <w:proofErr w:type="spellEnd"/>
    </w:p>
    <w:p w14:paraId="33D9EEB0" w14:textId="77777777" w:rsidR="00113BAC" w:rsidRPr="00A16881" w:rsidRDefault="00113BAC" w:rsidP="00113BAC">
      <w:pPr>
        <w:spacing w:after="0" w:line="240" w:lineRule="auto"/>
        <w:rPr>
          <w:rFonts w:ascii="Arial" w:hAnsi="Arial" w:cs="Arial"/>
          <w:sz w:val="24"/>
          <w:szCs w:val="24"/>
          <w:lang w:val="es-ES"/>
        </w:rPr>
      </w:pPr>
      <w:proofErr w:type="spellStart"/>
      <w:r w:rsidRPr="00A16881">
        <w:rPr>
          <w:rFonts w:ascii="Arial" w:hAnsi="Arial" w:cs="Arial"/>
          <w:i/>
          <w:iCs/>
          <w:sz w:val="24"/>
          <w:szCs w:val="24"/>
          <w:lang w:val="es-ES"/>
        </w:rPr>
        <w:t>sviluppo</w:t>
      </w:r>
      <w:proofErr w:type="spellEnd"/>
      <w:r w:rsidRPr="00A16881">
        <w:rPr>
          <w:rFonts w:ascii="Arial" w:hAnsi="Arial" w:cs="Arial"/>
          <w:i/>
          <w:iCs/>
          <w:sz w:val="24"/>
          <w:szCs w:val="24"/>
          <w:lang w:val="es-ES"/>
        </w:rPr>
        <w:t xml:space="preserve"> del </w:t>
      </w:r>
      <w:proofErr w:type="spellStart"/>
      <w:r w:rsidRPr="00A16881">
        <w:rPr>
          <w:rFonts w:ascii="Arial" w:hAnsi="Arial" w:cs="Arial"/>
          <w:i/>
          <w:iCs/>
          <w:sz w:val="24"/>
          <w:szCs w:val="24"/>
          <w:lang w:val="es-ES"/>
        </w:rPr>
        <w:t>diritto</w:t>
      </w:r>
      <w:proofErr w:type="spellEnd"/>
      <w:r w:rsidRPr="00A16881">
        <w:rPr>
          <w:rFonts w:ascii="Arial" w:hAnsi="Arial" w:cs="Arial"/>
          <w:i/>
          <w:iCs/>
          <w:sz w:val="24"/>
          <w:szCs w:val="24"/>
          <w:lang w:val="es-ES"/>
        </w:rPr>
        <w:t xml:space="preserve"> romano</w:t>
      </w:r>
      <w:r w:rsidRPr="00A16881">
        <w:rPr>
          <w:rFonts w:ascii="Arial" w:hAnsi="Arial" w:cs="Arial"/>
          <w:sz w:val="24"/>
          <w:szCs w:val="24"/>
          <w:lang w:val="es-ES"/>
        </w:rPr>
        <w:t>. Milan.</w:t>
      </w:r>
    </w:p>
    <w:p w14:paraId="4AA6AE21" w14:textId="77777777" w:rsidR="00113BAC" w:rsidRPr="00A16881" w:rsidRDefault="00113BAC" w:rsidP="00113BAC">
      <w:pPr>
        <w:spacing w:after="0" w:line="240" w:lineRule="auto"/>
        <w:rPr>
          <w:rFonts w:ascii="Arial" w:hAnsi="Arial" w:cs="Arial"/>
          <w:sz w:val="24"/>
          <w:szCs w:val="24"/>
          <w:lang w:val="es-ES"/>
        </w:rPr>
      </w:pPr>
    </w:p>
    <w:p w14:paraId="7772F9CF" w14:textId="77777777"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lastRenderedPageBreak/>
        <w:t>Lanni</w:t>
      </w:r>
      <w:proofErr w:type="spellEnd"/>
      <w:r w:rsidRPr="00A16881">
        <w:rPr>
          <w:rFonts w:ascii="Arial" w:hAnsi="Arial" w:cs="Arial"/>
          <w:sz w:val="24"/>
          <w:szCs w:val="24"/>
        </w:rPr>
        <w:t xml:space="preserve"> A. 2020. ‘Truth and Athenian Court Verdicts’, in Ando, C. and Sullivan, W. P. </w:t>
      </w:r>
      <w:r w:rsidRPr="00A16881">
        <w:rPr>
          <w:rFonts w:ascii="Arial" w:hAnsi="Arial" w:cs="Arial"/>
          <w:i/>
          <w:iCs/>
          <w:sz w:val="24"/>
          <w:szCs w:val="24"/>
        </w:rPr>
        <w:t>The Discovery of the Fact</w:t>
      </w:r>
      <w:r w:rsidRPr="00A16881">
        <w:rPr>
          <w:rFonts w:ascii="Arial" w:hAnsi="Arial" w:cs="Arial"/>
          <w:sz w:val="24"/>
          <w:szCs w:val="24"/>
        </w:rPr>
        <w:t>. Ann Arbor: The University of Michigan Press.</w:t>
      </w:r>
    </w:p>
    <w:p w14:paraId="10E66187" w14:textId="77777777" w:rsidR="00113BAC" w:rsidRPr="00A16881" w:rsidRDefault="00113BAC" w:rsidP="00113BAC">
      <w:pPr>
        <w:spacing w:after="0" w:line="240" w:lineRule="auto"/>
        <w:rPr>
          <w:rFonts w:ascii="Arial" w:hAnsi="Arial" w:cs="Arial"/>
          <w:sz w:val="24"/>
          <w:szCs w:val="24"/>
        </w:rPr>
      </w:pPr>
    </w:p>
    <w:p w14:paraId="71383E19" w14:textId="62E26B09"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Lee, R. W. 1956. </w:t>
      </w:r>
      <w:r w:rsidRPr="00A16881">
        <w:rPr>
          <w:rFonts w:ascii="Arial" w:hAnsi="Arial" w:cs="Arial"/>
          <w:i/>
          <w:iCs/>
          <w:sz w:val="24"/>
          <w:szCs w:val="24"/>
        </w:rPr>
        <w:t>The Elements of Roman Law</w:t>
      </w:r>
      <w:r w:rsidRPr="00A16881">
        <w:rPr>
          <w:rFonts w:ascii="Arial" w:hAnsi="Arial" w:cs="Arial"/>
          <w:sz w:val="24"/>
          <w:szCs w:val="24"/>
        </w:rPr>
        <w:t>. London: Sweet and Maxwell.</w:t>
      </w:r>
    </w:p>
    <w:p w14:paraId="23311808" w14:textId="5E2C3AF8" w:rsidR="00D0621E" w:rsidRPr="00A16881" w:rsidRDefault="00D0621E" w:rsidP="00113BAC">
      <w:pPr>
        <w:spacing w:after="0" w:line="240" w:lineRule="auto"/>
        <w:rPr>
          <w:rFonts w:ascii="Arial" w:hAnsi="Arial" w:cs="Arial"/>
          <w:sz w:val="24"/>
          <w:szCs w:val="24"/>
        </w:rPr>
      </w:pPr>
    </w:p>
    <w:p w14:paraId="61DF26B7" w14:textId="15312E9A" w:rsidR="00D0621E" w:rsidRPr="00A16881" w:rsidRDefault="00D0621E" w:rsidP="00113BAC">
      <w:pPr>
        <w:spacing w:after="0" w:line="240" w:lineRule="auto"/>
        <w:rPr>
          <w:rFonts w:ascii="Arial" w:hAnsi="Arial" w:cs="Arial"/>
          <w:sz w:val="24"/>
          <w:szCs w:val="24"/>
        </w:rPr>
      </w:pPr>
      <w:r w:rsidRPr="00D0621E">
        <w:rPr>
          <w:rFonts w:ascii="Arial" w:hAnsi="Arial" w:cs="Arial"/>
          <w:color w:val="000000"/>
          <w:sz w:val="24"/>
          <w:szCs w:val="24"/>
          <w:shd w:val="clear" w:color="auto" w:fill="FFFFFF"/>
        </w:rPr>
        <w:t>Liddell, H. G. and Scott, R.1940. </w:t>
      </w:r>
      <w:r w:rsidRPr="00D0621E">
        <w:rPr>
          <w:rFonts w:ascii="Arial" w:hAnsi="Arial" w:cs="Arial"/>
          <w:i/>
          <w:iCs/>
          <w:color w:val="000000"/>
          <w:sz w:val="24"/>
          <w:szCs w:val="24"/>
          <w:shd w:val="clear" w:color="auto" w:fill="FFFFFF"/>
        </w:rPr>
        <w:t xml:space="preserve">A Greek-English </w:t>
      </w:r>
      <w:r w:rsidR="00907A25" w:rsidRPr="00D0621E">
        <w:rPr>
          <w:rFonts w:ascii="Arial" w:hAnsi="Arial" w:cs="Arial"/>
          <w:i/>
          <w:iCs/>
          <w:color w:val="000000"/>
          <w:sz w:val="24"/>
          <w:szCs w:val="24"/>
          <w:shd w:val="clear" w:color="auto" w:fill="FFFFFF"/>
        </w:rPr>
        <w:t>Lexicon</w:t>
      </w:r>
      <w:r w:rsidRPr="00D0621E">
        <w:rPr>
          <w:rFonts w:ascii="Arial" w:hAnsi="Arial" w:cs="Arial"/>
          <w:color w:val="000000"/>
          <w:sz w:val="24"/>
          <w:szCs w:val="24"/>
          <w:shd w:val="clear" w:color="auto" w:fill="FFFFFF"/>
        </w:rPr>
        <w:t>. Oxford: Clarendon Press.</w:t>
      </w:r>
    </w:p>
    <w:p w14:paraId="15B33EEB" w14:textId="77777777" w:rsidR="00113BAC" w:rsidRPr="00A16881" w:rsidRDefault="00113BAC" w:rsidP="00113BAC">
      <w:pPr>
        <w:spacing w:after="0" w:line="240" w:lineRule="auto"/>
        <w:rPr>
          <w:rFonts w:ascii="Arial" w:hAnsi="Arial" w:cs="Arial"/>
          <w:sz w:val="24"/>
          <w:szCs w:val="24"/>
        </w:rPr>
      </w:pPr>
    </w:p>
    <w:p w14:paraId="18817E56" w14:textId="77777777" w:rsidR="00113BAC" w:rsidRPr="00A16881" w:rsidRDefault="00113BAC" w:rsidP="00113BAC">
      <w:pPr>
        <w:spacing w:after="0" w:line="240" w:lineRule="auto"/>
        <w:rPr>
          <w:rFonts w:ascii="Arial" w:hAnsi="Arial" w:cs="Arial"/>
          <w:i/>
          <w:iCs/>
          <w:sz w:val="24"/>
          <w:szCs w:val="24"/>
        </w:rPr>
      </w:pPr>
      <w:proofErr w:type="spellStart"/>
      <w:r w:rsidRPr="00A16881">
        <w:rPr>
          <w:rFonts w:ascii="Arial" w:hAnsi="Arial" w:cs="Arial"/>
          <w:sz w:val="24"/>
          <w:szCs w:val="24"/>
        </w:rPr>
        <w:t>Liddel</w:t>
      </w:r>
      <w:proofErr w:type="spellEnd"/>
      <w:r w:rsidRPr="00A16881">
        <w:rPr>
          <w:rFonts w:ascii="Arial" w:hAnsi="Arial" w:cs="Arial"/>
          <w:sz w:val="24"/>
          <w:szCs w:val="24"/>
        </w:rPr>
        <w:t xml:space="preserve">, P. and Low, P. 2013. </w:t>
      </w:r>
      <w:bookmarkStart w:id="47" w:name="_Hlk66735947"/>
      <w:r w:rsidRPr="00A16881">
        <w:rPr>
          <w:rFonts w:ascii="Arial" w:hAnsi="Arial" w:cs="Arial"/>
          <w:i/>
          <w:iCs/>
          <w:sz w:val="24"/>
          <w:szCs w:val="24"/>
        </w:rPr>
        <w:t>Inscriptions and Their Uses in Greek and Latin</w:t>
      </w:r>
    </w:p>
    <w:p w14:paraId="3C7F6AA1" w14:textId="1AD586A4" w:rsidR="00D0621E" w:rsidRDefault="00113BAC" w:rsidP="00113BAC">
      <w:pPr>
        <w:spacing w:after="0" w:line="240" w:lineRule="auto"/>
        <w:rPr>
          <w:rFonts w:ascii="Arial" w:hAnsi="Arial" w:cs="Arial"/>
          <w:sz w:val="24"/>
          <w:szCs w:val="24"/>
        </w:rPr>
      </w:pPr>
      <w:r w:rsidRPr="00A16881">
        <w:rPr>
          <w:rFonts w:ascii="Arial" w:hAnsi="Arial" w:cs="Arial"/>
          <w:i/>
          <w:iCs/>
          <w:sz w:val="24"/>
          <w:szCs w:val="24"/>
        </w:rPr>
        <w:t>Literature</w:t>
      </w:r>
      <w:bookmarkEnd w:id="47"/>
      <w:r w:rsidRPr="00A16881">
        <w:rPr>
          <w:rFonts w:ascii="Arial" w:hAnsi="Arial" w:cs="Arial"/>
          <w:sz w:val="24"/>
          <w:szCs w:val="24"/>
        </w:rPr>
        <w:t>. Oxford:</w:t>
      </w:r>
      <w:r w:rsidR="00907A25">
        <w:rPr>
          <w:rFonts w:ascii="Arial" w:hAnsi="Arial" w:cs="Arial"/>
          <w:sz w:val="24"/>
          <w:szCs w:val="24"/>
        </w:rPr>
        <w:t xml:space="preserve"> </w:t>
      </w:r>
      <w:r w:rsidRPr="00A16881">
        <w:rPr>
          <w:rFonts w:ascii="Arial" w:hAnsi="Arial" w:cs="Arial"/>
          <w:sz w:val="24"/>
          <w:szCs w:val="24"/>
        </w:rPr>
        <w:t>Oxford University Press.</w:t>
      </w:r>
    </w:p>
    <w:p w14:paraId="0BC79408" w14:textId="02869CF9" w:rsidR="004F086D" w:rsidRDefault="004F086D" w:rsidP="00113BAC">
      <w:pPr>
        <w:spacing w:after="0" w:line="240" w:lineRule="auto"/>
        <w:rPr>
          <w:rFonts w:ascii="Arial" w:hAnsi="Arial" w:cs="Arial"/>
          <w:sz w:val="24"/>
          <w:szCs w:val="24"/>
        </w:rPr>
      </w:pPr>
    </w:p>
    <w:p w14:paraId="71615C55"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Ling, R.1991. </w:t>
      </w:r>
      <w:r w:rsidRPr="00A16881">
        <w:rPr>
          <w:rFonts w:ascii="Arial" w:hAnsi="Arial" w:cs="Arial"/>
          <w:i/>
          <w:iCs/>
          <w:sz w:val="24"/>
          <w:szCs w:val="24"/>
        </w:rPr>
        <w:t>Roman Painting</w:t>
      </w:r>
      <w:r w:rsidRPr="00A16881">
        <w:rPr>
          <w:rFonts w:ascii="Arial" w:hAnsi="Arial" w:cs="Arial"/>
          <w:sz w:val="24"/>
          <w:szCs w:val="24"/>
        </w:rPr>
        <w:t>. Cambridge: Cambridge University Press.</w:t>
      </w:r>
    </w:p>
    <w:p w14:paraId="3F202D47" w14:textId="77777777" w:rsidR="00113BAC" w:rsidRPr="00A16881" w:rsidRDefault="00113BAC" w:rsidP="00113BAC">
      <w:pPr>
        <w:spacing w:after="0" w:line="240" w:lineRule="auto"/>
        <w:rPr>
          <w:rFonts w:ascii="Arial" w:hAnsi="Arial" w:cs="Arial"/>
          <w:sz w:val="24"/>
          <w:szCs w:val="24"/>
        </w:rPr>
      </w:pPr>
    </w:p>
    <w:p w14:paraId="5075D522" w14:textId="6C50267C" w:rsidR="00113BAC"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Loginov</w:t>
      </w:r>
      <w:proofErr w:type="spellEnd"/>
      <w:r w:rsidRPr="00A16881">
        <w:rPr>
          <w:rFonts w:ascii="Arial" w:hAnsi="Arial" w:cs="Arial"/>
          <w:sz w:val="24"/>
          <w:szCs w:val="24"/>
        </w:rPr>
        <w:t xml:space="preserve">, A. 2016. </w:t>
      </w:r>
      <w:r w:rsidR="00907A25">
        <w:rPr>
          <w:rFonts w:ascii="Arial" w:hAnsi="Arial" w:cs="Arial"/>
          <w:sz w:val="24"/>
          <w:szCs w:val="24"/>
        </w:rPr>
        <w:t>‘</w:t>
      </w:r>
      <w:r w:rsidRPr="00A16881">
        <w:rPr>
          <w:rFonts w:ascii="Arial" w:hAnsi="Arial" w:cs="Arial"/>
          <w:sz w:val="24"/>
          <w:szCs w:val="24"/>
        </w:rPr>
        <w:t>The Court in the Homeric Epos</w:t>
      </w:r>
      <w:r w:rsidR="00907A25">
        <w:rPr>
          <w:rFonts w:ascii="Arial" w:hAnsi="Arial" w:cs="Arial"/>
          <w:sz w:val="24"/>
          <w:szCs w:val="24"/>
        </w:rPr>
        <w:t>’,</w:t>
      </w:r>
      <w:r w:rsidRPr="00A16881">
        <w:rPr>
          <w:rFonts w:ascii="Arial" w:hAnsi="Arial" w:cs="Arial"/>
          <w:sz w:val="24"/>
          <w:szCs w:val="24"/>
        </w:rPr>
        <w:t xml:space="preserve"> </w:t>
      </w:r>
      <w:r w:rsidRPr="00A16881">
        <w:rPr>
          <w:rFonts w:ascii="Arial" w:hAnsi="Arial" w:cs="Arial"/>
          <w:i/>
          <w:iCs/>
          <w:sz w:val="24"/>
          <w:szCs w:val="24"/>
        </w:rPr>
        <w:t>International Journal of Environmental and Science Education</w:t>
      </w:r>
      <w:r w:rsidRPr="00A16881">
        <w:rPr>
          <w:rFonts w:ascii="Arial" w:hAnsi="Arial" w:cs="Arial"/>
          <w:sz w:val="24"/>
          <w:szCs w:val="24"/>
        </w:rPr>
        <w:t>. 11, 5893-5901.</w:t>
      </w:r>
    </w:p>
    <w:p w14:paraId="24D0C247" w14:textId="77B9DB02" w:rsidR="004F086D" w:rsidRDefault="004F086D" w:rsidP="00113BAC">
      <w:pPr>
        <w:spacing w:after="0" w:line="240" w:lineRule="auto"/>
        <w:rPr>
          <w:rFonts w:ascii="Arial" w:hAnsi="Arial" w:cs="Arial"/>
          <w:sz w:val="24"/>
          <w:szCs w:val="24"/>
        </w:rPr>
      </w:pPr>
    </w:p>
    <w:p w14:paraId="017692D7" w14:textId="12310FF5" w:rsidR="004F086D" w:rsidRPr="00C13B63" w:rsidRDefault="004F086D" w:rsidP="00C13B63">
      <w:pPr>
        <w:rPr>
          <w:rFonts w:ascii="Arial" w:hAnsi="Arial" w:cs="Arial"/>
          <w:sz w:val="24"/>
          <w:szCs w:val="24"/>
        </w:rPr>
      </w:pPr>
      <w:r w:rsidRPr="00C13B63">
        <w:rPr>
          <w:rFonts w:ascii="Arial" w:hAnsi="Arial" w:cs="Arial"/>
          <w:sz w:val="24"/>
          <w:szCs w:val="24"/>
        </w:rPr>
        <w:t xml:space="preserve">Ma, J. 2000. </w:t>
      </w:r>
      <w:r w:rsidR="00764683">
        <w:rPr>
          <w:rFonts w:ascii="Arial" w:hAnsi="Arial" w:cs="Arial"/>
          <w:sz w:val="24"/>
          <w:szCs w:val="24"/>
        </w:rPr>
        <w:t>‘</w:t>
      </w:r>
      <w:r w:rsidRPr="00C13B63">
        <w:rPr>
          <w:rFonts w:ascii="Arial" w:hAnsi="Arial" w:cs="Arial"/>
          <w:sz w:val="24"/>
          <w:szCs w:val="24"/>
        </w:rPr>
        <w:t xml:space="preserve">Public Speech and Community in the </w:t>
      </w:r>
      <w:proofErr w:type="spellStart"/>
      <w:r w:rsidRPr="00C13B63">
        <w:rPr>
          <w:rFonts w:ascii="Arial" w:hAnsi="Arial" w:cs="Arial"/>
          <w:sz w:val="24"/>
          <w:szCs w:val="24"/>
        </w:rPr>
        <w:t>Euboicus</w:t>
      </w:r>
      <w:proofErr w:type="spellEnd"/>
      <w:r w:rsidR="00764683">
        <w:rPr>
          <w:rFonts w:ascii="Arial" w:hAnsi="Arial" w:cs="Arial"/>
          <w:sz w:val="24"/>
          <w:szCs w:val="24"/>
        </w:rPr>
        <w:t>’</w:t>
      </w:r>
      <w:r w:rsidRPr="00C13B63">
        <w:rPr>
          <w:rFonts w:ascii="Arial" w:hAnsi="Arial" w:cs="Arial"/>
          <w:sz w:val="24"/>
          <w:szCs w:val="24"/>
        </w:rPr>
        <w:t xml:space="preserve"> in Swain, S. </w:t>
      </w:r>
      <w:proofErr w:type="spellStart"/>
      <w:r w:rsidRPr="00C13B63">
        <w:rPr>
          <w:rFonts w:ascii="Arial" w:hAnsi="Arial" w:cs="Arial"/>
          <w:i/>
          <w:iCs/>
          <w:sz w:val="24"/>
          <w:szCs w:val="24"/>
        </w:rPr>
        <w:t>Dio</w:t>
      </w:r>
      <w:proofErr w:type="spellEnd"/>
      <w:r w:rsidRPr="00C13B63">
        <w:rPr>
          <w:rFonts w:ascii="Arial" w:hAnsi="Arial" w:cs="Arial"/>
          <w:i/>
          <w:iCs/>
          <w:sz w:val="24"/>
          <w:szCs w:val="24"/>
        </w:rPr>
        <w:t xml:space="preserve"> Chrysostom: Politics, Letters and Philosophy</w:t>
      </w:r>
      <w:r w:rsidRPr="00C13B63">
        <w:rPr>
          <w:rFonts w:ascii="Arial" w:hAnsi="Arial" w:cs="Arial"/>
          <w:sz w:val="24"/>
          <w:szCs w:val="24"/>
        </w:rPr>
        <w:t>. Oxford</w:t>
      </w:r>
      <w:r w:rsidR="00764683">
        <w:rPr>
          <w:rFonts w:ascii="Arial" w:hAnsi="Arial" w:cs="Arial"/>
          <w:sz w:val="24"/>
          <w:szCs w:val="24"/>
        </w:rPr>
        <w:t>:</w:t>
      </w:r>
      <w:r w:rsidRPr="00C13B63">
        <w:rPr>
          <w:rFonts w:ascii="Arial" w:hAnsi="Arial" w:cs="Arial"/>
          <w:sz w:val="24"/>
          <w:szCs w:val="24"/>
        </w:rPr>
        <w:t xml:space="preserve"> Oxford University Press.</w:t>
      </w:r>
    </w:p>
    <w:p w14:paraId="537E591C" w14:textId="77777777" w:rsidR="00113BAC" w:rsidRPr="00A16881" w:rsidRDefault="00113BAC" w:rsidP="00113BAC">
      <w:pPr>
        <w:spacing w:after="0" w:line="240" w:lineRule="auto"/>
        <w:rPr>
          <w:rFonts w:ascii="Arial" w:hAnsi="Arial" w:cs="Arial"/>
          <w:sz w:val="24"/>
          <w:szCs w:val="24"/>
        </w:rPr>
      </w:pPr>
    </w:p>
    <w:p w14:paraId="312D6642" w14:textId="7C0AED55"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MacDowell, D. M. 1978. </w:t>
      </w:r>
      <w:r w:rsidRPr="00A056EC">
        <w:rPr>
          <w:rFonts w:ascii="Arial" w:hAnsi="Arial" w:cs="Arial"/>
          <w:i/>
          <w:iCs/>
          <w:sz w:val="24"/>
          <w:szCs w:val="24"/>
        </w:rPr>
        <w:t xml:space="preserve">The </w:t>
      </w:r>
      <w:r w:rsidR="0046185B" w:rsidRPr="00A056EC">
        <w:rPr>
          <w:rFonts w:ascii="Arial" w:hAnsi="Arial" w:cs="Arial"/>
          <w:i/>
          <w:iCs/>
          <w:sz w:val="24"/>
          <w:szCs w:val="24"/>
        </w:rPr>
        <w:t xml:space="preserve">Law </w:t>
      </w:r>
      <w:r w:rsidRPr="00A056EC">
        <w:rPr>
          <w:rFonts w:ascii="Arial" w:hAnsi="Arial" w:cs="Arial"/>
          <w:i/>
          <w:iCs/>
          <w:sz w:val="24"/>
          <w:szCs w:val="24"/>
        </w:rPr>
        <w:t xml:space="preserve">in </w:t>
      </w:r>
      <w:r w:rsidR="0046185B" w:rsidRPr="00A056EC">
        <w:rPr>
          <w:rFonts w:ascii="Arial" w:hAnsi="Arial" w:cs="Arial"/>
          <w:i/>
          <w:iCs/>
          <w:sz w:val="24"/>
          <w:szCs w:val="24"/>
        </w:rPr>
        <w:t>Clas</w:t>
      </w:r>
      <w:r w:rsidRPr="00A056EC">
        <w:rPr>
          <w:rFonts w:ascii="Arial" w:hAnsi="Arial" w:cs="Arial"/>
          <w:i/>
          <w:iCs/>
          <w:sz w:val="24"/>
          <w:szCs w:val="24"/>
        </w:rPr>
        <w:t>sical Athens</w:t>
      </w:r>
      <w:r w:rsidRPr="00A16881">
        <w:rPr>
          <w:rFonts w:ascii="Arial" w:hAnsi="Arial" w:cs="Arial"/>
          <w:sz w:val="24"/>
          <w:szCs w:val="24"/>
        </w:rPr>
        <w:t>. Ithaca, New York: Cornell University Press.</w:t>
      </w:r>
    </w:p>
    <w:p w14:paraId="35B8B8B6" w14:textId="77777777" w:rsidR="00113BAC" w:rsidRPr="00A16881" w:rsidRDefault="00113BAC" w:rsidP="00113BAC">
      <w:pPr>
        <w:spacing w:after="0" w:line="240" w:lineRule="auto"/>
        <w:rPr>
          <w:rFonts w:ascii="Arial" w:hAnsi="Arial" w:cs="Arial"/>
          <w:sz w:val="24"/>
          <w:szCs w:val="24"/>
        </w:rPr>
      </w:pPr>
    </w:p>
    <w:p w14:paraId="0A92E394" w14:textId="53A6D5FA"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MacQueen, B. D. 1990</w:t>
      </w:r>
      <w:r w:rsidRPr="00A16881">
        <w:rPr>
          <w:rFonts w:ascii="Arial" w:hAnsi="Arial" w:cs="Arial"/>
          <w:i/>
          <w:iCs/>
          <w:sz w:val="24"/>
          <w:szCs w:val="24"/>
        </w:rPr>
        <w:t>. Myth, Rhetoric, and Fiction: A Reading of Longus's ‘Daphnis And Chloe</w:t>
      </w:r>
      <w:r w:rsidRPr="00A16881">
        <w:rPr>
          <w:rFonts w:ascii="Arial" w:hAnsi="Arial" w:cs="Arial"/>
          <w:sz w:val="24"/>
          <w:szCs w:val="24"/>
        </w:rPr>
        <w:t>’. Lincoln</w:t>
      </w:r>
      <w:r w:rsidR="00907A25">
        <w:rPr>
          <w:rFonts w:ascii="Arial" w:hAnsi="Arial" w:cs="Arial"/>
          <w:sz w:val="24"/>
          <w:szCs w:val="24"/>
        </w:rPr>
        <w:t>:</w:t>
      </w:r>
      <w:r w:rsidRPr="00A16881">
        <w:rPr>
          <w:rFonts w:ascii="Arial" w:hAnsi="Arial" w:cs="Arial"/>
          <w:sz w:val="24"/>
          <w:szCs w:val="24"/>
        </w:rPr>
        <w:t xml:space="preserve"> University of Nebraska Press.</w:t>
      </w:r>
    </w:p>
    <w:p w14:paraId="403166DA" w14:textId="77777777" w:rsidR="00113BAC" w:rsidRPr="00A16881" w:rsidRDefault="00113BAC" w:rsidP="00113BAC">
      <w:pPr>
        <w:spacing w:after="0" w:line="240" w:lineRule="auto"/>
        <w:rPr>
          <w:rFonts w:ascii="Arial" w:hAnsi="Arial" w:cs="Arial"/>
          <w:sz w:val="24"/>
          <w:szCs w:val="24"/>
        </w:rPr>
      </w:pPr>
    </w:p>
    <w:p w14:paraId="42439AFA" w14:textId="2A0BC23D"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MacQueen, B.S. 2016. </w:t>
      </w:r>
      <w:r w:rsidR="00DE604E">
        <w:rPr>
          <w:rFonts w:ascii="Arial" w:hAnsi="Arial" w:cs="Arial"/>
          <w:sz w:val="24"/>
          <w:szCs w:val="24"/>
        </w:rPr>
        <w:t>‘</w:t>
      </w:r>
      <w:proofErr w:type="spellStart"/>
      <w:r w:rsidRPr="00A16881">
        <w:rPr>
          <w:rFonts w:ascii="Arial" w:hAnsi="Arial" w:cs="Arial"/>
          <w:sz w:val="24"/>
          <w:szCs w:val="24"/>
        </w:rPr>
        <w:t>Naïve</w:t>
      </w:r>
      <w:proofErr w:type="spellEnd"/>
      <w:r w:rsidRPr="00A16881">
        <w:rPr>
          <w:rFonts w:ascii="Arial" w:hAnsi="Arial" w:cs="Arial"/>
          <w:sz w:val="24"/>
          <w:szCs w:val="24"/>
        </w:rPr>
        <w:t xml:space="preserve"> Justice in the Ancient Greek Novel</w:t>
      </w:r>
      <w:r w:rsidR="00DE604E">
        <w:rPr>
          <w:rFonts w:ascii="Arial" w:hAnsi="Arial" w:cs="Arial"/>
          <w:sz w:val="24"/>
          <w:szCs w:val="24"/>
        </w:rPr>
        <w:t>’</w:t>
      </w:r>
      <w:r w:rsidR="004E6D88">
        <w:rPr>
          <w:rFonts w:ascii="Arial" w:hAnsi="Arial" w:cs="Arial"/>
          <w:sz w:val="24"/>
          <w:szCs w:val="24"/>
        </w:rPr>
        <w:t>,</w:t>
      </w:r>
      <w:r w:rsidRPr="00A16881">
        <w:rPr>
          <w:rFonts w:ascii="Arial" w:hAnsi="Arial" w:cs="Arial"/>
          <w:sz w:val="24"/>
          <w:szCs w:val="24"/>
        </w:rPr>
        <w:t xml:space="preserve"> </w:t>
      </w:r>
      <w:r w:rsidRPr="00A16881">
        <w:rPr>
          <w:rFonts w:ascii="Arial" w:hAnsi="Arial" w:cs="Arial"/>
          <w:i/>
          <w:iCs/>
          <w:sz w:val="24"/>
          <w:szCs w:val="24"/>
        </w:rPr>
        <w:t>Ethics in Progress</w:t>
      </w:r>
      <w:r w:rsidRPr="00A16881">
        <w:rPr>
          <w:rFonts w:ascii="Arial" w:hAnsi="Arial" w:cs="Arial"/>
          <w:sz w:val="24"/>
          <w:szCs w:val="24"/>
        </w:rPr>
        <w:t>, 7, 14-30.</w:t>
      </w:r>
    </w:p>
    <w:p w14:paraId="369D443C" w14:textId="77777777" w:rsidR="00113BAC" w:rsidRPr="00A16881" w:rsidRDefault="00113BAC" w:rsidP="00113BAC">
      <w:pPr>
        <w:spacing w:after="0" w:line="240" w:lineRule="auto"/>
        <w:rPr>
          <w:rFonts w:ascii="Arial" w:hAnsi="Arial" w:cs="Arial"/>
          <w:sz w:val="24"/>
          <w:szCs w:val="24"/>
        </w:rPr>
      </w:pPr>
    </w:p>
    <w:p w14:paraId="4A4F7C5A" w14:textId="11B1B58D"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Martin, S. D. 2001. ‘</w:t>
      </w:r>
      <w:proofErr w:type="spellStart"/>
      <w:r w:rsidRPr="0046185B">
        <w:rPr>
          <w:rFonts w:ascii="Arial" w:hAnsi="Arial" w:cs="Arial"/>
          <w:i/>
          <w:iCs/>
          <w:sz w:val="24"/>
          <w:szCs w:val="24"/>
        </w:rPr>
        <w:t>Imperitia</w:t>
      </w:r>
      <w:proofErr w:type="spellEnd"/>
      <w:r w:rsidRPr="00A16881">
        <w:rPr>
          <w:rFonts w:ascii="Arial" w:hAnsi="Arial" w:cs="Arial"/>
          <w:sz w:val="24"/>
          <w:szCs w:val="24"/>
        </w:rPr>
        <w:t>: The Responsibility of Skilled Workers in Classical Roman Law’</w:t>
      </w:r>
      <w:r w:rsidR="00907A25">
        <w:rPr>
          <w:rFonts w:ascii="Arial" w:hAnsi="Arial" w:cs="Arial"/>
          <w:sz w:val="24"/>
          <w:szCs w:val="24"/>
        </w:rPr>
        <w:t>,</w:t>
      </w:r>
      <w:r w:rsidRPr="00A16881">
        <w:rPr>
          <w:rFonts w:ascii="Arial" w:hAnsi="Arial" w:cs="Arial"/>
          <w:sz w:val="24"/>
          <w:szCs w:val="24"/>
        </w:rPr>
        <w:t xml:space="preserve"> </w:t>
      </w:r>
      <w:r w:rsidRPr="00A16881">
        <w:rPr>
          <w:rFonts w:ascii="Arial" w:hAnsi="Arial" w:cs="Arial"/>
          <w:i/>
          <w:iCs/>
          <w:sz w:val="24"/>
          <w:szCs w:val="24"/>
        </w:rPr>
        <w:t>American Journal of Philology</w:t>
      </w:r>
      <w:r w:rsidR="00D50EF8">
        <w:rPr>
          <w:rFonts w:ascii="Arial" w:hAnsi="Arial" w:cs="Arial"/>
          <w:sz w:val="24"/>
          <w:szCs w:val="24"/>
        </w:rPr>
        <w:t>,</w:t>
      </w:r>
      <w:r w:rsidRPr="00A16881">
        <w:rPr>
          <w:rFonts w:ascii="Arial" w:hAnsi="Arial" w:cs="Arial"/>
          <w:sz w:val="24"/>
          <w:szCs w:val="24"/>
        </w:rPr>
        <w:t xml:space="preserve"> 122 (1), 107-129.</w:t>
      </w:r>
    </w:p>
    <w:p w14:paraId="66625844" w14:textId="77777777" w:rsidR="00113BAC" w:rsidRPr="00A16881" w:rsidRDefault="00113BAC" w:rsidP="00113BAC">
      <w:pPr>
        <w:spacing w:after="0" w:line="240" w:lineRule="auto"/>
        <w:rPr>
          <w:rFonts w:ascii="Arial" w:hAnsi="Arial" w:cs="Arial"/>
          <w:sz w:val="24"/>
          <w:szCs w:val="24"/>
        </w:rPr>
      </w:pPr>
    </w:p>
    <w:p w14:paraId="65E12528" w14:textId="1619761B" w:rsidR="00113BAC" w:rsidRPr="00A16881" w:rsidRDefault="00113BAC" w:rsidP="00113BAC">
      <w:pPr>
        <w:spacing w:after="0" w:line="240" w:lineRule="auto"/>
        <w:rPr>
          <w:rFonts w:ascii="Arial" w:hAnsi="Arial" w:cs="Arial"/>
          <w:i/>
          <w:iCs/>
          <w:sz w:val="24"/>
          <w:szCs w:val="24"/>
        </w:rPr>
      </w:pPr>
      <w:r w:rsidRPr="00A16881">
        <w:rPr>
          <w:rFonts w:ascii="Arial" w:hAnsi="Arial" w:cs="Arial"/>
          <w:sz w:val="24"/>
          <w:szCs w:val="24"/>
        </w:rPr>
        <w:t>Mason, H.J. 1979. ‘Longus and the Topography of Lesbos’</w:t>
      </w:r>
      <w:r w:rsidR="00907A25">
        <w:rPr>
          <w:rFonts w:ascii="Arial" w:hAnsi="Arial" w:cs="Arial"/>
          <w:sz w:val="24"/>
          <w:szCs w:val="24"/>
        </w:rPr>
        <w:t>,</w:t>
      </w:r>
      <w:r w:rsidRPr="00A16881">
        <w:rPr>
          <w:rFonts w:ascii="Arial" w:hAnsi="Arial" w:cs="Arial"/>
          <w:sz w:val="24"/>
          <w:szCs w:val="24"/>
        </w:rPr>
        <w:t xml:space="preserve"> </w:t>
      </w:r>
      <w:r w:rsidRPr="00A16881">
        <w:rPr>
          <w:rFonts w:ascii="Arial" w:hAnsi="Arial" w:cs="Arial"/>
          <w:i/>
          <w:iCs/>
          <w:sz w:val="24"/>
          <w:szCs w:val="24"/>
        </w:rPr>
        <w:t>Transactions of the</w:t>
      </w:r>
    </w:p>
    <w:p w14:paraId="095B646C"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i/>
          <w:iCs/>
          <w:sz w:val="24"/>
          <w:szCs w:val="24"/>
        </w:rPr>
        <w:t>American Philological Association</w:t>
      </w:r>
      <w:r w:rsidRPr="00A16881">
        <w:rPr>
          <w:rFonts w:ascii="Arial" w:hAnsi="Arial" w:cs="Arial"/>
          <w:sz w:val="24"/>
          <w:szCs w:val="24"/>
        </w:rPr>
        <w:t>,</w:t>
      </w:r>
      <w:r w:rsidRPr="00A16881">
        <w:rPr>
          <w:rFonts w:ascii="Arial" w:hAnsi="Arial" w:cs="Arial"/>
          <w:i/>
          <w:iCs/>
          <w:sz w:val="24"/>
          <w:szCs w:val="24"/>
        </w:rPr>
        <w:t xml:space="preserve"> </w:t>
      </w:r>
      <w:r w:rsidRPr="00A16881">
        <w:rPr>
          <w:rFonts w:ascii="Arial" w:hAnsi="Arial" w:cs="Arial"/>
          <w:sz w:val="24"/>
          <w:szCs w:val="24"/>
        </w:rPr>
        <w:t>109,149-63.</w:t>
      </w:r>
    </w:p>
    <w:p w14:paraId="12284480" w14:textId="77777777" w:rsidR="00113BAC" w:rsidRPr="00A16881" w:rsidRDefault="00113BAC" w:rsidP="00113BAC">
      <w:pPr>
        <w:spacing w:after="0" w:line="240" w:lineRule="auto"/>
        <w:rPr>
          <w:rFonts w:ascii="Arial" w:hAnsi="Arial" w:cs="Arial"/>
          <w:sz w:val="24"/>
          <w:szCs w:val="24"/>
        </w:rPr>
      </w:pPr>
    </w:p>
    <w:p w14:paraId="2DD89DFF"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Mason, H. 2006 ‘The ‘Aura of Lesbos’ and the Opening of </w:t>
      </w:r>
      <w:r w:rsidRPr="00A16881">
        <w:rPr>
          <w:rFonts w:ascii="Arial" w:hAnsi="Arial" w:cs="Arial"/>
          <w:i/>
          <w:iCs/>
          <w:sz w:val="24"/>
          <w:szCs w:val="24"/>
        </w:rPr>
        <w:t>Daphnis and Chloe</w:t>
      </w:r>
      <w:r w:rsidRPr="00A16881">
        <w:rPr>
          <w:rFonts w:ascii="Arial" w:hAnsi="Arial" w:cs="Arial"/>
          <w:sz w:val="24"/>
          <w:szCs w:val="24"/>
        </w:rPr>
        <w:t xml:space="preserve">’ in </w:t>
      </w:r>
      <w:proofErr w:type="spellStart"/>
      <w:r w:rsidRPr="00A16881">
        <w:rPr>
          <w:rFonts w:ascii="Arial" w:hAnsi="Arial" w:cs="Arial"/>
          <w:sz w:val="24"/>
          <w:szCs w:val="24"/>
        </w:rPr>
        <w:t>Alvares</w:t>
      </w:r>
      <w:proofErr w:type="spellEnd"/>
      <w:r w:rsidRPr="00A16881">
        <w:rPr>
          <w:rFonts w:ascii="Arial" w:hAnsi="Arial" w:cs="Arial"/>
          <w:sz w:val="24"/>
          <w:szCs w:val="24"/>
        </w:rPr>
        <w:t xml:space="preserve">, J. </w:t>
      </w:r>
      <w:r w:rsidRPr="00A16881">
        <w:rPr>
          <w:rFonts w:ascii="Arial" w:hAnsi="Arial" w:cs="Arial"/>
          <w:i/>
          <w:iCs/>
          <w:sz w:val="24"/>
          <w:szCs w:val="24"/>
        </w:rPr>
        <w:t>et al</w:t>
      </w:r>
      <w:r w:rsidRPr="00A16881">
        <w:rPr>
          <w:rFonts w:ascii="Arial" w:hAnsi="Arial" w:cs="Arial"/>
          <w:sz w:val="24"/>
          <w:szCs w:val="24"/>
        </w:rPr>
        <w:t xml:space="preserve">. </w:t>
      </w:r>
      <w:r w:rsidRPr="00A16881">
        <w:rPr>
          <w:rFonts w:ascii="Arial" w:hAnsi="Arial" w:cs="Arial"/>
          <w:i/>
          <w:iCs/>
          <w:sz w:val="24"/>
          <w:szCs w:val="24"/>
        </w:rPr>
        <w:t xml:space="preserve">Authors, Authority, And Interpreters in the Ancient Novel: Essays in </w:t>
      </w:r>
      <w:proofErr w:type="spellStart"/>
      <w:r w:rsidRPr="00A16881">
        <w:rPr>
          <w:rFonts w:ascii="Arial" w:hAnsi="Arial" w:cs="Arial"/>
          <w:i/>
          <w:iCs/>
          <w:sz w:val="24"/>
          <w:szCs w:val="24"/>
        </w:rPr>
        <w:t>Honor</w:t>
      </w:r>
      <w:proofErr w:type="spellEnd"/>
      <w:r w:rsidRPr="00A16881">
        <w:rPr>
          <w:rFonts w:ascii="Arial" w:hAnsi="Arial" w:cs="Arial"/>
          <w:i/>
          <w:iCs/>
          <w:sz w:val="24"/>
          <w:szCs w:val="24"/>
        </w:rPr>
        <w:t xml:space="preserve"> Of Gareth L. Schmeling</w:t>
      </w:r>
      <w:r w:rsidRPr="00A16881">
        <w:rPr>
          <w:rFonts w:ascii="Arial" w:hAnsi="Arial" w:cs="Arial"/>
          <w:sz w:val="24"/>
          <w:szCs w:val="24"/>
        </w:rPr>
        <w:t xml:space="preserve">. Groningen: </w:t>
      </w:r>
      <w:proofErr w:type="spellStart"/>
      <w:r w:rsidRPr="00A16881">
        <w:rPr>
          <w:rFonts w:ascii="Arial" w:hAnsi="Arial" w:cs="Arial"/>
          <w:sz w:val="24"/>
          <w:szCs w:val="24"/>
        </w:rPr>
        <w:t>Barkhuis</w:t>
      </w:r>
      <w:proofErr w:type="spellEnd"/>
      <w:r w:rsidRPr="00A16881">
        <w:rPr>
          <w:rFonts w:ascii="Arial" w:hAnsi="Arial" w:cs="Arial"/>
          <w:sz w:val="24"/>
          <w:szCs w:val="24"/>
        </w:rPr>
        <w:t xml:space="preserve"> Publishing.</w:t>
      </w:r>
    </w:p>
    <w:p w14:paraId="6A31FBA7" w14:textId="77777777" w:rsidR="00113BAC" w:rsidRPr="00A16881" w:rsidRDefault="00113BAC" w:rsidP="00113BAC">
      <w:pPr>
        <w:spacing w:after="0" w:line="240" w:lineRule="auto"/>
        <w:rPr>
          <w:rFonts w:ascii="Arial" w:hAnsi="Arial" w:cs="Arial"/>
          <w:sz w:val="24"/>
          <w:szCs w:val="24"/>
        </w:rPr>
      </w:pPr>
    </w:p>
    <w:p w14:paraId="1A902277" w14:textId="594F90BA"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Mathisen</w:t>
      </w:r>
      <w:proofErr w:type="spellEnd"/>
      <w:r w:rsidRPr="00A16881">
        <w:rPr>
          <w:rFonts w:ascii="Arial" w:hAnsi="Arial" w:cs="Arial"/>
          <w:sz w:val="24"/>
          <w:szCs w:val="24"/>
        </w:rPr>
        <w:t>, R. W. 2006. ‘</w:t>
      </w:r>
      <w:proofErr w:type="spellStart"/>
      <w:r w:rsidRPr="00A16881">
        <w:rPr>
          <w:rFonts w:ascii="Arial" w:hAnsi="Arial" w:cs="Arial"/>
          <w:sz w:val="24"/>
          <w:szCs w:val="24"/>
        </w:rPr>
        <w:t>Peregrini</w:t>
      </w:r>
      <w:proofErr w:type="spellEnd"/>
      <w:r w:rsidRPr="00A16881">
        <w:rPr>
          <w:rFonts w:ascii="Arial" w:hAnsi="Arial" w:cs="Arial"/>
          <w:sz w:val="24"/>
          <w:szCs w:val="24"/>
        </w:rPr>
        <w:t xml:space="preserve">, </w:t>
      </w:r>
      <w:proofErr w:type="spellStart"/>
      <w:r w:rsidRPr="00A16881">
        <w:rPr>
          <w:rFonts w:ascii="Arial" w:hAnsi="Arial" w:cs="Arial"/>
          <w:sz w:val="24"/>
          <w:szCs w:val="24"/>
        </w:rPr>
        <w:t>Barbari</w:t>
      </w:r>
      <w:proofErr w:type="spellEnd"/>
      <w:r w:rsidRPr="00A16881">
        <w:rPr>
          <w:rFonts w:ascii="Arial" w:hAnsi="Arial" w:cs="Arial"/>
          <w:sz w:val="24"/>
          <w:szCs w:val="24"/>
        </w:rPr>
        <w:t xml:space="preserve"> and </w:t>
      </w:r>
      <w:proofErr w:type="spellStart"/>
      <w:r w:rsidRPr="00A16881">
        <w:rPr>
          <w:rFonts w:ascii="Arial" w:hAnsi="Arial" w:cs="Arial"/>
          <w:sz w:val="24"/>
          <w:szCs w:val="24"/>
        </w:rPr>
        <w:t>Cives</w:t>
      </w:r>
      <w:proofErr w:type="spellEnd"/>
      <w:r w:rsidRPr="00A16881">
        <w:rPr>
          <w:rFonts w:ascii="Arial" w:hAnsi="Arial" w:cs="Arial"/>
          <w:sz w:val="24"/>
          <w:szCs w:val="24"/>
        </w:rPr>
        <w:t xml:space="preserve"> Romani: Concepts of Citizenship and the Legal Identity of Barbarians in the Later Roman Empire</w:t>
      </w:r>
      <w:r w:rsidR="00DE604E">
        <w:rPr>
          <w:rFonts w:ascii="Arial" w:hAnsi="Arial" w:cs="Arial"/>
          <w:sz w:val="24"/>
          <w:szCs w:val="24"/>
        </w:rPr>
        <w:t>’</w:t>
      </w:r>
      <w:r w:rsidR="00907A25">
        <w:rPr>
          <w:rFonts w:ascii="Arial" w:hAnsi="Arial" w:cs="Arial"/>
          <w:sz w:val="24"/>
          <w:szCs w:val="24"/>
        </w:rPr>
        <w:t>,</w:t>
      </w:r>
      <w:r w:rsidRPr="00A16881">
        <w:rPr>
          <w:rFonts w:ascii="Arial" w:hAnsi="Arial" w:cs="Arial"/>
          <w:sz w:val="24"/>
          <w:szCs w:val="24"/>
        </w:rPr>
        <w:t xml:space="preserve"> </w:t>
      </w:r>
      <w:r w:rsidRPr="00A16881">
        <w:rPr>
          <w:rFonts w:ascii="Arial" w:hAnsi="Arial" w:cs="Arial"/>
          <w:i/>
          <w:iCs/>
          <w:sz w:val="24"/>
          <w:szCs w:val="24"/>
        </w:rPr>
        <w:t>American Historical Review</w:t>
      </w:r>
      <w:r w:rsidRPr="00A16881">
        <w:rPr>
          <w:rFonts w:ascii="Arial" w:hAnsi="Arial" w:cs="Arial"/>
          <w:sz w:val="24"/>
          <w:szCs w:val="24"/>
        </w:rPr>
        <w:t>. 111</w:t>
      </w:r>
      <w:r w:rsidR="00DE604E">
        <w:rPr>
          <w:rFonts w:ascii="Arial" w:hAnsi="Arial" w:cs="Arial"/>
          <w:sz w:val="24"/>
          <w:szCs w:val="24"/>
        </w:rPr>
        <w:t xml:space="preserve"> (</w:t>
      </w:r>
      <w:r w:rsidRPr="00A16881">
        <w:rPr>
          <w:rFonts w:ascii="Arial" w:hAnsi="Arial" w:cs="Arial"/>
          <w:sz w:val="24"/>
          <w:szCs w:val="24"/>
        </w:rPr>
        <w:t>4</w:t>
      </w:r>
      <w:r w:rsidR="00DE604E">
        <w:rPr>
          <w:rFonts w:ascii="Arial" w:hAnsi="Arial" w:cs="Arial"/>
          <w:sz w:val="24"/>
          <w:szCs w:val="24"/>
        </w:rPr>
        <w:t>)</w:t>
      </w:r>
      <w:r w:rsidRPr="00A16881">
        <w:rPr>
          <w:rFonts w:ascii="Arial" w:hAnsi="Arial" w:cs="Arial"/>
          <w:sz w:val="24"/>
          <w:szCs w:val="24"/>
        </w:rPr>
        <w:t xml:space="preserve"> 1011-1040.</w:t>
      </w:r>
    </w:p>
    <w:p w14:paraId="2686FF2E" w14:textId="77777777" w:rsidR="00113BAC" w:rsidRPr="00A16881" w:rsidRDefault="00113BAC" w:rsidP="00113BAC">
      <w:pPr>
        <w:spacing w:after="0" w:line="240" w:lineRule="auto"/>
        <w:rPr>
          <w:rFonts w:ascii="Arial" w:hAnsi="Arial" w:cs="Arial"/>
          <w:sz w:val="24"/>
          <w:szCs w:val="24"/>
        </w:rPr>
      </w:pPr>
    </w:p>
    <w:p w14:paraId="23F85A49"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McGinn, T. A. J. (ed.)  2012. </w:t>
      </w:r>
      <w:r w:rsidRPr="00A16881">
        <w:rPr>
          <w:rFonts w:ascii="Arial" w:hAnsi="Arial" w:cs="Arial"/>
          <w:i/>
          <w:iCs/>
          <w:sz w:val="24"/>
          <w:szCs w:val="24"/>
        </w:rPr>
        <w:t>Obligations in Roman law: Past, Present, and Future</w:t>
      </w:r>
      <w:r w:rsidRPr="00A16881">
        <w:rPr>
          <w:rFonts w:ascii="Arial" w:hAnsi="Arial" w:cs="Arial"/>
          <w:sz w:val="24"/>
          <w:szCs w:val="24"/>
        </w:rPr>
        <w:t>. Ann Arbor: University of Michigan Press.</w:t>
      </w:r>
    </w:p>
    <w:p w14:paraId="09AC5C71" w14:textId="77777777" w:rsidR="00113BAC" w:rsidRPr="00A16881" w:rsidRDefault="00113BAC" w:rsidP="00113BAC">
      <w:pPr>
        <w:spacing w:after="0" w:line="240" w:lineRule="auto"/>
        <w:rPr>
          <w:rFonts w:ascii="Arial" w:hAnsi="Arial" w:cs="Arial"/>
          <w:sz w:val="24"/>
          <w:szCs w:val="24"/>
        </w:rPr>
      </w:pPr>
    </w:p>
    <w:p w14:paraId="1A8A1305"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Metzger, E. 1998. </w:t>
      </w:r>
      <w:r w:rsidRPr="00A16881">
        <w:rPr>
          <w:rFonts w:ascii="Arial" w:hAnsi="Arial" w:cs="Arial"/>
          <w:i/>
          <w:iCs/>
          <w:sz w:val="24"/>
          <w:szCs w:val="24"/>
        </w:rPr>
        <w:t>A Companion to Justinian's Institutes</w:t>
      </w:r>
      <w:r w:rsidRPr="00A16881">
        <w:rPr>
          <w:rFonts w:ascii="Arial" w:hAnsi="Arial" w:cs="Arial"/>
          <w:sz w:val="24"/>
          <w:szCs w:val="24"/>
        </w:rPr>
        <w:t>. London: Duckworth.</w:t>
      </w:r>
    </w:p>
    <w:p w14:paraId="3E08769E" w14:textId="7C4B6BA8" w:rsidR="00113BAC" w:rsidRDefault="00113BAC" w:rsidP="00113BAC">
      <w:pPr>
        <w:spacing w:after="0" w:line="240" w:lineRule="auto"/>
        <w:rPr>
          <w:rFonts w:ascii="Arial" w:hAnsi="Arial" w:cs="Arial"/>
          <w:sz w:val="24"/>
          <w:szCs w:val="24"/>
        </w:rPr>
      </w:pPr>
    </w:p>
    <w:p w14:paraId="746E11DA" w14:textId="4F418BA2" w:rsidR="00035C70" w:rsidRDefault="00035C70" w:rsidP="00113BAC">
      <w:pPr>
        <w:spacing w:after="0" w:line="240" w:lineRule="auto"/>
        <w:rPr>
          <w:rFonts w:ascii="Arial" w:hAnsi="Arial" w:cs="Arial"/>
          <w:sz w:val="24"/>
          <w:szCs w:val="24"/>
        </w:rPr>
      </w:pPr>
    </w:p>
    <w:p w14:paraId="209692A8" w14:textId="52E51EC6" w:rsidR="00035C70" w:rsidRDefault="00035C70" w:rsidP="00113BAC">
      <w:pPr>
        <w:spacing w:after="0" w:line="240" w:lineRule="auto"/>
        <w:rPr>
          <w:rFonts w:ascii="Arial" w:hAnsi="Arial" w:cs="Arial"/>
          <w:sz w:val="24"/>
          <w:szCs w:val="24"/>
        </w:rPr>
      </w:pPr>
    </w:p>
    <w:p w14:paraId="3ADA82FF" w14:textId="77777777" w:rsidR="00035C70" w:rsidRPr="00A16881" w:rsidRDefault="00035C70" w:rsidP="00113BAC">
      <w:pPr>
        <w:spacing w:after="0" w:line="240" w:lineRule="auto"/>
        <w:rPr>
          <w:rFonts w:ascii="Arial" w:hAnsi="Arial" w:cs="Arial"/>
          <w:sz w:val="24"/>
          <w:szCs w:val="24"/>
        </w:rPr>
      </w:pPr>
    </w:p>
    <w:p w14:paraId="7011CF57" w14:textId="77777777" w:rsidR="00035C70" w:rsidRPr="00764683" w:rsidRDefault="00035C70" w:rsidP="00035C70">
      <w:pPr>
        <w:spacing w:after="0" w:line="240" w:lineRule="auto"/>
        <w:rPr>
          <w:rFonts w:ascii="Arial" w:hAnsi="Arial" w:cs="Arial"/>
          <w:sz w:val="24"/>
          <w:szCs w:val="24"/>
        </w:rPr>
      </w:pPr>
      <w:bookmarkStart w:id="48" w:name="_Hlk68015439"/>
      <w:r w:rsidRPr="00764683">
        <w:rPr>
          <w:rFonts w:ascii="Arial" w:hAnsi="Arial" w:cs="Arial"/>
          <w:sz w:val="24"/>
          <w:szCs w:val="24"/>
        </w:rPr>
        <w:lastRenderedPageBreak/>
        <w:t xml:space="preserve">Millar, F. 1978. ‘Culture grecque et culture </w:t>
      </w:r>
      <w:proofErr w:type="spellStart"/>
      <w:r w:rsidRPr="00764683">
        <w:rPr>
          <w:rFonts w:ascii="Arial" w:hAnsi="Arial" w:cs="Arial"/>
          <w:sz w:val="24"/>
          <w:szCs w:val="24"/>
        </w:rPr>
        <w:t>latine</w:t>
      </w:r>
      <w:proofErr w:type="spellEnd"/>
      <w:r w:rsidRPr="00764683">
        <w:rPr>
          <w:rFonts w:ascii="Arial" w:hAnsi="Arial" w:cs="Arial"/>
          <w:sz w:val="24"/>
          <w:szCs w:val="24"/>
        </w:rPr>
        <w:t xml:space="preserve"> dans le </w:t>
      </w:r>
      <w:proofErr w:type="spellStart"/>
      <w:r w:rsidRPr="00764683">
        <w:rPr>
          <w:rFonts w:ascii="Arial" w:hAnsi="Arial" w:cs="Arial"/>
          <w:sz w:val="24"/>
          <w:szCs w:val="24"/>
        </w:rPr>
        <w:t>haut</w:t>
      </w:r>
      <w:proofErr w:type="spellEnd"/>
      <w:r w:rsidRPr="00764683">
        <w:rPr>
          <w:rFonts w:ascii="Arial" w:hAnsi="Arial" w:cs="Arial"/>
          <w:sz w:val="24"/>
          <w:szCs w:val="24"/>
        </w:rPr>
        <w:t xml:space="preserve">-empire: La </w:t>
      </w:r>
      <w:proofErr w:type="spellStart"/>
      <w:r w:rsidRPr="00764683">
        <w:rPr>
          <w:rFonts w:ascii="Arial" w:hAnsi="Arial" w:cs="Arial"/>
          <w:sz w:val="24"/>
          <w:szCs w:val="24"/>
        </w:rPr>
        <w:t>loi</w:t>
      </w:r>
      <w:proofErr w:type="spellEnd"/>
      <w:r w:rsidRPr="00764683">
        <w:rPr>
          <w:rFonts w:ascii="Arial" w:hAnsi="Arial" w:cs="Arial"/>
          <w:sz w:val="24"/>
          <w:szCs w:val="24"/>
        </w:rPr>
        <w:t xml:space="preserve"> et la</w:t>
      </w:r>
    </w:p>
    <w:p w14:paraId="764C3A8F" w14:textId="6317F5B3" w:rsidR="00035C70" w:rsidRPr="00764683" w:rsidRDefault="00035C70" w:rsidP="00035C70">
      <w:pPr>
        <w:spacing w:after="0" w:line="240" w:lineRule="auto"/>
        <w:rPr>
          <w:rFonts w:ascii="Arial" w:hAnsi="Arial" w:cs="Arial"/>
          <w:i/>
          <w:iCs/>
          <w:sz w:val="24"/>
          <w:szCs w:val="24"/>
        </w:rPr>
      </w:pPr>
      <w:proofErr w:type="spellStart"/>
      <w:r w:rsidRPr="00764683">
        <w:rPr>
          <w:rFonts w:ascii="Arial" w:hAnsi="Arial" w:cs="Arial"/>
          <w:sz w:val="24"/>
          <w:szCs w:val="24"/>
        </w:rPr>
        <w:t>foi</w:t>
      </w:r>
      <w:proofErr w:type="spellEnd"/>
      <w:r w:rsidRPr="00764683">
        <w:rPr>
          <w:rFonts w:ascii="Arial" w:hAnsi="Arial" w:cs="Arial"/>
          <w:sz w:val="24"/>
          <w:szCs w:val="24"/>
        </w:rPr>
        <w:t>’</w:t>
      </w:r>
      <w:r w:rsidR="00FB5A18">
        <w:rPr>
          <w:rFonts w:ascii="Arial" w:hAnsi="Arial" w:cs="Arial"/>
          <w:sz w:val="24"/>
          <w:szCs w:val="24"/>
        </w:rPr>
        <w:t>,</w:t>
      </w:r>
      <w:r w:rsidRPr="00764683">
        <w:rPr>
          <w:rFonts w:ascii="Arial" w:hAnsi="Arial" w:cs="Arial"/>
          <w:i/>
          <w:iCs/>
          <w:sz w:val="24"/>
          <w:szCs w:val="24"/>
        </w:rPr>
        <w:t xml:space="preserve"> </w:t>
      </w:r>
      <w:r w:rsidRPr="00764683">
        <w:rPr>
          <w:rFonts w:ascii="Arial" w:hAnsi="Arial" w:cs="Arial"/>
          <w:sz w:val="24"/>
          <w:szCs w:val="24"/>
        </w:rPr>
        <w:t xml:space="preserve">in </w:t>
      </w:r>
      <w:proofErr w:type="spellStart"/>
      <w:r w:rsidRPr="00764683">
        <w:rPr>
          <w:rFonts w:ascii="Arial" w:hAnsi="Arial" w:cs="Arial"/>
          <w:sz w:val="24"/>
          <w:szCs w:val="24"/>
        </w:rPr>
        <w:t>Rougé</w:t>
      </w:r>
      <w:proofErr w:type="spellEnd"/>
      <w:r w:rsidRPr="00764683">
        <w:rPr>
          <w:rFonts w:ascii="Arial" w:hAnsi="Arial" w:cs="Arial"/>
          <w:sz w:val="24"/>
          <w:szCs w:val="24"/>
        </w:rPr>
        <w:t xml:space="preserve">, J. and </w:t>
      </w:r>
      <w:proofErr w:type="spellStart"/>
      <w:r w:rsidRPr="00764683">
        <w:rPr>
          <w:rFonts w:ascii="Arial" w:hAnsi="Arial" w:cs="Arial"/>
          <w:sz w:val="24"/>
          <w:szCs w:val="24"/>
        </w:rPr>
        <w:t>Turcan</w:t>
      </w:r>
      <w:proofErr w:type="spellEnd"/>
      <w:r w:rsidRPr="00764683">
        <w:rPr>
          <w:rFonts w:ascii="Arial" w:hAnsi="Arial" w:cs="Arial"/>
          <w:sz w:val="24"/>
          <w:szCs w:val="24"/>
        </w:rPr>
        <w:t>, R. (eds.),</w:t>
      </w:r>
      <w:r w:rsidRPr="00764683">
        <w:rPr>
          <w:rFonts w:ascii="Arial" w:hAnsi="Arial" w:cs="Arial"/>
          <w:i/>
          <w:iCs/>
          <w:sz w:val="24"/>
          <w:szCs w:val="24"/>
        </w:rPr>
        <w:t xml:space="preserve"> Les Martyrs de Lyon: Colloque </w:t>
      </w:r>
    </w:p>
    <w:p w14:paraId="61D83468" w14:textId="656F66D3" w:rsidR="00113BAC" w:rsidRPr="00A16881" w:rsidRDefault="00035C70" w:rsidP="00035C70">
      <w:pPr>
        <w:spacing w:after="0" w:line="240" w:lineRule="auto"/>
        <w:rPr>
          <w:rFonts w:ascii="Arial" w:hAnsi="Arial" w:cs="Arial"/>
          <w:sz w:val="24"/>
          <w:szCs w:val="24"/>
        </w:rPr>
      </w:pPr>
      <w:proofErr w:type="spellStart"/>
      <w:r w:rsidRPr="00035C70">
        <w:rPr>
          <w:rFonts w:ascii="Arial" w:hAnsi="Arial" w:cs="Arial"/>
          <w:i/>
          <w:iCs/>
          <w:sz w:val="24"/>
          <w:szCs w:val="24"/>
          <w:lang w:val="es-ES"/>
        </w:rPr>
        <w:t>international</w:t>
      </w:r>
      <w:proofErr w:type="spellEnd"/>
      <w:r w:rsidRPr="00035C70">
        <w:rPr>
          <w:rFonts w:ascii="Arial" w:hAnsi="Arial" w:cs="Arial"/>
          <w:i/>
          <w:iCs/>
          <w:sz w:val="24"/>
          <w:szCs w:val="24"/>
          <w:lang w:val="es-ES"/>
        </w:rPr>
        <w:t xml:space="preserve"> du Centre </w:t>
      </w:r>
      <w:proofErr w:type="spellStart"/>
      <w:r w:rsidRPr="00035C70">
        <w:rPr>
          <w:rFonts w:ascii="Arial" w:hAnsi="Arial" w:cs="Arial"/>
          <w:i/>
          <w:iCs/>
          <w:sz w:val="24"/>
          <w:szCs w:val="24"/>
          <w:lang w:val="es-ES"/>
        </w:rPr>
        <w:t>national</w:t>
      </w:r>
      <w:proofErr w:type="spellEnd"/>
      <w:r w:rsidRPr="00035C70">
        <w:rPr>
          <w:rFonts w:ascii="Arial" w:hAnsi="Arial" w:cs="Arial"/>
          <w:i/>
          <w:iCs/>
          <w:sz w:val="24"/>
          <w:szCs w:val="24"/>
          <w:lang w:val="es-ES"/>
        </w:rPr>
        <w:t xml:space="preserve"> de la </w:t>
      </w:r>
      <w:proofErr w:type="spellStart"/>
      <w:r w:rsidRPr="00035C70">
        <w:rPr>
          <w:rFonts w:ascii="Arial" w:hAnsi="Arial" w:cs="Arial"/>
          <w:i/>
          <w:iCs/>
          <w:sz w:val="24"/>
          <w:szCs w:val="24"/>
          <w:lang w:val="es-ES"/>
        </w:rPr>
        <w:t>recherche</w:t>
      </w:r>
      <w:proofErr w:type="spellEnd"/>
      <w:r w:rsidRPr="00035C70">
        <w:rPr>
          <w:rFonts w:ascii="Arial" w:hAnsi="Arial" w:cs="Arial"/>
          <w:i/>
          <w:iCs/>
          <w:sz w:val="24"/>
          <w:szCs w:val="24"/>
          <w:lang w:val="es-ES"/>
        </w:rPr>
        <w:t xml:space="preserve"> </w:t>
      </w:r>
      <w:proofErr w:type="spellStart"/>
      <w:r w:rsidRPr="00035C70">
        <w:rPr>
          <w:rFonts w:ascii="Arial" w:hAnsi="Arial" w:cs="Arial"/>
          <w:i/>
          <w:iCs/>
          <w:sz w:val="24"/>
          <w:szCs w:val="24"/>
          <w:lang w:val="es-ES"/>
        </w:rPr>
        <w:t>scientifique</w:t>
      </w:r>
      <w:proofErr w:type="spellEnd"/>
      <w:r w:rsidRPr="00035C70">
        <w:rPr>
          <w:rFonts w:ascii="Arial" w:hAnsi="Arial" w:cs="Arial"/>
          <w:i/>
          <w:iCs/>
          <w:sz w:val="24"/>
          <w:szCs w:val="24"/>
          <w:lang w:val="es-ES"/>
        </w:rPr>
        <w:t xml:space="preserve"> </w:t>
      </w:r>
      <w:r w:rsidRPr="00035C70">
        <w:rPr>
          <w:rFonts w:ascii="Arial" w:hAnsi="Arial" w:cs="Arial"/>
          <w:sz w:val="24"/>
          <w:szCs w:val="24"/>
          <w:lang w:val="es-ES"/>
        </w:rPr>
        <w:t xml:space="preserve">(Lyon, 20-23 </w:t>
      </w:r>
      <w:proofErr w:type="spellStart"/>
      <w:r w:rsidR="00113BAC" w:rsidRPr="00035C70">
        <w:rPr>
          <w:rFonts w:ascii="Arial" w:hAnsi="Arial" w:cs="Arial"/>
          <w:sz w:val="24"/>
          <w:szCs w:val="24"/>
          <w:lang w:val="es-ES"/>
        </w:rPr>
        <w:t>septembre</w:t>
      </w:r>
      <w:proofErr w:type="spellEnd"/>
      <w:r w:rsidR="00113BAC" w:rsidRPr="00035C70">
        <w:rPr>
          <w:rFonts w:ascii="Arial" w:hAnsi="Arial" w:cs="Arial"/>
          <w:sz w:val="24"/>
          <w:szCs w:val="24"/>
          <w:lang w:val="es-ES"/>
        </w:rPr>
        <w:t xml:space="preserve"> 1977). </w:t>
      </w:r>
      <w:r w:rsidR="00113BAC" w:rsidRPr="00A16881">
        <w:rPr>
          <w:rFonts w:ascii="Arial" w:hAnsi="Arial" w:cs="Arial"/>
          <w:sz w:val="24"/>
          <w:szCs w:val="24"/>
        </w:rPr>
        <w:t>Paris.</w:t>
      </w:r>
    </w:p>
    <w:p w14:paraId="3E5F6B13" w14:textId="77777777" w:rsidR="00113BAC" w:rsidRPr="00A16881" w:rsidRDefault="00113BAC" w:rsidP="00113BAC">
      <w:pPr>
        <w:spacing w:after="0" w:line="240" w:lineRule="auto"/>
        <w:rPr>
          <w:rFonts w:ascii="Arial" w:hAnsi="Arial" w:cs="Arial"/>
          <w:sz w:val="24"/>
          <w:szCs w:val="24"/>
        </w:rPr>
      </w:pPr>
    </w:p>
    <w:bookmarkEnd w:id="48"/>
    <w:p w14:paraId="6D9B83F4" w14:textId="2745E423" w:rsidR="00113BAC" w:rsidRPr="00A16881" w:rsidRDefault="00113BAC" w:rsidP="00113BAC">
      <w:pPr>
        <w:spacing w:after="0" w:line="240" w:lineRule="auto"/>
        <w:jc w:val="both"/>
        <w:rPr>
          <w:rFonts w:ascii="Arial" w:hAnsi="Arial" w:cs="Arial"/>
          <w:sz w:val="24"/>
          <w:szCs w:val="24"/>
        </w:rPr>
      </w:pPr>
      <w:r w:rsidRPr="00A16881">
        <w:rPr>
          <w:rFonts w:ascii="Arial" w:hAnsi="Arial" w:cs="Arial"/>
          <w:sz w:val="24"/>
          <w:szCs w:val="24"/>
        </w:rPr>
        <w:t xml:space="preserve">Millar, F. 1986. ‘A New Approach to the Roman Jurists Reviewed Work(s): Emperors and Lawyers by Tony Honoré: Ulpian by Tony Honoré’, </w:t>
      </w:r>
      <w:r w:rsidRPr="00A16881">
        <w:rPr>
          <w:rFonts w:ascii="Arial" w:hAnsi="Arial" w:cs="Arial"/>
          <w:i/>
          <w:iCs/>
          <w:sz w:val="24"/>
          <w:szCs w:val="24"/>
        </w:rPr>
        <w:t>The Journal of Roman Studies</w:t>
      </w:r>
      <w:r w:rsidRPr="00A16881">
        <w:rPr>
          <w:rFonts w:ascii="Arial" w:hAnsi="Arial" w:cs="Arial"/>
          <w:sz w:val="24"/>
          <w:szCs w:val="24"/>
        </w:rPr>
        <w:t>, 76</w:t>
      </w:r>
      <w:r w:rsidR="00DE604E">
        <w:rPr>
          <w:rFonts w:ascii="Arial" w:hAnsi="Arial" w:cs="Arial"/>
          <w:sz w:val="24"/>
          <w:szCs w:val="24"/>
        </w:rPr>
        <w:t>,</w:t>
      </w:r>
      <w:r w:rsidRPr="00A16881">
        <w:rPr>
          <w:rFonts w:ascii="Arial" w:hAnsi="Arial" w:cs="Arial"/>
          <w:sz w:val="24"/>
          <w:szCs w:val="24"/>
        </w:rPr>
        <w:t xml:space="preserve"> 272-280.</w:t>
      </w:r>
    </w:p>
    <w:p w14:paraId="02220F7F" w14:textId="77777777" w:rsidR="00113BAC" w:rsidRPr="00A16881" w:rsidRDefault="00113BAC" w:rsidP="00113BAC">
      <w:pPr>
        <w:spacing w:after="0" w:line="240" w:lineRule="auto"/>
        <w:rPr>
          <w:rFonts w:ascii="Arial" w:hAnsi="Arial" w:cs="Arial"/>
          <w:sz w:val="24"/>
          <w:szCs w:val="24"/>
        </w:rPr>
      </w:pPr>
    </w:p>
    <w:p w14:paraId="6FB92552"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Millar, F. 1999. ‘The Greek East and Roman Law: The Dossier of M. Cn. </w:t>
      </w:r>
      <w:proofErr w:type="spellStart"/>
      <w:r w:rsidRPr="00A16881">
        <w:rPr>
          <w:rFonts w:ascii="Arial" w:hAnsi="Arial" w:cs="Arial"/>
          <w:sz w:val="24"/>
          <w:szCs w:val="24"/>
        </w:rPr>
        <w:t>Licinius</w:t>
      </w:r>
      <w:proofErr w:type="spellEnd"/>
    </w:p>
    <w:p w14:paraId="2CD99EBF" w14:textId="5BC54C8F"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Rufinus</w:t>
      </w:r>
      <w:proofErr w:type="spellEnd"/>
      <w:r w:rsidRPr="00A16881">
        <w:rPr>
          <w:rFonts w:ascii="Arial" w:hAnsi="Arial" w:cs="Arial"/>
          <w:sz w:val="24"/>
          <w:szCs w:val="24"/>
        </w:rPr>
        <w:t xml:space="preserve">’, </w:t>
      </w:r>
      <w:r w:rsidRPr="00A16881">
        <w:rPr>
          <w:rFonts w:ascii="Arial" w:hAnsi="Arial" w:cs="Arial"/>
          <w:i/>
          <w:iCs/>
          <w:sz w:val="24"/>
          <w:szCs w:val="24"/>
        </w:rPr>
        <w:t>The Journal of Roman Studies</w:t>
      </w:r>
      <w:r w:rsidRPr="00A16881">
        <w:rPr>
          <w:rFonts w:ascii="Arial" w:hAnsi="Arial" w:cs="Arial"/>
          <w:sz w:val="24"/>
          <w:szCs w:val="24"/>
        </w:rPr>
        <w:t>,</w:t>
      </w:r>
      <w:r w:rsidR="00DE604E">
        <w:rPr>
          <w:rFonts w:ascii="Arial" w:hAnsi="Arial" w:cs="Arial"/>
          <w:sz w:val="24"/>
          <w:szCs w:val="24"/>
        </w:rPr>
        <w:t xml:space="preserve"> </w:t>
      </w:r>
      <w:r w:rsidRPr="00A16881">
        <w:rPr>
          <w:rFonts w:ascii="Arial" w:hAnsi="Arial" w:cs="Arial"/>
          <w:sz w:val="24"/>
          <w:szCs w:val="24"/>
        </w:rPr>
        <w:t>89, 90-108.</w:t>
      </w:r>
    </w:p>
    <w:p w14:paraId="33ABDBC8" w14:textId="77777777" w:rsidR="00113BAC" w:rsidRPr="00A16881" w:rsidRDefault="00113BAC" w:rsidP="00113BAC">
      <w:pPr>
        <w:spacing w:after="0" w:line="240" w:lineRule="auto"/>
        <w:rPr>
          <w:rFonts w:ascii="Arial" w:hAnsi="Arial" w:cs="Arial"/>
          <w:sz w:val="24"/>
          <w:szCs w:val="24"/>
        </w:rPr>
      </w:pPr>
    </w:p>
    <w:p w14:paraId="631B4BB0" w14:textId="77777777" w:rsidR="00113BAC" w:rsidRPr="00A16881" w:rsidRDefault="00113BAC" w:rsidP="00113BAC">
      <w:pPr>
        <w:spacing w:after="0" w:line="240" w:lineRule="auto"/>
        <w:rPr>
          <w:rFonts w:ascii="Arial" w:hAnsi="Arial" w:cs="Arial"/>
          <w:i/>
          <w:iCs/>
          <w:sz w:val="24"/>
          <w:szCs w:val="24"/>
        </w:rPr>
      </w:pPr>
      <w:proofErr w:type="spellStart"/>
      <w:r w:rsidRPr="00A16881">
        <w:rPr>
          <w:rFonts w:ascii="Arial" w:hAnsi="Arial" w:cs="Arial"/>
          <w:sz w:val="24"/>
          <w:szCs w:val="24"/>
        </w:rPr>
        <w:t>Mitteis</w:t>
      </w:r>
      <w:proofErr w:type="spellEnd"/>
      <w:r w:rsidRPr="00A16881">
        <w:rPr>
          <w:rFonts w:ascii="Arial" w:hAnsi="Arial" w:cs="Arial"/>
          <w:sz w:val="24"/>
          <w:szCs w:val="24"/>
        </w:rPr>
        <w:t xml:space="preserve">, L. 1891. </w:t>
      </w:r>
      <w:proofErr w:type="spellStart"/>
      <w:r w:rsidRPr="00A16881">
        <w:rPr>
          <w:rFonts w:ascii="Arial" w:hAnsi="Arial" w:cs="Arial"/>
          <w:i/>
          <w:iCs/>
          <w:sz w:val="24"/>
          <w:szCs w:val="24"/>
        </w:rPr>
        <w:t>Reichsrecht</w:t>
      </w:r>
      <w:proofErr w:type="spellEnd"/>
      <w:r w:rsidRPr="00A16881">
        <w:rPr>
          <w:rFonts w:ascii="Arial" w:hAnsi="Arial" w:cs="Arial"/>
          <w:i/>
          <w:iCs/>
          <w:sz w:val="24"/>
          <w:szCs w:val="24"/>
        </w:rPr>
        <w:t xml:space="preserve"> und </w:t>
      </w:r>
      <w:proofErr w:type="spellStart"/>
      <w:r w:rsidRPr="00A16881">
        <w:rPr>
          <w:rFonts w:ascii="Arial" w:hAnsi="Arial" w:cs="Arial"/>
          <w:i/>
          <w:iCs/>
          <w:sz w:val="24"/>
          <w:szCs w:val="24"/>
        </w:rPr>
        <w:t>Volksrecht</w:t>
      </w:r>
      <w:proofErr w:type="spellEnd"/>
      <w:r w:rsidRPr="00A16881">
        <w:rPr>
          <w:rFonts w:ascii="Arial" w:hAnsi="Arial" w:cs="Arial"/>
          <w:i/>
          <w:iCs/>
          <w:sz w:val="24"/>
          <w:szCs w:val="24"/>
        </w:rPr>
        <w:t xml:space="preserve"> in den </w:t>
      </w:r>
      <w:proofErr w:type="spellStart"/>
      <w:r w:rsidRPr="00A16881">
        <w:rPr>
          <w:rFonts w:ascii="Arial" w:hAnsi="Arial" w:cs="Arial"/>
          <w:i/>
          <w:iCs/>
          <w:sz w:val="24"/>
          <w:szCs w:val="24"/>
        </w:rPr>
        <w:t>östlichen</w:t>
      </w:r>
      <w:proofErr w:type="spellEnd"/>
      <w:r w:rsidRPr="00A16881">
        <w:rPr>
          <w:rFonts w:ascii="Arial" w:hAnsi="Arial" w:cs="Arial"/>
          <w:i/>
          <w:iCs/>
          <w:sz w:val="24"/>
          <w:szCs w:val="24"/>
        </w:rPr>
        <w:t xml:space="preserve"> </w:t>
      </w:r>
      <w:proofErr w:type="spellStart"/>
      <w:r w:rsidRPr="00A16881">
        <w:rPr>
          <w:rFonts w:ascii="Arial" w:hAnsi="Arial" w:cs="Arial"/>
          <w:i/>
          <w:iCs/>
          <w:sz w:val="24"/>
          <w:szCs w:val="24"/>
        </w:rPr>
        <w:t>Provinzen</w:t>
      </w:r>
      <w:proofErr w:type="spellEnd"/>
      <w:r w:rsidRPr="00A16881">
        <w:rPr>
          <w:rFonts w:ascii="Arial" w:hAnsi="Arial" w:cs="Arial"/>
          <w:i/>
          <w:iCs/>
          <w:sz w:val="24"/>
          <w:szCs w:val="24"/>
        </w:rPr>
        <w:t xml:space="preserve"> des</w:t>
      </w:r>
    </w:p>
    <w:p w14:paraId="29339C72" w14:textId="77777777" w:rsidR="00113BAC" w:rsidRPr="00AF7CDE" w:rsidRDefault="00113BAC" w:rsidP="00113BAC">
      <w:pPr>
        <w:spacing w:after="0" w:line="240" w:lineRule="auto"/>
        <w:rPr>
          <w:rFonts w:ascii="Arial" w:hAnsi="Arial" w:cs="Arial"/>
          <w:sz w:val="24"/>
          <w:szCs w:val="24"/>
          <w:lang w:val="sv-SE"/>
        </w:rPr>
      </w:pPr>
      <w:r w:rsidRPr="00AF7CDE">
        <w:rPr>
          <w:rFonts w:ascii="Arial" w:hAnsi="Arial" w:cs="Arial"/>
          <w:i/>
          <w:iCs/>
          <w:sz w:val="24"/>
          <w:szCs w:val="24"/>
          <w:lang w:val="sv-SE"/>
        </w:rPr>
        <w:t>römischen Kaiserreichs</w:t>
      </w:r>
      <w:r w:rsidRPr="00AF7CDE">
        <w:rPr>
          <w:rFonts w:ascii="Arial" w:hAnsi="Arial" w:cs="Arial"/>
          <w:sz w:val="24"/>
          <w:szCs w:val="24"/>
          <w:lang w:val="sv-SE"/>
        </w:rPr>
        <w:t>. Leipzig.</w:t>
      </w:r>
    </w:p>
    <w:p w14:paraId="3C057E68" w14:textId="77777777" w:rsidR="00113BAC" w:rsidRPr="00AF7CDE" w:rsidRDefault="00113BAC" w:rsidP="00113BAC">
      <w:pPr>
        <w:spacing w:after="0" w:line="240" w:lineRule="auto"/>
        <w:rPr>
          <w:rFonts w:ascii="Arial" w:hAnsi="Arial" w:cs="Arial"/>
          <w:sz w:val="24"/>
          <w:szCs w:val="24"/>
          <w:lang w:val="sv-SE"/>
        </w:rPr>
      </w:pPr>
    </w:p>
    <w:p w14:paraId="39CF3014" w14:textId="02F1AC19" w:rsidR="00113BAC" w:rsidRPr="00A16881" w:rsidRDefault="00113BAC" w:rsidP="00113BAC">
      <w:pPr>
        <w:spacing w:after="0" w:line="240" w:lineRule="auto"/>
        <w:rPr>
          <w:rFonts w:ascii="Arial" w:hAnsi="Arial" w:cs="Arial"/>
          <w:sz w:val="24"/>
          <w:szCs w:val="24"/>
        </w:rPr>
      </w:pPr>
      <w:r w:rsidRPr="00AF7CDE">
        <w:rPr>
          <w:rFonts w:ascii="Arial" w:hAnsi="Arial" w:cs="Arial"/>
          <w:sz w:val="24"/>
          <w:szCs w:val="24"/>
          <w:lang w:val="sv-SE"/>
        </w:rPr>
        <w:t xml:space="preserve">Mittelstadt, M.G., 1967. </w:t>
      </w:r>
      <w:r w:rsidRPr="00A16881">
        <w:rPr>
          <w:rFonts w:ascii="Arial" w:hAnsi="Arial" w:cs="Arial"/>
          <w:sz w:val="24"/>
          <w:szCs w:val="24"/>
        </w:rPr>
        <w:t xml:space="preserve">‘Longus: Daphnis and Chloe and Roman narrative painting’. </w:t>
      </w:r>
      <w:proofErr w:type="spellStart"/>
      <w:r w:rsidRPr="00A16881">
        <w:rPr>
          <w:rFonts w:ascii="Arial" w:hAnsi="Arial" w:cs="Arial"/>
          <w:i/>
          <w:iCs/>
          <w:sz w:val="24"/>
          <w:szCs w:val="24"/>
        </w:rPr>
        <w:t>Latomus</w:t>
      </w:r>
      <w:proofErr w:type="spellEnd"/>
      <w:r w:rsidRPr="00A16881">
        <w:rPr>
          <w:rFonts w:ascii="Arial" w:hAnsi="Arial" w:cs="Arial"/>
          <w:i/>
          <w:iCs/>
          <w:sz w:val="24"/>
          <w:szCs w:val="24"/>
        </w:rPr>
        <w:t>,</w:t>
      </w:r>
      <w:r w:rsidR="00DE604E">
        <w:rPr>
          <w:rFonts w:ascii="Arial" w:hAnsi="Arial" w:cs="Arial"/>
          <w:i/>
          <w:iCs/>
          <w:sz w:val="24"/>
          <w:szCs w:val="24"/>
        </w:rPr>
        <w:t xml:space="preserve"> </w:t>
      </w:r>
      <w:r w:rsidRPr="00A16881">
        <w:rPr>
          <w:rFonts w:ascii="Arial" w:hAnsi="Arial" w:cs="Arial"/>
          <w:i/>
          <w:iCs/>
          <w:sz w:val="24"/>
          <w:szCs w:val="24"/>
        </w:rPr>
        <w:t>26 (Fasc. 3)</w:t>
      </w:r>
      <w:r w:rsidRPr="00A16881">
        <w:rPr>
          <w:rFonts w:ascii="Arial" w:hAnsi="Arial" w:cs="Arial"/>
          <w:sz w:val="24"/>
          <w:szCs w:val="24"/>
        </w:rPr>
        <w:t>, 752-761.</w:t>
      </w:r>
    </w:p>
    <w:p w14:paraId="5C743001" w14:textId="77777777" w:rsidR="00113BAC" w:rsidRPr="00A16881" w:rsidRDefault="00113BAC" w:rsidP="00113BAC">
      <w:pPr>
        <w:spacing w:after="0" w:line="240" w:lineRule="auto"/>
        <w:rPr>
          <w:rFonts w:ascii="Arial" w:hAnsi="Arial" w:cs="Arial"/>
          <w:sz w:val="24"/>
          <w:szCs w:val="24"/>
        </w:rPr>
      </w:pPr>
    </w:p>
    <w:p w14:paraId="70626DCD" w14:textId="2939C53F"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Modrzejewski</w:t>
      </w:r>
      <w:proofErr w:type="spellEnd"/>
      <w:r w:rsidRPr="00A16881">
        <w:rPr>
          <w:rFonts w:ascii="Arial" w:hAnsi="Arial" w:cs="Arial"/>
          <w:sz w:val="24"/>
          <w:szCs w:val="24"/>
        </w:rPr>
        <w:t>, J. M. 2005. “Greek law in the Hellenistic Period: Family and Marriage”</w:t>
      </w:r>
      <w:r w:rsidR="00FB5A18">
        <w:rPr>
          <w:rFonts w:ascii="Arial" w:hAnsi="Arial" w:cs="Arial"/>
          <w:sz w:val="24"/>
          <w:szCs w:val="24"/>
        </w:rPr>
        <w:t>,</w:t>
      </w:r>
      <w:r w:rsidRPr="00A16881">
        <w:rPr>
          <w:rFonts w:ascii="Arial" w:hAnsi="Arial" w:cs="Arial"/>
          <w:sz w:val="24"/>
          <w:szCs w:val="24"/>
        </w:rPr>
        <w:t xml:space="preserve"> in Gagarin, M. and Cohen, D.J. (ed.) </w:t>
      </w:r>
      <w:r w:rsidRPr="00A16881">
        <w:rPr>
          <w:rFonts w:ascii="Arial" w:hAnsi="Arial" w:cs="Arial"/>
          <w:i/>
          <w:iCs/>
          <w:sz w:val="24"/>
          <w:szCs w:val="24"/>
        </w:rPr>
        <w:t>The Cambridge Companion to Ancient Greek Law</w:t>
      </w:r>
      <w:r w:rsidRPr="00A16881">
        <w:rPr>
          <w:rFonts w:ascii="Arial" w:hAnsi="Arial" w:cs="Arial"/>
          <w:sz w:val="24"/>
          <w:szCs w:val="24"/>
        </w:rPr>
        <w:t>. Cambridge: Cambridge University Press.</w:t>
      </w:r>
    </w:p>
    <w:p w14:paraId="0B1B50B4" w14:textId="77777777" w:rsidR="00113BAC" w:rsidRPr="00A16881" w:rsidRDefault="00113BAC" w:rsidP="00113BAC">
      <w:pPr>
        <w:spacing w:after="0" w:line="240" w:lineRule="auto"/>
        <w:rPr>
          <w:rFonts w:ascii="Arial" w:hAnsi="Arial" w:cs="Arial"/>
          <w:sz w:val="24"/>
          <w:szCs w:val="24"/>
        </w:rPr>
      </w:pPr>
    </w:p>
    <w:p w14:paraId="31F3CD5A" w14:textId="6E6A7062" w:rsidR="00113BAC" w:rsidRDefault="00113BAC" w:rsidP="00113BAC">
      <w:pPr>
        <w:spacing w:after="0" w:line="240" w:lineRule="auto"/>
        <w:rPr>
          <w:rFonts w:ascii="Arial" w:hAnsi="Arial" w:cs="Arial"/>
          <w:sz w:val="24"/>
          <w:szCs w:val="24"/>
        </w:rPr>
      </w:pPr>
      <w:r w:rsidRPr="00A16881">
        <w:rPr>
          <w:rFonts w:ascii="Arial" w:hAnsi="Arial" w:cs="Arial"/>
          <w:sz w:val="24"/>
          <w:szCs w:val="24"/>
        </w:rPr>
        <w:t xml:space="preserve">Mommsen, T. 1899. </w:t>
      </w:r>
      <w:proofErr w:type="spellStart"/>
      <w:r w:rsidRPr="00A16881">
        <w:rPr>
          <w:rFonts w:ascii="Arial" w:hAnsi="Arial" w:cs="Arial"/>
          <w:i/>
          <w:iCs/>
          <w:sz w:val="24"/>
          <w:szCs w:val="24"/>
        </w:rPr>
        <w:t>Römisches</w:t>
      </w:r>
      <w:proofErr w:type="spellEnd"/>
      <w:r w:rsidRPr="00A16881">
        <w:rPr>
          <w:rFonts w:ascii="Arial" w:hAnsi="Arial" w:cs="Arial"/>
          <w:i/>
          <w:iCs/>
          <w:sz w:val="24"/>
          <w:szCs w:val="24"/>
        </w:rPr>
        <w:t xml:space="preserve"> </w:t>
      </w:r>
      <w:proofErr w:type="spellStart"/>
      <w:r w:rsidRPr="00A16881">
        <w:rPr>
          <w:rFonts w:ascii="Arial" w:hAnsi="Arial" w:cs="Arial"/>
          <w:i/>
          <w:iCs/>
          <w:sz w:val="24"/>
          <w:szCs w:val="24"/>
        </w:rPr>
        <w:t>Strafrecht</w:t>
      </w:r>
      <w:proofErr w:type="spellEnd"/>
      <w:r w:rsidRPr="00A16881">
        <w:rPr>
          <w:rFonts w:ascii="Arial" w:hAnsi="Arial" w:cs="Arial"/>
          <w:sz w:val="24"/>
          <w:szCs w:val="24"/>
        </w:rPr>
        <w:t>. Leipzig. (Reprint, Graz 1955).</w:t>
      </w:r>
    </w:p>
    <w:p w14:paraId="04665086" w14:textId="642BCDF7" w:rsidR="004F086D" w:rsidRDefault="004F086D" w:rsidP="00113BAC">
      <w:pPr>
        <w:spacing w:after="0" w:line="240" w:lineRule="auto"/>
        <w:rPr>
          <w:rFonts w:ascii="Arial" w:hAnsi="Arial" w:cs="Arial"/>
          <w:sz w:val="24"/>
          <w:szCs w:val="24"/>
        </w:rPr>
      </w:pPr>
    </w:p>
    <w:p w14:paraId="545518E1" w14:textId="2850C6F9" w:rsidR="004F086D" w:rsidRPr="00803EC4" w:rsidRDefault="004F086D" w:rsidP="004F086D">
      <w:pPr>
        <w:spacing w:after="0" w:line="240" w:lineRule="auto"/>
        <w:rPr>
          <w:rFonts w:ascii="Arial" w:hAnsi="Arial" w:cs="Arial"/>
          <w:sz w:val="24"/>
          <w:szCs w:val="24"/>
        </w:rPr>
      </w:pPr>
      <w:r w:rsidRPr="00803EC4">
        <w:rPr>
          <w:rFonts w:ascii="Arial" w:hAnsi="Arial" w:cs="Arial"/>
          <w:sz w:val="24"/>
          <w:szCs w:val="24"/>
        </w:rPr>
        <w:t xml:space="preserve">Morgan, J.R. 2011 </w:t>
      </w:r>
      <w:r w:rsidR="00764683">
        <w:rPr>
          <w:rFonts w:ascii="Arial" w:hAnsi="Arial" w:cs="Arial"/>
          <w:sz w:val="24"/>
          <w:szCs w:val="24"/>
        </w:rPr>
        <w:t>‘</w:t>
      </w:r>
      <w:r w:rsidRPr="00803EC4">
        <w:rPr>
          <w:rFonts w:ascii="Arial" w:hAnsi="Arial" w:cs="Arial"/>
          <w:sz w:val="24"/>
          <w:szCs w:val="24"/>
        </w:rPr>
        <w:t>Poets and Shepher</w:t>
      </w:r>
      <w:r w:rsidR="004E6D88">
        <w:rPr>
          <w:rFonts w:ascii="Arial" w:hAnsi="Arial" w:cs="Arial"/>
          <w:sz w:val="24"/>
          <w:szCs w:val="24"/>
        </w:rPr>
        <w:t>d</w:t>
      </w:r>
      <w:r w:rsidRPr="00803EC4">
        <w:rPr>
          <w:rFonts w:ascii="Arial" w:hAnsi="Arial" w:cs="Arial"/>
          <w:sz w:val="24"/>
          <w:szCs w:val="24"/>
        </w:rPr>
        <w:t>s:</w:t>
      </w:r>
      <w:r w:rsidR="004E6D88">
        <w:rPr>
          <w:rFonts w:ascii="Arial" w:hAnsi="Arial" w:cs="Arial"/>
          <w:sz w:val="24"/>
          <w:szCs w:val="24"/>
        </w:rPr>
        <w:t xml:space="preserve"> </w:t>
      </w:r>
      <w:proofErr w:type="spellStart"/>
      <w:r w:rsidRPr="00803EC4">
        <w:rPr>
          <w:rFonts w:ascii="Arial" w:hAnsi="Arial" w:cs="Arial"/>
          <w:sz w:val="24"/>
          <w:szCs w:val="24"/>
        </w:rPr>
        <w:t>Philetas</w:t>
      </w:r>
      <w:proofErr w:type="spellEnd"/>
      <w:r w:rsidRPr="00803EC4">
        <w:rPr>
          <w:rFonts w:ascii="Arial" w:hAnsi="Arial" w:cs="Arial"/>
          <w:sz w:val="24"/>
          <w:szCs w:val="24"/>
        </w:rPr>
        <w:t xml:space="preserve"> and Longus</w:t>
      </w:r>
      <w:r w:rsidR="00764683">
        <w:rPr>
          <w:rFonts w:ascii="Arial" w:hAnsi="Arial" w:cs="Arial"/>
          <w:sz w:val="24"/>
          <w:szCs w:val="24"/>
        </w:rPr>
        <w:t>’</w:t>
      </w:r>
      <w:r w:rsidR="00FB5A18">
        <w:rPr>
          <w:rFonts w:ascii="Arial" w:hAnsi="Arial" w:cs="Arial"/>
          <w:sz w:val="24"/>
          <w:szCs w:val="24"/>
        </w:rPr>
        <w:t>,</w:t>
      </w:r>
      <w:r w:rsidRPr="00803EC4">
        <w:rPr>
          <w:rFonts w:ascii="Arial" w:hAnsi="Arial" w:cs="Arial"/>
          <w:sz w:val="24"/>
          <w:szCs w:val="24"/>
        </w:rPr>
        <w:t xml:space="preserve"> in </w:t>
      </w:r>
      <w:proofErr w:type="spellStart"/>
      <w:r w:rsidRPr="00803EC4">
        <w:rPr>
          <w:rFonts w:ascii="Arial" w:hAnsi="Arial" w:cs="Arial"/>
          <w:sz w:val="24"/>
          <w:szCs w:val="24"/>
        </w:rPr>
        <w:t>Doulamis</w:t>
      </w:r>
      <w:proofErr w:type="spellEnd"/>
      <w:r w:rsidRPr="00803EC4">
        <w:rPr>
          <w:rFonts w:ascii="Arial" w:hAnsi="Arial" w:cs="Arial"/>
          <w:sz w:val="24"/>
          <w:szCs w:val="24"/>
        </w:rPr>
        <w:t xml:space="preserve">, K. </w:t>
      </w:r>
      <w:r w:rsidRPr="00803EC4">
        <w:rPr>
          <w:rFonts w:ascii="Arial" w:hAnsi="Arial" w:cs="Arial"/>
          <w:i/>
          <w:iCs/>
          <w:sz w:val="24"/>
          <w:szCs w:val="24"/>
        </w:rPr>
        <w:t>Echoing Narratives: Studies of Intertextuality in Greek And Roman Prose Fiction.</w:t>
      </w:r>
      <w:r w:rsidRPr="00803EC4">
        <w:rPr>
          <w:rFonts w:ascii="Arial" w:hAnsi="Arial" w:cs="Arial"/>
          <w:sz w:val="24"/>
          <w:szCs w:val="24"/>
        </w:rPr>
        <w:t xml:space="preserve"> Groningen: </w:t>
      </w:r>
      <w:proofErr w:type="spellStart"/>
      <w:r w:rsidRPr="00803EC4">
        <w:rPr>
          <w:rFonts w:ascii="Arial" w:hAnsi="Arial" w:cs="Arial"/>
          <w:sz w:val="24"/>
          <w:szCs w:val="24"/>
        </w:rPr>
        <w:t>Barkhuis</w:t>
      </w:r>
      <w:proofErr w:type="spellEnd"/>
      <w:r w:rsidRPr="00803EC4">
        <w:rPr>
          <w:rFonts w:ascii="Arial" w:hAnsi="Arial" w:cs="Arial"/>
          <w:sz w:val="24"/>
          <w:szCs w:val="24"/>
        </w:rPr>
        <w:t>.</w:t>
      </w:r>
    </w:p>
    <w:p w14:paraId="7F8959CA" w14:textId="77777777" w:rsidR="004F086D" w:rsidRPr="00A16881" w:rsidRDefault="004F086D" w:rsidP="00113BAC">
      <w:pPr>
        <w:spacing w:after="0" w:line="240" w:lineRule="auto"/>
        <w:rPr>
          <w:rFonts w:ascii="Arial" w:hAnsi="Arial" w:cs="Arial"/>
          <w:sz w:val="24"/>
          <w:szCs w:val="24"/>
        </w:rPr>
      </w:pPr>
    </w:p>
    <w:p w14:paraId="04C8BD21"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Nicholas, B. 1962. </w:t>
      </w:r>
      <w:r w:rsidRPr="00A16881">
        <w:rPr>
          <w:rFonts w:ascii="Arial" w:hAnsi="Arial" w:cs="Arial"/>
          <w:i/>
          <w:iCs/>
          <w:sz w:val="24"/>
          <w:szCs w:val="24"/>
        </w:rPr>
        <w:t>An Introduction to Roman Law</w:t>
      </w:r>
      <w:r w:rsidRPr="00A16881">
        <w:rPr>
          <w:rFonts w:ascii="Arial" w:hAnsi="Arial" w:cs="Arial"/>
          <w:sz w:val="24"/>
          <w:szCs w:val="24"/>
        </w:rPr>
        <w:t>. Oxford: Clarendon Press.</w:t>
      </w:r>
    </w:p>
    <w:p w14:paraId="240C489F" w14:textId="77777777" w:rsidR="00113BAC" w:rsidRPr="00A16881" w:rsidRDefault="00113BAC" w:rsidP="00113BAC">
      <w:pPr>
        <w:spacing w:after="0" w:line="240" w:lineRule="auto"/>
        <w:rPr>
          <w:rFonts w:ascii="Arial" w:hAnsi="Arial" w:cs="Arial"/>
          <w:sz w:val="24"/>
          <w:szCs w:val="24"/>
        </w:rPr>
      </w:pPr>
    </w:p>
    <w:p w14:paraId="064AC6FE" w14:textId="77777777" w:rsidR="00113BAC" w:rsidRPr="00A16881" w:rsidRDefault="00113BAC" w:rsidP="00113BAC">
      <w:pPr>
        <w:spacing w:after="0" w:line="240" w:lineRule="auto"/>
        <w:rPr>
          <w:rFonts w:ascii="Arial" w:hAnsi="Arial" w:cs="Arial"/>
          <w:i/>
          <w:iCs/>
          <w:sz w:val="24"/>
          <w:szCs w:val="24"/>
        </w:rPr>
      </w:pPr>
      <w:r w:rsidRPr="00A16881">
        <w:rPr>
          <w:rFonts w:ascii="Arial" w:hAnsi="Arial" w:cs="Arial"/>
          <w:sz w:val="24"/>
          <w:szCs w:val="24"/>
        </w:rPr>
        <w:t xml:space="preserve">Osborne, C. 2007. </w:t>
      </w:r>
      <w:r w:rsidRPr="00A16881">
        <w:rPr>
          <w:rFonts w:ascii="Arial" w:hAnsi="Arial" w:cs="Arial"/>
          <w:i/>
          <w:iCs/>
          <w:sz w:val="24"/>
          <w:szCs w:val="24"/>
        </w:rPr>
        <w:t>Dumb Beasts and Dead Philosophers. Humanity and the</w:t>
      </w:r>
    </w:p>
    <w:p w14:paraId="7DC0BFD5"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i/>
          <w:iCs/>
          <w:sz w:val="24"/>
          <w:szCs w:val="24"/>
        </w:rPr>
        <w:t>Humane in Ancient Philosophy and Literature</w:t>
      </w:r>
      <w:r w:rsidRPr="00A16881">
        <w:rPr>
          <w:rFonts w:ascii="Arial" w:hAnsi="Arial" w:cs="Arial"/>
          <w:sz w:val="24"/>
          <w:szCs w:val="24"/>
        </w:rPr>
        <w:t>. Oxford: Clarendon Press.</w:t>
      </w:r>
    </w:p>
    <w:p w14:paraId="668C4C1B" w14:textId="77777777" w:rsidR="00113BAC" w:rsidRPr="00A16881" w:rsidRDefault="00113BAC" w:rsidP="00113BAC">
      <w:pPr>
        <w:spacing w:after="0" w:line="240" w:lineRule="auto"/>
        <w:rPr>
          <w:rFonts w:ascii="Arial" w:hAnsi="Arial" w:cs="Arial"/>
          <w:sz w:val="24"/>
          <w:szCs w:val="24"/>
        </w:rPr>
      </w:pPr>
    </w:p>
    <w:p w14:paraId="2F50A038" w14:textId="78BE5A5D"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Pandiri</w:t>
      </w:r>
      <w:proofErr w:type="spellEnd"/>
      <w:r w:rsidRPr="00A16881">
        <w:rPr>
          <w:rFonts w:ascii="Arial" w:hAnsi="Arial" w:cs="Arial"/>
          <w:sz w:val="24"/>
          <w:szCs w:val="24"/>
        </w:rPr>
        <w:t>, T. A. 1985. ‘</w:t>
      </w:r>
      <w:r w:rsidRPr="00A16881">
        <w:rPr>
          <w:rFonts w:ascii="Arial" w:hAnsi="Arial" w:cs="Arial"/>
          <w:i/>
          <w:iCs/>
          <w:sz w:val="24"/>
          <w:szCs w:val="24"/>
        </w:rPr>
        <w:t>Daphnis and Chloe</w:t>
      </w:r>
      <w:r w:rsidRPr="00A16881">
        <w:rPr>
          <w:rFonts w:ascii="Arial" w:hAnsi="Arial" w:cs="Arial"/>
          <w:sz w:val="24"/>
          <w:szCs w:val="24"/>
        </w:rPr>
        <w:t xml:space="preserve">: The Art of Pastoral Play’, </w:t>
      </w:r>
      <w:r w:rsidRPr="00A16881">
        <w:rPr>
          <w:rFonts w:ascii="Arial" w:hAnsi="Arial" w:cs="Arial"/>
          <w:i/>
          <w:iCs/>
          <w:sz w:val="24"/>
          <w:szCs w:val="24"/>
        </w:rPr>
        <w:t>Ramus</w:t>
      </w:r>
      <w:r w:rsidRPr="00A16881">
        <w:rPr>
          <w:rFonts w:ascii="Arial" w:hAnsi="Arial" w:cs="Arial"/>
          <w:sz w:val="24"/>
          <w:szCs w:val="24"/>
        </w:rPr>
        <w:t>. 14, 116-141.</w:t>
      </w:r>
    </w:p>
    <w:p w14:paraId="431F5A36" w14:textId="77777777" w:rsidR="00113BAC" w:rsidRPr="00A16881" w:rsidRDefault="00113BAC" w:rsidP="00113BAC">
      <w:pPr>
        <w:spacing w:after="0" w:line="240" w:lineRule="auto"/>
        <w:rPr>
          <w:rFonts w:ascii="Arial" w:hAnsi="Arial" w:cs="Arial"/>
          <w:sz w:val="24"/>
          <w:szCs w:val="24"/>
        </w:rPr>
      </w:pPr>
    </w:p>
    <w:p w14:paraId="24D4A99A" w14:textId="77777777"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Pappalardo</w:t>
      </w:r>
      <w:proofErr w:type="spellEnd"/>
      <w:r w:rsidRPr="00A16881">
        <w:rPr>
          <w:rFonts w:ascii="Arial" w:hAnsi="Arial" w:cs="Arial"/>
          <w:sz w:val="24"/>
          <w:szCs w:val="24"/>
        </w:rPr>
        <w:t xml:space="preserve">, U. and Romano, L. 2009. </w:t>
      </w:r>
      <w:r w:rsidRPr="00A16881">
        <w:rPr>
          <w:rFonts w:ascii="Arial" w:hAnsi="Arial" w:cs="Arial"/>
          <w:i/>
          <w:iCs/>
          <w:sz w:val="24"/>
          <w:szCs w:val="24"/>
        </w:rPr>
        <w:t xml:space="preserve">The </w:t>
      </w:r>
      <w:proofErr w:type="spellStart"/>
      <w:r w:rsidRPr="00A16881">
        <w:rPr>
          <w:rFonts w:ascii="Arial" w:hAnsi="Arial" w:cs="Arial"/>
          <w:i/>
          <w:iCs/>
          <w:sz w:val="24"/>
          <w:szCs w:val="24"/>
        </w:rPr>
        <w:t>Splendor</w:t>
      </w:r>
      <w:proofErr w:type="spellEnd"/>
      <w:r w:rsidRPr="00A16881">
        <w:rPr>
          <w:rFonts w:ascii="Arial" w:hAnsi="Arial" w:cs="Arial"/>
          <w:i/>
          <w:iCs/>
          <w:sz w:val="24"/>
          <w:szCs w:val="24"/>
        </w:rPr>
        <w:t xml:space="preserve"> Of Roman Wall Painting</w:t>
      </w:r>
      <w:r w:rsidRPr="00A16881">
        <w:rPr>
          <w:rFonts w:ascii="Arial" w:hAnsi="Arial" w:cs="Arial"/>
          <w:sz w:val="24"/>
          <w:szCs w:val="24"/>
        </w:rPr>
        <w:t>. Los Angeles, J. Paul Getty Museum.</w:t>
      </w:r>
    </w:p>
    <w:p w14:paraId="0D7B4693" w14:textId="77777777" w:rsidR="00113BAC" w:rsidRPr="00A16881" w:rsidRDefault="00113BAC" w:rsidP="00113BAC">
      <w:pPr>
        <w:spacing w:after="0" w:line="240" w:lineRule="auto"/>
        <w:rPr>
          <w:rFonts w:ascii="Arial" w:hAnsi="Arial" w:cs="Arial"/>
          <w:sz w:val="24"/>
          <w:szCs w:val="24"/>
        </w:rPr>
      </w:pPr>
    </w:p>
    <w:p w14:paraId="4D4F2FC5" w14:textId="77777777" w:rsidR="00113BAC" w:rsidRPr="00A16881" w:rsidRDefault="00113BAC" w:rsidP="00113BAC">
      <w:pPr>
        <w:spacing w:after="0" w:line="240" w:lineRule="auto"/>
        <w:rPr>
          <w:rFonts w:ascii="Arial" w:hAnsi="Arial" w:cs="Arial"/>
          <w:i/>
          <w:iCs/>
          <w:sz w:val="24"/>
          <w:szCs w:val="24"/>
        </w:rPr>
      </w:pPr>
      <w:r w:rsidRPr="00A16881">
        <w:rPr>
          <w:rFonts w:ascii="Arial" w:hAnsi="Arial" w:cs="Arial"/>
          <w:sz w:val="24"/>
          <w:szCs w:val="24"/>
        </w:rPr>
        <w:t xml:space="preserve">Parks, E.P. 1945. </w:t>
      </w:r>
      <w:r w:rsidRPr="00A16881">
        <w:rPr>
          <w:rFonts w:ascii="Arial" w:hAnsi="Arial" w:cs="Arial"/>
          <w:i/>
          <w:iCs/>
          <w:sz w:val="24"/>
          <w:szCs w:val="24"/>
        </w:rPr>
        <w:t>The Roman Rhetorical Schools as Preparation for the Courts</w:t>
      </w:r>
    </w:p>
    <w:p w14:paraId="71E88582"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i/>
          <w:iCs/>
          <w:sz w:val="24"/>
          <w:szCs w:val="24"/>
        </w:rPr>
        <w:t>Under the Early Empire</w:t>
      </w:r>
      <w:r w:rsidRPr="00A16881">
        <w:rPr>
          <w:rFonts w:ascii="Arial" w:hAnsi="Arial" w:cs="Arial"/>
          <w:sz w:val="24"/>
          <w:szCs w:val="24"/>
        </w:rPr>
        <w:t>. Baltimore: The Johns Hopkins Press.</w:t>
      </w:r>
    </w:p>
    <w:p w14:paraId="0056D07B" w14:textId="77777777" w:rsidR="00113BAC" w:rsidRPr="00A16881" w:rsidRDefault="00113BAC" w:rsidP="00113BAC">
      <w:pPr>
        <w:spacing w:after="0" w:line="240" w:lineRule="auto"/>
        <w:rPr>
          <w:rFonts w:ascii="Arial" w:hAnsi="Arial" w:cs="Arial"/>
          <w:sz w:val="24"/>
          <w:szCs w:val="24"/>
        </w:rPr>
      </w:pPr>
    </w:p>
    <w:p w14:paraId="1D88A2BA" w14:textId="77777777" w:rsidR="00113BAC" w:rsidRPr="00A16881" w:rsidRDefault="00113BAC" w:rsidP="00113BAC">
      <w:pPr>
        <w:spacing w:after="0" w:line="240" w:lineRule="auto"/>
        <w:rPr>
          <w:rFonts w:ascii="Arial" w:hAnsi="Arial" w:cs="Arial"/>
          <w:sz w:val="24"/>
          <w:szCs w:val="24"/>
        </w:rPr>
      </w:pPr>
      <w:bookmarkStart w:id="49" w:name="_Hlk67594175"/>
      <w:r w:rsidRPr="00A16881">
        <w:rPr>
          <w:rFonts w:ascii="Arial" w:hAnsi="Arial" w:cs="Arial"/>
          <w:sz w:val="24"/>
          <w:szCs w:val="24"/>
        </w:rPr>
        <w:t xml:space="preserve">Paschalis, M. </w:t>
      </w:r>
      <w:r w:rsidRPr="00A16881">
        <w:rPr>
          <w:rFonts w:ascii="Arial" w:hAnsi="Arial" w:cs="Arial"/>
          <w:i/>
          <w:iCs/>
          <w:sz w:val="24"/>
          <w:szCs w:val="24"/>
        </w:rPr>
        <w:t>et al</w:t>
      </w:r>
      <w:r w:rsidRPr="00A16881">
        <w:rPr>
          <w:rFonts w:ascii="Arial" w:hAnsi="Arial" w:cs="Arial"/>
          <w:sz w:val="24"/>
          <w:szCs w:val="24"/>
        </w:rPr>
        <w:t xml:space="preserve"> 2007. </w:t>
      </w:r>
      <w:r w:rsidRPr="00A16881">
        <w:rPr>
          <w:rFonts w:ascii="Arial" w:hAnsi="Arial" w:cs="Arial"/>
          <w:i/>
          <w:iCs/>
          <w:sz w:val="24"/>
          <w:szCs w:val="24"/>
        </w:rPr>
        <w:t>The Greek and the Roman Novel: Parallel Readings.</w:t>
      </w:r>
      <w:r w:rsidRPr="00A16881">
        <w:rPr>
          <w:rFonts w:ascii="Arial" w:hAnsi="Arial" w:cs="Arial"/>
          <w:sz w:val="24"/>
          <w:szCs w:val="24"/>
        </w:rPr>
        <w:t xml:space="preserve"> Groningen: </w:t>
      </w:r>
      <w:proofErr w:type="spellStart"/>
      <w:r w:rsidRPr="00A16881">
        <w:rPr>
          <w:rFonts w:ascii="Arial" w:hAnsi="Arial" w:cs="Arial"/>
          <w:sz w:val="24"/>
          <w:szCs w:val="24"/>
        </w:rPr>
        <w:t>Barkhuis</w:t>
      </w:r>
      <w:proofErr w:type="spellEnd"/>
      <w:r w:rsidRPr="00A16881">
        <w:rPr>
          <w:rFonts w:ascii="Arial" w:hAnsi="Arial" w:cs="Arial"/>
          <w:sz w:val="24"/>
          <w:szCs w:val="24"/>
        </w:rPr>
        <w:t>.</w:t>
      </w:r>
    </w:p>
    <w:bookmarkEnd w:id="49"/>
    <w:p w14:paraId="1DD77B36" w14:textId="77777777" w:rsidR="00113BAC" w:rsidRPr="00A16881" w:rsidRDefault="00113BAC" w:rsidP="00113BAC">
      <w:pPr>
        <w:spacing w:after="0" w:line="240" w:lineRule="auto"/>
        <w:rPr>
          <w:rFonts w:ascii="Arial" w:hAnsi="Arial" w:cs="Arial"/>
          <w:sz w:val="24"/>
          <w:szCs w:val="24"/>
        </w:rPr>
      </w:pPr>
    </w:p>
    <w:p w14:paraId="6E9E8CF9" w14:textId="6E0E5BC1" w:rsidR="00113BAC" w:rsidRDefault="00113BAC" w:rsidP="00113BAC">
      <w:pPr>
        <w:spacing w:after="0" w:line="240" w:lineRule="auto"/>
        <w:rPr>
          <w:rFonts w:ascii="Arial" w:hAnsi="Arial" w:cs="Arial"/>
          <w:sz w:val="24"/>
          <w:szCs w:val="24"/>
        </w:rPr>
      </w:pPr>
      <w:r w:rsidRPr="00A16881">
        <w:rPr>
          <w:rFonts w:ascii="Arial" w:hAnsi="Arial" w:cs="Arial"/>
          <w:sz w:val="24"/>
          <w:szCs w:val="24"/>
        </w:rPr>
        <w:t xml:space="preserve">Penner, T. C. and Vander </w:t>
      </w:r>
      <w:proofErr w:type="spellStart"/>
      <w:r w:rsidRPr="00A16881">
        <w:rPr>
          <w:rFonts w:ascii="Arial" w:hAnsi="Arial" w:cs="Arial"/>
          <w:sz w:val="24"/>
          <w:szCs w:val="24"/>
        </w:rPr>
        <w:t>Stichele</w:t>
      </w:r>
      <w:proofErr w:type="spellEnd"/>
      <w:r w:rsidRPr="00A16881">
        <w:rPr>
          <w:rFonts w:ascii="Arial" w:hAnsi="Arial" w:cs="Arial"/>
          <w:sz w:val="24"/>
          <w:szCs w:val="24"/>
        </w:rPr>
        <w:t xml:space="preserve">, C. 2003. </w:t>
      </w:r>
      <w:r w:rsidRPr="00A16881">
        <w:rPr>
          <w:rFonts w:ascii="Arial" w:hAnsi="Arial" w:cs="Arial"/>
          <w:i/>
          <w:iCs/>
          <w:sz w:val="24"/>
          <w:szCs w:val="24"/>
        </w:rPr>
        <w:t>Contextualizing Acts: Lukan narrative and Greco-Roman Discourse</w:t>
      </w:r>
      <w:r w:rsidRPr="00A16881">
        <w:rPr>
          <w:rFonts w:ascii="Arial" w:hAnsi="Arial" w:cs="Arial"/>
          <w:sz w:val="24"/>
          <w:szCs w:val="24"/>
        </w:rPr>
        <w:t>. Atlanta: Scholars Press.</w:t>
      </w:r>
    </w:p>
    <w:p w14:paraId="37E2FF36" w14:textId="77777777" w:rsidR="006F129D" w:rsidRDefault="006F129D" w:rsidP="00113BAC">
      <w:pPr>
        <w:spacing w:after="0" w:line="240" w:lineRule="auto"/>
        <w:rPr>
          <w:rFonts w:ascii="Arial" w:hAnsi="Arial" w:cs="Arial"/>
          <w:sz w:val="24"/>
          <w:szCs w:val="24"/>
        </w:rPr>
      </w:pPr>
    </w:p>
    <w:p w14:paraId="24D8F2C1" w14:textId="399D9FF7" w:rsidR="006F129D" w:rsidRPr="00803EC4" w:rsidRDefault="006F129D" w:rsidP="006F129D">
      <w:pPr>
        <w:rPr>
          <w:rFonts w:ascii="Arial" w:hAnsi="Arial" w:cs="Arial"/>
          <w:sz w:val="24"/>
          <w:szCs w:val="24"/>
        </w:rPr>
      </w:pPr>
      <w:r w:rsidRPr="00803EC4">
        <w:rPr>
          <w:rFonts w:ascii="Arial" w:hAnsi="Arial" w:cs="Arial"/>
          <w:sz w:val="24"/>
          <w:szCs w:val="24"/>
        </w:rPr>
        <w:lastRenderedPageBreak/>
        <w:t>Philip-</w:t>
      </w:r>
      <w:proofErr w:type="spellStart"/>
      <w:r w:rsidRPr="00803EC4">
        <w:rPr>
          <w:rFonts w:ascii="Arial" w:hAnsi="Arial" w:cs="Arial"/>
          <w:sz w:val="24"/>
          <w:szCs w:val="24"/>
        </w:rPr>
        <w:t>St</w:t>
      </w:r>
      <w:r w:rsidRPr="00803EC4">
        <w:rPr>
          <w:rFonts w:ascii="Verdana" w:hAnsi="Verdana" w:cs="Arial"/>
          <w:sz w:val="24"/>
          <w:szCs w:val="24"/>
        </w:rPr>
        <w:t>é</w:t>
      </w:r>
      <w:r w:rsidRPr="00803EC4">
        <w:rPr>
          <w:rFonts w:ascii="Arial" w:hAnsi="Arial" w:cs="Arial"/>
          <w:sz w:val="24"/>
          <w:szCs w:val="24"/>
        </w:rPr>
        <w:t>phan</w:t>
      </w:r>
      <w:proofErr w:type="spellEnd"/>
      <w:r w:rsidRPr="00803EC4">
        <w:rPr>
          <w:rFonts w:ascii="Arial" w:hAnsi="Arial" w:cs="Arial"/>
          <w:sz w:val="24"/>
          <w:szCs w:val="24"/>
        </w:rPr>
        <w:t xml:space="preserve">, A. 2004. </w:t>
      </w:r>
      <w:r w:rsidR="00DE604E">
        <w:rPr>
          <w:rFonts w:ascii="Arial" w:hAnsi="Arial" w:cs="Arial"/>
          <w:sz w:val="24"/>
          <w:szCs w:val="24"/>
        </w:rPr>
        <w:t>‘</w:t>
      </w:r>
      <w:r w:rsidRPr="00803EC4">
        <w:rPr>
          <w:rFonts w:ascii="Arial" w:hAnsi="Arial" w:cs="Arial"/>
          <w:sz w:val="24"/>
          <w:szCs w:val="24"/>
        </w:rPr>
        <w:t xml:space="preserve">Juger sous </w:t>
      </w:r>
      <w:proofErr w:type="spellStart"/>
      <w:r w:rsidRPr="00803EC4">
        <w:rPr>
          <w:rFonts w:ascii="Arial" w:hAnsi="Arial" w:cs="Arial"/>
          <w:sz w:val="24"/>
          <w:szCs w:val="24"/>
        </w:rPr>
        <w:t>l’Ancien</w:t>
      </w:r>
      <w:proofErr w:type="spellEnd"/>
      <w:r w:rsidRPr="00803EC4">
        <w:rPr>
          <w:rFonts w:ascii="Arial" w:hAnsi="Arial" w:cs="Arial"/>
          <w:sz w:val="24"/>
          <w:szCs w:val="24"/>
        </w:rPr>
        <w:t xml:space="preserve"> Empire </w:t>
      </w:r>
      <w:proofErr w:type="spellStart"/>
      <w:r w:rsidRPr="00803EC4">
        <w:rPr>
          <w:rFonts w:ascii="Verdana" w:hAnsi="Verdana" w:cs="Arial"/>
          <w:sz w:val="24"/>
          <w:szCs w:val="24"/>
        </w:rPr>
        <w:t>é</w:t>
      </w:r>
      <w:r w:rsidRPr="00803EC4">
        <w:rPr>
          <w:rFonts w:ascii="Arial" w:hAnsi="Arial" w:cs="Arial"/>
          <w:sz w:val="24"/>
          <w:szCs w:val="24"/>
        </w:rPr>
        <w:t>gyptien</w:t>
      </w:r>
      <w:proofErr w:type="spellEnd"/>
      <w:r w:rsidR="00DE604E">
        <w:rPr>
          <w:rFonts w:ascii="Arial" w:hAnsi="Arial" w:cs="Arial"/>
          <w:sz w:val="24"/>
          <w:szCs w:val="24"/>
        </w:rPr>
        <w:t>’</w:t>
      </w:r>
      <w:r w:rsidRPr="00803EC4">
        <w:rPr>
          <w:rFonts w:ascii="Arial" w:hAnsi="Arial" w:cs="Arial"/>
          <w:sz w:val="24"/>
          <w:szCs w:val="24"/>
        </w:rPr>
        <w:t xml:space="preserve"> in Jacob, R. (ed.) </w:t>
      </w:r>
      <w:proofErr w:type="spellStart"/>
      <w:r w:rsidRPr="00370787">
        <w:rPr>
          <w:rFonts w:ascii="Arial" w:hAnsi="Arial" w:cs="Arial"/>
          <w:sz w:val="24"/>
          <w:szCs w:val="24"/>
          <w:lang w:val="es-ES"/>
        </w:rPr>
        <w:t>Droit</w:t>
      </w:r>
      <w:proofErr w:type="spellEnd"/>
      <w:r w:rsidRPr="00370787">
        <w:rPr>
          <w:rFonts w:ascii="Arial" w:hAnsi="Arial" w:cs="Arial"/>
          <w:sz w:val="24"/>
          <w:szCs w:val="24"/>
          <w:lang w:val="es-ES"/>
        </w:rPr>
        <w:t xml:space="preserve"> et cultures </w:t>
      </w:r>
      <w:proofErr w:type="spellStart"/>
      <w:r w:rsidRPr="00370787">
        <w:rPr>
          <w:rFonts w:ascii="Arial" w:hAnsi="Arial" w:cs="Arial"/>
          <w:sz w:val="24"/>
          <w:szCs w:val="24"/>
          <w:lang w:val="es-ES"/>
        </w:rPr>
        <w:t>N°</w:t>
      </w:r>
      <w:proofErr w:type="spellEnd"/>
      <w:r w:rsidRPr="00370787">
        <w:rPr>
          <w:rFonts w:ascii="Arial" w:hAnsi="Arial" w:cs="Arial"/>
          <w:sz w:val="24"/>
          <w:szCs w:val="24"/>
          <w:lang w:val="es-ES"/>
        </w:rPr>
        <w:t xml:space="preserve"> 47-2004/1 </w:t>
      </w:r>
      <w:r w:rsidRPr="00370787">
        <w:rPr>
          <w:rFonts w:ascii="Arial" w:hAnsi="Arial" w:cs="Arial"/>
          <w:i/>
          <w:iCs/>
          <w:sz w:val="24"/>
          <w:szCs w:val="24"/>
          <w:lang w:val="es-ES"/>
        </w:rPr>
        <w:t xml:space="preserve">La </w:t>
      </w:r>
      <w:proofErr w:type="spellStart"/>
      <w:r w:rsidRPr="00370787">
        <w:rPr>
          <w:rFonts w:ascii="Arial" w:hAnsi="Arial" w:cs="Arial"/>
          <w:i/>
          <w:iCs/>
          <w:sz w:val="24"/>
          <w:szCs w:val="24"/>
          <w:lang w:val="es-ES"/>
        </w:rPr>
        <w:t>Fonction</w:t>
      </w:r>
      <w:proofErr w:type="spellEnd"/>
      <w:r w:rsidRPr="00370787">
        <w:rPr>
          <w:rFonts w:ascii="Arial" w:hAnsi="Arial" w:cs="Arial"/>
          <w:i/>
          <w:iCs/>
          <w:sz w:val="24"/>
          <w:szCs w:val="24"/>
          <w:lang w:val="es-ES"/>
        </w:rPr>
        <w:t xml:space="preserve"> de </w:t>
      </w:r>
      <w:proofErr w:type="spellStart"/>
      <w:r w:rsidRPr="00370787">
        <w:rPr>
          <w:rFonts w:ascii="Arial" w:hAnsi="Arial" w:cs="Arial"/>
          <w:i/>
          <w:iCs/>
          <w:sz w:val="24"/>
          <w:szCs w:val="24"/>
          <w:lang w:val="es-ES"/>
        </w:rPr>
        <w:t>Juger</w:t>
      </w:r>
      <w:proofErr w:type="spellEnd"/>
      <w:r w:rsidRPr="00370787">
        <w:rPr>
          <w:rFonts w:ascii="Arial" w:hAnsi="Arial" w:cs="Arial"/>
          <w:i/>
          <w:iCs/>
          <w:sz w:val="24"/>
          <w:szCs w:val="24"/>
          <w:lang w:val="es-ES"/>
        </w:rPr>
        <w:t xml:space="preserve"> - </w:t>
      </w:r>
      <w:proofErr w:type="spellStart"/>
      <w:r w:rsidRPr="00370787">
        <w:rPr>
          <w:rFonts w:ascii="Arial" w:hAnsi="Arial" w:cs="Arial"/>
          <w:i/>
          <w:iCs/>
          <w:sz w:val="24"/>
          <w:szCs w:val="24"/>
          <w:lang w:val="es-ES"/>
        </w:rPr>
        <w:t>Égypte</w:t>
      </w:r>
      <w:proofErr w:type="spellEnd"/>
      <w:r w:rsidRPr="00370787">
        <w:rPr>
          <w:rFonts w:ascii="Arial" w:hAnsi="Arial" w:cs="Arial"/>
          <w:i/>
          <w:iCs/>
          <w:sz w:val="24"/>
          <w:szCs w:val="24"/>
          <w:lang w:val="es-ES"/>
        </w:rPr>
        <w:t xml:space="preserve"> </w:t>
      </w:r>
      <w:proofErr w:type="spellStart"/>
      <w:r w:rsidRPr="00370787">
        <w:rPr>
          <w:rFonts w:ascii="Arial" w:hAnsi="Arial" w:cs="Arial"/>
          <w:i/>
          <w:iCs/>
          <w:sz w:val="24"/>
          <w:szCs w:val="24"/>
          <w:lang w:val="es-ES"/>
        </w:rPr>
        <w:t>ancienne</w:t>
      </w:r>
      <w:proofErr w:type="spellEnd"/>
      <w:r w:rsidRPr="00370787">
        <w:rPr>
          <w:rFonts w:ascii="Arial" w:hAnsi="Arial" w:cs="Arial"/>
          <w:i/>
          <w:iCs/>
          <w:sz w:val="24"/>
          <w:szCs w:val="24"/>
          <w:lang w:val="es-ES"/>
        </w:rPr>
        <w:t xml:space="preserve"> et </w:t>
      </w:r>
      <w:proofErr w:type="spellStart"/>
      <w:r w:rsidRPr="00370787">
        <w:rPr>
          <w:rFonts w:ascii="Arial" w:hAnsi="Arial" w:cs="Arial"/>
          <w:i/>
          <w:iCs/>
          <w:sz w:val="24"/>
          <w:szCs w:val="24"/>
          <w:lang w:val="es-ES"/>
        </w:rPr>
        <w:t>Mésopotamie</w:t>
      </w:r>
      <w:proofErr w:type="spellEnd"/>
      <w:r w:rsidRPr="00370787">
        <w:rPr>
          <w:rFonts w:ascii="Arial" w:hAnsi="Arial" w:cs="Arial"/>
          <w:sz w:val="24"/>
          <w:szCs w:val="24"/>
          <w:lang w:val="es-ES"/>
        </w:rPr>
        <w:t xml:space="preserve">. </w:t>
      </w:r>
      <w:r w:rsidRPr="00803EC4">
        <w:rPr>
          <w:rFonts w:ascii="Arial" w:hAnsi="Arial" w:cs="Arial"/>
          <w:sz w:val="24"/>
          <w:szCs w:val="24"/>
        </w:rPr>
        <w:t xml:space="preserve">Paris: </w:t>
      </w:r>
      <w:proofErr w:type="spellStart"/>
      <w:r w:rsidRPr="00803EC4">
        <w:rPr>
          <w:rFonts w:ascii="Arial" w:hAnsi="Arial" w:cs="Arial"/>
          <w:sz w:val="24"/>
          <w:szCs w:val="24"/>
        </w:rPr>
        <w:t>L'Harmattan</w:t>
      </w:r>
      <w:proofErr w:type="spellEnd"/>
      <w:r w:rsidRPr="00803EC4">
        <w:rPr>
          <w:rFonts w:ascii="Arial" w:hAnsi="Arial" w:cs="Arial"/>
          <w:sz w:val="24"/>
          <w:szCs w:val="24"/>
        </w:rPr>
        <w:t>.</w:t>
      </w:r>
    </w:p>
    <w:p w14:paraId="4D9E5E50"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Pinheiro, M. P. F., Schmeling, G.L. and Cueva, E.P. 2014. The Ancient Novel and the Frontiers of Genre. </w:t>
      </w:r>
      <w:proofErr w:type="spellStart"/>
      <w:r w:rsidRPr="00A16881">
        <w:rPr>
          <w:rFonts w:ascii="Arial" w:hAnsi="Arial" w:cs="Arial"/>
          <w:sz w:val="24"/>
          <w:szCs w:val="24"/>
        </w:rPr>
        <w:t>Eelde</w:t>
      </w:r>
      <w:proofErr w:type="spellEnd"/>
      <w:r w:rsidRPr="00A16881">
        <w:rPr>
          <w:rFonts w:ascii="Arial" w:hAnsi="Arial" w:cs="Arial"/>
          <w:sz w:val="24"/>
          <w:szCs w:val="24"/>
        </w:rPr>
        <w:t xml:space="preserve">, </w:t>
      </w:r>
      <w:proofErr w:type="spellStart"/>
      <w:r w:rsidRPr="00A16881">
        <w:rPr>
          <w:rFonts w:ascii="Arial" w:hAnsi="Arial" w:cs="Arial"/>
          <w:sz w:val="24"/>
          <w:szCs w:val="24"/>
        </w:rPr>
        <w:t>Barkhuis</w:t>
      </w:r>
      <w:proofErr w:type="spellEnd"/>
      <w:r w:rsidRPr="00A16881">
        <w:rPr>
          <w:rFonts w:ascii="Arial" w:hAnsi="Arial" w:cs="Arial"/>
          <w:sz w:val="24"/>
          <w:szCs w:val="24"/>
        </w:rPr>
        <w:t>.</w:t>
      </w:r>
    </w:p>
    <w:p w14:paraId="4F9510E8" w14:textId="77777777" w:rsidR="00113BAC" w:rsidRPr="00A16881" w:rsidRDefault="00113BAC" w:rsidP="00113BAC">
      <w:pPr>
        <w:spacing w:after="0" w:line="240" w:lineRule="auto"/>
        <w:rPr>
          <w:rFonts w:ascii="Arial" w:hAnsi="Arial" w:cs="Arial"/>
          <w:sz w:val="24"/>
          <w:szCs w:val="24"/>
        </w:rPr>
      </w:pPr>
    </w:p>
    <w:p w14:paraId="24B67910" w14:textId="511EA5FB" w:rsidR="00113BAC" w:rsidRPr="00803EC4" w:rsidRDefault="00113BAC" w:rsidP="00113BAC">
      <w:pPr>
        <w:spacing w:after="0" w:line="240" w:lineRule="auto"/>
        <w:jc w:val="both"/>
        <w:rPr>
          <w:rFonts w:ascii="Arial" w:hAnsi="Arial" w:cs="Arial"/>
          <w:sz w:val="24"/>
          <w:szCs w:val="24"/>
        </w:rPr>
      </w:pPr>
      <w:r w:rsidRPr="00A16881">
        <w:rPr>
          <w:rFonts w:ascii="Arial" w:hAnsi="Arial" w:cs="Arial"/>
          <w:sz w:val="24"/>
          <w:szCs w:val="24"/>
        </w:rPr>
        <w:t xml:space="preserve">Pinheiro, M. P.F., </w:t>
      </w:r>
      <w:proofErr w:type="spellStart"/>
      <w:r w:rsidRPr="00A16881">
        <w:rPr>
          <w:rFonts w:ascii="Arial" w:hAnsi="Arial" w:cs="Arial"/>
          <w:sz w:val="24"/>
          <w:szCs w:val="24"/>
        </w:rPr>
        <w:t>Konstan</w:t>
      </w:r>
      <w:proofErr w:type="spellEnd"/>
      <w:r w:rsidRPr="00A16881">
        <w:rPr>
          <w:rFonts w:ascii="Arial" w:hAnsi="Arial" w:cs="Arial"/>
          <w:sz w:val="24"/>
          <w:szCs w:val="24"/>
        </w:rPr>
        <w:t xml:space="preserve">, D., and MacQueen, B. D. 2017. </w:t>
      </w:r>
      <w:r w:rsidRPr="00A16881">
        <w:rPr>
          <w:rFonts w:ascii="Arial" w:hAnsi="Arial" w:cs="Arial"/>
          <w:i/>
          <w:iCs/>
          <w:sz w:val="24"/>
          <w:szCs w:val="24"/>
        </w:rPr>
        <w:t>Cultural Crossroads in the Ancient Novel</w:t>
      </w:r>
      <w:r w:rsidRPr="00A16881">
        <w:rPr>
          <w:rFonts w:ascii="Arial" w:hAnsi="Arial" w:cs="Arial"/>
          <w:sz w:val="24"/>
          <w:szCs w:val="24"/>
        </w:rPr>
        <w:t xml:space="preserve">. </w:t>
      </w:r>
      <w:r w:rsidRPr="00803EC4">
        <w:rPr>
          <w:rFonts w:ascii="Arial" w:hAnsi="Arial" w:cs="Arial"/>
          <w:sz w:val="24"/>
          <w:szCs w:val="24"/>
        </w:rPr>
        <w:t>Berlin: de Gruyter.</w:t>
      </w:r>
    </w:p>
    <w:p w14:paraId="1FD25CA3" w14:textId="201588C3" w:rsidR="00D0621E" w:rsidRPr="00803EC4" w:rsidRDefault="00D0621E" w:rsidP="00113BAC">
      <w:pPr>
        <w:spacing w:after="0" w:line="240" w:lineRule="auto"/>
        <w:jc w:val="both"/>
        <w:rPr>
          <w:rFonts w:ascii="Arial" w:hAnsi="Arial" w:cs="Arial"/>
          <w:sz w:val="24"/>
          <w:szCs w:val="24"/>
        </w:rPr>
      </w:pPr>
    </w:p>
    <w:p w14:paraId="743C6238" w14:textId="740A41F6" w:rsidR="00D0621E" w:rsidRPr="00A16881" w:rsidRDefault="00D0621E" w:rsidP="00A16881">
      <w:pPr>
        <w:rPr>
          <w:rFonts w:ascii="Arial" w:hAnsi="Arial" w:cs="Arial"/>
          <w:sz w:val="24"/>
          <w:szCs w:val="24"/>
        </w:rPr>
      </w:pPr>
      <w:proofErr w:type="spellStart"/>
      <w:r>
        <w:rPr>
          <w:rFonts w:ascii="Arial" w:hAnsi="Arial" w:cs="Arial"/>
          <w:sz w:val="24"/>
          <w:szCs w:val="24"/>
        </w:rPr>
        <w:t>Piperno</w:t>
      </w:r>
      <w:proofErr w:type="spellEnd"/>
      <w:r>
        <w:rPr>
          <w:rFonts w:ascii="Arial" w:hAnsi="Arial" w:cs="Arial"/>
          <w:sz w:val="24"/>
          <w:szCs w:val="24"/>
        </w:rPr>
        <w:t>, R.</w:t>
      </w:r>
      <w:r w:rsidR="00734D04">
        <w:rPr>
          <w:rFonts w:ascii="Arial" w:hAnsi="Arial" w:cs="Arial"/>
          <w:sz w:val="24"/>
          <w:szCs w:val="24"/>
        </w:rPr>
        <w:t xml:space="preserve"> Photograph</w:t>
      </w:r>
      <w:r>
        <w:rPr>
          <w:rFonts w:ascii="Arial" w:hAnsi="Arial" w:cs="Arial"/>
          <w:sz w:val="24"/>
          <w:szCs w:val="24"/>
        </w:rPr>
        <w:t xml:space="preserve"> </w:t>
      </w:r>
      <w:r w:rsidRPr="00A16881">
        <w:rPr>
          <w:rFonts w:ascii="Arial" w:hAnsi="Arial" w:cs="Arial"/>
          <w:sz w:val="24"/>
          <w:szCs w:val="24"/>
        </w:rPr>
        <w:t xml:space="preserve">available at </w:t>
      </w:r>
      <w:hyperlink r:id="rId15" w:history="1">
        <w:r w:rsidRPr="00A16881">
          <w:rPr>
            <w:rStyle w:val="Hyperlink"/>
            <w:rFonts w:ascii="Arial" w:hAnsi="Arial" w:cs="Arial"/>
            <w:sz w:val="24"/>
            <w:szCs w:val="24"/>
            <w:u w:val="none"/>
          </w:rPr>
          <w:t>https://www.romeartlover.it/Romeartlover.html</w:t>
        </w:r>
      </w:hyperlink>
      <w:r w:rsidRPr="00A16881">
        <w:rPr>
          <w:rFonts w:ascii="Arial" w:hAnsi="Arial" w:cs="Arial"/>
          <w:sz w:val="24"/>
          <w:szCs w:val="24"/>
        </w:rPr>
        <w:t xml:space="preserve"> (Accessed: 21 March 2021)</w:t>
      </w:r>
      <w:r w:rsidR="00EA483C">
        <w:rPr>
          <w:rFonts w:ascii="Arial" w:hAnsi="Arial" w:cs="Arial"/>
          <w:sz w:val="24"/>
          <w:szCs w:val="24"/>
        </w:rPr>
        <w:t>.</w:t>
      </w:r>
    </w:p>
    <w:p w14:paraId="00A74A41" w14:textId="3DEE0411" w:rsidR="00113BAC" w:rsidRDefault="00113BAC" w:rsidP="00113BAC">
      <w:pPr>
        <w:spacing w:after="0" w:line="240" w:lineRule="auto"/>
        <w:rPr>
          <w:rFonts w:ascii="Arial" w:hAnsi="Arial" w:cs="Arial"/>
          <w:sz w:val="24"/>
          <w:szCs w:val="24"/>
        </w:rPr>
      </w:pPr>
      <w:r w:rsidRPr="00A16881">
        <w:rPr>
          <w:rFonts w:ascii="Arial" w:hAnsi="Arial" w:cs="Arial"/>
          <w:sz w:val="24"/>
          <w:szCs w:val="24"/>
        </w:rPr>
        <w:t xml:space="preserve">Posner, R. A. 2009. </w:t>
      </w:r>
      <w:r w:rsidRPr="00A16881">
        <w:rPr>
          <w:rFonts w:ascii="Arial" w:hAnsi="Arial" w:cs="Arial"/>
          <w:i/>
          <w:iCs/>
          <w:sz w:val="24"/>
          <w:szCs w:val="24"/>
        </w:rPr>
        <w:t>Law and Literature</w:t>
      </w:r>
      <w:r w:rsidRPr="00A16881">
        <w:rPr>
          <w:rFonts w:ascii="Arial" w:hAnsi="Arial" w:cs="Arial"/>
          <w:sz w:val="24"/>
          <w:szCs w:val="24"/>
        </w:rPr>
        <w:t>. Cambridge, MA, Harvard University Press.</w:t>
      </w:r>
    </w:p>
    <w:p w14:paraId="6F1ED032" w14:textId="77777777" w:rsidR="00FB5A18" w:rsidRPr="00A16881" w:rsidRDefault="00FB5A18" w:rsidP="00113BAC">
      <w:pPr>
        <w:spacing w:after="0" w:line="240" w:lineRule="auto"/>
        <w:rPr>
          <w:rFonts w:ascii="Arial" w:hAnsi="Arial" w:cs="Arial"/>
          <w:sz w:val="24"/>
          <w:szCs w:val="24"/>
        </w:rPr>
      </w:pPr>
    </w:p>
    <w:p w14:paraId="2CD857D0" w14:textId="77777777"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Repath</w:t>
      </w:r>
      <w:proofErr w:type="spellEnd"/>
      <w:r w:rsidRPr="00A16881">
        <w:rPr>
          <w:rFonts w:ascii="Arial" w:hAnsi="Arial" w:cs="Arial"/>
          <w:sz w:val="24"/>
          <w:szCs w:val="24"/>
        </w:rPr>
        <w:t>, I., &amp; Herrmann, F. 2019. </w:t>
      </w:r>
      <w:r w:rsidRPr="00A16881">
        <w:rPr>
          <w:rFonts w:ascii="Arial" w:hAnsi="Arial" w:cs="Arial"/>
          <w:i/>
          <w:iCs/>
          <w:sz w:val="24"/>
          <w:szCs w:val="24"/>
        </w:rPr>
        <w:t>Some Organic Readings in Narrative, Ancient and Modern; Gathered.</w:t>
      </w:r>
      <w:r w:rsidRPr="00A16881">
        <w:rPr>
          <w:rFonts w:ascii="Arial" w:hAnsi="Arial" w:cs="Arial"/>
          <w:sz w:val="24"/>
          <w:szCs w:val="24"/>
        </w:rPr>
        <w:t xml:space="preserve"> Groningen: Groningen: </w:t>
      </w:r>
      <w:proofErr w:type="spellStart"/>
      <w:r w:rsidRPr="00A16881">
        <w:rPr>
          <w:rFonts w:ascii="Arial" w:hAnsi="Arial" w:cs="Arial"/>
          <w:sz w:val="24"/>
          <w:szCs w:val="24"/>
        </w:rPr>
        <w:t>Barkhuis</w:t>
      </w:r>
      <w:proofErr w:type="spellEnd"/>
      <w:r w:rsidRPr="00A16881">
        <w:rPr>
          <w:rFonts w:ascii="Arial" w:hAnsi="Arial" w:cs="Arial"/>
          <w:sz w:val="24"/>
          <w:szCs w:val="24"/>
        </w:rPr>
        <w:t>.</w:t>
      </w:r>
    </w:p>
    <w:p w14:paraId="02AD82E3" w14:textId="77777777" w:rsidR="00113BAC" w:rsidRPr="00A16881" w:rsidRDefault="00113BAC" w:rsidP="00113BAC">
      <w:pPr>
        <w:spacing w:after="0" w:line="240" w:lineRule="auto"/>
        <w:rPr>
          <w:rFonts w:ascii="Arial" w:hAnsi="Arial" w:cs="Arial"/>
          <w:sz w:val="24"/>
          <w:szCs w:val="24"/>
        </w:rPr>
      </w:pPr>
    </w:p>
    <w:p w14:paraId="5582DF8B" w14:textId="0A44B3A9"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Rickert, G. 198</w:t>
      </w:r>
      <w:r w:rsidR="00764683">
        <w:rPr>
          <w:rFonts w:ascii="Arial" w:hAnsi="Arial" w:cs="Arial"/>
          <w:sz w:val="24"/>
          <w:szCs w:val="24"/>
        </w:rPr>
        <w:t>7</w:t>
      </w:r>
      <w:r w:rsidRPr="00A16881">
        <w:rPr>
          <w:rFonts w:ascii="Arial" w:hAnsi="Arial" w:cs="Arial"/>
          <w:sz w:val="24"/>
          <w:szCs w:val="24"/>
        </w:rPr>
        <w:t xml:space="preserve">. </w:t>
      </w:r>
      <w:r w:rsidRPr="00A16881">
        <w:rPr>
          <w:rFonts w:ascii="Arial" w:hAnsi="Arial" w:cs="Arial"/>
          <w:i/>
          <w:iCs/>
          <w:sz w:val="24"/>
          <w:szCs w:val="24"/>
        </w:rPr>
        <w:t>ΕΚΩΝ and ΑΚΩΝ in Early Greek Thought</w:t>
      </w:r>
      <w:r w:rsidRPr="00A16881">
        <w:rPr>
          <w:rFonts w:ascii="Arial" w:hAnsi="Arial" w:cs="Arial"/>
          <w:sz w:val="24"/>
          <w:szCs w:val="24"/>
        </w:rPr>
        <w:t xml:space="preserve">. </w:t>
      </w:r>
      <w:r w:rsidR="00764683">
        <w:rPr>
          <w:rFonts w:ascii="Arial" w:hAnsi="Arial" w:cs="Arial"/>
          <w:sz w:val="24"/>
          <w:szCs w:val="24"/>
        </w:rPr>
        <w:t>New York: Oxford University Press.</w:t>
      </w:r>
    </w:p>
    <w:p w14:paraId="18C6CBFA" w14:textId="77777777" w:rsidR="00113BAC" w:rsidRPr="00A16881" w:rsidRDefault="00113BAC" w:rsidP="00113BAC">
      <w:pPr>
        <w:spacing w:after="0" w:line="240" w:lineRule="auto"/>
        <w:rPr>
          <w:rFonts w:ascii="Arial" w:hAnsi="Arial" w:cs="Arial"/>
          <w:sz w:val="24"/>
          <w:szCs w:val="24"/>
        </w:rPr>
      </w:pPr>
    </w:p>
    <w:p w14:paraId="1D8BFAE8" w14:textId="2E77CC78"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Riggsby</w:t>
      </w:r>
      <w:proofErr w:type="spellEnd"/>
      <w:r w:rsidRPr="00A16881">
        <w:rPr>
          <w:rFonts w:ascii="Arial" w:hAnsi="Arial" w:cs="Arial"/>
          <w:sz w:val="24"/>
          <w:szCs w:val="24"/>
        </w:rPr>
        <w:t xml:space="preserve">, A. M. 2010. </w:t>
      </w:r>
      <w:r w:rsidRPr="00A16881">
        <w:rPr>
          <w:rFonts w:ascii="Arial" w:hAnsi="Arial" w:cs="Arial"/>
          <w:i/>
          <w:iCs/>
          <w:sz w:val="24"/>
          <w:szCs w:val="24"/>
        </w:rPr>
        <w:t xml:space="preserve">Roman </w:t>
      </w:r>
      <w:r w:rsidR="00764683" w:rsidRPr="00A16881">
        <w:rPr>
          <w:rFonts w:ascii="Arial" w:hAnsi="Arial" w:cs="Arial"/>
          <w:i/>
          <w:iCs/>
          <w:sz w:val="24"/>
          <w:szCs w:val="24"/>
        </w:rPr>
        <w:t>L</w:t>
      </w:r>
      <w:r w:rsidRPr="00A16881">
        <w:rPr>
          <w:rFonts w:ascii="Arial" w:hAnsi="Arial" w:cs="Arial"/>
          <w:i/>
          <w:iCs/>
          <w:sz w:val="24"/>
          <w:szCs w:val="24"/>
        </w:rPr>
        <w:t>aw and the Legal World of the Romans</w:t>
      </w:r>
      <w:r w:rsidRPr="00A16881">
        <w:rPr>
          <w:rFonts w:ascii="Arial" w:hAnsi="Arial" w:cs="Arial"/>
          <w:sz w:val="24"/>
          <w:szCs w:val="24"/>
        </w:rPr>
        <w:t>. Cambridge: Cambridge University Press.</w:t>
      </w:r>
    </w:p>
    <w:p w14:paraId="1E255BE4" w14:textId="77777777" w:rsidR="00113BAC" w:rsidRPr="00A16881" w:rsidRDefault="00113BAC" w:rsidP="00113BAC">
      <w:pPr>
        <w:spacing w:after="0" w:line="240" w:lineRule="auto"/>
        <w:rPr>
          <w:rFonts w:ascii="Arial" w:hAnsi="Arial" w:cs="Arial"/>
          <w:sz w:val="24"/>
          <w:szCs w:val="24"/>
        </w:rPr>
      </w:pPr>
    </w:p>
    <w:p w14:paraId="1A4309DB"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Roebuck, D. 2001. </w:t>
      </w:r>
      <w:r w:rsidRPr="00A056EC">
        <w:rPr>
          <w:rFonts w:ascii="Arial" w:hAnsi="Arial" w:cs="Arial"/>
          <w:i/>
          <w:iCs/>
          <w:sz w:val="24"/>
          <w:szCs w:val="24"/>
        </w:rPr>
        <w:t>Ancient Greek Arbitration</w:t>
      </w:r>
      <w:r w:rsidRPr="00A16881">
        <w:rPr>
          <w:rFonts w:ascii="Arial" w:hAnsi="Arial" w:cs="Arial"/>
          <w:sz w:val="24"/>
          <w:szCs w:val="24"/>
        </w:rPr>
        <w:t xml:space="preserve">. Oxford: </w:t>
      </w:r>
      <w:proofErr w:type="spellStart"/>
      <w:r w:rsidRPr="00A16881">
        <w:rPr>
          <w:rFonts w:ascii="Arial" w:hAnsi="Arial" w:cs="Arial"/>
          <w:sz w:val="24"/>
          <w:szCs w:val="24"/>
        </w:rPr>
        <w:t>Holo</w:t>
      </w:r>
      <w:proofErr w:type="spellEnd"/>
      <w:r w:rsidRPr="00A16881">
        <w:rPr>
          <w:rFonts w:ascii="Arial" w:hAnsi="Arial" w:cs="Arial"/>
          <w:sz w:val="24"/>
          <w:szCs w:val="24"/>
        </w:rPr>
        <w:t xml:space="preserve"> Books: The Arbitration Press.</w:t>
      </w:r>
    </w:p>
    <w:p w14:paraId="18DDC9BD" w14:textId="77777777" w:rsidR="00113BAC" w:rsidRPr="00A16881" w:rsidRDefault="00113BAC" w:rsidP="00113BAC">
      <w:pPr>
        <w:spacing w:after="0" w:line="240" w:lineRule="auto"/>
        <w:jc w:val="both"/>
        <w:rPr>
          <w:rFonts w:ascii="Arial" w:hAnsi="Arial" w:cs="Arial"/>
          <w:sz w:val="24"/>
          <w:szCs w:val="24"/>
        </w:rPr>
      </w:pPr>
    </w:p>
    <w:p w14:paraId="0F910D76" w14:textId="0C248A22" w:rsidR="00113BAC"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Roets</w:t>
      </w:r>
      <w:proofErr w:type="spellEnd"/>
      <w:r w:rsidRPr="00A16881">
        <w:rPr>
          <w:rFonts w:ascii="Arial" w:hAnsi="Arial" w:cs="Arial"/>
          <w:sz w:val="24"/>
          <w:szCs w:val="24"/>
        </w:rPr>
        <w:t xml:space="preserve">, M. 2018. </w:t>
      </w:r>
      <w:r w:rsidRPr="00A16881">
        <w:rPr>
          <w:rFonts w:ascii="Arial" w:hAnsi="Arial" w:cs="Arial"/>
          <w:i/>
          <w:iCs/>
          <w:sz w:val="24"/>
          <w:szCs w:val="24"/>
        </w:rPr>
        <w:t xml:space="preserve">Goats in the Ancient Near East and Their Relationship with the Mythology, </w:t>
      </w:r>
      <w:proofErr w:type="spellStart"/>
      <w:r w:rsidRPr="00A16881">
        <w:rPr>
          <w:rFonts w:ascii="Arial" w:hAnsi="Arial" w:cs="Arial"/>
          <w:i/>
          <w:iCs/>
          <w:sz w:val="24"/>
          <w:szCs w:val="24"/>
        </w:rPr>
        <w:t>Fairytale</w:t>
      </w:r>
      <w:proofErr w:type="spellEnd"/>
      <w:r w:rsidRPr="00A16881">
        <w:rPr>
          <w:rFonts w:ascii="Arial" w:hAnsi="Arial" w:cs="Arial"/>
          <w:i/>
          <w:iCs/>
          <w:sz w:val="24"/>
          <w:szCs w:val="24"/>
        </w:rPr>
        <w:t xml:space="preserve"> and Folklore of These Cultures</w:t>
      </w:r>
      <w:r w:rsidRPr="00A16881">
        <w:rPr>
          <w:rFonts w:ascii="Arial" w:hAnsi="Arial" w:cs="Arial"/>
          <w:sz w:val="24"/>
          <w:szCs w:val="24"/>
        </w:rPr>
        <w:t xml:space="preserve">. </w:t>
      </w:r>
      <w:r w:rsidR="00EA483C">
        <w:rPr>
          <w:rFonts w:ascii="Arial" w:hAnsi="Arial" w:cs="Arial"/>
          <w:sz w:val="24"/>
          <w:szCs w:val="24"/>
        </w:rPr>
        <w:t>Avail</w:t>
      </w:r>
      <w:r w:rsidR="00666034">
        <w:rPr>
          <w:rFonts w:ascii="Arial" w:hAnsi="Arial" w:cs="Arial"/>
          <w:sz w:val="24"/>
          <w:szCs w:val="24"/>
        </w:rPr>
        <w:t>a</w:t>
      </w:r>
      <w:r w:rsidR="00EA483C">
        <w:rPr>
          <w:rFonts w:ascii="Arial" w:hAnsi="Arial" w:cs="Arial"/>
          <w:sz w:val="24"/>
          <w:szCs w:val="24"/>
        </w:rPr>
        <w:t>ble at:</w:t>
      </w:r>
      <w:r w:rsidR="00666034">
        <w:rPr>
          <w:rFonts w:ascii="Arial" w:hAnsi="Arial" w:cs="Arial"/>
          <w:sz w:val="24"/>
          <w:szCs w:val="24"/>
        </w:rPr>
        <w:t xml:space="preserve"> </w:t>
      </w:r>
      <w:r w:rsidRPr="00A16881">
        <w:rPr>
          <w:rFonts w:ascii="Arial" w:hAnsi="Arial" w:cs="Arial"/>
          <w:sz w:val="24"/>
          <w:szCs w:val="24"/>
        </w:rPr>
        <w:t xml:space="preserve">DOI: </w:t>
      </w:r>
      <w:hyperlink r:id="rId16" w:history="1">
        <w:r w:rsidR="00666034" w:rsidRPr="004F2BAA">
          <w:rPr>
            <w:rStyle w:val="Hyperlink"/>
            <w:rFonts w:ascii="Arial" w:hAnsi="Arial" w:cs="Arial"/>
            <w:sz w:val="24"/>
            <w:szCs w:val="24"/>
          </w:rPr>
          <w:t>http://dx.doi.org/10.5772/intechopen.82531</w:t>
        </w:r>
      </w:hyperlink>
      <w:r w:rsidR="00666034">
        <w:rPr>
          <w:rFonts w:ascii="Arial" w:hAnsi="Arial" w:cs="Arial"/>
          <w:sz w:val="24"/>
          <w:szCs w:val="24"/>
        </w:rPr>
        <w:t xml:space="preserve"> </w:t>
      </w:r>
      <w:r w:rsidR="00EA483C">
        <w:rPr>
          <w:rFonts w:ascii="Arial" w:hAnsi="Arial" w:cs="Arial"/>
          <w:sz w:val="24"/>
          <w:szCs w:val="24"/>
        </w:rPr>
        <w:t>(Accessed: 1 December 2020).</w:t>
      </w:r>
    </w:p>
    <w:p w14:paraId="6BB294AA" w14:textId="77777777" w:rsidR="00EA483C" w:rsidRPr="00A16881" w:rsidRDefault="00EA483C" w:rsidP="00113BAC">
      <w:pPr>
        <w:spacing w:after="0" w:line="240" w:lineRule="auto"/>
        <w:rPr>
          <w:rFonts w:ascii="Arial" w:hAnsi="Arial" w:cs="Arial"/>
          <w:sz w:val="24"/>
          <w:szCs w:val="24"/>
        </w:rPr>
      </w:pPr>
    </w:p>
    <w:p w14:paraId="4ABE2B61" w14:textId="5252699E" w:rsidR="00113BAC" w:rsidRPr="00A16881" w:rsidRDefault="00113BAC" w:rsidP="00113BAC">
      <w:pPr>
        <w:spacing w:after="0" w:line="240" w:lineRule="auto"/>
        <w:rPr>
          <w:rFonts w:ascii="Arial" w:hAnsi="Arial" w:cs="Arial"/>
          <w:i/>
          <w:iCs/>
          <w:sz w:val="24"/>
          <w:szCs w:val="24"/>
        </w:rPr>
      </w:pPr>
      <w:r w:rsidRPr="00A16881">
        <w:rPr>
          <w:rFonts w:ascii="Arial" w:hAnsi="Arial" w:cs="Arial"/>
          <w:sz w:val="24"/>
          <w:szCs w:val="24"/>
        </w:rPr>
        <w:t>Rossi, L., 2014. ‘Romans and Land Property Rights in Ptolemaic Egypt’</w:t>
      </w:r>
      <w:r w:rsidR="004E6D88">
        <w:rPr>
          <w:rFonts w:ascii="Arial" w:hAnsi="Arial" w:cs="Arial"/>
          <w:sz w:val="24"/>
          <w:szCs w:val="24"/>
        </w:rPr>
        <w:t>,</w:t>
      </w:r>
      <w:r w:rsidRPr="00A16881">
        <w:rPr>
          <w:rFonts w:ascii="Arial" w:hAnsi="Arial" w:cs="Arial"/>
          <w:sz w:val="24"/>
          <w:szCs w:val="24"/>
        </w:rPr>
        <w:t xml:space="preserve"> </w:t>
      </w:r>
      <w:r w:rsidRPr="00A16881">
        <w:rPr>
          <w:rFonts w:ascii="Arial" w:hAnsi="Arial" w:cs="Arial"/>
          <w:i/>
          <w:iCs/>
          <w:sz w:val="24"/>
          <w:szCs w:val="24"/>
        </w:rPr>
        <w:t>Ancient</w:t>
      </w:r>
    </w:p>
    <w:p w14:paraId="7C92F4F6"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i/>
          <w:iCs/>
          <w:sz w:val="24"/>
          <w:szCs w:val="24"/>
        </w:rPr>
        <w:t>Society</w:t>
      </w:r>
      <w:r w:rsidRPr="00A16881">
        <w:rPr>
          <w:rFonts w:ascii="Arial" w:hAnsi="Arial" w:cs="Arial"/>
          <w:sz w:val="24"/>
          <w:szCs w:val="24"/>
        </w:rPr>
        <w:t>, 44, 127-147.</w:t>
      </w:r>
    </w:p>
    <w:p w14:paraId="2CCC8192" w14:textId="77777777" w:rsidR="00113BAC" w:rsidRPr="00A16881" w:rsidRDefault="00113BAC" w:rsidP="00113BAC">
      <w:pPr>
        <w:spacing w:after="0" w:line="240" w:lineRule="auto"/>
        <w:rPr>
          <w:rFonts w:ascii="Arial" w:hAnsi="Arial" w:cs="Arial"/>
          <w:sz w:val="24"/>
          <w:szCs w:val="24"/>
        </w:rPr>
      </w:pPr>
    </w:p>
    <w:p w14:paraId="3C938FC9"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Russell, D.A. 1983. </w:t>
      </w:r>
      <w:r w:rsidRPr="00A16881">
        <w:rPr>
          <w:rFonts w:ascii="Arial" w:hAnsi="Arial" w:cs="Arial"/>
          <w:i/>
          <w:iCs/>
          <w:sz w:val="24"/>
          <w:szCs w:val="24"/>
        </w:rPr>
        <w:t>Greek Declamation</w:t>
      </w:r>
      <w:r w:rsidRPr="00A16881">
        <w:rPr>
          <w:rFonts w:ascii="Arial" w:hAnsi="Arial" w:cs="Arial"/>
          <w:sz w:val="24"/>
          <w:szCs w:val="24"/>
        </w:rPr>
        <w:t>. Cambridge: Cambridge University Press.</w:t>
      </w:r>
    </w:p>
    <w:p w14:paraId="03FFF262" w14:textId="77777777" w:rsidR="00113BAC" w:rsidRPr="00A16881" w:rsidRDefault="00113BAC" w:rsidP="00113BAC">
      <w:pPr>
        <w:spacing w:after="0" w:line="240" w:lineRule="auto"/>
        <w:rPr>
          <w:rFonts w:ascii="Arial" w:hAnsi="Arial" w:cs="Arial"/>
          <w:sz w:val="24"/>
          <w:szCs w:val="24"/>
        </w:rPr>
      </w:pPr>
    </w:p>
    <w:p w14:paraId="0D023D59" w14:textId="0B343D7D"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Rutherford I. 2015. ‘Greek Fiction and Egyptian Fiction: Are They Related, and, if so, how?’</w:t>
      </w:r>
      <w:r w:rsidR="00613878">
        <w:rPr>
          <w:rFonts w:ascii="Arial" w:hAnsi="Arial" w:cs="Arial"/>
          <w:sz w:val="24"/>
          <w:szCs w:val="24"/>
        </w:rPr>
        <w:t>,</w:t>
      </w:r>
      <w:r w:rsidRPr="00A16881">
        <w:rPr>
          <w:rFonts w:ascii="Arial" w:hAnsi="Arial" w:cs="Arial"/>
          <w:sz w:val="24"/>
          <w:szCs w:val="24"/>
        </w:rPr>
        <w:t xml:space="preserve"> in Whitmarsh, T. and Thompson S. (eds.) </w:t>
      </w:r>
      <w:r w:rsidRPr="00A16881">
        <w:rPr>
          <w:rFonts w:ascii="Arial" w:hAnsi="Arial" w:cs="Arial"/>
          <w:i/>
          <w:iCs/>
          <w:sz w:val="24"/>
          <w:szCs w:val="24"/>
        </w:rPr>
        <w:t>Romance Between Greece and the East</w:t>
      </w:r>
      <w:r w:rsidRPr="00A16881">
        <w:rPr>
          <w:rFonts w:ascii="Arial" w:hAnsi="Arial" w:cs="Arial"/>
          <w:sz w:val="24"/>
          <w:szCs w:val="24"/>
        </w:rPr>
        <w:t>. Cambridge: Cambridge University Press.</w:t>
      </w:r>
    </w:p>
    <w:p w14:paraId="29F82519" w14:textId="77777777" w:rsidR="00113BAC" w:rsidRPr="00A16881" w:rsidRDefault="00113BAC" w:rsidP="00113BAC">
      <w:pPr>
        <w:spacing w:after="0" w:line="240" w:lineRule="auto"/>
        <w:rPr>
          <w:rFonts w:ascii="Arial" w:hAnsi="Arial" w:cs="Arial"/>
          <w:sz w:val="24"/>
          <w:szCs w:val="24"/>
        </w:rPr>
      </w:pPr>
    </w:p>
    <w:p w14:paraId="26529269"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Saïd, S. 1999. ‘Rural Society in the Greek Novel, or The Country Seen from the Town’, in Swain, S. (ed.) </w:t>
      </w:r>
      <w:r w:rsidRPr="00A16881">
        <w:rPr>
          <w:rFonts w:ascii="Arial" w:hAnsi="Arial" w:cs="Arial"/>
          <w:i/>
          <w:iCs/>
          <w:sz w:val="24"/>
          <w:szCs w:val="24"/>
        </w:rPr>
        <w:t>Oxford Readings in The Greek Novel</w:t>
      </w:r>
      <w:r w:rsidRPr="00A16881">
        <w:rPr>
          <w:rFonts w:ascii="Arial" w:hAnsi="Arial" w:cs="Arial"/>
          <w:sz w:val="24"/>
          <w:szCs w:val="24"/>
        </w:rPr>
        <w:t>. Oxford: Oxford University Press.</w:t>
      </w:r>
    </w:p>
    <w:p w14:paraId="48C79C89" w14:textId="77777777" w:rsidR="00113BAC" w:rsidRPr="00A16881" w:rsidRDefault="00113BAC" w:rsidP="00113BAC">
      <w:pPr>
        <w:spacing w:after="0" w:line="240" w:lineRule="auto"/>
        <w:rPr>
          <w:rFonts w:ascii="Arial" w:hAnsi="Arial" w:cs="Arial"/>
          <w:sz w:val="24"/>
          <w:szCs w:val="24"/>
        </w:rPr>
      </w:pPr>
    </w:p>
    <w:p w14:paraId="2CCD1E2B"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Schmeling, G. 2003. </w:t>
      </w:r>
      <w:r w:rsidRPr="00A16881">
        <w:rPr>
          <w:rFonts w:ascii="Arial" w:hAnsi="Arial" w:cs="Arial"/>
          <w:i/>
          <w:iCs/>
          <w:sz w:val="24"/>
          <w:szCs w:val="24"/>
        </w:rPr>
        <w:t>The Novel in The Ancient World</w:t>
      </w:r>
      <w:r w:rsidRPr="00A16881">
        <w:rPr>
          <w:rFonts w:ascii="Arial" w:hAnsi="Arial" w:cs="Arial"/>
          <w:sz w:val="24"/>
          <w:szCs w:val="24"/>
        </w:rPr>
        <w:t>. Boston, Leiden: Brill.</w:t>
      </w:r>
    </w:p>
    <w:p w14:paraId="540B2EC3" w14:textId="77777777" w:rsidR="00113BAC" w:rsidRPr="00A16881" w:rsidRDefault="00113BAC" w:rsidP="00113BAC">
      <w:pPr>
        <w:spacing w:after="0" w:line="240" w:lineRule="auto"/>
        <w:rPr>
          <w:rFonts w:ascii="Arial" w:hAnsi="Arial" w:cs="Arial"/>
          <w:sz w:val="24"/>
          <w:szCs w:val="24"/>
        </w:rPr>
      </w:pPr>
    </w:p>
    <w:p w14:paraId="4C0DD232"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Schmeling, G. 2011. </w:t>
      </w:r>
      <w:r w:rsidRPr="00A16881">
        <w:rPr>
          <w:rFonts w:ascii="Arial" w:hAnsi="Arial" w:cs="Arial"/>
          <w:i/>
          <w:iCs/>
          <w:sz w:val="24"/>
          <w:szCs w:val="24"/>
        </w:rPr>
        <w:t xml:space="preserve">A Commentary on The </w:t>
      </w:r>
      <w:proofErr w:type="spellStart"/>
      <w:r w:rsidRPr="00A16881">
        <w:rPr>
          <w:rFonts w:ascii="Arial" w:hAnsi="Arial" w:cs="Arial"/>
          <w:i/>
          <w:iCs/>
          <w:sz w:val="24"/>
          <w:szCs w:val="24"/>
        </w:rPr>
        <w:t>Satyrica</w:t>
      </w:r>
      <w:proofErr w:type="spellEnd"/>
      <w:r w:rsidRPr="00A16881">
        <w:rPr>
          <w:rFonts w:ascii="Arial" w:hAnsi="Arial" w:cs="Arial"/>
          <w:i/>
          <w:iCs/>
          <w:sz w:val="24"/>
          <w:szCs w:val="24"/>
        </w:rPr>
        <w:t xml:space="preserve"> Of Petronius</w:t>
      </w:r>
      <w:r w:rsidRPr="00A16881">
        <w:rPr>
          <w:rFonts w:ascii="Arial" w:hAnsi="Arial" w:cs="Arial"/>
          <w:sz w:val="24"/>
          <w:szCs w:val="24"/>
        </w:rPr>
        <w:t>. Oxford: Oxford University Press.</w:t>
      </w:r>
    </w:p>
    <w:p w14:paraId="49459C75" w14:textId="77777777" w:rsidR="00113BAC" w:rsidRPr="00A16881" w:rsidRDefault="00113BAC" w:rsidP="00113BAC">
      <w:pPr>
        <w:spacing w:after="0" w:line="240" w:lineRule="auto"/>
        <w:rPr>
          <w:rFonts w:ascii="Arial" w:hAnsi="Arial" w:cs="Arial"/>
          <w:sz w:val="24"/>
          <w:szCs w:val="24"/>
        </w:rPr>
      </w:pPr>
    </w:p>
    <w:p w14:paraId="0E901B9C" w14:textId="1D0D5FC4"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lastRenderedPageBreak/>
        <w:t xml:space="preserve">Schwartz, S.C. 1998. </w:t>
      </w:r>
      <w:r w:rsidRPr="00A16881">
        <w:rPr>
          <w:rFonts w:ascii="Arial" w:hAnsi="Arial" w:cs="Arial"/>
          <w:i/>
          <w:iCs/>
          <w:sz w:val="24"/>
          <w:szCs w:val="24"/>
        </w:rPr>
        <w:t>Courtroom Scenes in the Ancient Greek Novels</w:t>
      </w:r>
      <w:r w:rsidRPr="00A16881">
        <w:rPr>
          <w:rFonts w:ascii="Arial" w:hAnsi="Arial" w:cs="Arial"/>
          <w:sz w:val="24"/>
          <w:szCs w:val="24"/>
        </w:rPr>
        <w:t xml:space="preserve"> </w:t>
      </w:r>
      <w:r w:rsidR="00D50EF8" w:rsidRPr="00A16881">
        <w:rPr>
          <w:rFonts w:ascii="Arial" w:hAnsi="Arial" w:cs="Arial"/>
          <w:sz w:val="24"/>
          <w:szCs w:val="24"/>
        </w:rPr>
        <w:t>Ph.D.</w:t>
      </w:r>
      <w:r w:rsidRPr="00A16881">
        <w:rPr>
          <w:rFonts w:ascii="Arial" w:hAnsi="Arial" w:cs="Arial"/>
          <w:sz w:val="24"/>
          <w:szCs w:val="24"/>
        </w:rPr>
        <w:t xml:space="preserve"> dissertation</w:t>
      </w:r>
      <w:r w:rsidR="00764683">
        <w:rPr>
          <w:rFonts w:ascii="Arial" w:hAnsi="Arial" w:cs="Arial"/>
          <w:sz w:val="24"/>
          <w:szCs w:val="24"/>
        </w:rPr>
        <w:t>.</w:t>
      </w:r>
      <w:r w:rsidRPr="00A16881">
        <w:rPr>
          <w:rFonts w:ascii="Arial" w:hAnsi="Arial" w:cs="Arial"/>
          <w:sz w:val="24"/>
          <w:szCs w:val="24"/>
        </w:rPr>
        <w:t xml:space="preserve"> Colombia University.</w:t>
      </w:r>
    </w:p>
    <w:p w14:paraId="497FE0C0" w14:textId="77777777" w:rsidR="00113BAC" w:rsidRPr="00A16881" w:rsidRDefault="00113BAC" w:rsidP="00113BAC">
      <w:pPr>
        <w:spacing w:after="0" w:line="240" w:lineRule="auto"/>
        <w:rPr>
          <w:rFonts w:ascii="Arial" w:hAnsi="Arial" w:cs="Arial"/>
          <w:sz w:val="24"/>
          <w:szCs w:val="24"/>
        </w:rPr>
      </w:pPr>
    </w:p>
    <w:p w14:paraId="49DDFE9D" w14:textId="2A42633A" w:rsidR="00113BAC" w:rsidRPr="00A16881" w:rsidRDefault="00113BAC" w:rsidP="00113BAC">
      <w:pPr>
        <w:spacing w:after="0" w:line="240" w:lineRule="auto"/>
        <w:jc w:val="both"/>
        <w:rPr>
          <w:rFonts w:ascii="Arial" w:hAnsi="Arial" w:cs="Arial"/>
          <w:sz w:val="24"/>
          <w:szCs w:val="24"/>
        </w:rPr>
      </w:pPr>
      <w:r w:rsidRPr="00A16881">
        <w:rPr>
          <w:rFonts w:ascii="Arial" w:hAnsi="Arial" w:cs="Arial"/>
          <w:sz w:val="24"/>
          <w:szCs w:val="24"/>
        </w:rPr>
        <w:t>Schwartz, S. 2001. ‘</w:t>
      </w:r>
      <w:proofErr w:type="spellStart"/>
      <w:r w:rsidRPr="00A16881">
        <w:rPr>
          <w:rFonts w:ascii="Arial" w:hAnsi="Arial" w:cs="Arial"/>
          <w:sz w:val="24"/>
          <w:szCs w:val="24"/>
        </w:rPr>
        <w:t>Clitophon</w:t>
      </w:r>
      <w:proofErr w:type="spellEnd"/>
      <w:r w:rsidRPr="00A16881">
        <w:rPr>
          <w:rFonts w:ascii="Arial" w:hAnsi="Arial" w:cs="Arial"/>
          <w:sz w:val="24"/>
          <w:szCs w:val="24"/>
        </w:rPr>
        <w:t xml:space="preserve"> the </w:t>
      </w:r>
      <w:proofErr w:type="spellStart"/>
      <w:r w:rsidRPr="00A16881">
        <w:rPr>
          <w:rFonts w:ascii="Arial" w:hAnsi="Arial" w:cs="Arial"/>
          <w:i/>
          <w:iCs/>
          <w:sz w:val="24"/>
          <w:szCs w:val="24"/>
        </w:rPr>
        <w:t>Moichos</w:t>
      </w:r>
      <w:proofErr w:type="spellEnd"/>
      <w:r w:rsidRPr="00A16881">
        <w:rPr>
          <w:rFonts w:ascii="Arial" w:hAnsi="Arial" w:cs="Arial"/>
          <w:sz w:val="24"/>
          <w:szCs w:val="24"/>
        </w:rPr>
        <w:t xml:space="preserve">: Achilles </w:t>
      </w:r>
      <w:proofErr w:type="spellStart"/>
      <w:r w:rsidRPr="00A16881">
        <w:rPr>
          <w:rFonts w:ascii="Arial" w:hAnsi="Arial" w:cs="Arial"/>
          <w:sz w:val="24"/>
          <w:szCs w:val="24"/>
        </w:rPr>
        <w:t>Tatius</w:t>
      </w:r>
      <w:proofErr w:type="spellEnd"/>
      <w:r w:rsidRPr="00A16881">
        <w:rPr>
          <w:rFonts w:ascii="Arial" w:hAnsi="Arial" w:cs="Arial"/>
          <w:sz w:val="24"/>
          <w:szCs w:val="24"/>
        </w:rPr>
        <w:t xml:space="preserve"> and the Trial Scene in the Greek Novel’, </w:t>
      </w:r>
      <w:r w:rsidRPr="00A16881">
        <w:rPr>
          <w:rFonts w:ascii="Arial" w:hAnsi="Arial" w:cs="Arial"/>
          <w:i/>
          <w:iCs/>
          <w:sz w:val="24"/>
          <w:szCs w:val="24"/>
        </w:rPr>
        <w:t>Ancient Narrative</w:t>
      </w:r>
      <w:r w:rsidRPr="00A16881">
        <w:rPr>
          <w:rFonts w:ascii="Arial" w:hAnsi="Arial" w:cs="Arial"/>
          <w:sz w:val="24"/>
          <w:szCs w:val="24"/>
        </w:rPr>
        <w:t xml:space="preserve"> 1, 93-113.</w:t>
      </w:r>
    </w:p>
    <w:p w14:paraId="49C61EEA" w14:textId="77777777" w:rsidR="00113BAC" w:rsidRPr="00A16881" w:rsidRDefault="00113BAC" w:rsidP="00113BAC">
      <w:pPr>
        <w:spacing w:after="0" w:line="240" w:lineRule="auto"/>
        <w:rPr>
          <w:rFonts w:ascii="Arial" w:hAnsi="Arial" w:cs="Arial"/>
          <w:sz w:val="24"/>
          <w:szCs w:val="24"/>
        </w:rPr>
      </w:pPr>
    </w:p>
    <w:p w14:paraId="509CCA2D"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Schwartz, S. 2003a. ‘Rome in the Greek Novel? Images and Ideas of Empire in</w:t>
      </w:r>
    </w:p>
    <w:p w14:paraId="2A051204" w14:textId="3DAF266F"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Chariton's Persia’</w:t>
      </w:r>
      <w:r w:rsidR="00764683">
        <w:rPr>
          <w:rFonts w:ascii="Arial" w:hAnsi="Arial" w:cs="Arial"/>
          <w:sz w:val="24"/>
          <w:szCs w:val="24"/>
        </w:rPr>
        <w:t>,</w:t>
      </w:r>
      <w:r w:rsidRPr="00A16881">
        <w:rPr>
          <w:rFonts w:ascii="Arial" w:hAnsi="Arial" w:cs="Arial"/>
          <w:sz w:val="24"/>
          <w:szCs w:val="24"/>
        </w:rPr>
        <w:t xml:space="preserve"> </w:t>
      </w:r>
      <w:r w:rsidRPr="00A16881">
        <w:rPr>
          <w:rFonts w:ascii="Arial" w:hAnsi="Arial" w:cs="Arial"/>
          <w:i/>
          <w:iCs/>
          <w:sz w:val="24"/>
          <w:szCs w:val="24"/>
        </w:rPr>
        <w:t>Arethusa,</w:t>
      </w:r>
      <w:r w:rsidRPr="00A16881">
        <w:rPr>
          <w:rFonts w:ascii="Arial" w:hAnsi="Arial" w:cs="Arial"/>
          <w:sz w:val="24"/>
          <w:szCs w:val="24"/>
        </w:rPr>
        <w:t xml:space="preserve"> 36(3), 375-394.</w:t>
      </w:r>
    </w:p>
    <w:p w14:paraId="1F90EBFC" w14:textId="77777777" w:rsidR="00113BAC" w:rsidRPr="00A16881" w:rsidRDefault="00113BAC" w:rsidP="00113BAC">
      <w:pPr>
        <w:spacing w:after="0" w:line="240" w:lineRule="auto"/>
        <w:rPr>
          <w:rFonts w:ascii="Arial" w:hAnsi="Arial" w:cs="Arial"/>
          <w:sz w:val="24"/>
          <w:szCs w:val="24"/>
        </w:rPr>
      </w:pPr>
    </w:p>
    <w:p w14:paraId="15B9F5CC" w14:textId="6F0FC931"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Schwartz, S. 2003b. ‘The Trial Scene in the Greek Novels and in Acts’</w:t>
      </w:r>
      <w:r w:rsidR="00613878">
        <w:rPr>
          <w:rFonts w:ascii="Arial" w:hAnsi="Arial" w:cs="Arial"/>
          <w:sz w:val="24"/>
          <w:szCs w:val="24"/>
        </w:rPr>
        <w:t>,</w:t>
      </w:r>
      <w:r w:rsidRPr="00A16881">
        <w:rPr>
          <w:rFonts w:ascii="Arial" w:hAnsi="Arial" w:cs="Arial"/>
          <w:sz w:val="24"/>
          <w:szCs w:val="24"/>
        </w:rPr>
        <w:t xml:space="preserve"> in Penner T.</w:t>
      </w:r>
    </w:p>
    <w:p w14:paraId="1A173F05" w14:textId="5ACF569C"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and Vander </w:t>
      </w:r>
      <w:proofErr w:type="spellStart"/>
      <w:r w:rsidRPr="00A16881">
        <w:rPr>
          <w:rFonts w:ascii="Arial" w:hAnsi="Arial" w:cs="Arial"/>
          <w:sz w:val="24"/>
          <w:szCs w:val="24"/>
        </w:rPr>
        <w:t>Stichele</w:t>
      </w:r>
      <w:proofErr w:type="spellEnd"/>
      <w:r w:rsidRPr="00A16881">
        <w:rPr>
          <w:rFonts w:ascii="Arial" w:hAnsi="Arial" w:cs="Arial"/>
          <w:sz w:val="24"/>
          <w:szCs w:val="24"/>
        </w:rPr>
        <w:t xml:space="preserve"> C.(eds.), </w:t>
      </w:r>
      <w:r w:rsidRPr="00A16881">
        <w:rPr>
          <w:rFonts w:ascii="Arial" w:hAnsi="Arial" w:cs="Arial"/>
          <w:i/>
          <w:iCs/>
          <w:sz w:val="24"/>
          <w:szCs w:val="24"/>
        </w:rPr>
        <w:t>Contextualizing Acts: Lukan Narrative and Greco</w:t>
      </w:r>
      <w:r w:rsidR="00CC0D13">
        <w:rPr>
          <w:rFonts w:ascii="Arial" w:hAnsi="Arial" w:cs="Arial"/>
          <w:i/>
          <w:iCs/>
          <w:sz w:val="24"/>
          <w:szCs w:val="24"/>
        </w:rPr>
        <w:t xml:space="preserve"> </w:t>
      </w:r>
      <w:r w:rsidRPr="00A16881">
        <w:rPr>
          <w:rFonts w:ascii="Arial" w:hAnsi="Arial" w:cs="Arial"/>
          <w:i/>
          <w:iCs/>
          <w:sz w:val="24"/>
          <w:szCs w:val="24"/>
        </w:rPr>
        <w:t>Roman Discourse</w:t>
      </w:r>
      <w:r w:rsidRPr="00A16881">
        <w:rPr>
          <w:rFonts w:ascii="Arial" w:hAnsi="Arial" w:cs="Arial"/>
          <w:sz w:val="24"/>
          <w:szCs w:val="24"/>
        </w:rPr>
        <w:t>. Atlanta: Scholars Press.</w:t>
      </w:r>
    </w:p>
    <w:p w14:paraId="08D9673B" w14:textId="77777777" w:rsidR="00113BAC" w:rsidRPr="00A16881" w:rsidRDefault="00113BAC" w:rsidP="00113BAC">
      <w:pPr>
        <w:spacing w:after="0" w:line="240" w:lineRule="auto"/>
        <w:rPr>
          <w:rFonts w:ascii="Arial" w:hAnsi="Arial" w:cs="Arial"/>
          <w:sz w:val="24"/>
          <w:szCs w:val="24"/>
        </w:rPr>
      </w:pPr>
    </w:p>
    <w:p w14:paraId="1759EFB1" w14:textId="77777777" w:rsidR="00113BAC" w:rsidRPr="00CC0D13" w:rsidRDefault="00113BAC" w:rsidP="00113BAC">
      <w:pPr>
        <w:spacing w:after="0" w:line="240" w:lineRule="auto"/>
        <w:rPr>
          <w:rFonts w:ascii="Arial" w:hAnsi="Arial" w:cs="Arial"/>
          <w:i/>
          <w:iCs/>
          <w:sz w:val="24"/>
          <w:szCs w:val="24"/>
        </w:rPr>
      </w:pPr>
      <w:r w:rsidRPr="00A16881">
        <w:rPr>
          <w:rFonts w:ascii="Arial" w:hAnsi="Arial" w:cs="Arial"/>
          <w:sz w:val="24"/>
          <w:szCs w:val="24"/>
        </w:rPr>
        <w:t xml:space="preserve">Schwartz, S. 2005. ‘The Delicts of the Countryside in Longus’ </w:t>
      </w:r>
      <w:r w:rsidRPr="00CC0D13">
        <w:rPr>
          <w:rFonts w:ascii="Arial" w:hAnsi="Arial" w:cs="Arial"/>
          <w:i/>
          <w:iCs/>
          <w:sz w:val="24"/>
          <w:szCs w:val="24"/>
        </w:rPr>
        <w:t>Daphnis and</w:t>
      </w:r>
    </w:p>
    <w:p w14:paraId="704D280C" w14:textId="7F25FAB4" w:rsidR="00113BAC" w:rsidRPr="00A16881" w:rsidRDefault="00113BAC" w:rsidP="00113BAC">
      <w:pPr>
        <w:spacing w:after="0" w:line="240" w:lineRule="auto"/>
        <w:rPr>
          <w:rFonts w:ascii="Arial" w:hAnsi="Arial" w:cs="Arial"/>
          <w:i/>
          <w:iCs/>
          <w:sz w:val="24"/>
          <w:szCs w:val="24"/>
        </w:rPr>
      </w:pPr>
      <w:r w:rsidRPr="00CC0D13">
        <w:rPr>
          <w:rFonts w:ascii="Arial" w:hAnsi="Arial" w:cs="Arial"/>
          <w:i/>
          <w:iCs/>
          <w:sz w:val="24"/>
          <w:szCs w:val="24"/>
        </w:rPr>
        <w:t>Chloe</w:t>
      </w:r>
      <w:r w:rsidRPr="00A16881">
        <w:rPr>
          <w:rFonts w:ascii="Arial" w:hAnsi="Arial" w:cs="Arial"/>
          <w:sz w:val="24"/>
          <w:szCs w:val="24"/>
        </w:rPr>
        <w:t>’</w:t>
      </w:r>
      <w:r w:rsidR="00613878">
        <w:rPr>
          <w:rFonts w:ascii="Arial" w:hAnsi="Arial" w:cs="Arial"/>
          <w:sz w:val="24"/>
          <w:szCs w:val="24"/>
        </w:rPr>
        <w:t>,</w:t>
      </w:r>
      <w:r w:rsidRPr="00A16881">
        <w:rPr>
          <w:rFonts w:ascii="Arial" w:hAnsi="Arial" w:cs="Arial"/>
          <w:sz w:val="24"/>
          <w:szCs w:val="24"/>
        </w:rPr>
        <w:t xml:space="preserve"> in Aubert, J-J. and </w:t>
      </w:r>
      <w:proofErr w:type="spellStart"/>
      <w:r w:rsidRPr="00A16881">
        <w:rPr>
          <w:rFonts w:ascii="Arial" w:hAnsi="Arial" w:cs="Arial"/>
          <w:sz w:val="24"/>
          <w:szCs w:val="24"/>
        </w:rPr>
        <w:t>Vάrhelyi</w:t>
      </w:r>
      <w:proofErr w:type="spellEnd"/>
      <w:r w:rsidRPr="00A16881">
        <w:rPr>
          <w:rFonts w:ascii="Arial" w:hAnsi="Arial" w:cs="Arial"/>
          <w:sz w:val="24"/>
          <w:szCs w:val="24"/>
        </w:rPr>
        <w:t xml:space="preserve">, Z. (eds.), </w:t>
      </w:r>
      <w:r w:rsidRPr="00A16881">
        <w:rPr>
          <w:rFonts w:ascii="Arial" w:hAnsi="Arial" w:cs="Arial"/>
          <w:i/>
          <w:iCs/>
          <w:sz w:val="24"/>
          <w:szCs w:val="24"/>
        </w:rPr>
        <w:t>A Tall Order: Writing the Social</w:t>
      </w:r>
    </w:p>
    <w:p w14:paraId="5B0650E4"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i/>
          <w:iCs/>
          <w:sz w:val="24"/>
          <w:szCs w:val="24"/>
        </w:rPr>
        <w:t xml:space="preserve">History of the Ancient World. </w:t>
      </w:r>
      <w:r w:rsidRPr="00A16881">
        <w:rPr>
          <w:rFonts w:ascii="Arial" w:hAnsi="Arial" w:cs="Arial"/>
          <w:sz w:val="24"/>
          <w:szCs w:val="24"/>
        </w:rPr>
        <w:t>Munich and Leipzig: K.G. Saur.</w:t>
      </w:r>
    </w:p>
    <w:p w14:paraId="1C5A1079" w14:textId="77777777" w:rsidR="00113BAC" w:rsidRPr="00A16881" w:rsidRDefault="00113BAC" w:rsidP="00113BAC">
      <w:pPr>
        <w:spacing w:after="0" w:line="240" w:lineRule="auto"/>
        <w:rPr>
          <w:rFonts w:ascii="Arial" w:hAnsi="Arial" w:cs="Arial"/>
          <w:sz w:val="24"/>
          <w:szCs w:val="24"/>
        </w:rPr>
      </w:pPr>
    </w:p>
    <w:p w14:paraId="4636BD09" w14:textId="6E27925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Schwartz, S. 2010. ‘Chronotypes of Justice in the Greek Novel: Trials in Narrative Spaces’</w:t>
      </w:r>
      <w:r w:rsidR="00613878">
        <w:rPr>
          <w:rFonts w:ascii="Arial" w:hAnsi="Arial" w:cs="Arial"/>
          <w:sz w:val="24"/>
          <w:szCs w:val="24"/>
        </w:rPr>
        <w:t>,</w:t>
      </w:r>
      <w:r w:rsidRPr="00A16881">
        <w:rPr>
          <w:rFonts w:ascii="Arial" w:hAnsi="Arial" w:cs="Arial"/>
          <w:sz w:val="24"/>
          <w:szCs w:val="24"/>
        </w:rPr>
        <w:t xml:space="preserve"> in De Angelis, F. (ed.) 2010</w:t>
      </w:r>
      <w:r w:rsidRPr="00A16881">
        <w:rPr>
          <w:rFonts w:ascii="Arial" w:hAnsi="Arial" w:cs="Arial"/>
          <w:i/>
          <w:iCs/>
          <w:sz w:val="24"/>
          <w:szCs w:val="24"/>
        </w:rPr>
        <w:t xml:space="preserve"> Spaces of Justice in the Roman World</w:t>
      </w:r>
      <w:r w:rsidRPr="00A16881">
        <w:rPr>
          <w:rFonts w:ascii="Arial" w:hAnsi="Arial" w:cs="Arial"/>
          <w:sz w:val="24"/>
          <w:szCs w:val="24"/>
        </w:rPr>
        <w:t>. Leiden: Brill.</w:t>
      </w:r>
    </w:p>
    <w:p w14:paraId="3CFEDC42" w14:textId="77777777" w:rsidR="00113BAC" w:rsidRPr="00A16881" w:rsidRDefault="00113BAC" w:rsidP="00113BAC">
      <w:pPr>
        <w:spacing w:after="0" w:line="240" w:lineRule="auto"/>
        <w:rPr>
          <w:rFonts w:ascii="Arial" w:hAnsi="Arial" w:cs="Arial"/>
          <w:sz w:val="24"/>
          <w:szCs w:val="24"/>
        </w:rPr>
      </w:pPr>
    </w:p>
    <w:p w14:paraId="1854AF96"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Schwartz, S. 2012. ‘Dressing Up, Dressing Down: False Enslavement in the Greek Novels’ in </w:t>
      </w:r>
      <w:proofErr w:type="spellStart"/>
      <w:proofErr w:type="gramStart"/>
      <w:r w:rsidRPr="00A16881">
        <w:rPr>
          <w:rFonts w:ascii="Arial" w:hAnsi="Arial" w:cs="Arial"/>
          <w:sz w:val="24"/>
          <w:szCs w:val="24"/>
        </w:rPr>
        <w:t>Dubel,S</w:t>
      </w:r>
      <w:proofErr w:type="spellEnd"/>
      <w:r w:rsidRPr="00A16881">
        <w:rPr>
          <w:rFonts w:ascii="Arial" w:hAnsi="Arial" w:cs="Arial"/>
          <w:sz w:val="24"/>
          <w:szCs w:val="24"/>
        </w:rPr>
        <w:t>.</w:t>
      </w:r>
      <w:proofErr w:type="gramEnd"/>
      <w:r w:rsidRPr="00A16881">
        <w:rPr>
          <w:rFonts w:ascii="Arial" w:hAnsi="Arial" w:cs="Arial"/>
          <w:sz w:val="24"/>
          <w:szCs w:val="24"/>
        </w:rPr>
        <w:t xml:space="preserve">  </w:t>
      </w:r>
      <w:proofErr w:type="spellStart"/>
      <w:proofErr w:type="gramStart"/>
      <w:r w:rsidRPr="00A16881">
        <w:rPr>
          <w:rFonts w:ascii="Arial" w:hAnsi="Arial" w:cs="Arial"/>
          <w:sz w:val="24"/>
          <w:szCs w:val="24"/>
        </w:rPr>
        <w:t>Gotteland,S</w:t>
      </w:r>
      <w:proofErr w:type="spellEnd"/>
      <w:proofErr w:type="gramEnd"/>
      <w:r w:rsidRPr="00A16881">
        <w:rPr>
          <w:rFonts w:ascii="Arial" w:hAnsi="Arial" w:cs="Arial"/>
          <w:sz w:val="24"/>
          <w:szCs w:val="24"/>
        </w:rPr>
        <w:t xml:space="preserve"> and </w:t>
      </w:r>
      <w:proofErr w:type="spellStart"/>
      <w:r w:rsidRPr="00A16881">
        <w:rPr>
          <w:rFonts w:ascii="Arial" w:hAnsi="Arial" w:cs="Arial"/>
          <w:sz w:val="24"/>
          <w:szCs w:val="24"/>
        </w:rPr>
        <w:t>Oudot,E</w:t>
      </w:r>
      <w:proofErr w:type="spellEnd"/>
      <w:r w:rsidRPr="00A16881">
        <w:rPr>
          <w:rFonts w:ascii="Arial" w:hAnsi="Arial" w:cs="Arial"/>
          <w:sz w:val="24"/>
          <w:szCs w:val="24"/>
        </w:rPr>
        <w:t xml:space="preserve"> (eds.)  </w:t>
      </w:r>
      <w:proofErr w:type="spellStart"/>
      <w:r w:rsidRPr="00A16881">
        <w:rPr>
          <w:rFonts w:ascii="Arial" w:hAnsi="Arial" w:cs="Arial"/>
          <w:i/>
          <w:iCs/>
          <w:sz w:val="24"/>
          <w:szCs w:val="24"/>
        </w:rPr>
        <w:t>Éclats</w:t>
      </w:r>
      <w:proofErr w:type="spellEnd"/>
      <w:r w:rsidRPr="00A16881">
        <w:rPr>
          <w:rFonts w:ascii="Arial" w:hAnsi="Arial" w:cs="Arial"/>
          <w:i/>
          <w:iCs/>
          <w:sz w:val="24"/>
          <w:szCs w:val="24"/>
        </w:rPr>
        <w:t xml:space="preserve"> de </w:t>
      </w:r>
      <w:proofErr w:type="spellStart"/>
      <w:r w:rsidRPr="00A16881">
        <w:rPr>
          <w:rFonts w:ascii="Arial" w:hAnsi="Arial" w:cs="Arial"/>
          <w:i/>
          <w:iCs/>
          <w:sz w:val="24"/>
          <w:szCs w:val="24"/>
        </w:rPr>
        <w:t>littérature</w:t>
      </w:r>
      <w:proofErr w:type="spellEnd"/>
      <w:r w:rsidRPr="00A16881">
        <w:rPr>
          <w:rFonts w:ascii="Arial" w:hAnsi="Arial" w:cs="Arial"/>
          <w:i/>
          <w:iCs/>
          <w:sz w:val="24"/>
          <w:szCs w:val="24"/>
        </w:rPr>
        <w:t xml:space="preserve"> grecque </w:t>
      </w:r>
      <w:proofErr w:type="spellStart"/>
      <w:r w:rsidRPr="00A16881">
        <w:rPr>
          <w:rFonts w:ascii="Arial" w:hAnsi="Arial" w:cs="Arial"/>
          <w:i/>
          <w:iCs/>
          <w:sz w:val="24"/>
          <w:szCs w:val="24"/>
        </w:rPr>
        <w:t>d’Homère</w:t>
      </w:r>
      <w:proofErr w:type="spellEnd"/>
      <w:r w:rsidRPr="00A16881">
        <w:rPr>
          <w:rFonts w:ascii="Arial" w:hAnsi="Arial" w:cs="Arial"/>
          <w:i/>
          <w:iCs/>
          <w:sz w:val="24"/>
          <w:szCs w:val="24"/>
        </w:rPr>
        <w:t xml:space="preserve"> à Pascal </w:t>
      </w:r>
      <w:proofErr w:type="spellStart"/>
      <w:r w:rsidRPr="00A16881">
        <w:rPr>
          <w:rFonts w:ascii="Arial" w:hAnsi="Arial" w:cs="Arial"/>
          <w:i/>
          <w:iCs/>
          <w:sz w:val="24"/>
          <w:szCs w:val="24"/>
        </w:rPr>
        <w:t>Quignard</w:t>
      </w:r>
      <w:proofErr w:type="spellEnd"/>
      <w:r w:rsidRPr="00A16881">
        <w:rPr>
          <w:rFonts w:ascii="Arial" w:hAnsi="Arial" w:cs="Arial"/>
          <w:i/>
          <w:iCs/>
          <w:sz w:val="24"/>
          <w:szCs w:val="24"/>
        </w:rPr>
        <w:t xml:space="preserve">: Mélanges </w:t>
      </w:r>
      <w:proofErr w:type="spellStart"/>
      <w:r w:rsidRPr="00A16881">
        <w:rPr>
          <w:rFonts w:ascii="Arial" w:hAnsi="Arial" w:cs="Arial"/>
          <w:i/>
          <w:iCs/>
          <w:sz w:val="24"/>
          <w:szCs w:val="24"/>
        </w:rPr>
        <w:t>offerts</w:t>
      </w:r>
      <w:proofErr w:type="spellEnd"/>
      <w:r w:rsidRPr="00A16881">
        <w:rPr>
          <w:rFonts w:ascii="Arial" w:hAnsi="Arial" w:cs="Arial"/>
          <w:i/>
          <w:iCs/>
          <w:sz w:val="24"/>
          <w:szCs w:val="24"/>
        </w:rPr>
        <w:t xml:space="preserve"> à Suzanne Saïd</w:t>
      </w:r>
      <w:r w:rsidRPr="00A16881">
        <w:rPr>
          <w:rFonts w:ascii="Arial" w:hAnsi="Arial" w:cs="Arial"/>
          <w:sz w:val="24"/>
          <w:szCs w:val="24"/>
        </w:rPr>
        <w:t xml:space="preserve">. Paris: Presses </w:t>
      </w:r>
      <w:proofErr w:type="spellStart"/>
      <w:r w:rsidRPr="00A16881">
        <w:rPr>
          <w:rFonts w:ascii="Arial" w:hAnsi="Arial" w:cs="Arial"/>
          <w:sz w:val="24"/>
          <w:szCs w:val="24"/>
        </w:rPr>
        <w:t>Universitaires</w:t>
      </w:r>
      <w:proofErr w:type="spellEnd"/>
      <w:r w:rsidRPr="00A16881">
        <w:rPr>
          <w:rFonts w:ascii="Arial" w:hAnsi="Arial" w:cs="Arial"/>
          <w:sz w:val="24"/>
          <w:szCs w:val="24"/>
        </w:rPr>
        <w:t xml:space="preserve"> de Paris Ouest.</w:t>
      </w:r>
    </w:p>
    <w:p w14:paraId="03E0DEA5" w14:textId="77777777" w:rsidR="00113BAC" w:rsidRPr="00A16881" w:rsidRDefault="00113BAC" w:rsidP="00113BAC">
      <w:pPr>
        <w:spacing w:after="0" w:line="240" w:lineRule="auto"/>
        <w:rPr>
          <w:rFonts w:ascii="Arial" w:hAnsi="Arial" w:cs="Arial"/>
          <w:sz w:val="24"/>
          <w:szCs w:val="24"/>
        </w:rPr>
      </w:pPr>
    </w:p>
    <w:p w14:paraId="64CA088D" w14:textId="77777777" w:rsidR="00113BAC" w:rsidRPr="00A16881" w:rsidRDefault="00113BAC" w:rsidP="00113BAC">
      <w:pPr>
        <w:spacing w:after="0" w:line="240" w:lineRule="auto"/>
        <w:rPr>
          <w:rFonts w:ascii="Arial" w:hAnsi="Arial" w:cs="Arial"/>
          <w:i/>
          <w:iCs/>
          <w:sz w:val="24"/>
          <w:szCs w:val="24"/>
        </w:rPr>
      </w:pPr>
      <w:r w:rsidRPr="00A16881">
        <w:rPr>
          <w:rFonts w:ascii="Arial" w:hAnsi="Arial" w:cs="Arial"/>
          <w:sz w:val="24"/>
          <w:szCs w:val="24"/>
        </w:rPr>
        <w:t xml:space="preserve">Schwartz, S. 2016. </w:t>
      </w:r>
      <w:r w:rsidRPr="00A16881">
        <w:rPr>
          <w:rFonts w:ascii="Arial" w:hAnsi="Arial" w:cs="Arial"/>
          <w:i/>
          <w:iCs/>
          <w:sz w:val="24"/>
          <w:szCs w:val="24"/>
        </w:rPr>
        <w:t>From Bedroom to Courtroom. Law and Justice in the Greek</w:t>
      </w:r>
    </w:p>
    <w:p w14:paraId="35B6F44C"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i/>
          <w:iCs/>
          <w:sz w:val="24"/>
          <w:szCs w:val="24"/>
        </w:rPr>
        <w:t>novel</w:t>
      </w:r>
      <w:r w:rsidRPr="00A16881">
        <w:rPr>
          <w:rFonts w:ascii="Arial" w:hAnsi="Arial" w:cs="Arial"/>
          <w:sz w:val="24"/>
          <w:szCs w:val="24"/>
        </w:rPr>
        <w:t xml:space="preserve">. Groningen: </w:t>
      </w:r>
      <w:proofErr w:type="spellStart"/>
      <w:r w:rsidRPr="00A16881">
        <w:rPr>
          <w:rFonts w:ascii="Arial" w:hAnsi="Arial" w:cs="Arial"/>
          <w:sz w:val="24"/>
          <w:szCs w:val="24"/>
        </w:rPr>
        <w:t>Barkhuis</w:t>
      </w:r>
      <w:proofErr w:type="spellEnd"/>
      <w:r w:rsidRPr="00A16881">
        <w:rPr>
          <w:rFonts w:ascii="Arial" w:hAnsi="Arial" w:cs="Arial"/>
          <w:sz w:val="24"/>
          <w:szCs w:val="24"/>
        </w:rPr>
        <w:t>.</w:t>
      </w:r>
    </w:p>
    <w:p w14:paraId="46C6D0BD" w14:textId="77777777" w:rsidR="00113BAC" w:rsidRPr="00A16881" w:rsidRDefault="00113BAC" w:rsidP="00113BAC">
      <w:pPr>
        <w:spacing w:after="0" w:line="240" w:lineRule="auto"/>
        <w:rPr>
          <w:rFonts w:ascii="Arial" w:hAnsi="Arial" w:cs="Arial"/>
          <w:sz w:val="24"/>
          <w:szCs w:val="24"/>
        </w:rPr>
      </w:pPr>
    </w:p>
    <w:p w14:paraId="5442C74A"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Shapcott, J. 2006. </w:t>
      </w:r>
      <w:r w:rsidRPr="00A16881">
        <w:rPr>
          <w:rFonts w:ascii="Arial" w:hAnsi="Arial" w:cs="Arial"/>
          <w:i/>
          <w:iCs/>
          <w:sz w:val="24"/>
          <w:szCs w:val="24"/>
        </w:rPr>
        <w:t>Her Book Poems 1988-1998</w:t>
      </w:r>
      <w:r w:rsidRPr="00A16881">
        <w:rPr>
          <w:rFonts w:ascii="Arial" w:hAnsi="Arial" w:cs="Arial"/>
          <w:sz w:val="24"/>
          <w:szCs w:val="24"/>
        </w:rPr>
        <w:t>. London: Faber &amp; Faber.</w:t>
      </w:r>
    </w:p>
    <w:p w14:paraId="20E4398D" w14:textId="77777777" w:rsidR="00113BAC" w:rsidRPr="00A16881" w:rsidRDefault="00113BAC" w:rsidP="00113BAC">
      <w:pPr>
        <w:spacing w:after="0" w:line="240" w:lineRule="auto"/>
        <w:rPr>
          <w:rFonts w:ascii="Arial" w:hAnsi="Arial" w:cs="Arial"/>
          <w:sz w:val="24"/>
          <w:szCs w:val="24"/>
        </w:rPr>
      </w:pPr>
    </w:p>
    <w:p w14:paraId="6E809DA0" w14:textId="4BA65C1B"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Sirks</w:t>
      </w:r>
      <w:proofErr w:type="spellEnd"/>
      <w:r w:rsidRPr="00A16881">
        <w:rPr>
          <w:rFonts w:ascii="Arial" w:hAnsi="Arial" w:cs="Arial"/>
          <w:sz w:val="24"/>
          <w:szCs w:val="24"/>
        </w:rPr>
        <w:t>, A.J.B. 2015. ‘Delicts’</w:t>
      </w:r>
      <w:r w:rsidR="00613878">
        <w:rPr>
          <w:rFonts w:ascii="Arial" w:hAnsi="Arial" w:cs="Arial"/>
          <w:sz w:val="24"/>
          <w:szCs w:val="24"/>
        </w:rPr>
        <w:t>,</w:t>
      </w:r>
      <w:r w:rsidRPr="00A16881">
        <w:rPr>
          <w:rFonts w:ascii="Arial" w:hAnsi="Arial" w:cs="Arial"/>
          <w:sz w:val="24"/>
          <w:szCs w:val="24"/>
        </w:rPr>
        <w:t xml:space="preserve"> in Johnston, D. (ed.) </w:t>
      </w:r>
      <w:r w:rsidRPr="00A16881">
        <w:rPr>
          <w:rFonts w:ascii="Arial" w:hAnsi="Arial" w:cs="Arial"/>
          <w:i/>
          <w:iCs/>
          <w:sz w:val="24"/>
          <w:szCs w:val="24"/>
        </w:rPr>
        <w:t>The Cambridge Companion to Roman Law</w:t>
      </w:r>
      <w:r w:rsidRPr="00A16881">
        <w:rPr>
          <w:rFonts w:ascii="Arial" w:hAnsi="Arial" w:cs="Arial"/>
          <w:sz w:val="24"/>
          <w:szCs w:val="24"/>
        </w:rPr>
        <w:t>. Cambridge: Cambridge University Press.</w:t>
      </w:r>
    </w:p>
    <w:p w14:paraId="572C074C" w14:textId="77777777" w:rsidR="00113BAC" w:rsidRPr="00A16881" w:rsidRDefault="00113BAC" w:rsidP="00113BAC">
      <w:pPr>
        <w:spacing w:after="0" w:line="240" w:lineRule="auto"/>
        <w:rPr>
          <w:rFonts w:ascii="Arial" w:hAnsi="Arial" w:cs="Arial"/>
          <w:sz w:val="24"/>
          <w:szCs w:val="24"/>
        </w:rPr>
      </w:pPr>
    </w:p>
    <w:p w14:paraId="4F20D855"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Stein, P. 1984. </w:t>
      </w:r>
      <w:r w:rsidRPr="00A056EC">
        <w:rPr>
          <w:rFonts w:ascii="Arial" w:hAnsi="Arial" w:cs="Arial"/>
          <w:i/>
          <w:iCs/>
          <w:sz w:val="24"/>
          <w:szCs w:val="24"/>
        </w:rPr>
        <w:t>Legal Institutions: The Development of Dispute Settlement</w:t>
      </w:r>
      <w:r w:rsidRPr="00A16881">
        <w:rPr>
          <w:rFonts w:ascii="Arial" w:hAnsi="Arial" w:cs="Arial"/>
          <w:sz w:val="24"/>
          <w:szCs w:val="24"/>
        </w:rPr>
        <w:t>. London: Butterworths.</w:t>
      </w:r>
    </w:p>
    <w:p w14:paraId="3A181A08" w14:textId="77777777" w:rsidR="00113BAC" w:rsidRPr="00A16881" w:rsidRDefault="00113BAC" w:rsidP="00113BAC">
      <w:pPr>
        <w:spacing w:after="0" w:line="240" w:lineRule="auto"/>
        <w:rPr>
          <w:rFonts w:ascii="Arial" w:hAnsi="Arial" w:cs="Arial"/>
          <w:sz w:val="24"/>
          <w:szCs w:val="24"/>
        </w:rPr>
      </w:pPr>
    </w:p>
    <w:p w14:paraId="49AB86FD" w14:textId="193649F2" w:rsidR="00113BAC" w:rsidRDefault="00113BAC" w:rsidP="00113BAC">
      <w:pPr>
        <w:spacing w:after="0" w:line="240" w:lineRule="auto"/>
        <w:rPr>
          <w:rFonts w:ascii="Arial" w:hAnsi="Arial" w:cs="Arial"/>
          <w:sz w:val="24"/>
          <w:szCs w:val="24"/>
        </w:rPr>
      </w:pPr>
      <w:r w:rsidRPr="00A16881">
        <w:rPr>
          <w:rFonts w:ascii="Arial" w:hAnsi="Arial" w:cs="Arial"/>
          <w:sz w:val="24"/>
          <w:szCs w:val="24"/>
        </w:rPr>
        <w:t xml:space="preserve">Stein, P. 1999. </w:t>
      </w:r>
      <w:r w:rsidRPr="00A16881">
        <w:rPr>
          <w:rFonts w:ascii="Arial" w:hAnsi="Arial" w:cs="Arial"/>
          <w:i/>
          <w:iCs/>
          <w:sz w:val="24"/>
          <w:szCs w:val="24"/>
        </w:rPr>
        <w:t>Roman Law in European History</w:t>
      </w:r>
      <w:r w:rsidRPr="00A16881">
        <w:rPr>
          <w:rFonts w:ascii="Arial" w:hAnsi="Arial" w:cs="Arial"/>
          <w:sz w:val="24"/>
          <w:szCs w:val="24"/>
        </w:rPr>
        <w:t>. Cambridge: Cambridge University Press.</w:t>
      </w:r>
    </w:p>
    <w:p w14:paraId="52BF884D" w14:textId="77777777" w:rsidR="006F129D" w:rsidRPr="00803EC4" w:rsidRDefault="006F129D" w:rsidP="00113BAC">
      <w:pPr>
        <w:spacing w:after="0" w:line="240" w:lineRule="auto"/>
        <w:rPr>
          <w:rFonts w:ascii="Arial" w:hAnsi="Arial" w:cs="Arial"/>
          <w:sz w:val="24"/>
          <w:szCs w:val="24"/>
        </w:rPr>
      </w:pPr>
    </w:p>
    <w:p w14:paraId="20F9B0B4" w14:textId="148094F9" w:rsidR="006F129D" w:rsidRPr="00803EC4" w:rsidRDefault="006F129D" w:rsidP="006F129D">
      <w:pPr>
        <w:rPr>
          <w:rFonts w:ascii="Arial" w:hAnsi="Arial" w:cs="Arial"/>
          <w:sz w:val="24"/>
          <w:szCs w:val="24"/>
        </w:rPr>
      </w:pPr>
      <w:r w:rsidRPr="00803EC4">
        <w:rPr>
          <w:rFonts w:ascii="Arial" w:hAnsi="Arial" w:cs="Arial"/>
          <w:sz w:val="24"/>
          <w:szCs w:val="24"/>
        </w:rPr>
        <w:t xml:space="preserve">Stephens, S.A. 1994. </w:t>
      </w:r>
      <w:r w:rsidR="00764683">
        <w:rPr>
          <w:rFonts w:ascii="Arial" w:hAnsi="Arial" w:cs="Arial"/>
          <w:sz w:val="24"/>
          <w:szCs w:val="24"/>
        </w:rPr>
        <w:t>‘</w:t>
      </w:r>
      <w:r w:rsidRPr="00803EC4">
        <w:rPr>
          <w:rFonts w:ascii="Arial" w:hAnsi="Arial" w:cs="Arial"/>
          <w:sz w:val="24"/>
          <w:szCs w:val="24"/>
        </w:rPr>
        <w:t>Who read Ancient Novels</w:t>
      </w:r>
      <w:r w:rsidR="00764683">
        <w:rPr>
          <w:rFonts w:ascii="Arial" w:hAnsi="Arial" w:cs="Arial"/>
          <w:sz w:val="24"/>
          <w:szCs w:val="24"/>
        </w:rPr>
        <w:t>’</w:t>
      </w:r>
      <w:r w:rsidRPr="00803EC4">
        <w:rPr>
          <w:rFonts w:ascii="Arial" w:hAnsi="Arial" w:cs="Arial"/>
          <w:sz w:val="24"/>
          <w:szCs w:val="24"/>
        </w:rPr>
        <w:t xml:space="preserve">, </w:t>
      </w:r>
      <w:r w:rsidRPr="00803EC4">
        <w:rPr>
          <w:rFonts w:ascii="Arial" w:hAnsi="Arial" w:cs="Arial"/>
          <w:i/>
          <w:iCs/>
          <w:sz w:val="24"/>
          <w:szCs w:val="24"/>
        </w:rPr>
        <w:t>Tatum</w:t>
      </w:r>
      <w:r w:rsidRPr="00803EC4">
        <w:rPr>
          <w:rFonts w:ascii="Arial" w:hAnsi="Arial" w:cs="Arial"/>
          <w:sz w:val="24"/>
          <w:szCs w:val="24"/>
        </w:rPr>
        <w:t>, 405-108.</w:t>
      </w:r>
    </w:p>
    <w:p w14:paraId="77D093CF" w14:textId="77777777" w:rsidR="00113BAC" w:rsidRPr="00A056EC" w:rsidRDefault="00113BAC" w:rsidP="00113BAC">
      <w:pPr>
        <w:spacing w:after="0" w:line="240" w:lineRule="auto"/>
        <w:rPr>
          <w:rFonts w:ascii="Arial" w:hAnsi="Arial" w:cs="Arial"/>
          <w:i/>
          <w:iCs/>
          <w:sz w:val="24"/>
          <w:szCs w:val="24"/>
        </w:rPr>
      </w:pPr>
      <w:r w:rsidRPr="00A16881">
        <w:rPr>
          <w:rFonts w:ascii="Arial" w:hAnsi="Arial" w:cs="Arial"/>
          <w:sz w:val="24"/>
          <w:szCs w:val="24"/>
        </w:rPr>
        <w:t xml:space="preserve">Swain, S. 1996. </w:t>
      </w:r>
      <w:r w:rsidRPr="00A056EC">
        <w:rPr>
          <w:rFonts w:ascii="Arial" w:hAnsi="Arial" w:cs="Arial"/>
          <w:i/>
          <w:iCs/>
          <w:sz w:val="24"/>
          <w:szCs w:val="24"/>
        </w:rPr>
        <w:t>Hellenism and Empire: Language, Classicism, and Power in the</w:t>
      </w:r>
    </w:p>
    <w:p w14:paraId="17C363A3" w14:textId="77777777" w:rsidR="00113BAC" w:rsidRPr="00A16881" w:rsidRDefault="00113BAC" w:rsidP="00113BAC">
      <w:pPr>
        <w:spacing w:after="0" w:line="240" w:lineRule="auto"/>
        <w:rPr>
          <w:rFonts w:ascii="Arial" w:hAnsi="Arial" w:cs="Arial"/>
          <w:sz w:val="24"/>
          <w:szCs w:val="24"/>
        </w:rPr>
      </w:pPr>
      <w:r w:rsidRPr="00A056EC">
        <w:rPr>
          <w:rFonts w:ascii="Arial" w:hAnsi="Arial" w:cs="Arial"/>
          <w:i/>
          <w:iCs/>
          <w:sz w:val="24"/>
          <w:szCs w:val="24"/>
        </w:rPr>
        <w:t>Greek World, AD 50-250</w:t>
      </w:r>
      <w:r w:rsidRPr="00A16881">
        <w:rPr>
          <w:rFonts w:ascii="Arial" w:hAnsi="Arial" w:cs="Arial"/>
          <w:sz w:val="24"/>
          <w:szCs w:val="24"/>
        </w:rPr>
        <w:t>. Oxford: Oxford University Press.</w:t>
      </w:r>
    </w:p>
    <w:p w14:paraId="3DD22C5F" w14:textId="77777777" w:rsidR="00113BAC" w:rsidRPr="00A16881" w:rsidRDefault="00113BAC" w:rsidP="00113BAC">
      <w:pPr>
        <w:spacing w:after="0" w:line="240" w:lineRule="auto"/>
        <w:rPr>
          <w:rFonts w:ascii="Arial" w:hAnsi="Arial" w:cs="Arial"/>
          <w:sz w:val="24"/>
          <w:szCs w:val="24"/>
        </w:rPr>
      </w:pPr>
    </w:p>
    <w:p w14:paraId="42FD0F47"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Swain, S. 1999. </w:t>
      </w:r>
      <w:r w:rsidRPr="00A16881">
        <w:rPr>
          <w:rFonts w:ascii="Arial" w:hAnsi="Arial" w:cs="Arial"/>
          <w:i/>
          <w:iCs/>
          <w:sz w:val="24"/>
          <w:szCs w:val="24"/>
        </w:rPr>
        <w:t>Oxford Readings in The Greek Novel</w:t>
      </w:r>
      <w:r w:rsidRPr="00A16881">
        <w:rPr>
          <w:rFonts w:ascii="Arial" w:hAnsi="Arial" w:cs="Arial"/>
          <w:sz w:val="24"/>
          <w:szCs w:val="24"/>
        </w:rPr>
        <w:t>. Oxford: Oxford University Press.</w:t>
      </w:r>
    </w:p>
    <w:p w14:paraId="013FFDAC" w14:textId="77777777" w:rsidR="00113BAC" w:rsidRPr="00A16881" w:rsidRDefault="00113BAC" w:rsidP="00113BAC">
      <w:pPr>
        <w:spacing w:after="0" w:line="240" w:lineRule="auto"/>
        <w:rPr>
          <w:rFonts w:ascii="Arial" w:hAnsi="Arial" w:cs="Arial"/>
          <w:sz w:val="24"/>
          <w:szCs w:val="24"/>
        </w:rPr>
      </w:pPr>
    </w:p>
    <w:p w14:paraId="0EF37206" w14:textId="77777777" w:rsidR="00113BAC" w:rsidRPr="00A16881" w:rsidRDefault="00113BAC" w:rsidP="00113BAC">
      <w:pPr>
        <w:spacing w:after="0" w:line="240" w:lineRule="auto"/>
        <w:rPr>
          <w:rFonts w:ascii="Arial" w:hAnsi="Arial" w:cs="Arial"/>
          <w:sz w:val="24"/>
          <w:szCs w:val="24"/>
        </w:rPr>
      </w:pPr>
      <w:bookmarkStart w:id="50" w:name="_Hlk67594767"/>
      <w:r w:rsidRPr="00A16881">
        <w:rPr>
          <w:rFonts w:ascii="Arial" w:hAnsi="Arial" w:cs="Arial"/>
          <w:sz w:val="24"/>
          <w:szCs w:val="24"/>
        </w:rPr>
        <w:t xml:space="preserve">Swain, S. 2000. </w:t>
      </w:r>
      <w:proofErr w:type="spellStart"/>
      <w:r w:rsidRPr="00A056EC">
        <w:rPr>
          <w:rFonts w:ascii="Arial" w:hAnsi="Arial" w:cs="Arial"/>
          <w:i/>
          <w:iCs/>
          <w:sz w:val="24"/>
          <w:szCs w:val="24"/>
        </w:rPr>
        <w:t>Dio</w:t>
      </w:r>
      <w:proofErr w:type="spellEnd"/>
      <w:r w:rsidRPr="00A056EC">
        <w:rPr>
          <w:rFonts w:ascii="Arial" w:hAnsi="Arial" w:cs="Arial"/>
          <w:i/>
          <w:iCs/>
          <w:sz w:val="24"/>
          <w:szCs w:val="24"/>
        </w:rPr>
        <w:t xml:space="preserve"> Chrysostom: Politics, Letters and Philosophy</w:t>
      </w:r>
      <w:r w:rsidRPr="00A16881">
        <w:rPr>
          <w:rFonts w:ascii="Arial" w:hAnsi="Arial" w:cs="Arial"/>
          <w:sz w:val="24"/>
          <w:szCs w:val="24"/>
        </w:rPr>
        <w:t>. Oxford, Oxford University Press.</w:t>
      </w:r>
    </w:p>
    <w:bookmarkEnd w:id="50"/>
    <w:p w14:paraId="2C6A0F0C" w14:textId="77777777" w:rsidR="00113BAC" w:rsidRPr="00A16881" w:rsidRDefault="00113BAC" w:rsidP="00113BAC">
      <w:pPr>
        <w:spacing w:after="0" w:line="240" w:lineRule="auto"/>
        <w:rPr>
          <w:rFonts w:ascii="Arial" w:hAnsi="Arial" w:cs="Arial"/>
          <w:sz w:val="24"/>
          <w:szCs w:val="24"/>
        </w:rPr>
      </w:pPr>
    </w:p>
    <w:p w14:paraId="3D2029F3" w14:textId="003191D8"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Thénard</w:t>
      </w:r>
      <w:proofErr w:type="spellEnd"/>
      <w:r w:rsidRPr="00A16881">
        <w:rPr>
          <w:rFonts w:ascii="Arial" w:hAnsi="Arial" w:cs="Arial"/>
          <w:sz w:val="24"/>
          <w:szCs w:val="24"/>
        </w:rPr>
        <w:t xml:space="preserve"> N.C. 2020. ‘The Legal Construction of the Fact, between Rhetoric and Roman Law’, in Ando, C.</w:t>
      </w:r>
      <w:r w:rsidR="002E4ED8">
        <w:rPr>
          <w:rFonts w:ascii="Arial" w:hAnsi="Arial" w:cs="Arial"/>
          <w:sz w:val="24"/>
          <w:szCs w:val="24"/>
        </w:rPr>
        <w:t xml:space="preserve"> </w:t>
      </w:r>
      <w:r w:rsidRPr="00A16881">
        <w:rPr>
          <w:rFonts w:ascii="Arial" w:hAnsi="Arial" w:cs="Arial"/>
          <w:sz w:val="24"/>
          <w:szCs w:val="24"/>
        </w:rPr>
        <w:t xml:space="preserve">and Sullivan, W. P. </w:t>
      </w:r>
      <w:r w:rsidRPr="00A16881">
        <w:rPr>
          <w:rFonts w:ascii="Arial" w:hAnsi="Arial" w:cs="Arial"/>
          <w:i/>
          <w:iCs/>
          <w:sz w:val="24"/>
          <w:szCs w:val="24"/>
        </w:rPr>
        <w:t>The Discovery of the Fact</w:t>
      </w:r>
      <w:r w:rsidRPr="00A16881">
        <w:rPr>
          <w:rFonts w:ascii="Arial" w:hAnsi="Arial" w:cs="Arial"/>
          <w:sz w:val="24"/>
          <w:szCs w:val="24"/>
        </w:rPr>
        <w:t>. Ann Arbor: The University of Michigan Press.</w:t>
      </w:r>
    </w:p>
    <w:p w14:paraId="15F6133D" w14:textId="77777777" w:rsidR="00113BAC" w:rsidRPr="00A16881" w:rsidRDefault="00113BAC" w:rsidP="00113BAC">
      <w:pPr>
        <w:spacing w:after="0" w:line="240" w:lineRule="auto"/>
        <w:rPr>
          <w:rFonts w:ascii="Arial" w:hAnsi="Arial" w:cs="Arial"/>
          <w:sz w:val="24"/>
          <w:szCs w:val="24"/>
        </w:rPr>
      </w:pPr>
    </w:p>
    <w:p w14:paraId="1C4CDB56"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Thomas, J.A.C. 1976. </w:t>
      </w:r>
      <w:r w:rsidRPr="00A16881">
        <w:rPr>
          <w:rFonts w:ascii="Arial" w:hAnsi="Arial" w:cs="Arial"/>
          <w:i/>
          <w:iCs/>
          <w:sz w:val="24"/>
          <w:szCs w:val="24"/>
        </w:rPr>
        <w:t>Textbook of Roman law</w:t>
      </w:r>
      <w:r w:rsidRPr="00A16881">
        <w:rPr>
          <w:rFonts w:ascii="Arial" w:hAnsi="Arial" w:cs="Arial"/>
          <w:sz w:val="24"/>
          <w:szCs w:val="24"/>
        </w:rPr>
        <w:t>. Netherlands: North-Holland.</w:t>
      </w:r>
    </w:p>
    <w:p w14:paraId="4B87335B" w14:textId="77777777" w:rsidR="00113BAC" w:rsidRPr="00A16881" w:rsidRDefault="00113BAC" w:rsidP="00113BAC">
      <w:pPr>
        <w:spacing w:after="0" w:line="240" w:lineRule="auto"/>
        <w:rPr>
          <w:rFonts w:ascii="Arial" w:hAnsi="Arial" w:cs="Arial"/>
          <w:sz w:val="24"/>
          <w:szCs w:val="24"/>
        </w:rPr>
      </w:pPr>
    </w:p>
    <w:p w14:paraId="1CC9FDFB"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Toynbee, J.M.C. 1996. </w:t>
      </w:r>
      <w:r w:rsidRPr="00A16881">
        <w:rPr>
          <w:rFonts w:ascii="Arial" w:hAnsi="Arial" w:cs="Arial"/>
          <w:i/>
          <w:iCs/>
          <w:sz w:val="24"/>
          <w:szCs w:val="24"/>
        </w:rPr>
        <w:t>Animals in Roman Life and Art</w:t>
      </w:r>
      <w:r w:rsidRPr="00A16881">
        <w:rPr>
          <w:rFonts w:ascii="Arial" w:hAnsi="Arial" w:cs="Arial"/>
          <w:sz w:val="24"/>
          <w:szCs w:val="24"/>
        </w:rPr>
        <w:t>. Barnsley: Pen and Sword.</w:t>
      </w:r>
    </w:p>
    <w:p w14:paraId="0C214A72" w14:textId="77777777" w:rsidR="00113BAC" w:rsidRPr="00A16881" w:rsidRDefault="00113BAC" w:rsidP="00113BAC">
      <w:pPr>
        <w:spacing w:after="0" w:line="240" w:lineRule="auto"/>
        <w:rPr>
          <w:rFonts w:ascii="Arial" w:hAnsi="Arial" w:cs="Arial"/>
          <w:sz w:val="24"/>
          <w:szCs w:val="24"/>
        </w:rPr>
      </w:pPr>
    </w:p>
    <w:p w14:paraId="7431BD18" w14:textId="482842A9"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Trapp, M.B. 1995. ‘Sense of place in the orations of </w:t>
      </w:r>
      <w:proofErr w:type="spellStart"/>
      <w:r w:rsidRPr="00A16881">
        <w:rPr>
          <w:rFonts w:ascii="Arial" w:hAnsi="Arial" w:cs="Arial"/>
          <w:sz w:val="24"/>
          <w:szCs w:val="24"/>
        </w:rPr>
        <w:t>Dio</w:t>
      </w:r>
      <w:proofErr w:type="spellEnd"/>
      <w:r w:rsidRPr="00A16881">
        <w:rPr>
          <w:rFonts w:ascii="Arial" w:hAnsi="Arial" w:cs="Arial"/>
          <w:sz w:val="24"/>
          <w:szCs w:val="24"/>
        </w:rPr>
        <w:t xml:space="preserve"> Chrysostom’</w:t>
      </w:r>
      <w:r w:rsidR="00613878">
        <w:rPr>
          <w:rFonts w:ascii="Arial" w:hAnsi="Arial" w:cs="Arial"/>
          <w:sz w:val="24"/>
          <w:szCs w:val="24"/>
        </w:rPr>
        <w:t>,</w:t>
      </w:r>
      <w:r w:rsidRPr="00A16881">
        <w:rPr>
          <w:rFonts w:ascii="Arial" w:hAnsi="Arial" w:cs="Arial"/>
          <w:sz w:val="24"/>
          <w:szCs w:val="24"/>
        </w:rPr>
        <w:t xml:space="preserve"> in D. Innes,</w:t>
      </w:r>
    </w:p>
    <w:p w14:paraId="5CF09165" w14:textId="70D403EE"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H.M. Hine, C.B. Pelling and D.A. Russell (eds.), </w:t>
      </w:r>
      <w:r w:rsidRPr="00A16881">
        <w:rPr>
          <w:rFonts w:ascii="Arial" w:hAnsi="Arial" w:cs="Arial"/>
          <w:i/>
          <w:iCs/>
          <w:sz w:val="24"/>
          <w:szCs w:val="24"/>
        </w:rPr>
        <w:t>Ethics and Rhetoric Classical Essays</w:t>
      </w:r>
      <w:r w:rsidR="00666034">
        <w:rPr>
          <w:rFonts w:ascii="Arial" w:hAnsi="Arial" w:cs="Arial"/>
          <w:i/>
          <w:iCs/>
          <w:sz w:val="24"/>
          <w:szCs w:val="24"/>
        </w:rPr>
        <w:t xml:space="preserve"> </w:t>
      </w:r>
      <w:r w:rsidRPr="00A16881">
        <w:rPr>
          <w:rFonts w:ascii="Arial" w:hAnsi="Arial" w:cs="Arial"/>
          <w:i/>
          <w:iCs/>
          <w:sz w:val="24"/>
          <w:szCs w:val="24"/>
        </w:rPr>
        <w:t>for Donald Russell on His Seventy-Fifth Birthday</w:t>
      </w:r>
      <w:r w:rsidRPr="00A16881">
        <w:rPr>
          <w:rFonts w:ascii="Arial" w:hAnsi="Arial" w:cs="Arial"/>
          <w:sz w:val="24"/>
          <w:szCs w:val="24"/>
        </w:rPr>
        <w:t>. Oxford: Oxford University</w:t>
      </w:r>
    </w:p>
    <w:p w14:paraId="1406B333"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Press, 163-75.</w:t>
      </w:r>
    </w:p>
    <w:p w14:paraId="60156765" w14:textId="77777777" w:rsidR="00113BAC" w:rsidRPr="00A16881" w:rsidRDefault="00113BAC" w:rsidP="00113BAC">
      <w:pPr>
        <w:spacing w:after="0" w:line="240" w:lineRule="auto"/>
        <w:rPr>
          <w:rFonts w:ascii="Arial" w:hAnsi="Arial" w:cs="Arial"/>
          <w:sz w:val="24"/>
          <w:szCs w:val="24"/>
        </w:rPr>
      </w:pPr>
    </w:p>
    <w:p w14:paraId="302C6C8D" w14:textId="77777777"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Trnka-Amrhein</w:t>
      </w:r>
      <w:proofErr w:type="spellEnd"/>
      <w:r w:rsidRPr="00A16881">
        <w:rPr>
          <w:rFonts w:ascii="Arial" w:hAnsi="Arial" w:cs="Arial"/>
          <w:sz w:val="24"/>
          <w:szCs w:val="24"/>
        </w:rPr>
        <w:t xml:space="preserve">, Y. 2019. ‘New Studies on the Greek Novel. (S.) Schwartz From Bedroom to Courtroom. Law and Justice in the Greek Novel. (Ancient Narrative </w:t>
      </w:r>
      <w:proofErr w:type="spellStart"/>
      <w:r w:rsidRPr="00A16881">
        <w:rPr>
          <w:rFonts w:ascii="Arial" w:hAnsi="Arial" w:cs="Arial"/>
          <w:sz w:val="24"/>
          <w:szCs w:val="24"/>
        </w:rPr>
        <w:t>Supplementum</w:t>
      </w:r>
      <w:proofErr w:type="spellEnd"/>
      <w:r w:rsidRPr="00A16881">
        <w:rPr>
          <w:rFonts w:ascii="Arial" w:hAnsi="Arial" w:cs="Arial"/>
          <w:sz w:val="24"/>
          <w:szCs w:val="24"/>
        </w:rPr>
        <w:t xml:space="preserve"> 21.) Pp. xiv + 270. Groningen: </w:t>
      </w:r>
      <w:proofErr w:type="spellStart"/>
      <w:r w:rsidRPr="00A16881">
        <w:rPr>
          <w:rFonts w:ascii="Arial" w:hAnsi="Arial" w:cs="Arial"/>
          <w:sz w:val="24"/>
          <w:szCs w:val="24"/>
        </w:rPr>
        <w:t>Barkhuis</w:t>
      </w:r>
      <w:proofErr w:type="spellEnd"/>
      <w:r w:rsidRPr="00A16881">
        <w:rPr>
          <w:rFonts w:ascii="Arial" w:hAnsi="Arial" w:cs="Arial"/>
          <w:sz w:val="24"/>
          <w:szCs w:val="24"/>
        </w:rPr>
        <w:t xml:space="preserve"> &amp; Groningen University Library, 2016. Cased, €90. ISBN: 978-94-92444-08-0. (T.) Whitmarsh Dirty Love. The Genealogy of the Ancient Greek Novel. Pp. xviii + 201. New York: Oxford University Press, 2018. Cased, £32.99, US$44.95. ISBN: 978-0-19-974265-3’. </w:t>
      </w:r>
      <w:r w:rsidRPr="00A16881">
        <w:rPr>
          <w:rFonts w:ascii="Arial" w:hAnsi="Arial" w:cs="Arial"/>
          <w:i/>
          <w:iCs/>
          <w:sz w:val="24"/>
          <w:szCs w:val="24"/>
        </w:rPr>
        <w:t>The Classical Review</w:t>
      </w:r>
      <w:r w:rsidRPr="00A16881">
        <w:rPr>
          <w:rFonts w:ascii="Arial" w:hAnsi="Arial" w:cs="Arial"/>
          <w:sz w:val="24"/>
          <w:szCs w:val="24"/>
        </w:rPr>
        <w:t>. 69. 1-4.</w:t>
      </w:r>
    </w:p>
    <w:p w14:paraId="334D356A" w14:textId="77777777" w:rsidR="00113BAC" w:rsidRPr="00A16881" w:rsidRDefault="00113BAC" w:rsidP="00113BAC">
      <w:pPr>
        <w:spacing w:after="0" w:line="240" w:lineRule="auto"/>
        <w:rPr>
          <w:rFonts w:ascii="Arial" w:hAnsi="Arial" w:cs="Arial"/>
          <w:sz w:val="24"/>
          <w:szCs w:val="24"/>
        </w:rPr>
      </w:pPr>
    </w:p>
    <w:p w14:paraId="3406F555" w14:textId="4B9238D7"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Tuori</w:t>
      </w:r>
      <w:proofErr w:type="spellEnd"/>
      <w:r w:rsidRPr="00A16881">
        <w:rPr>
          <w:rFonts w:ascii="Arial" w:hAnsi="Arial" w:cs="Arial"/>
          <w:sz w:val="24"/>
          <w:szCs w:val="24"/>
        </w:rPr>
        <w:t>, K. 2007. ‘Legal Pluralism and the Roman Empires’</w:t>
      </w:r>
      <w:r w:rsidR="00613878">
        <w:rPr>
          <w:rFonts w:ascii="Arial" w:hAnsi="Arial" w:cs="Arial"/>
          <w:sz w:val="24"/>
          <w:szCs w:val="24"/>
        </w:rPr>
        <w:t>,</w:t>
      </w:r>
      <w:r w:rsidRPr="00A16881">
        <w:rPr>
          <w:rFonts w:ascii="Arial" w:hAnsi="Arial" w:cs="Arial"/>
          <w:sz w:val="24"/>
          <w:szCs w:val="24"/>
        </w:rPr>
        <w:t xml:space="preserve"> in Cairns, J. W. and Du Plessis, P. J. (eds). </w:t>
      </w:r>
      <w:r w:rsidRPr="00A16881">
        <w:rPr>
          <w:rFonts w:ascii="Arial" w:hAnsi="Arial" w:cs="Arial"/>
          <w:i/>
          <w:iCs/>
          <w:sz w:val="24"/>
          <w:szCs w:val="24"/>
        </w:rPr>
        <w:t>Beyond Dogmatics: Law and Society in the Roman World</w:t>
      </w:r>
      <w:r w:rsidRPr="00A16881">
        <w:rPr>
          <w:rFonts w:ascii="Arial" w:hAnsi="Arial" w:cs="Arial"/>
          <w:sz w:val="24"/>
          <w:szCs w:val="24"/>
        </w:rPr>
        <w:t>. Edinburgh: Edinburgh University Press.</w:t>
      </w:r>
    </w:p>
    <w:p w14:paraId="09FE7ED8" w14:textId="77777777" w:rsidR="00113BAC" w:rsidRPr="00A16881" w:rsidRDefault="00113BAC" w:rsidP="00113BAC">
      <w:pPr>
        <w:spacing w:after="0" w:line="240" w:lineRule="auto"/>
        <w:rPr>
          <w:rFonts w:ascii="Arial" w:hAnsi="Arial" w:cs="Arial"/>
          <w:sz w:val="24"/>
          <w:szCs w:val="24"/>
        </w:rPr>
      </w:pPr>
    </w:p>
    <w:p w14:paraId="0354EA75" w14:textId="5B952E65"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Tuori</w:t>
      </w:r>
      <w:proofErr w:type="spellEnd"/>
      <w:r w:rsidRPr="00A16881">
        <w:rPr>
          <w:rFonts w:ascii="Arial" w:hAnsi="Arial" w:cs="Arial"/>
          <w:sz w:val="24"/>
          <w:szCs w:val="24"/>
        </w:rPr>
        <w:t>, K. 2010. ‘A Place for Jurists in the Spaces of Justice?’</w:t>
      </w:r>
      <w:r w:rsidR="00613878">
        <w:rPr>
          <w:rFonts w:ascii="Arial" w:hAnsi="Arial" w:cs="Arial"/>
          <w:sz w:val="24"/>
          <w:szCs w:val="24"/>
        </w:rPr>
        <w:t>,</w:t>
      </w:r>
      <w:r w:rsidRPr="00A16881">
        <w:rPr>
          <w:rFonts w:ascii="Arial" w:hAnsi="Arial" w:cs="Arial"/>
          <w:sz w:val="24"/>
          <w:szCs w:val="24"/>
        </w:rPr>
        <w:t xml:space="preserve"> in de Angelis, F. (ed.) 2010</w:t>
      </w:r>
      <w:r w:rsidRPr="00A16881">
        <w:rPr>
          <w:rFonts w:ascii="Arial" w:hAnsi="Arial" w:cs="Arial"/>
          <w:i/>
          <w:iCs/>
          <w:sz w:val="24"/>
          <w:szCs w:val="24"/>
        </w:rPr>
        <w:t xml:space="preserve"> Spaces of Justice in the Roman World</w:t>
      </w:r>
      <w:r w:rsidRPr="00A16881">
        <w:rPr>
          <w:rFonts w:ascii="Arial" w:hAnsi="Arial" w:cs="Arial"/>
          <w:sz w:val="24"/>
          <w:szCs w:val="24"/>
        </w:rPr>
        <w:t>. Leiden: Brill.</w:t>
      </w:r>
    </w:p>
    <w:p w14:paraId="6BB330A4" w14:textId="77777777" w:rsidR="00113BAC" w:rsidRPr="00A16881" w:rsidRDefault="00113BAC" w:rsidP="00113BAC">
      <w:pPr>
        <w:spacing w:after="0" w:line="240" w:lineRule="auto"/>
        <w:rPr>
          <w:rFonts w:ascii="Arial" w:hAnsi="Arial" w:cs="Arial"/>
          <w:sz w:val="24"/>
          <w:szCs w:val="24"/>
        </w:rPr>
      </w:pPr>
    </w:p>
    <w:p w14:paraId="545DEEE0" w14:textId="4C69D015" w:rsidR="00113BAC" w:rsidRPr="00A16881" w:rsidRDefault="00A16881" w:rsidP="00113BAC">
      <w:pPr>
        <w:spacing w:after="0" w:line="240" w:lineRule="auto"/>
        <w:rPr>
          <w:rFonts w:ascii="Arial" w:hAnsi="Arial" w:cs="Arial"/>
          <w:sz w:val="24"/>
          <w:szCs w:val="24"/>
        </w:rPr>
      </w:pPr>
      <w:r w:rsidRPr="00370787">
        <w:rPr>
          <w:rFonts w:ascii="Arial" w:hAnsi="Arial" w:cs="Arial"/>
          <w:sz w:val="24"/>
          <w:szCs w:val="24"/>
        </w:rPr>
        <w:t>V</w:t>
      </w:r>
      <w:r w:rsidR="00113BAC" w:rsidRPr="00370787">
        <w:rPr>
          <w:rFonts w:ascii="Arial" w:hAnsi="Arial" w:cs="Arial"/>
          <w:sz w:val="24"/>
          <w:szCs w:val="24"/>
        </w:rPr>
        <w:t xml:space="preserve">an </w:t>
      </w:r>
      <w:proofErr w:type="spellStart"/>
      <w:r w:rsidR="00113BAC" w:rsidRPr="00370787">
        <w:rPr>
          <w:rFonts w:ascii="Arial" w:hAnsi="Arial" w:cs="Arial"/>
          <w:sz w:val="24"/>
          <w:szCs w:val="24"/>
        </w:rPr>
        <w:t>Aerde</w:t>
      </w:r>
      <w:proofErr w:type="spellEnd"/>
      <w:r w:rsidR="00113BAC" w:rsidRPr="00370787">
        <w:rPr>
          <w:rFonts w:ascii="Arial" w:hAnsi="Arial" w:cs="Arial"/>
          <w:sz w:val="24"/>
          <w:szCs w:val="24"/>
        </w:rPr>
        <w:t xml:space="preserve">, M.E.J.J. 2015. </w:t>
      </w:r>
      <w:r w:rsidR="00113BAC" w:rsidRPr="00A16881">
        <w:rPr>
          <w:rFonts w:ascii="Arial" w:hAnsi="Arial" w:cs="Arial"/>
          <w:i/>
          <w:iCs/>
          <w:sz w:val="24"/>
          <w:szCs w:val="24"/>
        </w:rPr>
        <w:t>Egypt and the Augustan Cultural Revolution: an interpretative archaeological overview</w:t>
      </w:r>
      <w:r w:rsidR="00113BAC" w:rsidRPr="00A16881">
        <w:rPr>
          <w:rFonts w:ascii="Arial" w:hAnsi="Arial" w:cs="Arial"/>
          <w:sz w:val="24"/>
          <w:szCs w:val="24"/>
        </w:rPr>
        <w:t>. Unpublished Ph</w:t>
      </w:r>
      <w:r w:rsidR="00D50EF8">
        <w:rPr>
          <w:rFonts w:ascii="Arial" w:hAnsi="Arial" w:cs="Arial"/>
          <w:sz w:val="24"/>
          <w:szCs w:val="24"/>
        </w:rPr>
        <w:t>.</w:t>
      </w:r>
      <w:r w:rsidR="00113BAC" w:rsidRPr="00A16881">
        <w:rPr>
          <w:rFonts w:ascii="Arial" w:hAnsi="Arial" w:cs="Arial"/>
          <w:sz w:val="24"/>
          <w:szCs w:val="24"/>
        </w:rPr>
        <w:t>D</w:t>
      </w:r>
      <w:r w:rsidR="00D50EF8">
        <w:rPr>
          <w:rFonts w:ascii="Arial" w:hAnsi="Arial" w:cs="Arial"/>
          <w:sz w:val="24"/>
          <w:szCs w:val="24"/>
        </w:rPr>
        <w:t>.</w:t>
      </w:r>
      <w:r w:rsidR="00113BAC" w:rsidRPr="00A16881">
        <w:rPr>
          <w:rFonts w:ascii="Arial" w:hAnsi="Arial" w:cs="Arial"/>
          <w:sz w:val="24"/>
          <w:szCs w:val="24"/>
        </w:rPr>
        <w:t xml:space="preserve"> thesis. Universiteit Leiden.</w:t>
      </w:r>
    </w:p>
    <w:p w14:paraId="32A1FC7D" w14:textId="77777777" w:rsidR="00113BAC" w:rsidRPr="00A16881" w:rsidRDefault="00113BAC" w:rsidP="00113BAC">
      <w:pPr>
        <w:spacing w:after="0" w:line="240" w:lineRule="auto"/>
        <w:rPr>
          <w:rFonts w:ascii="Arial" w:hAnsi="Arial" w:cs="Arial"/>
          <w:sz w:val="24"/>
          <w:szCs w:val="24"/>
        </w:rPr>
      </w:pPr>
    </w:p>
    <w:p w14:paraId="0B601D95" w14:textId="77777777"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Vermeule</w:t>
      </w:r>
      <w:proofErr w:type="spellEnd"/>
      <w:r w:rsidRPr="00A16881">
        <w:rPr>
          <w:rFonts w:ascii="Arial" w:hAnsi="Arial" w:cs="Arial"/>
          <w:sz w:val="24"/>
          <w:szCs w:val="24"/>
        </w:rPr>
        <w:t xml:space="preserve">, C. C. 1968. </w:t>
      </w:r>
      <w:r w:rsidRPr="00A056EC">
        <w:rPr>
          <w:rFonts w:ascii="Arial" w:hAnsi="Arial" w:cs="Arial"/>
          <w:i/>
          <w:iCs/>
          <w:sz w:val="24"/>
          <w:szCs w:val="24"/>
        </w:rPr>
        <w:t>Roman imperial art in Greece and Asia minor</w:t>
      </w:r>
      <w:r w:rsidRPr="00A16881">
        <w:rPr>
          <w:rFonts w:ascii="Arial" w:hAnsi="Arial" w:cs="Arial"/>
          <w:sz w:val="24"/>
          <w:szCs w:val="24"/>
        </w:rPr>
        <w:t>. Cambridge, Mass.: Harvard University Press.</w:t>
      </w:r>
    </w:p>
    <w:p w14:paraId="015B8C43" w14:textId="77777777" w:rsidR="00113BAC" w:rsidRPr="00A16881" w:rsidRDefault="00113BAC" w:rsidP="00113BAC">
      <w:pPr>
        <w:spacing w:after="0" w:line="240" w:lineRule="auto"/>
        <w:rPr>
          <w:rFonts w:ascii="Arial" w:hAnsi="Arial" w:cs="Arial"/>
          <w:sz w:val="24"/>
          <w:szCs w:val="24"/>
        </w:rPr>
      </w:pPr>
    </w:p>
    <w:p w14:paraId="3020A37C" w14:textId="77777777"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Vujcic</w:t>
      </w:r>
      <w:proofErr w:type="spellEnd"/>
      <w:r w:rsidRPr="00A16881">
        <w:rPr>
          <w:rFonts w:ascii="Arial" w:hAnsi="Arial" w:cs="Arial"/>
          <w:sz w:val="24"/>
          <w:szCs w:val="24"/>
        </w:rPr>
        <w:t>, N. 2009. ‘Greek Popular Assemblies in the Imperial Period and the</w:t>
      </w:r>
    </w:p>
    <w:p w14:paraId="6F2C87EA"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Discourses of </w:t>
      </w:r>
      <w:proofErr w:type="spellStart"/>
      <w:r w:rsidRPr="00A16881">
        <w:rPr>
          <w:rFonts w:ascii="Arial" w:hAnsi="Arial" w:cs="Arial"/>
          <w:sz w:val="24"/>
          <w:szCs w:val="24"/>
        </w:rPr>
        <w:t>Dio</w:t>
      </w:r>
      <w:proofErr w:type="spellEnd"/>
      <w:r w:rsidRPr="00A16881">
        <w:rPr>
          <w:rFonts w:ascii="Arial" w:hAnsi="Arial" w:cs="Arial"/>
          <w:sz w:val="24"/>
          <w:szCs w:val="24"/>
        </w:rPr>
        <w:t xml:space="preserve"> of </w:t>
      </w:r>
      <w:proofErr w:type="spellStart"/>
      <w:r w:rsidRPr="00A16881">
        <w:rPr>
          <w:rFonts w:ascii="Arial" w:hAnsi="Arial" w:cs="Arial"/>
          <w:sz w:val="24"/>
          <w:szCs w:val="24"/>
        </w:rPr>
        <w:t>Prusa</w:t>
      </w:r>
      <w:proofErr w:type="spellEnd"/>
      <w:r w:rsidRPr="00A16881">
        <w:rPr>
          <w:rFonts w:ascii="Arial" w:hAnsi="Arial" w:cs="Arial"/>
          <w:sz w:val="24"/>
          <w:szCs w:val="24"/>
        </w:rPr>
        <w:t xml:space="preserve">’, </w:t>
      </w:r>
      <w:proofErr w:type="spellStart"/>
      <w:r w:rsidRPr="00A16881">
        <w:rPr>
          <w:rFonts w:ascii="Arial" w:hAnsi="Arial" w:cs="Arial"/>
          <w:i/>
          <w:iCs/>
          <w:sz w:val="24"/>
          <w:szCs w:val="24"/>
        </w:rPr>
        <w:t>Epigraphica</w:t>
      </w:r>
      <w:proofErr w:type="spellEnd"/>
      <w:r w:rsidRPr="00A16881">
        <w:rPr>
          <w:rFonts w:ascii="Arial" w:hAnsi="Arial" w:cs="Arial"/>
          <w:i/>
          <w:iCs/>
          <w:sz w:val="24"/>
          <w:szCs w:val="24"/>
        </w:rPr>
        <w:t xml:space="preserve"> </w:t>
      </w:r>
      <w:proofErr w:type="spellStart"/>
      <w:r w:rsidRPr="00A16881">
        <w:rPr>
          <w:rFonts w:ascii="Arial" w:hAnsi="Arial" w:cs="Arial"/>
          <w:i/>
          <w:iCs/>
          <w:sz w:val="24"/>
          <w:szCs w:val="24"/>
        </w:rPr>
        <w:t>Anatolica</w:t>
      </w:r>
      <w:proofErr w:type="spellEnd"/>
      <w:r w:rsidRPr="00A16881">
        <w:rPr>
          <w:rFonts w:ascii="Arial" w:hAnsi="Arial" w:cs="Arial"/>
          <w:sz w:val="24"/>
          <w:szCs w:val="24"/>
        </w:rPr>
        <w:t>, 42, 157-169.</w:t>
      </w:r>
    </w:p>
    <w:p w14:paraId="1A67065F" w14:textId="77777777" w:rsidR="00113BAC" w:rsidRPr="00A16881" w:rsidRDefault="00113BAC" w:rsidP="00113BAC">
      <w:pPr>
        <w:spacing w:after="0" w:line="240" w:lineRule="auto"/>
        <w:rPr>
          <w:rFonts w:ascii="Arial" w:hAnsi="Arial" w:cs="Arial"/>
          <w:sz w:val="24"/>
          <w:szCs w:val="24"/>
        </w:rPr>
      </w:pPr>
    </w:p>
    <w:p w14:paraId="7D6C2B06"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Ward, I. 1995. </w:t>
      </w:r>
      <w:r w:rsidRPr="00A16881">
        <w:rPr>
          <w:rFonts w:ascii="Arial" w:hAnsi="Arial" w:cs="Arial"/>
          <w:i/>
          <w:iCs/>
          <w:sz w:val="24"/>
          <w:szCs w:val="24"/>
        </w:rPr>
        <w:t>Law and Literature: Possibilities and Perspectives</w:t>
      </w:r>
      <w:r w:rsidRPr="00A16881">
        <w:rPr>
          <w:rFonts w:ascii="Arial" w:hAnsi="Arial" w:cs="Arial"/>
          <w:sz w:val="24"/>
          <w:szCs w:val="24"/>
        </w:rPr>
        <w:t>. Cambridge, Cambridge University Press.</w:t>
      </w:r>
    </w:p>
    <w:p w14:paraId="39BB6E14" w14:textId="77777777" w:rsidR="00113BAC" w:rsidRPr="00A16881" w:rsidRDefault="00113BAC" w:rsidP="00113BAC">
      <w:pPr>
        <w:spacing w:after="0" w:line="240" w:lineRule="auto"/>
        <w:rPr>
          <w:rFonts w:ascii="Arial" w:hAnsi="Arial" w:cs="Arial"/>
          <w:sz w:val="24"/>
          <w:szCs w:val="24"/>
        </w:rPr>
      </w:pPr>
    </w:p>
    <w:p w14:paraId="667ADA7E"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Watson, A. 1971. </w:t>
      </w:r>
      <w:r w:rsidRPr="00A16881">
        <w:rPr>
          <w:rFonts w:ascii="Arial" w:hAnsi="Arial" w:cs="Arial"/>
          <w:i/>
          <w:iCs/>
          <w:sz w:val="24"/>
          <w:szCs w:val="24"/>
        </w:rPr>
        <w:t>Roman Private Law Around 200 B.C.</w:t>
      </w:r>
      <w:r w:rsidRPr="00A16881">
        <w:rPr>
          <w:rFonts w:ascii="Arial" w:hAnsi="Arial" w:cs="Arial"/>
          <w:sz w:val="24"/>
          <w:szCs w:val="24"/>
        </w:rPr>
        <w:t xml:space="preserve"> Edinburgh, University Press.</w:t>
      </w:r>
    </w:p>
    <w:p w14:paraId="121CFCD3" w14:textId="77777777" w:rsidR="00113BAC" w:rsidRPr="00A16881" w:rsidRDefault="00113BAC" w:rsidP="00113BAC">
      <w:pPr>
        <w:spacing w:after="0" w:line="240" w:lineRule="auto"/>
        <w:rPr>
          <w:rFonts w:ascii="Arial" w:hAnsi="Arial" w:cs="Arial"/>
          <w:sz w:val="24"/>
          <w:szCs w:val="24"/>
        </w:rPr>
      </w:pPr>
    </w:p>
    <w:p w14:paraId="7D1BF773" w14:textId="38AAB8A6"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Watson, A. 1991</w:t>
      </w:r>
      <w:r w:rsidR="00504699">
        <w:rPr>
          <w:rFonts w:ascii="Arial" w:hAnsi="Arial" w:cs="Arial"/>
          <w:sz w:val="24"/>
          <w:szCs w:val="24"/>
        </w:rPr>
        <w:t>a</w:t>
      </w:r>
      <w:r w:rsidRPr="00A16881">
        <w:rPr>
          <w:rFonts w:ascii="Arial" w:hAnsi="Arial" w:cs="Arial"/>
          <w:sz w:val="24"/>
          <w:szCs w:val="24"/>
        </w:rPr>
        <w:t xml:space="preserve">. </w:t>
      </w:r>
      <w:r w:rsidRPr="00A16881">
        <w:rPr>
          <w:rFonts w:ascii="Arial" w:hAnsi="Arial" w:cs="Arial"/>
          <w:i/>
          <w:iCs/>
          <w:sz w:val="24"/>
          <w:szCs w:val="24"/>
        </w:rPr>
        <w:t>Roman law and Comparative Law</w:t>
      </w:r>
      <w:r w:rsidRPr="00A16881">
        <w:rPr>
          <w:rFonts w:ascii="Arial" w:hAnsi="Arial" w:cs="Arial"/>
          <w:sz w:val="24"/>
          <w:szCs w:val="24"/>
        </w:rPr>
        <w:t>. Athens G</w:t>
      </w:r>
      <w:r w:rsidR="00764683">
        <w:rPr>
          <w:rFonts w:ascii="Arial" w:hAnsi="Arial" w:cs="Arial"/>
          <w:sz w:val="24"/>
          <w:szCs w:val="24"/>
        </w:rPr>
        <w:t>eorgia</w:t>
      </w:r>
      <w:r w:rsidRPr="00A16881">
        <w:rPr>
          <w:rFonts w:ascii="Arial" w:hAnsi="Arial" w:cs="Arial"/>
          <w:sz w:val="24"/>
          <w:szCs w:val="24"/>
        </w:rPr>
        <w:t>: University of Georgia Press.</w:t>
      </w:r>
    </w:p>
    <w:p w14:paraId="34F0FDF3" w14:textId="77777777" w:rsidR="00113BAC" w:rsidRPr="00A16881" w:rsidRDefault="00113BAC" w:rsidP="00113BAC">
      <w:pPr>
        <w:spacing w:after="0" w:line="240" w:lineRule="auto"/>
        <w:rPr>
          <w:rFonts w:ascii="Arial" w:hAnsi="Arial" w:cs="Arial"/>
          <w:sz w:val="24"/>
          <w:szCs w:val="24"/>
        </w:rPr>
      </w:pPr>
    </w:p>
    <w:p w14:paraId="1C4B20D5" w14:textId="0521C292"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Watson, A. 1991</w:t>
      </w:r>
      <w:r w:rsidR="00504699">
        <w:rPr>
          <w:rFonts w:ascii="Arial" w:hAnsi="Arial" w:cs="Arial"/>
          <w:sz w:val="24"/>
          <w:szCs w:val="24"/>
        </w:rPr>
        <w:t>b</w:t>
      </w:r>
      <w:r w:rsidRPr="00A16881">
        <w:rPr>
          <w:rFonts w:ascii="Arial" w:hAnsi="Arial" w:cs="Arial"/>
          <w:sz w:val="24"/>
          <w:szCs w:val="24"/>
        </w:rPr>
        <w:t xml:space="preserve">. </w:t>
      </w:r>
      <w:r w:rsidRPr="00A16881">
        <w:rPr>
          <w:rFonts w:ascii="Arial" w:hAnsi="Arial" w:cs="Arial"/>
          <w:i/>
          <w:iCs/>
          <w:sz w:val="24"/>
          <w:szCs w:val="24"/>
        </w:rPr>
        <w:t>Studies in Roman Private Law</w:t>
      </w:r>
      <w:r w:rsidRPr="00A16881">
        <w:rPr>
          <w:rFonts w:ascii="Arial" w:hAnsi="Arial" w:cs="Arial"/>
          <w:sz w:val="24"/>
          <w:szCs w:val="24"/>
        </w:rPr>
        <w:t>. London. London and Rio Grande:</w:t>
      </w:r>
      <w:r w:rsidR="00613878">
        <w:rPr>
          <w:rFonts w:ascii="Arial" w:hAnsi="Arial" w:cs="Arial"/>
          <w:sz w:val="24"/>
          <w:szCs w:val="24"/>
        </w:rPr>
        <w:t xml:space="preserve"> </w:t>
      </w:r>
      <w:r w:rsidRPr="00A16881">
        <w:rPr>
          <w:rFonts w:ascii="Arial" w:hAnsi="Arial" w:cs="Arial"/>
          <w:sz w:val="24"/>
          <w:szCs w:val="24"/>
        </w:rPr>
        <w:t xml:space="preserve">The </w:t>
      </w:r>
      <w:proofErr w:type="spellStart"/>
      <w:r w:rsidRPr="00A16881">
        <w:rPr>
          <w:rFonts w:ascii="Arial" w:hAnsi="Arial" w:cs="Arial"/>
          <w:sz w:val="24"/>
          <w:szCs w:val="24"/>
        </w:rPr>
        <w:t>Hambledon</w:t>
      </w:r>
      <w:proofErr w:type="spellEnd"/>
      <w:r w:rsidRPr="00A16881">
        <w:rPr>
          <w:rFonts w:ascii="Arial" w:hAnsi="Arial" w:cs="Arial"/>
          <w:sz w:val="24"/>
          <w:szCs w:val="24"/>
        </w:rPr>
        <w:t xml:space="preserve"> Press.</w:t>
      </w:r>
    </w:p>
    <w:p w14:paraId="09373EC9" w14:textId="77777777" w:rsidR="00113BAC" w:rsidRPr="00A16881" w:rsidRDefault="00113BAC" w:rsidP="00113BAC">
      <w:pPr>
        <w:spacing w:after="0" w:line="240" w:lineRule="auto"/>
        <w:rPr>
          <w:rFonts w:ascii="Arial" w:hAnsi="Arial" w:cs="Arial"/>
          <w:sz w:val="24"/>
          <w:szCs w:val="24"/>
        </w:rPr>
      </w:pPr>
    </w:p>
    <w:p w14:paraId="2770495D"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Watson, A. 1995. </w:t>
      </w:r>
      <w:r w:rsidRPr="00A16881">
        <w:rPr>
          <w:rFonts w:ascii="Arial" w:hAnsi="Arial" w:cs="Arial"/>
          <w:i/>
          <w:iCs/>
          <w:sz w:val="24"/>
          <w:szCs w:val="24"/>
        </w:rPr>
        <w:t>The Spirit of Roman Law</w:t>
      </w:r>
      <w:r w:rsidRPr="00A16881">
        <w:rPr>
          <w:rFonts w:ascii="Arial" w:hAnsi="Arial" w:cs="Arial"/>
          <w:sz w:val="24"/>
          <w:szCs w:val="24"/>
        </w:rPr>
        <w:t>. Athens: University of Georgia Press.</w:t>
      </w:r>
    </w:p>
    <w:p w14:paraId="19BB2BEF" w14:textId="77777777" w:rsidR="00113BAC" w:rsidRPr="00A16881" w:rsidRDefault="00113BAC" w:rsidP="00113BAC">
      <w:pPr>
        <w:spacing w:after="0" w:line="240" w:lineRule="auto"/>
        <w:rPr>
          <w:rFonts w:ascii="Arial" w:hAnsi="Arial" w:cs="Arial"/>
          <w:sz w:val="24"/>
          <w:szCs w:val="24"/>
        </w:rPr>
      </w:pPr>
    </w:p>
    <w:p w14:paraId="3C913DAD"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Westbrook, R. 1992. ‘The Trial Scene in the Iliad’. </w:t>
      </w:r>
      <w:r w:rsidRPr="00A16881">
        <w:rPr>
          <w:rFonts w:ascii="Arial" w:hAnsi="Arial" w:cs="Arial"/>
          <w:i/>
          <w:iCs/>
          <w:sz w:val="24"/>
          <w:szCs w:val="24"/>
        </w:rPr>
        <w:t>Harvard Studies in Classical Philology</w:t>
      </w:r>
      <w:r w:rsidRPr="00A16881">
        <w:rPr>
          <w:rFonts w:ascii="Arial" w:hAnsi="Arial" w:cs="Arial"/>
          <w:sz w:val="24"/>
          <w:szCs w:val="24"/>
        </w:rPr>
        <w:t>, 94, 5376.</w:t>
      </w:r>
    </w:p>
    <w:p w14:paraId="2AF7E520" w14:textId="77777777" w:rsidR="00113BAC" w:rsidRPr="00A16881" w:rsidRDefault="00113BAC" w:rsidP="00113BAC">
      <w:pPr>
        <w:spacing w:after="0" w:line="240" w:lineRule="auto"/>
        <w:rPr>
          <w:rFonts w:ascii="Arial" w:hAnsi="Arial" w:cs="Arial"/>
          <w:sz w:val="24"/>
          <w:szCs w:val="24"/>
        </w:rPr>
      </w:pPr>
    </w:p>
    <w:p w14:paraId="031DB6D9"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Westbrook, R., 2015. </w:t>
      </w:r>
      <w:r w:rsidRPr="00A16881">
        <w:rPr>
          <w:rFonts w:ascii="Arial" w:hAnsi="Arial" w:cs="Arial"/>
          <w:i/>
          <w:iCs/>
          <w:sz w:val="24"/>
          <w:szCs w:val="24"/>
        </w:rPr>
        <w:t xml:space="preserve">Ex </w:t>
      </w:r>
      <w:proofErr w:type="spellStart"/>
      <w:r w:rsidRPr="00A16881">
        <w:rPr>
          <w:rFonts w:ascii="Arial" w:hAnsi="Arial" w:cs="Arial"/>
          <w:i/>
          <w:iCs/>
          <w:sz w:val="24"/>
          <w:szCs w:val="24"/>
        </w:rPr>
        <w:t>Oriente</w:t>
      </w:r>
      <w:proofErr w:type="spellEnd"/>
      <w:r w:rsidRPr="00A16881">
        <w:rPr>
          <w:rFonts w:ascii="Arial" w:hAnsi="Arial" w:cs="Arial"/>
          <w:i/>
          <w:iCs/>
          <w:sz w:val="24"/>
          <w:szCs w:val="24"/>
        </w:rPr>
        <w:t xml:space="preserve"> Lex: Near Eastern Influences on Ancient Greek and Roman Law</w:t>
      </w:r>
      <w:r w:rsidRPr="00A16881">
        <w:rPr>
          <w:rFonts w:ascii="Arial" w:hAnsi="Arial" w:cs="Arial"/>
          <w:sz w:val="24"/>
          <w:szCs w:val="24"/>
        </w:rPr>
        <w:t>. Baltimore: John Hopkins University Press.</w:t>
      </w:r>
    </w:p>
    <w:p w14:paraId="25FC5B7B" w14:textId="77777777" w:rsidR="00113BAC" w:rsidRPr="00A16881" w:rsidRDefault="00113BAC" w:rsidP="00113BAC">
      <w:pPr>
        <w:spacing w:after="0" w:line="240" w:lineRule="auto"/>
        <w:rPr>
          <w:rFonts w:ascii="Arial" w:hAnsi="Arial" w:cs="Arial"/>
          <w:sz w:val="24"/>
          <w:szCs w:val="24"/>
        </w:rPr>
      </w:pPr>
    </w:p>
    <w:p w14:paraId="5D4E3D73" w14:textId="4BA7716E"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Wildgans</w:t>
      </w:r>
      <w:proofErr w:type="spellEnd"/>
      <w:r w:rsidRPr="00A16881">
        <w:rPr>
          <w:rFonts w:ascii="Arial" w:hAnsi="Arial" w:cs="Arial"/>
          <w:sz w:val="24"/>
          <w:szCs w:val="24"/>
        </w:rPr>
        <w:t xml:space="preserve"> A. and </w:t>
      </w:r>
      <w:proofErr w:type="spellStart"/>
      <w:r w:rsidRPr="00A16881">
        <w:rPr>
          <w:rFonts w:ascii="Arial" w:hAnsi="Arial" w:cs="Arial"/>
          <w:sz w:val="24"/>
          <w:szCs w:val="24"/>
        </w:rPr>
        <w:t>Ehrenzweig</w:t>
      </w:r>
      <w:proofErr w:type="spellEnd"/>
      <w:r w:rsidRPr="00A16881">
        <w:rPr>
          <w:rFonts w:ascii="Arial" w:hAnsi="Arial" w:cs="Arial"/>
          <w:sz w:val="24"/>
          <w:szCs w:val="24"/>
        </w:rPr>
        <w:t xml:space="preserve"> A.A. 1960. ‘Four Poems </w:t>
      </w:r>
      <w:r w:rsidR="00DE604E">
        <w:rPr>
          <w:rFonts w:ascii="Arial" w:hAnsi="Arial" w:cs="Arial"/>
          <w:sz w:val="24"/>
          <w:szCs w:val="24"/>
        </w:rPr>
        <w:t>o</w:t>
      </w:r>
      <w:r w:rsidR="00DE604E" w:rsidRPr="00A16881">
        <w:rPr>
          <w:rFonts w:ascii="Arial" w:hAnsi="Arial" w:cs="Arial"/>
          <w:sz w:val="24"/>
          <w:szCs w:val="24"/>
        </w:rPr>
        <w:t xml:space="preserve">n </w:t>
      </w:r>
      <w:r w:rsidRPr="00A16881">
        <w:rPr>
          <w:rFonts w:ascii="Arial" w:hAnsi="Arial" w:cs="Arial"/>
          <w:sz w:val="24"/>
          <w:szCs w:val="24"/>
        </w:rPr>
        <w:t xml:space="preserve">Law </w:t>
      </w:r>
      <w:r w:rsidR="00DE604E">
        <w:rPr>
          <w:rFonts w:ascii="Arial" w:hAnsi="Arial" w:cs="Arial"/>
          <w:sz w:val="24"/>
          <w:szCs w:val="24"/>
        </w:rPr>
        <w:t>a</w:t>
      </w:r>
      <w:r w:rsidRPr="00A16881">
        <w:rPr>
          <w:rFonts w:ascii="Arial" w:hAnsi="Arial" w:cs="Arial"/>
          <w:sz w:val="24"/>
          <w:szCs w:val="24"/>
        </w:rPr>
        <w:t xml:space="preserve">nd Justice’, </w:t>
      </w:r>
      <w:r w:rsidRPr="00A16881">
        <w:rPr>
          <w:rFonts w:ascii="Arial" w:hAnsi="Arial" w:cs="Arial"/>
          <w:i/>
          <w:iCs/>
          <w:sz w:val="24"/>
          <w:szCs w:val="24"/>
        </w:rPr>
        <w:t>Journal of Legal Education</w:t>
      </w:r>
      <w:r w:rsidRPr="00A16881">
        <w:rPr>
          <w:rFonts w:ascii="Arial" w:hAnsi="Arial" w:cs="Arial"/>
          <w:sz w:val="24"/>
          <w:szCs w:val="24"/>
        </w:rPr>
        <w:t>, 12 (3), 372-376.</w:t>
      </w:r>
    </w:p>
    <w:p w14:paraId="1D98455D" w14:textId="77777777" w:rsidR="00113BAC" w:rsidRPr="00A16881" w:rsidRDefault="00113BAC" w:rsidP="00113BAC">
      <w:pPr>
        <w:spacing w:after="0" w:line="240" w:lineRule="auto"/>
        <w:rPr>
          <w:rFonts w:ascii="Arial" w:hAnsi="Arial" w:cs="Arial"/>
          <w:sz w:val="24"/>
          <w:szCs w:val="24"/>
        </w:rPr>
      </w:pPr>
    </w:p>
    <w:p w14:paraId="75A9B96E" w14:textId="77777777" w:rsidR="00113BAC" w:rsidRPr="00A16881" w:rsidRDefault="00113BAC" w:rsidP="00113BAC">
      <w:pPr>
        <w:spacing w:after="0" w:line="240" w:lineRule="auto"/>
        <w:rPr>
          <w:rFonts w:ascii="Arial" w:hAnsi="Arial" w:cs="Arial"/>
          <w:i/>
          <w:iCs/>
          <w:sz w:val="24"/>
          <w:szCs w:val="24"/>
        </w:rPr>
      </w:pPr>
      <w:r w:rsidRPr="00A16881">
        <w:rPr>
          <w:rFonts w:ascii="Arial" w:hAnsi="Arial" w:cs="Arial"/>
          <w:sz w:val="24"/>
          <w:szCs w:val="24"/>
        </w:rPr>
        <w:t xml:space="preserve">Whitmarsh, T. 2001. </w:t>
      </w:r>
      <w:r w:rsidRPr="00A16881">
        <w:rPr>
          <w:rFonts w:ascii="Arial" w:hAnsi="Arial" w:cs="Arial"/>
          <w:i/>
          <w:iCs/>
          <w:sz w:val="24"/>
          <w:szCs w:val="24"/>
        </w:rPr>
        <w:t>Greek Literature and the Roman Empire: The Politics of</w:t>
      </w:r>
    </w:p>
    <w:p w14:paraId="0B3B9717"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i/>
          <w:iCs/>
          <w:sz w:val="24"/>
          <w:szCs w:val="24"/>
        </w:rPr>
        <w:t>Imitation</w:t>
      </w:r>
      <w:r w:rsidRPr="00A16881">
        <w:rPr>
          <w:rFonts w:ascii="Arial" w:hAnsi="Arial" w:cs="Arial"/>
          <w:sz w:val="24"/>
          <w:szCs w:val="24"/>
        </w:rPr>
        <w:t>. Oxford: Oxford University Press.</w:t>
      </w:r>
    </w:p>
    <w:p w14:paraId="08201704" w14:textId="77777777" w:rsidR="00113BAC" w:rsidRPr="00A16881" w:rsidRDefault="00113BAC" w:rsidP="00113BAC">
      <w:pPr>
        <w:spacing w:after="0" w:line="240" w:lineRule="auto"/>
        <w:rPr>
          <w:rFonts w:ascii="Arial" w:hAnsi="Arial" w:cs="Arial"/>
          <w:sz w:val="24"/>
          <w:szCs w:val="24"/>
        </w:rPr>
      </w:pPr>
    </w:p>
    <w:p w14:paraId="521F96C5"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Whitmarsh, T. 2001. ‘“Greece is the World”: Exile and Identity in the Second</w:t>
      </w:r>
    </w:p>
    <w:p w14:paraId="20E7E4C0" w14:textId="7B320166" w:rsidR="00113BAC" w:rsidRPr="00A16881" w:rsidRDefault="00113BAC" w:rsidP="00113BAC">
      <w:pPr>
        <w:spacing w:after="0" w:line="240" w:lineRule="auto"/>
        <w:rPr>
          <w:rFonts w:ascii="Arial" w:hAnsi="Arial" w:cs="Arial"/>
          <w:i/>
          <w:iCs/>
          <w:sz w:val="24"/>
          <w:szCs w:val="24"/>
        </w:rPr>
      </w:pPr>
      <w:r w:rsidRPr="00A16881">
        <w:rPr>
          <w:rFonts w:ascii="Arial" w:hAnsi="Arial" w:cs="Arial"/>
          <w:sz w:val="24"/>
          <w:szCs w:val="24"/>
        </w:rPr>
        <w:t>Sophistic’</w:t>
      </w:r>
      <w:r w:rsidR="00613878">
        <w:rPr>
          <w:rFonts w:ascii="Arial" w:hAnsi="Arial" w:cs="Arial"/>
          <w:sz w:val="24"/>
          <w:szCs w:val="24"/>
        </w:rPr>
        <w:t>,</w:t>
      </w:r>
      <w:r w:rsidRPr="00A16881">
        <w:rPr>
          <w:rFonts w:ascii="Arial" w:hAnsi="Arial" w:cs="Arial"/>
          <w:sz w:val="24"/>
          <w:szCs w:val="24"/>
        </w:rPr>
        <w:t xml:space="preserve"> in S. Goldhill, (ed.) </w:t>
      </w:r>
      <w:r w:rsidRPr="00A16881">
        <w:rPr>
          <w:rFonts w:ascii="Arial" w:hAnsi="Arial" w:cs="Arial"/>
          <w:i/>
          <w:iCs/>
          <w:sz w:val="24"/>
          <w:szCs w:val="24"/>
        </w:rPr>
        <w:t>Being Greek Under Rome: Cultural Identity, the</w:t>
      </w:r>
    </w:p>
    <w:p w14:paraId="7B3F63C7"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i/>
          <w:iCs/>
          <w:sz w:val="24"/>
          <w:szCs w:val="24"/>
        </w:rPr>
        <w:t>Second Sophistic and The Development of Empire</w:t>
      </w:r>
      <w:r w:rsidRPr="00A16881">
        <w:rPr>
          <w:rFonts w:ascii="Arial" w:hAnsi="Arial" w:cs="Arial"/>
          <w:sz w:val="24"/>
          <w:szCs w:val="24"/>
        </w:rPr>
        <w:t>. Cambridge: Cambridge University Press.</w:t>
      </w:r>
    </w:p>
    <w:p w14:paraId="49E3B4D1" w14:textId="77777777" w:rsidR="00113BAC" w:rsidRPr="00A16881" w:rsidRDefault="00113BAC" w:rsidP="00113BAC">
      <w:pPr>
        <w:spacing w:after="0" w:line="240" w:lineRule="auto"/>
        <w:rPr>
          <w:rFonts w:ascii="Arial" w:hAnsi="Arial" w:cs="Arial"/>
          <w:sz w:val="24"/>
          <w:szCs w:val="24"/>
        </w:rPr>
      </w:pPr>
    </w:p>
    <w:p w14:paraId="3F9C8294" w14:textId="3BE269F8"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Whitmarsh, T. 2005. ‘The Greek Novel: Titles and Genre’</w:t>
      </w:r>
      <w:r w:rsidR="00227652">
        <w:rPr>
          <w:rFonts w:ascii="Arial" w:hAnsi="Arial" w:cs="Arial"/>
          <w:sz w:val="24"/>
          <w:szCs w:val="24"/>
        </w:rPr>
        <w:t>,</w:t>
      </w:r>
      <w:r w:rsidRPr="00A16881">
        <w:rPr>
          <w:rFonts w:ascii="Arial" w:hAnsi="Arial" w:cs="Arial"/>
          <w:sz w:val="24"/>
          <w:szCs w:val="24"/>
        </w:rPr>
        <w:t xml:space="preserve"> </w:t>
      </w:r>
      <w:r w:rsidRPr="00A16881">
        <w:rPr>
          <w:rFonts w:ascii="Arial" w:hAnsi="Arial" w:cs="Arial"/>
          <w:i/>
          <w:iCs/>
          <w:sz w:val="24"/>
          <w:szCs w:val="24"/>
        </w:rPr>
        <w:t>The American Journal of Philology</w:t>
      </w:r>
      <w:r w:rsidRPr="00A16881">
        <w:rPr>
          <w:rFonts w:ascii="Arial" w:hAnsi="Arial" w:cs="Arial"/>
          <w:sz w:val="24"/>
          <w:szCs w:val="24"/>
        </w:rPr>
        <w:t xml:space="preserve">, 126(4), 587-611. </w:t>
      </w:r>
    </w:p>
    <w:p w14:paraId="724A3AA2" w14:textId="77777777" w:rsidR="00113BAC" w:rsidRPr="00A16881" w:rsidRDefault="00113BAC" w:rsidP="00113BAC">
      <w:pPr>
        <w:spacing w:after="0" w:line="240" w:lineRule="auto"/>
        <w:rPr>
          <w:rFonts w:ascii="Arial" w:hAnsi="Arial" w:cs="Arial"/>
          <w:sz w:val="24"/>
          <w:szCs w:val="24"/>
        </w:rPr>
      </w:pPr>
    </w:p>
    <w:p w14:paraId="24B85502"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Whitmarsh, T. 2008. </w:t>
      </w:r>
      <w:r w:rsidRPr="00A16881">
        <w:rPr>
          <w:rFonts w:ascii="Arial" w:hAnsi="Arial" w:cs="Arial"/>
          <w:i/>
          <w:iCs/>
          <w:sz w:val="24"/>
          <w:szCs w:val="24"/>
        </w:rPr>
        <w:t>The Cambridge Companion to the Greek and Roman Novel</w:t>
      </w:r>
      <w:r w:rsidRPr="00A16881">
        <w:rPr>
          <w:rFonts w:ascii="Arial" w:hAnsi="Arial" w:cs="Arial"/>
          <w:sz w:val="24"/>
          <w:szCs w:val="24"/>
        </w:rPr>
        <w:t>. Cambridge: Cambridge University Press.</w:t>
      </w:r>
    </w:p>
    <w:p w14:paraId="4EA206D1" w14:textId="77777777" w:rsidR="00113BAC" w:rsidRPr="00A16881" w:rsidRDefault="00113BAC" w:rsidP="00113BAC">
      <w:pPr>
        <w:spacing w:after="0" w:line="240" w:lineRule="auto"/>
        <w:rPr>
          <w:rFonts w:ascii="Arial" w:hAnsi="Arial" w:cs="Arial"/>
          <w:sz w:val="24"/>
          <w:szCs w:val="24"/>
        </w:rPr>
      </w:pPr>
    </w:p>
    <w:p w14:paraId="38EC58A4" w14:textId="486CA642"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Whitmarsh, T. 2008. ‘Class’</w:t>
      </w:r>
      <w:r w:rsidR="00613878">
        <w:rPr>
          <w:rFonts w:ascii="Arial" w:hAnsi="Arial" w:cs="Arial"/>
          <w:sz w:val="24"/>
          <w:szCs w:val="24"/>
        </w:rPr>
        <w:t>,</w:t>
      </w:r>
      <w:r w:rsidRPr="00A16881">
        <w:rPr>
          <w:rFonts w:ascii="Arial" w:hAnsi="Arial" w:cs="Arial"/>
          <w:sz w:val="24"/>
          <w:szCs w:val="24"/>
        </w:rPr>
        <w:t xml:space="preserve"> in Whitmarsh, T. (ed.) 2008. </w:t>
      </w:r>
      <w:r w:rsidRPr="00A16881">
        <w:rPr>
          <w:rFonts w:ascii="Arial" w:hAnsi="Arial" w:cs="Arial"/>
          <w:i/>
          <w:iCs/>
          <w:sz w:val="24"/>
          <w:szCs w:val="24"/>
        </w:rPr>
        <w:t>The Cambridge Companion to the Greek and Roman Novel</w:t>
      </w:r>
      <w:r w:rsidRPr="00A16881">
        <w:rPr>
          <w:rFonts w:ascii="Arial" w:hAnsi="Arial" w:cs="Arial"/>
          <w:sz w:val="24"/>
          <w:szCs w:val="24"/>
        </w:rPr>
        <w:t>. Cambridge: Cambridge University Press.</w:t>
      </w:r>
    </w:p>
    <w:p w14:paraId="5E1167D0" w14:textId="77777777" w:rsidR="00113BAC" w:rsidRPr="00A16881" w:rsidRDefault="00113BAC" w:rsidP="00113BAC">
      <w:pPr>
        <w:spacing w:after="0" w:line="240" w:lineRule="auto"/>
        <w:rPr>
          <w:rFonts w:ascii="Arial" w:hAnsi="Arial" w:cs="Arial"/>
          <w:sz w:val="24"/>
          <w:szCs w:val="24"/>
        </w:rPr>
      </w:pPr>
    </w:p>
    <w:p w14:paraId="5CC88767" w14:textId="376A1125" w:rsidR="00113BAC" w:rsidRPr="00A16881" w:rsidRDefault="00113BAC" w:rsidP="00113BAC">
      <w:pPr>
        <w:spacing w:after="0" w:line="240" w:lineRule="auto"/>
        <w:rPr>
          <w:rFonts w:ascii="Arial" w:hAnsi="Arial" w:cs="Arial"/>
          <w:sz w:val="24"/>
          <w:szCs w:val="24"/>
        </w:rPr>
      </w:pPr>
      <w:bookmarkStart w:id="51" w:name="_Hlk66379167"/>
      <w:r w:rsidRPr="00A16881">
        <w:rPr>
          <w:rFonts w:ascii="Arial" w:hAnsi="Arial" w:cs="Arial"/>
          <w:sz w:val="24"/>
          <w:szCs w:val="24"/>
        </w:rPr>
        <w:t>Whitmarsh, T. (ed.) 2010</w:t>
      </w:r>
      <w:r w:rsidR="00504699">
        <w:rPr>
          <w:rFonts w:ascii="Arial" w:hAnsi="Arial" w:cs="Arial"/>
          <w:sz w:val="24"/>
          <w:szCs w:val="24"/>
        </w:rPr>
        <w:t>a</w:t>
      </w:r>
      <w:r w:rsidRPr="00A16881">
        <w:rPr>
          <w:rFonts w:ascii="Arial" w:hAnsi="Arial" w:cs="Arial"/>
          <w:sz w:val="24"/>
          <w:szCs w:val="24"/>
        </w:rPr>
        <w:t xml:space="preserve">. </w:t>
      </w:r>
      <w:r w:rsidRPr="00A16881">
        <w:rPr>
          <w:rFonts w:ascii="Arial" w:hAnsi="Arial" w:cs="Arial"/>
          <w:i/>
          <w:iCs/>
          <w:sz w:val="24"/>
          <w:szCs w:val="24"/>
        </w:rPr>
        <w:t xml:space="preserve">Local Knowledge and </w:t>
      </w:r>
      <w:proofErr w:type="spellStart"/>
      <w:r w:rsidRPr="00A16881">
        <w:rPr>
          <w:rFonts w:ascii="Arial" w:hAnsi="Arial" w:cs="Arial"/>
          <w:i/>
          <w:iCs/>
          <w:sz w:val="24"/>
          <w:szCs w:val="24"/>
        </w:rPr>
        <w:t>Microidentities</w:t>
      </w:r>
      <w:proofErr w:type="spellEnd"/>
      <w:r w:rsidRPr="00A16881">
        <w:rPr>
          <w:rFonts w:ascii="Arial" w:hAnsi="Arial" w:cs="Arial"/>
          <w:i/>
          <w:iCs/>
          <w:sz w:val="24"/>
          <w:szCs w:val="24"/>
        </w:rPr>
        <w:t xml:space="preserve"> in the Imperial Greek World</w:t>
      </w:r>
      <w:r w:rsidRPr="00A16881">
        <w:rPr>
          <w:rFonts w:ascii="Arial" w:hAnsi="Arial" w:cs="Arial"/>
          <w:sz w:val="24"/>
          <w:szCs w:val="24"/>
        </w:rPr>
        <w:t>. Cambridge: Cambridge University Press.</w:t>
      </w:r>
    </w:p>
    <w:p w14:paraId="13FF6964" w14:textId="77777777" w:rsidR="00113BAC" w:rsidRPr="00A16881" w:rsidRDefault="00113BAC" w:rsidP="00113BAC">
      <w:pPr>
        <w:spacing w:after="0" w:line="240" w:lineRule="auto"/>
        <w:rPr>
          <w:rFonts w:ascii="Arial" w:hAnsi="Arial" w:cs="Arial"/>
          <w:sz w:val="24"/>
          <w:szCs w:val="24"/>
        </w:rPr>
      </w:pPr>
    </w:p>
    <w:bookmarkEnd w:id="51"/>
    <w:p w14:paraId="487AD52E" w14:textId="0B3303BA"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Whitmarsh, T. 2010</w:t>
      </w:r>
      <w:r w:rsidR="00504699">
        <w:rPr>
          <w:rFonts w:ascii="Arial" w:hAnsi="Arial" w:cs="Arial"/>
          <w:sz w:val="24"/>
          <w:szCs w:val="24"/>
        </w:rPr>
        <w:t>b</w:t>
      </w:r>
      <w:r w:rsidRPr="00A16881">
        <w:rPr>
          <w:rFonts w:ascii="Arial" w:hAnsi="Arial" w:cs="Arial"/>
          <w:sz w:val="24"/>
          <w:szCs w:val="24"/>
        </w:rPr>
        <w:t xml:space="preserve">. </w:t>
      </w:r>
      <w:r w:rsidR="004C145D">
        <w:rPr>
          <w:rFonts w:ascii="Arial" w:hAnsi="Arial" w:cs="Arial"/>
          <w:sz w:val="24"/>
          <w:szCs w:val="24"/>
        </w:rPr>
        <w:t>‘</w:t>
      </w:r>
      <w:r w:rsidRPr="00A16881">
        <w:rPr>
          <w:rFonts w:ascii="Arial" w:hAnsi="Arial" w:cs="Arial"/>
          <w:sz w:val="24"/>
          <w:szCs w:val="24"/>
        </w:rPr>
        <w:t>Thinking local</w:t>
      </w:r>
      <w:r w:rsidR="004C145D">
        <w:rPr>
          <w:rFonts w:ascii="Arial" w:hAnsi="Arial" w:cs="Arial"/>
          <w:sz w:val="24"/>
          <w:szCs w:val="24"/>
        </w:rPr>
        <w:t>’</w:t>
      </w:r>
      <w:r w:rsidR="00613878">
        <w:rPr>
          <w:rFonts w:ascii="Arial" w:hAnsi="Arial" w:cs="Arial"/>
          <w:sz w:val="24"/>
          <w:szCs w:val="24"/>
        </w:rPr>
        <w:t>,</w:t>
      </w:r>
      <w:r w:rsidRPr="00A16881">
        <w:rPr>
          <w:rFonts w:ascii="Arial" w:hAnsi="Arial" w:cs="Arial"/>
          <w:sz w:val="24"/>
          <w:szCs w:val="24"/>
        </w:rPr>
        <w:t xml:space="preserve"> in Whitmarsh, T. (ed.) </w:t>
      </w:r>
      <w:r w:rsidRPr="00A16881">
        <w:rPr>
          <w:rFonts w:ascii="Arial" w:hAnsi="Arial" w:cs="Arial"/>
          <w:i/>
          <w:iCs/>
          <w:sz w:val="24"/>
          <w:szCs w:val="24"/>
        </w:rPr>
        <w:t xml:space="preserve">Local Knowledge and </w:t>
      </w:r>
      <w:proofErr w:type="spellStart"/>
      <w:r w:rsidRPr="00A16881">
        <w:rPr>
          <w:rFonts w:ascii="Arial" w:hAnsi="Arial" w:cs="Arial"/>
          <w:i/>
          <w:iCs/>
          <w:sz w:val="24"/>
          <w:szCs w:val="24"/>
        </w:rPr>
        <w:t>Microidentities</w:t>
      </w:r>
      <w:proofErr w:type="spellEnd"/>
      <w:r w:rsidRPr="00A16881">
        <w:rPr>
          <w:rFonts w:ascii="Arial" w:hAnsi="Arial" w:cs="Arial"/>
          <w:i/>
          <w:iCs/>
          <w:sz w:val="24"/>
          <w:szCs w:val="24"/>
        </w:rPr>
        <w:t xml:space="preserve"> in the Imperial Greek World</w:t>
      </w:r>
      <w:r w:rsidRPr="00A16881">
        <w:rPr>
          <w:rFonts w:ascii="Arial" w:hAnsi="Arial" w:cs="Arial"/>
          <w:sz w:val="24"/>
          <w:szCs w:val="24"/>
        </w:rPr>
        <w:t>. Cambridge: Cambridge University Press.</w:t>
      </w:r>
    </w:p>
    <w:p w14:paraId="2B5113DD" w14:textId="77777777" w:rsidR="00113BAC" w:rsidRPr="00A16881" w:rsidRDefault="00113BAC" w:rsidP="00113BAC">
      <w:pPr>
        <w:spacing w:after="0" w:line="240" w:lineRule="auto"/>
        <w:rPr>
          <w:rFonts w:ascii="Arial" w:hAnsi="Arial" w:cs="Arial"/>
          <w:sz w:val="24"/>
          <w:szCs w:val="24"/>
        </w:rPr>
      </w:pPr>
    </w:p>
    <w:p w14:paraId="6073CA11" w14:textId="48916DFB"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Whitmarsh, T. 2015</w:t>
      </w:r>
      <w:r w:rsidR="00734D04">
        <w:rPr>
          <w:rFonts w:ascii="Arial" w:hAnsi="Arial" w:cs="Arial"/>
          <w:sz w:val="24"/>
          <w:szCs w:val="24"/>
        </w:rPr>
        <w:t>a</w:t>
      </w:r>
      <w:r w:rsidRPr="00A16881">
        <w:rPr>
          <w:rFonts w:ascii="Arial" w:hAnsi="Arial" w:cs="Arial"/>
          <w:sz w:val="24"/>
          <w:szCs w:val="24"/>
        </w:rPr>
        <w:t xml:space="preserve">. </w:t>
      </w:r>
      <w:r w:rsidRPr="00A16881">
        <w:rPr>
          <w:rFonts w:ascii="Arial" w:hAnsi="Arial" w:cs="Arial"/>
          <w:i/>
          <w:iCs/>
          <w:sz w:val="24"/>
          <w:szCs w:val="24"/>
        </w:rPr>
        <w:t>Narrative and Identity in The Ancient Greek Novel: Returning Romance</w:t>
      </w:r>
      <w:r w:rsidRPr="00A16881">
        <w:rPr>
          <w:rFonts w:ascii="Arial" w:hAnsi="Arial" w:cs="Arial"/>
          <w:sz w:val="24"/>
          <w:szCs w:val="24"/>
        </w:rPr>
        <w:t>. Cambridge: Cambridge University Press.</w:t>
      </w:r>
      <w:bookmarkStart w:id="52" w:name="_Hlk66705191"/>
    </w:p>
    <w:p w14:paraId="551BE4A3" w14:textId="77777777" w:rsidR="00113BAC" w:rsidRPr="00A16881" w:rsidRDefault="00113BAC" w:rsidP="00113BAC">
      <w:pPr>
        <w:spacing w:after="0" w:line="240" w:lineRule="auto"/>
        <w:rPr>
          <w:rFonts w:ascii="Arial" w:hAnsi="Arial" w:cs="Arial"/>
          <w:sz w:val="24"/>
          <w:szCs w:val="24"/>
        </w:rPr>
      </w:pPr>
    </w:p>
    <w:p w14:paraId="2A1F21B9" w14:textId="3F14E1D4" w:rsidR="00113BAC" w:rsidRPr="00A16881" w:rsidRDefault="00113BAC" w:rsidP="00113BAC">
      <w:pPr>
        <w:spacing w:after="0" w:line="240" w:lineRule="auto"/>
        <w:rPr>
          <w:rFonts w:ascii="Arial" w:hAnsi="Arial" w:cs="Arial"/>
          <w:sz w:val="24"/>
          <w:szCs w:val="24"/>
        </w:rPr>
      </w:pPr>
      <w:bookmarkStart w:id="53" w:name="_Hlk67596104"/>
      <w:r w:rsidRPr="00A16881">
        <w:rPr>
          <w:rFonts w:ascii="Arial" w:hAnsi="Arial" w:cs="Arial"/>
          <w:sz w:val="24"/>
          <w:szCs w:val="24"/>
        </w:rPr>
        <w:t>Whitmarsh, T. and Thompson S. 2015</w:t>
      </w:r>
      <w:r w:rsidR="00734D04">
        <w:rPr>
          <w:rFonts w:ascii="Arial" w:hAnsi="Arial" w:cs="Arial"/>
          <w:sz w:val="24"/>
          <w:szCs w:val="24"/>
        </w:rPr>
        <w:t>b</w:t>
      </w:r>
      <w:r w:rsidRPr="00A16881">
        <w:rPr>
          <w:rFonts w:ascii="Arial" w:hAnsi="Arial" w:cs="Arial"/>
          <w:sz w:val="24"/>
          <w:szCs w:val="24"/>
        </w:rPr>
        <w:t xml:space="preserve">. </w:t>
      </w:r>
      <w:r w:rsidR="00C95A77" w:rsidRPr="00C95A77">
        <w:rPr>
          <w:rFonts w:ascii="Arial" w:hAnsi="Arial" w:cs="Arial"/>
          <w:i/>
          <w:iCs/>
          <w:sz w:val="24"/>
          <w:szCs w:val="24"/>
        </w:rPr>
        <w:t xml:space="preserve">The </w:t>
      </w:r>
      <w:r w:rsidRPr="00A16881">
        <w:rPr>
          <w:rFonts w:ascii="Arial" w:hAnsi="Arial" w:cs="Arial"/>
          <w:i/>
          <w:iCs/>
          <w:sz w:val="24"/>
          <w:szCs w:val="24"/>
        </w:rPr>
        <w:t>Romance Between Greece and the East</w:t>
      </w:r>
      <w:r w:rsidRPr="00A16881">
        <w:rPr>
          <w:rFonts w:ascii="Arial" w:hAnsi="Arial" w:cs="Arial"/>
          <w:sz w:val="24"/>
          <w:szCs w:val="24"/>
        </w:rPr>
        <w:t>. Cambridge: Cambridge University Press.</w:t>
      </w:r>
      <w:bookmarkEnd w:id="53"/>
    </w:p>
    <w:p w14:paraId="075D8E40" w14:textId="77777777" w:rsidR="00113BAC" w:rsidRPr="00A16881" w:rsidRDefault="00113BAC" w:rsidP="00113BAC">
      <w:pPr>
        <w:spacing w:after="0" w:line="240" w:lineRule="auto"/>
        <w:rPr>
          <w:rFonts w:ascii="Arial" w:hAnsi="Arial" w:cs="Arial"/>
          <w:sz w:val="24"/>
          <w:szCs w:val="24"/>
        </w:rPr>
      </w:pPr>
    </w:p>
    <w:bookmarkEnd w:id="52"/>
    <w:p w14:paraId="2B26F123" w14:textId="3F22B091"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Whitmarsh, T. 2015</w:t>
      </w:r>
      <w:r w:rsidR="00734D04">
        <w:rPr>
          <w:rFonts w:ascii="Arial" w:hAnsi="Arial" w:cs="Arial"/>
          <w:sz w:val="24"/>
          <w:szCs w:val="24"/>
        </w:rPr>
        <w:t>c</w:t>
      </w:r>
      <w:r w:rsidRPr="00A16881">
        <w:rPr>
          <w:rFonts w:ascii="Arial" w:hAnsi="Arial" w:cs="Arial"/>
          <w:sz w:val="24"/>
          <w:szCs w:val="24"/>
        </w:rPr>
        <w:t>. ‘The Romance between Greece and the East’</w:t>
      </w:r>
      <w:r w:rsidR="00613878">
        <w:rPr>
          <w:rFonts w:ascii="Arial" w:hAnsi="Arial" w:cs="Arial"/>
          <w:sz w:val="24"/>
          <w:szCs w:val="24"/>
        </w:rPr>
        <w:t>,</w:t>
      </w:r>
      <w:r w:rsidRPr="00A16881">
        <w:rPr>
          <w:rFonts w:ascii="Arial" w:hAnsi="Arial" w:cs="Arial"/>
          <w:sz w:val="24"/>
          <w:szCs w:val="24"/>
        </w:rPr>
        <w:t xml:space="preserve"> in Whitmarsh, T. and Thompson S. (eds.) </w:t>
      </w:r>
      <w:r w:rsidR="00C95A77" w:rsidRPr="00C95A77">
        <w:rPr>
          <w:rFonts w:ascii="Arial" w:hAnsi="Arial" w:cs="Arial"/>
          <w:i/>
          <w:iCs/>
          <w:sz w:val="24"/>
          <w:szCs w:val="24"/>
        </w:rPr>
        <w:t xml:space="preserve">The </w:t>
      </w:r>
      <w:r w:rsidRPr="00C95A77">
        <w:rPr>
          <w:rFonts w:ascii="Arial" w:hAnsi="Arial" w:cs="Arial"/>
          <w:i/>
          <w:iCs/>
          <w:sz w:val="24"/>
          <w:szCs w:val="24"/>
        </w:rPr>
        <w:t>R</w:t>
      </w:r>
      <w:r w:rsidRPr="00A16881">
        <w:rPr>
          <w:rFonts w:ascii="Arial" w:hAnsi="Arial" w:cs="Arial"/>
          <w:i/>
          <w:iCs/>
          <w:sz w:val="24"/>
          <w:szCs w:val="24"/>
        </w:rPr>
        <w:t>omance Between Greece and the East</w:t>
      </w:r>
      <w:r w:rsidRPr="00A16881">
        <w:rPr>
          <w:rFonts w:ascii="Arial" w:hAnsi="Arial" w:cs="Arial"/>
          <w:sz w:val="24"/>
          <w:szCs w:val="24"/>
        </w:rPr>
        <w:t>. Cambridge: Cambridge University Press.</w:t>
      </w:r>
    </w:p>
    <w:p w14:paraId="0FFD94EC" w14:textId="77777777" w:rsidR="00113BAC" w:rsidRPr="00A16881" w:rsidRDefault="00113BAC" w:rsidP="00113BAC">
      <w:pPr>
        <w:spacing w:after="0" w:line="240" w:lineRule="auto"/>
        <w:rPr>
          <w:rFonts w:ascii="Arial" w:hAnsi="Arial" w:cs="Arial"/>
          <w:sz w:val="24"/>
          <w:szCs w:val="24"/>
        </w:rPr>
      </w:pPr>
    </w:p>
    <w:p w14:paraId="0E46E6F9"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Whitmarsh, T. 2018. </w:t>
      </w:r>
      <w:r w:rsidRPr="00A16881">
        <w:rPr>
          <w:rFonts w:ascii="Arial" w:hAnsi="Arial" w:cs="Arial"/>
          <w:i/>
          <w:iCs/>
          <w:sz w:val="24"/>
          <w:szCs w:val="24"/>
        </w:rPr>
        <w:t>Dirty Love: The Genealogy of the Ancient Greek Novel</w:t>
      </w:r>
      <w:r w:rsidRPr="00A16881">
        <w:rPr>
          <w:rFonts w:ascii="Arial" w:hAnsi="Arial" w:cs="Arial"/>
          <w:sz w:val="24"/>
          <w:szCs w:val="24"/>
        </w:rPr>
        <w:t>. Oxford: Oxford University Press.</w:t>
      </w:r>
    </w:p>
    <w:p w14:paraId="51178BA3" w14:textId="77777777" w:rsidR="00113BAC" w:rsidRPr="00A16881" w:rsidRDefault="00113BAC" w:rsidP="00113BAC">
      <w:pPr>
        <w:spacing w:after="0" w:line="240" w:lineRule="auto"/>
        <w:rPr>
          <w:rFonts w:ascii="Arial" w:hAnsi="Arial" w:cs="Arial"/>
          <w:sz w:val="24"/>
          <w:szCs w:val="24"/>
        </w:rPr>
      </w:pPr>
    </w:p>
    <w:p w14:paraId="0F54DA5D"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Whitmarsh, T. 2020. Email to Joanne Flitcroft, 24 November.</w:t>
      </w:r>
    </w:p>
    <w:p w14:paraId="4549D5B6" w14:textId="77777777" w:rsidR="00113BAC" w:rsidRPr="00A16881" w:rsidRDefault="00113BAC" w:rsidP="00113BAC">
      <w:pPr>
        <w:spacing w:after="0" w:line="240" w:lineRule="auto"/>
        <w:rPr>
          <w:rFonts w:ascii="Arial" w:hAnsi="Arial" w:cs="Arial"/>
          <w:sz w:val="24"/>
          <w:szCs w:val="24"/>
        </w:rPr>
      </w:pPr>
    </w:p>
    <w:p w14:paraId="3C987C3C" w14:textId="77777777"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lastRenderedPageBreak/>
        <w:t xml:space="preserve">Woolf, G. 1998. </w:t>
      </w:r>
      <w:r w:rsidRPr="00A16881">
        <w:rPr>
          <w:rFonts w:ascii="Arial" w:hAnsi="Arial" w:cs="Arial"/>
          <w:i/>
          <w:iCs/>
          <w:sz w:val="24"/>
          <w:szCs w:val="24"/>
        </w:rPr>
        <w:t>Becoming Roman: The Origins of Provincial Civilization in Gaul</w:t>
      </w:r>
      <w:r w:rsidRPr="00A16881">
        <w:rPr>
          <w:rFonts w:ascii="Arial" w:hAnsi="Arial" w:cs="Arial"/>
          <w:sz w:val="24"/>
          <w:szCs w:val="24"/>
        </w:rPr>
        <w:t>. Cambridge: Cambridge University Press.</w:t>
      </w:r>
    </w:p>
    <w:p w14:paraId="40E2F0D3" w14:textId="77777777" w:rsidR="00113BAC" w:rsidRPr="00A16881" w:rsidRDefault="00113BAC" w:rsidP="00113BAC">
      <w:pPr>
        <w:spacing w:after="0" w:line="240" w:lineRule="auto"/>
        <w:rPr>
          <w:rFonts w:ascii="Arial" w:hAnsi="Arial" w:cs="Arial"/>
          <w:sz w:val="24"/>
          <w:szCs w:val="24"/>
        </w:rPr>
      </w:pPr>
    </w:p>
    <w:p w14:paraId="5D3D9F20" w14:textId="0A8594EE" w:rsidR="00113BAC" w:rsidRPr="00A16881" w:rsidRDefault="00113BAC" w:rsidP="00113BAC">
      <w:pPr>
        <w:spacing w:after="0" w:line="240" w:lineRule="auto"/>
        <w:rPr>
          <w:rFonts w:ascii="Arial" w:hAnsi="Arial" w:cs="Arial"/>
          <w:sz w:val="24"/>
          <w:szCs w:val="24"/>
        </w:rPr>
      </w:pPr>
      <w:r w:rsidRPr="00A16881">
        <w:rPr>
          <w:rFonts w:ascii="Arial" w:hAnsi="Arial" w:cs="Arial"/>
          <w:sz w:val="24"/>
          <w:szCs w:val="24"/>
        </w:rPr>
        <w:t xml:space="preserve">Woolf, G. 2010. </w:t>
      </w:r>
      <w:r w:rsidR="00613878">
        <w:rPr>
          <w:rFonts w:ascii="Arial" w:hAnsi="Arial" w:cs="Arial"/>
          <w:sz w:val="24"/>
          <w:szCs w:val="24"/>
        </w:rPr>
        <w:t>‘</w:t>
      </w:r>
      <w:r w:rsidRPr="00A16881">
        <w:rPr>
          <w:rFonts w:ascii="Arial" w:hAnsi="Arial" w:cs="Arial"/>
          <w:sz w:val="24"/>
          <w:szCs w:val="24"/>
        </w:rPr>
        <w:t>Afterword: the local and the global in the Graeco-Roman east</w:t>
      </w:r>
      <w:r w:rsidR="00613878">
        <w:rPr>
          <w:rFonts w:ascii="Arial" w:hAnsi="Arial" w:cs="Arial"/>
          <w:sz w:val="24"/>
          <w:szCs w:val="24"/>
        </w:rPr>
        <w:t>’,</w:t>
      </w:r>
      <w:r w:rsidRPr="00A16881">
        <w:rPr>
          <w:rFonts w:ascii="Arial" w:hAnsi="Arial" w:cs="Arial"/>
          <w:sz w:val="24"/>
          <w:szCs w:val="24"/>
        </w:rPr>
        <w:t xml:space="preserve"> in Whitmarsh, T. (ed</w:t>
      </w:r>
      <w:r w:rsidRPr="00A16881">
        <w:rPr>
          <w:rFonts w:ascii="Arial" w:hAnsi="Arial" w:cs="Arial"/>
          <w:i/>
          <w:iCs/>
          <w:sz w:val="24"/>
          <w:szCs w:val="24"/>
        </w:rPr>
        <w:t xml:space="preserve">.)  Local Knowledge and </w:t>
      </w:r>
      <w:proofErr w:type="spellStart"/>
      <w:r w:rsidRPr="00A16881">
        <w:rPr>
          <w:rFonts w:ascii="Arial" w:hAnsi="Arial" w:cs="Arial"/>
          <w:i/>
          <w:iCs/>
          <w:sz w:val="24"/>
          <w:szCs w:val="24"/>
        </w:rPr>
        <w:t>Microidentities</w:t>
      </w:r>
      <w:proofErr w:type="spellEnd"/>
      <w:r w:rsidRPr="00A16881">
        <w:rPr>
          <w:rFonts w:ascii="Arial" w:hAnsi="Arial" w:cs="Arial"/>
          <w:i/>
          <w:iCs/>
          <w:sz w:val="24"/>
          <w:szCs w:val="24"/>
        </w:rPr>
        <w:t xml:space="preserve"> in the Imperial Greek World.</w:t>
      </w:r>
      <w:r w:rsidRPr="00A16881">
        <w:rPr>
          <w:rFonts w:ascii="Arial" w:hAnsi="Arial" w:cs="Arial"/>
          <w:sz w:val="24"/>
          <w:szCs w:val="24"/>
        </w:rPr>
        <w:t xml:space="preserve"> Cambridge: Cambridge University Press.</w:t>
      </w:r>
    </w:p>
    <w:p w14:paraId="200E6B9D" w14:textId="77777777" w:rsidR="00113BAC" w:rsidRPr="00A16881" w:rsidRDefault="00113BAC" w:rsidP="00113BAC">
      <w:pPr>
        <w:spacing w:after="0" w:line="240" w:lineRule="auto"/>
        <w:rPr>
          <w:rFonts w:ascii="Arial" w:hAnsi="Arial" w:cs="Arial"/>
          <w:sz w:val="24"/>
          <w:szCs w:val="24"/>
        </w:rPr>
      </w:pPr>
    </w:p>
    <w:p w14:paraId="64432978" w14:textId="25D44770"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Yablon</w:t>
      </w:r>
      <w:proofErr w:type="spellEnd"/>
      <w:r w:rsidRPr="00A16881">
        <w:rPr>
          <w:rFonts w:ascii="Arial" w:hAnsi="Arial" w:cs="Arial"/>
          <w:sz w:val="24"/>
          <w:szCs w:val="24"/>
        </w:rPr>
        <w:t xml:space="preserve">, C. 2008. ‘Failed Lawyers and the Sources of Satire’, </w:t>
      </w:r>
      <w:r w:rsidRPr="00A16881">
        <w:rPr>
          <w:rFonts w:ascii="Arial" w:hAnsi="Arial" w:cs="Arial"/>
          <w:i/>
          <w:iCs/>
          <w:sz w:val="24"/>
          <w:szCs w:val="24"/>
        </w:rPr>
        <w:t>George Mason Law Review</w:t>
      </w:r>
      <w:r w:rsidRPr="00A16881">
        <w:rPr>
          <w:rFonts w:ascii="Arial" w:hAnsi="Arial" w:cs="Arial"/>
          <w:sz w:val="24"/>
          <w:szCs w:val="24"/>
        </w:rPr>
        <w:t>. 15, 775-806.</w:t>
      </w:r>
    </w:p>
    <w:p w14:paraId="7F9ACCB6" w14:textId="77777777" w:rsidR="00113BAC" w:rsidRPr="00A16881" w:rsidRDefault="00113BAC" w:rsidP="00113BAC">
      <w:pPr>
        <w:spacing w:after="0" w:line="240" w:lineRule="auto"/>
        <w:rPr>
          <w:rFonts w:ascii="Arial" w:hAnsi="Arial" w:cs="Arial"/>
          <w:sz w:val="24"/>
          <w:szCs w:val="24"/>
        </w:rPr>
      </w:pPr>
    </w:p>
    <w:p w14:paraId="70AC6670" w14:textId="77777777" w:rsidR="00113BAC" w:rsidRPr="00A16881" w:rsidRDefault="00113BAC" w:rsidP="00113BAC">
      <w:pPr>
        <w:spacing w:after="0" w:line="240" w:lineRule="auto"/>
        <w:rPr>
          <w:rFonts w:ascii="Arial" w:hAnsi="Arial" w:cs="Arial"/>
          <w:sz w:val="24"/>
          <w:szCs w:val="24"/>
        </w:rPr>
      </w:pPr>
      <w:proofErr w:type="spellStart"/>
      <w:r w:rsidRPr="00A16881">
        <w:rPr>
          <w:rFonts w:ascii="Arial" w:hAnsi="Arial" w:cs="Arial"/>
          <w:sz w:val="24"/>
          <w:szCs w:val="24"/>
        </w:rPr>
        <w:t>Ziolkowski</w:t>
      </w:r>
      <w:proofErr w:type="spellEnd"/>
      <w:r w:rsidRPr="00A16881">
        <w:rPr>
          <w:rFonts w:ascii="Arial" w:hAnsi="Arial" w:cs="Arial"/>
          <w:sz w:val="24"/>
          <w:szCs w:val="24"/>
        </w:rPr>
        <w:t>, T. 1997. </w:t>
      </w:r>
      <w:r w:rsidRPr="00A16881">
        <w:rPr>
          <w:rFonts w:ascii="Arial" w:hAnsi="Arial" w:cs="Arial"/>
          <w:i/>
          <w:iCs/>
          <w:sz w:val="24"/>
          <w:szCs w:val="24"/>
        </w:rPr>
        <w:t>The Mirror of Justice: Literary Reflections of Legal Crises</w:t>
      </w:r>
      <w:r w:rsidRPr="00A16881">
        <w:rPr>
          <w:rFonts w:ascii="Arial" w:hAnsi="Arial" w:cs="Arial"/>
          <w:sz w:val="24"/>
          <w:szCs w:val="24"/>
        </w:rPr>
        <w:t xml:space="preserve">. Princeton; Oxford: Princeton University Press. </w:t>
      </w:r>
    </w:p>
    <w:bookmarkEnd w:id="43"/>
    <w:p w14:paraId="5BA1E75E" w14:textId="601713EA" w:rsidR="005D58CE" w:rsidRPr="00803EC4" w:rsidRDefault="005D58CE" w:rsidP="00803EC4">
      <w:pPr>
        <w:spacing w:after="0" w:line="240" w:lineRule="auto"/>
        <w:rPr>
          <w:color w:val="FF0000"/>
        </w:rPr>
      </w:pPr>
    </w:p>
    <w:sectPr w:rsidR="005D58CE" w:rsidRPr="00803EC4" w:rsidSect="005373FE">
      <w:headerReference w:type="default" r:id="rId17"/>
      <w:pgSz w:w="11906" w:h="16838" w:code="9"/>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C8AB1F" w14:textId="77777777" w:rsidR="005A087A" w:rsidRDefault="005A087A" w:rsidP="0026695D">
      <w:pPr>
        <w:spacing w:after="0" w:line="240" w:lineRule="auto"/>
      </w:pPr>
      <w:r>
        <w:separator/>
      </w:r>
    </w:p>
  </w:endnote>
  <w:endnote w:type="continuationSeparator" w:id="0">
    <w:p w14:paraId="553264AC" w14:textId="77777777" w:rsidR="005A087A" w:rsidRDefault="005A087A" w:rsidP="002669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8548FA" w14:textId="77777777" w:rsidR="005A087A" w:rsidRDefault="005A087A" w:rsidP="0026695D">
      <w:pPr>
        <w:spacing w:after="0" w:line="240" w:lineRule="auto"/>
      </w:pPr>
      <w:r>
        <w:separator/>
      </w:r>
    </w:p>
  </w:footnote>
  <w:footnote w:type="continuationSeparator" w:id="0">
    <w:p w14:paraId="4B7076A8" w14:textId="77777777" w:rsidR="005A087A" w:rsidRDefault="005A087A" w:rsidP="0026695D">
      <w:pPr>
        <w:spacing w:after="0" w:line="240" w:lineRule="auto"/>
      </w:pPr>
      <w:r>
        <w:continuationSeparator/>
      </w:r>
    </w:p>
  </w:footnote>
  <w:footnote w:id="1">
    <w:p w14:paraId="73963038" w14:textId="0F50E77E" w:rsidR="00C95A77" w:rsidRPr="00635099" w:rsidRDefault="00C95A77" w:rsidP="00134D42">
      <w:pPr>
        <w:pStyle w:val="FootnoteText"/>
        <w:rPr>
          <w:sz w:val="20"/>
        </w:rPr>
      </w:pPr>
      <w:r w:rsidRPr="00803EC4">
        <w:rPr>
          <w:rStyle w:val="FootnoteReference"/>
          <w:sz w:val="20"/>
        </w:rPr>
        <w:footnoteRef/>
      </w:r>
      <w:r w:rsidRPr="00803EC4">
        <w:rPr>
          <w:sz w:val="20"/>
        </w:rPr>
        <w:t xml:space="preserve"> Shapcott</w:t>
      </w:r>
      <w:r w:rsidRPr="00635099">
        <w:rPr>
          <w:sz w:val="20"/>
        </w:rPr>
        <w:t>, 2006</w:t>
      </w:r>
      <w:r>
        <w:rPr>
          <w:sz w:val="20"/>
        </w:rPr>
        <w:t>, p.48.</w:t>
      </w:r>
    </w:p>
  </w:footnote>
  <w:footnote w:id="2">
    <w:p w14:paraId="63C4CF99" w14:textId="766CEB1B" w:rsidR="00C95A77" w:rsidRDefault="00C95A77" w:rsidP="00134D42">
      <w:pPr>
        <w:spacing w:line="360" w:lineRule="auto"/>
      </w:pPr>
      <w:r w:rsidRPr="00803EC4">
        <w:rPr>
          <w:rStyle w:val="FootnoteReference"/>
          <w:sz w:val="20"/>
          <w:szCs w:val="20"/>
        </w:rPr>
        <w:footnoteRef/>
      </w:r>
      <w:r w:rsidRPr="00803EC4">
        <w:rPr>
          <w:sz w:val="20"/>
          <w:szCs w:val="20"/>
        </w:rPr>
        <w:t xml:space="preserve"> </w:t>
      </w:r>
      <w:r w:rsidRPr="00803EC4">
        <w:rPr>
          <w:rFonts w:ascii="Arial" w:hAnsi="Arial" w:cs="Arial"/>
          <w:sz w:val="20"/>
          <w:szCs w:val="20"/>
        </w:rPr>
        <w:t xml:space="preserve">Longus, </w:t>
      </w:r>
      <w:r w:rsidRPr="00803EC4">
        <w:rPr>
          <w:rFonts w:ascii="Arial" w:hAnsi="Arial" w:cs="Arial"/>
          <w:i/>
          <w:iCs/>
          <w:sz w:val="20"/>
          <w:szCs w:val="20"/>
        </w:rPr>
        <w:t xml:space="preserve">Daphnis and </w:t>
      </w:r>
      <w:r w:rsidRPr="00635099">
        <w:rPr>
          <w:rFonts w:ascii="Arial" w:hAnsi="Arial" w:cs="Arial"/>
          <w:i/>
          <w:iCs/>
          <w:sz w:val="20"/>
          <w:szCs w:val="20"/>
        </w:rPr>
        <w:t>Chloe</w:t>
      </w:r>
      <w:r>
        <w:rPr>
          <w:rFonts w:ascii="Arial" w:hAnsi="Arial" w:cs="Arial"/>
          <w:i/>
          <w:iCs/>
          <w:sz w:val="20"/>
          <w:szCs w:val="20"/>
        </w:rPr>
        <w:t>,</w:t>
      </w:r>
      <w:r w:rsidRPr="00635099">
        <w:rPr>
          <w:rFonts w:ascii="Arial" w:hAnsi="Arial" w:cs="Arial"/>
          <w:sz w:val="20"/>
          <w:szCs w:val="20"/>
        </w:rPr>
        <w:t xml:space="preserve"> 2</w:t>
      </w:r>
      <w:r w:rsidRPr="00803EC4">
        <w:rPr>
          <w:rFonts w:ascii="Arial" w:hAnsi="Arial" w:cs="Arial"/>
          <w:sz w:val="20"/>
          <w:szCs w:val="20"/>
        </w:rPr>
        <w:t>.12 - 2.17.1.</w:t>
      </w:r>
    </w:p>
  </w:footnote>
  <w:footnote w:id="3">
    <w:p w14:paraId="1D12E211" w14:textId="7AE06BC0" w:rsidR="00C95A77" w:rsidRPr="00803EC4" w:rsidRDefault="00C95A77">
      <w:pPr>
        <w:pStyle w:val="FootnoteText"/>
        <w:rPr>
          <w:sz w:val="20"/>
        </w:rPr>
      </w:pPr>
      <w:r w:rsidRPr="00803EC4">
        <w:rPr>
          <w:rStyle w:val="FootnoteReference"/>
          <w:sz w:val="20"/>
        </w:rPr>
        <w:footnoteRef/>
      </w:r>
      <w:r w:rsidRPr="00803EC4">
        <w:rPr>
          <w:sz w:val="20"/>
        </w:rPr>
        <w:t xml:space="preserve"> Schwartz, 2005; Schwartz, 2016.</w:t>
      </w:r>
    </w:p>
  </w:footnote>
  <w:footnote w:id="4">
    <w:p w14:paraId="105D1925" w14:textId="2DCD8F03" w:rsidR="00C95A77" w:rsidRPr="00027D6C" w:rsidRDefault="00C95A77" w:rsidP="00134D42">
      <w:pPr>
        <w:pStyle w:val="FootnoteText"/>
        <w:rPr>
          <w:sz w:val="20"/>
        </w:rPr>
      </w:pPr>
      <w:r w:rsidRPr="00027D6C">
        <w:rPr>
          <w:rStyle w:val="FootnoteReference"/>
          <w:sz w:val="20"/>
        </w:rPr>
        <w:footnoteRef/>
      </w:r>
      <w:r w:rsidRPr="00027D6C">
        <w:rPr>
          <w:sz w:val="20"/>
        </w:rPr>
        <w:t xml:space="preserve"> Schwartz, 2005</w:t>
      </w:r>
      <w:r>
        <w:rPr>
          <w:sz w:val="20"/>
        </w:rPr>
        <w:t>,</w:t>
      </w:r>
      <w:r w:rsidRPr="00027D6C">
        <w:rPr>
          <w:sz w:val="20"/>
        </w:rPr>
        <w:t xml:space="preserve"> p.263; </w:t>
      </w:r>
      <w:r w:rsidRPr="00027D6C">
        <w:rPr>
          <w:rFonts w:cs="Arial"/>
          <w:sz w:val="20"/>
        </w:rPr>
        <w:t>Henderson,</w:t>
      </w:r>
      <w:r>
        <w:rPr>
          <w:rFonts w:cs="Arial"/>
          <w:sz w:val="20"/>
        </w:rPr>
        <w:t xml:space="preserve"> </w:t>
      </w:r>
      <w:r w:rsidRPr="00027D6C">
        <w:rPr>
          <w:rFonts w:cs="Arial"/>
          <w:sz w:val="20"/>
        </w:rPr>
        <w:t>2009</w:t>
      </w:r>
      <w:r>
        <w:rPr>
          <w:rFonts w:cs="Arial"/>
          <w:sz w:val="20"/>
        </w:rPr>
        <w:t>,</w:t>
      </w:r>
      <w:r w:rsidRPr="00027D6C">
        <w:rPr>
          <w:rFonts w:cs="Arial"/>
          <w:sz w:val="20"/>
        </w:rPr>
        <w:t xml:space="preserve"> p.4; MacQueen, 1990</w:t>
      </w:r>
      <w:r>
        <w:rPr>
          <w:rFonts w:cs="Arial"/>
          <w:sz w:val="20"/>
        </w:rPr>
        <w:t>,</w:t>
      </w:r>
      <w:r w:rsidRPr="00027D6C">
        <w:rPr>
          <w:rFonts w:cs="Arial"/>
          <w:sz w:val="20"/>
        </w:rPr>
        <w:t xml:space="preserve"> pp.187-203 provides a survey.</w:t>
      </w:r>
    </w:p>
  </w:footnote>
  <w:footnote w:id="5">
    <w:p w14:paraId="5E9A5DE2" w14:textId="08778370" w:rsidR="00C95A77" w:rsidRPr="00027D6C" w:rsidRDefault="00C95A77" w:rsidP="00134D42">
      <w:pPr>
        <w:pStyle w:val="FootnoteText"/>
        <w:rPr>
          <w:b/>
          <w:bCs/>
          <w:sz w:val="20"/>
        </w:rPr>
      </w:pPr>
      <w:r w:rsidRPr="00027D6C">
        <w:rPr>
          <w:rStyle w:val="FootnoteReference"/>
          <w:sz w:val="20"/>
        </w:rPr>
        <w:footnoteRef/>
      </w:r>
      <w:r w:rsidRPr="00027D6C">
        <w:rPr>
          <w:sz w:val="20"/>
        </w:rPr>
        <w:t xml:space="preserve"> </w:t>
      </w:r>
      <w:r w:rsidRPr="00027D6C">
        <w:rPr>
          <w:rFonts w:cs="Arial"/>
          <w:sz w:val="20"/>
        </w:rPr>
        <w:t>Bowie, 2019</w:t>
      </w:r>
      <w:r>
        <w:rPr>
          <w:rFonts w:cs="Arial"/>
          <w:sz w:val="20"/>
        </w:rPr>
        <w:t>,</w:t>
      </w:r>
      <w:r w:rsidRPr="00027D6C">
        <w:rPr>
          <w:rFonts w:cs="Arial"/>
          <w:sz w:val="20"/>
        </w:rPr>
        <w:t xml:space="preserve"> p.20.</w:t>
      </w:r>
    </w:p>
  </w:footnote>
  <w:footnote w:id="6">
    <w:p w14:paraId="7ACC1D36" w14:textId="3516B3CF" w:rsidR="00C95A77" w:rsidRPr="00027D6C" w:rsidRDefault="00C95A77">
      <w:pPr>
        <w:pStyle w:val="FootnoteText"/>
        <w:rPr>
          <w:sz w:val="20"/>
        </w:rPr>
      </w:pPr>
      <w:r w:rsidRPr="00027D6C">
        <w:rPr>
          <w:rStyle w:val="FootnoteReference"/>
          <w:sz w:val="20"/>
        </w:rPr>
        <w:footnoteRef/>
      </w:r>
      <w:r w:rsidRPr="00027D6C">
        <w:rPr>
          <w:sz w:val="20"/>
        </w:rPr>
        <w:t xml:space="preserve"> Johnston, 2015</w:t>
      </w:r>
      <w:r>
        <w:rPr>
          <w:sz w:val="20"/>
        </w:rPr>
        <w:t>,</w:t>
      </w:r>
      <w:r w:rsidRPr="00027D6C">
        <w:rPr>
          <w:sz w:val="20"/>
        </w:rPr>
        <w:t xml:space="preserve"> p.4.</w:t>
      </w:r>
    </w:p>
  </w:footnote>
  <w:footnote w:id="7">
    <w:p w14:paraId="63107ED7" w14:textId="67FE22C8" w:rsidR="00C95A77" w:rsidRPr="00803EC4" w:rsidRDefault="00C95A77" w:rsidP="00134D42">
      <w:pPr>
        <w:pStyle w:val="FootnoteText"/>
        <w:rPr>
          <w:rFonts w:cs="Arial"/>
          <w:sz w:val="20"/>
        </w:rPr>
      </w:pPr>
      <w:r w:rsidRPr="00803EC4">
        <w:rPr>
          <w:rStyle w:val="FootnoteReference"/>
          <w:sz w:val="20"/>
        </w:rPr>
        <w:footnoteRef/>
      </w:r>
      <w:r w:rsidRPr="00803EC4">
        <w:rPr>
          <w:rFonts w:cs="Arial"/>
          <w:sz w:val="20"/>
        </w:rPr>
        <w:t xml:space="preserve"> Birks</w:t>
      </w:r>
      <w:r>
        <w:rPr>
          <w:rFonts w:cs="Arial"/>
          <w:sz w:val="20"/>
        </w:rPr>
        <w:t xml:space="preserve"> and McLeod </w:t>
      </w:r>
      <w:r w:rsidRPr="00B25FAC">
        <w:rPr>
          <w:rFonts w:cs="Arial"/>
          <w:sz w:val="20"/>
        </w:rPr>
        <w:t>1987</w:t>
      </w:r>
      <w:r>
        <w:rPr>
          <w:rFonts w:cs="Arial"/>
          <w:sz w:val="20"/>
        </w:rPr>
        <w:t>,</w:t>
      </w:r>
      <w:r w:rsidRPr="00027D6C">
        <w:rPr>
          <w:rFonts w:cs="Arial"/>
          <w:sz w:val="20"/>
        </w:rPr>
        <w:t xml:space="preserve"> pp. 8-16</w:t>
      </w:r>
      <w:r>
        <w:rPr>
          <w:rFonts w:cs="Arial"/>
          <w:sz w:val="20"/>
        </w:rPr>
        <w:t>.</w:t>
      </w:r>
      <w:r w:rsidRPr="00027D6C">
        <w:rPr>
          <w:rFonts w:cs="Arial"/>
          <w:sz w:val="20"/>
        </w:rPr>
        <w:t xml:space="preserve"> </w:t>
      </w:r>
      <w:r w:rsidRPr="00B25FAC">
        <w:rPr>
          <w:rFonts w:cs="Arial"/>
          <w:sz w:val="20"/>
        </w:rPr>
        <w:t xml:space="preserve">Justinian’s Corpus of Civil Law consists of three volumes of legal compendia; the Institutes </w:t>
      </w:r>
      <w:r w:rsidRPr="00803EC4">
        <w:rPr>
          <w:rFonts w:cs="Arial"/>
          <w:sz w:val="20"/>
        </w:rPr>
        <w:t xml:space="preserve">which was an elementary work; the </w:t>
      </w:r>
      <w:r w:rsidRPr="00803EC4">
        <w:rPr>
          <w:rFonts w:cs="Arial"/>
          <w:i/>
          <w:iCs/>
          <w:sz w:val="20"/>
        </w:rPr>
        <w:t xml:space="preserve">Codex </w:t>
      </w:r>
      <w:r w:rsidRPr="00803EC4">
        <w:rPr>
          <w:rFonts w:cs="Arial"/>
          <w:sz w:val="20"/>
        </w:rPr>
        <w:t xml:space="preserve">which is a collection of imperial legislation from the time of Hadrian onwards and the </w:t>
      </w:r>
      <w:r w:rsidRPr="00803EC4">
        <w:rPr>
          <w:rFonts w:cs="Arial"/>
          <w:i/>
          <w:iCs/>
          <w:sz w:val="20"/>
        </w:rPr>
        <w:t>Digest</w:t>
      </w:r>
      <w:r w:rsidRPr="00803EC4">
        <w:rPr>
          <w:rFonts w:cs="Arial"/>
          <w:sz w:val="20"/>
        </w:rPr>
        <w:t>, the largest of this particular legal canon which contains the written work of the classical jurists. Interestingly, at the time of compilation, these juristic writings were almost all more than three hundred years old and analysis indicates that the work of the jurist Ulpian who died in A.D.</w:t>
      </w:r>
      <w:r w:rsidRPr="00085B09">
        <w:t xml:space="preserve"> </w:t>
      </w:r>
      <w:r w:rsidRPr="00085B09">
        <w:rPr>
          <w:rFonts w:cs="Arial"/>
          <w:sz w:val="20"/>
        </w:rPr>
        <w:t>223</w:t>
      </w:r>
      <w:r w:rsidRPr="00803EC4">
        <w:rPr>
          <w:rFonts w:cs="Arial"/>
          <w:sz w:val="20"/>
        </w:rPr>
        <w:t xml:space="preserve"> formed 40 percent of the </w:t>
      </w:r>
      <w:r w:rsidRPr="00803EC4">
        <w:rPr>
          <w:rFonts w:cs="Arial"/>
          <w:i/>
          <w:iCs/>
          <w:sz w:val="20"/>
        </w:rPr>
        <w:t>Digest</w:t>
      </w:r>
      <w:r w:rsidRPr="00803EC4">
        <w:rPr>
          <w:rFonts w:cs="Arial"/>
          <w:sz w:val="20"/>
        </w:rPr>
        <w:t xml:space="preserve">. There was a fourth work the </w:t>
      </w:r>
      <w:r w:rsidRPr="00803EC4">
        <w:rPr>
          <w:rFonts w:cs="Arial"/>
          <w:i/>
          <w:iCs/>
          <w:sz w:val="20"/>
        </w:rPr>
        <w:t>Novels</w:t>
      </w:r>
      <w:r w:rsidRPr="00803EC4">
        <w:rPr>
          <w:rFonts w:cs="Arial"/>
          <w:sz w:val="20"/>
        </w:rPr>
        <w:t xml:space="preserve">, which consisted of the new proclamations of Justinian, made after the completion of the </w:t>
      </w:r>
      <w:r w:rsidRPr="00803EC4">
        <w:rPr>
          <w:rFonts w:cs="Arial"/>
          <w:i/>
          <w:iCs/>
          <w:sz w:val="20"/>
        </w:rPr>
        <w:t>Corpus Iuris Civilis</w:t>
      </w:r>
      <w:r w:rsidRPr="00803EC4">
        <w:rPr>
          <w:rFonts w:cs="Arial"/>
          <w:sz w:val="20"/>
        </w:rPr>
        <w:t xml:space="preserve">. </w:t>
      </w:r>
    </w:p>
    <w:p w14:paraId="0ADEF2D9" w14:textId="4E288766" w:rsidR="00C95A77" w:rsidRPr="00B25FAC" w:rsidRDefault="00C95A77" w:rsidP="00134D42">
      <w:pPr>
        <w:pStyle w:val="FootnoteText"/>
        <w:rPr>
          <w:sz w:val="20"/>
        </w:rPr>
      </w:pPr>
      <w:r w:rsidRPr="00803EC4">
        <w:rPr>
          <w:rFonts w:cs="Arial"/>
          <w:sz w:val="20"/>
        </w:rPr>
        <w:t xml:space="preserve">It was only in 1816 that “an almost complete fifth century manuscript” of </w:t>
      </w:r>
      <w:r>
        <w:rPr>
          <w:rFonts w:cs="Arial"/>
          <w:sz w:val="20"/>
        </w:rPr>
        <w:t xml:space="preserve">Gai. </w:t>
      </w:r>
      <w:r w:rsidRPr="00B25FAC">
        <w:rPr>
          <w:rFonts w:cs="Arial"/>
          <w:i/>
          <w:iCs/>
          <w:sz w:val="20"/>
        </w:rPr>
        <w:t>Inst</w:t>
      </w:r>
      <w:r>
        <w:rPr>
          <w:rFonts w:cs="Arial"/>
          <w:sz w:val="20"/>
        </w:rPr>
        <w:t xml:space="preserve">. </w:t>
      </w:r>
      <w:r w:rsidRPr="00B25FAC">
        <w:rPr>
          <w:rFonts w:cs="Arial"/>
          <w:sz w:val="20"/>
        </w:rPr>
        <w:t xml:space="preserve">was found and until this date reliance was placed on extracts collated </w:t>
      </w:r>
      <w:r w:rsidRPr="00803EC4">
        <w:rPr>
          <w:rFonts w:cs="Arial"/>
          <w:sz w:val="20"/>
        </w:rPr>
        <w:t xml:space="preserve">by Justinian </w:t>
      </w:r>
      <w:r w:rsidRPr="00B25FAC">
        <w:rPr>
          <w:rFonts w:cs="Arial"/>
          <w:sz w:val="20"/>
        </w:rPr>
        <w:t>and fragmentary sources.</w:t>
      </w:r>
    </w:p>
  </w:footnote>
  <w:footnote w:id="8">
    <w:p w14:paraId="26172229" w14:textId="280C9F4F" w:rsidR="00C95A77" w:rsidRPr="00803EC4" w:rsidRDefault="00C95A77" w:rsidP="00134D42">
      <w:pPr>
        <w:pStyle w:val="FootnoteText"/>
        <w:rPr>
          <w:i/>
          <w:iCs/>
          <w:sz w:val="20"/>
        </w:rPr>
      </w:pPr>
      <w:r w:rsidRPr="00B25FAC">
        <w:rPr>
          <w:rStyle w:val="FootnoteReference"/>
          <w:sz w:val="20"/>
        </w:rPr>
        <w:footnoteRef/>
      </w:r>
      <w:r w:rsidRPr="00B25FAC">
        <w:rPr>
          <w:sz w:val="20"/>
        </w:rPr>
        <w:t xml:space="preserve"> </w:t>
      </w:r>
      <w:r w:rsidRPr="00B25FAC">
        <w:rPr>
          <w:rFonts w:cs="Arial"/>
          <w:sz w:val="20"/>
        </w:rPr>
        <w:t>Birks and Mcleod, 1987; Nicholas, 1962; Lee, 1956; Ibbetson</w:t>
      </w:r>
      <w:r>
        <w:rPr>
          <w:rFonts w:cs="Arial"/>
          <w:sz w:val="20"/>
        </w:rPr>
        <w:t>, 2015;</w:t>
      </w:r>
      <w:r w:rsidRPr="00B25FAC">
        <w:rPr>
          <w:rFonts w:cs="Arial"/>
          <w:sz w:val="20"/>
        </w:rPr>
        <w:t xml:space="preserve"> </w:t>
      </w:r>
      <w:r w:rsidRPr="00803EC4">
        <w:rPr>
          <w:rFonts w:cs="Arial"/>
          <w:sz w:val="20"/>
        </w:rPr>
        <w:t xml:space="preserve">Thomas 1976 </w:t>
      </w:r>
      <w:r w:rsidRPr="00803EC4">
        <w:rPr>
          <w:rFonts w:cs="Arial"/>
          <w:i/>
          <w:iCs/>
          <w:sz w:val="20"/>
        </w:rPr>
        <w:t>inter alia.</w:t>
      </w:r>
    </w:p>
  </w:footnote>
  <w:footnote w:id="9">
    <w:p w14:paraId="046A73E0" w14:textId="3F7453F7" w:rsidR="00C95A77" w:rsidRPr="00370787" w:rsidRDefault="00C95A77">
      <w:pPr>
        <w:pStyle w:val="FootnoteText"/>
        <w:rPr>
          <w:sz w:val="20"/>
        </w:rPr>
      </w:pPr>
      <w:r w:rsidRPr="00B25FAC">
        <w:rPr>
          <w:rStyle w:val="FootnoteReference"/>
          <w:sz w:val="20"/>
        </w:rPr>
        <w:footnoteRef/>
      </w:r>
      <w:r w:rsidRPr="00370787">
        <w:rPr>
          <w:sz w:val="20"/>
        </w:rPr>
        <w:t xml:space="preserve">  Nicholas, 1962, p.1.</w:t>
      </w:r>
    </w:p>
  </w:footnote>
  <w:footnote w:id="10">
    <w:p w14:paraId="608642A1" w14:textId="7FCD7A97" w:rsidR="00C95A77" w:rsidRPr="00370787" w:rsidRDefault="00C95A77" w:rsidP="00134D42">
      <w:pPr>
        <w:pStyle w:val="FootnoteText"/>
        <w:rPr>
          <w:sz w:val="20"/>
        </w:rPr>
      </w:pPr>
      <w:r w:rsidRPr="00B25FAC">
        <w:rPr>
          <w:rStyle w:val="FootnoteReference"/>
          <w:sz w:val="20"/>
        </w:rPr>
        <w:footnoteRef/>
      </w:r>
      <w:r w:rsidRPr="00370787">
        <w:rPr>
          <w:sz w:val="20"/>
        </w:rPr>
        <w:t xml:space="preserve"> </w:t>
      </w:r>
      <w:r w:rsidRPr="00370787">
        <w:rPr>
          <w:rFonts w:cs="Arial"/>
          <w:sz w:val="20"/>
        </w:rPr>
        <w:t>Ibbetson, 2015, p.25.</w:t>
      </w:r>
    </w:p>
  </w:footnote>
  <w:footnote w:id="11">
    <w:p w14:paraId="19B6FC1F" w14:textId="0D33515F" w:rsidR="00C95A77" w:rsidRPr="00370787" w:rsidRDefault="00C95A77" w:rsidP="00134D42">
      <w:pPr>
        <w:pStyle w:val="FootnoteText"/>
        <w:rPr>
          <w:sz w:val="20"/>
        </w:rPr>
      </w:pPr>
      <w:r w:rsidRPr="00B25FAC">
        <w:rPr>
          <w:rStyle w:val="FootnoteReference"/>
          <w:sz w:val="20"/>
        </w:rPr>
        <w:footnoteRef/>
      </w:r>
      <w:r w:rsidRPr="00370787">
        <w:rPr>
          <w:sz w:val="20"/>
        </w:rPr>
        <w:t xml:space="preserve"> </w:t>
      </w:r>
      <w:r w:rsidRPr="00370787">
        <w:rPr>
          <w:rFonts w:cs="Arial"/>
          <w:sz w:val="20"/>
        </w:rPr>
        <w:t>Thomas, 1976, p.28.</w:t>
      </w:r>
    </w:p>
  </w:footnote>
  <w:footnote w:id="12">
    <w:p w14:paraId="75475A03" w14:textId="4A866266" w:rsidR="00C95A77" w:rsidRPr="00370787" w:rsidRDefault="00C95A77">
      <w:pPr>
        <w:pStyle w:val="FootnoteText"/>
        <w:rPr>
          <w:sz w:val="20"/>
        </w:rPr>
      </w:pPr>
      <w:r w:rsidRPr="00B25FAC">
        <w:rPr>
          <w:rStyle w:val="FootnoteReference"/>
          <w:sz w:val="20"/>
        </w:rPr>
        <w:footnoteRef/>
      </w:r>
      <w:r w:rsidRPr="00370787">
        <w:rPr>
          <w:sz w:val="20"/>
        </w:rPr>
        <w:t xml:space="preserve"> </w:t>
      </w:r>
      <w:r w:rsidRPr="00370787">
        <w:rPr>
          <w:rFonts w:cs="Arial"/>
          <w:sz w:val="20"/>
        </w:rPr>
        <w:t>Nicholas, 1962, p.28.</w:t>
      </w:r>
    </w:p>
  </w:footnote>
  <w:footnote w:id="13">
    <w:p w14:paraId="281CC0C4" w14:textId="3B7B0BE7" w:rsidR="00C95A77" w:rsidRPr="00B25FAC" w:rsidRDefault="00C95A77">
      <w:pPr>
        <w:pStyle w:val="FootnoteText"/>
        <w:rPr>
          <w:sz w:val="20"/>
        </w:rPr>
      </w:pPr>
      <w:r w:rsidRPr="00B25FAC">
        <w:rPr>
          <w:rStyle w:val="FootnoteReference"/>
          <w:sz w:val="20"/>
        </w:rPr>
        <w:footnoteRef/>
      </w:r>
      <w:r w:rsidRPr="00B25FAC">
        <w:rPr>
          <w:sz w:val="20"/>
        </w:rPr>
        <w:t xml:space="preserve"> Thomas, 1976</w:t>
      </w:r>
      <w:r>
        <w:rPr>
          <w:sz w:val="20"/>
        </w:rPr>
        <w:t>,</w:t>
      </w:r>
      <w:r w:rsidRPr="00B25FAC">
        <w:rPr>
          <w:sz w:val="20"/>
        </w:rPr>
        <w:t xml:space="preserve"> p.42.</w:t>
      </w:r>
    </w:p>
  </w:footnote>
  <w:footnote w:id="14">
    <w:p w14:paraId="770E4740" w14:textId="4AF58C14" w:rsidR="00C95A77" w:rsidRPr="00B25FAC" w:rsidRDefault="00C95A77">
      <w:pPr>
        <w:pStyle w:val="FootnoteText"/>
        <w:rPr>
          <w:sz w:val="20"/>
        </w:rPr>
      </w:pPr>
      <w:r w:rsidRPr="00B25FAC">
        <w:rPr>
          <w:rStyle w:val="FootnoteReference"/>
          <w:sz w:val="20"/>
        </w:rPr>
        <w:footnoteRef/>
      </w:r>
      <w:r w:rsidRPr="00B25FAC">
        <w:rPr>
          <w:sz w:val="20"/>
        </w:rPr>
        <w:t xml:space="preserve"> Thomas, 1976</w:t>
      </w:r>
      <w:r>
        <w:rPr>
          <w:sz w:val="20"/>
        </w:rPr>
        <w:t>,</w:t>
      </w:r>
      <w:r w:rsidRPr="00B25FAC">
        <w:rPr>
          <w:sz w:val="20"/>
        </w:rPr>
        <w:t xml:space="preserve"> p.48.</w:t>
      </w:r>
    </w:p>
  </w:footnote>
  <w:footnote w:id="15">
    <w:p w14:paraId="1BF2FEBD" w14:textId="34FA9DA2" w:rsidR="00C95A77" w:rsidRPr="00370787" w:rsidRDefault="00C95A77" w:rsidP="00134D42">
      <w:pPr>
        <w:pStyle w:val="FootnoteText"/>
        <w:rPr>
          <w:sz w:val="20"/>
          <w:lang w:val="sv-SE"/>
        </w:rPr>
      </w:pPr>
      <w:r w:rsidRPr="00B25FAC">
        <w:rPr>
          <w:rStyle w:val="FootnoteReference"/>
          <w:sz w:val="20"/>
        </w:rPr>
        <w:footnoteRef/>
      </w:r>
      <w:r w:rsidRPr="00370787">
        <w:rPr>
          <w:sz w:val="20"/>
          <w:lang w:val="sv-SE"/>
        </w:rPr>
        <w:t xml:space="preserve"> </w:t>
      </w:r>
      <w:r w:rsidRPr="00370787">
        <w:rPr>
          <w:rFonts w:cs="Arial"/>
          <w:sz w:val="20"/>
          <w:lang w:val="sv-SE"/>
        </w:rPr>
        <w:t>Frier, 1989, p.xiii.</w:t>
      </w:r>
    </w:p>
  </w:footnote>
  <w:footnote w:id="16">
    <w:p w14:paraId="54236B74" w14:textId="10EDFA7F" w:rsidR="00C95A77" w:rsidRPr="00370787" w:rsidRDefault="00C95A77" w:rsidP="00134D42">
      <w:pPr>
        <w:pStyle w:val="FootnoteText"/>
        <w:rPr>
          <w:sz w:val="20"/>
          <w:lang w:val="sv-SE"/>
        </w:rPr>
      </w:pPr>
      <w:r w:rsidRPr="00B25FAC">
        <w:rPr>
          <w:rStyle w:val="FootnoteReference"/>
          <w:sz w:val="20"/>
        </w:rPr>
        <w:footnoteRef/>
      </w:r>
      <w:r w:rsidRPr="00370787">
        <w:rPr>
          <w:sz w:val="20"/>
          <w:lang w:val="sv-SE"/>
        </w:rPr>
        <w:t xml:space="preserve"> </w:t>
      </w:r>
      <w:r w:rsidRPr="00370787">
        <w:rPr>
          <w:rFonts w:cs="Arial"/>
          <w:sz w:val="20"/>
          <w:lang w:val="sv-SE"/>
        </w:rPr>
        <w:t>Ibbetson, 2015, p.36-37.</w:t>
      </w:r>
    </w:p>
  </w:footnote>
  <w:footnote w:id="17">
    <w:p w14:paraId="6DDE3653" w14:textId="2C89B421" w:rsidR="00C95A77" w:rsidRPr="00187D71" w:rsidRDefault="00C95A77" w:rsidP="00134D42">
      <w:pPr>
        <w:pStyle w:val="FootnoteText"/>
      </w:pPr>
      <w:r w:rsidRPr="00B25FAC">
        <w:rPr>
          <w:rStyle w:val="FootnoteReference"/>
          <w:sz w:val="20"/>
        </w:rPr>
        <w:footnoteRef/>
      </w:r>
      <w:r w:rsidRPr="00B25FAC">
        <w:rPr>
          <w:sz w:val="20"/>
        </w:rPr>
        <w:t xml:space="preserve"> </w:t>
      </w:r>
      <w:r w:rsidRPr="00B25FAC">
        <w:rPr>
          <w:rFonts w:cs="Arial"/>
          <w:sz w:val="20"/>
        </w:rPr>
        <w:t>Ibbetson, 2015</w:t>
      </w:r>
      <w:r>
        <w:rPr>
          <w:rFonts w:cs="Arial"/>
          <w:sz w:val="20"/>
        </w:rPr>
        <w:t>,</w:t>
      </w:r>
      <w:r w:rsidRPr="00B25FAC">
        <w:rPr>
          <w:rFonts w:cs="Arial"/>
          <w:sz w:val="20"/>
        </w:rPr>
        <w:t xml:space="preserve"> p.37.</w:t>
      </w:r>
    </w:p>
  </w:footnote>
  <w:footnote w:id="18">
    <w:p w14:paraId="00D711A8" w14:textId="30DCE9CF" w:rsidR="00C95A77" w:rsidRPr="00B25FAC" w:rsidRDefault="00C95A77" w:rsidP="00134D42">
      <w:pPr>
        <w:pStyle w:val="FootnoteText"/>
        <w:rPr>
          <w:sz w:val="20"/>
        </w:rPr>
      </w:pPr>
      <w:r w:rsidRPr="00B25FAC">
        <w:rPr>
          <w:rStyle w:val="FootnoteReference"/>
          <w:sz w:val="20"/>
        </w:rPr>
        <w:footnoteRef/>
      </w:r>
      <w:r w:rsidRPr="00B25FAC">
        <w:rPr>
          <w:sz w:val="20"/>
        </w:rPr>
        <w:t xml:space="preserve"> </w:t>
      </w:r>
      <w:r w:rsidRPr="00B25FAC">
        <w:rPr>
          <w:rFonts w:cs="Arial"/>
          <w:sz w:val="20"/>
        </w:rPr>
        <w:t>Thomas, 1976</w:t>
      </w:r>
      <w:r>
        <w:rPr>
          <w:rFonts w:cs="Arial"/>
          <w:sz w:val="20"/>
        </w:rPr>
        <w:t>,</w:t>
      </w:r>
      <w:r w:rsidRPr="00B25FAC">
        <w:rPr>
          <w:rFonts w:cs="Arial"/>
          <w:sz w:val="20"/>
        </w:rPr>
        <w:t xml:space="preserve"> pp. xvii-xix</w:t>
      </w:r>
      <w:r w:rsidRPr="00B25FAC">
        <w:rPr>
          <w:sz w:val="20"/>
        </w:rPr>
        <w:t xml:space="preserve"> </w:t>
      </w:r>
      <w:r w:rsidRPr="00B25FAC">
        <w:rPr>
          <w:rFonts w:cs="Arial"/>
          <w:sz w:val="20"/>
        </w:rPr>
        <w:t>lists 90 known jurists.</w:t>
      </w:r>
    </w:p>
  </w:footnote>
  <w:footnote w:id="19">
    <w:p w14:paraId="55CD051D" w14:textId="691670E7" w:rsidR="00C95A77" w:rsidRPr="00B25FAC" w:rsidRDefault="00C95A77" w:rsidP="00134D42">
      <w:pPr>
        <w:pStyle w:val="FootnoteText"/>
        <w:rPr>
          <w:sz w:val="20"/>
          <w:lang w:val="sv-SE"/>
        </w:rPr>
      </w:pPr>
      <w:r w:rsidRPr="00B25FAC">
        <w:rPr>
          <w:rStyle w:val="FootnoteReference"/>
          <w:sz w:val="20"/>
        </w:rPr>
        <w:footnoteRef/>
      </w:r>
      <w:r w:rsidRPr="00B25FAC">
        <w:rPr>
          <w:sz w:val="20"/>
          <w:lang w:val="sv-SE"/>
        </w:rPr>
        <w:t xml:space="preserve"> </w:t>
      </w:r>
      <w:r w:rsidRPr="00B25FAC">
        <w:rPr>
          <w:rFonts w:cs="Arial"/>
          <w:sz w:val="20"/>
          <w:lang w:val="sv-SE"/>
        </w:rPr>
        <w:t>Thomas, 1976</w:t>
      </w:r>
      <w:r>
        <w:rPr>
          <w:rFonts w:cs="Arial"/>
          <w:sz w:val="20"/>
          <w:lang w:val="sv-SE"/>
        </w:rPr>
        <w:t>,</w:t>
      </w:r>
      <w:r w:rsidRPr="00B25FAC">
        <w:rPr>
          <w:rFonts w:cs="Arial"/>
          <w:sz w:val="20"/>
          <w:lang w:val="sv-SE"/>
        </w:rPr>
        <w:t xml:space="preserve"> p.4</w:t>
      </w:r>
      <w:r>
        <w:rPr>
          <w:rFonts w:cs="Arial"/>
          <w:sz w:val="20"/>
          <w:lang w:val="sv-SE"/>
        </w:rPr>
        <w:t>2</w:t>
      </w:r>
      <w:r w:rsidRPr="00B25FAC">
        <w:rPr>
          <w:rFonts w:cs="Arial"/>
          <w:sz w:val="20"/>
          <w:lang w:val="sv-SE"/>
        </w:rPr>
        <w:t>.</w:t>
      </w:r>
    </w:p>
  </w:footnote>
  <w:footnote w:id="20">
    <w:p w14:paraId="354A1463" w14:textId="7719B83A" w:rsidR="00C95A77" w:rsidRPr="00B25FAC" w:rsidRDefault="00C95A77" w:rsidP="00134D42">
      <w:pPr>
        <w:pStyle w:val="FootnoteText"/>
        <w:rPr>
          <w:sz w:val="20"/>
          <w:lang w:val="sv-SE"/>
        </w:rPr>
      </w:pPr>
      <w:r w:rsidRPr="00B25FAC">
        <w:rPr>
          <w:rStyle w:val="FootnoteReference"/>
          <w:sz w:val="20"/>
        </w:rPr>
        <w:footnoteRef/>
      </w:r>
      <w:r w:rsidRPr="00B25FAC">
        <w:rPr>
          <w:sz w:val="20"/>
          <w:lang w:val="sv-SE"/>
        </w:rPr>
        <w:t xml:space="preserve"> </w:t>
      </w:r>
      <w:r w:rsidRPr="00B25FAC">
        <w:rPr>
          <w:rFonts w:cs="Arial"/>
          <w:sz w:val="20"/>
          <w:lang w:val="sv-SE"/>
        </w:rPr>
        <w:t>Ibbetson, 2015</w:t>
      </w:r>
      <w:r>
        <w:rPr>
          <w:rFonts w:cs="Arial"/>
          <w:sz w:val="20"/>
          <w:lang w:val="sv-SE"/>
        </w:rPr>
        <w:t>,</w:t>
      </w:r>
      <w:r w:rsidRPr="00B25FAC">
        <w:rPr>
          <w:rFonts w:cs="Arial"/>
          <w:sz w:val="20"/>
          <w:lang w:val="sv-SE"/>
        </w:rPr>
        <w:t xml:space="preserve"> p.39.</w:t>
      </w:r>
    </w:p>
  </w:footnote>
  <w:footnote w:id="21">
    <w:p w14:paraId="75FCD9A7" w14:textId="0DFD4399" w:rsidR="00C95A77" w:rsidRPr="00B25FAC" w:rsidRDefault="00C95A77" w:rsidP="00134D42">
      <w:pPr>
        <w:pStyle w:val="FootnoteText"/>
        <w:rPr>
          <w:sz w:val="20"/>
          <w:lang w:val="sv-SE"/>
        </w:rPr>
      </w:pPr>
      <w:r w:rsidRPr="00B25FAC">
        <w:rPr>
          <w:rStyle w:val="FootnoteReference"/>
          <w:sz w:val="20"/>
        </w:rPr>
        <w:footnoteRef/>
      </w:r>
      <w:r w:rsidRPr="00B25FAC">
        <w:rPr>
          <w:sz w:val="20"/>
          <w:lang w:val="sv-SE"/>
        </w:rPr>
        <w:t xml:space="preserve"> </w:t>
      </w:r>
      <w:r w:rsidRPr="00B25FAC">
        <w:rPr>
          <w:rFonts w:cs="Arial"/>
          <w:sz w:val="20"/>
          <w:lang w:val="sv-SE"/>
        </w:rPr>
        <w:t>Ibbetson 2015</w:t>
      </w:r>
      <w:r>
        <w:rPr>
          <w:rFonts w:cs="Arial"/>
          <w:sz w:val="20"/>
          <w:lang w:val="sv-SE"/>
        </w:rPr>
        <w:t>,</w:t>
      </w:r>
      <w:r w:rsidRPr="00B25FAC">
        <w:rPr>
          <w:rFonts w:cs="Arial"/>
          <w:sz w:val="20"/>
          <w:lang w:val="sv-SE"/>
        </w:rPr>
        <w:t xml:space="preserve"> pp.40-41.</w:t>
      </w:r>
    </w:p>
  </w:footnote>
  <w:footnote w:id="22">
    <w:p w14:paraId="0036C4A6" w14:textId="27BF659C" w:rsidR="00C95A77" w:rsidRPr="00B25FAC" w:rsidRDefault="00C95A77" w:rsidP="00134D42">
      <w:pPr>
        <w:pStyle w:val="FootnoteText"/>
        <w:rPr>
          <w:sz w:val="20"/>
          <w:lang w:val="sv-SE"/>
        </w:rPr>
      </w:pPr>
      <w:r w:rsidRPr="00B25FAC">
        <w:rPr>
          <w:rStyle w:val="FootnoteReference"/>
          <w:sz w:val="20"/>
        </w:rPr>
        <w:footnoteRef/>
      </w:r>
      <w:r w:rsidRPr="00B25FAC">
        <w:rPr>
          <w:sz w:val="20"/>
          <w:lang w:val="sv-SE"/>
        </w:rPr>
        <w:t xml:space="preserve"> </w:t>
      </w:r>
      <w:r w:rsidRPr="00B25FAC">
        <w:rPr>
          <w:rFonts w:cs="Arial"/>
          <w:sz w:val="20"/>
          <w:lang w:val="sv-SE"/>
        </w:rPr>
        <w:t>Ibbetson 2015</w:t>
      </w:r>
      <w:r>
        <w:rPr>
          <w:rFonts w:cs="Arial"/>
          <w:sz w:val="20"/>
          <w:lang w:val="sv-SE"/>
        </w:rPr>
        <w:t>,</w:t>
      </w:r>
      <w:r w:rsidRPr="00B25FAC">
        <w:rPr>
          <w:rFonts w:cs="Arial"/>
          <w:sz w:val="20"/>
          <w:lang w:val="sv-SE"/>
        </w:rPr>
        <w:t xml:space="preserve"> p.41.</w:t>
      </w:r>
    </w:p>
  </w:footnote>
  <w:footnote w:id="23">
    <w:p w14:paraId="2D7327C0" w14:textId="55728ECC" w:rsidR="00C95A77" w:rsidRPr="00B25FAC" w:rsidRDefault="00C95A77">
      <w:pPr>
        <w:pStyle w:val="FootnoteText"/>
        <w:rPr>
          <w:sz w:val="20"/>
          <w:lang w:val="sv-SE"/>
        </w:rPr>
      </w:pPr>
      <w:r w:rsidRPr="00B25FAC">
        <w:rPr>
          <w:rStyle w:val="FootnoteReference"/>
          <w:sz w:val="20"/>
        </w:rPr>
        <w:footnoteRef/>
      </w:r>
      <w:r w:rsidRPr="00B25FAC">
        <w:rPr>
          <w:sz w:val="20"/>
          <w:lang w:val="sv-SE"/>
        </w:rPr>
        <w:t xml:space="preserve"> Tuori, 2010</w:t>
      </w:r>
      <w:r>
        <w:rPr>
          <w:sz w:val="20"/>
          <w:lang w:val="sv-SE"/>
        </w:rPr>
        <w:t>,</w:t>
      </w:r>
      <w:r w:rsidRPr="00B25FAC">
        <w:rPr>
          <w:sz w:val="20"/>
          <w:lang w:val="sv-SE"/>
        </w:rPr>
        <w:t xml:space="preserve"> p.47.</w:t>
      </w:r>
    </w:p>
  </w:footnote>
  <w:footnote w:id="24">
    <w:p w14:paraId="178D9E11" w14:textId="2EB73EE8" w:rsidR="00C95A77" w:rsidRPr="00D76F40" w:rsidRDefault="00C95A77">
      <w:pPr>
        <w:pStyle w:val="FootnoteText"/>
        <w:rPr>
          <w:lang w:val="sv-SE"/>
        </w:rPr>
      </w:pPr>
      <w:r w:rsidRPr="00B25FAC">
        <w:rPr>
          <w:rStyle w:val="FootnoteReference"/>
          <w:sz w:val="20"/>
        </w:rPr>
        <w:footnoteRef/>
      </w:r>
      <w:r w:rsidRPr="00B25FAC">
        <w:rPr>
          <w:sz w:val="20"/>
          <w:lang w:val="sv-SE"/>
        </w:rPr>
        <w:t xml:space="preserve"> Thomas, 1976</w:t>
      </w:r>
      <w:r>
        <w:rPr>
          <w:sz w:val="20"/>
          <w:lang w:val="sv-SE"/>
        </w:rPr>
        <w:t>,</w:t>
      </w:r>
      <w:r w:rsidRPr="00B25FAC">
        <w:rPr>
          <w:sz w:val="20"/>
          <w:lang w:val="sv-SE"/>
        </w:rPr>
        <w:t xml:space="preserve"> p.45.</w:t>
      </w:r>
    </w:p>
  </w:footnote>
  <w:footnote w:id="25">
    <w:p w14:paraId="23353825" w14:textId="048E90D4" w:rsidR="00C95A77" w:rsidRPr="00F279AE" w:rsidRDefault="00C95A77">
      <w:pPr>
        <w:pStyle w:val="FootnoteText"/>
        <w:rPr>
          <w:sz w:val="20"/>
        </w:rPr>
      </w:pPr>
      <w:r w:rsidRPr="00803EC4">
        <w:rPr>
          <w:rStyle w:val="FootnoteReference"/>
          <w:sz w:val="20"/>
        </w:rPr>
        <w:footnoteRef/>
      </w:r>
      <w:r w:rsidRPr="00803EC4">
        <w:rPr>
          <w:sz w:val="20"/>
        </w:rPr>
        <w:t xml:space="preserve"> </w:t>
      </w:r>
      <w:r w:rsidRPr="00F279AE">
        <w:rPr>
          <w:sz w:val="20"/>
        </w:rPr>
        <w:t>Thomas, 1976</w:t>
      </w:r>
      <w:r>
        <w:rPr>
          <w:sz w:val="20"/>
        </w:rPr>
        <w:t>,</w:t>
      </w:r>
      <w:r w:rsidRPr="00F279AE">
        <w:rPr>
          <w:sz w:val="20"/>
        </w:rPr>
        <w:t xml:space="preserve"> p. 45.</w:t>
      </w:r>
    </w:p>
  </w:footnote>
  <w:footnote w:id="26">
    <w:p w14:paraId="7060AB7E" w14:textId="418E8345" w:rsidR="00C95A77" w:rsidRPr="00F279AE" w:rsidRDefault="00C95A77">
      <w:pPr>
        <w:pStyle w:val="FootnoteText"/>
        <w:rPr>
          <w:sz w:val="20"/>
        </w:rPr>
      </w:pPr>
      <w:r w:rsidRPr="00F279AE">
        <w:rPr>
          <w:rStyle w:val="FootnoteReference"/>
          <w:sz w:val="20"/>
        </w:rPr>
        <w:footnoteRef/>
      </w:r>
      <w:r w:rsidRPr="00F279AE">
        <w:rPr>
          <w:sz w:val="20"/>
        </w:rPr>
        <w:t xml:space="preserve"> Thomas, 1976</w:t>
      </w:r>
      <w:r>
        <w:rPr>
          <w:sz w:val="20"/>
        </w:rPr>
        <w:t>,</w:t>
      </w:r>
      <w:r w:rsidRPr="00F279AE">
        <w:rPr>
          <w:sz w:val="20"/>
        </w:rPr>
        <w:t xml:space="preserve"> p.46.</w:t>
      </w:r>
    </w:p>
  </w:footnote>
  <w:footnote w:id="27">
    <w:p w14:paraId="1277125F" w14:textId="58E2C285" w:rsidR="00C95A77" w:rsidRPr="008B1012" w:rsidRDefault="00C95A77">
      <w:pPr>
        <w:pStyle w:val="FootnoteText"/>
        <w:rPr>
          <w:sz w:val="20"/>
        </w:rPr>
      </w:pPr>
      <w:r w:rsidRPr="00F279AE">
        <w:rPr>
          <w:rStyle w:val="FootnoteReference"/>
          <w:sz w:val="20"/>
        </w:rPr>
        <w:footnoteRef/>
      </w:r>
      <w:r w:rsidRPr="008B1012">
        <w:rPr>
          <w:sz w:val="20"/>
        </w:rPr>
        <w:t xml:space="preserve"> Tuori, 2010, p.64.</w:t>
      </w:r>
    </w:p>
  </w:footnote>
  <w:footnote w:id="28">
    <w:p w14:paraId="31C12134" w14:textId="1BC462E6" w:rsidR="00C95A77" w:rsidRPr="00F279AE" w:rsidRDefault="00C95A77">
      <w:pPr>
        <w:pStyle w:val="FootnoteText"/>
        <w:rPr>
          <w:sz w:val="20"/>
          <w:lang w:val="sv-SE"/>
        </w:rPr>
      </w:pPr>
      <w:r w:rsidRPr="00F279AE">
        <w:rPr>
          <w:rStyle w:val="FootnoteReference"/>
          <w:sz w:val="20"/>
        </w:rPr>
        <w:footnoteRef/>
      </w:r>
      <w:r w:rsidRPr="00F279AE">
        <w:rPr>
          <w:sz w:val="20"/>
          <w:lang w:val="sv-SE"/>
        </w:rPr>
        <w:t xml:space="preserve"> Tuori, 2010</w:t>
      </w:r>
      <w:r>
        <w:rPr>
          <w:sz w:val="20"/>
          <w:lang w:val="sv-SE"/>
        </w:rPr>
        <w:t>,</w:t>
      </w:r>
      <w:r w:rsidRPr="00F279AE">
        <w:rPr>
          <w:sz w:val="20"/>
          <w:lang w:val="sv-SE"/>
        </w:rPr>
        <w:t xml:space="preserve"> p.65.</w:t>
      </w:r>
    </w:p>
  </w:footnote>
  <w:footnote w:id="29">
    <w:p w14:paraId="6B07868B" w14:textId="0B786FD1" w:rsidR="00C95A77" w:rsidRPr="00F279AE" w:rsidRDefault="00C95A77">
      <w:pPr>
        <w:pStyle w:val="FootnoteText"/>
        <w:rPr>
          <w:sz w:val="20"/>
          <w:lang w:val="sv-SE"/>
        </w:rPr>
      </w:pPr>
      <w:r w:rsidRPr="00F279AE">
        <w:rPr>
          <w:rStyle w:val="FootnoteReference"/>
          <w:sz w:val="20"/>
        </w:rPr>
        <w:footnoteRef/>
      </w:r>
      <w:r w:rsidRPr="00F279AE">
        <w:rPr>
          <w:sz w:val="20"/>
          <w:lang w:val="sv-SE"/>
        </w:rPr>
        <w:t xml:space="preserve"> Tuori, 2010</w:t>
      </w:r>
      <w:r>
        <w:rPr>
          <w:sz w:val="20"/>
          <w:lang w:val="sv-SE"/>
        </w:rPr>
        <w:t>,</w:t>
      </w:r>
      <w:r w:rsidRPr="00F279AE">
        <w:rPr>
          <w:sz w:val="20"/>
          <w:lang w:val="sv-SE"/>
        </w:rPr>
        <w:t xml:space="preserve"> p.65.</w:t>
      </w:r>
    </w:p>
  </w:footnote>
  <w:footnote w:id="30">
    <w:p w14:paraId="7FB70D6A" w14:textId="1C721A74" w:rsidR="00C95A77" w:rsidRPr="008B1012" w:rsidRDefault="00C95A77">
      <w:pPr>
        <w:pStyle w:val="FootnoteText"/>
        <w:rPr>
          <w:lang w:val="sv-SE"/>
        </w:rPr>
      </w:pPr>
      <w:r w:rsidRPr="00F279AE">
        <w:rPr>
          <w:rStyle w:val="FootnoteReference"/>
          <w:sz w:val="20"/>
        </w:rPr>
        <w:footnoteRef/>
      </w:r>
      <w:r w:rsidRPr="008B1012">
        <w:rPr>
          <w:sz w:val="20"/>
          <w:lang w:val="sv-SE"/>
        </w:rPr>
        <w:t xml:space="preserve"> Watson, 1995, p.58.</w:t>
      </w:r>
    </w:p>
  </w:footnote>
  <w:footnote w:id="31">
    <w:p w14:paraId="3A57918F" w14:textId="12B6BCE6" w:rsidR="00C95A77" w:rsidRPr="00F279AE" w:rsidRDefault="00C95A77">
      <w:pPr>
        <w:pStyle w:val="FootnoteText"/>
        <w:rPr>
          <w:sz w:val="20"/>
        </w:rPr>
      </w:pPr>
      <w:r w:rsidRPr="00803EC4">
        <w:rPr>
          <w:rStyle w:val="FootnoteReference"/>
          <w:sz w:val="20"/>
        </w:rPr>
        <w:footnoteRef/>
      </w:r>
      <w:r w:rsidRPr="00803EC4">
        <w:rPr>
          <w:sz w:val="20"/>
        </w:rPr>
        <w:t xml:space="preserve"> </w:t>
      </w:r>
      <w:r w:rsidRPr="00F279AE">
        <w:rPr>
          <w:rFonts w:cs="Arial"/>
          <w:sz w:val="20"/>
        </w:rPr>
        <w:t>Thomas, 1976</w:t>
      </w:r>
      <w:r>
        <w:rPr>
          <w:rFonts w:cs="Arial"/>
          <w:sz w:val="20"/>
        </w:rPr>
        <w:t>,</w:t>
      </w:r>
      <w:r w:rsidRPr="00F279AE">
        <w:rPr>
          <w:rFonts w:cs="Arial"/>
          <w:sz w:val="20"/>
        </w:rPr>
        <w:t xml:space="preserve"> p.3</w:t>
      </w:r>
      <w:r>
        <w:rPr>
          <w:rFonts w:cs="Arial"/>
          <w:sz w:val="20"/>
        </w:rPr>
        <w:t>49</w:t>
      </w:r>
      <w:r w:rsidRPr="00F279AE">
        <w:rPr>
          <w:rFonts w:cs="Arial"/>
          <w:sz w:val="20"/>
        </w:rPr>
        <w:t>.</w:t>
      </w:r>
    </w:p>
  </w:footnote>
  <w:footnote w:id="32">
    <w:p w14:paraId="6BD44974" w14:textId="052760A0" w:rsidR="00C95A77" w:rsidRPr="00F279AE" w:rsidRDefault="00C95A77">
      <w:pPr>
        <w:pStyle w:val="FootnoteText"/>
        <w:rPr>
          <w:sz w:val="20"/>
        </w:rPr>
      </w:pPr>
      <w:r w:rsidRPr="00F279AE">
        <w:rPr>
          <w:rStyle w:val="FootnoteReference"/>
          <w:sz w:val="20"/>
        </w:rPr>
        <w:footnoteRef/>
      </w:r>
      <w:r w:rsidRPr="00F279AE">
        <w:rPr>
          <w:sz w:val="20"/>
        </w:rPr>
        <w:t xml:space="preserve"> </w:t>
      </w:r>
      <w:r w:rsidRPr="00F279AE">
        <w:rPr>
          <w:rFonts w:cs="Arial"/>
          <w:sz w:val="20"/>
        </w:rPr>
        <w:t>Thomas, 1976</w:t>
      </w:r>
      <w:r>
        <w:rPr>
          <w:rFonts w:cs="Arial"/>
          <w:sz w:val="20"/>
        </w:rPr>
        <w:t>,</w:t>
      </w:r>
      <w:r w:rsidRPr="00F279AE">
        <w:rPr>
          <w:rFonts w:cs="Arial"/>
          <w:sz w:val="20"/>
        </w:rPr>
        <w:t xml:space="preserve"> p.350.</w:t>
      </w:r>
    </w:p>
  </w:footnote>
  <w:footnote w:id="33">
    <w:p w14:paraId="2C17C87E" w14:textId="731C72AF" w:rsidR="00C95A77" w:rsidRPr="00F279AE" w:rsidRDefault="00C95A77">
      <w:pPr>
        <w:pStyle w:val="FootnoteText"/>
        <w:rPr>
          <w:sz w:val="20"/>
        </w:rPr>
      </w:pPr>
      <w:r w:rsidRPr="00F279AE">
        <w:rPr>
          <w:rStyle w:val="FootnoteReference"/>
          <w:sz w:val="20"/>
        </w:rPr>
        <w:footnoteRef/>
      </w:r>
      <w:r w:rsidRPr="00F279AE">
        <w:rPr>
          <w:sz w:val="20"/>
        </w:rPr>
        <w:t xml:space="preserve"> Schwartz, 2005.</w:t>
      </w:r>
    </w:p>
  </w:footnote>
  <w:footnote w:id="34">
    <w:p w14:paraId="21CB5727" w14:textId="4C45A508" w:rsidR="00C95A77" w:rsidRPr="00F279AE" w:rsidRDefault="00C95A77">
      <w:pPr>
        <w:pStyle w:val="FootnoteText"/>
        <w:rPr>
          <w:sz w:val="20"/>
        </w:rPr>
      </w:pPr>
      <w:r w:rsidRPr="00F279AE">
        <w:rPr>
          <w:rStyle w:val="FootnoteReference"/>
          <w:sz w:val="20"/>
        </w:rPr>
        <w:footnoteRef/>
      </w:r>
      <w:r w:rsidRPr="00F279AE">
        <w:rPr>
          <w:rFonts w:cs="Arial"/>
          <w:sz w:val="20"/>
        </w:rPr>
        <w:t xml:space="preserve"> Schwartz, 2005</w:t>
      </w:r>
      <w:r>
        <w:rPr>
          <w:rFonts w:cs="Arial"/>
          <w:sz w:val="20"/>
        </w:rPr>
        <w:t>,</w:t>
      </w:r>
      <w:r w:rsidRPr="00F279AE">
        <w:rPr>
          <w:rFonts w:cs="Arial"/>
          <w:sz w:val="20"/>
        </w:rPr>
        <w:t xml:space="preserve"> p.264.</w:t>
      </w:r>
    </w:p>
  </w:footnote>
  <w:footnote w:id="35">
    <w:p w14:paraId="06CB2AD2" w14:textId="7EE4E46C" w:rsidR="00C95A77" w:rsidRPr="00F279AE" w:rsidRDefault="00C95A77">
      <w:pPr>
        <w:pStyle w:val="FootnoteText"/>
        <w:rPr>
          <w:sz w:val="20"/>
        </w:rPr>
      </w:pPr>
      <w:r w:rsidRPr="00F279AE">
        <w:rPr>
          <w:rStyle w:val="FootnoteReference"/>
          <w:sz w:val="20"/>
        </w:rPr>
        <w:footnoteRef/>
      </w:r>
      <w:r w:rsidRPr="00F279AE">
        <w:rPr>
          <w:sz w:val="20"/>
        </w:rPr>
        <w:t xml:space="preserve"> </w:t>
      </w:r>
      <w:r w:rsidRPr="00F279AE">
        <w:rPr>
          <w:rFonts w:cs="Arial"/>
          <w:sz w:val="20"/>
        </w:rPr>
        <w:t>Schwartz,2005</w:t>
      </w:r>
      <w:r>
        <w:rPr>
          <w:rFonts w:cs="Arial"/>
          <w:sz w:val="20"/>
        </w:rPr>
        <w:t>,</w:t>
      </w:r>
      <w:r w:rsidRPr="00F279AE">
        <w:rPr>
          <w:rFonts w:cs="Arial"/>
          <w:sz w:val="20"/>
        </w:rPr>
        <w:t xml:space="preserve"> p.264.</w:t>
      </w:r>
    </w:p>
  </w:footnote>
  <w:footnote w:id="36">
    <w:p w14:paraId="5DCB0F7B" w14:textId="5C9C7A9B" w:rsidR="00C95A77" w:rsidRPr="00F279AE" w:rsidRDefault="00C95A77">
      <w:pPr>
        <w:pStyle w:val="FootnoteText"/>
        <w:rPr>
          <w:sz w:val="20"/>
        </w:rPr>
      </w:pPr>
      <w:r w:rsidRPr="00F279AE">
        <w:rPr>
          <w:rStyle w:val="FootnoteReference"/>
          <w:sz w:val="20"/>
        </w:rPr>
        <w:footnoteRef/>
      </w:r>
      <w:r w:rsidRPr="00F279AE">
        <w:rPr>
          <w:sz w:val="20"/>
        </w:rPr>
        <w:t xml:space="preserve"> </w:t>
      </w:r>
      <w:r w:rsidRPr="00F279AE">
        <w:rPr>
          <w:rFonts w:cs="Arial"/>
          <w:sz w:val="20"/>
        </w:rPr>
        <w:t>Schwartz, 2005</w:t>
      </w:r>
      <w:r>
        <w:rPr>
          <w:rFonts w:cs="Arial"/>
          <w:sz w:val="20"/>
        </w:rPr>
        <w:t>,</w:t>
      </w:r>
      <w:r w:rsidRPr="00F279AE">
        <w:rPr>
          <w:rFonts w:cs="Arial"/>
          <w:sz w:val="20"/>
        </w:rPr>
        <w:t xml:space="preserve"> p.265.</w:t>
      </w:r>
    </w:p>
  </w:footnote>
  <w:footnote w:id="37">
    <w:p w14:paraId="738EC3C5" w14:textId="33C23FF9" w:rsidR="00C95A77" w:rsidRDefault="00C95A77">
      <w:pPr>
        <w:pStyle w:val="FootnoteText"/>
      </w:pPr>
      <w:r w:rsidRPr="00803EC4">
        <w:rPr>
          <w:rStyle w:val="FootnoteReference"/>
          <w:sz w:val="20"/>
        </w:rPr>
        <w:footnoteRef/>
      </w:r>
      <w:r w:rsidRPr="00803EC4">
        <w:rPr>
          <w:sz w:val="20"/>
        </w:rPr>
        <w:t xml:space="preserve"> </w:t>
      </w:r>
      <w:r w:rsidRPr="00121A7A">
        <w:rPr>
          <w:rFonts w:cs="Arial"/>
          <w:sz w:val="20"/>
        </w:rPr>
        <w:t>Schwartz, 2005</w:t>
      </w:r>
      <w:r>
        <w:rPr>
          <w:rFonts w:cs="Arial"/>
          <w:sz w:val="20"/>
        </w:rPr>
        <w:t>,</w:t>
      </w:r>
      <w:r w:rsidRPr="00121A7A">
        <w:rPr>
          <w:rFonts w:cs="Arial"/>
          <w:sz w:val="20"/>
        </w:rPr>
        <w:t xml:space="preserve"> p.269.</w:t>
      </w:r>
    </w:p>
  </w:footnote>
  <w:footnote w:id="38">
    <w:p w14:paraId="4A5CBA0D" w14:textId="253F0F3B" w:rsidR="00C95A77" w:rsidRPr="00121A7A" w:rsidRDefault="00C95A77">
      <w:pPr>
        <w:pStyle w:val="FootnoteText"/>
        <w:rPr>
          <w:sz w:val="20"/>
        </w:rPr>
      </w:pPr>
      <w:r w:rsidRPr="00121A7A">
        <w:rPr>
          <w:rStyle w:val="FootnoteReference"/>
          <w:sz w:val="20"/>
        </w:rPr>
        <w:footnoteRef/>
      </w:r>
      <w:r w:rsidRPr="00121A7A">
        <w:rPr>
          <w:sz w:val="20"/>
        </w:rPr>
        <w:t xml:space="preserve"> </w:t>
      </w:r>
      <w:r w:rsidRPr="00121A7A">
        <w:rPr>
          <w:rFonts w:cs="Arial"/>
          <w:sz w:val="20"/>
        </w:rPr>
        <w:t>Longus</w:t>
      </w:r>
      <w:r w:rsidRPr="00121A7A">
        <w:rPr>
          <w:rFonts w:cs="Arial"/>
          <w:i/>
          <w:iCs/>
          <w:sz w:val="20"/>
        </w:rPr>
        <w:t>, Daphnis and Chloe</w:t>
      </w:r>
      <w:r w:rsidRPr="00121A7A">
        <w:rPr>
          <w:rFonts w:cs="Arial"/>
          <w:sz w:val="20"/>
        </w:rPr>
        <w:t xml:space="preserve"> 2.13.1.</w:t>
      </w:r>
    </w:p>
  </w:footnote>
  <w:footnote w:id="39">
    <w:p w14:paraId="12FAF819" w14:textId="7F38021A" w:rsidR="00C95A77" w:rsidRPr="00121A7A" w:rsidRDefault="00C95A77" w:rsidP="000B7ADB">
      <w:pPr>
        <w:pStyle w:val="FootnoteText"/>
        <w:rPr>
          <w:sz w:val="20"/>
        </w:rPr>
      </w:pPr>
      <w:r w:rsidRPr="00121A7A">
        <w:rPr>
          <w:rStyle w:val="FootnoteReference"/>
          <w:sz w:val="20"/>
        </w:rPr>
        <w:footnoteRef/>
      </w:r>
      <w:r w:rsidRPr="00121A7A">
        <w:rPr>
          <w:sz w:val="20"/>
        </w:rPr>
        <w:t xml:space="preserve"> </w:t>
      </w:r>
      <w:r w:rsidRPr="00121A7A">
        <w:rPr>
          <w:rFonts w:cs="Arial"/>
          <w:sz w:val="20"/>
        </w:rPr>
        <w:t xml:space="preserve">Longus, </w:t>
      </w:r>
      <w:r w:rsidRPr="00121A7A">
        <w:rPr>
          <w:rFonts w:cs="Arial"/>
          <w:i/>
          <w:iCs/>
          <w:sz w:val="20"/>
        </w:rPr>
        <w:t>Daphnis and Chloe</w:t>
      </w:r>
      <w:r w:rsidRPr="00121A7A">
        <w:rPr>
          <w:rFonts w:cs="Arial"/>
          <w:sz w:val="20"/>
        </w:rPr>
        <w:t xml:space="preserve"> 2.13.1.</w:t>
      </w:r>
    </w:p>
  </w:footnote>
  <w:footnote w:id="40">
    <w:p w14:paraId="454B5F69" w14:textId="37537821" w:rsidR="00C95A77" w:rsidRPr="00121A7A" w:rsidRDefault="00C95A77">
      <w:pPr>
        <w:pStyle w:val="FootnoteText"/>
        <w:rPr>
          <w:sz w:val="20"/>
        </w:rPr>
      </w:pPr>
      <w:r w:rsidRPr="00121A7A">
        <w:rPr>
          <w:rStyle w:val="FootnoteReference"/>
          <w:sz w:val="20"/>
        </w:rPr>
        <w:footnoteRef/>
      </w:r>
      <w:r w:rsidRPr="00121A7A">
        <w:rPr>
          <w:sz w:val="20"/>
        </w:rPr>
        <w:t xml:space="preserve"> </w:t>
      </w:r>
      <w:r w:rsidRPr="00121A7A">
        <w:rPr>
          <w:rFonts w:cs="Arial"/>
          <w:sz w:val="20"/>
        </w:rPr>
        <w:t>Schwartz, 2005</w:t>
      </w:r>
      <w:r>
        <w:rPr>
          <w:rFonts w:cs="Arial"/>
          <w:sz w:val="20"/>
        </w:rPr>
        <w:t>,</w:t>
      </w:r>
      <w:r w:rsidRPr="00121A7A">
        <w:rPr>
          <w:rFonts w:cs="Arial"/>
          <w:sz w:val="20"/>
        </w:rPr>
        <w:t xml:space="preserve"> p.266.</w:t>
      </w:r>
    </w:p>
  </w:footnote>
  <w:footnote w:id="41">
    <w:p w14:paraId="291259C9" w14:textId="00BE2960" w:rsidR="00C95A77" w:rsidRPr="00121A7A" w:rsidRDefault="00C95A77" w:rsidP="000757CD">
      <w:pPr>
        <w:pStyle w:val="FootnoteText"/>
        <w:rPr>
          <w:sz w:val="20"/>
        </w:rPr>
      </w:pPr>
      <w:r w:rsidRPr="00121A7A">
        <w:rPr>
          <w:rStyle w:val="FootnoteReference"/>
          <w:sz w:val="20"/>
        </w:rPr>
        <w:footnoteRef/>
      </w:r>
      <w:r w:rsidRPr="00121A7A">
        <w:rPr>
          <w:sz w:val="20"/>
        </w:rPr>
        <w:t xml:space="preserve"> </w:t>
      </w:r>
      <w:r w:rsidRPr="00121A7A">
        <w:rPr>
          <w:rFonts w:cs="Arial"/>
          <w:sz w:val="20"/>
        </w:rPr>
        <w:t>Longus</w:t>
      </w:r>
      <w:r w:rsidRPr="00121A7A">
        <w:rPr>
          <w:rFonts w:cs="Arial"/>
          <w:i/>
          <w:iCs/>
          <w:sz w:val="20"/>
        </w:rPr>
        <w:t>, Daphnis and Chloe</w:t>
      </w:r>
      <w:r>
        <w:rPr>
          <w:rFonts w:cs="Arial"/>
          <w:i/>
          <w:iCs/>
          <w:sz w:val="20"/>
        </w:rPr>
        <w:t>,</w:t>
      </w:r>
      <w:r w:rsidRPr="00121A7A">
        <w:rPr>
          <w:rFonts w:cs="Arial"/>
          <w:sz w:val="20"/>
        </w:rPr>
        <w:t xml:space="preserve"> 2.13.1; Schwartz, 2005</w:t>
      </w:r>
      <w:r>
        <w:rPr>
          <w:rFonts w:cs="Arial"/>
          <w:sz w:val="20"/>
        </w:rPr>
        <w:t>,</w:t>
      </w:r>
      <w:r w:rsidRPr="00121A7A">
        <w:rPr>
          <w:rFonts w:cs="Arial"/>
          <w:sz w:val="20"/>
        </w:rPr>
        <w:t xml:space="preserve"> p.266</w:t>
      </w:r>
      <w:r>
        <w:rPr>
          <w:rFonts w:cs="Arial"/>
          <w:sz w:val="20"/>
        </w:rPr>
        <w:t>;</w:t>
      </w:r>
      <w:r w:rsidRPr="00121A7A">
        <w:rPr>
          <w:rFonts w:cs="Arial"/>
          <w:sz w:val="20"/>
        </w:rPr>
        <w:t xml:space="preserve"> Liddell and Scott offer “secretly” or “obscurely”; </w:t>
      </w:r>
      <w:r w:rsidRPr="00121A7A">
        <w:rPr>
          <w:rFonts w:cs="Arial"/>
          <w:i/>
          <w:iCs/>
          <w:sz w:val="20"/>
        </w:rPr>
        <w:t xml:space="preserve">furtum </w:t>
      </w:r>
      <w:r w:rsidRPr="00121A7A">
        <w:rPr>
          <w:rFonts w:cs="Arial"/>
          <w:sz w:val="20"/>
        </w:rPr>
        <w:t>is addressed at G</w:t>
      </w:r>
      <w:r>
        <w:rPr>
          <w:rFonts w:cs="Arial"/>
          <w:sz w:val="20"/>
        </w:rPr>
        <w:t>ai</w:t>
      </w:r>
      <w:r w:rsidRPr="00121A7A">
        <w:rPr>
          <w:rFonts w:cs="Arial"/>
          <w:sz w:val="20"/>
        </w:rPr>
        <w:t>.</w:t>
      </w:r>
      <w:r>
        <w:rPr>
          <w:rFonts w:cs="Arial"/>
          <w:sz w:val="20"/>
        </w:rPr>
        <w:t xml:space="preserve"> </w:t>
      </w:r>
      <w:r w:rsidRPr="00121A7A">
        <w:rPr>
          <w:rFonts w:cs="Arial"/>
          <w:i/>
          <w:iCs/>
          <w:sz w:val="20"/>
        </w:rPr>
        <w:t>Inst</w:t>
      </w:r>
      <w:r>
        <w:rPr>
          <w:rFonts w:cs="Arial"/>
          <w:sz w:val="20"/>
        </w:rPr>
        <w:t>.</w:t>
      </w:r>
      <w:r w:rsidRPr="00121A7A">
        <w:rPr>
          <w:rFonts w:cs="Arial"/>
          <w:sz w:val="20"/>
        </w:rPr>
        <w:t xml:space="preserve"> III 183-208, </w:t>
      </w:r>
      <w:r w:rsidRPr="00121A7A">
        <w:rPr>
          <w:rFonts w:cs="Arial"/>
          <w:i/>
          <w:iCs/>
          <w:sz w:val="20"/>
        </w:rPr>
        <w:t>Dig</w:t>
      </w:r>
      <w:r w:rsidRPr="00121A7A">
        <w:rPr>
          <w:rFonts w:cs="Arial"/>
          <w:sz w:val="20"/>
        </w:rPr>
        <w:t xml:space="preserve"> 47.2 and </w:t>
      </w:r>
      <w:r w:rsidRPr="00121A7A">
        <w:rPr>
          <w:rFonts w:cs="Arial"/>
          <w:i/>
          <w:iCs/>
          <w:sz w:val="20"/>
        </w:rPr>
        <w:t>Inst</w:t>
      </w:r>
      <w:r w:rsidRPr="00121A7A">
        <w:rPr>
          <w:rFonts w:cs="Arial"/>
          <w:sz w:val="20"/>
        </w:rPr>
        <w:t xml:space="preserve">. IV.1; </w:t>
      </w:r>
      <w:r w:rsidRPr="00121A7A">
        <w:rPr>
          <w:rFonts w:cs="Arial"/>
          <w:i/>
          <w:iCs/>
          <w:sz w:val="20"/>
        </w:rPr>
        <w:t>Inst</w:t>
      </w:r>
      <w:r w:rsidRPr="00121A7A">
        <w:rPr>
          <w:rFonts w:cs="Arial"/>
          <w:sz w:val="20"/>
        </w:rPr>
        <w:t>. lust.4.2.</w:t>
      </w:r>
    </w:p>
  </w:footnote>
  <w:footnote w:id="42">
    <w:p w14:paraId="76247A04" w14:textId="17AFABCF" w:rsidR="00C95A77" w:rsidRPr="00121A7A" w:rsidRDefault="00C95A77">
      <w:pPr>
        <w:pStyle w:val="FootnoteText"/>
        <w:rPr>
          <w:sz w:val="20"/>
        </w:rPr>
      </w:pPr>
      <w:r w:rsidRPr="00121A7A">
        <w:rPr>
          <w:rStyle w:val="FootnoteReference"/>
          <w:sz w:val="20"/>
        </w:rPr>
        <w:footnoteRef/>
      </w:r>
      <w:r w:rsidRPr="00121A7A">
        <w:rPr>
          <w:sz w:val="20"/>
        </w:rPr>
        <w:t xml:space="preserve"> </w:t>
      </w:r>
      <w:r w:rsidRPr="00121A7A">
        <w:rPr>
          <w:rFonts w:cs="Arial"/>
          <w:sz w:val="20"/>
        </w:rPr>
        <w:t>Bowie, 2019</w:t>
      </w:r>
      <w:r>
        <w:rPr>
          <w:rFonts w:cs="Arial"/>
          <w:sz w:val="20"/>
        </w:rPr>
        <w:t>,</w:t>
      </w:r>
      <w:r w:rsidRPr="00121A7A">
        <w:rPr>
          <w:rFonts w:cs="Arial"/>
          <w:sz w:val="20"/>
        </w:rPr>
        <w:t xml:space="preserve"> p.187; Longus, </w:t>
      </w:r>
      <w:r w:rsidRPr="00121A7A">
        <w:rPr>
          <w:rFonts w:cs="Arial"/>
          <w:i/>
          <w:iCs/>
          <w:sz w:val="20"/>
        </w:rPr>
        <w:t>Daphnis and Chloe</w:t>
      </w:r>
      <w:r>
        <w:rPr>
          <w:rFonts w:cs="Arial"/>
          <w:i/>
          <w:iCs/>
          <w:sz w:val="20"/>
        </w:rPr>
        <w:t>,</w:t>
      </w:r>
      <w:r w:rsidRPr="00121A7A">
        <w:rPr>
          <w:rFonts w:cs="Arial"/>
          <w:sz w:val="20"/>
        </w:rPr>
        <w:t xml:space="preserve"> 2.13.2.</w:t>
      </w:r>
    </w:p>
  </w:footnote>
  <w:footnote w:id="43">
    <w:p w14:paraId="187EC82E" w14:textId="2673BB42" w:rsidR="00C95A77" w:rsidRPr="00121A7A" w:rsidRDefault="00C95A77">
      <w:pPr>
        <w:pStyle w:val="FootnoteText"/>
        <w:rPr>
          <w:sz w:val="20"/>
        </w:rPr>
      </w:pPr>
      <w:r w:rsidRPr="00121A7A">
        <w:rPr>
          <w:rStyle w:val="FootnoteReference"/>
          <w:sz w:val="20"/>
        </w:rPr>
        <w:footnoteRef/>
      </w:r>
      <w:r w:rsidRPr="00121A7A">
        <w:rPr>
          <w:sz w:val="20"/>
        </w:rPr>
        <w:t xml:space="preserve"> </w:t>
      </w:r>
      <w:r w:rsidRPr="003D6F10">
        <w:rPr>
          <w:rFonts w:cs="Arial"/>
          <w:i/>
          <w:iCs/>
          <w:sz w:val="20"/>
        </w:rPr>
        <w:t>Inst</w:t>
      </w:r>
      <w:r w:rsidRPr="00121A7A">
        <w:rPr>
          <w:rFonts w:cs="Arial"/>
          <w:sz w:val="20"/>
        </w:rPr>
        <w:t>. lust.4.2.</w:t>
      </w:r>
    </w:p>
  </w:footnote>
  <w:footnote w:id="44">
    <w:p w14:paraId="078D99BC" w14:textId="40E3ABEB" w:rsidR="00C95A77" w:rsidRPr="00A00931" w:rsidRDefault="00C95A77">
      <w:pPr>
        <w:pStyle w:val="FootnoteText"/>
      </w:pPr>
      <w:r w:rsidRPr="00121A7A">
        <w:rPr>
          <w:rStyle w:val="FootnoteReference"/>
          <w:sz w:val="20"/>
        </w:rPr>
        <w:footnoteRef/>
      </w:r>
      <w:r w:rsidRPr="00121A7A">
        <w:rPr>
          <w:sz w:val="20"/>
        </w:rPr>
        <w:t xml:space="preserve"> </w:t>
      </w:r>
      <w:r w:rsidRPr="00121A7A">
        <w:rPr>
          <w:rFonts w:cs="Arial"/>
          <w:sz w:val="20"/>
        </w:rPr>
        <w:t>Sirks, 2015, p.247.</w:t>
      </w:r>
    </w:p>
  </w:footnote>
  <w:footnote w:id="45">
    <w:p w14:paraId="0766DE9A" w14:textId="55959141" w:rsidR="00C95A77" w:rsidRPr="00121A7A" w:rsidRDefault="00C95A77">
      <w:pPr>
        <w:pStyle w:val="FootnoteText"/>
        <w:rPr>
          <w:sz w:val="20"/>
        </w:rPr>
      </w:pPr>
      <w:r w:rsidRPr="00803EC4">
        <w:rPr>
          <w:rStyle w:val="FootnoteReference"/>
          <w:sz w:val="20"/>
        </w:rPr>
        <w:footnoteRef/>
      </w:r>
      <w:r w:rsidRPr="00803EC4">
        <w:rPr>
          <w:sz w:val="20"/>
        </w:rPr>
        <w:t xml:space="preserve"> </w:t>
      </w:r>
      <w:r w:rsidRPr="00121A7A">
        <w:rPr>
          <w:rFonts w:cs="Arial"/>
          <w:sz w:val="20"/>
        </w:rPr>
        <w:t>Thomas, 1976</w:t>
      </w:r>
      <w:r>
        <w:rPr>
          <w:rFonts w:cs="Arial"/>
          <w:sz w:val="20"/>
        </w:rPr>
        <w:t>,</w:t>
      </w:r>
      <w:r w:rsidRPr="00121A7A">
        <w:rPr>
          <w:rFonts w:cs="Arial"/>
          <w:sz w:val="20"/>
        </w:rPr>
        <w:t xml:space="preserve"> p.354.</w:t>
      </w:r>
    </w:p>
  </w:footnote>
  <w:footnote w:id="46">
    <w:p w14:paraId="241887F9" w14:textId="06A06BFE" w:rsidR="00C95A77" w:rsidRPr="00121A7A" w:rsidRDefault="00C95A77">
      <w:pPr>
        <w:pStyle w:val="FootnoteText"/>
        <w:rPr>
          <w:sz w:val="20"/>
        </w:rPr>
      </w:pPr>
      <w:r w:rsidRPr="00121A7A">
        <w:rPr>
          <w:rStyle w:val="FootnoteReference"/>
          <w:sz w:val="20"/>
        </w:rPr>
        <w:footnoteRef/>
      </w:r>
      <w:r w:rsidRPr="00121A7A">
        <w:rPr>
          <w:sz w:val="20"/>
        </w:rPr>
        <w:t xml:space="preserve"> </w:t>
      </w:r>
      <w:r w:rsidRPr="00121A7A">
        <w:rPr>
          <w:rFonts w:cs="Arial"/>
          <w:sz w:val="20"/>
        </w:rPr>
        <w:t>Schwartz, 2005</w:t>
      </w:r>
      <w:r>
        <w:rPr>
          <w:rFonts w:cs="Arial"/>
          <w:sz w:val="20"/>
        </w:rPr>
        <w:t>,</w:t>
      </w:r>
      <w:r w:rsidRPr="00121A7A">
        <w:rPr>
          <w:rFonts w:cs="Arial"/>
          <w:sz w:val="20"/>
        </w:rPr>
        <w:t xml:space="preserve"> p.267.</w:t>
      </w:r>
    </w:p>
  </w:footnote>
  <w:footnote w:id="47">
    <w:p w14:paraId="6225D4EF" w14:textId="5E3BC7B5" w:rsidR="00C95A77" w:rsidRPr="00121A7A" w:rsidRDefault="00C95A77">
      <w:pPr>
        <w:pStyle w:val="FootnoteText"/>
        <w:rPr>
          <w:sz w:val="20"/>
        </w:rPr>
      </w:pPr>
      <w:r w:rsidRPr="00121A7A">
        <w:rPr>
          <w:rStyle w:val="FootnoteReference"/>
          <w:sz w:val="20"/>
        </w:rPr>
        <w:footnoteRef/>
      </w:r>
      <w:r w:rsidRPr="00121A7A">
        <w:rPr>
          <w:sz w:val="20"/>
        </w:rPr>
        <w:t xml:space="preserve"> </w:t>
      </w:r>
      <w:r w:rsidRPr="00121A7A">
        <w:rPr>
          <w:rFonts w:cs="Arial"/>
          <w:sz w:val="20"/>
        </w:rPr>
        <w:t>Bowie, 2019</w:t>
      </w:r>
      <w:r>
        <w:rPr>
          <w:rFonts w:cs="Arial"/>
          <w:sz w:val="20"/>
        </w:rPr>
        <w:t>,</w:t>
      </w:r>
      <w:r w:rsidRPr="00121A7A">
        <w:rPr>
          <w:rFonts w:cs="Arial"/>
          <w:sz w:val="20"/>
        </w:rPr>
        <w:t xml:space="preserve"> p.187; Morgan, 2</w:t>
      </w:r>
      <w:r>
        <w:rPr>
          <w:rFonts w:cs="Arial"/>
          <w:sz w:val="20"/>
        </w:rPr>
        <w:t>004,</w:t>
      </w:r>
      <w:r w:rsidRPr="00121A7A">
        <w:rPr>
          <w:rFonts w:cs="Arial"/>
          <w:sz w:val="20"/>
        </w:rPr>
        <w:t xml:space="preserve"> p.187</w:t>
      </w:r>
      <w:r>
        <w:rPr>
          <w:rFonts w:cs="Arial"/>
          <w:sz w:val="20"/>
        </w:rPr>
        <w:t>, note 2.13(3)</w:t>
      </w:r>
      <w:r w:rsidRPr="00121A7A">
        <w:rPr>
          <w:rFonts w:cs="Arial"/>
          <w:sz w:val="20"/>
        </w:rPr>
        <w:t>.</w:t>
      </w:r>
    </w:p>
  </w:footnote>
  <w:footnote w:id="48">
    <w:p w14:paraId="0D116EC6" w14:textId="279D6D97" w:rsidR="00C95A77" w:rsidRPr="00121A7A" w:rsidRDefault="00C95A77">
      <w:pPr>
        <w:pStyle w:val="FootnoteText"/>
        <w:rPr>
          <w:sz w:val="20"/>
        </w:rPr>
      </w:pPr>
      <w:r w:rsidRPr="00121A7A">
        <w:rPr>
          <w:rStyle w:val="FootnoteReference"/>
          <w:sz w:val="20"/>
        </w:rPr>
        <w:footnoteRef/>
      </w:r>
      <w:r w:rsidRPr="00121A7A">
        <w:rPr>
          <w:sz w:val="20"/>
        </w:rPr>
        <w:t xml:space="preserve"> </w:t>
      </w:r>
      <w:r w:rsidRPr="00121A7A">
        <w:rPr>
          <w:rFonts w:cs="Arial"/>
          <w:sz w:val="20"/>
        </w:rPr>
        <w:t>Schwartz, 2005</w:t>
      </w:r>
      <w:r>
        <w:rPr>
          <w:rFonts w:cs="Arial"/>
          <w:sz w:val="20"/>
        </w:rPr>
        <w:t>,</w:t>
      </w:r>
      <w:r w:rsidRPr="00121A7A">
        <w:rPr>
          <w:rFonts w:cs="Arial"/>
          <w:sz w:val="20"/>
        </w:rPr>
        <w:t xml:space="preserve"> p.272.</w:t>
      </w:r>
    </w:p>
  </w:footnote>
  <w:footnote w:id="49">
    <w:p w14:paraId="01BD5D57" w14:textId="36694C63" w:rsidR="00C95A77" w:rsidRPr="00121A7A" w:rsidRDefault="00C95A77">
      <w:pPr>
        <w:pStyle w:val="FootnoteText"/>
        <w:rPr>
          <w:sz w:val="20"/>
        </w:rPr>
      </w:pPr>
      <w:r w:rsidRPr="00121A7A">
        <w:rPr>
          <w:rStyle w:val="FootnoteReference"/>
          <w:sz w:val="20"/>
        </w:rPr>
        <w:footnoteRef/>
      </w:r>
      <w:r w:rsidRPr="00121A7A">
        <w:rPr>
          <w:sz w:val="20"/>
        </w:rPr>
        <w:t xml:space="preserve"> </w:t>
      </w:r>
      <w:r w:rsidRPr="00121A7A">
        <w:rPr>
          <w:rFonts w:cs="Arial"/>
          <w:sz w:val="20"/>
        </w:rPr>
        <w:t>Schwartz, 2005</w:t>
      </w:r>
      <w:r>
        <w:rPr>
          <w:rFonts w:cs="Arial"/>
          <w:sz w:val="20"/>
        </w:rPr>
        <w:t>,</w:t>
      </w:r>
      <w:r w:rsidRPr="00121A7A">
        <w:rPr>
          <w:rFonts w:cs="Arial"/>
          <w:sz w:val="20"/>
        </w:rPr>
        <w:t xml:space="preserve"> p.272; Watson, 19</w:t>
      </w:r>
      <w:r>
        <w:rPr>
          <w:rFonts w:cs="Arial"/>
          <w:sz w:val="20"/>
        </w:rPr>
        <w:t>98,</w:t>
      </w:r>
      <w:r w:rsidRPr="00121A7A">
        <w:rPr>
          <w:rFonts w:cs="Arial"/>
          <w:sz w:val="20"/>
        </w:rPr>
        <w:t xml:space="preserve"> Vol.4, p.260.</w:t>
      </w:r>
    </w:p>
  </w:footnote>
  <w:footnote w:id="50">
    <w:p w14:paraId="044F8405" w14:textId="54FE24BF" w:rsidR="00C95A77" w:rsidRPr="00121A7A" w:rsidRDefault="00C95A77">
      <w:pPr>
        <w:pStyle w:val="FootnoteText"/>
        <w:rPr>
          <w:sz w:val="20"/>
        </w:rPr>
      </w:pPr>
      <w:r w:rsidRPr="00121A7A">
        <w:rPr>
          <w:rStyle w:val="FootnoteReference"/>
          <w:sz w:val="20"/>
        </w:rPr>
        <w:footnoteRef/>
      </w:r>
      <w:r w:rsidRPr="00121A7A">
        <w:rPr>
          <w:sz w:val="20"/>
        </w:rPr>
        <w:t xml:space="preserve"> </w:t>
      </w:r>
      <w:r>
        <w:rPr>
          <w:sz w:val="20"/>
        </w:rPr>
        <w:t xml:space="preserve">Borkowski and </w:t>
      </w:r>
      <w:r>
        <w:rPr>
          <w:rFonts w:cs="Arial"/>
          <w:sz w:val="20"/>
        </w:rPr>
        <w:t>D</w:t>
      </w:r>
      <w:r w:rsidRPr="00121A7A">
        <w:rPr>
          <w:rFonts w:cs="Arial"/>
          <w:sz w:val="20"/>
        </w:rPr>
        <w:t>u Plessis, 2010</w:t>
      </w:r>
      <w:r>
        <w:rPr>
          <w:rFonts w:cs="Arial"/>
          <w:sz w:val="20"/>
        </w:rPr>
        <w:t>,</w:t>
      </w:r>
      <w:r w:rsidRPr="00121A7A">
        <w:rPr>
          <w:rFonts w:cs="Arial"/>
          <w:sz w:val="20"/>
        </w:rPr>
        <w:t xml:space="preserve"> p.332.</w:t>
      </w:r>
    </w:p>
  </w:footnote>
  <w:footnote w:id="51">
    <w:p w14:paraId="139E92D1" w14:textId="599F5737" w:rsidR="00C95A77" w:rsidRPr="00B900EA" w:rsidRDefault="00C95A77">
      <w:pPr>
        <w:pStyle w:val="FootnoteText"/>
      </w:pPr>
      <w:r w:rsidRPr="00121A7A">
        <w:rPr>
          <w:rStyle w:val="FootnoteReference"/>
          <w:sz w:val="20"/>
        </w:rPr>
        <w:footnoteRef/>
      </w:r>
      <w:r w:rsidRPr="00121A7A">
        <w:rPr>
          <w:sz w:val="20"/>
        </w:rPr>
        <w:t xml:space="preserve"> </w:t>
      </w:r>
      <w:r>
        <w:rPr>
          <w:sz w:val="20"/>
        </w:rPr>
        <w:t xml:space="preserve">Borkowski and </w:t>
      </w:r>
      <w:r>
        <w:rPr>
          <w:rFonts w:cs="Arial"/>
          <w:sz w:val="20"/>
        </w:rPr>
        <w:t>D</w:t>
      </w:r>
      <w:r w:rsidRPr="00121A7A">
        <w:rPr>
          <w:rFonts w:cs="Arial"/>
          <w:sz w:val="20"/>
        </w:rPr>
        <w:t>u Plessis, 2010</w:t>
      </w:r>
      <w:r>
        <w:rPr>
          <w:rFonts w:cs="Arial"/>
          <w:sz w:val="20"/>
        </w:rPr>
        <w:t>,</w:t>
      </w:r>
      <w:r w:rsidRPr="00121A7A">
        <w:rPr>
          <w:rFonts w:cs="Arial"/>
          <w:sz w:val="20"/>
        </w:rPr>
        <w:t xml:space="preserve"> p.333.</w:t>
      </w:r>
    </w:p>
  </w:footnote>
  <w:footnote w:id="52">
    <w:p w14:paraId="700D77E6" w14:textId="44E842DA" w:rsidR="00C95A77" w:rsidRPr="00187637" w:rsidRDefault="00C95A77">
      <w:pPr>
        <w:pStyle w:val="FootnoteText"/>
        <w:rPr>
          <w:sz w:val="20"/>
        </w:rPr>
      </w:pPr>
      <w:r w:rsidRPr="00803EC4">
        <w:rPr>
          <w:rStyle w:val="FootnoteReference"/>
          <w:sz w:val="20"/>
        </w:rPr>
        <w:footnoteRef/>
      </w:r>
      <w:r w:rsidRPr="00803EC4">
        <w:rPr>
          <w:sz w:val="20"/>
        </w:rPr>
        <w:t xml:space="preserve"> </w:t>
      </w:r>
      <w:r w:rsidRPr="00187637">
        <w:rPr>
          <w:rFonts w:cs="Arial"/>
          <w:sz w:val="20"/>
        </w:rPr>
        <w:t>Thomas, 1976</w:t>
      </w:r>
      <w:r>
        <w:rPr>
          <w:rFonts w:cs="Arial"/>
          <w:sz w:val="20"/>
        </w:rPr>
        <w:t>,</w:t>
      </w:r>
      <w:r w:rsidRPr="00187637">
        <w:rPr>
          <w:rFonts w:cs="Arial"/>
          <w:sz w:val="20"/>
        </w:rPr>
        <w:t xml:space="preserve"> p.355</w:t>
      </w:r>
      <w:r w:rsidRPr="00187637">
        <w:rPr>
          <w:sz w:val="20"/>
        </w:rPr>
        <w:t xml:space="preserve"> </w:t>
      </w:r>
      <w:r w:rsidRPr="00187637">
        <w:rPr>
          <w:rFonts w:cs="Arial"/>
          <w:sz w:val="20"/>
        </w:rPr>
        <w:t>See also</w:t>
      </w:r>
      <w:r>
        <w:rPr>
          <w:rFonts w:cs="Arial"/>
          <w:sz w:val="20"/>
        </w:rPr>
        <w:t xml:space="preserve"> respectively</w:t>
      </w:r>
      <w:r w:rsidRPr="00187637">
        <w:rPr>
          <w:rFonts w:cs="Arial"/>
          <w:sz w:val="20"/>
        </w:rPr>
        <w:t xml:space="preserve"> Thomas Chapters XX (iii), XXV(i) and XX (ii).</w:t>
      </w:r>
    </w:p>
  </w:footnote>
  <w:footnote w:id="53">
    <w:p w14:paraId="7572EB02" w14:textId="1ABEC95D" w:rsidR="00C95A77" w:rsidRPr="00187637" w:rsidRDefault="00C95A77">
      <w:pPr>
        <w:pStyle w:val="FootnoteText"/>
        <w:rPr>
          <w:sz w:val="20"/>
        </w:rPr>
      </w:pPr>
      <w:r w:rsidRPr="00187637">
        <w:rPr>
          <w:rStyle w:val="FootnoteReference"/>
          <w:sz w:val="20"/>
        </w:rPr>
        <w:footnoteRef/>
      </w:r>
      <w:r w:rsidRPr="00187637">
        <w:rPr>
          <w:sz w:val="20"/>
        </w:rPr>
        <w:t xml:space="preserve"> </w:t>
      </w:r>
      <w:r w:rsidRPr="00187637">
        <w:rPr>
          <w:rFonts w:cs="Arial"/>
          <w:sz w:val="20"/>
        </w:rPr>
        <w:t>Schwartz, 2005</w:t>
      </w:r>
      <w:r>
        <w:rPr>
          <w:rFonts w:cs="Arial"/>
          <w:sz w:val="20"/>
        </w:rPr>
        <w:t>,</w:t>
      </w:r>
      <w:r w:rsidRPr="00187637">
        <w:rPr>
          <w:rFonts w:cs="Arial"/>
          <w:sz w:val="20"/>
        </w:rPr>
        <w:t xml:space="preserve"> p.26</w:t>
      </w:r>
      <w:r>
        <w:rPr>
          <w:rFonts w:cs="Arial"/>
          <w:sz w:val="20"/>
        </w:rPr>
        <w:t>7</w:t>
      </w:r>
      <w:r w:rsidRPr="00187637">
        <w:rPr>
          <w:rFonts w:cs="Arial"/>
          <w:sz w:val="20"/>
        </w:rPr>
        <w:t>.</w:t>
      </w:r>
    </w:p>
  </w:footnote>
  <w:footnote w:id="54">
    <w:p w14:paraId="6E30FF9F" w14:textId="243FA3D8" w:rsidR="00C95A77" w:rsidRPr="00187637" w:rsidRDefault="00C95A77">
      <w:pPr>
        <w:pStyle w:val="FootnoteText"/>
        <w:rPr>
          <w:sz w:val="20"/>
        </w:rPr>
      </w:pPr>
      <w:r w:rsidRPr="00187637">
        <w:rPr>
          <w:rStyle w:val="FootnoteReference"/>
          <w:sz w:val="20"/>
        </w:rPr>
        <w:footnoteRef/>
      </w:r>
      <w:r w:rsidRPr="00187637">
        <w:rPr>
          <w:sz w:val="20"/>
        </w:rPr>
        <w:t xml:space="preserve"> </w:t>
      </w:r>
      <w:r w:rsidRPr="00187637">
        <w:rPr>
          <w:rFonts w:cs="Arial"/>
          <w:sz w:val="20"/>
        </w:rPr>
        <w:t>Schwartz, 2005</w:t>
      </w:r>
      <w:r>
        <w:rPr>
          <w:rFonts w:cs="Arial"/>
          <w:sz w:val="20"/>
        </w:rPr>
        <w:t>,</w:t>
      </w:r>
      <w:r w:rsidRPr="00187637">
        <w:rPr>
          <w:rFonts w:cs="Arial"/>
          <w:sz w:val="20"/>
        </w:rPr>
        <w:t xml:space="preserve"> p.272</w:t>
      </w:r>
      <w:r>
        <w:rPr>
          <w:rFonts w:cs="Arial"/>
          <w:sz w:val="20"/>
        </w:rPr>
        <w:t>; Liddell and Scott, 1940.</w:t>
      </w:r>
    </w:p>
  </w:footnote>
  <w:footnote w:id="55">
    <w:p w14:paraId="34387BA6" w14:textId="07CAE26B" w:rsidR="00C95A77" w:rsidRPr="00370787" w:rsidRDefault="00C95A77" w:rsidP="00EF0610">
      <w:pPr>
        <w:pStyle w:val="FootnoteText"/>
        <w:rPr>
          <w:sz w:val="20"/>
          <w:lang w:val="sv-SE"/>
        </w:rPr>
      </w:pPr>
      <w:r w:rsidRPr="00187637">
        <w:rPr>
          <w:rStyle w:val="FootnoteReference"/>
          <w:sz w:val="20"/>
        </w:rPr>
        <w:footnoteRef/>
      </w:r>
      <w:r w:rsidRPr="00370787">
        <w:rPr>
          <w:rFonts w:cs="Arial"/>
          <w:sz w:val="20"/>
          <w:lang w:val="sv-SE"/>
        </w:rPr>
        <w:t xml:space="preserve"> Schwartz, 2005, p.268, 272.</w:t>
      </w:r>
    </w:p>
  </w:footnote>
  <w:footnote w:id="56">
    <w:p w14:paraId="008F8571" w14:textId="60B38DE5" w:rsidR="00C95A77" w:rsidRPr="00370787" w:rsidRDefault="00C95A77">
      <w:pPr>
        <w:pStyle w:val="FootnoteText"/>
        <w:rPr>
          <w:sz w:val="20"/>
          <w:lang w:val="sv-SE"/>
        </w:rPr>
      </w:pPr>
      <w:r w:rsidRPr="00187637">
        <w:rPr>
          <w:rStyle w:val="FootnoteReference"/>
          <w:sz w:val="20"/>
        </w:rPr>
        <w:footnoteRef/>
      </w:r>
      <w:r w:rsidRPr="00370787">
        <w:rPr>
          <w:sz w:val="20"/>
          <w:lang w:val="sv-SE"/>
        </w:rPr>
        <w:t xml:space="preserve"> </w:t>
      </w:r>
      <w:r w:rsidRPr="00370787">
        <w:rPr>
          <w:rFonts w:cs="Arial"/>
          <w:sz w:val="20"/>
          <w:lang w:val="sv-SE"/>
        </w:rPr>
        <w:t>Bogen, 1992, p.331.</w:t>
      </w:r>
    </w:p>
  </w:footnote>
  <w:footnote w:id="57">
    <w:p w14:paraId="1E9F5C87" w14:textId="483D8D12" w:rsidR="00C95A77" w:rsidRPr="00370787" w:rsidRDefault="00C95A77" w:rsidP="00B62491">
      <w:pPr>
        <w:pStyle w:val="FootnoteText"/>
        <w:rPr>
          <w:lang w:val="sv-SE"/>
        </w:rPr>
      </w:pPr>
      <w:r w:rsidRPr="00803EC4">
        <w:rPr>
          <w:rStyle w:val="FootnoteReference"/>
          <w:sz w:val="20"/>
        </w:rPr>
        <w:footnoteRef/>
      </w:r>
      <w:r w:rsidRPr="00370787">
        <w:rPr>
          <w:sz w:val="20"/>
          <w:lang w:val="sv-SE"/>
        </w:rPr>
        <w:t xml:space="preserve"> </w:t>
      </w:r>
      <w:r w:rsidRPr="00370787">
        <w:rPr>
          <w:rFonts w:cs="Arial"/>
          <w:i/>
          <w:iCs/>
          <w:sz w:val="20"/>
          <w:lang w:val="sv-SE"/>
        </w:rPr>
        <w:t>Dig</w:t>
      </w:r>
      <w:r w:rsidRPr="00370787">
        <w:rPr>
          <w:rFonts w:cs="Arial"/>
          <w:sz w:val="20"/>
          <w:lang w:val="sv-SE"/>
        </w:rPr>
        <w:t xml:space="preserve"> 4.9.1.</w:t>
      </w:r>
    </w:p>
  </w:footnote>
  <w:footnote w:id="58">
    <w:p w14:paraId="6E0D1569" w14:textId="2DFF42EC" w:rsidR="00C95A77" w:rsidRPr="000973D5" w:rsidRDefault="00C95A77" w:rsidP="00D62302">
      <w:pPr>
        <w:pStyle w:val="FootnoteText"/>
        <w:rPr>
          <w:sz w:val="20"/>
        </w:rPr>
      </w:pPr>
      <w:r w:rsidRPr="000973D5">
        <w:rPr>
          <w:rStyle w:val="FootnoteReference"/>
          <w:sz w:val="20"/>
        </w:rPr>
        <w:footnoteRef/>
      </w:r>
      <w:r w:rsidRPr="000973D5">
        <w:rPr>
          <w:sz w:val="20"/>
        </w:rPr>
        <w:t xml:space="preserve"> </w:t>
      </w:r>
      <w:r w:rsidRPr="000973D5">
        <w:rPr>
          <w:rFonts w:cs="Arial"/>
          <w:sz w:val="20"/>
        </w:rPr>
        <w:t>Bogen,1992.</w:t>
      </w:r>
    </w:p>
  </w:footnote>
  <w:footnote w:id="59">
    <w:p w14:paraId="799A658A" w14:textId="21A1EFF6" w:rsidR="00C95A77" w:rsidRPr="000973D5" w:rsidRDefault="00C95A77" w:rsidP="008C126B">
      <w:pPr>
        <w:pStyle w:val="FootnoteText"/>
        <w:rPr>
          <w:sz w:val="20"/>
        </w:rPr>
      </w:pPr>
      <w:r w:rsidRPr="000973D5">
        <w:rPr>
          <w:rStyle w:val="FootnoteReference"/>
          <w:sz w:val="20"/>
        </w:rPr>
        <w:footnoteRef/>
      </w:r>
      <w:r w:rsidRPr="000973D5">
        <w:rPr>
          <w:sz w:val="20"/>
        </w:rPr>
        <w:t xml:space="preserve"> </w:t>
      </w:r>
      <w:r w:rsidRPr="000973D5">
        <w:rPr>
          <w:rFonts w:cs="Arial"/>
          <w:sz w:val="20"/>
        </w:rPr>
        <w:t>Schwartz, 2005</w:t>
      </w:r>
      <w:r>
        <w:rPr>
          <w:rFonts w:cs="Arial"/>
          <w:sz w:val="20"/>
        </w:rPr>
        <w:t>,</w:t>
      </w:r>
      <w:r w:rsidRPr="000973D5">
        <w:rPr>
          <w:rFonts w:cs="Arial"/>
          <w:sz w:val="20"/>
        </w:rPr>
        <w:t xml:space="preserve"> p.26</w:t>
      </w:r>
      <w:r>
        <w:rPr>
          <w:rFonts w:cs="Arial"/>
          <w:sz w:val="20"/>
        </w:rPr>
        <w:t>8;</w:t>
      </w:r>
      <w:r w:rsidRPr="000973D5">
        <w:rPr>
          <w:rFonts w:cs="Arial"/>
          <w:sz w:val="20"/>
        </w:rPr>
        <w:t xml:space="preserve"> also cited by Bowie 2019:187</w:t>
      </w:r>
      <w:r>
        <w:rPr>
          <w:rFonts w:cs="Arial"/>
          <w:sz w:val="20"/>
        </w:rPr>
        <w:t xml:space="preserve"> note 2.13.2.</w:t>
      </w:r>
    </w:p>
  </w:footnote>
  <w:footnote w:id="60">
    <w:p w14:paraId="606D5CF2" w14:textId="7BA94999" w:rsidR="00C95A77" w:rsidRDefault="00C95A77">
      <w:pPr>
        <w:pStyle w:val="FootnoteText"/>
      </w:pPr>
      <w:r w:rsidRPr="000973D5">
        <w:rPr>
          <w:rStyle w:val="FootnoteReference"/>
          <w:sz w:val="20"/>
        </w:rPr>
        <w:footnoteRef/>
      </w:r>
      <w:r w:rsidRPr="000973D5">
        <w:rPr>
          <w:sz w:val="20"/>
        </w:rPr>
        <w:t xml:space="preserve"> </w:t>
      </w:r>
      <w:r w:rsidRPr="000973D5">
        <w:rPr>
          <w:rFonts w:cs="Arial"/>
          <w:sz w:val="20"/>
        </w:rPr>
        <w:t>Schwartz, 2005</w:t>
      </w:r>
      <w:r>
        <w:rPr>
          <w:rFonts w:cs="Arial"/>
          <w:sz w:val="20"/>
        </w:rPr>
        <w:t>,</w:t>
      </w:r>
      <w:r w:rsidRPr="000973D5">
        <w:rPr>
          <w:rFonts w:cs="Arial"/>
          <w:sz w:val="20"/>
        </w:rPr>
        <w:t xml:space="preserve"> p.267.</w:t>
      </w:r>
    </w:p>
  </w:footnote>
  <w:footnote w:id="61">
    <w:p w14:paraId="1AC2E521" w14:textId="7BF8414C" w:rsidR="00C95A77" w:rsidRPr="00247886" w:rsidRDefault="00C95A77">
      <w:pPr>
        <w:pStyle w:val="FootnoteText"/>
        <w:rPr>
          <w:sz w:val="20"/>
        </w:rPr>
      </w:pPr>
      <w:r w:rsidRPr="00803EC4">
        <w:rPr>
          <w:rStyle w:val="FootnoteReference"/>
          <w:sz w:val="20"/>
        </w:rPr>
        <w:footnoteRef/>
      </w:r>
      <w:r w:rsidRPr="00803EC4">
        <w:rPr>
          <w:sz w:val="20"/>
        </w:rPr>
        <w:t xml:space="preserve"> </w:t>
      </w:r>
      <w:r w:rsidRPr="00247886">
        <w:rPr>
          <w:rFonts w:cs="Arial"/>
          <w:sz w:val="20"/>
        </w:rPr>
        <w:t>Schwartz, 2005</w:t>
      </w:r>
      <w:r>
        <w:rPr>
          <w:rFonts w:cs="Arial"/>
          <w:sz w:val="20"/>
        </w:rPr>
        <w:t>,</w:t>
      </w:r>
      <w:r w:rsidRPr="00247886">
        <w:rPr>
          <w:rFonts w:cs="Arial"/>
          <w:sz w:val="20"/>
        </w:rPr>
        <w:t xml:space="preserve"> p.268.</w:t>
      </w:r>
    </w:p>
  </w:footnote>
  <w:footnote w:id="62">
    <w:p w14:paraId="026A9A2D" w14:textId="69479175" w:rsidR="00C95A77" w:rsidRPr="00247886" w:rsidRDefault="00C95A77">
      <w:pPr>
        <w:pStyle w:val="FootnoteText"/>
        <w:rPr>
          <w:sz w:val="20"/>
        </w:rPr>
      </w:pPr>
      <w:r w:rsidRPr="00247886">
        <w:rPr>
          <w:rStyle w:val="FootnoteReference"/>
          <w:sz w:val="20"/>
        </w:rPr>
        <w:footnoteRef/>
      </w:r>
      <w:r w:rsidRPr="00247886">
        <w:rPr>
          <w:sz w:val="20"/>
        </w:rPr>
        <w:t xml:space="preserve"> </w:t>
      </w:r>
      <w:r w:rsidRPr="00247886">
        <w:rPr>
          <w:rFonts w:cs="Arial"/>
          <w:sz w:val="20"/>
        </w:rPr>
        <w:t>Thomas, 1976</w:t>
      </w:r>
      <w:r>
        <w:rPr>
          <w:rFonts w:cs="Arial"/>
          <w:sz w:val="20"/>
        </w:rPr>
        <w:t>,</w:t>
      </w:r>
      <w:r w:rsidRPr="00247886">
        <w:rPr>
          <w:rFonts w:cs="Arial"/>
          <w:sz w:val="20"/>
        </w:rPr>
        <w:t xml:space="preserve"> pp.357-360</w:t>
      </w:r>
      <w:r>
        <w:rPr>
          <w:rFonts w:cs="Arial"/>
          <w:sz w:val="20"/>
        </w:rPr>
        <w:t>.</w:t>
      </w:r>
    </w:p>
  </w:footnote>
  <w:footnote w:id="63">
    <w:p w14:paraId="680B24F4" w14:textId="346D07FC" w:rsidR="00C95A77" w:rsidRDefault="00C95A77">
      <w:pPr>
        <w:pStyle w:val="FootnoteText"/>
      </w:pPr>
      <w:r>
        <w:rPr>
          <w:rStyle w:val="FootnoteReference"/>
        </w:rPr>
        <w:footnoteRef/>
      </w:r>
      <w:r>
        <w:t xml:space="preserve"> </w:t>
      </w:r>
      <w:r w:rsidRPr="00803EC4">
        <w:rPr>
          <w:rFonts w:cs="Arial"/>
          <w:i/>
          <w:iCs/>
          <w:sz w:val="20"/>
        </w:rPr>
        <w:t>Dig</w:t>
      </w:r>
      <w:r w:rsidRPr="00803EC4">
        <w:rPr>
          <w:rFonts w:cs="Arial"/>
          <w:sz w:val="20"/>
        </w:rPr>
        <w:t>. 47.2.93.</w:t>
      </w:r>
    </w:p>
  </w:footnote>
  <w:footnote w:id="64">
    <w:p w14:paraId="6E9613E9" w14:textId="79A4285E" w:rsidR="00C95A77" w:rsidRPr="00247886" w:rsidRDefault="00C95A77">
      <w:pPr>
        <w:pStyle w:val="FootnoteText"/>
        <w:rPr>
          <w:sz w:val="20"/>
        </w:rPr>
      </w:pPr>
      <w:r w:rsidRPr="00247886">
        <w:rPr>
          <w:rStyle w:val="FootnoteReference"/>
          <w:sz w:val="20"/>
        </w:rPr>
        <w:footnoteRef/>
      </w:r>
      <w:r w:rsidRPr="00247886">
        <w:rPr>
          <w:sz w:val="20"/>
        </w:rPr>
        <w:t xml:space="preserve"> </w:t>
      </w:r>
      <w:r>
        <w:rPr>
          <w:sz w:val="20"/>
        </w:rPr>
        <w:t xml:space="preserve">De </w:t>
      </w:r>
      <w:r w:rsidRPr="00247886">
        <w:rPr>
          <w:rFonts w:cs="Arial"/>
          <w:sz w:val="20"/>
        </w:rPr>
        <w:t>Zuleta,19</w:t>
      </w:r>
      <w:r>
        <w:rPr>
          <w:rFonts w:cs="Arial"/>
          <w:sz w:val="20"/>
        </w:rPr>
        <w:t>53,</w:t>
      </w:r>
      <w:r w:rsidRPr="00247886">
        <w:rPr>
          <w:rFonts w:cs="Arial"/>
          <w:sz w:val="20"/>
        </w:rPr>
        <w:t xml:space="preserve"> p.201.</w:t>
      </w:r>
    </w:p>
  </w:footnote>
  <w:footnote w:id="65">
    <w:p w14:paraId="66D7CC1E" w14:textId="163003B9" w:rsidR="00C95A77" w:rsidRPr="00247886" w:rsidRDefault="00C95A77">
      <w:pPr>
        <w:pStyle w:val="FootnoteText"/>
        <w:rPr>
          <w:sz w:val="20"/>
        </w:rPr>
      </w:pPr>
      <w:r w:rsidRPr="00247886">
        <w:rPr>
          <w:rStyle w:val="FootnoteReference"/>
          <w:sz w:val="20"/>
        </w:rPr>
        <w:footnoteRef/>
      </w:r>
      <w:r w:rsidRPr="00247886">
        <w:rPr>
          <w:sz w:val="20"/>
        </w:rPr>
        <w:t xml:space="preserve"> </w:t>
      </w:r>
      <w:r w:rsidRPr="00247886">
        <w:rPr>
          <w:rFonts w:cs="Arial"/>
          <w:sz w:val="20"/>
        </w:rPr>
        <w:t>Schwartz, 2005</w:t>
      </w:r>
      <w:r>
        <w:rPr>
          <w:rFonts w:cs="Arial"/>
          <w:sz w:val="20"/>
        </w:rPr>
        <w:t>,</w:t>
      </w:r>
      <w:r w:rsidRPr="00247886">
        <w:rPr>
          <w:rFonts w:cs="Arial"/>
          <w:sz w:val="20"/>
        </w:rPr>
        <w:t xml:space="preserve"> p.268; Bowie, 2019</w:t>
      </w:r>
      <w:r>
        <w:rPr>
          <w:rFonts w:cs="Arial"/>
          <w:sz w:val="20"/>
        </w:rPr>
        <w:t>,</w:t>
      </w:r>
      <w:r w:rsidRPr="00247886">
        <w:rPr>
          <w:rFonts w:cs="Arial"/>
          <w:sz w:val="20"/>
        </w:rPr>
        <w:t xml:space="preserve"> p.190</w:t>
      </w:r>
      <w:r>
        <w:rPr>
          <w:rFonts w:cs="Arial"/>
          <w:sz w:val="20"/>
        </w:rPr>
        <w:t>, note 2.15.2</w:t>
      </w:r>
      <w:r w:rsidRPr="00247886">
        <w:rPr>
          <w:rFonts w:cs="Arial"/>
          <w:sz w:val="20"/>
        </w:rPr>
        <w:t xml:space="preserve">: “The speaker’s use of the same expression </w:t>
      </w:r>
      <w:r w:rsidRPr="00247886">
        <w:rPr>
          <w:rFonts w:cs="Arial"/>
          <w:i/>
          <w:iCs/>
          <w:sz w:val="20"/>
        </w:rPr>
        <w:t>ζήτησιν</w:t>
      </w:r>
      <w:r w:rsidRPr="00247886" w:rsidDel="002B528F">
        <w:rPr>
          <w:rFonts w:cs="Arial"/>
          <w:i/>
          <w:iCs/>
          <w:sz w:val="20"/>
        </w:rPr>
        <w:t xml:space="preserve"> </w:t>
      </w:r>
      <w:r w:rsidRPr="00247886">
        <w:rPr>
          <w:rFonts w:cs="Arial"/>
          <w:i/>
          <w:iCs/>
          <w:sz w:val="20"/>
        </w:rPr>
        <w:t>ποιε</w:t>
      </w:r>
      <w:r w:rsidRPr="00247886">
        <w:rPr>
          <w:rFonts w:cs="Arial"/>
          <w:i/>
          <w:iCs/>
          <w:sz w:val="20"/>
          <w:lang w:val="el-GR"/>
        </w:rPr>
        <w:t>ῖ</w:t>
      </w:r>
      <w:r w:rsidRPr="00247886">
        <w:rPr>
          <w:rFonts w:cs="Arial"/>
          <w:i/>
          <w:iCs/>
          <w:sz w:val="20"/>
        </w:rPr>
        <w:t>σθαι</w:t>
      </w:r>
      <w:r w:rsidRPr="00247886">
        <w:rPr>
          <w:rFonts w:cs="Arial"/>
          <w:sz w:val="20"/>
        </w:rPr>
        <w:t xml:space="preserve"> as used by the narrator at 2.13.2n. emphasises the intrusiveness of this interruption into the countryside and draws attention to L’s playful transference of the Thucydidean term </w:t>
      </w:r>
      <w:r w:rsidRPr="00247886">
        <w:rPr>
          <w:rFonts w:cs="Arial"/>
          <w:i/>
          <w:iCs/>
          <w:sz w:val="20"/>
          <w:lang w:val="el-GR"/>
        </w:rPr>
        <w:t>ζήτησις</w:t>
      </w:r>
      <w:r w:rsidRPr="00247886">
        <w:rPr>
          <w:rFonts w:cs="Arial"/>
          <w:sz w:val="20"/>
        </w:rPr>
        <w:t xml:space="preserve"> to the rural conflict that will trigger a para-Thucydidean war. Again, there is a parallel with the narrator who “searched out” (</w:t>
      </w:r>
      <w:r w:rsidRPr="00247886">
        <w:rPr>
          <w:rFonts w:cs="Arial"/>
          <w:i/>
          <w:iCs/>
          <w:sz w:val="20"/>
          <w:lang w:val="el-GR"/>
        </w:rPr>
        <w:t>ὰνζητησάμενος</w:t>
      </w:r>
      <w:r w:rsidRPr="00247886">
        <w:rPr>
          <w:rFonts w:cs="Arial"/>
          <w:i/>
          <w:iCs/>
          <w:sz w:val="20"/>
        </w:rPr>
        <w:t>,</w:t>
      </w:r>
      <w:r w:rsidRPr="00247886">
        <w:rPr>
          <w:rFonts w:cs="Arial"/>
          <w:sz w:val="20"/>
        </w:rPr>
        <w:t xml:space="preserve"> pr.3n) somebody to explain the painting.”</w:t>
      </w:r>
    </w:p>
  </w:footnote>
  <w:footnote w:id="66">
    <w:p w14:paraId="2FC14617" w14:textId="5A5B3EAF" w:rsidR="00C95A77" w:rsidRPr="00247886" w:rsidRDefault="00C95A77">
      <w:pPr>
        <w:pStyle w:val="FootnoteText"/>
        <w:rPr>
          <w:sz w:val="20"/>
        </w:rPr>
      </w:pPr>
      <w:r w:rsidRPr="00247886">
        <w:rPr>
          <w:rStyle w:val="FootnoteReference"/>
          <w:sz w:val="20"/>
        </w:rPr>
        <w:footnoteRef/>
      </w:r>
      <w:r w:rsidRPr="00247886">
        <w:rPr>
          <w:sz w:val="20"/>
        </w:rPr>
        <w:t xml:space="preserve"> </w:t>
      </w:r>
      <w:r w:rsidRPr="00247886">
        <w:rPr>
          <w:rFonts w:cs="Arial"/>
          <w:sz w:val="20"/>
        </w:rPr>
        <w:t>Bowie, 2019</w:t>
      </w:r>
      <w:r>
        <w:rPr>
          <w:rFonts w:cs="Arial"/>
          <w:sz w:val="20"/>
        </w:rPr>
        <w:t>,</w:t>
      </w:r>
      <w:r w:rsidRPr="00247886">
        <w:rPr>
          <w:rFonts w:cs="Arial"/>
          <w:sz w:val="20"/>
        </w:rPr>
        <w:t xml:space="preserve"> p.187</w:t>
      </w:r>
      <w:r>
        <w:rPr>
          <w:rFonts w:cs="Arial"/>
          <w:sz w:val="20"/>
        </w:rPr>
        <w:t>, note 2.13.2</w:t>
      </w:r>
      <w:r w:rsidRPr="00247886">
        <w:rPr>
          <w:rFonts w:cs="Arial"/>
          <w:sz w:val="20"/>
        </w:rPr>
        <w:t xml:space="preserve"> considers that “a journey of 30 stades (almost 4 miles) …before they reach the estates of D. and C. exonerates the couple’s community from any wrong-doing”.</w:t>
      </w:r>
    </w:p>
  </w:footnote>
  <w:footnote w:id="67">
    <w:p w14:paraId="001377C7" w14:textId="5C463A56" w:rsidR="00C95A77" w:rsidRPr="00247886" w:rsidRDefault="00C95A77">
      <w:pPr>
        <w:pStyle w:val="FootnoteText"/>
        <w:rPr>
          <w:sz w:val="20"/>
        </w:rPr>
      </w:pPr>
      <w:r w:rsidRPr="00247886">
        <w:rPr>
          <w:rStyle w:val="FootnoteReference"/>
          <w:sz w:val="20"/>
        </w:rPr>
        <w:footnoteRef/>
      </w:r>
      <w:r w:rsidRPr="00247886">
        <w:rPr>
          <w:sz w:val="20"/>
        </w:rPr>
        <w:t xml:space="preserve"> </w:t>
      </w:r>
      <w:r w:rsidRPr="00247886">
        <w:rPr>
          <w:rFonts w:cs="Arial"/>
          <w:sz w:val="20"/>
        </w:rPr>
        <w:t>Schwartz, 2005</w:t>
      </w:r>
      <w:r>
        <w:rPr>
          <w:rFonts w:cs="Arial"/>
          <w:sz w:val="20"/>
        </w:rPr>
        <w:t>,</w:t>
      </w:r>
      <w:r w:rsidRPr="00247886">
        <w:rPr>
          <w:rFonts w:cs="Arial"/>
          <w:sz w:val="20"/>
        </w:rPr>
        <w:t xml:space="preserve"> pp.268-269.</w:t>
      </w:r>
    </w:p>
  </w:footnote>
  <w:footnote w:id="68">
    <w:p w14:paraId="149773F3" w14:textId="2A04C692" w:rsidR="00C95A77" w:rsidRPr="00695092" w:rsidRDefault="00C95A77">
      <w:pPr>
        <w:pStyle w:val="FootnoteText"/>
        <w:rPr>
          <w:sz w:val="20"/>
        </w:rPr>
      </w:pPr>
      <w:r w:rsidRPr="00803EC4">
        <w:rPr>
          <w:rStyle w:val="FootnoteReference"/>
          <w:sz w:val="20"/>
        </w:rPr>
        <w:footnoteRef/>
      </w:r>
      <w:r w:rsidRPr="00803EC4">
        <w:rPr>
          <w:sz w:val="20"/>
        </w:rPr>
        <w:t xml:space="preserve"> </w:t>
      </w:r>
      <w:r w:rsidRPr="00695092">
        <w:rPr>
          <w:rFonts w:cs="Arial"/>
          <w:sz w:val="20"/>
        </w:rPr>
        <w:t>Schwartz, 2005</w:t>
      </w:r>
      <w:r w:rsidRPr="005E6319">
        <w:rPr>
          <w:rFonts w:cs="Arial"/>
          <w:sz w:val="20"/>
        </w:rPr>
        <w:t>,</w:t>
      </w:r>
      <w:r w:rsidRPr="00695092">
        <w:rPr>
          <w:rFonts w:cs="Arial"/>
          <w:sz w:val="20"/>
        </w:rPr>
        <w:t xml:space="preserve"> p.269.</w:t>
      </w:r>
    </w:p>
  </w:footnote>
  <w:footnote w:id="69">
    <w:p w14:paraId="2A6A3093" w14:textId="43020889" w:rsidR="00C95A77" w:rsidRPr="00695092" w:rsidRDefault="00C95A77">
      <w:pPr>
        <w:pStyle w:val="FootnoteText"/>
        <w:rPr>
          <w:sz w:val="20"/>
        </w:rPr>
      </w:pPr>
      <w:r w:rsidRPr="00695092">
        <w:rPr>
          <w:rStyle w:val="FootnoteReference"/>
          <w:sz w:val="20"/>
        </w:rPr>
        <w:footnoteRef/>
      </w:r>
      <w:r w:rsidRPr="00695092">
        <w:rPr>
          <w:sz w:val="20"/>
        </w:rPr>
        <w:t xml:space="preserve"> </w:t>
      </w:r>
      <w:r w:rsidRPr="00695092">
        <w:rPr>
          <w:rFonts w:cs="Arial"/>
          <w:sz w:val="20"/>
        </w:rPr>
        <w:t>Bowie, 2019</w:t>
      </w:r>
      <w:r>
        <w:rPr>
          <w:rFonts w:cs="Arial"/>
          <w:sz w:val="20"/>
        </w:rPr>
        <w:t>,</w:t>
      </w:r>
      <w:r w:rsidRPr="00695092">
        <w:rPr>
          <w:rFonts w:cs="Arial"/>
          <w:sz w:val="20"/>
        </w:rPr>
        <w:t xml:space="preserve"> pp.187-188 notes 2.13.3; 2.13.4 and 2.14.2.</w:t>
      </w:r>
    </w:p>
  </w:footnote>
  <w:footnote w:id="70">
    <w:p w14:paraId="2EED71FE" w14:textId="572BA632" w:rsidR="00C95A77" w:rsidRPr="00695092" w:rsidRDefault="00C95A77">
      <w:pPr>
        <w:pStyle w:val="FootnoteText"/>
        <w:rPr>
          <w:sz w:val="20"/>
        </w:rPr>
      </w:pPr>
      <w:r w:rsidRPr="00695092">
        <w:rPr>
          <w:rStyle w:val="FootnoteReference"/>
          <w:sz w:val="20"/>
        </w:rPr>
        <w:footnoteRef/>
      </w:r>
      <w:r w:rsidRPr="00695092">
        <w:rPr>
          <w:sz w:val="20"/>
        </w:rPr>
        <w:t xml:space="preserve"> </w:t>
      </w:r>
      <w:r w:rsidRPr="00695092">
        <w:rPr>
          <w:rFonts w:cs="Arial"/>
          <w:sz w:val="20"/>
        </w:rPr>
        <w:t>Bowie, 2019</w:t>
      </w:r>
      <w:r>
        <w:rPr>
          <w:rFonts w:cs="Arial"/>
          <w:sz w:val="20"/>
        </w:rPr>
        <w:t>,</w:t>
      </w:r>
      <w:r w:rsidRPr="00695092">
        <w:rPr>
          <w:rFonts w:cs="Arial"/>
          <w:sz w:val="20"/>
        </w:rPr>
        <w:t xml:space="preserve"> p.18</w:t>
      </w:r>
      <w:r>
        <w:rPr>
          <w:rFonts w:cs="Arial"/>
          <w:sz w:val="20"/>
        </w:rPr>
        <w:t>8</w:t>
      </w:r>
      <w:r w:rsidRPr="00695092">
        <w:rPr>
          <w:rFonts w:cs="Arial"/>
          <w:sz w:val="20"/>
        </w:rPr>
        <w:t xml:space="preserve"> note 2.14.2.</w:t>
      </w:r>
    </w:p>
  </w:footnote>
  <w:footnote w:id="71">
    <w:p w14:paraId="4B75B650" w14:textId="1B2EA367" w:rsidR="00C95A77" w:rsidRPr="00695092" w:rsidRDefault="00C95A77">
      <w:pPr>
        <w:pStyle w:val="FootnoteText"/>
        <w:rPr>
          <w:sz w:val="20"/>
        </w:rPr>
      </w:pPr>
      <w:r w:rsidRPr="00695092">
        <w:rPr>
          <w:rStyle w:val="FootnoteReference"/>
          <w:sz w:val="20"/>
        </w:rPr>
        <w:footnoteRef/>
      </w:r>
      <w:r w:rsidRPr="00695092">
        <w:rPr>
          <w:sz w:val="20"/>
        </w:rPr>
        <w:t xml:space="preserve"> </w:t>
      </w:r>
      <w:r w:rsidRPr="00695092">
        <w:rPr>
          <w:rFonts w:cs="Arial"/>
          <w:sz w:val="20"/>
        </w:rPr>
        <w:t>Bowie, 2019</w:t>
      </w:r>
      <w:r>
        <w:rPr>
          <w:rFonts w:cs="Arial"/>
          <w:sz w:val="20"/>
        </w:rPr>
        <w:t>,</w:t>
      </w:r>
      <w:r w:rsidRPr="00695092">
        <w:rPr>
          <w:rFonts w:cs="Arial"/>
          <w:sz w:val="20"/>
        </w:rPr>
        <w:t xml:space="preserve"> p.188 note 2.13.4.</w:t>
      </w:r>
    </w:p>
  </w:footnote>
  <w:footnote w:id="72">
    <w:p w14:paraId="48D511CF" w14:textId="11400271" w:rsidR="00C95A77" w:rsidRDefault="00C95A77" w:rsidP="002350E8">
      <w:pPr>
        <w:pStyle w:val="FootnoteText"/>
      </w:pPr>
      <w:r w:rsidRPr="00695092">
        <w:rPr>
          <w:rStyle w:val="FootnoteReference"/>
          <w:sz w:val="20"/>
        </w:rPr>
        <w:footnoteRef/>
      </w:r>
      <w:r w:rsidRPr="00695092">
        <w:rPr>
          <w:sz w:val="20"/>
        </w:rPr>
        <w:t xml:space="preserve"> </w:t>
      </w:r>
      <w:r w:rsidRPr="00695092">
        <w:rPr>
          <w:rFonts w:cs="Arial"/>
          <w:sz w:val="20"/>
        </w:rPr>
        <w:t>Morgan, 2004</w:t>
      </w:r>
      <w:r>
        <w:rPr>
          <w:rFonts w:cs="Arial"/>
          <w:sz w:val="20"/>
        </w:rPr>
        <w:t>,</w:t>
      </w:r>
      <w:r w:rsidRPr="00695092">
        <w:rPr>
          <w:rFonts w:cs="Arial"/>
          <w:sz w:val="20"/>
        </w:rPr>
        <w:t xml:space="preserve"> p.187</w:t>
      </w:r>
      <w:r>
        <w:rPr>
          <w:rFonts w:cs="Arial"/>
          <w:sz w:val="20"/>
        </w:rPr>
        <w:t>, note 2.12(4).</w:t>
      </w:r>
      <w:r w:rsidRPr="00695092">
        <w:rPr>
          <w:rFonts w:cs="Arial"/>
          <w:sz w:val="20"/>
        </w:rPr>
        <w:t xml:space="preserve"> The frieze differs from Longus also in that there is one goat represented in the frieze but Longus describes several goats eating the withy.</w:t>
      </w:r>
    </w:p>
  </w:footnote>
  <w:footnote w:id="73">
    <w:p w14:paraId="3F5A0338" w14:textId="5FD9B9A8" w:rsidR="00C95A77" w:rsidRPr="00695092" w:rsidRDefault="00C95A77">
      <w:pPr>
        <w:pStyle w:val="FootnoteText"/>
        <w:rPr>
          <w:sz w:val="20"/>
        </w:rPr>
      </w:pPr>
      <w:r w:rsidRPr="00803EC4">
        <w:rPr>
          <w:rStyle w:val="FootnoteReference"/>
          <w:sz w:val="20"/>
        </w:rPr>
        <w:footnoteRef/>
      </w:r>
      <w:r w:rsidRPr="00803EC4">
        <w:rPr>
          <w:sz w:val="20"/>
        </w:rPr>
        <w:t xml:space="preserve"> </w:t>
      </w:r>
      <w:r w:rsidRPr="00695092">
        <w:rPr>
          <w:rFonts w:cs="Arial"/>
          <w:sz w:val="20"/>
        </w:rPr>
        <w:t>Schwartz, 2005</w:t>
      </w:r>
      <w:r>
        <w:rPr>
          <w:rFonts w:cs="Arial"/>
          <w:sz w:val="20"/>
        </w:rPr>
        <w:t>,</w:t>
      </w:r>
      <w:r w:rsidRPr="00695092">
        <w:rPr>
          <w:rFonts w:cs="Arial"/>
          <w:sz w:val="20"/>
        </w:rPr>
        <w:t xml:space="preserve"> p.2</w:t>
      </w:r>
      <w:r>
        <w:rPr>
          <w:rFonts w:cs="Arial"/>
          <w:sz w:val="20"/>
        </w:rPr>
        <w:t>70.</w:t>
      </w:r>
    </w:p>
  </w:footnote>
  <w:footnote w:id="74">
    <w:p w14:paraId="1E6A7947" w14:textId="6278C2F2" w:rsidR="00C95A77" w:rsidRPr="00695092" w:rsidRDefault="00C95A77">
      <w:pPr>
        <w:pStyle w:val="FootnoteText"/>
        <w:rPr>
          <w:sz w:val="20"/>
        </w:rPr>
      </w:pPr>
      <w:r w:rsidRPr="00695092">
        <w:rPr>
          <w:rStyle w:val="FootnoteReference"/>
          <w:sz w:val="20"/>
        </w:rPr>
        <w:footnoteRef/>
      </w:r>
      <w:r w:rsidRPr="00695092">
        <w:rPr>
          <w:sz w:val="20"/>
        </w:rPr>
        <w:t xml:space="preserve"> </w:t>
      </w:r>
      <w:r w:rsidRPr="00695092">
        <w:rPr>
          <w:rFonts w:cs="Arial"/>
          <w:sz w:val="20"/>
        </w:rPr>
        <w:t>Schwartz, 2005</w:t>
      </w:r>
      <w:r>
        <w:rPr>
          <w:rFonts w:cs="Arial"/>
          <w:sz w:val="20"/>
        </w:rPr>
        <w:t>,</w:t>
      </w:r>
      <w:r w:rsidRPr="00695092">
        <w:rPr>
          <w:rFonts w:cs="Arial"/>
          <w:sz w:val="20"/>
        </w:rPr>
        <w:t xml:space="preserve"> pp.270-271.</w:t>
      </w:r>
    </w:p>
  </w:footnote>
  <w:footnote w:id="75">
    <w:p w14:paraId="74794FF1" w14:textId="0FE57722" w:rsidR="00C95A77" w:rsidRPr="00695092" w:rsidRDefault="00C95A77">
      <w:pPr>
        <w:pStyle w:val="FootnoteText"/>
        <w:rPr>
          <w:sz w:val="20"/>
        </w:rPr>
      </w:pPr>
      <w:r w:rsidRPr="00695092">
        <w:rPr>
          <w:rStyle w:val="FootnoteReference"/>
          <w:sz w:val="20"/>
        </w:rPr>
        <w:footnoteRef/>
      </w:r>
      <w:r w:rsidRPr="00695092">
        <w:rPr>
          <w:sz w:val="20"/>
        </w:rPr>
        <w:t xml:space="preserve"> </w:t>
      </w:r>
      <w:r w:rsidRPr="00695092">
        <w:rPr>
          <w:rFonts w:cs="Arial"/>
          <w:sz w:val="20"/>
        </w:rPr>
        <w:t>Schwartz, 2005</w:t>
      </w:r>
      <w:r>
        <w:rPr>
          <w:rFonts w:cs="Arial"/>
          <w:sz w:val="20"/>
        </w:rPr>
        <w:t>,</w:t>
      </w:r>
      <w:r w:rsidRPr="00695092">
        <w:rPr>
          <w:rFonts w:cs="Arial"/>
          <w:sz w:val="20"/>
        </w:rPr>
        <w:t xml:space="preserve"> p.271.</w:t>
      </w:r>
    </w:p>
  </w:footnote>
  <w:footnote w:id="76">
    <w:p w14:paraId="252D848A" w14:textId="757ECA3D" w:rsidR="00C95A77" w:rsidRPr="00370787" w:rsidRDefault="00C95A77">
      <w:pPr>
        <w:pStyle w:val="FootnoteText"/>
        <w:rPr>
          <w:lang w:val="sv-SE"/>
        </w:rPr>
      </w:pPr>
      <w:r w:rsidRPr="00695092">
        <w:rPr>
          <w:rStyle w:val="FootnoteReference"/>
          <w:sz w:val="20"/>
        </w:rPr>
        <w:footnoteRef/>
      </w:r>
      <w:r w:rsidRPr="00370787">
        <w:rPr>
          <w:sz w:val="20"/>
          <w:lang w:val="sv-SE"/>
        </w:rPr>
        <w:t xml:space="preserve"> </w:t>
      </w:r>
      <w:r w:rsidRPr="00370787">
        <w:rPr>
          <w:rFonts w:cs="Arial"/>
          <w:sz w:val="20"/>
          <w:lang w:val="sv-SE"/>
        </w:rPr>
        <w:t>Schwartz, 2005, p.272.</w:t>
      </w:r>
    </w:p>
  </w:footnote>
  <w:footnote w:id="77">
    <w:p w14:paraId="152EB9E3" w14:textId="3E095E9A" w:rsidR="00C95A77" w:rsidRPr="00370787" w:rsidRDefault="00C95A77">
      <w:pPr>
        <w:pStyle w:val="FootnoteText"/>
        <w:rPr>
          <w:lang w:val="sv-SE"/>
        </w:rPr>
      </w:pPr>
      <w:r>
        <w:rPr>
          <w:rStyle w:val="FootnoteReference"/>
        </w:rPr>
        <w:footnoteRef/>
      </w:r>
      <w:r w:rsidRPr="00370787">
        <w:rPr>
          <w:lang w:val="sv-SE"/>
        </w:rPr>
        <w:t xml:space="preserve">  </w:t>
      </w:r>
      <w:r w:rsidRPr="00370787">
        <w:rPr>
          <w:rFonts w:cs="Arial"/>
          <w:i/>
          <w:iCs/>
          <w:sz w:val="20"/>
          <w:lang w:val="sv-SE"/>
        </w:rPr>
        <w:t>Dig</w:t>
      </w:r>
      <w:r w:rsidRPr="00370787">
        <w:rPr>
          <w:rFonts w:cs="Arial"/>
          <w:sz w:val="20"/>
          <w:lang w:val="sv-SE"/>
        </w:rPr>
        <w:t>. 9.2.29.5.</w:t>
      </w:r>
    </w:p>
  </w:footnote>
  <w:footnote w:id="78">
    <w:p w14:paraId="29B3A30D" w14:textId="3AFD078D" w:rsidR="00C95A77" w:rsidRPr="00370787" w:rsidRDefault="00C95A77">
      <w:pPr>
        <w:pStyle w:val="FootnoteText"/>
        <w:rPr>
          <w:sz w:val="20"/>
          <w:lang w:val="sv-SE"/>
        </w:rPr>
      </w:pPr>
      <w:r w:rsidRPr="00A926CD">
        <w:rPr>
          <w:rStyle w:val="FootnoteReference"/>
          <w:sz w:val="20"/>
        </w:rPr>
        <w:footnoteRef/>
      </w:r>
      <w:r w:rsidRPr="00370787">
        <w:rPr>
          <w:sz w:val="20"/>
          <w:lang w:val="sv-SE"/>
        </w:rPr>
        <w:t xml:space="preserve"> </w:t>
      </w:r>
      <w:r w:rsidRPr="00370787">
        <w:rPr>
          <w:rFonts w:cs="Arial"/>
          <w:sz w:val="20"/>
          <w:lang w:val="sv-SE"/>
        </w:rPr>
        <w:t>Thomas, 1976, p.379.</w:t>
      </w:r>
    </w:p>
  </w:footnote>
  <w:footnote w:id="79">
    <w:p w14:paraId="410F0E58" w14:textId="6ACA10B8" w:rsidR="00C95A77" w:rsidRPr="00803EC4" w:rsidRDefault="00C95A77">
      <w:pPr>
        <w:pStyle w:val="FootnoteText"/>
        <w:rPr>
          <w:i/>
          <w:iCs/>
        </w:rPr>
      </w:pPr>
      <w:r>
        <w:rPr>
          <w:rStyle w:val="FootnoteReference"/>
        </w:rPr>
        <w:footnoteRef/>
      </w:r>
      <w:r>
        <w:t xml:space="preserve">  </w:t>
      </w:r>
      <w:r w:rsidRPr="00803EC4">
        <w:rPr>
          <w:rFonts w:cs="Arial"/>
          <w:i/>
          <w:iCs/>
          <w:sz w:val="20"/>
        </w:rPr>
        <w:t>Dig</w:t>
      </w:r>
      <w:r w:rsidRPr="00803EC4">
        <w:rPr>
          <w:rFonts w:cs="Arial"/>
          <w:sz w:val="20"/>
        </w:rPr>
        <w:t>. 44.7.5.6.</w:t>
      </w:r>
    </w:p>
  </w:footnote>
  <w:footnote w:id="80">
    <w:p w14:paraId="42E0CA82" w14:textId="7B76F93C" w:rsidR="00C95A77" w:rsidRPr="00A926CD" w:rsidRDefault="00C95A77">
      <w:pPr>
        <w:pStyle w:val="FootnoteText"/>
        <w:rPr>
          <w:sz w:val="20"/>
        </w:rPr>
      </w:pPr>
      <w:r w:rsidRPr="00A926CD">
        <w:rPr>
          <w:rStyle w:val="FootnoteReference"/>
          <w:sz w:val="20"/>
        </w:rPr>
        <w:footnoteRef/>
      </w:r>
      <w:r w:rsidRPr="00A926CD">
        <w:rPr>
          <w:sz w:val="20"/>
        </w:rPr>
        <w:t xml:space="preserve"> </w:t>
      </w:r>
      <w:r w:rsidRPr="00A926CD">
        <w:rPr>
          <w:rFonts w:cs="Arial"/>
          <w:sz w:val="20"/>
        </w:rPr>
        <w:t>Thomas, 1976</w:t>
      </w:r>
      <w:r>
        <w:rPr>
          <w:rFonts w:cs="Arial"/>
          <w:sz w:val="20"/>
        </w:rPr>
        <w:t>,</w:t>
      </w:r>
      <w:r w:rsidRPr="00A926CD">
        <w:rPr>
          <w:rFonts w:cs="Arial"/>
          <w:sz w:val="20"/>
        </w:rPr>
        <w:t xml:space="preserve"> p.376 explains that the redress for quasi delict lay in </w:t>
      </w:r>
      <w:r w:rsidRPr="00A926CD">
        <w:rPr>
          <w:rFonts w:cs="Arial"/>
          <w:i/>
          <w:iCs/>
          <w:sz w:val="20"/>
        </w:rPr>
        <w:t>actiones in factum</w:t>
      </w:r>
      <w:r w:rsidRPr="00A926CD">
        <w:rPr>
          <w:rFonts w:cs="Arial"/>
          <w:sz w:val="20"/>
        </w:rPr>
        <w:t xml:space="preserve"> or </w:t>
      </w:r>
      <w:r w:rsidRPr="00A926CD">
        <w:rPr>
          <w:rFonts w:cs="Arial"/>
          <w:i/>
          <w:iCs/>
          <w:sz w:val="20"/>
        </w:rPr>
        <w:t>populares</w:t>
      </w:r>
      <w:r w:rsidRPr="00A926CD">
        <w:rPr>
          <w:rFonts w:cs="Arial"/>
          <w:sz w:val="20"/>
        </w:rPr>
        <w:t xml:space="preserve"> and that “they imposed liability upon the defendant for harm caused to the plaintiff, regardless of proof of conduct by the defendant himself, and were a kind of insurance for the victim of harm, dictated by public policy”.</w:t>
      </w:r>
    </w:p>
  </w:footnote>
  <w:footnote w:id="81">
    <w:p w14:paraId="163E2626" w14:textId="158C77A4" w:rsidR="00C95A77" w:rsidRPr="00A926CD" w:rsidRDefault="00C95A77">
      <w:pPr>
        <w:pStyle w:val="FootnoteText"/>
        <w:rPr>
          <w:sz w:val="20"/>
          <w:lang w:val="sv-SE"/>
        </w:rPr>
      </w:pPr>
      <w:r w:rsidRPr="00A926CD">
        <w:rPr>
          <w:rStyle w:val="FootnoteReference"/>
          <w:sz w:val="20"/>
        </w:rPr>
        <w:footnoteRef/>
      </w:r>
      <w:r w:rsidRPr="00A926CD">
        <w:rPr>
          <w:sz w:val="20"/>
          <w:lang w:val="sv-SE"/>
        </w:rPr>
        <w:t xml:space="preserve"> </w:t>
      </w:r>
      <w:r w:rsidRPr="00A926CD">
        <w:rPr>
          <w:rFonts w:cs="Arial"/>
          <w:sz w:val="20"/>
          <w:lang w:val="sv-SE"/>
        </w:rPr>
        <w:t>Schwartz, 2005</w:t>
      </w:r>
      <w:r>
        <w:rPr>
          <w:rFonts w:cs="Arial"/>
          <w:sz w:val="20"/>
          <w:lang w:val="sv-SE"/>
        </w:rPr>
        <w:t>,</w:t>
      </w:r>
      <w:r w:rsidRPr="00A926CD">
        <w:rPr>
          <w:rFonts w:cs="Arial"/>
          <w:sz w:val="20"/>
          <w:lang w:val="sv-SE"/>
        </w:rPr>
        <w:t xml:space="preserve"> p.274.</w:t>
      </w:r>
    </w:p>
  </w:footnote>
  <w:footnote w:id="82">
    <w:p w14:paraId="7BC35ED1" w14:textId="5211372D" w:rsidR="00C95A77" w:rsidRPr="00A926CD" w:rsidRDefault="00C95A77">
      <w:pPr>
        <w:pStyle w:val="FootnoteText"/>
        <w:rPr>
          <w:sz w:val="20"/>
          <w:lang w:val="sv-SE"/>
        </w:rPr>
      </w:pPr>
      <w:r w:rsidRPr="00A926CD">
        <w:rPr>
          <w:rStyle w:val="FootnoteReference"/>
          <w:sz w:val="20"/>
        </w:rPr>
        <w:footnoteRef/>
      </w:r>
      <w:r w:rsidRPr="00A926CD">
        <w:rPr>
          <w:sz w:val="20"/>
          <w:lang w:val="sv-SE"/>
        </w:rPr>
        <w:t xml:space="preserve"> </w:t>
      </w:r>
      <w:r w:rsidRPr="00A926CD">
        <w:rPr>
          <w:rFonts w:cs="Arial"/>
          <w:sz w:val="20"/>
          <w:lang w:val="sv-SE"/>
        </w:rPr>
        <w:t>Thomas, 1976</w:t>
      </w:r>
      <w:r>
        <w:rPr>
          <w:rFonts w:cs="Arial"/>
          <w:sz w:val="20"/>
          <w:lang w:val="sv-SE"/>
        </w:rPr>
        <w:t>,</w:t>
      </w:r>
      <w:r w:rsidRPr="00A926CD">
        <w:rPr>
          <w:rFonts w:cs="Arial"/>
          <w:sz w:val="20"/>
          <w:lang w:val="sv-SE"/>
        </w:rPr>
        <w:t xml:space="preserve"> p.381ff; Gaius, </w:t>
      </w:r>
      <w:r w:rsidRPr="00A926CD">
        <w:rPr>
          <w:rFonts w:cs="Arial"/>
          <w:i/>
          <w:iCs/>
          <w:sz w:val="20"/>
          <w:lang w:val="sv-SE"/>
        </w:rPr>
        <w:t>Dig</w:t>
      </w:r>
      <w:r w:rsidRPr="00A926CD">
        <w:rPr>
          <w:rFonts w:cs="Arial"/>
          <w:sz w:val="20"/>
          <w:lang w:val="sv-SE"/>
        </w:rPr>
        <w:t xml:space="preserve">. 9.4.1; Paul, </w:t>
      </w:r>
      <w:r w:rsidRPr="00A926CD">
        <w:rPr>
          <w:rFonts w:cs="Arial"/>
          <w:i/>
          <w:iCs/>
          <w:sz w:val="20"/>
          <w:lang w:val="sv-SE"/>
        </w:rPr>
        <w:t>Dig</w:t>
      </w:r>
      <w:r w:rsidRPr="00A926CD">
        <w:rPr>
          <w:rFonts w:cs="Arial"/>
          <w:sz w:val="20"/>
          <w:lang w:val="sv-SE"/>
        </w:rPr>
        <w:t>.9.4.4.</w:t>
      </w:r>
    </w:p>
  </w:footnote>
  <w:footnote w:id="83">
    <w:p w14:paraId="5AE8337B" w14:textId="27EFD937" w:rsidR="00C95A77" w:rsidRPr="00A926CD" w:rsidRDefault="00C95A77">
      <w:pPr>
        <w:pStyle w:val="FootnoteText"/>
        <w:rPr>
          <w:sz w:val="20"/>
          <w:lang w:val="sv-SE"/>
        </w:rPr>
      </w:pPr>
      <w:r w:rsidRPr="00803EC4">
        <w:rPr>
          <w:rStyle w:val="FootnoteReference"/>
          <w:sz w:val="20"/>
        </w:rPr>
        <w:footnoteRef/>
      </w:r>
      <w:r w:rsidRPr="00803EC4">
        <w:rPr>
          <w:sz w:val="20"/>
          <w:lang w:val="sv-SE"/>
        </w:rPr>
        <w:t xml:space="preserve"> </w:t>
      </w:r>
      <w:r w:rsidRPr="00A926CD">
        <w:rPr>
          <w:rFonts w:cs="Arial"/>
          <w:i/>
          <w:iCs/>
          <w:sz w:val="20"/>
          <w:lang w:val="sv-SE"/>
        </w:rPr>
        <w:t>Dig</w:t>
      </w:r>
      <w:r w:rsidRPr="00A926CD">
        <w:rPr>
          <w:rFonts w:cs="Arial"/>
          <w:sz w:val="20"/>
          <w:lang w:val="sv-SE"/>
        </w:rPr>
        <w:t xml:space="preserve">. 9.1.1.4;  </w:t>
      </w:r>
      <w:r w:rsidRPr="00A926CD">
        <w:rPr>
          <w:rFonts w:cs="Arial"/>
          <w:i/>
          <w:iCs/>
          <w:sz w:val="20"/>
          <w:lang w:val="sv-SE"/>
        </w:rPr>
        <w:t>Dig</w:t>
      </w:r>
      <w:r w:rsidRPr="00A926CD">
        <w:rPr>
          <w:rFonts w:cs="Arial"/>
          <w:sz w:val="20"/>
          <w:lang w:val="sv-SE"/>
        </w:rPr>
        <w:t xml:space="preserve"> 9.1.1.7.</w:t>
      </w:r>
    </w:p>
  </w:footnote>
  <w:footnote w:id="84">
    <w:p w14:paraId="6A538B11" w14:textId="3402BB82" w:rsidR="00C95A77" w:rsidRPr="00A926CD" w:rsidRDefault="00C95A77">
      <w:pPr>
        <w:pStyle w:val="FootnoteText"/>
        <w:rPr>
          <w:sz w:val="20"/>
          <w:lang w:val="sv-SE"/>
        </w:rPr>
      </w:pPr>
      <w:r w:rsidRPr="00A926CD">
        <w:rPr>
          <w:rStyle w:val="FootnoteReference"/>
          <w:sz w:val="20"/>
        </w:rPr>
        <w:footnoteRef/>
      </w:r>
      <w:r w:rsidRPr="00A926CD">
        <w:rPr>
          <w:sz w:val="20"/>
          <w:lang w:val="sv-SE"/>
        </w:rPr>
        <w:t xml:space="preserve"> </w:t>
      </w:r>
      <w:r w:rsidRPr="00A926CD">
        <w:rPr>
          <w:rFonts w:cs="Arial"/>
          <w:sz w:val="20"/>
          <w:lang w:val="sv-SE"/>
        </w:rPr>
        <w:t>Thomas,1976</w:t>
      </w:r>
      <w:r>
        <w:rPr>
          <w:rFonts w:cs="Arial"/>
          <w:sz w:val="20"/>
          <w:lang w:val="sv-SE"/>
        </w:rPr>
        <w:t>,</w:t>
      </w:r>
      <w:r w:rsidRPr="00A926CD">
        <w:rPr>
          <w:rFonts w:cs="Arial"/>
          <w:sz w:val="20"/>
          <w:lang w:val="sv-SE"/>
        </w:rPr>
        <w:t xml:space="preserve"> p.383.</w:t>
      </w:r>
    </w:p>
  </w:footnote>
  <w:footnote w:id="85">
    <w:p w14:paraId="11C013B0" w14:textId="521E5C68" w:rsidR="00C95A77" w:rsidRPr="00A926CD" w:rsidRDefault="00C95A77">
      <w:pPr>
        <w:pStyle w:val="FootnoteText"/>
        <w:rPr>
          <w:sz w:val="20"/>
          <w:lang w:val="sv-SE"/>
        </w:rPr>
      </w:pPr>
      <w:r w:rsidRPr="00A926CD">
        <w:rPr>
          <w:rStyle w:val="FootnoteReference"/>
          <w:sz w:val="20"/>
        </w:rPr>
        <w:footnoteRef/>
      </w:r>
      <w:r w:rsidRPr="00A926CD">
        <w:rPr>
          <w:sz w:val="20"/>
          <w:lang w:val="sv-SE"/>
        </w:rPr>
        <w:t xml:space="preserve"> </w:t>
      </w:r>
      <w:r w:rsidRPr="00A926CD">
        <w:rPr>
          <w:rFonts w:cs="Arial"/>
          <w:sz w:val="20"/>
          <w:lang w:val="sv-SE"/>
        </w:rPr>
        <w:t>Sirks, 2015</w:t>
      </w:r>
      <w:r>
        <w:rPr>
          <w:rFonts w:cs="Arial"/>
          <w:sz w:val="20"/>
          <w:lang w:val="sv-SE"/>
        </w:rPr>
        <w:t>,</w:t>
      </w:r>
      <w:r w:rsidRPr="00A926CD">
        <w:rPr>
          <w:rFonts w:cs="Arial"/>
          <w:sz w:val="20"/>
          <w:lang w:val="sv-SE"/>
        </w:rPr>
        <w:t xml:space="preserve"> p.267.</w:t>
      </w:r>
    </w:p>
  </w:footnote>
  <w:footnote w:id="86">
    <w:p w14:paraId="75BF4C60" w14:textId="5C217A85" w:rsidR="00C95A77" w:rsidRPr="00A926CD" w:rsidRDefault="00C95A77">
      <w:pPr>
        <w:pStyle w:val="FootnoteText"/>
        <w:rPr>
          <w:sz w:val="20"/>
        </w:rPr>
      </w:pPr>
      <w:r w:rsidRPr="00A926CD">
        <w:rPr>
          <w:rStyle w:val="FootnoteReference"/>
          <w:sz w:val="20"/>
        </w:rPr>
        <w:footnoteRef/>
      </w:r>
      <w:r w:rsidRPr="00A926CD">
        <w:rPr>
          <w:sz w:val="20"/>
        </w:rPr>
        <w:t xml:space="preserve"> </w:t>
      </w:r>
      <w:bookmarkStart w:id="15" w:name="_Hlk67938109"/>
      <w:r w:rsidRPr="00A926CD">
        <w:rPr>
          <w:rFonts w:cs="Arial"/>
          <w:sz w:val="20"/>
        </w:rPr>
        <w:t>Thomas, 1976</w:t>
      </w:r>
      <w:r>
        <w:rPr>
          <w:rFonts w:cs="Arial"/>
          <w:sz w:val="20"/>
        </w:rPr>
        <w:t>,</w:t>
      </w:r>
      <w:r w:rsidRPr="00A926CD">
        <w:rPr>
          <w:rFonts w:cs="Arial"/>
          <w:sz w:val="20"/>
        </w:rPr>
        <w:t xml:space="preserve"> p.3</w:t>
      </w:r>
      <w:r>
        <w:rPr>
          <w:rFonts w:cs="Arial"/>
          <w:sz w:val="20"/>
        </w:rPr>
        <w:t>8</w:t>
      </w:r>
      <w:r w:rsidRPr="00A926CD">
        <w:rPr>
          <w:rFonts w:cs="Arial"/>
          <w:sz w:val="20"/>
        </w:rPr>
        <w:t>3</w:t>
      </w:r>
      <w:bookmarkEnd w:id="15"/>
      <w:r w:rsidRPr="00A926CD">
        <w:rPr>
          <w:rFonts w:cs="Arial"/>
          <w:sz w:val="20"/>
        </w:rPr>
        <w:t>.</w:t>
      </w:r>
    </w:p>
  </w:footnote>
  <w:footnote w:id="87">
    <w:p w14:paraId="179D0DF3" w14:textId="29558523" w:rsidR="00C95A77" w:rsidRPr="0035322A" w:rsidRDefault="00C95A77">
      <w:pPr>
        <w:pStyle w:val="FootnoteText"/>
        <w:rPr>
          <w:sz w:val="20"/>
        </w:rPr>
      </w:pPr>
      <w:r w:rsidRPr="0035322A">
        <w:rPr>
          <w:rStyle w:val="FootnoteReference"/>
          <w:sz w:val="20"/>
        </w:rPr>
        <w:footnoteRef/>
      </w:r>
      <w:r w:rsidRPr="0035322A">
        <w:rPr>
          <w:sz w:val="20"/>
        </w:rPr>
        <w:t xml:space="preserve"> Thomas, 1976, p.383</w:t>
      </w:r>
    </w:p>
  </w:footnote>
  <w:footnote w:id="88">
    <w:p w14:paraId="40046EC6" w14:textId="2BAA4B80" w:rsidR="00C95A77" w:rsidRPr="00A926CD" w:rsidRDefault="00C95A77">
      <w:pPr>
        <w:pStyle w:val="FootnoteText"/>
        <w:rPr>
          <w:sz w:val="20"/>
        </w:rPr>
      </w:pPr>
      <w:r w:rsidRPr="00A926CD">
        <w:rPr>
          <w:rStyle w:val="FootnoteReference"/>
          <w:sz w:val="20"/>
        </w:rPr>
        <w:footnoteRef/>
      </w:r>
      <w:r w:rsidRPr="00A926CD">
        <w:rPr>
          <w:sz w:val="20"/>
        </w:rPr>
        <w:t xml:space="preserve"> </w:t>
      </w:r>
      <w:r w:rsidRPr="00A926CD">
        <w:rPr>
          <w:rFonts w:cs="Arial"/>
          <w:sz w:val="20"/>
        </w:rPr>
        <w:t>Schwartz, 2005</w:t>
      </w:r>
      <w:r>
        <w:rPr>
          <w:rFonts w:cs="Arial"/>
          <w:sz w:val="20"/>
        </w:rPr>
        <w:t>,</w:t>
      </w:r>
      <w:r w:rsidRPr="00A926CD">
        <w:rPr>
          <w:rFonts w:cs="Arial"/>
          <w:sz w:val="20"/>
        </w:rPr>
        <w:t xml:space="preserve"> p.277.</w:t>
      </w:r>
    </w:p>
  </w:footnote>
  <w:footnote w:id="89">
    <w:p w14:paraId="2E3F409D" w14:textId="7848FB0F" w:rsidR="00C95A77" w:rsidRPr="00007C88" w:rsidRDefault="00C95A77">
      <w:pPr>
        <w:pStyle w:val="FootnoteText"/>
      </w:pPr>
      <w:r w:rsidRPr="00803EC4">
        <w:rPr>
          <w:rStyle w:val="FootnoteReference"/>
          <w:sz w:val="20"/>
        </w:rPr>
        <w:footnoteRef/>
      </w:r>
      <w:r w:rsidRPr="00803EC4">
        <w:rPr>
          <w:sz w:val="20"/>
        </w:rPr>
        <w:t xml:space="preserve"> </w:t>
      </w:r>
      <w:r w:rsidRPr="002A319E">
        <w:rPr>
          <w:rFonts w:cs="Arial"/>
          <w:sz w:val="20"/>
        </w:rPr>
        <w:t>Schwartz, 2005</w:t>
      </w:r>
      <w:r>
        <w:rPr>
          <w:rFonts w:cs="Arial"/>
          <w:sz w:val="20"/>
        </w:rPr>
        <w:t>,</w:t>
      </w:r>
      <w:r w:rsidRPr="002A319E">
        <w:rPr>
          <w:rFonts w:cs="Arial"/>
          <w:sz w:val="20"/>
        </w:rPr>
        <w:t xml:space="preserve"> p.:277.</w:t>
      </w:r>
    </w:p>
  </w:footnote>
  <w:footnote w:id="90">
    <w:p w14:paraId="6D4E3E69" w14:textId="092455B9" w:rsidR="00C95A77" w:rsidRPr="002A319E" w:rsidRDefault="00C95A77">
      <w:pPr>
        <w:pStyle w:val="FootnoteText"/>
        <w:rPr>
          <w:sz w:val="20"/>
        </w:rPr>
      </w:pPr>
      <w:r w:rsidRPr="002A319E">
        <w:rPr>
          <w:rStyle w:val="FootnoteReference"/>
          <w:sz w:val="20"/>
        </w:rPr>
        <w:footnoteRef/>
      </w:r>
      <w:r w:rsidRPr="002A319E">
        <w:rPr>
          <w:sz w:val="20"/>
        </w:rPr>
        <w:t xml:space="preserve"> </w:t>
      </w:r>
      <w:r>
        <w:rPr>
          <w:sz w:val="20"/>
        </w:rPr>
        <w:t>Liddell and Scott, 1940.</w:t>
      </w:r>
      <w:r w:rsidRPr="002A319E">
        <w:rPr>
          <w:rFonts w:cs="Arial"/>
          <w:sz w:val="20"/>
        </w:rPr>
        <w:t>There is no doubt that in different contexts, differing interpretations may be rendered of the meaning of the word but there is no suggestion that this could extend to a specific occupation of dogherd.</w:t>
      </w:r>
    </w:p>
  </w:footnote>
  <w:footnote w:id="91">
    <w:p w14:paraId="1A6DB163" w14:textId="2AA1D52E" w:rsidR="00C95A77" w:rsidRPr="002A319E" w:rsidRDefault="00C95A77">
      <w:pPr>
        <w:pStyle w:val="FootnoteText"/>
        <w:rPr>
          <w:sz w:val="20"/>
          <w:lang w:val="sv-SE"/>
        </w:rPr>
      </w:pPr>
      <w:r w:rsidRPr="002A319E">
        <w:rPr>
          <w:rStyle w:val="FootnoteReference"/>
          <w:sz w:val="20"/>
        </w:rPr>
        <w:footnoteRef/>
      </w:r>
      <w:r w:rsidRPr="002A319E">
        <w:rPr>
          <w:sz w:val="20"/>
          <w:lang w:val="sv-SE"/>
        </w:rPr>
        <w:t xml:space="preserve"> </w:t>
      </w:r>
      <w:r w:rsidRPr="002A319E">
        <w:rPr>
          <w:rFonts w:cs="Arial"/>
          <w:sz w:val="20"/>
          <w:lang w:val="sv-SE"/>
        </w:rPr>
        <w:t>Martin, 2001</w:t>
      </w:r>
      <w:r>
        <w:rPr>
          <w:rFonts w:cs="Arial"/>
          <w:sz w:val="20"/>
          <w:lang w:val="sv-SE"/>
        </w:rPr>
        <w:t>, p.110.</w:t>
      </w:r>
    </w:p>
  </w:footnote>
  <w:footnote w:id="92">
    <w:p w14:paraId="6225CCB8" w14:textId="1D7C1E6E" w:rsidR="00C95A77" w:rsidRPr="002A319E" w:rsidRDefault="00C95A77">
      <w:pPr>
        <w:pStyle w:val="FootnoteText"/>
        <w:rPr>
          <w:sz w:val="20"/>
          <w:lang w:val="sv-SE"/>
        </w:rPr>
      </w:pPr>
      <w:r w:rsidRPr="002A319E">
        <w:rPr>
          <w:rStyle w:val="FootnoteReference"/>
          <w:sz w:val="20"/>
        </w:rPr>
        <w:footnoteRef/>
      </w:r>
      <w:r w:rsidRPr="002A319E">
        <w:rPr>
          <w:sz w:val="20"/>
          <w:lang w:val="sv-SE"/>
        </w:rPr>
        <w:t xml:space="preserve"> </w:t>
      </w:r>
      <w:r w:rsidRPr="002A319E">
        <w:rPr>
          <w:rFonts w:cs="Arial"/>
          <w:sz w:val="20"/>
          <w:lang w:val="sv-SE"/>
        </w:rPr>
        <w:t>Martin, 2001</w:t>
      </w:r>
      <w:r>
        <w:rPr>
          <w:rFonts w:cs="Arial"/>
          <w:sz w:val="20"/>
          <w:lang w:val="sv-SE"/>
        </w:rPr>
        <w:t>,</w:t>
      </w:r>
      <w:r w:rsidRPr="002A319E">
        <w:rPr>
          <w:rFonts w:cs="Arial"/>
          <w:sz w:val="20"/>
          <w:lang w:val="sv-SE"/>
        </w:rPr>
        <w:t xml:space="preserve"> p</w:t>
      </w:r>
      <w:r>
        <w:rPr>
          <w:rFonts w:cs="Arial"/>
          <w:sz w:val="20"/>
          <w:lang w:val="sv-SE"/>
        </w:rPr>
        <w:t>.</w:t>
      </w:r>
      <w:r w:rsidRPr="002A319E">
        <w:rPr>
          <w:rFonts w:cs="Arial"/>
          <w:sz w:val="20"/>
          <w:lang w:val="sv-SE"/>
        </w:rPr>
        <w:t>111.</w:t>
      </w:r>
    </w:p>
  </w:footnote>
  <w:footnote w:id="93">
    <w:p w14:paraId="171FABFC" w14:textId="41D16A12" w:rsidR="00C95A77" w:rsidRPr="002A319E" w:rsidRDefault="00C95A77">
      <w:pPr>
        <w:pStyle w:val="FootnoteText"/>
        <w:rPr>
          <w:sz w:val="20"/>
          <w:lang w:val="sv-SE"/>
        </w:rPr>
      </w:pPr>
      <w:r w:rsidRPr="00803EC4">
        <w:rPr>
          <w:rStyle w:val="FootnoteReference"/>
          <w:sz w:val="20"/>
        </w:rPr>
        <w:footnoteRef/>
      </w:r>
      <w:r w:rsidRPr="00803EC4">
        <w:rPr>
          <w:sz w:val="20"/>
          <w:lang w:val="sv-SE"/>
        </w:rPr>
        <w:t xml:space="preserve"> </w:t>
      </w:r>
      <w:r w:rsidRPr="002A319E">
        <w:rPr>
          <w:rFonts w:cs="Arial"/>
          <w:sz w:val="20"/>
          <w:lang w:val="sv-SE"/>
        </w:rPr>
        <w:t>Martin, 2001</w:t>
      </w:r>
      <w:r>
        <w:rPr>
          <w:rFonts w:cs="Arial"/>
          <w:sz w:val="20"/>
          <w:lang w:val="sv-SE"/>
        </w:rPr>
        <w:t>,</w:t>
      </w:r>
      <w:r w:rsidRPr="002A319E">
        <w:rPr>
          <w:rFonts w:cs="Arial"/>
          <w:sz w:val="20"/>
          <w:lang w:val="sv-SE"/>
        </w:rPr>
        <w:t xml:space="preserve"> p.114.</w:t>
      </w:r>
    </w:p>
  </w:footnote>
  <w:footnote w:id="94">
    <w:p w14:paraId="49AAF830" w14:textId="498E93AE" w:rsidR="00C95A77" w:rsidRPr="00592AAC" w:rsidRDefault="00C95A77">
      <w:pPr>
        <w:pStyle w:val="FootnoteText"/>
        <w:rPr>
          <w:lang w:val="sv-SE"/>
        </w:rPr>
      </w:pPr>
      <w:r w:rsidRPr="002A319E">
        <w:rPr>
          <w:rStyle w:val="FootnoteReference"/>
          <w:sz w:val="20"/>
        </w:rPr>
        <w:footnoteRef/>
      </w:r>
      <w:r w:rsidRPr="002A319E">
        <w:rPr>
          <w:sz w:val="20"/>
          <w:lang w:val="sv-SE"/>
        </w:rPr>
        <w:t xml:space="preserve"> </w:t>
      </w:r>
      <w:r w:rsidRPr="002A319E">
        <w:rPr>
          <w:rFonts w:cs="Arial"/>
          <w:sz w:val="20"/>
          <w:lang w:val="sv-SE"/>
        </w:rPr>
        <w:t>Martin, 2001</w:t>
      </w:r>
      <w:r>
        <w:rPr>
          <w:rFonts w:cs="Arial"/>
          <w:sz w:val="20"/>
          <w:lang w:val="sv-SE"/>
        </w:rPr>
        <w:t>,</w:t>
      </w:r>
      <w:r w:rsidRPr="002A319E">
        <w:rPr>
          <w:rFonts w:cs="Arial"/>
          <w:sz w:val="20"/>
          <w:lang w:val="sv-SE"/>
        </w:rPr>
        <w:t xml:space="preserve"> pp.115-116.</w:t>
      </w:r>
    </w:p>
  </w:footnote>
  <w:footnote w:id="95">
    <w:p w14:paraId="6FD7118A" w14:textId="76732EA1" w:rsidR="00C95A77" w:rsidRPr="002A319E" w:rsidRDefault="00C95A77">
      <w:pPr>
        <w:pStyle w:val="FootnoteText"/>
        <w:rPr>
          <w:sz w:val="20"/>
          <w:lang w:val="sv-SE"/>
        </w:rPr>
      </w:pPr>
      <w:r w:rsidRPr="002A319E">
        <w:rPr>
          <w:rStyle w:val="FootnoteReference"/>
          <w:sz w:val="20"/>
        </w:rPr>
        <w:footnoteRef/>
      </w:r>
      <w:r w:rsidRPr="002A319E">
        <w:rPr>
          <w:sz w:val="20"/>
          <w:lang w:val="sv-SE"/>
        </w:rPr>
        <w:t xml:space="preserve"> </w:t>
      </w:r>
      <w:r w:rsidRPr="002A319E">
        <w:rPr>
          <w:rFonts w:cs="Arial"/>
          <w:sz w:val="20"/>
          <w:lang w:val="sv-SE"/>
        </w:rPr>
        <w:t>Martin, 2001</w:t>
      </w:r>
      <w:r>
        <w:rPr>
          <w:rFonts w:cs="Arial"/>
          <w:sz w:val="20"/>
          <w:lang w:val="sv-SE"/>
        </w:rPr>
        <w:t>,</w:t>
      </w:r>
      <w:r w:rsidRPr="002A319E">
        <w:rPr>
          <w:rFonts w:cs="Arial"/>
          <w:sz w:val="20"/>
          <w:lang w:val="sv-SE"/>
        </w:rPr>
        <w:t xml:space="preserve"> p.</w:t>
      </w:r>
      <w:r>
        <w:rPr>
          <w:rFonts w:cs="Arial"/>
          <w:sz w:val="20"/>
          <w:lang w:val="sv-SE"/>
        </w:rPr>
        <w:t>1</w:t>
      </w:r>
      <w:r w:rsidRPr="002A319E">
        <w:rPr>
          <w:rFonts w:cs="Arial"/>
          <w:sz w:val="20"/>
          <w:lang w:val="sv-SE"/>
        </w:rPr>
        <w:t>16.</w:t>
      </w:r>
    </w:p>
  </w:footnote>
  <w:footnote w:id="96">
    <w:p w14:paraId="021A34F7" w14:textId="57C30012" w:rsidR="00C95A77" w:rsidRPr="002A319E" w:rsidRDefault="00C95A77">
      <w:pPr>
        <w:pStyle w:val="FootnoteText"/>
        <w:rPr>
          <w:sz w:val="20"/>
          <w:lang w:val="sv-SE"/>
        </w:rPr>
      </w:pPr>
      <w:r w:rsidRPr="002A319E">
        <w:rPr>
          <w:rStyle w:val="FootnoteReference"/>
          <w:sz w:val="20"/>
        </w:rPr>
        <w:footnoteRef/>
      </w:r>
      <w:r w:rsidRPr="002A319E">
        <w:rPr>
          <w:sz w:val="20"/>
          <w:lang w:val="sv-SE"/>
        </w:rPr>
        <w:t xml:space="preserve"> </w:t>
      </w:r>
      <w:r w:rsidRPr="002A319E">
        <w:rPr>
          <w:rFonts w:cs="Arial"/>
          <w:i/>
          <w:iCs/>
          <w:sz w:val="20"/>
          <w:lang w:val="sv-SE"/>
        </w:rPr>
        <w:t>Dig</w:t>
      </w:r>
      <w:r w:rsidRPr="002A319E">
        <w:rPr>
          <w:rFonts w:cs="Arial"/>
          <w:sz w:val="20"/>
          <w:lang w:val="sv-SE"/>
        </w:rPr>
        <w:t xml:space="preserve"> 9.2.11.5.</w:t>
      </w:r>
    </w:p>
  </w:footnote>
  <w:footnote w:id="97">
    <w:p w14:paraId="0175C19B" w14:textId="4A3188CE" w:rsidR="00C95A77" w:rsidRPr="002A319E" w:rsidRDefault="00C95A77">
      <w:pPr>
        <w:pStyle w:val="FootnoteText"/>
        <w:rPr>
          <w:sz w:val="20"/>
          <w:lang w:val="sv-SE"/>
        </w:rPr>
      </w:pPr>
      <w:r w:rsidRPr="002A319E">
        <w:rPr>
          <w:rStyle w:val="FootnoteReference"/>
          <w:sz w:val="20"/>
        </w:rPr>
        <w:footnoteRef/>
      </w:r>
      <w:r w:rsidRPr="002A319E">
        <w:rPr>
          <w:sz w:val="20"/>
          <w:lang w:val="sv-SE"/>
        </w:rPr>
        <w:t xml:space="preserve"> </w:t>
      </w:r>
      <w:r w:rsidRPr="002A319E">
        <w:rPr>
          <w:rFonts w:cs="Arial"/>
          <w:sz w:val="20"/>
          <w:lang w:val="sv-SE"/>
        </w:rPr>
        <w:t>Frier, 1989</w:t>
      </w:r>
      <w:r>
        <w:rPr>
          <w:rFonts w:cs="Arial"/>
          <w:sz w:val="20"/>
          <w:lang w:val="sv-SE"/>
        </w:rPr>
        <w:t>,</w:t>
      </w:r>
      <w:r w:rsidRPr="002A319E">
        <w:rPr>
          <w:rFonts w:cs="Arial"/>
          <w:sz w:val="20"/>
          <w:lang w:val="sv-SE"/>
        </w:rPr>
        <w:t xml:space="preserve"> p.147.</w:t>
      </w:r>
    </w:p>
  </w:footnote>
  <w:footnote w:id="98">
    <w:p w14:paraId="71431A7F" w14:textId="3A93E0B0" w:rsidR="00C95A77" w:rsidRPr="001E2EAB" w:rsidRDefault="00C95A77" w:rsidP="004B20E5">
      <w:pPr>
        <w:pStyle w:val="FootnoteText"/>
      </w:pPr>
      <w:r w:rsidRPr="00803EC4">
        <w:rPr>
          <w:rStyle w:val="FootnoteReference"/>
          <w:sz w:val="20"/>
        </w:rPr>
        <w:footnoteRef/>
      </w:r>
      <w:r w:rsidRPr="00803EC4">
        <w:rPr>
          <w:sz w:val="20"/>
        </w:rPr>
        <w:t xml:space="preserve"> </w:t>
      </w:r>
      <w:r>
        <w:rPr>
          <w:sz w:val="20"/>
        </w:rPr>
        <w:t xml:space="preserve"> </w:t>
      </w:r>
      <w:r w:rsidRPr="007D6157">
        <w:rPr>
          <w:rFonts w:cs="Arial"/>
          <w:sz w:val="20"/>
        </w:rPr>
        <w:t>Schwartz, 2005</w:t>
      </w:r>
      <w:r>
        <w:rPr>
          <w:rFonts w:cs="Arial"/>
          <w:sz w:val="20"/>
        </w:rPr>
        <w:t>,</w:t>
      </w:r>
      <w:r w:rsidRPr="007D6157">
        <w:rPr>
          <w:rFonts w:cs="Arial"/>
          <w:sz w:val="20"/>
        </w:rPr>
        <w:t xml:space="preserve"> p.263.</w:t>
      </w:r>
    </w:p>
  </w:footnote>
  <w:footnote w:id="99">
    <w:p w14:paraId="11F2442D" w14:textId="56594AB5" w:rsidR="00C95A77" w:rsidRPr="007D6157" w:rsidRDefault="00C95A77" w:rsidP="004B20E5">
      <w:pPr>
        <w:pStyle w:val="FootnoteText"/>
        <w:rPr>
          <w:sz w:val="20"/>
        </w:rPr>
      </w:pPr>
      <w:r w:rsidRPr="007D6157">
        <w:rPr>
          <w:rStyle w:val="FootnoteReference"/>
          <w:sz w:val="20"/>
        </w:rPr>
        <w:footnoteRef/>
      </w:r>
      <w:r w:rsidRPr="007D6157">
        <w:rPr>
          <w:sz w:val="20"/>
        </w:rPr>
        <w:t xml:space="preserve"> </w:t>
      </w:r>
      <w:r>
        <w:rPr>
          <w:sz w:val="20"/>
        </w:rPr>
        <w:t xml:space="preserve"> </w:t>
      </w:r>
      <w:r w:rsidRPr="007D6157">
        <w:rPr>
          <w:rFonts w:cs="Arial"/>
          <w:sz w:val="20"/>
        </w:rPr>
        <w:t>Bowie, 2019</w:t>
      </w:r>
      <w:r>
        <w:rPr>
          <w:rFonts w:cs="Arial"/>
          <w:sz w:val="20"/>
        </w:rPr>
        <w:t>,</w:t>
      </w:r>
      <w:r w:rsidRPr="007D6157">
        <w:rPr>
          <w:rFonts w:cs="Arial"/>
          <w:sz w:val="20"/>
        </w:rPr>
        <w:t xml:space="preserve"> p.1</w:t>
      </w:r>
      <w:r>
        <w:rPr>
          <w:rFonts w:cs="Arial"/>
          <w:sz w:val="20"/>
        </w:rPr>
        <w:t>90</w:t>
      </w:r>
      <w:r w:rsidRPr="007D6157">
        <w:rPr>
          <w:rFonts w:cs="Arial"/>
          <w:sz w:val="20"/>
        </w:rPr>
        <w:t xml:space="preserve"> note 2.15.1.</w:t>
      </w:r>
    </w:p>
  </w:footnote>
  <w:footnote w:id="100">
    <w:p w14:paraId="51D2944E" w14:textId="5AE1D2D6" w:rsidR="00C95A77" w:rsidRPr="007D6157" w:rsidRDefault="00C95A77">
      <w:pPr>
        <w:pStyle w:val="FootnoteText"/>
        <w:rPr>
          <w:sz w:val="20"/>
        </w:rPr>
      </w:pPr>
      <w:r w:rsidRPr="007D6157">
        <w:rPr>
          <w:rStyle w:val="FootnoteReference"/>
          <w:sz w:val="20"/>
        </w:rPr>
        <w:footnoteRef/>
      </w:r>
      <w:r w:rsidRPr="007D6157">
        <w:rPr>
          <w:sz w:val="20"/>
        </w:rPr>
        <w:t xml:space="preserve"> Bowie, </w:t>
      </w:r>
      <w:r w:rsidRPr="007D6157">
        <w:rPr>
          <w:rFonts w:cs="Arial"/>
          <w:sz w:val="20"/>
        </w:rPr>
        <w:t>2019</w:t>
      </w:r>
      <w:r>
        <w:rPr>
          <w:rFonts w:cs="Arial"/>
          <w:sz w:val="20"/>
        </w:rPr>
        <w:t>, p.</w:t>
      </w:r>
      <w:r w:rsidRPr="007D6157">
        <w:rPr>
          <w:rFonts w:cs="Arial"/>
          <w:sz w:val="20"/>
        </w:rPr>
        <w:t>191; Schwartz, 2005</w:t>
      </w:r>
      <w:r>
        <w:rPr>
          <w:rFonts w:cs="Arial"/>
          <w:sz w:val="20"/>
        </w:rPr>
        <w:t>,</w:t>
      </w:r>
      <w:r w:rsidRPr="007D6157">
        <w:rPr>
          <w:rFonts w:cs="Arial"/>
          <w:sz w:val="20"/>
        </w:rPr>
        <w:t xml:space="preserve"> p.279.</w:t>
      </w:r>
    </w:p>
  </w:footnote>
  <w:footnote w:id="101">
    <w:p w14:paraId="44A886E6" w14:textId="27EF8D24" w:rsidR="00C95A77" w:rsidRPr="007D6157" w:rsidRDefault="00C95A77">
      <w:pPr>
        <w:pStyle w:val="FootnoteText"/>
        <w:rPr>
          <w:sz w:val="20"/>
        </w:rPr>
      </w:pPr>
      <w:r w:rsidRPr="007D6157">
        <w:rPr>
          <w:rStyle w:val="FootnoteReference"/>
          <w:sz w:val="20"/>
        </w:rPr>
        <w:footnoteRef/>
      </w:r>
      <w:r w:rsidRPr="007D6157">
        <w:rPr>
          <w:sz w:val="20"/>
        </w:rPr>
        <w:t xml:space="preserve"> L</w:t>
      </w:r>
      <w:r w:rsidRPr="007D6157">
        <w:rPr>
          <w:rFonts w:cs="Arial"/>
          <w:sz w:val="20"/>
        </w:rPr>
        <w:t xml:space="preserve">ongus </w:t>
      </w:r>
      <w:r w:rsidRPr="007D6157">
        <w:rPr>
          <w:rFonts w:cs="Arial"/>
          <w:i/>
          <w:iCs/>
          <w:sz w:val="20"/>
        </w:rPr>
        <w:t>Daphnis and Chloe</w:t>
      </w:r>
      <w:r>
        <w:rPr>
          <w:rFonts w:cs="Arial"/>
          <w:i/>
          <w:iCs/>
          <w:sz w:val="20"/>
        </w:rPr>
        <w:t>,</w:t>
      </w:r>
      <w:r w:rsidRPr="007D6157">
        <w:rPr>
          <w:rFonts w:cs="Arial"/>
          <w:sz w:val="20"/>
        </w:rPr>
        <w:t xml:space="preserve"> 2.15.1.</w:t>
      </w:r>
    </w:p>
  </w:footnote>
  <w:footnote w:id="102">
    <w:p w14:paraId="63FCB91E" w14:textId="182309AA" w:rsidR="00C95A77" w:rsidRPr="007D6157" w:rsidRDefault="00C95A77">
      <w:pPr>
        <w:pStyle w:val="FootnoteText"/>
        <w:rPr>
          <w:sz w:val="20"/>
        </w:rPr>
      </w:pPr>
      <w:r w:rsidRPr="007D6157">
        <w:rPr>
          <w:rStyle w:val="FootnoteReference"/>
          <w:sz w:val="20"/>
        </w:rPr>
        <w:footnoteRef/>
      </w:r>
      <w:r w:rsidRPr="007D6157">
        <w:rPr>
          <w:sz w:val="20"/>
        </w:rPr>
        <w:t xml:space="preserve"> </w:t>
      </w:r>
      <w:r w:rsidRPr="0084314E">
        <w:rPr>
          <w:sz w:val="20"/>
        </w:rPr>
        <w:t>Thomas, 1976</w:t>
      </w:r>
      <w:r>
        <w:rPr>
          <w:sz w:val="20"/>
        </w:rPr>
        <w:t>,</w:t>
      </w:r>
      <w:r w:rsidRPr="0084314E">
        <w:rPr>
          <w:sz w:val="20"/>
        </w:rPr>
        <w:t xml:space="preserve"> p.87</w:t>
      </w:r>
      <w:r>
        <w:rPr>
          <w:sz w:val="20"/>
        </w:rPr>
        <w:t xml:space="preserve"> </w:t>
      </w:r>
      <w:r w:rsidRPr="007D6157">
        <w:rPr>
          <w:sz w:val="20"/>
        </w:rPr>
        <w:t>It was a requirement of the formulary process that the judge has to come to a definitive decision either for or against the defendant, since “it did not in terms allow for the possibility of genuine inability to come to a decision.” However, on swearing an oath that he could not resolve an issue (</w:t>
      </w:r>
      <w:r w:rsidRPr="007D6157">
        <w:rPr>
          <w:i/>
          <w:iCs/>
          <w:sz w:val="20"/>
        </w:rPr>
        <w:t>rem non liquere</w:t>
      </w:r>
      <w:r>
        <w:rPr>
          <w:sz w:val="20"/>
        </w:rPr>
        <w:t>)</w:t>
      </w:r>
      <w:r w:rsidRPr="007D6157">
        <w:rPr>
          <w:sz w:val="20"/>
        </w:rPr>
        <w:t>, a judge could be relieved of his duty and there would be a transfer of the case (</w:t>
      </w:r>
      <w:r w:rsidRPr="007D6157">
        <w:rPr>
          <w:i/>
          <w:iCs/>
          <w:sz w:val="20"/>
        </w:rPr>
        <w:t>translatio iudicii</w:t>
      </w:r>
      <w:r w:rsidRPr="007D6157">
        <w:rPr>
          <w:sz w:val="20"/>
        </w:rPr>
        <w:t>) to a newly appointed judge</w:t>
      </w:r>
      <w:r>
        <w:rPr>
          <w:sz w:val="20"/>
        </w:rPr>
        <w:t>”.</w:t>
      </w:r>
    </w:p>
  </w:footnote>
  <w:footnote w:id="103">
    <w:p w14:paraId="65E76F9F" w14:textId="242D55E0" w:rsidR="00C95A77" w:rsidRPr="007D6157" w:rsidRDefault="00C95A77">
      <w:pPr>
        <w:pStyle w:val="FootnoteText"/>
        <w:rPr>
          <w:sz w:val="20"/>
        </w:rPr>
      </w:pPr>
      <w:r w:rsidRPr="007D6157">
        <w:rPr>
          <w:rStyle w:val="FootnoteReference"/>
          <w:sz w:val="20"/>
        </w:rPr>
        <w:footnoteRef/>
      </w:r>
      <w:r w:rsidRPr="007D6157">
        <w:rPr>
          <w:sz w:val="20"/>
        </w:rPr>
        <w:t xml:space="preserve"> </w:t>
      </w:r>
      <w:r w:rsidRPr="007D6157">
        <w:rPr>
          <w:rFonts w:cs="Arial"/>
          <w:sz w:val="20"/>
        </w:rPr>
        <w:t xml:space="preserve">Longus, </w:t>
      </w:r>
      <w:r w:rsidRPr="007D6157">
        <w:rPr>
          <w:rFonts w:cs="Arial"/>
          <w:i/>
          <w:iCs/>
          <w:sz w:val="20"/>
        </w:rPr>
        <w:t>Daphnis and Chloe</w:t>
      </w:r>
      <w:r>
        <w:rPr>
          <w:rFonts w:cs="Arial"/>
          <w:i/>
          <w:iCs/>
          <w:sz w:val="20"/>
        </w:rPr>
        <w:t>,</w:t>
      </w:r>
      <w:r w:rsidRPr="007D6157">
        <w:rPr>
          <w:rFonts w:cs="Arial"/>
          <w:sz w:val="20"/>
        </w:rPr>
        <w:t xml:space="preserve"> 2.17.1.</w:t>
      </w:r>
    </w:p>
  </w:footnote>
  <w:footnote w:id="104">
    <w:p w14:paraId="62F4C4D0" w14:textId="269840BE" w:rsidR="00C95A77" w:rsidRPr="007D6157" w:rsidRDefault="00C95A77">
      <w:pPr>
        <w:pStyle w:val="FootnoteText"/>
        <w:rPr>
          <w:sz w:val="20"/>
        </w:rPr>
      </w:pPr>
      <w:r w:rsidRPr="007D6157">
        <w:rPr>
          <w:rStyle w:val="FootnoteReference"/>
          <w:sz w:val="20"/>
        </w:rPr>
        <w:footnoteRef/>
      </w:r>
      <w:r w:rsidRPr="007D6157">
        <w:rPr>
          <w:sz w:val="20"/>
        </w:rPr>
        <w:t xml:space="preserve"> </w:t>
      </w:r>
      <w:r w:rsidRPr="007D6157">
        <w:rPr>
          <w:rFonts w:cs="Arial"/>
          <w:sz w:val="20"/>
        </w:rPr>
        <w:t>Schwartz, 2005</w:t>
      </w:r>
      <w:r>
        <w:rPr>
          <w:rFonts w:cs="Arial"/>
          <w:sz w:val="20"/>
        </w:rPr>
        <w:t>,</w:t>
      </w:r>
      <w:r w:rsidRPr="007D6157">
        <w:rPr>
          <w:rFonts w:cs="Arial"/>
          <w:sz w:val="20"/>
        </w:rPr>
        <w:t xml:space="preserve"> p.279.</w:t>
      </w:r>
    </w:p>
  </w:footnote>
  <w:footnote w:id="105">
    <w:p w14:paraId="685D3D9A" w14:textId="2BB834AA" w:rsidR="00C95A77" w:rsidRPr="007D6157" w:rsidRDefault="00C95A77">
      <w:pPr>
        <w:pStyle w:val="FootnoteText"/>
        <w:rPr>
          <w:sz w:val="20"/>
        </w:rPr>
      </w:pPr>
      <w:r w:rsidRPr="007D6157">
        <w:rPr>
          <w:rStyle w:val="FootnoteReference"/>
          <w:sz w:val="20"/>
        </w:rPr>
        <w:footnoteRef/>
      </w:r>
      <w:r w:rsidRPr="007D6157">
        <w:rPr>
          <w:sz w:val="20"/>
        </w:rPr>
        <w:t xml:space="preserve"> </w:t>
      </w:r>
      <w:r w:rsidRPr="007D6157">
        <w:rPr>
          <w:rFonts w:cs="Arial"/>
          <w:sz w:val="20"/>
        </w:rPr>
        <w:t>Bowie, 2019</w:t>
      </w:r>
      <w:r>
        <w:rPr>
          <w:rFonts w:cs="Arial"/>
          <w:sz w:val="20"/>
        </w:rPr>
        <w:t>,</w:t>
      </w:r>
      <w:r w:rsidRPr="007D6157">
        <w:rPr>
          <w:rFonts w:cs="Arial"/>
          <w:sz w:val="20"/>
        </w:rPr>
        <w:t xml:space="preserve"> p.192</w:t>
      </w:r>
      <w:r>
        <w:rPr>
          <w:rFonts w:cs="Arial"/>
          <w:sz w:val="20"/>
        </w:rPr>
        <w:t xml:space="preserve"> note 2.17. 1.</w:t>
      </w:r>
    </w:p>
  </w:footnote>
  <w:footnote w:id="106">
    <w:p w14:paraId="078FB1DC" w14:textId="5522F9FA" w:rsidR="00C95A77" w:rsidRPr="007D6157" w:rsidRDefault="00C95A77">
      <w:pPr>
        <w:pStyle w:val="FootnoteText"/>
        <w:rPr>
          <w:sz w:val="20"/>
        </w:rPr>
      </w:pPr>
      <w:r w:rsidRPr="007D6157">
        <w:rPr>
          <w:rStyle w:val="FootnoteReference"/>
          <w:sz w:val="20"/>
        </w:rPr>
        <w:footnoteRef/>
      </w:r>
      <w:r w:rsidRPr="007D6157">
        <w:rPr>
          <w:sz w:val="20"/>
        </w:rPr>
        <w:t xml:space="preserve"> </w:t>
      </w:r>
      <w:r w:rsidRPr="007D6157">
        <w:rPr>
          <w:rFonts w:cs="Arial"/>
          <w:sz w:val="20"/>
        </w:rPr>
        <w:t>Schwartz, 2005</w:t>
      </w:r>
      <w:r>
        <w:rPr>
          <w:rFonts w:cs="Arial"/>
          <w:sz w:val="20"/>
        </w:rPr>
        <w:t>,</w:t>
      </w:r>
      <w:r w:rsidRPr="007D6157">
        <w:rPr>
          <w:rFonts w:cs="Arial"/>
          <w:sz w:val="20"/>
        </w:rPr>
        <w:t xml:space="preserve"> pp.273 and 279.</w:t>
      </w:r>
    </w:p>
  </w:footnote>
  <w:footnote w:id="107">
    <w:p w14:paraId="7AB563CE" w14:textId="3528E941" w:rsidR="00C95A77" w:rsidRPr="007D6157" w:rsidRDefault="00C95A77">
      <w:pPr>
        <w:pStyle w:val="FootnoteText"/>
        <w:rPr>
          <w:sz w:val="20"/>
        </w:rPr>
      </w:pPr>
      <w:r w:rsidRPr="007D6157">
        <w:rPr>
          <w:rStyle w:val="FootnoteReference"/>
          <w:sz w:val="20"/>
        </w:rPr>
        <w:footnoteRef/>
      </w:r>
      <w:r w:rsidRPr="007D6157">
        <w:rPr>
          <w:sz w:val="20"/>
        </w:rPr>
        <w:t xml:space="preserve"> </w:t>
      </w:r>
      <w:r w:rsidRPr="007D6157">
        <w:rPr>
          <w:rFonts w:cs="Arial"/>
          <w:sz w:val="20"/>
        </w:rPr>
        <w:t xml:space="preserve">Verg., </w:t>
      </w:r>
      <w:r w:rsidRPr="007D6157">
        <w:rPr>
          <w:rFonts w:cs="Arial"/>
          <w:i/>
          <w:iCs/>
          <w:sz w:val="20"/>
        </w:rPr>
        <w:t>Ecl.</w:t>
      </w:r>
      <w:r w:rsidRPr="007D6157">
        <w:rPr>
          <w:rFonts w:cs="Arial"/>
          <w:sz w:val="20"/>
        </w:rPr>
        <w:t xml:space="preserve"> 3.108   Note however OLD</w:t>
      </w:r>
      <w:r>
        <w:rPr>
          <w:rFonts w:cs="Arial"/>
          <w:sz w:val="20"/>
        </w:rPr>
        <w:t>,1982,</w:t>
      </w:r>
      <w:r w:rsidRPr="007D6157">
        <w:rPr>
          <w:rFonts w:cs="Arial"/>
          <w:sz w:val="20"/>
        </w:rPr>
        <w:t xml:space="preserve"> also provides a general definition of “quarrel, dispute, disagreement without legal connotation”.</w:t>
      </w:r>
    </w:p>
  </w:footnote>
  <w:footnote w:id="108">
    <w:p w14:paraId="1A1D0F9F" w14:textId="33EE49C1" w:rsidR="00C95A77" w:rsidRPr="007D6157" w:rsidRDefault="00C95A77">
      <w:pPr>
        <w:pStyle w:val="FootnoteText"/>
        <w:rPr>
          <w:sz w:val="20"/>
        </w:rPr>
      </w:pPr>
      <w:r w:rsidRPr="007D6157">
        <w:rPr>
          <w:rStyle w:val="FootnoteReference"/>
          <w:sz w:val="20"/>
        </w:rPr>
        <w:footnoteRef/>
      </w:r>
      <w:r w:rsidRPr="007D6157">
        <w:rPr>
          <w:sz w:val="20"/>
        </w:rPr>
        <w:t xml:space="preserve"> </w:t>
      </w:r>
      <w:r w:rsidRPr="007D6157">
        <w:rPr>
          <w:rFonts w:cs="Arial"/>
          <w:sz w:val="20"/>
        </w:rPr>
        <w:t xml:space="preserve">Theoc., </w:t>
      </w:r>
      <w:r w:rsidRPr="007D6157">
        <w:rPr>
          <w:rFonts w:cs="Arial"/>
          <w:i/>
          <w:iCs/>
          <w:sz w:val="20"/>
        </w:rPr>
        <w:t>Id</w:t>
      </w:r>
      <w:r w:rsidRPr="007D6157">
        <w:rPr>
          <w:rFonts w:cs="Arial"/>
          <w:sz w:val="20"/>
        </w:rPr>
        <w:t xml:space="preserve"> 5.61-62.</w:t>
      </w:r>
    </w:p>
  </w:footnote>
  <w:footnote w:id="109">
    <w:p w14:paraId="3CDF54DC" w14:textId="5E3BE8BA" w:rsidR="00C95A77" w:rsidRPr="00411501" w:rsidRDefault="00C95A77">
      <w:pPr>
        <w:pStyle w:val="FootnoteText"/>
      </w:pPr>
      <w:r w:rsidRPr="007D6157">
        <w:rPr>
          <w:rStyle w:val="FootnoteReference"/>
          <w:sz w:val="20"/>
        </w:rPr>
        <w:footnoteRef/>
      </w:r>
      <w:r w:rsidRPr="007D6157">
        <w:rPr>
          <w:sz w:val="20"/>
        </w:rPr>
        <w:t xml:space="preserve"> </w:t>
      </w:r>
      <w:r w:rsidRPr="007D6157">
        <w:rPr>
          <w:rFonts w:cs="Arial"/>
          <w:sz w:val="20"/>
        </w:rPr>
        <w:t xml:space="preserve">Ov., </w:t>
      </w:r>
      <w:r w:rsidRPr="007D6157">
        <w:rPr>
          <w:rFonts w:cs="Arial"/>
          <w:i/>
          <w:iCs/>
          <w:sz w:val="20"/>
        </w:rPr>
        <w:t>Met</w:t>
      </w:r>
      <w:r w:rsidRPr="007D6157">
        <w:rPr>
          <w:rFonts w:cs="Arial"/>
          <w:sz w:val="20"/>
        </w:rPr>
        <w:t xml:space="preserve"> 3. 316-318; Ba</w:t>
      </w:r>
      <w:r>
        <w:rPr>
          <w:rFonts w:cs="Arial"/>
          <w:sz w:val="20"/>
        </w:rPr>
        <w:t>l</w:t>
      </w:r>
      <w:r w:rsidRPr="007D6157">
        <w:rPr>
          <w:rFonts w:cs="Arial"/>
          <w:sz w:val="20"/>
        </w:rPr>
        <w:t>sley</w:t>
      </w:r>
      <w:r>
        <w:rPr>
          <w:rFonts w:cs="Arial"/>
          <w:sz w:val="20"/>
        </w:rPr>
        <w:t>,</w:t>
      </w:r>
      <w:r w:rsidRPr="007D6157">
        <w:rPr>
          <w:rFonts w:cs="Arial"/>
          <w:sz w:val="20"/>
        </w:rPr>
        <w:t xml:space="preserve"> 2010</w:t>
      </w:r>
      <w:r>
        <w:rPr>
          <w:rFonts w:cs="Arial"/>
          <w:sz w:val="20"/>
        </w:rPr>
        <w:t>,</w:t>
      </w:r>
      <w:r w:rsidRPr="007D6157">
        <w:rPr>
          <w:rFonts w:cs="Arial"/>
          <w:sz w:val="20"/>
        </w:rPr>
        <w:t xml:space="preserve"> p.16.</w:t>
      </w:r>
    </w:p>
  </w:footnote>
  <w:footnote w:id="110">
    <w:p w14:paraId="5E223F89" w14:textId="7A2F3193" w:rsidR="00C95A77" w:rsidRPr="007D6157" w:rsidRDefault="00C95A77">
      <w:pPr>
        <w:pStyle w:val="FootnoteText"/>
        <w:rPr>
          <w:sz w:val="20"/>
        </w:rPr>
      </w:pPr>
      <w:r w:rsidRPr="007D6157">
        <w:rPr>
          <w:rStyle w:val="FootnoteReference"/>
          <w:sz w:val="20"/>
        </w:rPr>
        <w:footnoteRef/>
      </w:r>
      <w:r w:rsidRPr="007D6157">
        <w:rPr>
          <w:sz w:val="20"/>
        </w:rPr>
        <w:t xml:space="preserve"> </w:t>
      </w:r>
      <w:r w:rsidRPr="007D6157">
        <w:rPr>
          <w:rFonts w:cs="Arial"/>
          <w:sz w:val="20"/>
        </w:rPr>
        <w:t>Bowie, 2019</w:t>
      </w:r>
      <w:r>
        <w:rPr>
          <w:rFonts w:cs="Arial"/>
          <w:sz w:val="20"/>
        </w:rPr>
        <w:t>,</w:t>
      </w:r>
      <w:r w:rsidRPr="007D6157">
        <w:rPr>
          <w:rFonts w:cs="Arial"/>
          <w:sz w:val="20"/>
        </w:rPr>
        <w:t xml:space="preserve"> p.193</w:t>
      </w:r>
      <w:r>
        <w:rPr>
          <w:rFonts w:cs="Arial"/>
          <w:sz w:val="20"/>
        </w:rPr>
        <w:t>, note 2.19.1</w:t>
      </w:r>
      <w:r w:rsidRPr="007D6157">
        <w:rPr>
          <w:rFonts w:cs="Arial"/>
          <w:sz w:val="20"/>
        </w:rPr>
        <w:t>.</w:t>
      </w:r>
    </w:p>
  </w:footnote>
  <w:footnote w:id="111">
    <w:p w14:paraId="0A7057E7" w14:textId="40386785" w:rsidR="00C95A77" w:rsidRPr="007D6157" w:rsidRDefault="00C95A77">
      <w:pPr>
        <w:pStyle w:val="FootnoteText"/>
        <w:rPr>
          <w:sz w:val="20"/>
        </w:rPr>
      </w:pPr>
      <w:r w:rsidRPr="007D6157">
        <w:rPr>
          <w:rStyle w:val="FootnoteReference"/>
          <w:sz w:val="20"/>
        </w:rPr>
        <w:footnoteRef/>
      </w:r>
      <w:r w:rsidRPr="007D6157">
        <w:rPr>
          <w:sz w:val="20"/>
        </w:rPr>
        <w:t xml:space="preserve"> </w:t>
      </w:r>
      <w:r w:rsidRPr="007D6157">
        <w:rPr>
          <w:rFonts w:cs="Arial"/>
          <w:sz w:val="20"/>
        </w:rPr>
        <w:t>Morgan, 2004, p.189, note 2.19.1.</w:t>
      </w:r>
    </w:p>
  </w:footnote>
  <w:footnote w:id="112">
    <w:p w14:paraId="5F10E32D" w14:textId="7C232567" w:rsidR="00C95A77" w:rsidRPr="007D6157" w:rsidRDefault="00C95A77">
      <w:pPr>
        <w:pStyle w:val="FootnoteText"/>
        <w:rPr>
          <w:sz w:val="20"/>
        </w:rPr>
      </w:pPr>
      <w:r w:rsidRPr="007D6157">
        <w:rPr>
          <w:rStyle w:val="FootnoteReference"/>
          <w:sz w:val="20"/>
        </w:rPr>
        <w:footnoteRef/>
      </w:r>
      <w:r w:rsidRPr="007D6157">
        <w:rPr>
          <w:sz w:val="20"/>
        </w:rPr>
        <w:t xml:space="preserve"> </w:t>
      </w:r>
      <w:r w:rsidRPr="007D6157">
        <w:rPr>
          <w:rFonts w:cs="Arial"/>
          <w:sz w:val="20"/>
        </w:rPr>
        <w:t>Bowie, 2019, p.193, note 2.19.1.</w:t>
      </w:r>
      <w:r>
        <w:rPr>
          <w:rFonts w:cs="Arial"/>
          <w:sz w:val="20"/>
        </w:rPr>
        <w:t xml:space="preserve"> See </w:t>
      </w:r>
      <w:r w:rsidRPr="007D6157">
        <w:rPr>
          <w:rFonts w:cs="Arial"/>
          <w:sz w:val="20"/>
        </w:rPr>
        <w:t>De Sainte Croix, 1981</w:t>
      </w:r>
      <w:r>
        <w:rPr>
          <w:rFonts w:cs="Arial"/>
          <w:sz w:val="20"/>
        </w:rPr>
        <w:t xml:space="preserve"> and Dmitriev, 2005.</w:t>
      </w:r>
    </w:p>
  </w:footnote>
  <w:footnote w:id="113">
    <w:p w14:paraId="503D26F1" w14:textId="620B9C40" w:rsidR="00C95A77" w:rsidRPr="00370787" w:rsidRDefault="00C95A77">
      <w:pPr>
        <w:pStyle w:val="FootnoteText"/>
        <w:rPr>
          <w:sz w:val="20"/>
          <w:lang w:val="sv-SE"/>
        </w:rPr>
      </w:pPr>
      <w:r w:rsidRPr="007D6157">
        <w:rPr>
          <w:rStyle w:val="FootnoteReference"/>
          <w:sz w:val="20"/>
        </w:rPr>
        <w:footnoteRef/>
      </w:r>
      <w:r w:rsidRPr="00370787">
        <w:rPr>
          <w:sz w:val="20"/>
          <w:lang w:val="sv-SE"/>
        </w:rPr>
        <w:t xml:space="preserve"> </w:t>
      </w:r>
      <w:r w:rsidRPr="00370787">
        <w:rPr>
          <w:rFonts w:cs="Arial"/>
          <w:sz w:val="20"/>
          <w:lang w:val="sv-SE"/>
        </w:rPr>
        <w:t>Ma, 2000, p.109.</w:t>
      </w:r>
    </w:p>
  </w:footnote>
  <w:footnote w:id="114">
    <w:p w14:paraId="52BA8581" w14:textId="2BC63650" w:rsidR="00C95A77" w:rsidRPr="007D6157" w:rsidRDefault="00C95A77">
      <w:pPr>
        <w:pStyle w:val="FootnoteText"/>
        <w:rPr>
          <w:sz w:val="20"/>
          <w:lang w:val="sv-SE"/>
        </w:rPr>
      </w:pPr>
      <w:r w:rsidRPr="00803EC4">
        <w:rPr>
          <w:rStyle w:val="FootnoteReference"/>
          <w:sz w:val="20"/>
        </w:rPr>
        <w:footnoteRef/>
      </w:r>
      <w:r w:rsidRPr="00803EC4">
        <w:rPr>
          <w:sz w:val="20"/>
          <w:lang w:val="sv-SE"/>
        </w:rPr>
        <w:t xml:space="preserve"> </w:t>
      </w:r>
      <w:r w:rsidRPr="007D6157">
        <w:rPr>
          <w:rFonts w:cs="Arial"/>
          <w:sz w:val="20"/>
          <w:lang w:val="sv-SE"/>
        </w:rPr>
        <w:t>Allam, 1991</w:t>
      </w:r>
      <w:r>
        <w:rPr>
          <w:rFonts w:cs="Arial"/>
          <w:sz w:val="20"/>
          <w:lang w:val="sv-SE"/>
        </w:rPr>
        <w:t>,</w:t>
      </w:r>
      <w:r w:rsidRPr="007D6157">
        <w:rPr>
          <w:rFonts w:cs="Arial"/>
          <w:sz w:val="20"/>
          <w:lang w:val="sv-SE"/>
        </w:rPr>
        <w:t xml:space="preserve"> p.122.</w:t>
      </w:r>
    </w:p>
  </w:footnote>
  <w:footnote w:id="115">
    <w:p w14:paraId="367B6EB4" w14:textId="1587FA25" w:rsidR="00C95A77" w:rsidRPr="0030765D" w:rsidRDefault="00C95A77">
      <w:pPr>
        <w:pStyle w:val="FootnoteText"/>
        <w:rPr>
          <w:lang w:val="sv-SE"/>
        </w:rPr>
      </w:pPr>
      <w:r w:rsidRPr="007D6157">
        <w:rPr>
          <w:rStyle w:val="FootnoteReference"/>
          <w:sz w:val="20"/>
        </w:rPr>
        <w:footnoteRef/>
      </w:r>
      <w:r w:rsidRPr="007D6157">
        <w:rPr>
          <w:sz w:val="20"/>
          <w:lang w:val="sv-SE"/>
        </w:rPr>
        <w:t xml:space="preserve"> </w:t>
      </w:r>
      <w:r w:rsidRPr="007D6157">
        <w:rPr>
          <w:rFonts w:cs="Arial"/>
          <w:sz w:val="20"/>
          <w:lang w:val="sv-SE"/>
        </w:rPr>
        <w:t>Allam, 1991</w:t>
      </w:r>
      <w:r>
        <w:rPr>
          <w:rFonts w:cs="Arial"/>
          <w:sz w:val="20"/>
          <w:lang w:val="sv-SE"/>
        </w:rPr>
        <w:t>,</w:t>
      </w:r>
      <w:r w:rsidRPr="007D6157">
        <w:rPr>
          <w:rFonts w:cs="Arial"/>
          <w:sz w:val="20"/>
          <w:lang w:val="sv-SE"/>
        </w:rPr>
        <w:t xml:space="preserve"> pp.122-124.</w:t>
      </w:r>
    </w:p>
  </w:footnote>
  <w:footnote w:id="116">
    <w:p w14:paraId="2A61371E" w14:textId="413433FF" w:rsidR="00C95A77" w:rsidRPr="007D6157" w:rsidRDefault="00C95A77">
      <w:pPr>
        <w:pStyle w:val="FootnoteText"/>
        <w:rPr>
          <w:sz w:val="20"/>
          <w:lang w:val="sv-SE"/>
        </w:rPr>
      </w:pPr>
      <w:r w:rsidRPr="007D6157">
        <w:rPr>
          <w:rStyle w:val="FootnoteReference"/>
          <w:sz w:val="20"/>
        </w:rPr>
        <w:footnoteRef/>
      </w:r>
      <w:r w:rsidRPr="007D6157">
        <w:rPr>
          <w:sz w:val="20"/>
          <w:lang w:val="sv-SE"/>
        </w:rPr>
        <w:t xml:space="preserve"> </w:t>
      </w:r>
      <w:r w:rsidRPr="007D6157">
        <w:rPr>
          <w:rFonts w:cs="Arial"/>
          <w:sz w:val="20"/>
          <w:lang w:val="sv-SE"/>
        </w:rPr>
        <w:t>Modrzejewski, 2005</w:t>
      </w:r>
      <w:r>
        <w:rPr>
          <w:rFonts w:cs="Arial"/>
          <w:sz w:val="20"/>
          <w:lang w:val="sv-SE"/>
        </w:rPr>
        <w:t>,</w:t>
      </w:r>
      <w:r w:rsidRPr="007D6157">
        <w:rPr>
          <w:rFonts w:cs="Arial"/>
          <w:sz w:val="20"/>
          <w:lang w:val="sv-SE"/>
        </w:rPr>
        <w:t xml:space="preserve"> p.347.</w:t>
      </w:r>
    </w:p>
  </w:footnote>
  <w:footnote w:id="117">
    <w:p w14:paraId="37131E8E" w14:textId="051BA864" w:rsidR="00C95A77" w:rsidRPr="007D6157" w:rsidRDefault="00C95A77">
      <w:pPr>
        <w:pStyle w:val="FootnoteText"/>
        <w:rPr>
          <w:sz w:val="20"/>
          <w:lang w:val="sv-SE"/>
        </w:rPr>
      </w:pPr>
      <w:r w:rsidRPr="007D6157">
        <w:rPr>
          <w:rStyle w:val="FootnoteReference"/>
          <w:sz w:val="20"/>
        </w:rPr>
        <w:footnoteRef/>
      </w:r>
      <w:r w:rsidRPr="007D6157">
        <w:rPr>
          <w:sz w:val="20"/>
          <w:lang w:val="sv-SE"/>
        </w:rPr>
        <w:t xml:space="preserve"> </w:t>
      </w:r>
      <w:r w:rsidRPr="007D6157">
        <w:rPr>
          <w:rFonts w:cs="Arial"/>
          <w:sz w:val="20"/>
          <w:lang w:val="sv-SE"/>
        </w:rPr>
        <w:t>Modrzejewski, 2005</w:t>
      </w:r>
      <w:r>
        <w:rPr>
          <w:rFonts w:cs="Arial"/>
          <w:sz w:val="20"/>
          <w:lang w:val="sv-SE"/>
        </w:rPr>
        <w:t>,</w:t>
      </w:r>
      <w:r w:rsidRPr="007D6157">
        <w:rPr>
          <w:rFonts w:cs="Arial"/>
          <w:sz w:val="20"/>
          <w:lang w:val="sv-SE"/>
        </w:rPr>
        <w:t xml:space="preserve"> p.348.</w:t>
      </w:r>
    </w:p>
  </w:footnote>
  <w:footnote w:id="118">
    <w:p w14:paraId="258C007D" w14:textId="2394CC7B" w:rsidR="00C95A77" w:rsidRPr="007D6157" w:rsidRDefault="00C95A77">
      <w:pPr>
        <w:pStyle w:val="FootnoteText"/>
        <w:rPr>
          <w:sz w:val="20"/>
          <w:lang w:val="sv-SE"/>
        </w:rPr>
      </w:pPr>
      <w:r w:rsidRPr="007D6157">
        <w:rPr>
          <w:rStyle w:val="FootnoteReference"/>
          <w:sz w:val="20"/>
        </w:rPr>
        <w:footnoteRef/>
      </w:r>
      <w:r w:rsidRPr="007D6157">
        <w:rPr>
          <w:sz w:val="20"/>
          <w:lang w:val="sv-SE"/>
        </w:rPr>
        <w:t xml:space="preserve"> </w:t>
      </w:r>
      <w:r w:rsidRPr="007D6157">
        <w:rPr>
          <w:rFonts w:cs="Arial"/>
          <w:sz w:val="20"/>
          <w:lang w:val="sv-SE"/>
        </w:rPr>
        <w:t>Schwartz, 2005</w:t>
      </w:r>
      <w:r>
        <w:rPr>
          <w:rFonts w:cs="Arial"/>
          <w:sz w:val="20"/>
          <w:lang w:val="sv-SE"/>
        </w:rPr>
        <w:t>,</w:t>
      </w:r>
      <w:r w:rsidRPr="007D6157">
        <w:rPr>
          <w:rFonts w:cs="Arial"/>
          <w:sz w:val="20"/>
          <w:lang w:val="sv-SE"/>
        </w:rPr>
        <w:t xml:space="preserve"> p.279.</w:t>
      </w:r>
    </w:p>
  </w:footnote>
  <w:footnote w:id="119">
    <w:p w14:paraId="4E88B542" w14:textId="33E48A8A" w:rsidR="00C95A77" w:rsidRPr="00370787" w:rsidRDefault="00C95A77">
      <w:pPr>
        <w:pStyle w:val="FootnoteText"/>
      </w:pPr>
      <w:r w:rsidRPr="007D6157">
        <w:rPr>
          <w:rStyle w:val="FootnoteReference"/>
          <w:sz w:val="20"/>
        </w:rPr>
        <w:footnoteRef/>
      </w:r>
      <w:r w:rsidRPr="00370787">
        <w:rPr>
          <w:sz w:val="20"/>
        </w:rPr>
        <w:t xml:space="preserve"> </w:t>
      </w:r>
      <w:r w:rsidRPr="00370787">
        <w:rPr>
          <w:rFonts w:cs="Arial"/>
          <w:sz w:val="20"/>
        </w:rPr>
        <w:t>Schwartz, 2005, p.280.</w:t>
      </w:r>
    </w:p>
  </w:footnote>
  <w:footnote w:id="120">
    <w:p w14:paraId="680A0352" w14:textId="6065F3CD" w:rsidR="00C95A77" w:rsidRPr="00692C4B" w:rsidRDefault="00C95A77">
      <w:pPr>
        <w:pStyle w:val="FootnoteText"/>
        <w:rPr>
          <w:sz w:val="20"/>
        </w:rPr>
      </w:pPr>
      <w:r w:rsidRPr="00803EC4">
        <w:rPr>
          <w:rStyle w:val="FootnoteReference"/>
          <w:sz w:val="20"/>
        </w:rPr>
        <w:footnoteRef/>
      </w:r>
      <w:r w:rsidRPr="00803EC4">
        <w:rPr>
          <w:sz w:val="20"/>
        </w:rPr>
        <w:t xml:space="preserve"> </w:t>
      </w:r>
      <w:r w:rsidRPr="00692C4B">
        <w:rPr>
          <w:rFonts w:cs="Arial"/>
          <w:sz w:val="20"/>
        </w:rPr>
        <w:t>Schwartz, 2005</w:t>
      </w:r>
      <w:r>
        <w:rPr>
          <w:rFonts w:cs="Arial"/>
          <w:sz w:val="20"/>
        </w:rPr>
        <w:t>,</w:t>
      </w:r>
      <w:r w:rsidRPr="00692C4B">
        <w:rPr>
          <w:rFonts w:cs="Arial"/>
          <w:sz w:val="20"/>
        </w:rPr>
        <w:t xml:space="preserve"> p.271</w:t>
      </w:r>
      <w:r>
        <w:rPr>
          <w:rFonts w:cs="Arial"/>
          <w:sz w:val="20"/>
        </w:rPr>
        <w:t>.</w:t>
      </w:r>
      <w:r w:rsidRPr="00692C4B">
        <w:rPr>
          <w:rFonts w:cs="Arial"/>
          <w:sz w:val="20"/>
        </w:rPr>
        <w:t>I would counter this since slaves were property and therefore assets of the owner, any damage caused by slaves which resulted in loss to owner would it is suggested, naturally be of interest.</w:t>
      </w:r>
    </w:p>
  </w:footnote>
  <w:footnote w:id="121">
    <w:p w14:paraId="6BCCAC7A" w14:textId="31C2B6F0" w:rsidR="00C95A77" w:rsidRPr="00692C4B" w:rsidRDefault="00C95A77">
      <w:pPr>
        <w:pStyle w:val="FootnoteText"/>
        <w:rPr>
          <w:sz w:val="20"/>
          <w:lang w:val="es-ES"/>
        </w:rPr>
      </w:pPr>
      <w:r w:rsidRPr="00692C4B">
        <w:rPr>
          <w:rStyle w:val="FootnoteReference"/>
          <w:sz w:val="20"/>
        </w:rPr>
        <w:footnoteRef/>
      </w:r>
      <w:r w:rsidRPr="00692C4B">
        <w:rPr>
          <w:sz w:val="20"/>
          <w:lang w:val="es-ES"/>
        </w:rPr>
        <w:t xml:space="preserve"> </w:t>
      </w:r>
      <w:r w:rsidRPr="00692C4B">
        <w:rPr>
          <w:rFonts w:cs="Arial"/>
          <w:sz w:val="20"/>
          <w:lang w:val="es-ES"/>
        </w:rPr>
        <w:t>Schwartz, 2005</w:t>
      </w:r>
      <w:r>
        <w:rPr>
          <w:rFonts w:cs="Arial"/>
          <w:sz w:val="20"/>
          <w:lang w:val="es-ES"/>
        </w:rPr>
        <w:t>,</w:t>
      </w:r>
      <w:r w:rsidRPr="00692C4B">
        <w:rPr>
          <w:rFonts w:cs="Arial"/>
          <w:sz w:val="20"/>
          <w:lang w:val="es-ES"/>
        </w:rPr>
        <w:t xml:space="preserve"> p.265.</w:t>
      </w:r>
    </w:p>
  </w:footnote>
  <w:footnote w:id="122">
    <w:p w14:paraId="673D07C8" w14:textId="2EA0C75B" w:rsidR="00C95A77" w:rsidRPr="00692C4B" w:rsidRDefault="00C95A77">
      <w:pPr>
        <w:pStyle w:val="FootnoteText"/>
        <w:rPr>
          <w:sz w:val="20"/>
          <w:lang w:val="es-ES"/>
        </w:rPr>
      </w:pPr>
      <w:r w:rsidRPr="00692C4B">
        <w:rPr>
          <w:rStyle w:val="FootnoteReference"/>
          <w:sz w:val="20"/>
        </w:rPr>
        <w:footnoteRef/>
      </w:r>
      <w:r w:rsidRPr="00692C4B">
        <w:rPr>
          <w:rFonts w:cs="Arial"/>
          <w:sz w:val="20"/>
          <w:lang w:val="es-ES"/>
        </w:rPr>
        <w:t xml:space="preserve"> Barrett, 2020.</w:t>
      </w:r>
    </w:p>
  </w:footnote>
  <w:footnote w:id="123">
    <w:p w14:paraId="266C642C" w14:textId="1EAC4BCC" w:rsidR="00C95A77" w:rsidRPr="00692C4B" w:rsidRDefault="00C95A77">
      <w:pPr>
        <w:pStyle w:val="FootnoteText"/>
        <w:rPr>
          <w:sz w:val="20"/>
          <w:lang w:val="es-ES"/>
        </w:rPr>
      </w:pPr>
      <w:r w:rsidRPr="00692C4B">
        <w:rPr>
          <w:rStyle w:val="FootnoteReference"/>
          <w:sz w:val="20"/>
        </w:rPr>
        <w:footnoteRef/>
      </w:r>
      <w:r w:rsidRPr="00692C4B">
        <w:rPr>
          <w:sz w:val="20"/>
          <w:lang w:val="es-ES"/>
        </w:rPr>
        <w:t xml:space="preserve"> </w:t>
      </w:r>
      <w:r w:rsidRPr="00692C4B">
        <w:rPr>
          <w:rFonts w:cs="Arial"/>
          <w:sz w:val="20"/>
          <w:lang w:val="es-ES"/>
        </w:rPr>
        <w:t>Van Aerde, 2015</w:t>
      </w:r>
      <w:r>
        <w:rPr>
          <w:rFonts w:cs="Arial"/>
          <w:sz w:val="20"/>
          <w:lang w:val="es-ES"/>
        </w:rPr>
        <w:t>,</w:t>
      </w:r>
      <w:r w:rsidRPr="00692C4B">
        <w:rPr>
          <w:rFonts w:cs="Arial"/>
          <w:sz w:val="20"/>
          <w:lang w:val="es-ES"/>
        </w:rPr>
        <w:t xml:space="preserve"> p.141; Farlow, 2016</w:t>
      </w:r>
      <w:r>
        <w:rPr>
          <w:rFonts w:cs="Arial"/>
          <w:sz w:val="20"/>
          <w:lang w:val="es-ES"/>
        </w:rPr>
        <w:t>, p.28.</w:t>
      </w:r>
    </w:p>
  </w:footnote>
  <w:footnote w:id="124">
    <w:p w14:paraId="5D3EDE4B" w14:textId="59A2BCAA" w:rsidR="00C95A77" w:rsidRPr="00692C4B" w:rsidRDefault="00C95A77">
      <w:pPr>
        <w:pStyle w:val="FootnoteText"/>
        <w:rPr>
          <w:sz w:val="20"/>
          <w:lang w:val="es-ES"/>
        </w:rPr>
      </w:pPr>
      <w:r w:rsidRPr="00692C4B">
        <w:rPr>
          <w:rStyle w:val="FootnoteReference"/>
          <w:sz w:val="20"/>
        </w:rPr>
        <w:footnoteRef/>
      </w:r>
      <w:r w:rsidRPr="00692C4B">
        <w:rPr>
          <w:sz w:val="20"/>
          <w:lang w:val="es-ES"/>
        </w:rPr>
        <w:t xml:space="preserve"> </w:t>
      </w:r>
      <w:r w:rsidRPr="00692C4B">
        <w:rPr>
          <w:rFonts w:cs="Arial"/>
          <w:sz w:val="20"/>
          <w:lang w:val="es-ES"/>
        </w:rPr>
        <w:t>Van Aerde, 2015</w:t>
      </w:r>
      <w:r>
        <w:rPr>
          <w:rFonts w:cs="Arial"/>
          <w:sz w:val="20"/>
          <w:lang w:val="es-ES"/>
        </w:rPr>
        <w:t>,</w:t>
      </w:r>
      <w:r w:rsidRPr="00692C4B">
        <w:rPr>
          <w:rFonts w:cs="Arial"/>
          <w:sz w:val="20"/>
          <w:lang w:val="es-ES"/>
        </w:rPr>
        <w:t xml:space="preserve"> p.142.</w:t>
      </w:r>
    </w:p>
  </w:footnote>
  <w:footnote w:id="125">
    <w:p w14:paraId="331CDAB6" w14:textId="31063C7A" w:rsidR="00C95A77" w:rsidRDefault="00C95A77">
      <w:pPr>
        <w:pStyle w:val="FootnoteText"/>
      </w:pPr>
      <w:r>
        <w:rPr>
          <w:rStyle w:val="FootnoteReference"/>
        </w:rPr>
        <w:footnoteRef/>
      </w:r>
      <w:r>
        <w:t xml:space="preserve">  </w:t>
      </w:r>
      <w:r w:rsidRPr="00370787">
        <w:rPr>
          <w:rFonts w:cs="Arial"/>
          <w:sz w:val="20"/>
        </w:rPr>
        <w:t>Van Aerde, 2015, p.141.</w:t>
      </w:r>
    </w:p>
  </w:footnote>
  <w:footnote w:id="126">
    <w:p w14:paraId="7387195D" w14:textId="4295F281" w:rsidR="00C95A77" w:rsidRPr="00692C4B" w:rsidRDefault="00C95A77">
      <w:pPr>
        <w:pStyle w:val="FootnoteText"/>
        <w:rPr>
          <w:sz w:val="20"/>
        </w:rPr>
      </w:pPr>
      <w:r w:rsidRPr="00692C4B">
        <w:rPr>
          <w:rStyle w:val="FootnoteReference"/>
          <w:sz w:val="20"/>
        </w:rPr>
        <w:footnoteRef/>
      </w:r>
      <w:r w:rsidRPr="00692C4B">
        <w:rPr>
          <w:sz w:val="20"/>
        </w:rPr>
        <w:t xml:space="preserve"> </w:t>
      </w:r>
      <w:r w:rsidRPr="00692C4B">
        <w:rPr>
          <w:rFonts w:cs="Arial"/>
          <w:sz w:val="20"/>
        </w:rPr>
        <w:t>Farlow, 2016</w:t>
      </w:r>
      <w:r>
        <w:rPr>
          <w:rFonts w:cs="Arial"/>
          <w:sz w:val="20"/>
        </w:rPr>
        <w:t>,</w:t>
      </w:r>
      <w:r w:rsidRPr="00692C4B">
        <w:rPr>
          <w:rFonts w:cs="Arial"/>
          <w:sz w:val="20"/>
        </w:rPr>
        <w:t xml:space="preserve"> p.28; Bragantini and Pirelli, 2006-2007</w:t>
      </w:r>
      <w:r>
        <w:rPr>
          <w:rFonts w:cs="Arial"/>
          <w:sz w:val="20"/>
        </w:rPr>
        <w:t>,</w:t>
      </w:r>
      <w:r w:rsidRPr="00692C4B">
        <w:rPr>
          <w:rFonts w:cs="Arial"/>
          <w:sz w:val="20"/>
        </w:rPr>
        <w:t xml:space="preserve"> p.221</w:t>
      </w:r>
      <w:r>
        <w:rPr>
          <w:rFonts w:cs="Arial"/>
          <w:sz w:val="20"/>
        </w:rPr>
        <w:t>; p.226 Fig.2 and p.227 Fig. 3 depicting the frieze and a photograph, Piperno, accessed: 2021, are included at the end of this section of the dissertation.</w:t>
      </w:r>
    </w:p>
  </w:footnote>
  <w:footnote w:id="127">
    <w:p w14:paraId="1E2828C4" w14:textId="0CF7A36A" w:rsidR="00C95A77" w:rsidRPr="00370787" w:rsidRDefault="00C95A77">
      <w:pPr>
        <w:pStyle w:val="FootnoteText"/>
        <w:rPr>
          <w:sz w:val="20"/>
          <w:lang w:val="sv-SE"/>
        </w:rPr>
      </w:pPr>
      <w:r w:rsidRPr="00803EC4">
        <w:rPr>
          <w:rStyle w:val="FootnoteReference"/>
          <w:sz w:val="20"/>
        </w:rPr>
        <w:footnoteRef/>
      </w:r>
      <w:r w:rsidRPr="00370787">
        <w:rPr>
          <w:sz w:val="20"/>
          <w:lang w:val="sv-SE"/>
        </w:rPr>
        <w:t xml:space="preserve"> </w:t>
      </w:r>
      <w:r w:rsidRPr="00370787">
        <w:rPr>
          <w:rFonts w:cs="Arial"/>
          <w:sz w:val="20"/>
          <w:lang w:val="sv-SE"/>
        </w:rPr>
        <w:t>Engelmann,1904, p.151.</w:t>
      </w:r>
    </w:p>
  </w:footnote>
  <w:footnote w:id="128">
    <w:p w14:paraId="016C8012" w14:textId="715DB0DE" w:rsidR="00C95A77" w:rsidRPr="00C940FA" w:rsidRDefault="00C95A77">
      <w:pPr>
        <w:pStyle w:val="FootnoteText"/>
        <w:rPr>
          <w:sz w:val="20"/>
          <w:lang w:val="sv-SE"/>
        </w:rPr>
      </w:pPr>
      <w:r w:rsidRPr="00C940FA">
        <w:rPr>
          <w:rStyle w:val="FootnoteReference"/>
          <w:sz w:val="20"/>
        </w:rPr>
        <w:footnoteRef/>
      </w:r>
      <w:r w:rsidRPr="00C940FA">
        <w:rPr>
          <w:sz w:val="20"/>
          <w:lang w:val="sv-SE"/>
        </w:rPr>
        <w:t xml:space="preserve"> </w:t>
      </w:r>
      <w:r w:rsidRPr="00C940FA">
        <w:rPr>
          <w:rFonts w:cs="Arial"/>
          <w:sz w:val="20"/>
          <w:lang w:val="sv-SE"/>
        </w:rPr>
        <w:t>Engelmann,1904</w:t>
      </w:r>
      <w:r>
        <w:rPr>
          <w:rFonts w:cs="Arial"/>
          <w:sz w:val="20"/>
          <w:lang w:val="sv-SE"/>
        </w:rPr>
        <w:t>,</w:t>
      </w:r>
      <w:r w:rsidRPr="00C940FA">
        <w:rPr>
          <w:rFonts w:cs="Arial"/>
          <w:sz w:val="20"/>
          <w:lang w:val="sv-SE"/>
        </w:rPr>
        <w:t xml:space="preserve"> p.:152.</w:t>
      </w:r>
    </w:p>
  </w:footnote>
  <w:footnote w:id="129">
    <w:p w14:paraId="6F67E4A0" w14:textId="2A8ADD80" w:rsidR="00C95A77" w:rsidRPr="00C940FA" w:rsidRDefault="00C95A77">
      <w:pPr>
        <w:pStyle w:val="FootnoteText"/>
        <w:rPr>
          <w:sz w:val="20"/>
          <w:lang w:val="sv-SE"/>
        </w:rPr>
      </w:pPr>
      <w:r w:rsidRPr="00C940FA">
        <w:rPr>
          <w:rStyle w:val="FootnoteReference"/>
          <w:sz w:val="20"/>
        </w:rPr>
        <w:footnoteRef/>
      </w:r>
      <w:r w:rsidRPr="00C940FA">
        <w:rPr>
          <w:sz w:val="20"/>
          <w:lang w:val="sv-SE"/>
        </w:rPr>
        <w:t xml:space="preserve"> E</w:t>
      </w:r>
      <w:r w:rsidRPr="00C940FA">
        <w:rPr>
          <w:rFonts w:cs="Arial"/>
          <w:sz w:val="20"/>
          <w:lang w:val="sv-SE"/>
        </w:rPr>
        <w:t>ngelmann,1904</w:t>
      </w:r>
      <w:r>
        <w:rPr>
          <w:rFonts w:cs="Arial"/>
          <w:sz w:val="20"/>
          <w:lang w:val="sv-SE"/>
        </w:rPr>
        <w:t>,</w:t>
      </w:r>
      <w:r w:rsidRPr="00C940FA">
        <w:rPr>
          <w:rFonts w:cs="Arial"/>
          <w:sz w:val="20"/>
          <w:lang w:val="sv-SE"/>
        </w:rPr>
        <w:t xml:space="preserve"> p.152.</w:t>
      </w:r>
    </w:p>
  </w:footnote>
  <w:footnote w:id="130">
    <w:p w14:paraId="296C8647" w14:textId="4ACE50CA" w:rsidR="00C95A77" w:rsidRPr="00C940FA" w:rsidRDefault="00C95A77">
      <w:pPr>
        <w:pStyle w:val="FootnoteText"/>
        <w:rPr>
          <w:sz w:val="20"/>
          <w:lang w:val="sv-SE"/>
        </w:rPr>
      </w:pPr>
      <w:r w:rsidRPr="00C940FA">
        <w:rPr>
          <w:rStyle w:val="FootnoteReference"/>
          <w:sz w:val="20"/>
        </w:rPr>
        <w:footnoteRef/>
      </w:r>
      <w:r w:rsidRPr="00C940FA">
        <w:rPr>
          <w:sz w:val="20"/>
          <w:lang w:val="sv-SE"/>
        </w:rPr>
        <w:t xml:space="preserve"> </w:t>
      </w:r>
      <w:r w:rsidRPr="00C940FA">
        <w:rPr>
          <w:rFonts w:cs="Arial"/>
          <w:sz w:val="20"/>
          <w:lang w:val="sv-SE"/>
        </w:rPr>
        <w:t>Pappalardo, 200</w:t>
      </w:r>
      <w:r>
        <w:rPr>
          <w:rFonts w:cs="Arial"/>
          <w:sz w:val="20"/>
          <w:lang w:val="sv-SE"/>
        </w:rPr>
        <w:t>9,</w:t>
      </w:r>
      <w:r w:rsidRPr="00C940FA">
        <w:rPr>
          <w:rFonts w:cs="Arial"/>
          <w:sz w:val="20"/>
          <w:lang w:val="sv-SE"/>
        </w:rPr>
        <w:t xml:space="preserve"> pp.11</w:t>
      </w:r>
      <w:r>
        <w:rPr>
          <w:rFonts w:cs="Arial"/>
          <w:sz w:val="20"/>
          <w:lang w:val="sv-SE"/>
        </w:rPr>
        <w:t>3-114</w:t>
      </w:r>
      <w:r w:rsidRPr="00C940FA">
        <w:rPr>
          <w:rFonts w:cs="Arial"/>
          <w:sz w:val="20"/>
          <w:lang w:val="sv-SE"/>
        </w:rPr>
        <w:t>.</w:t>
      </w:r>
    </w:p>
  </w:footnote>
  <w:footnote w:id="131">
    <w:p w14:paraId="7EF8BC1B" w14:textId="4887A12E" w:rsidR="00C95A77" w:rsidRPr="00C940FA" w:rsidRDefault="00C95A77">
      <w:pPr>
        <w:pStyle w:val="FootnoteText"/>
        <w:rPr>
          <w:sz w:val="20"/>
          <w:lang w:val="sv-SE"/>
        </w:rPr>
      </w:pPr>
      <w:r w:rsidRPr="00C940FA">
        <w:rPr>
          <w:rStyle w:val="FootnoteReference"/>
          <w:sz w:val="20"/>
        </w:rPr>
        <w:footnoteRef/>
      </w:r>
      <w:r w:rsidRPr="00C940FA">
        <w:rPr>
          <w:sz w:val="20"/>
          <w:lang w:val="sv-SE"/>
        </w:rPr>
        <w:t xml:space="preserve"> </w:t>
      </w:r>
      <w:r w:rsidRPr="00C940FA">
        <w:rPr>
          <w:rFonts w:cs="Arial"/>
          <w:sz w:val="20"/>
          <w:lang w:val="sv-SE"/>
        </w:rPr>
        <w:t>Ling, 1991</w:t>
      </w:r>
      <w:r>
        <w:rPr>
          <w:rFonts w:cs="Arial"/>
          <w:sz w:val="20"/>
          <w:lang w:val="sv-SE"/>
        </w:rPr>
        <w:t>,</w:t>
      </w:r>
      <w:r w:rsidRPr="00C940FA">
        <w:rPr>
          <w:rFonts w:cs="Arial"/>
          <w:sz w:val="20"/>
          <w:lang w:val="sv-SE"/>
        </w:rPr>
        <w:t xml:space="preserve"> p.159.</w:t>
      </w:r>
    </w:p>
  </w:footnote>
  <w:footnote w:id="132">
    <w:p w14:paraId="026AEDAC" w14:textId="4506D5D2" w:rsidR="00C95A77" w:rsidRPr="00DB50FB" w:rsidRDefault="00C95A77">
      <w:pPr>
        <w:pStyle w:val="FootnoteText"/>
        <w:rPr>
          <w:lang w:val="sv-SE"/>
        </w:rPr>
      </w:pPr>
      <w:r w:rsidRPr="00C940FA">
        <w:rPr>
          <w:rStyle w:val="FootnoteReference"/>
          <w:sz w:val="20"/>
        </w:rPr>
        <w:footnoteRef/>
      </w:r>
      <w:r w:rsidRPr="00C940FA">
        <w:rPr>
          <w:sz w:val="20"/>
          <w:lang w:val="sv-SE"/>
        </w:rPr>
        <w:t xml:space="preserve"> </w:t>
      </w:r>
      <w:r w:rsidRPr="00C940FA">
        <w:rPr>
          <w:rFonts w:cs="Arial"/>
          <w:sz w:val="20"/>
          <w:lang w:val="sv-SE"/>
        </w:rPr>
        <w:t>Morgan, 2011</w:t>
      </w:r>
      <w:r>
        <w:rPr>
          <w:rFonts w:cs="Arial"/>
          <w:sz w:val="20"/>
          <w:lang w:val="sv-SE"/>
        </w:rPr>
        <w:t>,</w:t>
      </w:r>
      <w:r w:rsidRPr="00C940FA">
        <w:rPr>
          <w:rFonts w:cs="Arial"/>
          <w:sz w:val="20"/>
          <w:lang w:val="sv-SE"/>
        </w:rPr>
        <w:t xml:space="preserve"> p.1</w:t>
      </w:r>
      <w:r>
        <w:rPr>
          <w:rFonts w:cs="Arial"/>
          <w:sz w:val="20"/>
          <w:lang w:val="sv-SE"/>
        </w:rPr>
        <w:t>52</w:t>
      </w:r>
      <w:r w:rsidRPr="00C940FA">
        <w:rPr>
          <w:rFonts w:cs="Arial"/>
          <w:sz w:val="20"/>
          <w:lang w:val="sv-SE"/>
        </w:rPr>
        <w:t>.</w:t>
      </w:r>
    </w:p>
  </w:footnote>
  <w:footnote w:id="133">
    <w:p w14:paraId="4C14D239" w14:textId="3F591E86" w:rsidR="00C95A77" w:rsidRPr="00EC0B7E" w:rsidRDefault="00C95A77">
      <w:pPr>
        <w:pStyle w:val="FootnoteText"/>
        <w:rPr>
          <w:sz w:val="20"/>
          <w:lang w:val="sv-SE"/>
        </w:rPr>
      </w:pPr>
      <w:r w:rsidRPr="00803EC4">
        <w:rPr>
          <w:rStyle w:val="FootnoteReference"/>
          <w:sz w:val="20"/>
        </w:rPr>
        <w:footnoteRef/>
      </w:r>
      <w:r w:rsidRPr="00803EC4">
        <w:rPr>
          <w:sz w:val="20"/>
          <w:lang w:val="sv-SE"/>
        </w:rPr>
        <w:t xml:space="preserve"> </w:t>
      </w:r>
      <w:r w:rsidRPr="00EC0B7E">
        <w:rPr>
          <w:sz w:val="20"/>
          <w:lang w:val="sv-SE"/>
        </w:rPr>
        <w:t>Morgan, 2011</w:t>
      </w:r>
      <w:r>
        <w:rPr>
          <w:sz w:val="20"/>
          <w:lang w:val="sv-SE"/>
        </w:rPr>
        <w:t>,</w:t>
      </w:r>
      <w:r w:rsidRPr="00EC0B7E">
        <w:rPr>
          <w:sz w:val="20"/>
          <w:lang w:val="sv-SE"/>
        </w:rPr>
        <w:t xml:space="preserve"> p.1</w:t>
      </w:r>
      <w:r>
        <w:rPr>
          <w:sz w:val="20"/>
          <w:lang w:val="sv-SE"/>
        </w:rPr>
        <w:t>52</w:t>
      </w:r>
      <w:r w:rsidRPr="00EC0B7E">
        <w:rPr>
          <w:sz w:val="20"/>
          <w:lang w:val="sv-SE"/>
        </w:rPr>
        <w:t>.</w:t>
      </w:r>
    </w:p>
  </w:footnote>
  <w:footnote w:id="134">
    <w:p w14:paraId="51440AE3" w14:textId="5E304859" w:rsidR="00C95A77" w:rsidRPr="00EC0B7E" w:rsidRDefault="00C95A77">
      <w:pPr>
        <w:pStyle w:val="FootnoteText"/>
        <w:rPr>
          <w:sz w:val="20"/>
          <w:lang w:val="sv-SE"/>
        </w:rPr>
      </w:pPr>
      <w:r w:rsidRPr="00EC0B7E">
        <w:rPr>
          <w:rStyle w:val="FootnoteReference"/>
          <w:sz w:val="20"/>
        </w:rPr>
        <w:footnoteRef/>
      </w:r>
      <w:r w:rsidRPr="00EC0B7E">
        <w:rPr>
          <w:sz w:val="20"/>
          <w:lang w:val="sv-SE"/>
        </w:rPr>
        <w:t xml:space="preserve"> </w:t>
      </w:r>
      <w:r w:rsidRPr="00EC0B7E">
        <w:rPr>
          <w:rFonts w:cs="Arial"/>
          <w:sz w:val="20"/>
          <w:lang w:val="sv-SE"/>
        </w:rPr>
        <w:t>Hunter, 1983</w:t>
      </w:r>
      <w:r>
        <w:rPr>
          <w:rFonts w:cs="Arial"/>
          <w:sz w:val="20"/>
          <w:lang w:val="sv-SE"/>
        </w:rPr>
        <w:t>,</w:t>
      </w:r>
      <w:r w:rsidRPr="00EC0B7E">
        <w:rPr>
          <w:rFonts w:cs="Arial"/>
          <w:sz w:val="20"/>
          <w:lang w:val="sv-SE"/>
        </w:rPr>
        <w:t xml:space="preserve"> pp.78-79.</w:t>
      </w:r>
    </w:p>
  </w:footnote>
  <w:footnote w:id="135">
    <w:p w14:paraId="22BAD90A" w14:textId="0EB76643" w:rsidR="00C95A77" w:rsidRPr="00EC0B7E" w:rsidRDefault="00C95A77">
      <w:pPr>
        <w:pStyle w:val="FootnoteText"/>
        <w:rPr>
          <w:sz w:val="20"/>
          <w:lang w:val="sv-SE"/>
        </w:rPr>
      </w:pPr>
      <w:r w:rsidRPr="00EC0B7E">
        <w:rPr>
          <w:rStyle w:val="FootnoteReference"/>
          <w:sz w:val="20"/>
        </w:rPr>
        <w:footnoteRef/>
      </w:r>
      <w:r w:rsidRPr="00EC0B7E">
        <w:rPr>
          <w:sz w:val="20"/>
          <w:lang w:val="sv-SE"/>
        </w:rPr>
        <w:t xml:space="preserve"> </w:t>
      </w:r>
      <w:r w:rsidRPr="00EC0B7E">
        <w:rPr>
          <w:rFonts w:cs="Arial"/>
          <w:sz w:val="20"/>
          <w:lang w:val="sv-SE"/>
        </w:rPr>
        <w:t>Hansen, 2002</w:t>
      </w:r>
      <w:r>
        <w:rPr>
          <w:rFonts w:cs="Arial"/>
          <w:sz w:val="20"/>
          <w:lang w:val="sv-SE"/>
        </w:rPr>
        <w:t>,</w:t>
      </w:r>
      <w:r w:rsidRPr="00EC0B7E">
        <w:rPr>
          <w:rFonts w:cs="Arial"/>
          <w:sz w:val="20"/>
          <w:lang w:val="sv-SE"/>
        </w:rPr>
        <w:t xml:space="preserve"> pp.227- 232.</w:t>
      </w:r>
    </w:p>
  </w:footnote>
  <w:footnote w:id="136">
    <w:p w14:paraId="6C47EA0D" w14:textId="232985D3" w:rsidR="00C95A77" w:rsidRPr="00EC0B7E" w:rsidRDefault="00C95A77">
      <w:pPr>
        <w:pStyle w:val="FootnoteText"/>
        <w:rPr>
          <w:sz w:val="20"/>
          <w:lang w:val="sv-SE"/>
        </w:rPr>
      </w:pPr>
      <w:r w:rsidRPr="00EC0B7E">
        <w:rPr>
          <w:rStyle w:val="FootnoteReference"/>
          <w:sz w:val="20"/>
        </w:rPr>
        <w:footnoteRef/>
      </w:r>
      <w:r w:rsidRPr="00EC0B7E">
        <w:rPr>
          <w:sz w:val="20"/>
          <w:lang w:val="sv-SE"/>
        </w:rPr>
        <w:t xml:space="preserve"> </w:t>
      </w:r>
      <w:r w:rsidRPr="00EC0B7E">
        <w:rPr>
          <w:rFonts w:cs="Arial"/>
          <w:sz w:val="20"/>
          <w:lang w:val="sv-SE"/>
        </w:rPr>
        <w:t>Barrett, 2019</w:t>
      </w:r>
      <w:r>
        <w:rPr>
          <w:rFonts w:cs="Arial"/>
          <w:sz w:val="20"/>
          <w:lang w:val="sv-SE"/>
        </w:rPr>
        <w:t>,</w:t>
      </w:r>
      <w:r w:rsidRPr="00EC0B7E">
        <w:rPr>
          <w:rFonts w:cs="Arial"/>
          <w:sz w:val="20"/>
          <w:lang w:val="sv-SE"/>
        </w:rPr>
        <w:t xml:space="preserve"> p.198.</w:t>
      </w:r>
    </w:p>
  </w:footnote>
  <w:footnote w:id="137">
    <w:p w14:paraId="672A070B" w14:textId="3A189B5C" w:rsidR="00C95A77" w:rsidRPr="00EC0B7E" w:rsidRDefault="00C95A77">
      <w:pPr>
        <w:pStyle w:val="FootnoteText"/>
        <w:rPr>
          <w:sz w:val="20"/>
          <w:lang w:val="sv-SE"/>
        </w:rPr>
      </w:pPr>
      <w:r w:rsidRPr="00EC0B7E">
        <w:rPr>
          <w:rStyle w:val="FootnoteReference"/>
          <w:sz w:val="20"/>
        </w:rPr>
        <w:footnoteRef/>
      </w:r>
      <w:r w:rsidRPr="00EC0B7E">
        <w:rPr>
          <w:sz w:val="20"/>
          <w:lang w:val="sv-SE"/>
        </w:rPr>
        <w:t xml:space="preserve"> </w:t>
      </w:r>
      <w:r w:rsidRPr="00EC0B7E">
        <w:rPr>
          <w:rFonts w:cs="Arial"/>
          <w:sz w:val="20"/>
          <w:lang w:val="sv-SE"/>
        </w:rPr>
        <w:t>Engelmann,1904</w:t>
      </w:r>
      <w:r>
        <w:rPr>
          <w:rFonts w:cs="Arial"/>
          <w:sz w:val="20"/>
          <w:lang w:val="sv-SE"/>
        </w:rPr>
        <w:t>,</w:t>
      </w:r>
      <w:r w:rsidRPr="00EC0B7E">
        <w:rPr>
          <w:rFonts w:cs="Arial"/>
          <w:sz w:val="20"/>
          <w:lang w:val="sv-SE"/>
        </w:rPr>
        <w:t xml:space="preserve"> p.146.</w:t>
      </w:r>
    </w:p>
  </w:footnote>
  <w:footnote w:id="138">
    <w:p w14:paraId="3D03EFDD" w14:textId="37EB3A4A" w:rsidR="00C95A77" w:rsidRPr="002B379A" w:rsidRDefault="00C95A77">
      <w:pPr>
        <w:pStyle w:val="FootnoteText"/>
        <w:rPr>
          <w:lang w:val="sv-SE"/>
        </w:rPr>
      </w:pPr>
      <w:r w:rsidRPr="00EC0B7E">
        <w:rPr>
          <w:rStyle w:val="FootnoteReference"/>
          <w:sz w:val="20"/>
        </w:rPr>
        <w:footnoteRef/>
      </w:r>
      <w:r w:rsidRPr="00EC0B7E">
        <w:rPr>
          <w:sz w:val="20"/>
          <w:lang w:val="sv-SE"/>
        </w:rPr>
        <w:t xml:space="preserve"> </w:t>
      </w:r>
      <w:r w:rsidRPr="00EC0B7E">
        <w:rPr>
          <w:rFonts w:cs="Arial"/>
          <w:sz w:val="20"/>
          <w:lang w:val="sv-SE"/>
        </w:rPr>
        <w:t>Hansen, 2002</w:t>
      </w:r>
      <w:r>
        <w:rPr>
          <w:rFonts w:cs="Arial"/>
          <w:sz w:val="20"/>
          <w:lang w:val="sv-SE"/>
        </w:rPr>
        <w:t>,</w:t>
      </w:r>
      <w:r w:rsidRPr="00EC0B7E">
        <w:rPr>
          <w:rFonts w:cs="Arial"/>
          <w:sz w:val="20"/>
          <w:lang w:val="sv-SE"/>
        </w:rPr>
        <w:t xml:space="preserve"> p.232.</w:t>
      </w:r>
    </w:p>
  </w:footnote>
  <w:footnote w:id="139">
    <w:p w14:paraId="3EC3B4A5" w14:textId="1589D74C" w:rsidR="00C95A77" w:rsidRPr="00EC0B7E" w:rsidRDefault="00C95A77">
      <w:pPr>
        <w:pStyle w:val="FootnoteText"/>
        <w:rPr>
          <w:sz w:val="20"/>
          <w:lang w:val="sv-SE"/>
        </w:rPr>
      </w:pPr>
      <w:r w:rsidRPr="00EC0B7E">
        <w:rPr>
          <w:rStyle w:val="FootnoteReference"/>
          <w:sz w:val="20"/>
        </w:rPr>
        <w:footnoteRef/>
      </w:r>
      <w:r w:rsidRPr="00EC0B7E">
        <w:rPr>
          <w:sz w:val="20"/>
          <w:lang w:val="sv-SE"/>
        </w:rPr>
        <w:t xml:space="preserve"> </w:t>
      </w:r>
      <w:r w:rsidRPr="00EC0B7E">
        <w:rPr>
          <w:rFonts w:cs="Arial"/>
          <w:sz w:val="20"/>
          <w:lang w:val="sv-SE"/>
        </w:rPr>
        <w:t>Barrett, 2019</w:t>
      </w:r>
      <w:r>
        <w:rPr>
          <w:rFonts w:cs="Arial"/>
          <w:sz w:val="20"/>
          <w:lang w:val="sv-SE"/>
        </w:rPr>
        <w:t>,</w:t>
      </w:r>
      <w:r w:rsidRPr="00EC0B7E">
        <w:rPr>
          <w:rFonts w:cs="Arial"/>
          <w:sz w:val="20"/>
          <w:lang w:val="sv-SE"/>
        </w:rPr>
        <w:t xml:space="preserve"> p.200.</w:t>
      </w:r>
    </w:p>
  </w:footnote>
  <w:footnote w:id="140">
    <w:p w14:paraId="46BC166A" w14:textId="50790E3C" w:rsidR="00C95A77" w:rsidRPr="00EC0B7E" w:rsidRDefault="00C95A77">
      <w:pPr>
        <w:pStyle w:val="FootnoteText"/>
        <w:rPr>
          <w:sz w:val="20"/>
          <w:lang w:val="sv-SE"/>
        </w:rPr>
      </w:pPr>
      <w:r w:rsidRPr="00803EC4">
        <w:rPr>
          <w:rStyle w:val="FootnoteReference"/>
          <w:sz w:val="20"/>
        </w:rPr>
        <w:footnoteRef/>
      </w:r>
      <w:r w:rsidRPr="00803EC4">
        <w:rPr>
          <w:sz w:val="20"/>
          <w:lang w:val="sv-SE"/>
        </w:rPr>
        <w:t xml:space="preserve"> </w:t>
      </w:r>
      <w:r w:rsidRPr="00EC0B7E">
        <w:rPr>
          <w:rFonts w:cs="Arial"/>
          <w:sz w:val="20"/>
          <w:lang w:val="sv-SE"/>
        </w:rPr>
        <w:t>Barrett, 2019</w:t>
      </w:r>
      <w:r>
        <w:rPr>
          <w:rFonts w:cs="Arial"/>
          <w:sz w:val="20"/>
          <w:lang w:val="sv-SE"/>
        </w:rPr>
        <w:t>,</w:t>
      </w:r>
      <w:r w:rsidRPr="00EC0B7E">
        <w:rPr>
          <w:rFonts w:cs="Arial"/>
          <w:sz w:val="20"/>
          <w:lang w:val="sv-SE"/>
        </w:rPr>
        <w:t xml:space="preserve"> p.200.</w:t>
      </w:r>
    </w:p>
  </w:footnote>
  <w:footnote w:id="141">
    <w:p w14:paraId="70B4DBDA" w14:textId="5F571B38" w:rsidR="00C95A77" w:rsidRPr="00EC0B7E" w:rsidRDefault="00C95A77">
      <w:pPr>
        <w:pStyle w:val="FootnoteText"/>
        <w:rPr>
          <w:sz w:val="20"/>
          <w:lang w:val="sv-SE"/>
        </w:rPr>
      </w:pPr>
      <w:r w:rsidRPr="00EC0B7E">
        <w:rPr>
          <w:rStyle w:val="FootnoteReference"/>
          <w:sz w:val="20"/>
        </w:rPr>
        <w:footnoteRef/>
      </w:r>
      <w:r w:rsidRPr="00EC0B7E">
        <w:rPr>
          <w:sz w:val="20"/>
          <w:lang w:val="sv-SE"/>
        </w:rPr>
        <w:t xml:space="preserve"> </w:t>
      </w:r>
      <w:r w:rsidRPr="00EC0B7E">
        <w:rPr>
          <w:rFonts w:cs="Arial"/>
          <w:sz w:val="20"/>
          <w:lang w:val="sv-SE"/>
        </w:rPr>
        <w:t>Hansen, 2002</w:t>
      </w:r>
      <w:r>
        <w:rPr>
          <w:rFonts w:cs="Arial"/>
          <w:sz w:val="20"/>
          <w:lang w:val="sv-SE"/>
        </w:rPr>
        <w:t>,</w:t>
      </w:r>
      <w:r w:rsidRPr="00EC0B7E">
        <w:rPr>
          <w:rFonts w:cs="Arial"/>
          <w:sz w:val="20"/>
          <w:lang w:val="sv-SE"/>
        </w:rPr>
        <w:t xml:space="preserve"> p.229.</w:t>
      </w:r>
    </w:p>
  </w:footnote>
  <w:footnote w:id="142">
    <w:p w14:paraId="13E8B023" w14:textId="16820187" w:rsidR="00C95A77" w:rsidRPr="00EC0B7E" w:rsidRDefault="00C95A77">
      <w:pPr>
        <w:pStyle w:val="FootnoteText"/>
        <w:rPr>
          <w:sz w:val="20"/>
        </w:rPr>
      </w:pPr>
      <w:r w:rsidRPr="00EC0B7E">
        <w:rPr>
          <w:rStyle w:val="FootnoteReference"/>
          <w:sz w:val="20"/>
        </w:rPr>
        <w:footnoteRef/>
      </w:r>
      <w:r w:rsidRPr="00EC0B7E">
        <w:rPr>
          <w:sz w:val="20"/>
        </w:rPr>
        <w:t xml:space="preserve"> </w:t>
      </w:r>
      <w:r w:rsidRPr="00EC0B7E">
        <w:rPr>
          <w:rFonts w:cs="Arial"/>
          <w:sz w:val="20"/>
        </w:rPr>
        <w:t>Hansen, 2002</w:t>
      </w:r>
      <w:r>
        <w:rPr>
          <w:rFonts w:cs="Arial"/>
          <w:sz w:val="20"/>
        </w:rPr>
        <w:t>,</w:t>
      </w:r>
      <w:r w:rsidRPr="00EC0B7E">
        <w:rPr>
          <w:rFonts w:cs="Arial"/>
          <w:sz w:val="20"/>
        </w:rPr>
        <w:t xml:space="preserve"> p.230.</w:t>
      </w:r>
    </w:p>
  </w:footnote>
  <w:footnote w:id="143">
    <w:p w14:paraId="2673803E" w14:textId="623CBF1E" w:rsidR="00C95A77" w:rsidRPr="00EC0B7E" w:rsidRDefault="00C95A77">
      <w:pPr>
        <w:pStyle w:val="FootnoteText"/>
        <w:rPr>
          <w:sz w:val="20"/>
        </w:rPr>
      </w:pPr>
      <w:r w:rsidRPr="00EC0B7E">
        <w:rPr>
          <w:rStyle w:val="FootnoteReference"/>
          <w:sz w:val="20"/>
        </w:rPr>
        <w:footnoteRef/>
      </w:r>
      <w:r w:rsidRPr="00EC0B7E">
        <w:rPr>
          <w:sz w:val="20"/>
        </w:rPr>
        <w:t xml:space="preserve"> </w:t>
      </w:r>
      <w:r w:rsidRPr="00EC0B7E">
        <w:rPr>
          <w:rFonts w:cs="Arial"/>
          <w:sz w:val="20"/>
        </w:rPr>
        <w:t>Hansen, 2002</w:t>
      </w:r>
      <w:r>
        <w:rPr>
          <w:rFonts w:cs="Arial"/>
          <w:sz w:val="20"/>
        </w:rPr>
        <w:t>,</w:t>
      </w:r>
      <w:r w:rsidRPr="00EC0B7E">
        <w:rPr>
          <w:rFonts w:cs="Arial"/>
          <w:sz w:val="20"/>
        </w:rPr>
        <w:t xml:space="preserve"> p. 230 observes that this fragment reveals “that migratory anecdotes were readily attached to the person who was the subject of Philiskos’s essay, so that he became the protagonist in a cycle of tales in which he presumably played the role of a clever judge; and,…that the story of the two women and the clever judge was one of these” This is further evidenced by Petro</w:t>
      </w:r>
      <w:r>
        <w:rPr>
          <w:rFonts w:cs="Arial"/>
          <w:sz w:val="20"/>
        </w:rPr>
        <w:t>n.</w:t>
      </w:r>
      <w:r w:rsidRPr="00EC0B7E">
        <w:rPr>
          <w:rFonts w:cs="Arial"/>
          <w:sz w:val="20"/>
        </w:rPr>
        <w:t xml:space="preserve"> in Sat</w:t>
      </w:r>
      <w:r>
        <w:rPr>
          <w:rFonts w:cs="Arial"/>
          <w:sz w:val="20"/>
        </w:rPr>
        <w:t>.</w:t>
      </w:r>
      <w:r w:rsidRPr="00EC0B7E">
        <w:rPr>
          <w:rFonts w:cs="Arial"/>
          <w:sz w:val="20"/>
        </w:rPr>
        <w:t xml:space="preserve"> 79-80, who similarly uses the motif of this tale when Ascyltos proposes to cut in half, Giton, the boy lover of Encolpius, whom he had taken from Encolpius’ bed.</w:t>
      </w:r>
    </w:p>
  </w:footnote>
  <w:footnote w:id="144">
    <w:p w14:paraId="408BB6D1" w14:textId="658F3406" w:rsidR="00C95A77" w:rsidRPr="00EC0B7E" w:rsidRDefault="00C95A77">
      <w:pPr>
        <w:pStyle w:val="FootnoteText"/>
        <w:rPr>
          <w:sz w:val="20"/>
        </w:rPr>
      </w:pPr>
      <w:r w:rsidRPr="00EC0B7E">
        <w:rPr>
          <w:rStyle w:val="FootnoteReference"/>
          <w:sz w:val="20"/>
        </w:rPr>
        <w:footnoteRef/>
      </w:r>
      <w:r w:rsidRPr="00EC0B7E">
        <w:rPr>
          <w:sz w:val="20"/>
        </w:rPr>
        <w:t xml:space="preserve"> </w:t>
      </w:r>
      <w:r w:rsidRPr="00EC0B7E">
        <w:rPr>
          <w:rFonts w:cs="Arial"/>
          <w:sz w:val="20"/>
        </w:rPr>
        <w:t>Barrett, 2019</w:t>
      </w:r>
      <w:r>
        <w:rPr>
          <w:rFonts w:cs="Arial"/>
          <w:sz w:val="20"/>
        </w:rPr>
        <w:t>,</w:t>
      </w:r>
      <w:r w:rsidRPr="00EC0B7E">
        <w:rPr>
          <w:rFonts w:cs="Arial"/>
          <w:sz w:val="20"/>
        </w:rPr>
        <w:t xml:space="preserve"> p.200.</w:t>
      </w:r>
    </w:p>
  </w:footnote>
  <w:footnote w:id="145">
    <w:p w14:paraId="5DC1AB8A" w14:textId="7234EC21" w:rsidR="00C95A77" w:rsidRPr="0030765D" w:rsidRDefault="00C95A77">
      <w:pPr>
        <w:pStyle w:val="FootnoteText"/>
      </w:pPr>
      <w:r w:rsidRPr="00EC0B7E">
        <w:rPr>
          <w:rStyle w:val="FootnoteReference"/>
          <w:sz w:val="20"/>
        </w:rPr>
        <w:footnoteRef/>
      </w:r>
      <w:r w:rsidRPr="00EC0B7E">
        <w:rPr>
          <w:sz w:val="20"/>
        </w:rPr>
        <w:t xml:space="preserve"> </w:t>
      </w:r>
      <w:r w:rsidRPr="00EC0B7E">
        <w:rPr>
          <w:rFonts w:cs="Arial"/>
          <w:sz w:val="20"/>
        </w:rPr>
        <w:t>Van Aerde, 2015</w:t>
      </w:r>
      <w:r>
        <w:rPr>
          <w:rFonts w:cs="Arial"/>
          <w:sz w:val="20"/>
        </w:rPr>
        <w:t>,</w:t>
      </w:r>
      <w:r w:rsidRPr="00EC0B7E">
        <w:rPr>
          <w:rFonts w:cs="Arial"/>
          <w:sz w:val="20"/>
        </w:rPr>
        <w:t xml:space="preserve"> pp.156-157.</w:t>
      </w:r>
    </w:p>
  </w:footnote>
  <w:footnote w:id="146">
    <w:p w14:paraId="2AE2622F" w14:textId="0EA16882" w:rsidR="00C95A77" w:rsidRPr="00816642" w:rsidRDefault="00C95A77">
      <w:pPr>
        <w:pStyle w:val="FootnoteText"/>
        <w:rPr>
          <w:sz w:val="20"/>
        </w:rPr>
      </w:pPr>
      <w:r w:rsidRPr="00803EC4">
        <w:rPr>
          <w:rStyle w:val="FootnoteReference"/>
          <w:sz w:val="20"/>
        </w:rPr>
        <w:footnoteRef/>
      </w:r>
      <w:r w:rsidRPr="00803EC4">
        <w:rPr>
          <w:sz w:val="20"/>
        </w:rPr>
        <w:t xml:space="preserve"> </w:t>
      </w:r>
      <w:r w:rsidRPr="00816642">
        <w:rPr>
          <w:rFonts w:cs="Arial"/>
          <w:sz w:val="20"/>
        </w:rPr>
        <w:t>Van Aerde, 2015</w:t>
      </w:r>
      <w:r>
        <w:rPr>
          <w:rFonts w:cs="Arial"/>
          <w:sz w:val="20"/>
        </w:rPr>
        <w:t>,</w:t>
      </w:r>
      <w:r w:rsidRPr="00816642">
        <w:rPr>
          <w:rFonts w:cs="Arial"/>
          <w:sz w:val="20"/>
        </w:rPr>
        <w:t xml:space="preserve"> p.157; Van Aerde, 2015</w:t>
      </w:r>
      <w:r>
        <w:rPr>
          <w:rFonts w:cs="Arial"/>
          <w:sz w:val="20"/>
        </w:rPr>
        <w:t>,</w:t>
      </w:r>
      <w:r w:rsidRPr="00816642">
        <w:rPr>
          <w:rFonts w:cs="Arial"/>
          <w:sz w:val="20"/>
        </w:rPr>
        <w:t xml:space="preserve"> p.160 notes however that there are a “wide variety of manifestations of Egypt as part of the Farnesina wall paintings (figurative, architectural, ornamental and landscape)”.</w:t>
      </w:r>
    </w:p>
  </w:footnote>
  <w:footnote w:id="147">
    <w:p w14:paraId="279B8D99" w14:textId="44407FB8" w:rsidR="00C95A77" w:rsidRPr="00816642" w:rsidRDefault="00C95A77">
      <w:pPr>
        <w:pStyle w:val="FootnoteText"/>
        <w:rPr>
          <w:sz w:val="20"/>
        </w:rPr>
      </w:pPr>
      <w:r w:rsidRPr="00816642">
        <w:rPr>
          <w:rStyle w:val="FootnoteReference"/>
          <w:sz w:val="20"/>
        </w:rPr>
        <w:footnoteRef/>
      </w:r>
      <w:r w:rsidRPr="00816642">
        <w:rPr>
          <w:sz w:val="20"/>
        </w:rPr>
        <w:t xml:space="preserve"> </w:t>
      </w:r>
      <w:r w:rsidRPr="00816642">
        <w:rPr>
          <w:rFonts w:cs="Arial"/>
          <w:sz w:val="20"/>
        </w:rPr>
        <w:t>Barrett, 2019</w:t>
      </w:r>
      <w:r>
        <w:rPr>
          <w:rFonts w:cs="Arial"/>
          <w:sz w:val="20"/>
        </w:rPr>
        <w:t>,</w:t>
      </w:r>
      <w:r w:rsidRPr="00816642">
        <w:rPr>
          <w:rFonts w:cs="Arial"/>
          <w:sz w:val="20"/>
        </w:rPr>
        <w:t xml:space="preserve"> p,20; Professor Barrett in a personal communication of 1 July 2020 expressed the view that “that one scene in the Villa della Farnesina fresco is sometimes interpreted as depicting the </w:t>
      </w:r>
      <w:r>
        <w:rPr>
          <w:rFonts w:cs="Arial"/>
          <w:sz w:val="20"/>
        </w:rPr>
        <w:t>‘</w:t>
      </w:r>
      <w:r w:rsidRPr="00816642">
        <w:rPr>
          <w:rFonts w:cs="Arial"/>
          <w:sz w:val="20"/>
        </w:rPr>
        <w:t>Judgment of Solomon.</w:t>
      </w:r>
      <w:r>
        <w:rPr>
          <w:rFonts w:cs="Arial"/>
          <w:sz w:val="20"/>
        </w:rPr>
        <w:t>’”</w:t>
      </w:r>
      <w:r w:rsidRPr="00816642">
        <w:rPr>
          <w:rFonts w:cs="Arial"/>
          <w:sz w:val="20"/>
        </w:rPr>
        <w:t xml:space="preserve"> A number of other scenes in Roman art are also sometimes interpreted in this light, although some recent commenters (including me) are more sceptical about this identification.</w:t>
      </w:r>
    </w:p>
  </w:footnote>
  <w:footnote w:id="148">
    <w:p w14:paraId="141459DB" w14:textId="57CBB6FE" w:rsidR="00C95A77" w:rsidRPr="00816642" w:rsidRDefault="00C95A77">
      <w:pPr>
        <w:pStyle w:val="FootnoteText"/>
        <w:rPr>
          <w:sz w:val="20"/>
        </w:rPr>
      </w:pPr>
      <w:r w:rsidRPr="00816642">
        <w:rPr>
          <w:rStyle w:val="FootnoteReference"/>
          <w:sz w:val="20"/>
        </w:rPr>
        <w:footnoteRef/>
      </w:r>
      <w:r w:rsidRPr="00816642">
        <w:rPr>
          <w:sz w:val="20"/>
        </w:rPr>
        <w:t xml:space="preserve"> </w:t>
      </w:r>
      <w:r w:rsidRPr="00816642">
        <w:rPr>
          <w:rFonts w:cs="Arial"/>
          <w:sz w:val="20"/>
        </w:rPr>
        <w:t>Bragantini and Pirelli, 2006-2007</w:t>
      </w:r>
      <w:r>
        <w:rPr>
          <w:rFonts w:cs="Arial"/>
          <w:sz w:val="20"/>
        </w:rPr>
        <w:t>,</w:t>
      </w:r>
      <w:r w:rsidRPr="00816642">
        <w:rPr>
          <w:rFonts w:cs="Arial"/>
          <w:sz w:val="20"/>
        </w:rPr>
        <w:t xml:space="preserve"> pp.221-231; Bragantini and Pirelli labels this as</w:t>
      </w:r>
      <w:r>
        <w:rPr>
          <w:rFonts w:cs="Arial"/>
          <w:sz w:val="20"/>
        </w:rPr>
        <w:t xml:space="preserve"> Fig.</w:t>
      </w:r>
      <w:r w:rsidRPr="00816642">
        <w:rPr>
          <w:rFonts w:cs="Arial"/>
          <w:sz w:val="20"/>
        </w:rPr>
        <w:t xml:space="preserve"> 2(A) (Page 226) followed by the series of paintings on the left hand wall.  This is in contrast to De Weck, 2010</w:t>
      </w:r>
      <w:r>
        <w:rPr>
          <w:rFonts w:cs="Arial"/>
          <w:sz w:val="20"/>
        </w:rPr>
        <w:t>,</w:t>
      </w:r>
      <w:r w:rsidRPr="00816642">
        <w:rPr>
          <w:rFonts w:cs="Arial"/>
          <w:sz w:val="20"/>
        </w:rPr>
        <w:t xml:space="preserve"> pp.187-188 who considers that the frieze consists to a series of scenes which respond thematically and may be read alternating from one wall to another and not in a linear fashion.</w:t>
      </w:r>
    </w:p>
  </w:footnote>
  <w:footnote w:id="149">
    <w:p w14:paraId="1FA57CF6" w14:textId="26CF2BED" w:rsidR="00C95A77" w:rsidRPr="00816642" w:rsidRDefault="00C95A77">
      <w:pPr>
        <w:pStyle w:val="FootnoteText"/>
        <w:rPr>
          <w:sz w:val="20"/>
        </w:rPr>
      </w:pPr>
      <w:r w:rsidRPr="00816642">
        <w:rPr>
          <w:rStyle w:val="FootnoteReference"/>
          <w:sz w:val="20"/>
        </w:rPr>
        <w:footnoteRef/>
      </w:r>
      <w:r w:rsidRPr="00816642">
        <w:rPr>
          <w:sz w:val="20"/>
        </w:rPr>
        <w:t xml:space="preserve"> </w:t>
      </w:r>
      <w:r w:rsidRPr="00816642">
        <w:rPr>
          <w:rFonts w:cs="Arial"/>
          <w:sz w:val="20"/>
        </w:rPr>
        <w:t>Bragantini and Pirelli, 2006</w:t>
      </w:r>
      <w:r>
        <w:rPr>
          <w:rFonts w:cs="Arial"/>
          <w:sz w:val="20"/>
        </w:rPr>
        <w:t>-2007,</w:t>
      </w:r>
      <w:r w:rsidRPr="00816642">
        <w:rPr>
          <w:rFonts w:cs="Arial"/>
          <w:sz w:val="20"/>
        </w:rPr>
        <w:t xml:space="preserve"> p.223.</w:t>
      </w:r>
    </w:p>
  </w:footnote>
  <w:footnote w:id="150">
    <w:p w14:paraId="431907E4" w14:textId="1D668BCF" w:rsidR="00C95A77" w:rsidRPr="00816642" w:rsidRDefault="00C95A77">
      <w:pPr>
        <w:pStyle w:val="FootnoteText"/>
        <w:rPr>
          <w:sz w:val="20"/>
        </w:rPr>
      </w:pPr>
      <w:r w:rsidRPr="00816642">
        <w:rPr>
          <w:rStyle w:val="FootnoteReference"/>
          <w:sz w:val="20"/>
        </w:rPr>
        <w:footnoteRef/>
      </w:r>
      <w:r w:rsidRPr="00816642">
        <w:rPr>
          <w:sz w:val="20"/>
        </w:rPr>
        <w:t xml:space="preserve"> </w:t>
      </w:r>
      <w:r w:rsidRPr="00816642">
        <w:rPr>
          <w:rFonts w:cs="Arial"/>
          <w:sz w:val="20"/>
        </w:rPr>
        <w:t>Bragantini and Pirelli, 2006</w:t>
      </w:r>
      <w:r>
        <w:rPr>
          <w:rFonts w:cs="Arial"/>
          <w:sz w:val="20"/>
        </w:rPr>
        <w:t>-2007,</w:t>
      </w:r>
      <w:r w:rsidRPr="00816642">
        <w:rPr>
          <w:rFonts w:cs="Arial"/>
          <w:sz w:val="20"/>
        </w:rPr>
        <w:t xml:space="preserve"> p.223.</w:t>
      </w:r>
    </w:p>
  </w:footnote>
  <w:footnote w:id="151">
    <w:p w14:paraId="5335804B" w14:textId="42A59AC0" w:rsidR="00C95A77" w:rsidRPr="00816642" w:rsidRDefault="00C95A77">
      <w:pPr>
        <w:pStyle w:val="FootnoteText"/>
        <w:rPr>
          <w:sz w:val="20"/>
        </w:rPr>
      </w:pPr>
      <w:r w:rsidRPr="00816642">
        <w:rPr>
          <w:rStyle w:val="FootnoteReference"/>
          <w:sz w:val="20"/>
        </w:rPr>
        <w:footnoteRef/>
      </w:r>
      <w:r w:rsidRPr="00816642">
        <w:rPr>
          <w:sz w:val="20"/>
        </w:rPr>
        <w:t xml:space="preserve"> </w:t>
      </w:r>
      <w:r w:rsidRPr="00816642">
        <w:rPr>
          <w:rFonts w:cs="Arial"/>
          <w:sz w:val="20"/>
        </w:rPr>
        <w:t>Bragantini and Pirelli, 2006</w:t>
      </w:r>
      <w:r>
        <w:rPr>
          <w:rFonts w:cs="Arial"/>
          <w:sz w:val="20"/>
        </w:rPr>
        <w:t>-2007,</w:t>
      </w:r>
      <w:r w:rsidRPr="00816642">
        <w:rPr>
          <w:rFonts w:cs="Arial"/>
          <w:sz w:val="20"/>
        </w:rPr>
        <w:t xml:space="preserve"> p.224.</w:t>
      </w:r>
    </w:p>
  </w:footnote>
  <w:footnote w:id="152">
    <w:p w14:paraId="29B2BD29" w14:textId="0D935B49" w:rsidR="00C95A77" w:rsidRPr="009A6E40" w:rsidRDefault="00C95A77">
      <w:pPr>
        <w:pStyle w:val="FootnoteText"/>
      </w:pPr>
      <w:r w:rsidRPr="00816642">
        <w:rPr>
          <w:rStyle w:val="FootnoteReference"/>
          <w:sz w:val="20"/>
        </w:rPr>
        <w:footnoteRef/>
      </w:r>
      <w:r w:rsidRPr="00816642">
        <w:rPr>
          <w:sz w:val="20"/>
        </w:rPr>
        <w:t xml:space="preserve"> </w:t>
      </w:r>
      <w:bookmarkStart w:id="22" w:name="_Hlk67744603"/>
      <w:r w:rsidRPr="00816642">
        <w:rPr>
          <w:rFonts w:cs="Arial"/>
          <w:sz w:val="20"/>
        </w:rPr>
        <w:t>Bragantini and Pirelli, 2006</w:t>
      </w:r>
      <w:r>
        <w:rPr>
          <w:rFonts w:cs="Arial"/>
          <w:sz w:val="20"/>
        </w:rPr>
        <w:t xml:space="preserve">-2007, </w:t>
      </w:r>
      <w:r w:rsidRPr="00816642">
        <w:rPr>
          <w:rFonts w:cs="Arial"/>
          <w:sz w:val="20"/>
        </w:rPr>
        <w:t>p</w:t>
      </w:r>
      <w:r>
        <w:rPr>
          <w:rFonts w:cs="Arial"/>
          <w:sz w:val="20"/>
        </w:rPr>
        <w:t>p</w:t>
      </w:r>
      <w:r w:rsidRPr="00816642">
        <w:rPr>
          <w:rFonts w:cs="Arial"/>
          <w:sz w:val="20"/>
        </w:rPr>
        <w:t>.224</w:t>
      </w:r>
      <w:r>
        <w:rPr>
          <w:rFonts w:cs="Arial"/>
          <w:sz w:val="20"/>
        </w:rPr>
        <w:t>-225</w:t>
      </w:r>
      <w:bookmarkEnd w:id="22"/>
      <w:r w:rsidRPr="00816642">
        <w:rPr>
          <w:rFonts w:cs="Arial"/>
          <w:sz w:val="20"/>
        </w:rPr>
        <w:t>.</w:t>
      </w:r>
    </w:p>
  </w:footnote>
  <w:footnote w:id="153">
    <w:p w14:paraId="157AFB4F" w14:textId="78F4842A" w:rsidR="00C95A77" w:rsidRPr="00FB1280" w:rsidRDefault="00C95A77">
      <w:pPr>
        <w:pStyle w:val="FootnoteText"/>
        <w:rPr>
          <w:sz w:val="20"/>
        </w:rPr>
      </w:pPr>
      <w:r w:rsidRPr="00FB1280">
        <w:rPr>
          <w:rStyle w:val="FootnoteReference"/>
          <w:sz w:val="20"/>
        </w:rPr>
        <w:footnoteRef/>
      </w:r>
      <w:r w:rsidRPr="00FB1280">
        <w:rPr>
          <w:sz w:val="20"/>
        </w:rPr>
        <w:t xml:space="preserve"> Bragantini and Pirelli, 2006-2007, pp.224-225</w:t>
      </w:r>
      <w:r>
        <w:rPr>
          <w:sz w:val="20"/>
        </w:rPr>
        <w:t>.</w:t>
      </w:r>
    </w:p>
  </w:footnote>
  <w:footnote w:id="154">
    <w:p w14:paraId="35E30DE6" w14:textId="59600C64" w:rsidR="00C95A77" w:rsidRPr="00816642" w:rsidRDefault="00C95A77">
      <w:pPr>
        <w:pStyle w:val="FootnoteText"/>
        <w:rPr>
          <w:sz w:val="20"/>
        </w:rPr>
      </w:pPr>
      <w:r w:rsidRPr="00803EC4">
        <w:rPr>
          <w:rStyle w:val="FootnoteReference"/>
          <w:sz w:val="20"/>
        </w:rPr>
        <w:footnoteRef/>
      </w:r>
      <w:r w:rsidRPr="00803EC4">
        <w:rPr>
          <w:sz w:val="20"/>
        </w:rPr>
        <w:t xml:space="preserve"> </w:t>
      </w:r>
      <w:r w:rsidRPr="00816642">
        <w:rPr>
          <w:rFonts w:cs="Arial"/>
          <w:sz w:val="20"/>
        </w:rPr>
        <w:t>Bragantini and Pirelli, 2006</w:t>
      </w:r>
      <w:r>
        <w:rPr>
          <w:rFonts w:cs="Arial"/>
          <w:sz w:val="20"/>
        </w:rPr>
        <w:t>-2007,</w:t>
      </w:r>
      <w:r w:rsidRPr="00816642">
        <w:rPr>
          <w:rFonts w:cs="Arial"/>
          <w:sz w:val="20"/>
        </w:rPr>
        <w:t xml:space="preserve"> p</w:t>
      </w:r>
      <w:r>
        <w:rPr>
          <w:rFonts w:cs="Arial"/>
          <w:sz w:val="20"/>
        </w:rPr>
        <w:t>p.</w:t>
      </w:r>
      <w:r w:rsidRPr="00816642">
        <w:rPr>
          <w:rFonts w:cs="Arial"/>
          <w:sz w:val="20"/>
        </w:rPr>
        <w:t>.224</w:t>
      </w:r>
      <w:r>
        <w:rPr>
          <w:rFonts w:cs="Arial"/>
          <w:sz w:val="20"/>
        </w:rPr>
        <w:t>-225</w:t>
      </w:r>
      <w:r w:rsidRPr="00816642">
        <w:rPr>
          <w:rFonts w:cs="Arial"/>
          <w:sz w:val="20"/>
        </w:rPr>
        <w:t>.</w:t>
      </w:r>
    </w:p>
  </w:footnote>
  <w:footnote w:id="155">
    <w:p w14:paraId="3D5DFEC7" w14:textId="1EC466E3" w:rsidR="00C95A77" w:rsidRPr="00816642" w:rsidRDefault="00C95A77">
      <w:pPr>
        <w:pStyle w:val="FootnoteText"/>
        <w:rPr>
          <w:sz w:val="20"/>
        </w:rPr>
      </w:pPr>
      <w:r w:rsidRPr="00816642">
        <w:rPr>
          <w:rStyle w:val="FootnoteReference"/>
          <w:sz w:val="20"/>
        </w:rPr>
        <w:footnoteRef/>
      </w:r>
      <w:r w:rsidRPr="00816642">
        <w:rPr>
          <w:sz w:val="20"/>
        </w:rPr>
        <w:t xml:space="preserve"> Capponi, 2010</w:t>
      </w:r>
      <w:r>
        <w:rPr>
          <w:sz w:val="20"/>
        </w:rPr>
        <w:t>,</w:t>
      </w:r>
      <w:r w:rsidRPr="00816642">
        <w:rPr>
          <w:sz w:val="20"/>
        </w:rPr>
        <w:t xml:space="preserve"> p.271. </w:t>
      </w:r>
    </w:p>
  </w:footnote>
  <w:footnote w:id="156">
    <w:p w14:paraId="6389BAAC" w14:textId="51DCE140" w:rsidR="00C95A77" w:rsidRPr="00816642" w:rsidRDefault="00C95A77">
      <w:pPr>
        <w:pStyle w:val="FootnoteText"/>
        <w:rPr>
          <w:sz w:val="20"/>
        </w:rPr>
      </w:pPr>
      <w:r w:rsidRPr="00816642">
        <w:rPr>
          <w:rStyle w:val="FootnoteReference"/>
          <w:sz w:val="20"/>
        </w:rPr>
        <w:footnoteRef/>
      </w:r>
      <w:r w:rsidRPr="00816642">
        <w:rPr>
          <w:sz w:val="20"/>
        </w:rPr>
        <w:t xml:space="preserve"> </w:t>
      </w:r>
      <w:r w:rsidRPr="00816642">
        <w:rPr>
          <w:rFonts w:cs="Arial"/>
          <w:sz w:val="20"/>
        </w:rPr>
        <w:t>Bragantini and Pirelli, 2006</w:t>
      </w:r>
      <w:r>
        <w:rPr>
          <w:rFonts w:cs="Arial"/>
          <w:sz w:val="20"/>
        </w:rPr>
        <w:t>-2007,</w:t>
      </w:r>
      <w:r w:rsidRPr="00816642">
        <w:rPr>
          <w:rFonts w:cs="Arial"/>
          <w:sz w:val="20"/>
        </w:rPr>
        <w:t xml:space="preserve"> p.228.</w:t>
      </w:r>
    </w:p>
  </w:footnote>
  <w:footnote w:id="157">
    <w:p w14:paraId="4586EB1A" w14:textId="2946F5F2" w:rsidR="00C95A77" w:rsidRPr="00816642" w:rsidRDefault="00C95A77">
      <w:pPr>
        <w:pStyle w:val="FootnoteText"/>
        <w:rPr>
          <w:sz w:val="20"/>
        </w:rPr>
      </w:pPr>
      <w:r w:rsidRPr="00816642">
        <w:rPr>
          <w:rStyle w:val="FootnoteReference"/>
          <w:sz w:val="20"/>
        </w:rPr>
        <w:footnoteRef/>
      </w:r>
      <w:r w:rsidRPr="00816642">
        <w:rPr>
          <w:sz w:val="20"/>
        </w:rPr>
        <w:t xml:space="preserve"> </w:t>
      </w:r>
      <w:r w:rsidRPr="00816642">
        <w:rPr>
          <w:rFonts w:cs="Arial"/>
          <w:sz w:val="20"/>
        </w:rPr>
        <w:t>Bragantini and Pirelli, 2006</w:t>
      </w:r>
      <w:r>
        <w:rPr>
          <w:rFonts w:cs="Arial"/>
          <w:sz w:val="20"/>
        </w:rPr>
        <w:t>-2007,</w:t>
      </w:r>
      <w:r w:rsidRPr="00816642">
        <w:rPr>
          <w:rFonts w:cs="Arial"/>
          <w:sz w:val="20"/>
        </w:rPr>
        <w:t xml:space="preserve"> p.228.</w:t>
      </w:r>
      <w:r>
        <w:rPr>
          <w:rFonts w:cs="Arial"/>
          <w:sz w:val="20"/>
        </w:rPr>
        <w:t>(My translation).</w:t>
      </w:r>
    </w:p>
  </w:footnote>
  <w:footnote w:id="158">
    <w:p w14:paraId="137A6402" w14:textId="10B7757F" w:rsidR="00C95A77" w:rsidRDefault="00C95A77">
      <w:pPr>
        <w:pStyle w:val="FootnoteText"/>
      </w:pPr>
      <w:r w:rsidRPr="00816642">
        <w:rPr>
          <w:rStyle w:val="FootnoteReference"/>
          <w:sz w:val="20"/>
        </w:rPr>
        <w:footnoteRef/>
      </w:r>
      <w:r w:rsidRPr="00816642">
        <w:rPr>
          <w:sz w:val="20"/>
        </w:rPr>
        <w:t xml:space="preserve"> </w:t>
      </w:r>
      <w:r w:rsidRPr="00816642">
        <w:rPr>
          <w:rFonts w:cs="Arial"/>
          <w:sz w:val="20"/>
        </w:rPr>
        <w:t>Braganinti and Pirelli, 2006</w:t>
      </w:r>
      <w:r>
        <w:rPr>
          <w:rFonts w:cs="Arial"/>
          <w:sz w:val="20"/>
        </w:rPr>
        <w:t>-2007,</w:t>
      </w:r>
      <w:r w:rsidRPr="00816642">
        <w:rPr>
          <w:rFonts w:cs="Arial"/>
          <w:sz w:val="20"/>
        </w:rPr>
        <w:t xml:space="preserve"> p.229.</w:t>
      </w:r>
    </w:p>
  </w:footnote>
  <w:footnote w:id="159">
    <w:p w14:paraId="6C74FC8B" w14:textId="0D9E720A" w:rsidR="00C95A77" w:rsidRPr="00370787" w:rsidRDefault="00C95A77">
      <w:pPr>
        <w:pStyle w:val="FootnoteText"/>
        <w:rPr>
          <w:lang w:val="sv-SE"/>
        </w:rPr>
      </w:pPr>
      <w:r>
        <w:rPr>
          <w:rStyle w:val="FootnoteReference"/>
        </w:rPr>
        <w:footnoteRef/>
      </w:r>
      <w:r w:rsidRPr="00370787">
        <w:rPr>
          <w:lang w:val="sv-SE"/>
        </w:rPr>
        <w:t xml:space="preserve">  </w:t>
      </w:r>
      <w:r w:rsidRPr="00370787">
        <w:rPr>
          <w:rFonts w:cs="Arial"/>
          <w:sz w:val="20"/>
          <w:lang w:val="sv-SE"/>
        </w:rPr>
        <w:t>De Weck, 2010.</w:t>
      </w:r>
    </w:p>
  </w:footnote>
  <w:footnote w:id="160">
    <w:p w14:paraId="49C861AD" w14:textId="2C834CC9" w:rsidR="00C95A77" w:rsidRPr="00370787" w:rsidRDefault="00C95A77">
      <w:pPr>
        <w:pStyle w:val="FootnoteText"/>
        <w:rPr>
          <w:sz w:val="20"/>
          <w:lang w:val="sv-SE"/>
        </w:rPr>
      </w:pPr>
      <w:r w:rsidRPr="00803EC4">
        <w:rPr>
          <w:rStyle w:val="FootnoteReference"/>
          <w:sz w:val="20"/>
        </w:rPr>
        <w:footnoteRef/>
      </w:r>
      <w:r w:rsidRPr="00370787">
        <w:rPr>
          <w:sz w:val="20"/>
          <w:lang w:val="sv-SE"/>
        </w:rPr>
        <w:t xml:space="preserve"> </w:t>
      </w:r>
      <w:r w:rsidRPr="00370787">
        <w:rPr>
          <w:rFonts w:cs="Arial"/>
          <w:sz w:val="20"/>
          <w:lang w:val="sv-SE"/>
        </w:rPr>
        <w:t>De Weck, 2010, p.187.</w:t>
      </w:r>
    </w:p>
  </w:footnote>
  <w:footnote w:id="161">
    <w:p w14:paraId="63271D30" w14:textId="72B56009" w:rsidR="00C95A77" w:rsidRPr="00370787" w:rsidRDefault="00C95A77">
      <w:pPr>
        <w:pStyle w:val="FootnoteText"/>
        <w:rPr>
          <w:sz w:val="20"/>
          <w:lang w:val="sv-SE"/>
        </w:rPr>
      </w:pPr>
      <w:r w:rsidRPr="000434E0">
        <w:rPr>
          <w:rStyle w:val="FootnoteReference"/>
          <w:sz w:val="20"/>
        </w:rPr>
        <w:footnoteRef/>
      </w:r>
      <w:r w:rsidRPr="00370787">
        <w:rPr>
          <w:sz w:val="20"/>
          <w:lang w:val="sv-SE"/>
        </w:rPr>
        <w:t xml:space="preserve"> </w:t>
      </w:r>
      <w:r w:rsidRPr="00370787">
        <w:rPr>
          <w:rFonts w:cs="Arial"/>
          <w:sz w:val="20"/>
          <w:lang w:val="sv-SE"/>
        </w:rPr>
        <w:t>De Weck, 2010, p.188.</w:t>
      </w:r>
    </w:p>
  </w:footnote>
  <w:footnote w:id="162">
    <w:p w14:paraId="6E03B01D" w14:textId="0C59713E" w:rsidR="00C95A77" w:rsidRPr="000434E0" w:rsidRDefault="00C95A77">
      <w:pPr>
        <w:pStyle w:val="FootnoteText"/>
        <w:rPr>
          <w:sz w:val="20"/>
          <w:lang w:val="sv-SE"/>
        </w:rPr>
      </w:pPr>
      <w:r w:rsidRPr="000434E0">
        <w:rPr>
          <w:rStyle w:val="FootnoteReference"/>
          <w:sz w:val="20"/>
        </w:rPr>
        <w:footnoteRef/>
      </w:r>
      <w:r w:rsidRPr="000434E0">
        <w:rPr>
          <w:sz w:val="20"/>
          <w:lang w:val="sv-SE"/>
        </w:rPr>
        <w:t xml:space="preserve"> </w:t>
      </w:r>
      <w:r w:rsidRPr="000434E0">
        <w:rPr>
          <w:rFonts w:cs="Arial"/>
          <w:sz w:val="20"/>
          <w:lang w:val="sv-SE"/>
        </w:rPr>
        <w:t>De Weck, 2010</w:t>
      </w:r>
      <w:r>
        <w:rPr>
          <w:rFonts w:cs="Arial"/>
          <w:sz w:val="20"/>
          <w:lang w:val="sv-SE"/>
        </w:rPr>
        <w:t>,</w:t>
      </w:r>
      <w:r w:rsidRPr="000434E0">
        <w:rPr>
          <w:rFonts w:cs="Arial"/>
          <w:sz w:val="20"/>
          <w:lang w:val="sv-SE"/>
        </w:rPr>
        <w:t xml:space="preserve"> p.188.</w:t>
      </w:r>
    </w:p>
  </w:footnote>
  <w:footnote w:id="163">
    <w:p w14:paraId="6AC659BE" w14:textId="3BD1B9C4" w:rsidR="00C95A77" w:rsidRPr="000434E0" w:rsidRDefault="00C95A77">
      <w:pPr>
        <w:pStyle w:val="FootnoteText"/>
        <w:rPr>
          <w:sz w:val="20"/>
          <w:lang w:val="sv-SE"/>
        </w:rPr>
      </w:pPr>
      <w:r w:rsidRPr="000434E0">
        <w:rPr>
          <w:rStyle w:val="FootnoteReference"/>
          <w:sz w:val="20"/>
        </w:rPr>
        <w:footnoteRef/>
      </w:r>
      <w:r w:rsidRPr="000434E0">
        <w:rPr>
          <w:sz w:val="20"/>
          <w:lang w:val="sv-SE"/>
        </w:rPr>
        <w:t xml:space="preserve"> </w:t>
      </w:r>
      <w:r w:rsidRPr="000434E0">
        <w:rPr>
          <w:rFonts w:cs="Arial"/>
          <w:sz w:val="20"/>
          <w:lang w:val="sv-SE"/>
        </w:rPr>
        <w:t>De Weck, 2010</w:t>
      </w:r>
      <w:r>
        <w:rPr>
          <w:rFonts w:cs="Arial"/>
          <w:sz w:val="20"/>
          <w:lang w:val="sv-SE"/>
        </w:rPr>
        <w:t>,</w:t>
      </w:r>
      <w:r w:rsidRPr="000434E0">
        <w:rPr>
          <w:rFonts w:cs="Arial"/>
          <w:sz w:val="20"/>
          <w:lang w:val="sv-SE"/>
        </w:rPr>
        <w:t xml:space="preserve"> p.188.</w:t>
      </w:r>
    </w:p>
  </w:footnote>
  <w:footnote w:id="164">
    <w:p w14:paraId="3DC4E6FE" w14:textId="3174CCE0" w:rsidR="00C95A77" w:rsidRPr="000434E0" w:rsidRDefault="00C95A77">
      <w:pPr>
        <w:pStyle w:val="FootnoteText"/>
        <w:rPr>
          <w:sz w:val="20"/>
          <w:lang w:val="sv-SE"/>
        </w:rPr>
      </w:pPr>
      <w:r w:rsidRPr="000434E0">
        <w:rPr>
          <w:rStyle w:val="FootnoteReference"/>
          <w:sz w:val="20"/>
        </w:rPr>
        <w:footnoteRef/>
      </w:r>
      <w:r w:rsidRPr="000434E0">
        <w:rPr>
          <w:sz w:val="20"/>
          <w:lang w:val="sv-SE"/>
        </w:rPr>
        <w:t xml:space="preserve"> </w:t>
      </w:r>
      <w:r w:rsidRPr="000434E0">
        <w:rPr>
          <w:rFonts w:cs="Arial"/>
          <w:sz w:val="20"/>
          <w:lang w:val="sv-SE"/>
        </w:rPr>
        <w:t>De Weck, 2010</w:t>
      </w:r>
      <w:r>
        <w:rPr>
          <w:rFonts w:cs="Arial"/>
          <w:sz w:val="20"/>
          <w:lang w:val="sv-SE"/>
        </w:rPr>
        <w:t>,</w:t>
      </w:r>
      <w:r w:rsidRPr="000434E0">
        <w:rPr>
          <w:rFonts w:cs="Arial"/>
          <w:sz w:val="20"/>
          <w:lang w:val="sv-SE"/>
        </w:rPr>
        <w:t xml:space="preserve"> p.188.</w:t>
      </w:r>
    </w:p>
  </w:footnote>
  <w:footnote w:id="165">
    <w:p w14:paraId="0F27A289" w14:textId="5F650A30" w:rsidR="00C95A77" w:rsidRPr="00D76F40" w:rsidRDefault="00C95A77">
      <w:pPr>
        <w:pStyle w:val="FootnoteText"/>
      </w:pPr>
      <w:r w:rsidRPr="000434E0">
        <w:rPr>
          <w:rStyle w:val="FootnoteReference"/>
          <w:sz w:val="20"/>
        </w:rPr>
        <w:footnoteRef/>
      </w:r>
      <w:r w:rsidRPr="000434E0">
        <w:rPr>
          <w:sz w:val="20"/>
        </w:rPr>
        <w:t xml:space="preserve"> </w:t>
      </w:r>
      <w:r w:rsidRPr="000434E0">
        <w:rPr>
          <w:rFonts w:cs="Arial"/>
          <w:sz w:val="20"/>
        </w:rPr>
        <w:t>De Weck, 2010</w:t>
      </w:r>
      <w:r>
        <w:rPr>
          <w:rFonts w:cs="Arial"/>
          <w:sz w:val="20"/>
        </w:rPr>
        <w:t>,</w:t>
      </w:r>
      <w:r w:rsidRPr="000434E0">
        <w:rPr>
          <w:rFonts w:cs="Arial"/>
          <w:sz w:val="20"/>
        </w:rPr>
        <w:t xml:space="preserve"> p.188.</w:t>
      </w:r>
    </w:p>
  </w:footnote>
  <w:footnote w:id="166">
    <w:p w14:paraId="3A5AA778" w14:textId="58DD1761" w:rsidR="00C95A77" w:rsidRPr="000434E0" w:rsidRDefault="00C95A77">
      <w:pPr>
        <w:pStyle w:val="FootnoteText"/>
        <w:rPr>
          <w:sz w:val="20"/>
        </w:rPr>
      </w:pPr>
      <w:r w:rsidRPr="000434E0">
        <w:rPr>
          <w:rStyle w:val="FootnoteReference"/>
          <w:sz w:val="20"/>
        </w:rPr>
        <w:footnoteRef/>
      </w:r>
      <w:r w:rsidRPr="000434E0">
        <w:rPr>
          <w:sz w:val="20"/>
        </w:rPr>
        <w:t xml:space="preserve"> </w:t>
      </w:r>
      <w:r w:rsidRPr="000434E0">
        <w:rPr>
          <w:rFonts w:cs="Arial"/>
          <w:sz w:val="20"/>
        </w:rPr>
        <w:t>De Weck, 2010</w:t>
      </w:r>
      <w:r>
        <w:rPr>
          <w:rFonts w:cs="Arial"/>
          <w:sz w:val="20"/>
        </w:rPr>
        <w:t>,</w:t>
      </w:r>
      <w:r w:rsidRPr="000434E0">
        <w:rPr>
          <w:rFonts w:cs="Arial"/>
          <w:sz w:val="20"/>
        </w:rPr>
        <w:t xml:space="preserve"> p.189.</w:t>
      </w:r>
    </w:p>
  </w:footnote>
  <w:footnote w:id="167">
    <w:p w14:paraId="4E37C69F" w14:textId="4643EDD5" w:rsidR="00C95A77" w:rsidRPr="000434E0" w:rsidRDefault="00C95A77">
      <w:pPr>
        <w:pStyle w:val="FootnoteText"/>
        <w:rPr>
          <w:sz w:val="20"/>
        </w:rPr>
      </w:pPr>
      <w:r w:rsidRPr="000434E0">
        <w:rPr>
          <w:rStyle w:val="FootnoteReference"/>
          <w:sz w:val="20"/>
        </w:rPr>
        <w:footnoteRef/>
      </w:r>
      <w:r w:rsidRPr="000434E0">
        <w:rPr>
          <w:sz w:val="20"/>
        </w:rPr>
        <w:t xml:space="preserve"> </w:t>
      </w:r>
      <w:r w:rsidRPr="000434E0">
        <w:rPr>
          <w:rFonts w:cs="Arial"/>
          <w:sz w:val="20"/>
        </w:rPr>
        <w:t>Anagnostou-Canas 2004</w:t>
      </w:r>
      <w:r>
        <w:rPr>
          <w:rFonts w:cs="Arial"/>
          <w:sz w:val="20"/>
        </w:rPr>
        <w:t>,</w:t>
      </w:r>
      <w:r w:rsidRPr="000434E0">
        <w:rPr>
          <w:rFonts w:cs="Arial"/>
          <w:sz w:val="20"/>
        </w:rPr>
        <w:t xml:space="preserve"> p.47ff.</w:t>
      </w:r>
    </w:p>
  </w:footnote>
  <w:footnote w:id="168">
    <w:p w14:paraId="7D8256B8" w14:textId="273ED946" w:rsidR="00C95A77" w:rsidRPr="000434E0" w:rsidRDefault="00C95A77">
      <w:pPr>
        <w:pStyle w:val="FootnoteText"/>
        <w:rPr>
          <w:sz w:val="20"/>
        </w:rPr>
      </w:pPr>
      <w:r w:rsidRPr="000434E0">
        <w:rPr>
          <w:rStyle w:val="FootnoteReference"/>
          <w:sz w:val="20"/>
        </w:rPr>
        <w:footnoteRef/>
      </w:r>
      <w:r w:rsidRPr="000434E0">
        <w:rPr>
          <w:rFonts w:cs="Arial"/>
          <w:sz w:val="20"/>
        </w:rPr>
        <w:t xml:space="preserve"> Philip-St</w:t>
      </w:r>
      <w:r>
        <w:rPr>
          <w:rFonts w:ascii="Verdana" w:hAnsi="Verdana" w:cs="Arial"/>
          <w:sz w:val="20"/>
        </w:rPr>
        <w:t>é</w:t>
      </w:r>
      <w:r w:rsidRPr="000434E0">
        <w:rPr>
          <w:rFonts w:cs="Arial"/>
          <w:sz w:val="20"/>
        </w:rPr>
        <w:t>phan</w:t>
      </w:r>
      <w:r>
        <w:rPr>
          <w:rFonts w:cs="Arial"/>
          <w:sz w:val="20"/>
        </w:rPr>
        <w:t>, 2004</w:t>
      </w:r>
      <w:r w:rsidRPr="000434E0">
        <w:rPr>
          <w:rFonts w:cs="Arial"/>
          <w:sz w:val="20"/>
        </w:rPr>
        <w:t xml:space="preserve"> pp.139-140.</w:t>
      </w:r>
    </w:p>
  </w:footnote>
  <w:footnote w:id="169">
    <w:p w14:paraId="72AEE155" w14:textId="75D81500" w:rsidR="00C95A77" w:rsidRPr="000434E0" w:rsidRDefault="00C95A77">
      <w:pPr>
        <w:pStyle w:val="FootnoteText"/>
        <w:rPr>
          <w:sz w:val="20"/>
          <w:lang w:val="sv-SE"/>
        </w:rPr>
      </w:pPr>
      <w:r w:rsidRPr="000434E0">
        <w:rPr>
          <w:rStyle w:val="FootnoteReference"/>
          <w:sz w:val="20"/>
        </w:rPr>
        <w:footnoteRef/>
      </w:r>
      <w:r w:rsidRPr="000434E0">
        <w:rPr>
          <w:sz w:val="20"/>
          <w:lang w:val="sv-SE"/>
        </w:rPr>
        <w:t xml:space="preserve"> </w:t>
      </w:r>
      <w:r w:rsidRPr="000434E0">
        <w:rPr>
          <w:rFonts w:cs="Arial"/>
          <w:sz w:val="20"/>
          <w:lang w:val="sv-SE"/>
        </w:rPr>
        <w:t>De Weck, 2010</w:t>
      </w:r>
      <w:r>
        <w:rPr>
          <w:rFonts w:cs="Arial"/>
          <w:sz w:val="20"/>
          <w:lang w:val="sv-SE"/>
        </w:rPr>
        <w:t>,</w:t>
      </w:r>
      <w:r w:rsidRPr="000434E0">
        <w:rPr>
          <w:rFonts w:cs="Arial"/>
          <w:sz w:val="20"/>
          <w:lang w:val="sv-SE"/>
        </w:rPr>
        <w:t xml:space="preserve"> p.189.</w:t>
      </w:r>
    </w:p>
  </w:footnote>
  <w:footnote w:id="170">
    <w:p w14:paraId="39E84470" w14:textId="08FDF2CC" w:rsidR="00C95A77" w:rsidRPr="000434E0" w:rsidRDefault="00C95A77">
      <w:pPr>
        <w:pStyle w:val="FootnoteText"/>
        <w:rPr>
          <w:sz w:val="20"/>
          <w:lang w:val="sv-SE"/>
        </w:rPr>
      </w:pPr>
      <w:r w:rsidRPr="000434E0">
        <w:rPr>
          <w:rStyle w:val="FootnoteReference"/>
          <w:sz w:val="20"/>
        </w:rPr>
        <w:footnoteRef/>
      </w:r>
      <w:r w:rsidRPr="000434E0">
        <w:rPr>
          <w:sz w:val="20"/>
          <w:lang w:val="sv-SE"/>
        </w:rPr>
        <w:t xml:space="preserve"> </w:t>
      </w:r>
      <w:r w:rsidRPr="000434E0">
        <w:rPr>
          <w:rFonts w:cs="Arial"/>
          <w:sz w:val="20"/>
          <w:lang w:val="sv-SE"/>
        </w:rPr>
        <w:t>De Weck, 2010</w:t>
      </w:r>
      <w:r>
        <w:rPr>
          <w:rFonts w:cs="Arial"/>
          <w:sz w:val="20"/>
          <w:lang w:val="sv-SE"/>
        </w:rPr>
        <w:t>,</w:t>
      </w:r>
      <w:r w:rsidRPr="000434E0">
        <w:rPr>
          <w:rFonts w:cs="Arial"/>
          <w:sz w:val="20"/>
          <w:lang w:val="sv-SE"/>
        </w:rPr>
        <w:t xml:space="preserve"> p.189.</w:t>
      </w:r>
    </w:p>
  </w:footnote>
  <w:footnote w:id="171">
    <w:p w14:paraId="12C2B6D8" w14:textId="1D9BB85A" w:rsidR="00C95A77" w:rsidRPr="000434E0" w:rsidRDefault="00C95A77">
      <w:pPr>
        <w:pStyle w:val="FootnoteText"/>
        <w:rPr>
          <w:sz w:val="20"/>
          <w:lang w:val="sv-SE"/>
        </w:rPr>
      </w:pPr>
      <w:r w:rsidRPr="000434E0">
        <w:rPr>
          <w:rStyle w:val="FootnoteReference"/>
          <w:sz w:val="20"/>
        </w:rPr>
        <w:footnoteRef/>
      </w:r>
      <w:r w:rsidRPr="000434E0">
        <w:rPr>
          <w:sz w:val="20"/>
          <w:lang w:val="sv-SE"/>
        </w:rPr>
        <w:t xml:space="preserve"> </w:t>
      </w:r>
      <w:r w:rsidRPr="000434E0">
        <w:rPr>
          <w:rFonts w:cs="Arial"/>
          <w:sz w:val="20"/>
          <w:lang w:val="sv-SE"/>
        </w:rPr>
        <w:t>De Weck, 2010</w:t>
      </w:r>
      <w:r>
        <w:rPr>
          <w:rFonts w:cs="Arial"/>
          <w:sz w:val="20"/>
          <w:lang w:val="sv-SE"/>
        </w:rPr>
        <w:t>,</w:t>
      </w:r>
      <w:r w:rsidRPr="000434E0">
        <w:rPr>
          <w:rFonts w:cs="Arial"/>
          <w:sz w:val="20"/>
          <w:lang w:val="sv-SE"/>
        </w:rPr>
        <w:t xml:space="preserve"> p.189.</w:t>
      </w:r>
    </w:p>
  </w:footnote>
  <w:footnote w:id="172">
    <w:p w14:paraId="161E56C3" w14:textId="1C756EDC" w:rsidR="00C95A77" w:rsidRPr="000434E0" w:rsidRDefault="00C95A77">
      <w:pPr>
        <w:pStyle w:val="FootnoteText"/>
        <w:rPr>
          <w:sz w:val="20"/>
          <w:lang w:val="sv-SE"/>
        </w:rPr>
      </w:pPr>
      <w:r w:rsidRPr="000434E0">
        <w:rPr>
          <w:rStyle w:val="FootnoteReference"/>
          <w:sz w:val="20"/>
        </w:rPr>
        <w:footnoteRef/>
      </w:r>
      <w:r w:rsidRPr="000434E0">
        <w:rPr>
          <w:sz w:val="20"/>
          <w:lang w:val="sv-SE"/>
        </w:rPr>
        <w:t xml:space="preserve"> </w:t>
      </w:r>
      <w:r w:rsidRPr="000434E0">
        <w:rPr>
          <w:rFonts w:cs="Arial"/>
          <w:sz w:val="20"/>
          <w:lang w:val="sv-SE"/>
        </w:rPr>
        <w:t>Clarke, 2007</w:t>
      </w:r>
      <w:r>
        <w:rPr>
          <w:rFonts w:cs="Arial"/>
          <w:sz w:val="20"/>
          <w:lang w:val="sv-SE"/>
        </w:rPr>
        <w:t>,</w:t>
      </w:r>
      <w:r w:rsidRPr="000434E0">
        <w:rPr>
          <w:rFonts w:cs="Arial"/>
          <w:sz w:val="20"/>
          <w:lang w:val="sv-SE"/>
        </w:rPr>
        <w:t xml:space="preserve"> p.155; Bragantini, 1998</w:t>
      </w:r>
      <w:r>
        <w:rPr>
          <w:rFonts w:cs="Arial"/>
          <w:sz w:val="20"/>
          <w:lang w:val="sv-SE"/>
        </w:rPr>
        <w:t>,</w:t>
      </w:r>
      <w:r w:rsidRPr="000434E0">
        <w:rPr>
          <w:rFonts w:cs="Arial"/>
          <w:sz w:val="20"/>
          <w:lang w:val="sv-SE"/>
        </w:rPr>
        <w:t xml:space="preserve"> p</w:t>
      </w:r>
      <w:r>
        <w:rPr>
          <w:rFonts w:cs="Arial"/>
          <w:sz w:val="20"/>
          <w:lang w:val="sv-SE"/>
        </w:rPr>
        <w:t>p.46-55</w:t>
      </w:r>
      <w:r w:rsidRPr="000434E0">
        <w:rPr>
          <w:rFonts w:cs="Arial"/>
          <w:sz w:val="20"/>
          <w:lang w:val="sv-SE"/>
        </w:rPr>
        <w:t>.</w:t>
      </w:r>
    </w:p>
  </w:footnote>
  <w:footnote w:id="173">
    <w:p w14:paraId="03FFE837" w14:textId="0924B8DA" w:rsidR="00C95A77" w:rsidRPr="000434E0" w:rsidRDefault="00C95A77">
      <w:pPr>
        <w:pStyle w:val="FootnoteText"/>
        <w:rPr>
          <w:sz w:val="20"/>
          <w:lang w:val="sv-SE"/>
        </w:rPr>
      </w:pPr>
      <w:r w:rsidRPr="00803EC4">
        <w:rPr>
          <w:rStyle w:val="FootnoteReference"/>
          <w:sz w:val="20"/>
        </w:rPr>
        <w:footnoteRef/>
      </w:r>
      <w:r w:rsidRPr="00803EC4">
        <w:rPr>
          <w:sz w:val="20"/>
          <w:lang w:val="sv-SE"/>
        </w:rPr>
        <w:t xml:space="preserve"> </w:t>
      </w:r>
      <w:r w:rsidRPr="000434E0">
        <w:rPr>
          <w:rFonts w:cs="Arial"/>
          <w:sz w:val="20"/>
          <w:lang w:val="sv-SE"/>
        </w:rPr>
        <w:t>Clarke, 2007</w:t>
      </w:r>
      <w:r>
        <w:rPr>
          <w:rFonts w:cs="Arial"/>
          <w:sz w:val="20"/>
          <w:lang w:val="sv-SE"/>
        </w:rPr>
        <w:t>,</w:t>
      </w:r>
      <w:r w:rsidRPr="000434E0">
        <w:rPr>
          <w:rFonts w:cs="Arial"/>
          <w:sz w:val="20"/>
          <w:lang w:val="sv-SE"/>
        </w:rPr>
        <w:t xml:space="preserve"> p.155.</w:t>
      </w:r>
    </w:p>
  </w:footnote>
  <w:footnote w:id="174">
    <w:p w14:paraId="6BE6010F" w14:textId="371B3874" w:rsidR="00C95A77" w:rsidRPr="00AF7CDE" w:rsidRDefault="00C95A77">
      <w:pPr>
        <w:pStyle w:val="FootnoteText"/>
        <w:rPr>
          <w:sz w:val="20"/>
          <w:lang w:val="sv-SE"/>
        </w:rPr>
      </w:pPr>
      <w:r w:rsidRPr="006B0318">
        <w:rPr>
          <w:rStyle w:val="FootnoteReference"/>
          <w:sz w:val="20"/>
        </w:rPr>
        <w:footnoteRef/>
      </w:r>
      <w:r w:rsidRPr="00AF7CDE">
        <w:rPr>
          <w:sz w:val="20"/>
          <w:lang w:val="sv-SE"/>
        </w:rPr>
        <w:t xml:space="preserve"> Barrett, 2019, p.201.</w:t>
      </w:r>
    </w:p>
  </w:footnote>
  <w:footnote w:id="175">
    <w:p w14:paraId="73FB2ECD" w14:textId="0463FB47" w:rsidR="00C95A77" w:rsidRPr="00AF7CDE" w:rsidRDefault="00C95A77">
      <w:pPr>
        <w:pStyle w:val="FootnoteText"/>
        <w:rPr>
          <w:sz w:val="20"/>
        </w:rPr>
      </w:pPr>
      <w:r w:rsidRPr="000434E0">
        <w:rPr>
          <w:rStyle w:val="FootnoteReference"/>
          <w:sz w:val="20"/>
        </w:rPr>
        <w:footnoteRef/>
      </w:r>
      <w:r w:rsidRPr="00AF7CDE">
        <w:rPr>
          <w:sz w:val="20"/>
        </w:rPr>
        <w:t xml:space="preserve"> </w:t>
      </w:r>
      <w:bookmarkStart w:id="24" w:name="_Hlk67745393"/>
      <w:r w:rsidRPr="00AF7CDE">
        <w:rPr>
          <w:rFonts w:cs="Arial"/>
          <w:sz w:val="20"/>
        </w:rPr>
        <w:t>Barrett, 2019, p.201.</w:t>
      </w:r>
      <w:bookmarkEnd w:id="24"/>
    </w:p>
  </w:footnote>
  <w:footnote w:id="176">
    <w:p w14:paraId="0DDF67D7" w14:textId="1E960180" w:rsidR="00C95A77" w:rsidRPr="00C2327B" w:rsidRDefault="00C95A77">
      <w:pPr>
        <w:pStyle w:val="FootnoteText"/>
      </w:pPr>
      <w:r w:rsidRPr="000434E0">
        <w:rPr>
          <w:rStyle w:val="FootnoteReference"/>
          <w:sz w:val="20"/>
        </w:rPr>
        <w:footnoteRef/>
      </w:r>
      <w:r w:rsidRPr="000434E0">
        <w:rPr>
          <w:sz w:val="20"/>
        </w:rPr>
        <w:t xml:space="preserve"> </w:t>
      </w:r>
      <w:r w:rsidRPr="000434E0">
        <w:rPr>
          <w:rFonts w:cs="Arial"/>
          <w:sz w:val="20"/>
        </w:rPr>
        <w:t xml:space="preserve">Longus, </w:t>
      </w:r>
      <w:r w:rsidRPr="000434E0">
        <w:rPr>
          <w:rFonts w:cs="Arial"/>
          <w:i/>
          <w:iCs/>
          <w:sz w:val="20"/>
        </w:rPr>
        <w:t>Daphnis and Chloe</w:t>
      </w:r>
      <w:r>
        <w:rPr>
          <w:rFonts w:cs="Arial"/>
          <w:sz w:val="20"/>
        </w:rPr>
        <w:t xml:space="preserve">, </w:t>
      </w:r>
      <w:r w:rsidRPr="000434E0">
        <w:rPr>
          <w:rFonts w:cs="Arial"/>
          <w:sz w:val="20"/>
        </w:rPr>
        <w:t>Prologue 1,2,3.</w:t>
      </w:r>
    </w:p>
  </w:footnote>
  <w:footnote w:id="177">
    <w:p w14:paraId="1D748D4D" w14:textId="7D657486" w:rsidR="00C95A77" w:rsidRPr="000434E0" w:rsidRDefault="00C95A77">
      <w:pPr>
        <w:pStyle w:val="FootnoteText"/>
        <w:rPr>
          <w:sz w:val="20"/>
        </w:rPr>
      </w:pPr>
      <w:r w:rsidRPr="000434E0">
        <w:rPr>
          <w:rStyle w:val="FootnoteReference"/>
          <w:sz w:val="20"/>
        </w:rPr>
        <w:footnoteRef/>
      </w:r>
      <w:r w:rsidRPr="000434E0">
        <w:rPr>
          <w:sz w:val="20"/>
        </w:rPr>
        <w:t xml:space="preserve"> </w:t>
      </w:r>
      <w:r w:rsidRPr="000434E0">
        <w:rPr>
          <w:rFonts w:cs="Arial"/>
          <w:sz w:val="20"/>
        </w:rPr>
        <w:t>Whitmarsh, 201</w:t>
      </w:r>
      <w:r>
        <w:rPr>
          <w:rFonts w:cs="Arial"/>
          <w:sz w:val="20"/>
        </w:rPr>
        <w:t>5a,</w:t>
      </w:r>
      <w:r w:rsidRPr="000434E0">
        <w:rPr>
          <w:rFonts w:cs="Arial"/>
          <w:sz w:val="20"/>
        </w:rPr>
        <w:t xml:space="preserve"> p.93.</w:t>
      </w:r>
    </w:p>
  </w:footnote>
  <w:footnote w:id="178">
    <w:p w14:paraId="3495BD70" w14:textId="7592BD5D" w:rsidR="00C95A77" w:rsidRPr="00AD0759" w:rsidRDefault="00C95A77">
      <w:pPr>
        <w:pStyle w:val="FootnoteText"/>
        <w:rPr>
          <w:sz w:val="20"/>
        </w:rPr>
      </w:pPr>
      <w:r w:rsidRPr="00AD0759">
        <w:rPr>
          <w:rStyle w:val="FootnoteReference"/>
          <w:sz w:val="20"/>
        </w:rPr>
        <w:footnoteRef/>
      </w:r>
      <w:r w:rsidRPr="00AD0759">
        <w:rPr>
          <w:sz w:val="20"/>
        </w:rPr>
        <w:t xml:space="preserve"> </w:t>
      </w:r>
      <w:r w:rsidRPr="00AD0759">
        <w:rPr>
          <w:rFonts w:cs="Arial"/>
          <w:sz w:val="20"/>
        </w:rPr>
        <w:t>Whitmarsh, email 24 November 2020.</w:t>
      </w:r>
    </w:p>
  </w:footnote>
  <w:footnote w:id="179">
    <w:p w14:paraId="34AE67D5" w14:textId="34B3395D" w:rsidR="00C95A77" w:rsidRPr="00AD0759" w:rsidRDefault="00C95A77">
      <w:pPr>
        <w:pStyle w:val="FootnoteText"/>
        <w:rPr>
          <w:sz w:val="20"/>
        </w:rPr>
      </w:pPr>
      <w:r w:rsidRPr="00AD0759">
        <w:rPr>
          <w:rStyle w:val="FootnoteReference"/>
          <w:sz w:val="20"/>
        </w:rPr>
        <w:footnoteRef/>
      </w:r>
      <w:r w:rsidRPr="00AD0759">
        <w:rPr>
          <w:sz w:val="20"/>
        </w:rPr>
        <w:t xml:space="preserve"> </w:t>
      </w:r>
      <w:r w:rsidRPr="00AD0759">
        <w:rPr>
          <w:rFonts w:cs="Arial"/>
          <w:sz w:val="20"/>
        </w:rPr>
        <w:t>Stephens, 1994; Bowie, 199</w:t>
      </w:r>
      <w:r>
        <w:rPr>
          <w:rFonts w:cs="Arial"/>
          <w:sz w:val="20"/>
        </w:rPr>
        <w:t>9</w:t>
      </w:r>
      <w:r w:rsidRPr="00AD0759">
        <w:rPr>
          <w:rFonts w:cs="Arial"/>
          <w:sz w:val="20"/>
        </w:rPr>
        <w:t>; Hunter, 2008; Schwartz, 2003b</w:t>
      </w:r>
      <w:r>
        <w:rPr>
          <w:rFonts w:cs="Arial"/>
          <w:sz w:val="20"/>
        </w:rPr>
        <w:t>,</w:t>
      </w:r>
      <w:r w:rsidRPr="00AD0759">
        <w:rPr>
          <w:rFonts w:cs="Arial"/>
          <w:sz w:val="20"/>
        </w:rPr>
        <w:t xml:space="preserve"> p.108.</w:t>
      </w:r>
    </w:p>
  </w:footnote>
  <w:footnote w:id="180">
    <w:p w14:paraId="6FF1E7BD" w14:textId="79F31F65" w:rsidR="00C95A77" w:rsidRPr="00AD0759" w:rsidRDefault="00C95A77">
      <w:pPr>
        <w:pStyle w:val="FootnoteText"/>
        <w:rPr>
          <w:sz w:val="20"/>
        </w:rPr>
      </w:pPr>
      <w:r w:rsidRPr="00AD0759">
        <w:rPr>
          <w:rStyle w:val="FootnoteReference"/>
          <w:sz w:val="20"/>
        </w:rPr>
        <w:footnoteRef/>
      </w:r>
      <w:r w:rsidRPr="00AD0759">
        <w:rPr>
          <w:sz w:val="20"/>
        </w:rPr>
        <w:t xml:space="preserve"> </w:t>
      </w:r>
      <w:r w:rsidRPr="00AD0759">
        <w:rPr>
          <w:rFonts w:cs="Arial"/>
          <w:sz w:val="20"/>
        </w:rPr>
        <w:t>Whitmarsh, 201</w:t>
      </w:r>
      <w:r>
        <w:rPr>
          <w:rFonts w:cs="Arial"/>
          <w:sz w:val="20"/>
        </w:rPr>
        <w:t>5a,</w:t>
      </w:r>
      <w:r w:rsidRPr="00AD0759">
        <w:rPr>
          <w:rFonts w:cs="Arial"/>
          <w:sz w:val="20"/>
        </w:rPr>
        <w:t xml:space="preserve"> p.9.</w:t>
      </w:r>
    </w:p>
  </w:footnote>
  <w:footnote w:id="181">
    <w:p w14:paraId="58D9066D" w14:textId="7F085302" w:rsidR="00C95A77" w:rsidRPr="00D648CB" w:rsidRDefault="00C95A77">
      <w:pPr>
        <w:pStyle w:val="FootnoteText"/>
      </w:pPr>
      <w:r w:rsidRPr="00AD0759">
        <w:rPr>
          <w:rStyle w:val="FootnoteReference"/>
          <w:sz w:val="20"/>
        </w:rPr>
        <w:footnoteRef/>
      </w:r>
      <w:r w:rsidRPr="00AD0759">
        <w:rPr>
          <w:sz w:val="20"/>
        </w:rPr>
        <w:t xml:space="preserve"> </w:t>
      </w:r>
      <w:r w:rsidRPr="00AD0759">
        <w:rPr>
          <w:rFonts w:cs="Arial"/>
          <w:sz w:val="20"/>
        </w:rPr>
        <w:t>Whitmarsh 201</w:t>
      </w:r>
      <w:r>
        <w:rPr>
          <w:rFonts w:cs="Arial"/>
          <w:sz w:val="20"/>
        </w:rPr>
        <w:t>5a,</w:t>
      </w:r>
      <w:r w:rsidRPr="00AD0759">
        <w:rPr>
          <w:rFonts w:cs="Arial"/>
          <w:sz w:val="20"/>
        </w:rPr>
        <w:t xml:space="preserve"> p.11.</w:t>
      </w:r>
    </w:p>
  </w:footnote>
  <w:footnote w:id="182">
    <w:p w14:paraId="596BCAF1" w14:textId="4CDB83FD" w:rsidR="00C95A77" w:rsidRPr="00803EC4" w:rsidRDefault="00C95A77">
      <w:pPr>
        <w:pStyle w:val="FootnoteText"/>
        <w:rPr>
          <w:sz w:val="20"/>
        </w:rPr>
      </w:pPr>
      <w:r w:rsidRPr="00803EC4">
        <w:rPr>
          <w:rStyle w:val="FootnoteReference"/>
          <w:sz w:val="20"/>
        </w:rPr>
        <w:footnoteRef/>
      </w:r>
      <w:r w:rsidRPr="00803EC4">
        <w:rPr>
          <w:sz w:val="20"/>
        </w:rPr>
        <w:t xml:space="preserve"> </w:t>
      </w:r>
      <w:r w:rsidRPr="00803EC4">
        <w:rPr>
          <w:rFonts w:cs="Arial"/>
          <w:sz w:val="20"/>
        </w:rPr>
        <w:t>See Whitmarsh, 2010</w:t>
      </w:r>
      <w:r>
        <w:rPr>
          <w:rFonts w:cs="Arial"/>
          <w:sz w:val="20"/>
        </w:rPr>
        <w:t>b</w:t>
      </w:r>
      <w:r w:rsidRPr="00803EC4">
        <w:rPr>
          <w:rFonts w:cs="Arial"/>
          <w:sz w:val="20"/>
        </w:rPr>
        <w:t>; Ando, 2010; Goldhill, 2010; Woolf 2010.</w:t>
      </w:r>
    </w:p>
  </w:footnote>
  <w:footnote w:id="183">
    <w:p w14:paraId="3BDF9FEC" w14:textId="040E28D9" w:rsidR="00C95A77" w:rsidRPr="00AD0759" w:rsidRDefault="00C95A77">
      <w:pPr>
        <w:pStyle w:val="FootnoteText"/>
        <w:rPr>
          <w:sz w:val="20"/>
          <w:lang w:val="sv-SE"/>
        </w:rPr>
      </w:pPr>
      <w:r w:rsidRPr="00AD0759">
        <w:rPr>
          <w:rStyle w:val="FootnoteReference"/>
          <w:sz w:val="20"/>
        </w:rPr>
        <w:footnoteRef/>
      </w:r>
      <w:r w:rsidRPr="00AD0759">
        <w:rPr>
          <w:sz w:val="20"/>
          <w:lang w:val="sv-SE"/>
        </w:rPr>
        <w:t xml:space="preserve"> </w:t>
      </w:r>
      <w:r w:rsidRPr="00AD0759">
        <w:rPr>
          <w:rFonts w:cs="Arial"/>
          <w:sz w:val="20"/>
          <w:lang w:val="sv-SE"/>
        </w:rPr>
        <w:t>Bodel, 2010</w:t>
      </w:r>
      <w:r>
        <w:rPr>
          <w:rFonts w:cs="Arial"/>
          <w:sz w:val="20"/>
          <w:lang w:val="sv-SE"/>
        </w:rPr>
        <w:t>,</w:t>
      </w:r>
      <w:r w:rsidRPr="00AD0759">
        <w:rPr>
          <w:rFonts w:cs="Arial"/>
          <w:sz w:val="20"/>
          <w:lang w:val="sv-SE"/>
        </w:rPr>
        <w:t xml:space="preserve"> p.317.</w:t>
      </w:r>
    </w:p>
  </w:footnote>
  <w:footnote w:id="184">
    <w:p w14:paraId="606664C5" w14:textId="4ADA3F31" w:rsidR="00C95A77" w:rsidRPr="00370787" w:rsidRDefault="00C95A77">
      <w:pPr>
        <w:pStyle w:val="FootnoteText"/>
        <w:rPr>
          <w:sz w:val="20"/>
          <w:lang w:val="sv-SE"/>
        </w:rPr>
      </w:pPr>
      <w:r w:rsidRPr="00AD0759">
        <w:rPr>
          <w:rStyle w:val="FootnoteReference"/>
          <w:sz w:val="20"/>
        </w:rPr>
        <w:footnoteRef/>
      </w:r>
      <w:r w:rsidRPr="00370787">
        <w:rPr>
          <w:sz w:val="20"/>
          <w:lang w:val="sv-SE"/>
        </w:rPr>
        <w:t xml:space="preserve"> </w:t>
      </w:r>
      <w:r w:rsidRPr="00370787">
        <w:rPr>
          <w:rFonts w:cs="Arial"/>
          <w:sz w:val="20"/>
          <w:lang w:val="sv-SE"/>
        </w:rPr>
        <w:t>Saïd, 1999, p.107.</w:t>
      </w:r>
    </w:p>
  </w:footnote>
  <w:footnote w:id="185">
    <w:p w14:paraId="5CB2F141" w14:textId="31B71876" w:rsidR="00C95A77" w:rsidRPr="00370787" w:rsidRDefault="00C95A77">
      <w:pPr>
        <w:pStyle w:val="FootnoteText"/>
        <w:rPr>
          <w:lang w:val="sv-SE"/>
        </w:rPr>
      </w:pPr>
      <w:r w:rsidRPr="00AD0759">
        <w:rPr>
          <w:rStyle w:val="FootnoteReference"/>
          <w:sz w:val="20"/>
        </w:rPr>
        <w:footnoteRef/>
      </w:r>
      <w:r w:rsidRPr="00370787">
        <w:rPr>
          <w:sz w:val="20"/>
          <w:lang w:val="sv-SE"/>
        </w:rPr>
        <w:t xml:space="preserve"> </w:t>
      </w:r>
      <w:r w:rsidRPr="00370787">
        <w:rPr>
          <w:rFonts w:cs="Arial"/>
          <w:sz w:val="20"/>
          <w:lang w:val="sv-SE"/>
        </w:rPr>
        <w:t>Effe, 1999.</w:t>
      </w:r>
    </w:p>
  </w:footnote>
  <w:footnote w:id="186">
    <w:p w14:paraId="5C98072B" w14:textId="3DC761E0" w:rsidR="00C95A77" w:rsidRPr="00AD0759" w:rsidRDefault="00C95A77">
      <w:pPr>
        <w:pStyle w:val="FootnoteText"/>
        <w:rPr>
          <w:sz w:val="20"/>
        </w:rPr>
      </w:pPr>
      <w:r w:rsidRPr="00803EC4">
        <w:rPr>
          <w:rStyle w:val="FootnoteReference"/>
          <w:sz w:val="20"/>
        </w:rPr>
        <w:footnoteRef/>
      </w:r>
      <w:r w:rsidRPr="00803EC4">
        <w:rPr>
          <w:sz w:val="20"/>
        </w:rPr>
        <w:t xml:space="preserve"> </w:t>
      </w:r>
      <w:r w:rsidRPr="00AD0759">
        <w:rPr>
          <w:rFonts w:cs="Arial"/>
          <w:sz w:val="20"/>
        </w:rPr>
        <w:t>Whitmarsh, 201</w:t>
      </w:r>
      <w:r>
        <w:rPr>
          <w:rFonts w:cs="Arial"/>
          <w:sz w:val="20"/>
        </w:rPr>
        <w:t>5a,</w:t>
      </w:r>
      <w:r w:rsidRPr="00AD0759">
        <w:rPr>
          <w:rFonts w:cs="Arial"/>
          <w:sz w:val="20"/>
        </w:rPr>
        <w:t xml:space="preserve"> p.94.</w:t>
      </w:r>
    </w:p>
  </w:footnote>
  <w:footnote w:id="187">
    <w:p w14:paraId="0F1DF53B" w14:textId="2502B301" w:rsidR="00C95A77" w:rsidRPr="00AD0759" w:rsidRDefault="00C95A77">
      <w:pPr>
        <w:pStyle w:val="FootnoteText"/>
        <w:rPr>
          <w:sz w:val="20"/>
        </w:rPr>
      </w:pPr>
      <w:r w:rsidRPr="00AD0759">
        <w:rPr>
          <w:rStyle w:val="FootnoteReference"/>
          <w:sz w:val="20"/>
        </w:rPr>
        <w:footnoteRef/>
      </w:r>
      <w:r w:rsidRPr="00AD0759">
        <w:rPr>
          <w:sz w:val="20"/>
        </w:rPr>
        <w:t xml:space="preserve"> </w:t>
      </w:r>
      <w:r w:rsidRPr="00AD0759">
        <w:rPr>
          <w:rFonts w:cs="Arial"/>
          <w:sz w:val="20"/>
        </w:rPr>
        <w:t>Whitmarsh, 201</w:t>
      </w:r>
      <w:r>
        <w:rPr>
          <w:rFonts w:cs="Arial"/>
          <w:sz w:val="20"/>
        </w:rPr>
        <w:t>5a,</w:t>
      </w:r>
      <w:r w:rsidRPr="00AD0759">
        <w:rPr>
          <w:rFonts w:cs="Arial"/>
          <w:sz w:val="20"/>
        </w:rPr>
        <w:t xml:space="preserve"> pp.93-94.</w:t>
      </w:r>
    </w:p>
  </w:footnote>
  <w:footnote w:id="188">
    <w:p w14:paraId="5745110D" w14:textId="2238CD01" w:rsidR="00C95A77" w:rsidRPr="00AD0759" w:rsidRDefault="00C95A77">
      <w:pPr>
        <w:pStyle w:val="FootnoteText"/>
        <w:rPr>
          <w:sz w:val="20"/>
        </w:rPr>
      </w:pPr>
      <w:r w:rsidRPr="00AD0759">
        <w:rPr>
          <w:rStyle w:val="FootnoteReference"/>
          <w:sz w:val="20"/>
        </w:rPr>
        <w:footnoteRef/>
      </w:r>
      <w:r w:rsidRPr="00AD0759">
        <w:rPr>
          <w:rFonts w:cs="Arial"/>
          <w:sz w:val="20"/>
        </w:rPr>
        <w:t xml:space="preserve"> Whitmarsh, 2015</w:t>
      </w:r>
      <w:r>
        <w:rPr>
          <w:rFonts w:cs="Arial"/>
          <w:sz w:val="20"/>
        </w:rPr>
        <w:t>a,</w:t>
      </w:r>
      <w:r w:rsidRPr="00AD0759">
        <w:rPr>
          <w:rFonts w:cs="Arial"/>
          <w:sz w:val="20"/>
        </w:rPr>
        <w:t xml:space="preserve"> p.96</w:t>
      </w:r>
      <w:r>
        <w:rPr>
          <w:sz w:val="20"/>
        </w:rPr>
        <w:t>. Whitmarsh considers this</w:t>
      </w:r>
      <w:r w:rsidRPr="00AD0759">
        <w:rPr>
          <w:rFonts w:cs="Arial"/>
          <w:sz w:val="20"/>
        </w:rPr>
        <w:t xml:space="preserve"> results in a disparity in status between the narrator and his subjects.</w:t>
      </w:r>
    </w:p>
  </w:footnote>
  <w:footnote w:id="189">
    <w:p w14:paraId="3C58300A" w14:textId="76BFCB4F" w:rsidR="00C95A77" w:rsidRPr="00BC29A7" w:rsidRDefault="00C95A77">
      <w:pPr>
        <w:pStyle w:val="FootnoteText"/>
        <w:rPr>
          <w:sz w:val="20"/>
        </w:rPr>
      </w:pPr>
      <w:r w:rsidRPr="001F03C7">
        <w:rPr>
          <w:rStyle w:val="FootnoteReference"/>
          <w:sz w:val="20"/>
        </w:rPr>
        <w:footnoteRef/>
      </w:r>
      <w:r w:rsidRPr="00BC29A7">
        <w:rPr>
          <w:sz w:val="20"/>
        </w:rPr>
        <w:t xml:space="preserve"> </w:t>
      </w:r>
      <w:r w:rsidRPr="00BC29A7">
        <w:rPr>
          <w:rFonts w:cs="Arial"/>
          <w:sz w:val="20"/>
        </w:rPr>
        <w:t>Whitmarsh, 2015a, pp.98-99.</w:t>
      </w:r>
    </w:p>
  </w:footnote>
  <w:footnote w:id="190">
    <w:p w14:paraId="1E9BC866" w14:textId="47FB0CFE" w:rsidR="00C95A77" w:rsidRPr="00BC29A7" w:rsidRDefault="00C95A77">
      <w:pPr>
        <w:pStyle w:val="FootnoteText"/>
      </w:pPr>
      <w:r w:rsidRPr="001F03C7">
        <w:rPr>
          <w:rStyle w:val="FootnoteReference"/>
          <w:sz w:val="20"/>
        </w:rPr>
        <w:footnoteRef/>
      </w:r>
      <w:r w:rsidRPr="00BC29A7">
        <w:rPr>
          <w:sz w:val="20"/>
        </w:rPr>
        <w:t xml:space="preserve"> </w:t>
      </w:r>
      <w:r w:rsidRPr="00BC29A7">
        <w:rPr>
          <w:rFonts w:cs="Arial"/>
          <w:sz w:val="20"/>
        </w:rPr>
        <w:t>Pandiri, 1985, p.123.</w:t>
      </w:r>
    </w:p>
  </w:footnote>
  <w:footnote w:id="191">
    <w:p w14:paraId="57F3022F" w14:textId="13926581" w:rsidR="00C95A77" w:rsidRPr="00BC29A7" w:rsidRDefault="00C95A77">
      <w:pPr>
        <w:pStyle w:val="FootnoteText"/>
        <w:rPr>
          <w:sz w:val="20"/>
        </w:rPr>
      </w:pPr>
      <w:r w:rsidRPr="001F03C7">
        <w:rPr>
          <w:rStyle w:val="FootnoteReference"/>
          <w:sz w:val="20"/>
        </w:rPr>
        <w:footnoteRef/>
      </w:r>
      <w:r w:rsidRPr="00BC29A7">
        <w:rPr>
          <w:sz w:val="20"/>
        </w:rPr>
        <w:t xml:space="preserve"> </w:t>
      </w:r>
      <w:r w:rsidRPr="00BC29A7">
        <w:rPr>
          <w:rFonts w:cs="Arial"/>
          <w:sz w:val="20"/>
        </w:rPr>
        <w:t>Alvares, 200</w:t>
      </w:r>
      <w:r>
        <w:rPr>
          <w:rFonts w:cs="Arial"/>
          <w:sz w:val="20"/>
        </w:rPr>
        <w:t>7</w:t>
      </w:r>
      <w:r w:rsidRPr="00BC29A7">
        <w:rPr>
          <w:rFonts w:cs="Arial"/>
          <w:sz w:val="20"/>
        </w:rPr>
        <w:t>, p.15-16.</w:t>
      </w:r>
    </w:p>
  </w:footnote>
  <w:footnote w:id="192">
    <w:p w14:paraId="343BB1B0" w14:textId="00D58187" w:rsidR="00C95A77" w:rsidRPr="001F03C7" w:rsidRDefault="00C95A77" w:rsidP="001C0BFB">
      <w:pPr>
        <w:pStyle w:val="FootnoteText"/>
        <w:rPr>
          <w:sz w:val="20"/>
        </w:rPr>
      </w:pPr>
      <w:r w:rsidRPr="001F03C7">
        <w:rPr>
          <w:rStyle w:val="FootnoteReference"/>
          <w:sz w:val="20"/>
        </w:rPr>
        <w:footnoteRef/>
      </w:r>
      <w:r w:rsidRPr="001F03C7">
        <w:rPr>
          <w:sz w:val="20"/>
        </w:rPr>
        <w:t xml:space="preserve"> </w:t>
      </w:r>
      <w:r w:rsidRPr="001F03C7">
        <w:rPr>
          <w:rFonts w:cs="Arial"/>
          <w:sz w:val="20"/>
        </w:rPr>
        <w:t>MacQueen, 2016</w:t>
      </w:r>
      <w:r>
        <w:rPr>
          <w:rFonts w:cs="Arial"/>
          <w:sz w:val="20"/>
        </w:rPr>
        <w:t>,</w:t>
      </w:r>
      <w:r w:rsidRPr="001F03C7">
        <w:rPr>
          <w:rFonts w:cs="Arial"/>
          <w:sz w:val="20"/>
        </w:rPr>
        <w:t xml:space="preserve"> p</w:t>
      </w:r>
      <w:r>
        <w:rPr>
          <w:rFonts w:cs="Arial"/>
          <w:sz w:val="20"/>
        </w:rPr>
        <w:t>p.25-27.</w:t>
      </w:r>
    </w:p>
  </w:footnote>
  <w:footnote w:id="193">
    <w:p w14:paraId="0AA120B8" w14:textId="43414C26" w:rsidR="00C95A77" w:rsidRPr="00803EC4" w:rsidRDefault="00C95A77">
      <w:pPr>
        <w:pStyle w:val="FootnoteText"/>
        <w:rPr>
          <w:sz w:val="20"/>
        </w:rPr>
      </w:pPr>
      <w:r w:rsidRPr="001F03C7">
        <w:rPr>
          <w:rStyle w:val="FootnoteReference"/>
          <w:sz w:val="20"/>
        </w:rPr>
        <w:footnoteRef/>
      </w:r>
      <w:r w:rsidRPr="001F03C7">
        <w:rPr>
          <w:sz w:val="20"/>
        </w:rPr>
        <w:t xml:space="preserve"> </w:t>
      </w:r>
      <w:r w:rsidRPr="001F03C7">
        <w:rPr>
          <w:rFonts w:cs="Arial"/>
          <w:sz w:val="20"/>
        </w:rPr>
        <w:t>Whitmarsh, 2008</w:t>
      </w:r>
      <w:r>
        <w:rPr>
          <w:rFonts w:cs="Arial"/>
          <w:sz w:val="20"/>
        </w:rPr>
        <w:t>b,</w:t>
      </w:r>
      <w:r w:rsidRPr="001F03C7">
        <w:rPr>
          <w:rFonts w:cs="Arial"/>
          <w:sz w:val="20"/>
        </w:rPr>
        <w:t xml:space="preserve"> pp.77-79 examines elements of the narrative which seem to “play to a reader’s sense of cultural superiority</w:t>
      </w:r>
      <w:r>
        <w:rPr>
          <w:rFonts w:cs="Arial"/>
          <w:sz w:val="20"/>
        </w:rPr>
        <w:t>”.</w:t>
      </w:r>
      <w:r w:rsidRPr="001F03C7">
        <w:rPr>
          <w:rFonts w:cs="Arial"/>
          <w:sz w:val="20"/>
        </w:rPr>
        <w:t xml:space="preserve"> For example, the youths are rich and spend leisure time celebrating the vintage which for the rural community is emblematic of</w:t>
      </w:r>
      <w:r>
        <w:rPr>
          <w:rFonts w:cs="Arial"/>
          <w:sz w:val="20"/>
        </w:rPr>
        <w:t xml:space="preserve"> what</w:t>
      </w:r>
      <w:r w:rsidRPr="001F03C7">
        <w:rPr>
          <w:rFonts w:cs="Arial"/>
          <w:sz w:val="20"/>
        </w:rPr>
        <w:t xml:space="preserve"> is in effect hard work; the rope used to moor their boat is taken by a famer who needs it for his work and therefore the economic disparity between the two societies and reliance of the urban society on the poor is revealed for the engaged reader. As Whitmarsh states, “The intellectual gap between urban and rural generates a pleasing irony, but readers are not allowed to bask comfortably in the warm glow of intellectual superiority</w:t>
      </w:r>
      <w:r w:rsidRPr="00803EC4">
        <w:rPr>
          <w:rFonts w:cs="Arial"/>
          <w:sz w:val="20"/>
        </w:rPr>
        <w:t>; instead, they are repeatedly reminded that the pleasures they find in the countryside are paid for by the toil of labourers. Of all the novelists, Longus comes closest to exposing the interconnectedness of social hierarchies an education…. For urban readers who pride themselves on their civilised values, this is a discomfiting and subtly subversive message”.</w:t>
      </w:r>
    </w:p>
  </w:footnote>
  <w:footnote w:id="194">
    <w:p w14:paraId="7DF433F7" w14:textId="5BFE3B99" w:rsidR="00C95A77" w:rsidRPr="00803EC4" w:rsidRDefault="00C95A77">
      <w:pPr>
        <w:pStyle w:val="FootnoteText"/>
        <w:rPr>
          <w:sz w:val="20"/>
        </w:rPr>
      </w:pPr>
      <w:r w:rsidRPr="00803EC4">
        <w:rPr>
          <w:rStyle w:val="FootnoteReference"/>
          <w:sz w:val="20"/>
        </w:rPr>
        <w:footnoteRef/>
      </w:r>
      <w:r w:rsidRPr="00803EC4">
        <w:rPr>
          <w:sz w:val="20"/>
        </w:rPr>
        <w:t xml:space="preserve"> </w:t>
      </w:r>
      <w:r w:rsidRPr="00803EC4">
        <w:rPr>
          <w:rFonts w:cs="Arial"/>
          <w:sz w:val="20"/>
        </w:rPr>
        <w:t>Whitmarsh, 2008</w:t>
      </w:r>
      <w:r>
        <w:rPr>
          <w:rFonts w:cs="Arial"/>
          <w:sz w:val="20"/>
        </w:rPr>
        <w:t>b,</w:t>
      </w:r>
      <w:r w:rsidRPr="00803EC4">
        <w:rPr>
          <w:rFonts w:cs="Arial"/>
          <w:sz w:val="20"/>
        </w:rPr>
        <w:t xml:space="preserve"> p.78.</w:t>
      </w:r>
    </w:p>
  </w:footnote>
  <w:footnote w:id="195">
    <w:p w14:paraId="1B33E59B" w14:textId="021BE2A2" w:rsidR="00C95A77" w:rsidRPr="006A3E2B" w:rsidRDefault="00C95A77">
      <w:pPr>
        <w:pStyle w:val="FootnoteText"/>
      </w:pPr>
      <w:r w:rsidRPr="00803EC4">
        <w:rPr>
          <w:rStyle w:val="FootnoteReference"/>
          <w:sz w:val="20"/>
        </w:rPr>
        <w:footnoteRef/>
      </w:r>
      <w:r w:rsidRPr="00803EC4">
        <w:rPr>
          <w:sz w:val="20"/>
        </w:rPr>
        <w:t xml:space="preserve"> </w:t>
      </w:r>
      <w:r w:rsidRPr="00803EC4">
        <w:rPr>
          <w:rFonts w:cs="Arial"/>
          <w:sz w:val="20"/>
        </w:rPr>
        <w:t>Pandiri, 1985</w:t>
      </w:r>
      <w:r>
        <w:rPr>
          <w:rFonts w:cs="Arial"/>
          <w:sz w:val="20"/>
        </w:rPr>
        <w:t>,</w:t>
      </w:r>
      <w:r w:rsidRPr="00803EC4">
        <w:rPr>
          <w:rFonts w:cs="Arial"/>
          <w:sz w:val="20"/>
        </w:rPr>
        <w:t xml:space="preserve"> pp.120-121</w:t>
      </w:r>
      <w:r w:rsidRPr="00803EC4">
        <w:rPr>
          <w:sz w:val="20"/>
        </w:rPr>
        <w:t xml:space="preserve"> </w:t>
      </w:r>
      <w:r w:rsidRPr="00803EC4">
        <w:rPr>
          <w:rFonts w:cs="Arial"/>
          <w:sz w:val="20"/>
        </w:rPr>
        <w:t xml:space="preserve">See also </w:t>
      </w:r>
      <w:r w:rsidRPr="00FB6FC4">
        <w:rPr>
          <w:rFonts w:cs="Arial"/>
          <w:sz w:val="20"/>
        </w:rPr>
        <w:t>Alvares, 2007</w:t>
      </w:r>
      <w:r>
        <w:rPr>
          <w:rFonts w:cs="Arial"/>
          <w:sz w:val="20"/>
        </w:rPr>
        <w:t>,</w:t>
      </w:r>
      <w:r w:rsidRPr="00FB6FC4">
        <w:rPr>
          <w:rFonts w:cs="Arial"/>
          <w:sz w:val="20"/>
        </w:rPr>
        <w:t xml:space="preserve"> p.16.</w:t>
      </w:r>
    </w:p>
  </w:footnote>
  <w:footnote w:id="196">
    <w:p w14:paraId="2A1BE071" w14:textId="790DCC47" w:rsidR="00C95A77" w:rsidRPr="00271C9F" w:rsidRDefault="00C95A77" w:rsidP="001F03C7">
      <w:pPr>
        <w:pStyle w:val="CommentText"/>
        <w:spacing w:after="0"/>
      </w:pPr>
      <w:r w:rsidRPr="00271C9F">
        <w:rPr>
          <w:rStyle w:val="FootnoteReference"/>
        </w:rPr>
        <w:footnoteRef/>
      </w:r>
      <w:r w:rsidRPr="00271C9F">
        <w:t xml:space="preserve"> </w:t>
      </w:r>
      <w:r w:rsidRPr="00FB6FC4">
        <w:rPr>
          <w:rFonts w:ascii="Arial" w:hAnsi="Arial" w:cs="Arial"/>
        </w:rPr>
        <w:t>Tuori, 2010</w:t>
      </w:r>
      <w:r>
        <w:rPr>
          <w:rFonts w:ascii="Arial" w:hAnsi="Arial" w:cs="Arial"/>
        </w:rPr>
        <w:t>,</w:t>
      </w:r>
      <w:r w:rsidRPr="00FB6FC4">
        <w:rPr>
          <w:rFonts w:ascii="Arial" w:hAnsi="Arial" w:cs="Arial"/>
        </w:rPr>
        <w:t xml:space="preserve"> p.64 cites two funerary inscriptions from Rome </w:t>
      </w:r>
      <w:r w:rsidRPr="00FB6FC4">
        <w:rPr>
          <w:rFonts w:ascii="Arial" w:hAnsi="Arial" w:cs="Arial"/>
          <w:i/>
          <w:iCs/>
        </w:rPr>
        <w:t>CIL</w:t>
      </w:r>
      <w:r w:rsidRPr="00FB6FC4">
        <w:rPr>
          <w:rFonts w:ascii="Arial" w:hAnsi="Arial" w:cs="Arial"/>
        </w:rPr>
        <w:t xml:space="preserve"> </w:t>
      </w:r>
      <w:r w:rsidRPr="00803EC4">
        <w:rPr>
          <w:rFonts w:ascii="Arial" w:hAnsi="Arial" w:cs="Arial"/>
        </w:rPr>
        <w:t>6.10525;12133 (=</w:t>
      </w:r>
      <w:r w:rsidRPr="00803EC4">
        <w:rPr>
          <w:rFonts w:ascii="Arial" w:hAnsi="Arial" w:cs="Arial"/>
          <w:i/>
          <w:iCs/>
        </w:rPr>
        <w:t>ILS</w:t>
      </w:r>
      <w:r w:rsidRPr="00803EC4">
        <w:rPr>
          <w:rFonts w:ascii="Arial" w:hAnsi="Arial" w:cs="Arial"/>
        </w:rPr>
        <w:t xml:space="preserve"> 8365) on which “a wish is stated that bad will and jurists stay away”. I think this is a representation of </w:t>
      </w:r>
      <w:r>
        <w:rPr>
          <w:rFonts w:ascii="Arial" w:hAnsi="Arial" w:cs="Arial"/>
        </w:rPr>
        <w:t>ridicule</w:t>
      </w:r>
      <w:r w:rsidRPr="001F03C7">
        <w:rPr>
          <w:rFonts w:ascii="Arial" w:hAnsi="Arial" w:cs="Arial"/>
        </w:rPr>
        <w:t xml:space="preserve"> of jurists and we can draw a parallel with representations and caricatures of the people and institutions of the law </w:t>
      </w:r>
      <w:r w:rsidRPr="00803EC4">
        <w:rPr>
          <w:rFonts w:ascii="Arial" w:hAnsi="Arial" w:cs="Arial"/>
        </w:rPr>
        <w:t xml:space="preserve">which is well documented in the canon of literature. It also, of course, highlights the difficulty we face in identifying the practical impact and presence of jurists in the lives of the people of imperial Rome since this raises more </w:t>
      </w:r>
      <w:r w:rsidRPr="00FB6FC4">
        <w:rPr>
          <w:rFonts w:ascii="Arial" w:hAnsi="Arial" w:cs="Arial"/>
        </w:rPr>
        <w:t>questions for which we do not have the answers.</w:t>
      </w:r>
    </w:p>
  </w:footnote>
  <w:footnote w:id="197">
    <w:p w14:paraId="6B05D3CA" w14:textId="70123933" w:rsidR="00C95A77" w:rsidRPr="00FB6FC4" w:rsidRDefault="00C95A77" w:rsidP="008E544A">
      <w:pPr>
        <w:pStyle w:val="FootnoteText"/>
        <w:rPr>
          <w:sz w:val="20"/>
        </w:rPr>
      </w:pPr>
      <w:r w:rsidRPr="00FB6FC4">
        <w:rPr>
          <w:rStyle w:val="FootnoteReference"/>
          <w:sz w:val="20"/>
        </w:rPr>
        <w:footnoteRef/>
      </w:r>
      <w:r w:rsidRPr="00FB6FC4">
        <w:rPr>
          <w:sz w:val="20"/>
        </w:rPr>
        <w:t xml:space="preserve"> </w:t>
      </w:r>
      <w:r w:rsidRPr="00FB6FC4">
        <w:rPr>
          <w:rFonts w:cs="Arial"/>
          <w:sz w:val="20"/>
        </w:rPr>
        <w:t>Schwartz, 2010</w:t>
      </w:r>
      <w:r>
        <w:rPr>
          <w:rFonts w:cs="Arial"/>
          <w:sz w:val="20"/>
        </w:rPr>
        <w:t>,</w:t>
      </w:r>
      <w:r w:rsidRPr="00FB6FC4">
        <w:rPr>
          <w:rFonts w:cs="Arial"/>
          <w:sz w:val="20"/>
        </w:rPr>
        <w:t xml:space="preserve"> p.33</w:t>
      </w:r>
      <w:r>
        <w:rPr>
          <w:rFonts w:cs="Arial"/>
          <w:sz w:val="20"/>
        </w:rPr>
        <w:t>1</w:t>
      </w:r>
      <w:r w:rsidRPr="00FB6FC4">
        <w:rPr>
          <w:rFonts w:cs="Arial"/>
          <w:sz w:val="20"/>
        </w:rPr>
        <w:t>.</w:t>
      </w:r>
    </w:p>
  </w:footnote>
  <w:footnote w:id="198">
    <w:p w14:paraId="69959D8B" w14:textId="1BDB91A1" w:rsidR="00C95A77" w:rsidRPr="00FB6FC4" w:rsidRDefault="00C95A77" w:rsidP="008E544A">
      <w:pPr>
        <w:pStyle w:val="FootnoteText"/>
        <w:rPr>
          <w:sz w:val="20"/>
        </w:rPr>
      </w:pPr>
      <w:r w:rsidRPr="00FB6FC4">
        <w:rPr>
          <w:rStyle w:val="FootnoteReference"/>
          <w:sz w:val="20"/>
        </w:rPr>
        <w:footnoteRef/>
      </w:r>
      <w:r w:rsidRPr="00FB6FC4">
        <w:rPr>
          <w:sz w:val="20"/>
        </w:rPr>
        <w:t xml:space="preserve"> </w:t>
      </w:r>
      <w:r w:rsidRPr="00FB6FC4">
        <w:rPr>
          <w:rFonts w:cs="Arial"/>
          <w:sz w:val="20"/>
        </w:rPr>
        <w:t>Schwartz, 2010</w:t>
      </w:r>
      <w:r>
        <w:rPr>
          <w:rFonts w:cs="Arial"/>
          <w:sz w:val="20"/>
        </w:rPr>
        <w:t>,</w:t>
      </w:r>
      <w:r w:rsidRPr="00FB6FC4">
        <w:rPr>
          <w:rFonts w:cs="Arial"/>
          <w:sz w:val="20"/>
        </w:rPr>
        <w:t xml:space="preserve"> p.332.</w:t>
      </w:r>
    </w:p>
  </w:footnote>
  <w:footnote w:id="199">
    <w:p w14:paraId="3B6364D8" w14:textId="5E058DCE" w:rsidR="00C95A77" w:rsidRPr="00803EC4" w:rsidRDefault="00C95A77">
      <w:pPr>
        <w:pStyle w:val="FootnoteText"/>
        <w:rPr>
          <w:sz w:val="20"/>
        </w:rPr>
      </w:pPr>
      <w:r w:rsidRPr="00803EC4">
        <w:rPr>
          <w:rStyle w:val="FootnoteReference"/>
          <w:sz w:val="20"/>
        </w:rPr>
        <w:footnoteRef/>
      </w:r>
      <w:r w:rsidRPr="00803EC4">
        <w:rPr>
          <w:sz w:val="20"/>
        </w:rPr>
        <w:t xml:space="preserve"> </w:t>
      </w:r>
      <w:r w:rsidRPr="00803EC4">
        <w:rPr>
          <w:rFonts w:cs="Arial"/>
          <w:sz w:val="20"/>
        </w:rPr>
        <w:t>Schwartz, 2005</w:t>
      </w:r>
      <w:r>
        <w:rPr>
          <w:rFonts w:cs="Arial"/>
          <w:sz w:val="20"/>
        </w:rPr>
        <w:t>,</w:t>
      </w:r>
      <w:r w:rsidRPr="00803EC4">
        <w:rPr>
          <w:rFonts w:cs="Arial"/>
          <w:sz w:val="20"/>
        </w:rPr>
        <w:t xml:space="preserve"> p.264.</w:t>
      </w:r>
    </w:p>
  </w:footnote>
  <w:footnote w:id="200">
    <w:p w14:paraId="2BBBEDB2" w14:textId="339D3291" w:rsidR="00C95A77" w:rsidRPr="00803EC4" w:rsidRDefault="00C95A77">
      <w:pPr>
        <w:pStyle w:val="FootnoteText"/>
        <w:rPr>
          <w:sz w:val="20"/>
        </w:rPr>
      </w:pPr>
      <w:r w:rsidRPr="00803EC4">
        <w:rPr>
          <w:rStyle w:val="FootnoteReference"/>
          <w:sz w:val="20"/>
        </w:rPr>
        <w:footnoteRef/>
      </w:r>
      <w:r w:rsidRPr="00803EC4">
        <w:rPr>
          <w:sz w:val="20"/>
        </w:rPr>
        <w:t xml:space="preserve"> </w:t>
      </w:r>
      <w:r w:rsidRPr="00803EC4">
        <w:rPr>
          <w:rFonts w:cs="Arial"/>
          <w:sz w:val="20"/>
        </w:rPr>
        <w:t>Millar, 1999.</w:t>
      </w:r>
    </w:p>
  </w:footnote>
  <w:footnote w:id="201">
    <w:p w14:paraId="213BCC64" w14:textId="30A9C1D0" w:rsidR="00C95A77" w:rsidRDefault="00C95A77">
      <w:pPr>
        <w:pStyle w:val="FootnoteText"/>
      </w:pPr>
      <w:r w:rsidRPr="00803EC4">
        <w:rPr>
          <w:rStyle w:val="FootnoteReference"/>
          <w:sz w:val="20"/>
        </w:rPr>
        <w:footnoteRef/>
      </w:r>
      <w:r w:rsidRPr="00803EC4">
        <w:rPr>
          <w:sz w:val="20"/>
        </w:rPr>
        <w:t xml:space="preserve"> </w:t>
      </w:r>
      <w:r w:rsidRPr="00803EC4">
        <w:rPr>
          <w:rFonts w:cs="Arial"/>
          <w:sz w:val="20"/>
        </w:rPr>
        <w:t>Yablon, 2008.</w:t>
      </w:r>
    </w:p>
  </w:footnote>
  <w:footnote w:id="202">
    <w:p w14:paraId="36F809DE" w14:textId="54531BCD" w:rsidR="00C95A77" w:rsidRPr="00803EC4" w:rsidRDefault="00C95A77">
      <w:pPr>
        <w:pStyle w:val="FootnoteText"/>
        <w:rPr>
          <w:sz w:val="20"/>
        </w:rPr>
      </w:pPr>
      <w:r w:rsidRPr="00803EC4">
        <w:rPr>
          <w:rStyle w:val="FootnoteReference"/>
          <w:sz w:val="20"/>
        </w:rPr>
        <w:footnoteRef/>
      </w:r>
      <w:r w:rsidRPr="00803EC4">
        <w:rPr>
          <w:sz w:val="20"/>
        </w:rPr>
        <w:t xml:space="preserve"> </w:t>
      </w:r>
      <w:r w:rsidRPr="00803EC4">
        <w:rPr>
          <w:rFonts w:cs="Arial"/>
          <w:sz w:val="20"/>
        </w:rPr>
        <w:t>Schwartz,2005</w:t>
      </w:r>
      <w:r>
        <w:rPr>
          <w:rFonts w:cs="Arial"/>
          <w:sz w:val="20"/>
        </w:rPr>
        <w:t>,</w:t>
      </w:r>
      <w:r w:rsidRPr="00803EC4">
        <w:rPr>
          <w:rFonts w:cs="Arial"/>
          <w:sz w:val="20"/>
        </w:rPr>
        <w:t xml:space="preserve"> p.279.</w:t>
      </w:r>
    </w:p>
  </w:footnote>
  <w:footnote w:id="203">
    <w:p w14:paraId="46C697B8" w14:textId="5E6125D2" w:rsidR="00C95A77" w:rsidRDefault="00C95A77">
      <w:pPr>
        <w:pStyle w:val="FootnoteText"/>
      </w:pPr>
      <w:r w:rsidRPr="00803EC4">
        <w:rPr>
          <w:rStyle w:val="FootnoteReference"/>
          <w:sz w:val="20"/>
        </w:rPr>
        <w:footnoteRef/>
      </w:r>
      <w:r w:rsidRPr="00803EC4">
        <w:rPr>
          <w:sz w:val="20"/>
        </w:rPr>
        <w:t xml:space="preserve"> </w:t>
      </w:r>
      <w:r w:rsidRPr="00803EC4">
        <w:rPr>
          <w:rFonts w:cs="Arial"/>
          <w:sz w:val="20"/>
        </w:rPr>
        <w:t>Barmash, 2004</w:t>
      </w:r>
      <w:r>
        <w:rPr>
          <w:rFonts w:cs="Arial"/>
          <w:sz w:val="20"/>
        </w:rPr>
        <w:t>,</w:t>
      </w:r>
      <w:r w:rsidRPr="00803EC4">
        <w:rPr>
          <w:rFonts w:cs="Arial"/>
          <w:sz w:val="20"/>
        </w:rPr>
        <w:t xml:space="preserve"> p.5.</w:t>
      </w:r>
    </w:p>
  </w:footnote>
  <w:footnote w:id="204">
    <w:p w14:paraId="36AC97D3" w14:textId="06B975E6" w:rsidR="00C95A77" w:rsidRPr="00803EC4" w:rsidRDefault="00C95A77">
      <w:pPr>
        <w:pStyle w:val="FootnoteText"/>
        <w:rPr>
          <w:sz w:val="20"/>
        </w:rPr>
      </w:pPr>
      <w:r w:rsidRPr="00803EC4">
        <w:rPr>
          <w:rStyle w:val="FootnoteReference"/>
          <w:sz w:val="20"/>
        </w:rPr>
        <w:footnoteRef/>
      </w:r>
      <w:r w:rsidRPr="00803EC4">
        <w:rPr>
          <w:sz w:val="20"/>
        </w:rPr>
        <w:t xml:space="preserve"> </w:t>
      </w:r>
      <w:r w:rsidRPr="00803EC4">
        <w:rPr>
          <w:rFonts w:cs="Arial"/>
          <w:sz w:val="20"/>
        </w:rPr>
        <w:t>Kim, 201</w:t>
      </w:r>
      <w:r>
        <w:rPr>
          <w:rFonts w:cs="Arial"/>
          <w:sz w:val="20"/>
        </w:rPr>
        <w:t>5</w:t>
      </w:r>
      <w:r w:rsidRPr="00803EC4">
        <w:rPr>
          <w:rFonts w:cs="Arial"/>
          <w:sz w:val="20"/>
        </w:rPr>
        <w:t>.</w:t>
      </w:r>
    </w:p>
  </w:footnote>
  <w:footnote w:id="205">
    <w:p w14:paraId="6B5B2C50" w14:textId="402B4625" w:rsidR="00C95A77" w:rsidRPr="00803EC4" w:rsidRDefault="00C95A77">
      <w:pPr>
        <w:pStyle w:val="FootnoteText"/>
        <w:rPr>
          <w:sz w:val="20"/>
        </w:rPr>
      </w:pPr>
      <w:r w:rsidRPr="00803EC4">
        <w:rPr>
          <w:rStyle w:val="FootnoteReference"/>
          <w:sz w:val="20"/>
        </w:rPr>
        <w:footnoteRef/>
      </w:r>
      <w:r w:rsidRPr="00803EC4">
        <w:rPr>
          <w:sz w:val="20"/>
        </w:rPr>
        <w:t xml:space="preserve"> </w:t>
      </w:r>
      <w:r w:rsidRPr="00803EC4">
        <w:rPr>
          <w:rFonts w:cs="Arial"/>
          <w:sz w:val="20"/>
        </w:rPr>
        <w:t xml:space="preserve">Aristot. </w:t>
      </w:r>
      <w:r w:rsidRPr="00803EC4">
        <w:rPr>
          <w:rFonts w:cs="Arial"/>
          <w:i/>
          <w:iCs/>
          <w:sz w:val="20"/>
        </w:rPr>
        <w:t>Politics</w:t>
      </w:r>
      <w:r w:rsidRPr="00803EC4">
        <w:rPr>
          <w:rFonts w:cs="Arial"/>
          <w:sz w:val="20"/>
        </w:rPr>
        <w:t>. Book II, 1269a.9.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E70834" w14:textId="642C0955" w:rsidR="00C95A77" w:rsidRDefault="00C95A77" w:rsidP="00803EC4">
    <w:pPr>
      <w:pStyle w:val="Header"/>
      <w:tabs>
        <w:tab w:val="clear" w:pos="4513"/>
        <w:tab w:val="clear" w:pos="9026"/>
        <w:tab w:val="left" w:pos="5186"/>
      </w:tabs>
    </w:pPr>
    <w: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607205"/>
      <w:docPartObj>
        <w:docPartGallery w:val="Page Numbers (Top of Page)"/>
        <w:docPartUnique/>
      </w:docPartObj>
    </w:sdtPr>
    <w:sdtEndPr>
      <w:rPr>
        <w:noProof/>
      </w:rPr>
    </w:sdtEndPr>
    <w:sdtContent>
      <w:p w14:paraId="1430AF92" w14:textId="766AD53B" w:rsidR="00C95A77" w:rsidRDefault="00C95A77">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10EFA36" w14:textId="56A1B1D9" w:rsidR="00C95A77" w:rsidRDefault="00C95A77" w:rsidP="00803EC4">
    <w:pPr>
      <w:pStyle w:val="Header"/>
      <w:tabs>
        <w:tab w:val="clear" w:pos="4513"/>
        <w:tab w:val="clear" w:pos="9026"/>
        <w:tab w:val="left" w:pos="5186"/>
      </w:tabs>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3E4C"/>
    <w:rsid w:val="00000614"/>
    <w:rsid w:val="0000088F"/>
    <w:rsid w:val="00000B8A"/>
    <w:rsid w:val="00002201"/>
    <w:rsid w:val="00003747"/>
    <w:rsid w:val="00003C41"/>
    <w:rsid w:val="00004E0B"/>
    <w:rsid w:val="0000522D"/>
    <w:rsid w:val="00007C88"/>
    <w:rsid w:val="00007F66"/>
    <w:rsid w:val="00011B36"/>
    <w:rsid w:val="000133E6"/>
    <w:rsid w:val="00013925"/>
    <w:rsid w:val="00015026"/>
    <w:rsid w:val="0001632C"/>
    <w:rsid w:val="000179EA"/>
    <w:rsid w:val="00017E30"/>
    <w:rsid w:val="00027D6C"/>
    <w:rsid w:val="00032517"/>
    <w:rsid w:val="0003343E"/>
    <w:rsid w:val="0003368B"/>
    <w:rsid w:val="00033F44"/>
    <w:rsid w:val="00035C70"/>
    <w:rsid w:val="00036E77"/>
    <w:rsid w:val="00042258"/>
    <w:rsid w:val="000434E0"/>
    <w:rsid w:val="00044869"/>
    <w:rsid w:val="00050D16"/>
    <w:rsid w:val="00056333"/>
    <w:rsid w:val="00061860"/>
    <w:rsid w:val="00061FA5"/>
    <w:rsid w:val="00063DCF"/>
    <w:rsid w:val="00064CA0"/>
    <w:rsid w:val="00067B0D"/>
    <w:rsid w:val="00067B72"/>
    <w:rsid w:val="00070E30"/>
    <w:rsid w:val="00070ECC"/>
    <w:rsid w:val="00071A3B"/>
    <w:rsid w:val="00072FEE"/>
    <w:rsid w:val="00075636"/>
    <w:rsid w:val="000757CD"/>
    <w:rsid w:val="00077663"/>
    <w:rsid w:val="000808B9"/>
    <w:rsid w:val="000812AE"/>
    <w:rsid w:val="0008334A"/>
    <w:rsid w:val="000835B7"/>
    <w:rsid w:val="0008362A"/>
    <w:rsid w:val="00083CB5"/>
    <w:rsid w:val="0008456E"/>
    <w:rsid w:val="00085B09"/>
    <w:rsid w:val="0009090C"/>
    <w:rsid w:val="000931A2"/>
    <w:rsid w:val="00095587"/>
    <w:rsid w:val="00096549"/>
    <w:rsid w:val="00096832"/>
    <w:rsid w:val="000973D5"/>
    <w:rsid w:val="000A0352"/>
    <w:rsid w:val="000A2763"/>
    <w:rsid w:val="000A2C93"/>
    <w:rsid w:val="000A61DD"/>
    <w:rsid w:val="000A650C"/>
    <w:rsid w:val="000B1848"/>
    <w:rsid w:val="000B2B5C"/>
    <w:rsid w:val="000B4143"/>
    <w:rsid w:val="000B4A50"/>
    <w:rsid w:val="000B5799"/>
    <w:rsid w:val="000B5E8B"/>
    <w:rsid w:val="000B7ADB"/>
    <w:rsid w:val="000C55E8"/>
    <w:rsid w:val="000C62C5"/>
    <w:rsid w:val="000C6DD7"/>
    <w:rsid w:val="000D3047"/>
    <w:rsid w:val="000D3676"/>
    <w:rsid w:val="000D4D59"/>
    <w:rsid w:val="000D6294"/>
    <w:rsid w:val="000D7650"/>
    <w:rsid w:val="000E071E"/>
    <w:rsid w:val="000E1C0F"/>
    <w:rsid w:val="000E2D02"/>
    <w:rsid w:val="000E3278"/>
    <w:rsid w:val="000E483D"/>
    <w:rsid w:val="000E5746"/>
    <w:rsid w:val="000E57BA"/>
    <w:rsid w:val="000E68BC"/>
    <w:rsid w:val="000E6E28"/>
    <w:rsid w:val="000F5A96"/>
    <w:rsid w:val="0010087F"/>
    <w:rsid w:val="00102C2E"/>
    <w:rsid w:val="00106B33"/>
    <w:rsid w:val="00111AA6"/>
    <w:rsid w:val="001139EA"/>
    <w:rsid w:val="00113BAC"/>
    <w:rsid w:val="0011449C"/>
    <w:rsid w:val="00115EAA"/>
    <w:rsid w:val="00120474"/>
    <w:rsid w:val="00121588"/>
    <w:rsid w:val="00121A7A"/>
    <w:rsid w:val="0012378B"/>
    <w:rsid w:val="00123CD3"/>
    <w:rsid w:val="00124E29"/>
    <w:rsid w:val="001262E6"/>
    <w:rsid w:val="00126C51"/>
    <w:rsid w:val="00127BE1"/>
    <w:rsid w:val="001321A5"/>
    <w:rsid w:val="00132A7B"/>
    <w:rsid w:val="00134264"/>
    <w:rsid w:val="00134D42"/>
    <w:rsid w:val="00137C69"/>
    <w:rsid w:val="00137EA4"/>
    <w:rsid w:val="0014044E"/>
    <w:rsid w:val="001405A3"/>
    <w:rsid w:val="001413B1"/>
    <w:rsid w:val="00141FE7"/>
    <w:rsid w:val="0014575E"/>
    <w:rsid w:val="00145D52"/>
    <w:rsid w:val="001464C9"/>
    <w:rsid w:val="0014757A"/>
    <w:rsid w:val="00150301"/>
    <w:rsid w:val="00150C27"/>
    <w:rsid w:val="00150DEA"/>
    <w:rsid w:val="00151CA3"/>
    <w:rsid w:val="001531BF"/>
    <w:rsid w:val="00153327"/>
    <w:rsid w:val="001533AB"/>
    <w:rsid w:val="00155FC5"/>
    <w:rsid w:val="00157BDE"/>
    <w:rsid w:val="001613DA"/>
    <w:rsid w:val="00162C10"/>
    <w:rsid w:val="00162C60"/>
    <w:rsid w:val="00163CC3"/>
    <w:rsid w:val="00164089"/>
    <w:rsid w:val="00164099"/>
    <w:rsid w:val="001640A4"/>
    <w:rsid w:val="001656AF"/>
    <w:rsid w:val="00166829"/>
    <w:rsid w:val="00172177"/>
    <w:rsid w:val="0017481D"/>
    <w:rsid w:val="00175FC5"/>
    <w:rsid w:val="0017630D"/>
    <w:rsid w:val="00176C0F"/>
    <w:rsid w:val="00181E40"/>
    <w:rsid w:val="00182556"/>
    <w:rsid w:val="00184699"/>
    <w:rsid w:val="001851E6"/>
    <w:rsid w:val="00185F5A"/>
    <w:rsid w:val="00186DE1"/>
    <w:rsid w:val="00187637"/>
    <w:rsid w:val="00187790"/>
    <w:rsid w:val="00187A88"/>
    <w:rsid w:val="00187D71"/>
    <w:rsid w:val="00190E0C"/>
    <w:rsid w:val="00190FC8"/>
    <w:rsid w:val="00191444"/>
    <w:rsid w:val="0019344C"/>
    <w:rsid w:val="00197014"/>
    <w:rsid w:val="001A25DC"/>
    <w:rsid w:val="001A26F3"/>
    <w:rsid w:val="001A3D7A"/>
    <w:rsid w:val="001A4921"/>
    <w:rsid w:val="001A5922"/>
    <w:rsid w:val="001B241C"/>
    <w:rsid w:val="001B38CC"/>
    <w:rsid w:val="001B4BEF"/>
    <w:rsid w:val="001B56F7"/>
    <w:rsid w:val="001C04D8"/>
    <w:rsid w:val="001C0BFB"/>
    <w:rsid w:val="001C1E1A"/>
    <w:rsid w:val="001C4FD4"/>
    <w:rsid w:val="001D19A1"/>
    <w:rsid w:val="001D25AF"/>
    <w:rsid w:val="001D31E1"/>
    <w:rsid w:val="001D353E"/>
    <w:rsid w:val="001D4691"/>
    <w:rsid w:val="001D581D"/>
    <w:rsid w:val="001D679E"/>
    <w:rsid w:val="001D77F9"/>
    <w:rsid w:val="001E0987"/>
    <w:rsid w:val="001E0D15"/>
    <w:rsid w:val="001E1051"/>
    <w:rsid w:val="001E2BF2"/>
    <w:rsid w:val="001E2EAB"/>
    <w:rsid w:val="001E404B"/>
    <w:rsid w:val="001E540D"/>
    <w:rsid w:val="001E5E32"/>
    <w:rsid w:val="001E77F5"/>
    <w:rsid w:val="001E78BC"/>
    <w:rsid w:val="001F0076"/>
    <w:rsid w:val="001F03C7"/>
    <w:rsid w:val="001F1C2B"/>
    <w:rsid w:val="001F42C6"/>
    <w:rsid w:val="00207000"/>
    <w:rsid w:val="002078E5"/>
    <w:rsid w:val="00207965"/>
    <w:rsid w:val="00215EFF"/>
    <w:rsid w:val="00215F2C"/>
    <w:rsid w:val="00216C22"/>
    <w:rsid w:val="0021748C"/>
    <w:rsid w:val="002178EB"/>
    <w:rsid w:val="00217F72"/>
    <w:rsid w:val="0022155D"/>
    <w:rsid w:val="002248B3"/>
    <w:rsid w:val="00227652"/>
    <w:rsid w:val="00231DC3"/>
    <w:rsid w:val="00231F5D"/>
    <w:rsid w:val="002325EA"/>
    <w:rsid w:val="0023361D"/>
    <w:rsid w:val="002350E8"/>
    <w:rsid w:val="00235D1D"/>
    <w:rsid w:val="00236B2D"/>
    <w:rsid w:val="002403C8"/>
    <w:rsid w:val="00240AB5"/>
    <w:rsid w:val="002424AA"/>
    <w:rsid w:val="002425BE"/>
    <w:rsid w:val="0024273B"/>
    <w:rsid w:val="00242ED6"/>
    <w:rsid w:val="00242FAA"/>
    <w:rsid w:val="00243544"/>
    <w:rsid w:val="002438C8"/>
    <w:rsid w:val="002460A9"/>
    <w:rsid w:val="00246181"/>
    <w:rsid w:val="00246E80"/>
    <w:rsid w:val="002476CF"/>
    <w:rsid w:val="00247886"/>
    <w:rsid w:val="0025102D"/>
    <w:rsid w:val="002513E4"/>
    <w:rsid w:val="00251944"/>
    <w:rsid w:val="0025224F"/>
    <w:rsid w:val="002532A3"/>
    <w:rsid w:val="00257796"/>
    <w:rsid w:val="00261259"/>
    <w:rsid w:val="002653DC"/>
    <w:rsid w:val="0026695D"/>
    <w:rsid w:val="00267A94"/>
    <w:rsid w:val="002710C3"/>
    <w:rsid w:val="00271C9F"/>
    <w:rsid w:val="00271DE2"/>
    <w:rsid w:val="00273AB8"/>
    <w:rsid w:val="002808C3"/>
    <w:rsid w:val="00286A4F"/>
    <w:rsid w:val="00286D5C"/>
    <w:rsid w:val="00287236"/>
    <w:rsid w:val="0028788C"/>
    <w:rsid w:val="00290589"/>
    <w:rsid w:val="00290ACF"/>
    <w:rsid w:val="0029145C"/>
    <w:rsid w:val="002922A3"/>
    <w:rsid w:val="00294C4E"/>
    <w:rsid w:val="002969F4"/>
    <w:rsid w:val="00296ADB"/>
    <w:rsid w:val="002A0F72"/>
    <w:rsid w:val="002A319E"/>
    <w:rsid w:val="002A3D21"/>
    <w:rsid w:val="002A4232"/>
    <w:rsid w:val="002A4D79"/>
    <w:rsid w:val="002B1E34"/>
    <w:rsid w:val="002B2976"/>
    <w:rsid w:val="002B379A"/>
    <w:rsid w:val="002B528F"/>
    <w:rsid w:val="002B5B21"/>
    <w:rsid w:val="002B60C3"/>
    <w:rsid w:val="002C0296"/>
    <w:rsid w:val="002C175B"/>
    <w:rsid w:val="002C2FB2"/>
    <w:rsid w:val="002C6757"/>
    <w:rsid w:val="002C6BB4"/>
    <w:rsid w:val="002C7390"/>
    <w:rsid w:val="002C7F98"/>
    <w:rsid w:val="002D0B86"/>
    <w:rsid w:val="002D1CD3"/>
    <w:rsid w:val="002D3240"/>
    <w:rsid w:val="002D58D2"/>
    <w:rsid w:val="002D73EC"/>
    <w:rsid w:val="002E019C"/>
    <w:rsid w:val="002E3002"/>
    <w:rsid w:val="002E4137"/>
    <w:rsid w:val="002E43BC"/>
    <w:rsid w:val="002E4ED8"/>
    <w:rsid w:val="002E6024"/>
    <w:rsid w:val="002E6813"/>
    <w:rsid w:val="002E7F7F"/>
    <w:rsid w:val="002F0A65"/>
    <w:rsid w:val="002F2AC6"/>
    <w:rsid w:val="002F2C86"/>
    <w:rsid w:val="002F3489"/>
    <w:rsid w:val="002F3B66"/>
    <w:rsid w:val="002F50A6"/>
    <w:rsid w:val="002F69BB"/>
    <w:rsid w:val="003018E2"/>
    <w:rsid w:val="003023DB"/>
    <w:rsid w:val="003035B7"/>
    <w:rsid w:val="00304020"/>
    <w:rsid w:val="00304F1F"/>
    <w:rsid w:val="003074AB"/>
    <w:rsid w:val="0030765D"/>
    <w:rsid w:val="0030787A"/>
    <w:rsid w:val="00312D65"/>
    <w:rsid w:val="003145D4"/>
    <w:rsid w:val="003170B6"/>
    <w:rsid w:val="003211AB"/>
    <w:rsid w:val="0032258C"/>
    <w:rsid w:val="00322EB2"/>
    <w:rsid w:val="003235C7"/>
    <w:rsid w:val="00326DC3"/>
    <w:rsid w:val="00327665"/>
    <w:rsid w:val="00327B10"/>
    <w:rsid w:val="0033013E"/>
    <w:rsid w:val="00331486"/>
    <w:rsid w:val="00331529"/>
    <w:rsid w:val="00331EE9"/>
    <w:rsid w:val="0033488D"/>
    <w:rsid w:val="00335D0B"/>
    <w:rsid w:val="00336140"/>
    <w:rsid w:val="0034021E"/>
    <w:rsid w:val="003420A7"/>
    <w:rsid w:val="00342BA4"/>
    <w:rsid w:val="00345D37"/>
    <w:rsid w:val="00347BF3"/>
    <w:rsid w:val="003513FA"/>
    <w:rsid w:val="00351E96"/>
    <w:rsid w:val="00352538"/>
    <w:rsid w:val="0035322A"/>
    <w:rsid w:val="00355C01"/>
    <w:rsid w:val="00355C57"/>
    <w:rsid w:val="003600C2"/>
    <w:rsid w:val="00360C09"/>
    <w:rsid w:val="00360C5C"/>
    <w:rsid w:val="00360E0D"/>
    <w:rsid w:val="00360EF3"/>
    <w:rsid w:val="0036105E"/>
    <w:rsid w:val="00363AC8"/>
    <w:rsid w:val="00364B55"/>
    <w:rsid w:val="003662CA"/>
    <w:rsid w:val="00366360"/>
    <w:rsid w:val="00366534"/>
    <w:rsid w:val="00366E2B"/>
    <w:rsid w:val="0036708F"/>
    <w:rsid w:val="00367689"/>
    <w:rsid w:val="00370787"/>
    <w:rsid w:val="00371B35"/>
    <w:rsid w:val="00371EAA"/>
    <w:rsid w:val="003740CB"/>
    <w:rsid w:val="003766EF"/>
    <w:rsid w:val="003777BD"/>
    <w:rsid w:val="00380A74"/>
    <w:rsid w:val="0038258D"/>
    <w:rsid w:val="00385DB7"/>
    <w:rsid w:val="0038618B"/>
    <w:rsid w:val="00387630"/>
    <w:rsid w:val="00392082"/>
    <w:rsid w:val="0039273A"/>
    <w:rsid w:val="00395F83"/>
    <w:rsid w:val="003A30B3"/>
    <w:rsid w:val="003A5B0D"/>
    <w:rsid w:val="003B0A1F"/>
    <w:rsid w:val="003B13CC"/>
    <w:rsid w:val="003B1FA0"/>
    <w:rsid w:val="003B4B23"/>
    <w:rsid w:val="003B50C0"/>
    <w:rsid w:val="003B6037"/>
    <w:rsid w:val="003B7404"/>
    <w:rsid w:val="003C17A3"/>
    <w:rsid w:val="003D1B27"/>
    <w:rsid w:val="003D57F9"/>
    <w:rsid w:val="003D6F10"/>
    <w:rsid w:val="003E0889"/>
    <w:rsid w:val="003E3A8D"/>
    <w:rsid w:val="003E3CB7"/>
    <w:rsid w:val="003F06EB"/>
    <w:rsid w:val="003F4A5F"/>
    <w:rsid w:val="003F7D2E"/>
    <w:rsid w:val="00400FE2"/>
    <w:rsid w:val="00404059"/>
    <w:rsid w:val="00405280"/>
    <w:rsid w:val="00406444"/>
    <w:rsid w:val="004070F1"/>
    <w:rsid w:val="004106D6"/>
    <w:rsid w:val="00411501"/>
    <w:rsid w:val="00411585"/>
    <w:rsid w:val="00412E11"/>
    <w:rsid w:val="004135F0"/>
    <w:rsid w:val="0041399A"/>
    <w:rsid w:val="00414666"/>
    <w:rsid w:val="00415A88"/>
    <w:rsid w:val="00415DC9"/>
    <w:rsid w:val="004175F7"/>
    <w:rsid w:val="00423F04"/>
    <w:rsid w:val="00424D3B"/>
    <w:rsid w:val="004273F5"/>
    <w:rsid w:val="00430C1B"/>
    <w:rsid w:val="00432B71"/>
    <w:rsid w:val="00432C6A"/>
    <w:rsid w:val="00432D01"/>
    <w:rsid w:val="00437018"/>
    <w:rsid w:val="00437AD8"/>
    <w:rsid w:val="004406F3"/>
    <w:rsid w:val="004441EC"/>
    <w:rsid w:val="004459A2"/>
    <w:rsid w:val="00446FD5"/>
    <w:rsid w:val="00451218"/>
    <w:rsid w:val="00451B50"/>
    <w:rsid w:val="0045207C"/>
    <w:rsid w:val="00453095"/>
    <w:rsid w:val="00453EDD"/>
    <w:rsid w:val="0045500B"/>
    <w:rsid w:val="004558D5"/>
    <w:rsid w:val="00456B22"/>
    <w:rsid w:val="0046062A"/>
    <w:rsid w:val="0046185B"/>
    <w:rsid w:val="00462697"/>
    <w:rsid w:val="00466C87"/>
    <w:rsid w:val="00470E56"/>
    <w:rsid w:val="004739DD"/>
    <w:rsid w:val="00474841"/>
    <w:rsid w:val="0047484D"/>
    <w:rsid w:val="00474B32"/>
    <w:rsid w:val="0047680E"/>
    <w:rsid w:val="00482E4A"/>
    <w:rsid w:val="0048325E"/>
    <w:rsid w:val="00484982"/>
    <w:rsid w:val="0048595D"/>
    <w:rsid w:val="004904BD"/>
    <w:rsid w:val="00490905"/>
    <w:rsid w:val="004913B6"/>
    <w:rsid w:val="004933D1"/>
    <w:rsid w:val="00494273"/>
    <w:rsid w:val="004942C9"/>
    <w:rsid w:val="00495B19"/>
    <w:rsid w:val="0049653C"/>
    <w:rsid w:val="004965EF"/>
    <w:rsid w:val="004A0B4B"/>
    <w:rsid w:val="004A0EFD"/>
    <w:rsid w:val="004A7B1D"/>
    <w:rsid w:val="004A7C35"/>
    <w:rsid w:val="004B0001"/>
    <w:rsid w:val="004B0BF5"/>
    <w:rsid w:val="004B14E2"/>
    <w:rsid w:val="004B20E5"/>
    <w:rsid w:val="004B2EF7"/>
    <w:rsid w:val="004B3B76"/>
    <w:rsid w:val="004B54D2"/>
    <w:rsid w:val="004B54F7"/>
    <w:rsid w:val="004B65A6"/>
    <w:rsid w:val="004B6870"/>
    <w:rsid w:val="004C0E6C"/>
    <w:rsid w:val="004C145D"/>
    <w:rsid w:val="004C2457"/>
    <w:rsid w:val="004C29D7"/>
    <w:rsid w:val="004C30AD"/>
    <w:rsid w:val="004C3BD0"/>
    <w:rsid w:val="004C6681"/>
    <w:rsid w:val="004C68C4"/>
    <w:rsid w:val="004C6B54"/>
    <w:rsid w:val="004C7785"/>
    <w:rsid w:val="004D195A"/>
    <w:rsid w:val="004D1C93"/>
    <w:rsid w:val="004D201B"/>
    <w:rsid w:val="004D395A"/>
    <w:rsid w:val="004D41E4"/>
    <w:rsid w:val="004D4467"/>
    <w:rsid w:val="004D56B3"/>
    <w:rsid w:val="004D6BDF"/>
    <w:rsid w:val="004E2AB6"/>
    <w:rsid w:val="004E33AA"/>
    <w:rsid w:val="004E684A"/>
    <w:rsid w:val="004E6D88"/>
    <w:rsid w:val="004F086D"/>
    <w:rsid w:val="004F1C4A"/>
    <w:rsid w:val="004F353F"/>
    <w:rsid w:val="004F3941"/>
    <w:rsid w:val="005006F9"/>
    <w:rsid w:val="00502157"/>
    <w:rsid w:val="00504699"/>
    <w:rsid w:val="00505EDB"/>
    <w:rsid w:val="0050651F"/>
    <w:rsid w:val="00506945"/>
    <w:rsid w:val="00507D55"/>
    <w:rsid w:val="00507FF7"/>
    <w:rsid w:val="00510418"/>
    <w:rsid w:val="00514609"/>
    <w:rsid w:val="0051497C"/>
    <w:rsid w:val="0051594C"/>
    <w:rsid w:val="005176BF"/>
    <w:rsid w:val="005208DA"/>
    <w:rsid w:val="005210AE"/>
    <w:rsid w:val="005230D6"/>
    <w:rsid w:val="00523C21"/>
    <w:rsid w:val="0052704E"/>
    <w:rsid w:val="0052763D"/>
    <w:rsid w:val="00527A27"/>
    <w:rsid w:val="00530921"/>
    <w:rsid w:val="005319F1"/>
    <w:rsid w:val="00532430"/>
    <w:rsid w:val="00533EF8"/>
    <w:rsid w:val="0053549E"/>
    <w:rsid w:val="005368CB"/>
    <w:rsid w:val="00536AF0"/>
    <w:rsid w:val="005373FE"/>
    <w:rsid w:val="00544F12"/>
    <w:rsid w:val="00545823"/>
    <w:rsid w:val="0054599F"/>
    <w:rsid w:val="00546012"/>
    <w:rsid w:val="00546760"/>
    <w:rsid w:val="00550191"/>
    <w:rsid w:val="00550D71"/>
    <w:rsid w:val="00551340"/>
    <w:rsid w:val="0055138E"/>
    <w:rsid w:val="0055405A"/>
    <w:rsid w:val="00556319"/>
    <w:rsid w:val="00561C68"/>
    <w:rsid w:val="00561FBD"/>
    <w:rsid w:val="005654F2"/>
    <w:rsid w:val="005666F2"/>
    <w:rsid w:val="00571DEF"/>
    <w:rsid w:val="00572415"/>
    <w:rsid w:val="0057341B"/>
    <w:rsid w:val="00577893"/>
    <w:rsid w:val="005840D3"/>
    <w:rsid w:val="00585140"/>
    <w:rsid w:val="005854F5"/>
    <w:rsid w:val="00585691"/>
    <w:rsid w:val="00586748"/>
    <w:rsid w:val="00587578"/>
    <w:rsid w:val="005905A3"/>
    <w:rsid w:val="005923AE"/>
    <w:rsid w:val="00592AAC"/>
    <w:rsid w:val="00592F19"/>
    <w:rsid w:val="005931B6"/>
    <w:rsid w:val="00594CAF"/>
    <w:rsid w:val="00595F10"/>
    <w:rsid w:val="005979D6"/>
    <w:rsid w:val="005A0288"/>
    <w:rsid w:val="005A087A"/>
    <w:rsid w:val="005A14E3"/>
    <w:rsid w:val="005A1920"/>
    <w:rsid w:val="005A364C"/>
    <w:rsid w:val="005A3751"/>
    <w:rsid w:val="005A5045"/>
    <w:rsid w:val="005A54C3"/>
    <w:rsid w:val="005A55B5"/>
    <w:rsid w:val="005A7C22"/>
    <w:rsid w:val="005B148C"/>
    <w:rsid w:val="005B3D0F"/>
    <w:rsid w:val="005B5B7D"/>
    <w:rsid w:val="005B65BF"/>
    <w:rsid w:val="005B6AC8"/>
    <w:rsid w:val="005B6EC8"/>
    <w:rsid w:val="005C2B8D"/>
    <w:rsid w:val="005C2D10"/>
    <w:rsid w:val="005C321F"/>
    <w:rsid w:val="005C4D6F"/>
    <w:rsid w:val="005D0FE1"/>
    <w:rsid w:val="005D58CE"/>
    <w:rsid w:val="005D7252"/>
    <w:rsid w:val="005E3DDB"/>
    <w:rsid w:val="005E52A0"/>
    <w:rsid w:val="005E5DC4"/>
    <w:rsid w:val="005E6319"/>
    <w:rsid w:val="005E675F"/>
    <w:rsid w:val="005E711E"/>
    <w:rsid w:val="005F1E96"/>
    <w:rsid w:val="005F2F76"/>
    <w:rsid w:val="005F5E00"/>
    <w:rsid w:val="005F62D8"/>
    <w:rsid w:val="005F75E0"/>
    <w:rsid w:val="005F7F67"/>
    <w:rsid w:val="00601AA2"/>
    <w:rsid w:val="0060273A"/>
    <w:rsid w:val="006027AE"/>
    <w:rsid w:val="00604305"/>
    <w:rsid w:val="006064EE"/>
    <w:rsid w:val="00607113"/>
    <w:rsid w:val="00611145"/>
    <w:rsid w:val="00612828"/>
    <w:rsid w:val="00613341"/>
    <w:rsid w:val="00613878"/>
    <w:rsid w:val="006145CF"/>
    <w:rsid w:val="00615D12"/>
    <w:rsid w:val="00616559"/>
    <w:rsid w:val="00616893"/>
    <w:rsid w:val="00617A20"/>
    <w:rsid w:val="0062132B"/>
    <w:rsid w:val="00621A49"/>
    <w:rsid w:val="006249E8"/>
    <w:rsid w:val="00625D60"/>
    <w:rsid w:val="006261EF"/>
    <w:rsid w:val="0062713D"/>
    <w:rsid w:val="0063019E"/>
    <w:rsid w:val="00630455"/>
    <w:rsid w:val="0063178A"/>
    <w:rsid w:val="0063201D"/>
    <w:rsid w:val="00635099"/>
    <w:rsid w:val="00635D96"/>
    <w:rsid w:val="00636CCD"/>
    <w:rsid w:val="006406AB"/>
    <w:rsid w:val="00641F03"/>
    <w:rsid w:val="00644468"/>
    <w:rsid w:val="00644AD5"/>
    <w:rsid w:val="00646986"/>
    <w:rsid w:val="00650596"/>
    <w:rsid w:val="00650E4F"/>
    <w:rsid w:val="0065132B"/>
    <w:rsid w:val="006519C4"/>
    <w:rsid w:val="00657E87"/>
    <w:rsid w:val="00664B83"/>
    <w:rsid w:val="00664FA2"/>
    <w:rsid w:val="00665175"/>
    <w:rsid w:val="00666034"/>
    <w:rsid w:val="00667071"/>
    <w:rsid w:val="00670154"/>
    <w:rsid w:val="00673D71"/>
    <w:rsid w:val="00673F12"/>
    <w:rsid w:val="00675373"/>
    <w:rsid w:val="0067589A"/>
    <w:rsid w:val="00675C16"/>
    <w:rsid w:val="00676627"/>
    <w:rsid w:val="00676757"/>
    <w:rsid w:val="00677AFA"/>
    <w:rsid w:val="00680794"/>
    <w:rsid w:val="006837C5"/>
    <w:rsid w:val="00683919"/>
    <w:rsid w:val="0068391E"/>
    <w:rsid w:val="00684206"/>
    <w:rsid w:val="006846DD"/>
    <w:rsid w:val="006918CE"/>
    <w:rsid w:val="00691B26"/>
    <w:rsid w:val="00692C4B"/>
    <w:rsid w:val="00692D47"/>
    <w:rsid w:val="006936E6"/>
    <w:rsid w:val="00695092"/>
    <w:rsid w:val="00696491"/>
    <w:rsid w:val="006965E0"/>
    <w:rsid w:val="00697E7C"/>
    <w:rsid w:val="006A22DC"/>
    <w:rsid w:val="006A3E2B"/>
    <w:rsid w:val="006A7BD2"/>
    <w:rsid w:val="006B0318"/>
    <w:rsid w:val="006B3166"/>
    <w:rsid w:val="006B49C8"/>
    <w:rsid w:val="006B4D88"/>
    <w:rsid w:val="006B5308"/>
    <w:rsid w:val="006B5F37"/>
    <w:rsid w:val="006B6DDA"/>
    <w:rsid w:val="006C1C6B"/>
    <w:rsid w:val="006C2C21"/>
    <w:rsid w:val="006C2D6E"/>
    <w:rsid w:val="006C3873"/>
    <w:rsid w:val="006C422E"/>
    <w:rsid w:val="006C448B"/>
    <w:rsid w:val="006C5E9D"/>
    <w:rsid w:val="006D0166"/>
    <w:rsid w:val="006D1D80"/>
    <w:rsid w:val="006D1FD4"/>
    <w:rsid w:val="006D38DB"/>
    <w:rsid w:val="006D5FDA"/>
    <w:rsid w:val="006D764C"/>
    <w:rsid w:val="006E00F7"/>
    <w:rsid w:val="006E5DC7"/>
    <w:rsid w:val="006E6E15"/>
    <w:rsid w:val="006F0C6A"/>
    <w:rsid w:val="006F129D"/>
    <w:rsid w:val="006F65C4"/>
    <w:rsid w:val="006F6BD4"/>
    <w:rsid w:val="006F725B"/>
    <w:rsid w:val="006F7C23"/>
    <w:rsid w:val="00701B3A"/>
    <w:rsid w:val="00702BEF"/>
    <w:rsid w:val="00703E4C"/>
    <w:rsid w:val="007052D9"/>
    <w:rsid w:val="007069FC"/>
    <w:rsid w:val="00712449"/>
    <w:rsid w:val="00712B57"/>
    <w:rsid w:val="00727398"/>
    <w:rsid w:val="00727C60"/>
    <w:rsid w:val="00731170"/>
    <w:rsid w:val="00732C62"/>
    <w:rsid w:val="00733026"/>
    <w:rsid w:val="00733C04"/>
    <w:rsid w:val="00734D04"/>
    <w:rsid w:val="00735797"/>
    <w:rsid w:val="00736387"/>
    <w:rsid w:val="00736B42"/>
    <w:rsid w:val="00737590"/>
    <w:rsid w:val="00741CF5"/>
    <w:rsid w:val="0074599F"/>
    <w:rsid w:val="007474AC"/>
    <w:rsid w:val="00750892"/>
    <w:rsid w:val="007508EF"/>
    <w:rsid w:val="00753848"/>
    <w:rsid w:val="00757D41"/>
    <w:rsid w:val="00760F41"/>
    <w:rsid w:val="00761E74"/>
    <w:rsid w:val="007636E8"/>
    <w:rsid w:val="00764683"/>
    <w:rsid w:val="00765AFC"/>
    <w:rsid w:val="00765F1F"/>
    <w:rsid w:val="0077125E"/>
    <w:rsid w:val="00772CAE"/>
    <w:rsid w:val="0077320E"/>
    <w:rsid w:val="00776876"/>
    <w:rsid w:val="007812C7"/>
    <w:rsid w:val="007844E3"/>
    <w:rsid w:val="00787655"/>
    <w:rsid w:val="0079235D"/>
    <w:rsid w:val="007A44EC"/>
    <w:rsid w:val="007A5710"/>
    <w:rsid w:val="007A6793"/>
    <w:rsid w:val="007B0786"/>
    <w:rsid w:val="007B1BB5"/>
    <w:rsid w:val="007B3A43"/>
    <w:rsid w:val="007B5CE7"/>
    <w:rsid w:val="007B5FDF"/>
    <w:rsid w:val="007C09C4"/>
    <w:rsid w:val="007C74FF"/>
    <w:rsid w:val="007D0D84"/>
    <w:rsid w:val="007D191B"/>
    <w:rsid w:val="007D31C4"/>
    <w:rsid w:val="007D6157"/>
    <w:rsid w:val="007D6940"/>
    <w:rsid w:val="007D77AB"/>
    <w:rsid w:val="007E1261"/>
    <w:rsid w:val="007E21C7"/>
    <w:rsid w:val="007E2ACA"/>
    <w:rsid w:val="007E44D4"/>
    <w:rsid w:val="007E5B37"/>
    <w:rsid w:val="007F074D"/>
    <w:rsid w:val="007F09A0"/>
    <w:rsid w:val="007F152A"/>
    <w:rsid w:val="00800A4A"/>
    <w:rsid w:val="00801012"/>
    <w:rsid w:val="00801172"/>
    <w:rsid w:val="00801295"/>
    <w:rsid w:val="00803EC4"/>
    <w:rsid w:val="0081183E"/>
    <w:rsid w:val="00813C39"/>
    <w:rsid w:val="00815B5E"/>
    <w:rsid w:val="00816642"/>
    <w:rsid w:val="00824544"/>
    <w:rsid w:val="008302A4"/>
    <w:rsid w:val="00830597"/>
    <w:rsid w:val="00833C02"/>
    <w:rsid w:val="00834734"/>
    <w:rsid w:val="00835381"/>
    <w:rsid w:val="00836126"/>
    <w:rsid w:val="00836229"/>
    <w:rsid w:val="00836761"/>
    <w:rsid w:val="00836B4C"/>
    <w:rsid w:val="00840854"/>
    <w:rsid w:val="00841163"/>
    <w:rsid w:val="00841F31"/>
    <w:rsid w:val="0084303E"/>
    <w:rsid w:val="00844004"/>
    <w:rsid w:val="00845BAD"/>
    <w:rsid w:val="008475B8"/>
    <w:rsid w:val="00847CCF"/>
    <w:rsid w:val="00851032"/>
    <w:rsid w:val="008535C1"/>
    <w:rsid w:val="00853A69"/>
    <w:rsid w:val="008565F5"/>
    <w:rsid w:val="00856C61"/>
    <w:rsid w:val="008579C6"/>
    <w:rsid w:val="00857D77"/>
    <w:rsid w:val="00857FA1"/>
    <w:rsid w:val="0086052E"/>
    <w:rsid w:val="00861009"/>
    <w:rsid w:val="008615CE"/>
    <w:rsid w:val="00861EDA"/>
    <w:rsid w:val="00862F92"/>
    <w:rsid w:val="00863DFF"/>
    <w:rsid w:val="00863FC5"/>
    <w:rsid w:val="008658AD"/>
    <w:rsid w:val="00867D00"/>
    <w:rsid w:val="00871CB8"/>
    <w:rsid w:val="00872CF9"/>
    <w:rsid w:val="00881BA2"/>
    <w:rsid w:val="0088395F"/>
    <w:rsid w:val="0088442F"/>
    <w:rsid w:val="008874ED"/>
    <w:rsid w:val="00887AD2"/>
    <w:rsid w:val="00892301"/>
    <w:rsid w:val="008965BD"/>
    <w:rsid w:val="008A082D"/>
    <w:rsid w:val="008A0832"/>
    <w:rsid w:val="008A2817"/>
    <w:rsid w:val="008A29B9"/>
    <w:rsid w:val="008A4950"/>
    <w:rsid w:val="008A6BD6"/>
    <w:rsid w:val="008A7823"/>
    <w:rsid w:val="008A7989"/>
    <w:rsid w:val="008B0929"/>
    <w:rsid w:val="008B1012"/>
    <w:rsid w:val="008B1059"/>
    <w:rsid w:val="008B1BE1"/>
    <w:rsid w:val="008B30CD"/>
    <w:rsid w:val="008B5F63"/>
    <w:rsid w:val="008B6B7F"/>
    <w:rsid w:val="008C0385"/>
    <w:rsid w:val="008C09F8"/>
    <w:rsid w:val="008C126B"/>
    <w:rsid w:val="008C6EBA"/>
    <w:rsid w:val="008C7CC7"/>
    <w:rsid w:val="008D1149"/>
    <w:rsid w:val="008D1A79"/>
    <w:rsid w:val="008D20C9"/>
    <w:rsid w:val="008D26A9"/>
    <w:rsid w:val="008D276D"/>
    <w:rsid w:val="008D2BC0"/>
    <w:rsid w:val="008D2D19"/>
    <w:rsid w:val="008D4BFA"/>
    <w:rsid w:val="008D5B81"/>
    <w:rsid w:val="008E01FB"/>
    <w:rsid w:val="008E04BC"/>
    <w:rsid w:val="008E0553"/>
    <w:rsid w:val="008E1160"/>
    <w:rsid w:val="008E1E87"/>
    <w:rsid w:val="008E25B7"/>
    <w:rsid w:val="008E544A"/>
    <w:rsid w:val="008E588E"/>
    <w:rsid w:val="008F04E9"/>
    <w:rsid w:val="008F113C"/>
    <w:rsid w:val="008F2360"/>
    <w:rsid w:val="008F6175"/>
    <w:rsid w:val="008F7F3E"/>
    <w:rsid w:val="00900AA7"/>
    <w:rsid w:val="00901731"/>
    <w:rsid w:val="00902243"/>
    <w:rsid w:val="00903F7E"/>
    <w:rsid w:val="009044E6"/>
    <w:rsid w:val="00905546"/>
    <w:rsid w:val="00905F8F"/>
    <w:rsid w:val="00907A25"/>
    <w:rsid w:val="00907F5C"/>
    <w:rsid w:val="009106F1"/>
    <w:rsid w:val="009107C0"/>
    <w:rsid w:val="009137EF"/>
    <w:rsid w:val="00916BD9"/>
    <w:rsid w:val="00917632"/>
    <w:rsid w:val="00922D47"/>
    <w:rsid w:val="00923CBC"/>
    <w:rsid w:val="00924DE3"/>
    <w:rsid w:val="00925001"/>
    <w:rsid w:val="00925463"/>
    <w:rsid w:val="009273E1"/>
    <w:rsid w:val="00931085"/>
    <w:rsid w:val="009310C8"/>
    <w:rsid w:val="0093391B"/>
    <w:rsid w:val="0093497B"/>
    <w:rsid w:val="00934E8E"/>
    <w:rsid w:val="00936452"/>
    <w:rsid w:val="00936627"/>
    <w:rsid w:val="00936AE5"/>
    <w:rsid w:val="0094126F"/>
    <w:rsid w:val="0095215F"/>
    <w:rsid w:val="0095232B"/>
    <w:rsid w:val="009524F1"/>
    <w:rsid w:val="00952BF6"/>
    <w:rsid w:val="00955DF9"/>
    <w:rsid w:val="00955F60"/>
    <w:rsid w:val="0095605E"/>
    <w:rsid w:val="0095790F"/>
    <w:rsid w:val="00957CD6"/>
    <w:rsid w:val="0096015C"/>
    <w:rsid w:val="0096032F"/>
    <w:rsid w:val="00965BD0"/>
    <w:rsid w:val="00965E26"/>
    <w:rsid w:val="00966457"/>
    <w:rsid w:val="0097357B"/>
    <w:rsid w:val="00973988"/>
    <w:rsid w:val="00974C84"/>
    <w:rsid w:val="00975B8E"/>
    <w:rsid w:val="00975E92"/>
    <w:rsid w:val="00982975"/>
    <w:rsid w:val="00984126"/>
    <w:rsid w:val="009849F4"/>
    <w:rsid w:val="00985225"/>
    <w:rsid w:val="0098757A"/>
    <w:rsid w:val="009876C7"/>
    <w:rsid w:val="0098798B"/>
    <w:rsid w:val="0099009E"/>
    <w:rsid w:val="0099175D"/>
    <w:rsid w:val="00994A89"/>
    <w:rsid w:val="0099589E"/>
    <w:rsid w:val="009972C6"/>
    <w:rsid w:val="00997A30"/>
    <w:rsid w:val="00997B72"/>
    <w:rsid w:val="009A0076"/>
    <w:rsid w:val="009A0119"/>
    <w:rsid w:val="009A1494"/>
    <w:rsid w:val="009A164C"/>
    <w:rsid w:val="009A3290"/>
    <w:rsid w:val="009A69A5"/>
    <w:rsid w:val="009A6E40"/>
    <w:rsid w:val="009A6E44"/>
    <w:rsid w:val="009A7F91"/>
    <w:rsid w:val="009B3D0F"/>
    <w:rsid w:val="009B72A8"/>
    <w:rsid w:val="009C42C6"/>
    <w:rsid w:val="009C5A39"/>
    <w:rsid w:val="009C60CE"/>
    <w:rsid w:val="009C6C47"/>
    <w:rsid w:val="009D0593"/>
    <w:rsid w:val="009D0BA3"/>
    <w:rsid w:val="009D42EE"/>
    <w:rsid w:val="009D4F2D"/>
    <w:rsid w:val="009D5EDB"/>
    <w:rsid w:val="009D6894"/>
    <w:rsid w:val="009E2E22"/>
    <w:rsid w:val="009E2F03"/>
    <w:rsid w:val="009E45AC"/>
    <w:rsid w:val="009E6177"/>
    <w:rsid w:val="009F06B3"/>
    <w:rsid w:val="009F2799"/>
    <w:rsid w:val="009F3550"/>
    <w:rsid w:val="009F3CCF"/>
    <w:rsid w:val="009F562E"/>
    <w:rsid w:val="009F771F"/>
    <w:rsid w:val="009F7B5B"/>
    <w:rsid w:val="00A00931"/>
    <w:rsid w:val="00A00B22"/>
    <w:rsid w:val="00A019D8"/>
    <w:rsid w:val="00A04E5E"/>
    <w:rsid w:val="00A056EC"/>
    <w:rsid w:val="00A067B3"/>
    <w:rsid w:val="00A07DD2"/>
    <w:rsid w:val="00A11847"/>
    <w:rsid w:val="00A11C76"/>
    <w:rsid w:val="00A1324E"/>
    <w:rsid w:val="00A135B9"/>
    <w:rsid w:val="00A147E5"/>
    <w:rsid w:val="00A14DA3"/>
    <w:rsid w:val="00A154B3"/>
    <w:rsid w:val="00A16881"/>
    <w:rsid w:val="00A204B3"/>
    <w:rsid w:val="00A21041"/>
    <w:rsid w:val="00A215A9"/>
    <w:rsid w:val="00A22F88"/>
    <w:rsid w:val="00A230A7"/>
    <w:rsid w:val="00A23955"/>
    <w:rsid w:val="00A24D4C"/>
    <w:rsid w:val="00A30086"/>
    <w:rsid w:val="00A303ED"/>
    <w:rsid w:val="00A3061D"/>
    <w:rsid w:val="00A31E34"/>
    <w:rsid w:val="00A35F42"/>
    <w:rsid w:val="00A37655"/>
    <w:rsid w:val="00A37932"/>
    <w:rsid w:val="00A415EB"/>
    <w:rsid w:val="00A42322"/>
    <w:rsid w:val="00A42BB4"/>
    <w:rsid w:val="00A44E50"/>
    <w:rsid w:val="00A44F21"/>
    <w:rsid w:val="00A51F47"/>
    <w:rsid w:val="00A552CE"/>
    <w:rsid w:val="00A56DDB"/>
    <w:rsid w:val="00A57301"/>
    <w:rsid w:val="00A60DFF"/>
    <w:rsid w:val="00A6135C"/>
    <w:rsid w:val="00A626E9"/>
    <w:rsid w:val="00A63844"/>
    <w:rsid w:val="00A64D93"/>
    <w:rsid w:val="00A7502D"/>
    <w:rsid w:val="00A76C44"/>
    <w:rsid w:val="00A80BF6"/>
    <w:rsid w:val="00A80EC1"/>
    <w:rsid w:val="00A8471B"/>
    <w:rsid w:val="00A91D80"/>
    <w:rsid w:val="00A926CD"/>
    <w:rsid w:val="00A9607F"/>
    <w:rsid w:val="00A9722A"/>
    <w:rsid w:val="00AA049A"/>
    <w:rsid w:val="00AA0A51"/>
    <w:rsid w:val="00AA20EA"/>
    <w:rsid w:val="00AA27DF"/>
    <w:rsid w:val="00AA2F89"/>
    <w:rsid w:val="00AA3D9F"/>
    <w:rsid w:val="00AA3E74"/>
    <w:rsid w:val="00AA3F4E"/>
    <w:rsid w:val="00AA46A1"/>
    <w:rsid w:val="00AB2602"/>
    <w:rsid w:val="00AB3BDB"/>
    <w:rsid w:val="00AB4459"/>
    <w:rsid w:val="00AB56E4"/>
    <w:rsid w:val="00AB605D"/>
    <w:rsid w:val="00AB6F71"/>
    <w:rsid w:val="00AC0C52"/>
    <w:rsid w:val="00AC27DE"/>
    <w:rsid w:val="00AC2BA3"/>
    <w:rsid w:val="00AC2EC1"/>
    <w:rsid w:val="00AC34E8"/>
    <w:rsid w:val="00AC3740"/>
    <w:rsid w:val="00AC7AB4"/>
    <w:rsid w:val="00AD0759"/>
    <w:rsid w:val="00AD08DB"/>
    <w:rsid w:val="00AD1A47"/>
    <w:rsid w:val="00AD2173"/>
    <w:rsid w:val="00AD50D4"/>
    <w:rsid w:val="00AD7A40"/>
    <w:rsid w:val="00AE0F9E"/>
    <w:rsid w:val="00AE257D"/>
    <w:rsid w:val="00AE468C"/>
    <w:rsid w:val="00AE4D7D"/>
    <w:rsid w:val="00AE57C5"/>
    <w:rsid w:val="00AE6D63"/>
    <w:rsid w:val="00AF0270"/>
    <w:rsid w:val="00AF1A3C"/>
    <w:rsid w:val="00AF23CA"/>
    <w:rsid w:val="00AF263E"/>
    <w:rsid w:val="00AF4500"/>
    <w:rsid w:val="00AF7CDE"/>
    <w:rsid w:val="00B02120"/>
    <w:rsid w:val="00B02D72"/>
    <w:rsid w:val="00B04645"/>
    <w:rsid w:val="00B04D5F"/>
    <w:rsid w:val="00B04E01"/>
    <w:rsid w:val="00B0584A"/>
    <w:rsid w:val="00B0613E"/>
    <w:rsid w:val="00B06525"/>
    <w:rsid w:val="00B07754"/>
    <w:rsid w:val="00B1279F"/>
    <w:rsid w:val="00B14F29"/>
    <w:rsid w:val="00B162A3"/>
    <w:rsid w:val="00B1697C"/>
    <w:rsid w:val="00B16BE9"/>
    <w:rsid w:val="00B16EB2"/>
    <w:rsid w:val="00B2041A"/>
    <w:rsid w:val="00B218BF"/>
    <w:rsid w:val="00B23E72"/>
    <w:rsid w:val="00B25FAC"/>
    <w:rsid w:val="00B267F5"/>
    <w:rsid w:val="00B26909"/>
    <w:rsid w:val="00B27051"/>
    <w:rsid w:val="00B315F4"/>
    <w:rsid w:val="00B31901"/>
    <w:rsid w:val="00B344E5"/>
    <w:rsid w:val="00B35565"/>
    <w:rsid w:val="00B35775"/>
    <w:rsid w:val="00B3657F"/>
    <w:rsid w:val="00B37D84"/>
    <w:rsid w:val="00B403DB"/>
    <w:rsid w:val="00B41B9A"/>
    <w:rsid w:val="00B45221"/>
    <w:rsid w:val="00B453FA"/>
    <w:rsid w:val="00B460F2"/>
    <w:rsid w:val="00B46651"/>
    <w:rsid w:val="00B46DAE"/>
    <w:rsid w:val="00B4730A"/>
    <w:rsid w:val="00B52B88"/>
    <w:rsid w:val="00B53AD2"/>
    <w:rsid w:val="00B54127"/>
    <w:rsid w:val="00B5601B"/>
    <w:rsid w:val="00B5615A"/>
    <w:rsid w:val="00B568E8"/>
    <w:rsid w:val="00B601AC"/>
    <w:rsid w:val="00B6068E"/>
    <w:rsid w:val="00B606C5"/>
    <w:rsid w:val="00B60E70"/>
    <w:rsid w:val="00B62491"/>
    <w:rsid w:val="00B62F48"/>
    <w:rsid w:val="00B631CE"/>
    <w:rsid w:val="00B64CD9"/>
    <w:rsid w:val="00B65389"/>
    <w:rsid w:val="00B65782"/>
    <w:rsid w:val="00B6599D"/>
    <w:rsid w:val="00B65FFE"/>
    <w:rsid w:val="00B71CF6"/>
    <w:rsid w:val="00B71D45"/>
    <w:rsid w:val="00B71EBE"/>
    <w:rsid w:val="00B72096"/>
    <w:rsid w:val="00B72F72"/>
    <w:rsid w:val="00B747C4"/>
    <w:rsid w:val="00B77FDC"/>
    <w:rsid w:val="00B80C38"/>
    <w:rsid w:val="00B82C0D"/>
    <w:rsid w:val="00B82EB7"/>
    <w:rsid w:val="00B82F3A"/>
    <w:rsid w:val="00B835DD"/>
    <w:rsid w:val="00B83774"/>
    <w:rsid w:val="00B900EA"/>
    <w:rsid w:val="00B947B6"/>
    <w:rsid w:val="00B97E4F"/>
    <w:rsid w:val="00BA1A2B"/>
    <w:rsid w:val="00BA2D34"/>
    <w:rsid w:val="00BA35B0"/>
    <w:rsid w:val="00BA3B5B"/>
    <w:rsid w:val="00BA5987"/>
    <w:rsid w:val="00BA6B8C"/>
    <w:rsid w:val="00BB04B5"/>
    <w:rsid w:val="00BB0630"/>
    <w:rsid w:val="00BB2D62"/>
    <w:rsid w:val="00BB74A2"/>
    <w:rsid w:val="00BB7CC4"/>
    <w:rsid w:val="00BB7FB0"/>
    <w:rsid w:val="00BC1FC6"/>
    <w:rsid w:val="00BC29A7"/>
    <w:rsid w:val="00BD10FA"/>
    <w:rsid w:val="00BD220E"/>
    <w:rsid w:val="00BD28FE"/>
    <w:rsid w:val="00BD3D30"/>
    <w:rsid w:val="00BD4194"/>
    <w:rsid w:val="00BD59B7"/>
    <w:rsid w:val="00BD5D76"/>
    <w:rsid w:val="00BD61ED"/>
    <w:rsid w:val="00BE1207"/>
    <w:rsid w:val="00BE2331"/>
    <w:rsid w:val="00BE5DCA"/>
    <w:rsid w:val="00BF05B9"/>
    <w:rsid w:val="00BF4C75"/>
    <w:rsid w:val="00BF54AD"/>
    <w:rsid w:val="00BF609F"/>
    <w:rsid w:val="00BF7D31"/>
    <w:rsid w:val="00C01199"/>
    <w:rsid w:val="00C01B48"/>
    <w:rsid w:val="00C02150"/>
    <w:rsid w:val="00C031FD"/>
    <w:rsid w:val="00C04BF5"/>
    <w:rsid w:val="00C05661"/>
    <w:rsid w:val="00C0718C"/>
    <w:rsid w:val="00C11DB5"/>
    <w:rsid w:val="00C131E2"/>
    <w:rsid w:val="00C13B63"/>
    <w:rsid w:val="00C20586"/>
    <w:rsid w:val="00C20C78"/>
    <w:rsid w:val="00C2327B"/>
    <w:rsid w:val="00C24DEB"/>
    <w:rsid w:val="00C2559D"/>
    <w:rsid w:val="00C25D8C"/>
    <w:rsid w:val="00C2610E"/>
    <w:rsid w:val="00C2617F"/>
    <w:rsid w:val="00C27175"/>
    <w:rsid w:val="00C279A8"/>
    <w:rsid w:val="00C304B2"/>
    <w:rsid w:val="00C34133"/>
    <w:rsid w:val="00C35753"/>
    <w:rsid w:val="00C3599C"/>
    <w:rsid w:val="00C40DB5"/>
    <w:rsid w:val="00C40F93"/>
    <w:rsid w:val="00C45293"/>
    <w:rsid w:val="00C478BA"/>
    <w:rsid w:val="00C47A85"/>
    <w:rsid w:val="00C51EFC"/>
    <w:rsid w:val="00C524DC"/>
    <w:rsid w:val="00C525DA"/>
    <w:rsid w:val="00C53613"/>
    <w:rsid w:val="00C54B84"/>
    <w:rsid w:val="00C57FD3"/>
    <w:rsid w:val="00C608D3"/>
    <w:rsid w:val="00C621EC"/>
    <w:rsid w:val="00C6288A"/>
    <w:rsid w:val="00C630AC"/>
    <w:rsid w:val="00C664B6"/>
    <w:rsid w:val="00C66F4C"/>
    <w:rsid w:val="00C71CF4"/>
    <w:rsid w:val="00C72592"/>
    <w:rsid w:val="00C75CC5"/>
    <w:rsid w:val="00C80E67"/>
    <w:rsid w:val="00C819DC"/>
    <w:rsid w:val="00C8332E"/>
    <w:rsid w:val="00C855FB"/>
    <w:rsid w:val="00C90282"/>
    <w:rsid w:val="00C92170"/>
    <w:rsid w:val="00C940FA"/>
    <w:rsid w:val="00C941D1"/>
    <w:rsid w:val="00C95604"/>
    <w:rsid w:val="00C95A77"/>
    <w:rsid w:val="00C9706B"/>
    <w:rsid w:val="00C979E4"/>
    <w:rsid w:val="00CA0034"/>
    <w:rsid w:val="00CA01F9"/>
    <w:rsid w:val="00CA2508"/>
    <w:rsid w:val="00CA6B7D"/>
    <w:rsid w:val="00CA6DC2"/>
    <w:rsid w:val="00CA6EE4"/>
    <w:rsid w:val="00CA7A5A"/>
    <w:rsid w:val="00CB2448"/>
    <w:rsid w:val="00CB36DA"/>
    <w:rsid w:val="00CB576B"/>
    <w:rsid w:val="00CB73BD"/>
    <w:rsid w:val="00CC0D13"/>
    <w:rsid w:val="00CC1B15"/>
    <w:rsid w:val="00CC314F"/>
    <w:rsid w:val="00CC42EE"/>
    <w:rsid w:val="00CC5D83"/>
    <w:rsid w:val="00CD1126"/>
    <w:rsid w:val="00CD2DA6"/>
    <w:rsid w:val="00CD43F2"/>
    <w:rsid w:val="00CD4525"/>
    <w:rsid w:val="00CD5CDB"/>
    <w:rsid w:val="00CD7546"/>
    <w:rsid w:val="00CE2A44"/>
    <w:rsid w:val="00CE2D36"/>
    <w:rsid w:val="00CE3274"/>
    <w:rsid w:val="00CE3ABF"/>
    <w:rsid w:val="00CE6363"/>
    <w:rsid w:val="00CE6631"/>
    <w:rsid w:val="00CE774F"/>
    <w:rsid w:val="00CF02DD"/>
    <w:rsid w:val="00CF304C"/>
    <w:rsid w:val="00CF390A"/>
    <w:rsid w:val="00CF4D73"/>
    <w:rsid w:val="00D03FC4"/>
    <w:rsid w:val="00D0483E"/>
    <w:rsid w:val="00D0621E"/>
    <w:rsid w:val="00D064F5"/>
    <w:rsid w:val="00D07CC9"/>
    <w:rsid w:val="00D11B60"/>
    <w:rsid w:val="00D15511"/>
    <w:rsid w:val="00D161BF"/>
    <w:rsid w:val="00D20261"/>
    <w:rsid w:val="00D22161"/>
    <w:rsid w:val="00D238F1"/>
    <w:rsid w:val="00D26122"/>
    <w:rsid w:val="00D271EA"/>
    <w:rsid w:val="00D314E1"/>
    <w:rsid w:val="00D34C88"/>
    <w:rsid w:val="00D34F6A"/>
    <w:rsid w:val="00D363ED"/>
    <w:rsid w:val="00D403E2"/>
    <w:rsid w:val="00D450A0"/>
    <w:rsid w:val="00D467A4"/>
    <w:rsid w:val="00D47593"/>
    <w:rsid w:val="00D5052B"/>
    <w:rsid w:val="00D50EF8"/>
    <w:rsid w:val="00D51723"/>
    <w:rsid w:val="00D522CB"/>
    <w:rsid w:val="00D5275E"/>
    <w:rsid w:val="00D55874"/>
    <w:rsid w:val="00D570B5"/>
    <w:rsid w:val="00D6118E"/>
    <w:rsid w:val="00D62302"/>
    <w:rsid w:val="00D62D89"/>
    <w:rsid w:val="00D648CB"/>
    <w:rsid w:val="00D650D2"/>
    <w:rsid w:val="00D660DA"/>
    <w:rsid w:val="00D66BEC"/>
    <w:rsid w:val="00D67B17"/>
    <w:rsid w:val="00D67C97"/>
    <w:rsid w:val="00D67D67"/>
    <w:rsid w:val="00D719F6"/>
    <w:rsid w:val="00D7539D"/>
    <w:rsid w:val="00D7559E"/>
    <w:rsid w:val="00D7609A"/>
    <w:rsid w:val="00D76DA0"/>
    <w:rsid w:val="00D76F40"/>
    <w:rsid w:val="00D77A3E"/>
    <w:rsid w:val="00D77F0F"/>
    <w:rsid w:val="00D8002F"/>
    <w:rsid w:val="00D8180D"/>
    <w:rsid w:val="00D826B2"/>
    <w:rsid w:val="00D91CD6"/>
    <w:rsid w:val="00D92E12"/>
    <w:rsid w:val="00D949A8"/>
    <w:rsid w:val="00D956AA"/>
    <w:rsid w:val="00DA0047"/>
    <w:rsid w:val="00DA1646"/>
    <w:rsid w:val="00DA1F86"/>
    <w:rsid w:val="00DA300D"/>
    <w:rsid w:val="00DA33A6"/>
    <w:rsid w:val="00DA4C7B"/>
    <w:rsid w:val="00DA5EE7"/>
    <w:rsid w:val="00DA6EEE"/>
    <w:rsid w:val="00DB237D"/>
    <w:rsid w:val="00DB30DE"/>
    <w:rsid w:val="00DB50FB"/>
    <w:rsid w:val="00DB58F7"/>
    <w:rsid w:val="00DB59EA"/>
    <w:rsid w:val="00DB6E5E"/>
    <w:rsid w:val="00DC2F22"/>
    <w:rsid w:val="00DC3719"/>
    <w:rsid w:val="00DC52AF"/>
    <w:rsid w:val="00DC6F0C"/>
    <w:rsid w:val="00DC7005"/>
    <w:rsid w:val="00DD04B7"/>
    <w:rsid w:val="00DD4811"/>
    <w:rsid w:val="00DD4A25"/>
    <w:rsid w:val="00DD4AE9"/>
    <w:rsid w:val="00DD77B5"/>
    <w:rsid w:val="00DE0B18"/>
    <w:rsid w:val="00DE1014"/>
    <w:rsid w:val="00DE17C4"/>
    <w:rsid w:val="00DE1A1D"/>
    <w:rsid w:val="00DE3ED4"/>
    <w:rsid w:val="00DE48B7"/>
    <w:rsid w:val="00DE604E"/>
    <w:rsid w:val="00DE6EE9"/>
    <w:rsid w:val="00DE7164"/>
    <w:rsid w:val="00DF0F47"/>
    <w:rsid w:val="00DF1514"/>
    <w:rsid w:val="00DF3566"/>
    <w:rsid w:val="00DF7344"/>
    <w:rsid w:val="00DF7CB4"/>
    <w:rsid w:val="00E01C2D"/>
    <w:rsid w:val="00E03402"/>
    <w:rsid w:val="00E113A5"/>
    <w:rsid w:val="00E11D89"/>
    <w:rsid w:val="00E15A13"/>
    <w:rsid w:val="00E15CB2"/>
    <w:rsid w:val="00E24B6E"/>
    <w:rsid w:val="00E265FE"/>
    <w:rsid w:val="00E268F1"/>
    <w:rsid w:val="00E27349"/>
    <w:rsid w:val="00E3429F"/>
    <w:rsid w:val="00E35E46"/>
    <w:rsid w:val="00E35F93"/>
    <w:rsid w:val="00E360D4"/>
    <w:rsid w:val="00E407A2"/>
    <w:rsid w:val="00E40D44"/>
    <w:rsid w:val="00E41D19"/>
    <w:rsid w:val="00E41D6A"/>
    <w:rsid w:val="00E43A3A"/>
    <w:rsid w:val="00E43E03"/>
    <w:rsid w:val="00E43E84"/>
    <w:rsid w:val="00E4453B"/>
    <w:rsid w:val="00E44F77"/>
    <w:rsid w:val="00E46155"/>
    <w:rsid w:val="00E46419"/>
    <w:rsid w:val="00E46DE5"/>
    <w:rsid w:val="00E474EE"/>
    <w:rsid w:val="00E51458"/>
    <w:rsid w:val="00E51714"/>
    <w:rsid w:val="00E54DDB"/>
    <w:rsid w:val="00E6075F"/>
    <w:rsid w:val="00E6139B"/>
    <w:rsid w:val="00E64CDB"/>
    <w:rsid w:val="00E65DA2"/>
    <w:rsid w:val="00E67A16"/>
    <w:rsid w:val="00E70A4B"/>
    <w:rsid w:val="00E7184F"/>
    <w:rsid w:val="00E72A21"/>
    <w:rsid w:val="00E739A3"/>
    <w:rsid w:val="00E74606"/>
    <w:rsid w:val="00E75180"/>
    <w:rsid w:val="00E76246"/>
    <w:rsid w:val="00E77150"/>
    <w:rsid w:val="00E81505"/>
    <w:rsid w:val="00E87B92"/>
    <w:rsid w:val="00E91BD0"/>
    <w:rsid w:val="00E92570"/>
    <w:rsid w:val="00E92A03"/>
    <w:rsid w:val="00E93482"/>
    <w:rsid w:val="00E9380E"/>
    <w:rsid w:val="00E93D8C"/>
    <w:rsid w:val="00E93DDD"/>
    <w:rsid w:val="00E94C13"/>
    <w:rsid w:val="00E951A3"/>
    <w:rsid w:val="00E96532"/>
    <w:rsid w:val="00E967E2"/>
    <w:rsid w:val="00EA021D"/>
    <w:rsid w:val="00EA1756"/>
    <w:rsid w:val="00EA449C"/>
    <w:rsid w:val="00EA483C"/>
    <w:rsid w:val="00EA5434"/>
    <w:rsid w:val="00EA5B53"/>
    <w:rsid w:val="00EA60EF"/>
    <w:rsid w:val="00EA65D4"/>
    <w:rsid w:val="00EA6CA0"/>
    <w:rsid w:val="00EA6F77"/>
    <w:rsid w:val="00EB105A"/>
    <w:rsid w:val="00EB242A"/>
    <w:rsid w:val="00EB355D"/>
    <w:rsid w:val="00EB3CAC"/>
    <w:rsid w:val="00EB3DF7"/>
    <w:rsid w:val="00EB4E7A"/>
    <w:rsid w:val="00EB5A6C"/>
    <w:rsid w:val="00EB7F58"/>
    <w:rsid w:val="00EC0363"/>
    <w:rsid w:val="00EC0B7E"/>
    <w:rsid w:val="00EC3951"/>
    <w:rsid w:val="00EC4C9D"/>
    <w:rsid w:val="00ED18F0"/>
    <w:rsid w:val="00ED240D"/>
    <w:rsid w:val="00ED2CAE"/>
    <w:rsid w:val="00ED4548"/>
    <w:rsid w:val="00EE0BEC"/>
    <w:rsid w:val="00EE17B5"/>
    <w:rsid w:val="00EE2288"/>
    <w:rsid w:val="00EE230A"/>
    <w:rsid w:val="00EE29EA"/>
    <w:rsid w:val="00EE4E57"/>
    <w:rsid w:val="00EE6AC5"/>
    <w:rsid w:val="00EE7835"/>
    <w:rsid w:val="00EF0610"/>
    <w:rsid w:val="00EF52B6"/>
    <w:rsid w:val="00F03959"/>
    <w:rsid w:val="00F04596"/>
    <w:rsid w:val="00F0770E"/>
    <w:rsid w:val="00F1407A"/>
    <w:rsid w:val="00F152B0"/>
    <w:rsid w:val="00F15BC4"/>
    <w:rsid w:val="00F2214A"/>
    <w:rsid w:val="00F237D6"/>
    <w:rsid w:val="00F2454E"/>
    <w:rsid w:val="00F24903"/>
    <w:rsid w:val="00F26ED1"/>
    <w:rsid w:val="00F279AE"/>
    <w:rsid w:val="00F279B4"/>
    <w:rsid w:val="00F31A52"/>
    <w:rsid w:val="00F340A2"/>
    <w:rsid w:val="00F41A57"/>
    <w:rsid w:val="00F42BE6"/>
    <w:rsid w:val="00F51874"/>
    <w:rsid w:val="00F53309"/>
    <w:rsid w:val="00F5482C"/>
    <w:rsid w:val="00F557AD"/>
    <w:rsid w:val="00F56712"/>
    <w:rsid w:val="00F5698E"/>
    <w:rsid w:val="00F609BD"/>
    <w:rsid w:val="00F62588"/>
    <w:rsid w:val="00F63832"/>
    <w:rsid w:val="00F6500C"/>
    <w:rsid w:val="00F65680"/>
    <w:rsid w:val="00F71C6D"/>
    <w:rsid w:val="00F72757"/>
    <w:rsid w:val="00F7282C"/>
    <w:rsid w:val="00F7359E"/>
    <w:rsid w:val="00F74EF7"/>
    <w:rsid w:val="00F77A3F"/>
    <w:rsid w:val="00F828A3"/>
    <w:rsid w:val="00F839DB"/>
    <w:rsid w:val="00F83F3C"/>
    <w:rsid w:val="00F8577B"/>
    <w:rsid w:val="00F93D00"/>
    <w:rsid w:val="00F94A61"/>
    <w:rsid w:val="00F959A5"/>
    <w:rsid w:val="00F97336"/>
    <w:rsid w:val="00F97DF1"/>
    <w:rsid w:val="00F97FFB"/>
    <w:rsid w:val="00FA2670"/>
    <w:rsid w:val="00FA293C"/>
    <w:rsid w:val="00FA6C2E"/>
    <w:rsid w:val="00FA707D"/>
    <w:rsid w:val="00FA7793"/>
    <w:rsid w:val="00FA7E42"/>
    <w:rsid w:val="00FB1280"/>
    <w:rsid w:val="00FB1DD5"/>
    <w:rsid w:val="00FB3087"/>
    <w:rsid w:val="00FB4449"/>
    <w:rsid w:val="00FB5A18"/>
    <w:rsid w:val="00FB66F9"/>
    <w:rsid w:val="00FB6C64"/>
    <w:rsid w:val="00FB6FC4"/>
    <w:rsid w:val="00FB70B0"/>
    <w:rsid w:val="00FC1A91"/>
    <w:rsid w:val="00FC1AAC"/>
    <w:rsid w:val="00FC2292"/>
    <w:rsid w:val="00FC2A72"/>
    <w:rsid w:val="00FC38EA"/>
    <w:rsid w:val="00FC55CE"/>
    <w:rsid w:val="00FC5D7C"/>
    <w:rsid w:val="00FC75DC"/>
    <w:rsid w:val="00FC7BF7"/>
    <w:rsid w:val="00FD00E4"/>
    <w:rsid w:val="00FD0EAF"/>
    <w:rsid w:val="00FD221A"/>
    <w:rsid w:val="00FD5283"/>
    <w:rsid w:val="00FD5D61"/>
    <w:rsid w:val="00FE0910"/>
    <w:rsid w:val="00FE1F13"/>
    <w:rsid w:val="00FE41A9"/>
    <w:rsid w:val="00FE5116"/>
    <w:rsid w:val="00FE5700"/>
    <w:rsid w:val="00FF0B91"/>
    <w:rsid w:val="00FF55EA"/>
    <w:rsid w:val="00FF666B"/>
    <w:rsid w:val="00FF7A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EE3995F"/>
  <w15:chartTrackingRefBased/>
  <w15:docId w15:val="{FC6D0AAB-7579-4676-BDCC-E41BD970B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B1012"/>
  </w:style>
  <w:style w:type="paragraph" w:styleId="Heading1">
    <w:name w:val="heading 1"/>
    <w:basedOn w:val="Normal"/>
    <w:next w:val="Normal"/>
    <w:link w:val="Heading1Char"/>
    <w:uiPriority w:val="9"/>
    <w:qFormat/>
    <w:rsid w:val="006E5D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07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238F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69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695D"/>
  </w:style>
  <w:style w:type="paragraph" w:styleId="Footer">
    <w:name w:val="footer"/>
    <w:basedOn w:val="Normal"/>
    <w:link w:val="FooterChar"/>
    <w:uiPriority w:val="99"/>
    <w:unhideWhenUsed/>
    <w:rsid w:val="002669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695D"/>
  </w:style>
  <w:style w:type="paragraph" w:styleId="BalloonText">
    <w:name w:val="Balloon Text"/>
    <w:basedOn w:val="Normal"/>
    <w:link w:val="BalloonTextChar"/>
    <w:uiPriority w:val="99"/>
    <w:semiHidden/>
    <w:unhideWhenUsed/>
    <w:rsid w:val="00B02D7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2D72"/>
    <w:rPr>
      <w:rFonts w:ascii="Segoe UI" w:hAnsi="Segoe UI" w:cs="Segoe UI"/>
      <w:sz w:val="18"/>
      <w:szCs w:val="18"/>
    </w:rPr>
  </w:style>
  <w:style w:type="paragraph" w:styleId="FootnoteText">
    <w:name w:val="footnote text"/>
    <w:basedOn w:val="Normal"/>
    <w:link w:val="FootnoteTextChar"/>
    <w:uiPriority w:val="99"/>
    <w:semiHidden/>
    <w:unhideWhenUsed/>
    <w:rsid w:val="00984126"/>
    <w:pPr>
      <w:spacing w:after="0" w:line="240" w:lineRule="auto"/>
    </w:pPr>
    <w:rPr>
      <w:rFonts w:ascii="Arial" w:hAnsi="Arial"/>
      <w:sz w:val="16"/>
      <w:szCs w:val="20"/>
    </w:rPr>
  </w:style>
  <w:style w:type="character" w:customStyle="1" w:styleId="FootnoteTextChar">
    <w:name w:val="Footnote Text Char"/>
    <w:basedOn w:val="DefaultParagraphFont"/>
    <w:link w:val="FootnoteText"/>
    <w:uiPriority w:val="99"/>
    <w:semiHidden/>
    <w:rsid w:val="00984126"/>
    <w:rPr>
      <w:rFonts w:ascii="Arial" w:hAnsi="Arial"/>
      <w:sz w:val="16"/>
      <w:szCs w:val="20"/>
    </w:rPr>
  </w:style>
  <w:style w:type="character" w:styleId="FootnoteReference">
    <w:name w:val="footnote reference"/>
    <w:basedOn w:val="DefaultParagraphFont"/>
    <w:uiPriority w:val="99"/>
    <w:semiHidden/>
    <w:unhideWhenUsed/>
    <w:rsid w:val="00153327"/>
    <w:rPr>
      <w:vertAlign w:val="superscript"/>
    </w:rPr>
  </w:style>
  <w:style w:type="character" w:styleId="CommentReference">
    <w:name w:val="annotation reference"/>
    <w:basedOn w:val="DefaultParagraphFont"/>
    <w:uiPriority w:val="99"/>
    <w:semiHidden/>
    <w:unhideWhenUsed/>
    <w:rsid w:val="00B80C38"/>
    <w:rPr>
      <w:sz w:val="16"/>
      <w:szCs w:val="16"/>
    </w:rPr>
  </w:style>
  <w:style w:type="paragraph" w:styleId="CommentText">
    <w:name w:val="annotation text"/>
    <w:basedOn w:val="Normal"/>
    <w:link w:val="CommentTextChar"/>
    <w:uiPriority w:val="99"/>
    <w:unhideWhenUsed/>
    <w:rsid w:val="00B80C38"/>
    <w:pPr>
      <w:spacing w:line="240" w:lineRule="auto"/>
    </w:pPr>
    <w:rPr>
      <w:sz w:val="20"/>
      <w:szCs w:val="20"/>
    </w:rPr>
  </w:style>
  <w:style w:type="character" w:customStyle="1" w:styleId="CommentTextChar">
    <w:name w:val="Comment Text Char"/>
    <w:basedOn w:val="DefaultParagraphFont"/>
    <w:link w:val="CommentText"/>
    <w:uiPriority w:val="99"/>
    <w:rsid w:val="00B80C38"/>
    <w:rPr>
      <w:sz w:val="20"/>
      <w:szCs w:val="20"/>
    </w:rPr>
  </w:style>
  <w:style w:type="paragraph" w:styleId="CommentSubject">
    <w:name w:val="annotation subject"/>
    <w:basedOn w:val="CommentText"/>
    <w:next w:val="CommentText"/>
    <w:link w:val="CommentSubjectChar"/>
    <w:uiPriority w:val="99"/>
    <w:semiHidden/>
    <w:unhideWhenUsed/>
    <w:rsid w:val="00B80C38"/>
    <w:rPr>
      <w:b/>
      <w:bCs/>
    </w:rPr>
  </w:style>
  <w:style w:type="character" w:customStyle="1" w:styleId="CommentSubjectChar">
    <w:name w:val="Comment Subject Char"/>
    <w:basedOn w:val="CommentTextChar"/>
    <w:link w:val="CommentSubject"/>
    <w:uiPriority w:val="99"/>
    <w:semiHidden/>
    <w:rsid w:val="00B80C38"/>
    <w:rPr>
      <w:b/>
      <w:bCs/>
      <w:sz w:val="20"/>
      <w:szCs w:val="20"/>
    </w:rPr>
  </w:style>
  <w:style w:type="character" w:styleId="BookTitle">
    <w:name w:val="Book Title"/>
    <w:basedOn w:val="DefaultParagraphFont"/>
    <w:uiPriority w:val="33"/>
    <w:qFormat/>
    <w:rsid w:val="0088395F"/>
    <w:rPr>
      <w:b/>
      <w:bCs/>
      <w:i/>
      <w:iCs/>
      <w:spacing w:val="5"/>
    </w:rPr>
  </w:style>
  <w:style w:type="character" w:customStyle="1" w:styleId="Heading1Char">
    <w:name w:val="Heading 1 Char"/>
    <w:basedOn w:val="DefaultParagraphFont"/>
    <w:link w:val="Heading1"/>
    <w:uiPriority w:val="9"/>
    <w:rsid w:val="006E5DC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E071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C52AF"/>
    <w:pPr>
      <w:outlineLvl w:val="9"/>
    </w:pPr>
    <w:rPr>
      <w:lang w:val="en-US"/>
    </w:rPr>
  </w:style>
  <w:style w:type="paragraph" w:styleId="TOC1">
    <w:name w:val="toc 1"/>
    <w:basedOn w:val="Normal"/>
    <w:next w:val="Normal"/>
    <w:autoRedefine/>
    <w:uiPriority w:val="39"/>
    <w:unhideWhenUsed/>
    <w:rsid w:val="00D34F6A"/>
    <w:pPr>
      <w:tabs>
        <w:tab w:val="right" w:leader="dot" w:pos="9016"/>
      </w:tabs>
      <w:spacing w:after="100"/>
    </w:pPr>
    <w:rPr>
      <w:noProof/>
      <w:color w:val="4472C4" w:themeColor="accent1"/>
    </w:rPr>
  </w:style>
  <w:style w:type="paragraph" w:styleId="TOC2">
    <w:name w:val="toc 2"/>
    <w:basedOn w:val="Normal"/>
    <w:next w:val="Normal"/>
    <w:autoRedefine/>
    <w:uiPriority w:val="39"/>
    <w:unhideWhenUsed/>
    <w:rsid w:val="00DC52AF"/>
    <w:pPr>
      <w:spacing w:after="100"/>
      <w:ind w:left="220"/>
    </w:pPr>
  </w:style>
  <w:style w:type="character" w:styleId="Hyperlink">
    <w:name w:val="Hyperlink"/>
    <w:basedOn w:val="DefaultParagraphFont"/>
    <w:uiPriority w:val="99"/>
    <w:unhideWhenUsed/>
    <w:rsid w:val="00DC52AF"/>
    <w:rPr>
      <w:color w:val="0563C1" w:themeColor="hyperlink"/>
      <w:u w:val="single"/>
    </w:rPr>
  </w:style>
  <w:style w:type="character" w:styleId="UnresolvedMention">
    <w:name w:val="Unresolved Mention"/>
    <w:basedOn w:val="DefaultParagraphFont"/>
    <w:uiPriority w:val="99"/>
    <w:semiHidden/>
    <w:unhideWhenUsed/>
    <w:rsid w:val="00E41D19"/>
    <w:rPr>
      <w:color w:val="605E5C"/>
      <w:shd w:val="clear" w:color="auto" w:fill="E1DFDD"/>
    </w:rPr>
  </w:style>
  <w:style w:type="character" w:customStyle="1" w:styleId="Heading3Char">
    <w:name w:val="Heading 3 Char"/>
    <w:basedOn w:val="DefaultParagraphFont"/>
    <w:link w:val="Heading3"/>
    <w:uiPriority w:val="9"/>
    <w:semiHidden/>
    <w:rsid w:val="00D238F1"/>
    <w:rPr>
      <w:rFonts w:asciiTheme="majorHAnsi" w:eastAsiaTheme="majorEastAsia" w:hAnsiTheme="majorHAnsi" w:cstheme="majorBidi"/>
      <w:color w:val="1F3763" w:themeColor="accent1" w:themeShade="7F"/>
      <w:sz w:val="24"/>
      <w:szCs w:val="24"/>
    </w:rPr>
  </w:style>
  <w:style w:type="paragraph" w:styleId="NormalWeb">
    <w:name w:val="Normal (Web)"/>
    <w:basedOn w:val="Normal"/>
    <w:rsid w:val="00494273"/>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Revision">
    <w:name w:val="Revision"/>
    <w:hidden/>
    <w:uiPriority w:val="99"/>
    <w:semiHidden/>
    <w:rsid w:val="008E544A"/>
    <w:pPr>
      <w:spacing w:after="0" w:line="240" w:lineRule="auto"/>
    </w:pPr>
  </w:style>
  <w:style w:type="paragraph" w:customStyle="1" w:styleId="yiv7416942230msonormal">
    <w:name w:val="yiv7416942230msonormal"/>
    <w:basedOn w:val="Normal"/>
    <w:rsid w:val="005D58C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C13B63"/>
    <w:pPr>
      <w:spacing w:after="100"/>
      <w:ind w:left="440"/>
    </w:pPr>
    <w:rPr>
      <w:rFonts w:eastAsiaTheme="minorEastAsia" w:cs="Times New Roman"/>
      <w:lang w:val="en-US"/>
    </w:rPr>
  </w:style>
  <w:style w:type="character" w:styleId="FollowedHyperlink">
    <w:name w:val="FollowedHyperlink"/>
    <w:basedOn w:val="DefaultParagraphFont"/>
    <w:uiPriority w:val="99"/>
    <w:semiHidden/>
    <w:unhideWhenUsed/>
    <w:rsid w:val="00E9653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728724">
      <w:bodyDiv w:val="1"/>
      <w:marLeft w:val="0"/>
      <w:marRight w:val="0"/>
      <w:marTop w:val="0"/>
      <w:marBottom w:val="0"/>
      <w:divBdr>
        <w:top w:val="none" w:sz="0" w:space="0" w:color="auto"/>
        <w:left w:val="none" w:sz="0" w:space="0" w:color="auto"/>
        <w:bottom w:val="none" w:sz="0" w:space="0" w:color="auto"/>
        <w:right w:val="none" w:sz="0" w:space="0" w:color="auto"/>
      </w:divBdr>
    </w:div>
    <w:div w:id="1031036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academia.edu/21781352/Buried_in_collectivity_the_social_context_of_%20the_early_Imperial_Roman_columbaria"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dx.doi.org/10.5772/intechopen.8253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romeartlover.it/Romeartlover.html" TargetMode="External"/><Relationship Id="rId10" Type="http://schemas.openxmlformats.org/officeDocument/2006/relationships/hyperlink" Target="https://www.romeartlover.it/Romeartlover.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ir.uiowa.edu/honors_theses/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F3B35E-3A74-4645-B651-3AEC50729D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67</Pages>
  <Words>19098</Words>
  <Characters>108860</Characters>
  <Application>Microsoft Office Word</Application>
  <DocSecurity>0</DocSecurity>
  <Lines>907</Lines>
  <Paragraphs>255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Flitcroft</dc:creator>
  <cp:keywords/>
  <dc:description/>
  <cp:lastModifiedBy>Rhian Thomas</cp:lastModifiedBy>
  <cp:revision>2</cp:revision>
  <cp:lastPrinted>2021-02-21T19:31:00Z</cp:lastPrinted>
  <dcterms:created xsi:type="dcterms:W3CDTF">2021-04-12T08:30:00Z</dcterms:created>
  <dcterms:modified xsi:type="dcterms:W3CDTF">2021-04-12T08:30:00Z</dcterms:modified>
</cp:coreProperties>
</file>