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ind w:right="107"/>
        <w:rPr>
          <w:sz w:val="24"/>
          <w:szCs w:val="24"/>
        </w:rPr>
      </w:pPr>
    </w:p>
    <w:p>
      <w:pPr>
        <w:pStyle w:val="Body"/>
        <w:ind w:right="107"/>
        <w:rPr>
          <w:sz w:val="24"/>
          <w:szCs w:val="24"/>
        </w:rPr>
      </w:pPr>
      <w:r>
        <w:drawing xmlns:a="http://schemas.openxmlformats.org/drawingml/2006/main">
          <wp:inline distT="0" distB="0" distL="0" distR="0">
            <wp:extent cx="2045368" cy="714179"/>
            <wp:effectExtent l="0" t="0" r="0" b="0"/>
            <wp:docPr id="1073741825" name="officeArt object" descr="Picture 17"/>
            <wp:cNvGraphicFramePr/>
            <a:graphic xmlns:a="http://schemas.openxmlformats.org/drawingml/2006/main">
              <a:graphicData uri="http://schemas.openxmlformats.org/drawingml/2006/picture">
                <pic:pic xmlns:pic="http://schemas.openxmlformats.org/drawingml/2006/picture">
                  <pic:nvPicPr>
                    <pic:cNvPr id="1073741825" name="Picture 17" descr="Picture 17"/>
                    <pic:cNvPicPr>
                      <a:picLocks noChangeAspect="1"/>
                    </pic:cNvPicPr>
                  </pic:nvPicPr>
                  <pic:blipFill>
                    <a:blip r:embed="rId4">
                      <a:extLst/>
                    </a:blip>
                    <a:stretch>
                      <a:fillRect/>
                    </a:stretch>
                  </pic:blipFill>
                  <pic:spPr>
                    <a:xfrm>
                      <a:off x="0" y="0"/>
                      <a:ext cx="2045368" cy="714179"/>
                    </a:xfrm>
                    <a:prstGeom prst="rect">
                      <a:avLst/>
                    </a:prstGeom>
                    <a:ln w="12700" cap="flat">
                      <a:noFill/>
                      <a:miter lim="400000"/>
                    </a:ln>
                    <a:effectLst/>
                  </pic:spPr>
                </pic:pic>
              </a:graphicData>
            </a:graphic>
          </wp:inline>
        </w:drawing>
      </w:r>
    </w:p>
    <w:p>
      <w:pPr>
        <w:pStyle w:val="Body"/>
        <w:ind w:right="107"/>
        <w:rPr>
          <w:sz w:val="24"/>
          <w:szCs w:val="24"/>
        </w:rPr>
      </w:pPr>
    </w:p>
    <w:p>
      <w:pPr>
        <w:pStyle w:val="Body"/>
        <w:ind w:right="107"/>
        <w:rPr>
          <w:sz w:val="24"/>
          <w:szCs w:val="24"/>
        </w:rPr>
      </w:pPr>
    </w:p>
    <w:p>
      <w:pPr>
        <w:pStyle w:val="Body"/>
        <w:ind w:right="107"/>
        <w:rPr>
          <w:b w:val="1"/>
          <w:bCs w:val="1"/>
          <w:sz w:val="36"/>
          <w:szCs w:val="36"/>
        </w:rPr>
      </w:pPr>
      <w:r>
        <w:rPr>
          <w:b w:val="1"/>
          <w:bCs w:val="1"/>
          <w:sz w:val="36"/>
          <w:szCs w:val="36"/>
          <w:rtl w:val="0"/>
          <w:lang w:val="en-US"/>
        </w:rPr>
        <w:t xml:space="preserve">Graduate Diploma in Professional Police Practice </w:t>
      </w: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4"/>
          <w:szCs w:val="44"/>
          <w:u w:color="000000"/>
          <w14:textFill>
            <w14:solidFill>
              <w14:srgbClr w14:val="000000"/>
            </w14:solidFill>
          </w14:textFill>
        </w:rPr>
      </w:pPr>
      <w:r>
        <w:rPr>
          <w:b w:val="1"/>
          <w:bCs w:val="1"/>
          <w:outline w:val="0"/>
          <w:color w:val="000000"/>
          <w:sz w:val="44"/>
          <w:szCs w:val="44"/>
          <w:u w:color="000000"/>
          <w:rtl w:val="0"/>
          <w:lang w:val="en-US"/>
          <w14:textFill>
            <w14:solidFill>
              <w14:srgbClr w14:val="000000"/>
            </w14:solidFill>
          </w14:textFill>
        </w:rPr>
        <w:t>LEVEL 6 - 40 Credits</w:t>
      </w: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Workbook title: Competency Based Workbook 1 (DHEP)</w:t>
      </w:r>
    </w:p>
    <w:p>
      <w:pPr>
        <w:pStyle w:val="Body"/>
        <w:ind w:right="107"/>
        <w:rPr>
          <w:b w:val="1"/>
          <w:bCs w:val="1"/>
          <w:outline w:val="0"/>
          <w:color w:val="000000"/>
          <w:sz w:val="40"/>
          <w:szCs w:val="40"/>
          <w:u w:color="000000"/>
          <w14:textFill>
            <w14:solidFill>
              <w14:srgbClr w14:val="000000"/>
            </w14:solidFill>
          </w14:textFill>
        </w:rPr>
      </w:pPr>
    </w:p>
    <w:p>
      <w:pPr>
        <w:pStyle w:val="Body"/>
        <w:ind w:right="10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6,500 Words</w:t>
      </w:r>
    </w:p>
    <w:p>
      <w:pPr>
        <w:pStyle w:val="Body"/>
        <w:ind w:right="107"/>
        <w:rPr>
          <w:b w:val="1"/>
          <w:bCs w:val="1"/>
          <w:outline w:val="0"/>
          <w:color w:val="000000"/>
          <w:sz w:val="36"/>
          <w:szCs w:val="36"/>
          <w:u w:color="000000"/>
          <w14:textFill>
            <w14:solidFill>
              <w14:srgbClr w14:val="000000"/>
            </w14:solidFill>
          </w14:textFill>
        </w:rPr>
      </w:pPr>
    </w:p>
    <w:p>
      <w:pPr>
        <w:pStyle w:val="Body"/>
        <w:ind w:right="107"/>
        <w:rPr>
          <w:b w:val="1"/>
          <w:bCs w:val="1"/>
          <w:outline w:val="0"/>
          <w:color w:val="000000"/>
          <w:sz w:val="36"/>
          <w:szCs w:val="36"/>
          <w:u w:color="000000"/>
          <w14:textFill>
            <w14:solidFill>
              <w14:srgbClr w14:val="000000"/>
            </w14:solidFill>
          </w14:textFill>
        </w:rPr>
      </w:pPr>
      <w:r>
        <w:rPr>
          <w:b w:val="1"/>
          <w:bCs w:val="1"/>
          <w:outline w:val="0"/>
          <w:color w:val="000000"/>
          <w:sz w:val="36"/>
          <w:szCs w:val="36"/>
          <w:u w:color="000000"/>
          <w:rtl w:val="0"/>
          <w:lang w:val="en-US"/>
          <w14:textFill>
            <w14:solidFill>
              <w14:srgbClr w14:val="000000"/>
            </w14:solidFill>
          </w14:textFill>
        </w:rPr>
        <w:t>(SOUTH WALES POLICE, GWENT POLICE AND UWTSD)</w:t>
      </w:r>
    </w:p>
    <w:p>
      <w:pPr>
        <w:pStyle w:val="Body"/>
        <w:ind w:right="107"/>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44"/>
          <w:szCs w:val="44"/>
          <w:u w:color="000000"/>
          <w14:textFill>
            <w14:solidFill>
              <w14:srgbClr w14:val="000000"/>
            </w14:solidFill>
          </w14:textFill>
        </w:rPr>
      </w:pPr>
    </w:p>
    <w:tbl>
      <w:tblPr>
        <w:tblW w:w="949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493"/>
      </w:tblGrid>
      <w:tr>
        <w:tblPrEx>
          <w:shd w:val="clear" w:color="auto" w:fill="cdd4e9"/>
        </w:tblPrEx>
        <w:trPr>
          <w:trHeight w:val="1800" w:hRule="atLeast"/>
        </w:trPr>
        <w:tc>
          <w:tcPr>
            <w:tcW w:type="dxa" w:w="94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rPr>
                <w:b w:val="1"/>
                <w:bCs w:val="1"/>
                <w:sz w:val="32"/>
                <w:szCs w:val="32"/>
                <w:u w:val="single"/>
                <w:shd w:val="nil" w:color="auto" w:fill="auto"/>
              </w:rPr>
            </w:pPr>
            <w:r>
              <w:rPr>
                <w:b w:val="1"/>
                <w:bCs w:val="1"/>
                <w:sz w:val="32"/>
                <w:szCs w:val="32"/>
                <w:u w:val="none"/>
                <w:shd w:val="nil" w:color="auto" w:fill="auto"/>
                <w:rtl w:val="0"/>
                <w:lang w:val="en-US"/>
              </w:rPr>
              <w:t xml:space="preserve">Learner name: </w:t>
            </w:r>
            <w:r>
              <w:rPr>
                <w:b w:val="1"/>
                <w:bCs w:val="1"/>
                <w:sz w:val="32"/>
                <w:szCs w:val="32"/>
                <w:u w:val="single"/>
                <w:shd w:val="nil" w:color="auto" w:fill="auto"/>
                <w:rtl w:val="0"/>
                <w:lang w:val="en-US"/>
              </w:rPr>
              <w:t>Alexander Skinner</w:t>
            </w:r>
          </w:p>
          <w:p>
            <w:pPr>
              <w:pStyle w:val="Body"/>
              <w:ind w:right="107"/>
              <w:rPr>
                <w:b w:val="1"/>
                <w:bCs w:val="1"/>
                <w:sz w:val="32"/>
                <w:szCs w:val="32"/>
                <w:shd w:val="nil" w:color="auto" w:fill="auto"/>
                <w:lang w:val="en-US"/>
              </w:rPr>
            </w:pPr>
          </w:p>
          <w:p>
            <w:pPr>
              <w:pStyle w:val="Body"/>
              <w:bidi w:val="0"/>
              <w:ind w:left="0" w:right="107" w:firstLine="0"/>
              <w:jc w:val="left"/>
              <w:rPr>
                <w:b w:val="1"/>
                <w:bCs w:val="1"/>
                <w:sz w:val="32"/>
                <w:szCs w:val="32"/>
                <w:shd w:val="nil" w:color="auto" w:fill="auto"/>
                <w:rtl w:val="0"/>
              </w:rPr>
            </w:pPr>
            <w:r>
              <w:rPr>
                <w:b w:val="1"/>
                <w:bCs w:val="1"/>
                <w:sz w:val="32"/>
                <w:szCs w:val="32"/>
                <w:shd w:val="nil" w:color="auto" w:fill="auto"/>
                <w:rtl w:val="0"/>
                <w:lang w:val="en-US"/>
              </w:rPr>
              <w:t>Learner</w:t>
            </w:r>
            <w:r>
              <w:rPr>
                <w:b w:val="1"/>
                <w:bCs w:val="1"/>
                <w:sz w:val="32"/>
                <w:szCs w:val="32"/>
                <w:shd w:val="nil" w:color="auto" w:fill="auto"/>
                <w:rtl w:val="0"/>
                <w:lang w:val="en-US"/>
              </w:rPr>
              <w:t>’</w:t>
            </w:r>
            <w:r>
              <w:rPr>
                <w:b w:val="1"/>
                <w:bCs w:val="1"/>
                <w:sz w:val="32"/>
                <w:szCs w:val="32"/>
                <w:shd w:val="nil" w:color="auto" w:fill="auto"/>
                <w:rtl w:val="0"/>
                <w:lang w:val="en-US"/>
              </w:rPr>
              <w:t xml:space="preserve">s University Registration Number: </w:t>
            </w:r>
            <w:r>
              <w:rPr>
                <w:b w:val="1"/>
                <w:bCs w:val="1"/>
                <w:sz w:val="32"/>
                <w:szCs w:val="32"/>
                <w:u w:val="single"/>
                <w:shd w:val="nil" w:color="auto" w:fill="auto"/>
                <w:rtl w:val="0"/>
                <w:lang w:val="en-US"/>
              </w:rPr>
              <w:t>2319908</w:t>
            </w:r>
          </w:p>
          <w:p>
            <w:pPr>
              <w:pStyle w:val="Body"/>
              <w:ind w:right="107"/>
            </w:pPr>
            <w:r>
              <w:rPr>
                <w:b w:val="1"/>
                <w:bCs w:val="1"/>
                <w:sz w:val="32"/>
                <w:szCs w:val="32"/>
                <w:shd w:val="nil" w:color="auto" w:fill="auto"/>
                <w:lang w:val="en-US"/>
              </w:rPr>
            </w:r>
          </w:p>
        </w:tc>
      </w:tr>
    </w:tbl>
    <w:p>
      <w:pPr>
        <w:pStyle w:val="Body"/>
        <w:widowControl w:val="0"/>
        <w:rPr>
          <w:b w:val="1"/>
          <w:bCs w:val="1"/>
          <w:outline w:val="0"/>
          <w:color w:val="000000"/>
          <w:sz w:val="44"/>
          <w:szCs w:val="44"/>
          <w:u w:color="000000"/>
          <w14:textFill>
            <w14:solidFill>
              <w14:srgbClr w14:val="000000"/>
            </w14:solidFill>
          </w14:textFill>
        </w:rPr>
      </w:pPr>
    </w:p>
    <w:p>
      <w:pPr>
        <w:pStyle w:val="Body"/>
        <w:ind w:right="107"/>
        <w:rPr>
          <w:b w:val="1"/>
          <w:bCs w:val="1"/>
          <w:outline w:val="0"/>
          <w:color w:val="000000"/>
          <w:sz w:val="36"/>
          <w:szCs w:val="36"/>
          <w:u w:color="000000"/>
          <w14:textFill>
            <w14:solidFill>
              <w14:srgbClr w14:val="000000"/>
            </w14:solidFill>
          </w14:textFill>
        </w:rPr>
      </w:pPr>
      <w:r>
        <w:rPr>
          <w:b w:val="1"/>
          <w:bCs w:val="1"/>
          <w:outline w:val="0"/>
          <w:color w:val="000000"/>
          <w:sz w:val="36"/>
          <w:szCs w:val="36"/>
          <w:u w:color="000000"/>
          <w:rtl w:val="0"/>
          <w14:textFill>
            <w14:solidFill>
              <w14:srgbClr w14:val="000000"/>
            </w14:solidFill>
          </w14:textFill>
        </w:rPr>
        <w:t xml:space="preserve"> </w:t>
      </w:r>
    </w:p>
    <w:p>
      <w:pPr>
        <w:pStyle w:val="Body"/>
        <w:ind w:right="107"/>
        <w:rPr>
          <w:b w:val="1"/>
          <w:bCs w:val="1"/>
          <w:outline w:val="0"/>
          <w:color w:val="000000"/>
          <w:sz w:val="36"/>
          <w:szCs w:val="36"/>
          <w:u w:color="000000"/>
          <w14:textFill>
            <w14:solidFill>
              <w14:srgbClr w14:val="000000"/>
            </w14:solidFill>
          </w14:textFill>
        </w:rPr>
      </w:pPr>
    </w:p>
    <w:p>
      <w:pPr>
        <w:pStyle w:val="Body"/>
        <w:ind w:right="107"/>
        <w:rPr>
          <w:b w:val="1"/>
          <w:bCs w:val="1"/>
          <w:outline w:val="0"/>
          <w:color w:val="000000"/>
          <w:sz w:val="36"/>
          <w:szCs w:val="36"/>
          <w:u w:color="000000"/>
          <w14:textFill>
            <w14:solidFill>
              <w14:srgbClr w14:val="000000"/>
            </w14:solidFill>
          </w14:textFill>
        </w:rPr>
      </w:pPr>
    </w:p>
    <w:p>
      <w:pPr>
        <w:pStyle w:val="Body"/>
        <w:ind w:right="10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FACULTY OF BUSINESS AND MANAGEMENT</w:t>
      </w:r>
    </w:p>
    <w:p>
      <w:pPr>
        <w:pStyle w:val="Body"/>
        <w:ind w:right="107"/>
        <w:rPr>
          <w:b w:val="1"/>
          <w:bCs w:val="1"/>
          <w:outline w:val="0"/>
          <w:color w:val="000000"/>
          <w:sz w:val="40"/>
          <w:szCs w:val="40"/>
          <w:u w:color="000000"/>
          <w14:textFill>
            <w14:solidFill>
              <w14:srgbClr w14:val="000000"/>
            </w14:solidFill>
          </w14:textFill>
        </w:rPr>
      </w:pPr>
      <w:r>
        <w:rPr>
          <w:b w:val="1"/>
          <w:bCs w:val="1"/>
          <w:outline w:val="0"/>
          <w:color w:val="000000"/>
          <w:sz w:val="40"/>
          <w:szCs w:val="40"/>
          <w:u w:color="000000"/>
          <w:rtl w:val="0"/>
          <w:lang w:val="en-US"/>
          <w14:textFill>
            <w14:solidFill>
              <w14:srgbClr w14:val="000000"/>
            </w14:solidFill>
          </w14:textFill>
        </w:rPr>
        <w:t>PUBLIC SERVICE PROGRAMME</w:t>
      </w:r>
    </w:p>
    <w:p>
      <w:pPr>
        <w:pStyle w:val="Body"/>
        <w:ind w:right="107"/>
        <w:rPr>
          <w:b w:val="1"/>
          <w:bCs w:val="1"/>
          <w:i w:val="1"/>
          <w:iCs w:val="1"/>
          <w:outline w:val="0"/>
          <w:color w:val="000000"/>
          <w:sz w:val="24"/>
          <w:szCs w:val="24"/>
          <w:u w:color="000000"/>
          <w14:textFill>
            <w14:solidFill>
              <w14:srgbClr w14:val="000000"/>
            </w14:solidFill>
          </w14:textFill>
        </w:rPr>
      </w:pPr>
    </w:p>
    <w:p>
      <w:pPr>
        <w:pStyle w:val="Body"/>
        <w:ind w:right="107"/>
        <w:rPr>
          <w:b w:val="1"/>
          <w:bCs w:val="1"/>
          <w:i w:val="1"/>
          <w:iCs w:val="1"/>
          <w:outline w:val="0"/>
          <w:color w:val="000000"/>
          <w:sz w:val="24"/>
          <w:szCs w:val="24"/>
          <w:u w:color="000000"/>
          <w14:textFill>
            <w14:solidFill>
              <w14:srgbClr w14:val="000000"/>
            </w14:solidFill>
          </w14:textFill>
        </w:rPr>
      </w:pPr>
      <w:r>
        <w:rPr>
          <w:b w:val="1"/>
          <w:bCs w:val="1"/>
          <w:i w:val="1"/>
          <w:iCs w:val="1"/>
          <w:outline w:val="0"/>
          <w:color w:val="000000"/>
          <w:sz w:val="24"/>
          <w:szCs w:val="24"/>
          <w:u w:color="000000"/>
          <w:rtl w:val="0"/>
          <w:lang w:val="en-US"/>
          <w14:textFill>
            <w14:solidFill>
              <w14:srgbClr w14:val="000000"/>
            </w14:solidFill>
          </w14:textFill>
        </w:rPr>
        <w:t xml:space="preserve">Module title: Policing in the Workplace 3 (DHEP) </w:t>
      </w:r>
    </w:p>
    <w:p>
      <w:pPr>
        <w:pStyle w:val="Body"/>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Body"/>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Workbook Guidance</w:t>
      </w:r>
    </w:p>
    <w:p>
      <w:pPr>
        <w:pStyle w:val="Body"/>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Please read these notes carefully; they provide essential information.</w:t>
      </w:r>
    </w:p>
    <w:p>
      <w:pPr>
        <w:pStyle w:val="Body"/>
        <w:ind w:right="107"/>
        <w:rPr>
          <w:sz w:val="24"/>
          <w:szCs w:val="24"/>
        </w:rPr>
      </w:pPr>
    </w:p>
    <w:p>
      <w:pPr>
        <w:pStyle w:val="Body"/>
        <w:ind w:right="107"/>
        <w:jc w:val="both"/>
        <w:rPr>
          <w:sz w:val="24"/>
          <w:szCs w:val="24"/>
        </w:rPr>
      </w:pPr>
      <w:r>
        <w:rPr>
          <w:b w:val="1"/>
          <w:bCs w:val="1"/>
          <w:sz w:val="24"/>
          <w:szCs w:val="24"/>
          <w:rtl w:val="0"/>
          <w:lang w:val="en-US"/>
        </w:rPr>
        <w:t>What is the workbook for?</w:t>
      </w:r>
    </w:p>
    <w:p>
      <w:pPr>
        <w:pStyle w:val="Body"/>
        <w:ind w:right="107"/>
        <w:jc w:val="both"/>
        <w:rPr>
          <w:b w:val="1"/>
          <w:bCs w:val="1"/>
          <w:sz w:val="24"/>
          <w:szCs w:val="24"/>
        </w:rPr>
      </w:pPr>
    </w:p>
    <w:p>
      <w:pPr>
        <w:pStyle w:val="Body"/>
        <w:jc w:val="both"/>
        <w:rPr>
          <w:outline w:val="0"/>
          <w:color w:val="000000"/>
          <w:sz w:val="24"/>
          <w:szCs w:val="24"/>
          <w:u w:color="000000"/>
          <w14:textFill>
            <w14:solidFill>
              <w14:srgbClr w14:val="000000"/>
            </w14:solidFill>
          </w14:textFill>
        </w:rPr>
      </w:pPr>
      <w:r>
        <w:rPr>
          <w:sz w:val="24"/>
          <w:szCs w:val="24"/>
          <w:rtl w:val="0"/>
          <w:lang w:val="en-US"/>
        </w:rPr>
        <w:t xml:space="preserve">The purpose of this workbook is to enable learners to demonstrate and provide evidence of how they meet the learning outcomes set by the College of Policing, for the Graduate Diploma programme. </w:t>
      </w:r>
      <w:r>
        <w:rPr>
          <w:outline w:val="0"/>
          <w:color w:val="000000"/>
          <w:sz w:val="24"/>
          <w:szCs w:val="24"/>
          <w:u w:color="000000"/>
          <w:rtl w:val="0"/>
          <w:lang w:val="en-US"/>
          <w14:textFill>
            <w14:solidFill>
              <w14:srgbClr w14:val="000000"/>
            </w14:solidFill>
          </w14:textFill>
        </w:rPr>
        <w:t>Essentially, you are being asked to outline your experiential learning based upon your theoretical understanding in a range of operational situations.</w:t>
      </w:r>
    </w:p>
    <w:p>
      <w:pPr>
        <w:pStyle w:val="Body"/>
        <w:jc w:val="both"/>
        <w:rPr>
          <w:outline w:val="0"/>
          <w:color w:val="000000"/>
          <w:sz w:val="24"/>
          <w:szCs w:val="24"/>
          <w:u w:color="000000"/>
          <w14:textFill>
            <w14:solidFill>
              <w14:srgbClr w14:val="000000"/>
            </w14:solidFill>
          </w14:textFill>
        </w:rPr>
      </w:pPr>
    </w:p>
    <w:p>
      <w:pPr>
        <w:pStyle w:val="Body"/>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Area of Professional Practice covered, (called elements in your module descriptor):</w:t>
      </w:r>
    </w:p>
    <w:p>
      <w:pPr>
        <w:pStyle w:val="Body"/>
        <w:ind w:right="107"/>
        <w:jc w:val="both"/>
        <w:rPr>
          <w:sz w:val="24"/>
          <w:szCs w:val="24"/>
        </w:rPr>
      </w:pPr>
    </w:p>
    <w:p>
      <w:pPr>
        <w:pStyle w:val="List Paragraph"/>
        <w:numPr>
          <w:ilvl w:val="0"/>
          <w:numId w:val="2"/>
        </w:numPr>
        <w:bidi w:val="0"/>
        <w:ind w:right="107"/>
        <w:jc w:val="both"/>
        <w:rPr>
          <w:sz w:val="24"/>
          <w:szCs w:val="24"/>
          <w:rtl w:val="0"/>
          <w:lang w:val="en-US"/>
        </w:rPr>
      </w:pPr>
      <w:r>
        <w:rPr>
          <w:sz w:val="24"/>
          <w:szCs w:val="24"/>
          <w:rtl w:val="0"/>
          <w:lang w:val="en-US"/>
        </w:rPr>
        <w:t>Wellbeing and Resilience</w:t>
      </w:r>
    </w:p>
    <w:p>
      <w:pPr>
        <w:pStyle w:val="List Paragraph"/>
        <w:numPr>
          <w:ilvl w:val="0"/>
          <w:numId w:val="2"/>
        </w:numPr>
        <w:bidi w:val="0"/>
        <w:ind w:right="107"/>
        <w:jc w:val="both"/>
        <w:rPr>
          <w:sz w:val="24"/>
          <w:szCs w:val="24"/>
          <w:rtl w:val="0"/>
          <w:lang w:val="en-US"/>
        </w:rPr>
      </w:pPr>
      <w:r>
        <w:rPr>
          <w:outline w:val="0"/>
          <w:color w:val="000000"/>
          <w:sz w:val="24"/>
          <w:szCs w:val="24"/>
          <w:u w:color="000000"/>
          <w:rtl w:val="0"/>
          <w:lang w:val="en-US"/>
          <w14:textFill>
            <w14:solidFill>
              <w14:srgbClr w14:val="000000"/>
            </w14:solidFill>
          </w14:textFill>
        </w:rPr>
        <w:t>Communication Skills</w:t>
      </w:r>
    </w:p>
    <w:p>
      <w:pPr>
        <w:pStyle w:val="List Paragraph"/>
        <w:numPr>
          <w:ilvl w:val="0"/>
          <w:numId w:val="2"/>
        </w:numPr>
        <w:bidi w:val="0"/>
        <w:ind w:right="107"/>
        <w:jc w:val="both"/>
        <w:rPr>
          <w:sz w:val="24"/>
          <w:szCs w:val="24"/>
          <w:rtl w:val="0"/>
          <w:lang w:val="en-US"/>
        </w:rPr>
      </w:pPr>
      <w:r>
        <w:rPr>
          <w:outline w:val="0"/>
          <w:color w:val="000000"/>
          <w:sz w:val="24"/>
          <w:szCs w:val="24"/>
          <w:u w:color="000000"/>
          <w:rtl w:val="0"/>
          <w:lang w:val="en-US"/>
          <w14:textFill>
            <w14:solidFill>
              <w14:srgbClr w14:val="000000"/>
            </w14:solidFill>
          </w14:textFill>
        </w:rPr>
        <w:t>Managing Conflict</w:t>
      </w:r>
    </w:p>
    <w:p>
      <w:pPr>
        <w:pStyle w:val="List Paragraph"/>
        <w:numPr>
          <w:ilvl w:val="0"/>
          <w:numId w:val="2"/>
        </w:numPr>
        <w:bidi w:val="0"/>
        <w:ind w:right="107"/>
        <w:jc w:val="both"/>
        <w:rPr>
          <w:sz w:val="24"/>
          <w:szCs w:val="24"/>
          <w:rtl w:val="0"/>
          <w:lang w:val="en-US"/>
        </w:rPr>
      </w:pPr>
      <w:r>
        <w:rPr>
          <w:outline w:val="0"/>
          <w:color w:val="000000"/>
          <w:sz w:val="24"/>
          <w:szCs w:val="24"/>
          <w:u w:color="000000"/>
          <w:rtl w:val="0"/>
          <w:lang w:val="en-US"/>
          <w14:textFill>
            <w14:solidFill>
              <w14:srgbClr w14:val="000000"/>
            </w14:solidFill>
          </w14:textFill>
        </w:rPr>
        <w:t>Valuing Difference and Inclusion</w:t>
      </w:r>
    </w:p>
    <w:p>
      <w:pPr>
        <w:pStyle w:val="List Paragraph"/>
        <w:numPr>
          <w:ilvl w:val="0"/>
          <w:numId w:val="2"/>
        </w:numPr>
        <w:bidi w:val="0"/>
        <w:ind w:right="107"/>
        <w:jc w:val="both"/>
        <w:rPr>
          <w:sz w:val="24"/>
          <w:szCs w:val="24"/>
          <w:rtl w:val="0"/>
          <w:lang w:val="en-US"/>
        </w:rPr>
      </w:pPr>
      <w:r>
        <w:rPr>
          <w:sz w:val="24"/>
          <w:szCs w:val="24"/>
          <w:rtl w:val="0"/>
          <w:lang w:val="en-US"/>
        </w:rPr>
        <w:t>Criminal Justice</w:t>
      </w:r>
    </w:p>
    <w:p>
      <w:pPr>
        <w:pStyle w:val="List Paragraph"/>
        <w:numPr>
          <w:ilvl w:val="0"/>
          <w:numId w:val="2"/>
        </w:numPr>
        <w:bidi w:val="0"/>
        <w:ind w:right="107"/>
        <w:jc w:val="both"/>
        <w:rPr>
          <w:sz w:val="24"/>
          <w:szCs w:val="24"/>
          <w:rtl w:val="0"/>
          <w:lang w:val="en-US"/>
        </w:rPr>
      </w:pPr>
      <w:r>
        <w:rPr>
          <w:sz w:val="24"/>
          <w:szCs w:val="24"/>
          <w:rtl w:val="0"/>
          <w:lang w:val="en-US"/>
        </w:rPr>
        <w:t>Decision making, discretion</w:t>
      </w:r>
    </w:p>
    <w:p>
      <w:pPr>
        <w:pStyle w:val="List Paragraph"/>
        <w:numPr>
          <w:ilvl w:val="0"/>
          <w:numId w:val="2"/>
        </w:numPr>
        <w:bidi w:val="0"/>
        <w:ind w:right="107"/>
        <w:jc w:val="both"/>
        <w:rPr>
          <w:sz w:val="24"/>
          <w:szCs w:val="24"/>
          <w:rtl w:val="0"/>
          <w:lang w:val="en-US"/>
        </w:rPr>
      </w:pPr>
      <w:r>
        <w:rPr>
          <w:sz w:val="24"/>
          <w:szCs w:val="24"/>
          <w:rtl w:val="0"/>
          <w:lang w:val="en-US"/>
        </w:rPr>
        <w:t>Conducting Investigations</w:t>
      </w:r>
    </w:p>
    <w:p>
      <w:pPr>
        <w:pStyle w:val="List Paragraph"/>
        <w:numPr>
          <w:ilvl w:val="0"/>
          <w:numId w:val="2"/>
        </w:numPr>
        <w:bidi w:val="0"/>
        <w:ind w:right="107"/>
        <w:jc w:val="both"/>
        <w:rPr>
          <w:sz w:val="24"/>
          <w:szCs w:val="24"/>
          <w:rtl w:val="0"/>
          <w:lang w:val="en-US"/>
        </w:rPr>
      </w:pPr>
      <w:r>
        <w:rPr>
          <w:sz w:val="24"/>
          <w:szCs w:val="24"/>
          <w:rtl w:val="0"/>
          <w:lang w:val="en-US"/>
        </w:rPr>
        <w:t xml:space="preserve">Criminal Justice (Managing offenders) </w:t>
      </w:r>
    </w:p>
    <w:p>
      <w:pPr>
        <w:pStyle w:val="List Paragraph"/>
        <w:numPr>
          <w:ilvl w:val="0"/>
          <w:numId w:val="2"/>
        </w:numPr>
        <w:bidi w:val="0"/>
        <w:ind w:right="107"/>
        <w:jc w:val="both"/>
        <w:rPr>
          <w:sz w:val="24"/>
          <w:szCs w:val="24"/>
          <w:rtl w:val="0"/>
          <w:lang w:val="en-US"/>
        </w:rPr>
      </w:pPr>
      <w:r>
        <w:rPr>
          <w:sz w:val="24"/>
          <w:szCs w:val="24"/>
          <w:rtl w:val="0"/>
          <w:lang w:val="en-US"/>
        </w:rPr>
        <w:t>Problem Solving</w:t>
      </w:r>
    </w:p>
    <w:p>
      <w:pPr>
        <w:pStyle w:val="List Paragraph"/>
        <w:numPr>
          <w:ilvl w:val="0"/>
          <w:numId w:val="2"/>
        </w:numPr>
        <w:bidi w:val="0"/>
        <w:ind w:right="107"/>
        <w:jc w:val="both"/>
        <w:rPr>
          <w:sz w:val="24"/>
          <w:szCs w:val="24"/>
          <w:rtl w:val="0"/>
          <w:lang w:val="en-US"/>
        </w:rPr>
      </w:pPr>
      <w:r>
        <w:rPr>
          <w:sz w:val="24"/>
          <w:szCs w:val="24"/>
          <w:rtl w:val="0"/>
          <w:lang w:val="en-US"/>
        </w:rPr>
        <w:t>Evidence Based Policing</w:t>
      </w:r>
    </w:p>
    <w:p>
      <w:pPr>
        <w:pStyle w:val="List Paragraph"/>
        <w:numPr>
          <w:ilvl w:val="0"/>
          <w:numId w:val="2"/>
        </w:numPr>
        <w:bidi w:val="0"/>
        <w:ind w:right="107"/>
        <w:jc w:val="both"/>
        <w:rPr>
          <w:sz w:val="24"/>
          <w:szCs w:val="24"/>
          <w:rtl w:val="0"/>
          <w:lang w:val="en-US"/>
        </w:rPr>
      </w:pPr>
      <w:r>
        <w:rPr>
          <w:sz w:val="24"/>
          <w:szCs w:val="24"/>
          <w:rtl w:val="0"/>
          <w:lang w:val="en-US"/>
        </w:rPr>
        <w:t>Maintaining Professional Standards</w:t>
      </w:r>
    </w:p>
    <w:p>
      <w:pPr>
        <w:pStyle w:val="List Paragraph"/>
        <w:numPr>
          <w:ilvl w:val="0"/>
          <w:numId w:val="2"/>
        </w:numPr>
        <w:bidi w:val="0"/>
        <w:ind w:right="107"/>
        <w:jc w:val="both"/>
        <w:rPr>
          <w:sz w:val="24"/>
          <w:szCs w:val="24"/>
          <w:rtl w:val="0"/>
          <w:lang w:val="en-US"/>
        </w:rPr>
      </w:pPr>
      <w:r>
        <w:rPr>
          <w:sz w:val="24"/>
          <w:szCs w:val="24"/>
          <w:rtl w:val="0"/>
          <w:lang w:val="en-US"/>
        </w:rPr>
        <w:t>Public Protection.</w:t>
      </w:r>
    </w:p>
    <w:p>
      <w:pPr>
        <w:pStyle w:val="Body"/>
        <w:ind w:right="107"/>
        <w:jc w:val="both"/>
        <w:rPr>
          <w:sz w:val="24"/>
          <w:szCs w:val="24"/>
          <w:shd w:val="clear" w:color="auto" w:fill="ffff00"/>
        </w:rPr>
      </w:pPr>
    </w:p>
    <w:p>
      <w:pPr>
        <w:pStyle w:val="Body"/>
        <w:ind w:right="107"/>
        <w:jc w:val="both"/>
        <w:rPr>
          <w:b w:val="1"/>
          <w:bCs w:val="1"/>
          <w:sz w:val="24"/>
          <w:szCs w:val="24"/>
        </w:rPr>
      </w:pPr>
    </w:p>
    <w:p>
      <w:pPr>
        <w:pStyle w:val="Body"/>
        <w:jc w:val="both"/>
      </w:pPr>
      <w:r>
        <w:rPr>
          <w:outline w:val="0"/>
          <w:color w:val="000000"/>
          <w:sz w:val="24"/>
          <w:szCs w:val="24"/>
          <w:u w:color="000000"/>
          <w:rtl w:val="0"/>
          <w:lang w:val="en-US"/>
          <w14:textFill>
            <w14:solidFill>
              <w14:srgbClr w14:val="000000"/>
            </w14:solidFill>
          </w14:textFill>
        </w:rPr>
        <w:t>You may wish to use the same incidents as you</w:t>
      </w:r>
      <w:r>
        <w:rPr>
          <w:outline w:val="0"/>
          <w:color w:val="000000"/>
          <w:sz w:val="24"/>
          <w:szCs w:val="24"/>
          <w:u w:color="000000"/>
          <w:rtl w:val="1"/>
          <w14:textFill>
            <w14:solidFill>
              <w14:srgbClr w14:val="000000"/>
            </w14:solidFill>
          </w14:textFill>
        </w:rPr>
        <w:t>’</w:t>
      </w:r>
      <w:r>
        <w:rPr>
          <w:outline w:val="0"/>
          <w:color w:val="000000"/>
          <w:sz w:val="24"/>
          <w:szCs w:val="24"/>
          <w:u w:color="000000"/>
          <w:rtl w:val="0"/>
          <w:lang w:val="en-US"/>
          <w14:textFill>
            <w14:solidFill>
              <w14:srgbClr w14:val="000000"/>
            </w14:solidFill>
          </w14:textFill>
        </w:rPr>
        <w:t xml:space="preserve">ve outlined in the Occupational Competence Portfolio.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How should the workbook be presented?</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Word count policy</w:t>
      </w:r>
      <w:r>
        <w:rPr>
          <w:outline w:val="0"/>
          <w:color w:val="000000"/>
          <w:sz w:val="24"/>
          <w:szCs w:val="24"/>
          <w:u w:color="000000"/>
          <w:rtl w:val="0"/>
          <w:lang w:val="en-US"/>
          <w14:textFill>
            <w14:solidFill>
              <w14:srgbClr w14:val="000000"/>
            </w14:solidFill>
          </w14:textFill>
        </w:rPr>
        <w:t xml:space="preserve"> can be found in chapter 7 of the Academic Quality under section 7.7 (this applies to presenting work above and under the specified word count).  </w:t>
      </w:r>
    </w:p>
    <w:p>
      <w:pPr>
        <w:pStyle w:val="Body"/>
        <w:jc w:val="both"/>
      </w:pPr>
      <w:r>
        <w:rPr>
          <w:outline w:val="0"/>
          <w:color w:val="000000"/>
          <w:sz w:val="24"/>
          <w:szCs w:val="24"/>
          <w:u w:color="000000"/>
          <w:rtl w:val="0"/>
          <w14:textFill>
            <w14:solidFill>
              <w14:srgbClr w14:val="000000"/>
            </w14:solidFill>
          </w14:textFill>
        </w:rPr>
        <w:t>(</w:t>
      </w:r>
      <w:r>
        <w:rPr>
          <w:rStyle w:val="Hyperlink.0"/>
        </w:rPr>
        <w:fldChar w:fldCharType="begin" w:fldLock="0"/>
      </w:r>
      <w:r>
        <w:rPr>
          <w:rStyle w:val="Hyperlink.0"/>
        </w:rPr>
        <w:instrText xml:space="preserve"> HYPERLINK "https://www.uwtsd.ac.uk/media/uwtsd-website/content-assets/documents/academic-office/aqh-chapters/chapters---en/Chapter_07_Assessment_Taught_Programmes_Pages_72-79-UPDATED-05-11-2019.pdf"</w:instrText>
      </w:r>
      <w:r>
        <w:rPr>
          <w:rStyle w:val="Hyperlink.0"/>
        </w:rPr>
        <w:fldChar w:fldCharType="separate" w:fldLock="0"/>
      </w:r>
      <w:r>
        <w:rPr>
          <w:rStyle w:val="Hyperlink.0"/>
          <w:rtl w:val="0"/>
          <w:lang w:val="en-US"/>
        </w:rPr>
        <w:t>https://www.uwtsd.ac.uk/media/uwtsd-website/content-assets/documents/academic-office/aqh-chapters/chapters---en/Chapter_07_Assessment_Taught_Programmes_Pages_72-79-UPDATED-05-11-2019.pdf</w:t>
      </w:r>
      <w:r>
        <w:rPr/>
        <w:fldChar w:fldCharType="end" w:fldLock="0"/>
      </w:r>
      <w:r>
        <w:rPr>
          <w:outline w:val="0"/>
          <w:color w:val="0000ff"/>
          <w:sz w:val="24"/>
          <w:szCs w:val="24"/>
          <w:u w:val="single" w:color="0000ff"/>
          <w:rtl w:val="0"/>
          <w14:textFill>
            <w14:solidFill>
              <w14:srgbClr w14:val="0000FF"/>
            </w14:solidFill>
          </w14:textFill>
        </w:rPr>
        <w:t xml:space="preserve">)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Reflective practice is a core aspect for your workbooks and although there is a variety of useful resources on Moodle, there is one particular book, that is specifically based on reflective practice in policing, here is a link to one chapter from Selina Copley</w:t>
      </w:r>
      <w:r>
        <w:rPr>
          <w:outline w:val="0"/>
          <w:color w:val="000000"/>
          <w:sz w:val="24"/>
          <w:szCs w:val="24"/>
          <w:u w:color="000000"/>
          <w:rtl w:val="1"/>
          <w14:textFill>
            <w14:solidFill>
              <w14:srgbClr w14:val="000000"/>
            </w14:solidFill>
          </w14:textFill>
        </w:rPr>
        <w:t>’</w:t>
      </w:r>
      <w:r>
        <w:rPr>
          <w:outline w:val="0"/>
          <w:color w:val="000000"/>
          <w:sz w:val="24"/>
          <w:szCs w:val="24"/>
          <w:u w:color="000000"/>
          <w:rtl w:val="0"/>
          <w:lang w:val="en-US"/>
          <w14:textFill>
            <w14:solidFill>
              <w14:srgbClr w14:val="000000"/>
            </w14:solidFill>
          </w14:textFill>
        </w:rPr>
        <w:t xml:space="preserve">s Reflective Practice for Policing Students: </w:t>
      </w:r>
    </w:p>
    <w:p>
      <w:pPr>
        <w:pStyle w:val="Body"/>
        <w:jc w:val="both"/>
      </w:pPr>
      <w:r>
        <w:rPr>
          <w:rStyle w:val="Hyperlink.0"/>
        </w:rPr>
        <w:fldChar w:fldCharType="begin" w:fldLock="0"/>
      </w:r>
      <w:r>
        <w:rPr>
          <w:rStyle w:val="Hyperlink.0"/>
        </w:rPr>
        <w:instrText xml:space="preserve"> HYPERLINK "https://moodle.uwtsd.ac.uk/pluginfile.php/298870/mod_resource/content/1/Reflective%2520Practice%2520for%2520Policing%2520Students%2520-%2520Selina%2520Copley%2520Chapter5.pdf"</w:instrText>
      </w:r>
      <w:r>
        <w:rPr>
          <w:rStyle w:val="Hyperlink.0"/>
        </w:rPr>
        <w:fldChar w:fldCharType="separate" w:fldLock="0"/>
      </w:r>
      <w:r>
        <w:rPr>
          <w:rStyle w:val="Hyperlink.0"/>
          <w:rtl w:val="0"/>
          <w:lang w:val="en-US"/>
        </w:rPr>
        <w:t>https://moodle.uwtsd.ac.uk/pluginfile.php/298870/mod_resource/content/1/Reflective%20Practice%20for%20Policing%20Students%20-%20Selina%20Copley%20Chapter5.pdf</w:t>
      </w:r>
      <w:r>
        <w:rPr/>
        <w:fldChar w:fldCharType="end" w:fldLock="0"/>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b w:val="1"/>
          <w:bCs w:val="1"/>
          <w:outline w:val="0"/>
          <w:color w:val="000000"/>
          <w:sz w:val="24"/>
          <w:szCs w:val="24"/>
          <w:u w:color="000000"/>
          <w:rtl w:val="0"/>
          <w:lang w:val="en-US"/>
          <w14:textFill>
            <w14:solidFill>
              <w14:srgbClr w14:val="000000"/>
            </w14:solidFill>
          </w14:textFill>
        </w:rPr>
        <w:t>How is the workbook assessed?</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Dates of workbook submission will be made available during the initial training day and posted on Moodle.</w:t>
      </w:r>
    </w:p>
    <w:p>
      <w:pPr>
        <w:pStyle w:val="Body"/>
        <w:jc w:val="both"/>
      </w:pPr>
      <w:r>
        <w:rPr>
          <w:outline w:val="0"/>
          <w:color w:val="000000"/>
          <w:sz w:val="24"/>
          <w:szCs w:val="24"/>
          <w:u w:color="000000"/>
          <w:rtl w:val="0"/>
          <w14:textFill>
            <w14:solidFill>
              <w14:srgbClr w14:val="000000"/>
            </w14:solidFill>
          </w14:textFill>
        </w:rPr>
        <w:t xml:space="preserve"> </w:t>
      </w:r>
    </w:p>
    <w:p>
      <w:pPr>
        <w:pStyle w:val="Body"/>
        <w:jc w:val="both"/>
      </w:pPr>
      <w:r>
        <w:rPr>
          <w:outline w:val="0"/>
          <w:color w:val="000000"/>
          <w:sz w:val="24"/>
          <w:szCs w:val="24"/>
          <w:u w:color="000000"/>
          <w:rtl w:val="0"/>
          <w:lang w:val="en-US"/>
          <w14:textFill>
            <w14:solidFill>
              <w14:srgbClr w14:val="000000"/>
            </w14:solidFill>
          </w14:textFill>
        </w:rPr>
        <w:t>Once submitted your workbook will be assessed and marked independently.</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rPr>
        <w:br w:type="page"/>
      </w: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Confidentiality</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It is important that no individual can be identified either directly or indirectly from the information in the workbook. Therefore, you must:</w:t>
      </w:r>
    </w:p>
    <w:p>
      <w:pPr>
        <w:pStyle w:val="Body"/>
        <w:jc w:val="both"/>
        <w:rPr>
          <w:outline w:val="0"/>
          <w:color w:val="000000"/>
          <w:sz w:val="24"/>
          <w:szCs w:val="24"/>
          <w:u w:color="000000"/>
          <w14:textFill>
            <w14:solidFill>
              <w14:srgbClr w14:val="000000"/>
            </w14:solidFill>
          </w14:textFill>
        </w:rPr>
      </w:pP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adhere to guidance in the Student Handbook about unfair practice and plagiarism;</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identify individuals including witnesses, victims or offenders by name;</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 Paragraph"/>
        <w:numPr>
          <w:ilvl w:val="0"/>
          <w:numId w:val="4"/>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 xml:space="preserve">take personal responsibility for adhering to confidentiality rules. </w:t>
      </w:r>
    </w:p>
    <w:p>
      <w:pPr>
        <w:pStyle w:val="List Paragraph"/>
        <w:numPr>
          <w:ilvl w:val="0"/>
          <w:numId w:val="6"/>
        </w:numPr>
        <w:bidi w:val="0"/>
        <w:ind w:right="0"/>
        <w:jc w:val="both"/>
        <w:rPr>
          <w:sz w:val="24"/>
          <w:szCs w:val="24"/>
          <w:rtl w:val="0"/>
          <w:lang w:val="en-US"/>
        </w:rPr>
      </w:pPr>
      <w:r>
        <w:rPr>
          <w:outline w:val="0"/>
          <w:color w:val="000000"/>
          <w:sz w:val="24"/>
          <w:szCs w:val="24"/>
          <w:u w:color="000000"/>
          <w:rtl w:val="0"/>
          <w:lang w:val="en-US"/>
          <w14:textFill>
            <w14:solidFill>
              <w14:srgbClr w14:val="000000"/>
            </w14:solidFill>
          </w14:textFill>
        </w:rPr>
        <w:t>not include any dates of any incidents or anything that specifically identifies an actual incident.</w:t>
      </w:r>
    </w:p>
    <w:p>
      <w:pPr>
        <w:pStyle w:val="Body"/>
        <w:jc w:val="both"/>
        <w:rPr>
          <w:outline w:val="0"/>
          <w:color w:val="000000"/>
          <w:sz w:val="24"/>
          <w:szCs w:val="24"/>
          <w:u w:color="000000"/>
          <w14:textFill>
            <w14:solidFill>
              <w14:srgbClr w14:val="000000"/>
            </w14:solidFill>
          </w14:textFill>
        </w:rPr>
      </w:pPr>
    </w:p>
    <w:p>
      <w:pPr>
        <w:pStyle w:val="Body"/>
        <w:jc w:val="both"/>
        <w:rPr>
          <w:rFonts w:ascii="Calibri" w:cs="Calibri" w:hAnsi="Calibri" w:eastAsia="Calibri"/>
          <w:outline w:val="0"/>
          <w:color w:val="000000"/>
          <w:sz w:val="24"/>
          <w:szCs w:val="24"/>
          <w:u w:color="000000"/>
          <w14:textFill>
            <w14:solidFill>
              <w14:srgbClr w14:val="000000"/>
            </w14:solidFill>
          </w14:textFill>
        </w:rPr>
      </w:pPr>
      <w:r>
        <w:rPr>
          <w:rFonts w:ascii="Calibri" w:hAnsi="Calibri"/>
          <w:outline w:val="0"/>
          <w:color w:val="000000"/>
          <w:sz w:val="24"/>
          <w:szCs w:val="24"/>
          <w:u w:color="000000"/>
          <w:shd w:val="clear" w:color="auto" w:fill="ffff00"/>
          <w:rtl w:val="0"/>
          <w:lang w:val="en-US"/>
          <w14:textFill>
            <w14:solidFill>
              <w14:srgbClr w14:val="000000"/>
            </w14:solidFill>
          </w14:textFill>
        </w:rPr>
        <w:t>The content of this workbook should be your own work. Do not allow anyone else to see your work or use your work for their own submissions.</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rFonts w:ascii="Calibri" w:hAnsi="Calibri"/>
          <w:b w:val="1"/>
          <w:bCs w:val="1"/>
          <w:outline w:val="0"/>
          <w:color w:val="000000"/>
          <w:sz w:val="24"/>
          <w:szCs w:val="24"/>
          <w:u w:color="000000"/>
          <w:rtl w:val="0"/>
          <w:lang w:val="en-US"/>
          <w14:textFill>
            <w14:solidFill>
              <w14:srgbClr w14:val="000000"/>
            </w14:solidFill>
          </w14:textFill>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hAnsi="Calibri"/>
          <w:outline w:val="0"/>
          <w:color w:val="000000"/>
          <w:sz w:val="24"/>
          <w:szCs w:val="24"/>
          <w:u w:color="000000"/>
          <w:rtl w:val="0"/>
          <w14:textFill>
            <w14:solidFill>
              <w14:srgbClr w14:val="000000"/>
            </w14:solidFill>
          </w14:textFill>
        </w:rPr>
        <w:t xml:space="preserve"> </w:t>
      </w:r>
    </w:p>
    <w:p>
      <w:pPr>
        <w:pStyle w:val="Body"/>
        <w:jc w:val="both"/>
        <w:rPr>
          <w:rFonts w:ascii="Calibri" w:cs="Calibri" w:hAnsi="Calibri" w:eastAsia="Calibri"/>
          <w:outline w:val="0"/>
          <w:color w:val="000000"/>
          <w:sz w:val="24"/>
          <w:szCs w:val="24"/>
          <w:u w:color="000000"/>
          <w14:textFill>
            <w14:solidFill>
              <w14:srgbClr w14:val="000000"/>
            </w14:solidFill>
          </w14:textFill>
        </w:rPr>
      </w:pPr>
    </w:p>
    <w:p>
      <w:pPr>
        <w:pStyle w:val="Body"/>
        <w:jc w:val="both"/>
      </w:pPr>
      <w:r>
        <w:rPr>
          <w:rFonts w:ascii="Calibri" w:hAnsi="Calibri"/>
          <w:b w:val="1"/>
          <w:bCs w:val="1"/>
          <w:outline w:val="0"/>
          <w:color w:val="000000"/>
          <w:sz w:val="24"/>
          <w:szCs w:val="24"/>
          <w:u w:color="000000"/>
          <w:rtl w:val="0"/>
          <w:lang w:val="en-US"/>
          <w14:textFill>
            <w14:solidFill>
              <w14:srgbClr w14:val="000000"/>
            </w14:solidFill>
          </w14:textFill>
        </w:rPr>
        <w:t xml:space="preserve">Should any health and wellbeing concerns be raised because of disclosures made by the student within this workbook, the employer of the student will be informed. </w:t>
      </w:r>
      <w:r>
        <w:rPr>
          <w:rFonts w:ascii="Calibri" w:hAnsi="Calibri"/>
          <w:outline w:val="0"/>
          <w:color w:val="000000"/>
          <w:sz w:val="24"/>
          <w:szCs w:val="24"/>
          <w:u w:color="000000"/>
          <w:rtl w:val="0"/>
          <w14:textFill>
            <w14:solidFill>
              <w14:srgbClr w14:val="000000"/>
            </w14:solidFill>
          </w14:textFill>
        </w:rPr>
        <w:t xml:space="preserve"> </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NOTE</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Your workbook will be submitted electronically via Turnitin on Moodle. Guidance on this is in the Student Handbook. </w:t>
      </w:r>
    </w:p>
    <w:p>
      <w:pPr>
        <w:pStyle w:val="Body"/>
        <w:ind w:left="360" w:firstLine="0"/>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i w:val="1"/>
          <w:iCs w:val="1"/>
          <w:outline w:val="0"/>
          <w:color w:val="000000"/>
          <w:sz w:val="24"/>
          <w:szCs w:val="24"/>
          <w:u w:color="000000"/>
          <w:rtl w:val="0"/>
          <w:lang w:val="en-US"/>
          <w14:textFill>
            <w14:solidFill>
              <w14:srgbClr w14:val="000000"/>
            </w14:solidFill>
          </w14:textFill>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pPr>
        <w:pStyle w:val="Body"/>
        <w:ind w:left="360" w:firstLine="0"/>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Dyslexia and other special circumstances</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If you have any condition that you feel may affect your ability to deal with any part of the programme, please see the Student Handbook for further guidance. The University has a Student Services Unit that may be able to help but </w:t>
      </w:r>
      <w:r>
        <w:rPr>
          <w:b w:val="1"/>
          <w:bCs w:val="1"/>
          <w:i w:val="1"/>
          <w:iCs w:val="1"/>
          <w:outline w:val="0"/>
          <w:color w:val="000000"/>
          <w:sz w:val="24"/>
          <w:szCs w:val="24"/>
          <w:u w:color="000000"/>
          <w:rtl w:val="0"/>
          <w:lang w:val="en-US"/>
          <w14:textFill>
            <w14:solidFill>
              <w14:srgbClr w14:val="000000"/>
            </w14:solidFill>
          </w14:textFill>
        </w:rPr>
        <w:t>it is the learner</w:t>
      </w:r>
      <w:r>
        <w:rPr>
          <w:b w:val="1"/>
          <w:bCs w:val="1"/>
          <w:i w:val="1"/>
          <w:iCs w:val="1"/>
          <w:outline w:val="0"/>
          <w:color w:val="000000"/>
          <w:sz w:val="24"/>
          <w:szCs w:val="24"/>
          <w:u w:color="000000"/>
          <w:rtl w:val="1"/>
          <w14:textFill>
            <w14:solidFill>
              <w14:srgbClr w14:val="000000"/>
            </w14:solidFill>
          </w14:textFill>
        </w:rPr>
        <w:t>’</w:t>
      </w:r>
      <w:r>
        <w:rPr>
          <w:b w:val="1"/>
          <w:bCs w:val="1"/>
          <w:i w:val="1"/>
          <w:iCs w:val="1"/>
          <w:outline w:val="0"/>
          <w:color w:val="000000"/>
          <w:sz w:val="24"/>
          <w:szCs w:val="24"/>
          <w:u w:color="000000"/>
          <w:rtl w:val="0"/>
          <w:lang w:val="en-US"/>
          <w14:textFill>
            <w14:solidFill>
              <w14:srgbClr w14:val="000000"/>
            </w14:solidFill>
          </w14:textFill>
        </w:rPr>
        <w:t>s individual responsibility to contact them</w:t>
      </w:r>
      <w:r>
        <w:rPr>
          <w:outline w:val="0"/>
          <w:color w:val="000000"/>
          <w:sz w:val="24"/>
          <w:szCs w:val="24"/>
          <w:u w:color="000000"/>
          <w:rtl w:val="0"/>
          <w14:textFill>
            <w14:solidFill>
              <w14:srgbClr w14:val="000000"/>
            </w14:solidFill>
          </w14:textFill>
        </w:rPr>
        <w:t xml:space="preserve">. </w:t>
      </w:r>
    </w:p>
    <w:p>
      <w:pPr>
        <w:pStyle w:val="Body"/>
        <w:jc w:val="both"/>
        <w:rPr>
          <w:outline w:val="0"/>
          <w:color w:val="000000"/>
          <w:sz w:val="24"/>
          <w:szCs w:val="24"/>
          <w:u w:color="000000"/>
          <w14:textFill>
            <w14:solidFill>
              <w14:srgbClr w14:val="000000"/>
            </w14:solidFill>
          </w14:textFill>
        </w:rPr>
      </w:pPr>
    </w:p>
    <w:p>
      <w:pPr>
        <w:pStyle w:val="Body"/>
        <w:jc w:val="both"/>
        <w:rPr>
          <w:outline w:val="0"/>
          <w:color w:val="000000"/>
          <w:sz w:val="24"/>
          <w:szCs w:val="24"/>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rPr>
        <w:br w:type="page"/>
      </w:r>
    </w:p>
    <w:p>
      <w:pPr>
        <w:pStyle w:val="Body"/>
        <w:jc w:val="both"/>
        <w:rPr>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it-IT"/>
          <w14:textFill>
            <w14:solidFill>
              <w14:srgbClr w14:val="000000"/>
            </w14:solidFill>
          </w14:textFill>
        </w:rPr>
        <w:t xml:space="preserve">Guidance: </w:t>
      </w:r>
    </w:p>
    <w:p>
      <w:pPr>
        <w:pStyle w:val="Body"/>
        <w:jc w:val="both"/>
        <w:rPr>
          <w:outline w:val="0"/>
          <w:color w:val="000000"/>
          <w:sz w:val="24"/>
          <w:szCs w:val="24"/>
          <w:u w:color="000000"/>
          <w14:textFill>
            <w14:solidFill>
              <w14:srgbClr w14:val="000000"/>
            </w14:solidFill>
          </w14:textFill>
        </w:rPr>
      </w:pP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Your workbook must contain the items specified in the table below (clearly identified and in the order given);</w:t>
      </w: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 should use this document to insert your text / answer within each section of this workbook;</w:t>
      </w:r>
    </w:p>
    <w:p>
      <w:pPr>
        <w:pStyle w:val="List Paragraph"/>
        <w:numPr>
          <w:ilvl w:val="0"/>
          <w:numId w:val="8"/>
        </w:numPr>
        <w:bidi w:val="0"/>
        <w:ind w:right="0"/>
        <w:jc w:val="both"/>
        <w:rPr>
          <w:i w:val="1"/>
          <w:iCs w:val="1"/>
          <w:sz w:val="24"/>
          <w:szCs w:val="24"/>
          <w:rtl w:val="0"/>
          <w:lang w:val="en-US"/>
        </w:rPr>
      </w:pPr>
      <w:r>
        <w:rPr>
          <w:i w:val="1"/>
          <w:iCs w:val="1"/>
          <w:outline w:val="0"/>
          <w:color w:val="000000"/>
          <w:sz w:val="24"/>
          <w:szCs w:val="24"/>
          <w:u w:color="000000"/>
          <w:rtl w:val="0"/>
          <w:lang w:val="en-US"/>
          <w14:textFill>
            <w14:solidFill>
              <w14:srgbClr w14:val="000000"/>
            </w14:solidFill>
          </w14:textFill>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pPr>
        <w:pStyle w:val="Body"/>
        <w:ind w:right="107"/>
        <w:jc w:val="both"/>
        <w:rPr>
          <w:b w:val="1"/>
          <w:bCs w:val="1"/>
          <w:sz w:val="24"/>
          <w:szCs w:val="24"/>
        </w:rPr>
      </w:pPr>
    </w:p>
    <w:p>
      <w:pPr>
        <w:pStyle w:val="Body"/>
        <w:ind w:right="107"/>
        <w:jc w:val="both"/>
        <w:rPr>
          <w:b w:val="1"/>
          <w:bCs w:val="1"/>
          <w:sz w:val="24"/>
          <w:szCs w:val="24"/>
        </w:rPr>
      </w:pPr>
      <w:r>
        <w:rPr>
          <w:b w:val="1"/>
          <w:bCs w:val="1"/>
          <w:sz w:val="24"/>
          <w:szCs w:val="24"/>
          <w:rtl w:val="0"/>
          <w:lang w:val="en-US"/>
        </w:rPr>
        <w:t xml:space="preserve">Contents </w:t>
      </w:r>
    </w:p>
    <w:p>
      <w:pPr>
        <w:pStyle w:val="Body"/>
        <w:ind w:right="107"/>
        <w:jc w:val="both"/>
        <w:rPr>
          <w:b w:val="1"/>
          <w:bCs w:val="1"/>
          <w:sz w:val="24"/>
          <w:szCs w:val="24"/>
        </w:rPr>
      </w:pPr>
    </w:p>
    <w:tbl>
      <w:tblPr>
        <w:tblW w:w="9114" w:type="dxa"/>
        <w:jc w:val="left"/>
        <w:tblInd w:w="73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497"/>
        <w:gridCol w:w="6015"/>
        <w:gridCol w:w="1602"/>
      </w:tblGrid>
      <w:tr>
        <w:tblPrEx>
          <w:shd w:val="clear" w:color="auto" w:fill="cdd4e9"/>
        </w:tblPrEx>
        <w:trPr>
          <w:trHeight w:val="56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 xml:space="preserve">Workbook </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 xml:space="preserve">Area of Professional Practice </w:t>
            </w:r>
            <w:r>
              <w:rPr>
                <w:b w:val="1"/>
                <w:bCs w:val="1"/>
                <w:sz w:val="24"/>
                <w:szCs w:val="24"/>
                <w:shd w:val="nil" w:color="auto" w:fill="auto"/>
              </w:rPr>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Word count</w:t>
            </w:r>
          </w:p>
        </w:tc>
      </w:tr>
      <w:tr>
        <w:tblPrEx>
          <w:shd w:val="clear" w:color="auto" w:fill="cdd4e9"/>
        </w:tblPrEx>
        <w:trPr>
          <w:trHeight w:val="56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sz w:val="24"/>
                <w:szCs w:val="24"/>
                <w:shd w:val="nil" w:color="auto" w:fill="auto"/>
                <w:rtl w:val="0"/>
                <w:lang w:val="en-US"/>
              </w:rPr>
              <w:t xml:space="preserve">Task 1 </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Wellbeing and Resilience</w:t>
            </w:r>
            <w:r>
              <w:rPr>
                <w:b w:val="1"/>
                <w:bCs w:val="1"/>
                <w:sz w:val="24"/>
                <w:szCs w:val="24"/>
                <w:shd w:val="nil" w:color="auto" w:fill="auto"/>
              </w:rPr>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b w:val="1"/>
                <w:bCs w:val="1"/>
                <w:shd w:val="nil" w:color="auto" w:fill="auto"/>
                <w:rtl w:val="0"/>
                <w:lang w:val="en-US"/>
              </w:rPr>
              <w:t>1000</w:t>
            </w:r>
          </w:p>
        </w:tc>
      </w:tr>
      <w:tr>
        <w:tblPrEx>
          <w:shd w:val="clear" w:color="auto" w:fill="cdd4e9"/>
        </w:tblPrEx>
        <w:trPr>
          <w:trHeight w:val="84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sz w:val="24"/>
                <w:szCs w:val="24"/>
                <w:shd w:val="nil" w:color="auto" w:fill="auto"/>
                <w:rtl w:val="0"/>
                <w:lang w:val="en-US"/>
              </w:rPr>
              <w:t>Task 2</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Communication Skills, Managing Conflict, Valuing Difference and Inclusion</w:t>
            </w:r>
            <w:r>
              <w:rPr>
                <w:b w:val="1"/>
                <w:bCs w:val="1"/>
                <w:sz w:val="24"/>
                <w:szCs w:val="24"/>
                <w:shd w:val="nil" w:color="auto" w:fill="auto"/>
              </w:rPr>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2000</w:t>
            </w:r>
          </w:p>
        </w:tc>
      </w:tr>
      <w:tr>
        <w:tblPrEx>
          <w:shd w:val="clear" w:color="auto" w:fill="cdd4e9"/>
        </w:tblPrEx>
        <w:trPr>
          <w:trHeight w:val="56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sz w:val="24"/>
                <w:szCs w:val="24"/>
                <w:shd w:val="nil" w:color="auto" w:fill="auto"/>
                <w:rtl w:val="0"/>
                <w:lang w:val="en-US"/>
              </w:rPr>
              <w:t xml:space="preserve">Task 3 </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 xml:space="preserve">Criminal Justice, Valuing difference and inclusion </w:t>
            </w:r>
            <w:r>
              <w:rPr>
                <w:b w:val="1"/>
                <w:bCs w:val="1"/>
                <w:sz w:val="24"/>
                <w:szCs w:val="24"/>
                <w:shd w:val="nil" w:color="auto" w:fill="auto"/>
              </w:rPr>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1750</w:t>
            </w:r>
          </w:p>
        </w:tc>
      </w:tr>
      <w:tr>
        <w:tblPrEx>
          <w:shd w:val="clear" w:color="auto" w:fill="cdd4e9"/>
        </w:tblPrEx>
        <w:trPr>
          <w:trHeight w:val="112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sz w:val="24"/>
                <w:szCs w:val="24"/>
                <w:shd w:val="nil" w:color="auto" w:fill="auto"/>
                <w:rtl w:val="0"/>
                <w:lang w:val="en-US"/>
              </w:rPr>
              <w:t xml:space="preserve">Task 4 </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Decision making and discretion, Conducting Investigations and Criminal Justice (managing offenders)</w:t>
            </w:r>
            <w:r>
              <w:rPr>
                <w:b w:val="1"/>
                <w:bCs w:val="1"/>
                <w:sz w:val="24"/>
                <w:szCs w:val="24"/>
                <w:shd w:val="nil" w:color="auto" w:fill="auto"/>
              </w:rPr>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jc w:val="both"/>
            </w:pPr>
            <w:r>
              <w:rPr>
                <w:b w:val="1"/>
                <w:bCs w:val="1"/>
                <w:sz w:val="24"/>
                <w:szCs w:val="24"/>
                <w:shd w:val="nil" w:color="auto" w:fill="auto"/>
                <w:rtl w:val="0"/>
                <w:lang w:val="en-US"/>
              </w:rPr>
              <w:t>1750</w:t>
            </w:r>
          </w:p>
        </w:tc>
      </w:tr>
      <w:tr>
        <w:tblPrEx>
          <w:shd w:val="clear" w:color="auto" w:fill="cdd4e9"/>
        </w:tblPrEx>
        <w:trPr>
          <w:trHeight w:val="282"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spacing w:line="360" w:lineRule="auto"/>
              <w:ind w:right="107"/>
              <w:jc w:val="both"/>
            </w:pPr>
            <w:r>
              <w:rPr>
                <w:b w:val="1"/>
                <w:bCs w:val="1"/>
                <w:sz w:val="24"/>
                <w:szCs w:val="24"/>
                <w:shd w:val="nil" w:color="auto" w:fill="auto"/>
                <w:rtl w:val="0"/>
                <w:lang w:val="en-US"/>
              </w:rPr>
              <w:t>Bibliography</w:t>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tc>
      </w:tr>
      <w:tr>
        <w:tblPrEx>
          <w:shd w:val="clear" w:color="auto" w:fill="cdd4e9"/>
        </w:tblPrEx>
        <w:trPr>
          <w:trHeight w:val="550"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sz w:val="24"/>
                <w:szCs w:val="24"/>
                <w:shd w:val="nil" w:color="auto" w:fill="auto"/>
                <w:rtl w:val="0"/>
                <w:lang w:val="en-US"/>
              </w:rPr>
              <w:t>Task 5</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pPr>
            <w:r>
              <w:rPr>
                <w:b w:val="1"/>
                <w:bCs w:val="1"/>
                <w:sz w:val="24"/>
                <w:szCs w:val="24"/>
                <w:shd w:val="nil" w:color="auto" w:fill="auto"/>
                <w:rtl w:val="0"/>
                <w:lang w:val="en-US"/>
              </w:rPr>
              <w:t>Independent Patrol Status Confirmation</w:t>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pPr>
            <w:r>
              <w:rPr>
                <w:b w:val="1"/>
                <w:bCs w:val="1"/>
                <w:shd w:val="nil" w:color="auto" w:fill="auto"/>
                <w:rtl w:val="0"/>
                <w:lang w:val="en-US"/>
              </w:rPr>
              <w:t>Equivalent 1,500words</w:t>
            </w:r>
          </w:p>
        </w:tc>
      </w:tr>
      <w:tr>
        <w:tblPrEx>
          <w:shd w:val="clear" w:color="auto" w:fill="cdd4e9"/>
        </w:tblPrEx>
        <w:trPr>
          <w:trHeight w:val="698" w:hRule="atLeast"/>
        </w:trPr>
        <w:tc>
          <w:tcPr>
            <w:tcW w:type="dxa" w:w="14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both"/>
              <w:rPr>
                <w:b w:val="1"/>
                <w:bCs w:val="1"/>
                <w:sz w:val="24"/>
                <w:szCs w:val="24"/>
                <w:shd w:val="nil" w:color="auto" w:fill="auto"/>
              </w:rPr>
            </w:pPr>
            <w:r>
              <w:rPr>
                <w:b w:val="1"/>
                <w:bCs w:val="1"/>
                <w:sz w:val="24"/>
                <w:szCs w:val="24"/>
                <w:shd w:val="nil" w:color="auto" w:fill="auto"/>
                <w:rtl w:val="0"/>
                <w:lang w:val="en-US"/>
              </w:rPr>
              <w:t>Confirmation of Confidentiality and Plagiarism</w:t>
            </w:r>
          </w:p>
          <w:p>
            <w:pPr>
              <w:pStyle w:val="Body"/>
              <w:bidi w:val="0"/>
              <w:spacing w:line="360" w:lineRule="auto"/>
              <w:ind w:left="0" w:right="0" w:firstLine="0"/>
              <w:jc w:val="both"/>
              <w:rPr>
                <w:rtl w:val="0"/>
              </w:rPr>
            </w:pPr>
            <w:r>
              <w:rPr>
                <w:b w:val="1"/>
                <w:bCs w:val="1"/>
                <w:i w:val="1"/>
                <w:iCs w:val="1"/>
                <w:sz w:val="24"/>
                <w:szCs w:val="24"/>
                <w:shd w:val="nil" w:color="auto" w:fill="auto"/>
                <w:rtl w:val="0"/>
                <w:lang w:val="en-US"/>
              </w:rPr>
              <w:t>Confirmed by submission through `Turnitin</w:t>
            </w:r>
          </w:p>
        </w:tc>
        <w:tc>
          <w:tcPr>
            <w:tcW w:type="dxa" w:w="16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ind w:left="622" w:hanging="622"/>
        <w:jc w:val="both"/>
        <w:rPr>
          <w:b w:val="1"/>
          <w:bCs w:val="1"/>
          <w:sz w:val="24"/>
          <w:szCs w:val="24"/>
        </w:rPr>
      </w:pPr>
    </w:p>
    <w:p>
      <w:pPr>
        <w:pStyle w:val="Body"/>
        <w:ind w:right="107"/>
        <w:jc w:val="center"/>
        <w:rPr>
          <w:b w:val="1"/>
          <w:bCs w:val="1"/>
          <w:sz w:val="24"/>
          <w:szCs w:val="24"/>
        </w:rPr>
      </w:pPr>
    </w:p>
    <w:p>
      <w:pPr>
        <w:pStyle w:val="Body"/>
        <w:ind w:right="107"/>
        <w:jc w:val="center"/>
        <w:rPr>
          <w:b w:val="1"/>
          <w:bCs w:val="1"/>
          <w:sz w:val="24"/>
          <w:szCs w:val="24"/>
        </w:rPr>
      </w:pPr>
    </w:p>
    <w:p>
      <w:pPr>
        <w:pStyle w:val="Body"/>
        <w:ind w:right="107"/>
        <w:jc w:val="center"/>
      </w:pPr>
      <w:r>
        <w:rPr>
          <w:rFonts w:ascii="Arial Unicode MS" w:cs="Arial Unicode MS" w:hAnsi="Arial Unicode MS" w:eastAsia="Arial Unicode MS"/>
          <w:b w:val="0"/>
          <w:bCs w:val="0"/>
          <w:i w:val="0"/>
          <w:iCs w:val="0"/>
          <w:sz w:val="24"/>
          <w:szCs w:val="24"/>
        </w:rPr>
        <w:br w:type="page"/>
      </w:r>
    </w:p>
    <w:p>
      <w:pPr>
        <w:pStyle w:val="Body"/>
        <w:ind w:right="107"/>
        <w:jc w:val="center"/>
        <w:rPr>
          <w:b w:val="1"/>
          <w:bCs w:val="1"/>
          <w:sz w:val="24"/>
          <w:szCs w:val="24"/>
        </w:rPr>
      </w:pPr>
      <w:r>
        <w:rPr>
          <w:b w:val="1"/>
          <w:bCs w:val="1"/>
          <w:outline w:val="0"/>
          <w:color w:val="000000"/>
          <w:sz w:val="24"/>
          <w:szCs w:val="24"/>
          <w:u w:color="000000"/>
          <w:rtl w:val="0"/>
          <w:lang w:val="en-US"/>
          <w14:textFill>
            <w14:solidFill>
              <w14:srgbClr w14:val="000000"/>
            </w14:solidFill>
          </w14:textFill>
        </w:rPr>
        <w:t xml:space="preserve">Task </w:t>
      </w:r>
      <w:r>
        <w:rPr>
          <w:b w:val="1"/>
          <w:bCs w:val="1"/>
          <w:sz w:val="24"/>
          <w:szCs w:val="24"/>
          <w:rtl w:val="0"/>
        </w:rPr>
        <w:t>1</w:t>
      </w:r>
    </w:p>
    <w:p>
      <w:pPr>
        <w:pStyle w:val="Body"/>
        <w:ind w:right="107"/>
        <w:jc w:val="both"/>
        <w:rPr>
          <w:b w:val="1"/>
          <w:bCs w:val="1"/>
          <w:sz w:val="24"/>
          <w:szCs w:val="24"/>
        </w:rPr>
      </w:pPr>
    </w:p>
    <w:p>
      <w:pPr>
        <w:pStyle w:val="Body"/>
        <w:ind w:right="23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 xml:space="preserve">Relevant areas of the National Policing Curriculum: </w:t>
      </w:r>
    </w:p>
    <w:p>
      <w:pPr>
        <w:pStyle w:val="Body"/>
        <w:ind w:right="107"/>
        <w:jc w:val="both"/>
        <w:rPr>
          <w:sz w:val="24"/>
          <w:szCs w:val="24"/>
        </w:rPr>
      </w:pPr>
      <w:r>
        <w:rPr>
          <w:sz w:val="24"/>
          <w:szCs w:val="24"/>
          <w:rtl w:val="0"/>
          <w:lang w:val="en-US"/>
        </w:rPr>
        <w:t>Understanding the role of a constable.</w:t>
      </w:r>
    </w:p>
    <w:p>
      <w:pPr>
        <w:pStyle w:val="Body"/>
        <w:ind w:right="107"/>
        <w:jc w:val="both"/>
        <w:rPr>
          <w:b w:val="1"/>
          <w:bCs w:val="1"/>
          <w:sz w:val="24"/>
          <w:szCs w:val="24"/>
        </w:rPr>
      </w:pPr>
    </w:p>
    <w:p>
      <w:pPr>
        <w:pStyle w:val="Body"/>
        <w:ind w:right="107"/>
        <w:jc w:val="both"/>
        <w:rPr>
          <w:i w:val="1"/>
          <w:iCs w:val="1"/>
          <w:sz w:val="24"/>
          <w:szCs w:val="24"/>
        </w:rPr>
      </w:pPr>
      <w:r>
        <w:rPr>
          <w:i w:val="1"/>
          <w:iCs w:val="1"/>
          <w:sz w:val="24"/>
          <w:szCs w:val="24"/>
          <w:rtl w:val="0"/>
          <w:lang w:val="it-IT"/>
        </w:rPr>
        <w:t xml:space="preserve">Guidance:  </w:t>
      </w:r>
    </w:p>
    <w:p>
      <w:pPr>
        <w:pStyle w:val="Body"/>
        <w:ind w:right="107"/>
        <w:jc w:val="both"/>
        <w:rPr>
          <w:i w:val="1"/>
          <w:iCs w:val="1"/>
          <w:sz w:val="24"/>
          <w:szCs w:val="24"/>
        </w:rPr>
      </w:pPr>
    </w:p>
    <w:tbl>
      <w:tblPr>
        <w:tblW w:w="1027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0278"/>
      </w:tblGrid>
      <w:tr>
        <w:tblPrEx>
          <w:shd w:val="clear" w:color="auto" w:fill="cdd4e9"/>
        </w:tblPrEx>
        <w:trPr>
          <w:trHeight w:val="1682" w:hRule="atLeast"/>
        </w:trPr>
        <w:tc>
          <w:tcPr>
            <w:tcW w:type="dxa" w:w="102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rPr>
                <w:shd w:val="nil" w:color="auto" w:fill="auto"/>
              </w:rPr>
            </w:pPr>
            <w:r>
              <w:rPr>
                <w:sz w:val="24"/>
                <w:szCs w:val="24"/>
                <w:shd w:val="nil" w:color="auto" w:fill="auto"/>
                <w:rtl w:val="0"/>
                <w:lang w:val="en-US"/>
              </w:rPr>
              <w:t xml:space="preserve">Focussing on your initial 6 months of learning and since being attested as a Police Constable, </w:t>
            </w:r>
            <w:r>
              <w:rPr>
                <w:b w:val="1"/>
                <w:bCs w:val="1"/>
                <w:sz w:val="24"/>
                <w:szCs w:val="24"/>
                <w:shd w:val="nil" w:color="auto" w:fill="auto"/>
                <w:rtl w:val="0"/>
                <w:lang w:val="en-US"/>
              </w:rPr>
              <w:t>discuss and compare</w:t>
            </w:r>
            <w:r>
              <w:rPr>
                <w:sz w:val="24"/>
                <w:szCs w:val="24"/>
                <w:shd w:val="nil" w:color="auto" w:fill="auto"/>
                <w:rtl w:val="0"/>
                <w:lang w:val="en-US"/>
              </w:rPr>
              <w:t xml:space="preserve"> the coping strategies you have applied to develop resilience and minimise stress.</w:t>
            </w:r>
          </w:p>
          <w:p>
            <w:pPr>
              <w:pStyle w:val="Body"/>
              <w:ind w:right="107"/>
              <w:jc w:val="both"/>
              <w:rPr>
                <w:sz w:val="24"/>
                <w:szCs w:val="24"/>
                <w:shd w:val="nil" w:color="auto" w:fill="auto"/>
                <w:lang w:val="en-US"/>
              </w:rPr>
            </w:pPr>
          </w:p>
          <w:p>
            <w:pPr>
              <w:pStyle w:val="Body"/>
              <w:ind w:right="107"/>
              <w:jc w:val="both"/>
              <w:rPr>
                <w:sz w:val="24"/>
                <w:szCs w:val="24"/>
                <w:shd w:val="nil" w:color="auto" w:fill="auto"/>
                <w:lang w:val="en-US"/>
              </w:rPr>
            </w:pPr>
          </w:p>
          <w:p>
            <w:pPr>
              <w:pStyle w:val="Body"/>
              <w:bidi w:val="0"/>
              <w:ind w:left="0" w:right="107" w:firstLine="0"/>
              <w:jc w:val="both"/>
              <w:rPr>
                <w:rtl w:val="0"/>
              </w:rPr>
            </w:pPr>
            <w:r>
              <w:rPr>
                <w:i w:val="1"/>
                <w:iCs w:val="1"/>
                <w:sz w:val="24"/>
                <w:szCs w:val="24"/>
                <w:shd w:val="nil" w:color="auto" w:fill="auto"/>
                <w:rtl w:val="0"/>
                <w:lang w:val="en-US"/>
              </w:rPr>
              <w:t>1000 words (+/- 10%: include your actual word count at the end of each section)</w:t>
            </w:r>
          </w:p>
        </w:tc>
      </w:tr>
    </w:tbl>
    <w:p>
      <w:pPr>
        <w:pStyle w:val="Body"/>
        <w:widowControl w:val="0"/>
        <w:jc w:val="both"/>
        <w:rPr>
          <w:i w:val="1"/>
          <w:iCs w:val="1"/>
          <w:sz w:val="24"/>
          <w:szCs w:val="24"/>
        </w:rPr>
      </w:pPr>
    </w:p>
    <w:p>
      <w:pPr>
        <w:pStyle w:val="Body"/>
        <w:ind w:right="107"/>
        <w:jc w:val="both"/>
        <w:rPr>
          <w:b w:val="1"/>
          <w:bCs w:val="1"/>
          <w:sz w:val="24"/>
          <w:szCs w:val="24"/>
        </w:rPr>
      </w:pPr>
    </w:p>
    <w:p>
      <w:pPr>
        <w:pStyle w:val="Body"/>
        <w:ind w:right="107"/>
        <w:jc w:val="both"/>
        <w:rPr>
          <w:b w:val="1"/>
          <w:bCs w:val="1"/>
          <w:sz w:val="24"/>
          <w:szCs w:val="24"/>
        </w:rPr>
      </w:pPr>
      <w:r>
        <w:rPr>
          <w:b w:val="1"/>
          <w:bCs w:val="1"/>
          <w:sz w:val="24"/>
          <w:szCs w:val="24"/>
          <w:rtl w:val="0"/>
          <w:lang w:val="de-DE"/>
        </w:rPr>
        <w:t>ANSWER:</w:t>
      </w:r>
    </w:p>
    <w:p>
      <w:pPr>
        <w:pStyle w:val="Body"/>
        <w:ind w:right="107"/>
        <w:jc w:val="both"/>
        <w:rPr>
          <w:sz w:val="24"/>
          <w:szCs w:val="24"/>
        </w:rPr>
      </w:pPr>
    </w:p>
    <w:p>
      <w:pPr>
        <w:pStyle w:val="Body"/>
        <w:spacing w:line="360" w:lineRule="auto"/>
        <w:ind w:right="108"/>
        <w:jc w:val="both"/>
        <w:rPr>
          <w:sz w:val="24"/>
          <w:szCs w:val="24"/>
        </w:rPr>
      </w:pPr>
      <w:r>
        <w:rPr>
          <w:sz w:val="24"/>
          <w:szCs w:val="24"/>
          <w:rtl w:val="0"/>
          <w:lang w:val="en-US"/>
        </w:rPr>
        <w:t xml:space="preserve">Many people may view the initial six months of training as being relatively stress-free when compared to life after Passing Out, when the role of a Police Officer truly begins. You are yet to be confronted with difficult situations with the public, violence, death, and dealing with the various knock-on effects that of the mental health epidemic. This, however, does not negate the fact that there are a number of pressures placed upon you within training, to absorb a vast amount of information, and to prepare for the upcoming role.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I have found that the stresses that come about due to examinations and the expectations placed upon you can be just as challenging in their own ways, not unlike what is experienced during your time in education as a student. However, in this case, when you are in the training period of your career, there is a different strain of stress that is placed upon you. Your success in training is directly tied to your income and your career, which adds yet another layer of pressure.</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Within this essay, I will be exploring the coping strategies that I have utilised in order to combat these pressures, and to minimise stresses and grow resilience in my professional life, of which I have also carried over into my role as an officer.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Lazarus (2014) defined stress as a situation in which </w:t>
      </w:r>
      <w:r>
        <w:rPr>
          <w:sz w:val="24"/>
          <w:szCs w:val="24"/>
          <w:rtl w:val="1"/>
          <w:lang w:val="ar-SA" w:bidi="ar-SA"/>
        </w:rPr>
        <w:t>“</w:t>
      </w:r>
      <w:r>
        <w:rPr>
          <w:sz w:val="24"/>
          <w:szCs w:val="24"/>
          <w:rtl w:val="0"/>
          <w:lang w:val="en-US"/>
        </w:rPr>
        <w:t>the demands of said situation threaten to exceed the resources of the individual.</w:t>
      </w:r>
      <w:r>
        <w:rPr>
          <w:sz w:val="24"/>
          <w:szCs w:val="24"/>
          <w:rtl w:val="0"/>
        </w:rPr>
        <w:t xml:space="preserve">” </w:t>
      </w:r>
      <w:r>
        <w:rPr>
          <w:sz w:val="24"/>
          <w:szCs w:val="24"/>
          <w:rtl w:val="0"/>
          <w:lang w:val="en-US"/>
        </w:rPr>
        <w:t xml:space="preserve">In the case of being a student officer in training, in my experience, the demands have stemmed from the training and learning, as well as balancing this with my own personal life. If not coped with properly, it is possible that these stresses could envelop my personal life, sacrificing relationships and passions outside of my professional life (Brough 2020) </w:t>
      </w:r>
    </w:p>
    <w:p>
      <w:pPr>
        <w:pStyle w:val="Body"/>
        <w:spacing w:line="360" w:lineRule="auto"/>
        <w:ind w:right="108"/>
        <w:jc w:val="both"/>
        <w:rPr>
          <w:sz w:val="24"/>
          <w:szCs w:val="24"/>
        </w:rPr>
      </w:pPr>
    </w:p>
    <w:p>
      <w:pPr>
        <w:pStyle w:val="Body"/>
        <w:spacing w:line="360" w:lineRule="auto"/>
        <w:ind w:right="108"/>
        <w:jc w:val="both"/>
        <w:rPr>
          <w:sz w:val="24"/>
          <w:szCs w:val="24"/>
        </w:rPr>
      </w:pP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Sisto (2019) defines resilience as the ability to adapt positively to life conditions. The ability to adapt positively to situations is important for officers, as they are often faced with potentially traumatic situations, and to not have the ability to do so would be detrimental to their ability to perform the role long-term (Janssens 2018).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Throughout my time in training and beyond, I have found many ways of managing stress inside and outside of work. One of such ways has been through exercise, by going to the gym or working out at home. I personally find that it not only helps me alleviate my stress, but also helps me build my confidence. I have realised that if I do not exercise regularly, my self-image takes a toll, therefore affecting my stress levels. This may seem as though it is rooted in vanity, however the role of police officer demands a certain level of fitness, and when this is not met it can be detrimental. Schilling (2019) </w:t>
      </w:r>
      <w:r>
        <w:rPr>
          <w:sz w:val="24"/>
          <w:szCs w:val="24"/>
          <w:rtl w:val="0"/>
          <w:lang w:val="en-US"/>
        </w:rPr>
        <w:t xml:space="preserve">supports this, and </w:t>
      </w:r>
      <w:r>
        <w:rPr>
          <w:sz w:val="24"/>
          <w:szCs w:val="24"/>
          <w:rtl w:val="0"/>
          <w:lang w:val="en-US"/>
        </w:rPr>
        <w:t>concluded that the promotion of physical activity should be encouraged for police officers. They argued that the pressures of the role were proven in their study to have a negative impact on participants</w:t>
      </w:r>
      <w:r>
        <w:rPr>
          <w:sz w:val="24"/>
          <w:szCs w:val="24"/>
          <w:rtl w:val="1"/>
        </w:rPr>
        <w:t xml:space="preserve">’ </w:t>
      </w:r>
      <w:r>
        <w:rPr>
          <w:sz w:val="24"/>
          <w:szCs w:val="24"/>
          <w:rtl w:val="0"/>
          <w:lang w:val="en-US"/>
        </w:rPr>
        <w:t>ability to process corticotrophin-releasing hormones. Corticotrophin-releasing hormones organise the body</w:t>
      </w:r>
      <w:r>
        <w:rPr>
          <w:sz w:val="24"/>
          <w:szCs w:val="24"/>
          <w:rtl w:val="1"/>
        </w:rPr>
        <w:t>’</w:t>
      </w:r>
      <w:r>
        <w:rPr>
          <w:sz w:val="24"/>
          <w:szCs w:val="24"/>
          <w:rtl w:val="0"/>
          <w:lang w:val="en-US"/>
        </w:rPr>
        <w:t>s response to stress (Slominski 2009). If this system is compromised, it can lead to increased levels of stress, which in turn lead to decreased cardiovascular health (Schilling 20019).</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Kandola (2019) conducted a study researching the effects of physical activity on depression and found that engaging in physical exercise reuses symptoms of depression and promotes self-esteem. </w:t>
      </w:r>
      <w:r>
        <w:rPr>
          <w:sz w:val="24"/>
          <w:szCs w:val="24"/>
          <w:shd w:val="clear" w:color="auto" w:fill="ffffff"/>
          <w:rtl w:val="0"/>
          <w:lang w:val="it-IT"/>
        </w:rPr>
        <w:t>Kandola</w:t>
      </w:r>
      <w:r>
        <w:rPr>
          <w:sz w:val="24"/>
          <w:szCs w:val="24"/>
          <w:shd w:val="clear" w:color="auto" w:fill="ffffff"/>
          <w:rtl w:val="1"/>
        </w:rPr>
        <w:t>’</w:t>
      </w:r>
      <w:r>
        <w:rPr>
          <w:sz w:val="24"/>
          <w:szCs w:val="24"/>
          <w:shd w:val="clear" w:color="auto" w:fill="ffffff"/>
          <w:rtl w:val="0"/>
          <w:lang w:val="en-US"/>
        </w:rPr>
        <w:t xml:space="preserve">s findings correlate with my previous point, that physical exercise tends to give me a positive mental reaction not only in terms of alleviating stress, but also by boosting your self-perception. </w:t>
      </w:r>
    </w:p>
    <w:p>
      <w:pPr>
        <w:pStyle w:val="Body"/>
        <w:spacing w:line="360" w:lineRule="auto"/>
        <w:ind w:right="108"/>
        <w:jc w:val="both"/>
        <w:rPr>
          <w:sz w:val="24"/>
          <w:szCs w:val="24"/>
          <w:shd w:val="clear" w:color="auto" w:fill="ffffff"/>
        </w:rPr>
      </w:pPr>
    </w:p>
    <w:p>
      <w:pPr>
        <w:pStyle w:val="Body"/>
        <w:spacing w:line="360" w:lineRule="auto"/>
        <w:ind w:right="108"/>
        <w:jc w:val="both"/>
        <w:rPr>
          <w:sz w:val="24"/>
          <w:szCs w:val="24"/>
          <w:shd w:val="clear" w:color="auto" w:fill="ffffff"/>
        </w:rPr>
      </w:pPr>
      <w:r>
        <w:rPr>
          <w:sz w:val="24"/>
          <w:szCs w:val="24"/>
          <w:shd w:val="clear" w:color="auto" w:fill="ffffff"/>
          <w:rtl w:val="0"/>
          <w:lang w:val="en-US"/>
        </w:rPr>
        <w:t xml:space="preserve">Another strategy that I have used to be able to tackle stress levels is through breathing exercises. I have found that these not only to be helpful as a long-term solution, but as a very useful mechanism to alleviate stress in the short term, as it is happening.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Birdee (2023) conducted a study focussing on the effects of slow breathing on stress. They held the study over 12 weeks with a randomised group of participants and found that deep breathing techniques had a large impact on the effects of psychological stress of the participants. Their results indicated that the tactics did not alleviate physical stress, however, I personally believe that the benefits of alleviating psychological stress and anxiety to be very useful, not only in day-to-day scenarios, but also in the role of an officer. I have found that it helps with controlling my heart rate and mental focus when in situations where my adrenaline may be heightened, and without being able to control these aspects, it would be detrimental to the role.</w:t>
      </w:r>
    </w:p>
    <w:p>
      <w:pPr>
        <w:pStyle w:val="Body"/>
        <w:spacing w:line="360" w:lineRule="auto"/>
        <w:ind w:right="108"/>
        <w:jc w:val="both"/>
        <w:rPr>
          <w:sz w:val="24"/>
          <w:szCs w:val="24"/>
        </w:rPr>
      </w:pP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I have also found that Mindfulness techniques have been very effective in alleviating stress. This tactic can be interweaved with the previous point about deep breathing techniques; however, it goes beyond that, in also delving into meditation practices as well. The Mayo Clinic (2022) describes Mindfulness as; </w:t>
      </w:r>
      <w:r>
        <w:rPr>
          <w:sz w:val="24"/>
          <w:szCs w:val="24"/>
          <w:rtl w:val="1"/>
          <w:lang w:val="ar-SA" w:bidi="ar-SA"/>
        </w:rPr>
        <w:t>“</w:t>
      </w:r>
      <w:r>
        <w:rPr>
          <w:sz w:val="24"/>
          <w:szCs w:val="24"/>
          <w:rtl w:val="0"/>
          <w:lang w:val="en-US"/>
        </w:rPr>
        <w:t>a type of meditation in which you focus on being intensely aware of what you're sensing and feeling in the moment, without interpretation or judgment</w:t>
      </w:r>
      <w:r>
        <w:rPr>
          <w:sz w:val="24"/>
          <w:szCs w:val="24"/>
          <w:rtl w:val="0"/>
        </w:rPr>
        <w:t>”</w:t>
      </w:r>
      <w:r>
        <w:rPr>
          <w:sz w:val="24"/>
          <w:szCs w:val="24"/>
          <w:rtl w:val="0"/>
          <w:lang w:val="en-US"/>
        </w:rPr>
        <w:t>. It can be helpful in supporting many aspects of psychological stress including stress, anxiety, pain and depression. Although I do not believe that I suffer with any of these to a level where it becomes detrimental, I have found that it is healthy to exercise this sort of discipline.</w:t>
      </w:r>
    </w:p>
    <w:p>
      <w:pPr>
        <w:pStyle w:val="Body"/>
        <w:spacing w:line="360" w:lineRule="auto"/>
        <w:ind w:right="108"/>
        <w:jc w:val="both"/>
        <w:rPr>
          <w:sz w:val="24"/>
          <w:szCs w:val="24"/>
        </w:rPr>
      </w:pPr>
      <w:r>
        <w:rPr>
          <w:sz w:val="24"/>
          <w:szCs w:val="24"/>
          <w:rtl w:val="0"/>
          <w:lang w:val="en-US"/>
        </w:rPr>
        <w:t xml:space="preserve">Krick (2020) conducted a study, the outcome of which supports the effects of Mindfulness. Their study was conducted on a test group of police officers, and the results indicated that it had a positive effect on heart rate variability and psychological strain. Participants with higher levels of anxiety, who were also open to the idea of utilising the techniques, seemed to benefit especially well. </w:t>
      </w:r>
    </w:p>
    <w:p>
      <w:pPr>
        <w:pStyle w:val="Body"/>
        <w:spacing w:line="360" w:lineRule="auto"/>
        <w:ind w:right="108"/>
        <w:jc w:val="both"/>
        <w:rPr>
          <w:sz w:val="24"/>
          <w:szCs w:val="24"/>
        </w:rPr>
      </w:pPr>
    </w:p>
    <w:p>
      <w:pPr>
        <w:pStyle w:val="Body"/>
        <w:spacing w:line="360" w:lineRule="auto"/>
        <w:ind w:right="108"/>
        <w:jc w:val="both"/>
        <w:rPr>
          <w:b w:val="1"/>
          <w:bCs w:val="1"/>
          <w:sz w:val="24"/>
          <w:szCs w:val="24"/>
        </w:rPr>
      </w:pPr>
      <w:r>
        <w:rPr>
          <w:sz w:val="24"/>
          <w:szCs w:val="24"/>
          <w:rtl w:val="0"/>
          <w:lang w:val="en-US"/>
        </w:rPr>
        <w:t>I have found the techniques and strategies that I have discussed in this essay to be useful in their own ways in tackling stress. I believe that they can be useful to everyone to adapt in their own ways, to support their own needs, as shown in the studies that support them.</w:t>
      </w:r>
    </w:p>
    <w:p>
      <w:pPr>
        <w:pStyle w:val="Body"/>
        <w:ind w:right="107"/>
        <w:jc w:val="both"/>
        <w:rPr>
          <w:b w:val="1"/>
          <w:bCs w:val="1"/>
          <w:sz w:val="24"/>
          <w:szCs w:val="24"/>
        </w:rPr>
      </w:pPr>
    </w:p>
    <w:p>
      <w:pPr>
        <w:pStyle w:val="Body"/>
        <w:ind w:right="107"/>
        <w:jc w:val="both"/>
        <w:sectPr>
          <w:headerReference w:type="default" r:id="rId5"/>
          <w:footerReference w:type="default" r:id="rId6"/>
          <w:pgSz w:w="11900" w:h="16840" w:orient="portrait"/>
          <w:pgMar w:top="1440" w:right="1080" w:bottom="1440" w:left="1080" w:header="720" w:footer="720"/>
          <w:bidi w:val="0"/>
        </w:sectPr>
      </w:pPr>
      <w:r>
        <w:rPr>
          <w:b w:val="1"/>
          <w:bCs w:val="1"/>
          <w:sz w:val="24"/>
          <w:szCs w:val="24"/>
          <w:rtl w:val="0"/>
          <w:lang w:val="en-US"/>
        </w:rPr>
        <w:t>Word Count: 1009</w:t>
      </w:r>
    </w:p>
    <w:p>
      <w:pPr>
        <w:pStyle w:val="Body"/>
        <w:ind w:right="107"/>
        <w:jc w:val="center"/>
        <w:rPr>
          <w:b w:val="1"/>
          <w:bCs w:val="1"/>
          <w:sz w:val="24"/>
          <w:szCs w:val="24"/>
        </w:rPr>
      </w:pPr>
      <w:r>
        <w:rPr>
          <w:b w:val="1"/>
          <w:bCs w:val="1"/>
          <w:outline w:val="0"/>
          <w:color w:val="000000"/>
          <w:sz w:val="24"/>
          <w:szCs w:val="24"/>
          <w:u w:color="000000"/>
          <w:rtl w:val="0"/>
          <w:lang w:val="en-US"/>
          <w14:textFill>
            <w14:solidFill>
              <w14:srgbClr w14:val="000000"/>
            </w14:solidFill>
          </w14:textFill>
        </w:rPr>
        <w:t xml:space="preserve">Task </w:t>
      </w:r>
      <w:r>
        <w:rPr>
          <w:b w:val="1"/>
          <w:bCs w:val="1"/>
          <w:sz w:val="24"/>
          <w:szCs w:val="24"/>
          <w:rtl w:val="0"/>
        </w:rPr>
        <w:t>2</w:t>
      </w:r>
    </w:p>
    <w:p>
      <w:pPr>
        <w:pStyle w:val="Body"/>
        <w:ind w:right="107"/>
        <w:jc w:val="both"/>
        <w:rPr>
          <w:b w:val="1"/>
          <w:bCs w:val="1"/>
          <w:sz w:val="24"/>
          <w:szCs w:val="24"/>
        </w:rPr>
      </w:pPr>
    </w:p>
    <w:p>
      <w:pPr>
        <w:pStyle w:val="Body"/>
        <w:ind w:right="23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 xml:space="preserve">Relevant areas of the National Policing Curriculum: </w:t>
      </w:r>
    </w:p>
    <w:p>
      <w:pPr>
        <w:pStyle w:val="Body"/>
        <w:ind w:right="10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Communication Skills, Managing Conflict, Valuing Difference and Inclusion</w:t>
      </w:r>
    </w:p>
    <w:p>
      <w:pPr>
        <w:pStyle w:val="Body"/>
        <w:ind w:right="107"/>
        <w:jc w:val="both"/>
        <w:rPr>
          <w:sz w:val="24"/>
          <w:szCs w:val="24"/>
        </w:rPr>
      </w:pPr>
    </w:p>
    <w:p>
      <w:pPr>
        <w:pStyle w:val="Body"/>
        <w:ind w:right="107"/>
        <w:jc w:val="both"/>
        <w:rPr>
          <w:sz w:val="24"/>
          <w:szCs w:val="24"/>
        </w:rPr>
      </w:pPr>
      <w:r>
        <w:rPr>
          <w:sz w:val="24"/>
          <w:szCs w:val="24"/>
          <w:rtl w:val="0"/>
          <w:lang w:val="en-US"/>
        </w:rPr>
        <w:t xml:space="preserve">You must choose </w:t>
      </w:r>
      <w:r>
        <w:rPr>
          <w:b w:val="1"/>
          <w:bCs w:val="1"/>
          <w:sz w:val="24"/>
          <w:szCs w:val="24"/>
          <w:u w:val="single"/>
          <w:rtl w:val="0"/>
          <w:lang w:val="en-US"/>
        </w:rPr>
        <w:t xml:space="preserve">a policing incident involving conflict </w:t>
      </w:r>
      <w:r>
        <w:rPr>
          <w:sz w:val="24"/>
          <w:szCs w:val="24"/>
          <w:rtl w:val="0"/>
          <w:lang w:val="en-US"/>
        </w:rPr>
        <w:t>in which you played a significant role with an offender/service</w:t>
      </w:r>
      <w:r>
        <w:rPr>
          <w:b w:val="1"/>
          <w:bCs w:val="1"/>
          <w:sz w:val="24"/>
          <w:szCs w:val="24"/>
          <w:rtl w:val="0"/>
        </w:rPr>
        <w:t xml:space="preserve"> </w:t>
      </w:r>
      <w:r>
        <w:rPr>
          <w:sz w:val="24"/>
          <w:szCs w:val="24"/>
          <w:rtl w:val="0"/>
          <w:lang w:val="en-US"/>
        </w:rPr>
        <w:t xml:space="preserve">user/victim and reflect on what happened. </w:t>
      </w:r>
    </w:p>
    <w:p>
      <w:pPr>
        <w:pStyle w:val="Body"/>
        <w:ind w:right="107"/>
        <w:jc w:val="both"/>
        <w:rPr>
          <w:sz w:val="24"/>
          <w:szCs w:val="24"/>
        </w:rPr>
      </w:pPr>
    </w:p>
    <w:p>
      <w:pPr>
        <w:pStyle w:val="Body"/>
        <w:ind w:right="107"/>
        <w:jc w:val="both"/>
        <w:rPr>
          <w:b w:val="1"/>
          <w:bCs w:val="1"/>
          <w:sz w:val="24"/>
          <w:szCs w:val="24"/>
        </w:rPr>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736"/>
      </w:tblGrid>
      <w:tr>
        <w:tblPrEx>
          <w:shd w:val="clear" w:color="auto" w:fill="cdd4e9"/>
        </w:tblPrEx>
        <w:trPr>
          <w:trHeight w:val="3362" w:hRule="atLeast"/>
        </w:trPr>
        <w:tc>
          <w:tcPr>
            <w:tcW w:type="dxa" w:w="9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rPr>
                <w:sz w:val="24"/>
                <w:szCs w:val="24"/>
                <w:shd w:val="nil" w:color="auto" w:fill="auto"/>
                <w:lang w:val="en-US"/>
              </w:rPr>
            </w:pPr>
          </w:p>
          <w:p>
            <w:pPr>
              <w:pStyle w:val="Body"/>
              <w:bidi w:val="0"/>
              <w:ind w:left="0" w:right="107" w:firstLine="0"/>
              <w:jc w:val="both"/>
              <w:rPr>
                <w:sz w:val="24"/>
                <w:szCs w:val="24"/>
                <w:shd w:val="nil" w:color="auto" w:fill="auto"/>
                <w:rtl w:val="0"/>
              </w:rPr>
            </w:pPr>
            <w:r>
              <w:rPr>
                <w:b w:val="1"/>
                <w:bCs w:val="1"/>
                <w:sz w:val="24"/>
                <w:szCs w:val="24"/>
                <w:shd w:val="nil" w:color="auto" w:fill="auto"/>
                <w:rtl w:val="0"/>
                <w:lang w:val="en-US"/>
              </w:rPr>
              <w:t xml:space="preserve">Critically assess </w:t>
            </w:r>
            <w:r>
              <w:rPr>
                <w:sz w:val="24"/>
                <w:szCs w:val="24"/>
                <w:shd w:val="nil" w:color="auto" w:fill="auto"/>
                <w:rtl w:val="0"/>
                <w:lang w:val="en-US"/>
              </w:rPr>
              <w:t xml:space="preserve">the incident including social and legislative contexts and any relevant cultural, ethnicity and language issues. </w:t>
            </w:r>
          </w:p>
          <w:p>
            <w:pPr>
              <w:pStyle w:val="Body"/>
              <w:ind w:right="107"/>
              <w:jc w:val="both"/>
              <w:rPr>
                <w:sz w:val="24"/>
                <w:szCs w:val="24"/>
                <w:shd w:val="nil" w:color="auto" w:fill="auto"/>
                <w:lang w:val="en-US"/>
              </w:rPr>
            </w:pPr>
          </w:p>
          <w:p>
            <w:pPr>
              <w:pStyle w:val="Body"/>
              <w:bidi w:val="0"/>
              <w:ind w:left="0" w:right="107" w:firstLine="0"/>
              <w:jc w:val="both"/>
              <w:rPr>
                <w:sz w:val="24"/>
                <w:szCs w:val="24"/>
                <w:shd w:val="nil" w:color="auto" w:fill="auto"/>
                <w:rtl w:val="0"/>
              </w:rPr>
            </w:pPr>
            <w:r>
              <w:rPr>
                <w:sz w:val="24"/>
                <w:szCs w:val="24"/>
                <w:shd w:val="nil" w:color="auto" w:fill="auto"/>
                <w:rtl w:val="0"/>
                <w:lang w:val="en-US"/>
              </w:rPr>
              <w:t>Consider the use of effective communication skills that you used within the incident.</w:t>
            </w:r>
          </w:p>
          <w:p>
            <w:pPr>
              <w:pStyle w:val="Body"/>
              <w:ind w:right="107"/>
              <w:rPr>
                <w:b w:val="1"/>
                <w:bCs w:val="1"/>
                <w:sz w:val="24"/>
                <w:szCs w:val="24"/>
                <w:shd w:val="nil" w:color="auto" w:fill="auto"/>
                <w:lang w:val="en-US"/>
              </w:rPr>
            </w:pPr>
          </w:p>
          <w:p>
            <w:pPr>
              <w:pStyle w:val="Body"/>
              <w:bidi w:val="0"/>
              <w:ind w:left="0" w:right="107" w:firstLine="0"/>
              <w:jc w:val="both"/>
              <w:rPr>
                <w:sz w:val="24"/>
                <w:szCs w:val="24"/>
                <w:shd w:val="nil" w:color="auto" w:fill="auto"/>
                <w:rtl w:val="0"/>
              </w:rPr>
            </w:pPr>
            <w:r>
              <w:rPr>
                <w:b w:val="1"/>
                <w:bCs w:val="1"/>
                <w:sz w:val="24"/>
                <w:szCs w:val="24"/>
                <w:shd w:val="nil" w:color="auto" w:fill="auto"/>
                <w:rtl w:val="0"/>
                <w:lang w:val="en-US"/>
              </w:rPr>
              <w:t>Reflecting</w:t>
            </w:r>
            <w:r>
              <w:rPr>
                <w:sz w:val="24"/>
                <w:szCs w:val="24"/>
                <w:shd w:val="nil" w:color="auto" w:fill="auto"/>
                <w:rtl w:val="0"/>
                <w:lang w:val="en-US"/>
              </w:rPr>
              <w:t xml:space="preserve"> upon your incident, critically evaluate any theories or models underpinning the causes of conflict within policing interventions. (Examples would include, Betaris Box, The Drama Triangle). </w:t>
            </w:r>
          </w:p>
          <w:p>
            <w:pPr>
              <w:pStyle w:val="Body"/>
              <w:ind w:right="107"/>
              <w:jc w:val="both"/>
              <w:rPr>
                <w:sz w:val="24"/>
                <w:szCs w:val="24"/>
                <w:shd w:val="nil" w:color="auto" w:fill="auto"/>
                <w:lang w:val="en-US"/>
              </w:rPr>
            </w:pPr>
          </w:p>
          <w:p>
            <w:pPr>
              <w:pStyle w:val="Body"/>
              <w:ind w:right="107"/>
              <w:jc w:val="both"/>
              <w:rPr>
                <w:sz w:val="24"/>
                <w:szCs w:val="24"/>
                <w:shd w:val="nil" w:color="auto" w:fill="auto"/>
                <w:lang w:val="en-US"/>
              </w:rPr>
            </w:pPr>
          </w:p>
          <w:p>
            <w:pPr>
              <w:pStyle w:val="Body"/>
              <w:bidi w:val="0"/>
              <w:ind w:left="0" w:right="107" w:firstLine="0"/>
              <w:jc w:val="both"/>
              <w:rPr>
                <w:rtl w:val="0"/>
              </w:rPr>
            </w:pPr>
            <w:r>
              <w:rPr>
                <w:sz w:val="24"/>
                <w:szCs w:val="24"/>
                <w:shd w:val="nil" w:color="auto" w:fill="auto"/>
                <w:rtl w:val="0"/>
                <w:lang w:val="en-US"/>
              </w:rPr>
              <w:t xml:space="preserve">2000 words </w:t>
            </w:r>
            <w:r>
              <w:rPr>
                <w:i w:val="1"/>
                <w:iCs w:val="1"/>
                <w:sz w:val="24"/>
                <w:szCs w:val="24"/>
                <w:shd w:val="nil" w:color="auto" w:fill="auto"/>
                <w:rtl w:val="0"/>
                <w:lang w:val="en-US"/>
              </w:rPr>
              <w:t>(+/- 10%: include your actual word count at the end of each section)</w:t>
            </w:r>
          </w:p>
        </w:tc>
      </w:tr>
    </w:tbl>
    <w:p>
      <w:pPr>
        <w:pStyle w:val="Body"/>
        <w:widowControl w:val="0"/>
        <w:jc w:val="both"/>
        <w:rPr>
          <w:b w:val="1"/>
          <w:bCs w:val="1"/>
          <w:sz w:val="24"/>
          <w:szCs w:val="24"/>
        </w:rPr>
      </w:pPr>
    </w:p>
    <w:p>
      <w:pPr>
        <w:pStyle w:val="Body"/>
        <w:ind w:right="107"/>
        <w:jc w:val="both"/>
        <w:rPr>
          <w:sz w:val="24"/>
          <w:szCs w:val="24"/>
        </w:rPr>
      </w:pPr>
    </w:p>
    <w:p>
      <w:pPr>
        <w:pStyle w:val="Body"/>
        <w:ind w:right="107"/>
        <w:jc w:val="both"/>
        <w:rPr>
          <w:b w:val="1"/>
          <w:bCs w:val="1"/>
          <w:sz w:val="24"/>
          <w:szCs w:val="24"/>
        </w:rPr>
      </w:pPr>
      <w:r>
        <w:rPr>
          <w:b w:val="1"/>
          <w:bCs w:val="1"/>
          <w:sz w:val="24"/>
          <w:szCs w:val="24"/>
          <w:rtl w:val="0"/>
          <w:lang w:val="de-DE"/>
        </w:rPr>
        <w:t>ANSWER:</w:t>
      </w:r>
    </w:p>
    <w:p>
      <w:pPr>
        <w:pStyle w:val="Body"/>
        <w:ind w:right="107"/>
        <w:jc w:val="both"/>
        <w:rPr>
          <w:sz w:val="24"/>
          <w:szCs w:val="24"/>
        </w:rPr>
      </w:pPr>
    </w:p>
    <w:p>
      <w:pPr>
        <w:pStyle w:val="Body"/>
        <w:spacing w:line="360" w:lineRule="auto"/>
        <w:ind w:right="107"/>
        <w:jc w:val="both"/>
        <w:rPr>
          <w:sz w:val="24"/>
          <w:szCs w:val="24"/>
        </w:rPr>
      </w:pPr>
      <w:r>
        <w:rPr>
          <w:sz w:val="24"/>
          <w:szCs w:val="24"/>
          <w:rtl w:val="0"/>
          <w:lang w:val="en-US"/>
        </w:rPr>
        <w:t>Within the role of police officer, it is to be expected that you will encounter many situations and incidents that involve conflict. The nature of the role means that we are often called upon when civilians are suffering from the aggressive and disruptive actions of others, however there are also situations that can arise from our presence, due to the authoritarian nature of the job, as some members of the public respond negatively to this. I have found that most of the conflict that I have dealt with so far has correlated with the subjects suffering from mental health or addiction issues, which have evidently caused them to make decisions, or act in ways that are not in the favour of themselves or others.</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Throughout this essay,</w:t>
      </w:r>
      <w:r>
        <w:rPr>
          <w:sz w:val="24"/>
          <w:szCs w:val="24"/>
          <w:rtl w:val="0"/>
          <w:lang w:val="en-US"/>
        </w:rPr>
        <w:t xml:space="preserve"> </w:t>
      </w:r>
      <w:r>
        <w:rPr>
          <w:sz w:val="24"/>
          <w:szCs w:val="24"/>
          <w:rtl w:val="0"/>
          <w:lang w:val="en-US"/>
        </w:rPr>
        <w:t>I shall be utilising Driscoll</w:t>
      </w:r>
      <w:r>
        <w:rPr>
          <w:sz w:val="24"/>
          <w:szCs w:val="24"/>
          <w:rtl w:val="1"/>
        </w:rPr>
        <w:t>’</w:t>
      </w:r>
      <w:r>
        <w:rPr>
          <w:sz w:val="24"/>
          <w:szCs w:val="24"/>
          <w:rtl w:val="0"/>
        </w:rPr>
        <w:t xml:space="preserve">s </w:t>
      </w:r>
      <w:r>
        <w:rPr>
          <w:sz w:val="24"/>
          <w:szCs w:val="24"/>
          <w:rtl w:val="0"/>
          <w:lang w:val="en-US"/>
        </w:rPr>
        <w:t xml:space="preserve">(2007) </w:t>
      </w:r>
      <w:r>
        <w:rPr>
          <w:sz w:val="24"/>
          <w:szCs w:val="24"/>
          <w:rtl w:val="0"/>
          <w:lang w:val="en-US"/>
        </w:rPr>
        <w:t xml:space="preserve">framework of reflection in order to reflect upon and analyse event, and in doing so I shall be giving a description of what happened, my feelings and thoughts about the experience, an evaluation of the experience, and analysis and action plan </w:t>
      </w:r>
      <w:r>
        <w:rPr>
          <w:sz w:val="24"/>
          <w:szCs w:val="24"/>
          <w:rtl w:val="0"/>
        </w:rPr>
        <w:t xml:space="preserve">– </w:t>
      </w:r>
      <w:r>
        <w:rPr>
          <w:sz w:val="24"/>
          <w:szCs w:val="24"/>
          <w:rtl w:val="0"/>
          <w:lang w:val="en-US"/>
        </w:rPr>
        <w:t>in which I shall detail how I would deal with similar situations in the future. Driscoll</w:t>
      </w:r>
      <w:r>
        <w:rPr>
          <w:sz w:val="24"/>
          <w:szCs w:val="24"/>
          <w:rtl w:val="1"/>
        </w:rPr>
        <w:t>’</w:t>
      </w:r>
      <w:r>
        <w:rPr>
          <w:sz w:val="24"/>
          <w:szCs w:val="24"/>
          <w:rtl w:val="0"/>
          <w:lang w:val="en-US"/>
        </w:rPr>
        <w:t xml:space="preserve">s Reflective Model uses the framework of asking </w:t>
      </w:r>
      <w:r>
        <w:rPr>
          <w:sz w:val="24"/>
          <w:szCs w:val="24"/>
          <w:rtl w:val="1"/>
        </w:rPr>
        <w:t>‘</w:t>
      </w:r>
      <w:r>
        <w:rPr>
          <w:sz w:val="24"/>
          <w:szCs w:val="24"/>
          <w:rtl w:val="0"/>
          <w:lang w:val="en-US"/>
        </w:rPr>
        <w:t>what happened</w:t>
      </w:r>
      <w:r>
        <w:rPr>
          <w:sz w:val="24"/>
          <w:szCs w:val="24"/>
          <w:rtl w:val="1"/>
        </w:rPr>
        <w:t>’</w:t>
      </w:r>
      <w:r>
        <w:rPr>
          <w:sz w:val="24"/>
          <w:szCs w:val="24"/>
          <w:rtl w:val="0"/>
          <w:lang w:val="en-US"/>
        </w:rPr>
        <w:t>, identifying the facts and the feelings you felt during the situation</w:t>
      </w:r>
      <w:r>
        <w:rPr>
          <w:sz w:val="24"/>
          <w:szCs w:val="24"/>
          <w:rtl w:val="0"/>
          <w:lang w:val="en-US"/>
        </w:rPr>
        <w:t>,</w:t>
      </w:r>
      <w:r>
        <w:rPr>
          <w:sz w:val="24"/>
          <w:szCs w:val="24"/>
          <w:rtl w:val="1"/>
        </w:rPr>
        <w:t xml:space="preserve"> ‘</w:t>
      </w:r>
      <w:r>
        <w:rPr>
          <w:sz w:val="24"/>
          <w:szCs w:val="24"/>
          <w:rtl w:val="0"/>
          <w:lang w:val="en-US"/>
        </w:rPr>
        <w:t>So what</w:t>
      </w:r>
      <w:r>
        <w:rPr>
          <w:sz w:val="24"/>
          <w:szCs w:val="24"/>
          <w:rtl w:val="1"/>
        </w:rPr>
        <w:t>’</w:t>
      </w:r>
      <w:r>
        <w:rPr>
          <w:sz w:val="24"/>
          <w:szCs w:val="24"/>
          <w:rtl w:val="0"/>
          <w:lang w:val="en-US"/>
        </w:rPr>
        <w:t>, allowing to analyse the situation and apply theories to make sense of your actions and the actions of others</w:t>
      </w:r>
      <w:r>
        <w:rPr>
          <w:sz w:val="24"/>
          <w:szCs w:val="24"/>
          <w:rtl w:val="0"/>
          <w:lang w:val="en-US"/>
        </w:rPr>
        <w:t>. The framework finally requires you to ask;</w:t>
      </w:r>
      <w:r>
        <w:rPr>
          <w:sz w:val="24"/>
          <w:szCs w:val="24"/>
          <w:rtl w:val="1"/>
        </w:rPr>
        <w:t xml:space="preserve"> ’</w:t>
      </w:r>
      <w:r>
        <w:rPr>
          <w:sz w:val="24"/>
          <w:szCs w:val="24"/>
          <w:rtl w:val="0"/>
          <w:lang w:val="en-US"/>
        </w:rPr>
        <w:t>Now what</w:t>
      </w:r>
      <w:r>
        <w:rPr>
          <w:sz w:val="24"/>
          <w:szCs w:val="24"/>
          <w:rtl w:val="1"/>
        </w:rPr>
        <w:t xml:space="preserve">’ </w:t>
      </w:r>
      <w:r>
        <w:rPr>
          <w:sz w:val="24"/>
          <w:szCs w:val="24"/>
          <w:rtl w:val="0"/>
          <w:lang w:val="en-US"/>
        </w:rPr>
        <w:t>allowing you to create a plan for the future based on what was learned from the situation</w:t>
      </w:r>
      <w:r>
        <w:rPr>
          <w:sz w:val="24"/>
          <w:szCs w:val="24"/>
          <w:rtl w:val="0"/>
          <w:lang w:val="en-US"/>
        </w:rPr>
        <w:t xml:space="preserve">. The </w:t>
      </w:r>
      <w:r>
        <w:rPr>
          <w:sz w:val="24"/>
          <w:szCs w:val="24"/>
          <w:rtl w:val="0"/>
          <w:lang w:val="en-US"/>
        </w:rPr>
        <w:t>“</w:t>
      </w:r>
      <w:r>
        <w:rPr>
          <w:sz w:val="24"/>
          <w:szCs w:val="24"/>
          <w:rtl w:val="0"/>
          <w:lang w:val="en-US"/>
        </w:rPr>
        <w:t>What</w:t>
      </w:r>
      <w:r>
        <w:rPr>
          <w:sz w:val="24"/>
          <w:szCs w:val="24"/>
          <w:rtl w:val="0"/>
          <w:lang w:val="en-US"/>
        </w:rPr>
        <w:t xml:space="preserve">’ </w:t>
      </w:r>
      <w:r>
        <w:rPr>
          <w:sz w:val="24"/>
          <w:szCs w:val="24"/>
          <w:rtl w:val="0"/>
          <w:lang w:val="en-US"/>
        </w:rPr>
        <w:t xml:space="preserve">aspect of the framework will be the bulk of this essay, whereby I will be detailing the account of what happened </w:t>
      </w:r>
      <w:r>
        <w:rPr>
          <w:sz w:val="24"/>
          <w:szCs w:val="24"/>
          <w:rtl w:val="0"/>
          <w:lang w:val="en-US"/>
        </w:rPr>
        <w:t xml:space="preserve">(The University of Edinburgh 2020).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One prominent incident in my career so far centred around managing conflict involved an individual who suffered from serious mental health conditions. My tutor and I had been called to a hostel, whereby the admin staff and support workers had locked themselves inside their office due to a violent and aggressive resident had been harassing them and causing the alarm and distress. The subject believed that the staff had been hiding his post, and was under the illusion that they were determined for him to suffer.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Once we had arrived at the scene, it was instantly obvious who the subject of the incident was. The individual</w:t>
      </w:r>
      <w:r>
        <w:rPr>
          <w:sz w:val="24"/>
          <w:szCs w:val="24"/>
          <w:rtl w:val="1"/>
        </w:rPr>
        <w:t>’</w:t>
      </w:r>
      <w:r>
        <w:rPr>
          <w:sz w:val="24"/>
          <w:szCs w:val="24"/>
          <w:rtl w:val="0"/>
          <w:lang w:val="en-US"/>
        </w:rPr>
        <w:t xml:space="preserve">s arm was covered in dry blood, later found to be his own blood through self-harm and was in a generally unkempt state.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When approached, he seemed to be in a dazed state, and angrily informed us that the staff members were hiding his post. As he spoke, he became more and more irate, and his concentration was focussed on the door of the office ahead. I reasoned with the subject, reassuring him that we would investigate the office and retrieve any post of his that we could find, to which he responded positively and seemed to calm down. </w:t>
      </w:r>
      <w:r>
        <w:rPr>
          <w:sz w:val="24"/>
          <w:szCs w:val="24"/>
          <w:rtl w:val="0"/>
          <w:lang w:val="en-US"/>
        </w:rPr>
        <w:t xml:space="preserve">Applying the </w:t>
      </w:r>
      <w:r>
        <w:rPr>
          <w:sz w:val="24"/>
          <w:szCs w:val="24"/>
          <w:rtl w:val="0"/>
          <w:lang w:val="en-US"/>
        </w:rPr>
        <w:t>‘</w:t>
      </w:r>
      <w:r>
        <w:rPr>
          <w:sz w:val="24"/>
          <w:szCs w:val="24"/>
          <w:rtl w:val="0"/>
          <w:lang w:val="en-US"/>
        </w:rPr>
        <w:t>now what</w:t>
      </w:r>
      <w:r>
        <w:rPr>
          <w:sz w:val="24"/>
          <w:szCs w:val="24"/>
          <w:rtl w:val="0"/>
          <w:lang w:val="en-US"/>
        </w:rPr>
        <w:t xml:space="preserve">’ </w:t>
      </w:r>
      <w:r>
        <w:rPr>
          <w:sz w:val="24"/>
          <w:szCs w:val="24"/>
          <w:rtl w:val="0"/>
          <w:lang w:val="en-US"/>
        </w:rPr>
        <w:t>aspect of Driscoll</w:t>
      </w:r>
      <w:r>
        <w:rPr>
          <w:sz w:val="24"/>
          <w:szCs w:val="24"/>
          <w:rtl w:val="0"/>
          <w:lang w:val="en-US"/>
        </w:rPr>
        <w:t>’</w:t>
      </w:r>
      <w:r>
        <w:rPr>
          <w:sz w:val="24"/>
          <w:szCs w:val="24"/>
          <w:rtl w:val="0"/>
          <w:lang w:val="en-US"/>
        </w:rPr>
        <w:t xml:space="preserve">s framework to this (Driscoll 2007), The College of Policing (2020) promotes verbal communication skills as one of the non-physical aspects of conflict management that should be used to increase public safety, along with active listening, and situational awareness. This aspect of my training was utilised, as the college promotes it as a reliable form of conflict management. </w:t>
      </w:r>
    </w:p>
    <w:p>
      <w:pPr>
        <w:pStyle w:val="Body"/>
        <w:spacing w:line="360" w:lineRule="auto"/>
        <w:ind w:right="107"/>
        <w:jc w:val="both"/>
      </w:pPr>
    </w:p>
    <w:p>
      <w:pPr>
        <w:pStyle w:val="Body"/>
        <w:spacing w:line="360" w:lineRule="auto"/>
        <w:ind w:right="107"/>
        <w:jc w:val="both"/>
        <w:rPr>
          <w:sz w:val="24"/>
          <w:szCs w:val="24"/>
        </w:rPr>
      </w:pPr>
      <w:r>
        <w:rPr>
          <w:sz w:val="24"/>
          <w:szCs w:val="24"/>
          <w:rtl w:val="0"/>
          <w:lang w:val="en-US"/>
        </w:rPr>
        <w:t xml:space="preserve">Once I had entered the office and spoke to the staff, it became apparent that there was no post available for him, and that he had collected it the previous day, and with it being Sunday it was highly unlikely that anything further had arrived for him. After informing the subject of this fact, he became unreasonably irate at the situation, raising his voice and behaving in a threatening manner. I had to raise my voice to combat this, as I started to realise that he would work himself up and snowball into an even angrier state when given the chance to do so. </w:t>
      </w:r>
    </w:p>
    <w:p>
      <w:pPr>
        <w:pStyle w:val="Body"/>
        <w:spacing w:line="360" w:lineRule="auto"/>
        <w:ind w:right="107"/>
        <w:jc w:val="both"/>
        <w:rPr>
          <w:sz w:val="24"/>
          <w:szCs w:val="24"/>
        </w:rPr>
      </w:pPr>
      <w:r>
        <w:rPr>
          <w:sz w:val="24"/>
          <w:szCs w:val="24"/>
          <w:rtl w:val="0"/>
          <w:lang w:val="en-US"/>
        </w:rPr>
        <w:t xml:space="preserve">Applying the </w:t>
      </w:r>
      <w:r>
        <w:rPr>
          <w:sz w:val="24"/>
          <w:szCs w:val="24"/>
          <w:rtl w:val="0"/>
          <w:lang w:val="en-US"/>
        </w:rPr>
        <w:t>‘</w:t>
      </w:r>
      <w:r>
        <w:rPr>
          <w:sz w:val="24"/>
          <w:szCs w:val="24"/>
          <w:rtl w:val="0"/>
          <w:lang w:val="en-US"/>
        </w:rPr>
        <w:t>Now What</w:t>
      </w:r>
      <w:r>
        <w:rPr>
          <w:sz w:val="24"/>
          <w:szCs w:val="24"/>
          <w:rtl w:val="0"/>
          <w:lang w:val="en-US"/>
        </w:rPr>
        <w:t xml:space="preserve">’ </w:t>
      </w:r>
      <w:r>
        <w:rPr>
          <w:sz w:val="24"/>
          <w:szCs w:val="24"/>
          <w:rtl w:val="0"/>
          <w:lang w:val="en-US"/>
        </w:rPr>
        <w:t>aspect of Driscoll</w:t>
      </w:r>
      <w:r>
        <w:rPr>
          <w:sz w:val="24"/>
          <w:szCs w:val="24"/>
          <w:rtl w:val="0"/>
          <w:lang w:val="en-US"/>
        </w:rPr>
        <w:t>’</w:t>
      </w:r>
      <w:r>
        <w:rPr>
          <w:sz w:val="24"/>
          <w:szCs w:val="24"/>
          <w:rtl w:val="0"/>
          <w:lang w:val="en-US"/>
        </w:rPr>
        <w:t>s framework to this situation, in hindsight, this may not have been the best solution to handle the situation. If we are to apply the Betari</w:t>
      </w:r>
      <w:r>
        <w:rPr>
          <w:sz w:val="24"/>
          <w:szCs w:val="24"/>
          <w:rtl w:val="0"/>
          <w:lang w:val="en-US"/>
        </w:rPr>
        <w:t>’</w:t>
      </w:r>
      <w:r>
        <w:rPr>
          <w:sz w:val="24"/>
          <w:szCs w:val="24"/>
          <w:rtl w:val="0"/>
          <w:lang w:val="en-US"/>
        </w:rPr>
        <w:t>s Box model (College of Policing 2020) to this situation, it could be argued that my way of handling his reaction could have made it worse. Betari</w:t>
      </w:r>
      <w:r>
        <w:rPr>
          <w:sz w:val="24"/>
          <w:szCs w:val="24"/>
          <w:rtl w:val="0"/>
          <w:lang w:val="en-US"/>
        </w:rPr>
        <w:t>’</w:t>
      </w:r>
      <w:r>
        <w:rPr>
          <w:sz w:val="24"/>
          <w:szCs w:val="24"/>
          <w:rtl w:val="0"/>
          <w:lang w:val="en-US"/>
        </w:rPr>
        <w:t>s Box describes how people can get into a vicious circle of communication based on how their attitudes and behaviour respond to each other (College of Policing 2020). In this case, his attitude affected my behaviour, in which I tried to combat his aggressive nature by raising my voice at him. Upon reflection, I should not have mirrored his behaviour, as this could have escalated the situation and made it worse.</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I then noticed that he had picked up a shard of glass off the floor, which he was told to drop, which he refused to do. My tutor and I utilised Home Office Approved techniques </w:t>
      </w:r>
      <w:r>
        <w:rPr>
          <w:sz w:val="24"/>
          <w:szCs w:val="24"/>
          <w:rtl w:val="0"/>
          <w:lang w:val="en-US"/>
        </w:rPr>
        <w:t xml:space="preserve">(College of Policing 2013) </w:t>
      </w:r>
      <w:r>
        <w:rPr>
          <w:sz w:val="24"/>
          <w:szCs w:val="24"/>
          <w:rtl w:val="0"/>
          <w:lang w:val="en-US"/>
        </w:rPr>
        <w:t xml:space="preserve">to manoeuvre his arm in a way that would make it easier for us to remove the glass from his possession, which we succeeded in. </w:t>
      </w:r>
      <w:r>
        <w:rPr>
          <w:sz w:val="24"/>
          <w:szCs w:val="24"/>
          <w:rtl w:val="0"/>
          <w:lang w:val="en-US"/>
        </w:rPr>
        <w:t>As per the College of Policing</w:t>
      </w:r>
      <w:r>
        <w:rPr>
          <w:sz w:val="24"/>
          <w:szCs w:val="24"/>
          <w:rtl w:val="0"/>
          <w:lang w:val="en-US"/>
        </w:rPr>
        <w:t>’</w:t>
      </w:r>
      <w:r>
        <w:rPr>
          <w:sz w:val="24"/>
          <w:szCs w:val="24"/>
          <w:rtl w:val="0"/>
          <w:lang w:val="en-US"/>
        </w:rPr>
        <w:t xml:space="preserve">s guidelines, I assessed the immediacy of the threat, and concluded that physical intervention through the use of the aforementioned techniques were necessary in order to prevent harm. </w:t>
      </w:r>
      <w:r>
        <w:rPr>
          <w:sz w:val="24"/>
          <w:szCs w:val="24"/>
          <w:rtl w:val="0"/>
          <w:lang w:val="en-US"/>
        </w:rPr>
        <w:t xml:space="preserve">Although he had claimed to want to harm himself, </w:t>
      </w:r>
      <w:r>
        <w:rPr>
          <w:sz w:val="24"/>
          <w:szCs w:val="24"/>
          <w:rtl w:val="0"/>
          <w:lang w:val="en-US"/>
        </w:rPr>
        <w:t>I believe that there</w:t>
      </w:r>
      <w:r>
        <w:rPr>
          <w:sz w:val="24"/>
          <w:szCs w:val="24"/>
          <w:rtl w:val="0"/>
          <w:lang w:val="en-US"/>
        </w:rPr>
        <w:t xml:space="preserve"> was also the </w:t>
      </w:r>
      <w:r>
        <w:rPr>
          <w:sz w:val="24"/>
          <w:szCs w:val="24"/>
          <w:rtl w:val="0"/>
          <w:lang w:val="en-US"/>
        </w:rPr>
        <w:t xml:space="preserve">logical </w:t>
      </w:r>
      <w:r>
        <w:rPr>
          <w:sz w:val="24"/>
          <w:szCs w:val="24"/>
          <w:rtl w:val="0"/>
          <w:lang w:val="en-US"/>
        </w:rPr>
        <w:t>possibility that he could harm others, particularly the hostel staff, of whom his majority of his anger was focussed on.</w:t>
      </w:r>
      <w:r>
        <w:rPr>
          <w:sz w:val="24"/>
          <w:szCs w:val="24"/>
          <w:rtl w:val="0"/>
          <w:lang w:val="en-US"/>
        </w:rPr>
        <w:t xml:space="preserve">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He then started to threaten to harm himself, stating that the only way he wouldn</w:t>
      </w:r>
      <w:r>
        <w:rPr>
          <w:sz w:val="24"/>
          <w:szCs w:val="24"/>
          <w:rtl w:val="1"/>
        </w:rPr>
        <w:t>’</w:t>
      </w:r>
      <w:r>
        <w:rPr>
          <w:sz w:val="24"/>
          <w:szCs w:val="24"/>
          <w:rtl w:val="0"/>
          <w:lang w:val="en-US"/>
        </w:rPr>
        <w:t xml:space="preserve">t do so would be through obtaining his post, which was an impossibility due to the aforementioned fact that it had not arrived. By this time my tutor and I had started to consider utilising the Section 136 power, as he was in a public space at this point, as he was on the road outside the hostel, and his mental health was clearly not at a manageable state for him.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Section 136 of the Mental Health Act states:</w:t>
      </w:r>
    </w:p>
    <w:p>
      <w:pPr>
        <w:pStyle w:val="Body"/>
        <w:spacing w:line="360" w:lineRule="auto"/>
        <w:ind w:right="107"/>
        <w:jc w:val="both"/>
        <w:rPr>
          <w:sz w:val="24"/>
          <w:szCs w:val="24"/>
        </w:rPr>
      </w:pPr>
    </w:p>
    <w:p>
      <w:pPr>
        <w:pStyle w:val="legclearfix"/>
        <w:shd w:val="clear" w:color="auto" w:fill="ffffff"/>
        <w:spacing w:before="0" w:after="120" w:line="360" w:lineRule="auto"/>
        <w:rPr>
          <w:rFonts w:ascii="Arial" w:cs="Arial" w:hAnsi="Arial" w:eastAsia="Arial"/>
          <w:outline w:val="0"/>
          <w:color w:val="1e1e1e"/>
          <w:u w:color="1e1e1e"/>
          <w14:textFill>
            <w14:solidFill>
              <w14:srgbClr w14:val="1E1E1E"/>
            </w14:solidFill>
          </w14:textFill>
        </w:rPr>
      </w:pPr>
      <w:r>
        <w:rPr>
          <w:rFonts w:ascii="Arial" w:hAnsi="Arial" w:hint="default"/>
          <w:outline w:val="0"/>
          <w:color w:val="1e1e1e"/>
          <w:u w:color="1e1e1e"/>
          <w:rtl w:val="0"/>
          <w:lang w:val="en-US"/>
          <w14:textFill>
            <w14:solidFill>
              <w14:srgbClr w14:val="1E1E1E"/>
            </w14:solidFill>
          </w14:textFill>
        </w:rPr>
        <w:t>“</w:t>
      </w:r>
      <w:r>
        <w:rPr>
          <w:rFonts w:ascii="Arial" w:hAnsi="Arial"/>
          <w:outline w:val="0"/>
          <w:color w:val="1e1e1e"/>
          <w:u w:color="1e1e1e"/>
          <w:rtl w:val="0"/>
          <w:lang w:val="en-US"/>
          <w14:textFill>
            <w14:solidFill>
              <w14:srgbClr w14:val="1E1E1E"/>
            </w14:solidFill>
          </w14:textFill>
        </w:rPr>
        <w:t>If a person appears to a constable to be suffering from mental disorder and to be in immediate need of care or control, the constable may, if he thinks it necessary to do so in the interests of that person or for the protection of other persons</w:t>
      </w:r>
      <w:r>
        <w:rPr>
          <w:rFonts w:ascii="Arial" w:hAnsi="Arial" w:hint="default"/>
          <w:outline w:val="0"/>
          <w:color w:val="1e1e1e"/>
          <w:u w:color="1e1e1e"/>
          <w:rtl w:val="0"/>
          <w:lang w:val="en-US"/>
          <w14:textFill>
            <w14:solidFill>
              <w14:srgbClr w14:val="1E1E1E"/>
            </w14:solidFill>
          </w14:textFill>
        </w:rPr>
        <w:t>—</w:t>
      </w:r>
    </w:p>
    <w:p>
      <w:pPr>
        <w:pStyle w:val="legclearfix"/>
        <w:numPr>
          <w:ilvl w:val="0"/>
          <w:numId w:val="10"/>
        </w:numPr>
        <w:shd w:val="clear" w:color="auto" w:fill="ffffff"/>
        <w:bidi w:val="0"/>
        <w:spacing w:before="0" w:after="120" w:line="360" w:lineRule="auto"/>
        <w:ind w:right="0"/>
        <w:jc w:val="left"/>
        <w:rPr>
          <w:rFonts w:ascii="Arial" w:hAnsi="Arial"/>
          <w:outline w:val="0"/>
          <w:color w:val="1e1e1e"/>
          <w:rtl w:val="0"/>
          <w:lang w:val="en-US"/>
          <w14:textFill>
            <w14:solidFill>
              <w14:srgbClr w14:val="1E1E1E"/>
            </w14:solidFill>
          </w14:textFill>
        </w:rPr>
      </w:pPr>
      <w:r>
        <w:rPr>
          <w:rFonts w:ascii="Arial" w:hAnsi="Arial"/>
          <w:outline w:val="0"/>
          <w:color w:val="1e1e1e"/>
          <w:u w:color="1e1e1e"/>
          <w:rtl w:val="0"/>
          <w:lang w:val="en-US"/>
          <w14:textFill>
            <w14:solidFill>
              <w14:srgbClr w14:val="1E1E1E"/>
            </w14:solidFill>
          </w14:textFill>
        </w:rPr>
        <w:t>remove the person to a place of safety</w:t>
      </w:r>
      <w:r>
        <w:rPr>
          <w:rFonts w:ascii="Arial" w:hAnsi="Arial" w:hint="default"/>
          <w:outline w:val="0"/>
          <w:color w:val="1e1e1e"/>
          <w:u w:color="1e1e1e"/>
          <w:rtl w:val="0"/>
          <w:lang w:val="en-US"/>
          <w14:textFill>
            <w14:solidFill>
              <w14:srgbClr w14:val="1E1E1E"/>
            </w14:solidFill>
          </w14:textFill>
        </w:rPr>
        <w:t>”</w:t>
      </w:r>
    </w:p>
    <w:p>
      <w:pPr>
        <w:pStyle w:val="legclearfix"/>
        <w:shd w:val="clear" w:color="auto" w:fill="ffffff"/>
        <w:spacing w:before="0" w:after="120" w:line="360" w:lineRule="auto"/>
        <w:rPr>
          <w:rFonts w:ascii="Arial" w:cs="Arial" w:hAnsi="Arial" w:eastAsia="Arial"/>
          <w:outline w:val="0"/>
          <w:color w:val="1e1e1e"/>
          <w:u w:color="1e1e1e"/>
          <w14:textFill>
            <w14:solidFill>
              <w14:srgbClr w14:val="1E1E1E"/>
            </w14:solidFill>
          </w14:textFill>
        </w:rPr>
      </w:pPr>
      <w:r>
        <w:rPr>
          <w:rFonts w:ascii="Arial" w:hAnsi="Arial"/>
          <w:outline w:val="0"/>
          <w:color w:val="1e1e1e"/>
          <w:u w:color="1e1e1e"/>
          <w:rtl w:val="0"/>
          <w:lang w:val="en-US"/>
          <w14:textFill>
            <w14:solidFill>
              <w14:srgbClr w14:val="1E1E1E"/>
            </w14:solidFill>
          </w14:textFill>
        </w:rPr>
        <w:t xml:space="preserve">(Mental Health Act, Section 136, 1983) </w:t>
      </w:r>
    </w:p>
    <w:p>
      <w:pPr>
        <w:pStyle w:val="legclearfix"/>
        <w:shd w:val="clear" w:color="auto" w:fill="ffffff"/>
        <w:spacing w:before="0" w:after="120" w:line="360" w:lineRule="auto"/>
        <w:rPr>
          <w:rFonts w:ascii="Arial" w:cs="Arial" w:hAnsi="Arial" w:eastAsia="Arial"/>
          <w:outline w:val="0"/>
          <w:color w:val="1e1e1e"/>
          <w:u w:color="1e1e1e"/>
          <w14:textFill>
            <w14:solidFill>
              <w14:srgbClr w14:val="1E1E1E"/>
            </w14:solidFill>
          </w14:textFill>
        </w:rPr>
      </w:pPr>
    </w:p>
    <w:p>
      <w:pPr>
        <w:pStyle w:val="legclearfix"/>
        <w:shd w:val="clear" w:color="auto" w:fill="ffffff"/>
        <w:spacing w:before="0" w:after="120" w:line="360" w:lineRule="auto"/>
        <w:rPr>
          <w:rFonts w:ascii="Arial" w:cs="Arial" w:hAnsi="Arial" w:eastAsia="Arial"/>
          <w:outline w:val="0"/>
          <w:color w:val="1e1e1e"/>
          <w:u w:color="1e1e1e"/>
          <w14:textFill>
            <w14:solidFill>
              <w14:srgbClr w14:val="1E1E1E"/>
            </w14:solidFill>
          </w14:textFill>
        </w:rPr>
      </w:pPr>
      <w:r>
        <w:rPr>
          <w:rFonts w:ascii="Arial" w:hAnsi="Arial"/>
          <w:outline w:val="0"/>
          <w:color w:val="1e1e1e"/>
          <w:u w:color="1e1e1e"/>
          <w:rtl w:val="0"/>
          <w:lang w:val="en-US"/>
          <w14:textFill>
            <w14:solidFill>
              <w14:srgbClr w14:val="1E1E1E"/>
            </w14:solidFill>
          </w14:textFill>
        </w:rPr>
        <w:t>This power under the Mental Health Act was, in my opinion, the correct route to take in order to not only protect the individual, but also the employees at the hostel. The Act clearly states that it is to be used on an individual who appears to be suffering from a mental disorder who is in immediate need of care or control, which was distinctly the case. As an officer in that situation, it was clearly part of our duty of care to take him to a place of safety where professional mental health workers could provide him with the assessments and help that he needed.</w:t>
      </w:r>
    </w:p>
    <w:p>
      <w:pPr>
        <w:pStyle w:val="legclearfix"/>
        <w:shd w:val="clear" w:color="auto" w:fill="ffffff"/>
        <w:spacing w:before="0" w:after="120" w:line="360" w:lineRule="auto"/>
        <w:rPr>
          <w:rFonts w:ascii="Arial" w:cs="Arial" w:hAnsi="Arial" w:eastAsia="Arial"/>
          <w:outline w:val="0"/>
          <w:color w:val="1e1e1e"/>
          <w:u w:color="1e1e1e"/>
          <w14:textFill>
            <w14:solidFill>
              <w14:srgbClr w14:val="1E1E1E"/>
            </w14:solidFill>
          </w14:textFill>
        </w:rPr>
      </w:pPr>
    </w:p>
    <w:p>
      <w:pPr>
        <w:pStyle w:val="Body"/>
        <w:spacing w:line="360" w:lineRule="auto"/>
        <w:ind w:right="107"/>
        <w:jc w:val="both"/>
        <w:rPr>
          <w:sz w:val="24"/>
          <w:szCs w:val="24"/>
        </w:rPr>
      </w:pPr>
      <w:r>
        <w:rPr>
          <w:sz w:val="24"/>
          <w:szCs w:val="24"/>
          <w:rtl w:val="0"/>
          <w:lang w:val="en-US"/>
        </w:rPr>
        <w:t xml:space="preserve">We conveyed the subject in a police van to a psychiatric hospital, however his behaviour within the van could be viewed as alarming, as he was attempting to harm himself in protest, to which I felt that I had to open the compartment and stop him from doing so, as I was not comfortable with allowing him to mutilate himself in our care. The subject was actively fighting against this and trying to bite not only himself but me as well.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I believe that my communication skills in this case were effective when we first arrived at the scene. I utilised simple, clear language with the subject and made sure to be honest and open with him when attempting to calm him down. </w:t>
      </w:r>
      <w:r>
        <w:rPr>
          <w:sz w:val="24"/>
          <w:szCs w:val="24"/>
          <w:rtl w:val="0"/>
          <w:lang w:val="en-US"/>
        </w:rPr>
        <w:t xml:space="preserve">The College of Policing (2021) supports this method, as they state that police should develop a dialogue using lanugage that the individual understands, as well as demonstrating empathy and compassion. </w:t>
      </w:r>
      <w:r>
        <w:rPr>
          <w:sz w:val="24"/>
          <w:szCs w:val="24"/>
          <w:rtl w:val="0"/>
          <w:lang w:val="en-US"/>
        </w:rPr>
        <w:t xml:space="preserve">The issues seemed to arise from his mental health problems, which meant that there was no way of solving the problem as his behaviour was unreasonable and erratic. </w:t>
      </w:r>
      <w:r>
        <w:rPr>
          <w:sz w:val="24"/>
          <w:szCs w:val="24"/>
          <w:rtl w:val="0"/>
          <w:lang w:val="en-US"/>
        </w:rPr>
        <w:t>In this case, as I previously mentioned, I should have thought about Betari</w:t>
      </w:r>
      <w:r>
        <w:rPr>
          <w:sz w:val="24"/>
          <w:szCs w:val="24"/>
          <w:rtl w:val="0"/>
          <w:lang w:val="en-US"/>
        </w:rPr>
        <w:t>’</w:t>
      </w:r>
      <w:r>
        <w:rPr>
          <w:sz w:val="24"/>
          <w:szCs w:val="24"/>
          <w:rtl w:val="0"/>
          <w:lang w:val="en-US"/>
        </w:rPr>
        <w:t>s Box, and realised that my actions in raising my voice later on would not be an effective method in resolving the issue (College of Policing 2020).</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When applying the Drama Triangle to this situation, it becomes quickly obvious as to why the subject was not able to be reasoned with. </w:t>
      </w:r>
      <w:r>
        <w:rPr>
          <w:sz w:val="24"/>
          <w:szCs w:val="24"/>
          <w:rtl w:val="0"/>
          <w:lang w:val="en-US"/>
        </w:rPr>
        <w:t xml:space="preserve">The Drama Triangle is a model that illustrates interactions that occur between people engaging in conflict with one another. Karpman states that the triangle tends to happen when individuals engage in the following roles; persecutor, victim, and rescuer </w:t>
      </w:r>
      <w:r>
        <w:rPr>
          <w:sz w:val="24"/>
          <w:szCs w:val="24"/>
          <w:rtl w:val="0"/>
          <w:lang w:val="en-US"/>
        </w:rPr>
        <w:t xml:space="preserve">(Karpman 2007). </w:t>
      </w:r>
      <w:r>
        <w:rPr>
          <w:sz w:val="24"/>
          <w:szCs w:val="24"/>
          <w:rtl w:val="0"/>
          <w:lang w:val="en-US"/>
        </w:rPr>
        <w:t>In this situation, the subject was playing both the role of victim and persecutor, while I was, at first, playing the role of the rescuer, attempting to appease the individual and indicate to him that I want to help his situation.</w:t>
      </w:r>
    </w:p>
    <w:p>
      <w:pPr>
        <w:pStyle w:val="Body"/>
        <w:spacing w:line="360" w:lineRule="auto"/>
        <w:ind w:right="107"/>
        <w:jc w:val="both"/>
        <w:rPr>
          <w:sz w:val="24"/>
          <w:szCs w:val="24"/>
        </w:rPr>
      </w:pPr>
      <w:r>
        <w:rPr>
          <w:sz w:val="24"/>
          <w:szCs w:val="24"/>
          <w:rtl w:val="0"/>
          <w:lang w:val="en-US"/>
        </w:rPr>
        <w:t>The male was actively blaming and criticising the staff and the officers at the scene for not being able to obtain his non-existent post, and at the same time, he was simultaneously feeling oppressed due to the situation he had convinced himself was happening (being that the staff were maliciously hiding his post). This kept going around in a circle until he started to display intentions of self-harm and suicide, which is when we decided to utilise Section 136 of the Mental Health Act on him. In retrospect, the issue could possibly have been solved by having him arrested for affray</w:t>
      </w:r>
      <w:r>
        <w:rPr>
          <w:sz w:val="24"/>
          <w:szCs w:val="24"/>
          <w:rtl w:val="0"/>
          <w:lang w:val="en-US"/>
        </w:rPr>
        <w:t xml:space="preserve">, under Section 3 of the Public Order Act 1986 (legislation.gov.uk 2019) </w:t>
      </w:r>
      <w:r>
        <w:rPr>
          <w:sz w:val="24"/>
          <w:szCs w:val="24"/>
          <w:rtl w:val="0"/>
          <w:lang w:val="en-US"/>
        </w:rPr>
        <w:t xml:space="preserve">or a breach of the peace, </w:t>
      </w:r>
      <w:r>
        <w:rPr>
          <w:sz w:val="24"/>
          <w:szCs w:val="24"/>
          <w:rtl w:val="0"/>
          <w:lang w:val="en-US"/>
        </w:rPr>
        <w:t xml:space="preserve">under the Public Order Act 1936 </w:t>
      </w:r>
      <w:r>
        <w:rPr>
          <w:sz w:val="24"/>
          <w:szCs w:val="24"/>
          <w:rtl w:val="0"/>
          <w:lang w:val="en-US"/>
        </w:rPr>
        <w:t>(legislation.gov.uk 2022)</w:t>
      </w:r>
      <w:r>
        <w:rPr>
          <w:sz w:val="24"/>
          <w:szCs w:val="24"/>
          <w:rtl w:val="0"/>
          <w:lang w:val="en-US"/>
        </w:rPr>
        <w:t>. H</w:t>
      </w:r>
      <w:r>
        <w:rPr>
          <w:sz w:val="24"/>
          <w:szCs w:val="24"/>
          <w:rtl w:val="0"/>
          <w:lang w:val="en-US"/>
        </w:rPr>
        <w:t xml:space="preserve">owever due to his clearly poor mental state, I felt that there was a duty of care to be sought in assuring he would not harm himself further.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Throughout this incident, the National Decision-Making Model was utilised to assess the actions that needed to be taken. The NDM Model follows the following six core principles:</w:t>
      </w:r>
    </w:p>
    <w:p>
      <w:pPr>
        <w:pStyle w:val="List Paragraph"/>
        <w:numPr>
          <w:ilvl w:val="0"/>
          <w:numId w:val="12"/>
        </w:numPr>
        <w:bidi w:val="0"/>
        <w:spacing w:line="360" w:lineRule="auto"/>
        <w:ind w:right="107"/>
        <w:jc w:val="both"/>
        <w:rPr>
          <w:sz w:val="24"/>
          <w:szCs w:val="24"/>
          <w:rtl w:val="0"/>
          <w:lang w:val="en-US"/>
        </w:rPr>
      </w:pPr>
      <w:r>
        <w:rPr>
          <w:sz w:val="24"/>
          <w:szCs w:val="24"/>
          <w:rtl w:val="0"/>
          <w:lang w:val="en-US"/>
        </w:rPr>
        <w:t>Code of Ethics.</w:t>
      </w:r>
    </w:p>
    <w:p>
      <w:pPr>
        <w:pStyle w:val="List Paragraph"/>
        <w:numPr>
          <w:ilvl w:val="0"/>
          <w:numId w:val="12"/>
        </w:numPr>
        <w:bidi w:val="0"/>
        <w:spacing w:line="360" w:lineRule="auto"/>
        <w:ind w:right="107"/>
        <w:jc w:val="both"/>
        <w:rPr>
          <w:sz w:val="24"/>
          <w:szCs w:val="24"/>
          <w:rtl w:val="0"/>
          <w:lang w:val="en-US"/>
        </w:rPr>
      </w:pPr>
      <w:r>
        <w:rPr>
          <w:sz w:val="24"/>
          <w:szCs w:val="24"/>
          <w:rtl w:val="0"/>
          <w:lang w:val="en-US"/>
        </w:rPr>
        <w:t xml:space="preserve">Information </w:t>
      </w:r>
      <w:r>
        <w:rPr>
          <w:sz w:val="24"/>
          <w:szCs w:val="24"/>
          <w:rtl w:val="0"/>
          <w:lang w:val="en-US"/>
        </w:rPr>
        <w:t xml:space="preserve">– </w:t>
      </w:r>
      <w:r>
        <w:rPr>
          <w:sz w:val="24"/>
          <w:szCs w:val="24"/>
          <w:rtl w:val="0"/>
          <w:lang w:val="en-US"/>
        </w:rPr>
        <w:t>gather information and intelligence.</w:t>
      </w:r>
    </w:p>
    <w:p>
      <w:pPr>
        <w:pStyle w:val="List Paragraph"/>
        <w:numPr>
          <w:ilvl w:val="0"/>
          <w:numId w:val="12"/>
        </w:numPr>
        <w:bidi w:val="0"/>
        <w:spacing w:line="360" w:lineRule="auto"/>
        <w:ind w:right="107"/>
        <w:jc w:val="both"/>
        <w:rPr>
          <w:sz w:val="24"/>
          <w:szCs w:val="24"/>
          <w:rtl w:val="0"/>
          <w:lang w:val="en-US"/>
        </w:rPr>
      </w:pPr>
      <w:r>
        <w:rPr>
          <w:sz w:val="24"/>
          <w:szCs w:val="24"/>
          <w:rtl w:val="0"/>
          <w:lang w:val="en-US"/>
        </w:rPr>
        <w:t xml:space="preserve">Assessment </w:t>
      </w:r>
      <w:r>
        <w:rPr>
          <w:sz w:val="24"/>
          <w:szCs w:val="24"/>
          <w:rtl w:val="0"/>
          <w:lang w:val="en-US"/>
        </w:rPr>
        <w:t xml:space="preserve">– </w:t>
      </w:r>
      <w:r>
        <w:rPr>
          <w:sz w:val="24"/>
          <w:szCs w:val="24"/>
          <w:rtl w:val="0"/>
          <w:lang w:val="en-US"/>
        </w:rPr>
        <w:t>assess threat and risk and develop a working strategy.</w:t>
      </w:r>
    </w:p>
    <w:p>
      <w:pPr>
        <w:pStyle w:val="List Paragraph"/>
        <w:numPr>
          <w:ilvl w:val="0"/>
          <w:numId w:val="12"/>
        </w:numPr>
        <w:bidi w:val="0"/>
        <w:spacing w:line="360" w:lineRule="auto"/>
        <w:ind w:right="0"/>
        <w:jc w:val="left"/>
        <w:rPr>
          <w:sz w:val="24"/>
          <w:szCs w:val="24"/>
          <w:rtl w:val="0"/>
          <w:lang w:val="en-US"/>
        </w:rPr>
      </w:pPr>
      <w:r>
        <w:rPr>
          <w:sz w:val="24"/>
          <w:szCs w:val="24"/>
          <w:rtl w:val="0"/>
          <w:lang w:val="en-US"/>
        </w:rPr>
        <w:t xml:space="preserve">Powers and policy </w:t>
      </w:r>
      <w:r>
        <w:rPr>
          <w:sz w:val="24"/>
          <w:szCs w:val="24"/>
          <w:rtl w:val="0"/>
          <w:lang w:val="en-US"/>
        </w:rPr>
        <w:t xml:space="preserve">– </w:t>
      </w:r>
      <w:r>
        <w:rPr>
          <w:sz w:val="24"/>
          <w:szCs w:val="24"/>
          <w:rtl w:val="0"/>
          <w:lang w:val="en-US"/>
        </w:rPr>
        <w:t>consider powers and policy.</w:t>
      </w:r>
    </w:p>
    <w:p>
      <w:pPr>
        <w:pStyle w:val="List Paragraph"/>
        <w:numPr>
          <w:ilvl w:val="0"/>
          <w:numId w:val="12"/>
        </w:numPr>
        <w:bidi w:val="0"/>
        <w:spacing w:line="360" w:lineRule="auto"/>
        <w:ind w:right="0"/>
        <w:jc w:val="left"/>
        <w:rPr>
          <w:sz w:val="24"/>
          <w:szCs w:val="24"/>
          <w:rtl w:val="0"/>
          <w:lang w:val="en-US"/>
        </w:rPr>
      </w:pPr>
      <w:r>
        <w:rPr>
          <w:sz w:val="24"/>
          <w:szCs w:val="24"/>
          <w:rtl w:val="0"/>
          <w:lang w:val="en-US"/>
        </w:rPr>
        <w:t xml:space="preserve">Options </w:t>
      </w:r>
      <w:r>
        <w:rPr>
          <w:sz w:val="24"/>
          <w:szCs w:val="24"/>
          <w:rtl w:val="0"/>
          <w:lang w:val="en-US"/>
        </w:rPr>
        <w:t xml:space="preserve">– </w:t>
      </w:r>
      <w:r>
        <w:rPr>
          <w:sz w:val="24"/>
          <w:szCs w:val="24"/>
          <w:rtl w:val="0"/>
          <w:lang w:val="en-US"/>
        </w:rPr>
        <w:t>identify options and contingencies.</w:t>
      </w:r>
    </w:p>
    <w:p>
      <w:pPr>
        <w:pStyle w:val="List Paragraph"/>
        <w:numPr>
          <w:ilvl w:val="0"/>
          <w:numId w:val="12"/>
        </w:numPr>
        <w:bidi w:val="0"/>
        <w:spacing w:line="360" w:lineRule="auto"/>
        <w:ind w:right="0"/>
        <w:jc w:val="left"/>
        <w:rPr>
          <w:sz w:val="24"/>
          <w:szCs w:val="24"/>
          <w:rtl w:val="0"/>
          <w:lang w:val="en-US"/>
        </w:rPr>
      </w:pPr>
      <w:r>
        <w:rPr>
          <w:sz w:val="24"/>
          <w:szCs w:val="24"/>
          <w:rtl w:val="0"/>
          <w:lang w:val="en-US"/>
        </w:rPr>
        <w:t xml:space="preserve">Action and review </w:t>
      </w:r>
      <w:r>
        <w:rPr>
          <w:sz w:val="24"/>
          <w:szCs w:val="24"/>
          <w:rtl w:val="0"/>
          <w:lang w:val="en-US"/>
        </w:rPr>
        <w:t xml:space="preserve">– </w:t>
      </w:r>
      <w:r>
        <w:rPr>
          <w:sz w:val="24"/>
          <w:szCs w:val="24"/>
          <w:rtl w:val="0"/>
          <w:lang w:val="en-US"/>
        </w:rPr>
        <w:t xml:space="preserve">take action and review what happened.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The initial response to the situation was to gather the information and intelligence available, which was provided in the log; his warning markers, as well as the information gathered at the scene from both the subject and the victims who were in the office.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This information was then utilised to assess the risk and threat; being that the individual was highly volatile and unreasonable, as demonstrated by both his actions when officers were dealing with him, and his behaviour with the staff.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The options that were identified at the scene were to either to reason with the individual or arrest him if the situation got worse and called for him to be taken to custody. The decision to utilise the Section 136 power on the male was not taken lightly, and only made once it was evident that he was not only a danger to others, but also a danger to himself.</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 xml:space="preserve">The action taken was to utilise the Section 136 power under the Mental Health Act of 1983 and to convey the individual to a place of safety, away from people whom he was likely to harm, and in the care of mental health professionals. </w:t>
      </w:r>
    </w:p>
    <w:p>
      <w:pPr>
        <w:pStyle w:val="Body"/>
        <w:spacing w:line="360" w:lineRule="auto"/>
        <w:ind w:right="107"/>
        <w:jc w:val="both"/>
        <w:rPr>
          <w:sz w:val="24"/>
          <w:szCs w:val="24"/>
        </w:rPr>
      </w:pPr>
    </w:p>
    <w:p>
      <w:pPr>
        <w:pStyle w:val="Body"/>
        <w:spacing w:line="360" w:lineRule="auto"/>
        <w:ind w:right="107"/>
        <w:jc w:val="both"/>
        <w:rPr>
          <w:sz w:val="24"/>
          <w:szCs w:val="24"/>
        </w:rPr>
      </w:pPr>
      <w:r>
        <w:rPr>
          <w:sz w:val="24"/>
          <w:szCs w:val="24"/>
          <w:rtl w:val="0"/>
          <w:lang w:val="en-US"/>
        </w:rPr>
        <w:t>I feel as though the experience was handled well, seeing as this was one of my first times handling real conflict within the job. I think that in the future, I shall work on my communication skills, as there may have been another way to calm the situation down if we had managed to talk the individual down from his irate position. This being said, the factor of the individual</w:t>
      </w:r>
      <w:r>
        <w:rPr>
          <w:sz w:val="24"/>
          <w:szCs w:val="24"/>
          <w:rtl w:val="1"/>
        </w:rPr>
        <w:t>’</w:t>
      </w:r>
      <w:r>
        <w:rPr>
          <w:sz w:val="24"/>
          <w:szCs w:val="24"/>
          <w:rtl w:val="0"/>
          <w:lang w:val="en-US"/>
        </w:rPr>
        <w:t>s poor mental health was a major one and meant that this may have not been an option, and so I believe that conveying him to a place of safety wherein he could receive professional help was more than justified, as his needs were beyond my capability and training and could only be handled by an expert in mental health.</w:t>
      </w:r>
    </w:p>
    <w:p>
      <w:pPr>
        <w:pStyle w:val="Body"/>
        <w:spacing w:line="360" w:lineRule="auto"/>
        <w:ind w:right="107"/>
        <w:jc w:val="both"/>
        <w:rPr>
          <w:sz w:val="24"/>
          <w:szCs w:val="24"/>
        </w:rPr>
      </w:pPr>
    </w:p>
    <w:p>
      <w:pPr>
        <w:pStyle w:val="Body"/>
        <w:ind w:right="107"/>
        <w:jc w:val="both"/>
        <w:rPr>
          <w:b w:val="1"/>
          <w:bCs w:val="1"/>
          <w:sz w:val="24"/>
          <w:szCs w:val="24"/>
        </w:rPr>
      </w:pPr>
      <w:r>
        <w:rPr>
          <w:b w:val="1"/>
          <w:bCs w:val="1"/>
          <w:sz w:val="24"/>
          <w:szCs w:val="24"/>
          <w:rtl w:val="0"/>
          <w:lang w:val="en-US"/>
        </w:rPr>
        <w:t>Word Count: 2050</w:t>
      </w:r>
    </w:p>
    <w:p>
      <w:pPr>
        <w:pStyle w:val="Body"/>
        <w:ind w:right="107"/>
        <w:jc w:val="both"/>
        <w:rPr>
          <w:sz w:val="24"/>
          <w:szCs w:val="24"/>
        </w:rPr>
      </w:pPr>
    </w:p>
    <w:p>
      <w:pPr>
        <w:pStyle w:val="Body"/>
        <w:ind w:right="107"/>
        <w:jc w:val="both"/>
        <w:rPr>
          <w:b w:val="1"/>
          <w:bCs w:val="1"/>
          <w:sz w:val="24"/>
          <w:szCs w:val="24"/>
        </w:rPr>
      </w:pPr>
    </w:p>
    <w:p>
      <w:pPr>
        <w:pStyle w:val="Body"/>
        <w:ind w:right="107"/>
      </w:pPr>
      <w:r>
        <w:rPr>
          <w:rFonts w:ascii="Arial Unicode MS" w:cs="Arial Unicode MS" w:hAnsi="Arial Unicode MS" w:eastAsia="Arial Unicode MS"/>
          <w:b w:val="0"/>
          <w:bCs w:val="0"/>
          <w:i w:val="0"/>
          <w:iCs w:val="0"/>
        </w:rPr>
        <w:br w:type="page"/>
      </w:r>
    </w:p>
    <w:p>
      <w:pPr>
        <w:pStyle w:val="Body"/>
        <w:ind w:right="107"/>
        <w:jc w:val="center"/>
        <w:rPr>
          <w:b w:val="1"/>
          <w:bCs w:val="1"/>
          <w:sz w:val="24"/>
          <w:szCs w:val="24"/>
        </w:rPr>
      </w:pPr>
      <w:r>
        <w:rPr>
          <w:b w:val="1"/>
          <w:bCs w:val="1"/>
          <w:outline w:val="0"/>
          <w:color w:val="000000"/>
          <w:sz w:val="24"/>
          <w:szCs w:val="24"/>
          <w:u w:color="000000"/>
          <w:rtl w:val="0"/>
          <w:lang w:val="en-US"/>
          <w14:textFill>
            <w14:solidFill>
              <w14:srgbClr w14:val="000000"/>
            </w14:solidFill>
          </w14:textFill>
        </w:rPr>
        <w:t xml:space="preserve">Task </w:t>
      </w:r>
      <w:r>
        <w:rPr>
          <w:b w:val="1"/>
          <w:bCs w:val="1"/>
          <w:sz w:val="24"/>
          <w:szCs w:val="24"/>
          <w:rtl w:val="0"/>
        </w:rPr>
        <w:t>3</w:t>
      </w:r>
    </w:p>
    <w:p>
      <w:pPr>
        <w:pStyle w:val="Body"/>
        <w:ind w:right="107"/>
        <w:jc w:val="both"/>
        <w:rPr>
          <w:b w:val="1"/>
          <w:bCs w:val="1"/>
          <w:sz w:val="24"/>
          <w:szCs w:val="24"/>
        </w:rPr>
      </w:pPr>
    </w:p>
    <w:p>
      <w:pPr>
        <w:pStyle w:val="Body"/>
        <w:ind w:right="23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 xml:space="preserve">Relevant areas of the National Policing Curriculum: </w:t>
      </w:r>
    </w:p>
    <w:p>
      <w:pPr>
        <w:pStyle w:val="Body"/>
        <w:ind w:right="107"/>
        <w:jc w:val="both"/>
        <w:rPr>
          <w:b w:val="1"/>
          <w:bCs w:val="1"/>
          <w:sz w:val="24"/>
          <w:szCs w:val="24"/>
        </w:rPr>
      </w:pPr>
      <w:r>
        <w:rPr>
          <w:b w:val="1"/>
          <w:bCs w:val="1"/>
          <w:sz w:val="24"/>
          <w:szCs w:val="24"/>
          <w:rtl w:val="0"/>
          <w:lang w:val="en-US"/>
        </w:rPr>
        <w:t xml:space="preserve">Criminal Justice, Valuing difference and inclusion </w:t>
      </w:r>
    </w:p>
    <w:p>
      <w:pPr>
        <w:pStyle w:val="Body"/>
        <w:ind w:right="107"/>
        <w:jc w:val="both"/>
        <w:rPr>
          <w:sz w:val="24"/>
          <w:szCs w:val="24"/>
          <w:shd w:val="clear" w:color="auto" w:fill="ffff00"/>
        </w:rPr>
      </w:pPr>
    </w:p>
    <w:p>
      <w:pPr>
        <w:pStyle w:val="Body"/>
        <w:ind w:right="107"/>
        <w:jc w:val="both"/>
        <w:rPr>
          <w:sz w:val="24"/>
          <w:szCs w:val="24"/>
        </w:rPr>
      </w:pPr>
      <w:r>
        <w:rPr>
          <w:sz w:val="24"/>
          <w:szCs w:val="24"/>
          <w:rtl w:val="0"/>
          <w:lang w:val="en-US"/>
        </w:rPr>
        <w:t xml:space="preserve">You must choose </w:t>
      </w:r>
      <w:r>
        <w:rPr>
          <w:b w:val="1"/>
          <w:bCs w:val="1"/>
          <w:sz w:val="24"/>
          <w:szCs w:val="24"/>
          <w:u w:val="single"/>
          <w:rtl w:val="0"/>
          <w:lang w:val="en-US"/>
        </w:rPr>
        <w:t>a policing incident</w:t>
      </w:r>
      <w:r>
        <w:rPr>
          <w:b w:val="1"/>
          <w:bCs w:val="1"/>
          <w:sz w:val="24"/>
          <w:szCs w:val="24"/>
          <w:rtl w:val="0"/>
        </w:rPr>
        <w:t xml:space="preserve"> </w:t>
      </w:r>
      <w:r>
        <w:rPr>
          <w:sz w:val="24"/>
          <w:szCs w:val="24"/>
          <w:rtl w:val="0"/>
          <w:lang w:val="en-US"/>
        </w:rPr>
        <w:t>in which you played a significant role with an offender/ service</w:t>
      </w:r>
      <w:r>
        <w:rPr>
          <w:b w:val="1"/>
          <w:bCs w:val="1"/>
          <w:sz w:val="24"/>
          <w:szCs w:val="24"/>
          <w:rtl w:val="0"/>
        </w:rPr>
        <w:t xml:space="preserve"> </w:t>
      </w:r>
      <w:r>
        <w:rPr>
          <w:sz w:val="24"/>
          <w:szCs w:val="24"/>
          <w:rtl w:val="0"/>
          <w:lang w:val="en-US"/>
        </w:rPr>
        <w:t>user/victim and reflect on what happened</w:t>
      </w:r>
    </w:p>
    <w:p>
      <w:pPr>
        <w:pStyle w:val="Body"/>
        <w:ind w:right="107"/>
        <w:jc w:val="both"/>
        <w:rPr>
          <w:b w:val="1"/>
          <w:bCs w:val="1"/>
          <w:sz w:val="24"/>
          <w:szCs w:val="24"/>
          <w:u w:val="single"/>
        </w:rPr>
      </w:pPr>
    </w:p>
    <w:p>
      <w:pPr>
        <w:pStyle w:val="Body"/>
        <w:ind w:right="107"/>
        <w:jc w:val="both"/>
        <w:rPr>
          <w:b w:val="1"/>
          <w:bCs w:val="1"/>
          <w:sz w:val="24"/>
          <w:szCs w:val="24"/>
        </w:rPr>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736"/>
      </w:tblGrid>
      <w:tr>
        <w:tblPrEx>
          <w:shd w:val="clear" w:color="auto" w:fill="cdd4e9"/>
        </w:tblPrEx>
        <w:trPr>
          <w:trHeight w:val="3642" w:hRule="atLeast"/>
        </w:trPr>
        <w:tc>
          <w:tcPr>
            <w:tcW w:type="dxa" w:w="9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Body"/>
              <w:ind w:right="107"/>
              <w:rPr>
                <w:b w:val="1"/>
                <w:bCs w:val="1"/>
                <w:sz w:val="24"/>
                <w:szCs w:val="24"/>
                <w:shd w:val="nil" w:color="auto" w:fill="auto"/>
              </w:rPr>
            </w:pPr>
            <w:r>
              <w:rPr>
                <w:b w:val="1"/>
                <w:bCs w:val="1"/>
                <w:sz w:val="24"/>
                <w:szCs w:val="24"/>
                <w:shd w:val="nil" w:color="auto" w:fill="auto"/>
                <w:rtl w:val="0"/>
                <w:lang w:val="en-US"/>
              </w:rPr>
              <w:t xml:space="preserve">  </w:t>
            </w:r>
          </w:p>
          <w:p>
            <w:pPr>
              <w:pStyle w:val="Body"/>
              <w:ind w:right="107"/>
              <w:rPr>
                <w:b w:val="1"/>
                <w:bCs w:val="1"/>
                <w:sz w:val="24"/>
                <w:szCs w:val="24"/>
                <w:shd w:val="nil" w:color="auto" w:fill="auto"/>
                <w:lang w:val="en-US"/>
              </w:rPr>
            </w:pPr>
          </w:p>
          <w:p>
            <w:pPr>
              <w:pStyle w:val="Body"/>
              <w:bidi w:val="0"/>
              <w:ind w:left="0" w:right="107" w:firstLine="0"/>
              <w:jc w:val="left"/>
              <w:rPr>
                <w:sz w:val="24"/>
                <w:szCs w:val="24"/>
                <w:shd w:val="nil" w:color="auto" w:fill="auto"/>
                <w:rtl w:val="0"/>
              </w:rPr>
            </w:pPr>
            <w:r>
              <w:rPr>
                <w:b w:val="1"/>
                <w:bCs w:val="1"/>
                <w:sz w:val="24"/>
                <w:szCs w:val="24"/>
                <w:shd w:val="nil" w:color="auto" w:fill="auto"/>
                <w:rtl w:val="0"/>
                <w:lang w:val="en-US"/>
              </w:rPr>
              <w:t>Critically explore</w:t>
            </w:r>
            <w:r>
              <w:rPr>
                <w:sz w:val="24"/>
                <w:szCs w:val="24"/>
                <w:shd w:val="nil" w:color="auto" w:fill="auto"/>
                <w:rtl w:val="0"/>
                <w:lang w:val="en-US"/>
              </w:rPr>
              <w:t xml:space="preserve"> a policing incident that you have attended and examine how you dealt with competing issues such as legislation, social issues, culture and language. </w:t>
            </w:r>
          </w:p>
          <w:p>
            <w:pPr>
              <w:pStyle w:val="Body"/>
              <w:ind w:right="107"/>
              <w:rPr>
                <w:sz w:val="24"/>
                <w:szCs w:val="24"/>
                <w:shd w:val="nil" w:color="auto" w:fill="auto"/>
                <w:lang w:val="en-US"/>
              </w:rPr>
            </w:pPr>
          </w:p>
          <w:p>
            <w:pPr>
              <w:pStyle w:val="Body"/>
              <w:bidi w:val="0"/>
              <w:ind w:left="0" w:right="107" w:firstLine="0"/>
              <w:jc w:val="left"/>
              <w:rPr>
                <w:sz w:val="24"/>
                <w:szCs w:val="24"/>
                <w:shd w:val="nil" w:color="auto" w:fill="auto"/>
                <w:rtl w:val="0"/>
              </w:rPr>
            </w:pPr>
            <w:r>
              <w:rPr>
                <w:sz w:val="24"/>
                <w:szCs w:val="24"/>
                <w:shd w:val="nil" w:color="auto" w:fill="auto"/>
                <w:rtl w:val="0"/>
                <w:lang w:val="en-US"/>
              </w:rPr>
              <w:t xml:space="preserve">Consider the victims code of practice and how it was used to support your victim/witness through the criminal justice system. </w:t>
            </w:r>
          </w:p>
          <w:p>
            <w:pPr>
              <w:pStyle w:val="Body"/>
              <w:bidi w:val="0"/>
              <w:ind w:left="0" w:right="107" w:firstLine="0"/>
              <w:jc w:val="left"/>
              <w:rPr>
                <w:sz w:val="24"/>
                <w:szCs w:val="24"/>
                <w:shd w:val="nil" w:color="auto" w:fill="auto"/>
                <w:rtl w:val="0"/>
              </w:rPr>
            </w:pPr>
            <w:r>
              <w:rPr>
                <w:sz w:val="24"/>
                <w:szCs w:val="24"/>
                <w:shd w:val="nil" w:color="auto" w:fill="auto"/>
                <w:rtl w:val="0"/>
                <w:lang w:val="en-US"/>
              </w:rPr>
              <w:t xml:space="preserve"> </w:t>
            </w:r>
          </w:p>
          <w:p>
            <w:pPr>
              <w:pStyle w:val="Body"/>
              <w:bidi w:val="0"/>
              <w:ind w:left="0" w:right="107" w:firstLine="0"/>
              <w:jc w:val="left"/>
              <w:rPr>
                <w:sz w:val="24"/>
                <w:szCs w:val="24"/>
                <w:shd w:val="nil" w:color="auto" w:fill="auto"/>
                <w:rtl w:val="0"/>
              </w:rPr>
            </w:pPr>
            <w:r>
              <w:rPr>
                <w:sz w:val="24"/>
                <w:szCs w:val="24"/>
                <w:shd w:val="nil" w:color="auto" w:fill="auto"/>
                <w:rtl w:val="0"/>
                <w:lang w:val="en-US"/>
              </w:rPr>
              <w:t>Your reflection must illustrate your understanding and application of core principles of ethics, equality, diversity and human rights.</w:t>
            </w:r>
          </w:p>
          <w:p>
            <w:pPr>
              <w:pStyle w:val="Body"/>
              <w:ind w:right="107"/>
              <w:jc w:val="both"/>
              <w:rPr>
                <w:sz w:val="24"/>
                <w:szCs w:val="24"/>
                <w:shd w:val="nil" w:color="auto" w:fill="auto"/>
                <w:lang w:val="en-US"/>
              </w:rPr>
            </w:pPr>
          </w:p>
          <w:p>
            <w:pPr>
              <w:pStyle w:val="Body"/>
              <w:bidi w:val="0"/>
              <w:ind w:left="0" w:right="107" w:firstLine="0"/>
              <w:jc w:val="both"/>
              <w:rPr>
                <w:rtl w:val="0"/>
              </w:rPr>
            </w:pPr>
            <w:r>
              <w:rPr>
                <w:i w:val="0"/>
                <w:iCs w:val="0"/>
                <w:sz w:val="24"/>
                <w:szCs w:val="24"/>
                <w:shd w:val="nil" w:color="auto" w:fill="auto"/>
                <w:rtl w:val="0"/>
                <w:lang w:val="en-US"/>
              </w:rPr>
              <w:t xml:space="preserve">1750 words </w:t>
            </w:r>
            <w:r>
              <w:rPr>
                <w:i w:val="1"/>
                <w:iCs w:val="1"/>
                <w:sz w:val="24"/>
                <w:szCs w:val="24"/>
                <w:shd w:val="nil" w:color="auto" w:fill="auto"/>
                <w:rtl w:val="0"/>
                <w:lang w:val="en-US"/>
              </w:rPr>
              <w:t>(+/- 10%: include your actual word count at the end of each section)</w:t>
            </w:r>
            <w:r>
              <w:rPr>
                <w:i w:val="1"/>
                <w:iCs w:val="1"/>
                <w:sz w:val="24"/>
                <w:szCs w:val="24"/>
                <w:shd w:val="nil" w:color="auto" w:fill="auto"/>
              </w:rPr>
            </w:r>
          </w:p>
        </w:tc>
      </w:tr>
    </w:tbl>
    <w:p>
      <w:pPr>
        <w:pStyle w:val="Body"/>
        <w:widowControl w:val="0"/>
        <w:jc w:val="both"/>
        <w:rPr>
          <w:b w:val="1"/>
          <w:bCs w:val="1"/>
          <w:sz w:val="24"/>
          <w:szCs w:val="24"/>
        </w:rPr>
      </w:pPr>
    </w:p>
    <w:p>
      <w:pPr>
        <w:pStyle w:val="Body"/>
        <w:ind w:right="107"/>
        <w:jc w:val="both"/>
        <w:rPr>
          <w:sz w:val="24"/>
          <w:szCs w:val="24"/>
        </w:rPr>
      </w:pPr>
    </w:p>
    <w:p>
      <w:pPr>
        <w:pStyle w:val="Body"/>
        <w:ind w:right="107"/>
        <w:jc w:val="both"/>
        <w:rPr>
          <w:b w:val="1"/>
          <w:bCs w:val="1"/>
          <w:sz w:val="24"/>
          <w:szCs w:val="24"/>
        </w:rPr>
      </w:pPr>
      <w:r>
        <w:rPr>
          <w:b w:val="1"/>
          <w:bCs w:val="1"/>
          <w:sz w:val="24"/>
          <w:szCs w:val="24"/>
          <w:rtl w:val="0"/>
          <w:lang w:val="de-DE"/>
        </w:rPr>
        <w:t>ANSWER:</w:t>
      </w:r>
    </w:p>
    <w:p>
      <w:pPr>
        <w:pStyle w:val="Body"/>
        <w:ind w:right="107"/>
        <w:jc w:val="both"/>
        <w:rPr>
          <w:b w:val="1"/>
          <w:bCs w:val="1"/>
          <w:sz w:val="24"/>
          <w:szCs w:val="24"/>
        </w:rPr>
      </w:pPr>
    </w:p>
    <w:p>
      <w:pPr>
        <w:pStyle w:val="Body"/>
        <w:spacing w:line="360" w:lineRule="auto"/>
        <w:ind w:right="108"/>
        <w:jc w:val="both"/>
        <w:rPr>
          <w:rFonts w:ascii="Arial" w:cs="Arial" w:hAnsi="Arial" w:eastAsia="Arial"/>
          <w:sz w:val="24"/>
          <w:szCs w:val="24"/>
        </w:rPr>
      </w:pPr>
      <w:r>
        <w:rPr>
          <w:rFonts w:ascii="Arial" w:hAnsi="Arial"/>
          <w:sz w:val="24"/>
          <w:szCs w:val="24"/>
          <w:rtl w:val="0"/>
          <w:lang w:val="en-US"/>
        </w:rPr>
        <w:t xml:space="preserve">The role of a police officer must include striving to deliver an </w:t>
      </w:r>
      <w:r>
        <w:rPr>
          <w:rFonts w:ascii="Arial" w:hAnsi="Arial" w:hint="default"/>
          <w:sz w:val="24"/>
          <w:szCs w:val="24"/>
          <w:rtl w:val="0"/>
          <w:lang w:val="en-US"/>
        </w:rPr>
        <w:t>“</w:t>
      </w:r>
      <w:r>
        <w:rPr>
          <w:rFonts w:ascii="Arial" w:hAnsi="Arial"/>
          <w:sz w:val="24"/>
          <w:szCs w:val="24"/>
          <w:rtl w:val="0"/>
          <w:lang w:val="en-US"/>
        </w:rPr>
        <w:t>honourable and legitimate police service deserving of the public</w:t>
      </w:r>
      <w:r>
        <w:rPr>
          <w:rFonts w:ascii="Arial" w:hAnsi="Arial" w:hint="default"/>
          <w:sz w:val="24"/>
          <w:szCs w:val="24"/>
          <w:rtl w:val="0"/>
          <w:lang w:val="en-US"/>
        </w:rPr>
        <w:t>’</w:t>
      </w:r>
      <w:r>
        <w:rPr>
          <w:rFonts w:ascii="Arial" w:hAnsi="Arial"/>
          <w:sz w:val="24"/>
          <w:szCs w:val="24"/>
          <w:rtl w:val="0"/>
          <w:lang w:val="en-US"/>
        </w:rPr>
        <w:t>s support</w:t>
      </w:r>
      <w:r>
        <w:rPr>
          <w:rFonts w:ascii="Arial" w:hAnsi="Arial" w:hint="default"/>
          <w:sz w:val="24"/>
          <w:szCs w:val="24"/>
          <w:rtl w:val="0"/>
          <w:lang w:val="en-US"/>
        </w:rPr>
        <w:t xml:space="preserve">” </w:t>
      </w:r>
      <w:r>
        <w:rPr>
          <w:rFonts w:ascii="Arial" w:hAnsi="Arial"/>
          <w:sz w:val="24"/>
          <w:szCs w:val="24"/>
          <w:rtl w:val="0"/>
          <w:lang w:val="en-US"/>
        </w:rPr>
        <w:t>(College of Policing 2024)</w:t>
      </w:r>
      <w:r>
        <w:rPr>
          <w:rFonts w:ascii="Arial" w:hAnsi="Arial"/>
          <w:sz w:val="24"/>
          <w:szCs w:val="24"/>
          <w:rtl w:val="0"/>
          <w:lang w:val="en-US"/>
        </w:rPr>
        <w:t>. Quite often, we are dealing with diverse cultures</w:t>
      </w:r>
      <w:r>
        <w:rPr>
          <w:rFonts w:ascii="Arial" w:hAnsi="Arial"/>
          <w:sz w:val="24"/>
          <w:szCs w:val="24"/>
          <w:rtl w:val="0"/>
          <w:lang w:val="en-US"/>
        </w:rPr>
        <w:t>,</w:t>
      </w:r>
      <w:r>
        <w:rPr>
          <w:rFonts w:ascii="Arial" w:hAnsi="Arial"/>
          <w:sz w:val="24"/>
          <w:szCs w:val="24"/>
          <w:rtl w:val="0"/>
          <w:lang w:val="en-US"/>
        </w:rPr>
        <w:t xml:space="preserve"> language barriers and social issues that require a delicate handling. This factor is ever present in policing but is even more prominent today. In this essay, I shall highlight one incident that I attended that involved a cultural clash between two individuals, as well as the actions that we took to make sure that a desirable, respectful outcome was reached. </w:t>
      </w:r>
    </w:p>
    <w:p>
      <w:pPr>
        <w:pStyle w:val="Body"/>
        <w:spacing w:line="360" w:lineRule="auto"/>
        <w:ind w:right="108"/>
        <w:jc w:val="both"/>
        <w:rPr>
          <w:rFonts w:ascii="Arial" w:cs="Arial" w:hAnsi="Arial" w:eastAsia="Arial"/>
          <w:sz w:val="24"/>
          <w:szCs w:val="24"/>
        </w:rPr>
      </w:pPr>
    </w:p>
    <w:p>
      <w:pPr>
        <w:pStyle w:val="Body"/>
        <w:spacing w:line="360" w:lineRule="auto"/>
        <w:ind w:right="108"/>
        <w:jc w:val="both"/>
        <w:rPr>
          <w:rFonts w:ascii="Arial" w:cs="Arial" w:hAnsi="Arial" w:eastAsia="Arial"/>
          <w:sz w:val="24"/>
          <w:szCs w:val="24"/>
        </w:rPr>
      </w:pPr>
      <w:r>
        <w:rPr>
          <w:rFonts w:ascii="Arial" w:hAnsi="Arial"/>
          <w:sz w:val="24"/>
          <w:szCs w:val="24"/>
          <w:rtl w:val="0"/>
          <w:lang w:val="en-US"/>
        </w:rPr>
        <w:t xml:space="preserve">I shall also be discussing my implementation of </w:t>
      </w:r>
      <w:r>
        <w:rPr>
          <w:rFonts w:ascii="Arial" w:hAnsi="Arial"/>
          <w:sz w:val="24"/>
          <w:szCs w:val="24"/>
          <w:rtl w:val="0"/>
          <w:lang w:val="en-US"/>
        </w:rPr>
        <w:t xml:space="preserve">the Code of Ethics </w:t>
      </w:r>
      <w:r>
        <w:rPr>
          <w:rFonts w:ascii="Arial" w:hAnsi="Arial"/>
          <w:sz w:val="24"/>
          <w:szCs w:val="24"/>
          <w:rtl w:val="0"/>
          <w:lang w:val="en-US"/>
        </w:rPr>
        <w:t>(College of Policing 2024), and I</w:t>
      </w:r>
      <w:r>
        <w:rPr>
          <w:rFonts w:ascii="Arial" w:hAnsi="Arial"/>
          <w:sz w:val="24"/>
          <w:szCs w:val="24"/>
          <w:rtl w:val="0"/>
          <w:lang w:val="en-US"/>
        </w:rPr>
        <w:t xml:space="preserve"> shall also be using aspects of </w:t>
      </w:r>
      <w:r>
        <w:rPr>
          <w:rFonts w:ascii="Arial" w:hAnsi="Arial"/>
          <w:sz w:val="24"/>
          <w:szCs w:val="24"/>
          <w:rtl w:val="0"/>
          <w:lang w:val="en-US"/>
        </w:rPr>
        <w:t>Driscoll</w:t>
      </w:r>
      <w:r>
        <w:rPr>
          <w:rFonts w:ascii="Arial" w:hAnsi="Arial" w:hint="default"/>
          <w:sz w:val="24"/>
          <w:szCs w:val="24"/>
          <w:rtl w:val="0"/>
          <w:lang w:val="en-US"/>
        </w:rPr>
        <w:t>’</w:t>
      </w:r>
      <w:r>
        <w:rPr>
          <w:rFonts w:ascii="Arial" w:hAnsi="Arial"/>
          <w:sz w:val="24"/>
          <w:szCs w:val="24"/>
          <w:rtl w:val="0"/>
          <w:lang w:val="en-US"/>
        </w:rPr>
        <w:t>s (2007)</w:t>
      </w:r>
      <w:r>
        <w:rPr>
          <w:rFonts w:ascii="Arial" w:hAnsi="Arial"/>
          <w:sz w:val="24"/>
          <w:szCs w:val="24"/>
          <w:rtl w:val="0"/>
          <w:lang w:val="en-US"/>
        </w:rPr>
        <w:t xml:space="preserve"> Reflective </w:t>
      </w:r>
      <w:r>
        <w:rPr>
          <w:rFonts w:ascii="Arial" w:hAnsi="Arial"/>
          <w:sz w:val="24"/>
          <w:szCs w:val="24"/>
          <w:rtl w:val="0"/>
          <w:lang w:val="en-US"/>
        </w:rPr>
        <w:t>Model</w:t>
      </w:r>
      <w:r>
        <w:rPr>
          <w:rFonts w:ascii="Arial" w:hAnsi="Arial"/>
          <w:sz w:val="24"/>
          <w:szCs w:val="24"/>
          <w:rtl w:val="0"/>
          <w:lang w:val="en-US"/>
        </w:rPr>
        <w:t xml:space="preserve"> throughout the essay, in order to describe the events that took place, the feelings and thoughts of the experience, as well as my own analysis on the actions that I took, and how I can improve upon them in the future, in order to provide a better, more enhanced service to the public through my role.</w:t>
      </w:r>
      <w:r>
        <w:rPr>
          <w:rFonts w:ascii="Arial" w:hAnsi="Arial"/>
          <w:sz w:val="24"/>
          <w:szCs w:val="24"/>
          <w:rtl w:val="0"/>
          <w:lang w:val="en-US"/>
        </w:rPr>
        <w:t xml:space="preserve"> </w:t>
      </w:r>
    </w:p>
    <w:p>
      <w:pPr>
        <w:pStyle w:val="Body"/>
        <w:spacing w:line="360" w:lineRule="auto"/>
        <w:ind w:right="108"/>
        <w:jc w:val="both"/>
        <w:rPr>
          <w:rFonts w:ascii="Arial" w:cs="Arial" w:hAnsi="Arial" w:eastAsia="Arial"/>
          <w:sz w:val="24"/>
          <w:szCs w:val="24"/>
        </w:rPr>
      </w:pPr>
    </w:p>
    <w:p>
      <w:pPr>
        <w:pStyle w:val="Body"/>
        <w:spacing w:line="360" w:lineRule="auto"/>
        <w:ind w:right="108"/>
        <w:jc w:val="both"/>
        <w:rPr>
          <w:rFonts w:ascii="Arial" w:cs="Arial" w:hAnsi="Arial" w:eastAsia="Arial"/>
          <w:sz w:val="24"/>
          <w:szCs w:val="24"/>
        </w:rPr>
      </w:pPr>
      <w:r>
        <w:rPr>
          <w:rFonts w:ascii="Arial" w:hAnsi="Arial"/>
          <w:sz w:val="24"/>
          <w:szCs w:val="24"/>
          <w:rtl w:val="0"/>
          <w:lang w:val="en-US"/>
        </w:rPr>
        <w:t xml:space="preserve">As per the </w:t>
      </w:r>
      <w:r>
        <w:rPr>
          <w:rFonts w:ascii="Arial" w:hAnsi="Arial" w:hint="default"/>
          <w:sz w:val="24"/>
          <w:szCs w:val="24"/>
          <w:rtl w:val="0"/>
          <w:lang w:val="en-US"/>
        </w:rPr>
        <w:t>‘</w:t>
      </w:r>
      <w:r>
        <w:rPr>
          <w:rFonts w:ascii="Arial" w:hAnsi="Arial"/>
          <w:sz w:val="24"/>
          <w:szCs w:val="24"/>
          <w:rtl w:val="0"/>
          <w:lang w:val="en-US"/>
        </w:rPr>
        <w:t>what</w:t>
      </w:r>
      <w:r>
        <w:rPr>
          <w:rFonts w:ascii="Arial" w:hAnsi="Arial" w:hint="default"/>
          <w:sz w:val="24"/>
          <w:szCs w:val="24"/>
          <w:rtl w:val="0"/>
          <w:lang w:val="en-US"/>
        </w:rPr>
        <w:t xml:space="preserve">’ </w:t>
      </w:r>
      <w:r>
        <w:rPr>
          <w:rFonts w:ascii="Arial" w:hAnsi="Arial"/>
          <w:sz w:val="24"/>
          <w:szCs w:val="24"/>
          <w:rtl w:val="0"/>
          <w:lang w:val="en-US"/>
        </w:rPr>
        <w:t>step of Driscolls Reflective Model, I shall start by detailing the incident at hand. During my tutorship phase, my tutor and I were called out to an incident whereby a male had been assaulted by another male, causing injury to his face as well as leaving him in fear for his life. This case is still ongoing however, but I believe that it showcases an understanding and implementation of the key principles of the Victims Code of Practice, as well as illustrating how the victim was supported through the steps of the Criminal Justice System.</w:t>
      </w: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Once we arrived at the victim</w:t>
      </w:r>
      <w:r>
        <w:rPr>
          <w:rFonts w:ascii="Arial" w:hAnsi="Arial" w:hint="default"/>
          <w:sz w:val="24"/>
          <w:szCs w:val="24"/>
          <w:rtl w:val="0"/>
          <w:lang w:val="en-US"/>
        </w:rPr>
        <w:t>’</w:t>
      </w:r>
      <w:r>
        <w:rPr>
          <w:rFonts w:ascii="Arial" w:hAnsi="Arial"/>
          <w:sz w:val="24"/>
          <w:szCs w:val="24"/>
          <w:rtl w:val="0"/>
          <w:lang w:val="en-US"/>
        </w:rPr>
        <w:t>s address, it was clear that he could not speak English to the capacity in which we would be able to give him the proper service that he required. As per the Victims Code of Practice, everyone going through the system has the right to be understood, and to be communicated in a way in which they are able to understand and be understood (Ministry of Justice 2021). Initially, one of the victim</w:t>
      </w:r>
      <w:r>
        <w:rPr>
          <w:rFonts w:ascii="Arial" w:hAnsi="Arial" w:hint="default"/>
          <w:sz w:val="24"/>
          <w:szCs w:val="24"/>
          <w:rtl w:val="0"/>
          <w:lang w:val="en-US"/>
        </w:rPr>
        <w:t>’</w:t>
      </w:r>
      <w:r>
        <w:rPr>
          <w:rFonts w:ascii="Arial" w:hAnsi="Arial"/>
          <w:sz w:val="24"/>
          <w:szCs w:val="24"/>
          <w:rtl w:val="0"/>
          <w:lang w:val="en-US"/>
        </w:rPr>
        <w:t xml:space="preserve">s family members offered to translate for us, however, once we offered him the option to utilise Language Line in order to translate instead, they agreed that this was a more viable option. Language Line is a service utilised by the police that offers translators over the phone, in a multitude of different languages. It is. Helpful tool when working with a diverse society, as it enables us to speak with people who would otherwise not be able to be understood (Solutions n.d). </w:t>
      </w:r>
    </w:p>
    <w:p>
      <w:pPr>
        <w:pStyle w:val="Body"/>
        <w:bidi w:val="0"/>
        <w:spacing w:line="360" w:lineRule="auto"/>
        <w:ind w:left="0" w:right="0" w:firstLine="0"/>
        <w:jc w:val="left"/>
        <w:rPr>
          <w:rFonts w:ascii="Arial" w:cs="Arial" w:hAnsi="Arial" w:eastAsia="Arial"/>
          <w:sz w:val="24"/>
          <w:szCs w:val="24"/>
          <w:rtl w:val="0"/>
        </w:rPr>
      </w:pP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The victim explained to us that he had taken his daughter to the park and whilst at the park, he had met a parent of one of his daughter</w:t>
      </w:r>
      <w:r>
        <w:rPr>
          <w:rFonts w:ascii="Arial" w:hAnsi="Arial" w:hint="default"/>
          <w:sz w:val="24"/>
          <w:szCs w:val="24"/>
          <w:rtl w:val="0"/>
          <w:lang w:val="en-US"/>
        </w:rPr>
        <w:t>’</w:t>
      </w:r>
      <w:r>
        <w:rPr>
          <w:rFonts w:ascii="Arial" w:hAnsi="Arial"/>
          <w:sz w:val="24"/>
          <w:szCs w:val="24"/>
          <w:rtl w:val="0"/>
          <w:lang w:val="en-US"/>
        </w:rPr>
        <w:t>s friends. He stated that they greeted each other and exchanged small talk for a short while, before he and his daughter left the park to get in his car and go home. Upon arriving at his car, he told us that he heard a mans voice behind him shouting at him and questioning why he had spoken with this woman. The man had then gone on to get irate with the victim, shouting at him and resulting in him assaulting the victim, in front of his daughter. The victim told us that he then got into his car and went home, however upon arriving home, he heard the man banging on his door and making threats to him. The victim explained that he feared for his wellbeing at this point, as this man was irrational and also knew where the victim lived.</w:t>
      </w: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The victim initially wanted to sort this altercation through Restorative Justice and words of advice. This is an approach that can be used in certain situations, at the victim</w:t>
      </w:r>
      <w:r>
        <w:rPr>
          <w:rFonts w:ascii="Arial" w:hAnsi="Arial" w:hint="default"/>
          <w:sz w:val="24"/>
          <w:szCs w:val="24"/>
          <w:rtl w:val="0"/>
          <w:lang w:val="en-US"/>
        </w:rPr>
        <w:t>’</w:t>
      </w:r>
      <w:r>
        <w:rPr>
          <w:rFonts w:ascii="Arial" w:hAnsi="Arial"/>
          <w:sz w:val="24"/>
          <w:szCs w:val="24"/>
          <w:rtl w:val="0"/>
          <w:lang w:val="en-US"/>
        </w:rPr>
        <w:t xml:space="preserve">s request. It can often be a way in which the victim can gain satisfaction that the perpetrator has been engaged with and is aware of their actions, but without them having to go through the process of going to court (The Crown Prosecution Service 2023). We explained the options available to the victim however, noting the severity of the actions taken against him, and explaining that he had been victim to an assault as per </w:t>
      </w:r>
      <w:r>
        <w:rPr>
          <w:rFonts w:ascii="Arial" w:hAnsi="Arial"/>
          <w:sz w:val="24"/>
          <w:szCs w:val="24"/>
          <w:rtl w:val="0"/>
          <w:lang w:val="fr-FR"/>
        </w:rPr>
        <w:t>Section 47 OAPA 1861</w:t>
      </w:r>
      <w:r>
        <w:rPr>
          <w:rFonts w:ascii="Arial" w:hAnsi="Arial"/>
          <w:sz w:val="24"/>
          <w:szCs w:val="24"/>
          <w:rtl w:val="0"/>
          <w:lang w:val="en-US"/>
        </w:rPr>
        <w:t xml:space="preserve">, due to the injury to his face that he had suffered (Crown Prosecution Service 2022). This resulted in wanting the perpetrator prosecuted for his actions. The College of Policing (2021) highlights that policing should be victim led, and therefore we should tailor our services in every way possible to match the right, and preferred outcome for the victim. </w:t>
      </w: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We provided the victim with a crime reference number and assured him that he would receive regular updates on the investigation, including when the individual has been arrested, and the next steps that oddly be taken. We offered him support in other areas as well, such as advising him on measures that could be taken in court in case he felt intimidated by the perpetrator, such as screens in place to hide himself from him, as well as video links that are available so that the victims do not have to be there in person when in court.</w:t>
      </w: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We collected the CCTV footage from a nearby building that was able to capture the incident, as well as statements from the victim as well as his daughter.</w:t>
      </w: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We also submitted a PPN for the victim, in order to refer him to any expert services that would be able to help him beyond the investigation. A PPN is a </w:t>
      </w:r>
      <w:r>
        <w:rPr>
          <w:rFonts w:ascii="Arial" w:hAnsi="Arial" w:hint="default"/>
          <w:sz w:val="24"/>
          <w:szCs w:val="24"/>
          <w:rtl w:val="0"/>
          <w:lang w:val="en-US"/>
        </w:rPr>
        <w:t>“</w:t>
      </w:r>
      <w:r>
        <w:rPr>
          <w:rFonts w:ascii="Arial" w:hAnsi="Arial"/>
          <w:sz w:val="24"/>
          <w:szCs w:val="24"/>
          <w:rtl w:val="0"/>
          <w:lang w:val="en-US"/>
        </w:rPr>
        <w:t>Public Protection Notice</w:t>
      </w:r>
      <w:r>
        <w:rPr>
          <w:rFonts w:ascii="Arial" w:hAnsi="Arial" w:hint="default"/>
          <w:sz w:val="24"/>
          <w:szCs w:val="24"/>
          <w:rtl w:val="0"/>
          <w:lang w:val="en-US"/>
        </w:rPr>
        <w:t>”</w:t>
      </w:r>
      <w:r>
        <w:rPr>
          <w:rFonts w:ascii="Arial" w:hAnsi="Arial"/>
          <w:sz w:val="24"/>
          <w:szCs w:val="24"/>
          <w:rtl w:val="0"/>
          <w:lang w:val="en-US"/>
        </w:rPr>
        <w:t>, and is an information sharing document whereby safeguarding concerns are shared with partner agencies in order for an individual to be able to receive their guidance and support (</w:t>
      </w:r>
      <w:r>
        <w:rPr>
          <w:rFonts w:ascii="Arial" w:hAnsi="Arial"/>
          <w:sz w:val="24"/>
          <w:szCs w:val="24"/>
          <w:rtl w:val="0"/>
          <w:lang w:val="en-US"/>
        </w:rPr>
        <w:t>His Majesty's Inspectorate of Constabulary and Fire &amp; Rescue Services</w:t>
      </w:r>
      <w:r>
        <w:rPr>
          <w:rFonts w:ascii="Arial" w:hAnsi="Arial"/>
          <w:sz w:val="24"/>
          <w:szCs w:val="24"/>
          <w:rtl w:val="0"/>
          <w:lang w:val="en-US"/>
        </w:rPr>
        <w:t xml:space="preserve"> 2023). </w:t>
      </w:r>
    </w:p>
    <w:p>
      <w:pPr>
        <w:pStyle w:val="Body"/>
        <w:bidi w:val="0"/>
        <w:spacing w:line="360" w:lineRule="auto"/>
        <w:ind w:left="0" w:right="0" w:firstLine="0"/>
        <w:jc w:val="left"/>
        <w:rPr>
          <w:rFonts w:ascii="Arial" w:cs="Arial" w:hAnsi="Arial" w:eastAsia="Arial"/>
          <w:sz w:val="24"/>
          <w:szCs w:val="24"/>
          <w:rtl w:val="0"/>
        </w:rPr>
      </w:pP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 xml:space="preserve">Upon reflection, as per the </w:t>
      </w:r>
      <w:r>
        <w:rPr>
          <w:rFonts w:ascii="Arial" w:hAnsi="Arial" w:hint="default"/>
          <w:sz w:val="24"/>
          <w:szCs w:val="24"/>
          <w:rtl w:val="0"/>
          <w:lang w:val="en-US"/>
        </w:rPr>
        <w:t>‘</w:t>
      </w:r>
      <w:r>
        <w:rPr>
          <w:rFonts w:ascii="Arial" w:hAnsi="Arial"/>
          <w:sz w:val="24"/>
          <w:szCs w:val="24"/>
          <w:rtl w:val="0"/>
          <w:lang w:val="en-US"/>
        </w:rPr>
        <w:t>now what</w:t>
      </w:r>
      <w:r>
        <w:rPr>
          <w:rFonts w:ascii="Arial" w:hAnsi="Arial" w:hint="default"/>
          <w:sz w:val="24"/>
          <w:szCs w:val="24"/>
          <w:rtl w:val="0"/>
          <w:lang w:val="en-US"/>
        </w:rPr>
        <w:t xml:space="preserve">’ </w:t>
      </w:r>
      <w:r>
        <w:rPr>
          <w:rFonts w:ascii="Arial" w:hAnsi="Arial"/>
          <w:sz w:val="24"/>
          <w:szCs w:val="24"/>
          <w:rtl w:val="0"/>
          <w:lang w:val="en-US"/>
        </w:rPr>
        <w:t>step of Driscoll</w:t>
      </w:r>
      <w:r>
        <w:rPr>
          <w:rFonts w:ascii="Arial" w:hAnsi="Arial" w:hint="default"/>
          <w:sz w:val="24"/>
          <w:szCs w:val="24"/>
          <w:rtl w:val="0"/>
          <w:lang w:val="en-US"/>
        </w:rPr>
        <w:t>’</w:t>
      </w:r>
      <w:r>
        <w:rPr>
          <w:rFonts w:ascii="Arial" w:hAnsi="Arial"/>
          <w:sz w:val="24"/>
          <w:szCs w:val="24"/>
          <w:rtl w:val="0"/>
          <w:lang w:val="en-US"/>
        </w:rPr>
        <w:t>s (2007) reflective model, I believe that the victim was provided with the service they were deserving of, as per the Victim</w:t>
      </w:r>
      <w:r>
        <w:rPr>
          <w:rFonts w:ascii="Arial" w:hAnsi="Arial" w:hint="default"/>
          <w:sz w:val="24"/>
          <w:szCs w:val="24"/>
          <w:rtl w:val="0"/>
          <w:lang w:val="en-US"/>
        </w:rPr>
        <w:t>’</w:t>
      </w:r>
      <w:r>
        <w:rPr>
          <w:rFonts w:ascii="Arial" w:hAnsi="Arial"/>
          <w:sz w:val="24"/>
          <w:szCs w:val="24"/>
          <w:rtl w:val="0"/>
          <w:lang w:val="en-US"/>
        </w:rPr>
        <w:t>s Code of Practice. First and foremost, we understood their right to understand and to be understood, and recognised when a translator was needed in order to communicate. The details of the crime were recorded and without unjustified delay, as we responded quickly to the situation and provided the necessary details for the to track the progress of the investigation, such as the crime reference number and how to contact us in the future.  As per point four of the Victim</w:t>
      </w:r>
      <w:r>
        <w:rPr>
          <w:rFonts w:ascii="Arial" w:hAnsi="Arial" w:hint="default"/>
          <w:sz w:val="24"/>
          <w:szCs w:val="24"/>
          <w:rtl w:val="0"/>
          <w:lang w:val="en-US"/>
        </w:rPr>
        <w:t>’</w:t>
      </w:r>
      <w:r>
        <w:rPr>
          <w:rFonts w:ascii="Arial" w:hAnsi="Arial"/>
          <w:sz w:val="24"/>
          <w:szCs w:val="24"/>
          <w:rtl w:val="0"/>
          <w:lang w:val="en-US"/>
        </w:rPr>
        <w:t>s Code of Practice, they were also referred to services that would support their needs in the CJS process, through the submission of a PPN. The victim was also given the opportunity to make a Victim Personal statement, in order to show the court just how much the crime had affected them. These statement s are used in court when sentencing the offender, as the victim was informed (Ministry of Justice 2005).</w:t>
      </w:r>
    </w:p>
    <w:p>
      <w:pPr>
        <w:pStyle w:val="Body"/>
        <w:bidi w:val="0"/>
        <w:spacing w:line="360" w:lineRule="auto"/>
        <w:ind w:left="0" w:right="0" w:firstLine="0"/>
        <w:jc w:val="left"/>
        <w:rPr>
          <w:rFonts w:ascii="Arial" w:cs="Arial" w:hAnsi="Arial" w:eastAsia="Arial"/>
          <w:sz w:val="24"/>
          <w:szCs w:val="24"/>
          <w:rtl w:val="0"/>
        </w:rPr>
      </w:pP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I will now look at how I can utilise this incident in a way that I can effectively learn from what went well and what could be improved upon, in order to enhance the service given to the public in the future. Although I believe that this situation was handled well and in accordance with what we believe the victim wanted, it was initially quite a challenging incident. The language barrier aspect was initially dealt with by attempting to use the family members to help, however I soon felt that this was not a viable option as they were clearly quite emotional about the situation and seemed to be steering the victim in a direction that they themselves wanted the investigation to go in. This is when we decided that using a impartial translator would be beneficial. In the future I would opt for this sooner, as there is a possibility that a victim may feel pressured by family to make a certain decision. I would not opt to remove the family from the room entirely however, as it is important for a victim to have the support network around them in order to feel safer, especially after a crime like this has occurred (Remedi Victimcare 2024).</w:t>
      </w:r>
    </w:p>
    <w:p>
      <w:pPr>
        <w:pStyle w:val="Body"/>
        <w:bidi w:val="0"/>
        <w:spacing w:line="360" w:lineRule="auto"/>
        <w:ind w:left="0" w:right="0" w:firstLine="0"/>
        <w:jc w:val="left"/>
        <w:rPr>
          <w:rFonts w:ascii="Arial" w:cs="Arial" w:hAnsi="Arial" w:eastAsia="Arial"/>
          <w:sz w:val="24"/>
          <w:szCs w:val="24"/>
          <w:rtl w:val="0"/>
        </w:rPr>
      </w:pPr>
    </w:p>
    <w:p>
      <w:pPr>
        <w:pStyle w:val="Body"/>
        <w:bidi w:val="0"/>
        <w:spacing w:line="360" w:lineRule="auto"/>
        <w:ind w:left="0" w:right="0" w:firstLine="0"/>
        <w:jc w:val="left"/>
        <w:rPr>
          <w:rFonts w:ascii="Arial" w:cs="Arial" w:hAnsi="Arial" w:eastAsia="Arial"/>
          <w:sz w:val="24"/>
          <w:szCs w:val="24"/>
          <w:rtl w:val="0"/>
        </w:rPr>
      </w:pPr>
      <w:r>
        <w:rPr>
          <w:rFonts w:ascii="Arial" w:hAnsi="Arial"/>
          <w:sz w:val="24"/>
          <w:szCs w:val="24"/>
          <w:rtl w:val="0"/>
          <w:lang w:val="en-US"/>
        </w:rPr>
        <w:t>In the future when dealing with a situation such as this, I would also take into account what other measures we could offer the victim in order for them to feel safe within their own home. Due to the nature of this crime, and the fact that the perpetrator knew his address, the victim was advised to call 999 if he believed he was in imminent danger, however I think that we should have also advised him to invest in CCTV cameras, such as a Ring Doorbell, in order to not only capture any further evidence of harassment or assault, but to also deter potential incidents from happening on his doorstep in the future. Piza (2019) conducted an extensive study into the use of CCTV</w:t>
      </w:r>
      <w:r>
        <w:rPr>
          <w:rFonts w:ascii="Arial" w:hAnsi="Arial" w:hint="default"/>
          <w:sz w:val="24"/>
          <w:szCs w:val="24"/>
          <w:rtl w:val="0"/>
          <w:lang w:val="en-US"/>
        </w:rPr>
        <w:t>’</w:t>
      </w:r>
      <w:r>
        <w:rPr>
          <w:rFonts w:ascii="Arial" w:hAnsi="Arial"/>
          <w:sz w:val="24"/>
          <w:szCs w:val="24"/>
          <w:rtl w:val="0"/>
          <w:lang w:val="en-US"/>
        </w:rPr>
        <w:t>s use in crime prevention, and supports the notion that its presence can indeed assist in deterring crime.</w:t>
      </w:r>
    </w:p>
    <w:p>
      <w:pPr>
        <w:pStyle w:val="Body"/>
        <w:bidi w:val="0"/>
        <w:spacing w:line="360" w:lineRule="auto"/>
        <w:ind w:left="0" w:right="0" w:firstLine="0"/>
        <w:jc w:val="left"/>
        <w:rPr>
          <w:rFonts w:ascii="Arial" w:cs="Arial" w:hAnsi="Arial" w:eastAsia="Arial"/>
          <w:sz w:val="24"/>
          <w:szCs w:val="24"/>
          <w:rtl w:val="0"/>
        </w:rPr>
      </w:pPr>
    </w:p>
    <w:p>
      <w:pPr>
        <w:pStyle w:val="Body"/>
        <w:bidi w:val="0"/>
        <w:spacing w:line="360" w:lineRule="auto"/>
        <w:ind w:left="0" w:right="0" w:firstLine="0"/>
        <w:jc w:val="left"/>
        <w:rPr>
          <w:rFonts w:ascii="Calibri" w:cs="Calibri" w:hAnsi="Calibri" w:eastAsia="Calibri"/>
          <w:b w:val="1"/>
          <w:bCs w:val="1"/>
          <w:sz w:val="24"/>
          <w:szCs w:val="24"/>
          <w:rtl w:val="0"/>
        </w:rPr>
      </w:pPr>
      <w:r>
        <w:rPr>
          <w:rFonts w:ascii="Arial" w:hAnsi="Arial"/>
          <w:b w:val="1"/>
          <w:bCs w:val="1"/>
          <w:sz w:val="24"/>
          <w:szCs w:val="24"/>
          <w:rtl w:val="0"/>
          <w:lang w:val="en-US"/>
        </w:rPr>
        <w:t>Word Count: 1504</w:t>
      </w: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sz w:val="24"/>
          <w:szCs w:val="24"/>
        </w:rPr>
      </w:pPr>
    </w:p>
    <w:p>
      <w:pPr>
        <w:pStyle w:val="Body"/>
        <w:spacing w:line="259" w:lineRule="auto"/>
        <w:ind w:right="107"/>
        <w:jc w:val="both"/>
        <w:rPr>
          <w:b w:val="1"/>
          <w:bCs w:val="1"/>
          <w:sz w:val="24"/>
          <w:szCs w:val="24"/>
        </w:rPr>
      </w:pPr>
      <w:r>
        <w:rPr>
          <w:sz w:val="24"/>
          <w:szCs w:val="24"/>
          <w:rtl w:val="0"/>
          <w:lang w:val="de-DE"/>
        </w:rPr>
        <w:t>Task</w:t>
      </w:r>
      <w:r>
        <w:rPr>
          <w:b w:val="1"/>
          <w:bCs w:val="1"/>
          <w:outline w:val="0"/>
          <w:color w:val="000000"/>
          <w:sz w:val="24"/>
          <w:szCs w:val="24"/>
          <w:u w:color="000000"/>
          <w:rtl w:val="0"/>
          <w14:textFill>
            <w14:solidFill>
              <w14:srgbClr w14:val="000000"/>
            </w14:solidFill>
          </w14:textFill>
        </w:rPr>
        <w:t xml:space="preserve"> </w:t>
      </w:r>
      <w:r>
        <w:rPr>
          <w:b w:val="1"/>
          <w:bCs w:val="1"/>
          <w:sz w:val="24"/>
          <w:szCs w:val="24"/>
          <w:rtl w:val="0"/>
        </w:rPr>
        <w:t>4</w:t>
      </w:r>
    </w:p>
    <w:p>
      <w:pPr>
        <w:pStyle w:val="Body"/>
        <w:ind w:right="107"/>
        <w:jc w:val="both"/>
        <w:rPr>
          <w:b w:val="1"/>
          <w:bCs w:val="1"/>
          <w:sz w:val="24"/>
          <w:szCs w:val="24"/>
        </w:rPr>
      </w:pPr>
    </w:p>
    <w:p>
      <w:pPr>
        <w:pStyle w:val="Body"/>
        <w:ind w:right="237"/>
        <w:jc w:val="both"/>
        <w:rPr>
          <w:b w:val="1"/>
          <w:bCs w:val="1"/>
          <w:outline w:val="0"/>
          <w:color w:val="000000"/>
          <w:sz w:val="24"/>
          <w:szCs w:val="24"/>
          <w:u w:color="000000"/>
          <w14:textFill>
            <w14:solidFill>
              <w14:srgbClr w14:val="000000"/>
            </w14:solidFill>
          </w14:textFill>
        </w:rPr>
      </w:pPr>
      <w:r>
        <w:rPr>
          <w:b w:val="1"/>
          <w:bCs w:val="1"/>
          <w:outline w:val="0"/>
          <w:color w:val="000000"/>
          <w:sz w:val="24"/>
          <w:szCs w:val="24"/>
          <w:u w:color="000000"/>
          <w:rtl w:val="0"/>
          <w:lang w:val="en-US"/>
          <w14:textFill>
            <w14:solidFill>
              <w14:srgbClr w14:val="000000"/>
            </w14:solidFill>
          </w14:textFill>
        </w:rPr>
        <w:t xml:space="preserve">Relevant areas of the National Policing Curriculum: </w:t>
      </w:r>
    </w:p>
    <w:p>
      <w:pPr>
        <w:pStyle w:val="Body"/>
        <w:ind w:right="107"/>
        <w:jc w:val="both"/>
        <w:rPr>
          <w:b w:val="1"/>
          <w:bCs w:val="1"/>
          <w:sz w:val="24"/>
          <w:szCs w:val="24"/>
        </w:rPr>
      </w:pPr>
      <w:r>
        <w:rPr>
          <w:b w:val="1"/>
          <w:bCs w:val="1"/>
          <w:sz w:val="24"/>
          <w:szCs w:val="24"/>
          <w:rtl w:val="0"/>
          <w:lang w:val="en-US"/>
        </w:rPr>
        <w:t xml:space="preserve">Decision making and discretion, Conducting Investigations and Criminal Justice (Managing offenders) </w:t>
      </w:r>
    </w:p>
    <w:p>
      <w:pPr>
        <w:pStyle w:val="Body"/>
        <w:ind w:right="107"/>
        <w:jc w:val="both"/>
        <w:rPr>
          <w:sz w:val="24"/>
          <w:szCs w:val="24"/>
          <w:shd w:val="clear" w:color="auto" w:fill="ffff00"/>
        </w:rPr>
      </w:pPr>
    </w:p>
    <w:p>
      <w:pPr>
        <w:pStyle w:val="Body"/>
        <w:ind w:right="107"/>
        <w:jc w:val="both"/>
        <w:rPr>
          <w:sz w:val="24"/>
          <w:szCs w:val="24"/>
        </w:rPr>
      </w:pPr>
      <w:r>
        <w:rPr>
          <w:sz w:val="24"/>
          <w:szCs w:val="24"/>
          <w:rtl w:val="0"/>
          <w:lang w:val="en-US"/>
        </w:rPr>
        <w:t xml:space="preserve">You must choose </w:t>
      </w:r>
      <w:r>
        <w:rPr>
          <w:b w:val="1"/>
          <w:bCs w:val="1"/>
          <w:sz w:val="24"/>
          <w:szCs w:val="24"/>
          <w:u w:val="single"/>
          <w:rtl w:val="0"/>
          <w:lang w:val="en-US"/>
        </w:rPr>
        <w:t>a policing incident</w:t>
      </w:r>
      <w:r>
        <w:rPr>
          <w:b w:val="1"/>
          <w:bCs w:val="1"/>
          <w:sz w:val="24"/>
          <w:szCs w:val="24"/>
          <w:rtl w:val="0"/>
        </w:rPr>
        <w:t xml:space="preserve"> </w:t>
      </w:r>
      <w:r>
        <w:rPr>
          <w:sz w:val="24"/>
          <w:szCs w:val="24"/>
          <w:rtl w:val="0"/>
          <w:lang w:val="en-US"/>
        </w:rPr>
        <w:t>in which you played a significant role with an offender/service</w:t>
      </w:r>
      <w:r>
        <w:rPr>
          <w:b w:val="1"/>
          <w:bCs w:val="1"/>
          <w:sz w:val="24"/>
          <w:szCs w:val="24"/>
          <w:rtl w:val="0"/>
        </w:rPr>
        <w:t xml:space="preserve"> </w:t>
      </w:r>
      <w:r>
        <w:rPr>
          <w:sz w:val="24"/>
          <w:szCs w:val="24"/>
          <w:rtl w:val="0"/>
          <w:lang w:val="en-US"/>
        </w:rPr>
        <w:t xml:space="preserve">user/victim and reflect on what happened. </w:t>
      </w:r>
    </w:p>
    <w:p>
      <w:pPr>
        <w:pStyle w:val="Body"/>
        <w:ind w:right="107"/>
        <w:jc w:val="both"/>
        <w:rPr>
          <w:sz w:val="24"/>
          <w:szCs w:val="24"/>
        </w:rPr>
      </w:pPr>
    </w:p>
    <w:p>
      <w:pPr>
        <w:pStyle w:val="Body"/>
        <w:ind w:right="107"/>
        <w:jc w:val="both"/>
        <w:rPr>
          <w:b w:val="1"/>
          <w:bCs w:val="1"/>
          <w:sz w:val="24"/>
          <w:szCs w:val="24"/>
        </w:rPr>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9736"/>
      </w:tblGrid>
      <w:tr>
        <w:tblPrEx>
          <w:shd w:val="clear" w:color="auto" w:fill="cdd4e9"/>
        </w:tblPrEx>
        <w:trPr>
          <w:trHeight w:val="3922" w:hRule="atLeast"/>
        </w:trPr>
        <w:tc>
          <w:tcPr>
            <w:tcW w:type="dxa" w:w="9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87"/>
            </w:tcMar>
            <w:vAlign w:val="top"/>
          </w:tcPr>
          <w:p>
            <w:pPr>
              <w:pStyle w:val="Table Paragraph"/>
              <w:tabs>
                <w:tab w:val="left" w:pos="355"/>
              </w:tabs>
              <w:ind w:left="0" w:right="107" w:firstLine="0"/>
              <w:rPr>
                <w:sz w:val="24"/>
                <w:szCs w:val="24"/>
                <w:shd w:val="nil" w:color="auto" w:fill="auto"/>
                <w:lang w:val="en-US"/>
              </w:rPr>
            </w:pPr>
          </w:p>
          <w:p>
            <w:pPr>
              <w:pStyle w:val="Body"/>
              <w:bidi w:val="0"/>
              <w:ind w:left="0" w:right="107" w:firstLine="0"/>
              <w:jc w:val="left"/>
              <w:rPr>
                <w:sz w:val="24"/>
                <w:szCs w:val="24"/>
                <w:shd w:val="nil" w:color="auto" w:fill="auto"/>
                <w:rtl w:val="0"/>
              </w:rPr>
            </w:pPr>
            <w:r>
              <w:rPr>
                <w:b w:val="1"/>
                <w:bCs w:val="1"/>
                <w:sz w:val="24"/>
                <w:szCs w:val="24"/>
                <w:shd w:val="nil" w:color="auto" w:fill="auto"/>
                <w:rtl w:val="0"/>
                <w:lang w:val="en-US"/>
              </w:rPr>
              <w:t xml:space="preserve">Critically assess </w:t>
            </w:r>
            <w:r>
              <w:rPr>
                <w:sz w:val="24"/>
                <w:szCs w:val="24"/>
                <w:shd w:val="nil" w:color="auto" w:fill="auto"/>
                <w:rtl w:val="0"/>
                <w:lang w:val="en-US"/>
              </w:rPr>
              <w:t xml:space="preserve">a policing incident that you have attended, where you played a significant role with an offender/victim and reflect upon what happened. </w:t>
            </w:r>
          </w:p>
          <w:p>
            <w:pPr>
              <w:pStyle w:val="Body"/>
              <w:ind w:right="107"/>
              <w:rPr>
                <w:sz w:val="24"/>
                <w:szCs w:val="24"/>
                <w:shd w:val="nil" w:color="auto" w:fill="auto"/>
                <w:lang w:val="en-US"/>
              </w:rPr>
            </w:pPr>
          </w:p>
          <w:p>
            <w:pPr>
              <w:pStyle w:val="Body"/>
              <w:bidi w:val="0"/>
              <w:ind w:left="0" w:right="107" w:firstLine="0"/>
              <w:jc w:val="left"/>
              <w:rPr>
                <w:sz w:val="24"/>
                <w:szCs w:val="24"/>
                <w:shd w:val="nil" w:color="auto" w:fill="auto"/>
                <w:rtl w:val="0"/>
              </w:rPr>
            </w:pPr>
            <w:r>
              <w:rPr>
                <w:b w:val="1"/>
                <w:bCs w:val="1"/>
                <w:sz w:val="24"/>
                <w:szCs w:val="24"/>
                <w:shd w:val="nil" w:color="auto" w:fill="auto"/>
                <w:rtl w:val="0"/>
                <w:lang w:val="en-US"/>
              </w:rPr>
              <w:t xml:space="preserve">Reflect </w:t>
            </w:r>
            <w:r>
              <w:rPr>
                <w:sz w:val="24"/>
                <w:szCs w:val="24"/>
                <w:shd w:val="nil" w:color="auto" w:fill="auto"/>
                <w:rtl w:val="0"/>
                <w:lang w:val="en-US"/>
              </w:rPr>
              <w:t xml:space="preserve">upon your use of the National Decision-Making Model and the Code of Ethics and review this impacted upon your decision making and use of discretion within the incident. </w:t>
            </w:r>
          </w:p>
          <w:p>
            <w:pPr>
              <w:pStyle w:val="Body"/>
              <w:ind w:right="107"/>
              <w:rPr>
                <w:sz w:val="24"/>
                <w:szCs w:val="24"/>
                <w:shd w:val="nil" w:color="auto" w:fill="auto"/>
                <w:lang w:val="en-US"/>
              </w:rPr>
            </w:pPr>
          </w:p>
          <w:p>
            <w:pPr>
              <w:pStyle w:val="Body"/>
              <w:bidi w:val="0"/>
              <w:ind w:left="0" w:right="107" w:firstLine="0"/>
              <w:jc w:val="left"/>
              <w:rPr>
                <w:sz w:val="24"/>
                <w:szCs w:val="24"/>
                <w:shd w:val="nil" w:color="auto" w:fill="auto"/>
                <w:rtl w:val="0"/>
              </w:rPr>
            </w:pPr>
            <w:r>
              <w:rPr>
                <w:b w:val="1"/>
                <w:bCs w:val="1"/>
                <w:sz w:val="24"/>
                <w:szCs w:val="24"/>
                <w:shd w:val="nil" w:color="auto" w:fill="auto"/>
                <w:rtl w:val="0"/>
                <w:lang w:val="en-US"/>
              </w:rPr>
              <w:t>Critically review</w:t>
            </w:r>
            <w:r>
              <w:rPr>
                <w:sz w:val="24"/>
                <w:szCs w:val="24"/>
                <w:shd w:val="nil" w:color="auto" w:fill="auto"/>
                <w:rtl w:val="0"/>
                <w:lang w:val="en-US"/>
              </w:rPr>
              <w:t xml:space="preserve"> your responsibilities regarding the provision of CPIA when conducting this investigation. </w:t>
            </w:r>
          </w:p>
          <w:p>
            <w:pPr>
              <w:pStyle w:val="Body"/>
              <w:ind w:right="107"/>
              <w:rPr>
                <w:sz w:val="24"/>
                <w:szCs w:val="24"/>
                <w:shd w:val="nil" w:color="auto" w:fill="auto"/>
                <w:lang w:val="en-US"/>
              </w:rPr>
            </w:pPr>
          </w:p>
          <w:p>
            <w:pPr>
              <w:pStyle w:val="Body"/>
              <w:ind w:right="107"/>
              <w:rPr>
                <w:sz w:val="24"/>
                <w:szCs w:val="24"/>
                <w:shd w:val="nil" w:color="auto" w:fill="auto"/>
                <w:lang w:val="en-US"/>
              </w:rPr>
            </w:pPr>
          </w:p>
          <w:p>
            <w:pPr>
              <w:pStyle w:val="Body"/>
              <w:ind w:right="107"/>
              <w:jc w:val="both"/>
              <w:rPr>
                <w:sz w:val="24"/>
                <w:szCs w:val="24"/>
                <w:shd w:val="nil" w:color="auto" w:fill="auto"/>
                <w:lang w:val="en-US"/>
              </w:rPr>
            </w:pPr>
          </w:p>
          <w:p>
            <w:pPr>
              <w:pStyle w:val="Body"/>
              <w:bidi w:val="0"/>
              <w:ind w:left="0" w:right="107" w:firstLine="0"/>
              <w:jc w:val="both"/>
              <w:rPr>
                <w:rtl w:val="0"/>
              </w:rPr>
            </w:pPr>
            <w:r>
              <w:rPr>
                <w:sz w:val="24"/>
                <w:szCs w:val="24"/>
                <w:shd w:val="nil" w:color="auto" w:fill="auto"/>
                <w:rtl w:val="0"/>
                <w:lang w:val="en-US"/>
              </w:rPr>
              <w:t xml:space="preserve">1750 words </w:t>
            </w:r>
            <w:r>
              <w:rPr>
                <w:i w:val="1"/>
                <w:iCs w:val="1"/>
                <w:sz w:val="24"/>
                <w:szCs w:val="24"/>
                <w:shd w:val="nil" w:color="auto" w:fill="auto"/>
                <w:rtl w:val="0"/>
                <w:lang w:val="en-US"/>
              </w:rPr>
              <w:t>(+/- 10%: include your actual word count at the end of each section)</w:t>
            </w:r>
          </w:p>
        </w:tc>
      </w:tr>
    </w:tbl>
    <w:p>
      <w:pPr>
        <w:pStyle w:val="Body"/>
        <w:widowControl w:val="0"/>
        <w:jc w:val="both"/>
        <w:rPr>
          <w:b w:val="1"/>
          <w:bCs w:val="1"/>
          <w:sz w:val="24"/>
          <w:szCs w:val="24"/>
        </w:rPr>
      </w:pPr>
    </w:p>
    <w:p>
      <w:pPr>
        <w:pStyle w:val="Body"/>
        <w:ind w:right="107"/>
        <w:jc w:val="both"/>
        <w:rPr>
          <w:sz w:val="24"/>
          <w:szCs w:val="24"/>
        </w:rPr>
      </w:pPr>
    </w:p>
    <w:p>
      <w:pPr>
        <w:pStyle w:val="Body"/>
        <w:ind w:right="107"/>
        <w:jc w:val="both"/>
        <w:rPr>
          <w:b w:val="1"/>
          <w:bCs w:val="1"/>
          <w:sz w:val="24"/>
          <w:szCs w:val="24"/>
        </w:rPr>
      </w:pPr>
      <w:r>
        <w:rPr>
          <w:b w:val="1"/>
          <w:bCs w:val="1"/>
          <w:sz w:val="24"/>
          <w:szCs w:val="24"/>
          <w:rtl w:val="0"/>
          <w:lang w:val="de-DE"/>
        </w:rPr>
        <w:t>ANSWER:</w:t>
      </w:r>
    </w:p>
    <w:p>
      <w:pPr>
        <w:pStyle w:val="Body"/>
        <w:ind w:right="107"/>
        <w:jc w:val="both"/>
        <w:rPr>
          <w:sz w:val="24"/>
          <w:szCs w:val="24"/>
        </w:rPr>
      </w:pPr>
    </w:p>
    <w:p>
      <w:pPr>
        <w:pStyle w:val="Body"/>
        <w:spacing w:line="360" w:lineRule="auto"/>
        <w:ind w:right="108"/>
        <w:jc w:val="both"/>
        <w:rPr>
          <w:sz w:val="24"/>
          <w:szCs w:val="24"/>
        </w:rPr>
      </w:pPr>
      <w:r>
        <w:rPr>
          <w:sz w:val="24"/>
          <w:szCs w:val="24"/>
          <w:rtl w:val="0"/>
          <w:lang w:val="en-US"/>
        </w:rPr>
        <w:t xml:space="preserve">A few months after starting my career as an officer, in the tutorship phase, I attended a reported incident of an assault that had occurred in a public place. The reporting person had been a witness to the assault, and informed police that both the victim and the aggressor were both still on the scene, as well as a large crowd that had formed.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Due to the nature of this call, and the potential for further harm to occur, the priority was set to a G1, meaning that it was an emergency for police to attend. Upon arriving at the incident, it was evident that the situation had the potential to turn hostile, not only between the two who had engaged in the conflict, but with the crowd of roughly twenty bystanders that had formed. The area that we had been called to is well known for being less that favourable of police presence, and so that needed to be taken into account, and the situation needed to be handled swiftly and effectively in order for us to investigate the assault without arousing further tensions from the inhabitants of the area.</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 reporting person met us at the scene and was able to guide us to the victim, who had visible injuries to his face, and blood on his face and clothes. The victim was an elderly man who lived directly next to where the incident had taken place, which was another factor that we had to take into account when dealing with this incident. He informed us that an argument had broken out between himself and the aggressor over a parking space, resulting in the suspect losing his temper and punching the victim repeatedly in the face. Although initially reported as a common assault, upon inspection the incident had ground to be classed as Actual Bodily Harm</w:t>
      </w:r>
      <w:r>
        <w:rPr>
          <w:sz w:val="24"/>
          <w:szCs w:val="24"/>
          <w:rtl w:val="0"/>
          <w:lang w:val="en-US"/>
        </w:rPr>
        <w:t xml:space="preserve"> </w:t>
      </w:r>
      <w:r>
        <w:rPr>
          <w:sz w:val="24"/>
          <w:szCs w:val="24"/>
          <w:rtl w:val="0"/>
          <w:lang w:val="en-US"/>
        </w:rPr>
        <w:t>(Crown Prosecution Service 2022) once the harm to the victim</w:t>
      </w:r>
      <w:r>
        <w:rPr>
          <w:sz w:val="24"/>
          <w:szCs w:val="24"/>
          <w:rtl w:val="1"/>
        </w:rPr>
        <w:t>’</w:t>
      </w:r>
      <w:r>
        <w:rPr>
          <w:sz w:val="24"/>
          <w:szCs w:val="24"/>
          <w:rtl w:val="0"/>
          <w:lang w:val="en-US"/>
        </w:rPr>
        <w:t xml:space="preserve">s face was taken into account, including the bleeding.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Section 47 of the Offences Against the Persons Act 1861, describes Actual Bodily Harm as </w:t>
      </w:r>
      <w:r>
        <w:rPr>
          <w:sz w:val="24"/>
          <w:szCs w:val="24"/>
          <w:rtl w:val="1"/>
          <w:lang w:val="ar-SA" w:bidi="ar-SA"/>
        </w:rPr>
        <w:t>“</w:t>
      </w:r>
      <w:r>
        <w:rPr>
          <w:sz w:val="24"/>
          <w:szCs w:val="24"/>
          <w:rtl w:val="0"/>
          <w:lang w:val="en-US"/>
        </w:rPr>
        <w:t>intentionally or recklessly using unlawful force on another, thereby occasioning him actual bodily harm.</w:t>
      </w:r>
      <w:r>
        <w:rPr>
          <w:sz w:val="24"/>
          <w:szCs w:val="24"/>
          <w:rtl w:val="0"/>
        </w:rPr>
        <w:t xml:space="preserve">” </w:t>
      </w:r>
      <w:r>
        <w:rPr>
          <w:sz w:val="24"/>
          <w:szCs w:val="24"/>
          <w:rtl w:val="0"/>
          <w:lang w:val="en-US"/>
        </w:rPr>
        <w:t xml:space="preserve">(Section 47, Offences Against the Persons Act, 1861).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 suspect was soon identified by the victim, as he was still in the immediate area, standing by his car with two associates of his, who had not been directly involved in the situation. I left the victim in the care of two other officers who had arrived. I then approached the suspect and arrested him in order to quickly allow us to convey him to custody for further investigation.</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Due to the clear-cut nature of the incident, and the evident assault that had taken place, I was unable to utilise any discretion, and there was no choice other than to arrest the suspect on suspicion of the assault and convey him to custody, whereby a prompt and effective investigation would ensue. </w:t>
      </w:r>
    </w:p>
    <w:p>
      <w:pPr>
        <w:pStyle w:val="Body"/>
        <w:spacing w:line="360" w:lineRule="auto"/>
        <w:ind w:right="108"/>
        <w:jc w:val="both"/>
      </w:pPr>
    </w:p>
    <w:p>
      <w:pPr>
        <w:pStyle w:val="Body"/>
        <w:spacing w:line="360" w:lineRule="auto"/>
        <w:ind w:right="108"/>
        <w:jc w:val="both"/>
        <w:rPr>
          <w:sz w:val="24"/>
          <w:szCs w:val="24"/>
        </w:rPr>
      </w:pPr>
      <w:r>
        <w:rPr>
          <w:sz w:val="24"/>
          <w:szCs w:val="24"/>
          <w:rtl w:val="0"/>
          <w:lang w:val="en-US"/>
        </w:rPr>
        <w:t xml:space="preserve">The scene had started to grow hostile by this point, as a crowd of around twenty individuals that had formed were shouting verbal abuse at the victim for cooperating with police, calling out insults such as </w:t>
      </w:r>
      <w:r>
        <w:rPr>
          <w:sz w:val="24"/>
          <w:szCs w:val="24"/>
          <w:rtl w:val="1"/>
          <w:lang w:val="ar-SA" w:bidi="ar-SA"/>
        </w:rPr>
        <w:t>“</w:t>
      </w:r>
      <w:r>
        <w:rPr>
          <w:sz w:val="24"/>
          <w:szCs w:val="24"/>
          <w:rtl w:val="0"/>
        </w:rPr>
        <w:t>snitch</w:t>
      </w:r>
      <w:r>
        <w:rPr>
          <w:sz w:val="24"/>
          <w:szCs w:val="24"/>
          <w:rtl w:val="0"/>
        </w:rPr>
        <w:t xml:space="preserve">” </w:t>
      </w:r>
      <w:r>
        <w:rPr>
          <w:sz w:val="24"/>
          <w:szCs w:val="24"/>
          <w:rtl w:val="0"/>
          <w:lang w:val="en-US"/>
        </w:rPr>
        <w:t xml:space="preserve">and </w:t>
      </w:r>
      <w:r>
        <w:rPr>
          <w:sz w:val="24"/>
          <w:szCs w:val="24"/>
          <w:rtl w:val="1"/>
          <w:lang w:val="ar-SA" w:bidi="ar-SA"/>
        </w:rPr>
        <w:t>“</w:t>
      </w:r>
      <w:r>
        <w:rPr>
          <w:sz w:val="24"/>
          <w:szCs w:val="24"/>
          <w:rtl w:val="0"/>
          <w:lang w:val="it-IT"/>
        </w:rPr>
        <w:t>grass</w:t>
      </w:r>
      <w:r>
        <w:rPr>
          <w:sz w:val="24"/>
          <w:szCs w:val="24"/>
          <w:rtl w:val="0"/>
        </w:rPr>
        <w:t>”</w:t>
      </w:r>
      <w:r>
        <w:rPr>
          <w:sz w:val="24"/>
          <w:szCs w:val="24"/>
          <w:rtl w:val="0"/>
          <w:lang w:val="en-US"/>
        </w:rPr>
        <w:t>. This was partially expected as the people in this area are known to be antagonistic toward police, as mentioned previously. In this situation, it was not wise to communicate with the wider group of people, as we were severely outnumbered, and doing so could have meant that we would escalate the situation and put ourselves and the victim at risk of further harm.</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 National Decision-Making Model was utilised here, as it should be in all incidents, in order to effectively manage the situation at hand</w:t>
      </w:r>
      <w:r>
        <w:rPr>
          <w:sz w:val="24"/>
          <w:szCs w:val="24"/>
          <w:rtl w:val="0"/>
          <w:lang w:val="en-US"/>
        </w:rPr>
        <w:t xml:space="preserve"> </w:t>
      </w:r>
      <w:r>
        <w:rPr>
          <w:sz w:val="24"/>
          <w:szCs w:val="24"/>
          <w:rtl w:val="0"/>
          <w:lang w:val="en-US"/>
        </w:rPr>
        <w:t>(National Decision Model 2024)</w:t>
      </w:r>
      <w:r>
        <w:rPr>
          <w:sz w:val="24"/>
          <w:szCs w:val="24"/>
          <w:rtl w:val="0"/>
        </w:rPr>
        <w:t xml:space="preserve">. </w:t>
      </w:r>
      <w:r>
        <w:rPr>
          <w:sz w:val="24"/>
          <w:szCs w:val="24"/>
          <w:rtl w:val="0"/>
          <w:lang w:val="en-US"/>
        </w:rPr>
        <w:t xml:space="preserve">The National Decision Making Model is suitable for decision making in all situations, and the College of Policing advises that it should be used by everyone in policing, according to the College of Policing (College of Policing 2013). The Model is split into six key elements: Gather information and intelligence, assess the threat and risk and develop  working strategy, consider powers and policies, identify options and contingencies, take action and review what happened. At the core of this model is the Code of Ethics, which the College of Policing states should be woven into every stage of the National Decision Making Model </w:t>
      </w:r>
      <w:r>
        <w:rPr>
          <w:sz w:val="24"/>
          <w:szCs w:val="24"/>
          <w:rtl w:val="0"/>
          <w:lang w:val="en-US"/>
        </w:rPr>
        <w:t>(National Decision Model 2024).</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During the analytical stage, the information and intelligence gathered at and before the scene included the little information that we had to go by on the log, as well as the information gathered at the scene. We were unable to perform any checks on the individuals at the scene prior to arriving, as we had very little information on either the suspect or the victim. The information about the crowd forming proved to be especially useful as it prepared us to go assess the threat and risk and develop a strategy to go into the situation knowing that we would need to quickly identify the victim and make an arrest to avoid the situation escalating.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The options and contingencies identified included bringing along additional officers in order to minimise the risk of harm coming to not only the victim, but the attending officers as well. </w:t>
      </w:r>
      <w:r>
        <w:rPr>
          <w:sz w:val="24"/>
          <w:szCs w:val="24"/>
          <w:rtl w:val="0"/>
          <w:lang w:val="en-US"/>
        </w:rPr>
        <w:t>One of the contingencies that could have been used if the situation required it  would have been the use of force, through Home Office Approved techniques and, if necessary through the use of force provided weapons such as PAVA or batons (College of Policing 2021)</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The powers and policy element of the National Decision Making Model </w:t>
      </w:r>
      <w:r>
        <w:rPr>
          <w:sz w:val="24"/>
          <w:szCs w:val="24"/>
          <w:rtl w:val="0"/>
          <w:lang w:val="en-US"/>
        </w:rPr>
        <w:t xml:space="preserve">(National Decision Model 2024) </w:t>
      </w:r>
      <w:r>
        <w:rPr>
          <w:sz w:val="24"/>
          <w:szCs w:val="24"/>
          <w:rtl w:val="0"/>
          <w:lang w:val="en-US"/>
        </w:rPr>
        <w:t>came into place when the decision was made to arrest the suspect for the assault</w:t>
      </w:r>
      <w:r>
        <w:rPr>
          <w:sz w:val="24"/>
          <w:szCs w:val="24"/>
          <w:rtl w:val="0"/>
          <w:lang w:val="en-US"/>
        </w:rPr>
        <w:t>, under Section 24 of PACE. This section gives officers the power of arrest a person</w:t>
      </w:r>
      <w:r>
        <w:rPr>
          <w:sz w:val="24"/>
          <w:szCs w:val="24"/>
          <w:rtl w:val="0"/>
        </w:rPr>
        <w:t xml:space="preserve"> </w:t>
      </w:r>
      <w:r>
        <w:rPr>
          <w:sz w:val="24"/>
          <w:szCs w:val="24"/>
          <w:rtl w:val="0"/>
          <w:lang w:val="en-US"/>
        </w:rPr>
        <w:t>if there are r</w:t>
      </w:r>
      <w:r>
        <w:rPr>
          <w:sz w:val="24"/>
          <w:szCs w:val="24"/>
          <w:rtl w:val="0"/>
          <w:lang w:val="en-US"/>
        </w:rPr>
        <w:t xml:space="preserve">easonable grounds for suspecting </w:t>
      </w:r>
      <w:r>
        <w:rPr>
          <w:sz w:val="24"/>
          <w:szCs w:val="24"/>
          <w:rtl w:val="0"/>
          <w:lang w:val="en-US"/>
        </w:rPr>
        <w:t>them t</w:t>
      </w:r>
      <w:r>
        <w:rPr>
          <w:sz w:val="24"/>
          <w:szCs w:val="24"/>
          <w:rtl w:val="0"/>
          <w:lang w:val="en-US"/>
        </w:rPr>
        <w:t>o be committing an offence</w:t>
      </w:r>
      <w:r>
        <w:rPr>
          <w:sz w:val="24"/>
          <w:szCs w:val="24"/>
          <w:rtl w:val="0"/>
          <w:lang w:val="en-US"/>
        </w:rPr>
        <w:t xml:space="preserve"> (Police and Criminal Evidence Act 1984)</w:t>
      </w:r>
      <w:r>
        <w:rPr>
          <w:sz w:val="24"/>
          <w:szCs w:val="24"/>
          <w:rtl w:val="0"/>
          <w:lang w:val="en-US"/>
        </w:rPr>
        <w:t>. This was the only option to take in this situation, as it was evident that an assault had taken place, and he not only needed to be taken in for interviewing, but he could also have still been in an irate mindset that may have resulted in further harm coming to the public</w:t>
      </w:r>
      <w:r>
        <w:rPr>
          <w:sz w:val="24"/>
          <w:szCs w:val="24"/>
          <w:rtl w:val="0"/>
          <w:lang w:val="en-US"/>
        </w:rPr>
        <w:t xml:space="preserve"> (National Decision Model 2024)</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 last element of the National Decision Making Model is to take action and review what happened</w:t>
      </w:r>
      <w:r>
        <w:rPr>
          <w:sz w:val="24"/>
          <w:szCs w:val="24"/>
          <w:rtl w:val="0"/>
          <w:lang w:val="en-US"/>
        </w:rPr>
        <w:t xml:space="preserve"> (</w:t>
      </w:r>
      <w:r>
        <w:rPr>
          <w:sz w:val="24"/>
          <w:szCs w:val="24"/>
          <w:rtl w:val="0"/>
          <w:lang w:val="en-US"/>
        </w:rPr>
        <w:t>National Decision Model 2024)</w:t>
      </w:r>
      <w:r>
        <w:rPr>
          <w:sz w:val="24"/>
          <w:szCs w:val="24"/>
          <w:rtl w:val="0"/>
          <w:lang w:val="en-US"/>
        </w:rPr>
        <w:t>. The action that we took was to arrest the suspect and ensure the safety of the victim in a timely manner, which was done by taking the two individuals out of the hostile environment that had formed, and move them to safer locations in order to ascertain further information regarding the incident; for the victim, it was to obtain their account on the matter, and for the suspect it was to secure him in custody in order to interview him for his account, as well as to prevent further harm to the victim or anyone else</w:t>
      </w:r>
      <w:r>
        <w:rPr>
          <w:sz w:val="24"/>
          <w:szCs w:val="24"/>
          <w:rtl w:val="0"/>
          <w:lang w:val="en-US"/>
        </w:rPr>
        <w:t xml:space="preserve"> </w:t>
      </w:r>
      <w:r>
        <w:rPr>
          <w:sz w:val="24"/>
          <w:szCs w:val="24"/>
          <w:rtl w:val="0"/>
          <w:lang w:val="en-US"/>
        </w:rPr>
        <w:t>(National Decision Model 2024).</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 Police Code of Ethics is an integral part of policing and provides important advice for officers to maintain public trust. The guidance informs officers to be open, honest with the public, as well as treating them with fairness and respect (</w:t>
      </w:r>
      <w:r>
        <w:rPr>
          <w:sz w:val="24"/>
          <w:szCs w:val="24"/>
          <w:rtl w:val="0"/>
          <w:lang w:val="en-US"/>
        </w:rPr>
        <w:t>Code of Ethics 2024</w:t>
      </w:r>
      <w:r>
        <w:rPr>
          <w:sz w:val="24"/>
          <w:szCs w:val="24"/>
          <w:rtl w:val="0"/>
          <w:lang w:val="en-US"/>
        </w:rPr>
        <w:t>). It is placed at the centre of the National Decision-Making Model, as it is, and should be, at the heart of all decisions made by police officers</w:t>
      </w:r>
      <w:r>
        <w:rPr>
          <w:sz w:val="24"/>
          <w:szCs w:val="24"/>
          <w:rtl w:val="0"/>
          <w:lang w:val="en-US"/>
        </w:rPr>
        <w:t xml:space="preserve"> </w:t>
      </w:r>
      <w:r>
        <w:rPr>
          <w:sz w:val="24"/>
          <w:szCs w:val="24"/>
          <w:rtl w:val="0"/>
          <w:lang w:val="en-US"/>
        </w:rPr>
        <w:t>(National Decision Model 2024)</w:t>
      </w:r>
      <w:r>
        <w:rPr>
          <w:sz w:val="24"/>
          <w:szCs w:val="24"/>
          <w:rtl w:val="0"/>
        </w:rPr>
        <w:t>.</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These guidelines not only apply to the victims, but also the suspects. Upon reflection, I believe that I handled the suspect with dignity and respect</w:t>
      </w:r>
      <w:r>
        <w:rPr>
          <w:sz w:val="24"/>
          <w:szCs w:val="24"/>
          <w:rtl w:val="0"/>
          <w:lang w:val="en-US"/>
        </w:rPr>
        <w:t xml:space="preserve"> (College of Policing 2024). </w:t>
      </w:r>
      <w:r>
        <w:rPr>
          <w:sz w:val="24"/>
          <w:szCs w:val="24"/>
          <w:rtl w:val="0"/>
          <w:lang w:val="en-US"/>
        </w:rPr>
        <w:t xml:space="preserve">He was adamant that he had acted fairly in the situation, and I took the time to inform him of the next steps in the process, such as the interview, where he would be able to have his voice heard. We also made sure that he was comfortable enough (once he had been conveyed a safe distance from the scene), as he expressed that he had an injury from a prior accident. We also obtained his medicine and prescribed painkillers from his home.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I believe that all of these actions taken would stand up to public scrutiny and would have definitely honoured the guidance set out in the Code of Ethics, as the suspect was treated with respect and empathy for his situation, regardless of whether he was at the centre of an investigation of assault</w:t>
      </w:r>
      <w:r>
        <w:rPr>
          <w:sz w:val="24"/>
          <w:szCs w:val="24"/>
          <w:rtl w:val="0"/>
          <w:lang w:val="en-US"/>
        </w:rPr>
        <w:t xml:space="preserve"> </w:t>
      </w:r>
      <w:r>
        <w:rPr>
          <w:sz w:val="24"/>
          <w:szCs w:val="24"/>
          <w:rtl w:val="0"/>
          <w:lang w:val="en-US"/>
        </w:rPr>
        <w:t>(Code of Ethics 2024)</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My role in the investigation continued further than just the initial response to the situation and the arrest, as I was also tasked with taking the victim</w:t>
      </w:r>
      <w:r>
        <w:rPr>
          <w:sz w:val="24"/>
          <w:szCs w:val="24"/>
          <w:rtl w:val="1"/>
        </w:rPr>
        <w:t>’</w:t>
      </w:r>
      <w:r>
        <w:rPr>
          <w:sz w:val="24"/>
          <w:szCs w:val="24"/>
          <w:rtl w:val="0"/>
          <w:lang w:val="en-US"/>
        </w:rPr>
        <w:t>s account of the event as well as a victim personal statement. I found this to be a fulfilling part of the investigation as it allowed me to properly hear the victim</w:t>
      </w:r>
      <w:r>
        <w:rPr>
          <w:sz w:val="24"/>
          <w:szCs w:val="24"/>
          <w:rtl w:val="1"/>
        </w:rPr>
        <w:t>’</w:t>
      </w:r>
      <w:r>
        <w:rPr>
          <w:sz w:val="24"/>
          <w:szCs w:val="24"/>
          <w:rtl w:val="0"/>
          <w:lang w:val="en-US"/>
        </w:rPr>
        <w:t xml:space="preserve">s side of the events that took place, and in doing so we were able to provide him with the support that he felt he needed. This resulted in us referring the victim to our victim support services, as per his request, as he informed me that he did not feel safe leaving his house at this time, due to the incident taking place directly outside his home. The assault was also enacted by an individual known to the victim, which had made him even more anxious, as he was worried that this may make him easier to find even if he moved away from the area. We made it a priority to assure him that police would be there to assist him should he feel that he was at any further danger.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The Criminal Procedures and Investigations Act (Ministry of Justice 2020) sets out the rules and guidelines by which police officers have to regulate their investigations into incidents. Within this incident, I covered the role of investigator and officer in charge of the investigation (OIC). As investigator, I had to pursue all lines of enquiry, which involves seeking out witnesses. I did this by identifying witnesses at the scene and taking their details in order to interview them at a later date. I also sought out CCTV footage of the event to utilise as evidence, however the area in which the incident took place unfortunately did not provide such opportunities </w:t>
      </w:r>
      <w:r>
        <w:rPr>
          <w:sz w:val="24"/>
          <w:szCs w:val="24"/>
          <w:rtl w:val="0"/>
          <w:lang w:val="en-US"/>
        </w:rPr>
        <w:t>(Ministry of Justice 2020)</w:t>
      </w:r>
      <w:r>
        <w:rPr>
          <w:sz w:val="24"/>
          <w:szCs w:val="24"/>
          <w:rtl w:val="0"/>
          <w:lang w:val="en-US"/>
        </w:rPr>
        <w:t>. I also took DNA swabs from the suspect in order to provide evidence of there being physical contact between the two. These consisted of wet and dry swabs to the hands. The suspect was informed that we did not need permission to take these (GOV.uk n.d)</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All correct lines of enquiry were followed throughout this investigation in order for the victim to attain the best possible outcome, however upon reflection the only way the investigation could have been improved would be to attempt to ascertain more witnesses. This may have proven difficult however, due to the fact that the situation was very hostile, and so the suspect needed to be conveyed as a matter of urgency </w:t>
      </w:r>
      <w:r>
        <w:rPr>
          <w:sz w:val="24"/>
          <w:szCs w:val="24"/>
          <w:rtl w:val="0"/>
          <w:lang w:val="en-US"/>
        </w:rPr>
        <w:t xml:space="preserve">(Ministry of Justice 2020). </w:t>
      </w:r>
    </w:p>
    <w:p>
      <w:pPr>
        <w:pStyle w:val="Body"/>
        <w:spacing w:line="360" w:lineRule="auto"/>
        <w:ind w:right="108"/>
        <w:jc w:val="both"/>
        <w:rPr>
          <w:sz w:val="24"/>
          <w:szCs w:val="24"/>
        </w:rPr>
      </w:pPr>
    </w:p>
    <w:p>
      <w:pPr>
        <w:pStyle w:val="Body"/>
        <w:spacing w:line="360" w:lineRule="auto"/>
        <w:ind w:right="108"/>
        <w:jc w:val="both"/>
        <w:rPr>
          <w:sz w:val="24"/>
          <w:szCs w:val="24"/>
        </w:rPr>
      </w:pPr>
      <w:r>
        <w:rPr>
          <w:sz w:val="24"/>
          <w:szCs w:val="24"/>
          <w:rtl w:val="0"/>
          <w:lang w:val="en-US"/>
        </w:rPr>
        <w:t xml:space="preserve">As previously mentioned, the community that the victim resided in was known for being hostile towards police officers, however, upon reflection, it was positive to see the victim cooperating with police and expressing a positive reaction to the help provided, as this could be viewed as a stepping stone to mending relationships between the police and communities such as these. </w:t>
      </w:r>
    </w:p>
    <w:p>
      <w:pPr>
        <w:pStyle w:val="Body"/>
        <w:spacing w:line="360" w:lineRule="auto"/>
        <w:ind w:right="108"/>
        <w:jc w:val="both"/>
        <w:rPr>
          <w:sz w:val="24"/>
          <w:szCs w:val="24"/>
        </w:rPr>
      </w:pPr>
    </w:p>
    <w:p>
      <w:pPr>
        <w:pStyle w:val="Body"/>
        <w:spacing w:line="360" w:lineRule="auto"/>
        <w:ind w:right="108"/>
        <w:jc w:val="both"/>
        <w:rPr>
          <w:b w:val="1"/>
          <w:bCs w:val="1"/>
          <w:sz w:val="24"/>
          <w:szCs w:val="24"/>
        </w:rPr>
      </w:pPr>
      <w:r>
        <w:rPr>
          <w:b w:val="1"/>
          <w:bCs w:val="1"/>
          <w:sz w:val="24"/>
          <w:szCs w:val="24"/>
          <w:rtl w:val="0"/>
          <w:lang w:val="en-US"/>
        </w:rPr>
        <w:t>Word Count: 1880</w:t>
      </w:r>
    </w:p>
    <w:p>
      <w:pPr>
        <w:pStyle w:val="Body"/>
        <w:ind w:right="107"/>
        <w:jc w:val="both"/>
        <w:rPr>
          <w:sz w:val="24"/>
          <w:szCs w:val="24"/>
        </w:rPr>
      </w:pPr>
    </w:p>
    <w:p>
      <w:pPr>
        <w:pStyle w:val="Body"/>
        <w:ind w:right="107"/>
        <w:jc w:val="both"/>
        <w:rPr>
          <w:sz w:val="24"/>
          <w:szCs w:val="24"/>
        </w:rPr>
      </w:pPr>
    </w:p>
    <w:p>
      <w:pPr>
        <w:pStyle w:val="Body"/>
        <w:ind w:right="107"/>
        <w:jc w:val="both"/>
        <w:rPr>
          <w:sz w:val="24"/>
          <w:szCs w:val="24"/>
        </w:rPr>
      </w:pPr>
    </w:p>
    <w:p>
      <w:pPr>
        <w:pStyle w:val="Body"/>
        <w:ind w:right="107"/>
        <w:jc w:val="both"/>
        <w:rPr>
          <w:sz w:val="24"/>
          <w:szCs w:val="24"/>
        </w:rPr>
      </w:pPr>
    </w:p>
    <w:p>
      <w:pPr>
        <w:pStyle w:val="Body"/>
        <w:ind w:right="107"/>
        <w:sectPr>
          <w:headerReference w:type="default" r:id="rId7"/>
          <w:pgSz w:w="11900" w:h="16840" w:orient="portrait"/>
          <w:pgMar w:top="1440" w:right="1080" w:bottom="1440" w:left="1080" w:header="720" w:footer="720"/>
          <w:bidi w:val="0"/>
        </w:sectPr>
      </w:pPr>
    </w:p>
    <w:p>
      <w:pPr>
        <w:pStyle w:val="Body"/>
        <w:ind w:right="107"/>
        <w:jc w:val="center"/>
        <w:rPr>
          <w:b w:val="1"/>
          <w:bCs w:val="1"/>
          <w:sz w:val="24"/>
          <w:szCs w:val="24"/>
        </w:rPr>
      </w:pPr>
      <w:r>
        <w:rPr>
          <w:b w:val="1"/>
          <w:bCs w:val="1"/>
          <w:sz w:val="24"/>
          <w:szCs w:val="24"/>
          <w:rtl w:val="0"/>
          <w:lang w:val="en-US"/>
        </w:rPr>
        <w:t xml:space="preserve">Task 5 </w:t>
      </w:r>
    </w:p>
    <w:p>
      <w:pPr>
        <w:pStyle w:val="Body"/>
        <w:ind w:right="107"/>
        <w:jc w:val="both"/>
        <w:rPr>
          <w:sz w:val="24"/>
          <w:szCs w:val="24"/>
        </w:rPr>
      </w:pPr>
    </w:p>
    <w:p>
      <w:pPr>
        <w:pStyle w:val="Body"/>
        <w:ind w:right="107"/>
        <w:jc w:val="both"/>
        <w:rPr>
          <w:sz w:val="24"/>
          <w:szCs w:val="24"/>
        </w:rPr>
      </w:pPr>
      <w:r>
        <w:rPr>
          <w:sz w:val="24"/>
          <w:szCs w:val="24"/>
          <w:rtl w:val="0"/>
          <w:lang w:val="en-US"/>
        </w:rPr>
        <w:t xml:space="preserve">Independent Patrol Status confirmation </w:t>
      </w:r>
      <w:r>
        <w:rPr>
          <w:sz w:val="24"/>
          <w:szCs w:val="24"/>
          <w:rtl w:val="0"/>
        </w:rPr>
        <w:t xml:space="preserve">– </w:t>
      </w:r>
      <w:r>
        <w:rPr>
          <w:sz w:val="24"/>
          <w:szCs w:val="24"/>
          <w:rtl w:val="0"/>
          <w:lang w:val="en-US"/>
        </w:rPr>
        <w:t>equivalent to 1,500</w:t>
      </w:r>
    </w:p>
    <w:p>
      <w:pPr>
        <w:pStyle w:val="Body"/>
        <w:ind w:right="107"/>
        <w:jc w:val="both"/>
        <w:rPr>
          <w:sz w:val="24"/>
          <w:szCs w:val="24"/>
        </w:rPr>
      </w:pPr>
    </w:p>
    <w:p>
      <w:pPr>
        <w:pStyle w:val="Body"/>
        <w:ind w:right="107"/>
        <w:jc w:val="both"/>
        <w:rPr>
          <w:sz w:val="24"/>
          <w:szCs w:val="24"/>
          <w:shd w:val="clear" w:color="auto" w:fill="ffff00"/>
        </w:rPr>
      </w:pPr>
      <w:r>
        <w:rPr>
          <w:sz w:val="24"/>
          <w:szCs w:val="24"/>
          <w:shd w:val="clear" w:color="auto" w:fill="ffff00"/>
          <w:rtl w:val="0"/>
          <w:lang w:val="en-US"/>
        </w:rPr>
        <w:t>This completion of this task shall be confirmed by the employer once independent patrol status is achieved.</w:t>
      </w:r>
      <w:r>
        <w:rPr>
          <w:sz w:val="24"/>
          <w:szCs w:val="24"/>
          <w:rtl w:val="0"/>
        </w:rPr>
        <w:t xml:space="preserve"> </w:t>
      </w: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ind w:right="107"/>
        <w:jc w:val="both"/>
        <w:rPr>
          <w:sz w:val="24"/>
          <w:szCs w:val="24"/>
          <w:shd w:val="clear" w:color="auto" w:fill="ffff00"/>
        </w:rPr>
      </w:pPr>
    </w:p>
    <w:p>
      <w:pPr>
        <w:pStyle w:val="Body"/>
        <w:keepNext w:val="1"/>
        <w:spacing w:before="240" w:after="60"/>
        <w:ind w:right="107"/>
        <w:jc w:val="both"/>
        <w:rPr>
          <w:b w:val="1"/>
          <w:bCs w:val="1"/>
          <w:sz w:val="24"/>
          <w:szCs w:val="24"/>
        </w:rPr>
      </w:pPr>
      <w:r>
        <w:rPr>
          <w:b w:val="1"/>
          <w:bCs w:val="1"/>
          <w:sz w:val="24"/>
          <w:szCs w:val="24"/>
          <w:rtl w:val="0"/>
          <w:lang w:val="fr-FR"/>
        </w:rPr>
        <w:t>Bibliography</w:t>
      </w:r>
    </w:p>
    <w:p>
      <w:pPr>
        <w:pStyle w:val="Body"/>
        <w:keepNext w:val="1"/>
        <w:spacing w:before="240" w:after="60"/>
        <w:ind w:right="107"/>
        <w:jc w:val="both"/>
        <w:rPr>
          <w:b w:val="1"/>
          <w:bCs w:val="1"/>
          <w:sz w:val="24"/>
          <w:szCs w:val="24"/>
        </w:rPr>
      </w:pPr>
      <w:r>
        <w:rPr>
          <w:sz w:val="24"/>
          <w:szCs w:val="24"/>
          <w:rtl w:val="0"/>
          <w:lang w:val="en-US"/>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Body"/>
        <w:ind w:right="107"/>
        <w:jc w:val="both"/>
        <w:rPr>
          <w:b w:val="1"/>
          <w:bCs w:val="1"/>
          <w:sz w:val="24"/>
          <w:szCs w:val="24"/>
        </w:rPr>
      </w:pPr>
    </w:p>
    <w:p>
      <w:pPr>
        <w:pStyle w:val="Body"/>
        <w:ind w:right="107"/>
        <w:jc w:val="both"/>
        <w:rPr>
          <w:b w:val="1"/>
          <w:bCs w:val="1"/>
          <w:sz w:val="24"/>
          <w:szCs w:val="24"/>
        </w:rPr>
      </w:pPr>
    </w:p>
    <w:p>
      <w:pPr>
        <w:pStyle w:val="Body"/>
        <w:spacing w:line="360" w:lineRule="auto"/>
        <w:rPr>
          <w:sz w:val="24"/>
          <w:szCs w:val="24"/>
          <w:shd w:val="clear" w:color="auto" w:fill="ffff00"/>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Sisto, A., Vicinanza, F., Campanozzi, L.L., Ricci, G., Tartaglini, D. and Tambone, V. (2019). Towards a Transversal Definition of Psychological Resilience: A Literature Review.</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Medicina</w:t>
      </w:r>
      <w:r>
        <w:rPr>
          <w:rFonts w:ascii="Calibri" w:hAnsi="Calibri"/>
          <w:outline w:val="0"/>
          <w:color w:val="000000"/>
          <w:sz w:val="27"/>
          <w:szCs w:val="27"/>
          <w:u w:color="000000"/>
          <w:rtl w:val="0"/>
          <w:lang w:val="en-US"/>
          <w14:textFill>
            <w14:solidFill>
              <w14:srgbClr w14:val="000000"/>
            </w14:solidFill>
          </w14:textFill>
        </w:rPr>
        <w:t xml:space="preserve">, [online] 55(11), p.745. </w:t>
      </w:r>
    </w:p>
    <w:p>
      <w:pPr>
        <w:pStyle w:val="Normal (Web)"/>
        <w:spacing w:before="0" w:after="0" w:line="360" w:lineRule="atLeast"/>
        <w:ind w:left="720" w:firstLine="0"/>
        <w:rPr>
          <w:rFonts w:ascii="Calibri" w:cs="Calibri" w:hAnsi="Calibri" w:eastAsia="Calibri"/>
          <w:outline w:val="0"/>
          <w:color w:val="000000"/>
          <w:sz w:val="27"/>
          <w:szCs w:val="27"/>
          <w:u w:color="000000"/>
          <w14:textFill>
            <w14:solidFill>
              <w14:srgbClr w14:val="000000"/>
            </w14:solidFill>
          </w14:textFill>
        </w:rPr>
      </w:pPr>
      <w:r>
        <w:rPr>
          <w:rFonts w:ascii="Calibri" w:hAnsi="Calibri"/>
          <w:outline w:val="0"/>
          <w:color w:val="000000"/>
          <w:sz w:val="27"/>
          <w:szCs w:val="27"/>
          <w:u w:color="000000"/>
          <w:rtl w:val="0"/>
          <w:lang w:val="en-US"/>
          <w14:textFill>
            <w14:solidFill>
              <w14:srgbClr w14:val="000000"/>
            </w14:solidFill>
          </w14:textFill>
        </w:rPr>
        <w:t>doi:https://doi.org/10.3390/medicina55110745.</w:t>
      </w:r>
    </w:p>
    <w:p>
      <w:pPr>
        <w:pStyle w:val="Normal (Web)"/>
        <w:spacing w:before="0" w:after="0" w:line="360" w:lineRule="atLeast"/>
        <w:ind w:left="720" w:firstLine="0"/>
        <w:rPr>
          <w:rFonts w:ascii="Calibri" w:cs="Calibri" w:hAnsi="Calibri" w:eastAsia="Calibri"/>
          <w:outline w:val="0"/>
          <w:color w:val="000000"/>
          <w:sz w:val="27"/>
          <w:szCs w:val="27"/>
          <w:u w:color="000000"/>
          <w14:textFill>
            <w14:solidFill>
              <w14:srgbClr w14:val="000000"/>
            </w14:solidFill>
          </w14:textFill>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UK, S.C. (2024). The impact of stress in relationships. [online] Schoen Clinic UK. Available at: </w:t>
      </w:r>
      <w:r>
        <w:rPr>
          <w:rStyle w:val="Link"/>
          <w:sz w:val="24"/>
          <w:szCs w:val="24"/>
        </w:rPr>
        <w:fldChar w:fldCharType="begin" w:fldLock="0"/>
      </w:r>
      <w:r>
        <w:rPr>
          <w:rStyle w:val="Link"/>
          <w:sz w:val="24"/>
          <w:szCs w:val="24"/>
        </w:rPr>
        <w:instrText xml:space="preserve"> HYPERLINK "https://www.schoen-clinic.co.uk/post/the-impact-of-stress-in-relationships#:~:text=Stress%2520can%2520cause%2520depression%2520and"</w:instrText>
      </w:r>
      <w:r>
        <w:rPr>
          <w:rStyle w:val="Link"/>
          <w:sz w:val="24"/>
          <w:szCs w:val="24"/>
        </w:rPr>
        <w:fldChar w:fldCharType="separate" w:fldLock="0"/>
      </w:r>
      <w:r>
        <w:rPr>
          <w:rStyle w:val="Link"/>
          <w:sz w:val="24"/>
          <w:szCs w:val="24"/>
          <w:rtl w:val="0"/>
          <w:lang w:val="en-US"/>
        </w:rPr>
        <w:t>https://www.schoen-clinic.co.uk/post/the-impact-of-stress-in-relationships#:~:text=Stress%20can%20cause%20depression%20and</w:t>
      </w:r>
      <w:r>
        <w:rPr>
          <w:sz w:val="24"/>
          <w:szCs w:val="24"/>
        </w:rPr>
        <w:fldChar w:fldCharType="end" w:fldLock="0"/>
      </w:r>
      <w:r>
        <w:rPr>
          <w:sz w:val="24"/>
          <w:szCs w:val="24"/>
          <w:rtl w:val="0"/>
          <w:lang w:val="en-US"/>
        </w:rPr>
        <w:t>.</w:t>
      </w:r>
    </w:p>
    <w:p>
      <w:pPr>
        <w:pStyle w:val="List Paragraph"/>
        <w:spacing w:line="360" w:lineRule="auto"/>
        <w:rPr>
          <w:sz w:val="24"/>
          <w:szCs w:val="24"/>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Schilling, R., Colledge, F., Ludyga, S., P</w:t>
      </w:r>
      <w:r>
        <w:rPr>
          <w:rFonts w:ascii="Calibri" w:hAnsi="Calibri" w:hint="default"/>
          <w:outline w:val="0"/>
          <w:color w:val="000000"/>
          <w:sz w:val="27"/>
          <w:szCs w:val="27"/>
          <w:u w:color="000000"/>
          <w:rtl w:val="0"/>
          <w:lang w:val="en-US"/>
          <w14:textFill>
            <w14:solidFill>
              <w14:srgbClr w14:val="000000"/>
            </w14:solidFill>
          </w14:textFill>
        </w:rPr>
        <w:t>ü</w:t>
      </w:r>
      <w:r>
        <w:rPr>
          <w:rFonts w:ascii="Calibri" w:hAnsi="Calibri"/>
          <w:outline w:val="0"/>
          <w:color w:val="000000"/>
          <w:sz w:val="27"/>
          <w:szCs w:val="27"/>
          <w:u w:color="000000"/>
          <w:rtl w:val="0"/>
          <w:lang w:val="en-US"/>
          <w14:textFill>
            <w14:solidFill>
              <w14:srgbClr w14:val="000000"/>
            </w14:solidFill>
          </w14:textFill>
        </w:rPr>
        <w:t>hse, U., Brand, S. and Gerber, M. (2019). Does Cardiorespiratory Fitness Moderate the Association between Occupational Stress, Cardiovascular Risk, and Mental Health in Police Officers?</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International Journal of Environmental Research and Public Health</w:t>
      </w:r>
      <w:r>
        <w:rPr>
          <w:rFonts w:ascii="Calibri" w:hAnsi="Calibri"/>
          <w:outline w:val="0"/>
          <w:color w:val="000000"/>
          <w:sz w:val="27"/>
          <w:szCs w:val="27"/>
          <w:u w:color="000000"/>
          <w:rtl w:val="0"/>
          <w:lang w:val="en-US"/>
          <w14:textFill>
            <w14:solidFill>
              <w14:srgbClr w14:val="000000"/>
            </w14:solidFill>
          </w14:textFill>
        </w:rPr>
        <w:t>, 16(13), p.2349. doi:https://doi.org/10.3390/ijerph16132349.</w:t>
      </w:r>
    </w:p>
    <w:p>
      <w:pPr>
        <w:pStyle w:val="List Paragraph"/>
        <w:rPr>
          <w:rFonts w:ascii="Calibri" w:cs="Calibri" w:hAnsi="Calibri" w:eastAsia="Calibri"/>
          <w:sz w:val="27"/>
          <w:szCs w:val="27"/>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sz w:val="27"/>
          <w:szCs w:val="27"/>
          <w:rtl w:val="0"/>
          <w:lang w:val="en-US"/>
        </w:rPr>
        <w:t>Lockie, R.G., Dawes, J.J., Kornhauser, C.L. and Holmes, R.J. (2019). Cross-Sectional and Retrospective Cohort Analysis of the Effects of Age on Flexibility, Strength Endurance, Lower-Body Power, and Aerobic Fitness in Law Enforcement Officers.</w:t>
      </w:r>
      <w:r>
        <w:rPr>
          <w:rFonts w:ascii="Calibri" w:hAnsi="Calibri" w:hint="default"/>
          <w:sz w:val="27"/>
          <w:szCs w:val="27"/>
          <w:rtl w:val="0"/>
          <w:lang w:val="en-US"/>
        </w:rPr>
        <w:t> </w:t>
      </w:r>
      <w:r>
        <w:rPr>
          <w:rFonts w:ascii="Calibri" w:hAnsi="Calibri"/>
          <w:i w:val="1"/>
          <w:iCs w:val="1"/>
          <w:sz w:val="27"/>
          <w:szCs w:val="27"/>
          <w:rtl w:val="0"/>
          <w:lang w:val="en-US"/>
        </w:rPr>
        <w:t>Journal of Strength and Conditioning Research</w:t>
      </w:r>
      <w:r>
        <w:rPr>
          <w:rFonts w:ascii="Calibri" w:hAnsi="Calibri"/>
          <w:sz w:val="27"/>
          <w:szCs w:val="27"/>
          <w:rtl w:val="0"/>
          <w:lang w:val="en-US"/>
        </w:rPr>
        <w:t>, 33(2), pp.451</w:t>
      </w:r>
      <w:r>
        <w:rPr>
          <w:rFonts w:ascii="Calibri" w:hAnsi="Calibri" w:hint="default"/>
          <w:sz w:val="27"/>
          <w:szCs w:val="27"/>
          <w:rtl w:val="0"/>
          <w:lang w:val="en-US"/>
        </w:rPr>
        <w:t>–</w:t>
      </w:r>
      <w:r>
        <w:rPr>
          <w:rFonts w:ascii="Calibri" w:hAnsi="Calibri"/>
          <w:sz w:val="27"/>
          <w:szCs w:val="27"/>
          <w:rtl w:val="0"/>
          <w:lang w:val="en-US"/>
        </w:rPr>
        <w:t>458. doi:https://doi.org/10.1519/jsc.0000000000001937.</w:t>
      </w:r>
    </w:p>
    <w:p>
      <w:pPr>
        <w:pStyle w:val="Normal (Web)"/>
        <w:ind w:left="720" w:firstLine="0"/>
        <w:rPr>
          <w:rFonts w:ascii="Calibri" w:cs="Calibri" w:hAnsi="Calibri" w:eastAsia="Calibri"/>
          <w:sz w:val="27"/>
          <w:szCs w:val="27"/>
        </w:rPr>
      </w:pPr>
      <w:r>
        <w:rPr>
          <w:rFonts w:ascii="Calibri" w:hAnsi="Calibri" w:hint="default"/>
          <w:sz w:val="27"/>
          <w:szCs w:val="27"/>
          <w:rtl w:val="0"/>
          <w:lang w:val="en-US"/>
        </w:rPr>
        <w:t>‌</w:t>
      </w:r>
    </w:p>
    <w:p>
      <w:pPr>
        <w:pStyle w:val="List Paragraph"/>
        <w:numPr>
          <w:ilvl w:val="0"/>
          <w:numId w:val="15"/>
        </w:numPr>
        <w:bidi w:val="0"/>
        <w:spacing w:line="360" w:lineRule="auto"/>
        <w:ind w:right="0"/>
        <w:jc w:val="left"/>
        <w:rPr>
          <w:outline w:val="0"/>
          <w:color w:val="222222"/>
          <w:sz w:val="24"/>
          <w:szCs w:val="24"/>
          <w:rtl w:val="0"/>
          <w:lang w:val="en-US"/>
          <w14:textFill>
            <w14:solidFill>
              <w14:srgbClr w14:val="222222"/>
            </w14:solidFill>
          </w14:textFill>
        </w:rPr>
      </w:pPr>
      <w:r>
        <w:rPr>
          <w:outline w:val="0"/>
          <w:color w:val="222222"/>
          <w:sz w:val="24"/>
          <w:szCs w:val="24"/>
          <w:u w:color="222222"/>
          <w:shd w:val="clear" w:color="auto" w:fill="ffffff"/>
          <w:rtl w:val="0"/>
          <w:lang w:val="en-US"/>
          <w14:textFill>
            <w14:solidFill>
              <w14:srgbClr w14:val="222222"/>
            </w14:solidFill>
          </w14:textFill>
        </w:rPr>
        <w:t>Arch, J.J. and Craske, M.G., 2006. Mechanisms of mindfulness: Emotion regulation following a focused breathing induction.</w:t>
      </w:r>
      <w:r>
        <w:rPr>
          <w:outline w:val="0"/>
          <w:color w:val="222222"/>
          <w:sz w:val="24"/>
          <w:szCs w:val="24"/>
          <w:u w:color="222222"/>
          <w:shd w:val="clear" w:color="auto" w:fill="ffffff"/>
          <w:rtl w:val="0"/>
          <w:lang w:val="en-US"/>
          <w14:textFill>
            <w14:solidFill>
              <w14:srgbClr w14:val="222222"/>
            </w14:solidFill>
          </w14:textFill>
        </w:rPr>
        <w:t> </w:t>
      </w:r>
      <w:r>
        <w:rPr>
          <w:i w:val="1"/>
          <w:iCs w:val="1"/>
          <w:outline w:val="0"/>
          <w:color w:val="222222"/>
          <w:sz w:val="24"/>
          <w:szCs w:val="24"/>
          <w:u w:color="222222"/>
          <w:shd w:val="clear" w:color="auto" w:fill="ffffff"/>
          <w:rtl w:val="0"/>
          <w:lang w:val="en-US"/>
          <w14:textFill>
            <w14:solidFill>
              <w14:srgbClr w14:val="222222"/>
            </w14:solidFill>
          </w14:textFill>
        </w:rPr>
        <w:t>Behaviour research and therapy</w:t>
      </w:r>
      <w:r>
        <w:rPr>
          <w:outline w:val="0"/>
          <w:color w:val="222222"/>
          <w:sz w:val="24"/>
          <w:szCs w:val="24"/>
          <w:u w:color="222222"/>
          <w:shd w:val="clear" w:color="auto" w:fill="ffffff"/>
          <w:rtl w:val="0"/>
          <w:lang w:val="en-US"/>
          <w14:textFill>
            <w14:solidFill>
              <w14:srgbClr w14:val="222222"/>
            </w14:solidFill>
          </w14:textFill>
        </w:rPr>
        <w:t>,</w:t>
      </w:r>
      <w:r>
        <w:rPr>
          <w:outline w:val="0"/>
          <w:color w:val="222222"/>
          <w:sz w:val="24"/>
          <w:szCs w:val="24"/>
          <w:u w:color="222222"/>
          <w:shd w:val="clear" w:color="auto" w:fill="ffffff"/>
          <w:rtl w:val="0"/>
          <w:lang w:val="en-US"/>
          <w14:textFill>
            <w14:solidFill>
              <w14:srgbClr w14:val="222222"/>
            </w14:solidFill>
          </w14:textFill>
        </w:rPr>
        <w:t> </w:t>
      </w:r>
      <w:r>
        <w:rPr>
          <w:i w:val="1"/>
          <w:iCs w:val="1"/>
          <w:outline w:val="0"/>
          <w:color w:val="222222"/>
          <w:sz w:val="24"/>
          <w:szCs w:val="24"/>
          <w:u w:color="222222"/>
          <w:shd w:val="clear" w:color="auto" w:fill="ffffff"/>
          <w:rtl w:val="0"/>
          <w:lang w:val="en-US"/>
          <w14:textFill>
            <w14:solidFill>
              <w14:srgbClr w14:val="222222"/>
            </w14:solidFill>
          </w14:textFill>
        </w:rPr>
        <w:t>44</w:t>
      </w:r>
      <w:r>
        <w:rPr>
          <w:outline w:val="0"/>
          <w:color w:val="222222"/>
          <w:sz w:val="24"/>
          <w:szCs w:val="24"/>
          <w:u w:color="222222"/>
          <w:shd w:val="clear" w:color="auto" w:fill="ffffff"/>
          <w:rtl w:val="0"/>
          <w:lang w:val="en-US"/>
          <w14:textFill>
            <w14:solidFill>
              <w14:srgbClr w14:val="222222"/>
            </w14:solidFill>
          </w14:textFill>
        </w:rPr>
        <w:t>(12), pp.1849-1858.</w:t>
      </w:r>
    </w:p>
    <w:p>
      <w:pPr>
        <w:pStyle w:val="Body"/>
        <w:spacing w:line="360" w:lineRule="auto"/>
        <w:rPr>
          <w:outline w:val="0"/>
          <w:color w:val="222222"/>
          <w:sz w:val="24"/>
          <w:szCs w:val="24"/>
          <w:u w:color="222222"/>
          <w:shd w:val="clear" w:color="auto" w:fill="ffffff"/>
          <w14:textFill>
            <w14:solidFill>
              <w14:srgbClr w14:val="222222"/>
            </w14:solidFill>
          </w14:textFill>
        </w:rPr>
      </w:pPr>
    </w:p>
    <w:p>
      <w:pPr>
        <w:pStyle w:val="List Paragraph"/>
        <w:numPr>
          <w:ilvl w:val="0"/>
          <w:numId w:val="15"/>
        </w:numPr>
        <w:bidi w:val="0"/>
        <w:spacing w:line="360" w:lineRule="auto"/>
        <w:ind w:right="0"/>
        <w:jc w:val="left"/>
        <w:rPr>
          <w:outline w:val="0"/>
          <w:color w:val="222222"/>
          <w:sz w:val="24"/>
          <w:szCs w:val="24"/>
          <w:rtl w:val="0"/>
          <w:lang w:val="en-US"/>
          <w14:textFill>
            <w14:solidFill>
              <w14:srgbClr w14:val="222222"/>
            </w14:solidFill>
          </w14:textFill>
        </w:rPr>
      </w:pPr>
      <w:r>
        <w:rPr>
          <w:outline w:val="0"/>
          <w:color w:val="222222"/>
          <w:sz w:val="24"/>
          <w:szCs w:val="24"/>
          <w:u w:color="222222"/>
          <w:shd w:val="clear" w:color="auto" w:fill="ffffff"/>
          <w:rtl w:val="0"/>
          <w:lang w:val="en-US"/>
          <w14:textFill>
            <w14:solidFill>
              <w14:srgbClr w14:val="222222"/>
            </w14:solidFill>
          </w14:textFill>
        </w:rPr>
        <w:t>Birdee, G., Nelson, K., Wallston, K., Nian, H., Diedrich, A., Paranjape, S., Abraham, R. and Gamboa, A., 2023. Slow breathing for reducing stress: The effect of extending exhale.</w:t>
      </w:r>
      <w:r>
        <w:rPr>
          <w:outline w:val="0"/>
          <w:color w:val="222222"/>
          <w:sz w:val="24"/>
          <w:szCs w:val="24"/>
          <w:u w:color="222222"/>
          <w:shd w:val="clear" w:color="auto" w:fill="ffffff"/>
          <w:rtl w:val="0"/>
          <w:lang w:val="en-US"/>
          <w14:textFill>
            <w14:solidFill>
              <w14:srgbClr w14:val="222222"/>
            </w14:solidFill>
          </w14:textFill>
        </w:rPr>
        <w:t> </w:t>
      </w:r>
      <w:r>
        <w:rPr>
          <w:i w:val="1"/>
          <w:iCs w:val="1"/>
          <w:outline w:val="0"/>
          <w:color w:val="222222"/>
          <w:sz w:val="24"/>
          <w:szCs w:val="24"/>
          <w:u w:color="222222"/>
          <w:shd w:val="clear" w:color="auto" w:fill="ffffff"/>
          <w:rtl w:val="0"/>
          <w:lang w:val="en-US"/>
          <w14:textFill>
            <w14:solidFill>
              <w14:srgbClr w14:val="222222"/>
            </w14:solidFill>
          </w14:textFill>
        </w:rPr>
        <w:t>Complementary therapies in medicine</w:t>
      </w:r>
      <w:r>
        <w:rPr>
          <w:outline w:val="0"/>
          <w:color w:val="222222"/>
          <w:sz w:val="24"/>
          <w:szCs w:val="24"/>
          <w:u w:color="222222"/>
          <w:shd w:val="clear" w:color="auto" w:fill="ffffff"/>
          <w:rtl w:val="0"/>
          <w:lang w:val="en-US"/>
          <w14:textFill>
            <w14:solidFill>
              <w14:srgbClr w14:val="222222"/>
            </w14:solidFill>
          </w14:textFill>
        </w:rPr>
        <w:t>,</w:t>
      </w:r>
      <w:r>
        <w:rPr>
          <w:outline w:val="0"/>
          <w:color w:val="222222"/>
          <w:sz w:val="24"/>
          <w:szCs w:val="24"/>
          <w:u w:color="222222"/>
          <w:shd w:val="clear" w:color="auto" w:fill="ffffff"/>
          <w:rtl w:val="0"/>
          <w:lang w:val="en-US"/>
          <w14:textFill>
            <w14:solidFill>
              <w14:srgbClr w14:val="222222"/>
            </w14:solidFill>
          </w14:textFill>
        </w:rPr>
        <w:t> </w:t>
      </w:r>
      <w:r>
        <w:rPr>
          <w:i w:val="1"/>
          <w:iCs w:val="1"/>
          <w:outline w:val="0"/>
          <w:color w:val="222222"/>
          <w:sz w:val="24"/>
          <w:szCs w:val="24"/>
          <w:u w:color="222222"/>
          <w:shd w:val="clear" w:color="auto" w:fill="ffffff"/>
          <w:rtl w:val="0"/>
          <w:lang w:val="en-US"/>
          <w14:textFill>
            <w14:solidFill>
              <w14:srgbClr w14:val="222222"/>
            </w14:solidFill>
          </w14:textFill>
        </w:rPr>
        <w:t>73</w:t>
      </w:r>
      <w:r>
        <w:rPr>
          <w:outline w:val="0"/>
          <w:color w:val="222222"/>
          <w:sz w:val="24"/>
          <w:szCs w:val="24"/>
          <w:u w:color="222222"/>
          <w:shd w:val="clear" w:color="auto" w:fill="ffffff"/>
          <w:rtl w:val="0"/>
          <w:lang w:val="en-US"/>
          <w14:textFill>
            <w14:solidFill>
              <w14:srgbClr w14:val="222222"/>
            </w14:solidFill>
          </w14:textFill>
        </w:rPr>
        <w:t>, p.102937.</w:t>
      </w:r>
    </w:p>
    <w:p>
      <w:pPr>
        <w:pStyle w:val="Body"/>
        <w:spacing w:line="360" w:lineRule="auto"/>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Mayo Clinic (2022). Can Mindfulness Exercises Help me? [online] Mayo Clinic. Available at: </w:t>
      </w:r>
      <w:r>
        <w:rPr>
          <w:rStyle w:val="Link"/>
          <w:sz w:val="24"/>
          <w:szCs w:val="24"/>
        </w:rPr>
        <w:fldChar w:fldCharType="begin" w:fldLock="0"/>
      </w:r>
      <w:r>
        <w:rPr>
          <w:rStyle w:val="Link"/>
          <w:sz w:val="24"/>
          <w:szCs w:val="24"/>
        </w:rPr>
        <w:instrText xml:space="preserve"> HYPERLINK "https://www.mayoclinic.org/healthy-lifestyle/consumer-health/in-depth/mindfulness-exercises/art-20046356#:~:text=Mindfulness%2520is%2520a%2520type%2520of"</w:instrText>
      </w:r>
      <w:r>
        <w:rPr>
          <w:rStyle w:val="Link"/>
          <w:sz w:val="24"/>
          <w:szCs w:val="24"/>
        </w:rPr>
        <w:fldChar w:fldCharType="separate" w:fldLock="0"/>
      </w:r>
      <w:r>
        <w:rPr>
          <w:rStyle w:val="Link"/>
          <w:sz w:val="24"/>
          <w:szCs w:val="24"/>
          <w:rtl w:val="0"/>
          <w:lang w:val="en-US"/>
        </w:rPr>
        <w:t>https://www.mayoclinic.org/healthy-lifestyle/consumer-health/in-depth/mindfulness-exercises/art-20046356#:~:text=Mindfulness%20is%20a%20type%20of</w:t>
      </w:r>
      <w:r>
        <w:rPr>
          <w:sz w:val="24"/>
          <w:szCs w:val="24"/>
        </w:rPr>
        <w:fldChar w:fldCharType="end" w:fldLock="0"/>
      </w:r>
      <w:r>
        <w:rPr>
          <w:sz w:val="24"/>
          <w:szCs w:val="24"/>
          <w:rtl w:val="0"/>
          <w:lang w:val="en-US"/>
        </w:rPr>
        <w:t>.</w:t>
      </w:r>
    </w:p>
    <w:p>
      <w:pPr>
        <w:pStyle w:val="Body"/>
        <w:spacing w:line="360" w:lineRule="auto"/>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College of Policing (2024). Ethical policing principles. [online] www.college.police.uk. Available at: </w:t>
      </w:r>
      <w:r>
        <w:rPr>
          <w:rStyle w:val="Link"/>
          <w:sz w:val="24"/>
          <w:szCs w:val="24"/>
        </w:rPr>
        <w:fldChar w:fldCharType="begin" w:fldLock="0"/>
      </w:r>
      <w:r>
        <w:rPr>
          <w:rStyle w:val="Link"/>
          <w:sz w:val="24"/>
          <w:szCs w:val="24"/>
        </w:rPr>
        <w:instrText xml:space="preserve"> HYPERLINK "https://www.college.police.uk/ethics/code-of-ethics/principles"</w:instrText>
      </w:r>
      <w:r>
        <w:rPr>
          <w:rStyle w:val="Link"/>
          <w:sz w:val="24"/>
          <w:szCs w:val="24"/>
        </w:rPr>
        <w:fldChar w:fldCharType="separate" w:fldLock="0"/>
      </w:r>
      <w:r>
        <w:rPr>
          <w:rStyle w:val="Link"/>
          <w:sz w:val="24"/>
          <w:szCs w:val="24"/>
          <w:rtl w:val="0"/>
          <w:lang w:val="en-US"/>
        </w:rPr>
        <w:t>https://www.college.police.uk/ethics/code-of-ethics/principles</w:t>
      </w:r>
      <w:r>
        <w:rPr>
          <w:sz w:val="24"/>
          <w:szCs w:val="24"/>
        </w:rPr>
        <w:fldChar w:fldCharType="end" w:fldLock="0"/>
      </w:r>
      <w:r>
        <w:rPr>
          <w:sz w:val="24"/>
          <w:szCs w:val="24"/>
          <w:rtl w:val="0"/>
          <w:lang w:val="en-US"/>
        </w:rPr>
        <w:t xml:space="preserve">. </w:t>
      </w:r>
    </w:p>
    <w:p>
      <w:pPr>
        <w:pStyle w:val="Body"/>
        <w:spacing w:line="360" w:lineRule="auto"/>
        <w:rPr>
          <w:rStyle w:val="Link"/>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GOV.uk (2017). Mental Health Act 1983. [online] Legislation.GOV.uk. Available at: </w:t>
      </w:r>
      <w:r>
        <w:rPr>
          <w:rStyle w:val="Link"/>
          <w:sz w:val="24"/>
          <w:szCs w:val="24"/>
        </w:rPr>
        <w:fldChar w:fldCharType="begin" w:fldLock="0"/>
      </w:r>
      <w:r>
        <w:rPr>
          <w:rStyle w:val="Link"/>
          <w:sz w:val="24"/>
          <w:szCs w:val="24"/>
        </w:rPr>
        <w:instrText xml:space="preserve"> HYPERLINK "https://www.legislation.gov.uk/ukpga/1983/20/section/136"</w:instrText>
      </w:r>
      <w:r>
        <w:rPr>
          <w:rStyle w:val="Link"/>
          <w:sz w:val="24"/>
          <w:szCs w:val="24"/>
        </w:rPr>
        <w:fldChar w:fldCharType="separate" w:fldLock="0"/>
      </w:r>
      <w:r>
        <w:rPr>
          <w:rStyle w:val="Link"/>
          <w:sz w:val="24"/>
          <w:szCs w:val="24"/>
          <w:rtl w:val="0"/>
          <w:lang w:val="en-US"/>
        </w:rPr>
        <w:t>https://www.legislation.gov.uk/ukpga/1983/20/section/136</w:t>
      </w:r>
      <w:r>
        <w:rPr>
          <w:sz w:val="24"/>
          <w:szCs w:val="24"/>
        </w:rPr>
        <w:fldChar w:fldCharType="end" w:fldLock="0"/>
      </w:r>
      <w:r>
        <w:rPr>
          <w:sz w:val="24"/>
          <w:szCs w:val="24"/>
          <w:rtl w:val="0"/>
          <w:lang w:val="en-US"/>
        </w:rPr>
        <w:t xml:space="preserve">. </w:t>
      </w:r>
    </w:p>
    <w:p>
      <w:pPr>
        <w:pStyle w:val="List Paragraph"/>
        <w:spacing w:line="360" w:lineRule="auto"/>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College Of Policing (2013). National Decision Model. [online] College of Policing. Available at: </w:t>
      </w:r>
      <w:r>
        <w:rPr>
          <w:rStyle w:val="Link"/>
          <w:sz w:val="24"/>
          <w:szCs w:val="24"/>
        </w:rPr>
        <w:fldChar w:fldCharType="begin" w:fldLock="0"/>
      </w:r>
      <w:r>
        <w:rPr>
          <w:rStyle w:val="Link"/>
          <w:sz w:val="24"/>
          <w:szCs w:val="24"/>
        </w:rPr>
        <w:instrText xml:space="preserve"> HYPERLINK "https://www.college.police.uk/app/national-decision-model/national-decision-model"</w:instrText>
      </w:r>
      <w:r>
        <w:rPr>
          <w:rStyle w:val="Link"/>
          <w:sz w:val="24"/>
          <w:szCs w:val="24"/>
        </w:rPr>
        <w:fldChar w:fldCharType="separate" w:fldLock="0"/>
      </w:r>
      <w:r>
        <w:rPr>
          <w:rStyle w:val="Link"/>
          <w:sz w:val="24"/>
          <w:szCs w:val="24"/>
          <w:rtl w:val="0"/>
          <w:lang w:val="en-US"/>
        </w:rPr>
        <w:t>https://www.college.police.uk/app/national-decision-model/national-decision-model</w:t>
      </w:r>
      <w:r>
        <w:rPr>
          <w:sz w:val="24"/>
          <w:szCs w:val="24"/>
        </w:rPr>
        <w:fldChar w:fldCharType="end" w:fldLock="0"/>
      </w:r>
      <w:r>
        <w:rPr>
          <w:sz w:val="24"/>
          <w:szCs w:val="24"/>
          <w:rtl w:val="0"/>
          <w:lang w:val="en-US"/>
        </w:rPr>
        <w:t xml:space="preserve">. </w:t>
      </w:r>
      <w:r>
        <w:rPr>
          <w:sz w:val="24"/>
          <w:szCs w:val="24"/>
          <w:rtl w:val="0"/>
          <w:lang w:val="en-US"/>
        </w:rPr>
        <w:t>‌</w:t>
      </w:r>
    </w:p>
    <w:p>
      <w:pPr>
        <w:pStyle w:val="List Paragraph"/>
        <w:spacing w:line="360" w:lineRule="auto"/>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Legislation.gov.uk (2011). Offences Against the Person Act 1861. [online] Legislation.gov.uk. Available at: </w:t>
      </w:r>
      <w:r>
        <w:rPr>
          <w:rStyle w:val="Link"/>
          <w:sz w:val="24"/>
          <w:szCs w:val="24"/>
        </w:rPr>
        <w:fldChar w:fldCharType="begin" w:fldLock="0"/>
      </w:r>
      <w:r>
        <w:rPr>
          <w:rStyle w:val="Link"/>
          <w:sz w:val="24"/>
          <w:szCs w:val="24"/>
        </w:rPr>
        <w:instrText xml:space="preserve"> HYPERLINK "https://www.legislation.gov.uk/ukpga/Vict/24-25/100/section/47"</w:instrText>
      </w:r>
      <w:r>
        <w:rPr>
          <w:rStyle w:val="Link"/>
          <w:sz w:val="24"/>
          <w:szCs w:val="24"/>
        </w:rPr>
        <w:fldChar w:fldCharType="separate" w:fldLock="0"/>
      </w:r>
      <w:r>
        <w:rPr>
          <w:rStyle w:val="Link"/>
          <w:sz w:val="24"/>
          <w:szCs w:val="24"/>
          <w:rtl w:val="0"/>
          <w:lang w:val="en-US"/>
        </w:rPr>
        <w:t>https://www.legislation.gov.uk/ukpga/Vict/24-25/100/section/47</w:t>
      </w:r>
      <w:r>
        <w:rPr>
          <w:sz w:val="24"/>
          <w:szCs w:val="24"/>
        </w:rPr>
        <w:fldChar w:fldCharType="end" w:fldLock="0"/>
      </w:r>
      <w:r>
        <w:rPr>
          <w:sz w:val="24"/>
          <w:szCs w:val="24"/>
          <w:rtl w:val="0"/>
          <w:lang w:val="en-US"/>
        </w:rPr>
        <w:t>.</w:t>
      </w:r>
    </w:p>
    <w:p>
      <w:pPr>
        <w:pStyle w:val="List Paragraph"/>
        <w:spacing w:line="360" w:lineRule="auto"/>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www.college.police.uk. (2024). Code of Ethics launched | College of Policing. [online] Available at: https://www.college.police.uk/article/code-of-ethics#:~:text=Guidance%20for%20ethical%20and%20professional%20behaviour%20in%20policing&amp;text=The%20guidance%20provides%20practical%20advice [Accessed 1 Jul. 2024]</w:t>
      </w:r>
    </w:p>
    <w:p>
      <w:pPr>
        <w:pStyle w:val="List Paragraph"/>
        <w:rPr>
          <w:sz w:val="24"/>
          <w:szCs w:val="24"/>
        </w:rPr>
      </w:pPr>
    </w:p>
    <w:p>
      <w:pPr>
        <w:pStyle w:val="List Paragraph"/>
        <w:numPr>
          <w:ilvl w:val="0"/>
          <w:numId w:val="15"/>
        </w:numPr>
        <w:bidi w:val="0"/>
        <w:spacing w:line="360" w:lineRule="auto"/>
        <w:ind w:right="0"/>
        <w:jc w:val="left"/>
        <w:rPr>
          <w:sz w:val="24"/>
          <w:szCs w:val="24"/>
          <w:rtl w:val="0"/>
          <w:lang w:val="en-US"/>
        </w:rPr>
      </w:pPr>
      <w:r>
        <w:rPr>
          <w:sz w:val="24"/>
          <w:szCs w:val="24"/>
          <w:rtl w:val="0"/>
          <w:lang w:val="en-US"/>
        </w:rPr>
        <w:t xml:space="preserve">Abraham, T. (2023). More than half of ethnic minority Britons do not trust the Metropolitan Police | YouGov. [online] yougov.co.uk. Available at: </w:t>
      </w:r>
      <w:r>
        <w:rPr>
          <w:rStyle w:val="Link"/>
          <w:sz w:val="24"/>
          <w:szCs w:val="24"/>
        </w:rPr>
        <w:fldChar w:fldCharType="begin" w:fldLock="0"/>
      </w:r>
      <w:r>
        <w:rPr>
          <w:rStyle w:val="Link"/>
          <w:sz w:val="24"/>
          <w:szCs w:val="24"/>
        </w:rPr>
        <w:instrText xml:space="preserve"> HYPERLINK "https://yougov.co.uk/politics/articles/45596-more-half-ethnic-minority-britons-do-not-trust-met"</w:instrText>
      </w:r>
      <w:r>
        <w:rPr>
          <w:rStyle w:val="Link"/>
          <w:sz w:val="24"/>
          <w:szCs w:val="24"/>
        </w:rPr>
        <w:fldChar w:fldCharType="separate" w:fldLock="0"/>
      </w:r>
      <w:r>
        <w:rPr>
          <w:rStyle w:val="Link"/>
          <w:sz w:val="24"/>
          <w:szCs w:val="24"/>
          <w:rtl w:val="0"/>
          <w:lang w:val="en-US"/>
        </w:rPr>
        <w:t>https://yougov.co.uk/politics/articles/45596-more-half-ethnic-minority-britons-do-not-trust-met</w:t>
      </w:r>
      <w:r>
        <w:rPr>
          <w:sz w:val="24"/>
          <w:szCs w:val="24"/>
        </w:rPr>
        <w:fldChar w:fldCharType="end" w:fldLock="0"/>
      </w:r>
      <w:r>
        <w:rPr>
          <w:sz w:val="24"/>
          <w:szCs w:val="24"/>
          <w:rtl w:val="0"/>
          <w:lang w:val="en-US"/>
        </w:rPr>
        <w:t xml:space="preserve">. </w:t>
      </w:r>
    </w:p>
    <w:p>
      <w:pPr>
        <w:pStyle w:val="List Paragraph"/>
        <w:rPr>
          <w:sz w:val="24"/>
          <w:szCs w:val="24"/>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Janssens, K.M.E., van der Velden, P.G., Taris, R. and van Veldhoven, M.J.P.M. (2018). Resilience Among Police Officers: a Critical Systematic Review of Used Concepts, Measures, and Predictive Values of Resilience.</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Journal of Police and Criminal Psychology</w:t>
      </w:r>
      <w:r>
        <w:rPr>
          <w:rFonts w:ascii="Calibri" w:hAnsi="Calibri"/>
          <w:outline w:val="0"/>
          <w:color w:val="000000"/>
          <w:sz w:val="27"/>
          <w:szCs w:val="27"/>
          <w:u w:color="000000"/>
          <w:rtl w:val="0"/>
          <w:lang w:val="en-US"/>
          <w14:textFill>
            <w14:solidFill>
              <w14:srgbClr w14:val="000000"/>
            </w14:solidFill>
          </w14:textFill>
        </w:rPr>
        <w:t xml:space="preserve">, 36. doi:https://doi.org/10.1007/s11896-018-9298-5. </w:t>
      </w:r>
    </w:p>
    <w:p>
      <w:pPr>
        <w:pStyle w:val="List Paragraph"/>
        <w:rPr>
          <w:rFonts w:ascii="Calibri" w:cs="Calibri" w:hAnsi="Calibri" w:eastAsia="Calibri"/>
          <w:sz w:val="27"/>
          <w:szCs w:val="27"/>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Slominski, A. (2009). On the role of the corticotropin-releasing hormone signalling system in the aetiology of inflammatory skin disorders.</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The British journal of dermatology</w:t>
      </w:r>
      <w:r>
        <w:rPr>
          <w:rFonts w:ascii="Calibri" w:hAnsi="Calibri"/>
          <w:outline w:val="0"/>
          <w:color w:val="000000"/>
          <w:sz w:val="27"/>
          <w:szCs w:val="27"/>
          <w:u w:color="000000"/>
          <w:rtl w:val="0"/>
          <w:lang w:val="en-US"/>
          <w14:textFill>
            <w14:solidFill>
              <w14:srgbClr w14:val="000000"/>
            </w14:solidFill>
          </w14:textFill>
        </w:rPr>
        <w:t>, [online] 160(2), pp.229</w:t>
      </w:r>
      <w:r>
        <w:rPr>
          <w:rFonts w:ascii="Calibri" w:hAnsi="Calibri" w:hint="default"/>
          <w:outline w:val="0"/>
          <w:color w:val="000000"/>
          <w:sz w:val="27"/>
          <w:szCs w:val="27"/>
          <w:u w:color="000000"/>
          <w:rtl w:val="0"/>
          <w:lang w:val="en-US"/>
          <w14:textFill>
            <w14:solidFill>
              <w14:srgbClr w14:val="000000"/>
            </w14:solidFill>
          </w14:textFill>
        </w:rPr>
        <w:t>–</w:t>
      </w:r>
      <w:r>
        <w:rPr>
          <w:rFonts w:ascii="Calibri" w:hAnsi="Calibri"/>
          <w:outline w:val="0"/>
          <w:color w:val="000000"/>
          <w:sz w:val="27"/>
          <w:szCs w:val="27"/>
          <w:u w:color="000000"/>
          <w:rtl w:val="0"/>
          <w:lang w:val="en-US"/>
          <w14:textFill>
            <w14:solidFill>
              <w14:srgbClr w14:val="000000"/>
            </w14:solidFill>
          </w14:textFill>
        </w:rPr>
        <w:t>232. doi:https://doi.org/10.1111/j.1365-2133.2008.08958.x.</w:t>
      </w:r>
    </w:p>
    <w:p>
      <w:pPr>
        <w:pStyle w:val="Normal (Web)"/>
        <w:ind w:left="720" w:firstLine="0"/>
        <w:rPr>
          <w:rFonts w:ascii="Calibri" w:cs="Calibri" w:hAnsi="Calibri" w:eastAsia="Calibri"/>
          <w:outline w:val="0"/>
          <w:color w:val="000000"/>
          <w:sz w:val="27"/>
          <w:szCs w:val="27"/>
          <w:u w:color="000000"/>
          <w14:textFill>
            <w14:solidFill>
              <w14:srgbClr w14:val="000000"/>
            </w14:solidFill>
          </w14:textFill>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Kandola, A., Ashdown-Franks, G., Hendrikse, J., Sabiston, C.M. and Stubbs, B. (2019). Physical activity and depression: Towards understanding the antidepressant mechanisms of physical activity.</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Neuroscience &amp; Biobehavioral Reviews</w:t>
      </w:r>
      <w:r>
        <w:rPr>
          <w:rFonts w:ascii="Calibri" w:hAnsi="Calibri"/>
          <w:outline w:val="0"/>
          <w:color w:val="000000"/>
          <w:sz w:val="27"/>
          <w:szCs w:val="27"/>
          <w:u w:color="000000"/>
          <w:rtl w:val="0"/>
          <w:lang w:val="en-US"/>
          <w14:textFill>
            <w14:solidFill>
              <w14:srgbClr w14:val="000000"/>
            </w14:solidFill>
          </w14:textFill>
        </w:rPr>
        <w:t>, [online] 107(0149-7634), pp.525</w:t>
      </w:r>
      <w:r>
        <w:rPr>
          <w:rFonts w:ascii="Calibri" w:hAnsi="Calibri" w:hint="default"/>
          <w:outline w:val="0"/>
          <w:color w:val="000000"/>
          <w:sz w:val="27"/>
          <w:szCs w:val="27"/>
          <w:u w:color="000000"/>
          <w:rtl w:val="0"/>
          <w:lang w:val="en-US"/>
          <w14:textFill>
            <w14:solidFill>
              <w14:srgbClr w14:val="000000"/>
            </w14:solidFill>
          </w14:textFill>
        </w:rPr>
        <w:t>–</w:t>
      </w:r>
      <w:r>
        <w:rPr>
          <w:rFonts w:ascii="Calibri" w:hAnsi="Calibri"/>
          <w:outline w:val="0"/>
          <w:color w:val="000000"/>
          <w:sz w:val="27"/>
          <w:szCs w:val="27"/>
          <w:u w:color="000000"/>
          <w:rtl w:val="0"/>
          <w:lang w:val="en-US"/>
          <w14:textFill>
            <w14:solidFill>
              <w14:srgbClr w14:val="000000"/>
            </w14:solidFill>
          </w14:textFill>
        </w:rPr>
        <w:t xml:space="preserve">539. doi:https://doi.org/10.1016/j.neubiorev.2019.09.040. </w:t>
      </w:r>
    </w:p>
    <w:p>
      <w:pPr>
        <w:pStyle w:val="Normal (Web)"/>
        <w:ind w:left="360" w:firstLine="0"/>
        <w:rPr>
          <w:rFonts w:ascii="Calibri" w:cs="Calibri" w:hAnsi="Calibri" w:eastAsia="Calibri"/>
          <w:outline w:val="0"/>
          <w:color w:val="000000"/>
          <w:sz w:val="27"/>
          <w:szCs w:val="27"/>
          <w:u w:color="000000"/>
          <w14:textFill>
            <w14:solidFill>
              <w14:srgbClr w14:val="000000"/>
            </w14:solidFill>
          </w14:textFill>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Brough, P., Timms, C., Chan, X.W., Hawkes, A. and Rasmussen, L. (2020). Work</w:t>
      </w:r>
      <w:r>
        <w:rPr>
          <w:rFonts w:ascii="Calibri" w:hAnsi="Calibri" w:hint="default"/>
          <w:outline w:val="0"/>
          <w:color w:val="000000"/>
          <w:sz w:val="27"/>
          <w:szCs w:val="27"/>
          <w:u w:color="000000"/>
          <w:rtl w:val="0"/>
          <w:lang w:val="en-US"/>
          <w14:textFill>
            <w14:solidFill>
              <w14:srgbClr w14:val="000000"/>
            </w14:solidFill>
          </w14:textFill>
        </w:rPr>
        <w:t>–</w:t>
      </w:r>
      <w:r>
        <w:rPr>
          <w:rFonts w:ascii="Calibri" w:hAnsi="Calibri"/>
          <w:outline w:val="0"/>
          <w:color w:val="000000"/>
          <w:sz w:val="27"/>
          <w:szCs w:val="27"/>
          <w:u w:color="000000"/>
          <w:rtl w:val="0"/>
          <w:lang w:val="en-US"/>
          <w14:textFill>
            <w14:solidFill>
              <w14:srgbClr w14:val="000000"/>
            </w14:solidFill>
          </w14:textFill>
        </w:rPr>
        <w:t>Life Balance: Definitions, Causes, and Consequences.</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Handbook of Socioeconomic Determinants of Occupational Health</w:t>
      </w:r>
      <w:r>
        <w:rPr>
          <w:rFonts w:ascii="Calibri" w:hAnsi="Calibri"/>
          <w:outline w:val="0"/>
          <w:color w:val="000000"/>
          <w:sz w:val="27"/>
          <w:szCs w:val="27"/>
          <w:u w:color="000000"/>
          <w:rtl w:val="0"/>
          <w:lang w:val="en-US"/>
          <w14:textFill>
            <w14:solidFill>
              <w14:srgbClr w14:val="000000"/>
            </w14:solidFill>
          </w14:textFill>
        </w:rPr>
        <w:t>, 1(1), pp.473</w:t>
      </w:r>
      <w:r>
        <w:rPr>
          <w:rFonts w:ascii="Calibri" w:hAnsi="Calibri" w:hint="default"/>
          <w:outline w:val="0"/>
          <w:color w:val="000000"/>
          <w:sz w:val="27"/>
          <w:szCs w:val="27"/>
          <w:u w:color="000000"/>
          <w:rtl w:val="0"/>
          <w:lang w:val="en-US"/>
          <w14:textFill>
            <w14:solidFill>
              <w14:srgbClr w14:val="000000"/>
            </w14:solidFill>
          </w14:textFill>
        </w:rPr>
        <w:t>–</w:t>
      </w:r>
      <w:r>
        <w:rPr>
          <w:rFonts w:ascii="Calibri" w:hAnsi="Calibri"/>
          <w:outline w:val="0"/>
          <w:color w:val="000000"/>
          <w:sz w:val="27"/>
          <w:szCs w:val="27"/>
          <w:u w:color="000000"/>
          <w:rtl w:val="0"/>
          <w:lang w:val="en-US"/>
          <w14:textFill>
            <w14:solidFill>
              <w14:srgbClr w14:val="000000"/>
            </w14:solidFill>
          </w14:textFill>
        </w:rPr>
        <w:t>487. doi:https://doi.org/10.1007/978-3-030-31438-5_20.</w:t>
      </w:r>
    </w:p>
    <w:p>
      <w:pPr>
        <w:pStyle w:val="List Paragraph"/>
        <w:rPr>
          <w:rFonts w:ascii="Calibri" w:cs="Calibri" w:hAnsi="Calibri" w:eastAsia="Calibri"/>
          <w:sz w:val="27"/>
          <w:szCs w:val="27"/>
        </w:rPr>
      </w:pPr>
    </w:p>
    <w:p>
      <w:pPr>
        <w:pStyle w:val="Normal (Web)"/>
        <w:spacing w:before="0" w:after="0" w:line="360" w:lineRule="atLeast"/>
        <w:ind w:left="720" w:firstLine="0"/>
        <w:rPr>
          <w:rFonts w:ascii="Calibri" w:cs="Calibri" w:hAnsi="Calibri" w:eastAsia="Calibri"/>
          <w:outline w:val="0"/>
          <w:color w:val="000000"/>
          <w:sz w:val="27"/>
          <w:szCs w:val="27"/>
          <w:u w:color="000000"/>
          <w14:textFill>
            <w14:solidFill>
              <w14:srgbClr w14:val="000000"/>
            </w14:solidFill>
          </w14:textFill>
        </w:rPr>
      </w:pPr>
    </w:p>
    <w:p>
      <w:pPr>
        <w:pStyle w:val="Normal (Web)"/>
        <w:numPr>
          <w:ilvl w:val="0"/>
          <w:numId w:val="14"/>
        </w:numPr>
        <w:bidi w:val="0"/>
        <w:ind w:right="0"/>
        <w:jc w:val="left"/>
        <w:rPr>
          <w:rFonts w:ascii="Calibri" w:hAnsi="Calibri" w:hint="default"/>
          <w:sz w:val="27"/>
          <w:szCs w:val="27"/>
          <w:rtl w:val="0"/>
          <w:lang w:val="en-US"/>
        </w:rPr>
      </w:pPr>
      <w:r>
        <w:rPr>
          <w:rFonts w:ascii="Calibri" w:hAnsi="Calibri" w:hint="default"/>
          <w:outline w:val="0"/>
          <w:color w:val="000000"/>
          <w:sz w:val="27"/>
          <w:szCs w:val="27"/>
          <w:u w:color="000000"/>
          <w:rtl w:val="0"/>
          <w:lang w:val="en-US"/>
          <w14:textFill>
            <w14:solidFill>
              <w14:srgbClr w14:val="000000"/>
            </w14:solidFill>
          </w14:textFill>
        </w:rPr>
        <w:t>‌</w:t>
      </w:r>
      <w:r>
        <w:rPr>
          <w:rFonts w:ascii="Calibri" w:hAnsi="Calibri"/>
          <w:sz w:val="27"/>
          <w:szCs w:val="27"/>
          <w:rtl w:val="0"/>
          <w:lang w:val="en-US"/>
        </w:rPr>
        <w:t xml:space="preserve"> </w:t>
      </w:r>
      <w:r>
        <w:rPr>
          <w:rFonts w:ascii="Calibri" w:hAnsi="Calibri"/>
          <w:outline w:val="0"/>
          <w:color w:val="000000"/>
          <w:sz w:val="27"/>
          <w:szCs w:val="27"/>
          <w:u w:color="000000"/>
          <w:rtl w:val="0"/>
          <w:lang w:val="en-US"/>
          <w14:textFill>
            <w14:solidFill>
              <w14:srgbClr w14:val="000000"/>
            </w14:solidFill>
          </w14:textFill>
        </w:rPr>
        <w:t>College Of Policing (2024).</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National Decision Model</w:t>
      </w:r>
      <w:r>
        <w:rPr>
          <w:rFonts w:ascii="Calibri" w:hAnsi="Calibri"/>
          <w:outline w:val="0"/>
          <w:color w:val="000000"/>
          <w:sz w:val="27"/>
          <w:szCs w:val="27"/>
          <w:u w:color="000000"/>
          <w:rtl w:val="0"/>
          <w:lang w:val="en-US"/>
          <w14:textFill>
            <w14:solidFill>
              <w14:srgbClr w14:val="000000"/>
            </w14:solidFill>
          </w14:textFill>
        </w:rPr>
        <w:t xml:space="preserve">. [online] College of Policing. Available at: </w:t>
      </w:r>
      <w:r>
        <w:rPr>
          <w:rStyle w:val="Link"/>
          <w:rFonts w:ascii="Calibri" w:cs="Calibri" w:hAnsi="Calibri" w:eastAsia="Calibri"/>
          <w:sz w:val="27"/>
          <w:szCs w:val="27"/>
        </w:rPr>
        <w:fldChar w:fldCharType="begin" w:fldLock="0"/>
      </w:r>
      <w:r>
        <w:rPr>
          <w:rStyle w:val="Link"/>
          <w:rFonts w:ascii="Calibri" w:cs="Calibri" w:hAnsi="Calibri" w:eastAsia="Calibri"/>
          <w:sz w:val="27"/>
          <w:szCs w:val="27"/>
        </w:rPr>
        <w:instrText xml:space="preserve"> HYPERLINK "https://www.college.police.uk/app/national-decision-model/national-decision-model"</w:instrText>
      </w:r>
      <w:r>
        <w:rPr>
          <w:rStyle w:val="Link"/>
          <w:rFonts w:ascii="Calibri" w:cs="Calibri" w:hAnsi="Calibri" w:eastAsia="Calibri"/>
          <w:sz w:val="27"/>
          <w:szCs w:val="27"/>
        </w:rPr>
        <w:fldChar w:fldCharType="separate" w:fldLock="0"/>
      </w:r>
      <w:r>
        <w:rPr>
          <w:rStyle w:val="Link"/>
          <w:rFonts w:ascii="Calibri" w:hAnsi="Calibri"/>
          <w:sz w:val="27"/>
          <w:szCs w:val="27"/>
          <w:rtl w:val="0"/>
          <w:lang w:val="en-US"/>
        </w:rPr>
        <w:t>https://www.college.police.uk/app/national-decision-model/national-decision-model</w:t>
      </w:r>
      <w:r>
        <w:rPr>
          <w:rFonts w:ascii="Calibri" w:cs="Calibri" w:hAnsi="Calibri" w:eastAsia="Calibri"/>
          <w:sz w:val="27"/>
          <w:szCs w:val="27"/>
        </w:rPr>
        <w:fldChar w:fldCharType="end" w:fldLock="0"/>
      </w:r>
      <w:r>
        <w:rPr>
          <w:rFonts w:ascii="Calibri" w:hAnsi="Calibri"/>
          <w:outline w:val="0"/>
          <w:color w:val="000000"/>
          <w:sz w:val="27"/>
          <w:szCs w:val="27"/>
          <w:u w:color="000000"/>
          <w:rtl w:val="0"/>
          <w:lang w:val="en-US"/>
          <w14:textFill>
            <w14:solidFill>
              <w14:srgbClr w14:val="000000"/>
            </w14:solidFill>
          </w14:textFill>
        </w:rPr>
        <w:t>.</w:t>
      </w:r>
    </w:p>
    <w:p>
      <w:pPr>
        <w:pStyle w:val="Normal (Web)"/>
        <w:ind w:left="720" w:firstLine="0"/>
        <w:rPr>
          <w:rFonts w:ascii="Calibri" w:cs="Calibri" w:hAnsi="Calibri" w:eastAsia="Calibri"/>
          <w:outline w:val="0"/>
          <w:color w:val="000000"/>
          <w:sz w:val="27"/>
          <w:szCs w:val="27"/>
          <w:u w:color="000000"/>
          <w14:textFill>
            <w14:solidFill>
              <w14:srgbClr w14:val="000000"/>
            </w14:solidFill>
          </w14:textFill>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College of Policing (2024).</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Code of Ethics</w:t>
      </w:r>
      <w:r>
        <w:rPr>
          <w:rFonts w:ascii="Calibri" w:hAnsi="Calibri"/>
          <w:outline w:val="0"/>
          <w:color w:val="000000"/>
          <w:sz w:val="27"/>
          <w:szCs w:val="27"/>
          <w:u w:color="000000"/>
          <w:rtl w:val="0"/>
          <w:lang w:val="en-US"/>
          <w14:textFill>
            <w14:solidFill>
              <w14:srgbClr w14:val="000000"/>
            </w14:solidFill>
          </w14:textFill>
        </w:rPr>
        <w:t xml:space="preserve">. [online] College of Policing. Available at: </w:t>
      </w:r>
      <w:r>
        <w:rPr>
          <w:rStyle w:val="Link"/>
          <w:rFonts w:ascii="Calibri" w:cs="Calibri" w:hAnsi="Calibri" w:eastAsia="Calibri"/>
          <w:sz w:val="27"/>
          <w:szCs w:val="27"/>
        </w:rPr>
        <w:fldChar w:fldCharType="begin" w:fldLock="0"/>
      </w:r>
      <w:r>
        <w:rPr>
          <w:rStyle w:val="Link"/>
          <w:rFonts w:ascii="Calibri" w:cs="Calibri" w:hAnsi="Calibri" w:eastAsia="Calibri"/>
          <w:sz w:val="27"/>
          <w:szCs w:val="27"/>
        </w:rPr>
        <w:instrText xml:space="preserve"> HYPERLINK "https://www.college.police.uk/ethics/code-of-ethics"</w:instrText>
      </w:r>
      <w:r>
        <w:rPr>
          <w:rStyle w:val="Link"/>
          <w:rFonts w:ascii="Calibri" w:cs="Calibri" w:hAnsi="Calibri" w:eastAsia="Calibri"/>
          <w:sz w:val="27"/>
          <w:szCs w:val="27"/>
        </w:rPr>
        <w:fldChar w:fldCharType="separate" w:fldLock="0"/>
      </w:r>
      <w:r>
        <w:rPr>
          <w:rStyle w:val="Link"/>
          <w:rFonts w:ascii="Calibri" w:hAnsi="Calibri"/>
          <w:sz w:val="27"/>
          <w:szCs w:val="27"/>
          <w:rtl w:val="0"/>
          <w:lang w:val="en-US"/>
        </w:rPr>
        <w:t>https://www.college.police.uk/ethics/code-of-ethics</w:t>
      </w:r>
      <w:r>
        <w:rPr>
          <w:rFonts w:ascii="Calibri" w:cs="Calibri" w:hAnsi="Calibri" w:eastAsia="Calibri"/>
          <w:sz w:val="27"/>
          <w:szCs w:val="27"/>
        </w:rPr>
        <w:fldChar w:fldCharType="end" w:fldLock="0"/>
      </w:r>
      <w:r>
        <w:rPr>
          <w:rFonts w:ascii="Calibri" w:hAnsi="Calibri"/>
          <w:outline w:val="0"/>
          <w:color w:val="000000"/>
          <w:sz w:val="27"/>
          <w:szCs w:val="27"/>
          <w:u w:color="000000"/>
          <w:rtl w:val="0"/>
          <w:lang w:val="en-US"/>
          <w14:textFill>
            <w14:solidFill>
              <w14:srgbClr w14:val="000000"/>
            </w14:solidFill>
          </w14:textFill>
        </w:rPr>
        <w:t>.</w:t>
      </w:r>
    </w:p>
    <w:p>
      <w:pPr>
        <w:pStyle w:val="List Paragraph"/>
        <w:rPr>
          <w:rFonts w:ascii="Calibri" w:cs="Calibri" w:hAnsi="Calibri" w:eastAsia="Calibri"/>
          <w:sz w:val="27"/>
          <w:szCs w:val="27"/>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The University of Edinburgh (2020).</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Gibbs</w:t>
      </w:r>
      <w:r>
        <w:rPr>
          <w:rFonts w:ascii="Calibri" w:hAnsi="Calibri" w:hint="default"/>
          <w:i w:val="1"/>
          <w:iCs w:val="1"/>
          <w:outline w:val="0"/>
          <w:color w:val="000000"/>
          <w:sz w:val="27"/>
          <w:szCs w:val="27"/>
          <w:u w:color="000000"/>
          <w:rtl w:val="0"/>
          <w:lang w:val="en-US"/>
          <w14:textFill>
            <w14:solidFill>
              <w14:srgbClr w14:val="000000"/>
            </w14:solidFill>
          </w14:textFill>
        </w:rPr>
        <w:t xml:space="preserve">’ </w:t>
      </w:r>
      <w:r>
        <w:rPr>
          <w:rFonts w:ascii="Calibri" w:hAnsi="Calibri"/>
          <w:i w:val="1"/>
          <w:iCs w:val="1"/>
          <w:outline w:val="0"/>
          <w:color w:val="000000"/>
          <w:sz w:val="27"/>
          <w:szCs w:val="27"/>
          <w:u w:color="000000"/>
          <w:rtl w:val="0"/>
          <w:lang w:val="en-US"/>
          <w14:textFill>
            <w14:solidFill>
              <w14:srgbClr w14:val="000000"/>
            </w14:solidFill>
          </w14:textFill>
        </w:rPr>
        <w:t>Reflective Cycle</w:t>
      </w:r>
      <w:r>
        <w:rPr>
          <w:rFonts w:ascii="Calibri" w:hAnsi="Calibri"/>
          <w:outline w:val="0"/>
          <w:color w:val="000000"/>
          <w:sz w:val="27"/>
          <w:szCs w:val="27"/>
          <w:u w:color="000000"/>
          <w:rtl w:val="0"/>
          <w:lang w:val="en-US"/>
          <w14:textFill>
            <w14:solidFill>
              <w14:srgbClr w14:val="000000"/>
            </w14:solidFill>
          </w14:textFill>
        </w:rPr>
        <w:t xml:space="preserve">. [online] The University of Edinburgh. Available at: </w:t>
      </w:r>
      <w:r>
        <w:rPr>
          <w:rStyle w:val="Link"/>
          <w:rFonts w:ascii="Calibri" w:cs="Calibri" w:hAnsi="Calibri" w:eastAsia="Calibri"/>
          <w:sz w:val="27"/>
          <w:szCs w:val="27"/>
        </w:rPr>
        <w:fldChar w:fldCharType="begin" w:fldLock="0"/>
      </w:r>
      <w:r>
        <w:rPr>
          <w:rStyle w:val="Link"/>
          <w:rFonts w:ascii="Calibri" w:cs="Calibri" w:hAnsi="Calibri" w:eastAsia="Calibri"/>
          <w:sz w:val="27"/>
          <w:szCs w:val="27"/>
        </w:rPr>
        <w:instrText xml:space="preserve"> HYPERLINK "https://www.ed.ac.uk/reflection/reflectors-toolkit/reflecting-on-experience/gibbs-reflective-cycle"</w:instrText>
      </w:r>
      <w:r>
        <w:rPr>
          <w:rStyle w:val="Link"/>
          <w:rFonts w:ascii="Calibri" w:cs="Calibri" w:hAnsi="Calibri" w:eastAsia="Calibri"/>
          <w:sz w:val="27"/>
          <w:szCs w:val="27"/>
        </w:rPr>
        <w:fldChar w:fldCharType="separate" w:fldLock="0"/>
      </w:r>
      <w:r>
        <w:rPr>
          <w:rStyle w:val="Link"/>
          <w:rFonts w:ascii="Calibri" w:hAnsi="Calibri"/>
          <w:sz w:val="27"/>
          <w:szCs w:val="27"/>
          <w:rtl w:val="0"/>
          <w:lang w:val="en-US"/>
        </w:rPr>
        <w:t>https://www.ed.ac.uk/reflection/reflectors-toolkit/reflecting-on-experience/gibbs-reflective-cycle</w:t>
      </w:r>
      <w:r>
        <w:rPr>
          <w:rFonts w:ascii="Calibri" w:cs="Calibri" w:hAnsi="Calibri" w:eastAsia="Calibri"/>
          <w:sz w:val="27"/>
          <w:szCs w:val="27"/>
        </w:rPr>
        <w:fldChar w:fldCharType="end" w:fldLock="0"/>
      </w:r>
      <w:r>
        <w:rPr>
          <w:rFonts w:ascii="Calibri" w:hAnsi="Calibri"/>
          <w:outline w:val="0"/>
          <w:color w:val="000000"/>
          <w:sz w:val="27"/>
          <w:szCs w:val="27"/>
          <w:u w:color="000000"/>
          <w:rtl w:val="0"/>
          <w:lang w:val="en-US"/>
          <w14:textFill>
            <w14:solidFill>
              <w14:srgbClr w14:val="000000"/>
            </w14:solidFill>
          </w14:textFill>
        </w:rPr>
        <w:t>.</w:t>
      </w:r>
    </w:p>
    <w:p>
      <w:pPr>
        <w:pStyle w:val="List Paragraph"/>
        <w:rPr>
          <w:rFonts w:ascii="Calibri" w:cs="Calibri" w:hAnsi="Calibri" w:eastAsia="Calibri"/>
          <w:sz w:val="27"/>
          <w:szCs w:val="27"/>
        </w:rPr>
      </w:pPr>
    </w:p>
    <w:p>
      <w:pPr>
        <w:pStyle w:val="Normal (Web)"/>
        <w:spacing w:before="0" w:after="0" w:line="360" w:lineRule="atLeast"/>
        <w:ind w:left="720" w:firstLine="0"/>
        <w:rPr>
          <w:rFonts w:ascii="Calibri" w:cs="Calibri" w:hAnsi="Calibri" w:eastAsia="Calibri"/>
          <w:outline w:val="0"/>
          <w:color w:val="000000"/>
          <w:sz w:val="27"/>
          <w:szCs w:val="27"/>
          <w:u w:color="000000"/>
          <w14:textFill>
            <w14:solidFill>
              <w14:srgbClr w14:val="000000"/>
            </w14:solidFill>
          </w14:textFill>
        </w:rPr>
      </w:pPr>
    </w:p>
    <w:p>
      <w:pPr>
        <w:pStyle w:val="Normal (Web)"/>
        <w:numPr>
          <w:ilvl w:val="0"/>
          <w:numId w:val="14"/>
        </w:numPr>
        <w:bidi w:val="0"/>
        <w:spacing w:before="0" w:after="0" w:line="360" w:lineRule="atLeast"/>
        <w:ind w:right="0"/>
        <w:jc w:val="left"/>
        <w:rPr>
          <w:rFonts w:ascii="Calibri" w:hAnsi="Calibri"/>
          <w:sz w:val="27"/>
          <w:szCs w:val="27"/>
          <w:rtl w:val="0"/>
          <w:lang w:val="en-US"/>
        </w:rPr>
      </w:pPr>
      <w:r>
        <w:rPr>
          <w:rFonts w:ascii="Calibri" w:hAnsi="Calibri"/>
          <w:outline w:val="0"/>
          <w:color w:val="000000"/>
          <w:sz w:val="27"/>
          <w:szCs w:val="27"/>
          <w:u w:color="000000"/>
          <w:rtl w:val="0"/>
          <w:lang w:val="en-US"/>
          <w14:textFill>
            <w14:solidFill>
              <w14:srgbClr w14:val="000000"/>
            </w14:solidFill>
          </w14:textFill>
        </w:rPr>
        <w:t>GOV.uk (2017).</w:t>
      </w:r>
      <w:r>
        <w:rPr>
          <w:rFonts w:ascii="Calibri" w:hAnsi="Calibri" w:hint="default"/>
          <w:outline w:val="0"/>
          <w:color w:val="000000"/>
          <w:sz w:val="27"/>
          <w:szCs w:val="27"/>
          <w:u w:color="000000"/>
          <w:rtl w:val="0"/>
          <w:lang w:val="en-US"/>
          <w14:textFill>
            <w14:solidFill>
              <w14:srgbClr w14:val="000000"/>
            </w14:solidFill>
          </w14:textFill>
        </w:rPr>
        <w:t> </w:t>
      </w:r>
      <w:r>
        <w:rPr>
          <w:rFonts w:ascii="Calibri" w:hAnsi="Calibri"/>
          <w:i w:val="1"/>
          <w:iCs w:val="1"/>
          <w:outline w:val="0"/>
          <w:color w:val="000000"/>
          <w:sz w:val="27"/>
          <w:szCs w:val="27"/>
          <w:u w:color="000000"/>
          <w:rtl w:val="0"/>
          <w:lang w:val="en-US"/>
          <w14:textFill>
            <w14:solidFill>
              <w14:srgbClr w14:val="000000"/>
            </w14:solidFill>
          </w14:textFill>
        </w:rPr>
        <w:t>Mental Health Act 1983</w:t>
      </w:r>
      <w:r>
        <w:rPr>
          <w:rFonts w:ascii="Calibri" w:hAnsi="Calibri"/>
          <w:outline w:val="0"/>
          <w:color w:val="000000"/>
          <w:sz w:val="27"/>
          <w:szCs w:val="27"/>
          <w:u w:color="000000"/>
          <w:rtl w:val="0"/>
          <w:lang w:val="en-US"/>
          <w14:textFill>
            <w14:solidFill>
              <w14:srgbClr w14:val="000000"/>
            </w14:solidFill>
          </w14:textFill>
        </w:rPr>
        <w:t>. [online] Legislation.GOV.uk. Available at: https://www.legislation.gov.uk/ukpga/1983/20/section/136.</w:t>
      </w:r>
    </w:p>
    <w:p>
      <w:pPr>
        <w:pStyle w:val="Normal (Web)"/>
        <w:bidi w:val="0"/>
        <w:spacing w:before="0" w:after="0" w:line="360" w:lineRule="atLeast"/>
        <w:ind w:left="0" w:right="0" w:firstLine="0"/>
        <w:jc w:val="left"/>
        <w:rPr>
          <w:rFonts w:ascii="Calibri" w:cs="Calibri" w:hAnsi="Calibri" w:eastAsia="Calibri"/>
          <w:outline w:val="0"/>
          <w:color w:val="000000"/>
          <w:sz w:val="27"/>
          <w:szCs w:val="27"/>
          <w:u w:color="000000"/>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Krick, A., &amp; Felfe, J. (2020). Who benefits from mindfulness? The moderating role of personality and social norms for the effectiveness on psychological and physiological outcomes among police officers. </w:t>
      </w:r>
      <w:r>
        <w:rPr>
          <w:rFonts w:ascii="Calibri" w:hAnsi="Calibri"/>
          <w:i w:val="1"/>
          <w:iCs w:val="1"/>
          <w:outline w:val="0"/>
          <w:color w:val="333333"/>
          <w:sz w:val="27"/>
          <w:szCs w:val="27"/>
          <w:shd w:val="clear" w:color="auto" w:fill="ffffff"/>
          <w:rtl w:val="0"/>
          <w:lang w:val="en-US"/>
          <w14:textFill>
            <w14:solidFill>
              <w14:srgbClr w14:val="333333"/>
            </w14:solidFill>
          </w14:textFill>
        </w:rPr>
        <w:t>Journal of Occupational Health Psychology, 25</w:t>
      </w:r>
      <w:r>
        <w:rPr>
          <w:rFonts w:ascii="Calibri" w:hAnsi="Calibri"/>
          <w:outline w:val="0"/>
          <w:color w:val="333333"/>
          <w:sz w:val="27"/>
          <w:szCs w:val="27"/>
          <w:shd w:val="clear" w:color="auto" w:fill="ffffff"/>
          <w:rtl w:val="0"/>
          <w14:textFill>
            <w14:solidFill>
              <w14:srgbClr w14:val="333333"/>
            </w14:solidFill>
          </w14:textFill>
        </w:rPr>
        <w:t>(2), 99</w:t>
      </w:r>
      <w:r>
        <w:rPr>
          <w:rFonts w:ascii="Calibri" w:hAnsi="Calibri" w:hint="default"/>
          <w:outline w:val="0"/>
          <w:color w:val="333333"/>
          <w:sz w:val="27"/>
          <w:szCs w:val="27"/>
          <w:shd w:val="clear" w:color="auto" w:fill="ffffff"/>
          <w:rtl w:val="0"/>
          <w14:textFill>
            <w14:solidFill>
              <w14:srgbClr w14:val="333333"/>
            </w14:solidFill>
          </w14:textFill>
        </w:rPr>
        <w:t>–</w:t>
      </w:r>
      <w:r>
        <w:rPr>
          <w:rFonts w:ascii="Calibri" w:hAnsi="Calibri"/>
          <w:outline w:val="0"/>
          <w:color w:val="333333"/>
          <w:sz w:val="27"/>
          <w:szCs w:val="27"/>
          <w:shd w:val="clear" w:color="auto" w:fill="ffffff"/>
          <w:rtl w:val="0"/>
          <w14:textFill>
            <w14:solidFill>
              <w14:srgbClr w14:val="333333"/>
            </w14:solidFill>
          </w14:textFill>
        </w:rPr>
        <w:t xml:space="preserve">112. </w:t>
      </w:r>
      <w:r>
        <w:rPr>
          <w:rStyle w:val="Hyperlink.1"/>
          <w:rFonts w:ascii="Calibri" w:cs="Calibri" w:hAnsi="Calibri" w:eastAsia="Calibri"/>
          <w:outline w:val="0"/>
          <w:color w:val="2c72b7"/>
          <w:sz w:val="27"/>
          <w:szCs w:val="27"/>
          <w:shd w:val="clear" w:color="auto" w:fill="ffffff"/>
          <w:rtl w:val="0"/>
          <w14:textFill>
            <w14:solidFill>
              <w14:srgbClr w14:val="2C72B7"/>
            </w14:solidFill>
          </w14:textFill>
        </w:rPr>
        <w:fldChar w:fldCharType="begin" w:fldLock="0"/>
      </w:r>
      <w:r>
        <w:rPr>
          <w:rStyle w:val="Hyperlink.1"/>
          <w:rFonts w:ascii="Calibri" w:cs="Calibri" w:hAnsi="Calibri" w:eastAsia="Calibri"/>
          <w:outline w:val="0"/>
          <w:color w:val="2c72b7"/>
          <w:sz w:val="27"/>
          <w:szCs w:val="27"/>
          <w:shd w:val="clear" w:color="auto" w:fill="ffffff"/>
          <w:rtl w:val="0"/>
          <w14:textFill>
            <w14:solidFill>
              <w14:srgbClr w14:val="2C72B7"/>
            </w14:solidFill>
          </w14:textFill>
        </w:rPr>
        <w:instrText xml:space="preserve"> HYPERLINK "https://psycnet.apa.org/doi/10.1037/ocp0000159"</w:instrText>
      </w:r>
      <w:r>
        <w:rPr>
          <w:rStyle w:val="Hyperlink.1"/>
          <w:rFonts w:ascii="Calibri" w:cs="Calibri" w:hAnsi="Calibri" w:eastAsia="Calibri"/>
          <w:outline w:val="0"/>
          <w:color w:val="2c72b7"/>
          <w:sz w:val="27"/>
          <w:szCs w:val="27"/>
          <w:shd w:val="clear" w:color="auto" w:fill="ffffff"/>
          <w:rtl w:val="0"/>
          <w14:textFill>
            <w14:solidFill>
              <w14:srgbClr w14:val="2C72B7"/>
            </w14:solidFill>
          </w14:textFill>
        </w:rPr>
        <w:fldChar w:fldCharType="separate" w:fldLock="0"/>
      </w:r>
      <w:r>
        <w:rPr>
          <w:rStyle w:val="Hyperlink.1"/>
          <w:rFonts w:ascii="Calibri" w:hAnsi="Calibri"/>
          <w:outline w:val="0"/>
          <w:color w:val="2c72b7"/>
          <w:sz w:val="27"/>
          <w:szCs w:val="27"/>
          <w:shd w:val="clear" w:color="auto" w:fill="ffffff"/>
          <w:rtl w:val="0"/>
          <w:lang w:val="en-US"/>
          <w14:textFill>
            <w14:solidFill>
              <w14:srgbClr w14:val="2C72B7"/>
            </w14:solidFill>
          </w14:textFill>
        </w:rPr>
        <w:t>https://doi.org/10.1037/ocp0000159</w:t>
      </w:r>
      <w:r>
        <w:rPr>
          <w:rFonts w:ascii="Calibri" w:cs="Calibri" w:hAnsi="Calibri" w:eastAsia="Calibri"/>
          <w:outline w:val="0"/>
          <w:color w:val="333333"/>
          <w:sz w:val="27"/>
          <w:szCs w:val="27"/>
          <w:shd w:val="clear" w:color="auto" w:fill="ffffff"/>
          <w:rtl w:val="0"/>
          <w14:textFill>
            <w14:solidFill>
              <w14:srgbClr w14:val="333333"/>
            </w14:solidFill>
          </w14:textFill>
        </w:rPr>
        <w:fldChar w:fldCharType="end" w:fldLock="0"/>
      </w:r>
    </w:p>
    <w:p>
      <w:pPr>
        <w:pStyle w:val="Default"/>
        <w:bidi w:val="0"/>
        <w:spacing w:before="0" w:line="240" w:lineRule="auto"/>
        <w:ind w:left="0" w:right="0" w:firstLine="0"/>
        <w:jc w:val="left"/>
        <w:rPr>
          <w:rStyle w:val="None"/>
          <w:rFonts w:ascii="Calibri" w:cs="Calibri" w:hAnsi="Calibri" w:eastAsia="Calibri"/>
          <w:outline w:val="0"/>
          <w:color w:val="000000"/>
          <w:sz w:val="27"/>
          <w:szCs w:val="27"/>
          <w:u w:color="000000"/>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College of Policing (2020).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Conflict management skills</w:t>
      </w:r>
      <w:r>
        <w:rPr>
          <w:rFonts w:ascii="Calibri" w:hAnsi="Calibri"/>
          <w:outline w:val="0"/>
          <w:color w:val="333333"/>
          <w:sz w:val="27"/>
          <w:szCs w:val="27"/>
          <w:shd w:val="clear" w:color="auto" w:fill="ffffff"/>
          <w:rtl w:val="0"/>
          <w:lang w:val="en-US"/>
          <w14:textFill>
            <w14:solidFill>
              <w14:srgbClr w14:val="333333"/>
            </w14:solidFill>
          </w14:textFill>
        </w:rPr>
        <w:t>. [online] College of Policing. Available at: https://www.college.police.uk/guidance/conflict-management/conflict-management-skills.</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College of Policing (2013).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Control, restraint and searches</w:t>
      </w:r>
      <w:r>
        <w:rPr>
          <w:rFonts w:ascii="Calibri" w:hAnsi="Calibri"/>
          <w:outline w:val="0"/>
          <w:color w:val="333333"/>
          <w:sz w:val="27"/>
          <w:szCs w:val="27"/>
          <w:shd w:val="clear" w:color="auto" w:fill="ffffff"/>
          <w:rtl w:val="0"/>
          <w:lang w:val="en-US"/>
          <w14:textFill>
            <w14:solidFill>
              <w14:srgbClr w14:val="333333"/>
            </w14:solidFill>
          </w14:textFill>
        </w:rPr>
        <w:t>. [online] College of Policing. Available at: https://www.college.police.uk/app/detention-and-custody/control-restraint-and-searches.</w:t>
      </w: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14:textFill>
            <w14:solidFill>
              <w14:srgbClr w14:val="333333"/>
            </w14:solidFill>
          </w14:textFill>
        </w:rPr>
      </w:pPr>
      <w:r>
        <w:rPr>
          <w:rFonts w:ascii="Calibri" w:hAnsi="Calibri"/>
          <w:outline w:val="0"/>
          <w:color w:val="333333"/>
          <w:sz w:val="27"/>
          <w:szCs w:val="27"/>
          <w:shd w:val="clear" w:color="auto" w:fill="ffffff"/>
          <w:rtl w:val="0"/>
          <w14:textFill>
            <w14:solidFill>
              <w14:srgbClr w14:val="333333"/>
            </w14:solidFill>
          </w14:textFill>
        </w:rPr>
        <w:t xml:space="preserve">legislation.gov.uk (2019).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Public Order Act 1986</w:t>
      </w:r>
      <w:r>
        <w:rPr>
          <w:rFonts w:ascii="Calibri" w:hAnsi="Calibri"/>
          <w:outline w:val="0"/>
          <w:color w:val="333333"/>
          <w:sz w:val="27"/>
          <w:szCs w:val="27"/>
          <w:shd w:val="clear" w:color="auto" w:fill="ffffff"/>
          <w:rtl w:val="0"/>
          <w:lang w:val="en-US"/>
          <w14:textFill>
            <w14:solidFill>
              <w14:srgbClr w14:val="333333"/>
            </w14:solidFill>
          </w14:textFill>
        </w:rPr>
        <w:t>. [online] Legislation.gov.uk. Available at: https://www.legislation.gov.uk/ukpga/1986/64.</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14:textFill>
            <w14:solidFill>
              <w14:srgbClr w14:val="333333"/>
            </w14:solidFill>
          </w14:textFill>
        </w:rPr>
      </w:pPr>
      <w:r>
        <w:rPr>
          <w:rFonts w:ascii="Calibri" w:hAnsi="Calibri"/>
          <w:outline w:val="0"/>
          <w:color w:val="333333"/>
          <w:sz w:val="27"/>
          <w:szCs w:val="27"/>
          <w:shd w:val="clear" w:color="auto" w:fill="ffffff"/>
          <w:rtl w:val="0"/>
          <w14:textFill>
            <w14:solidFill>
              <w14:srgbClr w14:val="333333"/>
            </w14:solidFill>
          </w14:textFill>
        </w:rPr>
        <w:t xml:space="preserve">Legislation.gov.uk (2022).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Public Order Act 1936</w:t>
      </w:r>
      <w:r>
        <w:rPr>
          <w:rFonts w:ascii="Calibri" w:hAnsi="Calibri"/>
          <w:outline w:val="0"/>
          <w:color w:val="333333"/>
          <w:sz w:val="27"/>
          <w:szCs w:val="27"/>
          <w:shd w:val="clear" w:color="auto" w:fill="ffffff"/>
          <w:rtl w:val="0"/>
          <w:lang w:val="en-US"/>
          <w14:textFill>
            <w14:solidFill>
              <w14:srgbClr w14:val="333333"/>
            </w14:solidFill>
          </w14:textFill>
        </w:rPr>
        <w:t>. [online] Legislation.gov.uk. Available at: https://www.legislation.gov.uk/ukpga/Edw8and1Geo6/1/6/section/5/enacted.</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Ministry of Justice (2021).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Code of Practice for Victims of Crime in England and Wales (Victims</w:t>
      </w:r>
      <w:r>
        <w:rPr>
          <w:rStyle w:val="None"/>
          <w:rFonts w:ascii="Calibri" w:hAnsi="Calibri" w:hint="default"/>
          <w:i w:val="1"/>
          <w:iCs w:val="1"/>
          <w:outline w:val="0"/>
          <w:color w:val="333333"/>
          <w:sz w:val="27"/>
          <w:szCs w:val="27"/>
          <w:shd w:val="clear" w:color="auto" w:fill="ffffff"/>
          <w:rtl w:val="1"/>
          <w14:textFill>
            <w14:solidFill>
              <w14:srgbClr w14:val="333333"/>
            </w14:solidFill>
          </w14:textFill>
        </w:rPr>
        <w:t xml:space="preserve">’ </w:t>
      </w:r>
      <w:r>
        <w:rPr>
          <w:rStyle w:val="None"/>
          <w:rFonts w:ascii="Calibri" w:hAnsi="Calibri"/>
          <w:i w:val="1"/>
          <w:iCs w:val="1"/>
          <w:outline w:val="0"/>
          <w:color w:val="333333"/>
          <w:sz w:val="27"/>
          <w:szCs w:val="27"/>
          <w:shd w:val="clear" w:color="auto" w:fill="ffffff"/>
          <w:rtl w:val="0"/>
          <w14:textFill>
            <w14:solidFill>
              <w14:srgbClr w14:val="333333"/>
            </w14:solidFill>
          </w14:textFill>
        </w:rPr>
        <w:t>Code)</w:t>
      </w:r>
      <w:r>
        <w:rPr>
          <w:rFonts w:ascii="Calibri" w:hAnsi="Calibri"/>
          <w:outline w:val="0"/>
          <w:color w:val="333333"/>
          <w:sz w:val="27"/>
          <w:szCs w:val="27"/>
          <w:shd w:val="clear" w:color="auto" w:fill="ffffff"/>
          <w:rtl w:val="0"/>
          <w:lang w:val="en-US"/>
          <w14:textFill>
            <w14:solidFill>
              <w14:srgbClr w14:val="333333"/>
            </w14:solidFill>
          </w14:textFill>
        </w:rPr>
        <w:t>. [online] GOV.UK. Available at: https://www.gov.uk/government/publications/the-code-of-practice-for-victims-of-crime/code-of-practice-for-victims-of-crime-in-england-and-wales-victims-code#:~:text=harassment%20or%20stalking.- [Accessed 5 Aug. 2024].</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fr-FR"/>
          <w14:textFill>
            <w14:solidFill>
              <w14:srgbClr w14:val="333333"/>
            </w14:solidFill>
          </w14:textFill>
        </w:rPr>
      </w:pPr>
      <w:r>
        <w:rPr>
          <w:rFonts w:ascii="Calibri" w:hAnsi="Calibri"/>
          <w:outline w:val="0"/>
          <w:color w:val="333333"/>
          <w:sz w:val="27"/>
          <w:szCs w:val="27"/>
          <w:shd w:val="clear" w:color="auto" w:fill="ffffff"/>
          <w:rtl w:val="0"/>
          <w:lang w:val="fr-FR"/>
          <w14:textFill>
            <w14:solidFill>
              <w14:srgbClr w14:val="333333"/>
            </w14:solidFill>
          </w14:textFill>
        </w:rPr>
        <w:t xml:space="preserve">Solutions, L. (n.d.).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Police &amp; Criminal Justice Translation - LanguageLine UK</w:t>
      </w:r>
      <w:r>
        <w:rPr>
          <w:rFonts w:ascii="Calibri" w:hAnsi="Calibri"/>
          <w:outline w:val="0"/>
          <w:color w:val="333333"/>
          <w:sz w:val="27"/>
          <w:szCs w:val="27"/>
          <w:shd w:val="clear" w:color="auto" w:fill="ffffff"/>
          <w:rtl w:val="0"/>
          <w:lang w:val="en-US"/>
          <w14:textFill>
            <w14:solidFill>
              <w14:srgbClr w14:val="333333"/>
            </w14:solidFill>
          </w14:textFill>
        </w:rPr>
        <w:t>. [online] www.languageline.com. Available at: https://www.languageline.com/en-gb/industries/police-criminal-justice.</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The Crown Prosecution Service (2023).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Restorative Justice</w:t>
      </w:r>
      <w:r>
        <w:rPr>
          <w:rFonts w:ascii="Calibri" w:hAnsi="Calibri"/>
          <w:outline w:val="0"/>
          <w:color w:val="333333"/>
          <w:sz w:val="27"/>
          <w:szCs w:val="27"/>
          <w:shd w:val="clear" w:color="auto" w:fill="ffffff"/>
          <w:rtl w:val="0"/>
          <w:lang w:val="en-US"/>
          <w14:textFill>
            <w14:solidFill>
              <w14:srgbClr w14:val="333333"/>
            </w14:solidFill>
          </w14:textFill>
        </w:rPr>
        <w:t>. [online] Cps.gov.uk. Available at: https://www.cps.gov.uk/legal-guidance/restorative-justice.</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hint="default"/>
          <w:outline w:val="0"/>
          <w:color w:val="333333"/>
          <w:sz w:val="27"/>
          <w:szCs w:val="27"/>
          <w:shd w:val="clear" w:color="auto" w:fill="ffffff"/>
          <w:rtl w:val="0"/>
          <w14:textFill>
            <w14:solidFill>
              <w14:srgbClr w14:val="333333"/>
            </w14:solidFill>
          </w14:textFill>
        </w:rPr>
      </w:pP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 xml:space="preserve">College of Policing (2021).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Victims</w:t>
      </w:r>
      <w:r>
        <w:rPr>
          <w:rStyle w:val="None"/>
          <w:rFonts w:ascii="Calibri" w:hAnsi="Calibri" w:hint="default"/>
          <w:i w:val="1"/>
          <w:iCs w:val="1"/>
          <w:outline w:val="0"/>
          <w:color w:val="333333"/>
          <w:sz w:val="27"/>
          <w:szCs w:val="27"/>
          <w:shd w:val="clear" w:color="auto" w:fill="ffffff"/>
          <w:rtl w:val="1"/>
          <w14:textFill>
            <w14:solidFill>
              <w14:srgbClr w14:val="333333"/>
            </w14:solidFill>
          </w14:textFill>
        </w:rPr>
        <w:t xml:space="preserve">’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Code for policing</w:t>
      </w:r>
      <w:r>
        <w:rPr>
          <w:rFonts w:ascii="Calibri" w:hAnsi="Calibri"/>
          <w:outline w:val="0"/>
          <w:color w:val="333333"/>
          <w:sz w:val="27"/>
          <w:szCs w:val="27"/>
          <w:shd w:val="clear" w:color="auto" w:fill="ffffff"/>
          <w:rtl w:val="0"/>
          <w:lang w:val="en-US"/>
          <w14:textFill>
            <w14:solidFill>
              <w14:srgbClr w14:val="333333"/>
            </w14:solidFill>
          </w14:textFill>
        </w:rPr>
        <w:t>. [online] college of policing. Available at: https://www.college.police.uk/guidance/victims-code/victims-rights-policing.</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Ministry of Justice (2005).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The code of practice for victims of crime and supporting public information materials</w:t>
      </w:r>
      <w:r>
        <w:rPr>
          <w:rFonts w:ascii="Calibri" w:hAnsi="Calibri"/>
          <w:outline w:val="0"/>
          <w:color w:val="333333"/>
          <w:sz w:val="27"/>
          <w:szCs w:val="27"/>
          <w:shd w:val="clear" w:color="auto" w:fill="ffffff"/>
          <w:rtl w:val="0"/>
          <w:lang w:val="en-US"/>
          <w14:textFill>
            <w14:solidFill>
              <w14:srgbClr w14:val="333333"/>
            </w14:solidFill>
          </w14:textFill>
        </w:rPr>
        <w:t>. [online] GOV.UK. Available at: https://www.gov.uk/government/publications/the-code-of-practice-for-victims-of-crime.</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hint="default"/>
          <w:outline w:val="0"/>
          <w:color w:val="333333"/>
          <w:sz w:val="27"/>
          <w:szCs w:val="27"/>
          <w:shd w:val="clear" w:color="auto" w:fill="ffffff"/>
          <w:rtl w:val="0"/>
          <w14:textFill>
            <w14:solidFill>
              <w14:srgbClr w14:val="333333"/>
            </w14:solidFill>
          </w14:textFill>
        </w:rPr>
      </w:pP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 xml:space="preserve">College Of Policing (2024).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National Decision Model</w:t>
      </w:r>
      <w:r>
        <w:rPr>
          <w:rFonts w:ascii="Calibri" w:hAnsi="Calibri"/>
          <w:outline w:val="0"/>
          <w:color w:val="333333"/>
          <w:sz w:val="27"/>
          <w:szCs w:val="27"/>
          <w:shd w:val="clear" w:color="auto" w:fill="ffffff"/>
          <w:rtl w:val="0"/>
          <w:lang w:val="en-US"/>
          <w14:textFill>
            <w14:solidFill>
              <w14:srgbClr w14:val="333333"/>
            </w14:solidFill>
          </w14:textFill>
        </w:rPr>
        <w:t>. [online] College of Policing. Available at: https://www.college.police.uk/app/national-decision-model/national-decision-model.</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it-IT"/>
          <w14:textFill>
            <w14:solidFill>
              <w14:srgbClr w14:val="333333"/>
            </w14:solidFill>
          </w14:textFill>
        </w:rPr>
      </w:pPr>
      <w:r>
        <w:rPr>
          <w:rFonts w:ascii="Calibri" w:hAnsi="Calibri"/>
          <w:outline w:val="0"/>
          <w:color w:val="333333"/>
          <w:sz w:val="27"/>
          <w:szCs w:val="27"/>
          <w:shd w:val="clear" w:color="auto" w:fill="ffffff"/>
          <w:rtl w:val="0"/>
          <w:lang w:val="it-IT"/>
          <w14:textFill>
            <w14:solidFill>
              <w14:srgbClr w14:val="333333"/>
            </w14:solidFill>
          </w14:textFill>
        </w:rPr>
        <w:t xml:space="preserve">www.college.police.uk. (2024).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Ethical policing principles | College of Policing</w:t>
      </w:r>
      <w:r>
        <w:rPr>
          <w:rFonts w:ascii="Calibri" w:hAnsi="Calibri"/>
          <w:outline w:val="0"/>
          <w:color w:val="333333"/>
          <w:sz w:val="27"/>
          <w:szCs w:val="27"/>
          <w:shd w:val="clear" w:color="auto" w:fill="ffffff"/>
          <w:rtl w:val="0"/>
          <w:lang w:val="en-US"/>
          <w14:textFill>
            <w14:solidFill>
              <w14:srgbClr w14:val="333333"/>
            </w14:solidFill>
          </w14:textFill>
        </w:rPr>
        <w:t>. [online] Available at: https://www.college.police.uk/ethics/code-of-ethics/principles#:~:text=We%20must%20all%20strive%20to.</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hint="default"/>
          <w:outline w:val="0"/>
          <w:color w:val="333333"/>
          <w:sz w:val="27"/>
          <w:szCs w:val="27"/>
          <w:shd w:val="clear" w:color="auto" w:fill="ffffff"/>
          <w:rtl w:val="0"/>
          <w14:textFill>
            <w14:solidFill>
              <w14:srgbClr w14:val="333333"/>
            </w14:solidFill>
          </w14:textFill>
        </w:rPr>
      </w:pP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 xml:space="preserve">Crown Prosecution Service (2022).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Offences against the Person, incorporating the Charging Standard | The Crown Prosecution Service</w:t>
      </w:r>
      <w:r>
        <w:rPr>
          <w:rFonts w:ascii="Calibri" w:hAnsi="Calibri"/>
          <w:outline w:val="0"/>
          <w:color w:val="333333"/>
          <w:sz w:val="27"/>
          <w:szCs w:val="27"/>
          <w:shd w:val="clear" w:color="auto" w:fill="ffffff"/>
          <w:rtl w:val="0"/>
          <w:lang w:val="en-US"/>
          <w14:textFill>
            <w14:solidFill>
              <w14:srgbClr w14:val="333333"/>
            </w14:solidFill>
          </w14:textFill>
        </w:rPr>
        <w:t>. [online] Cps.gov.uk. Available at: https://www.cps.gov.uk/legal-guidance/offences-against-person-incorporating-charging-standard.</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14:textFill>
            <w14:solidFill>
              <w14:srgbClr w14:val="333333"/>
            </w14:solidFill>
          </w14:textFill>
        </w:rPr>
      </w:pPr>
      <w:r>
        <w:rPr>
          <w:rFonts w:ascii="Calibri" w:hAnsi="Calibri"/>
          <w:outline w:val="0"/>
          <w:color w:val="333333"/>
          <w:sz w:val="27"/>
          <w:szCs w:val="27"/>
          <w:shd w:val="clear" w:color="auto" w:fill="ffffff"/>
          <w:rtl w:val="0"/>
          <w14:textFill>
            <w14:solidFill>
              <w14:srgbClr w14:val="333333"/>
            </w14:solidFill>
          </w14:textFill>
        </w:rPr>
        <w:t xml:space="preserve">HMICFRS (2023).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Public Protection Notice (PPN)</w:t>
      </w:r>
      <w:r>
        <w:rPr>
          <w:rFonts w:ascii="Calibri" w:hAnsi="Calibri"/>
          <w:outline w:val="0"/>
          <w:color w:val="333333"/>
          <w:sz w:val="27"/>
          <w:szCs w:val="27"/>
          <w:shd w:val="clear" w:color="auto" w:fill="ffffff"/>
          <w:rtl w:val="0"/>
          <w:lang w:val="en-US"/>
          <w14:textFill>
            <w14:solidFill>
              <w14:srgbClr w14:val="333333"/>
            </w14:solidFill>
          </w14:textFill>
        </w:rPr>
        <w:t>. [online] His Majesty</w:t>
      </w: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s Inspectorate of Constabulary and Fire &amp; Rescue Services. Available at: https://hmicfrs.justiceinspectorates.gov.uk/glossary/public-protection-notice/#:~:text=A%20PPN%20is%20an%20information.</w:t>
      </w: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it-IT"/>
          <w14:textFill>
            <w14:solidFill>
              <w14:srgbClr w14:val="333333"/>
            </w14:solidFill>
          </w14:textFill>
        </w:rPr>
      </w:pPr>
      <w:r>
        <w:rPr>
          <w:rFonts w:ascii="Calibri" w:hAnsi="Calibri"/>
          <w:outline w:val="0"/>
          <w:color w:val="333333"/>
          <w:sz w:val="27"/>
          <w:szCs w:val="27"/>
          <w:shd w:val="clear" w:color="auto" w:fill="ffffff"/>
          <w:rtl w:val="0"/>
          <w:lang w:val="it-IT"/>
          <w14:textFill>
            <w14:solidFill>
              <w14:srgbClr w14:val="333333"/>
            </w14:solidFill>
          </w14:textFill>
        </w:rPr>
        <w:t xml:space="preserve">Remedi Victimcare. (2024).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Advice for Family and Friends - Remedi Victimcare</w:t>
      </w:r>
      <w:r>
        <w:rPr>
          <w:rFonts w:ascii="Calibri" w:hAnsi="Calibri"/>
          <w:outline w:val="0"/>
          <w:color w:val="333333"/>
          <w:sz w:val="27"/>
          <w:szCs w:val="27"/>
          <w:shd w:val="clear" w:color="auto" w:fill="ffffff"/>
          <w:rtl w:val="0"/>
          <w:lang w:val="en-US"/>
          <w14:textFill>
            <w14:solidFill>
              <w14:srgbClr w14:val="333333"/>
            </w14:solidFill>
          </w14:textFill>
        </w:rPr>
        <w:t>. [online] Available at: https://www.nottsvictimcare.org.uk/advice-for-family-and-friends/#:~:text=That%20is%20ok%20 [Accessed 5 Aug. 2024].</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hint="default"/>
          <w:outline w:val="0"/>
          <w:color w:val="333333"/>
          <w:sz w:val="27"/>
          <w:szCs w:val="27"/>
          <w:shd w:val="clear" w:color="auto" w:fill="ffffff"/>
          <w:rtl w:val="0"/>
          <w14:textFill>
            <w14:solidFill>
              <w14:srgbClr w14:val="333333"/>
            </w14:solidFill>
          </w14:textFill>
        </w:rPr>
      </w:pP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 xml:space="preserve">Piza, E.L., Welsh, B.C., Farrington, D.P. and Thomas, A.L. (2019). CCTV surveillance for crime prevention.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Criminology &amp; Public Policy</w:t>
      </w:r>
      <w:r>
        <w:rPr>
          <w:rFonts w:ascii="Calibri" w:hAnsi="Calibri"/>
          <w:outline w:val="0"/>
          <w:color w:val="333333"/>
          <w:sz w:val="27"/>
          <w:szCs w:val="27"/>
          <w:shd w:val="clear" w:color="auto" w:fill="ffffff"/>
          <w:rtl w:val="0"/>
          <w:lang w:val="pt-PT"/>
          <w14:textFill>
            <w14:solidFill>
              <w14:srgbClr w14:val="333333"/>
            </w14:solidFill>
          </w14:textFill>
        </w:rPr>
        <w:t>, [online] 18(1), pp.135</w:t>
      </w:r>
      <w:r>
        <w:rPr>
          <w:rFonts w:ascii="Calibri" w:hAnsi="Calibri" w:hint="default"/>
          <w:outline w:val="0"/>
          <w:color w:val="333333"/>
          <w:sz w:val="27"/>
          <w:szCs w:val="27"/>
          <w:shd w:val="clear" w:color="auto" w:fill="ffffff"/>
          <w:rtl w:val="0"/>
          <w14:textFill>
            <w14:solidFill>
              <w14:srgbClr w14:val="333333"/>
            </w14:solidFill>
          </w14:textFill>
        </w:rPr>
        <w:t>–</w:t>
      </w:r>
      <w:r>
        <w:rPr>
          <w:rFonts w:ascii="Calibri" w:hAnsi="Calibri"/>
          <w:outline w:val="0"/>
          <w:color w:val="333333"/>
          <w:sz w:val="27"/>
          <w:szCs w:val="27"/>
          <w:shd w:val="clear" w:color="auto" w:fill="ffffff"/>
          <w:rtl w:val="0"/>
          <w:lang w:val="en-US"/>
          <w14:textFill>
            <w14:solidFill>
              <w14:srgbClr w14:val="333333"/>
            </w14:solidFill>
          </w14:textFill>
        </w:rPr>
        <w:t>159. doi:https://doi.org/10.1111/1745-9133.12419.</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it-IT"/>
          <w14:textFill>
            <w14:solidFill>
              <w14:srgbClr w14:val="333333"/>
            </w14:solidFill>
          </w14:textFill>
        </w:rPr>
      </w:pPr>
      <w:r>
        <w:rPr>
          <w:rStyle w:val="None"/>
          <w:rFonts w:ascii="Calibri" w:hAnsi="Calibri"/>
          <w:outline w:val="0"/>
          <w:color w:val="333333"/>
          <w:sz w:val="27"/>
          <w:szCs w:val="27"/>
          <w:shd w:val="clear" w:color="auto" w:fill="ffffff"/>
          <w:rtl w:val="0"/>
          <w:lang w:val="it-IT"/>
          <w14:textFill>
            <w14:solidFill>
              <w14:srgbClr w14:val="333333"/>
            </w14:solidFill>
          </w14:textFill>
        </w:rPr>
        <w:t xml:space="preserve">Driscoll, R.G.N., John (2007) </w:t>
      </w:r>
      <w:r>
        <w:rPr>
          <w:rFonts w:ascii="Calibri" w:hAnsi="Calibri"/>
          <w:outline w:val="0"/>
          <w:color w:val="333333"/>
          <w:sz w:val="27"/>
          <w:szCs w:val="27"/>
          <w:shd w:val="clear" w:color="auto" w:fill="ffffff"/>
          <w:rtl w:val="0"/>
          <w:lang w:val="en-US"/>
          <w14:textFill>
            <w14:solidFill>
              <w14:srgbClr w14:val="333333"/>
            </w14:solidFill>
          </w14:textFill>
        </w:rPr>
        <w:t>Practising clinical supervision: a reflective approach for healthcare professionals</w:t>
      </w:r>
      <w:r>
        <w:rPr>
          <w:rStyle w:val="None"/>
          <w:rFonts w:ascii="Calibri" w:hAnsi="Calibri"/>
          <w:outline w:val="0"/>
          <w:color w:val="333333"/>
          <w:sz w:val="27"/>
          <w:szCs w:val="27"/>
          <w:shd w:val="clear" w:color="auto" w:fill="ffffff"/>
          <w:rtl w:val="0"/>
          <w:lang w:val="en-US"/>
          <w14:textFill>
            <w14:solidFill>
              <w14:srgbClr w14:val="333333"/>
            </w14:solidFill>
          </w14:textFill>
        </w:rPr>
        <w:t>. 2nd edn. Edinburgh: Bailliere Tindall Elsevier.</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https://www.college.police.uk/ethics/code-of-ethics/guidance#:~:text=exercise discretion and apply professional,well on the policing profession</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 xml:space="preserve">College of Policing (2021).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Use of force, firearms and less lethal weapons</w:t>
      </w:r>
      <w:r>
        <w:rPr>
          <w:rFonts w:ascii="Calibri" w:hAnsi="Calibri"/>
          <w:outline w:val="0"/>
          <w:color w:val="333333"/>
          <w:sz w:val="27"/>
          <w:szCs w:val="27"/>
          <w:shd w:val="clear" w:color="auto" w:fill="ffffff"/>
          <w:rtl w:val="0"/>
          <w:lang w:val="en-US"/>
          <w14:textFill>
            <w14:solidFill>
              <w14:srgbClr w14:val="333333"/>
            </w14:solidFill>
          </w14:textFill>
        </w:rPr>
        <w:t>. [online] College of Policing. Available at: https://www.college.police.uk/app/armed-policing/use-force-firearms-and-less-lethal-weapons.</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14:textFill>
            <w14:solidFill>
              <w14:srgbClr w14:val="333333"/>
            </w14:solidFill>
          </w14:textFill>
        </w:rPr>
      </w:pPr>
      <w:r>
        <w:rPr>
          <w:rFonts w:ascii="Calibri" w:hAnsi="Calibri"/>
          <w:outline w:val="0"/>
          <w:color w:val="333333"/>
          <w:sz w:val="27"/>
          <w:szCs w:val="27"/>
          <w:shd w:val="clear" w:color="auto" w:fill="ffffff"/>
          <w:rtl w:val="0"/>
          <w14:textFill>
            <w14:solidFill>
              <w14:srgbClr w14:val="333333"/>
            </w14:solidFill>
          </w14:textFill>
        </w:rPr>
        <w:t xml:space="preserve">GOV.UK (1984).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Section 24 Police and Criminal Evidence Act 1984</w:t>
      </w:r>
      <w:r>
        <w:rPr>
          <w:rFonts w:ascii="Calibri" w:hAnsi="Calibri"/>
          <w:outline w:val="0"/>
          <w:color w:val="333333"/>
          <w:sz w:val="27"/>
          <w:szCs w:val="27"/>
          <w:shd w:val="clear" w:color="auto" w:fill="ffffff"/>
          <w:rtl w:val="0"/>
          <w:lang w:val="en-US"/>
          <w14:textFill>
            <w14:solidFill>
              <w14:srgbClr w14:val="333333"/>
            </w14:solidFill>
          </w14:textFill>
        </w:rPr>
        <w:t>. [online] Legislation.gov.uk. Available at: https://www.legislation.gov.uk/ukpga/1984/60/section/24.</w:t>
      </w:r>
    </w:p>
    <w:p>
      <w:pPr>
        <w:pStyle w:val="Default"/>
        <w:bidi w:val="0"/>
        <w:spacing w:before="0" w:line="240" w:lineRule="auto"/>
        <w:ind w:left="0" w:right="0" w:firstLine="0"/>
        <w:jc w:val="left"/>
        <w:rPr>
          <w:rStyle w:val="None"/>
          <w:rFonts w:ascii="Calibri" w:cs="Calibri" w:hAnsi="Calibri" w:eastAsia="Calibri"/>
          <w:outline w:val="0"/>
          <w:color w:val="000000"/>
          <w:sz w:val="27"/>
          <w:szCs w:val="27"/>
          <w:shd w:val="clear" w:color="auto" w:fill="ffffff"/>
          <w:rtl w:val="0"/>
          <w14:textFill>
            <w14:solidFill>
              <w14:srgbClr w14:val="000000"/>
            </w14:solidFill>
          </w14:textFill>
        </w:rPr>
      </w:pPr>
    </w:p>
    <w:p>
      <w:pPr>
        <w:pStyle w:val="Default"/>
        <w:numPr>
          <w:ilvl w:val="0"/>
          <w:numId w:val="16"/>
        </w:numPr>
        <w:bidi w:val="0"/>
        <w:spacing w:before="0" w:line="240" w:lineRule="auto"/>
        <w:ind w:right="0"/>
        <w:jc w:val="left"/>
        <w:rPr>
          <w:rFonts w:ascii="Calibri" w:hAnsi="Calibri" w:hint="default"/>
          <w:outline w:val="0"/>
          <w:color w:val="333333"/>
          <w:sz w:val="27"/>
          <w:szCs w:val="27"/>
          <w:shd w:val="clear" w:color="auto" w:fill="ffffff"/>
          <w:rtl w:val="0"/>
          <w14:textFill>
            <w14:solidFill>
              <w14:srgbClr w14:val="333333"/>
            </w14:solidFill>
          </w14:textFill>
        </w:rPr>
      </w:pPr>
      <w:r>
        <w:rPr>
          <w:rFonts w:ascii="Calibri" w:hAnsi="Calibri" w:hint="default"/>
          <w:outline w:val="0"/>
          <w:color w:val="333333"/>
          <w:sz w:val="27"/>
          <w:szCs w:val="27"/>
          <w:shd w:val="clear" w:color="auto" w:fill="ffffff"/>
          <w:rtl w:val="1"/>
          <w14:textFill>
            <w14:solidFill>
              <w14:srgbClr w14:val="333333"/>
            </w14:solidFill>
          </w14:textFill>
        </w:rPr>
        <w:t>‌</w:t>
      </w:r>
      <w:r>
        <w:rPr>
          <w:rFonts w:ascii="Calibri" w:hAnsi="Calibri"/>
          <w:outline w:val="0"/>
          <w:color w:val="333333"/>
          <w:sz w:val="27"/>
          <w:szCs w:val="27"/>
          <w:shd w:val="clear" w:color="auto" w:fill="ffffff"/>
          <w:rtl w:val="0"/>
          <w14:textFill>
            <w14:solidFill>
              <w14:srgbClr w14:val="333333"/>
            </w14:solidFill>
          </w14:textFill>
        </w:rPr>
        <w:t xml:space="preserve">www.hse.gov.uk. (n.d.).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Key requirements of the CPIA - Pre-Trial - Enforcement Guide (England &amp; Wales)</w:t>
      </w:r>
      <w:r>
        <w:rPr>
          <w:rFonts w:ascii="Calibri" w:hAnsi="Calibri"/>
          <w:outline w:val="0"/>
          <w:color w:val="333333"/>
          <w:sz w:val="27"/>
          <w:szCs w:val="27"/>
          <w:shd w:val="clear" w:color="auto" w:fill="ffffff"/>
          <w:rtl w:val="0"/>
          <w:lang w:val="en-US"/>
          <w14:textFill>
            <w14:solidFill>
              <w14:srgbClr w14:val="333333"/>
            </w14:solidFill>
          </w14:textFill>
        </w:rPr>
        <w:t>. [online] Available at: https://www.hse.gov.uk/enforce/enforcementguide/pretrial/after-key.htm#:~:text=An%20important%20aspect%20of%20the.</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Fonts w:ascii="Calibri" w:hAnsi="Calibri"/>
          <w:outline w:val="0"/>
          <w:color w:val="333333"/>
          <w:sz w:val="27"/>
          <w:szCs w:val="27"/>
          <w:shd w:val="clear" w:color="auto" w:fill="ffffff"/>
          <w:rtl w:val="0"/>
          <w:lang w:val="en-US"/>
          <w14:textFill>
            <w14:solidFill>
              <w14:srgbClr w14:val="333333"/>
            </w14:solidFill>
          </w14:textFill>
        </w:rPr>
        <w:t>Enforcement Instructions and Guidance Chapter 17 -Criminal Procedure and Investigations Act 1996. (n.d.). Available at: https://assets.publishing.service.gov.uk/media/5a74adf9ed915d0e8e39a286/chapter17.pdf.</w:t>
      </w:r>
    </w:p>
    <w:p>
      <w:pPr>
        <w:pStyle w:val="Default"/>
        <w:bidi w:val="0"/>
        <w:spacing w:before="0" w:line="240" w:lineRule="auto"/>
        <w:ind w:left="0" w:right="0" w:firstLine="0"/>
        <w:jc w:val="left"/>
        <w:rPr>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lang w:val="en-US"/>
          <w14:textFill>
            <w14:solidFill>
              <w14:srgbClr w14:val="333333"/>
            </w14:solidFill>
          </w14:textFill>
        </w:rPr>
      </w:pPr>
      <w:r>
        <w:rPr>
          <w:rStyle w:val="None"/>
          <w:rFonts w:ascii="Calibri" w:hAnsi="Calibri"/>
          <w:outline w:val="0"/>
          <w:color w:val="333333"/>
          <w:sz w:val="27"/>
          <w:szCs w:val="27"/>
          <w:shd w:val="clear" w:color="auto" w:fill="ffffff"/>
          <w:rtl w:val="0"/>
          <w:lang w:val="en-US"/>
          <w14:textFill>
            <w14:solidFill>
              <w14:srgbClr w14:val="333333"/>
            </w14:solidFill>
          </w14:textFill>
        </w:rPr>
        <w:t xml:space="preserve">Ministry of Justice (2020). </w:t>
      </w:r>
      <w:r>
        <w:rPr>
          <w:rFonts w:ascii="Calibri" w:hAnsi="Calibri"/>
          <w:outline w:val="0"/>
          <w:color w:val="333333"/>
          <w:sz w:val="27"/>
          <w:szCs w:val="27"/>
          <w:shd w:val="clear" w:color="auto" w:fill="ffffff"/>
          <w:rtl w:val="0"/>
          <w:lang w:val="en-US"/>
          <w14:textFill>
            <w14:solidFill>
              <w14:srgbClr w14:val="333333"/>
            </w14:solidFill>
          </w14:textFill>
        </w:rPr>
        <w:t>Criminal Procedure and Investigations Act 1996 (section 23(1)) Code of Practice Revised in accordance with section 25(4) of the Criminal Procedure and Investigations Act 1996 and presented to Parliament pursuant to section 25(2) of the Act</w:t>
      </w:r>
      <w:r>
        <w:rPr>
          <w:rStyle w:val="None"/>
          <w:rFonts w:ascii="Calibri" w:hAnsi="Calibri"/>
          <w:outline w:val="0"/>
          <w:color w:val="333333"/>
          <w:sz w:val="27"/>
          <w:szCs w:val="27"/>
          <w:shd w:val="clear" w:color="auto" w:fill="ffffff"/>
          <w:rtl w:val="0"/>
          <w:lang w:val="en-US"/>
          <w14:textFill>
            <w14:solidFill>
              <w14:srgbClr w14:val="333333"/>
            </w14:solidFill>
          </w14:textFill>
        </w:rPr>
        <w:t>. [online] Available at: https://assets.publishing.service.gov.uk/media/5f9af5e6d3bf7f1e3a29321b/Criminal-procedure-and-investigations-act-1996.pdf.</w:t>
      </w:r>
    </w:p>
    <w:p>
      <w:pPr>
        <w:pStyle w:val="Default"/>
        <w:bidi w:val="0"/>
        <w:spacing w:before="0" w:line="240" w:lineRule="auto"/>
        <w:ind w:left="0" w:right="0" w:firstLine="0"/>
        <w:jc w:val="left"/>
        <w:rPr>
          <w:rStyle w:val="None"/>
          <w:rFonts w:ascii="Calibri" w:cs="Calibri" w:hAnsi="Calibri" w:eastAsia="Calibri"/>
          <w:outline w:val="0"/>
          <w:color w:val="333333"/>
          <w:sz w:val="27"/>
          <w:szCs w:val="27"/>
          <w:shd w:val="clear" w:color="auto" w:fill="ffffff"/>
          <w:rtl w:val="0"/>
          <w14:textFill>
            <w14:solidFill>
              <w14:srgbClr w14:val="333333"/>
            </w14:solidFill>
          </w14:textFill>
        </w:rPr>
      </w:pPr>
    </w:p>
    <w:p>
      <w:pPr>
        <w:pStyle w:val="Default"/>
        <w:numPr>
          <w:ilvl w:val="0"/>
          <w:numId w:val="16"/>
        </w:numPr>
        <w:bidi w:val="0"/>
        <w:spacing w:before="0" w:line="240" w:lineRule="auto"/>
        <w:ind w:right="0"/>
        <w:jc w:val="left"/>
        <w:rPr>
          <w:rFonts w:ascii="Calibri" w:hAnsi="Calibri"/>
          <w:outline w:val="0"/>
          <w:color w:val="333333"/>
          <w:sz w:val="27"/>
          <w:szCs w:val="27"/>
          <w:shd w:val="clear" w:color="auto" w:fill="ffffff"/>
          <w:rtl w:val="0"/>
          <w14:textFill>
            <w14:solidFill>
              <w14:srgbClr w14:val="333333"/>
            </w14:solidFill>
          </w14:textFill>
        </w:rPr>
      </w:pPr>
      <w:r>
        <w:rPr>
          <w:rFonts w:ascii="Calibri" w:hAnsi="Calibri"/>
          <w:outline w:val="0"/>
          <w:color w:val="333333"/>
          <w:sz w:val="27"/>
          <w:szCs w:val="27"/>
          <w:shd w:val="clear" w:color="auto" w:fill="ffffff"/>
          <w:rtl w:val="0"/>
          <w14:textFill>
            <w14:solidFill>
              <w14:srgbClr w14:val="333333"/>
            </w14:solidFill>
          </w14:textFill>
        </w:rPr>
        <w:t xml:space="preserve">GOV.UK. (n.d.). </w:t>
      </w:r>
      <w:r>
        <w:rPr>
          <w:rStyle w:val="None"/>
          <w:rFonts w:ascii="Calibri" w:hAnsi="Calibri"/>
          <w:i w:val="1"/>
          <w:iCs w:val="1"/>
          <w:outline w:val="0"/>
          <w:color w:val="333333"/>
          <w:sz w:val="27"/>
          <w:szCs w:val="27"/>
          <w:shd w:val="clear" w:color="auto" w:fill="ffffff"/>
          <w:rtl w:val="0"/>
          <w:lang w:val="en-US"/>
          <w14:textFill>
            <w14:solidFill>
              <w14:srgbClr w14:val="333333"/>
            </w14:solidFill>
          </w14:textFill>
        </w:rPr>
        <w:t>Being arrested: your rights</w:t>
      </w:r>
      <w:r>
        <w:rPr>
          <w:rFonts w:ascii="Calibri" w:hAnsi="Calibri"/>
          <w:outline w:val="0"/>
          <w:color w:val="333333"/>
          <w:sz w:val="27"/>
          <w:szCs w:val="27"/>
          <w:shd w:val="clear" w:color="auto" w:fill="ffffff"/>
          <w:rtl w:val="0"/>
          <w:lang w:val="en-US"/>
          <w14:textFill>
            <w14:solidFill>
              <w14:srgbClr w14:val="333333"/>
            </w14:solidFill>
          </w14:textFill>
        </w:rPr>
        <w:t>. [online] Available at: https://www.gov.uk/arrested-your-rights/giving-fingerprints-photographs-and-samples.</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Times Roman" w:cs="Times Roman" w:hAnsi="Times Roman" w:eastAsia="Times Roman"/>
          <w:outline w:val="0"/>
          <w:color w:val="000000"/>
          <w:sz w:val="32"/>
          <w:szCs w:val="32"/>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Default"/>
        <w:bidi w:val="0"/>
        <w:spacing w:before="0" w:after="320" w:line="240" w:lineRule="auto"/>
        <w:ind w:left="0" w:right="0" w:firstLine="0"/>
        <w:jc w:val="left"/>
        <w:rPr>
          <w:rStyle w:val="None"/>
          <w:rFonts w:ascii="Calibri" w:cs="Calibri" w:hAnsi="Calibri" w:eastAsia="Calibri"/>
          <w:outline w:val="0"/>
          <w:color w:val="000000"/>
          <w:sz w:val="32"/>
          <w:szCs w:val="32"/>
          <w:u w:color="000000"/>
          <w:shd w:val="clear" w:color="auto" w:fill="ffffff"/>
          <w:rtl w:val="0"/>
          <w14:textFill>
            <w14:solidFill>
              <w14:srgbClr w14:val="000000"/>
            </w14:solidFill>
          </w14:textFill>
        </w:rPr>
      </w:pPr>
      <w:r>
        <w:rPr>
          <w:rFonts w:ascii="Times Roman" w:hAnsi="Times Roman" w:hint="default"/>
          <w:outline w:val="0"/>
          <w:color w:val="2c3e50"/>
          <w:sz w:val="32"/>
          <w:szCs w:val="32"/>
          <w:shd w:val="clear" w:color="auto" w:fill="ffffff"/>
          <w:rtl w:val="1"/>
          <w14:textFill>
            <w14:solidFill>
              <w14:srgbClr w14:val="2C3E50"/>
            </w14:solidFill>
          </w14:textFill>
        </w:rPr>
        <w:t>‌</w:t>
      </w:r>
    </w:p>
    <w:p>
      <w:pPr>
        <w:pStyle w:val="Normal (Web)"/>
        <w:spacing w:before="0" w:after="0" w:line="360" w:lineRule="atLeast"/>
        <w:ind w:left="72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Normal (Web)"/>
        <w:ind w:left="360" w:firstLine="0"/>
        <w:rPr>
          <w:rStyle w:val="None"/>
          <w:rFonts w:ascii="Calibri" w:cs="Calibri" w:hAnsi="Calibri" w:eastAsia="Calibri"/>
          <w:outline w:val="0"/>
          <w:color w:val="000000"/>
          <w:sz w:val="27"/>
          <w:szCs w:val="27"/>
          <w:u w:color="000000"/>
          <w14:textFill>
            <w14:solidFill>
              <w14:srgbClr w14:val="000000"/>
            </w14:solidFill>
          </w14:textFill>
        </w:rPr>
      </w:pPr>
    </w:p>
    <w:p>
      <w:pPr>
        <w:pStyle w:val="Body"/>
        <w:pBdr>
          <w:top w:val="single" w:color="000000" w:sz="6" w:space="0" w:shadow="0" w:frame="0"/>
          <w:left w:val="single" w:color="000000" w:sz="6" w:space="0" w:shadow="0" w:frame="0"/>
          <w:bottom w:val="single" w:color="000000" w:sz="6" w:space="0" w:shadow="0" w:frame="0"/>
          <w:right w:val="single" w:color="000000" w:sz="6" w:space="0" w:shadow="0" w:frame="0"/>
        </w:pBdr>
        <w:ind w:right="107"/>
        <w:jc w:val="both"/>
        <w:rPr>
          <w:rStyle w:val="None"/>
          <w:b w:val="1"/>
          <w:bCs w:val="1"/>
          <w:sz w:val="24"/>
          <w:szCs w:val="24"/>
        </w:rPr>
      </w:pPr>
    </w:p>
    <w:p>
      <w:pPr>
        <w:pStyle w:val="Body"/>
        <w:pBdr>
          <w:top w:val="single" w:color="000000" w:sz="6" w:space="0" w:shadow="0" w:frame="0"/>
          <w:left w:val="single" w:color="000000" w:sz="6" w:space="0" w:shadow="0" w:frame="0"/>
          <w:bottom w:val="single" w:color="000000" w:sz="6" w:space="0" w:shadow="0" w:frame="0"/>
          <w:right w:val="single" w:color="000000" w:sz="6" w:space="0" w:shadow="0" w:frame="0"/>
        </w:pBdr>
        <w:ind w:right="107"/>
        <w:jc w:val="both"/>
        <w:rPr>
          <w:rStyle w:val="None"/>
          <w:b w:val="1"/>
          <w:bCs w:val="1"/>
          <w:sz w:val="24"/>
          <w:szCs w:val="24"/>
        </w:rPr>
      </w:pPr>
      <w:r>
        <w:rPr>
          <w:rStyle w:val="None"/>
          <w:b w:val="1"/>
          <w:bCs w:val="1"/>
          <w:sz w:val="24"/>
          <w:szCs w:val="24"/>
          <w:rtl w:val="0"/>
          <w:lang w:val="en-US"/>
        </w:rPr>
        <w:t xml:space="preserve">CONFIDENTIALITY and PLAGIARISM </w:t>
      </w:r>
      <w:r>
        <w:rPr>
          <w:rStyle w:val="None"/>
          <w:b w:val="1"/>
          <w:bCs w:val="1"/>
          <w:sz w:val="24"/>
          <w:szCs w:val="24"/>
          <w:rtl w:val="0"/>
        </w:rPr>
        <w:t xml:space="preserve">– </w:t>
      </w:r>
      <w:r>
        <w:rPr>
          <w:rStyle w:val="None"/>
          <w:b w:val="1"/>
          <w:bCs w:val="1"/>
          <w:sz w:val="24"/>
          <w:szCs w:val="24"/>
          <w:rtl w:val="0"/>
          <w:lang w:val="en-US"/>
        </w:rPr>
        <w:t>confirmed by submission through Turnitin</w:t>
      </w:r>
    </w:p>
    <w:p>
      <w:pPr>
        <w:pStyle w:val="Body"/>
        <w:pBdr>
          <w:top w:val="single" w:color="000000" w:sz="6" w:space="0" w:shadow="0" w:frame="0"/>
          <w:left w:val="single" w:color="000000" w:sz="6" w:space="0" w:shadow="0" w:frame="0"/>
          <w:bottom w:val="single" w:color="000000" w:sz="6" w:space="0" w:shadow="0" w:frame="0"/>
          <w:right w:val="single" w:color="000000" w:sz="6" w:space="0" w:shadow="0" w:frame="0"/>
        </w:pBdr>
        <w:ind w:right="107"/>
        <w:jc w:val="both"/>
        <w:rPr>
          <w:rStyle w:val="None"/>
          <w:sz w:val="24"/>
          <w:szCs w:val="24"/>
        </w:rPr>
      </w:pPr>
    </w:p>
    <w:p>
      <w:pPr>
        <w:pStyle w:val="Body"/>
        <w:ind w:right="107"/>
        <w:jc w:val="both"/>
        <w:rPr>
          <w:rStyle w:val="None"/>
          <w:b w:val="1"/>
          <w:bCs w:val="1"/>
          <w:sz w:val="24"/>
          <w:szCs w:val="24"/>
        </w:rPr>
      </w:pPr>
    </w:p>
    <w:p>
      <w:pPr>
        <w:pStyle w:val="Body"/>
        <w:pBdr>
          <w:top w:val="single" w:color="000000" w:sz="6" w:space="0" w:shadow="0" w:frame="0"/>
          <w:left w:val="single" w:color="000000" w:sz="6" w:space="0" w:shadow="0" w:frame="0"/>
          <w:bottom w:val="single" w:color="000000" w:sz="6" w:space="0" w:shadow="0" w:frame="0"/>
          <w:right w:val="single" w:color="000000" w:sz="6" w:space="0" w:shadow="0" w:frame="0"/>
        </w:pBdr>
        <w:ind w:right="107"/>
        <w:jc w:val="both"/>
        <w:sectPr>
          <w:headerReference w:type="default" r:id="rId8"/>
          <w:pgSz w:w="11900" w:h="16840" w:orient="portrait"/>
          <w:pgMar w:top="1021" w:right="1080" w:bottom="1021" w:left="1080" w:header="720" w:footer="720"/>
          <w:bidi w:val="0"/>
        </w:sectPr>
      </w:pPr>
    </w:p>
    <w:p>
      <w:pPr>
        <w:pStyle w:val="Body"/>
        <w:jc w:val="both"/>
        <w:rPr>
          <w:rStyle w:val="None"/>
          <w:outline w:val="0"/>
          <w:color w:val="000000"/>
          <w:sz w:val="24"/>
          <w:szCs w:val="24"/>
          <w:u w:color="000000"/>
          <w14:textFill>
            <w14:solidFill>
              <w14:srgbClr w14:val="000000"/>
            </w14:solidFill>
          </w14:textFill>
        </w:rPr>
      </w:pPr>
    </w:p>
    <w:p>
      <w:pPr>
        <w:pStyle w:val="Body"/>
        <w:jc w:val="both"/>
        <w:rPr>
          <w:rStyle w:val="None"/>
          <w:outline w:val="0"/>
          <w:color w:val="000000"/>
          <w:sz w:val="24"/>
          <w:szCs w:val="24"/>
          <w:u w:color="000000"/>
          <w14:textFill>
            <w14:solidFill>
              <w14:srgbClr w14:val="000000"/>
            </w14:solidFill>
          </w14:textFill>
        </w:rPr>
      </w:pPr>
    </w:p>
    <w:p>
      <w:pPr>
        <w:pStyle w:val="Body"/>
        <w:jc w:val="both"/>
        <w:rPr>
          <w:rStyle w:val="None"/>
          <w:outline w:val="0"/>
          <w:color w:val="000000"/>
          <w:sz w:val="24"/>
          <w:szCs w:val="24"/>
          <w:u w:color="000000"/>
          <w:shd w:val="clear" w:color="auto" w:fill="ffff00"/>
          <w14:textFill>
            <w14:solidFill>
              <w14:srgbClr w14:val="000000"/>
            </w14:solidFill>
          </w14:textFill>
        </w:rPr>
      </w:pPr>
      <w:r>
        <w:rPr>
          <w:rStyle w:val="None"/>
          <w:outline w:val="0"/>
          <w:color w:val="000000"/>
          <w:sz w:val="24"/>
          <w:szCs w:val="24"/>
          <w:u w:color="000000"/>
          <w:shd w:val="clear" w:color="auto" w:fill="ffff00"/>
          <w:rtl w:val="0"/>
          <w:lang w:val="en-US"/>
          <w14:textFill>
            <w14:solidFill>
              <w14:srgbClr w14:val="000000"/>
            </w14:solidFill>
          </w14:textFill>
        </w:rPr>
        <w:t>Please sign to confirm the work submitted is your own work and has not been copied from another.</w:t>
      </w:r>
      <w:r>
        <w:rPr>
          <w:rStyle w:val="None"/>
          <w:outline w:val="0"/>
          <w:color w:val="000000"/>
          <w:sz w:val="24"/>
          <w:szCs w:val="24"/>
          <w:u w:color="000000"/>
          <w:rtl w:val="0"/>
          <w14:textFill>
            <w14:solidFill>
              <w14:srgbClr w14:val="000000"/>
            </w14:solidFill>
          </w14:textFill>
        </w:rPr>
        <w:t xml:space="preserve"> </w:t>
      </w:r>
    </w:p>
    <w:p>
      <w:pPr>
        <w:pStyle w:val="Body"/>
        <w:jc w:val="both"/>
        <w:rPr>
          <w:rStyle w:val="None"/>
          <w:outline w:val="0"/>
          <w:color w:val="000000"/>
          <w:sz w:val="24"/>
          <w:szCs w:val="24"/>
          <w:u w:color="000000"/>
          <w:shd w:val="clear" w:color="auto" w:fill="ffff00"/>
          <w14:textFill>
            <w14:solidFill>
              <w14:srgbClr w14:val="000000"/>
            </w14:solidFill>
          </w14:textFill>
        </w:rPr>
      </w:pPr>
    </w:p>
    <w:p>
      <w:pPr>
        <w:pStyle w:val="Body"/>
        <w:jc w:val="both"/>
        <w:rPr>
          <w:rStyle w:val="None"/>
          <w:outline w:val="0"/>
          <w:color w:val="000000"/>
          <w:sz w:val="24"/>
          <w:szCs w:val="24"/>
          <w:u w:color="000000"/>
          <w:shd w:val="clear" w:color="auto" w:fill="ffff00"/>
          <w14:textFill>
            <w14:solidFill>
              <w14:srgbClr w14:val="000000"/>
            </w14:solidFill>
          </w14:textFill>
        </w:rPr>
      </w:pPr>
      <w:r>
        <w:rPr>
          <w:rStyle w:val="None"/>
          <w:outline w:val="0"/>
          <w:color w:val="000000"/>
          <w:sz w:val="24"/>
          <w:szCs w:val="24"/>
          <w:u w:color="000000"/>
          <w:shd w:val="clear" w:color="auto" w:fill="ffff00"/>
          <w:rtl w:val="0"/>
          <w:lang w:val="de-DE"/>
          <w14:textFill>
            <w14:solidFill>
              <w14:srgbClr w14:val="000000"/>
            </w14:solidFill>
          </w14:textFill>
        </w:rPr>
        <w:t xml:space="preserve">Signed: ALEXANDER SKINNER </w:t>
      </w:r>
    </w:p>
    <w:p>
      <w:pPr>
        <w:pStyle w:val="Body"/>
        <w:jc w:val="both"/>
        <w:rPr>
          <w:rStyle w:val="None"/>
          <w:outline w:val="0"/>
          <w:color w:val="000000"/>
          <w:sz w:val="24"/>
          <w:szCs w:val="24"/>
          <w:u w:color="000000"/>
          <w:shd w:val="clear" w:color="auto" w:fill="ffff00"/>
          <w14:textFill>
            <w14:solidFill>
              <w14:srgbClr w14:val="000000"/>
            </w14:solidFill>
          </w14:textFill>
        </w:rPr>
      </w:pPr>
    </w:p>
    <w:p>
      <w:pPr>
        <w:pStyle w:val="Body"/>
        <w:jc w:val="both"/>
        <w:rPr>
          <w:rStyle w:val="None"/>
          <w:outline w:val="0"/>
          <w:color w:val="000000"/>
          <w:sz w:val="24"/>
          <w:szCs w:val="24"/>
          <w:u w:color="000000"/>
          <w:shd w:val="clear" w:color="auto" w:fill="ffff00"/>
          <w14:textFill>
            <w14:solidFill>
              <w14:srgbClr w14:val="000000"/>
            </w14:solidFill>
          </w14:textFill>
        </w:rPr>
      </w:pPr>
      <w:r>
        <w:rPr>
          <w:rStyle w:val="None"/>
          <w:outline w:val="0"/>
          <w:color w:val="000000"/>
          <w:sz w:val="24"/>
          <w:szCs w:val="24"/>
          <w:u w:color="000000"/>
          <w:shd w:val="clear" w:color="auto" w:fill="ffff00"/>
          <w:rtl w:val="0"/>
          <w:lang w:val="de-DE"/>
          <w14:textFill>
            <w14:solidFill>
              <w14:srgbClr w14:val="000000"/>
            </w14:solidFill>
          </w14:textFill>
        </w:rPr>
        <w:t>Date: 01/07/2024</w:t>
      </w:r>
    </w:p>
    <w:p>
      <w:pPr>
        <w:pStyle w:val="Body"/>
      </w:pPr>
      <w:r>
        <w:rPr>
          <w:rStyle w:val="None"/>
          <w:b w:val="1"/>
          <w:bCs w:val="1"/>
          <w:sz w:val="24"/>
          <w:szCs w:val="24"/>
          <w:rtl w:val="0"/>
        </w:rPr>
        <w:t xml:space="preserve"> </w:t>
      </w:r>
    </w:p>
    <w:p>
      <w:pPr>
        <w:pStyle w:val="Body"/>
      </w:pPr>
      <w:r>
        <w:rPr>
          <w:rStyle w:val="None"/>
          <w:b w:val="1"/>
          <w:bCs w:val="1"/>
          <w:sz w:val="24"/>
          <w:szCs w:val="24"/>
          <w:rtl w:val="0"/>
        </w:rPr>
        <w:t xml:space="preserve"> </w:t>
      </w:r>
      <w:r/>
    </w:p>
    <w:sectPr>
      <w:headerReference w:type="default" r:id="rId9"/>
      <w:pgSz w:w="11900" w:h="16840" w:orient="portrait"/>
      <w:pgMar w:top="1021" w:right="1080" w:bottom="1021" w:left="108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 w:numId="15">
    <w:abstractNumId w:val="12"/>
    <w:lvlOverride w:ilvl="0">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2"/>
    <w:lvlOverride w:ilvl="0">
      <w:lvl w:ilvl="0">
        <w:start w:val="1"/>
        <w:numFmt w:val="bullet"/>
        <w:suff w:val="tab"/>
        <w:lvlText w:val="·"/>
        <w:lvlJc w:val="left"/>
        <w:pPr>
          <w:ind w:left="846" w:hanging="48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56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28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3006" w:hanging="48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72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44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166" w:hanging="48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88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606" w:hanging="48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sz w:val="24"/>
      <w:szCs w:val="24"/>
    </w:r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paragraph" w:styleId="legclearfix">
    <w:name w:val="legclearfix"/>
    <w:next w:val="legclearfix"/>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5">
    <w:name w:val="Imported Style 5"/>
    <w:pPr>
      <w:numPr>
        <w:numId w:val="9"/>
      </w:numPr>
    </w:pPr>
  </w:style>
  <w:style w:type="numbering" w:styleId="Imported Style 6">
    <w:name w:val="Imported Style 6"/>
    <w:pPr>
      <w:numPr>
        <w:numId w:val="11"/>
      </w:numPr>
    </w:pPr>
  </w:style>
  <w:style w:type="paragraph" w:styleId="Table Paragraph">
    <w:name w:val="Table Paragraph"/>
    <w:next w:val="Table Paragraph"/>
    <w:pPr>
      <w:keepNext w:val="0"/>
      <w:keepLines w:val="0"/>
      <w:pageBreakBefore w:val="0"/>
      <w:widowControl w:val="0"/>
      <w:shd w:val="clear" w:color="auto" w:fill="auto"/>
      <w:suppressAutoHyphens w:val="0"/>
      <w:bidi w:val="0"/>
      <w:spacing w:before="0" w:after="0" w:line="240" w:lineRule="auto"/>
      <w:ind w:left="108"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7">
    <w:name w:val="Imported Style 7"/>
    <w:pPr>
      <w:numPr>
        <w:numId w:val="13"/>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1">
    <w:name w:val="Hyperlink.1"/>
    <w:basedOn w:val="None"/>
    <w:next w:val="Hyperlink.1"/>
    <w:rPr>
      <w:outline w:val="0"/>
      <w:color w:val="2c72b7"/>
      <w14:textFill>
        <w14:solidFill>
          <w14:srgbClr w14:val="2C72B7"/>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