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C5860" w14:textId="2BC2ACEA" w:rsidR="00B46AA7" w:rsidRDefault="00F0542B" w:rsidP="00F0542B">
      <w:pPr>
        <w:jc w:val="center"/>
        <w:rPr>
          <w:sz w:val="24"/>
        </w:rPr>
      </w:pPr>
      <w:r w:rsidRPr="00F0542B">
        <w:rPr>
          <w:sz w:val="24"/>
          <w:u w:val="single"/>
        </w:rPr>
        <w:t>Portfolio of study skills</w:t>
      </w:r>
    </w:p>
    <w:p w14:paraId="66705563" w14:textId="0D666402" w:rsidR="00F0542B" w:rsidRDefault="00F0542B" w:rsidP="00F0542B">
      <w:pPr>
        <w:rPr>
          <w:sz w:val="24"/>
        </w:rPr>
      </w:pPr>
      <w:r>
        <w:rPr>
          <w:sz w:val="24"/>
        </w:rPr>
        <w:t>Part 1:</w:t>
      </w:r>
    </w:p>
    <w:p w14:paraId="2C1749DD" w14:textId="4F35AC4F" w:rsidR="00F0542B" w:rsidRDefault="00F0542B" w:rsidP="00F0542B">
      <w:pPr>
        <w:rPr>
          <w:sz w:val="24"/>
        </w:rPr>
      </w:pPr>
      <w:r>
        <w:rPr>
          <w:sz w:val="24"/>
        </w:rPr>
        <w:t xml:space="preserve">In Iceland and northern European countries, Icelandic people believe that an outdoor curriculum is very important in children’s development. They believe this due to the government papers </w:t>
      </w:r>
      <w:proofErr w:type="gramStart"/>
      <w:r>
        <w:rPr>
          <w:sz w:val="24"/>
        </w:rPr>
        <w:t>stating</w:t>
      </w:r>
      <w:proofErr w:type="gramEnd"/>
      <w:r>
        <w:rPr>
          <w:sz w:val="24"/>
        </w:rPr>
        <w:t xml:space="preserve"> “outdoors is goof for children”. In the curriculum guidelines it emphasises on the outdoors as a learning environment. By doing this that this implements children to have respect for the natural world, it is a place where you can do things like exercising and healthy living because that is what </w:t>
      </w:r>
      <w:proofErr w:type="spellStart"/>
      <w:r>
        <w:rPr>
          <w:sz w:val="24"/>
        </w:rPr>
        <w:t>Norodahl</w:t>
      </w:r>
      <w:proofErr w:type="spellEnd"/>
      <w:r>
        <w:rPr>
          <w:sz w:val="24"/>
        </w:rPr>
        <w:t xml:space="preserve"> and </w:t>
      </w:r>
      <w:proofErr w:type="spellStart"/>
      <w:r>
        <w:rPr>
          <w:sz w:val="24"/>
        </w:rPr>
        <w:t>Johannesson</w:t>
      </w:r>
      <w:proofErr w:type="spellEnd"/>
      <w:r>
        <w:rPr>
          <w:sz w:val="24"/>
        </w:rPr>
        <w:t xml:space="preserve"> (2013) state.</w:t>
      </w:r>
    </w:p>
    <w:p w14:paraId="592023FF" w14:textId="7C123F4E" w:rsidR="00F0542B" w:rsidRDefault="00F0542B" w:rsidP="00F0542B">
      <w:pPr>
        <w:rPr>
          <w:sz w:val="24"/>
        </w:rPr>
      </w:pPr>
      <w:r>
        <w:rPr>
          <w:sz w:val="24"/>
        </w:rPr>
        <w:t xml:space="preserve">In Iceland emphasising on outdoors has been happening for a long time with the children ages one to six. For children aged six to sixteen they play outdoors with their peers </w:t>
      </w:r>
      <w:proofErr w:type="spellStart"/>
      <w:r>
        <w:rPr>
          <w:sz w:val="24"/>
        </w:rPr>
        <w:t>everyday</w:t>
      </w:r>
      <w:proofErr w:type="spellEnd"/>
      <w:r>
        <w:rPr>
          <w:sz w:val="24"/>
        </w:rPr>
        <w:t xml:space="preserve">. We do not know much about what teachers o outside to encourage learning, that will depend on the school and teaching staff. Research shows Iceland teachers ae using more than before. In </w:t>
      </w:r>
      <w:proofErr w:type="spellStart"/>
      <w:r>
        <w:rPr>
          <w:sz w:val="24"/>
        </w:rPr>
        <w:t>Reyjkavik</w:t>
      </w:r>
      <w:proofErr w:type="spellEnd"/>
      <w:r>
        <w:rPr>
          <w:sz w:val="24"/>
        </w:rPr>
        <w:t xml:space="preserve"> the capital of Iceland 70% of schools use outside education often. (</w:t>
      </w:r>
      <w:proofErr w:type="spellStart"/>
      <w:r>
        <w:rPr>
          <w:sz w:val="24"/>
        </w:rPr>
        <w:t>Oladoltrir</w:t>
      </w:r>
      <w:proofErr w:type="spellEnd"/>
      <w:r>
        <w:rPr>
          <w:sz w:val="24"/>
        </w:rPr>
        <w:t xml:space="preserve">, 2008) </w:t>
      </w:r>
    </w:p>
    <w:p w14:paraId="63137AE3" w14:textId="6B9075D3" w:rsidR="00F0542B" w:rsidRDefault="00F0542B" w:rsidP="00F0542B">
      <w:pPr>
        <w:rPr>
          <w:sz w:val="24"/>
        </w:rPr>
      </w:pPr>
      <w:r>
        <w:rPr>
          <w:sz w:val="24"/>
        </w:rPr>
        <w:t>Part 2A:</w:t>
      </w:r>
    </w:p>
    <w:p w14:paraId="20050016" w14:textId="6B9E9F1D" w:rsidR="00F0542B" w:rsidRDefault="008B4E21" w:rsidP="00F0542B">
      <w:pPr>
        <w:rPr>
          <w:sz w:val="24"/>
        </w:rPr>
      </w:pPr>
      <w:r>
        <w:rPr>
          <w:sz w:val="24"/>
        </w:rPr>
        <w:t xml:space="preserve">This paragraph will include information about forest school. Forest school network has created a definition “it is an inspirational process that offers children, young people and adults regular opportunities to achieve and develop confidence and </w:t>
      </w:r>
      <w:proofErr w:type="spellStart"/>
      <w:r>
        <w:rPr>
          <w:sz w:val="24"/>
        </w:rPr>
        <w:t>self esteem</w:t>
      </w:r>
      <w:proofErr w:type="spellEnd"/>
      <w:r>
        <w:rPr>
          <w:sz w:val="24"/>
        </w:rPr>
        <w:t xml:space="preserve"> through the hands on learning experiences in a woodland environment” (Murray and Obrien 2006) People are concerned that nowadays children don’t experience woodlands and other green areas like their parents did, this is due to the current climate we live in. A lot more popular </w:t>
      </w:r>
      <w:proofErr w:type="spellStart"/>
      <w:r>
        <w:rPr>
          <w:sz w:val="24"/>
        </w:rPr>
        <w:t>activites</w:t>
      </w:r>
      <w:proofErr w:type="spellEnd"/>
      <w:r>
        <w:rPr>
          <w:sz w:val="24"/>
        </w:rPr>
        <w:t xml:space="preserve"> are based indoors these days like video </w:t>
      </w:r>
      <w:proofErr w:type="gramStart"/>
      <w:r>
        <w:rPr>
          <w:sz w:val="24"/>
        </w:rPr>
        <w:t>game(</w:t>
      </w:r>
      <w:proofErr w:type="gramEnd"/>
      <w:r>
        <w:rPr>
          <w:sz w:val="24"/>
        </w:rPr>
        <w:t xml:space="preserve">Obrien and Murray 2006). </w:t>
      </w:r>
      <w:proofErr w:type="spellStart"/>
      <w:r>
        <w:rPr>
          <w:sz w:val="24"/>
        </w:rPr>
        <w:t>Reasearch</w:t>
      </w:r>
      <w:proofErr w:type="spellEnd"/>
      <w:r>
        <w:rPr>
          <w:sz w:val="24"/>
        </w:rPr>
        <w:t xml:space="preserve"> shows if children do not experience the outdoors they are less likely to experiences it during adult hood. They could potentially miss out on Physical and emotional benefits of access to nature (Ward Thompson and Aspinall and Bell 2004). The welsh government are encouraging teachers to do forest schools in their school especially in foundation phase that’s because an outdoor learning is very different to learning in a classroom environment.</w:t>
      </w:r>
    </w:p>
    <w:p w14:paraId="3F4B0D0D" w14:textId="1B9DBF36" w:rsidR="008B4E21" w:rsidRDefault="008B4E21" w:rsidP="00F0542B">
      <w:pPr>
        <w:rPr>
          <w:sz w:val="24"/>
        </w:rPr>
      </w:pPr>
      <w:r>
        <w:rPr>
          <w:sz w:val="24"/>
        </w:rPr>
        <w:t>Reference list:</w:t>
      </w:r>
    </w:p>
    <w:p w14:paraId="0DBD433A" w14:textId="4973B289" w:rsidR="008B4E21" w:rsidRDefault="008B4E21" w:rsidP="00F0542B">
      <w:pPr>
        <w:rPr>
          <w:sz w:val="24"/>
        </w:rPr>
      </w:pPr>
      <w:r>
        <w:rPr>
          <w:sz w:val="24"/>
        </w:rPr>
        <w:t>Welsh assembly government. Outdoor learning Handbook (2009) Cardiff WAG</w:t>
      </w:r>
    </w:p>
    <w:p w14:paraId="76950F80" w14:textId="272F9AA0" w:rsidR="008B4E21" w:rsidRDefault="008B4E21" w:rsidP="00F0542B">
      <w:pPr>
        <w:rPr>
          <w:sz w:val="24"/>
        </w:rPr>
      </w:pPr>
      <w:r>
        <w:rPr>
          <w:sz w:val="24"/>
        </w:rPr>
        <w:t xml:space="preserve">Ward Thompson, C, Aspinall P, Bell S, Findlay C, </w:t>
      </w:r>
      <w:proofErr w:type="spellStart"/>
      <w:r>
        <w:rPr>
          <w:sz w:val="24"/>
        </w:rPr>
        <w:t>Wherrett</w:t>
      </w:r>
      <w:proofErr w:type="spellEnd"/>
      <w:r>
        <w:rPr>
          <w:sz w:val="24"/>
        </w:rPr>
        <w:t xml:space="preserve"> J, and </w:t>
      </w:r>
      <w:proofErr w:type="spellStart"/>
      <w:r>
        <w:rPr>
          <w:sz w:val="24"/>
        </w:rPr>
        <w:t>Travlou</w:t>
      </w:r>
      <w:proofErr w:type="spellEnd"/>
      <w:r>
        <w:rPr>
          <w:sz w:val="24"/>
        </w:rPr>
        <w:t xml:space="preserve"> P. Open space and social inclusion: local woodland use in central Scotland. Report to the forestry Commission Edinburgh (2004)</w:t>
      </w:r>
    </w:p>
    <w:p w14:paraId="684BB028" w14:textId="47D3D6B5" w:rsidR="008B4E21" w:rsidRDefault="008B4E21" w:rsidP="00F0542B">
      <w:pPr>
        <w:rPr>
          <w:sz w:val="24"/>
        </w:rPr>
      </w:pPr>
      <w:r>
        <w:rPr>
          <w:sz w:val="24"/>
        </w:rPr>
        <w:t>A marvellous opportunity for children to learn participatory evaluation of forest school in England and Wales (2006) Farnh</w:t>
      </w:r>
      <w:r w:rsidR="0099793C">
        <w:rPr>
          <w:sz w:val="24"/>
        </w:rPr>
        <w:t>am Forest research, Obrien and Murray.</w:t>
      </w:r>
    </w:p>
    <w:p w14:paraId="24E0BC77" w14:textId="5CAAEB7C" w:rsidR="0099793C" w:rsidRDefault="0099793C" w:rsidP="00F0542B">
      <w:pPr>
        <w:rPr>
          <w:sz w:val="24"/>
        </w:rPr>
      </w:pPr>
    </w:p>
    <w:p w14:paraId="130E62C3" w14:textId="77777777" w:rsidR="0099793C" w:rsidRDefault="0099793C" w:rsidP="00F0542B">
      <w:pPr>
        <w:rPr>
          <w:sz w:val="24"/>
        </w:rPr>
      </w:pPr>
    </w:p>
    <w:p w14:paraId="674828D8" w14:textId="77777777" w:rsidR="0099793C" w:rsidRDefault="0099793C" w:rsidP="00F0542B">
      <w:pPr>
        <w:rPr>
          <w:sz w:val="24"/>
        </w:rPr>
      </w:pPr>
    </w:p>
    <w:p w14:paraId="2418CE1D" w14:textId="29EF9587" w:rsidR="0099793C" w:rsidRDefault="0099793C" w:rsidP="00F0542B">
      <w:pPr>
        <w:rPr>
          <w:sz w:val="24"/>
        </w:rPr>
      </w:pPr>
      <w:r>
        <w:rPr>
          <w:sz w:val="24"/>
        </w:rPr>
        <w:lastRenderedPageBreak/>
        <w:t>Part 2B:</w:t>
      </w:r>
    </w:p>
    <w:p w14:paraId="3551FD54" w14:textId="2617DACE" w:rsidR="0099793C" w:rsidRPr="00FC6F32" w:rsidRDefault="0099793C" w:rsidP="00FC6F32">
      <w:pPr>
        <w:pStyle w:val="ListParagraph"/>
        <w:numPr>
          <w:ilvl w:val="0"/>
          <w:numId w:val="5"/>
        </w:numPr>
        <w:rPr>
          <w:sz w:val="24"/>
        </w:rPr>
      </w:pPr>
      <w:r w:rsidRPr="00FC6F32">
        <w:rPr>
          <w:sz w:val="24"/>
        </w:rPr>
        <w:t xml:space="preserve">When writing an </w:t>
      </w:r>
      <w:proofErr w:type="gramStart"/>
      <w:r w:rsidRPr="00FC6F32">
        <w:rPr>
          <w:sz w:val="24"/>
        </w:rPr>
        <w:t>assignment</w:t>
      </w:r>
      <w:proofErr w:type="gramEnd"/>
      <w:r w:rsidRPr="00FC6F32">
        <w:rPr>
          <w:sz w:val="24"/>
        </w:rPr>
        <w:t xml:space="preserve"> you could fail if you don’t acknowledge the source of your information you could be accused of Plagiarism. It is important for student to </w:t>
      </w:r>
      <w:proofErr w:type="gramStart"/>
      <w:r w:rsidRPr="00FC6F32">
        <w:rPr>
          <w:sz w:val="24"/>
        </w:rPr>
        <w:t>avoid  this</w:t>
      </w:r>
      <w:proofErr w:type="gramEnd"/>
      <w:r w:rsidRPr="00FC6F32">
        <w:rPr>
          <w:sz w:val="24"/>
        </w:rPr>
        <w:t xml:space="preserve"> as their work could score a low mark. Its ok to use other people photos, findings or ideas but as they are not your own you must credit them for theirs. </w:t>
      </w:r>
    </w:p>
    <w:p w14:paraId="3516F70F" w14:textId="147EED8A" w:rsidR="0099793C" w:rsidRDefault="0099793C" w:rsidP="00FC6F32">
      <w:pPr>
        <w:pStyle w:val="ListParagraph"/>
        <w:numPr>
          <w:ilvl w:val="0"/>
          <w:numId w:val="5"/>
        </w:numPr>
        <w:rPr>
          <w:sz w:val="24"/>
        </w:rPr>
      </w:pPr>
      <w:r>
        <w:rPr>
          <w:sz w:val="24"/>
        </w:rPr>
        <w:t xml:space="preserve">Only referencing when using a direct quotation </w:t>
      </w:r>
      <w:proofErr w:type="gramStart"/>
      <w:r>
        <w:rPr>
          <w:sz w:val="24"/>
        </w:rPr>
        <w:t>is  false</w:t>
      </w:r>
      <w:proofErr w:type="gramEnd"/>
      <w:r>
        <w:rPr>
          <w:sz w:val="24"/>
        </w:rPr>
        <w:t xml:space="preserve"> statement to make you must reference correctly when ever you have used evidence to support your work. </w:t>
      </w:r>
    </w:p>
    <w:p w14:paraId="5C13B28E" w14:textId="479D0A76" w:rsidR="0099793C" w:rsidRDefault="0099793C" w:rsidP="00FC6F32">
      <w:pPr>
        <w:pStyle w:val="ListParagraph"/>
        <w:numPr>
          <w:ilvl w:val="0"/>
          <w:numId w:val="5"/>
        </w:numPr>
        <w:rPr>
          <w:sz w:val="24"/>
        </w:rPr>
      </w:pPr>
      <w:r>
        <w:rPr>
          <w:sz w:val="24"/>
        </w:rPr>
        <w:t>“</w:t>
      </w:r>
      <w:proofErr w:type="spellStart"/>
      <w:r>
        <w:rPr>
          <w:sz w:val="24"/>
        </w:rPr>
        <w:t>wikipeida</w:t>
      </w:r>
      <w:proofErr w:type="spellEnd"/>
      <w:r>
        <w:rPr>
          <w:sz w:val="24"/>
        </w:rPr>
        <w:t xml:space="preserve"> is a good place to search for information for your academic assignments”. I believe this to be both a true or false statement as you may get some information from Wikipedia but it’s a good idea to cross reference your findings with a search engine like google, </w:t>
      </w:r>
      <w:proofErr w:type="spellStart"/>
      <w:r>
        <w:rPr>
          <w:sz w:val="24"/>
        </w:rPr>
        <w:t>bing</w:t>
      </w:r>
      <w:proofErr w:type="spellEnd"/>
      <w:r>
        <w:rPr>
          <w:sz w:val="24"/>
        </w:rPr>
        <w:t>, safari etc.</w:t>
      </w:r>
    </w:p>
    <w:p w14:paraId="6EA71A4B" w14:textId="0D41FD84" w:rsidR="0099793C" w:rsidRDefault="0099793C" w:rsidP="00FC6F32">
      <w:pPr>
        <w:pStyle w:val="ListParagraph"/>
        <w:numPr>
          <w:ilvl w:val="0"/>
          <w:numId w:val="5"/>
        </w:numPr>
        <w:rPr>
          <w:sz w:val="24"/>
        </w:rPr>
      </w:pPr>
      <w:r>
        <w:rPr>
          <w:sz w:val="24"/>
        </w:rPr>
        <w:t xml:space="preserve">Referencing a long </w:t>
      </w:r>
      <w:proofErr w:type="gramStart"/>
      <w:r>
        <w:rPr>
          <w:sz w:val="24"/>
        </w:rPr>
        <w:t>quotation</w:t>
      </w:r>
      <w:proofErr w:type="gramEnd"/>
      <w:r>
        <w:rPr>
          <w:sz w:val="24"/>
        </w:rPr>
        <w:t xml:space="preserve"> you must </w:t>
      </w:r>
    </w:p>
    <w:p w14:paraId="37A76AE0" w14:textId="78595683" w:rsidR="0099793C" w:rsidRDefault="0099793C" w:rsidP="0099793C">
      <w:pPr>
        <w:pStyle w:val="ListParagraph"/>
        <w:numPr>
          <w:ilvl w:val="0"/>
          <w:numId w:val="2"/>
        </w:numPr>
        <w:rPr>
          <w:sz w:val="24"/>
        </w:rPr>
      </w:pPr>
      <w:r>
        <w:rPr>
          <w:sz w:val="24"/>
        </w:rPr>
        <w:t xml:space="preserve">Separate it using lines or paragraphs </w:t>
      </w:r>
    </w:p>
    <w:p w14:paraId="1658E8C9" w14:textId="23B33A63" w:rsidR="0099793C" w:rsidRDefault="0099793C" w:rsidP="0099793C">
      <w:pPr>
        <w:pStyle w:val="ListParagraph"/>
        <w:numPr>
          <w:ilvl w:val="0"/>
          <w:numId w:val="2"/>
        </w:numPr>
        <w:rPr>
          <w:sz w:val="24"/>
        </w:rPr>
      </w:pPr>
      <w:r>
        <w:rPr>
          <w:sz w:val="24"/>
        </w:rPr>
        <w:t xml:space="preserve">It doesn’t need quotation marks </w:t>
      </w:r>
    </w:p>
    <w:p w14:paraId="2DD3B01F" w14:textId="1DDC67F3" w:rsidR="0099793C" w:rsidRDefault="0099793C" w:rsidP="0099793C">
      <w:pPr>
        <w:pStyle w:val="ListParagraph"/>
        <w:numPr>
          <w:ilvl w:val="0"/>
          <w:numId w:val="2"/>
        </w:numPr>
        <w:rPr>
          <w:sz w:val="24"/>
        </w:rPr>
      </w:pPr>
      <w:r>
        <w:rPr>
          <w:sz w:val="24"/>
        </w:rPr>
        <w:t xml:space="preserve">Indent the paragraph </w:t>
      </w:r>
    </w:p>
    <w:p w14:paraId="2B8CA29B" w14:textId="31953484" w:rsidR="0099793C" w:rsidRDefault="0099793C" w:rsidP="0099793C">
      <w:pPr>
        <w:pStyle w:val="ListParagraph"/>
        <w:numPr>
          <w:ilvl w:val="0"/>
          <w:numId w:val="2"/>
        </w:numPr>
        <w:rPr>
          <w:sz w:val="24"/>
        </w:rPr>
      </w:pPr>
      <w:r>
        <w:rPr>
          <w:sz w:val="24"/>
        </w:rPr>
        <w:t>Follow with the in-text citation</w:t>
      </w:r>
    </w:p>
    <w:p w14:paraId="440C7CCD" w14:textId="40BACC54" w:rsidR="0099793C" w:rsidRDefault="0099793C" w:rsidP="0099793C">
      <w:pPr>
        <w:rPr>
          <w:sz w:val="24"/>
        </w:rPr>
      </w:pPr>
      <w:r>
        <w:rPr>
          <w:sz w:val="24"/>
        </w:rPr>
        <w:t xml:space="preserve">              Referencing handbook, </w:t>
      </w:r>
      <w:proofErr w:type="gramStart"/>
      <w:r>
        <w:rPr>
          <w:sz w:val="24"/>
        </w:rPr>
        <w:t>Harvard(</w:t>
      </w:r>
      <w:proofErr w:type="gramEnd"/>
      <w:r>
        <w:rPr>
          <w:sz w:val="24"/>
        </w:rPr>
        <w:t xml:space="preserve">Downes </w:t>
      </w:r>
      <w:proofErr w:type="spellStart"/>
      <w:r>
        <w:rPr>
          <w:sz w:val="24"/>
        </w:rPr>
        <w:t>nd</w:t>
      </w:r>
      <w:proofErr w:type="spellEnd"/>
      <w:r>
        <w:rPr>
          <w:sz w:val="24"/>
        </w:rPr>
        <w:t xml:space="preserve"> Evans pg6)</w:t>
      </w:r>
    </w:p>
    <w:p w14:paraId="593D7BDF" w14:textId="646B773C" w:rsidR="0099793C" w:rsidRDefault="0099793C" w:rsidP="00FC6F32">
      <w:pPr>
        <w:pStyle w:val="ListParagraph"/>
        <w:numPr>
          <w:ilvl w:val="0"/>
          <w:numId w:val="5"/>
        </w:numPr>
        <w:rPr>
          <w:sz w:val="24"/>
        </w:rPr>
      </w:pPr>
      <w:r>
        <w:rPr>
          <w:sz w:val="24"/>
        </w:rPr>
        <w:t xml:space="preserve">When starting an academic </w:t>
      </w:r>
      <w:proofErr w:type="gramStart"/>
      <w:r>
        <w:rPr>
          <w:sz w:val="24"/>
        </w:rPr>
        <w:t>assignment</w:t>
      </w:r>
      <w:proofErr w:type="gramEnd"/>
      <w:r>
        <w:rPr>
          <w:sz w:val="24"/>
        </w:rPr>
        <w:t xml:space="preserve"> you may</w:t>
      </w:r>
      <w:r w:rsidR="00FC6F32">
        <w:rPr>
          <w:sz w:val="24"/>
        </w:rPr>
        <w:t xml:space="preserve"> want to use these sources to beginning your research.</w:t>
      </w:r>
    </w:p>
    <w:p w14:paraId="09CA2A2B" w14:textId="2D18D904" w:rsidR="00FC6F32" w:rsidRDefault="00FC6F32" w:rsidP="00FC6F32">
      <w:pPr>
        <w:pStyle w:val="ListParagraph"/>
        <w:numPr>
          <w:ilvl w:val="0"/>
          <w:numId w:val="6"/>
        </w:numPr>
        <w:rPr>
          <w:sz w:val="24"/>
        </w:rPr>
      </w:pPr>
      <w:r>
        <w:rPr>
          <w:sz w:val="24"/>
        </w:rPr>
        <w:t>Government papers</w:t>
      </w:r>
    </w:p>
    <w:p w14:paraId="2D4A2BF9" w14:textId="573F338D" w:rsidR="00FC6F32" w:rsidRDefault="00FC6F32" w:rsidP="00FC6F32">
      <w:pPr>
        <w:pStyle w:val="ListParagraph"/>
        <w:numPr>
          <w:ilvl w:val="0"/>
          <w:numId w:val="6"/>
        </w:numPr>
        <w:rPr>
          <w:sz w:val="24"/>
        </w:rPr>
      </w:pPr>
      <w:r>
        <w:rPr>
          <w:sz w:val="24"/>
        </w:rPr>
        <w:t xml:space="preserve">News reports and articles </w:t>
      </w:r>
    </w:p>
    <w:p w14:paraId="2EA97AF2" w14:textId="003B7554" w:rsidR="00FC6F32" w:rsidRDefault="00FC6F32" w:rsidP="00FC6F32">
      <w:pPr>
        <w:pStyle w:val="ListParagraph"/>
        <w:numPr>
          <w:ilvl w:val="0"/>
          <w:numId w:val="6"/>
        </w:numPr>
        <w:rPr>
          <w:sz w:val="24"/>
        </w:rPr>
      </w:pPr>
      <w:r>
        <w:rPr>
          <w:sz w:val="24"/>
        </w:rPr>
        <w:t xml:space="preserve">Books </w:t>
      </w:r>
    </w:p>
    <w:p w14:paraId="0410CBD2" w14:textId="1BF29727" w:rsidR="00FC6F32" w:rsidRDefault="00FC6F32" w:rsidP="00FC6F32">
      <w:pPr>
        <w:pStyle w:val="ListParagraph"/>
        <w:numPr>
          <w:ilvl w:val="0"/>
          <w:numId w:val="6"/>
        </w:numPr>
        <w:rPr>
          <w:sz w:val="24"/>
        </w:rPr>
      </w:pPr>
      <w:r>
        <w:rPr>
          <w:sz w:val="24"/>
        </w:rPr>
        <w:t xml:space="preserve">Search engines like </w:t>
      </w:r>
      <w:proofErr w:type="spellStart"/>
      <w:r>
        <w:rPr>
          <w:sz w:val="24"/>
        </w:rPr>
        <w:t>bing</w:t>
      </w:r>
      <w:proofErr w:type="spellEnd"/>
      <w:r>
        <w:rPr>
          <w:sz w:val="24"/>
        </w:rPr>
        <w:t xml:space="preserve">, </w:t>
      </w:r>
      <w:proofErr w:type="spellStart"/>
      <w:r>
        <w:rPr>
          <w:sz w:val="24"/>
        </w:rPr>
        <w:t>mozilla</w:t>
      </w:r>
      <w:proofErr w:type="spellEnd"/>
      <w:r>
        <w:rPr>
          <w:sz w:val="24"/>
        </w:rPr>
        <w:t xml:space="preserve"> </w:t>
      </w:r>
      <w:proofErr w:type="spellStart"/>
      <w:r>
        <w:rPr>
          <w:sz w:val="24"/>
        </w:rPr>
        <w:t>firefox</w:t>
      </w:r>
      <w:proofErr w:type="spellEnd"/>
      <w:r>
        <w:rPr>
          <w:sz w:val="24"/>
        </w:rPr>
        <w:t xml:space="preserve"> and google etc.</w:t>
      </w:r>
    </w:p>
    <w:p w14:paraId="449D806B" w14:textId="7633537E" w:rsidR="00FC6F32" w:rsidRDefault="00FC6F32" w:rsidP="00FC6F32">
      <w:pPr>
        <w:rPr>
          <w:sz w:val="24"/>
        </w:rPr>
      </w:pPr>
    </w:p>
    <w:p w14:paraId="2A16EFF4" w14:textId="4D001BC3" w:rsidR="00FC6F32" w:rsidRDefault="00FC6F32" w:rsidP="00FC6F32">
      <w:pPr>
        <w:rPr>
          <w:sz w:val="24"/>
        </w:rPr>
      </w:pPr>
    </w:p>
    <w:p w14:paraId="1835E38E" w14:textId="66677EA6" w:rsidR="00FC6F32" w:rsidRDefault="00FC6F32" w:rsidP="00FC6F32">
      <w:pPr>
        <w:rPr>
          <w:sz w:val="24"/>
        </w:rPr>
      </w:pPr>
    </w:p>
    <w:p w14:paraId="2B728BC2" w14:textId="64686911" w:rsidR="00FC6F32" w:rsidRDefault="00FC6F32" w:rsidP="00FC6F32">
      <w:pPr>
        <w:rPr>
          <w:sz w:val="24"/>
        </w:rPr>
      </w:pPr>
    </w:p>
    <w:p w14:paraId="149397FB" w14:textId="7D3A33C0" w:rsidR="00FC6F32" w:rsidRDefault="00FC6F32" w:rsidP="00FC6F32">
      <w:pPr>
        <w:rPr>
          <w:sz w:val="24"/>
        </w:rPr>
      </w:pPr>
    </w:p>
    <w:p w14:paraId="3CE0361A" w14:textId="008845E9" w:rsidR="00FC6F32" w:rsidRDefault="00FC6F32" w:rsidP="00FC6F32">
      <w:pPr>
        <w:rPr>
          <w:sz w:val="24"/>
        </w:rPr>
      </w:pPr>
    </w:p>
    <w:p w14:paraId="06EEB38B" w14:textId="0E6AA24F" w:rsidR="00FC6F32" w:rsidRDefault="00FC6F32" w:rsidP="00FC6F32">
      <w:pPr>
        <w:rPr>
          <w:sz w:val="24"/>
        </w:rPr>
      </w:pPr>
    </w:p>
    <w:p w14:paraId="2BE16244" w14:textId="00839752" w:rsidR="00FC6F32" w:rsidRDefault="00FC6F32" w:rsidP="00FC6F32">
      <w:pPr>
        <w:rPr>
          <w:sz w:val="24"/>
        </w:rPr>
      </w:pPr>
    </w:p>
    <w:p w14:paraId="5350E0FE" w14:textId="60D45B4F" w:rsidR="00FC6F32" w:rsidRDefault="00FC6F32" w:rsidP="00FC6F32">
      <w:pPr>
        <w:rPr>
          <w:sz w:val="24"/>
        </w:rPr>
      </w:pPr>
    </w:p>
    <w:p w14:paraId="4DBFCA07" w14:textId="51B650B3" w:rsidR="00FC6F32" w:rsidRDefault="00FC6F32" w:rsidP="00FC6F32">
      <w:pPr>
        <w:rPr>
          <w:sz w:val="24"/>
        </w:rPr>
      </w:pPr>
    </w:p>
    <w:p w14:paraId="5A42BAEB" w14:textId="4D09A5AF" w:rsidR="00FC6F32" w:rsidRDefault="00FC6F32" w:rsidP="00FC6F32">
      <w:pPr>
        <w:rPr>
          <w:sz w:val="24"/>
        </w:rPr>
      </w:pPr>
    </w:p>
    <w:p w14:paraId="1669D581" w14:textId="75307014" w:rsidR="00FC6F32" w:rsidRDefault="00FC6F32" w:rsidP="00FC6F32">
      <w:pPr>
        <w:rPr>
          <w:sz w:val="24"/>
        </w:rPr>
      </w:pPr>
    </w:p>
    <w:p w14:paraId="5E48B4A3" w14:textId="66E38DDE" w:rsidR="00FC6F32" w:rsidRDefault="00FC6F32" w:rsidP="00FC6F32">
      <w:pPr>
        <w:rPr>
          <w:sz w:val="24"/>
        </w:rPr>
      </w:pPr>
      <w:r>
        <w:rPr>
          <w:sz w:val="24"/>
        </w:rPr>
        <w:lastRenderedPageBreak/>
        <w:t>Part 3: Assignment: writing a critical response to an article:</w:t>
      </w:r>
    </w:p>
    <w:p w14:paraId="3714F3A3" w14:textId="10F58C49" w:rsidR="00E738E4" w:rsidRDefault="00FC6F32" w:rsidP="00FC6F32">
      <w:pPr>
        <w:rPr>
          <w:sz w:val="24"/>
        </w:rPr>
      </w:pPr>
      <w:r>
        <w:rPr>
          <w:sz w:val="24"/>
        </w:rPr>
        <w:t xml:space="preserve">Suzanne Mackenzie the writer of the article support for learning teaching </w:t>
      </w:r>
      <w:proofErr w:type="gramStart"/>
      <w:r>
        <w:rPr>
          <w:sz w:val="24"/>
        </w:rPr>
        <w:t>assistants</w:t>
      </w:r>
      <w:proofErr w:type="gramEnd"/>
      <w:r>
        <w:rPr>
          <w:sz w:val="24"/>
        </w:rPr>
        <w:t xml:space="preserve"> experiences of inclusive education 2011. Suzanne’s findings are based on the qualative data she collected using five teaching </w:t>
      </w:r>
      <w:proofErr w:type="gramStart"/>
      <w:r>
        <w:rPr>
          <w:sz w:val="24"/>
        </w:rPr>
        <w:t>assistants</w:t>
      </w:r>
      <w:proofErr w:type="gramEnd"/>
      <w:r>
        <w:rPr>
          <w:sz w:val="24"/>
        </w:rPr>
        <w:t xml:space="preserve"> interviews who each work in a different setting but all with children with special educational needs in east London schools. The article </w:t>
      </w:r>
      <w:r w:rsidR="00E738E4">
        <w:rPr>
          <w:sz w:val="24"/>
        </w:rPr>
        <w:t>how’s</w:t>
      </w:r>
      <w:r>
        <w:rPr>
          <w:sz w:val="24"/>
        </w:rPr>
        <w:t xml:space="preserve"> many contradictions like Una states in the article page 68, </w:t>
      </w:r>
      <w:proofErr w:type="gramStart"/>
      <w:r>
        <w:rPr>
          <w:sz w:val="24"/>
        </w:rPr>
        <w:t>“ at</w:t>
      </w:r>
      <w:proofErr w:type="gramEnd"/>
      <w:r>
        <w:rPr>
          <w:sz w:val="24"/>
        </w:rPr>
        <w:t xml:space="preserve"> the end of the day I love my job but could pull my hair out”. </w:t>
      </w:r>
      <w:r w:rsidR="00E738E4">
        <w:rPr>
          <w:sz w:val="24"/>
        </w:rPr>
        <w:t xml:space="preserve"> </w:t>
      </w:r>
      <w:proofErr w:type="gramStart"/>
      <w:r w:rsidR="00E738E4">
        <w:rPr>
          <w:sz w:val="24"/>
        </w:rPr>
        <w:t>( Support</w:t>
      </w:r>
      <w:proofErr w:type="gramEnd"/>
      <w:r w:rsidR="00E738E4">
        <w:rPr>
          <w:sz w:val="24"/>
        </w:rPr>
        <w:t xml:space="preserve"> for learning, teaching assistants experiences of inclusive education Mackenzie 2011)</w:t>
      </w:r>
    </w:p>
    <w:p w14:paraId="1782C531" w14:textId="4695A9ED" w:rsidR="00E738E4" w:rsidRDefault="00E738E4" w:rsidP="00FC6F32">
      <w:pPr>
        <w:rPr>
          <w:sz w:val="24"/>
        </w:rPr>
      </w:pPr>
      <w:r>
        <w:rPr>
          <w:sz w:val="24"/>
        </w:rPr>
        <w:t xml:space="preserve">Whilst reading the article you will find an insight on how the teaching assistances feel whilst working with children with special educational needs. Suzanne </w:t>
      </w:r>
      <w:r w:rsidR="00015106">
        <w:rPr>
          <w:sz w:val="24"/>
        </w:rPr>
        <w:t>Mackenzie’s</w:t>
      </w:r>
      <w:r>
        <w:rPr>
          <w:sz w:val="24"/>
        </w:rPr>
        <w:t xml:space="preserve"> intention throughout the article was to be informative to others and give readers an idea of an experience working in settings with special educational needs. </w:t>
      </w:r>
      <w:proofErr w:type="gramStart"/>
      <w:r>
        <w:rPr>
          <w:sz w:val="24"/>
        </w:rPr>
        <w:t>“ I</w:t>
      </w:r>
      <w:proofErr w:type="gramEnd"/>
      <w:r>
        <w:rPr>
          <w:sz w:val="24"/>
        </w:rPr>
        <w:t xml:space="preserve"> also attempted to select stories that might be informative for future practice ( Mackenzie 2011)</w:t>
      </w:r>
      <w:r w:rsidR="00015106">
        <w:rPr>
          <w:sz w:val="24"/>
        </w:rPr>
        <w:t xml:space="preserve">. </w:t>
      </w:r>
      <w:r w:rsidR="00460147">
        <w:rPr>
          <w:sz w:val="24"/>
        </w:rPr>
        <w:t xml:space="preserve">Reading between the line there is a negative pattern throughout the article which may indicate </w:t>
      </w:r>
      <w:proofErr w:type="gramStart"/>
      <w:r w:rsidR="00460147">
        <w:rPr>
          <w:sz w:val="24"/>
        </w:rPr>
        <w:t>Suzanne  Mackenzie</w:t>
      </w:r>
      <w:proofErr w:type="gramEnd"/>
      <w:r w:rsidR="00460147">
        <w:rPr>
          <w:sz w:val="24"/>
        </w:rPr>
        <w:t xml:space="preserve"> may have had a difficult experiences working in inclusive education with staff and government guidelines when following them and policies. </w:t>
      </w:r>
    </w:p>
    <w:p w14:paraId="299D5843" w14:textId="485F26FE" w:rsidR="00E738E4" w:rsidRDefault="00E738E4" w:rsidP="00FC6F32">
      <w:pPr>
        <w:rPr>
          <w:sz w:val="24"/>
        </w:rPr>
      </w:pPr>
      <w:r>
        <w:rPr>
          <w:sz w:val="24"/>
        </w:rPr>
        <w:t xml:space="preserve">Suzanne Mackenzie has set the article in a </w:t>
      </w:r>
      <w:proofErr w:type="spellStart"/>
      <w:proofErr w:type="gramStart"/>
      <w:r>
        <w:rPr>
          <w:sz w:val="24"/>
        </w:rPr>
        <w:t>well structured</w:t>
      </w:r>
      <w:proofErr w:type="spellEnd"/>
      <w:proofErr w:type="gramEnd"/>
      <w:r>
        <w:rPr>
          <w:sz w:val="24"/>
        </w:rPr>
        <w:t xml:space="preserve"> manor. The paragraphs are well spaced out with a bald text as each sub heading, making it very clear for the reader to see what each paragraph represents. Suzanne also used five teaching </w:t>
      </w:r>
      <w:proofErr w:type="gramStart"/>
      <w:r>
        <w:rPr>
          <w:sz w:val="24"/>
        </w:rPr>
        <w:t>assistants</w:t>
      </w:r>
      <w:proofErr w:type="gramEnd"/>
      <w:r>
        <w:rPr>
          <w:sz w:val="24"/>
        </w:rPr>
        <w:t xml:space="preserve"> points of view using their own quotes which could make a it relatable to other reaching assistants. Having said that having the quotes all </w:t>
      </w:r>
      <w:r w:rsidR="00251B0B">
        <w:rPr>
          <w:sz w:val="24"/>
        </w:rPr>
        <w:t xml:space="preserve">together with negative headings in bold could make a difficult read due to keeping a critical view of the article; Jane </w:t>
      </w:r>
      <w:proofErr w:type="gramStart"/>
      <w:r w:rsidR="00251B0B">
        <w:rPr>
          <w:sz w:val="24"/>
        </w:rPr>
        <w:t>“ what</w:t>
      </w:r>
      <w:proofErr w:type="gramEnd"/>
      <w:r w:rsidR="00251B0B">
        <w:rPr>
          <w:sz w:val="24"/>
        </w:rPr>
        <w:t xml:space="preserve"> I don’t like is working with teacher”. (Mackenzie 2011)</w:t>
      </w:r>
      <w:r w:rsidR="00D4416E">
        <w:rPr>
          <w:sz w:val="24"/>
        </w:rPr>
        <w:t xml:space="preserve"> The paragraphs do not link together with </w:t>
      </w:r>
      <w:proofErr w:type="gramStart"/>
      <w:r w:rsidR="00D4416E">
        <w:rPr>
          <w:sz w:val="24"/>
        </w:rPr>
        <w:t>words,</w:t>
      </w:r>
      <w:proofErr w:type="gramEnd"/>
      <w:r w:rsidR="00D4416E">
        <w:rPr>
          <w:sz w:val="24"/>
        </w:rPr>
        <w:t xml:space="preserve"> each paragraph had their own heading to keep them separate then they were linked together within the conclusion which bring it all together. Suzanne Mackenzie </w:t>
      </w:r>
      <w:proofErr w:type="spellStart"/>
      <w:r w:rsidR="00D4416E">
        <w:rPr>
          <w:sz w:val="24"/>
        </w:rPr>
        <w:t>vaerly</w:t>
      </w:r>
      <w:proofErr w:type="spellEnd"/>
      <w:r w:rsidR="00D4416E">
        <w:rPr>
          <w:sz w:val="24"/>
        </w:rPr>
        <w:t xml:space="preserve"> uses </w:t>
      </w:r>
      <w:proofErr w:type="spellStart"/>
      <w:r w:rsidR="00D4416E">
        <w:rPr>
          <w:sz w:val="24"/>
        </w:rPr>
        <w:t>statsitcs</w:t>
      </w:r>
      <w:proofErr w:type="spellEnd"/>
      <w:r w:rsidR="00D4416E">
        <w:rPr>
          <w:sz w:val="24"/>
        </w:rPr>
        <w:t xml:space="preserve"> </w:t>
      </w:r>
      <w:proofErr w:type="spellStart"/>
      <w:r w:rsidR="00D4416E">
        <w:rPr>
          <w:sz w:val="24"/>
        </w:rPr>
        <w:t>thoughout</w:t>
      </w:r>
      <w:proofErr w:type="spellEnd"/>
      <w:r w:rsidR="00D4416E">
        <w:rPr>
          <w:sz w:val="24"/>
        </w:rPr>
        <w:t xml:space="preserve"> her article only using numbers once which is found in paragraph one of the policy context “the number of TAs have grown since the 990s and there are 178</w:t>
      </w:r>
      <w:r w:rsidR="00BF297D">
        <w:rPr>
          <w:sz w:val="24"/>
        </w:rPr>
        <w:t xml:space="preserve">,900 full time TAs” (Mackenzie’s article 2011). Suzanne Mackenzie does not use an </w:t>
      </w:r>
      <w:proofErr w:type="gramStart"/>
      <w:r w:rsidR="00BF297D">
        <w:rPr>
          <w:sz w:val="24"/>
        </w:rPr>
        <w:t>appendices</w:t>
      </w:r>
      <w:proofErr w:type="gramEnd"/>
      <w:r w:rsidR="00BF297D">
        <w:rPr>
          <w:sz w:val="24"/>
        </w:rPr>
        <w:t xml:space="preserve"> in her article. </w:t>
      </w:r>
    </w:p>
    <w:p w14:paraId="09EBF388" w14:textId="2C6A976B" w:rsidR="00251B0B" w:rsidRDefault="00251B0B" w:rsidP="00FC6F32">
      <w:pPr>
        <w:rPr>
          <w:sz w:val="24"/>
        </w:rPr>
      </w:pPr>
      <w:r>
        <w:rPr>
          <w:sz w:val="24"/>
        </w:rPr>
        <w:t xml:space="preserve">The style used in the article is written in a formal way for example the use of policy consists of facts and references </w:t>
      </w:r>
      <w:r w:rsidR="00100C61">
        <w:rPr>
          <w:sz w:val="24"/>
        </w:rPr>
        <w:t>“The</w:t>
      </w:r>
      <w:r>
        <w:rPr>
          <w:sz w:val="24"/>
        </w:rPr>
        <w:t xml:space="preserve"> number of T</w:t>
      </w:r>
      <w:r w:rsidR="00DC1B1F">
        <w:rPr>
          <w:sz w:val="24"/>
        </w:rPr>
        <w:t xml:space="preserve">eaching </w:t>
      </w:r>
      <w:proofErr w:type="spellStart"/>
      <w:r w:rsidR="00DC1B1F">
        <w:rPr>
          <w:sz w:val="24"/>
        </w:rPr>
        <w:t>A</w:t>
      </w:r>
      <w:r>
        <w:rPr>
          <w:sz w:val="24"/>
        </w:rPr>
        <w:t>s</w:t>
      </w:r>
      <w:r w:rsidR="00DC1B1F">
        <w:rPr>
          <w:sz w:val="24"/>
        </w:rPr>
        <w:t>sitants</w:t>
      </w:r>
      <w:proofErr w:type="spellEnd"/>
      <w:r>
        <w:rPr>
          <w:sz w:val="24"/>
        </w:rPr>
        <w:t xml:space="preserve"> have grown since the 1990s” (Mackenzie 2011). All through as you read on there are points of view taken from five T</w:t>
      </w:r>
      <w:r w:rsidR="00DC1B1F">
        <w:rPr>
          <w:sz w:val="24"/>
        </w:rPr>
        <w:t xml:space="preserve">eaching </w:t>
      </w:r>
      <w:proofErr w:type="spellStart"/>
      <w:r w:rsidR="00DC1B1F">
        <w:rPr>
          <w:sz w:val="24"/>
        </w:rPr>
        <w:t>as</w:t>
      </w:r>
      <w:r>
        <w:rPr>
          <w:sz w:val="24"/>
        </w:rPr>
        <w:t>s</w:t>
      </w:r>
      <w:r w:rsidR="00DC1B1F">
        <w:rPr>
          <w:sz w:val="24"/>
        </w:rPr>
        <w:t>itants</w:t>
      </w:r>
      <w:proofErr w:type="spellEnd"/>
      <w:r>
        <w:rPr>
          <w:sz w:val="24"/>
        </w:rPr>
        <w:t xml:space="preserve"> using their direct quotations this may seem as an informal style to use but by doing this Suzan Mackenzie I relating to both professionals and </w:t>
      </w:r>
      <w:r w:rsidR="00100C61">
        <w:rPr>
          <w:sz w:val="24"/>
        </w:rPr>
        <w:t>non-professionals</w:t>
      </w:r>
      <w:r>
        <w:rPr>
          <w:sz w:val="24"/>
        </w:rPr>
        <w:t xml:space="preserve">.  </w:t>
      </w:r>
    </w:p>
    <w:p w14:paraId="2F924A87" w14:textId="347B76D6" w:rsidR="006D5698" w:rsidRDefault="006D5698" w:rsidP="00FC6F32">
      <w:pPr>
        <w:rPr>
          <w:sz w:val="24"/>
        </w:rPr>
      </w:pPr>
      <w:proofErr w:type="gramStart"/>
      <w:r>
        <w:rPr>
          <w:sz w:val="24"/>
        </w:rPr>
        <w:t>It can be seen that when</w:t>
      </w:r>
      <w:proofErr w:type="gramEnd"/>
      <w:r>
        <w:rPr>
          <w:sz w:val="24"/>
        </w:rPr>
        <w:t xml:space="preserve"> reading Suzanne Mackenzie’s article there is hypothesis throughout. </w:t>
      </w:r>
      <w:r w:rsidR="00100C61">
        <w:rPr>
          <w:sz w:val="24"/>
        </w:rPr>
        <w:t>“Hypothesis</w:t>
      </w:r>
      <w:r>
        <w:rPr>
          <w:sz w:val="24"/>
        </w:rPr>
        <w:t xml:space="preserve"> Is a statement not a question” (</w:t>
      </w:r>
      <w:hyperlink r:id="rId5" w:history="1">
        <w:r w:rsidRPr="00971A2A">
          <w:rPr>
            <w:rStyle w:val="Hyperlink"/>
            <w:sz w:val="24"/>
          </w:rPr>
          <w:t>www.sciencebuddies.org</w:t>
        </w:r>
      </w:hyperlink>
      <w:r>
        <w:rPr>
          <w:sz w:val="24"/>
        </w:rPr>
        <w:t xml:space="preserve">) Suzanne Mackenzie has gathered her research to support her article from many sources referring to (Obrien and garner 2001) often. Her evidence is from qualitive data from teaching assistants and their experience, making a true statement. Although Suzanne has used qualitive data this may be argued that it Is not a reliable evidence to support her article due to having a familiar relationships with the five teaching assistants </w:t>
      </w:r>
      <w:proofErr w:type="gramStart"/>
      <w:r>
        <w:rPr>
          <w:sz w:val="24"/>
        </w:rPr>
        <w:t>“ the</w:t>
      </w:r>
      <w:proofErr w:type="gramEnd"/>
      <w:r>
        <w:rPr>
          <w:sz w:val="24"/>
        </w:rPr>
        <w:t xml:space="preserve"> respondents were all working in east London schools, and were following degree courses in education at the authors </w:t>
      </w:r>
      <w:r>
        <w:rPr>
          <w:sz w:val="24"/>
        </w:rPr>
        <w:lastRenderedPageBreak/>
        <w:t>university” (</w:t>
      </w:r>
      <w:proofErr w:type="spellStart"/>
      <w:r>
        <w:rPr>
          <w:sz w:val="24"/>
        </w:rPr>
        <w:t>pg</w:t>
      </w:r>
      <w:proofErr w:type="spellEnd"/>
      <w:r>
        <w:rPr>
          <w:sz w:val="24"/>
        </w:rPr>
        <w:t xml:space="preserve"> 65 Mackenzie article). The claims made by Suzanne are of a negative nature. T</w:t>
      </w:r>
      <w:r w:rsidR="00DC1B1F">
        <w:rPr>
          <w:sz w:val="24"/>
        </w:rPr>
        <w:t xml:space="preserve">eaching assistants </w:t>
      </w:r>
      <w:r>
        <w:rPr>
          <w:sz w:val="24"/>
        </w:rPr>
        <w:t>working with S</w:t>
      </w:r>
      <w:r w:rsidR="00DC1B1F">
        <w:rPr>
          <w:sz w:val="24"/>
        </w:rPr>
        <w:t xml:space="preserve">pecial educational needs, </w:t>
      </w:r>
      <w:r>
        <w:rPr>
          <w:sz w:val="24"/>
        </w:rPr>
        <w:t xml:space="preserve">children and their experience within their job role. </w:t>
      </w:r>
      <w:proofErr w:type="spellStart"/>
      <w:r>
        <w:rPr>
          <w:sz w:val="24"/>
        </w:rPr>
        <w:t>Their</w:t>
      </w:r>
      <w:proofErr w:type="spellEnd"/>
      <w:r>
        <w:rPr>
          <w:sz w:val="24"/>
        </w:rPr>
        <w:t xml:space="preserve"> was no positive feedback only negative feedback from 5 T</w:t>
      </w:r>
      <w:r w:rsidR="00DC1B1F">
        <w:rPr>
          <w:sz w:val="24"/>
        </w:rPr>
        <w:t xml:space="preserve">eaching </w:t>
      </w:r>
      <w:proofErr w:type="gramStart"/>
      <w:r w:rsidR="00DC1B1F">
        <w:rPr>
          <w:sz w:val="24"/>
        </w:rPr>
        <w:t xml:space="preserve">assistants </w:t>
      </w:r>
      <w:r>
        <w:rPr>
          <w:sz w:val="24"/>
        </w:rPr>
        <w:t xml:space="preserve"> “</w:t>
      </w:r>
      <w:proofErr w:type="gramEnd"/>
      <w:r>
        <w:rPr>
          <w:sz w:val="24"/>
        </w:rPr>
        <w:t xml:space="preserve"> What I don’t like is working with teachers” (PG 67 </w:t>
      </w:r>
      <w:r w:rsidR="00100C61">
        <w:rPr>
          <w:sz w:val="24"/>
        </w:rPr>
        <w:t xml:space="preserve">Mackenzie’s article). </w:t>
      </w:r>
    </w:p>
    <w:p w14:paraId="07B56E6A" w14:textId="50925A98" w:rsidR="00100C61" w:rsidRDefault="00100C61" w:rsidP="00FC6F32">
      <w:pPr>
        <w:rPr>
          <w:sz w:val="24"/>
        </w:rPr>
      </w:pPr>
      <w:r>
        <w:rPr>
          <w:sz w:val="24"/>
        </w:rPr>
        <w:t>Although it forms a negative picture of the T</w:t>
      </w:r>
      <w:r w:rsidR="00DC1B1F">
        <w:rPr>
          <w:sz w:val="24"/>
        </w:rPr>
        <w:t xml:space="preserve">eaching </w:t>
      </w:r>
      <w:proofErr w:type="gramStart"/>
      <w:r w:rsidR="00DC1B1F">
        <w:rPr>
          <w:sz w:val="24"/>
        </w:rPr>
        <w:t xml:space="preserve">assistants </w:t>
      </w:r>
      <w:r>
        <w:rPr>
          <w:sz w:val="24"/>
        </w:rPr>
        <w:t xml:space="preserve"> they</w:t>
      </w:r>
      <w:proofErr w:type="gramEnd"/>
      <w:r>
        <w:rPr>
          <w:sz w:val="24"/>
        </w:rPr>
        <w:t xml:space="preserve"> all love their job quote. Una quoted “at the end of the day but I love my </w:t>
      </w:r>
      <w:proofErr w:type="gramStart"/>
      <w:r>
        <w:rPr>
          <w:sz w:val="24"/>
        </w:rPr>
        <w:t>job”(</w:t>
      </w:r>
      <w:proofErr w:type="spellStart"/>
      <w:proofErr w:type="gramEnd"/>
      <w:r>
        <w:rPr>
          <w:sz w:val="24"/>
        </w:rPr>
        <w:t>pg</w:t>
      </w:r>
      <w:proofErr w:type="spellEnd"/>
      <w:r>
        <w:rPr>
          <w:sz w:val="24"/>
        </w:rPr>
        <w:t xml:space="preserve"> 68 Mackenzie article). “All of the T</w:t>
      </w:r>
      <w:r w:rsidR="00DC1B1F">
        <w:rPr>
          <w:sz w:val="24"/>
        </w:rPr>
        <w:t>eaching assistants</w:t>
      </w:r>
      <w:r>
        <w:rPr>
          <w:sz w:val="24"/>
        </w:rPr>
        <w:t xml:space="preserve"> remained Committed to working with children with SEN”.</w:t>
      </w:r>
      <w:r w:rsidR="00801970">
        <w:rPr>
          <w:sz w:val="24"/>
        </w:rPr>
        <w:t xml:space="preserve"> </w:t>
      </w:r>
      <w:r>
        <w:rPr>
          <w:sz w:val="24"/>
        </w:rPr>
        <w:t xml:space="preserve">Reading the article by Suzanne Mackenzie, we the reader may have </w:t>
      </w:r>
      <w:proofErr w:type="gramStart"/>
      <w:r>
        <w:rPr>
          <w:sz w:val="24"/>
        </w:rPr>
        <w:t>a</w:t>
      </w:r>
      <w:proofErr w:type="gramEnd"/>
      <w:r>
        <w:rPr>
          <w:sz w:val="24"/>
        </w:rPr>
        <w:t xml:space="preserve"> unclear view of Mackenzie studies by producing her article in the way she did, using objective language </w:t>
      </w:r>
      <w:r w:rsidR="00EC21A2">
        <w:rPr>
          <w:sz w:val="24"/>
        </w:rPr>
        <w:t>and using qualative data and personal quotes. She has given a unbalanced view for the readers indicating that all T</w:t>
      </w:r>
      <w:r w:rsidR="00DC1B1F">
        <w:rPr>
          <w:sz w:val="24"/>
        </w:rPr>
        <w:t xml:space="preserve">eaching </w:t>
      </w:r>
      <w:proofErr w:type="gramStart"/>
      <w:r w:rsidR="00DC1B1F">
        <w:rPr>
          <w:sz w:val="24"/>
        </w:rPr>
        <w:t xml:space="preserve">assistants </w:t>
      </w:r>
      <w:r w:rsidR="00EC21A2">
        <w:rPr>
          <w:sz w:val="24"/>
        </w:rPr>
        <w:t xml:space="preserve"> working</w:t>
      </w:r>
      <w:proofErr w:type="gramEnd"/>
      <w:r w:rsidR="00EC21A2">
        <w:rPr>
          <w:sz w:val="24"/>
        </w:rPr>
        <w:t xml:space="preserve"> in inclusive education experience tensions and negative relationships in the work place. I feel Mackenzie needs to gather more information from other T</w:t>
      </w:r>
      <w:r w:rsidR="00DC1B1F">
        <w:rPr>
          <w:sz w:val="24"/>
        </w:rPr>
        <w:t xml:space="preserve">eaching </w:t>
      </w:r>
      <w:proofErr w:type="gramStart"/>
      <w:r w:rsidR="00DC1B1F">
        <w:rPr>
          <w:sz w:val="24"/>
        </w:rPr>
        <w:t xml:space="preserve">assistants </w:t>
      </w:r>
      <w:r w:rsidR="00EC21A2">
        <w:rPr>
          <w:sz w:val="24"/>
        </w:rPr>
        <w:t xml:space="preserve"> in</w:t>
      </w:r>
      <w:proofErr w:type="gramEnd"/>
      <w:r w:rsidR="00EC21A2">
        <w:rPr>
          <w:sz w:val="24"/>
        </w:rPr>
        <w:t xml:space="preserve"> other areas also from a male T</w:t>
      </w:r>
      <w:r w:rsidR="00DC1B1F">
        <w:rPr>
          <w:sz w:val="24"/>
        </w:rPr>
        <w:t xml:space="preserve">eaching </w:t>
      </w:r>
      <w:proofErr w:type="spellStart"/>
      <w:r w:rsidR="00DC1B1F">
        <w:rPr>
          <w:sz w:val="24"/>
        </w:rPr>
        <w:t>assitants</w:t>
      </w:r>
      <w:proofErr w:type="spellEnd"/>
      <w:r w:rsidR="00EC21A2">
        <w:rPr>
          <w:sz w:val="24"/>
        </w:rPr>
        <w:t xml:space="preserve"> point of view, By doing this she would have a good balance of evidence which would be more informative. Not an un positive and negative statement. My overall view of this article is that it is a goo</w:t>
      </w:r>
      <w:bookmarkStart w:id="0" w:name="_GoBack"/>
      <w:bookmarkEnd w:id="0"/>
      <w:r w:rsidR="00EC21A2">
        <w:rPr>
          <w:sz w:val="24"/>
        </w:rPr>
        <w:t xml:space="preserve">d challenging article for students doing study skills, as it opens your way of thinking, your way at gathering evidence to support your thinking and reasoning. </w:t>
      </w:r>
    </w:p>
    <w:p w14:paraId="3BC5FFF7" w14:textId="77777777" w:rsidR="00665117" w:rsidRDefault="00FC6F32" w:rsidP="00801970">
      <w:pPr>
        <w:rPr>
          <w:sz w:val="24"/>
        </w:rPr>
      </w:pPr>
      <w:r>
        <w:rPr>
          <w:sz w:val="24"/>
        </w:rPr>
        <w:t xml:space="preserve"> </w:t>
      </w:r>
    </w:p>
    <w:p w14:paraId="6E57DCBD" w14:textId="77777777" w:rsidR="00015106" w:rsidRDefault="00015106" w:rsidP="00015106">
      <w:pPr>
        <w:rPr>
          <w:sz w:val="24"/>
        </w:rPr>
      </w:pPr>
      <w:r>
        <w:rPr>
          <w:sz w:val="24"/>
        </w:rPr>
        <w:t xml:space="preserve">Referencing: </w:t>
      </w:r>
    </w:p>
    <w:p w14:paraId="3BBC3606" w14:textId="77777777" w:rsidR="00015106" w:rsidRDefault="00015106" w:rsidP="00015106">
      <w:pPr>
        <w:pStyle w:val="ListParagraph"/>
        <w:numPr>
          <w:ilvl w:val="0"/>
          <w:numId w:val="7"/>
        </w:numPr>
        <w:rPr>
          <w:sz w:val="24"/>
        </w:rPr>
      </w:pPr>
      <w:r>
        <w:rPr>
          <w:sz w:val="24"/>
        </w:rPr>
        <w:t xml:space="preserve">Stella Cottrell (2005,2011) </w:t>
      </w:r>
      <w:proofErr w:type="spellStart"/>
      <w:r>
        <w:rPr>
          <w:sz w:val="24"/>
        </w:rPr>
        <w:t>palgrave</w:t>
      </w:r>
      <w:proofErr w:type="spellEnd"/>
      <w:r>
        <w:rPr>
          <w:sz w:val="24"/>
        </w:rPr>
        <w:t xml:space="preserve"> study skills critical thinking skills developing effective analysis and argument Macmillan publishers. </w:t>
      </w:r>
    </w:p>
    <w:p w14:paraId="3E71454B" w14:textId="77777777" w:rsidR="00015106" w:rsidRDefault="00015106" w:rsidP="00015106">
      <w:pPr>
        <w:pStyle w:val="ListParagraph"/>
        <w:numPr>
          <w:ilvl w:val="0"/>
          <w:numId w:val="7"/>
        </w:numPr>
        <w:rPr>
          <w:sz w:val="24"/>
        </w:rPr>
      </w:pPr>
      <w:r>
        <w:rPr>
          <w:sz w:val="24"/>
        </w:rPr>
        <w:t xml:space="preserve">Stella Cottrell (1999,2003,2008) Palgrave study skills the study kills hand book </w:t>
      </w:r>
      <w:proofErr w:type="spellStart"/>
      <w:r>
        <w:rPr>
          <w:sz w:val="24"/>
        </w:rPr>
        <w:t>stella</w:t>
      </w:r>
      <w:proofErr w:type="spellEnd"/>
      <w:r>
        <w:rPr>
          <w:sz w:val="24"/>
        </w:rPr>
        <w:t xml:space="preserve"> Cottrell third edition. </w:t>
      </w:r>
      <w:r w:rsidRPr="00801970">
        <w:rPr>
          <w:sz w:val="24"/>
        </w:rPr>
        <w:t xml:space="preserve"> </w:t>
      </w:r>
    </w:p>
    <w:p w14:paraId="1A7C222B" w14:textId="77777777" w:rsidR="00015106" w:rsidRDefault="00015106" w:rsidP="00015106">
      <w:pPr>
        <w:pStyle w:val="ListParagraph"/>
        <w:numPr>
          <w:ilvl w:val="0"/>
          <w:numId w:val="7"/>
        </w:numPr>
        <w:rPr>
          <w:sz w:val="24"/>
        </w:rPr>
      </w:pPr>
      <w:r>
        <w:rPr>
          <w:sz w:val="24"/>
        </w:rPr>
        <w:t xml:space="preserve">Judith Bell (2005) Doing your research project a guide for the </w:t>
      </w:r>
      <w:proofErr w:type="gramStart"/>
      <w:r>
        <w:rPr>
          <w:sz w:val="24"/>
        </w:rPr>
        <w:t>first time</w:t>
      </w:r>
      <w:proofErr w:type="gramEnd"/>
      <w:r>
        <w:rPr>
          <w:sz w:val="24"/>
        </w:rPr>
        <w:t xml:space="preserve"> researches in education, health and social science fourth edition. </w:t>
      </w:r>
    </w:p>
    <w:p w14:paraId="27378FE2" w14:textId="77777777" w:rsidR="00015106" w:rsidRDefault="00015106" w:rsidP="00015106">
      <w:pPr>
        <w:pStyle w:val="ListParagraph"/>
        <w:numPr>
          <w:ilvl w:val="0"/>
          <w:numId w:val="7"/>
        </w:numPr>
        <w:rPr>
          <w:sz w:val="24"/>
        </w:rPr>
      </w:pPr>
      <w:r>
        <w:rPr>
          <w:sz w:val="24"/>
        </w:rPr>
        <w:t>Suzanne Mackenzie (2011) Teaching assistants experiences of inclusive education.</w:t>
      </w:r>
    </w:p>
    <w:p w14:paraId="199796CA" w14:textId="77777777" w:rsidR="00015106" w:rsidRDefault="00015106" w:rsidP="00015106">
      <w:pPr>
        <w:pStyle w:val="ListParagraph"/>
        <w:numPr>
          <w:ilvl w:val="0"/>
          <w:numId w:val="7"/>
        </w:numPr>
        <w:rPr>
          <w:sz w:val="24"/>
        </w:rPr>
      </w:pPr>
      <w:hyperlink r:id="rId6" w:history="1">
        <w:r w:rsidRPr="00971A2A">
          <w:rPr>
            <w:rStyle w:val="Hyperlink"/>
            <w:sz w:val="24"/>
          </w:rPr>
          <w:t>www.Sciencebuddies.org</w:t>
        </w:r>
      </w:hyperlink>
      <w:proofErr w:type="gramStart"/>
      <w:r>
        <w:rPr>
          <w:sz w:val="24"/>
        </w:rPr>
        <w:t xml:space="preserve">   (</w:t>
      </w:r>
      <w:proofErr w:type="gramEnd"/>
      <w:r>
        <w:rPr>
          <w:sz w:val="24"/>
        </w:rPr>
        <w:t>viewed 24</w:t>
      </w:r>
      <w:r w:rsidRPr="00801970">
        <w:rPr>
          <w:sz w:val="24"/>
          <w:vertAlign w:val="superscript"/>
        </w:rPr>
        <w:t>th</w:t>
      </w:r>
      <w:r>
        <w:rPr>
          <w:sz w:val="24"/>
        </w:rPr>
        <w:t xml:space="preserve"> October 2018)</w:t>
      </w:r>
    </w:p>
    <w:p w14:paraId="67807402" w14:textId="77777777" w:rsidR="00015106" w:rsidRDefault="00015106" w:rsidP="00015106">
      <w:pPr>
        <w:pStyle w:val="ListParagraph"/>
        <w:numPr>
          <w:ilvl w:val="0"/>
          <w:numId w:val="7"/>
        </w:numPr>
        <w:rPr>
          <w:sz w:val="24"/>
        </w:rPr>
      </w:pPr>
      <w:r>
        <w:rPr>
          <w:sz w:val="24"/>
        </w:rPr>
        <w:t xml:space="preserve">Referencing Handbook, (Harvard Downes and Evan. </w:t>
      </w:r>
      <w:proofErr w:type="spellStart"/>
      <w:r>
        <w:rPr>
          <w:sz w:val="24"/>
        </w:rPr>
        <w:t>Pg</w:t>
      </w:r>
      <w:proofErr w:type="spellEnd"/>
      <w:r>
        <w:rPr>
          <w:sz w:val="24"/>
        </w:rPr>
        <w:t xml:space="preserve"> 6) </w:t>
      </w:r>
    </w:p>
    <w:p w14:paraId="45EF6C82" w14:textId="77777777" w:rsidR="00015106" w:rsidRDefault="00015106" w:rsidP="00015106">
      <w:pPr>
        <w:pStyle w:val="ListParagraph"/>
        <w:numPr>
          <w:ilvl w:val="0"/>
          <w:numId w:val="7"/>
        </w:numPr>
        <w:rPr>
          <w:sz w:val="24"/>
        </w:rPr>
      </w:pPr>
      <w:r>
        <w:rPr>
          <w:sz w:val="24"/>
        </w:rPr>
        <w:t xml:space="preserve">Quoted by Una in Suzanne Mackenzie article (2011) Teaching assistants experiences of inclusive education </w:t>
      </w:r>
    </w:p>
    <w:p w14:paraId="0D2293C4" w14:textId="77777777" w:rsidR="00015106" w:rsidRDefault="00015106" w:rsidP="00015106">
      <w:pPr>
        <w:pStyle w:val="ListParagraph"/>
        <w:numPr>
          <w:ilvl w:val="0"/>
          <w:numId w:val="7"/>
        </w:numPr>
        <w:rPr>
          <w:sz w:val="24"/>
        </w:rPr>
      </w:pPr>
      <w:r>
        <w:rPr>
          <w:sz w:val="24"/>
        </w:rPr>
        <w:t>Quoted by Jane in Suzanne Mackenzie article (2011) Teaching assistants experiences of inclusive education</w:t>
      </w:r>
    </w:p>
    <w:p w14:paraId="028B8632" w14:textId="77777777" w:rsidR="00015106" w:rsidRDefault="00015106" w:rsidP="00015106">
      <w:pPr>
        <w:pStyle w:val="ListParagraph"/>
        <w:numPr>
          <w:ilvl w:val="0"/>
          <w:numId w:val="7"/>
        </w:numPr>
        <w:rPr>
          <w:sz w:val="24"/>
        </w:rPr>
      </w:pPr>
      <w:r>
        <w:rPr>
          <w:sz w:val="24"/>
        </w:rPr>
        <w:t xml:space="preserve">Blooms Taxonomy </w:t>
      </w:r>
      <w:hyperlink r:id="rId7" w:history="1">
        <w:r w:rsidRPr="00971A2A">
          <w:rPr>
            <w:rStyle w:val="Hyperlink"/>
            <w:sz w:val="24"/>
          </w:rPr>
          <w:t>https://www.youtube.com/watch?v=zj6CrMthNG8</w:t>
        </w:r>
      </w:hyperlink>
      <w:r>
        <w:rPr>
          <w:sz w:val="24"/>
        </w:rPr>
        <w:t xml:space="preserve"> (viewed on 26</w:t>
      </w:r>
      <w:r w:rsidRPr="00801970">
        <w:rPr>
          <w:sz w:val="24"/>
          <w:vertAlign w:val="superscript"/>
        </w:rPr>
        <w:t>th</w:t>
      </w:r>
      <w:r>
        <w:rPr>
          <w:sz w:val="24"/>
        </w:rPr>
        <w:t xml:space="preserve"> October 2018) </w:t>
      </w:r>
    </w:p>
    <w:p w14:paraId="3DA7E449" w14:textId="77777777" w:rsidR="00015106" w:rsidRPr="00801970" w:rsidRDefault="00015106" w:rsidP="00015106">
      <w:pPr>
        <w:pStyle w:val="ListParagraph"/>
        <w:numPr>
          <w:ilvl w:val="0"/>
          <w:numId w:val="7"/>
        </w:numPr>
        <w:rPr>
          <w:sz w:val="24"/>
        </w:rPr>
      </w:pPr>
      <w:r>
        <w:rPr>
          <w:sz w:val="24"/>
        </w:rPr>
        <w:t xml:space="preserve">Episode 1.1 Critical Thinking </w:t>
      </w:r>
      <w:hyperlink r:id="rId8" w:history="1">
        <w:r w:rsidRPr="00971A2A">
          <w:rPr>
            <w:rStyle w:val="Hyperlink"/>
            <w:sz w:val="24"/>
          </w:rPr>
          <w:t>https://www.youtube.com/watch?v=J0yEAE5owWw</w:t>
        </w:r>
      </w:hyperlink>
      <w:r>
        <w:rPr>
          <w:sz w:val="24"/>
        </w:rPr>
        <w:t xml:space="preserve"> </w:t>
      </w:r>
      <w:proofErr w:type="gramStart"/>
      <w:r>
        <w:rPr>
          <w:sz w:val="24"/>
        </w:rPr>
        <w:t>( viewed</w:t>
      </w:r>
      <w:proofErr w:type="gramEnd"/>
      <w:r>
        <w:rPr>
          <w:sz w:val="24"/>
        </w:rPr>
        <w:t xml:space="preserve"> on 27</w:t>
      </w:r>
      <w:r w:rsidRPr="00801970">
        <w:rPr>
          <w:sz w:val="24"/>
          <w:vertAlign w:val="superscript"/>
        </w:rPr>
        <w:t>th</w:t>
      </w:r>
      <w:r>
        <w:rPr>
          <w:sz w:val="24"/>
        </w:rPr>
        <w:t xml:space="preserve"> October 2018)  </w:t>
      </w:r>
    </w:p>
    <w:p w14:paraId="5FEF60B4" w14:textId="77777777" w:rsidR="00801970" w:rsidRPr="00801970" w:rsidRDefault="00801970" w:rsidP="00801970">
      <w:pPr>
        <w:pStyle w:val="ListParagraph"/>
        <w:rPr>
          <w:sz w:val="24"/>
        </w:rPr>
      </w:pPr>
    </w:p>
    <w:p w14:paraId="4E2CCDF9" w14:textId="77777777" w:rsidR="00801970" w:rsidRPr="00FC6F32" w:rsidRDefault="00801970" w:rsidP="00FC6F32">
      <w:pPr>
        <w:rPr>
          <w:sz w:val="24"/>
        </w:rPr>
      </w:pPr>
    </w:p>
    <w:p w14:paraId="1361B3A4" w14:textId="77777777" w:rsidR="0099793C" w:rsidRPr="0099793C" w:rsidRDefault="0099793C" w:rsidP="0099793C">
      <w:pPr>
        <w:rPr>
          <w:sz w:val="24"/>
        </w:rPr>
      </w:pPr>
    </w:p>
    <w:sectPr w:rsidR="0099793C" w:rsidRPr="009979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05D4E"/>
    <w:multiLevelType w:val="hybridMultilevel"/>
    <w:tmpl w:val="1EEC86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D48EC"/>
    <w:multiLevelType w:val="hybridMultilevel"/>
    <w:tmpl w:val="2826C3D4"/>
    <w:lvl w:ilvl="0" w:tplc="CA247D88">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C51228"/>
    <w:multiLevelType w:val="hybridMultilevel"/>
    <w:tmpl w:val="8EE69B6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C00E3A"/>
    <w:multiLevelType w:val="hybridMultilevel"/>
    <w:tmpl w:val="E342F5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CBB3D20"/>
    <w:multiLevelType w:val="hybridMultilevel"/>
    <w:tmpl w:val="7A6870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A185091"/>
    <w:multiLevelType w:val="hybridMultilevel"/>
    <w:tmpl w:val="0D6EA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301FC5"/>
    <w:multiLevelType w:val="hybridMultilevel"/>
    <w:tmpl w:val="5B08CA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42B"/>
    <w:rsid w:val="00015106"/>
    <w:rsid w:val="00100C61"/>
    <w:rsid w:val="001871E3"/>
    <w:rsid w:val="00251B0B"/>
    <w:rsid w:val="00460147"/>
    <w:rsid w:val="00665117"/>
    <w:rsid w:val="006D5698"/>
    <w:rsid w:val="00801970"/>
    <w:rsid w:val="008B4E21"/>
    <w:rsid w:val="0099793C"/>
    <w:rsid w:val="00B46AA7"/>
    <w:rsid w:val="00BF297D"/>
    <w:rsid w:val="00D4416E"/>
    <w:rsid w:val="00DC1B1F"/>
    <w:rsid w:val="00E738E4"/>
    <w:rsid w:val="00EC21A2"/>
    <w:rsid w:val="00F0542B"/>
    <w:rsid w:val="00F54E42"/>
    <w:rsid w:val="00FC6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D9538"/>
  <w15:chartTrackingRefBased/>
  <w15:docId w15:val="{84AAA8CD-CA79-493E-9E3A-8EE184B0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93C"/>
    <w:pPr>
      <w:ind w:left="720"/>
      <w:contextualSpacing/>
    </w:pPr>
  </w:style>
  <w:style w:type="character" w:styleId="Hyperlink">
    <w:name w:val="Hyperlink"/>
    <w:basedOn w:val="DefaultParagraphFont"/>
    <w:uiPriority w:val="99"/>
    <w:unhideWhenUsed/>
    <w:rsid w:val="006D5698"/>
    <w:rPr>
      <w:color w:val="0563C1" w:themeColor="hyperlink"/>
      <w:u w:val="single"/>
    </w:rPr>
  </w:style>
  <w:style w:type="character" w:styleId="UnresolvedMention">
    <w:name w:val="Unresolved Mention"/>
    <w:basedOn w:val="DefaultParagraphFont"/>
    <w:uiPriority w:val="99"/>
    <w:semiHidden/>
    <w:unhideWhenUsed/>
    <w:rsid w:val="006D5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0yEAE5owWw" TargetMode="External"/><Relationship Id="rId3" Type="http://schemas.openxmlformats.org/officeDocument/2006/relationships/settings" Target="settings.xml"/><Relationship Id="rId7" Type="http://schemas.openxmlformats.org/officeDocument/2006/relationships/hyperlink" Target="https://www.youtube.com/watch?v=zj6CrMthNG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iencebuddies.org" TargetMode="External"/><Relationship Id="rId5" Type="http://schemas.openxmlformats.org/officeDocument/2006/relationships/hyperlink" Target="http://www.sciencebuddies.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jader</dc:creator>
  <cp:keywords/>
  <dc:description/>
  <cp:lastModifiedBy>jader</cp:lastModifiedBy>
  <cp:revision>6</cp:revision>
  <dcterms:created xsi:type="dcterms:W3CDTF">2018-10-30T12:26:00Z</dcterms:created>
  <dcterms:modified xsi:type="dcterms:W3CDTF">2018-10-30T12:52:00Z</dcterms:modified>
</cp:coreProperties>
</file>