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0251A5" w14:textId="642DA5E3" w:rsidR="00177F7F" w:rsidRPr="00A26A08" w:rsidRDefault="00C0446D" w:rsidP="00A26A08">
      <w:pPr>
        <w:spacing w:line="480" w:lineRule="auto"/>
        <w:rPr>
          <w:b/>
        </w:rPr>
      </w:pPr>
      <w:bookmarkStart w:id="0" w:name="_GoBack"/>
      <w:bookmarkEnd w:id="0"/>
      <w:r w:rsidRPr="00A26A08">
        <w:rPr>
          <w:b/>
          <w:lang w:val="cy"/>
        </w:rPr>
        <w:t>Cyflwyniad:</w:t>
      </w:r>
    </w:p>
    <w:p w14:paraId="5A54FAED" w14:textId="635E063F" w:rsidR="00332C6B" w:rsidRPr="00A26A08" w:rsidRDefault="00332C6B" w:rsidP="00A26A08">
      <w:pPr>
        <w:spacing w:line="480" w:lineRule="auto"/>
      </w:pPr>
      <w:r w:rsidRPr="00A26A08">
        <w:rPr>
          <w:lang w:val="cy"/>
        </w:rPr>
        <w:t xml:space="preserve">Yn ôl Zarre (2013), mae gan arsylwi effeithiol nifer o ddibenion addysgol i fyfyrwyr ac </w:t>
      </w:r>
      <w:r w:rsidR="00D63F2D" w:rsidRPr="00A26A08">
        <w:rPr>
          <w:lang w:val="cy"/>
        </w:rPr>
        <w:t xml:space="preserve">i </w:t>
      </w:r>
      <w:r w:rsidRPr="00A26A08">
        <w:rPr>
          <w:lang w:val="cy"/>
        </w:rPr>
        <w:t>athrawon. Maent yn galluogi arsylwyr i ddisgrifio arferion hyfforddi, gwerthuso anghydraddoldebau sy'n bodoli ar gyfer myfyriwr neu grŵp o fyfyrwyr penodol, ac yn ganllaw i athrawon i fyfyrio ar eu harferion addysgu eu hunain (Zarre, 2013).</w:t>
      </w:r>
    </w:p>
    <w:p w14:paraId="07B4D764" w14:textId="10317768" w:rsidR="004B6941" w:rsidRPr="00A26A08" w:rsidRDefault="00A97482" w:rsidP="00A26A08">
      <w:pPr>
        <w:spacing w:line="480" w:lineRule="auto"/>
      </w:pPr>
      <w:r w:rsidRPr="00A26A08">
        <w:rPr>
          <w:lang w:val="cy"/>
        </w:rPr>
        <w:t xml:space="preserve">Cynhaliwyd fy arsylwadau mewn ysgol arloesol cyfrwng Cymraeg ar gyfer disgyblion tri i bedwar ar bymtheg oed. </w:t>
      </w:r>
      <w:r w:rsidR="00C0446D" w:rsidRPr="00A26A08">
        <w:rPr>
          <w:lang w:val="cy"/>
        </w:rPr>
        <w:t xml:space="preserve">Daw pedwardeg un y cant (41%) o ddisgyblion yr ysgol o gartrefi cyflwr Cymraeg, fodd bynnag, mae nawdeg y cant (90%) yn siarad Cymraeg yn rhugl (ESTYN, 2017). </w:t>
      </w:r>
      <w:r w:rsidR="004B6941" w:rsidRPr="00A26A08">
        <w:rPr>
          <w:lang w:val="cy"/>
        </w:rPr>
        <w:t>Yn unol â chanllawiau B</w:t>
      </w:r>
      <w:r w:rsidR="007E0859" w:rsidRPr="00A26A08">
        <w:rPr>
          <w:lang w:val="cy"/>
        </w:rPr>
        <w:t>ERA</w:t>
      </w:r>
      <w:r w:rsidR="004B6941" w:rsidRPr="00A26A08">
        <w:rPr>
          <w:lang w:val="cy"/>
        </w:rPr>
        <w:t>, fe fydd yr ysgol dan sylw yn aros yn anhysbys (BERA, 2015).</w:t>
      </w:r>
      <w:r w:rsidR="004B6941" w:rsidRPr="00A26A08">
        <w:rPr>
          <w:lang w:val="cy"/>
        </w:rPr>
        <w:t xml:space="preserve"> Yn ychwanegol, e</w:t>
      </w:r>
      <w:r w:rsidR="004B6941" w:rsidRPr="00A26A08">
        <w:rPr>
          <w:lang w:val="cy"/>
        </w:rPr>
        <w:t xml:space="preserve">r mwyn sicrhau preifatrwydd, bydd y plant a arsylwir </w:t>
      </w:r>
      <w:r w:rsidR="00CE7283">
        <w:rPr>
          <w:lang w:val="cy"/>
        </w:rPr>
        <w:t xml:space="preserve">yn aros yn anhysbys. </w:t>
      </w:r>
    </w:p>
    <w:p w14:paraId="3680F466" w14:textId="7F269F29" w:rsidR="00A97482" w:rsidRDefault="00A97482" w:rsidP="00C0446D">
      <w:pPr>
        <w:spacing w:line="480" w:lineRule="auto"/>
      </w:pPr>
    </w:p>
    <w:p w14:paraId="2DE82494" w14:textId="6840778F" w:rsidR="00A97482" w:rsidRPr="00CE7283" w:rsidRDefault="00A97482" w:rsidP="00C0446D">
      <w:pPr>
        <w:spacing w:line="480" w:lineRule="auto"/>
        <w:rPr>
          <w:b/>
          <w:color w:val="000000" w:themeColor="text1"/>
        </w:rPr>
      </w:pPr>
      <w:r w:rsidRPr="00CE7283">
        <w:rPr>
          <w:b/>
          <w:color w:val="000000" w:themeColor="text1"/>
        </w:rPr>
        <w:t>Rhan 1 : Arsylwadau</w:t>
      </w:r>
    </w:p>
    <w:p w14:paraId="2FFBFFC2" w14:textId="32A07D78" w:rsidR="00A26A08" w:rsidRPr="00CE7283" w:rsidRDefault="00CE7283" w:rsidP="006118AA">
      <w:pPr>
        <w:spacing w:line="480" w:lineRule="auto"/>
        <w:rPr>
          <w:color w:val="000000" w:themeColor="text1"/>
        </w:rPr>
      </w:pPr>
      <w:r w:rsidRPr="00CE7283">
        <w:rPr>
          <w:color w:val="000000" w:themeColor="text1"/>
        </w:rPr>
        <w:t>Yn ystod y lleoliad, arsylwais yn fyr ar ddosbarth blwyddyn un a dosbarth derbyn, fodd bynnag, cyflawnwyd fy mhrif arsylwadau mewn dosbarth cymysg blwyddyn pedwar a phump. Arsylwais y defnydd o gwestiynu yn aml fel strategaeth ar gyfer dysgu ac addysgu ar draws pob oedran yn y cyfnod sylfaen a chyfnod allweddol dau. O ganlyniad, penderfynais ffocysu'r traethawd ar y defnydd cwestiynu o fewn yr ystafell ddosbarth gan i mi arsylwi ar effeithiolrwydd y strategaeth yn ystod y tridiau pontio. Er mwyn arsylwi'n effeithiol ar y digwyddiadau dysgu a gynhaliwyd, penderfynais ddefnyddio’r dechneg arsylwadol o gofnodion ysgrifenedig. Defnyddiaf nodiadau ‘post-it’ i nodi rhai o'r cwestiynau a ysgogodd deialog a thrafodaeth rhwng yr athro a’r disgybl neu rhwng y disgyblion. Penderfynais ar y dechneg hon er mwyn allu ddadansoddi pa fath o gwestiynau a oedd yn sbarduno trafodaeth ac i ddadansoddi sut oedd y plant yn ymateb i gwestiynau gwahanol.</w:t>
      </w:r>
      <w:r>
        <w:rPr>
          <w:color w:val="000000" w:themeColor="text1"/>
        </w:rPr>
        <w:t xml:space="preserve"> </w:t>
      </w:r>
      <w:r w:rsidR="00A26A08" w:rsidRPr="00CE7283">
        <w:rPr>
          <w:color w:val="000000" w:themeColor="text1"/>
        </w:rPr>
        <w:t xml:space="preserve">Yn ôl Llywodraeth Cymru (2010:15) “Cwestiynu yw'r grym y tu ôl i ddatblygu meddwl ac asesu ar gyfer dysgu </w:t>
      </w:r>
      <w:r w:rsidR="00A26A08" w:rsidRPr="00CE7283">
        <w:rPr>
          <w:color w:val="000000" w:themeColor="text1"/>
        </w:rPr>
        <w:lastRenderedPageBreak/>
        <w:t>yn yr ystafell ddosbarth”.  Ymhellach, mae Saxton a Juliana (1991) o’r farn bod cwestiynu gan athrawon a disgyblion yn cael y potensial i gynhyrchu syniadau byw, ysgogi’r dychymyg ac yn gallu annog y dysgwr a'r athro i gael profiad dysgu creadigol ar y cyd"</w:t>
      </w:r>
      <w:r w:rsidRPr="00CE7283">
        <w:rPr>
          <w:color w:val="000000" w:themeColor="text1"/>
        </w:rPr>
        <w:t xml:space="preserve">. </w:t>
      </w:r>
    </w:p>
    <w:p w14:paraId="3ED4A49A" w14:textId="594BAA39" w:rsidR="00BF1AFB" w:rsidRPr="0042295D" w:rsidRDefault="00CE7283" w:rsidP="00BF1AFB">
      <w:pPr>
        <w:spacing w:line="480" w:lineRule="auto"/>
        <w:rPr>
          <w:color w:val="000000" w:themeColor="text1"/>
          <w:lang w:val="cy"/>
        </w:rPr>
      </w:pPr>
      <w:r w:rsidRPr="00CE7283">
        <w:rPr>
          <w:rFonts w:cstheme="minorHAnsi"/>
          <w:color w:val="000000" w:themeColor="text1"/>
        </w:rPr>
        <w:t xml:space="preserve">Yn gyntaf,  arsylwais ar y defnydd o gwestiynu yn ystod trafodaeth carped yn yr ystafell ddosbarth. Defnyddir yr athrawes strategaeth gwestiynu i grynhoi gwers flaenorol trwy ofyn i’r disgyblion am yr hyn yr oeddent wedi'i ddysgu yn ystod y wers. Roedd hyn yn effeithiol gan fod y plant yn gallu ail-ymweld â'r wers a rhannu'r hyn yr oeddent wedi'i ddysgu gyda'u cyfoedion a'r athro. Yna, ymestynnodd yr athrawes y drafodaeth i’r awyr agored ble yr oedd yn ofynnol i'r plant ymateb i gwestiwn drwy sefyll ar bwys cerdyn ‘cytuno’ neu ‘anghytuno’. 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ôl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Saxton a Juliana (1991:7</w:t>
      </w:r>
      <w:proofErr w:type="gramStart"/>
      <w:r w:rsidR="0042295D" w:rsidRPr="0042295D">
        <w:rPr>
          <w:rFonts w:cstheme="minorHAnsi"/>
          <w:color w:val="000000" w:themeColor="text1"/>
          <w:lang w:val="en-GB"/>
        </w:rPr>
        <w:t>)  “</w:t>
      </w:r>
      <w:proofErr w:type="gramEnd"/>
      <w:r w:rsidR="0042295D" w:rsidRPr="0042295D">
        <w:rPr>
          <w:rFonts w:cstheme="minorHAnsi"/>
          <w:color w:val="000000" w:themeColor="text1"/>
          <w:lang w:val="en-GB"/>
        </w:rPr>
        <w:t xml:space="preserve">Mae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addysgu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effeithiol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dibynnu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ar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gydnabod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bod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dysgu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effeithiol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digwydd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pan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fydd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y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myfyrwyr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cymryd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rhan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weithredol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'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beth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sy'n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digwydd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'. Ac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mwyn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addysgu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a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dysgu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effeithiol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ddigwydd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,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rhaid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athrawon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strwythuro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haddysgu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wahodd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a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chynnal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y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cyfranogiad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gweithredol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hwnnw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drwy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ddarparu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profiadau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sy'n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'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cael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feddwl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a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theimlo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”.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Defnyddir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athrawes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strategaeth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cwestiynu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effeithiol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ystod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y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dasg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hon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gan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bod hi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wedi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hwyluso’r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proses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cwestiynu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a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hefyd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wedi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annog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trafodaeth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ymhlith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y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disgyblion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.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ychwanegol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,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roedd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athrawes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wedi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gofyn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i’r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plant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egluro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pam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oedden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nhw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wedi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dewis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hatebion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ac felly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roedd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hyn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wedi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caniatáu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i'r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plant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drafod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meddyliau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gyda'u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cyfoedion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gan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olygu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eu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bod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yn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gallu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dysgu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o’i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 </w:t>
      </w:r>
      <w:proofErr w:type="spellStart"/>
      <w:r w:rsidR="0042295D" w:rsidRPr="0042295D">
        <w:rPr>
          <w:rFonts w:cstheme="minorHAnsi"/>
          <w:color w:val="000000" w:themeColor="text1"/>
          <w:lang w:val="en-GB"/>
        </w:rPr>
        <w:t>gilydd</w:t>
      </w:r>
      <w:proofErr w:type="spellEnd"/>
      <w:r w:rsidR="0042295D" w:rsidRPr="0042295D">
        <w:rPr>
          <w:rFonts w:cstheme="minorHAnsi"/>
          <w:color w:val="000000" w:themeColor="text1"/>
          <w:lang w:val="en-GB"/>
        </w:rPr>
        <w:t xml:space="preserve">. </w:t>
      </w:r>
      <w:r w:rsidR="0042295D" w:rsidRPr="0042295D">
        <w:rPr>
          <w:color w:val="000000" w:themeColor="text1"/>
          <w:lang w:val="cy"/>
        </w:rPr>
        <w:t>At hynny, ysgogodd y defnydd o gwestiynu, gwestiynau newydd gan fod y plant yn holi ei gilydd am eu hatebion. Mae hyn yn cefnogi credoau Hargreaves et al. (2002) bod cwestiynu yn strategaeth gynhwysol, sydd yn galluogi plant i fod yn ddysgwyr gweithredol.</w:t>
      </w:r>
    </w:p>
    <w:p w14:paraId="583B138D" w14:textId="0DA4A107" w:rsidR="00CE7283" w:rsidRPr="0042295D" w:rsidRDefault="0042295D" w:rsidP="00CE7283">
      <w:pPr>
        <w:spacing w:line="480" w:lineRule="auto"/>
        <w:rPr>
          <w:color w:val="000000" w:themeColor="text1"/>
          <w:lang w:val="cy"/>
        </w:rPr>
      </w:pPr>
      <w:r w:rsidRPr="0042295D">
        <w:rPr>
          <w:color w:val="000000" w:themeColor="text1"/>
          <w:lang w:val="cy"/>
        </w:rPr>
        <w:t xml:space="preserve">Roedd y defnydd o gwestiynu a sylwais yn yr ystafell ddosbarth hefyd wedi galluogi i’r athrawes gael trosolwg cryno ar yr hyn yr oedd y plant wedi'i ddysgu yn ystod y dasg. Yn ôl ymchwil, mae cwestiynu yn chware rhan hollbwysig yn y broses dysgu. Creda Saxton a Juliana (1991:75) bod cwestiynu yn arwain at ddysgu, maent yn dangos i’r athro pa mor </w:t>
      </w:r>
      <w:r w:rsidRPr="0042295D">
        <w:rPr>
          <w:color w:val="000000" w:themeColor="text1"/>
          <w:lang w:val="cy"/>
        </w:rPr>
        <w:lastRenderedPageBreak/>
        <w:t xml:space="preserve">barod yw’r myfyrwyr i gymryd rheolaeth ac maent yn “sefydlu natur ddiwylliannol yr ystafell ddosbarth”.  </w:t>
      </w:r>
    </w:p>
    <w:p w14:paraId="10ED1EAE" w14:textId="77777777" w:rsidR="00CE7283" w:rsidRPr="00CE7283" w:rsidRDefault="00CE7283" w:rsidP="00CE7283">
      <w:pPr>
        <w:spacing w:line="480" w:lineRule="auto"/>
        <w:rPr>
          <w:color w:val="ED7D31" w:themeColor="accent2"/>
          <w:lang w:val="cy"/>
        </w:rPr>
      </w:pPr>
    </w:p>
    <w:p w14:paraId="59F7BBE0" w14:textId="615D6D15" w:rsidR="00942ECE" w:rsidRPr="00A26A08" w:rsidRDefault="00942ECE" w:rsidP="00942ECE">
      <w:pPr>
        <w:pStyle w:val="NormalWeb"/>
        <w:spacing w:line="480" w:lineRule="auto"/>
        <w:rPr>
          <w:rFonts w:asciiTheme="minorHAnsi" w:hAnsiTheme="minorHAnsi" w:cstheme="minorHAnsi"/>
          <w:color w:val="ED7D31" w:themeColor="accent2"/>
        </w:rPr>
      </w:pPr>
    </w:p>
    <w:p w14:paraId="1B105C84" w14:textId="435CCB80" w:rsidR="00942ECE" w:rsidRDefault="00942ECE" w:rsidP="00BF1AFB">
      <w:pPr>
        <w:spacing w:line="480" w:lineRule="auto"/>
        <w:rPr>
          <w:color w:val="ED7D31" w:themeColor="accent2"/>
          <w:lang w:val="cy"/>
        </w:rPr>
      </w:pPr>
    </w:p>
    <w:p w14:paraId="6F2EFA21" w14:textId="77777777" w:rsidR="00942ECE" w:rsidRPr="00A26A08" w:rsidRDefault="00942ECE" w:rsidP="00BF1AFB">
      <w:pPr>
        <w:spacing w:line="480" w:lineRule="auto"/>
        <w:rPr>
          <w:color w:val="ED7D31" w:themeColor="accent2"/>
        </w:rPr>
      </w:pPr>
    </w:p>
    <w:p w14:paraId="78A85B7A" w14:textId="0D6A3735" w:rsidR="004169C2" w:rsidRDefault="004169C2" w:rsidP="006118AA">
      <w:pPr>
        <w:spacing w:line="480" w:lineRule="auto"/>
        <w:rPr>
          <w:rFonts w:cstheme="minorHAnsi"/>
          <w:color w:val="ED7D31" w:themeColor="accent2"/>
          <w:lang w:val="en-GB"/>
        </w:rPr>
      </w:pPr>
    </w:p>
    <w:p w14:paraId="6701A7F8" w14:textId="77777777" w:rsidR="004169C2" w:rsidRDefault="004169C2" w:rsidP="00A001CF">
      <w:pPr>
        <w:spacing w:line="480" w:lineRule="auto"/>
        <w:rPr>
          <w:color w:val="ED7D31" w:themeColor="accent2"/>
          <w:lang w:val="cy"/>
        </w:rPr>
      </w:pPr>
    </w:p>
    <w:p w14:paraId="572ECD67" w14:textId="77777777" w:rsidR="00A001CF" w:rsidRPr="00A26A08" w:rsidRDefault="00A001CF" w:rsidP="00A001CF">
      <w:pPr>
        <w:spacing w:line="480" w:lineRule="auto"/>
        <w:rPr>
          <w:color w:val="ED7D31" w:themeColor="accent2"/>
        </w:rPr>
      </w:pPr>
    </w:p>
    <w:p w14:paraId="2FBDA9B0" w14:textId="77777777" w:rsidR="00A001CF" w:rsidRPr="00A26A08" w:rsidRDefault="00A001CF" w:rsidP="00A001CF">
      <w:pPr>
        <w:spacing w:line="480" w:lineRule="auto"/>
        <w:rPr>
          <w:color w:val="ED7D31" w:themeColor="accent2"/>
        </w:rPr>
      </w:pPr>
    </w:p>
    <w:p w14:paraId="5B9DB72B" w14:textId="77777777" w:rsidR="00A001CF" w:rsidRPr="00A26A08" w:rsidRDefault="00A001CF" w:rsidP="006118AA">
      <w:pPr>
        <w:spacing w:line="480" w:lineRule="auto"/>
        <w:rPr>
          <w:rFonts w:asciiTheme="minorHAnsi" w:hAnsiTheme="minorHAnsi" w:cstheme="minorHAnsi"/>
          <w:color w:val="ED7D31" w:themeColor="accent2"/>
        </w:rPr>
      </w:pPr>
    </w:p>
    <w:p w14:paraId="235D2E07" w14:textId="5593B43E" w:rsidR="00B83A4A" w:rsidRPr="00A26A08" w:rsidRDefault="00B83A4A" w:rsidP="00C0446D">
      <w:pPr>
        <w:spacing w:line="480" w:lineRule="auto"/>
        <w:rPr>
          <w:color w:val="ED7D31" w:themeColor="accent2"/>
          <w:lang w:val="cy"/>
        </w:rPr>
      </w:pPr>
    </w:p>
    <w:p w14:paraId="2BEF1E6B" w14:textId="0F6EC8A3" w:rsidR="002C5EAE" w:rsidRPr="00A26A08" w:rsidRDefault="002C5EAE" w:rsidP="00C0446D">
      <w:pPr>
        <w:spacing w:line="480" w:lineRule="auto"/>
        <w:rPr>
          <w:color w:val="ED7D31" w:themeColor="accent2"/>
        </w:rPr>
      </w:pPr>
    </w:p>
    <w:p w14:paraId="60626481" w14:textId="77777777" w:rsidR="00CE7283" w:rsidRDefault="00CE7283" w:rsidP="00C0446D">
      <w:pPr>
        <w:spacing w:line="480" w:lineRule="auto"/>
        <w:rPr>
          <w:b/>
          <w:color w:val="000000" w:themeColor="text1"/>
          <w:lang w:val="cy"/>
        </w:rPr>
      </w:pPr>
    </w:p>
    <w:p w14:paraId="294E0A3D" w14:textId="77777777" w:rsidR="00CE7283" w:rsidRDefault="00CE7283" w:rsidP="00C0446D">
      <w:pPr>
        <w:spacing w:line="480" w:lineRule="auto"/>
        <w:rPr>
          <w:b/>
          <w:color w:val="000000" w:themeColor="text1"/>
          <w:lang w:val="cy"/>
        </w:rPr>
      </w:pPr>
    </w:p>
    <w:p w14:paraId="3349E102" w14:textId="77777777" w:rsidR="00CE7283" w:rsidRDefault="00CE7283" w:rsidP="00C0446D">
      <w:pPr>
        <w:spacing w:line="480" w:lineRule="auto"/>
        <w:rPr>
          <w:b/>
          <w:color w:val="000000" w:themeColor="text1"/>
          <w:lang w:val="cy"/>
        </w:rPr>
      </w:pPr>
    </w:p>
    <w:p w14:paraId="5BCB6D3F" w14:textId="77777777" w:rsidR="00CE7283" w:rsidRDefault="00CE7283" w:rsidP="00C0446D">
      <w:pPr>
        <w:spacing w:line="480" w:lineRule="auto"/>
        <w:rPr>
          <w:b/>
          <w:color w:val="000000" w:themeColor="text1"/>
          <w:lang w:val="cy"/>
        </w:rPr>
      </w:pPr>
    </w:p>
    <w:p w14:paraId="2813DFEC" w14:textId="351E05A5" w:rsidR="002C5EAE" w:rsidRDefault="002C5EAE" w:rsidP="00C0446D">
      <w:pPr>
        <w:spacing w:line="480" w:lineRule="auto"/>
        <w:rPr>
          <w:b/>
          <w:color w:val="000000" w:themeColor="text1"/>
          <w:lang w:val="cy"/>
        </w:rPr>
      </w:pPr>
      <w:r w:rsidRPr="00436930">
        <w:rPr>
          <w:b/>
          <w:color w:val="000000" w:themeColor="text1"/>
          <w:lang w:val="cy"/>
        </w:rPr>
        <w:t xml:space="preserve">Rhan 2: </w:t>
      </w:r>
    </w:p>
    <w:p w14:paraId="2D6A3440" w14:textId="6ACDE3D6" w:rsidR="0042295D" w:rsidRPr="0042295D" w:rsidRDefault="0042295D" w:rsidP="0042295D">
      <w:pPr>
        <w:spacing w:line="480" w:lineRule="auto"/>
        <w:rPr>
          <w:color w:val="000000" w:themeColor="text1"/>
          <w:lang w:val="cy"/>
        </w:rPr>
      </w:pPr>
      <w:r w:rsidRPr="0042295D">
        <w:rPr>
          <w:color w:val="000000" w:themeColor="text1"/>
          <w:lang w:val="cy"/>
        </w:rPr>
        <w:t>Dacsonomeg Bloom i gynorthwyo dilyniant mewn cwestiynu.</w:t>
      </w:r>
    </w:p>
    <w:p w14:paraId="33919DEB" w14:textId="5E6334F1" w:rsidR="002C5EAE" w:rsidRPr="0042295D" w:rsidRDefault="0042295D" w:rsidP="0042295D">
      <w:pPr>
        <w:spacing w:line="480" w:lineRule="auto"/>
        <w:rPr>
          <w:color w:val="000000" w:themeColor="text1"/>
        </w:rPr>
      </w:pPr>
      <w:r w:rsidRPr="0042295D">
        <w:rPr>
          <w:color w:val="000000" w:themeColor="text1"/>
          <w:lang w:val="cy"/>
        </w:rPr>
        <w:t>Mae’r dacsonomeg yn awgrymu ei fod yn amhosib rhoi barn ar rywbeth tan eich bod yn gwybod y ffeithiau, deall y ffeithiau, yn gallu gweithredu’r ffeithiau, yn gallu dehongli’r ffeithiau ac yn gallu rhoi nhw at ei gilydd mewn ffordd bod safbwyntiau newydd yn amlygu.</w:t>
      </w:r>
    </w:p>
    <w:p w14:paraId="0B156062" w14:textId="77777777" w:rsidR="0042295D" w:rsidRDefault="00E362A8" w:rsidP="00A73E25">
      <w:pPr>
        <w:pStyle w:val="NormalWeb"/>
        <w:spacing w:line="480" w:lineRule="auto"/>
        <w:rPr>
          <w:b/>
          <w:lang w:val="cy"/>
        </w:rPr>
      </w:pPr>
      <w:r w:rsidRPr="00E362A8">
        <w:rPr>
          <w:b/>
          <w:lang w:val="cy"/>
        </w:rPr>
        <w:t>Rhan 3:</w:t>
      </w:r>
    </w:p>
    <w:p w14:paraId="26E77B6A" w14:textId="7B2C7BE7" w:rsidR="00A73E25" w:rsidRDefault="0042295D" w:rsidP="0074695B">
      <w:pPr>
        <w:spacing w:line="480" w:lineRule="auto"/>
        <w:rPr>
          <w:lang w:val="cy"/>
        </w:rPr>
      </w:pPr>
      <w:r w:rsidRPr="0042295D">
        <w:rPr>
          <w:color w:val="000000"/>
        </w:rPr>
        <w:lastRenderedPageBreak/>
        <w:t xml:space="preserve">Cydnabyddir gwerth chwarae mewn nifer o bolisïau cymdeithasol, gan gynnwys "The Children Plan (DCSF, 2007), Every Child Matters (DfES, 2004) a'r pedwar Cyngor Chwarae yn y DU (Chwarae Lloegr, Chwarae’r Alban, Chwarae Cymru a BwrddChwarae Gogledd Iwerddon (Wilson, 2009:47). Mae pwysigrwydd chwarae ar gyfer datblygiad plant wedi'i seilio ar gorff cryf o ymchwil ac fel gweithgaredd naturiol a chymhellol, mae chwarae yn hyrwyddo ystod eang o ffactorau lles, megis lles gwybyddol, corfforol, cymdeithasol ac emosiynol (Dias a Bento, 2017). Yn ychwanegol, mae'r gallu i blant brofi amrywiaeth o gyfleoedd trwy chwarae di-strwythuriedig yn hyrwyddo hunan-barch, annibyniaeth a hyder. O ganlyniad, penderfynais ganolbwyntio'n bennaf ar ddarpariaeth chwarae y tu mewn a thu hwnt i fy ystafell ddosbarth delfrydol, gan ddarparu mannau ar gyfer chwarae rhydd a chwarae addysgol. </w:t>
      </w:r>
      <w:r w:rsidR="00E362A8" w:rsidRPr="008802D1">
        <w:rPr>
          <w:lang w:val="cy"/>
        </w:rPr>
        <w:t>Yn bennaf</w:t>
      </w:r>
      <w:r w:rsidR="001D7450" w:rsidRPr="008802D1">
        <w:rPr>
          <w:lang w:val="cy"/>
        </w:rPr>
        <w:t>,</w:t>
      </w:r>
      <w:r w:rsidR="00E362A8" w:rsidRPr="008802D1">
        <w:rPr>
          <w:lang w:val="cy"/>
        </w:rPr>
        <w:t xml:space="preserve"> rwyf wedi ffocysu ar </w:t>
      </w:r>
      <w:r w:rsidR="001D7450" w:rsidRPr="008802D1">
        <w:rPr>
          <w:lang w:val="cy"/>
        </w:rPr>
        <w:t>yr</w:t>
      </w:r>
      <w:r w:rsidR="00E362A8" w:rsidRPr="008802D1">
        <w:rPr>
          <w:lang w:val="cy"/>
        </w:rPr>
        <w:t xml:space="preserve"> ardal awyr agored ac wedi cynnwys nifer helaeth o orsafoedd dysgu gwahanol. </w:t>
      </w:r>
    </w:p>
    <w:p w14:paraId="5F6AC5F9" w14:textId="77777777" w:rsidR="0042295D" w:rsidRDefault="0042295D" w:rsidP="0074695B">
      <w:pPr>
        <w:spacing w:line="480" w:lineRule="auto"/>
        <w:rPr>
          <w:b/>
          <w:lang w:val="cy"/>
        </w:rPr>
      </w:pPr>
    </w:p>
    <w:p w14:paraId="03DB3986" w14:textId="749A52E3" w:rsidR="00A73E25" w:rsidRPr="00A73E25" w:rsidRDefault="00A73E25" w:rsidP="0074695B">
      <w:pPr>
        <w:spacing w:line="480" w:lineRule="auto"/>
        <w:rPr>
          <w:b/>
          <w:lang w:val="cy"/>
        </w:rPr>
      </w:pPr>
      <w:r>
        <w:rPr>
          <w:b/>
          <w:lang w:val="cy"/>
        </w:rPr>
        <w:t>Darpariaeth Awyr Agored</w:t>
      </w:r>
    </w:p>
    <w:p w14:paraId="4ED89A68" w14:textId="794BE057" w:rsidR="00630EC2" w:rsidRPr="00630EC2" w:rsidRDefault="00E362A8" w:rsidP="008802D1">
      <w:pPr>
        <w:spacing w:line="480" w:lineRule="auto"/>
        <w:rPr>
          <w:lang w:val="en-GB"/>
        </w:rPr>
      </w:pPr>
      <w:r w:rsidRPr="008802D1">
        <w:rPr>
          <w:lang w:val="cy"/>
        </w:rPr>
        <w:t xml:space="preserve">Yn ôl Bilton (2010), </w:t>
      </w:r>
      <w:r w:rsidR="00DE15E2" w:rsidRPr="008802D1">
        <w:rPr>
          <w:rStyle w:val="ts-alignment-element"/>
          <w:color w:val="000000"/>
        </w:rPr>
        <w:t>m</w:t>
      </w:r>
      <w:r w:rsidR="00DE15E2" w:rsidRPr="008802D1">
        <w:rPr>
          <w:rStyle w:val="ts-alignment-element"/>
          <w:color w:val="000000"/>
        </w:rPr>
        <w:t>ae</w:t>
      </w:r>
      <w:r w:rsidR="00DE15E2" w:rsidRPr="008802D1">
        <w:rPr>
          <w:color w:val="000000"/>
        </w:rPr>
        <w:t xml:space="preserve"> </w:t>
      </w:r>
      <w:r w:rsidR="00DE15E2" w:rsidRPr="008802D1">
        <w:rPr>
          <w:rStyle w:val="ts-alignment-element"/>
          <w:color w:val="000000"/>
        </w:rPr>
        <w:t>darpariaeth</w:t>
      </w:r>
      <w:r w:rsidR="00DE15E2" w:rsidRPr="008802D1">
        <w:rPr>
          <w:color w:val="000000"/>
        </w:rPr>
        <w:t xml:space="preserve"> </w:t>
      </w:r>
      <w:r w:rsidR="00DE15E2" w:rsidRPr="008802D1">
        <w:rPr>
          <w:rStyle w:val="ts-alignment-element"/>
          <w:color w:val="000000"/>
        </w:rPr>
        <w:t>awyr</w:t>
      </w:r>
      <w:r w:rsidR="00DE15E2" w:rsidRPr="008802D1">
        <w:rPr>
          <w:color w:val="000000"/>
        </w:rPr>
        <w:t xml:space="preserve"> </w:t>
      </w:r>
      <w:r w:rsidR="00DE15E2" w:rsidRPr="008802D1">
        <w:rPr>
          <w:rStyle w:val="ts-alignment-element"/>
          <w:color w:val="000000"/>
        </w:rPr>
        <w:t>agored</w:t>
      </w:r>
      <w:r w:rsidR="00DE15E2" w:rsidRPr="008802D1">
        <w:rPr>
          <w:color w:val="000000"/>
        </w:rPr>
        <w:t xml:space="preserve"> </w:t>
      </w:r>
      <w:r w:rsidRPr="008802D1">
        <w:rPr>
          <w:lang w:val="cy"/>
        </w:rPr>
        <w:t xml:space="preserve">yn cydnabod ac yn datblygu potensial creadigol </w:t>
      </w:r>
      <w:r w:rsidR="00DE15E2" w:rsidRPr="008802D1">
        <w:rPr>
          <w:lang w:val="cy"/>
        </w:rPr>
        <w:t xml:space="preserve">plant </w:t>
      </w:r>
      <w:r w:rsidRPr="008802D1">
        <w:rPr>
          <w:lang w:val="cy"/>
        </w:rPr>
        <w:t>ac yn darparu cyfleoedd dysgu trwy wybodaeth arbrofol a phrofiad</w:t>
      </w:r>
      <w:r w:rsidR="00DE15E2" w:rsidRPr="008802D1">
        <w:rPr>
          <w:lang w:val="cy"/>
        </w:rPr>
        <w:t>au a fydd yn hanfodol iddynt drwy gydol eu bywydau</w:t>
      </w:r>
      <w:r w:rsidRPr="008802D1">
        <w:rPr>
          <w:lang w:val="cy"/>
        </w:rPr>
        <w:t xml:space="preserve"> (The Authors, 2014).</w:t>
      </w:r>
    </w:p>
    <w:p w14:paraId="68E44D50" w14:textId="3F18470D" w:rsidR="00106E01" w:rsidRPr="00106E01" w:rsidRDefault="0042295D" w:rsidP="00106E01">
      <w:pPr>
        <w:spacing w:line="480" w:lineRule="auto"/>
        <w:rPr>
          <w:color w:val="000000"/>
        </w:rPr>
      </w:pPr>
      <w:r w:rsidRPr="0042295D">
        <w:rPr>
          <w:color w:val="000000"/>
        </w:rPr>
        <w:t xml:space="preserve">Penderfynais gynnwys ysgol coedwig yn fy man dysgu delfrydol oherwydd credaf yn gryf mewn darparu cyfleoedd i blant i allu cysylltu â’r byd naturiol mewn ffordd ddychmygus a chyffrous. Yn ychwanegol, credaf fod dysgu ac addysgu yn yr awyr agored yn ffordd o hwyluso dysgu ac yn hybu “dealltwriaeth a gwerthfawrogiad plant ac oedolion o’r byd naturiol” (Siencyn, 2010: 108). Yn ei phrif negeseuon, noda Siencyn (2010: 59), bod chwarae yn yr awyr agored yr un mor bwysig a chwarae y tu fewn i’r dosbarth ac yn rhan sylweddol yn dysgu'r plant. Yn ogystal, canfuwyd bod y defnydd o offer TGCh, diffyg cyfleoedd awyr agored a phryderon rhieni am ddiogelwch eu plant wedi arwain at ordewdra ymysg plant yn y </w:t>
      </w:r>
      <w:r w:rsidRPr="0042295D">
        <w:rPr>
          <w:color w:val="000000"/>
        </w:rPr>
        <w:lastRenderedPageBreak/>
        <w:t xml:space="preserve">blynyddoedd diwethaf (Garrick, 2004, cited in Siencyn, 2010:54).  </w:t>
      </w:r>
      <w:r w:rsidR="003F1587">
        <w:rPr>
          <w:color w:val="000000"/>
        </w:rPr>
        <w:t>M</w:t>
      </w:r>
      <w:r w:rsidR="00106E01" w:rsidRPr="00106E01">
        <w:rPr>
          <w:color w:val="000000"/>
        </w:rPr>
        <w:t>ae chwarae yn yr awyr agored yn cynnig cyfleoedd sydd angen ar gyfer twf corfforol, gwybyddol ac ysbrydol plant</w:t>
      </w:r>
      <w:r w:rsidR="00C055BB">
        <w:rPr>
          <w:color w:val="000000"/>
        </w:rPr>
        <w:t xml:space="preserve"> </w:t>
      </w:r>
      <w:r w:rsidR="00106E01" w:rsidRPr="00106E01">
        <w:rPr>
          <w:color w:val="000000"/>
        </w:rPr>
        <w:t>(12). Credir bod gan y byd naturiol potensial dysgu ehangach na thrwy’r llaw ddynol gan ei fod yn cael ei rheoli gan y tywydd, y tymor ar thymheredd(13)</w:t>
      </w:r>
      <w:r w:rsidR="00630EC2">
        <w:rPr>
          <w:color w:val="000000"/>
        </w:rPr>
        <w:t>,</w:t>
      </w:r>
      <w:r w:rsidR="00C055BB">
        <w:rPr>
          <w:color w:val="000000"/>
        </w:rPr>
        <w:t xml:space="preserve"> ac felly yn gallu darparu profiadau dysgu ac addysgu gwahanol na fyddai modd eu profi dan do </w:t>
      </w:r>
      <w:r w:rsidR="00106E01" w:rsidRPr="00106E01">
        <w:rPr>
          <w:color w:val="000000"/>
        </w:rPr>
        <w:t>.</w:t>
      </w:r>
    </w:p>
    <w:p w14:paraId="0D2DBF8C" w14:textId="77777777" w:rsidR="00FC7ADA" w:rsidRPr="00FC7ADA" w:rsidRDefault="00FC7ADA" w:rsidP="00FC7ADA">
      <w:pPr>
        <w:spacing w:line="480" w:lineRule="auto"/>
        <w:rPr>
          <w:color w:val="000000"/>
        </w:rPr>
      </w:pPr>
      <w:r w:rsidRPr="00FC7ADA">
        <w:rPr>
          <w:color w:val="000000"/>
        </w:rPr>
        <w:t>Mantais bellach o ddefnyddio'r awyr agored yw bod plant yn gallu diwallu'r angen am her a chyffro . Mae Stephenson (2003) yn honni bod cymryd risg corfforol, a dysgu sut i ddelio â risg, yn rhan o ddatblygiad naturiol plant ac yn sgil bywyd hanfodol. Trwy gymryd risg mae plant yn meithrin hunanhyder a'r awydd i reoli risg yn effeithiol.</w:t>
      </w:r>
    </w:p>
    <w:p w14:paraId="5AB6D924" w14:textId="023DA1FE" w:rsidR="00087ADA" w:rsidRDefault="00FC7ADA" w:rsidP="00C0446D">
      <w:pPr>
        <w:spacing w:line="480" w:lineRule="auto"/>
        <w:rPr>
          <w:color w:val="000000"/>
        </w:rPr>
      </w:pPr>
      <w:r w:rsidRPr="00FC7ADA">
        <w:rPr>
          <w:color w:val="000000"/>
        </w:rPr>
        <w:t>Rheswm pellach dros benderfynu cynnwys ysgol goedwig yn fy ardal dysgu ddelfrydol,  yw ei bod yn darparu cyfleoedd ar gyfer datblygiad iaith plant. Dywed Siencyn (2020:107) bod potensial dysgu plant yn llawer gwell yn yr awyr agored o’i gymharu â defnyddio teganau modern plastig gan eu bod yn gallu trin a thrafod gwrthrychau go iawn. “ Trwy drin a thrafod eitemau go iawn, megis rhisgl garw, brigau llyfn,... mae plant nid yn unig yn enwi’r eitemau ond hefyd yn darganfod yr amrywiaeth o weadau sydd i’w cael ym myd natur” (Siencyn, 2010:107). Wrth ystyried yr ystod eang o ymchwil sy’n seiliedig ar ddysgu yn yr awyr agored, daeth yn amlwg ei bod yn hanfodol cynnwys darpariaeth awyr agored yn fy man dysgu delfrydol.</w:t>
      </w:r>
    </w:p>
    <w:p w14:paraId="69CA6C7B" w14:textId="7D5FAE83" w:rsidR="007C1229" w:rsidRPr="00087ADA" w:rsidRDefault="007C1229" w:rsidP="00C0446D">
      <w:pPr>
        <w:spacing w:line="480" w:lineRule="auto"/>
        <w:rPr>
          <w:color w:val="000000" w:themeColor="text1"/>
        </w:rPr>
      </w:pPr>
      <w:r w:rsidRPr="00087ADA">
        <w:rPr>
          <w:b/>
          <w:color w:val="000000" w:themeColor="text1"/>
          <w:lang w:val="cy"/>
        </w:rPr>
        <w:t>TGCH</w:t>
      </w:r>
    </w:p>
    <w:p w14:paraId="4AA22A59" w14:textId="4845D16E" w:rsidR="00FC7ADA" w:rsidRPr="00FC7ADA" w:rsidRDefault="00FC7ADA" w:rsidP="00FC7ADA">
      <w:pPr>
        <w:spacing w:line="480" w:lineRule="auto"/>
        <w:rPr>
          <w:color w:val="000000" w:themeColor="text1"/>
          <w:lang w:val="cy"/>
        </w:rPr>
      </w:pPr>
      <w:r w:rsidRPr="00FC7ADA">
        <w:rPr>
          <w:color w:val="000000" w:themeColor="text1"/>
          <w:lang w:val="cy"/>
        </w:rPr>
        <w:t>Yn ail, rwyf wedi cynnwys cornel dechnoleg yn fy ystafell dosbarth delfrydol. Yn ystod fy sylwadau, sylwais ar y pwyslais a roddir ar y defnydd o TGCH yn yr ystafell ddosbarth a thu hwnt ar draws pob oedran a m</w:t>
      </w:r>
      <w:r>
        <w:rPr>
          <w:color w:val="000000" w:themeColor="text1"/>
          <w:lang w:val="cy"/>
        </w:rPr>
        <w:t>aes</w:t>
      </w:r>
      <w:r w:rsidRPr="00FC7ADA">
        <w:rPr>
          <w:color w:val="000000" w:themeColor="text1"/>
          <w:lang w:val="cy"/>
        </w:rPr>
        <w:t xml:space="preserve"> y cwricwlwm.  </w:t>
      </w:r>
    </w:p>
    <w:p w14:paraId="42A48746" w14:textId="77777777" w:rsidR="00FC7ADA" w:rsidRPr="00FC7ADA" w:rsidRDefault="00FC7ADA" w:rsidP="00FC7ADA">
      <w:pPr>
        <w:spacing w:line="480" w:lineRule="auto"/>
        <w:rPr>
          <w:color w:val="000000" w:themeColor="text1"/>
          <w:lang w:val="cy"/>
        </w:rPr>
      </w:pPr>
      <w:r w:rsidRPr="00FC7ADA">
        <w:rPr>
          <w:color w:val="000000" w:themeColor="text1"/>
          <w:lang w:val="cy"/>
        </w:rPr>
        <w:t xml:space="preserve">Gwelir TGCH fel arf sylfaenol mewn addysg bellach sydd a’r potensial i wella cyfleodd addysgol plant yn draws gwricwlaidd ar draws pob oedran. Gellir defnyddio TGCH i annog ymchwil a chwarae pwrpasol, yn ogystal, gellir annog trafodaeth, datrys problemau, cymryd </w:t>
      </w:r>
      <w:r w:rsidRPr="00FC7ADA">
        <w:rPr>
          <w:color w:val="000000" w:themeColor="text1"/>
          <w:lang w:val="cy"/>
        </w:rPr>
        <w:lastRenderedPageBreak/>
        <w:t xml:space="preserve">risg a meddwl yn hyblyg (Blatchford, 2003). Yn ôl Donaldson (2015) mae cymhwysedd digidol bellach yn chwarae rôl bwerus iawn ym mywydau plant a phobl ifanc. Fe’i defnyddir ar gyfer ystod o bethau megis “cyfathrebu, rhwydweithio, gwybodaeth, hamdden ac adloniant a hefyd drwy amrywiaeth gynyddol o drafodion a chymwysiadau addysgol”. O ganlyniad i’r datblygiadau sydyn mewn technolegau gwybodaeth a chyfathrebu, credaf ei bod yn hanfodol i gyflwyno TGCH i blant o oedran cynnar. Dadlau Leu a Kinzer (2000) y bydd unigolion sydd yn gallu defnyddio TGCh yn effeithiol i gyrchu, gwerthuso a defnyddio gwybodaeth yn effeithiol, ymysg unigolion mwyaf llwyddiannus y dyfodol. </w:t>
      </w:r>
    </w:p>
    <w:p w14:paraId="5DD18062" w14:textId="77777777" w:rsidR="00FC7ADA" w:rsidRDefault="00FC7ADA" w:rsidP="00C0446D">
      <w:pPr>
        <w:spacing w:line="480" w:lineRule="auto"/>
      </w:pPr>
      <w:r w:rsidRPr="00FC7ADA">
        <w:rPr>
          <w:color w:val="000000" w:themeColor="text1"/>
          <w:lang w:val="cy"/>
        </w:rPr>
        <w:t xml:space="preserve">At hynny, mae ymchwil yn dangos nad yw anghenion dysgwyr dwyieithog neu amlieithog ifanc bob amser yn cael eu cydnabod yn llawn yn y fframweithiau llythrennedd (Hayes and Whitebread). </w:t>
      </w:r>
      <w:r w:rsidRPr="00FC7ADA">
        <w:t>Fodd bynnag, awgryma Castellani a Tsantis (2002, cited in Whitebread) y gall y defnydd o meddalweddau priodol caniatáu blant i gymryd rhan mewn hunan-archwilio a diwallu eu hanghenion unigol mewn ffordd na fyddai’n bosib trwy ddefnyddio deunyddiau print. Felly, maent yn rhoi ystod eang o gyfleoedd i athrawon i allu strwythuro’r amgylchedd dysgu mewn ffyrdd sy’n ddiwylliannol gynhwysol.  I gloi, penderfynais ar greu swît cyfrifiadur yn fy nosbarth oherwydd credaf yn gryf mewn cynnig cyfleodd i blant i arbrofi ac ymchwilio gydag ystod eang o dechnolegau. Yn ystod fy lleoliad, arsylwais sut yr oedd y plant yn mwynhau cael y rhyddid i ddefnyddio’r ystod o offer technoleg ar gyfer ddibenion addysgol ac fel cymhelliad.</w:t>
      </w:r>
    </w:p>
    <w:p w14:paraId="741EDDA5" w14:textId="4937131B" w:rsidR="00E362A8" w:rsidRPr="00EF1C40" w:rsidRDefault="00C47686" w:rsidP="00C0446D">
      <w:pPr>
        <w:spacing w:line="480" w:lineRule="auto"/>
      </w:pPr>
      <w:r>
        <w:rPr>
          <w:b/>
          <w:lang w:val="cy"/>
        </w:rPr>
        <w:t xml:space="preserve">Ardal </w:t>
      </w:r>
      <w:r w:rsidR="00E362A8">
        <w:rPr>
          <w:b/>
          <w:lang w:val="cy"/>
        </w:rPr>
        <w:t xml:space="preserve">Chwarae </w:t>
      </w:r>
      <w:r w:rsidR="00E362A8" w:rsidRPr="00E362A8">
        <w:rPr>
          <w:b/>
          <w:lang w:val="cy"/>
        </w:rPr>
        <w:t>rôl</w:t>
      </w:r>
      <w:r w:rsidR="00E362A8">
        <w:rPr>
          <w:b/>
          <w:lang w:val="cy"/>
        </w:rPr>
        <w:t>:</w:t>
      </w:r>
    </w:p>
    <w:p w14:paraId="31AC9861" w14:textId="544994BC" w:rsidR="007728AA" w:rsidRDefault="00FC7ADA" w:rsidP="00272AAE">
      <w:pPr>
        <w:spacing w:line="480" w:lineRule="auto"/>
      </w:pPr>
      <w:r w:rsidRPr="00FC7ADA">
        <w:t xml:space="preserve">Yn drydydd, rwyf wedi cynnwys ardal chware rôl yn fy nosbarth delfrydol. Gwelir pwyslais mawr ar bwysigrwydd chwarae yn gwricwlwm y Cyfnod Sylfaen drwy gydol y ddogfennaeth a phwysleisir y syniad bod chware yn datblygu sgiliau a gwybodaeth plant am eu hunain ai chyfoedion (Siencyn, 2009: 36). Yn debyg, Yn ôl (MIS, 19) datblygir plant ystod eang o sgiliau ac agweddau drwy chwarae dychmygus. Maent yn hyrwyddo amrywiaeth o sgiliau </w:t>
      </w:r>
      <w:r w:rsidRPr="00FC7ADA">
        <w:lastRenderedPageBreak/>
        <w:t>datrys problemau, yn cyfrannu at ddatblygu tueddiadau dysgu a thwf deallusol ac yn darparu’r cyfle i blant gwneud synnwyr o’r byd o’u cwmpas. Yn ychwanegol, dyweda Featherstone a Cummings (2009) bod chware yn hanfodol o ran helpu plant ifanc i brosesu eu profiadau a datblygu eu dealltwriaeth o’r byd. Dadleuant fod dysgu mwyaf effeithiol yn digwydd pan fydd plant yn gallu gwneud cysylltiadau rhwng yr hyn y maent eisoes yn ei wybod a'r hyn sy'n newydd iddynt (Featherstone a Cummings (2009).</w:t>
      </w:r>
      <w:r>
        <w:t xml:space="preserve"> </w:t>
      </w:r>
      <w:r w:rsidRPr="00FC7ADA">
        <w:rPr>
          <w:lang w:val="cy"/>
        </w:rPr>
        <w:t>Yn ychwanegol, mae datblygiad creadigol yn gyfrwng effeithiol i ddatblygu ymwybyddiaeth amlddiwylliannol. Mae cyfleoedd mewn chwarae rôl, drama a dawns yn darparu llwyfannau i blant gael profiad a defnyddio arteffactau sy'n adlewyrchu ac yn dathlu amrywiaeth (10). Credaf yn gryf mewn creu amgylchedd amlddiwylliannol o fewn fy ystafell ddosbarth a deallaf fod defnyddio ardal chwarae rôl i ddatblygu ymwybyddiaeth amlddiwylliannol y plant yn effeithiol. Awgryma Kendall (1983) bod yr ardal chwarae rôl yn ffordd dda o hybu ymwybyddiaeth ddiwylliannol plant ac yn gyfle da i blant allu archwilio sut mae byw mewn gwahanol ddiwylliannau drwy ddarparu gwahanol fathau o ddillad, bwydydd, cerddoriaeth a theganau.</w:t>
      </w:r>
    </w:p>
    <w:p w14:paraId="74E89384" w14:textId="0D7F3421" w:rsidR="00C47686" w:rsidRDefault="00FC7ADA" w:rsidP="00C0446D">
      <w:pPr>
        <w:spacing w:line="480" w:lineRule="auto"/>
        <w:rPr>
          <w:b/>
          <w:color w:val="000000" w:themeColor="text1"/>
          <w:lang w:val="cy"/>
        </w:rPr>
      </w:pPr>
      <w:r w:rsidRPr="00FC7ADA">
        <w:rPr>
          <w:lang w:val="cy"/>
        </w:rPr>
        <w:t>Ystyriai Vygotsky mae chwarae oedd y ffyrdd mwyaf cyffredin a phwerus er mwyn i blant gwneud synnwyr o’r byd ac roedd ef o’r farn bod chwarae “yn galluogi plant i greu ‘parth datblygiad procsimol’ er mwyn gweithredu ar lefel uwch”(Siencyn, 2009).  Yn ychwanegu at hyn, mae chwarae rôl yn rhoi cyfle i blant ddatblygu eu dealltwriaeth o'r byd a pherthnasoedd cymdeithasol. Drwy gydweithio mewn chwarae rôl bydd plant yn dysgu i ofalu am ei gilydd ac yn dechrau sylweddoli bod dulliau dysgu gwahanol ar gael.</w:t>
      </w:r>
    </w:p>
    <w:p w14:paraId="1BFFF8C8" w14:textId="1527236F" w:rsidR="00C47686" w:rsidRDefault="00C47686" w:rsidP="00C0446D">
      <w:pPr>
        <w:spacing w:line="480" w:lineRule="auto"/>
        <w:rPr>
          <w:b/>
          <w:color w:val="000000" w:themeColor="text1"/>
          <w:lang w:val="cy"/>
        </w:rPr>
      </w:pPr>
      <w:r>
        <w:rPr>
          <w:b/>
          <w:color w:val="000000" w:themeColor="text1"/>
          <w:lang w:val="cy"/>
        </w:rPr>
        <w:t>Ardal Celf a Chrefft</w:t>
      </w:r>
    </w:p>
    <w:p w14:paraId="46316369" w14:textId="77777777" w:rsidR="00FC7ADA" w:rsidRPr="00FC7ADA" w:rsidRDefault="00FC7ADA" w:rsidP="00FC7ADA">
      <w:pPr>
        <w:pStyle w:val="ListParagraph"/>
        <w:numPr>
          <w:ilvl w:val="0"/>
          <w:numId w:val="1"/>
        </w:numPr>
        <w:spacing w:line="480" w:lineRule="auto"/>
        <w:rPr>
          <w:color w:val="000000" w:themeColor="text1"/>
          <w:lang w:val="cy"/>
        </w:rPr>
      </w:pPr>
      <w:r w:rsidRPr="00FC7ADA">
        <w:rPr>
          <w:color w:val="000000" w:themeColor="text1"/>
          <w:lang w:val="cy"/>
        </w:rPr>
        <w:t xml:space="preserve">Yn olaf, yn fy ystafell ddosbarth delfrydol byddwn yn cynnwys ardal gelf a dylunio. Creda Froebel yn gryf mewn darparu cyfleoedd i blant i allu gwneud celfyddyd eu hunain a mwynhau celfyddyd pobl eraill. Roedd gweithgareddau Celf yn hynod o bwysig i Froebel, gan eu bod yn annog datblygiad llawn bob plentyn. </w:t>
      </w:r>
    </w:p>
    <w:p w14:paraId="6C988C02" w14:textId="6FBF9E97" w:rsidR="00C47686" w:rsidRPr="00FC7ADA" w:rsidRDefault="00FC7ADA" w:rsidP="00FC7ADA">
      <w:pPr>
        <w:pStyle w:val="ListParagraph"/>
        <w:numPr>
          <w:ilvl w:val="0"/>
          <w:numId w:val="1"/>
        </w:numPr>
        <w:spacing w:line="480" w:lineRule="auto"/>
        <w:rPr>
          <w:b/>
          <w:color w:val="000000" w:themeColor="text1"/>
          <w:lang w:val="cy"/>
        </w:rPr>
      </w:pPr>
      <w:r w:rsidRPr="00FC7ADA">
        <w:rPr>
          <w:color w:val="000000" w:themeColor="text1"/>
          <w:lang w:val="cy"/>
        </w:rPr>
        <w:lastRenderedPageBreak/>
        <w:t>Yn ystod fy lleoliad, sylwais ar y teimlad o foddhad emosiynol ymhlith y plant wrth iddynt ymwneud â gwneud celf.</w:t>
      </w:r>
    </w:p>
    <w:p w14:paraId="7FBF83FF" w14:textId="77777777" w:rsidR="00C47686" w:rsidRPr="00C47686" w:rsidRDefault="00C47686" w:rsidP="00C0446D">
      <w:pPr>
        <w:spacing w:line="480" w:lineRule="auto"/>
        <w:rPr>
          <w:lang w:val="cy"/>
        </w:rPr>
      </w:pPr>
    </w:p>
    <w:p w14:paraId="4C678260" w14:textId="77777777" w:rsidR="00C47686" w:rsidRDefault="00C47686" w:rsidP="00C0446D">
      <w:pPr>
        <w:spacing w:line="480" w:lineRule="auto"/>
      </w:pPr>
    </w:p>
    <w:p w14:paraId="03C6D5A2" w14:textId="7DFE57E1" w:rsidR="007728AA" w:rsidRDefault="007728AA" w:rsidP="00C0446D">
      <w:pPr>
        <w:spacing w:line="480" w:lineRule="auto"/>
        <w:rPr>
          <w:b/>
        </w:rPr>
      </w:pPr>
    </w:p>
    <w:p w14:paraId="0C16F22D" w14:textId="77777777" w:rsidR="006E1566" w:rsidRPr="007728AA" w:rsidRDefault="006E1566" w:rsidP="00C0446D">
      <w:pPr>
        <w:spacing w:line="480" w:lineRule="auto"/>
      </w:pPr>
    </w:p>
    <w:p w14:paraId="0B2C506A" w14:textId="2AA7FFB3" w:rsidR="00E362A8" w:rsidRPr="00E362A8" w:rsidRDefault="00E362A8" w:rsidP="00C0446D">
      <w:pPr>
        <w:spacing w:line="480" w:lineRule="auto"/>
        <w:rPr>
          <w:b/>
        </w:rPr>
      </w:pPr>
    </w:p>
    <w:sectPr w:rsidR="00E362A8" w:rsidRPr="00E362A8" w:rsidSect="0097109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3354F6"/>
    <w:multiLevelType w:val="hybridMultilevel"/>
    <w:tmpl w:val="6BA65D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BC0"/>
    <w:rsid w:val="00021C99"/>
    <w:rsid w:val="00041CE4"/>
    <w:rsid w:val="00077BBC"/>
    <w:rsid w:val="00087ADA"/>
    <w:rsid w:val="00106E01"/>
    <w:rsid w:val="001559AF"/>
    <w:rsid w:val="00177F7F"/>
    <w:rsid w:val="0019731C"/>
    <w:rsid w:val="001C4A99"/>
    <w:rsid w:val="001D66DF"/>
    <w:rsid w:val="001D7450"/>
    <w:rsid w:val="00272AAE"/>
    <w:rsid w:val="002C5EAE"/>
    <w:rsid w:val="002D2FD2"/>
    <w:rsid w:val="003069CC"/>
    <w:rsid w:val="00322535"/>
    <w:rsid w:val="00332C6B"/>
    <w:rsid w:val="003F1587"/>
    <w:rsid w:val="004169C2"/>
    <w:rsid w:val="00420AA5"/>
    <w:rsid w:val="0042295D"/>
    <w:rsid w:val="00436930"/>
    <w:rsid w:val="00475A71"/>
    <w:rsid w:val="004A449C"/>
    <w:rsid w:val="004A7C43"/>
    <w:rsid w:val="004B6941"/>
    <w:rsid w:val="004D7E4A"/>
    <w:rsid w:val="0054319F"/>
    <w:rsid w:val="00552156"/>
    <w:rsid w:val="005611EE"/>
    <w:rsid w:val="00582554"/>
    <w:rsid w:val="006118AA"/>
    <w:rsid w:val="00626572"/>
    <w:rsid w:val="00630EC2"/>
    <w:rsid w:val="00682488"/>
    <w:rsid w:val="006E10EC"/>
    <w:rsid w:val="006E1566"/>
    <w:rsid w:val="00736045"/>
    <w:rsid w:val="0074695B"/>
    <w:rsid w:val="007728AA"/>
    <w:rsid w:val="00783CB4"/>
    <w:rsid w:val="007C1229"/>
    <w:rsid w:val="007D4E0D"/>
    <w:rsid w:val="007E0859"/>
    <w:rsid w:val="007F33C8"/>
    <w:rsid w:val="00843D67"/>
    <w:rsid w:val="008802D1"/>
    <w:rsid w:val="00880DBB"/>
    <w:rsid w:val="008E5DC9"/>
    <w:rsid w:val="00903605"/>
    <w:rsid w:val="00905FE9"/>
    <w:rsid w:val="00942ECE"/>
    <w:rsid w:val="0097109C"/>
    <w:rsid w:val="00980AE4"/>
    <w:rsid w:val="00996E9A"/>
    <w:rsid w:val="009A05F6"/>
    <w:rsid w:val="00A001CF"/>
    <w:rsid w:val="00A24374"/>
    <w:rsid w:val="00A26A08"/>
    <w:rsid w:val="00A441F5"/>
    <w:rsid w:val="00A73E25"/>
    <w:rsid w:val="00A93C84"/>
    <w:rsid w:val="00A97482"/>
    <w:rsid w:val="00AC4EC0"/>
    <w:rsid w:val="00B50BC0"/>
    <w:rsid w:val="00B83A4A"/>
    <w:rsid w:val="00BF1AFB"/>
    <w:rsid w:val="00BF7077"/>
    <w:rsid w:val="00C01885"/>
    <w:rsid w:val="00C0446D"/>
    <w:rsid w:val="00C055BB"/>
    <w:rsid w:val="00C102A6"/>
    <w:rsid w:val="00C13480"/>
    <w:rsid w:val="00C47686"/>
    <w:rsid w:val="00C83148"/>
    <w:rsid w:val="00CB14CF"/>
    <w:rsid w:val="00CC1CF5"/>
    <w:rsid w:val="00CD01CF"/>
    <w:rsid w:val="00CE7283"/>
    <w:rsid w:val="00D63F2D"/>
    <w:rsid w:val="00DD33D2"/>
    <w:rsid w:val="00DE15E2"/>
    <w:rsid w:val="00DF7DA1"/>
    <w:rsid w:val="00E362A8"/>
    <w:rsid w:val="00EE1D5E"/>
    <w:rsid w:val="00EE2A3E"/>
    <w:rsid w:val="00EF161A"/>
    <w:rsid w:val="00EF1C40"/>
    <w:rsid w:val="00F14875"/>
    <w:rsid w:val="00FA4405"/>
    <w:rsid w:val="00FC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347809"/>
  <w15:chartTrackingRefBased/>
  <w15:docId w15:val="{9DAFB45C-C4F7-2B45-AD6C-A3937CB6C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4695B"/>
    <w:rPr>
      <w:rFonts w:ascii="Times New Roman" w:eastAsia="Times New Roman" w:hAnsi="Times New Roman" w:cs="Times New Roman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62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1C9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C5EAE"/>
    <w:pPr>
      <w:spacing w:before="100" w:beforeAutospacing="1" w:after="100" w:afterAutospacing="1"/>
    </w:pPr>
    <w:rPr>
      <w:lang w:val="en-GB"/>
    </w:rPr>
  </w:style>
  <w:style w:type="character" w:styleId="PlaceholderText">
    <w:name w:val="Placeholder Text"/>
    <w:basedOn w:val="DefaultParagraphFont"/>
    <w:uiPriority w:val="99"/>
    <w:semiHidden/>
    <w:rsid w:val="004B6941"/>
    <w:rPr>
      <w:color w:val="808080"/>
    </w:rPr>
  </w:style>
  <w:style w:type="character" w:customStyle="1" w:styleId="ts-alignment-element">
    <w:name w:val="ts-alignment-element"/>
    <w:basedOn w:val="DefaultParagraphFont"/>
    <w:rsid w:val="006118AA"/>
  </w:style>
  <w:style w:type="character" w:customStyle="1" w:styleId="ts-alignment-element-highlighted">
    <w:name w:val="ts-alignment-element-highlighted"/>
    <w:basedOn w:val="DefaultParagraphFont"/>
    <w:rsid w:val="00DE15E2"/>
  </w:style>
  <w:style w:type="character" w:styleId="FollowedHyperlink">
    <w:name w:val="FollowedHyperlink"/>
    <w:basedOn w:val="DefaultParagraphFont"/>
    <w:uiPriority w:val="99"/>
    <w:semiHidden/>
    <w:unhideWhenUsed/>
    <w:rsid w:val="00C102A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C7A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824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2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95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35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5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8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0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3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0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688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93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096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545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1887</Words>
  <Characters>10757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2018-10-16T21:57:00Z</dcterms:created>
  <dcterms:modified xsi:type="dcterms:W3CDTF">2018-10-16T21:57:00Z</dcterms:modified>
  <cp:category/>
</cp:coreProperties>
</file>