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1956" w:rsidRDefault="00691956" w:rsidP="00691956">
      <w:pPr>
        <w:jc w:val="center"/>
        <w:rPr>
          <w:b/>
          <w:color w:val="FF0000"/>
          <w:sz w:val="28"/>
        </w:rPr>
      </w:pPr>
      <w:r w:rsidRPr="00310574">
        <w:rPr>
          <w:b/>
          <w:sz w:val="28"/>
          <w:u w:val="single"/>
        </w:rPr>
        <w:t xml:space="preserve">Assignment 1: </w:t>
      </w:r>
      <w:r w:rsidR="0014036D">
        <w:rPr>
          <w:b/>
          <w:sz w:val="28"/>
          <w:u w:val="single"/>
        </w:rPr>
        <w:t>BREEAM New Construction Assessment/Energy Assessment (M5X01883</w:t>
      </w:r>
      <w:r>
        <w:rPr>
          <w:b/>
          <w:sz w:val="28"/>
          <w:u w:val="single"/>
        </w:rPr>
        <w:t xml:space="preserve">) – </w:t>
      </w:r>
      <w:r w:rsidR="0014036D">
        <w:rPr>
          <w:b/>
          <w:sz w:val="28"/>
          <w:u w:val="single"/>
        </w:rPr>
        <w:t>BREEAM Principles</w:t>
      </w:r>
    </w:p>
    <w:sdt>
      <w:sdtPr>
        <w:id w:val="1486484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F52CF" w:rsidRPr="002F52CF" w:rsidRDefault="002F52CF">
          <w:pPr>
            <w:pStyle w:val="TOCHeading"/>
            <w:rPr>
              <w:rStyle w:val="Heading2Char"/>
              <w:rFonts w:ascii="Cambria" w:hAnsi="Cambria"/>
            </w:rPr>
          </w:pPr>
          <w:r w:rsidRPr="002F52CF">
            <w:rPr>
              <w:rStyle w:val="Heading2Char"/>
              <w:rFonts w:ascii="Cambria" w:hAnsi="Cambria"/>
            </w:rPr>
            <w:t>Contents</w:t>
          </w:r>
        </w:p>
        <w:p w:rsidR="00732E24" w:rsidRDefault="002F52CF">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380256" w:history="1">
            <w:r w:rsidR="00732E24" w:rsidRPr="007E3CCD">
              <w:rPr>
                <w:rStyle w:val="Hyperlink"/>
                <w:rFonts w:ascii="Cambria" w:eastAsiaTheme="majorEastAsia" w:hAnsi="Cambria" w:cstheme="majorBidi"/>
                <w:noProof/>
              </w:rPr>
              <w:t>Introduction</w:t>
            </w:r>
            <w:r w:rsidR="00732E24">
              <w:rPr>
                <w:noProof/>
                <w:webHidden/>
              </w:rPr>
              <w:tab/>
            </w:r>
            <w:r w:rsidR="00732E24">
              <w:rPr>
                <w:noProof/>
                <w:webHidden/>
              </w:rPr>
              <w:fldChar w:fldCharType="begin"/>
            </w:r>
            <w:r w:rsidR="00732E24">
              <w:rPr>
                <w:noProof/>
                <w:webHidden/>
              </w:rPr>
              <w:instrText xml:space="preserve"> PAGEREF _Toc498380256 \h </w:instrText>
            </w:r>
            <w:r w:rsidR="00732E24">
              <w:rPr>
                <w:noProof/>
                <w:webHidden/>
              </w:rPr>
            </w:r>
            <w:r w:rsidR="00732E24">
              <w:rPr>
                <w:noProof/>
                <w:webHidden/>
              </w:rPr>
              <w:fldChar w:fldCharType="separate"/>
            </w:r>
            <w:r w:rsidR="003A1B4E">
              <w:rPr>
                <w:noProof/>
                <w:webHidden/>
              </w:rPr>
              <w:t>1</w:t>
            </w:r>
            <w:r w:rsidR="00732E24">
              <w:rPr>
                <w:noProof/>
                <w:webHidden/>
              </w:rPr>
              <w:fldChar w:fldCharType="end"/>
            </w:r>
          </w:hyperlink>
        </w:p>
        <w:p w:rsidR="00732E24" w:rsidRDefault="00732E24">
          <w:pPr>
            <w:pStyle w:val="TOC2"/>
            <w:tabs>
              <w:tab w:val="right" w:leader="dot" w:pos="9016"/>
            </w:tabs>
            <w:rPr>
              <w:rFonts w:eastAsiaTheme="minorEastAsia"/>
              <w:noProof/>
              <w:lang w:eastAsia="en-GB"/>
            </w:rPr>
          </w:pPr>
          <w:hyperlink w:anchor="_Toc498380257" w:history="1">
            <w:r w:rsidRPr="007E3CCD">
              <w:rPr>
                <w:rStyle w:val="Hyperlink"/>
                <w:rFonts w:ascii="Cambria" w:eastAsiaTheme="majorEastAsia" w:hAnsi="Cambria" w:cstheme="majorBidi"/>
                <w:noProof/>
              </w:rPr>
              <w:t>BREEAM (Building Research Establishment Environmental Assessment Method)</w:t>
            </w:r>
            <w:r>
              <w:rPr>
                <w:noProof/>
                <w:webHidden/>
              </w:rPr>
              <w:tab/>
            </w:r>
            <w:r>
              <w:rPr>
                <w:noProof/>
                <w:webHidden/>
              </w:rPr>
              <w:fldChar w:fldCharType="begin"/>
            </w:r>
            <w:r>
              <w:rPr>
                <w:noProof/>
                <w:webHidden/>
              </w:rPr>
              <w:instrText xml:space="preserve"> PAGEREF _Toc498380257 \h </w:instrText>
            </w:r>
            <w:r>
              <w:rPr>
                <w:noProof/>
                <w:webHidden/>
              </w:rPr>
            </w:r>
            <w:r>
              <w:rPr>
                <w:noProof/>
                <w:webHidden/>
              </w:rPr>
              <w:fldChar w:fldCharType="separate"/>
            </w:r>
            <w:r w:rsidR="003A1B4E">
              <w:rPr>
                <w:noProof/>
                <w:webHidden/>
              </w:rPr>
              <w:t>1</w:t>
            </w:r>
            <w:r>
              <w:rPr>
                <w:noProof/>
                <w:webHidden/>
              </w:rPr>
              <w:fldChar w:fldCharType="end"/>
            </w:r>
          </w:hyperlink>
        </w:p>
        <w:p w:rsidR="00732E24" w:rsidRDefault="00732E24">
          <w:pPr>
            <w:pStyle w:val="TOC2"/>
            <w:tabs>
              <w:tab w:val="right" w:leader="dot" w:pos="9016"/>
            </w:tabs>
            <w:rPr>
              <w:rFonts w:eastAsiaTheme="minorEastAsia"/>
              <w:noProof/>
              <w:lang w:eastAsia="en-GB"/>
            </w:rPr>
          </w:pPr>
          <w:hyperlink w:anchor="_Toc498380258" w:history="1">
            <w:r w:rsidRPr="007E3CCD">
              <w:rPr>
                <w:rStyle w:val="Hyperlink"/>
                <w:rFonts w:ascii="Cambria" w:eastAsiaTheme="majorEastAsia" w:hAnsi="Cambria" w:cstheme="majorBidi"/>
                <w:noProof/>
              </w:rPr>
              <w:t>Passivhaus</w:t>
            </w:r>
            <w:r>
              <w:rPr>
                <w:noProof/>
                <w:webHidden/>
              </w:rPr>
              <w:tab/>
            </w:r>
            <w:r>
              <w:rPr>
                <w:noProof/>
                <w:webHidden/>
              </w:rPr>
              <w:fldChar w:fldCharType="begin"/>
            </w:r>
            <w:r>
              <w:rPr>
                <w:noProof/>
                <w:webHidden/>
              </w:rPr>
              <w:instrText xml:space="preserve"> PAGEREF _Toc498380258 \h </w:instrText>
            </w:r>
            <w:r>
              <w:rPr>
                <w:noProof/>
                <w:webHidden/>
              </w:rPr>
            </w:r>
            <w:r>
              <w:rPr>
                <w:noProof/>
                <w:webHidden/>
              </w:rPr>
              <w:fldChar w:fldCharType="separate"/>
            </w:r>
            <w:r w:rsidR="003A1B4E">
              <w:rPr>
                <w:noProof/>
                <w:webHidden/>
              </w:rPr>
              <w:t>3</w:t>
            </w:r>
            <w:r>
              <w:rPr>
                <w:noProof/>
                <w:webHidden/>
              </w:rPr>
              <w:fldChar w:fldCharType="end"/>
            </w:r>
          </w:hyperlink>
        </w:p>
        <w:p w:rsidR="00732E24" w:rsidRDefault="00732E24">
          <w:pPr>
            <w:pStyle w:val="TOC2"/>
            <w:tabs>
              <w:tab w:val="right" w:leader="dot" w:pos="9016"/>
            </w:tabs>
            <w:rPr>
              <w:rFonts w:eastAsiaTheme="minorEastAsia"/>
              <w:noProof/>
              <w:lang w:eastAsia="en-GB"/>
            </w:rPr>
          </w:pPr>
          <w:hyperlink w:anchor="_Toc498380259" w:history="1">
            <w:r w:rsidRPr="007E3CCD">
              <w:rPr>
                <w:rStyle w:val="Hyperlink"/>
                <w:rFonts w:ascii="Cambria" w:eastAsiaTheme="majorEastAsia" w:hAnsi="Cambria" w:cstheme="majorBidi"/>
                <w:noProof/>
              </w:rPr>
              <w:t>Comparison</w:t>
            </w:r>
            <w:r>
              <w:rPr>
                <w:noProof/>
                <w:webHidden/>
              </w:rPr>
              <w:tab/>
            </w:r>
            <w:r>
              <w:rPr>
                <w:noProof/>
                <w:webHidden/>
              </w:rPr>
              <w:fldChar w:fldCharType="begin"/>
            </w:r>
            <w:r>
              <w:rPr>
                <w:noProof/>
                <w:webHidden/>
              </w:rPr>
              <w:instrText xml:space="preserve"> PAGEREF _Toc498380259 \h </w:instrText>
            </w:r>
            <w:r>
              <w:rPr>
                <w:noProof/>
                <w:webHidden/>
              </w:rPr>
            </w:r>
            <w:r>
              <w:rPr>
                <w:noProof/>
                <w:webHidden/>
              </w:rPr>
              <w:fldChar w:fldCharType="separate"/>
            </w:r>
            <w:r w:rsidR="003A1B4E">
              <w:rPr>
                <w:noProof/>
                <w:webHidden/>
              </w:rPr>
              <w:t>4</w:t>
            </w:r>
            <w:r>
              <w:rPr>
                <w:noProof/>
                <w:webHidden/>
              </w:rPr>
              <w:fldChar w:fldCharType="end"/>
            </w:r>
          </w:hyperlink>
        </w:p>
        <w:p w:rsidR="00732E24" w:rsidRDefault="00732E24">
          <w:pPr>
            <w:pStyle w:val="TOC1"/>
            <w:tabs>
              <w:tab w:val="right" w:leader="dot" w:pos="9016"/>
            </w:tabs>
            <w:rPr>
              <w:noProof/>
            </w:rPr>
          </w:pPr>
          <w:hyperlink w:anchor="_Toc498380260" w:history="1">
            <w:r w:rsidRPr="007E3CCD">
              <w:rPr>
                <w:rStyle w:val="Hyperlink"/>
                <w:rFonts w:ascii="Cambria" w:hAnsi="Cambria"/>
                <w:noProof/>
              </w:rPr>
              <w:t>Bibliography</w:t>
            </w:r>
            <w:r>
              <w:rPr>
                <w:noProof/>
                <w:webHidden/>
              </w:rPr>
              <w:tab/>
            </w:r>
            <w:r>
              <w:rPr>
                <w:noProof/>
                <w:webHidden/>
              </w:rPr>
              <w:fldChar w:fldCharType="begin"/>
            </w:r>
            <w:r>
              <w:rPr>
                <w:noProof/>
                <w:webHidden/>
              </w:rPr>
              <w:instrText xml:space="preserve"> PAGEREF _Toc498380260 \h </w:instrText>
            </w:r>
            <w:r>
              <w:rPr>
                <w:noProof/>
                <w:webHidden/>
              </w:rPr>
            </w:r>
            <w:r>
              <w:rPr>
                <w:noProof/>
                <w:webHidden/>
              </w:rPr>
              <w:fldChar w:fldCharType="separate"/>
            </w:r>
            <w:r w:rsidR="003A1B4E">
              <w:rPr>
                <w:noProof/>
                <w:webHidden/>
              </w:rPr>
              <w:t>4</w:t>
            </w:r>
            <w:r>
              <w:rPr>
                <w:noProof/>
                <w:webHidden/>
              </w:rPr>
              <w:fldChar w:fldCharType="end"/>
            </w:r>
          </w:hyperlink>
        </w:p>
        <w:p w:rsidR="002F52CF" w:rsidRPr="002F52CF" w:rsidRDefault="002F52CF" w:rsidP="002F52CF">
          <w:r>
            <w:rPr>
              <w:b/>
              <w:bCs/>
              <w:noProof/>
            </w:rPr>
            <w:fldChar w:fldCharType="end"/>
          </w:r>
        </w:p>
      </w:sdtContent>
    </w:sdt>
    <w:p w:rsidR="00691956" w:rsidRPr="00691956" w:rsidRDefault="00691956" w:rsidP="00691956">
      <w:pPr>
        <w:keepNext/>
        <w:keepLines/>
        <w:spacing w:before="40" w:after="0"/>
        <w:outlineLvl w:val="1"/>
        <w:rPr>
          <w:rFonts w:ascii="Cambria" w:eastAsiaTheme="majorEastAsia" w:hAnsi="Cambria" w:cstheme="majorBidi"/>
          <w:color w:val="2E74B5" w:themeColor="accent1" w:themeShade="BF"/>
          <w:sz w:val="26"/>
          <w:szCs w:val="26"/>
          <w:u w:val="single"/>
        </w:rPr>
      </w:pPr>
      <w:bookmarkStart w:id="0" w:name="_Hlk498375891"/>
      <w:bookmarkStart w:id="1" w:name="_Toc498380256"/>
      <w:r w:rsidRPr="00691956">
        <w:rPr>
          <w:rFonts w:ascii="Cambria" w:eastAsiaTheme="majorEastAsia" w:hAnsi="Cambria" w:cstheme="majorBidi"/>
          <w:color w:val="2E74B5" w:themeColor="accent1" w:themeShade="BF"/>
          <w:sz w:val="26"/>
          <w:szCs w:val="26"/>
          <w:u w:val="single"/>
        </w:rPr>
        <w:t>Introduction</w:t>
      </w:r>
      <w:bookmarkEnd w:id="1"/>
    </w:p>
    <w:bookmarkEnd w:id="0"/>
    <w:p w:rsidR="00691956" w:rsidRPr="00F132DC" w:rsidRDefault="00F132DC" w:rsidP="00691956">
      <w:pPr>
        <w:rPr>
          <w:rFonts w:cstheme="minorHAnsi"/>
        </w:rPr>
      </w:pPr>
      <w:r w:rsidRPr="00F132DC">
        <w:rPr>
          <w:rFonts w:cstheme="minorHAnsi"/>
        </w:rPr>
        <w:t>BREEAM</w:t>
      </w:r>
      <w:r>
        <w:rPr>
          <w:rFonts w:cstheme="minorHAnsi"/>
        </w:rPr>
        <w:t xml:space="preserve"> (</w:t>
      </w:r>
      <w:r w:rsidRPr="00F132DC">
        <w:rPr>
          <w:rFonts w:cstheme="minorHAnsi"/>
        </w:rPr>
        <w:t>Building Research Establishment Environmental Assessment Method</w:t>
      </w:r>
      <w:r w:rsidR="008F7941">
        <w:rPr>
          <w:rFonts w:cstheme="minorHAnsi"/>
        </w:rPr>
        <w:t>) and Passivhaus are both</w:t>
      </w:r>
      <w:r>
        <w:rPr>
          <w:rFonts w:cstheme="minorHAnsi"/>
        </w:rPr>
        <w:t xml:space="preserve"> </w:t>
      </w:r>
      <w:r w:rsidR="008F7941">
        <w:rPr>
          <w:rFonts w:cstheme="minorHAnsi"/>
        </w:rPr>
        <w:t>forms</w:t>
      </w:r>
      <w:r>
        <w:rPr>
          <w:rFonts w:cstheme="minorHAnsi"/>
        </w:rPr>
        <w:t xml:space="preserve"> of construction </w:t>
      </w:r>
      <w:r w:rsidR="009B4369">
        <w:rPr>
          <w:rFonts w:cstheme="minorHAnsi"/>
        </w:rPr>
        <w:t xml:space="preserve">sustainability evaluation </w:t>
      </w:r>
      <w:r w:rsidR="008F7941">
        <w:rPr>
          <w:rFonts w:cstheme="minorHAnsi"/>
        </w:rPr>
        <w:t>programmes</w:t>
      </w:r>
      <w:r>
        <w:rPr>
          <w:rFonts w:cstheme="minorHAnsi"/>
        </w:rPr>
        <w:t xml:space="preserve"> that were originated in different countries. After decades of development they are now the leading assessment schemes used globally in the construction industry to ensure a significant </w:t>
      </w:r>
      <w:r w:rsidRPr="00F132DC">
        <w:rPr>
          <w:rFonts w:cstheme="minorHAnsi"/>
        </w:rPr>
        <w:t>sustainable value and efficiency</w:t>
      </w:r>
      <w:r>
        <w:rPr>
          <w:rFonts w:cstheme="minorHAnsi"/>
        </w:rPr>
        <w:t xml:space="preserve"> throughout the </w:t>
      </w:r>
      <w:r w:rsidRPr="00F132DC">
        <w:rPr>
          <w:rFonts w:cstheme="minorHAnsi"/>
        </w:rPr>
        <w:t>procurement, design, construction and operation</w:t>
      </w:r>
      <w:r>
        <w:rPr>
          <w:rFonts w:cstheme="minorHAnsi"/>
        </w:rPr>
        <w:t xml:space="preserve"> of a building project. </w:t>
      </w:r>
    </w:p>
    <w:p w:rsidR="00977C58" w:rsidRPr="00691956" w:rsidRDefault="00977C58" w:rsidP="00977C58">
      <w:pPr>
        <w:keepNext/>
        <w:keepLines/>
        <w:spacing w:before="40" w:after="0"/>
        <w:outlineLvl w:val="1"/>
        <w:rPr>
          <w:rFonts w:ascii="Cambria" w:eastAsiaTheme="majorEastAsia" w:hAnsi="Cambria" w:cstheme="majorBidi"/>
          <w:color w:val="2E74B5" w:themeColor="accent1" w:themeShade="BF"/>
          <w:sz w:val="26"/>
          <w:szCs w:val="26"/>
          <w:u w:val="single"/>
        </w:rPr>
      </w:pPr>
      <w:bookmarkStart w:id="2" w:name="_Toc498380257"/>
      <w:r>
        <w:rPr>
          <w:rFonts w:ascii="Cambria" w:eastAsiaTheme="majorEastAsia" w:hAnsi="Cambria" w:cstheme="majorBidi"/>
          <w:color w:val="2E74B5" w:themeColor="accent1" w:themeShade="BF"/>
          <w:sz w:val="26"/>
          <w:szCs w:val="26"/>
          <w:u w:val="single"/>
        </w:rPr>
        <w:t>BREEAM</w:t>
      </w:r>
      <w:r w:rsidR="009B4369">
        <w:rPr>
          <w:rFonts w:ascii="Cambria" w:eastAsiaTheme="majorEastAsia" w:hAnsi="Cambria" w:cstheme="majorBidi"/>
          <w:color w:val="2E74B5" w:themeColor="accent1" w:themeShade="BF"/>
          <w:sz w:val="26"/>
          <w:szCs w:val="26"/>
          <w:u w:val="single"/>
        </w:rPr>
        <w:t xml:space="preserve"> </w:t>
      </w:r>
      <w:r w:rsidR="009B4369" w:rsidRPr="009B4369">
        <w:rPr>
          <w:rFonts w:ascii="Cambria" w:eastAsiaTheme="majorEastAsia" w:hAnsi="Cambria" w:cstheme="majorBidi"/>
          <w:color w:val="2E74B5" w:themeColor="accent1" w:themeShade="BF"/>
          <w:sz w:val="26"/>
          <w:szCs w:val="26"/>
          <w:u w:val="single"/>
        </w:rPr>
        <w:t>(Building Research Establishment Environmental Assessment Method)</w:t>
      </w:r>
      <w:bookmarkEnd w:id="2"/>
    </w:p>
    <w:p w:rsidR="00A33995" w:rsidRDefault="005660BC" w:rsidP="00691956">
      <w:r>
        <w:t xml:space="preserve">Since its birth over </w:t>
      </w:r>
      <w:r w:rsidR="008F7941">
        <w:t>20 year</w:t>
      </w:r>
      <w:r>
        <w:t xml:space="preserve">s ago, </w:t>
      </w:r>
      <w:r w:rsidRPr="005660BC">
        <w:t>BREEAM</w:t>
      </w:r>
      <w:r>
        <w:t xml:space="preserve"> has focused</w:t>
      </w:r>
      <w:r w:rsidRPr="005660BC">
        <w:t xml:space="preserve"> </w:t>
      </w:r>
      <w:r>
        <w:t>to provide; a trustworthy, independently assessed sust</w:t>
      </w:r>
      <w:r w:rsidR="002D0564">
        <w:t>ainability label for buildings</w:t>
      </w:r>
      <w:r w:rsidR="00E24FFF">
        <w:t xml:space="preserve"> ensuring the best environmental </w:t>
      </w:r>
      <w:r w:rsidR="00A01AD0">
        <w:t>application that exceeds standard regulations</w:t>
      </w:r>
      <w:r w:rsidR="002D0564">
        <w:t xml:space="preserve"> and recognition of this. A professional </w:t>
      </w:r>
      <w:r w:rsidR="00A01AD0">
        <w:t xml:space="preserve">assessor </w:t>
      </w:r>
      <w:r w:rsidR="002D0564">
        <w:t>to encourage and demand for a sustaina</w:t>
      </w:r>
      <w:r w:rsidR="00A01AD0">
        <w:t>ble building, finally assisting</w:t>
      </w:r>
      <w:r w:rsidR="002D0564">
        <w:t xml:space="preserve"> to all parties involved in mitigating the life-cycle impacts of</w:t>
      </w:r>
      <w:r w:rsidR="00A01AD0">
        <w:t xml:space="preserve"> the buildings, whilst considering a wide range of environmental affects and balancing between quality, safety and a healthy internal environment. Once a building has been awarded a certification of BREEAM with an outstanding sustainability performance, the value of the property with the applied certification</w:t>
      </w:r>
      <w:r w:rsidR="00A33995">
        <w:t xml:space="preserve"> will increase.</w:t>
      </w:r>
      <w:r w:rsidR="0073520F">
        <w:t xml:space="preserve"> </w:t>
      </w:r>
      <w:sdt>
        <w:sdtPr>
          <w:rPr>
            <w:b/>
            <w:color w:val="1F4E79" w:themeColor="accent1" w:themeShade="80"/>
          </w:rPr>
          <w:id w:val="-908076874"/>
          <w:citation/>
        </w:sdtPr>
        <w:sdtContent>
          <w:r w:rsidR="003D28A1" w:rsidRPr="00D203DB">
            <w:rPr>
              <w:b/>
              <w:color w:val="1F4E79" w:themeColor="accent1" w:themeShade="80"/>
            </w:rPr>
            <w:fldChar w:fldCharType="begin"/>
          </w:r>
          <w:r w:rsidR="00234711">
            <w:rPr>
              <w:b/>
              <w:color w:val="1F4E79" w:themeColor="accent1" w:themeShade="80"/>
            </w:rPr>
            <w:instrText xml:space="preserve">CITATION Stu11 \l 2057 </w:instrText>
          </w:r>
          <w:r w:rsidR="003D28A1" w:rsidRPr="00D203DB">
            <w:rPr>
              <w:b/>
              <w:color w:val="1F4E79" w:themeColor="accent1" w:themeShade="80"/>
            </w:rPr>
            <w:fldChar w:fldCharType="separate"/>
          </w:r>
          <w:r w:rsidR="00C84DA6" w:rsidRPr="00C84DA6">
            <w:rPr>
              <w:noProof/>
              <w:color w:val="1F4E79" w:themeColor="accent1" w:themeShade="80"/>
            </w:rPr>
            <w:t>(Barlow, 2011)</w:t>
          </w:r>
          <w:r w:rsidR="003D28A1" w:rsidRPr="00D203DB">
            <w:rPr>
              <w:b/>
              <w:color w:val="1F4E79" w:themeColor="accent1" w:themeShade="80"/>
            </w:rPr>
            <w:fldChar w:fldCharType="end"/>
          </w:r>
        </w:sdtContent>
      </w:sdt>
    </w:p>
    <w:p w:rsidR="00A33995" w:rsidRDefault="00690804" w:rsidP="00691956">
      <w:r>
        <w:t>T</w:t>
      </w:r>
      <w:r w:rsidR="00A33995">
        <w:t xml:space="preserve">he </w:t>
      </w:r>
      <w:r w:rsidR="0073520F">
        <w:t>A</w:t>
      </w:r>
      <w:r w:rsidR="00A33995">
        <w:t>ssessment is comprised into several key stages:</w:t>
      </w:r>
    </w:p>
    <w:p w:rsidR="00A33995" w:rsidRDefault="001254B3" w:rsidP="00A33995">
      <w:pPr>
        <w:pStyle w:val="ListParagraph"/>
        <w:numPr>
          <w:ilvl w:val="0"/>
          <w:numId w:val="1"/>
        </w:numPr>
      </w:pPr>
      <w:r w:rsidRPr="00956375">
        <w:rPr>
          <w:b/>
        </w:rPr>
        <w:t>Deciding whether to carry out a BREEAM Assessment</w:t>
      </w:r>
      <w:r w:rsidR="0077071A">
        <w:t xml:space="preserve"> </w:t>
      </w:r>
      <w:r w:rsidR="00906529">
        <w:t xml:space="preserve">– the client is responsible </w:t>
      </w:r>
      <w:r w:rsidR="00A81EEA">
        <w:t xml:space="preserve">in deciding whether an assessment should be undertaken. The decision should essentially be made before any appraisal work begins and certainly before the client’s brief. </w:t>
      </w:r>
    </w:p>
    <w:p w:rsidR="001254B3" w:rsidRDefault="001254B3" w:rsidP="00A33995">
      <w:pPr>
        <w:pStyle w:val="ListParagraph"/>
        <w:numPr>
          <w:ilvl w:val="0"/>
          <w:numId w:val="1"/>
        </w:numPr>
      </w:pPr>
      <w:r w:rsidRPr="00956375">
        <w:rPr>
          <w:b/>
        </w:rPr>
        <w:t>Appointing a BREEAM Assessor</w:t>
      </w:r>
      <w:r w:rsidR="00EE342A">
        <w:t xml:space="preserve"> </w:t>
      </w:r>
      <w:r w:rsidR="00A81EEA">
        <w:t>–</w:t>
      </w:r>
      <w:r w:rsidR="0077071A">
        <w:t xml:space="preserve"> </w:t>
      </w:r>
      <w:r w:rsidR="00A81EEA">
        <w:t xml:space="preserve">Once the decision for an assessment to be taken has been made, the client must appoint a qualified Assessor for the Scheme appropriate for the proposed building, and ensure that they work for a licensed organisation. All Assessors are registered under the BRE Global Competent Persons Scheme and must have completed a training course, passed the BREEAM examination and undertake a test assessment. It is highly required that the Assessor achieves a satisfactory standard audited by the </w:t>
      </w:r>
      <w:r w:rsidR="00EE342A">
        <w:t xml:space="preserve">BRE. The sooner the Assessor is appointed the better, ideally before any appraisal work and never after the completion of the Design Brief. Allowing the Assessor enough time to advise the design team on what requirements need to be achieved in certain areas to achieve a best rating available. </w:t>
      </w:r>
    </w:p>
    <w:p w:rsidR="00EE342A" w:rsidRDefault="00EE342A" w:rsidP="00A33995">
      <w:pPr>
        <w:pStyle w:val="ListParagraph"/>
        <w:numPr>
          <w:ilvl w:val="0"/>
          <w:numId w:val="1"/>
        </w:numPr>
      </w:pPr>
      <w:r w:rsidRPr="00956375">
        <w:rPr>
          <w:b/>
        </w:rPr>
        <w:t>Accredited Professional</w:t>
      </w:r>
      <w:r>
        <w:t xml:space="preserve"> </w:t>
      </w:r>
      <w:r w:rsidR="00DA7044">
        <w:t>–</w:t>
      </w:r>
      <w:r>
        <w:t xml:space="preserve"> </w:t>
      </w:r>
      <w:r w:rsidR="00DA7044">
        <w:t xml:space="preserve">A consultant with special skills within sustainability and environmental design and with a higher level of </w:t>
      </w:r>
      <w:r w:rsidR="00956375">
        <w:t xml:space="preserve">control in the Assessment process of a project. Their role is to provide expert advice on issues that need to be addressed and resolved to achieve a higher rating. When appointing an BREEAM Accredited Professional is worth three credits in </w:t>
      </w:r>
      <w:r w:rsidR="005E2B7C">
        <w:t>the result</w:t>
      </w:r>
      <w:r w:rsidR="00956375">
        <w:t xml:space="preserve"> of the Assessment, depending on how long they have been involved in the assessment</w:t>
      </w:r>
      <w:r w:rsidR="005E2B7C">
        <w:t xml:space="preserve">. Every credit matters, but this service comes at an additional fee for the client. </w:t>
      </w:r>
      <w:r w:rsidR="00956375">
        <w:t xml:space="preserve"> </w:t>
      </w:r>
    </w:p>
    <w:p w:rsidR="007F1064" w:rsidRDefault="001254B3" w:rsidP="00A33995">
      <w:pPr>
        <w:pStyle w:val="ListParagraph"/>
        <w:numPr>
          <w:ilvl w:val="0"/>
          <w:numId w:val="1"/>
        </w:numPr>
      </w:pPr>
      <w:r w:rsidRPr="007F1064">
        <w:rPr>
          <w:b/>
        </w:rPr>
        <w:t>Carrying out the pre-assessment</w:t>
      </w:r>
      <w:r w:rsidR="0077071A">
        <w:t xml:space="preserve"> </w:t>
      </w:r>
      <w:r w:rsidR="007F1064">
        <w:t>–</w:t>
      </w:r>
      <w:r w:rsidR="0077071A">
        <w:t xml:space="preserve"> </w:t>
      </w:r>
      <w:r w:rsidR="007F1064">
        <w:t xml:space="preserve">the pre-assessment is the most important and vital stage of the whole BREEAM process and should be carried out before any feasibility work and design brief has been </w:t>
      </w:r>
      <w:r w:rsidR="0073520F">
        <w:t>fulfilled</w:t>
      </w:r>
      <w:r w:rsidR="007F1064">
        <w:t xml:space="preserve">. </w:t>
      </w:r>
      <w:r w:rsidR="00E5093D">
        <w:t>The pre-</w:t>
      </w:r>
      <w:r w:rsidR="00355B39">
        <w:t>assessment</w:t>
      </w:r>
      <w:r w:rsidR="00E5093D">
        <w:t xml:space="preserve"> consist</w:t>
      </w:r>
      <w:r w:rsidR="00355B39">
        <w:t>s</w:t>
      </w:r>
      <w:r w:rsidR="00E5093D">
        <w:t xml:space="preserve"> of the Assessor </w:t>
      </w:r>
      <w:r w:rsidR="00355B39">
        <w:t xml:space="preserve">explaining the process to the client and design team, providing the opportunity to have a wider understanding of the BREEAM issues and how many credits are given in certain categories and how these can be earned to achieve the target rating. At the end of the meeting the Assessor will have an estimated calculation of the likelihood score and final rating. At this stage it is very critical that all information is gathered and assessed to identify any problems that need to be altered by the design team to plan their design strategies accordingly. </w:t>
      </w:r>
      <w:r w:rsidR="00570A11">
        <w:t xml:space="preserve">It will also reveal which issue credits that cannot be achieved, allowing the parties to come to an agreement to focus on other credits to compensate for their loss. After the meeting the Assessor will issue minutes, and a report to the client and design team confirming what had been agreed on the rating and where to focus on issue credits. </w:t>
      </w:r>
    </w:p>
    <w:p w:rsidR="001254B3" w:rsidRDefault="0077071A" w:rsidP="00A33995">
      <w:pPr>
        <w:pStyle w:val="ListParagraph"/>
        <w:numPr>
          <w:ilvl w:val="0"/>
          <w:numId w:val="1"/>
        </w:numPr>
      </w:pPr>
      <w:r w:rsidRPr="007F1064">
        <w:rPr>
          <w:b/>
        </w:rPr>
        <w:t>Registering the project</w:t>
      </w:r>
      <w:r>
        <w:t xml:space="preserve"> </w:t>
      </w:r>
      <w:r w:rsidR="00570A11">
        <w:t>–</w:t>
      </w:r>
      <w:r>
        <w:t xml:space="preserve"> </w:t>
      </w:r>
      <w:r w:rsidR="00570A11">
        <w:t>Simple online application which is required to be completed by the Assessor using the BREEAM website for Assessors. The following information is vital, and an application would not be accepted if these are missing:</w:t>
      </w:r>
    </w:p>
    <w:p w:rsidR="00570A11" w:rsidRDefault="003A11DF" w:rsidP="00570A11">
      <w:pPr>
        <w:pStyle w:val="ListParagraph"/>
        <w:numPr>
          <w:ilvl w:val="1"/>
          <w:numId w:val="1"/>
        </w:numPr>
      </w:pPr>
      <w:r>
        <w:t>The Assessor and client’s details.</w:t>
      </w:r>
    </w:p>
    <w:p w:rsidR="003A11DF" w:rsidRDefault="003A11DF" w:rsidP="00570A11">
      <w:pPr>
        <w:pStyle w:val="ListParagraph"/>
        <w:numPr>
          <w:ilvl w:val="1"/>
          <w:numId w:val="1"/>
        </w:numPr>
      </w:pPr>
      <w:r>
        <w:t>The proposed buildings address.</w:t>
      </w:r>
    </w:p>
    <w:p w:rsidR="003A11DF" w:rsidRDefault="003A11DF" w:rsidP="00570A11">
      <w:pPr>
        <w:pStyle w:val="ListParagraph"/>
        <w:numPr>
          <w:ilvl w:val="1"/>
          <w:numId w:val="1"/>
        </w:numPr>
      </w:pPr>
      <w:r>
        <w:t xml:space="preserve">The Scheme that will be used for the Assessment of the property. </w:t>
      </w:r>
    </w:p>
    <w:p w:rsidR="003A11DF" w:rsidRDefault="00F17E9A" w:rsidP="00570A11">
      <w:pPr>
        <w:pStyle w:val="ListParagraph"/>
        <w:numPr>
          <w:ilvl w:val="1"/>
          <w:numId w:val="1"/>
        </w:numPr>
      </w:pPr>
      <w:r>
        <w:t xml:space="preserve">Whether the project is a refurbishment of an existing </w:t>
      </w:r>
      <w:r w:rsidR="009974D1">
        <w:t>building</w:t>
      </w:r>
      <w:r>
        <w:t xml:space="preserve">, new build, part new and part refurbishment </w:t>
      </w:r>
      <w:r w:rsidR="009974D1">
        <w:t xml:space="preserve">or an extension of an existing building. </w:t>
      </w:r>
    </w:p>
    <w:p w:rsidR="009974D1" w:rsidRDefault="009974D1" w:rsidP="00570A11">
      <w:pPr>
        <w:pStyle w:val="ListParagraph"/>
        <w:numPr>
          <w:ilvl w:val="1"/>
          <w:numId w:val="1"/>
        </w:numPr>
      </w:pPr>
      <w:r>
        <w:t>Number of buildings being assessed – vital information when a single assessment is proposed to cover many similar buildings on a site.</w:t>
      </w:r>
    </w:p>
    <w:p w:rsidR="009974D1" w:rsidRDefault="009974D1" w:rsidP="00570A11">
      <w:pPr>
        <w:pStyle w:val="ListParagraph"/>
        <w:numPr>
          <w:ilvl w:val="1"/>
          <w:numId w:val="1"/>
        </w:numPr>
      </w:pPr>
      <w:r>
        <w:t>The floor area of the building.</w:t>
      </w:r>
    </w:p>
    <w:p w:rsidR="009974D1" w:rsidRDefault="009974D1" w:rsidP="009974D1">
      <w:pPr>
        <w:pStyle w:val="ListParagraph"/>
        <w:numPr>
          <w:ilvl w:val="1"/>
          <w:numId w:val="1"/>
        </w:numPr>
      </w:pPr>
      <w:r>
        <w:t>Slight description of the building and its contents such as services and future use.</w:t>
      </w:r>
    </w:p>
    <w:p w:rsidR="001254B3" w:rsidRDefault="001254B3" w:rsidP="00A33995">
      <w:pPr>
        <w:pStyle w:val="ListParagraph"/>
        <w:numPr>
          <w:ilvl w:val="0"/>
          <w:numId w:val="1"/>
        </w:numPr>
      </w:pPr>
      <w:r w:rsidRPr="00956375">
        <w:rPr>
          <w:b/>
        </w:rPr>
        <w:t xml:space="preserve">Carrying </w:t>
      </w:r>
      <w:r w:rsidR="0077071A" w:rsidRPr="00956375">
        <w:rPr>
          <w:b/>
        </w:rPr>
        <w:t>out the design stage assessment</w:t>
      </w:r>
      <w:r w:rsidR="0077071A">
        <w:t xml:space="preserve"> </w:t>
      </w:r>
      <w:r w:rsidR="009608E1">
        <w:t>–</w:t>
      </w:r>
      <w:r w:rsidR="0077071A">
        <w:t xml:space="preserve"> </w:t>
      </w:r>
      <w:r w:rsidR="009608E1">
        <w:t>After completion of pre</w:t>
      </w:r>
      <w:r w:rsidR="0043669B">
        <w:t>-assessment meeting, the Assessor writes the Design Stage Assessment Report, preferably completed before work commences on site. The Assessor will then audit the design focus in the design team’s drawings, specifications and tender documentation, to test the client’s commitment to achieving the criteria of the various issues stated in the previous meeting. After completion the Assessor can determine whether the evidence provided by the client complies with the strict legislation and awards the appropriate number of credits required to achieve the rating. Once all information has been provided by all parties the Assessor will re-evaluate all documentation to ensure the score and evidence match and then creates a final Design Stage Assessment Report. Confirming the interim BREEAM core and rating and t</w:t>
      </w:r>
      <w:r w:rsidR="005E7414">
        <w:t>hen submitted to the BRE. After</w:t>
      </w:r>
      <w:r w:rsidR="0043669B">
        <w:t xml:space="preserve"> thorough quality assurance checks, BRE will issue the BREEAM Certificate to </w:t>
      </w:r>
      <w:r w:rsidR="005E7414">
        <w:t>the</w:t>
      </w:r>
      <w:r w:rsidR="0043669B">
        <w:t xml:space="preserve"> Assessor, who should then pass on tow the client of the project and design team. </w:t>
      </w:r>
    </w:p>
    <w:p w:rsidR="001254B3" w:rsidRDefault="001254B3" w:rsidP="00A33995">
      <w:pPr>
        <w:pStyle w:val="ListParagraph"/>
        <w:numPr>
          <w:ilvl w:val="0"/>
          <w:numId w:val="1"/>
        </w:numPr>
      </w:pPr>
      <w:r w:rsidRPr="00956375">
        <w:rPr>
          <w:b/>
        </w:rPr>
        <w:t>Undertaking the pos</w:t>
      </w:r>
      <w:r w:rsidR="0077071A" w:rsidRPr="00956375">
        <w:rPr>
          <w:b/>
        </w:rPr>
        <w:t>t-construction stage assessment</w:t>
      </w:r>
      <w:r w:rsidR="0077071A">
        <w:t xml:space="preserve"> </w:t>
      </w:r>
      <w:r w:rsidR="005714D8">
        <w:t>–</w:t>
      </w:r>
      <w:r w:rsidR="0077071A">
        <w:t xml:space="preserve"> </w:t>
      </w:r>
      <w:r w:rsidR="005714D8">
        <w:t xml:space="preserve">Nearer to the end date of </w:t>
      </w:r>
      <w:r w:rsidR="003B6DEA">
        <w:t xml:space="preserve">the </w:t>
      </w:r>
      <w:r w:rsidR="005714D8">
        <w:t>construction</w:t>
      </w:r>
      <w:r w:rsidR="003B6DEA">
        <w:t xml:space="preserve"> phase</w:t>
      </w:r>
      <w:r w:rsidR="005714D8">
        <w:t xml:space="preserve">, the Assessor must </w:t>
      </w:r>
      <w:r w:rsidR="003B6DEA">
        <w:t>evaluate the evidence of the building’s as-constructed state against the performance standards achieved in the previous Design Stage Assessment Report and the requirements for after construction evidence. Involving a site visit and undertaking a site inspection report, including photographic proof to verify that the required standards have been achieved, and meeting fellow parties to review the as-constructed state information. This forms the foundation of the Post-Construction Stage Assessment Report to determine a final score and is undertaken after the practical completion</w:t>
      </w:r>
      <w:r w:rsidR="003B6DEA" w:rsidRPr="0073520F">
        <w:t>.</w:t>
      </w:r>
      <w:r w:rsidR="00CB0D60" w:rsidRPr="00CB0D60">
        <w:rPr>
          <w:b/>
          <w:color w:val="1F4E79" w:themeColor="accent1" w:themeShade="80"/>
        </w:rPr>
        <w:t xml:space="preserve"> </w:t>
      </w:r>
      <w:sdt>
        <w:sdtPr>
          <w:rPr>
            <w:b/>
            <w:color w:val="1F4E79" w:themeColor="accent1" w:themeShade="80"/>
          </w:rPr>
          <w:id w:val="112023364"/>
          <w:citation/>
        </w:sdtPr>
        <w:sdtContent>
          <w:r w:rsidR="00CB0D60" w:rsidRPr="00D203DB">
            <w:rPr>
              <w:b/>
              <w:color w:val="1F4E79" w:themeColor="accent1" w:themeShade="80"/>
            </w:rPr>
            <w:fldChar w:fldCharType="begin"/>
          </w:r>
          <w:r w:rsidR="00234711">
            <w:rPr>
              <w:b/>
              <w:color w:val="1F4E79" w:themeColor="accent1" w:themeShade="80"/>
            </w:rPr>
            <w:instrText xml:space="preserve">CITATION Stu11 \l 2057 </w:instrText>
          </w:r>
          <w:r w:rsidR="00CB0D60" w:rsidRPr="00D203DB">
            <w:rPr>
              <w:b/>
              <w:color w:val="1F4E79" w:themeColor="accent1" w:themeShade="80"/>
            </w:rPr>
            <w:fldChar w:fldCharType="separate"/>
          </w:r>
          <w:r w:rsidR="00C84DA6" w:rsidRPr="00C84DA6">
            <w:rPr>
              <w:noProof/>
              <w:color w:val="1F4E79" w:themeColor="accent1" w:themeShade="80"/>
            </w:rPr>
            <w:t>(Barlow, 2011)</w:t>
          </w:r>
          <w:r w:rsidR="00CB0D60" w:rsidRPr="00D203DB">
            <w:rPr>
              <w:b/>
              <w:color w:val="1F4E79" w:themeColor="accent1" w:themeShade="80"/>
            </w:rPr>
            <w:fldChar w:fldCharType="end"/>
          </w:r>
        </w:sdtContent>
      </w:sdt>
      <w:r w:rsidR="003B6DEA" w:rsidRPr="0073520F">
        <w:t xml:space="preserve"> </w:t>
      </w:r>
    </w:p>
    <w:p w:rsidR="001254B3" w:rsidRDefault="00C92B14" w:rsidP="001254B3">
      <w:r>
        <w:t xml:space="preserve">There </w:t>
      </w:r>
      <w:r w:rsidR="0073520F">
        <w:t>are</w:t>
      </w:r>
      <w:r>
        <w:t xml:space="preserve"> nine BREEAM Categories which are divided into 48 issues overall:</w:t>
      </w:r>
    </w:p>
    <w:p w:rsidR="00C92B14" w:rsidRPr="00C92B14" w:rsidRDefault="00C92B14" w:rsidP="00691956">
      <w:pPr>
        <w:pStyle w:val="ListParagraph"/>
        <w:numPr>
          <w:ilvl w:val="0"/>
          <w:numId w:val="4"/>
        </w:numPr>
        <w:rPr>
          <w:b/>
        </w:rPr>
      </w:pPr>
      <w:r w:rsidRPr="00C92B14">
        <w:rPr>
          <w:b/>
        </w:rPr>
        <w:t>Management</w:t>
      </w:r>
      <w:r w:rsidR="00690804" w:rsidRPr="00C92B14">
        <w:rPr>
          <w:b/>
        </w:rPr>
        <w:t xml:space="preserve"> </w:t>
      </w:r>
      <w:r w:rsidR="00A801A7">
        <w:rPr>
          <w:b/>
        </w:rPr>
        <w:t>–</w:t>
      </w:r>
      <w:r>
        <w:rPr>
          <w:b/>
        </w:rPr>
        <w:t xml:space="preserve"> </w:t>
      </w:r>
      <w:r w:rsidR="00A801A7" w:rsidRPr="00A801A7">
        <w:t>mainly focuses on the sustainable procurement</w:t>
      </w:r>
      <w:r w:rsidR="0043706F">
        <w:t xml:space="preserve">, controlling the construction practices and site impacts, finally the entire costing of project and life planning maintenance and services for the building. </w:t>
      </w:r>
    </w:p>
    <w:p w:rsidR="00C92B14" w:rsidRPr="00C92B14" w:rsidRDefault="00690804" w:rsidP="00691956">
      <w:pPr>
        <w:pStyle w:val="ListParagraph"/>
        <w:numPr>
          <w:ilvl w:val="0"/>
          <w:numId w:val="4"/>
        </w:numPr>
        <w:rPr>
          <w:b/>
        </w:rPr>
      </w:pPr>
      <w:r w:rsidRPr="00C92B14">
        <w:rPr>
          <w:b/>
        </w:rPr>
        <w:t>Health and Well-Being</w:t>
      </w:r>
      <w:r w:rsidR="00C92B14">
        <w:rPr>
          <w:b/>
        </w:rPr>
        <w:t xml:space="preserve"> </w:t>
      </w:r>
      <w:r w:rsidR="005D0A92">
        <w:rPr>
          <w:b/>
        </w:rPr>
        <w:t>–</w:t>
      </w:r>
      <w:r w:rsidR="00C92B14">
        <w:rPr>
          <w:b/>
        </w:rPr>
        <w:t xml:space="preserve"> </w:t>
      </w:r>
      <w:r w:rsidR="005D0A92" w:rsidRPr="005D0A92">
        <w:t>deals with the impact of design aspects of the building occupants, concentrating on the visual and thermal comforts, indoor and water quality throughout, also the acoustic performance between rooms, and ensuring a low-risk, secure and safe accessibility to the use of the building.</w:t>
      </w:r>
      <w:r w:rsidR="005D0A92">
        <w:rPr>
          <w:b/>
        </w:rPr>
        <w:t xml:space="preserve">  </w:t>
      </w:r>
    </w:p>
    <w:p w:rsidR="00C92B14" w:rsidRPr="00C92B14" w:rsidRDefault="00C92B14" w:rsidP="00691956">
      <w:pPr>
        <w:pStyle w:val="ListParagraph"/>
        <w:numPr>
          <w:ilvl w:val="0"/>
          <w:numId w:val="4"/>
        </w:numPr>
        <w:rPr>
          <w:b/>
        </w:rPr>
      </w:pPr>
      <w:r w:rsidRPr="00C92B14">
        <w:rPr>
          <w:b/>
        </w:rPr>
        <w:t>Energy</w:t>
      </w:r>
      <w:r>
        <w:rPr>
          <w:b/>
        </w:rPr>
        <w:t xml:space="preserve"> </w:t>
      </w:r>
      <w:r w:rsidR="005D0A92">
        <w:rPr>
          <w:b/>
        </w:rPr>
        <w:t>–</w:t>
      </w:r>
      <w:r>
        <w:rPr>
          <w:b/>
        </w:rPr>
        <w:t xml:space="preserve"> </w:t>
      </w:r>
      <w:r w:rsidR="005D0A92" w:rsidRPr="005D0A92">
        <w:t>reduction of carbon emissions, installation of energy efficient building services, plant and equipment, generating a low or zero-carbon energy technologies, and monitoring energy use.</w:t>
      </w:r>
      <w:r w:rsidR="005D0A92">
        <w:rPr>
          <w:b/>
        </w:rPr>
        <w:t xml:space="preserve"> </w:t>
      </w:r>
    </w:p>
    <w:p w:rsidR="00C92B14" w:rsidRPr="005D0A92" w:rsidRDefault="00C92B14" w:rsidP="00691956">
      <w:pPr>
        <w:pStyle w:val="ListParagraph"/>
        <w:numPr>
          <w:ilvl w:val="0"/>
          <w:numId w:val="4"/>
        </w:numPr>
      </w:pPr>
      <w:r w:rsidRPr="00C92B14">
        <w:rPr>
          <w:b/>
        </w:rPr>
        <w:t>Transport</w:t>
      </w:r>
      <w:r>
        <w:rPr>
          <w:b/>
        </w:rPr>
        <w:t xml:space="preserve"> </w:t>
      </w:r>
      <w:r w:rsidR="005D0A92">
        <w:rPr>
          <w:b/>
        </w:rPr>
        <w:t>–</w:t>
      </w:r>
      <w:r>
        <w:rPr>
          <w:b/>
        </w:rPr>
        <w:t xml:space="preserve"> </w:t>
      </w:r>
      <w:r w:rsidR="005D0A92" w:rsidRPr="005D0A92">
        <w:t>accessibility to public transport networks, with information on other travel options to building occupant</w:t>
      </w:r>
      <w:r w:rsidR="005D0A92">
        <w:t xml:space="preserve">s. Opportunity for cyclists </w:t>
      </w:r>
      <w:r w:rsidR="0053127C">
        <w:t xml:space="preserve">to gain access to </w:t>
      </w:r>
      <w:r w:rsidR="005D0A92">
        <w:t xml:space="preserve">facilities and limitation for car parking is important. </w:t>
      </w:r>
    </w:p>
    <w:p w:rsidR="00C92B14" w:rsidRPr="0053127C" w:rsidRDefault="00C92B14" w:rsidP="00691956">
      <w:pPr>
        <w:pStyle w:val="ListParagraph"/>
        <w:numPr>
          <w:ilvl w:val="0"/>
          <w:numId w:val="4"/>
        </w:numPr>
      </w:pPr>
      <w:r w:rsidRPr="00C92B14">
        <w:rPr>
          <w:b/>
        </w:rPr>
        <w:t>Water</w:t>
      </w:r>
      <w:r>
        <w:rPr>
          <w:b/>
        </w:rPr>
        <w:t xml:space="preserve"> </w:t>
      </w:r>
      <w:r w:rsidR="0053127C">
        <w:rPr>
          <w:b/>
        </w:rPr>
        <w:t>–</w:t>
      </w:r>
      <w:r>
        <w:rPr>
          <w:b/>
        </w:rPr>
        <w:t xml:space="preserve"> </w:t>
      </w:r>
      <w:r w:rsidR="0053127C" w:rsidRPr="0053127C">
        <w:t xml:space="preserve">focusing on reduction of water consumption, also reuse and recycling of water, preventing any leaks and monitoring strength of water-efficient equipment. </w:t>
      </w:r>
    </w:p>
    <w:p w:rsidR="00C92B14" w:rsidRPr="0053127C" w:rsidRDefault="00C92B14" w:rsidP="00691956">
      <w:pPr>
        <w:pStyle w:val="ListParagraph"/>
        <w:numPr>
          <w:ilvl w:val="0"/>
          <w:numId w:val="4"/>
        </w:numPr>
      </w:pPr>
      <w:r w:rsidRPr="00C92B14">
        <w:rPr>
          <w:b/>
        </w:rPr>
        <w:t>Materials</w:t>
      </w:r>
      <w:r>
        <w:rPr>
          <w:b/>
        </w:rPr>
        <w:t xml:space="preserve"> </w:t>
      </w:r>
      <w:r w:rsidR="0053127C">
        <w:rPr>
          <w:b/>
        </w:rPr>
        <w:t>–</w:t>
      </w:r>
      <w:r>
        <w:rPr>
          <w:b/>
        </w:rPr>
        <w:t xml:space="preserve"> </w:t>
      </w:r>
      <w:r w:rsidR="0053127C" w:rsidRPr="0053127C">
        <w:t>consideration of lif</w:t>
      </w:r>
      <w:r w:rsidR="0053127C">
        <w:t>e</w:t>
      </w:r>
      <w:r w:rsidR="0053127C" w:rsidRPr="0053127C">
        <w:t>-cycle environmental im</w:t>
      </w:r>
      <w:r w:rsidR="0053127C">
        <w:t>pacts and the use of locally</w:t>
      </w:r>
      <w:r w:rsidR="0053127C" w:rsidRPr="0053127C">
        <w:t xml:space="preserve"> sourced materials and ensuring the building fabric is robust. </w:t>
      </w:r>
    </w:p>
    <w:p w:rsidR="00C92B14" w:rsidRPr="00C92B14" w:rsidRDefault="00C92B14" w:rsidP="00691956">
      <w:pPr>
        <w:pStyle w:val="ListParagraph"/>
        <w:numPr>
          <w:ilvl w:val="0"/>
          <w:numId w:val="4"/>
        </w:numPr>
        <w:rPr>
          <w:b/>
        </w:rPr>
      </w:pPr>
      <w:r w:rsidRPr="00C92B14">
        <w:rPr>
          <w:b/>
        </w:rPr>
        <w:t>Waste</w:t>
      </w:r>
      <w:r>
        <w:rPr>
          <w:b/>
        </w:rPr>
        <w:t xml:space="preserve"> </w:t>
      </w:r>
      <w:r w:rsidR="0053127C">
        <w:rPr>
          <w:b/>
        </w:rPr>
        <w:t>–</w:t>
      </w:r>
      <w:r>
        <w:rPr>
          <w:b/>
        </w:rPr>
        <w:t xml:space="preserve"> </w:t>
      </w:r>
      <w:r w:rsidR="0053127C" w:rsidRPr="0053127C">
        <w:t>ensuring a reduction in construction waste, possibility to recycle aggregates and using site space responsibility no excess materials left around.</w:t>
      </w:r>
      <w:r w:rsidR="0053127C">
        <w:rPr>
          <w:b/>
        </w:rPr>
        <w:t xml:space="preserve"> </w:t>
      </w:r>
    </w:p>
    <w:p w:rsidR="00DE26A5" w:rsidRDefault="00C92B14" w:rsidP="00DE26A5">
      <w:pPr>
        <w:pStyle w:val="ListParagraph"/>
        <w:numPr>
          <w:ilvl w:val="0"/>
          <w:numId w:val="4"/>
        </w:numPr>
        <w:rPr>
          <w:b/>
        </w:rPr>
      </w:pPr>
      <w:r w:rsidRPr="00C92B14">
        <w:rPr>
          <w:b/>
        </w:rPr>
        <w:t>Land Use and Ecology</w:t>
      </w:r>
      <w:r>
        <w:rPr>
          <w:b/>
        </w:rPr>
        <w:t xml:space="preserve"> </w:t>
      </w:r>
      <w:r w:rsidR="0053127C">
        <w:rPr>
          <w:b/>
        </w:rPr>
        <w:t>–</w:t>
      </w:r>
      <w:r>
        <w:rPr>
          <w:b/>
        </w:rPr>
        <w:t xml:space="preserve"> </w:t>
      </w:r>
      <w:r w:rsidR="0053127C" w:rsidRPr="0053127C">
        <w:t>environmental impacts on site selection and design including the ecological value and protection of existing ecological features and controlling.</w:t>
      </w:r>
      <w:r w:rsidR="0053127C">
        <w:rPr>
          <w:b/>
        </w:rPr>
        <w:t xml:space="preserve"> </w:t>
      </w:r>
    </w:p>
    <w:p w:rsidR="00DE26A5" w:rsidRPr="00DE26A5" w:rsidRDefault="00690804" w:rsidP="00DE26A5">
      <w:pPr>
        <w:pStyle w:val="ListParagraph"/>
        <w:numPr>
          <w:ilvl w:val="0"/>
          <w:numId w:val="4"/>
        </w:numPr>
        <w:rPr>
          <w:b/>
        </w:rPr>
      </w:pPr>
      <w:r w:rsidRPr="00DE26A5">
        <w:rPr>
          <w:b/>
        </w:rPr>
        <w:t>Pollution</w:t>
      </w:r>
      <w:r w:rsidR="00F767FF" w:rsidRPr="00DE26A5">
        <w:rPr>
          <w:b/>
        </w:rPr>
        <w:t xml:space="preserve"> </w:t>
      </w:r>
      <w:r w:rsidR="00DE26A5" w:rsidRPr="00DE26A5">
        <w:rPr>
          <w:b/>
        </w:rPr>
        <w:t>–</w:t>
      </w:r>
      <w:r w:rsidR="00C92B14" w:rsidRPr="00DE26A5">
        <w:rPr>
          <w:b/>
        </w:rPr>
        <w:t xml:space="preserve"> </w:t>
      </w:r>
      <w:r w:rsidR="00DE26A5" w:rsidRPr="00DE26A5">
        <w:t>deals with the site impacts affecting the community such as light and noise pollution also any transportation of materials</w:t>
      </w:r>
      <w:r w:rsidR="00DE26A5" w:rsidRPr="00DE26A5">
        <w:rPr>
          <w:b/>
        </w:rPr>
        <w:t xml:space="preserve"> </w:t>
      </w:r>
      <w:r w:rsidR="00DE26A5" w:rsidRPr="00DE26A5">
        <w:t>to site.</w:t>
      </w:r>
      <w:r w:rsidR="00CB0D60" w:rsidRPr="00CB0D60">
        <w:rPr>
          <w:b/>
          <w:color w:val="1F4E79" w:themeColor="accent1" w:themeShade="80"/>
        </w:rPr>
        <w:t xml:space="preserve"> </w:t>
      </w:r>
      <w:sdt>
        <w:sdtPr>
          <w:rPr>
            <w:b/>
            <w:color w:val="1F4E79" w:themeColor="accent1" w:themeShade="80"/>
          </w:rPr>
          <w:id w:val="412051024"/>
          <w:citation/>
        </w:sdtPr>
        <w:sdtContent>
          <w:r w:rsidR="00CB0D60" w:rsidRPr="00732E24">
            <w:rPr>
              <w:b/>
              <w:color w:val="1F4E79" w:themeColor="accent1" w:themeShade="80"/>
            </w:rPr>
            <w:fldChar w:fldCharType="begin"/>
          </w:r>
          <w:r w:rsidR="00234711">
            <w:rPr>
              <w:b/>
              <w:color w:val="1F4E79" w:themeColor="accent1" w:themeShade="80"/>
            </w:rPr>
            <w:instrText xml:space="preserve">CITATION Stu11 \l 2057 </w:instrText>
          </w:r>
          <w:r w:rsidR="00CB0D60" w:rsidRPr="00732E24">
            <w:rPr>
              <w:b/>
              <w:color w:val="1F4E79" w:themeColor="accent1" w:themeShade="80"/>
            </w:rPr>
            <w:fldChar w:fldCharType="separate"/>
          </w:r>
          <w:r w:rsidR="00C84DA6" w:rsidRPr="00C84DA6">
            <w:rPr>
              <w:noProof/>
              <w:color w:val="1F4E79" w:themeColor="accent1" w:themeShade="80"/>
            </w:rPr>
            <w:t>(Barlow, 2011)</w:t>
          </w:r>
          <w:r w:rsidR="00CB0D60" w:rsidRPr="00732E24">
            <w:rPr>
              <w:b/>
              <w:color w:val="1F4E79" w:themeColor="accent1" w:themeShade="80"/>
            </w:rPr>
            <w:fldChar w:fldCharType="end"/>
          </w:r>
        </w:sdtContent>
      </w:sdt>
    </w:p>
    <w:p w:rsidR="00977C58" w:rsidRPr="00DE26A5" w:rsidRDefault="00977C58" w:rsidP="00DE26A5">
      <w:pPr>
        <w:keepNext/>
        <w:keepLines/>
        <w:spacing w:before="40" w:after="0"/>
        <w:outlineLvl w:val="1"/>
        <w:rPr>
          <w:rFonts w:ascii="Cambria" w:eastAsiaTheme="majorEastAsia" w:hAnsi="Cambria" w:cstheme="majorBidi"/>
          <w:color w:val="2E74B5" w:themeColor="accent1" w:themeShade="BF"/>
          <w:sz w:val="26"/>
          <w:szCs w:val="26"/>
          <w:u w:val="single"/>
        </w:rPr>
      </w:pPr>
      <w:bookmarkStart w:id="3" w:name="_Toc498380258"/>
      <w:r w:rsidRPr="00DE26A5">
        <w:rPr>
          <w:rFonts w:ascii="Cambria" w:eastAsiaTheme="majorEastAsia" w:hAnsi="Cambria" w:cstheme="majorBidi"/>
          <w:color w:val="2E74B5" w:themeColor="accent1" w:themeShade="BF"/>
          <w:sz w:val="26"/>
          <w:szCs w:val="26"/>
          <w:u w:val="single"/>
        </w:rPr>
        <w:t>Passivhaus</w:t>
      </w:r>
      <w:bookmarkEnd w:id="3"/>
    </w:p>
    <w:p w:rsidR="00C92B14" w:rsidRDefault="00097CFE" w:rsidP="00D03EA3">
      <w:r>
        <w:t xml:space="preserve">Originated in the early 1990’s, Passivhaus </w:t>
      </w:r>
      <w:r w:rsidR="00C92B14">
        <w:t>is designed to minimise the energy requirements of a building by making the best use of natural resources, essentially keeping the building tight and locked from the outside.</w:t>
      </w:r>
      <w:r w:rsidR="003A6010">
        <w:t xml:space="preserve"> Many evaluations and tests are carried out before a certification is awarded. </w:t>
      </w:r>
      <w:r w:rsidR="00C92B14">
        <w:t xml:space="preserve">There are five main principles required to ensure a Passivhaus </w:t>
      </w:r>
      <w:r w:rsidR="003D4FFD">
        <w:t>building</w:t>
      </w:r>
      <w:r w:rsidR="00C92B14">
        <w:t>:</w:t>
      </w:r>
    </w:p>
    <w:p w:rsidR="00C92B14" w:rsidRPr="00C92B14" w:rsidRDefault="00C92B14" w:rsidP="00C92B14">
      <w:pPr>
        <w:pStyle w:val="ListParagraph"/>
        <w:numPr>
          <w:ilvl w:val="0"/>
          <w:numId w:val="3"/>
        </w:numPr>
        <w:rPr>
          <w:b/>
        </w:rPr>
      </w:pPr>
      <w:r w:rsidRPr="00C92B14">
        <w:rPr>
          <w:b/>
        </w:rPr>
        <w:t xml:space="preserve">Insulation </w:t>
      </w:r>
      <w:r w:rsidR="003D4FFD">
        <w:rPr>
          <w:b/>
        </w:rPr>
        <w:t xml:space="preserve">– </w:t>
      </w:r>
      <w:r w:rsidR="003D4FFD" w:rsidRPr="003D4FFD">
        <w:t>Aimed to reduce the amount of heat loss and gain</w:t>
      </w:r>
      <w:r w:rsidR="003D4FFD">
        <w:rPr>
          <w:b/>
        </w:rPr>
        <w:t xml:space="preserve"> </w:t>
      </w:r>
      <w:r w:rsidR="003D4FFD" w:rsidRPr="003D4FFD">
        <w:t>throughout the building, the most practical and cost-effective way to ensure the building is energy efficient. Adapting to the climate inside and out.</w:t>
      </w:r>
      <w:r w:rsidR="003D4FFD">
        <w:rPr>
          <w:b/>
        </w:rPr>
        <w:t xml:space="preserve"> </w:t>
      </w:r>
    </w:p>
    <w:p w:rsidR="00C92B14" w:rsidRPr="00C92B14" w:rsidRDefault="00C92B14" w:rsidP="00C92B14">
      <w:pPr>
        <w:pStyle w:val="ListParagraph"/>
        <w:numPr>
          <w:ilvl w:val="0"/>
          <w:numId w:val="3"/>
        </w:numPr>
        <w:rPr>
          <w:b/>
        </w:rPr>
      </w:pPr>
      <w:r w:rsidRPr="00C92B14">
        <w:rPr>
          <w:b/>
        </w:rPr>
        <w:t xml:space="preserve">Windows </w:t>
      </w:r>
      <w:r w:rsidR="003D4FFD">
        <w:rPr>
          <w:b/>
        </w:rPr>
        <w:t>–</w:t>
      </w:r>
      <w:r w:rsidRPr="00C92B14">
        <w:rPr>
          <w:b/>
        </w:rPr>
        <w:t xml:space="preserve"> </w:t>
      </w:r>
      <w:r w:rsidR="003D4FFD" w:rsidRPr="003D4FFD">
        <w:t>Installed to make the most of the natural light, free solar gains essentially reducing the requirement of fitted lighting during day time and allowing the building to relate to the external world.</w:t>
      </w:r>
      <w:r w:rsidR="003D4FFD">
        <w:rPr>
          <w:b/>
        </w:rPr>
        <w:t xml:space="preserve"> </w:t>
      </w:r>
    </w:p>
    <w:p w:rsidR="00C92B14" w:rsidRPr="00C92B14" w:rsidRDefault="00C92B14" w:rsidP="00641B85">
      <w:pPr>
        <w:pStyle w:val="ListParagraph"/>
        <w:numPr>
          <w:ilvl w:val="0"/>
          <w:numId w:val="3"/>
        </w:numPr>
        <w:rPr>
          <w:b/>
        </w:rPr>
      </w:pPr>
      <w:r w:rsidRPr="00C92B14">
        <w:rPr>
          <w:b/>
        </w:rPr>
        <w:t xml:space="preserve">Airtightness </w:t>
      </w:r>
      <w:r w:rsidR="002F52CF">
        <w:rPr>
          <w:b/>
        </w:rPr>
        <w:t>–</w:t>
      </w:r>
      <w:r w:rsidRPr="00C92B14">
        <w:rPr>
          <w:b/>
        </w:rPr>
        <w:t xml:space="preserve"> </w:t>
      </w:r>
      <w:r w:rsidR="002F52CF" w:rsidRPr="00641B85">
        <w:t>Purpose</w:t>
      </w:r>
      <w:r w:rsidR="002F52CF">
        <w:rPr>
          <w:b/>
        </w:rPr>
        <w:t xml:space="preserve"> </w:t>
      </w:r>
      <w:r w:rsidR="002F52CF">
        <w:t xml:space="preserve">is to create a single, continuous and robust airtight layer around the entire building an example of this would be </w:t>
      </w:r>
      <w:r w:rsidR="002F52CF">
        <w:t xml:space="preserve">Vapour </w:t>
      </w:r>
      <w:r w:rsidR="002F52CF">
        <w:t>Control L</w:t>
      </w:r>
      <w:r w:rsidR="002F52CF">
        <w:t>ayer membranes</w:t>
      </w:r>
      <w:r w:rsidR="002F52CF">
        <w:t xml:space="preserve"> commonly use</w:t>
      </w:r>
      <w:r w:rsidR="00CB0D60">
        <w:t xml:space="preserve">d in timber frame construction. </w:t>
      </w:r>
      <w:sdt>
        <w:sdtPr>
          <w:rPr>
            <w:b/>
            <w:color w:val="1F4E79" w:themeColor="accent1" w:themeShade="80"/>
          </w:rPr>
          <w:id w:val="-641496791"/>
          <w:citation/>
        </w:sdtPr>
        <w:sdtContent>
          <w:r w:rsidR="00CB0D60" w:rsidRPr="00CB0D60">
            <w:rPr>
              <w:b/>
              <w:color w:val="1F4E79" w:themeColor="accent1" w:themeShade="80"/>
            </w:rPr>
            <w:fldChar w:fldCharType="begin"/>
          </w:r>
          <w:r w:rsidR="00CB0D60" w:rsidRPr="00CB0D60">
            <w:rPr>
              <w:b/>
              <w:color w:val="1F4E79" w:themeColor="accent1" w:themeShade="80"/>
            </w:rPr>
            <w:instrText xml:space="preserve"> CITATION McL \l 2057 </w:instrText>
          </w:r>
          <w:r w:rsidR="00CB0D60" w:rsidRPr="00CB0D60">
            <w:rPr>
              <w:b/>
              <w:color w:val="1F4E79" w:themeColor="accent1" w:themeShade="80"/>
            </w:rPr>
            <w:fldChar w:fldCharType="separate"/>
          </w:r>
          <w:r w:rsidR="00C84DA6" w:rsidRPr="00C84DA6">
            <w:rPr>
              <w:noProof/>
              <w:color w:val="1F4E79" w:themeColor="accent1" w:themeShade="80"/>
            </w:rPr>
            <w:t>(McLeod, Jaggs , Cheeseman, Tilford , &amp; Mead )</w:t>
          </w:r>
          <w:r w:rsidR="00CB0D60" w:rsidRPr="00CB0D60">
            <w:rPr>
              <w:b/>
              <w:color w:val="1F4E79" w:themeColor="accent1" w:themeShade="80"/>
            </w:rPr>
            <w:fldChar w:fldCharType="end"/>
          </w:r>
        </w:sdtContent>
      </w:sdt>
    </w:p>
    <w:p w:rsidR="00641B85" w:rsidRPr="00641B85" w:rsidRDefault="00C92B14" w:rsidP="00641B85">
      <w:pPr>
        <w:pStyle w:val="ListParagraph"/>
        <w:numPr>
          <w:ilvl w:val="0"/>
          <w:numId w:val="3"/>
        </w:numPr>
      </w:pPr>
      <w:r w:rsidRPr="00C92B14">
        <w:rPr>
          <w:b/>
        </w:rPr>
        <w:t xml:space="preserve">Ventilation </w:t>
      </w:r>
      <w:r w:rsidR="00641B85">
        <w:rPr>
          <w:b/>
        </w:rPr>
        <w:t>–</w:t>
      </w:r>
      <w:r w:rsidRPr="00C92B14">
        <w:rPr>
          <w:b/>
        </w:rPr>
        <w:t xml:space="preserve"> </w:t>
      </w:r>
      <w:r w:rsidR="00641B85" w:rsidRPr="00641B85">
        <w:t>A key requirement to allow a Passivhaus building to function is with a highly efficient heat recovery, any ventilation system in a building is important but it must have a heat recovery efficiency of at least 75% while the electricity consumption for such systems should not exceed 0.45 Wh/m³ of the transport air volume.</w:t>
      </w:r>
      <w:r w:rsidR="00641B85">
        <w:t xml:space="preserve"> </w:t>
      </w:r>
      <w:sdt>
        <w:sdtPr>
          <w:rPr>
            <w:b/>
            <w:color w:val="1F4E79" w:themeColor="accent1" w:themeShade="80"/>
          </w:rPr>
          <w:id w:val="800273322"/>
          <w:citation/>
        </w:sdtPr>
        <w:sdtContent>
          <w:r w:rsidR="00CB0D60" w:rsidRPr="00CB0D60">
            <w:rPr>
              <w:b/>
              <w:color w:val="1F4E79" w:themeColor="accent1" w:themeShade="80"/>
            </w:rPr>
            <w:fldChar w:fldCharType="begin"/>
          </w:r>
          <w:r w:rsidR="00CB0D60" w:rsidRPr="00CB0D60">
            <w:rPr>
              <w:b/>
              <w:color w:val="1F4E79" w:themeColor="accent1" w:themeShade="80"/>
            </w:rPr>
            <w:instrText xml:space="preserve"> CITATION Pas \l 2057 </w:instrText>
          </w:r>
          <w:r w:rsidR="00CB0D60" w:rsidRPr="00CB0D60">
            <w:rPr>
              <w:b/>
              <w:color w:val="1F4E79" w:themeColor="accent1" w:themeShade="80"/>
            </w:rPr>
            <w:fldChar w:fldCharType="separate"/>
          </w:r>
          <w:r w:rsidR="00C84DA6" w:rsidRPr="00C84DA6">
            <w:rPr>
              <w:noProof/>
              <w:color w:val="1F4E79" w:themeColor="accent1" w:themeShade="80"/>
            </w:rPr>
            <w:t>(Passive House Guidelines, n.d.)</w:t>
          </w:r>
          <w:r w:rsidR="00CB0D60" w:rsidRPr="00CB0D60">
            <w:rPr>
              <w:b/>
              <w:color w:val="1F4E79" w:themeColor="accent1" w:themeShade="80"/>
            </w:rPr>
            <w:fldChar w:fldCharType="end"/>
          </w:r>
        </w:sdtContent>
      </w:sdt>
    </w:p>
    <w:p w:rsidR="005D0A92" w:rsidRPr="0053127C" w:rsidRDefault="00C92B14" w:rsidP="0053127C">
      <w:pPr>
        <w:pStyle w:val="ListParagraph"/>
        <w:numPr>
          <w:ilvl w:val="0"/>
          <w:numId w:val="3"/>
        </w:numPr>
        <w:rPr>
          <w:b/>
        </w:rPr>
      </w:pPr>
      <w:r w:rsidRPr="00C92B14">
        <w:rPr>
          <w:b/>
        </w:rPr>
        <w:t xml:space="preserve">Thermal Bridges </w:t>
      </w:r>
      <w:r>
        <w:rPr>
          <w:b/>
        </w:rPr>
        <w:t>–</w:t>
      </w:r>
      <w:r w:rsidRPr="00C92B14">
        <w:rPr>
          <w:b/>
        </w:rPr>
        <w:t xml:space="preserve"> </w:t>
      </w:r>
      <w:r w:rsidR="003D4FFD">
        <w:t>Creating the house to be thermally tight and ensuring there are no leaks or weak points throughout the buildings structure and frame. Essentially creating a tight seal around the building.</w:t>
      </w:r>
      <w:r w:rsidR="005D0A92">
        <w:t xml:space="preserve"> </w:t>
      </w:r>
    </w:p>
    <w:p w:rsidR="00D03EA3" w:rsidRPr="00691956" w:rsidRDefault="00D03EA3" w:rsidP="00977C58">
      <w:pPr>
        <w:keepNext/>
        <w:keepLines/>
        <w:spacing w:before="40" w:after="0"/>
        <w:outlineLvl w:val="1"/>
        <w:rPr>
          <w:rFonts w:ascii="Cambria" w:eastAsiaTheme="majorEastAsia" w:hAnsi="Cambria" w:cstheme="majorBidi"/>
          <w:color w:val="2E74B5" w:themeColor="accent1" w:themeShade="BF"/>
          <w:sz w:val="26"/>
          <w:szCs w:val="26"/>
          <w:u w:val="single"/>
        </w:rPr>
      </w:pPr>
      <w:bookmarkStart w:id="4" w:name="_Toc498380259"/>
      <w:r>
        <w:rPr>
          <w:rFonts w:ascii="Cambria" w:eastAsiaTheme="majorEastAsia" w:hAnsi="Cambria" w:cstheme="majorBidi"/>
          <w:color w:val="2E74B5" w:themeColor="accent1" w:themeShade="BF"/>
          <w:sz w:val="26"/>
          <w:szCs w:val="26"/>
          <w:u w:val="single"/>
        </w:rPr>
        <w:t>Comparison</w:t>
      </w:r>
      <w:bookmarkEnd w:id="4"/>
      <w:r>
        <w:rPr>
          <w:rFonts w:ascii="Cambria" w:eastAsiaTheme="majorEastAsia" w:hAnsi="Cambria" w:cstheme="majorBidi"/>
          <w:color w:val="2E74B5" w:themeColor="accent1" w:themeShade="BF"/>
          <w:sz w:val="26"/>
          <w:szCs w:val="26"/>
          <w:u w:val="single"/>
        </w:rPr>
        <w:t xml:space="preserve"> </w:t>
      </w:r>
    </w:p>
    <w:p w:rsidR="00691956" w:rsidRDefault="00C92B14">
      <w:r>
        <w:t xml:space="preserve">Both BREEAM and Passivhaus assessment are brilliant schemes that are used globally in the construction industry. </w:t>
      </w:r>
      <w:r w:rsidR="003A6010">
        <w:t>BREEAM has a larger and more structured assessment in place that focuses and covers many of the aspects required to ensure a sustainable project and building, although it seems to be a ticking box exercise</w:t>
      </w:r>
      <w:r w:rsidR="00732E24">
        <w:t xml:space="preserve"> where evidence is required to prove certain implications have been taken</w:t>
      </w:r>
      <w:r w:rsidR="003A6010">
        <w:t xml:space="preserve">. Whereas Passivhaus assessments require test of the building to be taken such as an airtightness test, but to pass the assessment the building </w:t>
      </w:r>
      <w:r w:rsidR="0073520F">
        <w:t>must</w:t>
      </w:r>
      <w:r w:rsidR="003A6010">
        <w:t xml:space="preserve"> be airtight which is a huge con because this doesn’t allow the building to breathe and a build-up of moisture and condensation will </w:t>
      </w:r>
      <w:bookmarkStart w:id="5" w:name="_GoBack"/>
      <w:bookmarkEnd w:id="5"/>
      <w:r w:rsidR="003A6010">
        <w:t xml:space="preserve">occur. </w:t>
      </w:r>
    </w:p>
    <w:p w:rsidR="005660BC" w:rsidRPr="003D28A1" w:rsidRDefault="003A6010" w:rsidP="003D28A1">
      <w:r>
        <w:t>Both schemes are brilliant and have developed drastically since their birth, possibly in the future both BREEAM and Passivhaus could merge and focus on creating a high-quality assessment where not only evaluations and tests are made but further examination to a building is made to ensure a sustainable future.</w:t>
      </w:r>
    </w:p>
    <w:bookmarkStart w:id="6" w:name="_Toc498380260" w:displacedByCustomXml="next"/>
    <w:sdt>
      <w:sdtPr>
        <w:id w:val="-971363980"/>
        <w:docPartObj>
          <w:docPartGallery w:val="Bibliographies"/>
          <w:docPartUnique/>
        </w:docPartObj>
      </w:sdtPr>
      <w:sdtEndPr>
        <w:rPr>
          <w:rFonts w:asciiTheme="minorHAnsi" w:eastAsiaTheme="minorHAnsi" w:hAnsiTheme="minorHAnsi" w:cstheme="minorBidi"/>
          <w:color w:val="auto"/>
          <w:sz w:val="22"/>
          <w:szCs w:val="22"/>
        </w:rPr>
      </w:sdtEndPr>
      <w:sdtContent>
        <w:p w:rsidR="003D28A1" w:rsidRPr="00581AC2" w:rsidRDefault="003D28A1">
          <w:pPr>
            <w:pStyle w:val="Heading1"/>
            <w:rPr>
              <w:rFonts w:ascii="Cambria" w:hAnsi="Cambria"/>
              <w:sz w:val="26"/>
              <w:szCs w:val="26"/>
              <w:u w:val="single"/>
            </w:rPr>
          </w:pPr>
          <w:r w:rsidRPr="00581AC2">
            <w:rPr>
              <w:rFonts w:ascii="Cambria" w:hAnsi="Cambria"/>
              <w:sz w:val="26"/>
              <w:szCs w:val="26"/>
              <w:u w:val="single"/>
            </w:rPr>
            <w:t>Bibliography</w:t>
          </w:r>
          <w:bookmarkEnd w:id="6"/>
        </w:p>
        <w:sdt>
          <w:sdtPr>
            <w:id w:val="111145805"/>
            <w:bibliography/>
          </w:sdtPr>
          <w:sdtContent>
            <w:p w:rsidR="00C84DA6" w:rsidRDefault="003D28A1" w:rsidP="00C84DA6">
              <w:pPr>
                <w:pStyle w:val="Bibliography"/>
                <w:ind w:left="720" w:hanging="720"/>
                <w:rPr>
                  <w:noProof/>
                  <w:sz w:val="24"/>
                  <w:szCs w:val="24"/>
                </w:rPr>
              </w:pPr>
              <w:r>
                <w:fldChar w:fldCharType="begin"/>
              </w:r>
              <w:r w:rsidRPr="00C84DA6">
                <w:instrText xml:space="preserve"> BIBLIOGRAPHY </w:instrText>
              </w:r>
              <w:r>
                <w:fldChar w:fldCharType="separate"/>
              </w:r>
              <w:r w:rsidR="00C84DA6">
                <w:rPr>
                  <w:noProof/>
                </w:rPr>
                <w:t xml:space="preserve">Barlow, S. (2011). </w:t>
              </w:r>
              <w:r w:rsidR="00C84DA6">
                <w:rPr>
                  <w:i/>
                  <w:iCs/>
                  <w:noProof/>
                </w:rPr>
                <w:t>Guide to BREEAM.</w:t>
              </w:r>
              <w:r w:rsidR="00C84DA6">
                <w:rPr>
                  <w:noProof/>
                </w:rPr>
                <w:t xml:space="preserve"> London: RIBA.</w:t>
              </w:r>
            </w:p>
            <w:p w:rsidR="00C84DA6" w:rsidRDefault="00C84DA6" w:rsidP="00C84DA6">
              <w:pPr>
                <w:pStyle w:val="Bibliography"/>
                <w:ind w:left="720" w:hanging="720"/>
                <w:rPr>
                  <w:noProof/>
                </w:rPr>
              </w:pPr>
              <w:r>
                <w:rPr>
                  <w:noProof/>
                </w:rPr>
                <w:t xml:space="preserve">Hodgson, G. (2008). </w:t>
              </w:r>
              <w:r>
                <w:rPr>
                  <w:i/>
                  <w:iCs/>
                  <w:noProof/>
                </w:rPr>
                <w:t>An Introduction to Passivhaus.</w:t>
              </w:r>
              <w:r>
                <w:rPr>
                  <w:noProof/>
                </w:rPr>
                <w:t xml:space="preserve"> Watford: BRE.</w:t>
              </w:r>
            </w:p>
            <w:p w:rsidR="00C84DA6" w:rsidRDefault="00C84DA6" w:rsidP="00C84DA6">
              <w:pPr>
                <w:pStyle w:val="Bibliography"/>
                <w:ind w:left="720" w:hanging="720"/>
                <w:rPr>
                  <w:noProof/>
                </w:rPr>
              </w:pPr>
              <w:r>
                <w:rPr>
                  <w:noProof/>
                </w:rPr>
                <w:t xml:space="preserve">McLeod, D. R., Jaggs , M., Cheeseman, B., Tilford , A., &amp; Mead , K. (n.d.). </w:t>
              </w:r>
              <w:r>
                <w:rPr>
                  <w:i/>
                  <w:iCs/>
                  <w:noProof/>
                </w:rPr>
                <w:t>Passivhaus primer: Airtightness Guide Airtightness and air pressure testing in accordance with the Passivhaus standard.</w:t>
              </w:r>
              <w:r>
                <w:rPr>
                  <w:noProof/>
                </w:rPr>
                <w:t xml:space="preserve"> Watford: BRE Trust.</w:t>
              </w:r>
            </w:p>
            <w:p w:rsidR="00C84DA6" w:rsidRDefault="00C84DA6" w:rsidP="00C84DA6">
              <w:pPr>
                <w:pStyle w:val="Bibliography"/>
                <w:ind w:left="720" w:hanging="720"/>
                <w:rPr>
                  <w:noProof/>
                </w:rPr>
              </w:pPr>
              <w:r>
                <w:rPr>
                  <w:noProof/>
                </w:rPr>
                <w:t xml:space="preserve">McLeod, R., &amp; Hopfe, C. (2015). </w:t>
              </w:r>
              <w:r>
                <w:rPr>
                  <w:i/>
                  <w:iCs/>
                  <w:noProof/>
                </w:rPr>
                <w:t>The Passivhaus Designer's Manual.</w:t>
              </w:r>
              <w:r>
                <w:rPr>
                  <w:noProof/>
                </w:rPr>
                <w:t xml:space="preserve"> New York: Routledge.</w:t>
              </w:r>
            </w:p>
            <w:p w:rsidR="00C84DA6" w:rsidRDefault="00C84DA6" w:rsidP="00C84DA6">
              <w:pPr>
                <w:pStyle w:val="Bibliography"/>
                <w:ind w:left="720" w:hanging="720"/>
                <w:rPr>
                  <w:noProof/>
                </w:rPr>
              </w:pPr>
              <w:r>
                <w:rPr>
                  <w:i/>
                  <w:iCs/>
                  <w:noProof/>
                </w:rPr>
                <w:t>Passive House Guidelines</w:t>
              </w:r>
              <w:r>
                <w:rPr>
                  <w:noProof/>
                </w:rPr>
                <w:t>. (n.d.). Retrieved from International Passive House Association : https://www.passivehouse-international.org/index.php?page_id=80</w:t>
              </w:r>
            </w:p>
            <w:p w:rsidR="003D28A1" w:rsidRDefault="003D28A1" w:rsidP="00C84DA6">
              <w:r>
                <w:rPr>
                  <w:b/>
                  <w:bCs/>
                  <w:noProof/>
                </w:rPr>
                <w:fldChar w:fldCharType="end"/>
              </w:r>
            </w:p>
          </w:sdtContent>
        </w:sdt>
      </w:sdtContent>
    </w:sdt>
    <w:p w:rsidR="00977C58" w:rsidRDefault="00977C58"/>
    <w:sectPr w:rsidR="00977C5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956" w:rsidRDefault="00691956" w:rsidP="00691956">
      <w:pPr>
        <w:spacing w:after="0" w:line="240" w:lineRule="auto"/>
      </w:pPr>
      <w:r>
        <w:separator/>
      </w:r>
    </w:p>
  </w:endnote>
  <w:endnote w:type="continuationSeparator" w:id="0">
    <w:p w:rsidR="00691956" w:rsidRDefault="00691956" w:rsidP="00691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097463"/>
      <w:docPartObj>
        <w:docPartGallery w:val="Page Numbers (Bottom of Page)"/>
        <w:docPartUnique/>
      </w:docPartObj>
    </w:sdtPr>
    <w:sdtContent>
      <w:sdt>
        <w:sdtPr>
          <w:id w:val="-1769616900"/>
          <w:docPartObj>
            <w:docPartGallery w:val="Page Numbers (Top of Page)"/>
            <w:docPartUnique/>
          </w:docPartObj>
        </w:sdtPr>
        <w:sdtContent>
          <w:p w:rsidR="00732E24" w:rsidRDefault="00732E2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A1B4E">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A1B4E">
              <w:rPr>
                <w:b/>
                <w:bCs/>
                <w:noProof/>
              </w:rPr>
              <w:t>4</w:t>
            </w:r>
            <w:r>
              <w:rPr>
                <w:b/>
                <w:bCs/>
                <w:sz w:val="24"/>
                <w:szCs w:val="24"/>
              </w:rPr>
              <w:fldChar w:fldCharType="end"/>
            </w:r>
          </w:p>
        </w:sdtContent>
      </w:sdt>
    </w:sdtContent>
  </w:sdt>
  <w:p w:rsidR="00732E24" w:rsidRDefault="00732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956" w:rsidRDefault="00691956" w:rsidP="00691956">
      <w:pPr>
        <w:spacing w:after="0" w:line="240" w:lineRule="auto"/>
      </w:pPr>
      <w:r>
        <w:separator/>
      </w:r>
    </w:p>
  </w:footnote>
  <w:footnote w:type="continuationSeparator" w:id="0">
    <w:p w:rsidR="00691956" w:rsidRDefault="00691956" w:rsidP="00691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956" w:rsidRDefault="00691956">
    <w:pPr>
      <w:pStyle w:val="Header"/>
    </w:pPr>
    <w:r w:rsidRPr="00691956">
      <w:t>P151898 - Tomos Rowlands</w:t>
    </w:r>
    <w:r>
      <w:ptab w:relativeTo="margin" w:alignment="center" w:leader="none"/>
    </w:r>
    <w:r>
      <w:ptab w:relativeTo="margin" w:alignment="right" w:leader="none"/>
    </w:r>
    <w:r>
      <w:t>BSc Built Environment (Level 5</w:t>
    </w:r>
    <w:r w:rsidRPr="00691956">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1516A"/>
    <w:multiLevelType w:val="hybridMultilevel"/>
    <w:tmpl w:val="C7DCEABE"/>
    <w:lvl w:ilvl="0" w:tplc="FA08AED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C1C111E"/>
    <w:multiLevelType w:val="hybridMultilevel"/>
    <w:tmpl w:val="A6FC81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C062C2"/>
    <w:multiLevelType w:val="hybridMultilevel"/>
    <w:tmpl w:val="BB068396"/>
    <w:lvl w:ilvl="0" w:tplc="FA08AED6">
      <w:start w:val="1"/>
      <w:numFmt w:val="decimal"/>
      <w:lvlText w:val="%1."/>
      <w:lvlJc w:val="left"/>
      <w:pPr>
        <w:ind w:left="360" w:hanging="360"/>
      </w:pPr>
      <w:rPr>
        <w:rFonts w:hint="default"/>
        <w:b/>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525D50"/>
    <w:multiLevelType w:val="hybridMultilevel"/>
    <w:tmpl w:val="2C7AC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ED379C"/>
    <w:multiLevelType w:val="hybridMultilevel"/>
    <w:tmpl w:val="151C2EE0"/>
    <w:lvl w:ilvl="0" w:tplc="FA08AED6">
      <w:start w:val="1"/>
      <w:numFmt w:val="decimal"/>
      <w:lvlText w:val="%1."/>
      <w:lvlJc w:val="left"/>
      <w:pPr>
        <w:ind w:left="36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956"/>
    <w:rsid w:val="00097CFE"/>
    <w:rsid w:val="00107B47"/>
    <w:rsid w:val="001254B3"/>
    <w:rsid w:val="0014036D"/>
    <w:rsid w:val="00234711"/>
    <w:rsid w:val="002D0564"/>
    <w:rsid w:val="002F52CF"/>
    <w:rsid w:val="0031735D"/>
    <w:rsid w:val="00355B39"/>
    <w:rsid w:val="003A11DF"/>
    <w:rsid w:val="003A1B4E"/>
    <w:rsid w:val="003A6010"/>
    <w:rsid w:val="003B6DEA"/>
    <w:rsid w:val="003D28A1"/>
    <w:rsid w:val="003D4FFD"/>
    <w:rsid w:val="0043669B"/>
    <w:rsid w:val="0043706F"/>
    <w:rsid w:val="00484C50"/>
    <w:rsid w:val="0053127C"/>
    <w:rsid w:val="005660BC"/>
    <w:rsid w:val="00570A11"/>
    <w:rsid w:val="005714D8"/>
    <w:rsid w:val="00581AC2"/>
    <w:rsid w:val="005D0A92"/>
    <w:rsid w:val="005E2B7C"/>
    <w:rsid w:val="005E7414"/>
    <w:rsid w:val="00641B85"/>
    <w:rsid w:val="00690804"/>
    <w:rsid w:val="00691956"/>
    <w:rsid w:val="00732E24"/>
    <w:rsid w:val="0073520F"/>
    <w:rsid w:val="0077071A"/>
    <w:rsid w:val="007F1064"/>
    <w:rsid w:val="00810AF7"/>
    <w:rsid w:val="008E3BAB"/>
    <w:rsid w:val="008F7941"/>
    <w:rsid w:val="00906529"/>
    <w:rsid w:val="00956375"/>
    <w:rsid w:val="009608E1"/>
    <w:rsid w:val="00977C58"/>
    <w:rsid w:val="009974D1"/>
    <w:rsid w:val="009B4369"/>
    <w:rsid w:val="00A01AD0"/>
    <w:rsid w:val="00A33995"/>
    <w:rsid w:val="00A801A7"/>
    <w:rsid w:val="00A81EEA"/>
    <w:rsid w:val="00C84DA6"/>
    <w:rsid w:val="00C92B14"/>
    <w:rsid w:val="00CB0D60"/>
    <w:rsid w:val="00D03EA3"/>
    <w:rsid w:val="00D203DB"/>
    <w:rsid w:val="00D97C15"/>
    <w:rsid w:val="00DA7044"/>
    <w:rsid w:val="00DE26A5"/>
    <w:rsid w:val="00E24FFF"/>
    <w:rsid w:val="00E5093D"/>
    <w:rsid w:val="00EB02F6"/>
    <w:rsid w:val="00EE342A"/>
    <w:rsid w:val="00EF7A92"/>
    <w:rsid w:val="00F02B64"/>
    <w:rsid w:val="00F132DC"/>
    <w:rsid w:val="00F17E9A"/>
    <w:rsid w:val="00F620D5"/>
    <w:rsid w:val="00F767FF"/>
    <w:rsid w:val="00FD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07E56"/>
  <w15:chartTrackingRefBased/>
  <w15:docId w15:val="{AA61EEF1-9CFB-4F74-88DD-87798C912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1956"/>
  </w:style>
  <w:style w:type="paragraph" w:styleId="Heading1">
    <w:name w:val="heading 1"/>
    <w:basedOn w:val="Normal"/>
    <w:next w:val="Normal"/>
    <w:link w:val="Heading1Char"/>
    <w:uiPriority w:val="9"/>
    <w:qFormat/>
    <w:rsid w:val="002F52C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F52C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1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956"/>
  </w:style>
  <w:style w:type="paragraph" w:styleId="Footer">
    <w:name w:val="footer"/>
    <w:basedOn w:val="Normal"/>
    <w:link w:val="FooterChar"/>
    <w:uiPriority w:val="99"/>
    <w:unhideWhenUsed/>
    <w:rsid w:val="00691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1956"/>
  </w:style>
  <w:style w:type="paragraph" w:styleId="NoSpacing">
    <w:name w:val="No Spacing"/>
    <w:uiPriority w:val="1"/>
    <w:qFormat/>
    <w:rsid w:val="00D03EA3"/>
    <w:pPr>
      <w:spacing w:after="0" w:line="240" w:lineRule="auto"/>
    </w:pPr>
  </w:style>
  <w:style w:type="paragraph" w:styleId="ListParagraph">
    <w:name w:val="List Paragraph"/>
    <w:basedOn w:val="Normal"/>
    <w:uiPriority w:val="34"/>
    <w:qFormat/>
    <w:rsid w:val="00A33995"/>
    <w:pPr>
      <w:ind w:left="720"/>
      <w:contextualSpacing/>
    </w:pPr>
  </w:style>
  <w:style w:type="character" w:customStyle="1" w:styleId="Heading1Char">
    <w:name w:val="Heading 1 Char"/>
    <w:basedOn w:val="DefaultParagraphFont"/>
    <w:link w:val="Heading1"/>
    <w:uiPriority w:val="9"/>
    <w:rsid w:val="002F52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F52CF"/>
    <w:pPr>
      <w:outlineLvl w:val="9"/>
    </w:pPr>
    <w:rPr>
      <w:lang w:val="en-US"/>
    </w:rPr>
  </w:style>
  <w:style w:type="paragraph" w:styleId="TOC2">
    <w:name w:val="toc 2"/>
    <w:basedOn w:val="Normal"/>
    <w:next w:val="Normal"/>
    <w:autoRedefine/>
    <w:uiPriority w:val="39"/>
    <w:unhideWhenUsed/>
    <w:rsid w:val="002F52CF"/>
    <w:pPr>
      <w:spacing w:after="100"/>
      <w:ind w:left="220"/>
    </w:pPr>
  </w:style>
  <w:style w:type="character" w:styleId="Hyperlink">
    <w:name w:val="Hyperlink"/>
    <w:basedOn w:val="DefaultParagraphFont"/>
    <w:uiPriority w:val="99"/>
    <w:unhideWhenUsed/>
    <w:rsid w:val="002F52CF"/>
    <w:rPr>
      <w:color w:val="0563C1" w:themeColor="hyperlink"/>
      <w:u w:val="single"/>
    </w:rPr>
  </w:style>
  <w:style w:type="character" w:customStyle="1" w:styleId="Heading2Char">
    <w:name w:val="Heading 2 Char"/>
    <w:basedOn w:val="DefaultParagraphFont"/>
    <w:link w:val="Heading2"/>
    <w:uiPriority w:val="9"/>
    <w:rsid w:val="002F52CF"/>
    <w:rPr>
      <w:rFonts w:asciiTheme="majorHAnsi" w:eastAsiaTheme="majorEastAsia" w:hAnsiTheme="majorHAnsi" w:cstheme="majorBidi"/>
      <w:color w:val="2E74B5" w:themeColor="accent1" w:themeShade="BF"/>
      <w:sz w:val="26"/>
      <w:szCs w:val="26"/>
    </w:rPr>
  </w:style>
  <w:style w:type="character" w:styleId="UnresolvedMention">
    <w:name w:val="Unresolved Mention"/>
    <w:basedOn w:val="DefaultParagraphFont"/>
    <w:uiPriority w:val="99"/>
    <w:semiHidden/>
    <w:unhideWhenUsed/>
    <w:rsid w:val="00641B85"/>
    <w:rPr>
      <w:color w:val="808080"/>
      <w:shd w:val="clear" w:color="auto" w:fill="E6E6E6"/>
    </w:rPr>
  </w:style>
  <w:style w:type="paragraph" w:styleId="Bibliography">
    <w:name w:val="Bibliography"/>
    <w:basedOn w:val="Normal"/>
    <w:next w:val="Normal"/>
    <w:uiPriority w:val="37"/>
    <w:unhideWhenUsed/>
    <w:rsid w:val="003D28A1"/>
  </w:style>
  <w:style w:type="character" w:styleId="FollowedHyperlink">
    <w:name w:val="FollowedHyperlink"/>
    <w:basedOn w:val="DefaultParagraphFont"/>
    <w:uiPriority w:val="99"/>
    <w:semiHidden/>
    <w:unhideWhenUsed/>
    <w:rsid w:val="00EF7A92"/>
    <w:rPr>
      <w:color w:val="954F72" w:themeColor="followedHyperlink"/>
      <w:u w:val="single"/>
    </w:rPr>
  </w:style>
  <w:style w:type="paragraph" w:styleId="TOC1">
    <w:name w:val="toc 1"/>
    <w:basedOn w:val="Normal"/>
    <w:next w:val="Normal"/>
    <w:autoRedefine/>
    <w:uiPriority w:val="39"/>
    <w:unhideWhenUsed/>
    <w:rsid w:val="00732E24"/>
    <w:pPr>
      <w:spacing w:after="100"/>
    </w:pPr>
  </w:style>
  <w:style w:type="paragraph" w:styleId="BalloonText">
    <w:name w:val="Balloon Text"/>
    <w:basedOn w:val="Normal"/>
    <w:link w:val="BalloonTextChar"/>
    <w:uiPriority w:val="99"/>
    <w:semiHidden/>
    <w:unhideWhenUsed/>
    <w:rsid w:val="003A1B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B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4741">
      <w:bodyDiv w:val="1"/>
      <w:marLeft w:val="0"/>
      <w:marRight w:val="0"/>
      <w:marTop w:val="0"/>
      <w:marBottom w:val="0"/>
      <w:divBdr>
        <w:top w:val="none" w:sz="0" w:space="0" w:color="auto"/>
        <w:left w:val="none" w:sz="0" w:space="0" w:color="auto"/>
        <w:bottom w:val="none" w:sz="0" w:space="0" w:color="auto"/>
        <w:right w:val="none" w:sz="0" w:space="0" w:color="auto"/>
      </w:divBdr>
    </w:div>
    <w:div w:id="81343611">
      <w:bodyDiv w:val="1"/>
      <w:marLeft w:val="0"/>
      <w:marRight w:val="0"/>
      <w:marTop w:val="0"/>
      <w:marBottom w:val="0"/>
      <w:divBdr>
        <w:top w:val="none" w:sz="0" w:space="0" w:color="auto"/>
        <w:left w:val="none" w:sz="0" w:space="0" w:color="auto"/>
        <w:bottom w:val="none" w:sz="0" w:space="0" w:color="auto"/>
        <w:right w:val="none" w:sz="0" w:space="0" w:color="auto"/>
      </w:divBdr>
    </w:div>
    <w:div w:id="86122882">
      <w:bodyDiv w:val="1"/>
      <w:marLeft w:val="0"/>
      <w:marRight w:val="0"/>
      <w:marTop w:val="0"/>
      <w:marBottom w:val="0"/>
      <w:divBdr>
        <w:top w:val="none" w:sz="0" w:space="0" w:color="auto"/>
        <w:left w:val="none" w:sz="0" w:space="0" w:color="auto"/>
        <w:bottom w:val="none" w:sz="0" w:space="0" w:color="auto"/>
        <w:right w:val="none" w:sz="0" w:space="0" w:color="auto"/>
      </w:divBdr>
    </w:div>
    <w:div w:id="93861620">
      <w:bodyDiv w:val="1"/>
      <w:marLeft w:val="0"/>
      <w:marRight w:val="0"/>
      <w:marTop w:val="0"/>
      <w:marBottom w:val="0"/>
      <w:divBdr>
        <w:top w:val="none" w:sz="0" w:space="0" w:color="auto"/>
        <w:left w:val="none" w:sz="0" w:space="0" w:color="auto"/>
        <w:bottom w:val="none" w:sz="0" w:space="0" w:color="auto"/>
        <w:right w:val="none" w:sz="0" w:space="0" w:color="auto"/>
      </w:divBdr>
    </w:div>
    <w:div w:id="98255059">
      <w:bodyDiv w:val="1"/>
      <w:marLeft w:val="0"/>
      <w:marRight w:val="0"/>
      <w:marTop w:val="0"/>
      <w:marBottom w:val="0"/>
      <w:divBdr>
        <w:top w:val="none" w:sz="0" w:space="0" w:color="auto"/>
        <w:left w:val="none" w:sz="0" w:space="0" w:color="auto"/>
        <w:bottom w:val="none" w:sz="0" w:space="0" w:color="auto"/>
        <w:right w:val="none" w:sz="0" w:space="0" w:color="auto"/>
      </w:divBdr>
    </w:div>
    <w:div w:id="115031278">
      <w:bodyDiv w:val="1"/>
      <w:marLeft w:val="0"/>
      <w:marRight w:val="0"/>
      <w:marTop w:val="0"/>
      <w:marBottom w:val="0"/>
      <w:divBdr>
        <w:top w:val="none" w:sz="0" w:space="0" w:color="auto"/>
        <w:left w:val="none" w:sz="0" w:space="0" w:color="auto"/>
        <w:bottom w:val="none" w:sz="0" w:space="0" w:color="auto"/>
        <w:right w:val="none" w:sz="0" w:space="0" w:color="auto"/>
      </w:divBdr>
    </w:div>
    <w:div w:id="167525417">
      <w:bodyDiv w:val="1"/>
      <w:marLeft w:val="0"/>
      <w:marRight w:val="0"/>
      <w:marTop w:val="0"/>
      <w:marBottom w:val="0"/>
      <w:divBdr>
        <w:top w:val="none" w:sz="0" w:space="0" w:color="auto"/>
        <w:left w:val="none" w:sz="0" w:space="0" w:color="auto"/>
        <w:bottom w:val="none" w:sz="0" w:space="0" w:color="auto"/>
        <w:right w:val="none" w:sz="0" w:space="0" w:color="auto"/>
      </w:divBdr>
    </w:div>
    <w:div w:id="169611800">
      <w:bodyDiv w:val="1"/>
      <w:marLeft w:val="0"/>
      <w:marRight w:val="0"/>
      <w:marTop w:val="0"/>
      <w:marBottom w:val="0"/>
      <w:divBdr>
        <w:top w:val="none" w:sz="0" w:space="0" w:color="auto"/>
        <w:left w:val="none" w:sz="0" w:space="0" w:color="auto"/>
        <w:bottom w:val="none" w:sz="0" w:space="0" w:color="auto"/>
        <w:right w:val="none" w:sz="0" w:space="0" w:color="auto"/>
      </w:divBdr>
    </w:div>
    <w:div w:id="194150263">
      <w:bodyDiv w:val="1"/>
      <w:marLeft w:val="0"/>
      <w:marRight w:val="0"/>
      <w:marTop w:val="0"/>
      <w:marBottom w:val="0"/>
      <w:divBdr>
        <w:top w:val="none" w:sz="0" w:space="0" w:color="auto"/>
        <w:left w:val="none" w:sz="0" w:space="0" w:color="auto"/>
        <w:bottom w:val="none" w:sz="0" w:space="0" w:color="auto"/>
        <w:right w:val="none" w:sz="0" w:space="0" w:color="auto"/>
      </w:divBdr>
    </w:div>
    <w:div w:id="279384118">
      <w:bodyDiv w:val="1"/>
      <w:marLeft w:val="0"/>
      <w:marRight w:val="0"/>
      <w:marTop w:val="0"/>
      <w:marBottom w:val="0"/>
      <w:divBdr>
        <w:top w:val="none" w:sz="0" w:space="0" w:color="auto"/>
        <w:left w:val="none" w:sz="0" w:space="0" w:color="auto"/>
        <w:bottom w:val="none" w:sz="0" w:space="0" w:color="auto"/>
        <w:right w:val="none" w:sz="0" w:space="0" w:color="auto"/>
      </w:divBdr>
    </w:div>
    <w:div w:id="291057988">
      <w:bodyDiv w:val="1"/>
      <w:marLeft w:val="0"/>
      <w:marRight w:val="0"/>
      <w:marTop w:val="0"/>
      <w:marBottom w:val="0"/>
      <w:divBdr>
        <w:top w:val="none" w:sz="0" w:space="0" w:color="auto"/>
        <w:left w:val="none" w:sz="0" w:space="0" w:color="auto"/>
        <w:bottom w:val="none" w:sz="0" w:space="0" w:color="auto"/>
        <w:right w:val="none" w:sz="0" w:space="0" w:color="auto"/>
      </w:divBdr>
    </w:div>
    <w:div w:id="310061618">
      <w:bodyDiv w:val="1"/>
      <w:marLeft w:val="0"/>
      <w:marRight w:val="0"/>
      <w:marTop w:val="0"/>
      <w:marBottom w:val="0"/>
      <w:divBdr>
        <w:top w:val="none" w:sz="0" w:space="0" w:color="auto"/>
        <w:left w:val="none" w:sz="0" w:space="0" w:color="auto"/>
        <w:bottom w:val="none" w:sz="0" w:space="0" w:color="auto"/>
        <w:right w:val="none" w:sz="0" w:space="0" w:color="auto"/>
      </w:divBdr>
    </w:div>
    <w:div w:id="348260788">
      <w:bodyDiv w:val="1"/>
      <w:marLeft w:val="0"/>
      <w:marRight w:val="0"/>
      <w:marTop w:val="0"/>
      <w:marBottom w:val="0"/>
      <w:divBdr>
        <w:top w:val="none" w:sz="0" w:space="0" w:color="auto"/>
        <w:left w:val="none" w:sz="0" w:space="0" w:color="auto"/>
        <w:bottom w:val="none" w:sz="0" w:space="0" w:color="auto"/>
        <w:right w:val="none" w:sz="0" w:space="0" w:color="auto"/>
      </w:divBdr>
    </w:div>
    <w:div w:id="438990821">
      <w:bodyDiv w:val="1"/>
      <w:marLeft w:val="0"/>
      <w:marRight w:val="0"/>
      <w:marTop w:val="0"/>
      <w:marBottom w:val="0"/>
      <w:divBdr>
        <w:top w:val="none" w:sz="0" w:space="0" w:color="auto"/>
        <w:left w:val="none" w:sz="0" w:space="0" w:color="auto"/>
        <w:bottom w:val="none" w:sz="0" w:space="0" w:color="auto"/>
        <w:right w:val="none" w:sz="0" w:space="0" w:color="auto"/>
      </w:divBdr>
    </w:div>
    <w:div w:id="461117311">
      <w:bodyDiv w:val="1"/>
      <w:marLeft w:val="0"/>
      <w:marRight w:val="0"/>
      <w:marTop w:val="0"/>
      <w:marBottom w:val="0"/>
      <w:divBdr>
        <w:top w:val="none" w:sz="0" w:space="0" w:color="auto"/>
        <w:left w:val="none" w:sz="0" w:space="0" w:color="auto"/>
        <w:bottom w:val="none" w:sz="0" w:space="0" w:color="auto"/>
        <w:right w:val="none" w:sz="0" w:space="0" w:color="auto"/>
      </w:divBdr>
    </w:div>
    <w:div w:id="462383956">
      <w:bodyDiv w:val="1"/>
      <w:marLeft w:val="0"/>
      <w:marRight w:val="0"/>
      <w:marTop w:val="0"/>
      <w:marBottom w:val="0"/>
      <w:divBdr>
        <w:top w:val="none" w:sz="0" w:space="0" w:color="auto"/>
        <w:left w:val="none" w:sz="0" w:space="0" w:color="auto"/>
        <w:bottom w:val="none" w:sz="0" w:space="0" w:color="auto"/>
        <w:right w:val="none" w:sz="0" w:space="0" w:color="auto"/>
      </w:divBdr>
    </w:div>
    <w:div w:id="487407905">
      <w:bodyDiv w:val="1"/>
      <w:marLeft w:val="0"/>
      <w:marRight w:val="0"/>
      <w:marTop w:val="0"/>
      <w:marBottom w:val="0"/>
      <w:divBdr>
        <w:top w:val="none" w:sz="0" w:space="0" w:color="auto"/>
        <w:left w:val="none" w:sz="0" w:space="0" w:color="auto"/>
        <w:bottom w:val="none" w:sz="0" w:space="0" w:color="auto"/>
        <w:right w:val="none" w:sz="0" w:space="0" w:color="auto"/>
      </w:divBdr>
    </w:div>
    <w:div w:id="503479015">
      <w:bodyDiv w:val="1"/>
      <w:marLeft w:val="0"/>
      <w:marRight w:val="0"/>
      <w:marTop w:val="0"/>
      <w:marBottom w:val="0"/>
      <w:divBdr>
        <w:top w:val="none" w:sz="0" w:space="0" w:color="auto"/>
        <w:left w:val="none" w:sz="0" w:space="0" w:color="auto"/>
        <w:bottom w:val="none" w:sz="0" w:space="0" w:color="auto"/>
        <w:right w:val="none" w:sz="0" w:space="0" w:color="auto"/>
      </w:divBdr>
    </w:div>
    <w:div w:id="540555073">
      <w:bodyDiv w:val="1"/>
      <w:marLeft w:val="0"/>
      <w:marRight w:val="0"/>
      <w:marTop w:val="0"/>
      <w:marBottom w:val="0"/>
      <w:divBdr>
        <w:top w:val="none" w:sz="0" w:space="0" w:color="auto"/>
        <w:left w:val="none" w:sz="0" w:space="0" w:color="auto"/>
        <w:bottom w:val="none" w:sz="0" w:space="0" w:color="auto"/>
        <w:right w:val="none" w:sz="0" w:space="0" w:color="auto"/>
      </w:divBdr>
    </w:div>
    <w:div w:id="560289784">
      <w:bodyDiv w:val="1"/>
      <w:marLeft w:val="0"/>
      <w:marRight w:val="0"/>
      <w:marTop w:val="0"/>
      <w:marBottom w:val="0"/>
      <w:divBdr>
        <w:top w:val="none" w:sz="0" w:space="0" w:color="auto"/>
        <w:left w:val="none" w:sz="0" w:space="0" w:color="auto"/>
        <w:bottom w:val="none" w:sz="0" w:space="0" w:color="auto"/>
        <w:right w:val="none" w:sz="0" w:space="0" w:color="auto"/>
      </w:divBdr>
    </w:div>
    <w:div w:id="588004483">
      <w:bodyDiv w:val="1"/>
      <w:marLeft w:val="0"/>
      <w:marRight w:val="0"/>
      <w:marTop w:val="0"/>
      <w:marBottom w:val="0"/>
      <w:divBdr>
        <w:top w:val="none" w:sz="0" w:space="0" w:color="auto"/>
        <w:left w:val="none" w:sz="0" w:space="0" w:color="auto"/>
        <w:bottom w:val="none" w:sz="0" w:space="0" w:color="auto"/>
        <w:right w:val="none" w:sz="0" w:space="0" w:color="auto"/>
      </w:divBdr>
    </w:div>
    <w:div w:id="664357828">
      <w:bodyDiv w:val="1"/>
      <w:marLeft w:val="0"/>
      <w:marRight w:val="0"/>
      <w:marTop w:val="0"/>
      <w:marBottom w:val="0"/>
      <w:divBdr>
        <w:top w:val="none" w:sz="0" w:space="0" w:color="auto"/>
        <w:left w:val="none" w:sz="0" w:space="0" w:color="auto"/>
        <w:bottom w:val="none" w:sz="0" w:space="0" w:color="auto"/>
        <w:right w:val="none" w:sz="0" w:space="0" w:color="auto"/>
      </w:divBdr>
    </w:div>
    <w:div w:id="687873621">
      <w:bodyDiv w:val="1"/>
      <w:marLeft w:val="0"/>
      <w:marRight w:val="0"/>
      <w:marTop w:val="0"/>
      <w:marBottom w:val="0"/>
      <w:divBdr>
        <w:top w:val="none" w:sz="0" w:space="0" w:color="auto"/>
        <w:left w:val="none" w:sz="0" w:space="0" w:color="auto"/>
        <w:bottom w:val="none" w:sz="0" w:space="0" w:color="auto"/>
        <w:right w:val="none" w:sz="0" w:space="0" w:color="auto"/>
      </w:divBdr>
    </w:div>
    <w:div w:id="702562433">
      <w:bodyDiv w:val="1"/>
      <w:marLeft w:val="0"/>
      <w:marRight w:val="0"/>
      <w:marTop w:val="0"/>
      <w:marBottom w:val="0"/>
      <w:divBdr>
        <w:top w:val="none" w:sz="0" w:space="0" w:color="auto"/>
        <w:left w:val="none" w:sz="0" w:space="0" w:color="auto"/>
        <w:bottom w:val="none" w:sz="0" w:space="0" w:color="auto"/>
        <w:right w:val="none" w:sz="0" w:space="0" w:color="auto"/>
      </w:divBdr>
    </w:div>
    <w:div w:id="760953229">
      <w:bodyDiv w:val="1"/>
      <w:marLeft w:val="0"/>
      <w:marRight w:val="0"/>
      <w:marTop w:val="0"/>
      <w:marBottom w:val="0"/>
      <w:divBdr>
        <w:top w:val="none" w:sz="0" w:space="0" w:color="auto"/>
        <w:left w:val="none" w:sz="0" w:space="0" w:color="auto"/>
        <w:bottom w:val="none" w:sz="0" w:space="0" w:color="auto"/>
        <w:right w:val="none" w:sz="0" w:space="0" w:color="auto"/>
      </w:divBdr>
    </w:div>
    <w:div w:id="781922147">
      <w:bodyDiv w:val="1"/>
      <w:marLeft w:val="0"/>
      <w:marRight w:val="0"/>
      <w:marTop w:val="0"/>
      <w:marBottom w:val="0"/>
      <w:divBdr>
        <w:top w:val="none" w:sz="0" w:space="0" w:color="auto"/>
        <w:left w:val="none" w:sz="0" w:space="0" w:color="auto"/>
        <w:bottom w:val="none" w:sz="0" w:space="0" w:color="auto"/>
        <w:right w:val="none" w:sz="0" w:space="0" w:color="auto"/>
      </w:divBdr>
    </w:div>
    <w:div w:id="803893175">
      <w:bodyDiv w:val="1"/>
      <w:marLeft w:val="0"/>
      <w:marRight w:val="0"/>
      <w:marTop w:val="0"/>
      <w:marBottom w:val="0"/>
      <w:divBdr>
        <w:top w:val="none" w:sz="0" w:space="0" w:color="auto"/>
        <w:left w:val="none" w:sz="0" w:space="0" w:color="auto"/>
        <w:bottom w:val="none" w:sz="0" w:space="0" w:color="auto"/>
        <w:right w:val="none" w:sz="0" w:space="0" w:color="auto"/>
      </w:divBdr>
    </w:div>
    <w:div w:id="805709176">
      <w:bodyDiv w:val="1"/>
      <w:marLeft w:val="0"/>
      <w:marRight w:val="0"/>
      <w:marTop w:val="0"/>
      <w:marBottom w:val="0"/>
      <w:divBdr>
        <w:top w:val="none" w:sz="0" w:space="0" w:color="auto"/>
        <w:left w:val="none" w:sz="0" w:space="0" w:color="auto"/>
        <w:bottom w:val="none" w:sz="0" w:space="0" w:color="auto"/>
        <w:right w:val="none" w:sz="0" w:space="0" w:color="auto"/>
      </w:divBdr>
    </w:div>
    <w:div w:id="832599061">
      <w:bodyDiv w:val="1"/>
      <w:marLeft w:val="0"/>
      <w:marRight w:val="0"/>
      <w:marTop w:val="0"/>
      <w:marBottom w:val="0"/>
      <w:divBdr>
        <w:top w:val="none" w:sz="0" w:space="0" w:color="auto"/>
        <w:left w:val="none" w:sz="0" w:space="0" w:color="auto"/>
        <w:bottom w:val="none" w:sz="0" w:space="0" w:color="auto"/>
        <w:right w:val="none" w:sz="0" w:space="0" w:color="auto"/>
      </w:divBdr>
    </w:div>
    <w:div w:id="848639571">
      <w:bodyDiv w:val="1"/>
      <w:marLeft w:val="0"/>
      <w:marRight w:val="0"/>
      <w:marTop w:val="0"/>
      <w:marBottom w:val="0"/>
      <w:divBdr>
        <w:top w:val="none" w:sz="0" w:space="0" w:color="auto"/>
        <w:left w:val="none" w:sz="0" w:space="0" w:color="auto"/>
        <w:bottom w:val="none" w:sz="0" w:space="0" w:color="auto"/>
        <w:right w:val="none" w:sz="0" w:space="0" w:color="auto"/>
      </w:divBdr>
    </w:div>
    <w:div w:id="877204781">
      <w:bodyDiv w:val="1"/>
      <w:marLeft w:val="0"/>
      <w:marRight w:val="0"/>
      <w:marTop w:val="0"/>
      <w:marBottom w:val="0"/>
      <w:divBdr>
        <w:top w:val="none" w:sz="0" w:space="0" w:color="auto"/>
        <w:left w:val="none" w:sz="0" w:space="0" w:color="auto"/>
        <w:bottom w:val="none" w:sz="0" w:space="0" w:color="auto"/>
        <w:right w:val="none" w:sz="0" w:space="0" w:color="auto"/>
      </w:divBdr>
    </w:div>
    <w:div w:id="888495433">
      <w:bodyDiv w:val="1"/>
      <w:marLeft w:val="0"/>
      <w:marRight w:val="0"/>
      <w:marTop w:val="0"/>
      <w:marBottom w:val="0"/>
      <w:divBdr>
        <w:top w:val="none" w:sz="0" w:space="0" w:color="auto"/>
        <w:left w:val="none" w:sz="0" w:space="0" w:color="auto"/>
        <w:bottom w:val="none" w:sz="0" w:space="0" w:color="auto"/>
        <w:right w:val="none" w:sz="0" w:space="0" w:color="auto"/>
      </w:divBdr>
    </w:div>
    <w:div w:id="916012515">
      <w:bodyDiv w:val="1"/>
      <w:marLeft w:val="0"/>
      <w:marRight w:val="0"/>
      <w:marTop w:val="0"/>
      <w:marBottom w:val="0"/>
      <w:divBdr>
        <w:top w:val="none" w:sz="0" w:space="0" w:color="auto"/>
        <w:left w:val="none" w:sz="0" w:space="0" w:color="auto"/>
        <w:bottom w:val="none" w:sz="0" w:space="0" w:color="auto"/>
        <w:right w:val="none" w:sz="0" w:space="0" w:color="auto"/>
      </w:divBdr>
    </w:div>
    <w:div w:id="930774140">
      <w:bodyDiv w:val="1"/>
      <w:marLeft w:val="0"/>
      <w:marRight w:val="0"/>
      <w:marTop w:val="0"/>
      <w:marBottom w:val="0"/>
      <w:divBdr>
        <w:top w:val="none" w:sz="0" w:space="0" w:color="auto"/>
        <w:left w:val="none" w:sz="0" w:space="0" w:color="auto"/>
        <w:bottom w:val="none" w:sz="0" w:space="0" w:color="auto"/>
        <w:right w:val="none" w:sz="0" w:space="0" w:color="auto"/>
      </w:divBdr>
    </w:div>
    <w:div w:id="939753445">
      <w:bodyDiv w:val="1"/>
      <w:marLeft w:val="0"/>
      <w:marRight w:val="0"/>
      <w:marTop w:val="0"/>
      <w:marBottom w:val="0"/>
      <w:divBdr>
        <w:top w:val="none" w:sz="0" w:space="0" w:color="auto"/>
        <w:left w:val="none" w:sz="0" w:space="0" w:color="auto"/>
        <w:bottom w:val="none" w:sz="0" w:space="0" w:color="auto"/>
        <w:right w:val="none" w:sz="0" w:space="0" w:color="auto"/>
      </w:divBdr>
    </w:div>
    <w:div w:id="963191995">
      <w:bodyDiv w:val="1"/>
      <w:marLeft w:val="0"/>
      <w:marRight w:val="0"/>
      <w:marTop w:val="0"/>
      <w:marBottom w:val="0"/>
      <w:divBdr>
        <w:top w:val="none" w:sz="0" w:space="0" w:color="auto"/>
        <w:left w:val="none" w:sz="0" w:space="0" w:color="auto"/>
        <w:bottom w:val="none" w:sz="0" w:space="0" w:color="auto"/>
        <w:right w:val="none" w:sz="0" w:space="0" w:color="auto"/>
      </w:divBdr>
    </w:div>
    <w:div w:id="966161792">
      <w:bodyDiv w:val="1"/>
      <w:marLeft w:val="0"/>
      <w:marRight w:val="0"/>
      <w:marTop w:val="0"/>
      <w:marBottom w:val="0"/>
      <w:divBdr>
        <w:top w:val="none" w:sz="0" w:space="0" w:color="auto"/>
        <w:left w:val="none" w:sz="0" w:space="0" w:color="auto"/>
        <w:bottom w:val="none" w:sz="0" w:space="0" w:color="auto"/>
        <w:right w:val="none" w:sz="0" w:space="0" w:color="auto"/>
      </w:divBdr>
    </w:div>
    <w:div w:id="1044523127">
      <w:bodyDiv w:val="1"/>
      <w:marLeft w:val="0"/>
      <w:marRight w:val="0"/>
      <w:marTop w:val="0"/>
      <w:marBottom w:val="0"/>
      <w:divBdr>
        <w:top w:val="none" w:sz="0" w:space="0" w:color="auto"/>
        <w:left w:val="none" w:sz="0" w:space="0" w:color="auto"/>
        <w:bottom w:val="none" w:sz="0" w:space="0" w:color="auto"/>
        <w:right w:val="none" w:sz="0" w:space="0" w:color="auto"/>
      </w:divBdr>
    </w:div>
    <w:div w:id="1046874905">
      <w:bodyDiv w:val="1"/>
      <w:marLeft w:val="0"/>
      <w:marRight w:val="0"/>
      <w:marTop w:val="0"/>
      <w:marBottom w:val="0"/>
      <w:divBdr>
        <w:top w:val="none" w:sz="0" w:space="0" w:color="auto"/>
        <w:left w:val="none" w:sz="0" w:space="0" w:color="auto"/>
        <w:bottom w:val="none" w:sz="0" w:space="0" w:color="auto"/>
        <w:right w:val="none" w:sz="0" w:space="0" w:color="auto"/>
      </w:divBdr>
    </w:div>
    <w:div w:id="1064795962">
      <w:bodyDiv w:val="1"/>
      <w:marLeft w:val="0"/>
      <w:marRight w:val="0"/>
      <w:marTop w:val="0"/>
      <w:marBottom w:val="0"/>
      <w:divBdr>
        <w:top w:val="none" w:sz="0" w:space="0" w:color="auto"/>
        <w:left w:val="none" w:sz="0" w:space="0" w:color="auto"/>
        <w:bottom w:val="none" w:sz="0" w:space="0" w:color="auto"/>
        <w:right w:val="none" w:sz="0" w:space="0" w:color="auto"/>
      </w:divBdr>
    </w:div>
    <w:div w:id="1108965635">
      <w:bodyDiv w:val="1"/>
      <w:marLeft w:val="0"/>
      <w:marRight w:val="0"/>
      <w:marTop w:val="0"/>
      <w:marBottom w:val="0"/>
      <w:divBdr>
        <w:top w:val="none" w:sz="0" w:space="0" w:color="auto"/>
        <w:left w:val="none" w:sz="0" w:space="0" w:color="auto"/>
        <w:bottom w:val="none" w:sz="0" w:space="0" w:color="auto"/>
        <w:right w:val="none" w:sz="0" w:space="0" w:color="auto"/>
      </w:divBdr>
    </w:div>
    <w:div w:id="1124035572">
      <w:bodyDiv w:val="1"/>
      <w:marLeft w:val="0"/>
      <w:marRight w:val="0"/>
      <w:marTop w:val="0"/>
      <w:marBottom w:val="0"/>
      <w:divBdr>
        <w:top w:val="none" w:sz="0" w:space="0" w:color="auto"/>
        <w:left w:val="none" w:sz="0" w:space="0" w:color="auto"/>
        <w:bottom w:val="none" w:sz="0" w:space="0" w:color="auto"/>
        <w:right w:val="none" w:sz="0" w:space="0" w:color="auto"/>
      </w:divBdr>
    </w:div>
    <w:div w:id="1191843439">
      <w:bodyDiv w:val="1"/>
      <w:marLeft w:val="0"/>
      <w:marRight w:val="0"/>
      <w:marTop w:val="0"/>
      <w:marBottom w:val="0"/>
      <w:divBdr>
        <w:top w:val="none" w:sz="0" w:space="0" w:color="auto"/>
        <w:left w:val="none" w:sz="0" w:space="0" w:color="auto"/>
        <w:bottom w:val="none" w:sz="0" w:space="0" w:color="auto"/>
        <w:right w:val="none" w:sz="0" w:space="0" w:color="auto"/>
      </w:divBdr>
    </w:div>
    <w:div w:id="1206718651">
      <w:bodyDiv w:val="1"/>
      <w:marLeft w:val="0"/>
      <w:marRight w:val="0"/>
      <w:marTop w:val="0"/>
      <w:marBottom w:val="0"/>
      <w:divBdr>
        <w:top w:val="none" w:sz="0" w:space="0" w:color="auto"/>
        <w:left w:val="none" w:sz="0" w:space="0" w:color="auto"/>
        <w:bottom w:val="none" w:sz="0" w:space="0" w:color="auto"/>
        <w:right w:val="none" w:sz="0" w:space="0" w:color="auto"/>
      </w:divBdr>
    </w:div>
    <w:div w:id="1214541260">
      <w:bodyDiv w:val="1"/>
      <w:marLeft w:val="0"/>
      <w:marRight w:val="0"/>
      <w:marTop w:val="0"/>
      <w:marBottom w:val="0"/>
      <w:divBdr>
        <w:top w:val="none" w:sz="0" w:space="0" w:color="auto"/>
        <w:left w:val="none" w:sz="0" w:space="0" w:color="auto"/>
        <w:bottom w:val="none" w:sz="0" w:space="0" w:color="auto"/>
        <w:right w:val="none" w:sz="0" w:space="0" w:color="auto"/>
      </w:divBdr>
    </w:div>
    <w:div w:id="1291321939">
      <w:bodyDiv w:val="1"/>
      <w:marLeft w:val="0"/>
      <w:marRight w:val="0"/>
      <w:marTop w:val="0"/>
      <w:marBottom w:val="0"/>
      <w:divBdr>
        <w:top w:val="none" w:sz="0" w:space="0" w:color="auto"/>
        <w:left w:val="none" w:sz="0" w:space="0" w:color="auto"/>
        <w:bottom w:val="none" w:sz="0" w:space="0" w:color="auto"/>
        <w:right w:val="none" w:sz="0" w:space="0" w:color="auto"/>
      </w:divBdr>
    </w:div>
    <w:div w:id="1301576835">
      <w:bodyDiv w:val="1"/>
      <w:marLeft w:val="0"/>
      <w:marRight w:val="0"/>
      <w:marTop w:val="0"/>
      <w:marBottom w:val="0"/>
      <w:divBdr>
        <w:top w:val="none" w:sz="0" w:space="0" w:color="auto"/>
        <w:left w:val="none" w:sz="0" w:space="0" w:color="auto"/>
        <w:bottom w:val="none" w:sz="0" w:space="0" w:color="auto"/>
        <w:right w:val="none" w:sz="0" w:space="0" w:color="auto"/>
      </w:divBdr>
    </w:div>
    <w:div w:id="1341589828">
      <w:bodyDiv w:val="1"/>
      <w:marLeft w:val="0"/>
      <w:marRight w:val="0"/>
      <w:marTop w:val="0"/>
      <w:marBottom w:val="0"/>
      <w:divBdr>
        <w:top w:val="none" w:sz="0" w:space="0" w:color="auto"/>
        <w:left w:val="none" w:sz="0" w:space="0" w:color="auto"/>
        <w:bottom w:val="none" w:sz="0" w:space="0" w:color="auto"/>
        <w:right w:val="none" w:sz="0" w:space="0" w:color="auto"/>
      </w:divBdr>
    </w:div>
    <w:div w:id="1347364288">
      <w:bodyDiv w:val="1"/>
      <w:marLeft w:val="0"/>
      <w:marRight w:val="0"/>
      <w:marTop w:val="0"/>
      <w:marBottom w:val="0"/>
      <w:divBdr>
        <w:top w:val="none" w:sz="0" w:space="0" w:color="auto"/>
        <w:left w:val="none" w:sz="0" w:space="0" w:color="auto"/>
        <w:bottom w:val="none" w:sz="0" w:space="0" w:color="auto"/>
        <w:right w:val="none" w:sz="0" w:space="0" w:color="auto"/>
      </w:divBdr>
    </w:div>
    <w:div w:id="1348214950">
      <w:bodyDiv w:val="1"/>
      <w:marLeft w:val="0"/>
      <w:marRight w:val="0"/>
      <w:marTop w:val="0"/>
      <w:marBottom w:val="0"/>
      <w:divBdr>
        <w:top w:val="none" w:sz="0" w:space="0" w:color="auto"/>
        <w:left w:val="none" w:sz="0" w:space="0" w:color="auto"/>
        <w:bottom w:val="none" w:sz="0" w:space="0" w:color="auto"/>
        <w:right w:val="none" w:sz="0" w:space="0" w:color="auto"/>
      </w:divBdr>
    </w:div>
    <w:div w:id="1359428991">
      <w:bodyDiv w:val="1"/>
      <w:marLeft w:val="0"/>
      <w:marRight w:val="0"/>
      <w:marTop w:val="0"/>
      <w:marBottom w:val="0"/>
      <w:divBdr>
        <w:top w:val="none" w:sz="0" w:space="0" w:color="auto"/>
        <w:left w:val="none" w:sz="0" w:space="0" w:color="auto"/>
        <w:bottom w:val="none" w:sz="0" w:space="0" w:color="auto"/>
        <w:right w:val="none" w:sz="0" w:space="0" w:color="auto"/>
      </w:divBdr>
    </w:div>
    <w:div w:id="1384789726">
      <w:bodyDiv w:val="1"/>
      <w:marLeft w:val="0"/>
      <w:marRight w:val="0"/>
      <w:marTop w:val="0"/>
      <w:marBottom w:val="0"/>
      <w:divBdr>
        <w:top w:val="none" w:sz="0" w:space="0" w:color="auto"/>
        <w:left w:val="none" w:sz="0" w:space="0" w:color="auto"/>
        <w:bottom w:val="none" w:sz="0" w:space="0" w:color="auto"/>
        <w:right w:val="none" w:sz="0" w:space="0" w:color="auto"/>
      </w:divBdr>
    </w:div>
    <w:div w:id="1418404898">
      <w:bodyDiv w:val="1"/>
      <w:marLeft w:val="0"/>
      <w:marRight w:val="0"/>
      <w:marTop w:val="0"/>
      <w:marBottom w:val="0"/>
      <w:divBdr>
        <w:top w:val="none" w:sz="0" w:space="0" w:color="auto"/>
        <w:left w:val="none" w:sz="0" w:space="0" w:color="auto"/>
        <w:bottom w:val="none" w:sz="0" w:space="0" w:color="auto"/>
        <w:right w:val="none" w:sz="0" w:space="0" w:color="auto"/>
      </w:divBdr>
    </w:div>
    <w:div w:id="1483422897">
      <w:bodyDiv w:val="1"/>
      <w:marLeft w:val="0"/>
      <w:marRight w:val="0"/>
      <w:marTop w:val="0"/>
      <w:marBottom w:val="0"/>
      <w:divBdr>
        <w:top w:val="none" w:sz="0" w:space="0" w:color="auto"/>
        <w:left w:val="none" w:sz="0" w:space="0" w:color="auto"/>
        <w:bottom w:val="none" w:sz="0" w:space="0" w:color="auto"/>
        <w:right w:val="none" w:sz="0" w:space="0" w:color="auto"/>
      </w:divBdr>
    </w:div>
    <w:div w:id="1531455615">
      <w:bodyDiv w:val="1"/>
      <w:marLeft w:val="0"/>
      <w:marRight w:val="0"/>
      <w:marTop w:val="0"/>
      <w:marBottom w:val="0"/>
      <w:divBdr>
        <w:top w:val="none" w:sz="0" w:space="0" w:color="auto"/>
        <w:left w:val="none" w:sz="0" w:space="0" w:color="auto"/>
        <w:bottom w:val="none" w:sz="0" w:space="0" w:color="auto"/>
        <w:right w:val="none" w:sz="0" w:space="0" w:color="auto"/>
      </w:divBdr>
    </w:div>
    <w:div w:id="1553465690">
      <w:bodyDiv w:val="1"/>
      <w:marLeft w:val="0"/>
      <w:marRight w:val="0"/>
      <w:marTop w:val="0"/>
      <w:marBottom w:val="0"/>
      <w:divBdr>
        <w:top w:val="none" w:sz="0" w:space="0" w:color="auto"/>
        <w:left w:val="none" w:sz="0" w:space="0" w:color="auto"/>
        <w:bottom w:val="none" w:sz="0" w:space="0" w:color="auto"/>
        <w:right w:val="none" w:sz="0" w:space="0" w:color="auto"/>
      </w:divBdr>
    </w:div>
    <w:div w:id="1572156644">
      <w:bodyDiv w:val="1"/>
      <w:marLeft w:val="0"/>
      <w:marRight w:val="0"/>
      <w:marTop w:val="0"/>
      <w:marBottom w:val="0"/>
      <w:divBdr>
        <w:top w:val="none" w:sz="0" w:space="0" w:color="auto"/>
        <w:left w:val="none" w:sz="0" w:space="0" w:color="auto"/>
        <w:bottom w:val="none" w:sz="0" w:space="0" w:color="auto"/>
        <w:right w:val="none" w:sz="0" w:space="0" w:color="auto"/>
      </w:divBdr>
    </w:div>
    <w:div w:id="1598563833">
      <w:bodyDiv w:val="1"/>
      <w:marLeft w:val="0"/>
      <w:marRight w:val="0"/>
      <w:marTop w:val="0"/>
      <w:marBottom w:val="0"/>
      <w:divBdr>
        <w:top w:val="none" w:sz="0" w:space="0" w:color="auto"/>
        <w:left w:val="none" w:sz="0" w:space="0" w:color="auto"/>
        <w:bottom w:val="none" w:sz="0" w:space="0" w:color="auto"/>
        <w:right w:val="none" w:sz="0" w:space="0" w:color="auto"/>
      </w:divBdr>
    </w:div>
    <w:div w:id="1633250701">
      <w:bodyDiv w:val="1"/>
      <w:marLeft w:val="0"/>
      <w:marRight w:val="0"/>
      <w:marTop w:val="0"/>
      <w:marBottom w:val="0"/>
      <w:divBdr>
        <w:top w:val="none" w:sz="0" w:space="0" w:color="auto"/>
        <w:left w:val="none" w:sz="0" w:space="0" w:color="auto"/>
        <w:bottom w:val="none" w:sz="0" w:space="0" w:color="auto"/>
        <w:right w:val="none" w:sz="0" w:space="0" w:color="auto"/>
      </w:divBdr>
    </w:div>
    <w:div w:id="1661692463">
      <w:bodyDiv w:val="1"/>
      <w:marLeft w:val="0"/>
      <w:marRight w:val="0"/>
      <w:marTop w:val="0"/>
      <w:marBottom w:val="0"/>
      <w:divBdr>
        <w:top w:val="none" w:sz="0" w:space="0" w:color="auto"/>
        <w:left w:val="none" w:sz="0" w:space="0" w:color="auto"/>
        <w:bottom w:val="none" w:sz="0" w:space="0" w:color="auto"/>
        <w:right w:val="none" w:sz="0" w:space="0" w:color="auto"/>
      </w:divBdr>
    </w:div>
    <w:div w:id="1662734068">
      <w:bodyDiv w:val="1"/>
      <w:marLeft w:val="0"/>
      <w:marRight w:val="0"/>
      <w:marTop w:val="0"/>
      <w:marBottom w:val="0"/>
      <w:divBdr>
        <w:top w:val="none" w:sz="0" w:space="0" w:color="auto"/>
        <w:left w:val="none" w:sz="0" w:space="0" w:color="auto"/>
        <w:bottom w:val="none" w:sz="0" w:space="0" w:color="auto"/>
        <w:right w:val="none" w:sz="0" w:space="0" w:color="auto"/>
      </w:divBdr>
    </w:div>
    <w:div w:id="1663585866">
      <w:bodyDiv w:val="1"/>
      <w:marLeft w:val="0"/>
      <w:marRight w:val="0"/>
      <w:marTop w:val="0"/>
      <w:marBottom w:val="0"/>
      <w:divBdr>
        <w:top w:val="none" w:sz="0" w:space="0" w:color="auto"/>
        <w:left w:val="none" w:sz="0" w:space="0" w:color="auto"/>
        <w:bottom w:val="none" w:sz="0" w:space="0" w:color="auto"/>
        <w:right w:val="none" w:sz="0" w:space="0" w:color="auto"/>
      </w:divBdr>
    </w:div>
    <w:div w:id="1673021683">
      <w:bodyDiv w:val="1"/>
      <w:marLeft w:val="0"/>
      <w:marRight w:val="0"/>
      <w:marTop w:val="0"/>
      <w:marBottom w:val="0"/>
      <w:divBdr>
        <w:top w:val="none" w:sz="0" w:space="0" w:color="auto"/>
        <w:left w:val="none" w:sz="0" w:space="0" w:color="auto"/>
        <w:bottom w:val="none" w:sz="0" w:space="0" w:color="auto"/>
        <w:right w:val="none" w:sz="0" w:space="0" w:color="auto"/>
      </w:divBdr>
    </w:div>
    <w:div w:id="1805544494">
      <w:bodyDiv w:val="1"/>
      <w:marLeft w:val="0"/>
      <w:marRight w:val="0"/>
      <w:marTop w:val="0"/>
      <w:marBottom w:val="0"/>
      <w:divBdr>
        <w:top w:val="none" w:sz="0" w:space="0" w:color="auto"/>
        <w:left w:val="none" w:sz="0" w:space="0" w:color="auto"/>
        <w:bottom w:val="none" w:sz="0" w:space="0" w:color="auto"/>
        <w:right w:val="none" w:sz="0" w:space="0" w:color="auto"/>
      </w:divBdr>
    </w:div>
    <w:div w:id="1808204142">
      <w:bodyDiv w:val="1"/>
      <w:marLeft w:val="0"/>
      <w:marRight w:val="0"/>
      <w:marTop w:val="0"/>
      <w:marBottom w:val="0"/>
      <w:divBdr>
        <w:top w:val="none" w:sz="0" w:space="0" w:color="auto"/>
        <w:left w:val="none" w:sz="0" w:space="0" w:color="auto"/>
        <w:bottom w:val="none" w:sz="0" w:space="0" w:color="auto"/>
        <w:right w:val="none" w:sz="0" w:space="0" w:color="auto"/>
      </w:divBdr>
    </w:div>
    <w:div w:id="1818298855">
      <w:bodyDiv w:val="1"/>
      <w:marLeft w:val="0"/>
      <w:marRight w:val="0"/>
      <w:marTop w:val="0"/>
      <w:marBottom w:val="0"/>
      <w:divBdr>
        <w:top w:val="none" w:sz="0" w:space="0" w:color="auto"/>
        <w:left w:val="none" w:sz="0" w:space="0" w:color="auto"/>
        <w:bottom w:val="none" w:sz="0" w:space="0" w:color="auto"/>
        <w:right w:val="none" w:sz="0" w:space="0" w:color="auto"/>
      </w:divBdr>
    </w:div>
    <w:div w:id="1879853694">
      <w:bodyDiv w:val="1"/>
      <w:marLeft w:val="0"/>
      <w:marRight w:val="0"/>
      <w:marTop w:val="0"/>
      <w:marBottom w:val="0"/>
      <w:divBdr>
        <w:top w:val="none" w:sz="0" w:space="0" w:color="auto"/>
        <w:left w:val="none" w:sz="0" w:space="0" w:color="auto"/>
        <w:bottom w:val="none" w:sz="0" w:space="0" w:color="auto"/>
        <w:right w:val="none" w:sz="0" w:space="0" w:color="auto"/>
      </w:divBdr>
    </w:div>
    <w:div w:id="1902053095">
      <w:bodyDiv w:val="1"/>
      <w:marLeft w:val="0"/>
      <w:marRight w:val="0"/>
      <w:marTop w:val="0"/>
      <w:marBottom w:val="0"/>
      <w:divBdr>
        <w:top w:val="none" w:sz="0" w:space="0" w:color="auto"/>
        <w:left w:val="none" w:sz="0" w:space="0" w:color="auto"/>
        <w:bottom w:val="none" w:sz="0" w:space="0" w:color="auto"/>
        <w:right w:val="none" w:sz="0" w:space="0" w:color="auto"/>
      </w:divBdr>
    </w:div>
    <w:div w:id="1972518828">
      <w:bodyDiv w:val="1"/>
      <w:marLeft w:val="0"/>
      <w:marRight w:val="0"/>
      <w:marTop w:val="0"/>
      <w:marBottom w:val="0"/>
      <w:divBdr>
        <w:top w:val="none" w:sz="0" w:space="0" w:color="auto"/>
        <w:left w:val="none" w:sz="0" w:space="0" w:color="auto"/>
        <w:bottom w:val="none" w:sz="0" w:space="0" w:color="auto"/>
        <w:right w:val="none" w:sz="0" w:space="0" w:color="auto"/>
      </w:divBdr>
    </w:div>
    <w:div w:id="1978484222">
      <w:bodyDiv w:val="1"/>
      <w:marLeft w:val="0"/>
      <w:marRight w:val="0"/>
      <w:marTop w:val="0"/>
      <w:marBottom w:val="0"/>
      <w:divBdr>
        <w:top w:val="none" w:sz="0" w:space="0" w:color="auto"/>
        <w:left w:val="none" w:sz="0" w:space="0" w:color="auto"/>
        <w:bottom w:val="none" w:sz="0" w:space="0" w:color="auto"/>
        <w:right w:val="none" w:sz="0" w:space="0" w:color="auto"/>
      </w:divBdr>
    </w:div>
    <w:div w:id="1999307395">
      <w:bodyDiv w:val="1"/>
      <w:marLeft w:val="0"/>
      <w:marRight w:val="0"/>
      <w:marTop w:val="0"/>
      <w:marBottom w:val="0"/>
      <w:divBdr>
        <w:top w:val="none" w:sz="0" w:space="0" w:color="auto"/>
        <w:left w:val="none" w:sz="0" w:space="0" w:color="auto"/>
        <w:bottom w:val="none" w:sz="0" w:space="0" w:color="auto"/>
        <w:right w:val="none" w:sz="0" w:space="0" w:color="auto"/>
      </w:divBdr>
    </w:div>
    <w:div w:id="2037459655">
      <w:bodyDiv w:val="1"/>
      <w:marLeft w:val="0"/>
      <w:marRight w:val="0"/>
      <w:marTop w:val="0"/>
      <w:marBottom w:val="0"/>
      <w:divBdr>
        <w:top w:val="none" w:sz="0" w:space="0" w:color="auto"/>
        <w:left w:val="none" w:sz="0" w:space="0" w:color="auto"/>
        <w:bottom w:val="none" w:sz="0" w:space="0" w:color="auto"/>
        <w:right w:val="none" w:sz="0" w:space="0" w:color="auto"/>
      </w:divBdr>
    </w:div>
    <w:div w:id="2065056507">
      <w:bodyDiv w:val="1"/>
      <w:marLeft w:val="0"/>
      <w:marRight w:val="0"/>
      <w:marTop w:val="0"/>
      <w:marBottom w:val="0"/>
      <w:divBdr>
        <w:top w:val="none" w:sz="0" w:space="0" w:color="auto"/>
        <w:left w:val="none" w:sz="0" w:space="0" w:color="auto"/>
        <w:bottom w:val="none" w:sz="0" w:space="0" w:color="auto"/>
        <w:right w:val="none" w:sz="0" w:space="0" w:color="auto"/>
      </w:divBdr>
    </w:div>
    <w:div w:id="2102480648">
      <w:bodyDiv w:val="1"/>
      <w:marLeft w:val="0"/>
      <w:marRight w:val="0"/>
      <w:marTop w:val="0"/>
      <w:marBottom w:val="0"/>
      <w:divBdr>
        <w:top w:val="none" w:sz="0" w:space="0" w:color="auto"/>
        <w:left w:val="none" w:sz="0" w:space="0" w:color="auto"/>
        <w:bottom w:val="none" w:sz="0" w:space="0" w:color="auto"/>
        <w:right w:val="none" w:sz="0" w:space="0" w:color="auto"/>
      </w:divBdr>
    </w:div>
    <w:div w:id="2109303245">
      <w:bodyDiv w:val="1"/>
      <w:marLeft w:val="0"/>
      <w:marRight w:val="0"/>
      <w:marTop w:val="0"/>
      <w:marBottom w:val="0"/>
      <w:divBdr>
        <w:top w:val="none" w:sz="0" w:space="0" w:color="auto"/>
        <w:left w:val="none" w:sz="0" w:space="0" w:color="auto"/>
        <w:bottom w:val="none" w:sz="0" w:space="0" w:color="auto"/>
        <w:right w:val="none" w:sz="0" w:space="0" w:color="auto"/>
      </w:divBdr>
    </w:div>
    <w:div w:id="2115243174">
      <w:bodyDiv w:val="1"/>
      <w:marLeft w:val="0"/>
      <w:marRight w:val="0"/>
      <w:marTop w:val="0"/>
      <w:marBottom w:val="0"/>
      <w:divBdr>
        <w:top w:val="none" w:sz="0" w:space="0" w:color="auto"/>
        <w:left w:val="none" w:sz="0" w:space="0" w:color="auto"/>
        <w:bottom w:val="none" w:sz="0" w:space="0" w:color="auto"/>
        <w:right w:val="none" w:sz="0" w:space="0" w:color="auto"/>
      </w:divBdr>
    </w:div>
    <w:div w:id="212107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McL</b:Tag>
    <b:SourceType>Book</b:SourceType>
    <b:Guid>{64754948-2116-41C1-A778-CF527060F651}</b:Guid>
    <b:Author>
      <b:Author>
        <b:NameList>
          <b:Person>
            <b:Last>McLeod</b:Last>
            <b:First>Dr.</b:First>
            <b:Middle>Rob</b:Middle>
          </b:Person>
          <b:Person>
            <b:Last>Jaggs </b:Last>
            <b:First>Mike</b:First>
          </b:Person>
          <b:Person>
            <b:Last>Cheeseman</b:Last>
            <b:First>Ben</b:First>
          </b:Person>
          <b:Person>
            <b:Last>Tilford </b:Last>
            <b:First>Adam </b:First>
          </b:Person>
          <b:Person>
            <b:Last>Mead </b:Last>
            <b:First>Kym </b:First>
          </b:Person>
        </b:NameList>
      </b:Author>
    </b:Author>
    <b:Title>Passivhaus primer: Airtightness Guide Airtightness and air pressure testing in accordance with the Passivhaus standard</b:Title>
    <b:City>Watford</b:City>
    <b:Publisher>BRE Trust</b:Publisher>
    <b:RefOrder>2</b:RefOrder>
  </b:Source>
  <b:Source>
    <b:Tag>Pas</b:Tag>
    <b:SourceType>InternetSite</b:SourceType>
    <b:Guid>{BBA0C1F9-C9C5-4697-ABA6-219FDBB83A6C}</b:Guid>
    <b:Title>Passive House Guidelines</b:Title>
    <b:InternetSiteTitle>International Passive House Association </b:InternetSiteTitle>
    <b:URL>https://www.passivehouse-international.org/index.php?page_id=80</b:URL>
    <b:RefOrder>3</b:RefOrder>
  </b:Source>
  <b:Source>
    <b:Tag>Gav08</b:Tag>
    <b:SourceType>Report</b:SourceType>
    <b:Guid>{5460B011-AF62-4EA6-9ABB-0FF8F7E6E6BE}</b:Guid>
    <b:Title>An Introduction to Passivhaus</b:Title>
    <b:Year>2008</b:Year>
    <b:Author>
      <b:Author>
        <b:NameList>
          <b:Person>
            <b:Last>Hodgson</b:Last>
            <b:First>Gavin</b:First>
          </b:Person>
        </b:NameList>
      </b:Author>
    </b:Author>
    <b:Publisher>BRE</b:Publisher>
    <b:City>Watford</b:City>
    <b:RefOrder>4</b:RefOrder>
  </b:Source>
  <b:Source>
    <b:Tag>Stu11</b:Tag>
    <b:SourceType>Book</b:SourceType>
    <b:Guid>{E2FC8EB0-297E-447E-BC28-5DC6AFD8ACBC}</b:Guid>
    <b:Author>
      <b:Author>
        <b:NameList>
          <b:Person>
            <b:Last>Barlow</b:Last>
            <b:First>Stuart</b:First>
          </b:Person>
        </b:NameList>
      </b:Author>
    </b:Author>
    <b:Title>Guide to BREEAM</b:Title>
    <b:Year>2011</b:Year>
    <b:City>London</b:City>
    <b:Publisher>RIBA</b:Publisher>
    <b:Pages>3, 7-8, 9-10</b:Pages>
    <b:RefOrder>1</b:RefOrder>
  </b:Source>
  <b:Source>
    <b:Tag>McL15</b:Tag>
    <b:SourceType>Book</b:SourceType>
    <b:Guid>{1658E611-EE3D-4BA2-85BB-4B24796584BF}</b:Guid>
    <b:Title>The Passivhaus Designer's Manual</b:Title>
    <b:Year>2015</b:Year>
    <b:Publisher>Routledge</b:Publisher>
    <b:City>New York</b:City>
    <b:Author>
      <b:Author>
        <b:NameList>
          <b:Person>
            <b:Last>McLeod</b:Last>
            <b:First>Rob</b:First>
          </b:Person>
          <b:Person>
            <b:Last>Hopfe</b:Last>
            <b:First>Christina</b:First>
          </b:Person>
        </b:NameList>
      </b:Author>
    </b:Author>
    <b:RefOrder>5</b:RefOrder>
  </b:Source>
</b:Sources>
</file>

<file path=customXml/itemProps1.xml><?xml version="1.0" encoding="utf-8"?>
<ds:datastoreItem xmlns:ds="http://schemas.openxmlformats.org/officeDocument/2006/customXml" ds:itemID="{26C44D68-0C6D-4F22-81B3-645882B46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6251</TotalTime>
  <Pages>4</Pages>
  <Words>1858</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Rowlands (P151898)</dc:creator>
  <cp:keywords/>
  <dc:description/>
  <cp:lastModifiedBy>Tomos Rowlands (P151898)</cp:lastModifiedBy>
  <cp:revision>31</cp:revision>
  <cp:lastPrinted>2017-11-14T00:03:00Z</cp:lastPrinted>
  <dcterms:created xsi:type="dcterms:W3CDTF">2017-10-12T07:55:00Z</dcterms:created>
  <dcterms:modified xsi:type="dcterms:W3CDTF">2017-11-14T00:07:00Z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03dca440-9a1d-3505-bb1f-e85f326c786c</vt:lpwstr>
  </property>
  <property fmtid="{D5CDD505-2E9C-101B-9397-08002B2CF9AE}" pid="24" name="Mendeley Citation Style_1">
    <vt:lpwstr>http://www.zotero.org/styles/apa</vt:lpwstr>
  </property>
</Properties>
</file>