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2BFA" w:rsidRDefault="00262BFA" w:rsidP="009A3DC2">
      <w:pPr>
        <w:spacing w:line="360" w:lineRule="auto"/>
        <w:jc w:val="center"/>
        <w:rPr>
          <w:rFonts w:ascii="Times New Roman" w:hAnsi="Times New Roman" w:cs="Times New Roman"/>
          <w:u w:val="single"/>
          <w:lang w:val="en-GB"/>
        </w:rPr>
      </w:pPr>
      <w:r>
        <w:rPr>
          <w:rFonts w:ascii="Times New Roman" w:hAnsi="Times New Roman" w:cs="Times New Roman"/>
          <w:noProof/>
          <w:u w:val="single"/>
          <w:lang w:val="en-GB"/>
        </w:rPr>
        <mc:AlternateContent>
          <mc:Choice Requires="wps">
            <w:drawing>
              <wp:anchor distT="0" distB="0" distL="114300" distR="114300" simplePos="0" relativeHeight="251660288" behindDoc="0" locked="0" layoutInCell="1" allowOverlap="1">
                <wp:simplePos x="0" y="0"/>
                <wp:positionH relativeFrom="column">
                  <wp:posOffset>4162425</wp:posOffset>
                </wp:positionH>
                <wp:positionV relativeFrom="paragraph">
                  <wp:posOffset>1666875</wp:posOffset>
                </wp:positionV>
                <wp:extent cx="1085850" cy="266700"/>
                <wp:effectExtent l="0" t="0" r="19050" b="12700"/>
                <wp:wrapNone/>
                <wp:docPr id="4" name="Text Box 4"/>
                <wp:cNvGraphicFramePr/>
                <a:graphic xmlns:a="http://schemas.openxmlformats.org/drawingml/2006/main">
                  <a:graphicData uri="http://schemas.microsoft.com/office/word/2010/wordprocessingShape">
                    <wps:wsp>
                      <wps:cNvSpPr txBox="1"/>
                      <wps:spPr>
                        <a:xfrm>
                          <a:off x="0" y="0"/>
                          <a:ext cx="1085850" cy="266700"/>
                        </a:xfrm>
                        <a:prstGeom prst="rect">
                          <a:avLst/>
                        </a:prstGeom>
                        <a:solidFill>
                          <a:schemeClr val="lt1"/>
                        </a:solidFill>
                        <a:ln w="6350">
                          <a:solidFill>
                            <a:prstClr val="black"/>
                          </a:solidFill>
                        </a:ln>
                      </wps:spPr>
                      <wps:txbx>
                        <w:txbxContent>
                          <w:p w:rsidR="00262BFA" w:rsidRPr="00262BFA" w:rsidRDefault="00262BFA">
                            <w:pPr>
                              <w:rPr>
                                <w:lang w:val="en-GB"/>
                              </w:rPr>
                            </w:pPr>
                            <w:r>
                              <w:rPr>
                                <w:lang w:val="en-GB"/>
                              </w:rPr>
                              <w:t>1701257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27.75pt;margin-top:131.25pt;width:85.5pt;height:2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" fillcolor="white [3201]" strokeweight=".5pt">
                <v:textbox>
                  <w:txbxContent>
                    <w:p w:rsidR="00262BFA" w:rsidRPr="00262BFA" w:rsidRDefault="00262BFA">
                      <w:pPr>
                        <w:rPr>
                          <w:lang w:val="en-GB"/>
                        </w:rPr>
                      </w:pPr>
                      <w:r>
                        <w:rPr>
                          <w:lang w:val="en-GB"/>
                        </w:rPr>
                        <w:t>1701257</w:t>
                      </w:r>
                    </w:p>
                  </w:txbxContent>
                </v:textbox>
              </v:shape>
            </w:pict>
          </mc:Fallback>
        </mc:AlternateContent>
      </w:r>
      <w:r>
        <w:rPr>
          <w:rFonts w:ascii="Times New Roman" w:hAnsi="Times New Roman" w:cs="Times New Roman"/>
          <w:noProof/>
          <w:u w:val="single"/>
          <w:lang w:val="en-GB"/>
        </w:rPr>
        <mc:AlternateContent>
          <mc:Choice Requires="wps">
            <w:drawing>
              <wp:anchor distT="0" distB="0" distL="114300" distR="114300" simplePos="0" relativeHeight="251659264" behindDoc="0" locked="0" layoutInCell="1" allowOverlap="1">
                <wp:simplePos x="0" y="0"/>
                <wp:positionH relativeFrom="column">
                  <wp:posOffset>1504950</wp:posOffset>
                </wp:positionH>
                <wp:positionV relativeFrom="paragraph">
                  <wp:posOffset>1666875</wp:posOffset>
                </wp:positionV>
                <wp:extent cx="1543050" cy="3238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1543050" cy="323850"/>
                        </a:xfrm>
                        <a:prstGeom prst="rect">
                          <a:avLst/>
                        </a:prstGeom>
                        <a:solidFill>
                          <a:schemeClr val="lt1"/>
                        </a:solidFill>
                        <a:ln w="6350">
                          <a:solidFill>
                            <a:prstClr val="black"/>
                          </a:solidFill>
                        </a:ln>
                      </wps:spPr>
                      <wps:txbx>
                        <w:txbxContent>
                          <w:p w:rsidR="00262BFA" w:rsidRPr="00262BFA" w:rsidRDefault="00262BFA">
                            <w:pPr>
                              <w:rPr>
                                <w:lang w:val="en-GB"/>
                              </w:rPr>
                            </w:pPr>
                            <w:r>
                              <w:rPr>
                                <w:lang w:val="en-GB"/>
                              </w:rPr>
                              <w:t>Dylan Howlett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left:0;text-align:left;margin-left:118.5pt;margin-top:131.25pt;width:121.5pt;height:2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" fillcolor="white [3201]" strokeweight=".5pt">
                <v:textbox>
                  <w:txbxContent>
                    <w:p w:rsidR="00262BFA" w:rsidRPr="00262BFA" w:rsidRDefault="00262BFA">
                      <w:pPr>
                        <w:rPr>
                          <w:lang w:val="en-GB"/>
                        </w:rPr>
                      </w:pPr>
                      <w:r>
                        <w:rPr>
                          <w:lang w:val="en-GB"/>
                        </w:rPr>
                        <w:t>Dylan Howlett</w:t>
                      </w:r>
                    </w:p>
                  </w:txbxContent>
                </v:textbox>
              </v:shape>
            </w:pict>
          </mc:Fallback>
        </mc:AlternateContent>
      </w:r>
      <w:r w:rsidRPr="00262BFA">
        <w:rPr>
          <w:rFonts w:ascii="Times New Roman" w:hAnsi="Times New Roman" w:cs="Times New Roman"/>
          <w:u w:val="single"/>
          <w:lang w:val="en-GB"/>
        </w:rPr>
        <w:drawing>
          <wp:inline distT="0" distB="0" distL="0" distR="0" wp14:anchorId="58D5D327" wp14:editId="3B1A0FFF">
            <wp:extent cx="5727700" cy="81095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8109585"/>
                    </a:xfrm>
                    <a:prstGeom prst="rect">
                      <a:avLst/>
                    </a:prstGeom>
                  </pic:spPr>
                </pic:pic>
              </a:graphicData>
            </a:graphic>
          </wp:inline>
        </w:drawing>
      </w:r>
      <w:r w:rsidRPr="00262BFA">
        <w:rPr>
          <w:rFonts w:ascii="Times New Roman" w:hAnsi="Times New Roman" w:cs="Times New Roman"/>
          <w:u w:val="single"/>
          <w:lang w:val="en-GB"/>
        </w:rPr>
        <w:t xml:space="preserve"> </w:t>
      </w:r>
      <w:bookmarkStart w:id="0" w:name="_GoBack"/>
      <w:bookmarkEnd w:id="0"/>
    </w:p>
    <w:p w:rsidR="00262BFA" w:rsidRDefault="00262BFA" w:rsidP="009A3DC2">
      <w:pPr>
        <w:spacing w:line="360" w:lineRule="auto"/>
        <w:jc w:val="center"/>
        <w:rPr>
          <w:rFonts w:ascii="Times New Roman" w:hAnsi="Times New Roman" w:cs="Times New Roman"/>
          <w:u w:val="single"/>
          <w:lang w:val="en-GB"/>
        </w:rPr>
      </w:pPr>
    </w:p>
    <w:p w:rsidR="00262BFA" w:rsidRDefault="00262BFA" w:rsidP="009A3DC2">
      <w:pPr>
        <w:spacing w:line="360" w:lineRule="auto"/>
        <w:jc w:val="center"/>
        <w:rPr>
          <w:rFonts w:ascii="Times New Roman" w:hAnsi="Times New Roman" w:cs="Times New Roman"/>
          <w:u w:val="single"/>
          <w:lang w:val="en-GB"/>
        </w:rPr>
      </w:pPr>
    </w:p>
    <w:p w:rsidR="00206B27" w:rsidRPr="009A3DC2" w:rsidRDefault="00C94A91" w:rsidP="009A3DC2">
      <w:pPr>
        <w:spacing w:line="360" w:lineRule="auto"/>
        <w:jc w:val="center"/>
        <w:rPr>
          <w:rFonts w:ascii="Times New Roman" w:hAnsi="Times New Roman" w:cs="Times New Roman"/>
          <w:u w:val="single"/>
          <w:lang w:val="en-GB"/>
        </w:rPr>
      </w:pPr>
      <w:r w:rsidRPr="009A3DC2">
        <w:rPr>
          <w:rFonts w:ascii="Times New Roman" w:hAnsi="Times New Roman" w:cs="Times New Roman"/>
          <w:u w:val="single"/>
          <w:lang w:val="en-GB"/>
        </w:rPr>
        <w:lastRenderedPageBreak/>
        <w:t>Portfolio of Evidence</w:t>
      </w:r>
    </w:p>
    <w:p w:rsidR="00C94A91" w:rsidRPr="009A3DC2" w:rsidRDefault="00C94A91" w:rsidP="009A3DC2">
      <w:pPr>
        <w:spacing w:line="360" w:lineRule="auto"/>
        <w:jc w:val="center"/>
        <w:rPr>
          <w:rFonts w:ascii="Times New Roman" w:hAnsi="Times New Roman" w:cs="Times New Roman"/>
          <w:u w:val="single"/>
          <w:lang w:val="en-GB"/>
        </w:rPr>
      </w:pPr>
    </w:p>
    <w:p w:rsidR="00C94A91" w:rsidRPr="009A3DC2" w:rsidRDefault="00C94A91" w:rsidP="009A3DC2">
      <w:pPr>
        <w:spacing w:line="360" w:lineRule="auto"/>
        <w:rPr>
          <w:rFonts w:ascii="Times New Roman" w:hAnsi="Times New Roman" w:cs="Times New Roman"/>
          <w:u w:val="single"/>
          <w:lang w:val="en-GB"/>
        </w:rPr>
      </w:pPr>
      <w:r w:rsidRPr="009A3DC2">
        <w:rPr>
          <w:rFonts w:ascii="Times New Roman" w:hAnsi="Times New Roman" w:cs="Times New Roman"/>
          <w:u w:val="single"/>
          <w:lang w:val="en-GB"/>
        </w:rPr>
        <w:t>Task 1:</w:t>
      </w:r>
    </w:p>
    <w:p w:rsidR="00C94A91" w:rsidRPr="009A3DC2" w:rsidRDefault="00C94A91" w:rsidP="009A3DC2">
      <w:pPr>
        <w:spacing w:line="360" w:lineRule="auto"/>
        <w:rPr>
          <w:rFonts w:ascii="Times New Roman" w:hAnsi="Times New Roman" w:cs="Times New Roman"/>
          <w:u w:val="single"/>
          <w:lang w:val="en-GB"/>
        </w:rPr>
      </w:pPr>
    </w:p>
    <w:p w:rsidR="00C94A91" w:rsidRPr="009A3DC2" w:rsidRDefault="00C94A91" w:rsidP="009A3DC2">
      <w:pPr>
        <w:spacing w:line="360" w:lineRule="auto"/>
        <w:rPr>
          <w:rFonts w:ascii="Times New Roman" w:hAnsi="Times New Roman" w:cs="Times New Roman"/>
          <w:lang w:val="en-GB"/>
        </w:rPr>
      </w:pPr>
      <w:r w:rsidRPr="009A3DC2">
        <w:rPr>
          <w:rFonts w:ascii="Times New Roman" w:hAnsi="Times New Roman" w:cs="Times New Roman"/>
          <w:lang w:val="en-GB"/>
        </w:rPr>
        <w:t xml:space="preserve">The rationale behind the chosen story ‘Byw Yn China’ was that the topic of Chinese New Year and the story itself had been set by Pembrokeshire County Council as the Welsh pack for schools to follow, with activities and games alongside it, therefore most of the children were using language appropriate to the required level. This story was set at Foundation Phase, specifically for Year 2 pupils learning Welsh as a second language. </w:t>
      </w:r>
      <w:r w:rsidRPr="009A3DC2">
        <w:rPr>
          <w:rFonts w:ascii="Times New Roman" w:hAnsi="Times New Roman" w:cs="Times New Roman"/>
          <w:lang w:val="en-GB"/>
        </w:rPr>
        <w:t xml:space="preserve">As the </w:t>
      </w:r>
      <w:r w:rsidRPr="009A3DC2">
        <w:rPr>
          <w:rFonts w:ascii="Times New Roman" w:hAnsi="Times New Roman" w:cs="Times New Roman"/>
          <w:lang w:val="en-GB"/>
        </w:rPr>
        <w:t>children became familiar</w:t>
      </w:r>
      <w:r w:rsidRPr="009A3DC2">
        <w:rPr>
          <w:rFonts w:ascii="Times New Roman" w:hAnsi="Times New Roman" w:cs="Times New Roman"/>
          <w:lang w:val="en-GB"/>
        </w:rPr>
        <w:t xml:space="preserve"> with the children they were able to read along as a group, gradually increasing in fluency, which improves their pronunciation of unfamiliar Welsh words and enables the children to translate phrases and recognise the sentences from appearance as well as hearing them.</w:t>
      </w:r>
      <w:r w:rsidRPr="009A3DC2">
        <w:rPr>
          <w:rFonts w:ascii="Times New Roman" w:hAnsi="Times New Roman" w:cs="Times New Roman"/>
          <w:lang w:val="en-GB"/>
        </w:rPr>
        <w:t xml:space="preserve"> The lesson following the story, however, had not been taken from the County Council provided pack and was planned independently. The language learning opportunities that arose from this session were helping the children to understand using ‘Byw yn’ to state where they live, ‘hoffi’ and ‘achos’ to explain what they like and why, as well as other key phrases and words that are specific to the Chinese New Year topic. These sentence structures then provide the children with the basis to create personal sentences in Welsh and then proceed to create paragraphs about themselves. The lesson objective based off the story was to develop the children’s understanding of Chinese New Year using some elements of the Welsh language. </w:t>
      </w:r>
      <w:r w:rsidR="00242A22" w:rsidRPr="009A3DC2">
        <w:rPr>
          <w:rFonts w:ascii="Times New Roman" w:hAnsi="Times New Roman" w:cs="Times New Roman"/>
          <w:lang w:val="en-GB"/>
        </w:rPr>
        <w:t>This allowed the children to “be involved in active learning activities, including dialogue and role-playing activities.” (Welsh Government, 2015).</w:t>
      </w:r>
    </w:p>
    <w:p w:rsidR="00C94A91" w:rsidRPr="009A3DC2" w:rsidRDefault="00C94A91" w:rsidP="009A3DC2">
      <w:pPr>
        <w:spacing w:line="360" w:lineRule="auto"/>
        <w:rPr>
          <w:rFonts w:ascii="Times New Roman" w:hAnsi="Times New Roman" w:cs="Times New Roman"/>
          <w:lang w:val="en-GB"/>
        </w:rPr>
      </w:pPr>
    </w:p>
    <w:p w:rsidR="00C94A91" w:rsidRPr="009A3DC2" w:rsidRDefault="00C94A91" w:rsidP="009A3DC2">
      <w:pPr>
        <w:spacing w:line="360" w:lineRule="auto"/>
        <w:rPr>
          <w:rFonts w:ascii="Times New Roman" w:hAnsi="Times New Roman" w:cs="Times New Roman"/>
          <w:u w:val="single"/>
          <w:lang w:val="en-GB"/>
        </w:rPr>
      </w:pPr>
      <w:r w:rsidRPr="009A3DC2">
        <w:rPr>
          <w:rFonts w:ascii="Times New Roman" w:hAnsi="Times New Roman" w:cs="Times New Roman"/>
          <w:u w:val="single"/>
          <w:lang w:val="en-GB"/>
        </w:rPr>
        <w:t>Task 2:</w:t>
      </w:r>
    </w:p>
    <w:p w:rsidR="00C94A91" w:rsidRPr="009A3DC2" w:rsidRDefault="00C94A91" w:rsidP="009A3DC2">
      <w:pPr>
        <w:spacing w:line="360" w:lineRule="auto"/>
        <w:rPr>
          <w:rFonts w:ascii="Times New Roman" w:hAnsi="Times New Roman" w:cs="Times New Roman"/>
          <w:u w:val="single"/>
          <w:lang w:val="en-GB"/>
        </w:rPr>
      </w:pPr>
    </w:p>
    <w:p w:rsidR="0036673E" w:rsidRPr="009A3DC2" w:rsidRDefault="0036673E" w:rsidP="009A3DC2">
      <w:pPr>
        <w:spacing w:line="360" w:lineRule="auto"/>
        <w:rPr>
          <w:rFonts w:ascii="Times New Roman" w:hAnsi="Times New Roman" w:cs="Times New Roman"/>
          <w:lang w:val="en-GB"/>
        </w:rPr>
      </w:pPr>
      <w:hyperlink r:id="rId8" w:history="1">
        <w:r w:rsidRPr="009A3DC2">
          <w:rPr>
            <w:rStyle w:val="Hyperlink"/>
            <w:rFonts w:ascii="Times New Roman" w:hAnsi="Times New Roman" w:cs="Times New Roman"/>
            <w:lang w:val="en-GB"/>
          </w:rPr>
          <w:t>https://youtu.be/e3x6x</w:t>
        </w:r>
        <w:r w:rsidRPr="009A3DC2">
          <w:rPr>
            <w:rStyle w:val="Hyperlink"/>
            <w:rFonts w:ascii="Times New Roman" w:hAnsi="Times New Roman" w:cs="Times New Roman"/>
            <w:lang w:val="en-GB"/>
          </w:rPr>
          <w:t>S</w:t>
        </w:r>
        <w:r w:rsidRPr="009A3DC2">
          <w:rPr>
            <w:rStyle w:val="Hyperlink"/>
            <w:rFonts w:ascii="Times New Roman" w:hAnsi="Times New Roman" w:cs="Times New Roman"/>
            <w:lang w:val="en-GB"/>
          </w:rPr>
          <w:t>uO0iU</w:t>
        </w:r>
      </w:hyperlink>
      <w:r w:rsidRPr="009A3DC2">
        <w:rPr>
          <w:rFonts w:ascii="Times New Roman" w:hAnsi="Times New Roman" w:cs="Times New Roman"/>
          <w:lang w:val="en-GB"/>
        </w:rPr>
        <w:t xml:space="preserve"> </w:t>
      </w:r>
    </w:p>
    <w:p w:rsidR="00C94A91" w:rsidRPr="009A3DC2" w:rsidRDefault="00C94A91" w:rsidP="009A3DC2">
      <w:pPr>
        <w:spacing w:line="360" w:lineRule="auto"/>
        <w:rPr>
          <w:rFonts w:ascii="Times New Roman" w:hAnsi="Times New Roman" w:cs="Times New Roman"/>
          <w:u w:val="single"/>
          <w:lang w:val="en-GB"/>
        </w:rPr>
      </w:pPr>
    </w:p>
    <w:p w:rsidR="00C94A91" w:rsidRPr="009A3DC2" w:rsidRDefault="00C94A91" w:rsidP="009A3DC2">
      <w:pPr>
        <w:spacing w:line="360" w:lineRule="auto"/>
        <w:rPr>
          <w:rFonts w:ascii="Times New Roman" w:hAnsi="Times New Roman" w:cs="Times New Roman"/>
          <w:u w:val="single"/>
          <w:lang w:val="en-GB"/>
        </w:rPr>
      </w:pPr>
      <w:r w:rsidRPr="009A3DC2">
        <w:rPr>
          <w:rFonts w:ascii="Times New Roman" w:hAnsi="Times New Roman" w:cs="Times New Roman"/>
          <w:u w:val="single"/>
          <w:lang w:val="en-GB"/>
        </w:rPr>
        <w:t>Task 3:</w:t>
      </w:r>
    </w:p>
    <w:p w:rsidR="00C94A91" w:rsidRPr="009A3DC2" w:rsidRDefault="00C94A91" w:rsidP="009A3DC2">
      <w:pPr>
        <w:spacing w:line="360" w:lineRule="auto"/>
        <w:rPr>
          <w:rFonts w:ascii="Times New Roman" w:hAnsi="Times New Roman" w:cs="Times New Roman"/>
          <w:u w:val="single"/>
          <w:lang w:val="en-GB"/>
        </w:rPr>
      </w:pPr>
    </w:p>
    <w:p w:rsidR="00636980" w:rsidRPr="009A3DC2" w:rsidRDefault="00C94A91" w:rsidP="009A3DC2">
      <w:pPr>
        <w:pStyle w:val="NormalWeb"/>
        <w:shd w:val="clear" w:color="auto" w:fill="FFFFFF"/>
        <w:spacing w:line="360" w:lineRule="auto"/>
      </w:pPr>
      <w:r w:rsidRPr="009A3DC2">
        <w:t>Estyn</w:t>
      </w:r>
      <w:r w:rsidR="0036673E" w:rsidRPr="009A3DC2">
        <w:t xml:space="preserve"> (2013)</w:t>
      </w:r>
      <w:r w:rsidRPr="009A3DC2">
        <w:t xml:space="preserve"> claims that schools should “</w:t>
      </w:r>
      <w:r w:rsidRPr="009A3DC2">
        <w:rPr>
          <w:color w:val="000000" w:themeColor="text1"/>
          <w:szCs w:val="27"/>
          <w:shd w:val="clear" w:color="auto" w:fill="FFFFFF"/>
        </w:rPr>
        <w:t xml:space="preserve">ensure specific opportunities for pupils to develop and use their speaking, reading and writing skills across areas of learning and in different activity areas.” This shows that Estyn believe by providing children with these opportunities, the children are should progress and develop their Welsh language to some extent. This story </w:t>
      </w:r>
      <w:r w:rsidRPr="009A3DC2">
        <w:rPr>
          <w:color w:val="000000" w:themeColor="text1"/>
          <w:szCs w:val="27"/>
          <w:shd w:val="clear" w:color="auto" w:fill="FFFFFF"/>
        </w:rPr>
        <w:lastRenderedPageBreak/>
        <w:t>allowed the children to explore different elements of Welsh language, as well as exploring different cultures from around the world, with the opportunity to make comparisons of their own cultures and others. This links with the ESDGC framework for children to understand how other cultures celebrate their traditions (Welsh Government, 2008), as well as the Cwricwlwm Cymreig where they are encouraged to explore other cultures while teaching them of ours (Welsh Government, 2003). This means that by exploring Welsh through a variety of contexts, as Estyn suggests, it meets more criteria than the just the curriculum and may prove beneficial for the children in becoming confident in the Welsh language, whilst meeting a specific purpose from Donaldson’s new curriculum: “</w:t>
      </w:r>
      <w:r w:rsidRPr="009A3DC2">
        <w:rPr>
          <w:bCs/>
          <w:color w:val="151E28"/>
        </w:rPr>
        <w:t>Ethical, informed citizens</w:t>
      </w:r>
      <w:r w:rsidRPr="009A3DC2">
        <w:rPr>
          <w:color w:val="151E28"/>
          <w:shd w:val="clear" w:color="auto" w:fill="FFFFFF"/>
        </w:rPr>
        <w:t> who are ready to be citizens of Wales and the world.</w:t>
      </w:r>
      <w:r w:rsidRPr="009A3DC2">
        <w:t>” (Donaldson, 2015</w:t>
      </w:r>
      <w:r w:rsidR="0036673E" w:rsidRPr="009A3DC2">
        <w:t xml:space="preserve">). </w:t>
      </w:r>
      <w:r w:rsidRPr="009A3DC2">
        <w:t xml:space="preserve">Despite Pembrokeshire County Council claiming that 30.2% of the 119,700 residents aged above three class themselves as Welsh speakers (Pembrokeshire County Council, 2018), the school and the area surrounding it displayed signs of extremely poor or no knowledge of Welsh. </w:t>
      </w:r>
      <w:r w:rsidR="001B0A7E" w:rsidRPr="009A3DC2">
        <w:t>Therefore,</w:t>
      </w:r>
      <w:r w:rsidRPr="009A3DC2">
        <w:t xml:space="preserve"> the emphasis on teaching Welsh in different contexts and linked to other areas, may be the way forward towards Welsh Government’s aim to reach 1,000,000 Welsh speakers by 2050. However, Welsh Government’s objective for 2017-2021 is to ensure that parents and guardians are equipt with the knowledge of the language to introduce it from a young age (Welsh Government, 2017). Due to the fact that the standard of Welsh is poor in the area of my PTE and the scheme recency, this approach from Welsh Government cannot be relied upon and therefore, the importance of teaching and learning Welsh in primary school is a priority for most schools as it is seen as inconsistent. The Education Minister for Wales, Kirsty Williams, and the Minister for Welsh Language and Lifelong Learning, Eluned Morgan state that “the teaching and learning of Welsh in English-medium settings is inconsistent and too often leads to low attainment.” (Welsh Government, 2017). This makes it even more crucial that the teaching is completed to a high standard to break the inconsistent tradition of Welsh in English-medium schools. As a result of this information and the apparent movement in teaching Welsh in English-Medium schools, it was important to me that children were able to understand the language in the story ‘Byw Yn China’ so that they could use it and personalise it with their own information. The approach I decided to take during the introduction was shared reading, reading the story with the children rather than using only modelled reading allowed the children to attempt pronunciation of the words and the sentence structures independently so I can identify where the children are in their Welsh language, while they have the opportunity to listen to the teacher to understand how they should sound. </w:t>
      </w:r>
      <w:r w:rsidR="0036673E" w:rsidRPr="009A3DC2">
        <w:t xml:space="preserve">Harvard University professors, Chall; Jacobs and Baldwin (1990), </w:t>
      </w:r>
      <w:r w:rsidR="001B0A7E" w:rsidRPr="009A3DC2">
        <w:t xml:space="preserve">claim that </w:t>
      </w:r>
      <w:r w:rsidR="001B0A7E" w:rsidRPr="009A3DC2">
        <w:lastRenderedPageBreak/>
        <w:t>learning subject specific language in this way, rather than common conversational language, allows the children to gain a deeper understanding.</w:t>
      </w:r>
      <w:r w:rsidR="0036673E" w:rsidRPr="009A3DC2">
        <w:t xml:space="preserve"> </w:t>
      </w:r>
      <w:r w:rsidR="001B0A7E" w:rsidRPr="009A3DC2">
        <w:t>Throughout the introduction, I stopped the children and asked them to translate what they had read. This was used to ensure that the children were aware of what they were saying in Welsh, identifying the links between Welsh and English.</w:t>
      </w:r>
      <w:r w:rsidR="00636980" w:rsidRPr="009A3DC2">
        <w:t xml:space="preserve"> This links with the Welsh Language Development skills from the Foundation Phase Framework</w:t>
      </w:r>
      <w:r w:rsidR="0036673E" w:rsidRPr="009A3DC2">
        <w:t xml:space="preserve"> (2015)</w:t>
      </w:r>
      <w:r w:rsidR="00636980" w:rsidRPr="009A3DC2">
        <w:t xml:space="preserve"> where it states children should have the opportunity to read printed resources aloud and show an understanding of it by responding orally to the content.</w:t>
      </w:r>
      <w:r w:rsidR="0036673E" w:rsidRPr="009A3DC2">
        <w:t xml:space="preserve"> </w:t>
      </w:r>
      <w:r w:rsidR="001B0A7E" w:rsidRPr="009A3DC2">
        <w:t>Using the technique of questioning in order to translate links to Dweck’s concept of a ‘growth mindset’ where children can identify and work on their faults, challenge themselves and learn new information (Dweck, 2006). This shows that the children are able to identify whether they are aware of what the Welsh can be translated as, if aware they know they have been successful in learning, if not they know are able to set themselves the target to learn the new information. By using the questioning strategy, it could show whether the children are engaged in the activity based on their responses and whether they are able to activate prior knowledge and apply it when asked. “</w:t>
      </w:r>
      <w:r w:rsidR="001B0A7E" w:rsidRPr="009A3DC2">
        <w:t>Oral questions posed during classroom recitations are more effective in fostering learning than are written questions.</w:t>
      </w:r>
      <w:r w:rsidR="001B0A7E" w:rsidRPr="009A3DC2">
        <w:t>”</w:t>
      </w:r>
      <w:r w:rsidR="001B0A7E" w:rsidRPr="009A3DC2">
        <w:rPr>
          <w:szCs w:val="26"/>
        </w:rPr>
        <w:t xml:space="preserve"> (Cotton, 1989).</w:t>
      </w:r>
      <w:r w:rsidR="001B0A7E" w:rsidRPr="009A3DC2">
        <w:rPr>
          <w:sz w:val="22"/>
        </w:rPr>
        <w:t xml:space="preserve"> </w:t>
      </w:r>
      <w:r w:rsidR="001B0A7E" w:rsidRPr="009A3DC2">
        <w:t xml:space="preserve">This supports the reason why I chose to ask questions orally during the introduction. However, I believe that I missed an opportunity to ask the questions in Welsh to introduce Welsh questioning to the children. This could have introduced new terminology, as well as preparing them for further language development. Likewise, I feel that an opportunity was missed for the children to take the sentence structures and use them to describe themselves, this may have helped the children to remember the terminology and therefore lead to a deeper understanding. I believe that if the children had used the sentence structures during the introduction, and I encouraged them to use them throughout the lesson, the terminology could have entered the child’s </w:t>
      </w:r>
      <w:r w:rsidR="00242A22" w:rsidRPr="009A3DC2">
        <w:t>long-term</w:t>
      </w:r>
      <w:r w:rsidR="001B0A7E" w:rsidRPr="009A3DC2">
        <w:t xml:space="preserve"> memory. Research shows that if subjects are revisited in </w:t>
      </w:r>
      <w:r w:rsidR="00242A22" w:rsidRPr="009A3DC2">
        <w:t>10-minute</w:t>
      </w:r>
      <w:r w:rsidR="001B0A7E" w:rsidRPr="009A3DC2">
        <w:t xml:space="preserve"> intervals then they are likely to end up as a </w:t>
      </w:r>
      <w:r w:rsidR="00242A22" w:rsidRPr="009A3DC2">
        <w:t>long-term</w:t>
      </w:r>
      <w:r w:rsidR="001B0A7E" w:rsidRPr="009A3DC2">
        <w:t xml:space="preserve"> memory. (Kelley and Whatson, 2013). Remembering these sentence structures would have been a great development in the children’s Welsh and evidenced the activities effect. </w:t>
      </w:r>
    </w:p>
    <w:p w:rsidR="00C94A91" w:rsidRPr="009A3DC2" w:rsidRDefault="001B0A7E" w:rsidP="009A3DC2">
      <w:pPr>
        <w:pStyle w:val="NormalWeb"/>
        <w:shd w:val="clear" w:color="auto" w:fill="FFFFFF"/>
        <w:spacing w:line="360" w:lineRule="auto"/>
      </w:pPr>
      <w:r w:rsidRPr="009A3DC2">
        <w:t xml:space="preserve">Revisiting these sentence structures would have also implemented my ‘Promoting Welsh Planning Sheet’ </w:t>
      </w:r>
      <w:r w:rsidR="009A3DC2">
        <w:t xml:space="preserve">(Appendix 1) </w:t>
      </w:r>
      <w:r w:rsidRPr="009A3DC2">
        <w:t xml:space="preserve">targets that include the structures featured in the story that the children translated. Using them in the general classroom environment, alongside the everyday incidental Welsh, would have also helped in making sure the terminology sits in the children’s </w:t>
      </w:r>
      <w:r w:rsidR="00242A22" w:rsidRPr="009A3DC2">
        <w:t>long-term</w:t>
      </w:r>
      <w:r w:rsidRPr="009A3DC2">
        <w:t xml:space="preserve"> memory. </w:t>
      </w:r>
      <w:r w:rsidR="00636980" w:rsidRPr="009A3DC2">
        <w:t xml:space="preserve">The ‘Promoting Welsh Planning Sheet’ links with Welsh </w:t>
      </w:r>
      <w:r w:rsidR="00636980" w:rsidRPr="009A3DC2">
        <w:lastRenderedPageBreak/>
        <w:t xml:space="preserve">Government’s Objective 8.1 in the Cymraeg 2050 document where it states their intention to create a plan to promote the use of Welsh language in </w:t>
      </w:r>
      <w:r w:rsidR="00242A22" w:rsidRPr="009A3DC2">
        <w:t>people’s</w:t>
      </w:r>
      <w:r w:rsidR="00636980" w:rsidRPr="009A3DC2">
        <w:t xml:space="preserve"> everyday lives. (Welsh Government, 2017</w:t>
      </w:r>
      <w:r w:rsidR="0036673E" w:rsidRPr="009A3DC2">
        <w:t xml:space="preserve">). </w:t>
      </w:r>
      <w:r w:rsidR="00636980" w:rsidRPr="009A3DC2">
        <w:t xml:space="preserve">It also makes it clear to </w:t>
      </w:r>
      <w:r w:rsidR="00242A22" w:rsidRPr="009A3DC2">
        <w:t>me</w:t>
      </w:r>
      <w:r w:rsidR="00636980" w:rsidRPr="009A3DC2">
        <w:t xml:space="preserve">, the class teacher and the children what the aim for the week is in terms of Welsh language development. In hindsight, I believe that I could have used the sheet more in the classroom by perhaps making a visible feature of it in the classroom, planning with the children’s input and for reference to evidence progression over the weeks. </w:t>
      </w:r>
    </w:p>
    <w:p w:rsidR="00636980" w:rsidRPr="009A3DC2" w:rsidRDefault="00636980" w:rsidP="009A3DC2">
      <w:pPr>
        <w:pStyle w:val="NormalWeb"/>
        <w:spacing w:line="360" w:lineRule="auto"/>
        <w:rPr>
          <w:color w:val="000000" w:themeColor="text1"/>
        </w:rPr>
      </w:pPr>
      <w:r w:rsidRPr="009A3DC2">
        <w:t>As described in Task 1 the lesson objective was</w:t>
      </w:r>
      <w:r w:rsidRPr="009A3DC2">
        <w:t xml:space="preserve"> to develop the children’s understanding of Chinese New Year using some elements of the Welsh language</w:t>
      </w:r>
      <w:r w:rsidRPr="009A3DC2">
        <w:t xml:space="preserve">. Therefore, the activity I chose for the lesson was to explore the tradition of dancing Dragons in </w:t>
      </w:r>
      <w:r w:rsidR="00242A22" w:rsidRPr="009A3DC2">
        <w:t>China,</w:t>
      </w:r>
      <w:r w:rsidRPr="009A3DC2">
        <w:t xml:space="preserve"> but we used the Welsh title ‘Dawnsio Draig’. As mentioned, this links with the Cultural aspect of the Cwricwlwm Cymreig where it claims that children should be: “</w:t>
      </w:r>
      <w:r w:rsidRPr="009A3DC2">
        <w:rPr>
          <w:color w:val="000000" w:themeColor="text1"/>
        </w:rPr>
        <w:t>Celebrating the distinctive cultures, languages and traditions of Wales while respecting the values of other cultures.” (Welsh Government, 2003). This was explored through a cross-curricular approach, exploring elements of Welsh Language development including “</w:t>
      </w:r>
      <w:r w:rsidRPr="009A3DC2">
        <w:rPr>
          <w:color w:val="21211E"/>
        </w:rPr>
        <w:t>adopt a role, making a conscious use of movement, gesture and speech, using language appropriate to a role or situation”</w:t>
      </w:r>
      <w:r w:rsidRPr="009A3DC2">
        <w:rPr>
          <w:color w:val="000000" w:themeColor="text1"/>
        </w:rPr>
        <w:t>, as well as the children’s Personal Development which encourages children to “develop an awareness of different cultures and the differing needs views and beliefs of other people in their own or different cultures.” (Welsh Government, 2015).</w:t>
      </w:r>
      <w:r w:rsidR="00E7085E" w:rsidRPr="009A3DC2">
        <w:rPr>
          <w:color w:val="000000" w:themeColor="text1"/>
        </w:rPr>
        <w:t xml:space="preserve"> The approach of learning in a cross-curricular manner was adopted throughout my placement school and I was encouraged to use the approach at every opportunity.</w:t>
      </w:r>
      <w:r w:rsidR="00242A22" w:rsidRPr="009A3DC2">
        <w:rPr>
          <w:color w:val="000000" w:themeColor="text1"/>
        </w:rPr>
        <w:t xml:space="preserve"> The resource I created for the lesson was a QR-code that linked the children to a video of the Chinese tradition to follow when creating their own. The QR code was entitled ‘Dawnsio Draig’ to encourage the children to refer to the tradition in its Welsh name, therefore they know it for future reference. This, however, seemed to be the only opportunity during the activity that promoted the use of Welsh. This proves that the activity was not effective in promoting Welsh development as it presented no opportunity for speaking Welsh as it was based upon replicating a tradition rather than practising the sentence structures. As a result of this realisation, I would not repeat the activity when aiming to improve the pupils’ use of Welsh. Instead, the children could have created a personal profile using the sentence structures, replicated the story orally or an activity using the sentence structures used during the introduction. Although the children enjoyed the introduction and the activity, I am disappointed that the activity did not </w:t>
      </w:r>
      <w:r w:rsidR="00242A22" w:rsidRPr="009A3DC2">
        <w:rPr>
          <w:color w:val="000000" w:themeColor="text1"/>
        </w:rPr>
        <w:lastRenderedPageBreak/>
        <w:t xml:space="preserve">encourage the children to speak Welsh, missing the aim of the session and aims of the Government completely. </w:t>
      </w:r>
    </w:p>
    <w:p w:rsidR="00242A22" w:rsidRPr="009A3DC2" w:rsidRDefault="00242A22" w:rsidP="009A3DC2">
      <w:pPr>
        <w:pStyle w:val="NormalWeb"/>
        <w:spacing w:line="360" w:lineRule="auto"/>
      </w:pPr>
      <w:r w:rsidRPr="009A3DC2">
        <w:rPr>
          <w:color w:val="000000" w:themeColor="text1"/>
        </w:rPr>
        <w:t>To conclude, Welsh is becoming a major priority for the Welsh Government reflected in the publication of ‘Cymraeg: 2050’ with the intent of encouraging parents, carers and children to learn Welsh. By introducing this from Foundation Phase we are able to “</w:t>
      </w:r>
      <w:r w:rsidRPr="009A3DC2">
        <w:t>provide our children with the best start in the language by expanding support for families to transmit the language in the home.</w:t>
      </w:r>
      <w:r w:rsidRPr="009A3DC2">
        <w:t>” (Welsh Government, 2017). From this, it has been made evident to me how important effective activities to develop children’s Welsh development are in order to fulfil this goal. Therefore, I now realise the importance to plan sessions filled with opportunities to use specific language to improve their personal standard. In hindsight, I failed to do this but now realise how crucial this is to ensure the children have the best opportunities to do this.</w:t>
      </w:r>
    </w:p>
    <w:p w:rsidR="0036673E" w:rsidRPr="009A3DC2" w:rsidRDefault="0036673E" w:rsidP="009A3DC2">
      <w:pPr>
        <w:pStyle w:val="NormalWeb"/>
        <w:spacing w:line="360" w:lineRule="auto"/>
      </w:pPr>
    </w:p>
    <w:p w:rsidR="0036673E" w:rsidRPr="009A3DC2" w:rsidRDefault="0036673E" w:rsidP="009A3DC2">
      <w:pPr>
        <w:pStyle w:val="NormalWeb"/>
        <w:spacing w:line="360" w:lineRule="auto"/>
      </w:pPr>
    </w:p>
    <w:p w:rsidR="0036673E" w:rsidRDefault="0036673E" w:rsidP="009A3DC2">
      <w:pPr>
        <w:pStyle w:val="NormalWeb"/>
        <w:spacing w:line="360" w:lineRule="auto"/>
      </w:pPr>
    </w:p>
    <w:p w:rsidR="009A3DC2" w:rsidRDefault="009A3DC2" w:rsidP="009A3DC2">
      <w:pPr>
        <w:pStyle w:val="NormalWeb"/>
        <w:spacing w:line="360" w:lineRule="auto"/>
      </w:pPr>
    </w:p>
    <w:p w:rsidR="009A3DC2" w:rsidRDefault="009A3DC2" w:rsidP="009A3DC2">
      <w:pPr>
        <w:pStyle w:val="NormalWeb"/>
        <w:spacing w:line="360" w:lineRule="auto"/>
      </w:pPr>
    </w:p>
    <w:p w:rsidR="009A3DC2" w:rsidRDefault="009A3DC2" w:rsidP="009A3DC2">
      <w:pPr>
        <w:pStyle w:val="NormalWeb"/>
        <w:spacing w:line="360" w:lineRule="auto"/>
      </w:pPr>
    </w:p>
    <w:p w:rsidR="009A3DC2" w:rsidRDefault="009A3DC2" w:rsidP="009A3DC2">
      <w:pPr>
        <w:pStyle w:val="NormalWeb"/>
        <w:spacing w:line="360" w:lineRule="auto"/>
      </w:pPr>
    </w:p>
    <w:p w:rsidR="009A3DC2" w:rsidRDefault="009A3DC2" w:rsidP="009A3DC2">
      <w:pPr>
        <w:pStyle w:val="NormalWeb"/>
        <w:spacing w:line="360" w:lineRule="auto"/>
      </w:pPr>
    </w:p>
    <w:p w:rsidR="009A3DC2" w:rsidRDefault="009A3DC2" w:rsidP="009A3DC2">
      <w:pPr>
        <w:pStyle w:val="NormalWeb"/>
        <w:spacing w:line="360" w:lineRule="auto"/>
      </w:pPr>
    </w:p>
    <w:p w:rsidR="009A3DC2" w:rsidRPr="009A3DC2" w:rsidRDefault="009A3DC2" w:rsidP="009A3DC2">
      <w:pPr>
        <w:pStyle w:val="NormalWeb"/>
        <w:spacing w:line="360" w:lineRule="auto"/>
      </w:pPr>
    </w:p>
    <w:p w:rsidR="0036673E" w:rsidRPr="009A3DC2" w:rsidRDefault="0036673E" w:rsidP="009A3DC2">
      <w:pPr>
        <w:pStyle w:val="NormalWeb"/>
        <w:spacing w:line="360" w:lineRule="auto"/>
      </w:pPr>
    </w:p>
    <w:p w:rsidR="0036673E" w:rsidRPr="009A3DC2" w:rsidRDefault="0036673E" w:rsidP="009A3DC2">
      <w:pPr>
        <w:pStyle w:val="NormalWeb"/>
        <w:spacing w:line="360" w:lineRule="auto"/>
      </w:pPr>
    </w:p>
    <w:p w:rsidR="0036673E" w:rsidRPr="009A3DC2" w:rsidRDefault="0036673E" w:rsidP="009A3DC2">
      <w:pPr>
        <w:pStyle w:val="NormalWeb"/>
        <w:spacing w:line="360" w:lineRule="auto"/>
      </w:pPr>
    </w:p>
    <w:p w:rsidR="0036673E" w:rsidRPr="009A3DC2" w:rsidRDefault="0036673E" w:rsidP="009A3DC2">
      <w:pPr>
        <w:pStyle w:val="NormalWeb"/>
        <w:spacing w:line="360" w:lineRule="auto"/>
        <w:rPr>
          <w:u w:val="single"/>
        </w:rPr>
      </w:pPr>
      <w:r w:rsidRPr="009A3DC2">
        <w:rPr>
          <w:u w:val="single"/>
        </w:rPr>
        <w:lastRenderedPageBreak/>
        <w:t>Reference List:</w:t>
      </w:r>
    </w:p>
    <w:p w:rsidR="0036673E" w:rsidRPr="009A3DC2" w:rsidRDefault="0036673E" w:rsidP="009A3DC2">
      <w:pPr>
        <w:pStyle w:val="NormalWeb"/>
        <w:spacing w:line="360" w:lineRule="auto"/>
        <w:rPr>
          <w:color w:val="0B0C1D"/>
          <w:shd w:val="clear" w:color="auto" w:fill="FFFFFF"/>
        </w:rPr>
      </w:pPr>
      <w:r w:rsidRPr="009A3DC2">
        <w:rPr>
          <w:color w:val="0B0C1D"/>
          <w:shd w:val="clear" w:color="auto" w:fill="FFFFFF"/>
        </w:rPr>
        <w:t xml:space="preserve">Chall, J., Jacobs, V., and Baldwin, L. (1990) </w:t>
      </w:r>
      <w:r w:rsidRPr="009A3DC2">
        <w:rPr>
          <w:i/>
          <w:color w:val="0B0C1D"/>
          <w:shd w:val="clear" w:color="auto" w:fill="FFFFFF"/>
        </w:rPr>
        <w:t>The Reading Crisis: Why Poor Children Fall Behind.</w:t>
      </w:r>
      <w:r w:rsidRPr="009A3DC2">
        <w:rPr>
          <w:color w:val="0B0C1D"/>
          <w:shd w:val="clear" w:color="auto" w:fill="FFFFFF"/>
        </w:rPr>
        <w:t xml:space="preserve"> USA</w:t>
      </w:r>
      <w:r w:rsidRPr="009A3DC2">
        <w:rPr>
          <w:color w:val="0B0C1D"/>
          <w:shd w:val="clear" w:color="auto" w:fill="FFFFFF"/>
        </w:rPr>
        <w:t>.</w:t>
      </w:r>
      <w:r w:rsidRPr="009A3DC2">
        <w:rPr>
          <w:color w:val="0B0C1D"/>
          <w:shd w:val="clear" w:color="auto" w:fill="FFFFFF"/>
        </w:rPr>
        <w:t xml:space="preserve"> Harvard University</w:t>
      </w:r>
      <w:r w:rsidRPr="009A3DC2">
        <w:rPr>
          <w:color w:val="0B0C1D"/>
          <w:shd w:val="clear" w:color="auto" w:fill="FFFFFF"/>
        </w:rPr>
        <w:t xml:space="preserve">. </w:t>
      </w:r>
    </w:p>
    <w:p w:rsidR="0036673E" w:rsidRPr="009A3DC2" w:rsidRDefault="0036673E" w:rsidP="009A3DC2">
      <w:pPr>
        <w:pStyle w:val="NormalWeb"/>
        <w:spacing w:line="360" w:lineRule="auto"/>
      </w:pPr>
      <w:r w:rsidRPr="009A3DC2">
        <w:t xml:space="preserve">Cotton, K. (1989) </w:t>
      </w:r>
      <w:r w:rsidRPr="009A3DC2">
        <w:rPr>
          <w:i/>
        </w:rPr>
        <w:t xml:space="preserve">Classroom Questioning. </w:t>
      </w:r>
      <w:r w:rsidRPr="009A3DC2">
        <w:t xml:space="preserve">School Improvement Research Series. </w:t>
      </w:r>
    </w:p>
    <w:p w:rsidR="0036673E" w:rsidRPr="009A3DC2" w:rsidRDefault="0036673E" w:rsidP="009A3DC2">
      <w:pPr>
        <w:pStyle w:val="NormalWeb"/>
        <w:spacing w:line="360" w:lineRule="auto"/>
      </w:pPr>
      <w:r w:rsidRPr="009A3DC2">
        <w:t xml:space="preserve">Department for Children, Education, Lifelong Learning and Skills. (2008) </w:t>
      </w:r>
      <w:r w:rsidRPr="009A3DC2">
        <w:rPr>
          <w:i/>
        </w:rPr>
        <w:t xml:space="preserve">Education for Sustainable Development and Global Citizenship: A Common Understanding for Schools. </w:t>
      </w:r>
      <w:r w:rsidRPr="009A3DC2">
        <w:t xml:space="preserve">Wales. Welsh Government. Available at: </w:t>
      </w:r>
      <w:hyperlink r:id="rId9" w:history="1">
        <w:r w:rsidRPr="009A3DC2">
          <w:rPr>
            <w:rStyle w:val="Hyperlink"/>
          </w:rPr>
          <w:t>https://learning.gov.wales/docs/learningwales/publications/081204commonunderstschoolsen.pdf</w:t>
        </w:r>
      </w:hyperlink>
      <w:r w:rsidRPr="009A3DC2">
        <w:t xml:space="preserve"> [Accessed on 27th February 2019]</w:t>
      </w:r>
    </w:p>
    <w:p w:rsidR="0036673E" w:rsidRPr="009A3DC2" w:rsidRDefault="0036673E" w:rsidP="009A3DC2">
      <w:pPr>
        <w:pStyle w:val="NormalWeb"/>
        <w:spacing w:line="360" w:lineRule="auto"/>
      </w:pPr>
      <w:r w:rsidRPr="009A3DC2">
        <w:t xml:space="preserve">Department for Education and Skills. (2015) </w:t>
      </w:r>
      <w:r w:rsidRPr="009A3DC2">
        <w:rPr>
          <w:i/>
        </w:rPr>
        <w:t xml:space="preserve">Foundation Phase Framework. </w:t>
      </w:r>
      <w:r w:rsidRPr="009A3DC2">
        <w:t xml:space="preserve">Wales. Welsh Government. Available at: </w:t>
      </w:r>
      <w:hyperlink r:id="rId10" w:history="1">
        <w:r w:rsidRPr="009A3DC2">
          <w:rPr>
            <w:rStyle w:val="Hyperlink"/>
          </w:rPr>
          <w:t>https://beta.gov.wales/sites/default/files/publications/2018-02/foundation-phase-framework-revised-2015.pdf</w:t>
        </w:r>
      </w:hyperlink>
      <w:r w:rsidRPr="009A3DC2">
        <w:t xml:space="preserve"> [Accessed on 24th February 2019]</w:t>
      </w:r>
    </w:p>
    <w:p w:rsidR="0036673E" w:rsidRPr="009A3DC2" w:rsidRDefault="0036673E" w:rsidP="009A3DC2">
      <w:pPr>
        <w:pStyle w:val="NormalWeb"/>
        <w:spacing w:line="360" w:lineRule="auto"/>
      </w:pPr>
      <w:r w:rsidRPr="009A3DC2">
        <w:t xml:space="preserve">Donaldson, G. (2015) </w:t>
      </w:r>
      <w:r w:rsidRPr="009A3DC2">
        <w:rPr>
          <w:i/>
        </w:rPr>
        <w:t xml:space="preserve">Successful Futures. </w:t>
      </w:r>
      <w:r w:rsidRPr="009A3DC2">
        <w:t xml:space="preserve">Wales. Welsh Government. Available at: </w:t>
      </w:r>
      <w:hyperlink r:id="rId11" w:history="1">
        <w:r w:rsidRPr="009A3DC2">
          <w:rPr>
            <w:rStyle w:val="Hyperlink"/>
          </w:rPr>
          <w:t>https://gov.wales/docs/dcells/publications/150225-successful-futures-en.pdf</w:t>
        </w:r>
      </w:hyperlink>
      <w:r w:rsidRPr="009A3DC2">
        <w:t xml:space="preserve"> [Accessed on 1st March 2019]</w:t>
      </w:r>
    </w:p>
    <w:p w:rsidR="0036673E" w:rsidRPr="009A3DC2" w:rsidRDefault="0036673E" w:rsidP="009A3DC2">
      <w:pPr>
        <w:pStyle w:val="NormalWeb"/>
        <w:spacing w:line="360" w:lineRule="auto"/>
      </w:pPr>
      <w:r w:rsidRPr="009A3DC2">
        <w:t xml:space="preserve">Dweck, C. (2006) </w:t>
      </w:r>
      <w:r w:rsidRPr="009A3DC2">
        <w:rPr>
          <w:i/>
        </w:rPr>
        <w:t xml:space="preserve">Mindset: The New Psychology of Success. </w:t>
      </w:r>
      <w:r w:rsidRPr="009A3DC2">
        <w:t>USA. Random House.</w:t>
      </w:r>
    </w:p>
    <w:p w:rsidR="0036673E" w:rsidRPr="009A3DC2" w:rsidRDefault="0036673E" w:rsidP="009A3DC2">
      <w:pPr>
        <w:pStyle w:val="NormalWeb"/>
        <w:spacing w:line="360" w:lineRule="auto"/>
      </w:pPr>
      <w:r w:rsidRPr="009A3DC2">
        <w:t xml:space="preserve">Estyn. (2013) </w:t>
      </w:r>
      <w:r w:rsidRPr="009A3DC2">
        <w:rPr>
          <w:i/>
        </w:rPr>
        <w:t xml:space="preserve">Welsh in the Foundation Phase. </w:t>
      </w:r>
      <w:r w:rsidRPr="009A3DC2">
        <w:t xml:space="preserve">Wales. Estyn. Available at: </w:t>
      </w:r>
      <w:hyperlink r:id="rId12" w:history="1">
        <w:r w:rsidRPr="009A3DC2">
          <w:rPr>
            <w:rStyle w:val="Hyperlink"/>
          </w:rPr>
          <w:t>https://www.estyn.gov.wales/sites/default/files/documents/Welsh%20in%20the%20Foundation%20Phase%3A%20Developing%20Welsh%20as%20a%20first%20language%20in%20primary%20schools%20and%20the%20non-maintained%20sector%20-%20December%202013.pdf</w:t>
        </w:r>
      </w:hyperlink>
      <w:r w:rsidRPr="009A3DC2">
        <w:t xml:space="preserve"> [Accessed on 26</w:t>
      </w:r>
      <w:r w:rsidRPr="009A3DC2">
        <w:rPr>
          <w:vertAlign w:val="superscript"/>
        </w:rPr>
        <w:t>th</w:t>
      </w:r>
      <w:r w:rsidRPr="009A3DC2">
        <w:t xml:space="preserve"> February 2019]</w:t>
      </w:r>
    </w:p>
    <w:p w:rsidR="0036673E" w:rsidRPr="009A3DC2" w:rsidRDefault="0036673E" w:rsidP="009A3DC2">
      <w:pPr>
        <w:pStyle w:val="NormalWeb"/>
        <w:spacing w:line="360" w:lineRule="auto"/>
      </w:pPr>
      <w:r w:rsidRPr="009A3DC2">
        <w:t xml:space="preserve">Kelley, P. and Whatson, T. (2013) </w:t>
      </w:r>
      <w:r w:rsidRPr="009A3DC2">
        <w:rPr>
          <w:i/>
        </w:rPr>
        <w:t xml:space="preserve">Making Long-Term Memories in Minutes. </w:t>
      </w:r>
      <w:r w:rsidRPr="009A3DC2">
        <w:t xml:space="preserve">Frontiers in Human Neuroscience. </w:t>
      </w:r>
    </w:p>
    <w:p w:rsidR="0036673E" w:rsidRPr="009A3DC2" w:rsidRDefault="0036673E" w:rsidP="009A3DC2">
      <w:pPr>
        <w:pStyle w:val="NormalWeb"/>
        <w:spacing w:line="360" w:lineRule="auto"/>
      </w:pPr>
      <w:r w:rsidRPr="009A3DC2">
        <w:t xml:space="preserve">Pembrokeshire County Council. (2018) </w:t>
      </w:r>
      <w:r w:rsidRPr="009A3DC2">
        <w:rPr>
          <w:i/>
        </w:rPr>
        <w:t xml:space="preserve">Welsh Speakers on the Rise. </w:t>
      </w:r>
      <w:r w:rsidRPr="009A3DC2">
        <w:t xml:space="preserve">Wales. Pembrokeshire County Council. Available at: </w:t>
      </w:r>
      <w:hyperlink r:id="rId13" w:history="1">
        <w:r w:rsidRPr="009A3DC2">
          <w:rPr>
            <w:rStyle w:val="Hyperlink"/>
          </w:rPr>
          <w:t>https://www.pembrokeshire.gov.uk/newsroom/welsh-speakers-on-the-rise</w:t>
        </w:r>
      </w:hyperlink>
      <w:r w:rsidRPr="009A3DC2">
        <w:t xml:space="preserve"> [Accessed on 1st March 2019]</w:t>
      </w:r>
    </w:p>
    <w:p w:rsidR="0036673E" w:rsidRPr="009A3DC2" w:rsidRDefault="0036673E" w:rsidP="009A3DC2">
      <w:pPr>
        <w:pStyle w:val="NormalWeb"/>
        <w:spacing w:line="360" w:lineRule="auto"/>
      </w:pPr>
      <w:r w:rsidRPr="009A3DC2">
        <w:lastRenderedPageBreak/>
        <w:t xml:space="preserve">Qualifications, Curriculum and Assessment Authority for Wales. (2003) </w:t>
      </w:r>
      <w:r w:rsidRPr="009A3DC2">
        <w:rPr>
          <w:i/>
        </w:rPr>
        <w:t xml:space="preserve">Developing the Curriculum Cymreig. </w:t>
      </w:r>
      <w:r w:rsidRPr="009A3DC2">
        <w:t xml:space="preserve">Wales. Welsh Government. Available at: </w:t>
      </w:r>
      <w:hyperlink r:id="rId14" w:history="1">
        <w:r w:rsidRPr="009A3DC2">
          <w:rPr>
            <w:rStyle w:val="Hyperlink"/>
          </w:rPr>
          <w:t>https://learning.gov.wales/docs/learningwales/publications/130424-developing-the-curriculum-cymreig-en.pdf</w:t>
        </w:r>
      </w:hyperlink>
      <w:r w:rsidRPr="009A3DC2">
        <w:t xml:space="preserve"> [Accessed on 1st March 2019]</w:t>
      </w:r>
    </w:p>
    <w:p w:rsidR="0036673E" w:rsidRPr="009A3DC2" w:rsidRDefault="0036673E" w:rsidP="009A3DC2">
      <w:pPr>
        <w:pStyle w:val="NormalWeb"/>
        <w:spacing w:line="360" w:lineRule="auto"/>
      </w:pPr>
      <w:r w:rsidRPr="009A3DC2">
        <w:t xml:space="preserve">The Education Directory. (2017) </w:t>
      </w:r>
      <w:r w:rsidRPr="009A3DC2">
        <w:rPr>
          <w:i/>
        </w:rPr>
        <w:t xml:space="preserve">Welsh in Education. </w:t>
      </w:r>
      <w:r w:rsidRPr="009A3DC2">
        <w:t xml:space="preserve">Wales. Welsh Government. Available at: </w:t>
      </w:r>
      <w:hyperlink r:id="rId15" w:history="1">
        <w:r w:rsidRPr="009A3DC2">
          <w:rPr>
            <w:rStyle w:val="Hyperlink"/>
          </w:rPr>
          <w:t>https://beta.gov.wales/sites/default/files/publications/2018-02/welsh-in-education-action-plan-2017–21.pdf</w:t>
        </w:r>
      </w:hyperlink>
      <w:r w:rsidRPr="009A3DC2">
        <w:t xml:space="preserve"> [Accessed on 4th March 2019]</w:t>
      </w:r>
    </w:p>
    <w:p w:rsidR="0036673E" w:rsidRDefault="0036673E" w:rsidP="009A3DC2">
      <w:pPr>
        <w:pStyle w:val="NormalWeb"/>
        <w:spacing w:line="360" w:lineRule="auto"/>
      </w:pPr>
      <w:r w:rsidRPr="009A3DC2">
        <w:t xml:space="preserve">Welsh Language Division. (2017) </w:t>
      </w:r>
      <w:r w:rsidRPr="009A3DC2">
        <w:rPr>
          <w:i/>
        </w:rPr>
        <w:t xml:space="preserve">Cymraeg 2050: A Million Welsh Speakers. </w:t>
      </w:r>
      <w:r w:rsidRPr="009A3DC2">
        <w:t xml:space="preserve">Wales. Welsh Government. Available at: </w:t>
      </w:r>
      <w:hyperlink r:id="rId16" w:history="1">
        <w:r w:rsidRPr="009A3DC2">
          <w:rPr>
            <w:rStyle w:val="Hyperlink"/>
          </w:rPr>
          <w:t>https://gov.wales/docs/dcells/welsh-language/publications/180703-cymraeg-2050-million-welsh-speakers-action-plan-2018-2019-en.pdf</w:t>
        </w:r>
      </w:hyperlink>
      <w:r w:rsidRPr="009A3DC2">
        <w:t xml:space="preserve"> [Accessed on 2nd March 2019]</w:t>
      </w:r>
    </w:p>
    <w:p w:rsidR="009A3DC2" w:rsidRDefault="009A3DC2"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pPr>
    </w:p>
    <w:p w:rsidR="00262BFA" w:rsidRDefault="00262BFA" w:rsidP="009A3DC2">
      <w:pPr>
        <w:pStyle w:val="NormalWeb"/>
        <w:spacing w:line="360" w:lineRule="auto"/>
        <w:rPr>
          <w:u w:val="single"/>
        </w:rPr>
      </w:pPr>
      <w:r w:rsidRPr="00262BFA">
        <w:rPr>
          <w:u w:val="single"/>
        </w:rPr>
        <w:lastRenderedPageBreak/>
        <w:t>Appendi</w:t>
      </w:r>
      <w:r>
        <w:rPr>
          <w:u w:val="single"/>
        </w:rPr>
        <w:t>ces:</w:t>
      </w:r>
    </w:p>
    <w:p w:rsidR="00262BFA" w:rsidRDefault="00262BFA" w:rsidP="009A3DC2">
      <w:pPr>
        <w:pStyle w:val="NormalWeb"/>
        <w:spacing w:line="360" w:lineRule="auto"/>
        <w:rPr>
          <w:u w:val="single"/>
        </w:rPr>
      </w:pPr>
      <w:r>
        <w:rPr>
          <w:u w:val="single"/>
        </w:rPr>
        <w:t>Appendix 1</w:t>
      </w:r>
    </w:p>
    <w:p w:rsidR="00262BFA" w:rsidRPr="00262BFA" w:rsidRDefault="00262BFA" w:rsidP="009A3DC2">
      <w:pPr>
        <w:pStyle w:val="NormalWeb"/>
        <w:spacing w:line="360" w:lineRule="auto"/>
        <w:rPr>
          <w:u w:val="single"/>
        </w:rPr>
      </w:pPr>
      <w:r>
        <w:rPr>
          <w:noProof/>
          <w:u w:val="single"/>
        </w:rPr>
        <w:drawing>
          <wp:inline distT="0" distB="0" distL="0" distR="0">
            <wp:extent cx="5727700" cy="3543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3-17 at 15.52.16.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3543300"/>
                    </a:xfrm>
                    <a:prstGeom prst="rect">
                      <a:avLst/>
                    </a:prstGeom>
                  </pic:spPr>
                </pic:pic>
              </a:graphicData>
            </a:graphic>
          </wp:inline>
        </w:drawing>
      </w:r>
    </w:p>
    <w:p w:rsidR="00636980" w:rsidRPr="009A3DC2" w:rsidRDefault="00636980" w:rsidP="009A3DC2">
      <w:pPr>
        <w:pStyle w:val="NormalWeb"/>
        <w:shd w:val="clear" w:color="auto" w:fill="FFFFFF"/>
        <w:spacing w:line="360" w:lineRule="auto"/>
      </w:pPr>
    </w:p>
    <w:sectPr w:rsidR="00636980" w:rsidRPr="009A3DC2" w:rsidSect="00853A60">
      <w:headerReference w:type="default" r:id="rId18"/>
      <w:footerReference w:type="even" r:id="rId19"/>
      <w:foot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641E" w:rsidRDefault="00E3641E" w:rsidP="009A3DC2">
      <w:r>
        <w:separator/>
      </w:r>
    </w:p>
  </w:endnote>
  <w:endnote w:type="continuationSeparator" w:id="0">
    <w:p w:rsidR="00E3641E" w:rsidRDefault="00E3641E" w:rsidP="009A3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648042"/>
      <w:docPartObj>
        <w:docPartGallery w:val="Page Numbers (Bottom of Page)"/>
        <w:docPartUnique/>
      </w:docPartObj>
    </w:sdtPr>
    <w:sdtContent>
      <w:p w:rsidR="009A3DC2" w:rsidRDefault="009A3DC2" w:rsidP="00D36B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A3DC2" w:rsidRDefault="009A3DC2" w:rsidP="009A3D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8488726"/>
      <w:docPartObj>
        <w:docPartGallery w:val="Page Numbers (Bottom of Page)"/>
        <w:docPartUnique/>
      </w:docPartObj>
    </w:sdtPr>
    <w:sdtContent>
      <w:p w:rsidR="009A3DC2" w:rsidRDefault="009A3DC2" w:rsidP="00D36B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A3DC2" w:rsidRDefault="009A3DC2" w:rsidP="009A3D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641E" w:rsidRDefault="00E3641E" w:rsidP="009A3DC2">
      <w:r>
        <w:separator/>
      </w:r>
    </w:p>
  </w:footnote>
  <w:footnote w:type="continuationSeparator" w:id="0">
    <w:p w:rsidR="00E3641E" w:rsidRDefault="00E3641E" w:rsidP="009A3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3DC2" w:rsidRDefault="009A3DC2">
    <w:pPr>
      <w:pStyle w:val="Header"/>
    </w:pPr>
    <w:r>
      <w:t>1701257</w:t>
    </w:r>
  </w:p>
  <w:p w:rsidR="009A3DC2" w:rsidRDefault="009A3D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E73173"/>
    <w:multiLevelType w:val="multilevel"/>
    <w:tmpl w:val="7EBE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007BD6"/>
    <w:multiLevelType w:val="multilevel"/>
    <w:tmpl w:val="29AC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CB3337"/>
    <w:multiLevelType w:val="multilevel"/>
    <w:tmpl w:val="EDCA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9EB7933"/>
    <w:multiLevelType w:val="multilevel"/>
    <w:tmpl w:val="BA5C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A91"/>
    <w:rsid w:val="001B0A7E"/>
    <w:rsid w:val="00242A22"/>
    <w:rsid w:val="00262BFA"/>
    <w:rsid w:val="0036673E"/>
    <w:rsid w:val="003C3750"/>
    <w:rsid w:val="00636980"/>
    <w:rsid w:val="00853A60"/>
    <w:rsid w:val="00894DC7"/>
    <w:rsid w:val="009A3DC2"/>
    <w:rsid w:val="00B36F14"/>
    <w:rsid w:val="00C94A91"/>
    <w:rsid w:val="00E27178"/>
    <w:rsid w:val="00E3641E"/>
    <w:rsid w:val="00E70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5FF23"/>
  <w14:defaultImageDpi w14:val="32767"/>
  <w15:chartTrackingRefBased/>
  <w15:docId w15:val="{505648CE-A335-FC44-9BE6-4E29C8B96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4A91"/>
    <w:rPr>
      <w:color w:val="0563C1" w:themeColor="hyperlink"/>
      <w:u w:val="single"/>
    </w:rPr>
  </w:style>
  <w:style w:type="character" w:styleId="UnresolvedMention">
    <w:name w:val="Unresolved Mention"/>
    <w:basedOn w:val="DefaultParagraphFont"/>
    <w:uiPriority w:val="99"/>
    <w:rsid w:val="00C94A91"/>
    <w:rPr>
      <w:color w:val="605E5C"/>
      <w:shd w:val="clear" w:color="auto" w:fill="E1DFDD"/>
    </w:rPr>
  </w:style>
  <w:style w:type="character" w:customStyle="1" w:styleId="apple-converted-space">
    <w:name w:val="apple-converted-space"/>
    <w:basedOn w:val="DefaultParagraphFont"/>
    <w:rsid w:val="00C94A91"/>
  </w:style>
  <w:style w:type="paragraph" w:styleId="NormalWeb">
    <w:name w:val="Normal (Web)"/>
    <w:basedOn w:val="Normal"/>
    <w:uiPriority w:val="99"/>
    <w:unhideWhenUsed/>
    <w:rsid w:val="001B0A7E"/>
    <w:pPr>
      <w:spacing w:before="100" w:beforeAutospacing="1" w:after="100" w:afterAutospacing="1"/>
    </w:pPr>
    <w:rPr>
      <w:rFonts w:ascii="Times New Roman" w:eastAsia="Times New Roman" w:hAnsi="Times New Roman" w:cs="Times New Roman"/>
      <w:lang w:val="en-GB"/>
    </w:rPr>
  </w:style>
  <w:style w:type="character" w:styleId="FollowedHyperlink">
    <w:name w:val="FollowedHyperlink"/>
    <w:basedOn w:val="DefaultParagraphFont"/>
    <w:uiPriority w:val="99"/>
    <w:semiHidden/>
    <w:unhideWhenUsed/>
    <w:rsid w:val="0036673E"/>
    <w:rPr>
      <w:color w:val="954F72" w:themeColor="followedHyperlink"/>
      <w:u w:val="single"/>
    </w:rPr>
  </w:style>
  <w:style w:type="paragraph" w:styleId="Header">
    <w:name w:val="header"/>
    <w:basedOn w:val="Normal"/>
    <w:link w:val="HeaderChar"/>
    <w:uiPriority w:val="99"/>
    <w:unhideWhenUsed/>
    <w:rsid w:val="009A3DC2"/>
    <w:pPr>
      <w:tabs>
        <w:tab w:val="center" w:pos="4513"/>
        <w:tab w:val="right" w:pos="9026"/>
      </w:tabs>
    </w:pPr>
  </w:style>
  <w:style w:type="character" w:customStyle="1" w:styleId="HeaderChar">
    <w:name w:val="Header Char"/>
    <w:basedOn w:val="DefaultParagraphFont"/>
    <w:link w:val="Header"/>
    <w:uiPriority w:val="99"/>
    <w:rsid w:val="009A3DC2"/>
  </w:style>
  <w:style w:type="paragraph" w:styleId="Footer">
    <w:name w:val="footer"/>
    <w:basedOn w:val="Normal"/>
    <w:link w:val="FooterChar"/>
    <w:uiPriority w:val="99"/>
    <w:unhideWhenUsed/>
    <w:rsid w:val="009A3DC2"/>
    <w:pPr>
      <w:tabs>
        <w:tab w:val="center" w:pos="4513"/>
        <w:tab w:val="right" w:pos="9026"/>
      </w:tabs>
    </w:pPr>
  </w:style>
  <w:style w:type="character" w:customStyle="1" w:styleId="FooterChar">
    <w:name w:val="Footer Char"/>
    <w:basedOn w:val="DefaultParagraphFont"/>
    <w:link w:val="Footer"/>
    <w:uiPriority w:val="99"/>
    <w:rsid w:val="009A3DC2"/>
  </w:style>
  <w:style w:type="character" w:styleId="PageNumber">
    <w:name w:val="page number"/>
    <w:basedOn w:val="DefaultParagraphFont"/>
    <w:uiPriority w:val="99"/>
    <w:semiHidden/>
    <w:unhideWhenUsed/>
    <w:rsid w:val="009A3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27">
      <w:bodyDiv w:val="1"/>
      <w:marLeft w:val="0"/>
      <w:marRight w:val="0"/>
      <w:marTop w:val="0"/>
      <w:marBottom w:val="0"/>
      <w:divBdr>
        <w:top w:val="none" w:sz="0" w:space="0" w:color="auto"/>
        <w:left w:val="none" w:sz="0" w:space="0" w:color="auto"/>
        <w:bottom w:val="none" w:sz="0" w:space="0" w:color="auto"/>
        <w:right w:val="none" w:sz="0" w:space="0" w:color="auto"/>
      </w:divBdr>
      <w:divsChild>
        <w:div w:id="569536330">
          <w:marLeft w:val="0"/>
          <w:marRight w:val="0"/>
          <w:marTop w:val="0"/>
          <w:marBottom w:val="0"/>
          <w:divBdr>
            <w:top w:val="none" w:sz="0" w:space="0" w:color="auto"/>
            <w:left w:val="none" w:sz="0" w:space="0" w:color="auto"/>
            <w:bottom w:val="none" w:sz="0" w:space="0" w:color="auto"/>
            <w:right w:val="none" w:sz="0" w:space="0" w:color="auto"/>
          </w:divBdr>
          <w:divsChild>
            <w:div w:id="1363092036">
              <w:marLeft w:val="0"/>
              <w:marRight w:val="0"/>
              <w:marTop w:val="0"/>
              <w:marBottom w:val="0"/>
              <w:divBdr>
                <w:top w:val="none" w:sz="0" w:space="0" w:color="auto"/>
                <w:left w:val="none" w:sz="0" w:space="0" w:color="auto"/>
                <w:bottom w:val="none" w:sz="0" w:space="0" w:color="auto"/>
                <w:right w:val="none" w:sz="0" w:space="0" w:color="auto"/>
              </w:divBdr>
              <w:divsChild>
                <w:div w:id="539054425">
                  <w:marLeft w:val="0"/>
                  <w:marRight w:val="0"/>
                  <w:marTop w:val="0"/>
                  <w:marBottom w:val="0"/>
                  <w:divBdr>
                    <w:top w:val="none" w:sz="0" w:space="0" w:color="auto"/>
                    <w:left w:val="none" w:sz="0" w:space="0" w:color="auto"/>
                    <w:bottom w:val="none" w:sz="0" w:space="0" w:color="auto"/>
                    <w:right w:val="none" w:sz="0" w:space="0" w:color="auto"/>
                  </w:divBdr>
                  <w:divsChild>
                    <w:div w:id="177478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98546">
      <w:bodyDiv w:val="1"/>
      <w:marLeft w:val="0"/>
      <w:marRight w:val="0"/>
      <w:marTop w:val="0"/>
      <w:marBottom w:val="0"/>
      <w:divBdr>
        <w:top w:val="none" w:sz="0" w:space="0" w:color="auto"/>
        <w:left w:val="none" w:sz="0" w:space="0" w:color="auto"/>
        <w:bottom w:val="none" w:sz="0" w:space="0" w:color="auto"/>
        <w:right w:val="none" w:sz="0" w:space="0" w:color="auto"/>
      </w:divBdr>
    </w:div>
    <w:div w:id="418596241">
      <w:bodyDiv w:val="1"/>
      <w:marLeft w:val="0"/>
      <w:marRight w:val="0"/>
      <w:marTop w:val="0"/>
      <w:marBottom w:val="0"/>
      <w:divBdr>
        <w:top w:val="none" w:sz="0" w:space="0" w:color="auto"/>
        <w:left w:val="none" w:sz="0" w:space="0" w:color="auto"/>
        <w:bottom w:val="none" w:sz="0" w:space="0" w:color="auto"/>
        <w:right w:val="none" w:sz="0" w:space="0" w:color="auto"/>
      </w:divBdr>
    </w:div>
    <w:div w:id="659387544">
      <w:bodyDiv w:val="1"/>
      <w:marLeft w:val="0"/>
      <w:marRight w:val="0"/>
      <w:marTop w:val="0"/>
      <w:marBottom w:val="0"/>
      <w:divBdr>
        <w:top w:val="none" w:sz="0" w:space="0" w:color="auto"/>
        <w:left w:val="none" w:sz="0" w:space="0" w:color="auto"/>
        <w:bottom w:val="none" w:sz="0" w:space="0" w:color="auto"/>
        <w:right w:val="none" w:sz="0" w:space="0" w:color="auto"/>
      </w:divBdr>
      <w:divsChild>
        <w:div w:id="1282952639">
          <w:marLeft w:val="0"/>
          <w:marRight w:val="0"/>
          <w:marTop w:val="0"/>
          <w:marBottom w:val="0"/>
          <w:divBdr>
            <w:top w:val="none" w:sz="0" w:space="0" w:color="auto"/>
            <w:left w:val="none" w:sz="0" w:space="0" w:color="auto"/>
            <w:bottom w:val="none" w:sz="0" w:space="0" w:color="auto"/>
            <w:right w:val="none" w:sz="0" w:space="0" w:color="auto"/>
          </w:divBdr>
          <w:divsChild>
            <w:div w:id="1427965691">
              <w:marLeft w:val="0"/>
              <w:marRight w:val="0"/>
              <w:marTop w:val="0"/>
              <w:marBottom w:val="0"/>
              <w:divBdr>
                <w:top w:val="none" w:sz="0" w:space="0" w:color="auto"/>
                <w:left w:val="none" w:sz="0" w:space="0" w:color="auto"/>
                <w:bottom w:val="none" w:sz="0" w:space="0" w:color="auto"/>
                <w:right w:val="none" w:sz="0" w:space="0" w:color="auto"/>
              </w:divBdr>
              <w:divsChild>
                <w:div w:id="756287854">
                  <w:marLeft w:val="0"/>
                  <w:marRight w:val="0"/>
                  <w:marTop w:val="0"/>
                  <w:marBottom w:val="0"/>
                  <w:divBdr>
                    <w:top w:val="none" w:sz="0" w:space="0" w:color="auto"/>
                    <w:left w:val="none" w:sz="0" w:space="0" w:color="auto"/>
                    <w:bottom w:val="none" w:sz="0" w:space="0" w:color="auto"/>
                    <w:right w:val="none" w:sz="0" w:space="0" w:color="auto"/>
                  </w:divBdr>
                  <w:divsChild>
                    <w:div w:id="8797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983738">
      <w:bodyDiv w:val="1"/>
      <w:marLeft w:val="0"/>
      <w:marRight w:val="0"/>
      <w:marTop w:val="0"/>
      <w:marBottom w:val="0"/>
      <w:divBdr>
        <w:top w:val="none" w:sz="0" w:space="0" w:color="auto"/>
        <w:left w:val="none" w:sz="0" w:space="0" w:color="auto"/>
        <w:bottom w:val="none" w:sz="0" w:space="0" w:color="auto"/>
        <w:right w:val="none" w:sz="0" w:space="0" w:color="auto"/>
      </w:divBdr>
      <w:divsChild>
        <w:div w:id="1288244536">
          <w:marLeft w:val="0"/>
          <w:marRight w:val="0"/>
          <w:marTop w:val="0"/>
          <w:marBottom w:val="0"/>
          <w:divBdr>
            <w:top w:val="none" w:sz="0" w:space="0" w:color="auto"/>
            <w:left w:val="none" w:sz="0" w:space="0" w:color="auto"/>
            <w:bottom w:val="none" w:sz="0" w:space="0" w:color="auto"/>
            <w:right w:val="none" w:sz="0" w:space="0" w:color="auto"/>
          </w:divBdr>
          <w:divsChild>
            <w:div w:id="1471707463">
              <w:marLeft w:val="0"/>
              <w:marRight w:val="0"/>
              <w:marTop w:val="0"/>
              <w:marBottom w:val="0"/>
              <w:divBdr>
                <w:top w:val="none" w:sz="0" w:space="0" w:color="auto"/>
                <w:left w:val="none" w:sz="0" w:space="0" w:color="auto"/>
                <w:bottom w:val="none" w:sz="0" w:space="0" w:color="auto"/>
                <w:right w:val="none" w:sz="0" w:space="0" w:color="auto"/>
              </w:divBdr>
              <w:divsChild>
                <w:div w:id="2011054117">
                  <w:marLeft w:val="0"/>
                  <w:marRight w:val="0"/>
                  <w:marTop w:val="0"/>
                  <w:marBottom w:val="0"/>
                  <w:divBdr>
                    <w:top w:val="none" w:sz="0" w:space="0" w:color="auto"/>
                    <w:left w:val="none" w:sz="0" w:space="0" w:color="auto"/>
                    <w:bottom w:val="none" w:sz="0" w:space="0" w:color="auto"/>
                    <w:right w:val="none" w:sz="0" w:space="0" w:color="auto"/>
                  </w:divBdr>
                  <w:divsChild>
                    <w:div w:id="6576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475350">
      <w:bodyDiv w:val="1"/>
      <w:marLeft w:val="0"/>
      <w:marRight w:val="0"/>
      <w:marTop w:val="0"/>
      <w:marBottom w:val="0"/>
      <w:divBdr>
        <w:top w:val="none" w:sz="0" w:space="0" w:color="auto"/>
        <w:left w:val="none" w:sz="0" w:space="0" w:color="auto"/>
        <w:bottom w:val="none" w:sz="0" w:space="0" w:color="auto"/>
        <w:right w:val="none" w:sz="0" w:space="0" w:color="auto"/>
      </w:divBdr>
      <w:divsChild>
        <w:div w:id="467210713">
          <w:marLeft w:val="0"/>
          <w:marRight w:val="0"/>
          <w:marTop w:val="0"/>
          <w:marBottom w:val="0"/>
          <w:divBdr>
            <w:top w:val="none" w:sz="0" w:space="0" w:color="auto"/>
            <w:left w:val="none" w:sz="0" w:space="0" w:color="auto"/>
            <w:bottom w:val="none" w:sz="0" w:space="0" w:color="auto"/>
            <w:right w:val="none" w:sz="0" w:space="0" w:color="auto"/>
          </w:divBdr>
          <w:divsChild>
            <w:div w:id="1681588975">
              <w:marLeft w:val="0"/>
              <w:marRight w:val="0"/>
              <w:marTop w:val="0"/>
              <w:marBottom w:val="0"/>
              <w:divBdr>
                <w:top w:val="none" w:sz="0" w:space="0" w:color="auto"/>
                <w:left w:val="none" w:sz="0" w:space="0" w:color="auto"/>
                <w:bottom w:val="none" w:sz="0" w:space="0" w:color="auto"/>
                <w:right w:val="none" w:sz="0" w:space="0" w:color="auto"/>
              </w:divBdr>
              <w:divsChild>
                <w:div w:id="1849901990">
                  <w:marLeft w:val="0"/>
                  <w:marRight w:val="0"/>
                  <w:marTop w:val="0"/>
                  <w:marBottom w:val="0"/>
                  <w:divBdr>
                    <w:top w:val="none" w:sz="0" w:space="0" w:color="auto"/>
                    <w:left w:val="none" w:sz="0" w:space="0" w:color="auto"/>
                    <w:bottom w:val="none" w:sz="0" w:space="0" w:color="auto"/>
                    <w:right w:val="none" w:sz="0" w:space="0" w:color="auto"/>
                  </w:divBdr>
                  <w:divsChild>
                    <w:div w:id="181332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890950">
      <w:bodyDiv w:val="1"/>
      <w:marLeft w:val="0"/>
      <w:marRight w:val="0"/>
      <w:marTop w:val="0"/>
      <w:marBottom w:val="0"/>
      <w:divBdr>
        <w:top w:val="none" w:sz="0" w:space="0" w:color="auto"/>
        <w:left w:val="none" w:sz="0" w:space="0" w:color="auto"/>
        <w:bottom w:val="none" w:sz="0" w:space="0" w:color="auto"/>
        <w:right w:val="none" w:sz="0" w:space="0" w:color="auto"/>
      </w:divBdr>
      <w:divsChild>
        <w:div w:id="1671643252">
          <w:marLeft w:val="0"/>
          <w:marRight w:val="0"/>
          <w:marTop w:val="0"/>
          <w:marBottom w:val="0"/>
          <w:divBdr>
            <w:top w:val="none" w:sz="0" w:space="0" w:color="auto"/>
            <w:left w:val="none" w:sz="0" w:space="0" w:color="auto"/>
            <w:bottom w:val="none" w:sz="0" w:space="0" w:color="auto"/>
            <w:right w:val="none" w:sz="0" w:space="0" w:color="auto"/>
          </w:divBdr>
          <w:divsChild>
            <w:div w:id="1614167961">
              <w:marLeft w:val="0"/>
              <w:marRight w:val="0"/>
              <w:marTop w:val="0"/>
              <w:marBottom w:val="0"/>
              <w:divBdr>
                <w:top w:val="none" w:sz="0" w:space="0" w:color="auto"/>
                <w:left w:val="none" w:sz="0" w:space="0" w:color="auto"/>
                <w:bottom w:val="none" w:sz="0" w:space="0" w:color="auto"/>
                <w:right w:val="none" w:sz="0" w:space="0" w:color="auto"/>
              </w:divBdr>
              <w:divsChild>
                <w:div w:id="2055154353">
                  <w:marLeft w:val="0"/>
                  <w:marRight w:val="0"/>
                  <w:marTop w:val="0"/>
                  <w:marBottom w:val="0"/>
                  <w:divBdr>
                    <w:top w:val="none" w:sz="0" w:space="0" w:color="auto"/>
                    <w:left w:val="none" w:sz="0" w:space="0" w:color="auto"/>
                    <w:bottom w:val="none" w:sz="0" w:space="0" w:color="auto"/>
                    <w:right w:val="none" w:sz="0" w:space="0" w:color="auto"/>
                  </w:divBdr>
                  <w:divsChild>
                    <w:div w:id="87407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285949">
      <w:bodyDiv w:val="1"/>
      <w:marLeft w:val="0"/>
      <w:marRight w:val="0"/>
      <w:marTop w:val="0"/>
      <w:marBottom w:val="0"/>
      <w:divBdr>
        <w:top w:val="none" w:sz="0" w:space="0" w:color="auto"/>
        <w:left w:val="none" w:sz="0" w:space="0" w:color="auto"/>
        <w:bottom w:val="none" w:sz="0" w:space="0" w:color="auto"/>
        <w:right w:val="none" w:sz="0" w:space="0" w:color="auto"/>
      </w:divBdr>
      <w:divsChild>
        <w:div w:id="93064925">
          <w:marLeft w:val="0"/>
          <w:marRight w:val="0"/>
          <w:marTop w:val="0"/>
          <w:marBottom w:val="0"/>
          <w:divBdr>
            <w:top w:val="none" w:sz="0" w:space="0" w:color="auto"/>
            <w:left w:val="none" w:sz="0" w:space="0" w:color="auto"/>
            <w:bottom w:val="none" w:sz="0" w:space="0" w:color="auto"/>
            <w:right w:val="none" w:sz="0" w:space="0" w:color="auto"/>
          </w:divBdr>
          <w:divsChild>
            <w:div w:id="7173262">
              <w:marLeft w:val="0"/>
              <w:marRight w:val="0"/>
              <w:marTop w:val="0"/>
              <w:marBottom w:val="0"/>
              <w:divBdr>
                <w:top w:val="none" w:sz="0" w:space="0" w:color="auto"/>
                <w:left w:val="none" w:sz="0" w:space="0" w:color="auto"/>
                <w:bottom w:val="none" w:sz="0" w:space="0" w:color="auto"/>
                <w:right w:val="none" w:sz="0" w:space="0" w:color="auto"/>
              </w:divBdr>
              <w:divsChild>
                <w:div w:id="1967807741">
                  <w:marLeft w:val="0"/>
                  <w:marRight w:val="0"/>
                  <w:marTop w:val="0"/>
                  <w:marBottom w:val="0"/>
                  <w:divBdr>
                    <w:top w:val="none" w:sz="0" w:space="0" w:color="auto"/>
                    <w:left w:val="none" w:sz="0" w:space="0" w:color="auto"/>
                    <w:bottom w:val="none" w:sz="0" w:space="0" w:color="auto"/>
                    <w:right w:val="none" w:sz="0" w:space="0" w:color="auto"/>
                  </w:divBdr>
                  <w:divsChild>
                    <w:div w:id="52837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301570">
      <w:bodyDiv w:val="1"/>
      <w:marLeft w:val="0"/>
      <w:marRight w:val="0"/>
      <w:marTop w:val="0"/>
      <w:marBottom w:val="0"/>
      <w:divBdr>
        <w:top w:val="none" w:sz="0" w:space="0" w:color="auto"/>
        <w:left w:val="none" w:sz="0" w:space="0" w:color="auto"/>
        <w:bottom w:val="none" w:sz="0" w:space="0" w:color="auto"/>
        <w:right w:val="none" w:sz="0" w:space="0" w:color="auto"/>
      </w:divBdr>
    </w:div>
    <w:div w:id="1431002393">
      <w:bodyDiv w:val="1"/>
      <w:marLeft w:val="0"/>
      <w:marRight w:val="0"/>
      <w:marTop w:val="0"/>
      <w:marBottom w:val="0"/>
      <w:divBdr>
        <w:top w:val="none" w:sz="0" w:space="0" w:color="auto"/>
        <w:left w:val="none" w:sz="0" w:space="0" w:color="auto"/>
        <w:bottom w:val="none" w:sz="0" w:space="0" w:color="auto"/>
        <w:right w:val="none" w:sz="0" w:space="0" w:color="auto"/>
      </w:divBdr>
      <w:divsChild>
        <w:div w:id="596712599">
          <w:marLeft w:val="0"/>
          <w:marRight w:val="0"/>
          <w:marTop w:val="0"/>
          <w:marBottom w:val="0"/>
          <w:divBdr>
            <w:top w:val="none" w:sz="0" w:space="0" w:color="auto"/>
            <w:left w:val="none" w:sz="0" w:space="0" w:color="auto"/>
            <w:bottom w:val="none" w:sz="0" w:space="0" w:color="auto"/>
            <w:right w:val="none" w:sz="0" w:space="0" w:color="auto"/>
          </w:divBdr>
          <w:divsChild>
            <w:div w:id="921529079">
              <w:marLeft w:val="0"/>
              <w:marRight w:val="0"/>
              <w:marTop w:val="0"/>
              <w:marBottom w:val="0"/>
              <w:divBdr>
                <w:top w:val="none" w:sz="0" w:space="0" w:color="auto"/>
                <w:left w:val="none" w:sz="0" w:space="0" w:color="auto"/>
                <w:bottom w:val="none" w:sz="0" w:space="0" w:color="auto"/>
                <w:right w:val="none" w:sz="0" w:space="0" w:color="auto"/>
              </w:divBdr>
              <w:divsChild>
                <w:div w:id="109209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775373">
      <w:bodyDiv w:val="1"/>
      <w:marLeft w:val="0"/>
      <w:marRight w:val="0"/>
      <w:marTop w:val="0"/>
      <w:marBottom w:val="0"/>
      <w:divBdr>
        <w:top w:val="none" w:sz="0" w:space="0" w:color="auto"/>
        <w:left w:val="none" w:sz="0" w:space="0" w:color="auto"/>
        <w:bottom w:val="none" w:sz="0" w:space="0" w:color="auto"/>
        <w:right w:val="none" w:sz="0" w:space="0" w:color="auto"/>
      </w:divBdr>
    </w:div>
    <w:div w:id="1753088620">
      <w:bodyDiv w:val="1"/>
      <w:marLeft w:val="0"/>
      <w:marRight w:val="0"/>
      <w:marTop w:val="0"/>
      <w:marBottom w:val="0"/>
      <w:divBdr>
        <w:top w:val="none" w:sz="0" w:space="0" w:color="auto"/>
        <w:left w:val="none" w:sz="0" w:space="0" w:color="auto"/>
        <w:bottom w:val="none" w:sz="0" w:space="0" w:color="auto"/>
        <w:right w:val="none" w:sz="0" w:space="0" w:color="auto"/>
      </w:divBdr>
      <w:divsChild>
        <w:div w:id="72244447">
          <w:marLeft w:val="0"/>
          <w:marRight w:val="0"/>
          <w:marTop w:val="0"/>
          <w:marBottom w:val="0"/>
          <w:divBdr>
            <w:top w:val="none" w:sz="0" w:space="0" w:color="auto"/>
            <w:left w:val="none" w:sz="0" w:space="0" w:color="auto"/>
            <w:bottom w:val="none" w:sz="0" w:space="0" w:color="auto"/>
            <w:right w:val="none" w:sz="0" w:space="0" w:color="auto"/>
          </w:divBdr>
          <w:divsChild>
            <w:div w:id="127208215">
              <w:marLeft w:val="0"/>
              <w:marRight w:val="0"/>
              <w:marTop w:val="0"/>
              <w:marBottom w:val="0"/>
              <w:divBdr>
                <w:top w:val="none" w:sz="0" w:space="0" w:color="auto"/>
                <w:left w:val="none" w:sz="0" w:space="0" w:color="auto"/>
                <w:bottom w:val="none" w:sz="0" w:space="0" w:color="auto"/>
                <w:right w:val="none" w:sz="0" w:space="0" w:color="auto"/>
              </w:divBdr>
              <w:divsChild>
                <w:div w:id="1951083383">
                  <w:marLeft w:val="0"/>
                  <w:marRight w:val="0"/>
                  <w:marTop w:val="0"/>
                  <w:marBottom w:val="0"/>
                  <w:divBdr>
                    <w:top w:val="none" w:sz="0" w:space="0" w:color="auto"/>
                    <w:left w:val="none" w:sz="0" w:space="0" w:color="auto"/>
                    <w:bottom w:val="none" w:sz="0" w:space="0" w:color="auto"/>
                    <w:right w:val="none" w:sz="0" w:space="0" w:color="auto"/>
                  </w:divBdr>
                  <w:divsChild>
                    <w:div w:id="74268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710742">
      <w:bodyDiv w:val="1"/>
      <w:marLeft w:val="0"/>
      <w:marRight w:val="0"/>
      <w:marTop w:val="0"/>
      <w:marBottom w:val="0"/>
      <w:divBdr>
        <w:top w:val="none" w:sz="0" w:space="0" w:color="auto"/>
        <w:left w:val="none" w:sz="0" w:space="0" w:color="auto"/>
        <w:bottom w:val="none" w:sz="0" w:space="0" w:color="auto"/>
        <w:right w:val="none" w:sz="0" w:space="0" w:color="auto"/>
      </w:divBdr>
      <w:divsChild>
        <w:div w:id="1496189909">
          <w:marLeft w:val="0"/>
          <w:marRight w:val="0"/>
          <w:marTop w:val="0"/>
          <w:marBottom w:val="0"/>
          <w:divBdr>
            <w:top w:val="none" w:sz="0" w:space="0" w:color="auto"/>
            <w:left w:val="none" w:sz="0" w:space="0" w:color="auto"/>
            <w:bottom w:val="none" w:sz="0" w:space="0" w:color="auto"/>
            <w:right w:val="none" w:sz="0" w:space="0" w:color="auto"/>
          </w:divBdr>
          <w:divsChild>
            <w:div w:id="1958952540">
              <w:marLeft w:val="0"/>
              <w:marRight w:val="0"/>
              <w:marTop w:val="0"/>
              <w:marBottom w:val="0"/>
              <w:divBdr>
                <w:top w:val="none" w:sz="0" w:space="0" w:color="auto"/>
                <w:left w:val="none" w:sz="0" w:space="0" w:color="auto"/>
                <w:bottom w:val="none" w:sz="0" w:space="0" w:color="auto"/>
                <w:right w:val="none" w:sz="0" w:space="0" w:color="auto"/>
              </w:divBdr>
              <w:divsChild>
                <w:div w:id="1063287963">
                  <w:marLeft w:val="0"/>
                  <w:marRight w:val="0"/>
                  <w:marTop w:val="0"/>
                  <w:marBottom w:val="0"/>
                  <w:divBdr>
                    <w:top w:val="none" w:sz="0" w:space="0" w:color="auto"/>
                    <w:left w:val="none" w:sz="0" w:space="0" w:color="auto"/>
                    <w:bottom w:val="none" w:sz="0" w:space="0" w:color="auto"/>
                    <w:right w:val="none" w:sz="0" w:space="0" w:color="auto"/>
                  </w:divBdr>
                  <w:divsChild>
                    <w:div w:id="39682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e3x6xSuO0iU" TargetMode="External"/><Relationship Id="rId13" Type="http://schemas.openxmlformats.org/officeDocument/2006/relationships/hyperlink" Target="https://www.pembrokeshire.gov.uk/newsroom/welsh-speakers-on-the-rise"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tiff"/><Relationship Id="rId12" Type="http://schemas.openxmlformats.org/officeDocument/2006/relationships/hyperlink" Target="https://www.estyn.gov.wales/sites/default/files/documents/Welsh%20in%20the%20Foundation%20Phase%3A%20Developing%20Welsh%20as%20a%20first%20language%20in%20primary%20schools%20and%20the%20non-maintained%20sector%20-%20December%202013.pdf"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gov.wales/docs/dcells/welsh-language/publications/180703-cymraeg-2050-million-welsh-speakers-action-plan-2018-2019-en.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docs/dcells/publications/150225-successful-futures-en.pdf" TargetMode="External"/><Relationship Id="rId5" Type="http://schemas.openxmlformats.org/officeDocument/2006/relationships/footnotes" Target="footnotes.xml"/><Relationship Id="rId15" Type="http://schemas.openxmlformats.org/officeDocument/2006/relationships/hyperlink" Target="https://beta.gov.wales/sites/default/files/publications/2018-02/welsh-in-education-action-plan-2017&#8211;21.pdf" TargetMode="External"/><Relationship Id="rId10" Type="http://schemas.openxmlformats.org/officeDocument/2006/relationships/hyperlink" Target="https://beta.gov.wales/sites/default/files/publications/2018-02/foundation-phase-framework-revised-2015.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earning.gov.wales/docs/learningwales/publications/081204commonunderstschoolsen.pdf" TargetMode="External"/><Relationship Id="rId14" Type="http://schemas.openxmlformats.org/officeDocument/2006/relationships/hyperlink" Target="https://learning.gov.wales/docs/learningwales/publications/130424-developing-the-curriculum-cymreig-en.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538</TotalTime>
  <Pages>9</Pages>
  <Words>2306</Words>
  <Characters>13149</Characters>
  <Application>Microsoft Office Word</Application>
  <DocSecurity>0</DocSecurity>
  <Lines>109</Lines>
  <Paragraphs>30</Paragraphs>
  <ScaleCrop>false</ScaleCrop>
  <Company/>
  <LinksUpToDate>false</LinksUpToDate>
  <CharactersWithSpaces>15425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dylanhowlettt@gmail.com</dc:creator>
  <cp:keywords/>
  <dc:description/>
  <cp:lastModifiedBy>dylanhowlettt@gmail.com</cp:lastModifiedBy>
  <cp:revision>8</cp:revision>
  <dcterms:created xsi:type="dcterms:W3CDTF">2019-03-07T09:00:00Z</dcterms:created>
  <dcterms:modified xsi:type="dcterms:W3CDTF">2019-03-17T19:40:00Z</dcterms:modified>
</cp:coreProperties>
</file>