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5F9FF" w14:textId="1DA1FEEE" w:rsidR="00B3325B" w:rsidRPr="00B3325B" w:rsidRDefault="00B3325B" w:rsidP="00B3325B">
      <w:pPr>
        <w:shd w:val="clear" w:color="auto" w:fill="FFFFFF"/>
        <w:spacing w:before="200" w:after="200" w:line="360" w:lineRule="auto"/>
        <w:jc w:val="center"/>
        <w:rPr>
          <w:rFonts w:ascii="Arial" w:eastAsia="Arial" w:hAnsi="Arial" w:cs="Arial"/>
          <w:b/>
          <w:sz w:val="36"/>
          <w:szCs w:val="36"/>
          <w:lang w:val="en" w:eastAsia="en-GB"/>
        </w:rPr>
      </w:pPr>
      <w:r w:rsidRPr="00B3325B">
        <w:rPr>
          <w:rFonts w:ascii="Arial" w:eastAsia="Arial" w:hAnsi="Arial" w:cs="Arial"/>
          <w:b/>
          <w:sz w:val="36"/>
          <w:szCs w:val="36"/>
          <w:lang w:val="en" w:eastAsia="en-GB"/>
        </w:rPr>
        <w:t>PROGRAM</w:t>
      </w:r>
      <w:r w:rsidRPr="00B3325B">
        <w:rPr>
          <w:rFonts w:ascii="Arial" w:eastAsia="Arial" w:hAnsi="Arial" w:cs="Arial"/>
          <w:b/>
          <w:sz w:val="36"/>
          <w:szCs w:val="36"/>
          <w:lang w:val="en" w:eastAsia="en-GB"/>
        </w:rPr>
        <w:t>: Certificate in Higher Education Business Skills for the Workplace</w:t>
      </w:r>
      <w:r w:rsidRPr="00B3325B">
        <w:rPr>
          <w:rFonts w:ascii="Arial" w:eastAsia="Arial" w:hAnsi="Arial" w:cs="Arial"/>
          <w:b/>
          <w:sz w:val="36"/>
          <w:szCs w:val="36"/>
          <w:lang w:val="en" w:eastAsia="en-GB"/>
        </w:rPr>
        <w:br/>
        <w:t xml:space="preserve">MODULE NAME: </w:t>
      </w:r>
      <w:r w:rsidR="00237603">
        <w:rPr>
          <w:rFonts w:ascii="Arial" w:eastAsia="Arial" w:hAnsi="Arial" w:cs="Arial"/>
          <w:b/>
          <w:sz w:val="36"/>
          <w:szCs w:val="36"/>
          <w:lang w:val="en" w:eastAsia="en-GB"/>
        </w:rPr>
        <w:t xml:space="preserve">Understanding and Engaging Stakeholders </w:t>
      </w:r>
      <w:r w:rsidRPr="00B3325B">
        <w:rPr>
          <w:rFonts w:ascii="Arial" w:eastAsia="Arial" w:hAnsi="Arial" w:cs="Arial"/>
          <w:b/>
          <w:sz w:val="36"/>
          <w:szCs w:val="36"/>
          <w:lang w:val="en" w:eastAsia="en-GB"/>
        </w:rPr>
        <w:br/>
        <w:t>MODULE CODE: LCLM</w:t>
      </w:r>
      <w:r w:rsidR="0038180C">
        <w:rPr>
          <w:rFonts w:ascii="Arial" w:eastAsia="Arial" w:hAnsi="Arial" w:cs="Arial"/>
          <w:b/>
          <w:sz w:val="36"/>
          <w:szCs w:val="36"/>
          <w:lang w:val="en" w:eastAsia="en-GB"/>
        </w:rPr>
        <w:t>5001</w:t>
      </w:r>
      <w:r w:rsidRPr="00B3325B">
        <w:rPr>
          <w:rFonts w:ascii="Arial" w:eastAsia="Arial" w:hAnsi="Arial" w:cs="Arial"/>
          <w:b/>
          <w:sz w:val="36"/>
          <w:szCs w:val="36"/>
          <w:lang w:val="en" w:eastAsia="en-GB"/>
        </w:rPr>
        <w:br/>
        <w:t xml:space="preserve">LECTURER NAME: </w:t>
      </w:r>
      <w:proofErr w:type="spellStart"/>
      <w:r w:rsidR="0038180C">
        <w:rPr>
          <w:rFonts w:ascii="Arial" w:eastAsia="Arial" w:hAnsi="Arial" w:cs="Arial"/>
          <w:b/>
          <w:sz w:val="36"/>
          <w:szCs w:val="36"/>
          <w:lang w:val="en" w:eastAsia="en-GB"/>
        </w:rPr>
        <w:t>Kazeem</w:t>
      </w:r>
      <w:proofErr w:type="spellEnd"/>
      <w:r w:rsidR="0038180C">
        <w:rPr>
          <w:rFonts w:ascii="Arial" w:eastAsia="Arial" w:hAnsi="Arial" w:cs="Arial"/>
          <w:b/>
          <w:sz w:val="36"/>
          <w:szCs w:val="36"/>
          <w:lang w:val="en" w:eastAsia="en-GB"/>
        </w:rPr>
        <w:t xml:space="preserve"> </w:t>
      </w:r>
      <w:proofErr w:type="spellStart"/>
      <w:r w:rsidR="0038180C">
        <w:rPr>
          <w:rFonts w:ascii="Arial" w:eastAsia="Arial" w:hAnsi="Arial" w:cs="Arial"/>
          <w:b/>
          <w:sz w:val="36"/>
          <w:szCs w:val="36"/>
          <w:lang w:val="en" w:eastAsia="en-GB"/>
        </w:rPr>
        <w:t>Oseni</w:t>
      </w:r>
      <w:proofErr w:type="spellEnd"/>
    </w:p>
    <w:p w14:paraId="1820C442" w14:textId="49115168" w:rsidR="008706F7" w:rsidRPr="0038180C" w:rsidRDefault="00B3325B" w:rsidP="0038180C">
      <w:pPr>
        <w:shd w:val="clear" w:color="auto" w:fill="FFFFFF"/>
        <w:spacing w:before="200" w:after="200" w:line="360" w:lineRule="auto"/>
        <w:jc w:val="center"/>
        <w:rPr>
          <w:rFonts w:ascii="Arial" w:eastAsia="Arial" w:hAnsi="Arial" w:cs="Arial"/>
          <w:b/>
          <w:sz w:val="36"/>
          <w:szCs w:val="36"/>
          <w:lang w:val="en" w:eastAsia="en-GB"/>
        </w:rPr>
      </w:pPr>
      <w:r w:rsidRPr="00B3325B">
        <w:rPr>
          <w:rFonts w:ascii="Arial" w:eastAsia="Arial" w:hAnsi="Arial" w:cs="Arial"/>
          <w:b/>
          <w:sz w:val="36"/>
          <w:szCs w:val="36"/>
          <w:lang w:val="en" w:eastAsia="en-GB"/>
        </w:rPr>
        <w:t xml:space="preserve">GROUP: </w:t>
      </w:r>
      <w:r w:rsidR="0038180C">
        <w:rPr>
          <w:rFonts w:ascii="Arial" w:eastAsia="Arial" w:hAnsi="Arial" w:cs="Arial"/>
          <w:b/>
          <w:sz w:val="36"/>
          <w:szCs w:val="36"/>
          <w:lang w:val="en" w:eastAsia="en-GB"/>
        </w:rPr>
        <w:t>1</w:t>
      </w:r>
      <w:r w:rsidRPr="00B3325B">
        <w:rPr>
          <w:rFonts w:ascii="Arial" w:eastAsia="Arial" w:hAnsi="Arial" w:cs="Arial"/>
          <w:b/>
          <w:sz w:val="36"/>
          <w:szCs w:val="36"/>
          <w:lang w:val="en" w:eastAsia="en-GB"/>
        </w:rPr>
        <w:br/>
        <w:t xml:space="preserve">STUDENT NAME: Md </w:t>
      </w:r>
      <w:proofErr w:type="spellStart"/>
      <w:r w:rsidRPr="00B3325B">
        <w:rPr>
          <w:rFonts w:ascii="Arial" w:eastAsia="Arial" w:hAnsi="Arial" w:cs="Arial"/>
          <w:b/>
          <w:sz w:val="36"/>
          <w:szCs w:val="36"/>
          <w:lang w:val="en" w:eastAsia="en-GB"/>
        </w:rPr>
        <w:t>Maynul</w:t>
      </w:r>
      <w:proofErr w:type="spellEnd"/>
      <w:r w:rsidRPr="00B3325B">
        <w:rPr>
          <w:rFonts w:ascii="Arial" w:eastAsia="Arial" w:hAnsi="Arial" w:cs="Arial"/>
          <w:b/>
          <w:sz w:val="36"/>
          <w:szCs w:val="36"/>
          <w:lang w:val="en" w:eastAsia="en-GB"/>
        </w:rPr>
        <w:t xml:space="preserve"> Hasan Sumon</w:t>
      </w:r>
      <w:r w:rsidRPr="00B3325B">
        <w:rPr>
          <w:rFonts w:ascii="Arial" w:eastAsia="Arial" w:hAnsi="Arial" w:cs="Arial"/>
          <w:b/>
          <w:sz w:val="36"/>
          <w:szCs w:val="36"/>
          <w:lang w:val="en" w:eastAsia="en-GB"/>
        </w:rPr>
        <w:br/>
        <w:t>STUDENT ID: 2417454</w:t>
      </w:r>
      <w:r w:rsidR="00255444">
        <w:rPr>
          <w:rFonts w:ascii="Arial" w:eastAsia="Arial" w:hAnsi="Arial" w:cs="Arial"/>
          <w:b/>
          <w:sz w:val="36"/>
          <w:szCs w:val="36"/>
          <w:lang w:val="en" w:eastAsia="en-GB"/>
        </w:rPr>
        <w:t xml:space="preserve"> </w:t>
      </w:r>
    </w:p>
    <w:p w14:paraId="3C15DAF7" w14:textId="77777777" w:rsidR="00457FAE" w:rsidRPr="00291431" w:rsidRDefault="00457FAE" w:rsidP="00291431">
      <w:pPr>
        <w:spacing w:line="360" w:lineRule="auto"/>
        <w:jc w:val="both"/>
        <w:rPr>
          <w:rFonts w:asciiTheme="majorBidi" w:hAnsiTheme="majorBidi" w:cstheme="majorBidi"/>
          <w:b/>
          <w:bCs/>
          <w:sz w:val="24"/>
          <w:szCs w:val="24"/>
        </w:rPr>
      </w:pPr>
    </w:p>
    <w:p w14:paraId="2D7DF80B" w14:textId="77777777" w:rsidR="00457FAE" w:rsidRPr="00291431" w:rsidRDefault="00457FAE" w:rsidP="00291431">
      <w:pPr>
        <w:spacing w:line="360" w:lineRule="auto"/>
        <w:jc w:val="both"/>
        <w:rPr>
          <w:rFonts w:asciiTheme="majorBidi" w:hAnsiTheme="majorBidi" w:cstheme="majorBidi"/>
          <w:b/>
          <w:bCs/>
          <w:sz w:val="24"/>
          <w:szCs w:val="24"/>
        </w:rPr>
      </w:pPr>
    </w:p>
    <w:p w14:paraId="54A18E51" w14:textId="77777777" w:rsidR="00457FAE" w:rsidRPr="00291431" w:rsidRDefault="00457FAE" w:rsidP="00291431">
      <w:pPr>
        <w:spacing w:line="360" w:lineRule="auto"/>
        <w:jc w:val="both"/>
        <w:rPr>
          <w:rFonts w:asciiTheme="majorBidi" w:hAnsiTheme="majorBidi" w:cstheme="majorBidi"/>
          <w:b/>
          <w:bCs/>
          <w:sz w:val="24"/>
          <w:szCs w:val="24"/>
        </w:rPr>
      </w:pPr>
    </w:p>
    <w:p w14:paraId="54DDAED6" w14:textId="77777777" w:rsidR="00457FAE" w:rsidRPr="00291431" w:rsidRDefault="00457FAE" w:rsidP="00291431">
      <w:pPr>
        <w:spacing w:line="360" w:lineRule="auto"/>
        <w:jc w:val="both"/>
        <w:rPr>
          <w:rFonts w:asciiTheme="majorBidi" w:hAnsiTheme="majorBidi" w:cstheme="majorBidi"/>
          <w:b/>
          <w:bCs/>
          <w:sz w:val="24"/>
          <w:szCs w:val="24"/>
        </w:rPr>
      </w:pPr>
    </w:p>
    <w:p w14:paraId="578939C8" w14:textId="77777777" w:rsidR="00457FAE" w:rsidRPr="00291431" w:rsidRDefault="00457FAE" w:rsidP="00291431">
      <w:pPr>
        <w:spacing w:line="360" w:lineRule="auto"/>
        <w:jc w:val="both"/>
        <w:rPr>
          <w:rFonts w:asciiTheme="majorBidi" w:hAnsiTheme="majorBidi" w:cstheme="majorBidi"/>
          <w:b/>
          <w:bCs/>
          <w:sz w:val="24"/>
          <w:szCs w:val="24"/>
        </w:rPr>
      </w:pPr>
    </w:p>
    <w:p w14:paraId="467A9907" w14:textId="77777777" w:rsidR="00457FAE" w:rsidRPr="00291431" w:rsidRDefault="00457FAE" w:rsidP="00291431">
      <w:pPr>
        <w:spacing w:line="360" w:lineRule="auto"/>
        <w:jc w:val="both"/>
        <w:rPr>
          <w:rFonts w:asciiTheme="majorBidi" w:hAnsiTheme="majorBidi" w:cstheme="majorBidi"/>
          <w:b/>
          <w:bCs/>
          <w:sz w:val="24"/>
          <w:szCs w:val="24"/>
        </w:rPr>
      </w:pPr>
    </w:p>
    <w:p w14:paraId="684D868B" w14:textId="77777777" w:rsidR="00457FAE" w:rsidRPr="00291431" w:rsidRDefault="00457FAE" w:rsidP="00291431">
      <w:pPr>
        <w:spacing w:line="360" w:lineRule="auto"/>
        <w:jc w:val="both"/>
        <w:rPr>
          <w:rFonts w:asciiTheme="majorBidi" w:hAnsiTheme="majorBidi" w:cstheme="majorBidi"/>
          <w:b/>
          <w:bCs/>
          <w:sz w:val="24"/>
          <w:szCs w:val="24"/>
        </w:rPr>
      </w:pPr>
    </w:p>
    <w:p w14:paraId="012F7D02" w14:textId="77777777" w:rsidR="00457FAE" w:rsidRPr="00291431" w:rsidRDefault="00457FAE" w:rsidP="00291431">
      <w:pPr>
        <w:spacing w:line="360" w:lineRule="auto"/>
        <w:jc w:val="both"/>
        <w:rPr>
          <w:rFonts w:asciiTheme="majorBidi" w:hAnsiTheme="majorBidi" w:cstheme="majorBidi"/>
          <w:b/>
          <w:bCs/>
          <w:sz w:val="24"/>
          <w:szCs w:val="24"/>
        </w:rPr>
      </w:pPr>
    </w:p>
    <w:p w14:paraId="15DB6888" w14:textId="77777777" w:rsidR="00457FAE" w:rsidRPr="00291431" w:rsidRDefault="00457FAE" w:rsidP="00291431">
      <w:pPr>
        <w:spacing w:line="360" w:lineRule="auto"/>
        <w:jc w:val="both"/>
        <w:rPr>
          <w:rFonts w:asciiTheme="majorBidi" w:hAnsiTheme="majorBidi" w:cstheme="majorBidi"/>
          <w:b/>
          <w:bCs/>
          <w:sz w:val="24"/>
          <w:szCs w:val="24"/>
        </w:rPr>
      </w:pPr>
    </w:p>
    <w:p w14:paraId="1D45E2BB" w14:textId="77777777" w:rsidR="00457FAE" w:rsidRPr="00291431" w:rsidRDefault="00457FAE" w:rsidP="00291431">
      <w:pPr>
        <w:spacing w:line="360" w:lineRule="auto"/>
        <w:jc w:val="both"/>
        <w:rPr>
          <w:rFonts w:asciiTheme="majorBidi" w:hAnsiTheme="majorBidi" w:cstheme="majorBidi"/>
          <w:b/>
          <w:bCs/>
          <w:sz w:val="24"/>
          <w:szCs w:val="24"/>
        </w:rPr>
      </w:pPr>
    </w:p>
    <w:p w14:paraId="1D17DD31" w14:textId="77777777" w:rsidR="00457FAE" w:rsidRPr="00291431" w:rsidRDefault="00457FAE" w:rsidP="00291431">
      <w:pPr>
        <w:spacing w:line="360" w:lineRule="auto"/>
        <w:jc w:val="both"/>
        <w:rPr>
          <w:rFonts w:asciiTheme="majorBidi" w:hAnsiTheme="majorBidi" w:cstheme="majorBidi"/>
          <w:b/>
          <w:bCs/>
          <w:sz w:val="24"/>
          <w:szCs w:val="24"/>
        </w:rPr>
      </w:pPr>
    </w:p>
    <w:p w14:paraId="378D53F1" w14:textId="77777777" w:rsidR="00457FAE" w:rsidRPr="00291431" w:rsidRDefault="00457FAE" w:rsidP="00291431">
      <w:pPr>
        <w:spacing w:line="360" w:lineRule="auto"/>
        <w:jc w:val="both"/>
        <w:rPr>
          <w:rFonts w:asciiTheme="majorBidi" w:hAnsiTheme="majorBidi" w:cstheme="majorBidi"/>
          <w:b/>
          <w:bCs/>
          <w:sz w:val="24"/>
          <w:szCs w:val="24"/>
        </w:rPr>
      </w:pPr>
    </w:p>
    <w:p w14:paraId="43DA0A0C" w14:textId="77777777" w:rsidR="00457FAE" w:rsidRPr="00291431" w:rsidRDefault="00457FAE" w:rsidP="00291431">
      <w:pPr>
        <w:spacing w:line="360" w:lineRule="auto"/>
        <w:jc w:val="both"/>
        <w:rPr>
          <w:rFonts w:asciiTheme="majorBidi" w:hAnsiTheme="majorBidi" w:cstheme="majorBidi"/>
          <w:b/>
          <w:bCs/>
          <w:sz w:val="24"/>
          <w:szCs w:val="24"/>
        </w:rPr>
      </w:pPr>
    </w:p>
    <w:p w14:paraId="1EC04727" w14:textId="77777777" w:rsidR="00457FAE" w:rsidRPr="00291431" w:rsidRDefault="00457FAE" w:rsidP="00291431">
      <w:pPr>
        <w:spacing w:line="360" w:lineRule="auto"/>
        <w:jc w:val="both"/>
        <w:rPr>
          <w:rFonts w:asciiTheme="majorBidi" w:hAnsiTheme="majorBidi" w:cstheme="majorBidi"/>
          <w:b/>
          <w:bCs/>
          <w:sz w:val="24"/>
          <w:szCs w:val="24"/>
        </w:rPr>
      </w:pPr>
    </w:p>
    <w:p w14:paraId="51766002" w14:textId="77777777" w:rsidR="00457FAE" w:rsidRPr="00291431" w:rsidRDefault="00457FAE" w:rsidP="00291431">
      <w:pPr>
        <w:spacing w:line="360" w:lineRule="auto"/>
        <w:jc w:val="both"/>
        <w:rPr>
          <w:rFonts w:asciiTheme="majorBidi" w:hAnsiTheme="majorBidi" w:cstheme="majorBidi"/>
          <w:b/>
          <w:bCs/>
          <w:sz w:val="24"/>
          <w:szCs w:val="24"/>
        </w:rPr>
      </w:pPr>
    </w:p>
    <w:p w14:paraId="454E1973" w14:textId="77777777" w:rsidR="00457FAE" w:rsidRPr="00291431" w:rsidRDefault="00457FAE" w:rsidP="00291431">
      <w:pPr>
        <w:spacing w:line="360" w:lineRule="auto"/>
        <w:jc w:val="both"/>
        <w:rPr>
          <w:rFonts w:asciiTheme="majorBidi" w:hAnsiTheme="majorBidi" w:cstheme="majorBidi"/>
          <w:b/>
          <w:bCs/>
          <w:sz w:val="24"/>
          <w:szCs w:val="24"/>
        </w:rPr>
      </w:pPr>
    </w:p>
    <w:p w14:paraId="603319C2" w14:textId="77777777" w:rsidR="00457FAE" w:rsidRPr="00291431" w:rsidRDefault="00457FAE" w:rsidP="00291431">
      <w:pPr>
        <w:spacing w:line="360" w:lineRule="auto"/>
        <w:jc w:val="both"/>
        <w:rPr>
          <w:rFonts w:asciiTheme="majorBidi" w:hAnsiTheme="majorBidi" w:cstheme="majorBidi"/>
          <w:b/>
          <w:bCs/>
          <w:sz w:val="24"/>
          <w:szCs w:val="24"/>
        </w:rPr>
      </w:pPr>
    </w:p>
    <w:p w14:paraId="236FFE2C" w14:textId="77777777" w:rsidR="00457FAE" w:rsidRPr="00291431" w:rsidRDefault="00457FAE" w:rsidP="00291431">
      <w:pPr>
        <w:spacing w:line="360" w:lineRule="auto"/>
        <w:jc w:val="both"/>
        <w:rPr>
          <w:rFonts w:asciiTheme="majorBidi" w:hAnsiTheme="majorBidi" w:cstheme="majorBidi"/>
          <w:b/>
          <w:bCs/>
          <w:sz w:val="24"/>
          <w:szCs w:val="24"/>
        </w:rPr>
      </w:pPr>
    </w:p>
    <w:p w14:paraId="1A769788" w14:textId="77777777" w:rsidR="00457FAE" w:rsidRPr="00291431" w:rsidRDefault="00457FAE" w:rsidP="00291431">
      <w:pPr>
        <w:spacing w:line="360" w:lineRule="auto"/>
        <w:jc w:val="both"/>
        <w:rPr>
          <w:rFonts w:asciiTheme="majorBidi" w:hAnsiTheme="majorBidi" w:cstheme="majorBidi"/>
          <w:b/>
          <w:bCs/>
          <w:sz w:val="24"/>
          <w:szCs w:val="24"/>
        </w:rPr>
      </w:pPr>
    </w:p>
    <w:p w14:paraId="52A00310" w14:textId="77777777" w:rsidR="00457FAE" w:rsidRPr="00291431" w:rsidRDefault="00457FAE" w:rsidP="00291431">
      <w:pPr>
        <w:spacing w:line="360" w:lineRule="auto"/>
        <w:jc w:val="both"/>
        <w:rPr>
          <w:rFonts w:asciiTheme="majorBidi" w:hAnsiTheme="majorBidi" w:cstheme="majorBidi"/>
          <w:b/>
          <w:bCs/>
          <w:sz w:val="24"/>
          <w:szCs w:val="24"/>
        </w:rPr>
      </w:pPr>
    </w:p>
    <w:p w14:paraId="5FA261AA" w14:textId="77777777" w:rsidR="00457FAE" w:rsidRPr="00291431" w:rsidRDefault="00457FAE" w:rsidP="00291431">
      <w:pPr>
        <w:spacing w:line="360" w:lineRule="auto"/>
        <w:jc w:val="both"/>
        <w:rPr>
          <w:rFonts w:asciiTheme="majorBidi" w:hAnsiTheme="majorBidi" w:cstheme="majorBidi"/>
          <w:b/>
          <w:bCs/>
          <w:sz w:val="24"/>
          <w:szCs w:val="24"/>
        </w:rPr>
      </w:pPr>
    </w:p>
    <w:p w14:paraId="7389A353" w14:textId="77777777" w:rsidR="00457FAE" w:rsidRPr="00291431" w:rsidRDefault="00457FAE" w:rsidP="00291431">
      <w:pPr>
        <w:spacing w:line="360" w:lineRule="auto"/>
        <w:jc w:val="both"/>
        <w:rPr>
          <w:rFonts w:asciiTheme="majorBidi" w:hAnsiTheme="majorBidi" w:cstheme="majorBidi"/>
          <w:b/>
          <w:bCs/>
          <w:sz w:val="24"/>
          <w:szCs w:val="24"/>
        </w:rPr>
      </w:pPr>
    </w:p>
    <w:p w14:paraId="024BAEED" w14:textId="77777777" w:rsidR="00866F19" w:rsidRPr="00291431" w:rsidRDefault="00866F19" w:rsidP="00291431">
      <w:pPr>
        <w:spacing w:line="360" w:lineRule="auto"/>
        <w:jc w:val="both"/>
        <w:rPr>
          <w:rFonts w:asciiTheme="majorBidi" w:hAnsiTheme="majorBidi" w:cstheme="majorBidi"/>
          <w:b/>
          <w:bCs/>
          <w:sz w:val="24"/>
          <w:szCs w:val="24"/>
        </w:rPr>
      </w:pPr>
      <w:r w:rsidRPr="00291431">
        <w:rPr>
          <w:rFonts w:asciiTheme="majorBidi" w:hAnsiTheme="majorBidi" w:cstheme="majorBidi"/>
          <w:b/>
          <w:bCs/>
          <w:sz w:val="24"/>
          <w:szCs w:val="24"/>
        </w:rPr>
        <w:t>Executive Summary</w:t>
      </w:r>
    </w:p>
    <w:p w14:paraId="2C8272AC" w14:textId="77777777" w:rsidR="00866F19" w:rsidRPr="00291431" w:rsidRDefault="00866F19" w:rsidP="00261248">
      <w:pPr>
        <w:spacing w:line="360" w:lineRule="auto"/>
        <w:jc w:val="both"/>
        <w:rPr>
          <w:rFonts w:asciiTheme="majorBidi" w:hAnsiTheme="majorBidi" w:cstheme="majorBidi"/>
          <w:sz w:val="24"/>
          <w:szCs w:val="24"/>
        </w:rPr>
      </w:pPr>
      <w:r w:rsidRPr="00291431">
        <w:rPr>
          <w:rFonts w:asciiTheme="majorBidi" w:hAnsiTheme="majorBidi" w:cstheme="majorBidi"/>
          <w:sz w:val="24"/>
          <w:szCs w:val="24"/>
        </w:rPr>
        <w:t xml:space="preserve">In this report, I have assessed the significance of stakeholder involvement in </w:t>
      </w:r>
      <w:r w:rsidR="00261248">
        <w:rPr>
          <w:rFonts w:asciiTheme="majorBidi" w:hAnsiTheme="majorBidi" w:cstheme="majorBidi"/>
          <w:sz w:val="24"/>
          <w:szCs w:val="24"/>
        </w:rPr>
        <w:t xml:space="preserve">the </w:t>
      </w:r>
      <w:r w:rsidRPr="00291431">
        <w:rPr>
          <w:rFonts w:asciiTheme="majorBidi" w:hAnsiTheme="majorBidi" w:cstheme="majorBidi"/>
          <w:sz w:val="24"/>
          <w:szCs w:val="24"/>
        </w:rPr>
        <w:t>effective initiation and successful implementation of a 6-month project to initiate a new wearable health device at Fitbit UK. The report comes out as the appointed project manager and examines the role of internal and external stakeholders on the project outcomes in a highly regulated setting with sensitive information in the healthcare system. Such strategic tools as SWOT, PESTLE, and SMART objectives are used in the evaluation of organisational preparedness and external forces. The major stakeholders are identified</w:t>
      </w:r>
      <w:r w:rsidR="00261248">
        <w:rPr>
          <w:rFonts w:asciiTheme="majorBidi" w:hAnsiTheme="majorBidi" w:cstheme="majorBidi"/>
          <w:sz w:val="24"/>
          <w:szCs w:val="24"/>
        </w:rPr>
        <w:t>,</w:t>
      </w:r>
      <w:r w:rsidRPr="00291431">
        <w:rPr>
          <w:rFonts w:asciiTheme="majorBidi" w:hAnsiTheme="majorBidi" w:cstheme="majorBidi"/>
          <w:sz w:val="24"/>
          <w:szCs w:val="24"/>
        </w:rPr>
        <w:t xml:space="preserve"> and their </w:t>
      </w:r>
      <w:r w:rsidR="00261248">
        <w:rPr>
          <w:rFonts w:asciiTheme="majorBidi" w:hAnsiTheme="majorBidi" w:cstheme="majorBidi"/>
          <w:sz w:val="24"/>
          <w:szCs w:val="24"/>
        </w:rPr>
        <w:t>roles</w:t>
      </w:r>
      <w:r w:rsidRPr="00291431">
        <w:rPr>
          <w:rFonts w:asciiTheme="majorBidi" w:hAnsiTheme="majorBidi" w:cstheme="majorBidi"/>
          <w:sz w:val="24"/>
          <w:szCs w:val="24"/>
        </w:rPr>
        <w:t xml:space="preserve">, benefits, and challenges are </w:t>
      </w:r>
      <w:proofErr w:type="spellStart"/>
      <w:r w:rsidRPr="00291431">
        <w:rPr>
          <w:rFonts w:asciiTheme="majorBidi" w:hAnsiTheme="majorBidi" w:cstheme="majorBidi"/>
          <w:sz w:val="24"/>
          <w:szCs w:val="24"/>
        </w:rPr>
        <w:t>analysed</w:t>
      </w:r>
      <w:proofErr w:type="spellEnd"/>
      <w:r w:rsidRPr="00291431">
        <w:rPr>
          <w:rFonts w:asciiTheme="majorBidi" w:hAnsiTheme="majorBidi" w:cstheme="majorBidi"/>
          <w:sz w:val="24"/>
          <w:szCs w:val="24"/>
        </w:rPr>
        <w:t xml:space="preserve"> with the help of the known engagement frameworks like the PowerInterest Matrix, RACI model, and 4Cs approach. The report proves that successful stakeholder engagement improves project delivery, compliance with regulations, innovation, and long-term business performance.</w:t>
      </w:r>
    </w:p>
    <w:p w14:paraId="2375E949" w14:textId="77777777" w:rsidR="008706F7" w:rsidRPr="00291431" w:rsidRDefault="008706F7" w:rsidP="00291431">
      <w:pPr>
        <w:spacing w:line="360" w:lineRule="auto"/>
        <w:jc w:val="both"/>
        <w:rPr>
          <w:rFonts w:asciiTheme="majorBidi" w:hAnsiTheme="majorBidi" w:cstheme="majorBidi"/>
          <w:sz w:val="24"/>
          <w:szCs w:val="24"/>
        </w:rPr>
      </w:pPr>
    </w:p>
    <w:p w14:paraId="7D8353DB" w14:textId="77777777" w:rsidR="008706F7" w:rsidRPr="00291431" w:rsidRDefault="008706F7" w:rsidP="00291431">
      <w:pPr>
        <w:spacing w:line="360" w:lineRule="auto"/>
        <w:jc w:val="both"/>
        <w:rPr>
          <w:rFonts w:asciiTheme="majorBidi" w:hAnsiTheme="majorBidi" w:cstheme="majorBidi"/>
          <w:sz w:val="24"/>
          <w:szCs w:val="24"/>
        </w:rPr>
      </w:pPr>
    </w:p>
    <w:p w14:paraId="3234FD8F" w14:textId="77777777" w:rsidR="008706F7" w:rsidRPr="00291431" w:rsidRDefault="008706F7" w:rsidP="00291431">
      <w:pPr>
        <w:spacing w:line="360" w:lineRule="auto"/>
        <w:jc w:val="both"/>
        <w:rPr>
          <w:rFonts w:asciiTheme="majorBidi" w:hAnsiTheme="majorBidi" w:cstheme="majorBidi"/>
          <w:sz w:val="24"/>
          <w:szCs w:val="24"/>
        </w:rPr>
      </w:pPr>
    </w:p>
    <w:p w14:paraId="35F01A50" w14:textId="77777777" w:rsidR="008706F7" w:rsidRPr="00291431" w:rsidRDefault="008706F7" w:rsidP="00291431">
      <w:pPr>
        <w:spacing w:line="360" w:lineRule="auto"/>
        <w:jc w:val="both"/>
        <w:rPr>
          <w:rFonts w:asciiTheme="majorBidi" w:hAnsiTheme="majorBidi" w:cstheme="majorBidi"/>
          <w:sz w:val="24"/>
          <w:szCs w:val="24"/>
        </w:rPr>
      </w:pPr>
    </w:p>
    <w:p w14:paraId="572E2DDA" w14:textId="77777777" w:rsidR="008706F7" w:rsidRPr="00291431" w:rsidRDefault="008706F7" w:rsidP="00291431">
      <w:pPr>
        <w:spacing w:line="360" w:lineRule="auto"/>
        <w:jc w:val="both"/>
        <w:rPr>
          <w:rFonts w:asciiTheme="majorBidi" w:hAnsiTheme="majorBidi" w:cstheme="majorBidi"/>
          <w:sz w:val="24"/>
          <w:szCs w:val="24"/>
        </w:rPr>
      </w:pPr>
    </w:p>
    <w:p w14:paraId="21A1E647" w14:textId="77777777" w:rsidR="008706F7" w:rsidRPr="00291431" w:rsidRDefault="008706F7" w:rsidP="00291431">
      <w:pPr>
        <w:spacing w:line="360" w:lineRule="auto"/>
        <w:jc w:val="both"/>
        <w:rPr>
          <w:rFonts w:asciiTheme="majorBidi" w:hAnsiTheme="majorBidi" w:cstheme="majorBidi"/>
          <w:sz w:val="24"/>
          <w:szCs w:val="24"/>
        </w:rPr>
      </w:pPr>
    </w:p>
    <w:p w14:paraId="5B0C02B7" w14:textId="77777777" w:rsidR="008706F7" w:rsidRPr="00291431" w:rsidRDefault="008706F7" w:rsidP="00291431">
      <w:pPr>
        <w:spacing w:line="360" w:lineRule="auto"/>
        <w:jc w:val="both"/>
        <w:rPr>
          <w:rFonts w:asciiTheme="majorBidi" w:hAnsiTheme="majorBidi" w:cstheme="majorBidi"/>
          <w:sz w:val="24"/>
          <w:szCs w:val="24"/>
        </w:rPr>
      </w:pPr>
    </w:p>
    <w:p w14:paraId="76D106E9" w14:textId="77777777" w:rsidR="008706F7" w:rsidRPr="00291431" w:rsidRDefault="008706F7" w:rsidP="00291431">
      <w:pPr>
        <w:spacing w:line="360" w:lineRule="auto"/>
        <w:jc w:val="both"/>
        <w:rPr>
          <w:rFonts w:asciiTheme="majorBidi" w:hAnsiTheme="majorBidi" w:cstheme="majorBidi"/>
          <w:sz w:val="24"/>
          <w:szCs w:val="24"/>
        </w:rPr>
      </w:pPr>
    </w:p>
    <w:p w14:paraId="4C031014" w14:textId="77777777" w:rsidR="008706F7" w:rsidRPr="00291431" w:rsidRDefault="008706F7" w:rsidP="00291431">
      <w:pPr>
        <w:spacing w:line="360" w:lineRule="auto"/>
        <w:jc w:val="both"/>
        <w:rPr>
          <w:rFonts w:asciiTheme="majorBidi" w:hAnsiTheme="majorBidi" w:cstheme="majorBidi"/>
          <w:sz w:val="24"/>
          <w:szCs w:val="24"/>
        </w:rPr>
      </w:pPr>
    </w:p>
    <w:p w14:paraId="2C8CBDA3" w14:textId="77777777" w:rsidR="008706F7" w:rsidRPr="00291431" w:rsidRDefault="008706F7" w:rsidP="00291431">
      <w:pPr>
        <w:spacing w:line="360" w:lineRule="auto"/>
        <w:jc w:val="both"/>
        <w:rPr>
          <w:rFonts w:asciiTheme="majorBidi" w:hAnsiTheme="majorBidi" w:cstheme="majorBidi"/>
          <w:sz w:val="24"/>
          <w:szCs w:val="24"/>
        </w:rPr>
      </w:pPr>
    </w:p>
    <w:p w14:paraId="2E53DF0C" w14:textId="77777777" w:rsidR="008706F7" w:rsidRPr="00291431" w:rsidRDefault="008706F7" w:rsidP="00291431">
      <w:pPr>
        <w:spacing w:line="360" w:lineRule="auto"/>
        <w:jc w:val="both"/>
        <w:rPr>
          <w:rFonts w:asciiTheme="majorBidi" w:hAnsiTheme="majorBidi" w:cstheme="majorBidi"/>
          <w:sz w:val="24"/>
          <w:szCs w:val="24"/>
        </w:rPr>
      </w:pPr>
    </w:p>
    <w:p w14:paraId="62A0981D" w14:textId="77777777" w:rsidR="008706F7" w:rsidRPr="00291431" w:rsidRDefault="008706F7" w:rsidP="00291431">
      <w:pPr>
        <w:spacing w:line="360" w:lineRule="auto"/>
        <w:jc w:val="both"/>
        <w:rPr>
          <w:rFonts w:asciiTheme="majorBidi" w:hAnsiTheme="majorBidi" w:cstheme="majorBidi"/>
          <w:sz w:val="24"/>
          <w:szCs w:val="24"/>
        </w:rPr>
      </w:pPr>
    </w:p>
    <w:p w14:paraId="45F878AF" w14:textId="77777777" w:rsidR="008706F7" w:rsidRPr="00291431" w:rsidRDefault="008706F7" w:rsidP="00291431">
      <w:pPr>
        <w:spacing w:line="360" w:lineRule="auto"/>
        <w:jc w:val="both"/>
        <w:rPr>
          <w:rFonts w:asciiTheme="majorBidi" w:hAnsiTheme="majorBidi" w:cstheme="majorBidi"/>
          <w:sz w:val="24"/>
          <w:szCs w:val="24"/>
        </w:rPr>
      </w:pPr>
    </w:p>
    <w:sdt>
      <w:sdtPr>
        <w:rPr>
          <w:rFonts w:asciiTheme="majorBidi" w:eastAsiaTheme="minorHAnsi" w:hAnsiTheme="majorBidi" w:cstheme="minorBidi"/>
          <w:color w:val="auto"/>
          <w:sz w:val="24"/>
          <w:szCs w:val="24"/>
        </w:rPr>
        <w:id w:val="936635280"/>
        <w:docPartObj>
          <w:docPartGallery w:val="Table of Contents"/>
          <w:docPartUnique/>
        </w:docPartObj>
      </w:sdtPr>
      <w:sdtEndPr>
        <w:rPr>
          <w:b/>
          <w:bCs/>
          <w:noProof/>
        </w:rPr>
      </w:sdtEndPr>
      <w:sdtContent>
        <w:p w14:paraId="683ABDD8" w14:textId="77777777" w:rsidR="008706F7" w:rsidRPr="00291431" w:rsidRDefault="008706F7" w:rsidP="00291431">
          <w:pPr>
            <w:pStyle w:val="TOCHeading"/>
            <w:spacing w:line="360" w:lineRule="auto"/>
            <w:jc w:val="both"/>
            <w:rPr>
              <w:rFonts w:asciiTheme="majorBidi" w:hAnsiTheme="majorBidi"/>
              <w:sz w:val="24"/>
              <w:szCs w:val="24"/>
            </w:rPr>
          </w:pPr>
          <w:r w:rsidRPr="00291431">
            <w:rPr>
              <w:rFonts w:asciiTheme="majorBidi" w:hAnsiTheme="majorBidi"/>
              <w:sz w:val="24"/>
              <w:szCs w:val="24"/>
            </w:rPr>
            <w:t>Contents</w:t>
          </w:r>
        </w:p>
        <w:p w14:paraId="3091F35E" w14:textId="77777777" w:rsidR="00291431" w:rsidRPr="00291431" w:rsidRDefault="008706F7"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r w:rsidRPr="00291431">
            <w:rPr>
              <w:rFonts w:asciiTheme="majorBidi" w:hAnsiTheme="majorBidi" w:cstheme="majorBidi"/>
              <w:sz w:val="24"/>
              <w:szCs w:val="24"/>
            </w:rPr>
            <w:fldChar w:fldCharType="begin"/>
          </w:r>
          <w:r w:rsidRPr="00291431">
            <w:rPr>
              <w:rFonts w:asciiTheme="majorBidi" w:hAnsiTheme="majorBidi" w:cstheme="majorBidi"/>
              <w:sz w:val="24"/>
              <w:szCs w:val="24"/>
            </w:rPr>
            <w:instrText xml:space="preserve"> TOC \o "1-3" \h \z \u </w:instrText>
          </w:r>
          <w:r w:rsidRPr="00291431">
            <w:rPr>
              <w:rFonts w:asciiTheme="majorBidi" w:hAnsiTheme="majorBidi" w:cstheme="majorBidi"/>
              <w:sz w:val="24"/>
              <w:szCs w:val="24"/>
            </w:rPr>
            <w:fldChar w:fldCharType="separate"/>
          </w:r>
          <w:hyperlink w:anchor="_Toc216328512" w:history="1">
            <w:r w:rsidR="00291431" w:rsidRPr="00291431">
              <w:rPr>
                <w:rStyle w:val="Hyperlink"/>
                <w:rFonts w:asciiTheme="majorBidi" w:hAnsiTheme="majorBidi" w:cstheme="majorBidi"/>
                <w:noProof/>
                <w:sz w:val="24"/>
                <w:szCs w:val="24"/>
              </w:rPr>
              <w:t>1.</w:t>
            </w:r>
            <w:r w:rsidR="00291431" w:rsidRPr="00291431">
              <w:rPr>
                <w:rFonts w:asciiTheme="majorBidi" w:eastAsiaTheme="minorEastAsia" w:hAnsiTheme="majorBidi" w:cstheme="majorBidi"/>
                <w:noProof/>
                <w:sz w:val="24"/>
                <w:szCs w:val="24"/>
              </w:rPr>
              <w:tab/>
            </w:r>
            <w:r w:rsidR="00291431" w:rsidRPr="00291431">
              <w:rPr>
                <w:rStyle w:val="Hyperlink"/>
                <w:rFonts w:asciiTheme="majorBidi" w:hAnsiTheme="majorBidi" w:cstheme="majorBidi"/>
                <w:noProof/>
                <w:sz w:val="24"/>
                <w:szCs w:val="24"/>
              </w:rPr>
              <w:t>Introduction</w:t>
            </w:r>
            <w:r w:rsidR="00291431" w:rsidRPr="00291431">
              <w:rPr>
                <w:rFonts w:asciiTheme="majorBidi" w:hAnsiTheme="majorBidi" w:cstheme="majorBidi"/>
                <w:noProof/>
                <w:webHidden/>
                <w:sz w:val="24"/>
                <w:szCs w:val="24"/>
              </w:rPr>
              <w:tab/>
            </w:r>
            <w:r w:rsidR="00291431" w:rsidRPr="00291431">
              <w:rPr>
                <w:rFonts w:asciiTheme="majorBidi" w:hAnsiTheme="majorBidi" w:cstheme="majorBidi"/>
                <w:noProof/>
                <w:webHidden/>
                <w:sz w:val="24"/>
                <w:szCs w:val="24"/>
              </w:rPr>
              <w:fldChar w:fldCharType="begin"/>
            </w:r>
            <w:r w:rsidR="00291431" w:rsidRPr="00291431">
              <w:rPr>
                <w:rFonts w:asciiTheme="majorBidi" w:hAnsiTheme="majorBidi" w:cstheme="majorBidi"/>
                <w:noProof/>
                <w:webHidden/>
                <w:sz w:val="24"/>
                <w:szCs w:val="24"/>
              </w:rPr>
              <w:instrText xml:space="preserve"> PAGEREF _Toc216328512 \h </w:instrText>
            </w:r>
            <w:r w:rsidR="00291431" w:rsidRPr="00291431">
              <w:rPr>
                <w:rFonts w:asciiTheme="majorBidi" w:hAnsiTheme="majorBidi" w:cstheme="majorBidi"/>
                <w:noProof/>
                <w:webHidden/>
                <w:sz w:val="24"/>
                <w:szCs w:val="24"/>
              </w:rPr>
            </w:r>
            <w:r w:rsidR="00291431" w:rsidRPr="00291431">
              <w:rPr>
                <w:rFonts w:asciiTheme="majorBidi" w:hAnsiTheme="majorBidi" w:cstheme="majorBidi"/>
                <w:noProof/>
                <w:webHidden/>
                <w:sz w:val="24"/>
                <w:szCs w:val="24"/>
              </w:rPr>
              <w:fldChar w:fldCharType="separate"/>
            </w:r>
            <w:r w:rsidR="00291431">
              <w:rPr>
                <w:rFonts w:asciiTheme="majorBidi" w:hAnsiTheme="majorBidi" w:cstheme="majorBidi"/>
                <w:noProof/>
                <w:webHidden/>
                <w:sz w:val="24"/>
                <w:szCs w:val="24"/>
              </w:rPr>
              <w:t>5</w:t>
            </w:r>
            <w:r w:rsidR="00291431" w:rsidRPr="00291431">
              <w:rPr>
                <w:rFonts w:asciiTheme="majorBidi" w:hAnsiTheme="majorBidi" w:cstheme="majorBidi"/>
                <w:noProof/>
                <w:webHidden/>
                <w:sz w:val="24"/>
                <w:szCs w:val="24"/>
              </w:rPr>
              <w:fldChar w:fldCharType="end"/>
            </w:r>
          </w:hyperlink>
        </w:p>
        <w:p w14:paraId="6A322634" w14:textId="77777777" w:rsidR="00291431" w:rsidRPr="00291431" w:rsidRDefault="00291431"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hyperlink w:anchor="_Toc216328513" w:history="1">
            <w:r w:rsidRPr="00291431">
              <w:rPr>
                <w:rStyle w:val="Hyperlink"/>
                <w:rFonts w:asciiTheme="majorBidi" w:hAnsiTheme="majorBidi" w:cstheme="majorBidi"/>
                <w:noProof/>
                <w:sz w:val="24"/>
                <w:szCs w:val="24"/>
              </w:rPr>
              <w:t>2.</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Strategic Analysis of Fitbit UK</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_Toc216328513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6</w:t>
            </w:r>
            <w:r w:rsidRPr="00291431">
              <w:rPr>
                <w:rFonts w:asciiTheme="majorBidi" w:hAnsiTheme="majorBidi" w:cstheme="majorBidi"/>
                <w:noProof/>
                <w:webHidden/>
                <w:sz w:val="24"/>
                <w:szCs w:val="24"/>
              </w:rPr>
              <w:fldChar w:fldCharType="end"/>
            </w:r>
          </w:hyperlink>
        </w:p>
        <w:p w14:paraId="20F0768E"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14" w:history="1">
            <w:r w:rsidRPr="00291431">
              <w:rPr>
                <w:rStyle w:val="Hyperlink"/>
                <w:rFonts w:asciiTheme="majorBidi" w:hAnsiTheme="majorBidi" w:cstheme="majorBidi"/>
                <w:noProof/>
                <w:sz w:val="24"/>
                <w:szCs w:val="24"/>
              </w:rPr>
              <w:t>2.1</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SWOT Analysis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_Toc216328514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6</w:t>
            </w:r>
            <w:r w:rsidRPr="00291431">
              <w:rPr>
                <w:rFonts w:asciiTheme="majorBidi" w:hAnsiTheme="majorBidi" w:cstheme="majorBidi"/>
                <w:noProof/>
                <w:webHidden/>
                <w:sz w:val="24"/>
                <w:szCs w:val="24"/>
              </w:rPr>
              <w:fldChar w:fldCharType="end"/>
            </w:r>
          </w:hyperlink>
        </w:p>
        <w:p w14:paraId="4400DB03"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15" w:history="1">
            <w:r w:rsidRPr="00291431">
              <w:rPr>
                <w:rStyle w:val="Hyperlink"/>
                <w:rFonts w:asciiTheme="majorBidi" w:hAnsiTheme="majorBidi" w:cstheme="majorBidi"/>
                <w:noProof/>
                <w:sz w:val="24"/>
                <w:szCs w:val="24"/>
              </w:rPr>
              <w:t>2.2</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PESTLE Analysis of Fitbit UK</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_Toc216328515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7</w:t>
            </w:r>
            <w:r w:rsidRPr="00291431">
              <w:rPr>
                <w:rFonts w:asciiTheme="majorBidi" w:hAnsiTheme="majorBidi" w:cstheme="majorBidi"/>
                <w:noProof/>
                <w:webHidden/>
                <w:sz w:val="24"/>
                <w:szCs w:val="24"/>
              </w:rPr>
              <w:fldChar w:fldCharType="end"/>
            </w:r>
          </w:hyperlink>
        </w:p>
        <w:p w14:paraId="6FDEC91F"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16" w:history="1">
            <w:r w:rsidRPr="00291431">
              <w:rPr>
                <w:rStyle w:val="Hyperlink"/>
                <w:rFonts w:asciiTheme="majorBidi" w:hAnsiTheme="majorBidi" w:cstheme="majorBidi"/>
                <w:noProof/>
                <w:sz w:val="24"/>
                <w:szCs w:val="24"/>
              </w:rPr>
              <w:t>2.3</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SMART Objectives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_Toc216328516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9</w:t>
            </w:r>
            <w:r w:rsidRPr="00291431">
              <w:rPr>
                <w:rFonts w:asciiTheme="majorBidi" w:hAnsiTheme="majorBidi" w:cstheme="majorBidi"/>
                <w:noProof/>
                <w:webHidden/>
                <w:sz w:val="24"/>
                <w:szCs w:val="24"/>
              </w:rPr>
              <w:fldChar w:fldCharType="end"/>
            </w:r>
          </w:hyperlink>
        </w:p>
        <w:p w14:paraId="50D68B98" w14:textId="77777777" w:rsidR="00291431" w:rsidRPr="00291431" w:rsidRDefault="00291431"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hyperlink w:anchor="_Toc216328517" w:history="1">
            <w:r w:rsidRPr="00291431">
              <w:rPr>
                <w:rStyle w:val="Hyperlink"/>
                <w:rFonts w:asciiTheme="majorBidi" w:hAnsiTheme="majorBidi" w:cstheme="majorBidi"/>
                <w:noProof/>
                <w:sz w:val="24"/>
                <w:szCs w:val="24"/>
              </w:rPr>
              <w:t>3.</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Identification of Stakeholders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_Toc216328517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10</w:t>
            </w:r>
            <w:r w:rsidRPr="00291431">
              <w:rPr>
                <w:rFonts w:asciiTheme="majorBidi" w:hAnsiTheme="majorBidi" w:cstheme="majorBidi"/>
                <w:noProof/>
                <w:webHidden/>
                <w:sz w:val="24"/>
                <w:szCs w:val="24"/>
              </w:rPr>
              <w:fldChar w:fldCharType="end"/>
            </w:r>
          </w:hyperlink>
        </w:p>
        <w:p w14:paraId="51B61E42"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18" w:history="1">
            <w:r w:rsidRPr="00291431">
              <w:rPr>
                <w:rStyle w:val="Hyperlink"/>
                <w:rFonts w:asciiTheme="majorBidi" w:hAnsiTheme="majorBidi" w:cstheme="majorBidi"/>
                <w:noProof/>
                <w:sz w:val="24"/>
                <w:szCs w:val="24"/>
              </w:rPr>
              <w:t>3.1</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Internal Stakeholders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_Toc216328518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11</w:t>
            </w:r>
            <w:r w:rsidRPr="00291431">
              <w:rPr>
                <w:rFonts w:asciiTheme="majorBidi" w:hAnsiTheme="majorBidi" w:cstheme="majorBidi"/>
                <w:noProof/>
                <w:webHidden/>
                <w:sz w:val="24"/>
                <w:szCs w:val="24"/>
              </w:rPr>
              <w:fldChar w:fldCharType="end"/>
            </w:r>
          </w:hyperlink>
        </w:p>
        <w:p w14:paraId="52B3B439"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19" w:history="1">
            <w:r w:rsidRPr="00291431">
              <w:rPr>
                <w:rStyle w:val="Hyperlink"/>
                <w:rFonts w:asciiTheme="majorBidi" w:hAnsiTheme="majorBidi" w:cstheme="majorBidi"/>
                <w:noProof/>
                <w:sz w:val="24"/>
                <w:szCs w:val="24"/>
              </w:rPr>
              <w:t>3.2</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External Stakeholders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_Toc216328519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11</w:t>
            </w:r>
            <w:r w:rsidRPr="00291431">
              <w:rPr>
                <w:rFonts w:asciiTheme="majorBidi" w:hAnsiTheme="majorBidi" w:cstheme="majorBidi"/>
                <w:noProof/>
                <w:webHidden/>
                <w:sz w:val="24"/>
                <w:szCs w:val="24"/>
              </w:rPr>
              <w:fldChar w:fldCharType="end"/>
            </w:r>
          </w:hyperlink>
        </w:p>
        <w:p w14:paraId="5315DE46"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20" w:history="1">
            <w:r w:rsidRPr="00291431">
              <w:rPr>
                <w:rStyle w:val="Hyperlink"/>
                <w:rFonts w:asciiTheme="majorBidi" w:hAnsiTheme="majorBidi" w:cstheme="majorBidi"/>
                <w:noProof/>
                <w:sz w:val="24"/>
                <w:szCs w:val="24"/>
              </w:rPr>
              <w:t>3.3</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Stakeholder Classification.</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_Toc216328520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11</w:t>
            </w:r>
            <w:r w:rsidRPr="00291431">
              <w:rPr>
                <w:rFonts w:asciiTheme="majorBidi" w:hAnsiTheme="majorBidi" w:cstheme="majorBidi"/>
                <w:noProof/>
                <w:webHidden/>
                <w:sz w:val="24"/>
                <w:szCs w:val="24"/>
              </w:rPr>
              <w:fldChar w:fldCharType="end"/>
            </w:r>
          </w:hyperlink>
        </w:p>
        <w:p w14:paraId="08FD0F08" w14:textId="77777777" w:rsidR="00291431" w:rsidRPr="00291431" w:rsidRDefault="00291431"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hyperlink w:anchor="_Toc216328521" w:history="1">
            <w:r w:rsidRPr="00291431">
              <w:rPr>
                <w:rStyle w:val="Hyperlink"/>
                <w:rFonts w:asciiTheme="majorBidi" w:hAnsiTheme="majorBidi" w:cstheme="majorBidi"/>
                <w:noProof/>
                <w:sz w:val="24"/>
                <w:szCs w:val="24"/>
              </w:rPr>
              <w:t>4.</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Roles, Responsibilities, Benefits, and Challenges of Stakeholders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_Toc216328521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12</w:t>
            </w:r>
            <w:r w:rsidRPr="00291431">
              <w:rPr>
                <w:rFonts w:asciiTheme="majorBidi" w:hAnsiTheme="majorBidi" w:cstheme="majorBidi"/>
                <w:noProof/>
                <w:webHidden/>
                <w:sz w:val="24"/>
                <w:szCs w:val="24"/>
              </w:rPr>
              <w:fldChar w:fldCharType="end"/>
            </w:r>
          </w:hyperlink>
        </w:p>
        <w:p w14:paraId="6F365316"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22" w:history="1">
            <w:r w:rsidRPr="00291431">
              <w:rPr>
                <w:rStyle w:val="Hyperlink"/>
                <w:rFonts w:asciiTheme="majorBidi" w:hAnsiTheme="majorBidi" w:cstheme="majorBidi"/>
                <w:noProof/>
                <w:sz w:val="24"/>
                <w:szCs w:val="24"/>
              </w:rPr>
              <w:t>4.1</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Internal Stakeholders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_Toc216328522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12</w:t>
            </w:r>
            <w:r w:rsidRPr="00291431">
              <w:rPr>
                <w:rFonts w:asciiTheme="majorBidi" w:hAnsiTheme="majorBidi" w:cstheme="majorBidi"/>
                <w:noProof/>
                <w:webHidden/>
                <w:sz w:val="24"/>
                <w:szCs w:val="24"/>
              </w:rPr>
              <w:fldChar w:fldCharType="end"/>
            </w:r>
          </w:hyperlink>
        </w:p>
        <w:p w14:paraId="121E6124"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23" w:history="1">
            <w:r w:rsidRPr="00291431">
              <w:rPr>
                <w:rStyle w:val="Hyperlink"/>
                <w:rFonts w:asciiTheme="majorBidi" w:hAnsiTheme="majorBidi" w:cstheme="majorBidi"/>
                <w:noProof/>
                <w:sz w:val="24"/>
                <w:szCs w:val="24"/>
              </w:rPr>
              <w:t>4.2</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External Stakeholders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_Toc216328523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13</w:t>
            </w:r>
            <w:r w:rsidRPr="00291431">
              <w:rPr>
                <w:rFonts w:asciiTheme="majorBidi" w:hAnsiTheme="majorBidi" w:cstheme="majorBidi"/>
                <w:noProof/>
                <w:webHidden/>
                <w:sz w:val="24"/>
                <w:szCs w:val="24"/>
              </w:rPr>
              <w:fldChar w:fldCharType="end"/>
            </w:r>
          </w:hyperlink>
        </w:p>
        <w:p w14:paraId="32815601" w14:textId="77777777" w:rsidR="00291431" w:rsidRPr="00291431" w:rsidRDefault="00291431"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hyperlink w:anchor="_Toc216328524" w:history="1">
            <w:r w:rsidRPr="00291431">
              <w:rPr>
                <w:rStyle w:val="Hyperlink"/>
                <w:rFonts w:asciiTheme="majorBidi" w:hAnsiTheme="majorBidi" w:cstheme="majorBidi"/>
                <w:noProof/>
                <w:sz w:val="24"/>
                <w:szCs w:val="24"/>
              </w:rPr>
              <w:t>5.</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Engagement Frameworks, Models, and Theories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_Toc216328524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13</w:t>
            </w:r>
            <w:r w:rsidRPr="00291431">
              <w:rPr>
                <w:rFonts w:asciiTheme="majorBidi" w:hAnsiTheme="majorBidi" w:cstheme="majorBidi"/>
                <w:noProof/>
                <w:webHidden/>
                <w:sz w:val="24"/>
                <w:szCs w:val="24"/>
              </w:rPr>
              <w:fldChar w:fldCharType="end"/>
            </w:r>
          </w:hyperlink>
        </w:p>
        <w:p w14:paraId="26CD397C"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25" w:history="1">
            <w:r w:rsidRPr="00291431">
              <w:rPr>
                <w:rStyle w:val="Hyperlink"/>
                <w:rFonts w:asciiTheme="majorBidi" w:hAnsiTheme="majorBidi" w:cstheme="majorBidi"/>
                <w:noProof/>
                <w:sz w:val="24"/>
                <w:szCs w:val="24"/>
              </w:rPr>
              <w:t>5.1</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Stakeholder Power Interests Matrix (Mendelow)</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_Toc216328525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14</w:t>
            </w:r>
            <w:r w:rsidRPr="00291431">
              <w:rPr>
                <w:rFonts w:asciiTheme="majorBidi" w:hAnsiTheme="majorBidi" w:cstheme="majorBidi"/>
                <w:noProof/>
                <w:webHidden/>
                <w:sz w:val="24"/>
                <w:szCs w:val="24"/>
              </w:rPr>
              <w:fldChar w:fldCharType="end"/>
            </w:r>
          </w:hyperlink>
        </w:p>
        <w:p w14:paraId="2A230AB6"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26" w:history="1">
            <w:r w:rsidRPr="00291431">
              <w:rPr>
                <w:rStyle w:val="Hyperlink"/>
                <w:rFonts w:asciiTheme="majorBidi" w:hAnsiTheme="majorBidi" w:cstheme="majorBidi"/>
                <w:noProof/>
                <w:sz w:val="24"/>
                <w:szCs w:val="24"/>
              </w:rPr>
              <w:t>5.2</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Stakeholder Engagement Plan.</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_Toc216328526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15</w:t>
            </w:r>
            <w:r w:rsidRPr="00291431">
              <w:rPr>
                <w:rFonts w:asciiTheme="majorBidi" w:hAnsiTheme="majorBidi" w:cstheme="majorBidi"/>
                <w:noProof/>
                <w:webHidden/>
                <w:sz w:val="24"/>
                <w:szCs w:val="24"/>
              </w:rPr>
              <w:fldChar w:fldCharType="end"/>
            </w:r>
          </w:hyperlink>
        </w:p>
        <w:p w14:paraId="1D5EB898"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27" w:history="1">
            <w:r w:rsidRPr="00291431">
              <w:rPr>
                <w:rStyle w:val="Hyperlink"/>
                <w:rFonts w:asciiTheme="majorBidi" w:hAnsiTheme="majorBidi" w:cstheme="majorBidi"/>
                <w:noProof/>
                <w:sz w:val="24"/>
                <w:szCs w:val="24"/>
              </w:rPr>
              <w:t>5.3</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Communication Plan</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_Toc216328527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15</w:t>
            </w:r>
            <w:r w:rsidRPr="00291431">
              <w:rPr>
                <w:rFonts w:asciiTheme="majorBidi" w:hAnsiTheme="majorBidi" w:cstheme="majorBidi"/>
                <w:noProof/>
                <w:webHidden/>
                <w:sz w:val="24"/>
                <w:szCs w:val="24"/>
              </w:rPr>
              <w:fldChar w:fldCharType="end"/>
            </w:r>
          </w:hyperlink>
        </w:p>
        <w:p w14:paraId="55DC55D7"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28" w:history="1">
            <w:r w:rsidRPr="00291431">
              <w:rPr>
                <w:rStyle w:val="Hyperlink"/>
                <w:rFonts w:asciiTheme="majorBidi" w:hAnsiTheme="majorBidi" w:cstheme="majorBidi"/>
                <w:noProof/>
                <w:sz w:val="24"/>
                <w:szCs w:val="24"/>
              </w:rPr>
              <w:t>5.4</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RACI Matrix</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_Toc216328528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16</w:t>
            </w:r>
            <w:r w:rsidRPr="00291431">
              <w:rPr>
                <w:rFonts w:asciiTheme="majorBidi" w:hAnsiTheme="majorBidi" w:cstheme="majorBidi"/>
                <w:noProof/>
                <w:webHidden/>
                <w:sz w:val="24"/>
                <w:szCs w:val="24"/>
              </w:rPr>
              <w:fldChar w:fldCharType="end"/>
            </w:r>
          </w:hyperlink>
        </w:p>
        <w:p w14:paraId="00D602E9"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29" w:history="1">
            <w:r w:rsidRPr="00291431">
              <w:rPr>
                <w:rStyle w:val="Hyperlink"/>
                <w:rFonts w:asciiTheme="majorBidi" w:hAnsiTheme="majorBidi" w:cstheme="majorBidi"/>
                <w:noProof/>
                <w:sz w:val="24"/>
                <w:szCs w:val="24"/>
              </w:rPr>
              <w:t>5.5</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Theoretical Foundations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_Toc216328529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17</w:t>
            </w:r>
            <w:r w:rsidRPr="00291431">
              <w:rPr>
                <w:rFonts w:asciiTheme="majorBidi" w:hAnsiTheme="majorBidi" w:cstheme="majorBidi"/>
                <w:noProof/>
                <w:webHidden/>
                <w:sz w:val="24"/>
                <w:szCs w:val="24"/>
              </w:rPr>
              <w:fldChar w:fldCharType="end"/>
            </w:r>
          </w:hyperlink>
        </w:p>
        <w:p w14:paraId="2D3A440A" w14:textId="77777777" w:rsidR="00291431" w:rsidRPr="00291431" w:rsidRDefault="00291431"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hyperlink w:anchor="_Toc216328530" w:history="1">
            <w:r w:rsidRPr="00291431">
              <w:rPr>
                <w:rStyle w:val="Hyperlink"/>
                <w:rFonts w:asciiTheme="majorBidi" w:hAnsiTheme="majorBidi" w:cstheme="majorBidi"/>
                <w:noProof/>
                <w:sz w:val="24"/>
                <w:szCs w:val="24"/>
              </w:rPr>
              <w:t>6.</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Stakeholder Engagement Process and Conflict Management</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_Toc216328530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18</w:t>
            </w:r>
            <w:r w:rsidRPr="00291431">
              <w:rPr>
                <w:rFonts w:asciiTheme="majorBidi" w:hAnsiTheme="majorBidi" w:cstheme="majorBidi"/>
                <w:noProof/>
                <w:webHidden/>
                <w:sz w:val="24"/>
                <w:szCs w:val="24"/>
              </w:rPr>
              <w:fldChar w:fldCharType="end"/>
            </w:r>
          </w:hyperlink>
        </w:p>
        <w:p w14:paraId="2F511198"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31" w:history="1">
            <w:r w:rsidRPr="00291431">
              <w:rPr>
                <w:rStyle w:val="Hyperlink"/>
                <w:rFonts w:asciiTheme="majorBidi" w:hAnsiTheme="majorBidi" w:cstheme="majorBidi"/>
                <w:noProof/>
                <w:sz w:val="24"/>
                <w:szCs w:val="24"/>
              </w:rPr>
              <w:t>6.1</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Stakeholder Engagement Process.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_Toc216328531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18</w:t>
            </w:r>
            <w:r w:rsidRPr="00291431">
              <w:rPr>
                <w:rFonts w:asciiTheme="majorBidi" w:hAnsiTheme="majorBidi" w:cstheme="majorBidi"/>
                <w:noProof/>
                <w:webHidden/>
                <w:sz w:val="24"/>
                <w:szCs w:val="24"/>
              </w:rPr>
              <w:fldChar w:fldCharType="end"/>
            </w:r>
          </w:hyperlink>
        </w:p>
        <w:p w14:paraId="541CD104"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32" w:history="1">
            <w:r w:rsidRPr="00291431">
              <w:rPr>
                <w:rStyle w:val="Hyperlink"/>
                <w:rFonts w:asciiTheme="majorBidi" w:hAnsiTheme="majorBidi" w:cstheme="majorBidi"/>
                <w:noProof/>
                <w:sz w:val="24"/>
                <w:szCs w:val="24"/>
              </w:rPr>
              <w:t>6.2</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Managing Conflicts</w:t>
            </w:r>
            <w:r w:rsidR="00261248">
              <w:rPr>
                <w:rStyle w:val="Hyperlink"/>
                <w:rFonts w:asciiTheme="majorBidi" w:hAnsiTheme="majorBidi" w:cstheme="majorBidi"/>
                <w:noProof/>
                <w:sz w:val="24"/>
                <w:szCs w:val="24"/>
              </w:rPr>
              <w:t>:</w:t>
            </w:r>
            <w:r w:rsidRPr="00291431">
              <w:rPr>
                <w:rStyle w:val="Hyperlink"/>
                <w:rFonts w:asciiTheme="majorBidi" w:hAnsiTheme="majorBidi" w:cstheme="majorBidi"/>
                <w:noProof/>
                <w:sz w:val="24"/>
                <w:szCs w:val="24"/>
              </w:rPr>
              <w:t xml:space="preserve"> the 4Cs Model.</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_Toc216328532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19</w:t>
            </w:r>
            <w:r w:rsidRPr="00291431">
              <w:rPr>
                <w:rFonts w:asciiTheme="majorBidi" w:hAnsiTheme="majorBidi" w:cstheme="majorBidi"/>
                <w:noProof/>
                <w:webHidden/>
                <w:sz w:val="24"/>
                <w:szCs w:val="24"/>
              </w:rPr>
              <w:fldChar w:fldCharType="end"/>
            </w:r>
          </w:hyperlink>
        </w:p>
        <w:p w14:paraId="708B7203"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33" w:history="1">
            <w:r w:rsidRPr="00291431">
              <w:rPr>
                <w:rStyle w:val="Hyperlink"/>
                <w:rFonts w:asciiTheme="majorBidi" w:hAnsiTheme="majorBidi" w:cstheme="majorBidi"/>
                <w:noProof/>
                <w:sz w:val="24"/>
                <w:szCs w:val="24"/>
              </w:rPr>
              <w:t>6.3</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Role of the Project Manager</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_Toc216328533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20</w:t>
            </w:r>
            <w:r w:rsidRPr="00291431">
              <w:rPr>
                <w:rFonts w:asciiTheme="majorBidi" w:hAnsiTheme="majorBidi" w:cstheme="majorBidi"/>
                <w:noProof/>
                <w:webHidden/>
                <w:sz w:val="24"/>
                <w:szCs w:val="24"/>
              </w:rPr>
              <w:fldChar w:fldCharType="end"/>
            </w:r>
          </w:hyperlink>
        </w:p>
        <w:p w14:paraId="30A1C05F" w14:textId="77777777" w:rsidR="00291431" w:rsidRPr="00291431" w:rsidRDefault="00291431"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hyperlink w:anchor="_Toc216328534" w:history="1">
            <w:r w:rsidRPr="00291431">
              <w:rPr>
                <w:rStyle w:val="Hyperlink"/>
                <w:rFonts w:asciiTheme="majorBidi" w:hAnsiTheme="majorBidi" w:cstheme="majorBidi"/>
                <w:noProof/>
                <w:sz w:val="24"/>
                <w:szCs w:val="24"/>
              </w:rPr>
              <w:t>7.</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Impact of Stakeholder Engagement on Business Performance and Recommendations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_Toc216328534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20</w:t>
            </w:r>
            <w:r w:rsidRPr="00291431">
              <w:rPr>
                <w:rFonts w:asciiTheme="majorBidi" w:hAnsiTheme="majorBidi" w:cstheme="majorBidi"/>
                <w:noProof/>
                <w:webHidden/>
                <w:sz w:val="24"/>
                <w:szCs w:val="24"/>
              </w:rPr>
              <w:fldChar w:fldCharType="end"/>
            </w:r>
          </w:hyperlink>
        </w:p>
        <w:p w14:paraId="485DC9EA"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35" w:history="1">
            <w:r w:rsidRPr="00291431">
              <w:rPr>
                <w:rStyle w:val="Hyperlink"/>
                <w:rFonts w:asciiTheme="majorBidi" w:hAnsiTheme="majorBidi" w:cstheme="majorBidi"/>
                <w:noProof/>
                <w:sz w:val="24"/>
                <w:szCs w:val="24"/>
              </w:rPr>
              <w:t>7.1</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Effect on Business Performance.</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_Toc216328535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21</w:t>
            </w:r>
            <w:r w:rsidRPr="00291431">
              <w:rPr>
                <w:rFonts w:asciiTheme="majorBidi" w:hAnsiTheme="majorBidi" w:cstheme="majorBidi"/>
                <w:noProof/>
                <w:webHidden/>
                <w:sz w:val="24"/>
                <w:szCs w:val="24"/>
              </w:rPr>
              <w:fldChar w:fldCharType="end"/>
            </w:r>
          </w:hyperlink>
        </w:p>
        <w:p w14:paraId="5117E1D6" w14:textId="77777777" w:rsidR="00291431" w:rsidRPr="00291431" w:rsidRDefault="00291431" w:rsidP="00291431">
          <w:pPr>
            <w:pStyle w:val="TOC2"/>
            <w:tabs>
              <w:tab w:val="left" w:pos="880"/>
              <w:tab w:val="right" w:leader="dot" w:pos="9350"/>
            </w:tabs>
            <w:spacing w:line="360" w:lineRule="auto"/>
            <w:jc w:val="both"/>
            <w:rPr>
              <w:rFonts w:asciiTheme="majorBidi" w:eastAsiaTheme="minorEastAsia" w:hAnsiTheme="majorBidi" w:cstheme="majorBidi"/>
              <w:noProof/>
              <w:sz w:val="24"/>
              <w:szCs w:val="24"/>
            </w:rPr>
          </w:pPr>
          <w:hyperlink w:anchor="_Toc216328536" w:history="1">
            <w:r w:rsidRPr="00291431">
              <w:rPr>
                <w:rStyle w:val="Hyperlink"/>
                <w:rFonts w:asciiTheme="majorBidi" w:hAnsiTheme="majorBidi" w:cstheme="majorBidi"/>
                <w:noProof/>
                <w:sz w:val="24"/>
                <w:szCs w:val="24"/>
              </w:rPr>
              <w:t>7.2</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Future Stakeholder Engagement Strategic Recommendations.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_Toc216328536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22</w:t>
            </w:r>
            <w:r w:rsidRPr="00291431">
              <w:rPr>
                <w:rFonts w:asciiTheme="majorBidi" w:hAnsiTheme="majorBidi" w:cstheme="majorBidi"/>
                <w:noProof/>
                <w:webHidden/>
                <w:sz w:val="24"/>
                <w:szCs w:val="24"/>
              </w:rPr>
              <w:fldChar w:fldCharType="end"/>
            </w:r>
          </w:hyperlink>
        </w:p>
        <w:p w14:paraId="1C3FA1B1" w14:textId="77777777" w:rsidR="00291431" w:rsidRPr="00291431" w:rsidRDefault="00291431"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hyperlink w:anchor="_Toc216328537" w:history="1">
            <w:r w:rsidRPr="00291431">
              <w:rPr>
                <w:rStyle w:val="Hyperlink"/>
                <w:rFonts w:asciiTheme="majorBidi" w:hAnsiTheme="majorBidi" w:cstheme="majorBidi"/>
                <w:noProof/>
                <w:sz w:val="24"/>
                <w:szCs w:val="24"/>
              </w:rPr>
              <w:t>8.</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Conclusion</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_Toc216328537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23</w:t>
            </w:r>
            <w:r w:rsidRPr="00291431">
              <w:rPr>
                <w:rFonts w:asciiTheme="majorBidi" w:hAnsiTheme="majorBidi" w:cstheme="majorBidi"/>
                <w:noProof/>
                <w:webHidden/>
                <w:sz w:val="24"/>
                <w:szCs w:val="24"/>
              </w:rPr>
              <w:fldChar w:fldCharType="end"/>
            </w:r>
          </w:hyperlink>
        </w:p>
        <w:p w14:paraId="502AB9B3" w14:textId="77777777" w:rsidR="00291431" w:rsidRPr="00291431" w:rsidRDefault="00291431" w:rsidP="00291431">
          <w:pPr>
            <w:pStyle w:val="TOC1"/>
            <w:tabs>
              <w:tab w:val="left" w:pos="440"/>
              <w:tab w:val="right" w:leader="dot" w:pos="9350"/>
            </w:tabs>
            <w:spacing w:line="360" w:lineRule="auto"/>
            <w:jc w:val="both"/>
            <w:rPr>
              <w:rFonts w:asciiTheme="majorBidi" w:eastAsiaTheme="minorEastAsia" w:hAnsiTheme="majorBidi" w:cstheme="majorBidi"/>
              <w:noProof/>
              <w:sz w:val="24"/>
              <w:szCs w:val="24"/>
            </w:rPr>
          </w:pPr>
          <w:hyperlink w:anchor="_Toc216328538" w:history="1">
            <w:r w:rsidRPr="00291431">
              <w:rPr>
                <w:rStyle w:val="Hyperlink"/>
                <w:rFonts w:asciiTheme="majorBidi" w:hAnsiTheme="majorBidi" w:cstheme="majorBidi"/>
                <w:noProof/>
                <w:sz w:val="24"/>
                <w:szCs w:val="24"/>
              </w:rPr>
              <w:t>9.</w:t>
            </w:r>
            <w:r w:rsidRPr="00291431">
              <w:rPr>
                <w:rFonts w:asciiTheme="majorBidi" w:eastAsiaTheme="minorEastAsia" w:hAnsiTheme="majorBidi" w:cstheme="majorBidi"/>
                <w:noProof/>
                <w:sz w:val="24"/>
                <w:szCs w:val="24"/>
              </w:rPr>
              <w:tab/>
            </w:r>
            <w:r w:rsidRPr="00291431">
              <w:rPr>
                <w:rStyle w:val="Hyperlink"/>
                <w:rFonts w:asciiTheme="majorBidi" w:hAnsiTheme="majorBidi" w:cstheme="majorBidi"/>
                <w:noProof/>
                <w:sz w:val="24"/>
                <w:szCs w:val="24"/>
              </w:rPr>
              <w:t>References</w:t>
            </w:r>
            <w:r w:rsidRPr="00291431">
              <w:rPr>
                <w:rFonts w:asciiTheme="majorBidi" w:hAnsiTheme="majorBidi" w:cstheme="majorBidi"/>
                <w:noProof/>
                <w:webHidden/>
                <w:sz w:val="24"/>
                <w:szCs w:val="24"/>
              </w:rPr>
              <w:tab/>
            </w:r>
            <w:r w:rsidRPr="00291431">
              <w:rPr>
                <w:rFonts w:asciiTheme="majorBidi" w:hAnsiTheme="majorBidi" w:cstheme="majorBidi"/>
                <w:noProof/>
                <w:webHidden/>
                <w:sz w:val="24"/>
                <w:szCs w:val="24"/>
              </w:rPr>
              <w:fldChar w:fldCharType="begin"/>
            </w:r>
            <w:r w:rsidRPr="00291431">
              <w:rPr>
                <w:rFonts w:asciiTheme="majorBidi" w:hAnsiTheme="majorBidi" w:cstheme="majorBidi"/>
                <w:noProof/>
                <w:webHidden/>
                <w:sz w:val="24"/>
                <w:szCs w:val="24"/>
              </w:rPr>
              <w:instrText xml:space="preserve"> PAGEREF _Toc216328538 \h </w:instrText>
            </w:r>
            <w:r w:rsidRPr="00291431">
              <w:rPr>
                <w:rFonts w:asciiTheme="majorBidi" w:hAnsiTheme="majorBidi" w:cstheme="majorBidi"/>
                <w:noProof/>
                <w:webHidden/>
                <w:sz w:val="24"/>
                <w:szCs w:val="24"/>
              </w:rPr>
            </w:r>
            <w:r w:rsidRPr="00291431">
              <w:rPr>
                <w:rFonts w:asciiTheme="majorBidi" w:hAnsiTheme="majorBidi" w:cstheme="majorBidi"/>
                <w:noProof/>
                <w:webHidden/>
                <w:sz w:val="24"/>
                <w:szCs w:val="24"/>
              </w:rPr>
              <w:fldChar w:fldCharType="separate"/>
            </w:r>
            <w:r>
              <w:rPr>
                <w:rFonts w:asciiTheme="majorBidi" w:hAnsiTheme="majorBidi" w:cstheme="majorBidi"/>
                <w:noProof/>
                <w:webHidden/>
                <w:sz w:val="24"/>
                <w:szCs w:val="24"/>
              </w:rPr>
              <w:t>25</w:t>
            </w:r>
            <w:r w:rsidRPr="00291431">
              <w:rPr>
                <w:rFonts w:asciiTheme="majorBidi" w:hAnsiTheme="majorBidi" w:cstheme="majorBidi"/>
                <w:noProof/>
                <w:webHidden/>
                <w:sz w:val="24"/>
                <w:szCs w:val="24"/>
              </w:rPr>
              <w:fldChar w:fldCharType="end"/>
            </w:r>
          </w:hyperlink>
        </w:p>
        <w:p w14:paraId="1222DCED" w14:textId="77777777" w:rsidR="008706F7" w:rsidRPr="00291431" w:rsidRDefault="008706F7" w:rsidP="00291431">
          <w:pPr>
            <w:spacing w:line="360" w:lineRule="auto"/>
            <w:jc w:val="both"/>
            <w:rPr>
              <w:rFonts w:asciiTheme="majorBidi" w:hAnsiTheme="majorBidi" w:cstheme="majorBidi"/>
              <w:sz w:val="24"/>
              <w:szCs w:val="24"/>
            </w:rPr>
          </w:pPr>
          <w:r w:rsidRPr="00291431">
            <w:rPr>
              <w:rFonts w:asciiTheme="majorBidi" w:hAnsiTheme="majorBidi" w:cstheme="majorBidi"/>
              <w:b/>
              <w:bCs/>
              <w:noProof/>
              <w:sz w:val="24"/>
              <w:szCs w:val="24"/>
            </w:rPr>
            <w:fldChar w:fldCharType="end"/>
          </w:r>
        </w:p>
      </w:sdtContent>
    </w:sdt>
    <w:p w14:paraId="5E821BDB" w14:textId="77777777" w:rsidR="008706F7" w:rsidRDefault="008706F7" w:rsidP="00291431">
      <w:pPr>
        <w:spacing w:line="360" w:lineRule="auto"/>
        <w:jc w:val="both"/>
        <w:rPr>
          <w:rFonts w:asciiTheme="majorBidi" w:hAnsiTheme="majorBidi" w:cstheme="majorBidi"/>
          <w:sz w:val="24"/>
          <w:szCs w:val="24"/>
        </w:rPr>
      </w:pPr>
    </w:p>
    <w:p w14:paraId="40737D65" w14:textId="77777777" w:rsidR="00291431" w:rsidRDefault="00291431" w:rsidP="00291431">
      <w:pPr>
        <w:spacing w:line="360" w:lineRule="auto"/>
        <w:jc w:val="both"/>
        <w:rPr>
          <w:rFonts w:asciiTheme="majorBidi" w:hAnsiTheme="majorBidi" w:cstheme="majorBidi"/>
          <w:sz w:val="24"/>
          <w:szCs w:val="24"/>
        </w:rPr>
      </w:pPr>
    </w:p>
    <w:p w14:paraId="299E678E" w14:textId="77777777" w:rsidR="00291431" w:rsidRDefault="00291431" w:rsidP="00291431">
      <w:pPr>
        <w:spacing w:line="360" w:lineRule="auto"/>
        <w:jc w:val="both"/>
        <w:rPr>
          <w:rFonts w:asciiTheme="majorBidi" w:hAnsiTheme="majorBidi" w:cstheme="majorBidi"/>
          <w:sz w:val="24"/>
          <w:szCs w:val="24"/>
        </w:rPr>
      </w:pPr>
    </w:p>
    <w:p w14:paraId="3CF78096" w14:textId="77777777" w:rsidR="00291431" w:rsidRDefault="00291431" w:rsidP="00291431">
      <w:pPr>
        <w:spacing w:line="360" w:lineRule="auto"/>
        <w:jc w:val="both"/>
        <w:rPr>
          <w:rFonts w:asciiTheme="majorBidi" w:hAnsiTheme="majorBidi" w:cstheme="majorBidi"/>
          <w:sz w:val="24"/>
          <w:szCs w:val="24"/>
        </w:rPr>
      </w:pPr>
    </w:p>
    <w:p w14:paraId="7E0CD7B3" w14:textId="77777777" w:rsidR="00291431" w:rsidRDefault="00291431" w:rsidP="00291431">
      <w:pPr>
        <w:spacing w:line="360" w:lineRule="auto"/>
        <w:jc w:val="both"/>
        <w:rPr>
          <w:rFonts w:asciiTheme="majorBidi" w:hAnsiTheme="majorBidi" w:cstheme="majorBidi"/>
          <w:sz w:val="24"/>
          <w:szCs w:val="24"/>
        </w:rPr>
      </w:pPr>
    </w:p>
    <w:p w14:paraId="4DBBECBB" w14:textId="77777777" w:rsidR="00291431" w:rsidRDefault="00291431" w:rsidP="00291431">
      <w:pPr>
        <w:spacing w:line="360" w:lineRule="auto"/>
        <w:jc w:val="both"/>
        <w:rPr>
          <w:rFonts w:asciiTheme="majorBidi" w:hAnsiTheme="majorBidi" w:cstheme="majorBidi"/>
          <w:sz w:val="24"/>
          <w:szCs w:val="24"/>
        </w:rPr>
      </w:pPr>
    </w:p>
    <w:p w14:paraId="3D75A1C4" w14:textId="77777777" w:rsidR="00291431" w:rsidRDefault="00291431" w:rsidP="00291431">
      <w:pPr>
        <w:spacing w:line="360" w:lineRule="auto"/>
        <w:jc w:val="both"/>
        <w:rPr>
          <w:rFonts w:asciiTheme="majorBidi" w:hAnsiTheme="majorBidi" w:cstheme="majorBidi"/>
          <w:sz w:val="24"/>
          <w:szCs w:val="24"/>
        </w:rPr>
      </w:pPr>
    </w:p>
    <w:p w14:paraId="64CBC241" w14:textId="77777777" w:rsidR="00291431" w:rsidRDefault="00291431" w:rsidP="00291431">
      <w:pPr>
        <w:spacing w:line="360" w:lineRule="auto"/>
        <w:jc w:val="both"/>
        <w:rPr>
          <w:rFonts w:asciiTheme="majorBidi" w:hAnsiTheme="majorBidi" w:cstheme="majorBidi"/>
          <w:sz w:val="24"/>
          <w:szCs w:val="24"/>
        </w:rPr>
      </w:pPr>
    </w:p>
    <w:p w14:paraId="77E82096" w14:textId="77777777" w:rsidR="00291431" w:rsidRDefault="00291431" w:rsidP="00291431">
      <w:pPr>
        <w:spacing w:line="360" w:lineRule="auto"/>
        <w:jc w:val="both"/>
        <w:rPr>
          <w:rFonts w:asciiTheme="majorBidi" w:hAnsiTheme="majorBidi" w:cstheme="majorBidi"/>
          <w:sz w:val="24"/>
          <w:szCs w:val="24"/>
        </w:rPr>
      </w:pPr>
    </w:p>
    <w:p w14:paraId="1F3706B1" w14:textId="77777777" w:rsidR="00291431" w:rsidRDefault="00291431" w:rsidP="00291431">
      <w:pPr>
        <w:spacing w:line="360" w:lineRule="auto"/>
        <w:jc w:val="both"/>
        <w:rPr>
          <w:rFonts w:asciiTheme="majorBidi" w:hAnsiTheme="majorBidi" w:cstheme="majorBidi"/>
          <w:sz w:val="24"/>
          <w:szCs w:val="24"/>
        </w:rPr>
      </w:pPr>
    </w:p>
    <w:p w14:paraId="1D0872DE" w14:textId="77777777" w:rsidR="00291431" w:rsidRDefault="00291431" w:rsidP="00291431">
      <w:pPr>
        <w:spacing w:line="360" w:lineRule="auto"/>
        <w:jc w:val="both"/>
        <w:rPr>
          <w:rFonts w:asciiTheme="majorBidi" w:hAnsiTheme="majorBidi" w:cstheme="majorBidi"/>
          <w:sz w:val="24"/>
          <w:szCs w:val="24"/>
        </w:rPr>
      </w:pPr>
    </w:p>
    <w:p w14:paraId="682B7BD3" w14:textId="77777777" w:rsidR="00291431" w:rsidRDefault="00291431" w:rsidP="00291431">
      <w:pPr>
        <w:spacing w:line="360" w:lineRule="auto"/>
        <w:jc w:val="both"/>
        <w:rPr>
          <w:rFonts w:asciiTheme="majorBidi" w:hAnsiTheme="majorBidi" w:cstheme="majorBidi"/>
          <w:sz w:val="24"/>
          <w:szCs w:val="24"/>
        </w:rPr>
      </w:pPr>
    </w:p>
    <w:p w14:paraId="673A2AF0" w14:textId="77777777" w:rsidR="00291431" w:rsidRDefault="00291431" w:rsidP="00291431">
      <w:pPr>
        <w:spacing w:line="360" w:lineRule="auto"/>
        <w:jc w:val="both"/>
        <w:rPr>
          <w:rFonts w:asciiTheme="majorBidi" w:hAnsiTheme="majorBidi" w:cstheme="majorBidi"/>
          <w:sz w:val="24"/>
          <w:szCs w:val="24"/>
        </w:rPr>
      </w:pPr>
    </w:p>
    <w:p w14:paraId="3D8E187F" w14:textId="77777777" w:rsidR="00291431" w:rsidRDefault="00291431" w:rsidP="00291431">
      <w:pPr>
        <w:spacing w:line="360" w:lineRule="auto"/>
        <w:jc w:val="both"/>
        <w:rPr>
          <w:rFonts w:asciiTheme="majorBidi" w:hAnsiTheme="majorBidi" w:cstheme="majorBidi"/>
          <w:sz w:val="24"/>
          <w:szCs w:val="24"/>
        </w:rPr>
      </w:pPr>
    </w:p>
    <w:p w14:paraId="0F4E9BC7" w14:textId="77777777" w:rsidR="00291431" w:rsidRDefault="00291431" w:rsidP="00291431">
      <w:pPr>
        <w:spacing w:line="360" w:lineRule="auto"/>
        <w:jc w:val="both"/>
        <w:rPr>
          <w:rFonts w:asciiTheme="majorBidi" w:hAnsiTheme="majorBidi" w:cstheme="majorBidi"/>
          <w:sz w:val="24"/>
          <w:szCs w:val="24"/>
        </w:rPr>
      </w:pPr>
    </w:p>
    <w:p w14:paraId="55BADA63" w14:textId="77777777" w:rsidR="00291431" w:rsidRDefault="00291431" w:rsidP="00291431">
      <w:pPr>
        <w:spacing w:line="360" w:lineRule="auto"/>
        <w:jc w:val="both"/>
        <w:rPr>
          <w:rFonts w:asciiTheme="majorBidi" w:hAnsiTheme="majorBidi" w:cstheme="majorBidi"/>
          <w:sz w:val="24"/>
          <w:szCs w:val="24"/>
        </w:rPr>
      </w:pPr>
    </w:p>
    <w:p w14:paraId="7C58F189" w14:textId="77777777" w:rsidR="00291431" w:rsidRPr="00291431" w:rsidRDefault="00291431" w:rsidP="00291431">
      <w:pPr>
        <w:spacing w:line="360" w:lineRule="auto"/>
        <w:jc w:val="both"/>
        <w:rPr>
          <w:rFonts w:asciiTheme="majorBidi" w:hAnsiTheme="majorBidi" w:cstheme="majorBidi"/>
          <w:sz w:val="24"/>
          <w:szCs w:val="24"/>
        </w:rPr>
      </w:pPr>
    </w:p>
    <w:p w14:paraId="7B371259" w14:textId="77777777" w:rsidR="00457FAE" w:rsidRPr="00291431" w:rsidRDefault="00457FAE" w:rsidP="00291431">
      <w:pPr>
        <w:spacing w:line="360" w:lineRule="auto"/>
        <w:jc w:val="both"/>
        <w:rPr>
          <w:rFonts w:asciiTheme="majorBidi" w:hAnsiTheme="majorBidi" w:cstheme="majorBidi"/>
          <w:sz w:val="24"/>
          <w:szCs w:val="24"/>
        </w:rPr>
      </w:pPr>
    </w:p>
    <w:p w14:paraId="0AC7CAA9" w14:textId="77777777" w:rsidR="00FA2318" w:rsidRPr="00291431" w:rsidRDefault="00FA2318" w:rsidP="00291431">
      <w:pPr>
        <w:pStyle w:val="Heading1"/>
        <w:spacing w:line="360" w:lineRule="auto"/>
        <w:jc w:val="both"/>
        <w:rPr>
          <w:rFonts w:asciiTheme="majorBidi" w:hAnsiTheme="majorBidi"/>
          <w:sz w:val="24"/>
          <w:szCs w:val="24"/>
        </w:rPr>
      </w:pPr>
      <w:bookmarkStart w:id="0" w:name="_Toc216328512"/>
      <w:r w:rsidRPr="00291431">
        <w:rPr>
          <w:rFonts w:asciiTheme="majorBidi" w:hAnsiTheme="majorBidi"/>
          <w:sz w:val="24"/>
          <w:szCs w:val="24"/>
        </w:rPr>
        <w:t>Introduction</w:t>
      </w:r>
      <w:bookmarkEnd w:id="0"/>
    </w:p>
    <w:p w14:paraId="2DB65F48" w14:textId="77777777" w:rsidR="00FA2318" w:rsidRPr="00291431" w:rsidRDefault="00A02CF5" w:rsidP="00261248">
      <w:pPr>
        <w:spacing w:before="100" w:beforeAutospacing="1" w:after="100" w:afterAutospacing="1" w:line="360" w:lineRule="auto"/>
        <w:jc w:val="both"/>
        <w:rPr>
          <w:rFonts w:asciiTheme="majorBidi" w:eastAsia="Times New Roman" w:hAnsiTheme="majorBidi" w:cstheme="majorBidi"/>
          <w:sz w:val="24"/>
          <w:szCs w:val="24"/>
        </w:rPr>
      </w:pPr>
      <w:r w:rsidRPr="00291431">
        <w:rPr>
          <w:rFonts w:asciiTheme="majorBidi" w:eastAsia="Times New Roman" w:hAnsiTheme="majorBidi" w:cstheme="majorBidi"/>
          <w:sz w:val="24"/>
          <w:szCs w:val="24"/>
        </w:rPr>
        <w:t>Fitbit UK is a subsidiary of Google and one of the leaders in the provision of wearable health technology in the United Kingdom.</w:t>
      </w:r>
      <w:r w:rsidR="003B1E91" w:rsidRPr="00291431">
        <w:rPr>
          <w:rFonts w:asciiTheme="majorBidi" w:eastAsia="Times New Roman" w:hAnsiTheme="majorBidi" w:cstheme="majorBidi"/>
          <w:sz w:val="24"/>
          <w:szCs w:val="24"/>
        </w:rPr>
        <w:t xml:space="preserve"> It is a medium-to-large company that employs a few hundred people who are engaged in product development, data analytics, marketing, and regulatory compliance.</w:t>
      </w:r>
      <w:r w:rsidRPr="00291431">
        <w:rPr>
          <w:rFonts w:asciiTheme="majorBidi" w:eastAsia="Times New Roman" w:hAnsiTheme="majorBidi" w:cstheme="majorBidi"/>
          <w:sz w:val="24"/>
          <w:szCs w:val="24"/>
        </w:rPr>
        <w:t xml:space="preserve"> Having a strong market share, an established reputation in terms of innovation and development in the area of health monitoring devices, Fitbit designs and sells smartwatches and fitness trackers capable of tracking heart rate, oxygen level, sleep patterns, and physical activity</w:t>
      </w:r>
      <w:r w:rsidR="00956C5F" w:rsidRPr="00291431">
        <w:rPr>
          <w:rFonts w:asciiTheme="majorBidi" w:eastAsia="Times New Roman" w:hAnsiTheme="majorBidi" w:cstheme="majorBidi"/>
          <w:sz w:val="24"/>
          <w:szCs w:val="24"/>
        </w:rPr>
        <w:t xml:space="preserve"> </w:t>
      </w:r>
      <w:r w:rsidR="00956C5F" w:rsidRPr="00291431">
        <w:rPr>
          <w:rFonts w:asciiTheme="majorBidi" w:hAnsiTheme="majorBidi" w:cstheme="majorBidi"/>
          <w:sz w:val="24"/>
          <w:szCs w:val="24"/>
        </w:rPr>
        <w:t>(Kohl, 2023)</w:t>
      </w:r>
      <w:r w:rsidRPr="00291431">
        <w:rPr>
          <w:rFonts w:asciiTheme="majorBidi" w:eastAsia="Times New Roman" w:hAnsiTheme="majorBidi" w:cstheme="majorBidi"/>
          <w:sz w:val="24"/>
          <w:szCs w:val="24"/>
        </w:rPr>
        <w:t xml:space="preserve">. The company has its headquarters in London and operates in the UK and </w:t>
      </w:r>
      <w:r w:rsidR="00261248">
        <w:rPr>
          <w:rFonts w:asciiTheme="majorBidi" w:eastAsia="Times New Roman" w:hAnsiTheme="majorBidi" w:cstheme="majorBidi"/>
          <w:sz w:val="24"/>
          <w:szCs w:val="24"/>
        </w:rPr>
        <w:t>serving</w:t>
      </w:r>
      <w:r w:rsidRPr="00291431">
        <w:rPr>
          <w:rFonts w:asciiTheme="majorBidi" w:eastAsia="Times New Roman" w:hAnsiTheme="majorBidi" w:cstheme="majorBidi"/>
          <w:sz w:val="24"/>
          <w:szCs w:val="24"/>
        </w:rPr>
        <w:t xml:space="preserve"> individual consumers and enterprise health partners. By 2025, the wearable technology market in the UK is estimated to reach USD 5.89 billion, and it is estimated that </w:t>
      </w:r>
      <w:r w:rsidR="00261248">
        <w:rPr>
          <w:rFonts w:asciiTheme="majorBidi" w:eastAsia="Times New Roman" w:hAnsiTheme="majorBidi" w:cstheme="majorBidi"/>
          <w:sz w:val="24"/>
          <w:szCs w:val="24"/>
        </w:rPr>
        <w:t>it will grow</w:t>
      </w:r>
      <w:r w:rsidRPr="00291431">
        <w:rPr>
          <w:rFonts w:asciiTheme="majorBidi" w:eastAsia="Times New Roman" w:hAnsiTheme="majorBidi" w:cstheme="majorBidi"/>
          <w:sz w:val="24"/>
          <w:szCs w:val="24"/>
        </w:rPr>
        <w:t xml:space="preserve"> at 15.73% in th</w:t>
      </w:r>
      <w:r w:rsidR="00AF55EB" w:rsidRPr="00291431">
        <w:rPr>
          <w:rFonts w:asciiTheme="majorBidi" w:eastAsia="Times New Roman" w:hAnsiTheme="majorBidi" w:cstheme="majorBidi"/>
          <w:sz w:val="24"/>
          <w:szCs w:val="24"/>
        </w:rPr>
        <w:t xml:space="preserve">e period between 2025 and 2030 </w:t>
      </w:r>
      <w:r w:rsidR="00AF55EB" w:rsidRPr="00291431">
        <w:rPr>
          <w:rFonts w:asciiTheme="majorBidi" w:hAnsiTheme="majorBidi" w:cstheme="majorBidi"/>
          <w:sz w:val="24"/>
          <w:szCs w:val="24"/>
        </w:rPr>
        <w:t>(MordorIntel, 2025)</w:t>
      </w:r>
      <w:r w:rsidRPr="00291431">
        <w:rPr>
          <w:rFonts w:asciiTheme="majorBidi" w:eastAsia="Times New Roman" w:hAnsiTheme="majorBidi" w:cstheme="majorBidi"/>
          <w:sz w:val="24"/>
          <w:szCs w:val="24"/>
        </w:rPr>
        <w:t>, which places Fitbit UK in a position to be a principal player in the industry</w:t>
      </w:r>
      <w:r w:rsidR="00FA2318" w:rsidRPr="00291431">
        <w:rPr>
          <w:rFonts w:asciiTheme="majorBidi" w:eastAsia="Times New Roman" w:hAnsiTheme="majorBidi" w:cstheme="majorBidi"/>
          <w:sz w:val="24"/>
          <w:szCs w:val="24"/>
        </w:rPr>
        <w:t>.</w:t>
      </w:r>
    </w:p>
    <w:p w14:paraId="4872153D" w14:textId="77777777" w:rsidR="00893981" w:rsidRPr="00291431" w:rsidRDefault="00893981" w:rsidP="00291431">
      <w:pPr>
        <w:keepNext/>
        <w:spacing w:before="100" w:beforeAutospacing="1" w:after="100" w:afterAutospacing="1" w:line="360" w:lineRule="auto"/>
        <w:jc w:val="both"/>
        <w:rPr>
          <w:rFonts w:asciiTheme="majorBidi" w:hAnsiTheme="majorBidi" w:cstheme="majorBidi"/>
          <w:sz w:val="24"/>
          <w:szCs w:val="24"/>
        </w:rPr>
      </w:pPr>
      <w:r w:rsidRPr="00291431">
        <w:rPr>
          <w:rFonts w:asciiTheme="majorBidi" w:eastAsia="Times New Roman" w:hAnsiTheme="majorBidi" w:cstheme="majorBidi"/>
          <w:noProof/>
          <w:sz w:val="24"/>
          <w:szCs w:val="24"/>
        </w:rPr>
        <w:drawing>
          <wp:inline distT="0" distB="0" distL="0" distR="0" wp14:anchorId="1AD4D919" wp14:editId="729963F4">
            <wp:extent cx="2890824" cy="3421250"/>
            <wp:effectExtent l="0" t="0" r="508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12-10 174405.png"/>
                    <pic:cNvPicPr/>
                  </pic:nvPicPr>
                  <pic:blipFill>
                    <a:blip r:embed="rId8">
                      <a:extLst>
                        <a:ext uri="{28A0092B-C50C-407E-A947-70E740481C1C}">
                          <a14:useLocalDpi xmlns:a14="http://schemas.microsoft.com/office/drawing/2010/main" val="0"/>
                        </a:ext>
                      </a:extLst>
                    </a:blip>
                    <a:stretch>
                      <a:fillRect/>
                    </a:stretch>
                  </pic:blipFill>
                  <pic:spPr>
                    <a:xfrm>
                      <a:off x="0" y="0"/>
                      <a:ext cx="2894995" cy="3426186"/>
                    </a:xfrm>
                    <a:prstGeom prst="rect">
                      <a:avLst/>
                    </a:prstGeom>
                  </pic:spPr>
                </pic:pic>
              </a:graphicData>
            </a:graphic>
          </wp:inline>
        </w:drawing>
      </w:r>
    </w:p>
    <w:p w14:paraId="5BA594F5" w14:textId="77777777" w:rsidR="00893981" w:rsidRPr="00291431" w:rsidRDefault="00893981" w:rsidP="00291431">
      <w:pPr>
        <w:pStyle w:val="Caption"/>
        <w:spacing w:line="360" w:lineRule="auto"/>
        <w:jc w:val="both"/>
        <w:rPr>
          <w:rFonts w:asciiTheme="majorBidi" w:eastAsia="Times New Roman" w:hAnsiTheme="majorBidi" w:cstheme="majorBidi"/>
          <w:sz w:val="24"/>
          <w:szCs w:val="24"/>
        </w:rPr>
      </w:pPr>
      <w:r w:rsidRPr="00291431">
        <w:rPr>
          <w:rFonts w:asciiTheme="majorBidi" w:hAnsiTheme="majorBidi" w:cstheme="majorBidi"/>
          <w:sz w:val="24"/>
          <w:szCs w:val="24"/>
        </w:rPr>
        <w:t xml:space="preserve">Figure </w:t>
      </w:r>
      <w:r w:rsidRPr="00291431">
        <w:rPr>
          <w:rFonts w:asciiTheme="majorBidi" w:hAnsiTheme="majorBidi" w:cstheme="majorBidi"/>
          <w:sz w:val="24"/>
          <w:szCs w:val="24"/>
        </w:rPr>
        <w:fldChar w:fldCharType="begin"/>
      </w:r>
      <w:r w:rsidRPr="00291431">
        <w:rPr>
          <w:rFonts w:asciiTheme="majorBidi" w:hAnsiTheme="majorBidi" w:cstheme="majorBidi"/>
          <w:sz w:val="24"/>
          <w:szCs w:val="24"/>
        </w:rPr>
        <w:instrText xml:space="preserve"> SEQ Figure \* ARABIC </w:instrText>
      </w:r>
      <w:r w:rsidRPr="00291431">
        <w:rPr>
          <w:rFonts w:asciiTheme="majorBidi" w:hAnsiTheme="majorBidi" w:cstheme="majorBidi"/>
          <w:sz w:val="24"/>
          <w:szCs w:val="24"/>
        </w:rPr>
        <w:fldChar w:fldCharType="separate"/>
      </w:r>
      <w:r w:rsidR="00B56D71" w:rsidRPr="00291431">
        <w:rPr>
          <w:rFonts w:asciiTheme="majorBidi" w:hAnsiTheme="majorBidi" w:cstheme="majorBidi"/>
          <w:noProof/>
          <w:sz w:val="24"/>
          <w:szCs w:val="24"/>
        </w:rPr>
        <w:t>1</w:t>
      </w:r>
      <w:r w:rsidRPr="00291431">
        <w:rPr>
          <w:rFonts w:asciiTheme="majorBidi" w:hAnsiTheme="majorBidi" w:cstheme="majorBidi"/>
          <w:sz w:val="24"/>
          <w:szCs w:val="24"/>
        </w:rPr>
        <w:fldChar w:fldCharType="end"/>
      </w:r>
      <w:r w:rsidRPr="00291431">
        <w:rPr>
          <w:rFonts w:asciiTheme="majorBidi" w:hAnsiTheme="majorBidi" w:cstheme="majorBidi"/>
          <w:sz w:val="24"/>
          <w:szCs w:val="24"/>
          <w:lang w:val="en-GB"/>
        </w:rPr>
        <w:t>UK Wearable Technology Market Growth Projection (2025–2030)</w:t>
      </w:r>
      <w:r w:rsidR="00AF55EB" w:rsidRPr="00291431">
        <w:rPr>
          <w:rFonts w:asciiTheme="majorBidi" w:hAnsiTheme="majorBidi" w:cstheme="majorBidi"/>
          <w:sz w:val="24"/>
          <w:szCs w:val="24"/>
          <w:lang w:val="en-GB"/>
        </w:rPr>
        <w:t xml:space="preserve"> </w:t>
      </w:r>
      <w:r w:rsidR="00AF55EB" w:rsidRPr="00291431">
        <w:rPr>
          <w:rFonts w:asciiTheme="majorBidi" w:hAnsiTheme="majorBidi" w:cstheme="majorBidi"/>
          <w:sz w:val="24"/>
          <w:szCs w:val="24"/>
        </w:rPr>
        <w:t>(MordorIntel, 2025)</w:t>
      </w:r>
    </w:p>
    <w:p w14:paraId="7A506600" w14:textId="77777777" w:rsidR="00FA2318" w:rsidRPr="00291431" w:rsidRDefault="00C1328E" w:rsidP="00261248">
      <w:pPr>
        <w:spacing w:before="100" w:beforeAutospacing="1" w:after="100" w:afterAutospacing="1" w:line="360" w:lineRule="auto"/>
        <w:jc w:val="both"/>
        <w:rPr>
          <w:rFonts w:asciiTheme="majorBidi" w:eastAsia="Times New Roman" w:hAnsiTheme="majorBidi" w:cstheme="majorBidi"/>
          <w:sz w:val="24"/>
          <w:szCs w:val="24"/>
        </w:rPr>
      </w:pPr>
      <w:r w:rsidRPr="00291431">
        <w:rPr>
          <w:rFonts w:asciiTheme="majorBidi" w:eastAsia="Times New Roman" w:hAnsiTheme="majorBidi" w:cstheme="majorBidi"/>
          <w:sz w:val="24"/>
          <w:szCs w:val="24"/>
        </w:rPr>
        <w:t>This report discusses stakeholder engagement approaches that are essential in the launch of a new wearable health device, Fitbit UK</w:t>
      </w:r>
      <w:r w:rsidR="00261248">
        <w:rPr>
          <w:rFonts w:asciiTheme="majorBidi" w:eastAsia="Times New Roman" w:hAnsiTheme="majorBidi" w:cstheme="majorBidi"/>
          <w:sz w:val="24"/>
          <w:szCs w:val="24"/>
        </w:rPr>
        <w:t>,</w:t>
      </w:r>
      <w:r w:rsidRPr="00291431">
        <w:rPr>
          <w:rFonts w:asciiTheme="majorBidi" w:eastAsia="Times New Roman" w:hAnsiTheme="majorBidi" w:cstheme="majorBidi"/>
          <w:sz w:val="24"/>
          <w:szCs w:val="24"/>
        </w:rPr>
        <w:t xml:space="preserve"> in </w:t>
      </w:r>
      <w:r w:rsidR="00261248">
        <w:rPr>
          <w:rFonts w:asciiTheme="majorBidi" w:eastAsia="Times New Roman" w:hAnsiTheme="majorBidi" w:cstheme="majorBidi"/>
          <w:sz w:val="24"/>
          <w:szCs w:val="24"/>
        </w:rPr>
        <w:t>six months</w:t>
      </w:r>
      <w:r w:rsidRPr="00291431">
        <w:rPr>
          <w:rFonts w:asciiTheme="majorBidi" w:eastAsia="Times New Roman" w:hAnsiTheme="majorBidi" w:cstheme="majorBidi"/>
          <w:sz w:val="24"/>
          <w:szCs w:val="24"/>
        </w:rPr>
        <w:t>. Being the designated project manager, it will be necessary to locate and involve the internal and external stakeholders. Using strategic tools and theoretical concepts, the report is expected to show how effective stakeholder engagement can contribute to project success and business sustainability</w:t>
      </w:r>
      <w:r w:rsidR="00FA2318" w:rsidRPr="00291431">
        <w:rPr>
          <w:rFonts w:asciiTheme="majorBidi" w:eastAsia="Times New Roman" w:hAnsiTheme="majorBidi" w:cstheme="majorBidi"/>
          <w:sz w:val="24"/>
          <w:szCs w:val="24"/>
        </w:rPr>
        <w:t>.</w:t>
      </w:r>
    </w:p>
    <w:p w14:paraId="7965F686" w14:textId="77777777" w:rsidR="00FA2318" w:rsidRPr="00291431" w:rsidRDefault="00FA2318" w:rsidP="00291431">
      <w:pPr>
        <w:pStyle w:val="Heading1"/>
        <w:spacing w:line="360" w:lineRule="auto"/>
        <w:jc w:val="both"/>
        <w:rPr>
          <w:rFonts w:asciiTheme="majorBidi" w:hAnsiTheme="majorBidi"/>
          <w:sz w:val="24"/>
          <w:szCs w:val="24"/>
        </w:rPr>
      </w:pPr>
      <w:bookmarkStart w:id="1" w:name="_Toc216328513"/>
      <w:r w:rsidRPr="00291431">
        <w:rPr>
          <w:rStyle w:val="Strong"/>
          <w:rFonts w:asciiTheme="majorBidi" w:hAnsiTheme="majorBidi"/>
          <w:b/>
          <w:bCs w:val="0"/>
          <w:sz w:val="24"/>
          <w:szCs w:val="24"/>
        </w:rPr>
        <w:t>Strategic Analysis of Fitbit UK</w:t>
      </w:r>
      <w:bookmarkEnd w:id="1"/>
      <w:r w:rsidR="00866F19" w:rsidRPr="00291431">
        <w:rPr>
          <w:rStyle w:val="Strong"/>
          <w:rFonts w:asciiTheme="majorBidi" w:hAnsiTheme="majorBidi"/>
          <w:b/>
          <w:bCs w:val="0"/>
          <w:sz w:val="24"/>
          <w:szCs w:val="24"/>
        </w:rPr>
        <w:t xml:space="preserve"> </w:t>
      </w:r>
    </w:p>
    <w:p w14:paraId="57AF5B81" w14:textId="77777777" w:rsidR="007F08E0" w:rsidRPr="00291431" w:rsidRDefault="007F08E0"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Fitbit UK competes in a very competitive and strictly controlled market of wearable health technology. The proposed six-month introduction of a wearable product is in line with the increasing demand </w:t>
      </w:r>
      <w:r w:rsidR="00261248">
        <w:rPr>
          <w:rFonts w:asciiTheme="majorBidi" w:hAnsiTheme="majorBidi" w:cstheme="majorBidi"/>
        </w:rPr>
        <w:t>for</w:t>
      </w:r>
      <w:r w:rsidRPr="00291431">
        <w:rPr>
          <w:rFonts w:asciiTheme="majorBidi" w:hAnsiTheme="majorBidi" w:cstheme="majorBidi"/>
        </w:rPr>
        <w:t xml:space="preserve"> digital health and preventive care in the UK</w:t>
      </w:r>
      <w:r w:rsidR="00AF64AA" w:rsidRPr="00291431">
        <w:rPr>
          <w:rFonts w:asciiTheme="majorBidi" w:hAnsiTheme="majorBidi" w:cstheme="majorBidi"/>
        </w:rPr>
        <w:t xml:space="preserve"> (Leung et al., 2021)</w:t>
      </w:r>
      <w:r w:rsidRPr="00291431">
        <w:rPr>
          <w:rFonts w:asciiTheme="majorBidi" w:hAnsiTheme="majorBidi" w:cstheme="majorBidi"/>
        </w:rPr>
        <w:t>. But success in projects goes beyond internal capacity and management of the external environment pressure and stakeholder expectations. Thus, SWOT, PESTLE, and SMART objectives are used in this section to achieve a stakeholder-based strategic background to make informed decisions, manage risks and control conflicts.</w:t>
      </w:r>
    </w:p>
    <w:p w14:paraId="7D564232" w14:textId="77777777" w:rsidR="00FA2318" w:rsidRPr="00291431" w:rsidRDefault="005A3590" w:rsidP="00291431">
      <w:pPr>
        <w:pStyle w:val="Heading2"/>
        <w:spacing w:line="360" w:lineRule="auto"/>
        <w:jc w:val="both"/>
        <w:rPr>
          <w:rFonts w:asciiTheme="majorBidi" w:hAnsiTheme="majorBidi" w:cstheme="majorBidi"/>
          <w:b w:val="0"/>
          <w:bCs w:val="0"/>
          <w:szCs w:val="24"/>
        </w:rPr>
      </w:pPr>
      <w:bookmarkStart w:id="2" w:name="_Toc216328514"/>
      <w:r w:rsidRPr="00291431">
        <w:rPr>
          <w:rStyle w:val="Strong"/>
          <w:rFonts w:asciiTheme="majorBidi" w:hAnsiTheme="majorBidi" w:cstheme="majorBidi"/>
          <w:b/>
          <w:bCs/>
          <w:szCs w:val="24"/>
        </w:rPr>
        <w:t>SWOT Analysis</w:t>
      </w:r>
      <w:bookmarkEnd w:id="2"/>
    </w:p>
    <w:p w14:paraId="71366C4D" w14:textId="77777777" w:rsidR="00B30ECA" w:rsidRPr="00291431" w:rsidRDefault="00A94507" w:rsidP="00291431">
      <w:pPr>
        <w:keepNext/>
        <w:spacing w:line="360" w:lineRule="auto"/>
        <w:jc w:val="both"/>
        <w:rPr>
          <w:rFonts w:asciiTheme="majorBidi" w:hAnsiTheme="majorBidi" w:cstheme="majorBidi"/>
          <w:sz w:val="24"/>
          <w:szCs w:val="24"/>
        </w:rPr>
      </w:pPr>
      <w:r w:rsidRPr="00291431">
        <w:rPr>
          <w:rFonts w:asciiTheme="majorBidi" w:hAnsiTheme="majorBidi" w:cstheme="majorBidi"/>
          <w:noProof/>
          <w:sz w:val="24"/>
          <w:szCs w:val="24"/>
        </w:rPr>
        <w:drawing>
          <wp:inline distT="0" distB="0" distL="0" distR="0" wp14:anchorId="019C799C" wp14:editId="6AF213C9">
            <wp:extent cx="5255812" cy="4277802"/>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75" t="1604" r="9293" b="2467"/>
                    <a:stretch/>
                  </pic:blipFill>
                  <pic:spPr bwMode="auto">
                    <a:xfrm>
                      <a:off x="0" y="0"/>
                      <a:ext cx="5256043" cy="4277990"/>
                    </a:xfrm>
                    <a:prstGeom prst="rect">
                      <a:avLst/>
                    </a:prstGeom>
                    <a:ln>
                      <a:noFill/>
                    </a:ln>
                    <a:extLst>
                      <a:ext uri="{53640926-AAD7-44D8-BBD7-CCE9431645EC}">
                        <a14:shadowObscured xmlns:a14="http://schemas.microsoft.com/office/drawing/2010/main"/>
                      </a:ext>
                    </a:extLst>
                  </pic:spPr>
                </pic:pic>
              </a:graphicData>
            </a:graphic>
          </wp:inline>
        </w:drawing>
      </w:r>
    </w:p>
    <w:p w14:paraId="4FE5B4A4" w14:textId="77777777" w:rsidR="00FA2318" w:rsidRPr="00291431" w:rsidRDefault="00B30ECA" w:rsidP="00291431">
      <w:pPr>
        <w:pStyle w:val="Caption"/>
        <w:spacing w:line="360" w:lineRule="auto"/>
        <w:jc w:val="both"/>
        <w:rPr>
          <w:rFonts w:asciiTheme="majorBidi" w:hAnsiTheme="majorBidi" w:cstheme="majorBidi"/>
          <w:sz w:val="24"/>
          <w:szCs w:val="24"/>
        </w:rPr>
      </w:pPr>
      <w:r w:rsidRPr="00291431">
        <w:rPr>
          <w:rFonts w:asciiTheme="majorBidi" w:hAnsiTheme="majorBidi" w:cstheme="majorBidi"/>
          <w:sz w:val="24"/>
          <w:szCs w:val="24"/>
        </w:rPr>
        <w:t xml:space="preserve">Figure </w:t>
      </w:r>
      <w:r w:rsidRPr="00291431">
        <w:rPr>
          <w:rFonts w:asciiTheme="majorBidi" w:hAnsiTheme="majorBidi" w:cstheme="majorBidi"/>
          <w:sz w:val="24"/>
          <w:szCs w:val="24"/>
        </w:rPr>
        <w:fldChar w:fldCharType="begin"/>
      </w:r>
      <w:r w:rsidRPr="00291431">
        <w:rPr>
          <w:rFonts w:asciiTheme="majorBidi" w:hAnsiTheme="majorBidi" w:cstheme="majorBidi"/>
          <w:sz w:val="24"/>
          <w:szCs w:val="24"/>
        </w:rPr>
        <w:instrText xml:space="preserve"> SEQ Figure \* ARABIC </w:instrText>
      </w:r>
      <w:r w:rsidRPr="00291431">
        <w:rPr>
          <w:rFonts w:asciiTheme="majorBidi" w:hAnsiTheme="majorBidi" w:cstheme="majorBidi"/>
          <w:sz w:val="24"/>
          <w:szCs w:val="24"/>
        </w:rPr>
        <w:fldChar w:fldCharType="separate"/>
      </w:r>
      <w:r w:rsidR="00B56D71" w:rsidRPr="00291431">
        <w:rPr>
          <w:rFonts w:asciiTheme="majorBidi" w:hAnsiTheme="majorBidi" w:cstheme="majorBidi"/>
          <w:noProof/>
          <w:sz w:val="24"/>
          <w:szCs w:val="24"/>
        </w:rPr>
        <w:t>2</w:t>
      </w:r>
      <w:r w:rsidRPr="00291431">
        <w:rPr>
          <w:rFonts w:asciiTheme="majorBidi" w:hAnsiTheme="majorBidi" w:cstheme="majorBidi"/>
          <w:sz w:val="24"/>
          <w:szCs w:val="24"/>
        </w:rPr>
        <w:fldChar w:fldCharType="end"/>
      </w:r>
      <w:r w:rsidRPr="00291431">
        <w:rPr>
          <w:rFonts w:asciiTheme="majorBidi" w:hAnsiTheme="majorBidi" w:cstheme="majorBidi"/>
          <w:sz w:val="24"/>
          <w:szCs w:val="24"/>
          <w:lang w:val="en-GB"/>
        </w:rPr>
        <w:t xml:space="preserve"> SWOT Analysis of FITBIT (UK)</w:t>
      </w:r>
      <w:r w:rsidR="00946EB6" w:rsidRPr="00291431">
        <w:rPr>
          <w:rFonts w:asciiTheme="majorBidi" w:hAnsiTheme="majorBidi" w:cstheme="majorBidi"/>
          <w:sz w:val="24"/>
          <w:szCs w:val="24"/>
          <w:lang w:val="en-GB"/>
        </w:rPr>
        <w:t xml:space="preserve"> (</w:t>
      </w:r>
      <w:r w:rsidR="00E672FA" w:rsidRPr="00291431">
        <w:rPr>
          <w:rFonts w:asciiTheme="majorBidi" w:hAnsiTheme="majorBidi" w:cstheme="majorBidi"/>
          <w:sz w:val="24"/>
          <w:szCs w:val="24"/>
          <w:lang w:val="en-GB"/>
        </w:rPr>
        <w:t>Leung et al. 2021</w:t>
      </w:r>
      <w:r w:rsidR="00946EB6" w:rsidRPr="00291431">
        <w:rPr>
          <w:rFonts w:asciiTheme="majorBidi" w:hAnsiTheme="majorBidi" w:cstheme="majorBidi"/>
          <w:sz w:val="24"/>
          <w:szCs w:val="24"/>
          <w:lang w:val="en-GB"/>
        </w:rPr>
        <w:t>; Ferreira et al</w:t>
      </w:r>
      <w:r w:rsidR="00E672FA" w:rsidRPr="00291431">
        <w:rPr>
          <w:rFonts w:asciiTheme="majorBidi" w:hAnsiTheme="majorBidi" w:cstheme="majorBidi"/>
          <w:sz w:val="24"/>
          <w:szCs w:val="24"/>
          <w:lang w:val="en-GB"/>
        </w:rPr>
        <w:t>. 2021</w:t>
      </w:r>
      <w:r w:rsidR="00946EB6" w:rsidRPr="00291431">
        <w:rPr>
          <w:rFonts w:asciiTheme="majorBidi" w:hAnsiTheme="majorBidi" w:cstheme="majorBidi"/>
          <w:sz w:val="24"/>
          <w:szCs w:val="24"/>
          <w:lang w:val="en-GB"/>
        </w:rPr>
        <w:t>;</w:t>
      </w:r>
      <w:r w:rsidR="00E672FA" w:rsidRPr="00291431">
        <w:rPr>
          <w:rFonts w:asciiTheme="majorBidi" w:hAnsiTheme="majorBidi" w:cstheme="majorBidi"/>
          <w:sz w:val="24"/>
          <w:szCs w:val="24"/>
          <w:lang w:val="en-GB"/>
        </w:rPr>
        <w:t xml:space="preserve"> </w:t>
      </w:r>
      <w:proofErr w:type="spellStart"/>
      <w:r w:rsidR="00E672FA" w:rsidRPr="00291431">
        <w:rPr>
          <w:rFonts w:asciiTheme="majorBidi" w:hAnsiTheme="majorBidi" w:cstheme="majorBidi"/>
          <w:sz w:val="24"/>
          <w:szCs w:val="24"/>
          <w:lang w:val="en-GB"/>
        </w:rPr>
        <w:t>Brönneke</w:t>
      </w:r>
      <w:proofErr w:type="spellEnd"/>
      <w:r w:rsidR="00E672FA" w:rsidRPr="00291431">
        <w:rPr>
          <w:rFonts w:asciiTheme="majorBidi" w:hAnsiTheme="majorBidi" w:cstheme="majorBidi"/>
          <w:sz w:val="24"/>
          <w:szCs w:val="24"/>
          <w:lang w:val="en-GB"/>
        </w:rPr>
        <w:t xml:space="preserve"> et al. </w:t>
      </w:r>
      <w:r w:rsidR="00946EB6" w:rsidRPr="00291431">
        <w:rPr>
          <w:rFonts w:asciiTheme="majorBidi" w:hAnsiTheme="majorBidi" w:cstheme="majorBidi"/>
          <w:sz w:val="24"/>
          <w:szCs w:val="24"/>
          <w:lang w:val="en-GB"/>
        </w:rPr>
        <w:t>2021)</w:t>
      </w:r>
    </w:p>
    <w:p w14:paraId="3A4FDC5B" w14:textId="77777777" w:rsidR="00E16520" w:rsidRPr="00291431" w:rsidRDefault="00E16520" w:rsidP="00261248">
      <w:pPr>
        <w:spacing w:line="360" w:lineRule="auto"/>
        <w:jc w:val="both"/>
        <w:rPr>
          <w:rFonts w:asciiTheme="majorBidi" w:hAnsiTheme="majorBidi" w:cstheme="majorBidi"/>
          <w:vanish/>
          <w:sz w:val="24"/>
          <w:szCs w:val="24"/>
        </w:rPr>
      </w:pPr>
      <w:r w:rsidRPr="00291431">
        <w:rPr>
          <w:rFonts w:asciiTheme="majorBidi" w:hAnsiTheme="majorBidi" w:cstheme="majorBidi"/>
          <w:sz w:val="24"/>
          <w:szCs w:val="24"/>
        </w:rPr>
        <w:t xml:space="preserve">According to the SWOT analysis, the project is supported </w:t>
      </w:r>
      <w:r w:rsidR="00261248">
        <w:rPr>
          <w:rFonts w:asciiTheme="majorBidi" w:hAnsiTheme="majorBidi" w:cstheme="majorBidi"/>
          <w:sz w:val="24"/>
          <w:szCs w:val="24"/>
        </w:rPr>
        <w:t>by</w:t>
      </w:r>
      <w:r w:rsidRPr="00291431">
        <w:rPr>
          <w:rFonts w:asciiTheme="majorBidi" w:hAnsiTheme="majorBidi" w:cstheme="majorBidi"/>
          <w:sz w:val="24"/>
          <w:szCs w:val="24"/>
        </w:rPr>
        <w:t xml:space="preserve"> strong technological capabilities and brand reputation, and the internal risks involve data privacy issues and reliance on suppliers. Outside, preventative healthcare opportunities are balanced by regulatory scrutiny and intense competition, and stakeholder-based planning is necessary</w:t>
      </w:r>
      <w:r w:rsidR="007D53C1" w:rsidRPr="00291431">
        <w:rPr>
          <w:rFonts w:asciiTheme="majorBidi" w:hAnsiTheme="majorBidi" w:cstheme="majorBidi"/>
          <w:sz w:val="24"/>
          <w:szCs w:val="24"/>
        </w:rPr>
        <w:t xml:space="preserve"> (Lee, 2025)</w:t>
      </w:r>
      <w:r w:rsidRPr="00291431">
        <w:rPr>
          <w:rFonts w:asciiTheme="majorBidi" w:hAnsiTheme="majorBidi" w:cstheme="majorBidi"/>
          <w:sz w:val="24"/>
          <w:szCs w:val="24"/>
        </w:rPr>
        <w:t>.</w:t>
      </w:r>
    </w:p>
    <w:p w14:paraId="24C574AA" w14:textId="77777777" w:rsidR="00A94507" w:rsidRPr="00291431" w:rsidRDefault="00A94507" w:rsidP="00291431">
      <w:pPr>
        <w:pStyle w:val="NormalWeb"/>
        <w:spacing w:line="360" w:lineRule="auto"/>
        <w:jc w:val="both"/>
        <w:rPr>
          <w:rFonts w:asciiTheme="majorBidi" w:hAnsiTheme="majorBidi" w:cstheme="majorBidi"/>
        </w:rPr>
      </w:pPr>
    </w:p>
    <w:p w14:paraId="46195CEC" w14:textId="77777777" w:rsidR="003A5B15" w:rsidRPr="00291431" w:rsidRDefault="00696C6F" w:rsidP="00291431">
      <w:pPr>
        <w:pStyle w:val="Heading2"/>
        <w:spacing w:line="360" w:lineRule="auto"/>
        <w:jc w:val="both"/>
        <w:rPr>
          <w:rFonts w:asciiTheme="majorBidi" w:hAnsiTheme="majorBidi" w:cstheme="majorBidi"/>
          <w:szCs w:val="24"/>
        </w:rPr>
      </w:pPr>
      <w:bookmarkStart w:id="3" w:name="_Toc216328515"/>
      <w:r w:rsidRPr="00291431">
        <w:rPr>
          <w:rFonts w:asciiTheme="majorBidi" w:hAnsiTheme="majorBidi" w:cstheme="majorBidi"/>
          <w:szCs w:val="24"/>
        </w:rPr>
        <w:t>PESTLE Analysis of Fitbit UK</w:t>
      </w:r>
      <w:bookmarkEnd w:id="3"/>
    </w:p>
    <w:p w14:paraId="560EA84B" w14:textId="77777777" w:rsidR="003A5B15" w:rsidRPr="00291431" w:rsidRDefault="00261248" w:rsidP="00261248">
      <w:pPr>
        <w:pStyle w:val="NormalWeb"/>
        <w:spacing w:line="360" w:lineRule="auto"/>
        <w:jc w:val="both"/>
        <w:rPr>
          <w:rFonts w:asciiTheme="majorBidi" w:hAnsiTheme="majorBidi" w:cstheme="majorBidi"/>
        </w:rPr>
      </w:pPr>
      <w:r>
        <w:rPr>
          <w:rFonts w:asciiTheme="majorBidi" w:hAnsiTheme="majorBidi" w:cstheme="majorBidi"/>
        </w:rPr>
        <w:t>The</w:t>
      </w:r>
      <w:r w:rsidR="003A5B15" w:rsidRPr="00291431">
        <w:rPr>
          <w:rFonts w:asciiTheme="majorBidi" w:hAnsiTheme="majorBidi" w:cstheme="majorBidi"/>
        </w:rPr>
        <w:t xml:space="preserve"> six-month wearable health device launch and stakeholder engagement approach of Fitbit UK are assessed using the PESTLE framework</w:t>
      </w:r>
      <w:r w:rsidR="003B1B6C" w:rsidRPr="00291431">
        <w:rPr>
          <w:rFonts w:asciiTheme="majorBidi" w:hAnsiTheme="majorBidi" w:cstheme="majorBidi"/>
        </w:rPr>
        <w:t xml:space="preserve"> (Vilas </w:t>
      </w:r>
      <w:proofErr w:type="spellStart"/>
      <w:r w:rsidR="003B1B6C" w:rsidRPr="00291431">
        <w:rPr>
          <w:rFonts w:asciiTheme="majorBidi" w:hAnsiTheme="majorBidi" w:cstheme="majorBidi"/>
        </w:rPr>
        <w:t>Belsare</w:t>
      </w:r>
      <w:proofErr w:type="spellEnd"/>
      <w:r w:rsidR="003B1B6C" w:rsidRPr="00291431">
        <w:rPr>
          <w:rFonts w:asciiTheme="majorBidi" w:hAnsiTheme="majorBidi" w:cstheme="majorBidi"/>
        </w:rPr>
        <w:t>, 2025)</w:t>
      </w:r>
      <w:r w:rsidR="003A5B15" w:rsidRPr="00291431">
        <w:rPr>
          <w:rFonts w:asciiTheme="majorBidi" w:hAnsiTheme="majorBidi" w:cstheme="majorBidi"/>
        </w:rPr>
        <w:t>.</w:t>
      </w:r>
    </w:p>
    <w:p w14:paraId="0B5B27EE" w14:textId="77777777" w:rsidR="003A5B15" w:rsidRPr="00291431" w:rsidRDefault="00261248" w:rsidP="00261248">
      <w:pPr>
        <w:pStyle w:val="NormalWeb"/>
        <w:spacing w:line="360" w:lineRule="auto"/>
        <w:jc w:val="both"/>
        <w:rPr>
          <w:rFonts w:asciiTheme="majorBidi" w:hAnsiTheme="majorBidi" w:cstheme="majorBidi"/>
          <w:b/>
          <w:bCs/>
        </w:rPr>
      </w:pPr>
      <w:r>
        <w:rPr>
          <w:rFonts w:asciiTheme="majorBidi" w:hAnsiTheme="majorBidi" w:cstheme="majorBidi"/>
          <w:b/>
          <w:bCs/>
        </w:rPr>
        <w:t>Political</w:t>
      </w:r>
      <w:r w:rsidR="003A5B15" w:rsidRPr="00291431">
        <w:rPr>
          <w:rFonts w:asciiTheme="majorBidi" w:hAnsiTheme="majorBidi" w:cstheme="majorBidi"/>
          <w:b/>
          <w:bCs/>
        </w:rPr>
        <w:t xml:space="preserve"> factors</w:t>
      </w:r>
    </w:p>
    <w:p w14:paraId="43179167" w14:textId="77777777" w:rsidR="003A5B15" w:rsidRPr="00291431" w:rsidRDefault="00261248" w:rsidP="00261248">
      <w:pPr>
        <w:pStyle w:val="NormalWeb"/>
        <w:spacing w:line="360" w:lineRule="auto"/>
        <w:jc w:val="both"/>
        <w:rPr>
          <w:rFonts w:asciiTheme="majorBidi" w:hAnsiTheme="majorBidi" w:cstheme="majorBidi"/>
        </w:rPr>
      </w:pPr>
      <w:r>
        <w:rPr>
          <w:rFonts w:asciiTheme="majorBidi" w:hAnsiTheme="majorBidi" w:cstheme="majorBidi"/>
        </w:rPr>
        <w:t>The</w:t>
      </w:r>
      <w:r w:rsidR="003A5B15" w:rsidRPr="00291431">
        <w:rPr>
          <w:rFonts w:asciiTheme="majorBidi" w:hAnsiTheme="majorBidi" w:cstheme="majorBidi"/>
        </w:rPr>
        <w:t xml:space="preserve"> UK government is proactive in promoting digital health innovation and remote patient monitoring to ease the burden on the public healthcare services. This opens up partnerships with NHS stakeholders. Nevertheless, the creation of health data governance is politically sensitive and must closely interact with regulators to promote social trust and policy compliance during the project lifecycle</w:t>
      </w:r>
      <w:r w:rsidR="00F04BFB" w:rsidRPr="00291431">
        <w:rPr>
          <w:rFonts w:asciiTheme="majorBidi" w:hAnsiTheme="majorBidi" w:cstheme="majorBidi"/>
        </w:rPr>
        <w:t xml:space="preserve"> (Arora et al., 2021)</w:t>
      </w:r>
      <w:r w:rsidR="003A5B15" w:rsidRPr="00291431">
        <w:rPr>
          <w:rFonts w:asciiTheme="majorBidi" w:hAnsiTheme="majorBidi" w:cstheme="majorBidi"/>
        </w:rPr>
        <w:t>.</w:t>
      </w:r>
    </w:p>
    <w:p w14:paraId="7A32023E" w14:textId="77777777" w:rsidR="003A5B15" w:rsidRPr="00291431" w:rsidRDefault="00261248" w:rsidP="00261248">
      <w:pPr>
        <w:pStyle w:val="NormalWeb"/>
        <w:spacing w:line="360" w:lineRule="auto"/>
        <w:jc w:val="both"/>
        <w:rPr>
          <w:rFonts w:asciiTheme="majorBidi" w:hAnsiTheme="majorBidi" w:cstheme="majorBidi"/>
          <w:b/>
          <w:bCs/>
        </w:rPr>
      </w:pPr>
      <w:r>
        <w:rPr>
          <w:rFonts w:asciiTheme="majorBidi" w:hAnsiTheme="majorBidi" w:cstheme="majorBidi"/>
          <w:b/>
          <w:bCs/>
        </w:rPr>
        <w:t>Economic</w:t>
      </w:r>
      <w:r w:rsidR="003A5B15" w:rsidRPr="00291431">
        <w:rPr>
          <w:rFonts w:asciiTheme="majorBidi" w:hAnsiTheme="majorBidi" w:cstheme="majorBidi"/>
          <w:b/>
          <w:bCs/>
        </w:rPr>
        <w:t xml:space="preserve"> factors</w:t>
      </w:r>
    </w:p>
    <w:p w14:paraId="6B8CFEF4" w14:textId="77777777" w:rsidR="003A5B15" w:rsidRPr="00291431" w:rsidRDefault="003A5B15"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Economic unpredictability and cost </w:t>
      </w:r>
      <w:r w:rsidR="00261248">
        <w:rPr>
          <w:rFonts w:asciiTheme="majorBidi" w:hAnsiTheme="majorBidi" w:cstheme="majorBidi"/>
        </w:rPr>
        <w:t>increases</w:t>
      </w:r>
      <w:r w:rsidRPr="00291431">
        <w:rPr>
          <w:rFonts w:asciiTheme="majorBidi" w:hAnsiTheme="majorBidi" w:cstheme="majorBidi"/>
        </w:rPr>
        <w:t xml:space="preserve"> in technology components affect project budgets, pricing, and relationships with suppliers. The internal stakeholders, finance and procurement teams have to balance the cost control with the innovation</w:t>
      </w:r>
      <w:r w:rsidR="00261248">
        <w:rPr>
          <w:rFonts w:asciiTheme="majorBidi" w:hAnsiTheme="majorBidi" w:cstheme="majorBidi"/>
        </w:rPr>
        <w:t>,</w:t>
      </w:r>
      <w:r w:rsidRPr="00291431">
        <w:rPr>
          <w:rFonts w:asciiTheme="majorBidi" w:hAnsiTheme="majorBidi" w:cstheme="majorBidi"/>
        </w:rPr>
        <w:t xml:space="preserve"> and the external partners might pressure the timelines and margins</w:t>
      </w:r>
      <w:r w:rsidR="00261248">
        <w:rPr>
          <w:rFonts w:asciiTheme="majorBidi" w:hAnsiTheme="majorBidi" w:cstheme="majorBidi"/>
        </w:rPr>
        <w:t>,</w:t>
      </w:r>
      <w:r w:rsidRPr="00291431">
        <w:rPr>
          <w:rFonts w:asciiTheme="majorBidi" w:hAnsiTheme="majorBidi" w:cstheme="majorBidi"/>
        </w:rPr>
        <w:t xml:space="preserve"> </w:t>
      </w:r>
      <w:r w:rsidR="00261248">
        <w:rPr>
          <w:rFonts w:asciiTheme="majorBidi" w:hAnsiTheme="majorBidi" w:cstheme="majorBidi"/>
        </w:rPr>
        <w:t>which</w:t>
      </w:r>
      <w:r w:rsidRPr="00291431">
        <w:rPr>
          <w:rFonts w:asciiTheme="majorBidi" w:hAnsiTheme="majorBidi" w:cstheme="majorBidi"/>
        </w:rPr>
        <w:t xml:space="preserve"> involves open communication with the stakeholders</w:t>
      </w:r>
      <w:r w:rsidR="000B6E9D" w:rsidRPr="00291431">
        <w:rPr>
          <w:rFonts w:asciiTheme="majorBidi" w:hAnsiTheme="majorBidi" w:cstheme="majorBidi"/>
        </w:rPr>
        <w:t xml:space="preserve"> (Yue, 2022)</w:t>
      </w:r>
      <w:r w:rsidRPr="00291431">
        <w:rPr>
          <w:rFonts w:asciiTheme="majorBidi" w:hAnsiTheme="majorBidi" w:cstheme="majorBidi"/>
        </w:rPr>
        <w:t>.</w:t>
      </w:r>
    </w:p>
    <w:p w14:paraId="1B1DCF34" w14:textId="77777777" w:rsidR="003A5B15" w:rsidRPr="00291431" w:rsidRDefault="003A5B15"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Social factors</w:t>
      </w:r>
    </w:p>
    <w:p w14:paraId="61A2BB68" w14:textId="77777777" w:rsidR="003A5B15" w:rsidRPr="00291431" w:rsidRDefault="003A5B15"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rising popularity of health, wellbeing and preventive care has led to the rise in the demand </w:t>
      </w:r>
      <w:r w:rsidR="00261248">
        <w:rPr>
          <w:rFonts w:asciiTheme="majorBidi" w:hAnsiTheme="majorBidi" w:cstheme="majorBidi"/>
        </w:rPr>
        <w:t>for</w:t>
      </w:r>
      <w:r w:rsidRPr="00291431">
        <w:rPr>
          <w:rFonts w:asciiTheme="majorBidi" w:hAnsiTheme="majorBidi" w:cstheme="majorBidi"/>
        </w:rPr>
        <w:t xml:space="preserve"> wearable health technologies. Consumers and healthcare professionals are high-interest stakeholders due to an ageing population and health awareness post-pandemic. Their demands in terms of usability, accessibility, and ethical data processing should be met to guarantee adoption and the end-lasting involvement</w:t>
      </w:r>
      <w:r w:rsidR="00065A94" w:rsidRPr="00291431">
        <w:rPr>
          <w:rFonts w:asciiTheme="majorBidi" w:hAnsiTheme="majorBidi" w:cstheme="majorBidi"/>
        </w:rPr>
        <w:t xml:space="preserve"> (Ferreira et al., 2021)</w:t>
      </w:r>
      <w:r w:rsidRPr="00291431">
        <w:rPr>
          <w:rFonts w:asciiTheme="majorBidi" w:hAnsiTheme="majorBidi" w:cstheme="majorBidi"/>
        </w:rPr>
        <w:t>.</w:t>
      </w:r>
    </w:p>
    <w:p w14:paraId="3AFC637E" w14:textId="77777777" w:rsidR="003A5B15" w:rsidRPr="00291431" w:rsidRDefault="003A5B15"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Technological factors</w:t>
      </w:r>
    </w:p>
    <w:p w14:paraId="7F81A306" w14:textId="77777777" w:rsidR="003A5B15" w:rsidRPr="00291431" w:rsidRDefault="003A5B15"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emerging rapid artificial intelligence, data analytics, and cloud infrastructure offer Fitbit UK </w:t>
      </w:r>
      <w:r w:rsidR="00261248">
        <w:rPr>
          <w:rFonts w:asciiTheme="majorBidi" w:hAnsiTheme="majorBidi" w:cstheme="majorBidi"/>
        </w:rPr>
        <w:t xml:space="preserve">a </w:t>
      </w:r>
      <w:r w:rsidRPr="00291431">
        <w:rPr>
          <w:rFonts w:asciiTheme="majorBidi" w:hAnsiTheme="majorBidi" w:cstheme="majorBidi"/>
        </w:rPr>
        <w:t xml:space="preserve">competitive </w:t>
      </w:r>
      <w:r w:rsidR="00261248">
        <w:rPr>
          <w:rFonts w:asciiTheme="majorBidi" w:hAnsiTheme="majorBidi" w:cstheme="majorBidi"/>
        </w:rPr>
        <w:t>edge</w:t>
      </w:r>
      <w:r w:rsidRPr="00291431">
        <w:rPr>
          <w:rFonts w:asciiTheme="majorBidi" w:hAnsiTheme="majorBidi" w:cstheme="majorBidi"/>
        </w:rPr>
        <w:t xml:space="preserve"> by integrating </w:t>
      </w:r>
      <w:r w:rsidR="00261248">
        <w:rPr>
          <w:rFonts w:asciiTheme="majorBidi" w:hAnsiTheme="majorBidi" w:cstheme="majorBidi"/>
        </w:rPr>
        <w:t xml:space="preserve">with </w:t>
      </w:r>
      <w:r w:rsidRPr="00291431">
        <w:rPr>
          <w:rFonts w:asciiTheme="majorBidi" w:hAnsiTheme="majorBidi" w:cstheme="majorBidi"/>
        </w:rPr>
        <w:t>Google. Nevertheless, rapid technological evolution puts more pressure on product development teams and suppliers to offer sophisticated functionality in a short period, which poses more issues in coordination and cybersecurity</w:t>
      </w:r>
      <w:r w:rsidR="00236EB3" w:rsidRPr="00291431">
        <w:rPr>
          <w:rFonts w:asciiTheme="majorBidi" w:hAnsiTheme="majorBidi" w:cstheme="majorBidi"/>
        </w:rPr>
        <w:t xml:space="preserve"> (Khan et al., 2025)</w:t>
      </w:r>
      <w:r w:rsidRPr="00291431">
        <w:rPr>
          <w:rFonts w:asciiTheme="majorBidi" w:hAnsiTheme="majorBidi" w:cstheme="majorBidi"/>
        </w:rPr>
        <w:t>.</w:t>
      </w:r>
    </w:p>
    <w:p w14:paraId="2B581D9C" w14:textId="77777777" w:rsidR="003A5B15" w:rsidRPr="00291431" w:rsidRDefault="003A5B15"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Legal factors</w:t>
      </w:r>
    </w:p>
    <w:p w14:paraId="6E74A9E2" w14:textId="77777777" w:rsidR="003A5B15" w:rsidRPr="00291431" w:rsidRDefault="003A5B15" w:rsidP="00291431">
      <w:pPr>
        <w:pStyle w:val="NormalWeb"/>
        <w:spacing w:line="360" w:lineRule="auto"/>
        <w:jc w:val="both"/>
        <w:rPr>
          <w:rFonts w:asciiTheme="majorBidi" w:hAnsiTheme="majorBidi" w:cstheme="majorBidi"/>
        </w:rPr>
      </w:pPr>
      <w:r w:rsidRPr="00291431">
        <w:rPr>
          <w:rFonts w:asciiTheme="majorBidi" w:hAnsiTheme="majorBidi" w:cstheme="majorBidi"/>
        </w:rPr>
        <w:t>The project will be under stringent legal criteria, such as UK GDPR, medical devices, and MHRA approval. High-power stakeholders such as regulatory bodies should be involved early to prevent delays in compliance, legal fines, or negative publicity that may harm the project</w:t>
      </w:r>
      <w:r w:rsidR="005F0329" w:rsidRPr="00291431">
        <w:rPr>
          <w:rFonts w:asciiTheme="majorBidi" w:hAnsiTheme="majorBidi" w:cstheme="majorBidi"/>
        </w:rPr>
        <w:t xml:space="preserve"> (Quigley et al., 2023)</w:t>
      </w:r>
      <w:r w:rsidRPr="00291431">
        <w:rPr>
          <w:rFonts w:asciiTheme="majorBidi" w:hAnsiTheme="majorBidi" w:cstheme="majorBidi"/>
        </w:rPr>
        <w:t>.</w:t>
      </w:r>
    </w:p>
    <w:p w14:paraId="0CA6367F" w14:textId="77777777" w:rsidR="003A5B15" w:rsidRPr="00291431" w:rsidRDefault="003A5B15"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Environmental factors</w:t>
      </w:r>
    </w:p>
    <w:p w14:paraId="5F854F1F" w14:textId="77777777" w:rsidR="003A5B15" w:rsidRPr="00291431" w:rsidRDefault="003A5B15"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Corporate responsibility relates to the perception of the stakeholders and environmental sustainability. Consumer, regulatory and investor pressure forces Fitbit UK to involve suppliers in sustainable sourcing, energy efficiency, and e-waste </w:t>
      </w:r>
      <w:proofErr w:type="spellStart"/>
      <w:r w:rsidR="00261248">
        <w:rPr>
          <w:rFonts w:asciiTheme="majorBidi" w:hAnsiTheme="majorBidi" w:cstheme="majorBidi"/>
        </w:rPr>
        <w:t>minimisation</w:t>
      </w:r>
      <w:proofErr w:type="spellEnd"/>
      <w:r w:rsidRPr="00291431">
        <w:rPr>
          <w:rFonts w:asciiTheme="majorBidi" w:hAnsiTheme="majorBidi" w:cstheme="majorBidi"/>
        </w:rPr>
        <w:t xml:space="preserve"> to ensure environmental appropriateness of the project</w:t>
      </w:r>
      <w:r w:rsidR="00316FF1" w:rsidRPr="00291431">
        <w:rPr>
          <w:rFonts w:asciiTheme="majorBidi" w:hAnsiTheme="majorBidi" w:cstheme="majorBidi"/>
        </w:rPr>
        <w:t xml:space="preserve"> (</w:t>
      </w:r>
      <w:proofErr w:type="spellStart"/>
      <w:r w:rsidR="00316FF1" w:rsidRPr="00291431">
        <w:rPr>
          <w:rFonts w:asciiTheme="majorBidi" w:hAnsiTheme="majorBidi" w:cstheme="majorBidi"/>
        </w:rPr>
        <w:t>Góes</w:t>
      </w:r>
      <w:proofErr w:type="spellEnd"/>
      <w:r w:rsidR="00316FF1" w:rsidRPr="00291431">
        <w:rPr>
          <w:rFonts w:asciiTheme="majorBidi" w:hAnsiTheme="majorBidi" w:cstheme="majorBidi"/>
        </w:rPr>
        <w:t xml:space="preserve"> et al., 2023)</w:t>
      </w:r>
      <w:r w:rsidRPr="00291431">
        <w:rPr>
          <w:rFonts w:asciiTheme="majorBidi" w:hAnsiTheme="majorBidi" w:cstheme="majorBidi"/>
        </w:rPr>
        <w:t>.</w:t>
      </w:r>
    </w:p>
    <w:p w14:paraId="18393FD1" w14:textId="77777777" w:rsidR="00AB51BA" w:rsidRPr="00291431" w:rsidRDefault="00AB51BA" w:rsidP="00291431">
      <w:pPr>
        <w:pStyle w:val="Heading2"/>
        <w:spacing w:line="360" w:lineRule="auto"/>
        <w:jc w:val="both"/>
        <w:rPr>
          <w:rFonts w:asciiTheme="majorBidi" w:hAnsiTheme="majorBidi" w:cstheme="majorBidi"/>
          <w:szCs w:val="24"/>
        </w:rPr>
      </w:pPr>
      <w:bookmarkStart w:id="4" w:name="_Toc216328516"/>
      <w:r w:rsidRPr="00291431">
        <w:rPr>
          <w:rFonts w:asciiTheme="majorBidi" w:hAnsiTheme="majorBidi" w:cstheme="majorBidi"/>
          <w:szCs w:val="24"/>
        </w:rPr>
        <w:t>SMART Objectives</w:t>
      </w:r>
      <w:bookmarkEnd w:id="4"/>
    </w:p>
    <w:p w14:paraId="6751E973" w14:textId="77777777" w:rsidR="00AB51BA" w:rsidRPr="00291431" w:rsidRDefault="00CD0137" w:rsidP="00291431">
      <w:pPr>
        <w:pStyle w:val="NormalWeb"/>
        <w:spacing w:line="360" w:lineRule="auto"/>
        <w:jc w:val="both"/>
        <w:rPr>
          <w:rFonts w:asciiTheme="majorBidi" w:hAnsiTheme="majorBidi" w:cstheme="majorBidi"/>
        </w:rPr>
      </w:pPr>
      <w:r w:rsidRPr="00291431">
        <w:rPr>
          <w:rFonts w:asciiTheme="majorBidi" w:hAnsiTheme="majorBidi" w:cstheme="majorBidi"/>
        </w:rPr>
        <w:t>The SMART</w:t>
      </w:r>
      <w:r w:rsidR="00790FB4" w:rsidRPr="00291431">
        <w:rPr>
          <w:rFonts w:asciiTheme="majorBidi" w:hAnsiTheme="majorBidi" w:cstheme="majorBidi"/>
        </w:rPr>
        <w:t xml:space="preserve"> analysis is employed to evaluate the internal strengths and weaknesses of Fitbit UK as well as external opportunities and threats that refer to the wearable health device project</w:t>
      </w:r>
      <w:r w:rsidR="003F76F5" w:rsidRPr="00291431">
        <w:rPr>
          <w:rFonts w:asciiTheme="majorBidi" w:hAnsiTheme="majorBidi" w:cstheme="majorBidi"/>
        </w:rPr>
        <w:t xml:space="preserve"> (</w:t>
      </w:r>
      <w:proofErr w:type="spellStart"/>
      <w:r w:rsidR="003F76F5" w:rsidRPr="00291431">
        <w:rPr>
          <w:rFonts w:asciiTheme="majorBidi" w:hAnsiTheme="majorBidi" w:cstheme="majorBidi"/>
        </w:rPr>
        <w:t>Ramy</w:t>
      </w:r>
      <w:proofErr w:type="spellEnd"/>
      <w:r w:rsidR="003F76F5" w:rsidRPr="00291431">
        <w:rPr>
          <w:rFonts w:asciiTheme="majorBidi" w:hAnsiTheme="majorBidi" w:cstheme="majorBidi"/>
        </w:rPr>
        <w:t>, 2017)</w:t>
      </w:r>
      <w:r w:rsidR="00AB51BA" w:rsidRPr="00291431">
        <w:rPr>
          <w:rFonts w:asciiTheme="majorBidi" w:hAnsiTheme="majorBidi" w:cstheme="majorBidi"/>
        </w:rPr>
        <w:t>.</w:t>
      </w:r>
    </w:p>
    <w:p w14:paraId="4C75C747" w14:textId="77777777" w:rsidR="00852C14" w:rsidRPr="00291431" w:rsidRDefault="003F76F5" w:rsidP="00291431">
      <w:pPr>
        <w:pStyle w:val="NormalWeb"/>
        <w:keepNext/>
        <w:spacing w:line="360" w:lineRule="auto"/>
        <w:jc w:val="both"/>
        <w:rPr>
          <w:rFonts w:asciiTheme="majorBidi" w:hAnsiTheme="majorBidi" w:cstheme="majorBidi"/>
        </w:rPr>
      </w:pPr>
      <w:r w:rsidRPr="00291431">
        <w:rPr>
          <w:rFonts w:asciiTheme="majorBidi" w:hAnsiTheme="majorBidi" w:cstheme="majorBidi"/>
          <w:noProof/>
        </w:rPr>
        <w:drawing>
          <wp:inline distT="0" distB="0" distL="0" distR="0" wp14:anchorId="63EDF61D" wp14:editId="3B0791B9">
            <wp:extent cx="5943600" cy="31280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128010"/>
                    </a:xfrm>
                    <a:prstGeom prst="rect">
                      <a:avLst/>
                    </a:prstGeom>
                  </pic:spPr>
                </pic:pic>
              </a:graphicData>
            </a:graphic>
          </wp:inline>
        </w:drawing>
      </w:r>
    </w:p>
    <w:p w14:paraId="5D6ADB36" w14:textId="77777777" w:rsidR="003F76F5" w:rsidRPr="00291431" w:rsidRDefault="00852C14" w:rsidP="00291431">
      <w:pPr>
        <w:pStyle w:val="Caption"/>
        <w:spacing w:line="360" w:lineRule="auto"/>
        <w:jc w:val="both"/>
        <w:rPr>
          <w:rFonts w:asciiTheme="majorBidi" w:hAnsiTheme="majorBidi" w:cstheme="majorBidi"/>
          <w:sz w:val="24"/>
          <w:szCs w:val="24"/>
        </w:rPr>
      </w:pPr>
      <w:r w:rsidRPr="00291431">
        <w:rPr>
          <w:rFonts w:asciiTheme="majorBidi" w:hAnsiTheme="majorBidi" w:cstheme="majorBidi"/>
          <w:sz w:val="24"/>
          <w:szCs w:val="24"/>
        </w:rPr>
        <w:t xml:space="preserve">Figure </w:t>
      </w:r>
      <w:r w:rsidRPr="00291431">
        <w:rPr>
          <w:rFonts w:asciiTheme="majorBidi" w:hAnsiTheme="majorBidi" w:cstheme="majorBidi"/>
          <w:sz w:val="24"/>
          <w:szCs w:val="24"/>
        </w:rPr>
        <w:fldChar w:fldCharType="begin"/>
      </w:r>
      <w:r w:rsidRPr="00291431">
        <w:rPr>
          <w:rFonts w:asciiTheme="majorBidi" w:hAnsiTheme="majorBidi" w:cstheme="majorBidi"/>
          <w:sz w:val="24"/>
          <w:szCs w:val="24"/>
        </w:rPr>
        <w:instrText xml:space="preserve"> SEQ Figure \* ARABIC </w:instrText>
      </w:r>
      <w:r w:rsidRPr="00291431">
        <w:rPr>
          <w:rFonts w:asciiTheme="majorBidi" w:hAnsiTheme="majorBidi" w:cstheme="majorBidi"/>
          <w:sz w:val="24"/>
          <w:szCs w:val="24"/>
        </w:rPr>
        <w:fldChar w:fldCharType="separate"/>
      </w:r>
      <w:r w:rsidR="00B56D71" w:rsidRPr="00291431">
        <w:rPr>
          <w:rFonts w:asciiTheme="majorBidi" w:hAnsiTheme="majorBidi" w:cstheme="majorBidi"/>
          <w:noProof/>
          <w:sz w:val="24"/>
          <w:szCs w:val="24"/>
        </w:rPr>
        <w:t>3</w:t>
      </w:r>
      <w:r w:rsidRPr="00291431">
        <w:rPr>
          <w:rFonts w:asciiTheme="majorBidi" w:hAnsiTheme="majorBidi" w:cstheme="majorBidi"/>
          <w:sz w:val="24"/>
          <w:szCs w:val="24"/>
        </w:rPr>
        <w:fldChar w:fldCharType="end"/>
      </w:r>
      <w:r w:rsidRPr="00291431">
        <w:rPr>
          <w:rFonts w:asciiTheme="majorBidi" w:hAnsiTheme="majorBidi" w:cstheme="majorBidi"/>
          <w:sz w:val="24"/>
          <w:szCs w:val="24"/>
          <w:lang w:val="en-GB"/>
        </w:rPr>
        <w:t>SMART Objectives Diagram (</w:t>
      </w:r>
      <w:proofErr w:type="spellStart"/>
      <w:r w:rsidRPr="00291431">
        <w:rPr>
          <w:rFonts w:asciiTheme="majorBidi" w:hAnsiTheme="majorBidi" w:cstheme="majorBidi"/>
          <w:sz w:val="24"/>
          <w:szCs w:val="24"/>
          <w:lang w:val="en-GB"/>
        </w:rPr>
        <w:t>Ramy</w:t>
      </w:r>
      <w:proofErr w:type="spellEnd"/>
      <w:r w:rsidRPr="00291431">
        <w:rPr>
          <w:rFonts w:asciiTheme="majorBidi" w:hAnsiTheme="majorBidi" w:cstheme="majorBidi"/>
          <w:sz w:val="24"/>
          <w:szCs w:val="24"/>
          <w:lang w:val="en-GB"/>
        </w:rPr>
        <w:t>, 2017).</w:t>
      </w:r>
    </w:p>
    <w:p w14:paraId="6768A073" w14:textId="77777777" w:rsidR="00EC1E69" w:rsidRPr="00291431" w:rsidRDefault="008C3537" w:rsidP="00291431">
      <w:pPr>
        <w:pStyle w:val="NormalWeb"/>
        <w:keepNext/>
        <w:spacing w:line="360" w:lineRule="auto"/>
        <w:jc w:val="both"/>
        <w:rPr>
          <w:rFonts w:asciiTheme="majorBidi" w:hAnsiTheme="majorBidi" w:cstheme="majorBidi"/>
        </w:rPr>
      </w:pPr>
      <w:r w:rsidRPr="00291431">
        <w:rPr>
          <w:rFonts w:asciiTheme="majorBidi" w:hAnsiTheme="majorBidi" w:cstheme="majorBidi"/>
          <w:noProof/>
        </w:rPr>
        <w:drawing>
          <wp:inline distT="0" distB="0" distL="0" distR="0" wp14:anchorId="2C6E4238" wp14:editId="1CEF3A49">
            <wp:extent cx="5636895" cy="4015409"/>
            <wp:effectExtent l="0" t="0" r="190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06" t="3119" r="3535" b="4209"/>
                    <a:stretch/>
                  </pic:blipFill>
                  <pic:spPr bwMode="auto">
                    <a:xfrm>
                      <a:off x="0" y="0"/>
                      <a:ext cx="5638065" cy="4016242"/>
                    </a:xfrm>
                    <a:prstGeom prst="rect">
                      <a:avLst/>
                    </a:prstGeom>
                    <a:ln>
                      <a:noFill/>
                    </a:ln>
                    <a:extLst>
                      <a:ext uri="{53640926-AAD7-44D8-BBD7-CCE9431645EC}">
                        <a14:shadowObscured xmlns:a14="http://schemas.microsoft.com/office/drawing/2010/main"/>
                      </a:ext>
                    </a:extLst>
                  </pic:spPr>
                </pic:pic>
              </a:graphicData>
            </a:graphic>
          </wp:inline>
        </w:drawing>
      </w:r>
    </w:p>
    <w:p w14:paraId="33E042F4" w14:textId="77777777" w:rsidR="008C3537" w:rsidRPr="00291431" w:rsidRDefault="00EC1E69" w:rsidP="00291431">
      <w:pPr>
        <w:pStyle w:val="Caption"/>
        <w:spacing w:line="360" w:lineRule="auto"/>
        <w:jc w:val="both"/>
        <w:rPr>
          <w:rFonts w:asciiTheme="majorBidi" w:hAnsiTheme="majorBidi" w:cstheme="majorBidi"/>
          <w:sz w:val="24"/>
          <w:szCs w:val="24"/>
        </w:rPr>
      </w:pPr>
      <w:r w:rsidRPr="00291431">
        <w:rPr>
          <w:rFonts w:asciiTheme="majorBidi" w:hAnsiTheme="majorBidi" w:cstheme="majorBidi"/>
          <w:sz w:val="24"/>
          <w:szCs w:val="24"/>
        </w:rPr>
        <w:t xml:space="preserve">Figure </w:t>
      </w:r>
      <w:r w:rsidRPr="00291431">
        <w:rPr>
          <w:rFonts w:asciiTheme="majorBidi" w:hAnsiTheme="majorBidi" w:cstheme="majorBidi"/>
          <w:sz w:val="24"/>
          <w:szCs w:val="24"/>
        </w:rPr>
        <w:fldChar w:fldCharType="begin"/>
      </w:r>
      <w:r w:rsidRPr="00291431">
        <w:rPr>
          <w:rFonts w:asciiTheme="majorBidi" w:hAnsiTheme="majorBidi" w:cstheme="majorBidi"/>
          <w:sz w:val="24"/>
          <w:szCs w:val="24"/>
        </w:rPr>
        <w:instrText xml:space="preserve"> SEQ Figure \* ARABIC </w:instrText>
      </w:r>
      <w:r w:rsidRPr="00291431">
        <w:rPr>
          <w:rFonts w:asciiTheme="majorBidi" w:hAnsiTheme="majorBidi" w:cstheme="majorBidi"/>
          <w:sz w:val="24"/>
          <w:szCs w:val="24"/>
        </w:rPr>
        <w:fldChar w:fldCharType="separate"/>
      </w:r>
      <w:r w:rsidR="00B56D71" w:rsidRPr="00291431">
        <w:rPr>
          <w:rFonts w:asciiTheme="majorBidi" w:hAnsiTheme="majorBidi" w:cstheme="majorBidi"/>
          <w:noProof/>
          <w:sz w:val="24"/>
          <w:szCs w:val="24"/>
        </w:rPr>
        <w:t>4</w:t>
      </w:r>
      <w:r w:rsidRPr="00291431">
        <w:rPr>
          <w:rFonts w:asciiTheme="majorBidi" w:hAnsiTheme="majorBidi" w:cstheme="majorBidi"/>
          <w:sz w:val="24"/>
          <w:szCs w:val="24"/>
        </w:rPr>
        <w:fldChar w:fldCharType="end"/>
      </w:r>
      <w:r w:rsidRPr="00291431">
        <w:rPr>
          <w:rFonts w:asciiTheme="majorBidi" w:hAnsiTheme="majorBidi" w:cstheme="majorBidi"/>
          <w:sz w:val="24"/>
          <w:szCs w:val="24"/>
          <w:lang w:val="en-GB"/>
        </w:rPr>
        <w:t>SMART Objectives for FITBIT (UK)</w:t>
      </w:r>
    </w:p>
    <w:p w14:paraId="3D75690D" w14:textId="77777777" w:rsidR="008F7E5E" w:rsidRPr="00291431" w:rsidRDefault="008F7E5E"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SWOT, PESTLE and SMART objectives are used to create a clear strategy by </w:t>
      </w:r>
      <w:proofErr w:type="spellStart"/>
      <w:r w:rsidR="00261248">
        <w:rPr>
          <w:rFonts w:asciiTheme="majorBidi" w:hAnsiTheme="majorBidi" w:cstheme="majorBidi"/>
        </w:rPr>
        <w:t>harmonising</w:t>
      </w:r>
      <w:proofErr w:type="spellEnd"/>
      <w:r w:rsidRPr="00291431">
        <w:rPr>
          <w:rFonts w:asciiTheme="majorBidi" w:hAnsiTheme="majorBidi" w:cstheme="majorBidi"/>
        </w:rPr>
        <w:t xml:space="preserve"> internal resources, external forces and stakeholder demands to facilitate effective project implementation.</w:t>
      </w:r>
    </w:p>
    <w:p w14:paraId="5C4BEC77" w14:textId="77777777" w:rsidR="00893981" w:rsidRPr="00291431" w:rsidRDefault="00893981" w:rsidP="00291431">
      <w:pPr>
        <w:pStyle w:val="Heading1"/>
        <w:spacing w:line="360" w:lineRule="auto"/>
        <w:jc w:val="both"/>
        <w:rPr>
          <w:rFonts w:asciiTheme="majorBidi" w:hAnsiTheme="majorBidi"/>
          <w:sz w:val="24"/>
          <w:szCs w:val="24"/>
        </w:rPr>
      </w:pPr>
      <w:bookmarkStart w:id="5" w:name="_Toc216328517"/>
      <w:r w:rsidRPr="00291431">
        <w:rPr>
          <w:rStyle w:val="Strong"/>
          <w:rFonts w:asciiTheme="majorBidi" w:hAnsiTheme="majorBidi"/>
          <w:b/>
          <w:bCs w:val="0"/>
          <w:sz w:val="24"/>
          <w:szCs w:val="24"/>
        </w:rPr>
        <w:t>Identification of Stakeholders</w:t>
      </w:r>
      <w:bookmarkEnd w:id="5"/>
    </w:p>
    <w:p w14:paraId="67BB7BC7" w14:textId="77777777" w:rsidR="007F3343" w:rsidRPr="00291431" w:rsidRDefault="007F3343"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One of the most important stages in planning the introduction of a new wearable health device in Fitbit UK is the identification of stakeholders because they directly affect the decisions, schedules and the results of a project. Effective stakeholder identification allows the project manager to balance expectations, assign roles, and develop appropriate engagement plans over the </w:t>
      </w:r>
      <w:r w:rsidR="00261248">
        <w:rPr>
          <w:rFonts w:asciiTheme="majorBidi" w:hAnsiTheme="majorBidi" w:cstheme="majorBidi"/>
        </w:rPr>
        <w:t>six-month</w:t>
      </w:r>
      <w:r w:rsidRPr="00291431">
        <w:rPr>
          <w:rFonts w:asciiTheme="majorBidi" w:hAnsiTheme="majorBidi" w:cstheme="majorBidi"/>
        </w:rPr>
        <w:t xml:space="preserve"> project life cycle. To simplify and manage, the stakeholders are classified as internal and external groups according to their participation and degree of influence in the project</w:t>
      </w:r>
      <w:r w:rsidR="00852C14" w:rsidRPr="00291431">
        <w:rPr>
          <w:rFonts w:asciiTheme="majorBidi" w:hAnsiTheme="majorBidi" w:cstheme="majorBidi"/>
        </w:rPr>
        <w:t xml:space="preserve"> (</w:t>
      </w:r>
      <w:proofErr w:type="spellStart"/>
      <w:r w:rsidR="00852C14" w:rsidRPr="00291431">
        <w:rPr>
          <w:rFonts w:asciiTheme="majorBidi" w:hAnsiTheme="majorBidi" w:cstheme="majorBidi"/>
        </w:rPr>
        <w:t>Sanyaolu</w:t>
      </w:r>
      <w:proofErr w:type="spellEnd"/>
      <w:r w:rsidR="00852C14" w:rsidRPr="00291431">
        <w:rPr>
          <w:rFonts w:asciiTheme="majorBidi" w:hAnsiTheme="majorBidi" w:cstheme="majorBidi"/>
        </w:rPr>
        <w:t xml:space="preserve"> et al., 2023)</w:t>
      </w:r>
      <w:r w:rsidRPr="00291431">
        <w:rPr>
          <w:rFonts w:asciiTheme="majorBidi" w:hAnsiTheme="majorBidi" w:cstheme="majorBidi"/>
        </w:rPr>
        <w:t>.</w:t>
      </w:r>
    </w:p>
    <w:p w14:paraId="1E886660" w14:textId="77777777" w:rsidR="007F3343" w:rsidRPr="00291431" w:rsidRDefault="007F3343" w:rsidP="00291431">
      <w:pPr>
        <w:pStyle w:val="Heading2"/>
        <w:spacing w:line="360" w:lineRule="auto"/>
        <w:jc w:val="both"/>
        <w:rPr>
          <w:rFonts w:asciiTheme="majorBidi" w:hAnsiTheme="majorBidi" w:cstheme="majorBidi"/>
          <w:szCs w:val="24"/>
        </w:rPr>
      </w:pPr>
      <w:bookmarkStart w:id="6" w:name="_Toc216328518"/>
      <w:r w:rsidRPr="00291431">
        <w:rPr>
          <w:rFonts w:asciiTheme="majorBidi" w:hAnsiTheme="majorBidi" w:cstheme="majorBidi"/>
          <w:szCs w:val="24"/>
        </w:rPr>
        <w:t>Internal Stakeholders</w:t>
      </w:r>
      <w:bookmarkEnd w:id="6"/>
    </w:p>
    <w:p w14:paraId="71CC259F" w14:textId="77777777" w:rsidR="007F3343" w:rsidRPr="00291431" w:rsidRDefault="007F3343" w:rsidP="00291431">
      <w:pPr>
        <w:pStyle w:val="NormalWeb"/>
        <w:spacing w:line="360" w:lineRule="auto"/>
        <w:jc w:val="both"/>
        <w:rPr>
          <w:rFonts w:asciiTheme="majorBidi" w:hAnsiTheme="majorBidi" w:cstheme="majorBidi"/>
        </w:rPr>
      </w:pPr>
      <w:r w:rsidRPr="00291431">
        <w:rPr>
          <w:rFonts w:asciiTheme="majorBidi" w:hAnsiTheme="majorBidi" w:cstheme="majorBidi"/>
        </w:rPr>
        <w:t>Internal stakeholders are departments and personalities in Fitbit UK directly engaged in project delivery. The design, testing, and integration of the health-monitoring features are the duties of the product development team, which must be performed with the necessary technical quality and adherence to the standards. Their work has a direct impact on the product preparation and launch schedules</w:t>
      </w:r>
      <w:r w:rsidR="00BD0576" w:rsidRPr="00291431">
        <w:rPr>
          <w:rFonts w:asciiTheme="majorBidi" w:hAnsiTheme="majorBidi" w:cstheme="majorBidi"/>
        </w:rPr>
        <w:t xml:space="preserve"> (</w:t>
      </w:r>
      <w:proofErr w:type="spellStart"/>
      <w:r w:rsidR="00BD0576" w:rsidRPr="00291431">
        <w:rPr>
          <w:rFonts w:asciiTheme="majorBidi" w:hAnsiTheme="majorBidi" w:cstheme="majorBidi"/>
        </w:rPr>
        <w:t>Nazir</w:t>
      </w:r>
      <w:proofErr w:type="spellEnd"/>
      <w:r w:rsidR="00BD0576" w:rsidRPr="00291431">
        <w:rPr>
          <w:rFonts w:asciiTheme="majorBidi" w:hAnsiTheme="majorBidi" w:cstheme="majorBidi"/>
        </w:rPr>
        <w:t xml:space="preserve"> et al., 2025)</w:t>
      </w:r>
      <w:r w:rsidRPr="00291431">
        <w:rPr>
          <w:rFonts w:asciiTheme="majorBidi" w:hAnsiTheme="majorBidi" w:cstheme="majorBidi"/>
        </w:rPr>
        <w:t>.</w:t>
      </w:r>
    </w:p>
    <w:p w14:paraId="3FCC402B" w14:textId="77777777" w:rsidR="007F3343" w:rsidRPr="00291431" w:rsidRDefault="007F3343" w:rsidP="00291431">
      <w:pPr>
        <w:pStyle w:val="NormalWeb"/>
        <w:spacing w:line="360" w:lineRule="auto"/>
        <w:jc w:val="both"/>
        <w:rPr>
          <w:rFonts w:asciiTheme="majorBidi" w:hAnsiTheme="majorBidi" w:cstheme="majorBidi"/>
        </w:rPr>
      </w:pPr>
      <w:r w:rsidRPr="00291431">
        <w:rPr>
          <w:rFonts w:asciiTheme="majorBidi" w:hAnsiTheme="majorBidi" w:cstheme="majorBidi"/>
        </w:rPr>
        <w:t>The marketing department assists with pre-launch parts like branding, awareness, and market positioning. Sales staff involves making pricing decisions and working with distribution partners, whereas the finance department controls budgets, costs, and financial risk. All these functions should work in harmony to prevent delays and miscommunication.</w:t>
      </w:r>
    </w:p>
    <w:p w14:paraId="19C691C2" w14:textId="77777777" w:rsidR="007F3343" w:rsidRPr="00291431" w:rsidRDefault="007F3343"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top management or executives </w:t>
      </w:r>
      <w:r w:rsidR="00261248">
        <w:rPr>
          <w:rFonts w:asciiTheme="majorBidi" w:hAnsiTheme="majorBidi" w:cstheme="majorBidi"/>
        </w:rPr>
        <w:t>are</w:t>
      </w:r>
      <w:r w:rsidRPr="00291431">
        <w:rPr>
          <w:rFonts w:asciiTheme="majorBidi" w:hAnsiTheme="majorBidi" w:cstheme="majorBidi"/>
        </w:rPr>
        <w:t xml:space="preserve"> a high-power internal stakeholder group. They offer strategic direction, make key decisions and ensure that the project fits in organisational objectives. Internal stakeholders also include the customer service team, which handles feedback and customer satisfaction after the launch to assist in the long-term improvement and retention</w:t>
      </w:r>
      <w:r w:rsidR="00461B19" w:rsidRPr="00291431">
        <w:rPr>
          <w:rFonts w:asciiTheme="majorBidi" w:hAnsiTheme="majorBidi" w:cstheme="majorBidi"/>
        </w:rPr>
        <w:t xml:space="preserve"> (</w:t>
      </w:r>
      <w:proofErr w:type="spellStart"/>
      <w:r w:rsidR="00461B19" w:rsidRPr="00291431">
        <w:rPr>
          <w:rFonts w:asciiTheme="majorBidi" w:hAnsiTheme="majorBidi" w:cstheme="majorBidi"/>
        </w:rPr>
        <w:t>Ferede</w:t>
      </w:r>
      <w:proofErr w:type="spellEnd"/>
      <w:r w:rsidR="00461B19" w:rsidRPr="00291431">
        <w:rPr>
          <w:rFonts w:asciiTheme="majorBidi" w:hAnsiTheme="majorBidi" w:cstheme="majorBidi"/>
        </w:rPr>
        <w:t xml:space="preserve"> et al., 2024)</w:t>
      </w:r>
      <w:r w:rsidRPr="00291431">
        <w:rPr>
          <w:rFonts w:asciiTheme="majorBidi" w:hAnsiTheme="majorBidi" w:cstheme="majorBidi"/>
        </w:rPr>
        <w:t>.</w:t>
      </w:r>
    </w:p>
    <w:p w14:paraId="71D274AC" w14:textId="77777777" w:rsidR="007F3343" w:rsidRPr="00291431" w:rsidRDefault="007F3343" w:rsidP="00291431">
      <w:pPr>
        <w:pStyle w:val="Heading2"/>
        <w:spacing w:line="360" w:lineRule="auto"/>
        <w:jc w:val="both"/>
        <w:rPr>
          <w:rFonts w:asciiTheme="majorBidi" w:hAnsiTheme="majorBidi" w:cstheme="majorBidi"/>
          <w:szCs w:val="24"/>
        </w:rPr>
      </w:pPr>
      <w:bookmarkStart w:id="7" w:name="_Toc216328519"/>
      <w:r w:rsidRPr="00291431">
        <w:rPr>
          <w:rFonts w:asciiTheme="majorBidi" w:hAnsiTheme="majorBidi" w:cstheme="majorBidi"/>
          <w:szCs w:val="24"/>
        </w:rPr>
        <w:t>External Stakeholders</w:t>
      </w:r>
      <w:bookmarkEnd w:id="7"/>
    </w:p>
    <w:p w14:paraId="31D2E957" w14:textId="77777777" w:rsidR="007F3343" w:rsidRPr="00291431" w:rsidRDefault="007F3343" w:rsidP="00291431">
      <w:pPr>
        <w:pStyle w:val="NormalWeb"/>
        <w:spacing w:line="360" w:lineRule="auto"/>
        <w:jc w:val="both"/>
        <w:rPr>
          <w:rFonts w:asciiTheme="majorBidi" w:hAnsiTheme="majorBidi" w:cstheme="majorBidi"/>
        </w:rPr>
      </w:pPr>
      <w:r w:rsidRPr="00291431">
        <w:rPr>
          <w:rFonts w:asciiTheme="majorBidi" w:hAnsiTheme="majorBidi" w:cstheme="majorBidi"/>
        </w:rPr>
        <w:t>External stakeholders are those outside Fitbit UK that are critical to the success of the project. The major stakeholders are consumers because their adoption, feedback, and follow-up directly determine market performance. NHS partners and healthcare professionals make the products more credible and facilitate them in remote health monitoring systems</w:t>
      </w:r>
      <w:r w:rsidR="004A3FD1" w:rsidRPr="00291431">
        <w:rPr>
          <w:rFonts w:asciiTheme="majorBidi" w:hAnsiTheme="majorBidi" w:cstheme="majorBidi"/>
        </w:rPr>
        <w:t xml:space="preserve"> (</w:t>
      </w:r>
      <w:proofErr w:type="spellStart"/>
      <w:r w:rsidR="004A3FD1" w:rsidRPr="00291431">
        <w:rPr>
          <w:rFonts w:asciiTheme="majorBidi" w:hAnsiTheme="majorBidi" w:cstheme="majorBidi"/>
        </w:rPr>
        <w:t>Maqbool</w:t>
      </w:r>
      <w:proofErr w:type="spellEnd"/>
      <w:r w:rsidR="004A3FD1" w:rsidRPr="00291431">
        <w:rPr>
          <w:rFonts w:asciiTheme="majorBidi" w:hAnsiTheme="majorBidi" w:cstheme="majorBidi"/>
        </w:rPr>
        <w:t xml:space="preserve"> et al., 2022)</w:t>
      </w:r>
      <w:r w:rsidRPr="00291431">
        <w:rPr>
          <w:rFonts w:asciiTheme="majorBidi" w:hAnsiTheme="majorBidi" w:cstheme="majorBidi"/>
        </w:rPr>
        <w:t>.</w:t>
      </w:r>
    </w:p>
    <w:p w14:paraId="034E7604" w14:textId="77777777" w:rsidR="007F3343" w:rsidRPr="00291431" w:rsidRDefault="007F3343"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Retailers, including Boots and Amazon, are market entrants and distributors. Approving the device and making sure that it meets the UK regulations on health and safety is done by regulatory bodies, especially </w:t>
      </w:r>
      <w:r w:rsidR="00261248">
        <w:rPr>
          <w:rFonts w:asciiTheme="majorBidi" w:hAnsiTheme="majorBidi" w:cstheme="majorBidi"/>
        </w:rPr>
        <w:t xml:space="preserve">the </w:t>
      </w:r>
      <w:r w:rsidRPr="00291431">
        <w:rPr>
          <w:rFonts w:asciiTheme="majorBidi" w:hAnsiTheme="majorBidi" w:cstheme="majorBidi"/>
        </w:rPr>
        <w:t>MHRA. Suppliers such as cloud technology and hardware providers also determine product quality, cost, and delivery schedules.</w:t>
      </w:r>
    </w:p>
    <w:p w14:paraId="74122EE6" w14:textId="77777777" w:rsidR="007F3343" w:rsidRPr="00291431" w:rsidRDefault="007F3343" w:rsidP="00291431">
      <w:pPr>
        <w:pStyle w:val="Heading2"/>
        <w:spacing w:line="360" w:lineRule="auto"/>
        <w:jc w:val="both"/>
        <w:rPr>
          <w:rFonts w:asciiTheme="majorBidi" w:hAnsiTheme="majorBidi" w:cstheme="majorBidi"/>
          <w:szCs w:val="24"/>
        </w:rPr>
      </w:pPr>
      <w:bookmarkStart w:id="8" w:name="_Toc216328520"/>
      <w:r w:rsidRPr="00291431">
        <w:rPr>
          <w:rFonts w:asciiTheme="majorBidi" w:hAnsiTheme="majorBidi" w:cstheme="majorBidi"/>
          <w:szCs w:val="24"/>
        </w:rPr>
        <w:t>Stakeholder Classification.</w:t>
      </w:r>
      <w:bookmarkEnd w:id="8"/>
    </w:p>
    <w:p w14:paraId="789E1747" w14:textId="77777777" w:rsidR="00893981" w:rsidRPr="00291431" w:rsidRDefault="007F3343"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Power-Interest Matrix is also used to </w:t>
      </w:r>
      <w:proofErr w:type="spellStart"/>
      <w:r w:rsidR="00261248">
        <w:rPr>
          <w:rFonts w:asciiTheme="majorBidi" w:hAnsiTheme="majorBidi" w:cstheme="majorBidi"/>
        </w:rPr>
        <w:t>categorise</w:t>
      </w:r>
      <w:proofErr w:type="spellEnd"/>
      <w:r w:rsidRPr="00291431">
        <w:rPr>
          <w:rFonts w:asciiTheme="majorBidi" w:hAnsiTheme="majorBidi" w:cstheme="majorBidi"/>
        </w:rPr>
        <w:t xml:space="preserve"> stakeholders. Close engagement is needed with high-power, high-interest stakeholders, such as executive leadership, MHRA, and NHS partners. High-interest but low-power stakeholders, including internal teams and consumers, need frequent communication and engagement. This classification guides engagement and communication strategies that are in the following section</w:t>
      </w:r>
      <w:r w:rsidR="00893981" w:rsidRPr="00291431">
        <w:rPr>
          <w:rFonts w:asciiTheme="majorBidi" w:hAnsiTheme="majorBidi" w:cstheme="majorBidi"/>
        </w:rPr>
        <w:t>.</w:t>
      </w:r>
    </w:p>
    <w:p w14:paraId="63EFFAF3" w14:textId="77777777" w:rsidR="00893981" w:rsidRPr="00291431" w:rsidRDefault="00893981" w:rsidP="00291431">
      <w:pPr>
        <w:pStyle w:val="Heading1"/>
        <w:spacing w:line="360" w:lineRule="auto"/>
        <w:jc w:val="both"/>
        <w:rPr>
          <w:rFonts w:asciiTheme="majorBidi" w:hAnsiTheme="majorBidi"/>
          <w:sz w:val="24"/>
          <w:szCs w:val="24"/>
        </w:rPr>
      </w:pPr>
      <w:bookmarkStart w:id="9" w:name="_Toc216328521"/>
      <w:r w:rsidRPr="00291431">
        <w:rPr>
          <w:rStyle w:val="Strong"/>
          <w:rFonts w:asciiTheme="majorBidi" w:hAnsiTheme="majorBidi"/>
          <w:b/>
          <w:bCs w:val="0"/>
          <w:sz w:val="24"/>
          <w:szCs w:val="24"/>
        </w:rPr>
        <w:t>Roles, Responsibilities, Benefits, and Challenges of Stakeholders</w:t>
      </w:r>
      <w:bookmarkEnd w:id="9"/>
    </w:p>
    <w:p w14:paraId="087B155F" w14:textId="77777777" w:rsidR="005B46DB" w:rsidRPr="00291431" w:rsidRDefault="005B46DB" w:rsidP="00291431">
      <w:pPr>
        <w:pStyle w:val="NormalWeb"/>
        <w:spacing w:line="360" w:lineRule="auto"/>
        <w:jc w:val="both"/>
        <w:rPr>
          <w:rFonts w:asciiTheme="majorBidi" w:hAnsiTheme="majorBidi" w:cstheme="majorBidi"/>
        </w:rPr>
      </w:pPr>
      <w:r w:rsidRPr="00291431">
        <w:rPr>
          <w:rFonts w:asciiTheme="majorBidi" w:hAnsiTheme="majorBidi" w:cstheme="majorBidi"/>
        </w:rPr>
        <w:t>It is necessary to know the roles, responsibilities, benefits, and challenges of the essential stakeholders to make the project of providing a wearable health device by Fitbit UK effective. Stakeholders offer knowledge, resources, and legitimacy that are helpful in project objectives, in addition to posing risks that should be well addressed by the project manager. This section analyses the role of both external and internal stakeholders and the impact of their involvement on project outcomes.</w:t>
      </w:r>
    </w:p>
    <w:p w14:paraId="74EF8FDC" w14:textId="77777777" w:rsidR="005B46DB" w:rsidRPr="00291431" w:rsidRDefault="005B46DB" w:rsidP="00291431">
      <w:pPr>
        <w:pStyle w:val="Heading2"/>
        <w:spacing w:line="360" w:lineRule="auto"/>
        <w:jc w:val="both"/>
        <w:rPr>
          <w:rFonts w:asciiTheme="majorBidi" w:hAnsiTheme="majorBidi" w:cstheme="majorBidi"/>
          <w:szCs w:val="24"/>
        </w:rPr>
      </w:pPr>
      <w:bookmarkStart w:id="10" w:name="_Toc216328522"/>
      <w:r w:rsidRPr="00291431">
        <w:rPr>
          <w:rFonts w:asciiTheme="majorBidi" w:hAnsiTheme="majorBidi" w:cstheme="majorBidi"/>
          <w:szCs w:val="24"/>
        </w:rPr>
        <w:t>Internal Stakeholders</w:t>
      </w:r>
      <w:bookmarkEnd w:id="10"/>
    </w:p>
    <w:p w14:paraId="256EED86" w14:textId="77777777" w:rsidR="005B46DB" w:rsidRPr="00291431" w:rsidRDefault="005B46DB" w:rsidP="00291431">
      <w:pPr>
        <w:pStyle w:val="NormalWeb"/>
        <w:spacing w:line="360" w:lineRule="auto"/>
        <w:jc w:val="both"/>
        <w:rPr>
          <w:rFonts w:asciiTheme="majorBidi" w:hAnsiTheme="majorBidi" w:cstheme="majorBidi"/>
        </w:rPr>
      </w:pPr>
      <w:r w:rsidRPr="00291431">
        <w:rPr>
          <w:rFonts w:asciiTheme="majorBidi" w:hAnsiTheme="majorBidi" w:cstheme="majorBidi"/>
        </w:rPr>
        <w:t>Designing, testing and delivering a wearable device that satisfies the user expectations and regulatory requirements are the roles of the product development team. Their technical knowledge promotes innovation and proper health-tracking capabilities</w:t>
      </w:r>
      <w:r w:rsidR="00261248">
        <w:rPr>
          <w:rFonts w:asciiTheme="majorBidi" w:hAnsiTheme="majorBidi" w:cstheme="majorBidi"/>
        </w:rPr>
        <w:t>,</w:t>
      </w:r>
      <w:r w:rsidRPr="00291431">
        <w:rPr>
          <w:rFonts w:asciiTheme="majorBidi" w:hAnsiTheme="majorBidi" w:cstheme="majorBidi"/>
        </w:rPr>
        <w:t xml:space="preserve"> including heart rate and sleep. The main problem that this team deals with is connected to the strict development schedules and the necessity to coordinate the work with the other departments, which can influence the delivery schedules without sufficient care</w:t>
      </w:r>
      <w:r w:rsidR="00F07229" w:rsidRPr="00291431">
        <w:rPr>
          <w:rFonts w:asciiTheme="majorBidi" w:hAnsiTheme="majorBidi" w:cstheme="majorBidi"/>
        </w:rPr>
        <w:t xml:space="preserve"> (</w:t>
      </w:r>
      <w:proofErr w:type="spellStart"/>
      <w:r w:rsidR="00F07229" w:rsidRPr="00291431">
        <w:rPr>
          <w:rFonts w:asciiTheme="majorBidi" w:hAnsiTheme="majorBidi" w:cstheme="majorBidi"/>
        </w:rPr>
        <w:t>Brönneke</w:t>
      </w:r>
      <w:proofErr w:type="spellEnd"/>
      <w:r w:rsidR="00F07229" w:rsidRPr="00291431">
        <w:rPr>
          <w:rFonts w:asciiTheme="majorBidi" w:hAnsiTheme="majorBidi" w:cstheme="majorBidi"/>
        </w:rPr>
        <w:t xml:space="preserve"> et al., 2021)</w:t>
      </w:r>
      <w:r w:rsidRPr="00291431">
        <w:rPr>
          <w:rFonts w:asciiTheme="majorBidi" w:hAnsiTheme="majorBidi" w:cstheme="majorBidi"/>
        </w:rPr>
        <w:t>.</w:t>
      </w:r>
    </w:p>
    <w:p w14:paraId="2B9AF83C" w14:textId="77777777" w:rsidR="005B46DB" w:rsidRPr="00291431" w:rsidRDefault="005B46DB"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marketing and sales departments are at the heart of branding, market positioning, pricing, and distribution planning. Their participation assists in creating demand and product supply via the physical and online stores. Nevertheless, difficulties can occur when marketing campaigns are not </w:t>
      </w:r>
      <w:proofErr w:type="spellStart"/>
      <w:r w:rsidR="00261248">
        <w:rPr>
          <w:rFonts w:asciiTheme="majorBidi" w:hAnsiTheme="majorBidi" w:cstheme="majorBidi"/>
        </w:rPr>
        <w:t>synchronised</w:t>
      </w:r>
      <w:proofErr w:type="spellEnd"/>
      <w:r w:rsidRPr="00291431">
        <w:rPr>
          <w:rFonts w:asciiTheme="majorBidi" w:hAnsiTheme="majorBidi" w:cstheme="majorBidi"/>
        </w:rPr>
        <w:t xml:space="preserve"> with the readiness of the products</w:t>
      </w:r>
      <w:r w:rsidR="00261248">
        <w:rPr>
          <w:rFonts w:asciiTheme="majorBidi" w:hAnsiTheme="majorBidi" w:cstheme="majorBidi"/>
        </w:rPr>
        <w:t>,</w:t>
      </w:r>
      <w:r w:rsidRPr="00291431">
        <w:rPr>
          <w:rFonts w:asciiTheme="majorBidi" w:hAnsiTheme="majorBidi" w:cstheme="majorBidi"/>
        </w:rPr>
        <w:t xml:space="preserve"> and it might come with reputational risks or failing to meet customer expectations</w:t>
      </w:r>
      <w:r w:rsidR="00F43081" w:rsidRPr="00291431">
        <w:rPr>
          <w:rFonts w:asciiTheme="majorBidi" w:hAnsiTheme="majorBidi" w:cstheme="majorBidi"/>
        </w:rPr>
        <w:t xml:space="preserve"> (Shaffer </w:t>
      </w:r>
      <w:r w:rsidR="00946EB6" w:rsidRPr="00291431">
        <w:rPr>
          <w:rFonts w:asciiTheme="majorBidi" w:hAnsiTheme="majorBidi" w:cstheme="majorBidi"/>
        </w:rPr>
        <w:t>and</w:t>
      </w:r>
      <w:r w:rsidR="00F43081" w:rsidRPr="00291431">
        <w:rPr>
          <w:rFonts w:asciiTheme="majorBidi" w:hAnsiTheme="majorBidi" w:cstheme="majorBidi"/>
        </w:rPr>
        <w:t xml:space="preserve"> </w:t>
      </w:r>
      <w:proofErr w:type="spellStart"/>
      <w:r w:rsidR="00F43081" w:rsidRPr="00291431">
        <w:rPr>
          <w:rFonts w:asciiTheme="majorBidi" w:hAnsiTheme="majorBidi" w:cstheme="majorBidi"/>
        </w:rPr>
        <w:t>Okundaye</w:t>
      </w:r>
      <w:proofErr w:type="spellEnd"/>
      <w:r w:rsidR="00F43081" w:rsidRPr="00291431">
        <w:rPr>
          <w:rFonts w:asciiTheme="majorBidi" w:hAnsiTheme="majorBidi" w:cstheme="majorBidi"/>
        </w:rPr>
        <w:t>, 2025)</w:t>
      </w:r>
      <w:r w:rsidRPr="00291431">
        <w:rPr>
          <w:rFonts w:asciiTheme="majorBidi" w:hAnsiTheme="majorBidi" w:cstheme="majorBidi"/>
        </w:rPr>
        <w:t>.</w:t>
      </w:r>
    </w:p>
    <w:p w14:paraId="7331E55E" w14:textId="77777777" w:rsidR="005B46DB" w:rsidRPr="00291431" w:rsidRDefault="005B46DB" w:rsidP="00291431">
      <w:pPr>
        <w:pStyle w:val="NormalWeb"/>
        <w:spacing w:line="360" w:lineRule="auto"/>
        <w:jc w:val="both"/>
        <w:rPr>
          <w:rFonts w:asciiTheme="majorBidi" w:hAnsiTheme="majorBidi" w:cstheme="majorBidi"/>
        </w:rPr>
      </w:pPr>
      <w:r w:rsidRPr="00291431">
        <w:rPr>
          <w:rFonts w:asciiTheme="majorBidi" w:hAnsiTheme="majorBidi" w:cstheme="majorBidi"/>
        </w:rPr>
        <w:t xml:space="preserve">The finance department is in charge of budgetary allocation, cost management, and financial risk. Their position will see the project stand on its own feet and also </w:t>
      </w:r>
      <w:r w:rsidR="00261248">
        <w:rPr>
          <w:rFonts w:asciiTheme="majorBidi" w:hAnsiTheme="majorBidi" w:cstheme="majorBidi"/>
        </w:rPr>
        <w:t xml:space="preserve">ensure </w:t>
      </w:r>
      <w:r w:rsidRPr="00291431">
        <w:rPr>
          <w:rFonts w:asciiTheme="majorBidi" w:hAnsiTheme="majorBidi" w:cstheme="majorBidi"/>
        </w:rPr>
        <w:t>efficient use of resources. One of the possible obstacles is a lack of financial flexibility, because high budgets or slow funding approvals can slow down the work on a project or limit innovation</w:t>
      </w:r>
      <w:r w:rsidR="00154B01" w:rsidRPr="00291431">
        <w:rPr>
          <w:rFonts w:asciiTheme="majorBidi" w:hAnsiTheme="majorBidi" w:cstheme="majorBidi"/>
        </w:rPr>
        <w:t xml:space="preserve"> (</w:t>
      </w:r>
      <w:proofErr w:type="spellStart"/>
      <w:r w:rsidR="00154B01" w:rsidRPr="00291431">
        <w:rPr>
          <w:rFonts w:asciiTheme="majorBidi" w:hAnsiTheme="majorBidi" w:cstheme="majorBidi"/>
        </w:rPr>
        <w:t>Chukwuma-Eke</w:t>
      </w:r>
      <w:proofErr w:type="spellEnd"/>
      <w:r w:rsidR="00154B01" w:rsidRPr="00291431">
        <w:rPr>
          <w:rFonts w:asciiTheme="majorBidi" w:hAnsiTheme="majorBidi" w:cstheme="majorBidi"/>
        </w:rPr>
        <w:t xml:space="preserve"> et al., 2021)</w:t>
      </w:r>
      <w:r w:rsidRPr="00291431">
        <w:rPr>
          <w:rFonts w:asciiTheme="majorBidi" w:hAnsiTheme="majorBidi" w:cstheme="majorBidi"/>
        </w:rPr>
        <w:t>.</w:t>
      </w:r>
    </w:p>
    <w:p w14:paraId="5C39439A" w14:textId="77777777" w:rsidR="005B46DB" w:rsidRPr="00291431" w:rsidRDefault="005B46DB" w:rsidP="00291431">
      <w:pPr>
        <w:pStyle w:val="NormalWeb"/>
        <w:spacing w:line="360" w:lineRule="auto"/>
        <w:jc w:val="both"/>
        <w:rPr>
          <w:rFonts w:asciiTheme="majorBidi" w:hAnsiTheme="majorBidi" w:cstheme="majorBidi"/>
        </w:rPr>
      </w:pPr>
      <w:r w:rsidRPr="00291431">
        <w:rPr>
          <w:rFonts w:asciiTheme="majorBidi" w:hAnsiTheme="majorBidi" w:cstheme="majorBidi"/>
        </w:rPr>
        <w:t xml:space="preserve">Executive leadership offers strategy, endorses big decisions, and facilitates alignment with organisational goals. They increase the credibility of the project and enable access to resources. Nevertheless, the lack of participation in the day-to-day project processes can lead to </w:t>
      </w:r>
      <w:r w:rsidR="00261248">
        <w:rPr>
          <w:rFonts w:asciiTheme="majorBidi" w:hAnsiTheme="majorBidi" w:cstheme="majorBidi"/>
        </w:rPr>
        <w:t xml:space="preserve">a </w:t>
      </w:r>
      <w:r w:rsidRPr="00291431">
        <w:rPr>
          <w:rFonts w:asciiTheme="majorBidi" w:hAnsiTheme="majorBidi" w:cstheme="majorBidi"/>
        </w:rPr>
        <w:t>lack of awareness of operational difficulties, which would demand the project manager to be a good communicator</w:t>
      </w:r>
      <w:r w:rsidR="00F3283D" w:rsidRPr="00291431">
        <w:rPr>
          <w:rFonts w:asciiTheme="majorBidi" w:hAnsiTheme="majorBidi" w:cstheme="majorBidi"/>
        </w:rPr>
        <w:t xml:space="preserve"> (</w:t>
      </w:r>
      <w:proofErr w:type="spellStart"/>
      <w:r w:rsidR="00F3283D" w:rsidRPr="00291431">
        <w:rPr>
          <w:rFonts w:asciiTheme="majorBidi" w:hAnsiTheme="majorBidi" w:cstheme="majorBidi"/>
        </w:rPr>
        <w:t>Adepoju</w:t>
      </w:r>
      <w:proofErr w:type="spellEnd"/>
      <w:r w:rsidR="00F3283D" w:rsidRPr="00291431">
        <w:rPr>
          <w:rFonts w:asciiTheme="majorBidi" w:hAnsiTheme="majorBidi" w:cstheme="majorBidi"/>
        </w:rPr>
        <w:t xml:space="preserve"> et al., 2023)</w:t>
      </w:r>
      <w:r w:rsidRPr="00291431">
        <w:rPr>
          <w:rFonts w:asciiTheme="majorBidi" w:hAnsiTheme="majorBidi" w:cstheme="majorBidi"/>
        </w:rPr>
        <w:t>.</w:t>
      </w:r>
    </w:p>
    <w:p w14:paraId="1BE35FE9" w14:textId="77777777" w:rsidR="005B46DB" w:rsidRPr="00291431" w:rsidRDefault="005B46DB" w:rsidP="00291431">
      <w:pPr>
        <w:pStyle w:val="Heading2"/>
        <w:spacing w:line="360" w:lineRule="auto"/>
        <w:jc w:val="both"/>
        <w:rPr>
          <w:rFonts w:asciiTheme="majorBidi" w:hAnsiTheme="majorBidi" w:cstheme="majorBidi"/>
          <w:szCs w:val="24"/>
        </w:rPr>
      </w:pPr>
      <w:bookmarkStart w:id="11" w:name="_Toc216328523"/>
      <w:r w:rsidRPr="00291431">
        <w:rPr>
          <w:rFonts w:asciiTheme="majorBidi" w:hAnsiTheme="majorBidi" w:cstheme="majorBidi"/>
          <w:szCs w:val="24"/>
        </w:rPr>
        <w:t>External Stakeholders</w:t>
      </w:r>
      <w:bookmarkEnd w:id="11"/>
    </w:p>
    <w:p w14:paraId="7CE335DF" w14:textId="77777777" w:rsidR="005B46DB" w:rsidRPr="00291431" w:rsidRDefault="005B46DB" w:rsidP="00291431">
      <w:pPr>
        <w:pStyle w:val="NormalWeb"/>
        <w:spacing w:line="360" w:lineRule="auto"/>
        <w:jc w:val="both"/>
        <w:rPr>
          <w:rFonts w:asciiTheme="majorBidi" w:hAnsiTheme="majorBidi" w:cstheme="majorBidi"/>
        </w:rPr>
      </w:pPr>
      <w:r w:rsidRPr="00291431">
        <w:rPr>
          <w:rFonts w:asciiTheme="majorBidi" w:hAnsiTheme="majorBidi" w:cstheme="majorBidi"/>
        </w:rPr>
        <w:t>Consumers are vital external stakeholders because product adoption, satisfaction and feedback directly influence market success. Their feedback helps create new products better, but handling the diversity of users and data privacy issues is always a challenge</w:t>
      </w:r>
      <w:r w:rsidR="00C91B56" w:rsidRPr="00291431">
        <w:rPr>
          <w:rFonts w:asciiTheme="majorBidi" w:hAnsiTheme="majorBidi" w:cstheme="majorBidi"/>
        </w:rPr>
        <w:t xml:space="preserve"> (</w:t>
      </w:r>
      <w:proofErr w:type="spellStart"/>
      <w:r w:rsidR="00C91B56" w:rsidRPr="00291431">
        <w:rPr>
          <w:rFonts w:asciiTheme="majorBidi" w:hAnsiTheme="majorBidi" w:cstheme="majorBidi"/>
        </w:rPr>
        <w:t>Latip</w:t>
      </w:r>
      <w:proofErr w:type="spellEnd"/>
      <w:r w:rsidR="00C91B56" w:rsidRPr="00291431">
        <w:rPr>
          <w:rFonts w:asciiTheme="majorBidi" w:hAnsiTheme="majorBidi" w:cstheme="majorBidi"/>
        </w:rPr>
        <w:t xml:space="preserve"> et al., 2022)</w:t>
      </w:r>
      <w:r w:rsidRPr="00291431">
        <w:rPr>
          <w:rFonts w:asciiTheme="majorBidi" w:hAnsiTheme="majorBidi" w:cstheme="majorBidi"/>
        </w:rPr>
        <w:t>.</w:t>
      </w:r>
    </w:p>
    <w:p w14:paraId="3396B01D" w14:textId="77777777" w:rsidR="005B46DB" w:rsidRPr="00291431" w:rsidRDefault="005B46DB"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NHS and other healthcare partners can contribute a lot by providing a higher degree of credibility and facilitating </w:t>
      </w:r>
      <w:r w:rsidR="00261248">
        <w:rPr>
          <w:rFonts w:asciiTheme="majorBidi" w:hAnsiTheme="majorBidi" w:cstheme="majorBidi"/>
        </w:rPr>
        <w:t>connections</w:t>
      </w:r>
      <w:r w:rsidRPr="00291431">
        <w:rPr>
          <w:rFonts w:asciiTheme="majorBidi" w:hAnsiTheme="majorBidi" w:cstheme="majorBidi"/>
        </w:rPr>
        <w:t xml:space="preserve"> with remote health monitoring systems. Nevertheless, project complexity could be heightened by administrative procedures and the existence of rigid data management standards</w:t>
      </w:r>
      <w:r w:rsidR="00AE4298" w:rsidRPr="00291431">
        <w:rPr>
          <w:rFonts w:asciiTheme="majorBidi" w:hAnsiTheme="majorBidi" w:cstheme="majorBidi"/>
        </w:rPr>
        <w:t xml:space="preserve"> (Issa et al., 2021)</w:t>
      </w:r>
      <w:r w:rsidRPr="00291431">
        <w:rPr>
          <w:rFonts w:asciiTheme="majorBidi" w:hAnsiTheme="majorBidi" w:cstheme="majorBidi"/>
        </w:rPr>
        <w:t>.</w:t>
      </w:r>
    </w:p>
    <w:p w14:paraId="36EF0501" w14:textId="77777777" w:rsidR="005B46DB" w:rsidRPr="00291431" w:rsidRDefault="005B46DB" w:rsidP="00291431">
      <w:pPr>
        <w:pStyle w:val="NormalWeb"/>
        <w:spacing w:line="360" w:lineRule="auto"/>
        <w:jc w:val="both"/>
        <w:rPr>
          <w:rFonts w:asciiTheme="majorBidi" w:hAnsiTheme="majorBidi" w:cstheme="majorBidi"/>
        </w:rPr>
      </w:pPr>
      <w:r w:rsidRPr="00291431">
        <w:rPr>
          <w:rFonts w:asciiTheme="majorBidi" w:hAnsiTheme="majorBidi" w:cstheme="majorBidi"/>
        </w:rPr>
        <w:t>The suppliers and retail partners provide availability of components and market access. Although they help in timely performance, disruptions in the supply chain or contracting difficulties can cause delays</w:t>
      </w:r>
      <w:r w:rsidR="00C61D9A" w:rsidRPr="00291431">
        <w:rPr>
          <w:rFonts w:asciiTheme="majorBidi" w:hAnsiTheme="majorBidi" w:cstheme="majorBidi"/>
        </w:rPr>
        <w:t xml:space="preserve"> (Tsai et al., 2022)</w:t>
      </w:r>
      <w:r w:rsidRPr="00291431">
        <w:rPr>
          <w:rFonts w:asciiTheme="majorBidi" w:hAnsiTheme="majorBidi" w:cstheme="majorBidi"/>
        </w:rPr>
        <w:t>.</w:t>
      </w:r>
    </w:p>
    <w:p w14:paraId="0A9FC13F" w14:textId="77777777" w:rsidR="00893981" w:rsidRPr="00291431" w:rsidRDefault="005B46DB"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Lastly, regulatory actors, especially the MHRA, play the role of making sure that health and safety standards are adhered to. Their consent is mandatory </w:t>
      </w:r>
      <w:r w:rsidR="00261248">
        <w:rPr>
          <w:rFonts w:asciiTheme="majorBidi" w:hAnsiTheme="majorBidi" w:cstheme="majorBidi"/>
        </w:rPr>
        <w:t>for</w:t>
      </w:r>
      <w:r w:rsidRPr="00291431">
        <w:rPr>
          <w:rFonts w:asciiTheme="majorBidi" w:hAnsiTheme="majorBidi" w:cstheme="majorBidi"/>
        </w:rPr>
        <w:t xml:space="preserve"> the market introduction, but they can influence project schedule changes due to new regulations</w:t>
      </w:r>
      <w:r w:rsidR="00893981" w:rsidRPr="00291431">
        <w:rPr>
          <w:rFonts w:asciiTheme="majorBidi" w:hAnsiTheme="majorBidi" w:cstheme="majorBidi"/>
        </w:rPr>
        <w:t>.</w:t>
      </w:r>
    </w:p>
    <w:p w14:paraId="2DC5451C" w14:textId="77777777" w:rsidR="00924169" w:rsidRPr="00291431" w:rsidRDefault="00924169" w:rsidP="00291431">
      <w:pPr>
        <w:pStyle w:val="Heading1"/>
        <w:spacing w:line="360" w:lineRule="auto"/>
        <w:jc w:val="both"/>
        <w:rPr>
          <w:rFonts w:asciiTheme="majorBidi" w:hAnsiTheme="majorBidi"/>
          <w:sz w:val="24"/>
          <w:szCs w:val="24"/>
        </w:rPr>
      </w:pPr>
      <w:bookmarkStart w:id="12" w:name="_Toc216328524"/>
      <w:r w:rsidRPr="00291431">
        <w:rPr>
          <w:rStyle w:val="Strong"/>
          <w:rFonts w:asciiTheme="majorBidi" w:hAnsiTheme="majorBidi"/>
          <w:b/>
          <w:bCs w:val="0"/>
          <w:sz w:val="24"/>
          <w:szCs w:val="24"/>
        </w:rPr>
        <w:t>Engagement Frameworks, Models, and Theories</w:t>
      </w:r>
      <w:bookmarkEnd w:id="12"/>
    </w:p>
    <w:p w14:paraId="03F917FF" w14:textId="77777777" w:rsidR="00C2257D" w:rsidRPr="00291431" w:rsidRDefault="00C2257D" w:rsidP="00291431">
      <w:pPr>
        <w:pStyle w:val="NormalWeb"/>
        <w:spacing w:line="360" w:lineRule="auto"/>
        <w:jc w:val="both"/>
        <w:rPr>
          <w:rFonts w:asciiTheme="majorBidi" w:hAnsiTheme="majorBidi" w:cstheme="majorBidi"/>
        </w:rPr>
      </w:pPr>
      <w:r w:rsidRPr="00291431">
        <w:rPr>
          <w:rFonts w:asciiTheme="majorBidi" w:hAnsiTheme="majorBidi" w:cstheme="majorBidi"/>
        </w:rPr>
        <w:t>Stakeholder engagement needs well-developed frameworks that will aid the communication process, decision-making, and clarity of roles during the project life cycle. In the case of the Fitbit UK wearable health device launch, the known engagement models are used to determine the influence of stakeholders and assign responsibilities and develop trust among both internal and external stakeholders</w:t>
      </w:r>
      <w:r w:rsidR="00FA1CF2" w:rsidRPr="00291431">
        <w:rPr>
          <w:rFonts w:asciiTheme="majorBidi" w:hAnsiTheme="majorBidi" w:cstheme="majorBidi"/>
        </w:rPr>
        <w:t xml:space="preserve"> (Mukhtar </w:t>
      </w:r>
      <w:r w:rsidR="00946EB6" w:rsidRPr="00291431">
        <w:rPr>
          <w:rFonts w:asciiTheme="majorBidi" w:hAnsiTheme="majorBidi" w:cstheme="majorBidi"/>
        </w:rPr>
        <w:t>and</w:t>
      </w:r>
      <w:r w:rsidR="00FA1CF2" w:rsidRPr="00291431">
        <w:rPr>
          <w:rFonts w:asciiTheme="majorBidi" w:hAnsiTheme="majorBidi" w:cstheme="majorBidi"/>
        </w:rPr>
        <w:t xml:space="preserve"> </w:t>
      </w:r>
      <w:proofErr w:type="spellStart"/>
      <w:r w:rsidR="00FA1CF2" w:rsidRPr="00291431">
        <w:rPr>
          <w:rFonts w:asciiTheme="majorBidi" w:hAnsiTheme="majorBidi" w:cstheme="majorBidi"/>
        </w:rPr>
        <w:t>Bahormoz</w:t>
      </w:r>
      <w:proofErr w:type="spellEnd"/>
      <w:r w:rsidR="00FA1CF2" w:rsidRPr="00291431">
        <w:rPr>
          <w:rFonts w:asciiTheme="majorBidi" w:hAnsiTheme="majorBidi" w:cstheme="majorBidi"/>
        </w:rPr>
        <w:t>, 2021)</w:t>
      </w:r>
      <w:r w:rsidRPr="00291431">
        <w:rPr>
          <w:rFonts w:asciiTheme="majorBidi" w:hAnsiTheme="majorBidi" w:cstheme="majorBidi"/>
        </w:rPr>
        <w:t>.</w:t>
      </w:r>
    </w:p>
    <w:p w14:paraId="061A366E" w14:textId="77777777" w:rsidR="00C2257D" w:rsidRPr="00291431" w:rsidRDefault="00C2257D" w:rsidP="00291431">
      <w:pPr>
        <w:pStyle w:val="Heading2"/>
        <w:spacing w:line="360" w:lineRule="auto"/>
        <w:jc w:val="both"/>
        <w:rPr>
          <w:rFonts w:asciiTheme="majorBidi" w:hAnsiTheme="majorBidi" w:cstheme="majorBidi"/>
          <w:szCs w:val="24"/>
        </w:rPr>
      </w:pPr>
      <w:bookmarkStart w:id="13" w:name="_Toc216328525"/>
      <w:r w:rsidRPr="00291431">
        <w:rPr>
          <w:rFonts w:asciiTheme="majorBidi" w:hAnsiTheme="majorBidi" w:cstheme="majorBidi"/>
          <w:szCs w:val="24"/>
        </w:rPr>
        <w:t>Stakeholder Power Interests Matrix (</w:t>
      </w:r>
      <w:proofErr w:type="spellStart"/>
      <w:r w:rsidRPr="00291431">
        <w:rPr>
          <w:rFonts w:asciiTheme="majorBidi" w:hAnsiTheme="majorBidi" w:cstheme="majorBidi"/>
          <w:szCs w:val="24"/>
        </w:rPr>
        <w:t>Mendelow</w:t>
      </w:r>
      <w:proofErr w:type="spellEnd"/>
      <w:r w:rsidRPr="00291431">
        <w:rPr>
          <w:rFonts w:asciiTheme="majorBidi" w:hAnsiTheme="majorBidi" w:cstheme="majorBidi"/>
          <w:szCs w:val="24"/>
        </w:rPr>
        <w:t>)</w:t>
      </w:r>
      <w:bookmarkEnd w:id="13"/>
    </w:p>
    <w:p w14:paraId="36A6D48E" w14:textId="77777777" w:rsidR="00C2257D" w:rsidRPr="00291431" w:rsidRDefault="00C2257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Power-Interest Matrix developed by </w:t>
      </w:r>
      <w:proofErr w:type="spellStart"/>
      <w:r w:rsidRPr="00291431">
        <w:rPr>
          <w:rFonts w:asciiTheme="majorBidi" w:hAnsiTheme="majorBidi" w:cstheme="majorBidi"/>
        </w:rPr>
        <w:t>Mendelow</w:t>
      </w:r>
      <w:proofErr w:type="spellEnd"/>
      <w:r w:rsidRPr="00291431">
        <w:rPr>
          <w:rFonts w:asciiTheme="majorBidi" w:hAnsiTheme="majorBidi" w:cstheme="majorBidi"/>
        </w:rPr>
        <w:t xml:space="preserve"> is employed in order to </w:t>
      </w:r>
      <w:proofErr w:type="spellStart"/>
      <w:r w:rsidR="00261248">
        <w:rPr>
          <w:rFonts w:asciiTheme="majorBidi" w:hAnsiTheme="majorBidi" w:cstheme="majorBidi"/>
        </w:rPr>
        <w:t>categorise</w:t>
      </w:r>
      <w:proofErr w:type="spellEnd"/>
      <w:r w:rsidRPr="00291431">
        <w:rPr>
          <w:rFonts w:asciiTheme="majorBidi" w:hAnsiTheme="majorBidi" w:cstheme="majorBidi"/>
        </w:rPr>
        <w:t xml:space="preserve"> the stakeholders based on the degree of influence and interest in the project</w:t>
      </w:r>
      <w:r w:rsidR="00C86A1A" w:rsidRPr="00291431">
        <w:rPr>
          <w:rFonts w:asciiTheme="majorBidi" w:hAnsiTheme="majorBidi" w:cstheme="majorBidi"/>
        </w:rPr>
        <w:t xml:space="preserve"> (</w:t>
      </w:r>
      <w:proofErr w:type="spellStart"/>
      <w:r w:rsidR="00C86A1A" w:rsidRPr="00291431">
        <w:rPr>
          <w:rFonts w:asciiTheme="majorBidi" w:hAnsiTheme="majorBidi" w:cstheme="majorBidi"/>
        </w:rPr>
        <w:t>Mendelow</w:t>
      </w:r>
      <w:proofErr w:type="spellEnd"/>
      <w:r w:rsidR="00C86A1A" w:rsidRPr="00291431">
        <w:rPr>
          <w:rFonts w:asciiTheme="majorBidi" w:hAnsiTheme="majorBidi" w:cstheme="majorBidi"/>
        </w:rPr>
        <w:t>, 1991)</w:t>
      </w:r>
      <w:r w:rsidRPr="00291431">
        <w:rPr>
          <w:rFonts w:asciiTheme="majorBidi" w:hAnsiTheme="majorBidi" w:cstheme="majorBidi"/>
        </w:rPr>
        <w:t xml:space="preserve">. As indicated in the table, executive leadership, the MHRA, and the NHS partners are classified as </w:t>
      </w:r>
      <w:r w:rsidR="00261248">
        <w:rPr>
          <w:rFonts w:asciiTheme="majorBidi" w:hAnsiTheme="majorBidi" w:cstheme="majorBidi"/>
        </w:rPr>
        <w:t>high-power</w:t>
      </w:r>
      <w:r w:rsidRPr="00291431">
        <w:rPr>
          <w:rFonts w:asciiTheme="majorBidi" w:hAnsiTheme="majorBidi" w:cstheme="majorBidi"/>
        </w:rPr>
        <w:t xml:space="preserve"> and </w:t>
      </w:r>
      <w:r w:rsidR="00261248">
        <w:rPr>
          <w:rFonts w:asciiTheme="majorBidi" w:hAnsiTheme="majorBidi" w:cstheme="majorBidi"/>
        </w:rPr>
        <w:t>high-interest</w:t>
      </w:r>
      <w:r w:rsidRPr="00291431">
        <w:rPr>
          <w:rFonts w:asciiTheme="majorBidi" w:hAnsiTheme="majorBidi" w:cstheme="majorBidi"/>
        </w:rPr>
        <w:t xml:space="preserve"> parties and therefore should be handled with a lot of care by ensuring that they engage in regular interactions and participation in strategic decision-making. The stakeholders who are of high power yet have low interest</w:t>
      </w:r>
      <w:r w:rsidR="00261248">
        <w:rPr>
          <w:rFonts w:asciiTheme="majorBidi" w:hAnsiTheme="majorBidi" w:cstheme="majorBidi"/>
        </w:rPr>
        <w:t>,</w:t>
      </w:r>
      <w:r w:rsidRPr="00291431">
        <w:rPr>
          <w:rFonts w:asciiTheme="majorBidi" w:hAnsiTheme="majorBidi" w:cstheme="majorBidi"/>
        </w:rPr>
        <w:t xml:space="preserve"> like the finance team and key suppliers</w:t>
      </w:r>
      <w:r w:rsidR="00261248">
        <w:rPr>
          <w:rFonts w:asciiTheme="majorBidi" w:hAnsiTheme="majorBidi" w:cstheme="majorBidi"/>
        </w:rPr>
        <w:t>,</w:t>
      </w:r>
      <w:r w:rsidRPr="00291431">
        <w:rPr>
          <w:rFonts w:asciiTheme="majorBidi" w:hAnsiTheme="majorBidi" w:cstheme="majorBidi"/>
        </w:rPr>
        <w:t xml:space="preserve"> should be </w:t>
      </w:r>
      <w:r w:rsidR="00261248">
        <w:rPr>
          <w:rFonts w:asciiTheme="majorBidi" w:hAnsiTheme="majorBidi" w:cstheme="majorBidi"/>
        </w:rPr>
        <w:t>kept</w:t>
      </w:r>
      <w:r w:rsidRPr="00291431">
        <w:rPr>
          <w:rFonts w:asciiTheme="majorBidi" w:hAnsiTheme="majorBidi" w:cstheme="majorBidi"/>
        </w:rPr>
        <w:t xml:space="preserve"> satisfied with specific updates. Highly interested and less powerful stakeholders</w:t>
      </w:r>
      <w:r w:rsidR="00261248">
        <w:rPr>
          <w:rFonts w:asciiTheme="majorBidi" w:hAnsiTheme="majorBidi" w:cstheme="majorBidi"/>
        </w:rPr>
        <w:t>,</w:t>
      </w:r>
      <w:r w:rsidRPr="00291431">
        <w:rPr>
          <w:rFonts w:asciiTheme="majorBidi" w:hAnsiTheme="majorBidi" w:cstheme="majorBidi"/>
        </w:rPr>
        <w:t xml:space="preserve"> such as the consumers and the internal project teams</w:t>
      </w:r>
      <w:r w:rsidR="00261248">
        <w:rPr>
          <w:rFonts w:asciiTheme="majorBidi" w:hAnsiTheme="majorBidi" w:cstheme="majorBidi"/>
        </w:rPr>
        <w:t>,</w:t>
      </w:r>
      <w:r w:rsidRPr="00291431">
        <w:rPr>
          <w:rFonts w:asciiTheme="majorBidi" w:hAnsiTheme="majorBidi" w:cstheme="majorBidi"/>
        </w:rPr>
        <w:t xml:space="preserve"> should be kept informed to ensure engagement and support.</w:t>
      </w:r>
    </w:p>
    <w:p w14:paraId="39352713" w14:textId="77777777" w:rsidR="00B56D71" w:rsidRPr="00291431" w:rsidRDefault="00B56D71" w:rsidP="00291431">
      <w:pPr>
        <w:pStyle w:val="NormalWeb"/>
        <w:keepNext/>
        <w:spacing w:line="360" w:lineRule="auto"/>
        <w:jc w:val="both"/>
        <w:rPr>
          <w:rFonts w:asciiTheme="majorBidi" w:hAnsiTheme="majorBidi" w:cstheme="majorBidi"/>
        </w:rPr>
      </w:pPr>
      <w:r w:rsidRPr="00291431">
        <w:rPr>
          <w:rFonts w:asciiTheme="majorBidi" w:hAnsiTheme="majorBidi" w:cstheme="majorBidi"/>
          <w:noProof/>
        </w:rPr>
        <w:drawing>
          <wp:inline distT="0" distB="0" distL="0" distR="0" wp14:anchorId="209BB121" wp14:editId="0FE6F1B8">
            <wp:extent cx="5943600" cy="445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lack Red and Orange Modern Ansoff Matrix Graph (1).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728D56D" w14:textId="77777777" w:rsidR="00B56D71" w:rsidRPr="00291431" w:rsidRDefault="00B56D71" w:rsidP="00291431">
      <w:pPr>
        <w:pStyle w:val="Caption"/>
        <w:spacing w:line="360" w:lineRule="auto"/>
        <w:jc w:val="both"/>
        <w:rPr>
          <w:rFonts w:asciiTheme="majorBidi" w:hAnsiTheme="majorBidi" w:cstheme="majorBidi"/>
          <w:sz w:val="24"/>
          <w:szCs w:val="24"/>
        </w:rPr>
      </w:pPr>
      <w:r w:rsidRPr="00291431">
        <w:rPr>
          <w:rFonts w:asciiTheme="majorBidi" w:hAnsiTheme="majorBidi" w:cstheme="majorBidi"/>
          <w:sz w:val="24"/>
          <w:szCs w:val="24"/>
        </w:rPr>
        <w:t xml:space="preserve">Figure </w:t>
      </w:r>
      <w:r w:rsidRPr="00291431">
        <w:rPr>
          <w:rFonts w:asciiTheme="majorBidi" w:hAnsiTheme="majorBidi" w:cstheme="majorBidi"/>
          <w:sz w:val="24"/>
          <w:szCs w:val="24"/>
        </w:rPr>
        <w:fldChar w:fldCharType="begin"/>
      </w:r>
      <w:r w:rsidRPr="00291431">
        <w:rPr>
          <w:rFonts w:asciiTheme="majorBidi" w:hAnsiTheme="majorBidi" w:cstheme="majorBidi"/>
          <w:sz w:val="24"/>
          <w:szCs w:val="24"/>
        </w:rPr>
        <w:instrText xml:space="preserve"> SEQ Figure \* ARABIC </w:instrText>
      </w:r>
      <w:r w:rsidRPr="00291431">
        <w:rPr>
          <w:rFonts w:asciiTheme="majorBidi" w:hAnsiTheme="majorBidi" w:cstheme="majorBidi"/>
          <w:sz w:val="24"/>
          <w:szCs w:val="24"/>
        </w:rPr>
        <w:fldChar w:fldCharType="separate"/>
      </w:r>
      <w:r w:rsidRPr="00291431">
        <w:rPr>
          <w:rFonts w:asciiTheme="majorBidi" w:hAnsiTheme="majorBidi" w:cstheme="majorBidi"/>
          <w:noProof/>
          <w:sz w:val="24"/>
          <w:szCs w:val="24"/>
        </w:rPr>
        <w:t>5</w:t>
      </w:r>
      <w:r w:rsidRPr="00291431">
        <w:rPr>
          <w:rFonts w:asciiTheme="majorBidi" w:hAnsiTheme="majorBidi" w:cstheme="majorBidi"/>
          <w:sz w:val="24"/>
          <w:szCs w:val="24"/>
        </w:rPr>
        <w:fldChar w:fldCharType="end"/>
      </w:r>
      <w:proofErr w:type="spellStart"/>
      <w:r w:rsidRPr="00291431">
        <w:rPr>
          <w:rFonts w:asciiTheme="majorBidi" w:hAnsiTheme="majorBidi" w:cstheme="majorBidi"/>
          <w:sz w:val="24"/>
          <w:szCs w:val="24"/>
          <w:lang w:val="en-GB"/>
        </w:rPr>
        <w:t>Mendelow's</w:t>
      </w:r>
      <w:proofErr w:type="spellEnd"/>
      <w:r w:rsidRPr="00291431">
        <w:rPr>
          <w:rFonts w:asciiTheme="majorBidi" w:hAnsiTheme="majorBidi" w:cstheme="majorBidi"/>
          <w:sz w:val="24"/>
          <w:szCs w:val="24"/>
          <w:lang w:val="en-GB"/>
        </w:rPr>
        <w:t xml:space="preserve"> Matrix for FITBIT (UK)(</w:t>
      </w:r>
      <w:proofErr w:type="spellStart"/>
      <w:r w:rsidRPr="00291431">
        <w:rPr>
          <w:rFonts w:asciiTheme="majorBidi" w:hAnsiTheme="majorBidi" w:cstheme="majorBidi"/>
          <w:sz w:val="24"/>
          <w:szCs w:val="24"/>
          <w:lang w:val="en-GB"/>
        </w:rPr>
        <w:t>Mendelow</w:t>
      </w:r>
      <w:proofErr w:type="spellEnd"/>
      <w:r w:rsidRPr="00291431">
        <w:rPr>
          <w:rFonts w:asciiTheme="majorBidi" w:hAnsiTheme="majorBidi" w:cstheme="majorBidi"/>
          <w:sz w:val="24"/>
          <w:szCs w:val="24"/>
          <w:lang w:val="en-GB"/>
        </w:rPr>
        <w:t>, 1991)</w:t>
      </w:r>
    </w:p>
    <w:p w14:paraId="0490820E" w14:textId="77777777" w:rsidR="00C2257D" w:rsidRPr="00291431" w:rsidRDefault="00C2257D" w:rsidP="00291431">
      <w:pPr>
        <w:pStyle w:val="Heading2"/>
        <w:spacing w:line="360" w:lineRule="auto"/>
        <w:jc w:val="both"/>
        <w:rPr>
          <w:rFonts w:asciiTheme="majorBidi" w:hAnsiTheme="majorBidi" w:cstheme="majorBidi"/>
          <w:szCs w:val="24"/>
        </w:rPr>
      </w:pPr>
      <w:bookmarkStart w:id="14" w:name="_Toc216328526"/>
      <w:r w:rsidRPr="00291431">
        <w:rPr>
          <w:rFonts w:asciiTheme="majorBidi" w:hAnsiTheme="majorBidi" w:cstheme="majorBidi"/>
          <w:szCs w:val="24"/>
        </w:rPr>
        <w:t>Stakeholder Engagement Plan.</w:t>
      </w:r>
      <w:bookmarkEnd w:id="14"/>
    </w:p>
    <w:p w14:paraId="36DA0331" w14:textId="77777777" w:rsidR="00C2257D" w:rsidRPr="00291431" w:rsidRDefault="00261248" w:rsidP="00261248">
      <w:pPr>
        <w:pStyle w:val="NormalWeb"/>
        <w:spacing w:line="360" w:lineRule="auto"/>
        <w:jc w:val="both"/>
        <w:rPr>
          <w:rFonts w:asciiTheme="majorBidi" w:hAnsiTheme="majorBidi" w:cstheme="majorBidi"/>
        </w:rPr>
      </w:pPr>
      <w:r>
        <w:rPr>
          <w:rFonts w:asciiTheme="majorBidi" w:hAnsiTheme="majorBidi" w:cstheme="majorBidi"/>
        </w:rPr>
        <w:t>A stakeholder</w:t>
      </w:r>
      <w:r w:rsidR="00C2257D" w:rsidRPr="00291431">
        <w:rPr>
          <w:rFonts w:asciiTheme="majorBidi" w:hAnsiTheme="majorBidi" w:cstheme="majorBidi"/>
        </w:rPr>
        <w:t xml:space="preserve"> engagement plan determines the mode and timing of the engagement of various stakeholder groups at the different stages of the project. The stakeholders with high priorities</w:t>
      </w:r>
      <w:r>
        <w:rPr>
          <w:rFonts w:asciiTheme="majorBidi" w:hAnsiTheme="majorBidi" w:cstheme="majorBidi"/>
        </w:rPr>
        <w:t>,</w:t>
      </w:r>
      <w:r w:rsidR="00C2257D" w:rsidRPr="00291431">
        <w:rPr>
          <w:rFonts w:asciiTheme="majorBidi" w:hAnsiTheme="majorBidi" w:cstheme="majorBidi"/>
        </w:rPr>
        <w:t xml:space="preserve"> like the MHRA</w:t>
      </w:r>
      <w:r>
        <w:rPr>
          <w:rFonts w:asciiTheme="majorBidi" w:hAnsiTheme="majorBidi" w:cstheme="majorBidi"/>
        </w:rPr>
        <w:t>,</w:t>
      </w:r>
      <w:r w:rsidR="00C2257D" w:rsidRPr="00291431">
        <w:rPr>
          <w:rFonts w:asciiTheme="majorBidi" w:hAnsiTheme="majorBidi" w:cstheme="majorBidi"/>
        </w:rPr>
        <w:t xml:space="preserve"> are involved earlier in the compliance phase</w:t>
      </w:r>
      <w:r>
        <w:rPr>
          <w:rFonts w:asciiTheme="majorBidi" w:hAnsiTheme="majorBidi" w:cstheme="majorBidi"/>
        </w:rPr>
        <w:t>,</w:t>
      </w:r>
      <w:r w:rsidR="00C2257D" w:rsidRPr="00291431">
        <w:rPr>
          <w:rFonts w:asciiTheme="majorBidi" w:hAnsiTheme="majorBidi" w:cstheme="majorBidi"/>
        </w:rPr>
        <w:t xml:space="preserve"> and the retail partners are involved near the distribution and launch phase. Such a gradual process facilitates making decisions </w:t>
      </w:r>
      <w:r w:rsidR="004A3874" w:rsidRPr="00291431">
        <w:rPr>
          <w:rFonts w:asciiTheme="majorBidi" w:hAnsiTheme="majorBidi" w:cstheme="majorBidi"/>
        </w:rPr>
        <w:t xml:space="preserve">in time and lessening uncertainty </w:t>
      </w:r>
      <w:r w:rsidR="005667FA" w:rsidRPr="00291431">
        <w:rPr>
          <w:rFonts w:asciiTheme="majorBidi" w:hAnsiTheme="majorBidi" w:cstheme="majorBidi"/>
        </w:rPr>
        <w:t>(</w:t>
      </w:r>
      <w:proofErr w:type="spellStart"/>
      <w:r w:rsidR="005667FA" w:rsidRPr="00291431">
        <w:rPr>
          <w:rFonts w:asciiTheme="majorBidi" w:hAnsiTheme="majorBidi" w:cstheme="majorBidi"/>
        </w:rPr>
        <w:t>Khin</w:t>
      </w:r>
      <w:proofErr w:type="spellEnd"/>
      <w:r w:rsidR="005667FA" w:rsidRPr="00291431">
        <w:rPr>
          <w:rFonts w:asciiTheme="majorBidi" w:hAnsiTheme="majorBidi" w:cstheme="majorBidi"/>
        </w:rPr>
        <w:t xml:space="preserve"> et al., 2021)</w:t>
      </w:r>
      <w:r w:rsidR="00C2257D" w:rsidRPr="00291431">
        <w:rPr>
          <w:rFonts w:asciiTheme="majorBidi" w:hAnsiTheme="majorBidi" w:cstheme="majorBidi"/>
        </w:rPr>
        <w:t>.</w:t>
      </w:r>
    </w:p>
    <w:p w14:paraId="64B939CD" w14:textId="77777777" w:rsidR="00C2257D" w:rsidRPr="00291431" w:rsidRDefault="00C2257D" w:rsidP="00291431">
      <w:pPr>
        <w:pStyle w:val="Heading2"/>
        <w:spacing w:line="360" w:lineRule="auto"/>
        <w:jc w:val="both"/>
        <w:rPr>
          <w:rFonts w:asciiTheme="majorBidi" w:hAnsiTheme="majorBidi" w:cstheme="majorBidi"/>
          <w:szCs w:val="24"/>
        </w:rPr>
      </w:pPr>
      <w:bookmarkStart w:id="15" w:name="_Toc216328527"/>
      <w:r w:rsidRPr="00291431">
        <w:rPr>
          <w:rFonts w:asciiTheme="majorBidi" w:hAnsiTheme="majorBidi" w:cstheme="majorBidi"/>
          <w:szCs w:val="24"/>
        </w:rPr>
        <w:t>Communication Plan</w:t>
      </w:r>
      <w:bookmarkEnd w:id="15"/>
    </w:p>
    <w:p w14:paraId="30EB66DC" w14:textId="77777777" w:rsidR="00C2257D" w:rsidRPr="00291431" w:rsidRDefault="00261248" w:rsidP="00291431">
      <w:pPr>
        <w:pStyle w:val="NormalWeb"/>
        <w:spacing w:line="360" w:lineRule="auto"/>
        <w:jc w:val="both"/>
        <w:rPr>
          <w:rFonts w:asciiTheme="majorBidi" w:hAnsiTheme="majorBidi" w:cstheme="majorBidi"/>
        </w:rPr>
      </w:pPr>
      <w:r>
        <w:rPr>
          <w:rFonts w:asciiTheme="majorBidi" w:hAnsiTheme="majorBidi" w:cstheme="majorBidi"/>
        </w:rPr>
        <w:t>A communication</w:t>
      </w:r>
      <w:r w:rsidR="00C2257D" w:rsidRPr="00291431">
        <w:rPr>
          <w:rFonts w:asciiTheme="majorBidi" w:hAnsiTheme="majorBidi" w:cstheme="majorBidi"/>
        </w:rPr>
        <w:t xml:space="preserve"> plan defines how, when, and why to communicate with the stakeholders. As an illustration, the executive leadership is provided with the periodic progress and risk reporting, and suppliers are able to know about the technical demands and delivery schedules. Bidirectional communication is also stressed, especially to consumers and healthcare partners who can provide feedback which can inform the design changes and engagement strategies</w:t>
      </w:r>
      <w:r w:rsidR="001D6A46" w:rsidRPr="00291431">
        <w:rPr>
          <w:rFonts w:asciiTheme="majorBidi" w:hAnsiTheme="majorBidi" w:cstheme="majorBidi"/>
        </w:rPr>
        <w:t xml:space="preserve"> (</w:t>
      </w:r>
      <w:proofErr w:type="spellStart"/>
      <w:r w:rsidR="001D6A46" w:rsidRPr="00291431">
        <w:rPr>
          <w:rFonts w:asciiTheme="majorBidi" w:hAnsiTheme="majorBidi" w:cstheme="majorBidi"/>
        </w:rPr>
        <w:t>DeFosset</w:t>
      </w:r>
      <w:proofErr w:type="spellEnd"/>
      <w:r w:rsidR="001D6A46" w:rsidRPr="00291431">
        <w:rPr>
          <w:rFonts w:asciiTheme="majorBidi" w:hAnsiTheme="majorBidi" w:cstheme="majorBidi"/>
        </w:rPr>
        <w:t xml:space="preserve"> et al., 2023)</w:t>
      </w:r>
      <w:r w:rsidR="00C2257D" w:rsidRPr="00291431">
        <w:rPr>
          <w:rFonts w:asciiTheme="majorBidi" w:hAnsiTheme="majorBidi" w:cstheme="majorBidi"/>
        </w:rPr>
        <w:t>.</w:t>
      </w:r>
    </w:p>
    <w:p w14:paraId="51D5C34A" w14:textId="77777777" w:rsidR="00C2257D" w:rsidRPr="00291431" w:rsidRDefault="00C2257D" w:rsidP="00291431">
      <w:pPr>
        <w:pStyle w:val="Heading2"/>
        <w:spacing w:line="360" w:lineRule="auto"/>
        <w:jc w:val="both"/>
        <w:rPr>
          <w:rFonts w:asciiTheme="majorBidi" w:hAnsiTheme="majorBidi" w:cstheme="majorBidi"/>
          <w:szCs w:val="24"/>
        </w:rPr>
      </w:pPr>
      <w:bookmarkStart w:id="16" w:name="_Toc216328528"/>
      <w:r w:rsidRPr="00291431">
        <w:rPr>
          <w:rFonts w:asciiTheme="majorBidi" w:hAnsiTheme="majorBidi" w:cstheme="majorBidi"/>
          <w:szCs w:val="24"/>
        </w:rPr>
        <w:t>RACI Matrix</w:t>
      </w:r>
      <w:bookmarkEnd w:id="16"/>
    </w:p>
    <w:p w14:paraId="10B1BEA9" w14:textId="77777777" w:rsidR="00C2257D" w:rsidRPr="00291431" w:rsidRDefault="00C2257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RACI matrix defines responsibility and accountability in project activities of the key </w:t>
      </w:r>
      <w:r w:rsidR="00261248">
        <w:rPr>
          <w:rFonts w:asciiTheme="majorBidi" w:hAnsiTheme="majorBidi" w:cstheme="majorBidi"/>
        </w:rPr>
        <w:t xml:space="preserve">project </w:t>
      </w:r>
      <w:r w:rsidRPr="00291431">
        <w:rPr>
          <w:rFonts w:asciiTheme="majorBidi" w:hAnsiTheme="majorBidi" w:cstheme="majorBidi"/>
        </w:rPr>
        <w:t xml:space="preserve">activities. It guarantees that the ownership of regulatory compliance, </w:t>
      </w:r>
      <w:r w:rsidR="00261248">
        <w:rPr>
          <w:rFonts w:asciiTheme="majorBidi" w:hAnsiTheme="majorBidi" w:cstheme="majorBidi"/>
        </w:rPr>
        <w:t>stakeholders'</w:t>
      </w:r>
      <w:r w:rsidRPr="00291431">
        <w:rPr>
          <w:rFonts w:asciiTheme="majorBidi" w:hAnsiTheme="majorBidi" w:cstheme="majorBidi"/>
        </w:rPr>
        <w:t xml:space="preserve"> coordination and product delivery is well laid out</w:t>
      </w:r>
      <w:r w:rsidR="00261248">
        <w:rPr>
          <w:rFonts w:asciiTheme="majorBidi" w:hAnsiTheme="majorBidi" w:cstheme="majorBidi"/>
        </w:rPr>
        <w:t>,</w:t>
      </w:r>
      <w:r w:rsidRPr="00291431">
        <w:rPr>
          <w:rFonts w:asciiTheme="majorBidi" w:hAnsiTheme="majorBidi" w:cstheme="majorBidi"/>
        </w:rPr>
        <w:t xml:space="preserve"> eliminating role ambiguity and the chances of delays during the implementation process</w:t>
      </w:r>
      <w:r w:rsidR="00451F84" w:rsidRPr="00291431">
        <w:rPr>
          <w:rFonts w:asciiTheme="majorBidi" w:hAnsiTheme="majorBidi" w:cstheme="majorBidi"/>
        </w:rPr>
        <w:t xml:space="preserve"> (McGrath </w:t>
      </w:r>
      <w:r w:rsidR="00946EB6" w:rsidRPr="00291431">
        <w:rPr>
          <w:rFonts w:asciiTheme="majorBidi" w:hAnsiTheme="majorBidi" w:cstheme="majorBidi"/>
        </w:rPr>
        <w:t>and</w:t>
      </w:r>
      <w:r w:rsidR="00451F84" w:rsidRPr="00291431">
        <w:rPr>
          <w:rFonts w:asciiTheme="majorBidi" w:hAnsiTheme="majorBidi" w:cstheme="majorBidi"/>
        </w:rPr>
        <w:t xml:space="preserve"> </w:t>
      </w:r>
      <w:proofErr w:type="spellStart"/>
      <w:r w:rsidR="00451F84" w:rsidRPr="00291431">
        <w:rPr>
          <w:rFonts w:asciiTheme="majorBidi" w:hAnsiTheme="majorBidi" w:cstheme="majorBidi"/>
        </w:rPr>
        <w:t>Whitty</w:t>
      </w:r>
      <w:proofErr w:type="spellEnd"/>
      <w:r w:rsidR="00451F84" w:rsidRPr="00291431">
        <w:rPr>
          <w:rFonts w:asciiTheme="majorBidi" w:hAnsiTheme="majorBidi" w:cstheme="majorBidi"/>
        </w:rPr>
        <w:t>, 2018)</w:t>
      </w:r>
      <w:r w:rsidRPr="00291431">
        <w:rPr>
          <w:rFonts w:asciiTheme="majorBidi" w:hAnsiTheme="majorBidi" w:cstheme="majorBidi"/>
        </w:rPr>
        <w:t>.</w:t>
      </w:r>
    </w:p>
    <w:p w14:paraId="0DEC0588" w14:textId="77777777" w:rsidR="00D31E4C" w:rsidRPr="00291431" w:rsidRDefault="00C2257D" w:rsidP="00291431">
      <w:pPr>
        <w:pStyle w:val="NormalWeb"/>
        <w:keepNext/>
        <w:spacing w:line="360" w:lineRule="auto"/>
        <w:jc w:val="both"/>
        <w:rPr>
          <w:rFonts w:asciiTheme="majorBidi" w:hAnsiTheme="majorBidi" w:cstheme="majorBidi"/>
        </w:rPr>
      </w:pPr>
      <w:r w:rsidRPr="00291431">
        <w:rPr>
          <w:rFonts w:asciiTheme="majorBidi" w:hAnsiTheme="majorBidi" w:cstheme="majorBidi"/>
          <w:noProof/>
        </w:rPr>
        <w:drawing>
          <wp:inline distT="0" distB="0" distL="0" distR="0" wp14:anchorId="29D3D232" wp14:editId="3E33A467">
            <wp:extent cx="5315692" cy="644932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15692" cy="6449325"/>
                    </a:xfrm>
                    <a:prstGeom prst="rect">
                      <a:avLst/>
                    </a:prstGeom>
                  </pic:spPr>
                </pic:pic>
              </a:graphicData>
            </a:graphic>
          </wp:inline>
        </w:drawing>
      </w:r>
    </w:p>
    <w:p w14:paraId="329CE55C" w14:textId="77777777" w:rsidR="00C2257D" w:rsidRPr="00291431" w:rsidRDefault="00D31E4C" w:rsidP="00291431">
      <w:pPr>
        <w:pStyle w:val="Caption"/>
        <w:spacing w:line="360" w:lineRule="auto"/>
        <w:jc w:val="both"/>
        <w:rPr>
          <w:rFonts w:asciiTheme="majorBidi" w:hAnsiTheme="majorBidi" w:cstheme="majorBidi"/>
          <w:sz w:val="24"/>
          <w:szCs w:val="24"/>
        </w:rPr>
      </w:pPr>
      <w:r w:rsidRPr="00291431">
        <w:rPr>
          <w:rFonts w:asciiTheme="majorBidi" w:hAnsiTheme="majorBidi" w:cstheme="majorBidi"/>
          <w:sz w:val="24"/>
          <w:szCs w:val="24"/>
        </w:rPr>
        <w:t xml:space="preserve">Figure </w:t>
      </w:r>
      <w:r w:rsidRPr="00291431">
        <w:rPr>
          <w:rFonts w:asciiTheme="majorBidi" w:hAnsiTheme="majorBidi" w:cstheme="majorBidi"/>
          <w:sz w:val="24"/>
          <w:szCs w:val="24"/>
        </w:rPr>
        <w:fldChar w:fldCharType="begin"/>
      </w:r>
      <w:r w:rsidRPr="00291431">
        <w:rPr>
          <w:rFonts w:asciiTheme="majorBidi" w:hAnsiTheme="majorBidi" w:cstheme="majorBidi"/>
          <w:sz w:val="24"/>
          <w:szCs w:val="24"/>
        </w:rPr>
        <w:instrText xml:space="preserve"> SEQ Figure \* ARABIC </w:instrText>
      </w:r>
      <w:r w:rsidRPr="00291431">
        <w:rPr>
          <w:rFonts w:asciiTheme="majorBidi" w:hAnsiTheme="majorBidi" w:cstheme="majorBidi"/>
          <w:sz w:val="24"/>
          <w:szCs w:val="24"/>
        </w:rPr>
        <w:fldChar w:fldCharType="separate"/>
      </w:r>
      <w:r w:rsidR="00B56D71" w:rsidRPr="00291431">
        <w:rPr>
          <w:rFonts w:asciiTheme="majorBidi" w:hAnsiTheme="majorBidi" w:cstheme="majorBidi"/>
          <w:noProof/>
          <w:sz w:val="24"/>
          <w:szCs w:val="24"/>
        </w:rPr>
        <w:t>6</w:t>
      </w:r>
      <w:r w:rsidRPr="00291431">
        <w:rPr>
          <w:rFonts w:asciiTheme="majorBidi" w:hAnsiTheme="majorBidi" w:cstheme="majorBidi"/>
          <w:sz w:val="24"/>
          <w:szCs w:val="24"/>
        </w:rPr>
        <w:fldChar w:fldCharType="end"/>
      </w:r>
      <w:r w:rsidRPr="00291431">
        <w:rPr>
          <w:rFonts w:asciiTheme="majorBidi" w:hAnsiTheme="majorBidi" w:cstheme="majorBidi"/>
          <w:sz w:val="24"/>
          <w:szCs w:val="24"/>
          <w:lang w:val="en-GB"/>
        </w:rPr>
        <w:t>RACI Framework</w:t>
      </w:r>
    </w:p>
    <w:p w14:paraId="4817C1AE" w14:textId="77777777" w:rsidR="00C2257D" w:rsidRPr="00291431" w:rsidRDefault="00C2257D" w:rsidP="00291431">
      <w:pPr>
        <w:pStyle w:val="Heading2"/>
        <w:spacing w:line="360" w:lineRule="auto"/>
        <w:jc w:val="both"/>
        <w:rPr>
          <w:rFonts w:asciiTheme="majorBidi" w:hAnsiTheme="majorBidi" w:cstheme="majorBidi"/>
          <w:szCs w:val="24"/>
        </w:rPr>
      </w:pPr>
      <w:bookmarkStart w:id="17" w:name="_Toc216328529"/>
      <w:r w:rsidRPr="00291431">
        <w:rPr>
          <w:rFonts w:asciiTheme="majorBidi" w:hAnsiTheme="majorBidi" w:cstheme="majorBidi"/>
          <w:szCs w:val="24"/>
        </w:rPr>
        <w:t>Theoretical Foundations</w:t>
      </w:r>
      <w:bookmarkEnd w:id="17"/>
    </w:p>
    <w:p w14:paraId="526E0015" w14:textId="77777777" w:rsidR="004717CB" w:rsidRPr="00291431" w:rsidRDefault="00C2257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use of Stakeholder Theory (Freeman) is the rationale behind </w:t>
      </w:r>
      <w:proofErr w:type="spellStart"/>
      <w:r w:rsidRPr="00291431">
        <w:rPr>
          <w:rFonts w:asciiTheme="majorBidi" w:hAnsiTheme="majorBidi" w:cstheme="majorBidi"/>
        </w:rPr>
        <w:t>prioritising</w:t>
      </w:r>
      <w:proofErr w:type="spellEnd"/>
      <w:r w:rsidRPr="00291431">
        <w:rPr>
          <w:rFonts w:asciiTheme="majorBidi" w:hAnsiTheme="majorBidi" w:cstheme="majorBidi"/>
        </w:rPr>
        <w:t xml:space="preserve"> the interests of several stakeholder groups instead of the interests of shareholders when undertaking such a project, especially in the case of healthcare technology. Moreover, the relational lens of Ashcroft facilitates building </w:t>
      </w:r>
      <w:r w:rsidR="00261248">
        <w:rPr>
          <w:rFonts w:asciiTheme="majorBidi" w:hAnsiTheme="majorBidi" w:cstheme="majorBidi"/>
        </w:rPr>
        <w:t>long-term</w:t>
      </w:r>
      <w:r w:rsidRPr="00291431">
        <w:rPr>
          <w:rFonts w:asciiTheme="majorBidi" w:hAnsiTheme="majorBidi" w:cstheme="majorBidi"/>
        </w:rPr>
        <w:t xml:space="preserve"> and trustful stakeholder relations, enhancing ethical involvement and </w:t>
      </w:r>
      <w:r w:rsidR="00261248">
        <w:rPr>
          <w:rFonts w:asciiTheme="majorBidi" w:hAnsiTheme="majorBidi" w:cstheme="majorBidi"/>
        </w:rPr>
        <w:t>long-term</w:t>
      </w:r>
      <w:r w:rsidRPr="00291431">
        <w:rPr>
          <w:rFonts w:asciiTheme="majorBidi" w:hAnsiTheme="majorBidi" w:cstheme="majorBidi"/>
        </w:rPr>
        <w:t xml:space="preserve"> cooperation</w:t>
      </w:r>
      <w:r w:rsidR="00CB76D3" w:rsidRPr="00291431">
        <w:rPr>
          <w:rFonts w:asciiTheme="majorBidi" w:hAnsiTheme="majorBidi" w:cstheme="majorBidi"/>
        </w:rPr>
        <w:t xml:space="preserve"> (Freeman, 2010)</w:t>
      </w:r>
      <w:r w:rsidRPr="00291431">
        <w:rPr>
          <w:rFonts w:asciiTheme="majorBidi" w:hAnsiTheme="majorBidi" w:cstheme="majorBidi"/>
        </w:rPr>
        <w:t>.</w:t>
      </w:r>
    </w:p>
    <w:p w14:paraId="61061798" w14:textId="77777777" w:rsidR="00924169" w:rsidRPr="00291431" w:rsidRDefault="00924169" w:rsidP="00291431">
      <w:pPr>
        <w:pStyle w:val="Heading1"/>
        <w:spacing w:line="360" w:lineRule="auto"/>
        <w:jc w:val="both"/>
        <w:rPr>
          <w:rFonts w:asciiTheme="majorBidi" w:hAnsiTheme="majorBidi"/>
          <w:sz w:val="24"/>
          <w:szCs w:val="24"/>
        </w:rPr>
      </w:pPr>
      <w:bookmarkStart w:id="18" w:name="_Toc216328530"/>
      <w:r w:rsidRPr="00291431">
        <w:rPr>
          <w:rStyle w:val="Strong"/>
          <w:rFonts w:asciiTheme="majorBidi" w:hAnsiTheme="majorBidi"/>
          <w:b/>
          <w:bCs w:val="0"/>
          <w:sz w:val="24"/>
          <w:szCs w:val="24"/>
        </w:rPr>
        <w:t>Stakeholder Engagement Process and Conflict Management</w:t>
      </w:r>
      <w:bookmarkEnd w:id="18"/>
    </w:p>
    <w:p w14:paraId="41C4069F" w14:textId="77777777" w:rsidR="00C2257D" w:rsidRPr="00291431" w:rsidRDefault="00C2257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To manage expectations, build trust, and successfully deliver complex projects like the six-month launch of Fitbit UK as a wearable health device, effective stakeholder engagement is necessary. Due to the highly sensitive data and regulation of healthcare technology, stakeholder interests do not always align, and sometimes they conflict. The project manager thus needs to develop a formal, participatory, inclusive, and transparent engagement process that takes into account the stakeholder power, interest and expectations across the lifecycle of the project. This part details the stakeholder engagement process used </w:t>
      </w:r>
      <w:r w:rsidR="00261248">
        <w:rPr>
          <w:rFonts w:asciiTheme="majorBidi" w:hAnsiTheme="majorBidi" w:cstheme="majorBidi"/>
        </w:rPr>
        <w:t>for</w:t>
      </w:r>
      <w:r w:rsidRPr="00291431">
        <w:rPr>
          <w:rFonts w:asciiTheme="majorBidi" w:hAnsiTheme="majorBidi" w:cstheme="majorBidi"/>
        </w:rPr>
        <w:t xml:space="preserve"> the project and also assesses conflict management through the 4 Cs model: Communication, Coordination, Cooperation, and Collaboration.</w:t>
      </w:r>
    </w:p>
    <w:p w14:paraId="183EEAE4" w14:textId="77777777" w:rsidR="00C2257D" w:rsidRPr="00291431" w:rsidRDefault="00C2257D" w:rsidP="00291431">
      <w:pPr>
        <w:pStyle w:val="Heading2"/>
        <w:spacing w:line="360" w:lineRule="auto"/>
        <w:jc w:val="both"/>
        <w:rPr>
          <w:rFonts w:asciiTheme="majorBidi" w:hAnsiTheme="majorBidi" w:cstheme="majorBidi"/>
          <w:szCs w:val="24"/>
        </w:rPr>
      </w:pPr>
      <w:bookmarkStart w:id="19" w:name="_Toc216328531"/>
      <w:r w:rsidRPr="00291431">
        <w:rPr>
          <w:rFonts w:asciiTheme="majorBidi" w:hAnsiTheme="majorBidi" w:cstheme="majorBidi"/>
          <w:szCs w:val="24"/>
        </w:rPr>
        <w:t>Stakeholder Engagement Process.</w:t>
      </w:r>
      <w:bookmarkEnd w:id="19"/>
    </w:p>
    <w:p w14:paraId="40C5DA3C" w14:textId="77777777" w:rsidR="00C2257D" w:rsidRPr="00291431" w:rsidRDefault="00C2257D" w:rsidP="00291431">
      <w:pPr>
        <w:pStyle w:val="NormalWeb"/>
        <w:spacing w:line="360" w:lineRule="auto"/>
        <w:jc w:val="both"/>
        <w:rPr>
          <w:rFonts w:asciiTheme="majorBidi" w:hAnsiTheme="majorBidi" w:cstheme="majorBidi"/>
        </w:rPr>
      </w:pPr>
      <w:r w:rsidRPr="00291431">
        <w:rPr>
          <w:rFonts w:asciiTheme="majorBidi" w:hAnsiTheme="majorBidi" w:cstheme="majorBidi"/>
        </w:rPr>
        <w:t xml:space="preserve">The stakeholder engagement cycle starts at the project start and proceeds to development, launch, and post-launch assessment. The initial step is stakeholder mapping via the Power-Interest Matrix (developed by </w:t>
      </w:r>
      <w:proofErr w:type="spellStart"/>
      <w:r w:rsidRPr="00291431">
        <w:rPr>
          <w:rFonts w:asciiTheme="majorBidi" w:hAnsiTheme="majorBidi" w:cstheme="majorBidi"/>
        </w:rPr>
        <w:t>Mendelow</w:t>
      </w:r>
      <w:proofErr w:type="spellEnd"/>
      <w:r w:rsidRPr="00291431">
        <w:rPr>
          <w:rFonts w:asciiTheme="majorBidi" w:hAnsiTheme="majorBidi" w:cstheme="majorBidi"/>
        </w:rPr>
        <w:t>) to define the stakeholders who need close attention, including executive leadership, the MHRA, and the NHS partners. Early identification helps the project manager to focus on engagement efforts and resource allocation</w:t>
      </w:r>
      <w:r w:rsidR="00D43259" w:rsidRPr="00291431">
        <w:rPr>
          <w:rFonts w:asciiTheme="majorBidi" w:hAnsiTheme="majorBidi" w:cstheme="majorBidi"/>
        </w:rPr>
        <w:t xml:space="preserve"> (Bourne, 2016)</w:t>
      </w:r>
      <w:r w:rsidRPr="00291431">
        <w:rPr>
          <w:rFonts w:asciiTheme="majorBidi" w:hAnsiTheme="majorBidi" w:cstheme="majorBidi"/>
        </w:rPr>
        <w:t>.</w:t>
      </w:r>
    </w:p>
    <w:p w14:paraId="01520C7D" w14:textId="77777777" w:rsidR="00C2257D" w:rsidRPr="00291431" w:rsidRDefault="00C2257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At the planning and development stage, specific stakeholder group engagement plans are developed. Early involvement of regulatory stakeholders, and especially the MHRA, is done to </w:t>
      </w:r>
      <w:r w:rsidR="00261248">
        <w:rPr>
          <w:rFonts w:asciiTheme="majorBidi" w:hAnsiTheme="majorBidi" w:cstheme="majorBidi"/>
        </w:rPr>
        <w:t>ensure</w:t>
      </w:r>
      <w:r w:rsidRPr="00291431">
        <w:rPr>
          <w:rFonts w:asciiTheme="majorBidi" w:hAnsiTheme="majorBidi" w:cstheme="majorBidi"/>
        </w:rPr>
        <w:t xml:space="preserve"> that medical devices and the UK GDPR comply with the requirements. Early involvement in regulations will </w:t>
      </w:r>
      <w:proofErr w:type="spellStart"/>
      <w:r w:rsidR="00261248">
        <w:rPr>
          <w:rFonts w:asciiTheme="majorBidi" w:hAnsiTheme="majorBidi" w:cstheme="majorBidi"/>
        </w:rPr>
        <w:t>minimise</w:t>
      </w:r>
      <w:proofErr w:type="spellEnd"/>
      <w:r w:rsidRPr="00291431">
        <w:rPr>
          <w:rFonts w:asciiTheme="majorBidi" w:hAnsiTheme="majorBidi" w:cstheme="majorBidi"/>
        </w:rPr>
        <w:t xml:space="preserve"> the chances of high costs and late launches in the project. Meanwhile, internal stakeholders like the product development, finance and marketing teams are involved in routinely coordinating the meetings to </w:t>
      </w:r>
      <w:proofErr w:type="spellStart"/>
      <w:r w:rsidR="00261248">
        <w:rPr>
          <w:rFonts w:asciiTheme="majorBidi" w:hAnsiTheme="majorBidi" w:cstheme="majorBidi"/>
        </w:rPr>
        <w:t>harmonise</w:t>
      </w:r>
      <w:proofErr w:type="spellEnd"/>
      <w:r w:rsidRPr="00291431">
        <w:rPr>
          <w:rFonts w:asciiTheme="majorBidi" w:hAnsiTheme="majorBidi" w:cstheme="majorBidi"/>
        </w:rPr>
        <w:t xml:space="preserve"> technical progress, budget limits and launch schedules</w:t>
      </w:r>
      <w:r w:rsidR="005E6CF4" w:rsidRPr="00291431">
        <w:rPr>
          <w:rFonts w:asciiTheme="majorBidi" w:hAnsiTheme="majorBidi" w:cstheme="majorBidi"/>
        </w:rPr>
        <w:t xml:space="preserve"> (Quigley et al., 2023)</w:t>
      </w:r>
      <w:r w:rsidRPr="00291431">
        <w:rPr>
          <w:rFonts w:asciiTheme="majorBidi" w:hAnsiTheme="majorBidi" w:cstheme="majorBidi"/>
        </w:rPr>
        <w:t>.</w:t>
      </w:r>
    </w:p>
    <w:p w14:paraId="43B5BEF9" w14:textId="77777777" w:rsidR="00C2257D" w:rsidRPr="00291431" w:rsidRDefault="00C2257D" w:rsidP="00291431">
      <w:pPr>
        <w:pStyle w:val="NormalWeb"/>
        <w:spacing w:line="360" w:lineRule="auto"/>
        <w:jc w:val="both"/>
        <w:rPr>
          <w:rFonts w:asciiTheme="majorBidi" w:hAnsiTheme="majorBidi" w:cstheme="majorBidi"/>
        </w:rPr>
      </w:pPr>
      <w:r w:rsidRPr="00291431">
        <w:rPr>
          <w:rFonts w:asciiTheme="majorBidi" w:hAnsiTheme="majorBidi" w:cstheme="majorBidi"/>
        </w:rPr>
        <w:t>The level of engagement is high in the testing and pre-launch stage. Pilot testing is done with selected users and healthcare partners to help product development teams develop product usability and clinical relevance. Promotional activities should not precede regulatory approval</w:t>
      </w:r>
      <w:r w:rsidR="00261248">
        <w:rPr>
          <w:rFonts w:asciiTheme="majorBidi" w:hAnsiTheme="majorBidi" w:cstheme="majorBidi"/>
        </w:rPr>
        <w:t>,</w:t>
      </w:r>
      <w:r w:rsidRPr="00291431">
        <w:rPr>
          <w:rFonts w:asciiTheme="majorBidi" w:hAnsiTheme="majorBidi" w:cstheme="majorBidi"/>
        </w:rPr>
        <w:t xml:space="preserve"> as marketing and retail partners are contacted only after the product is ready. Through </w:t>
      </w:r>
      <w:r w:rsidR="00261248">
        <w:rPr>
          <w:rFonts w:asciiTheme="majorBidi" w:hAnsiTheme="majorBidi" w:cstheme="majorBidi"/>
        </w:rPr>
        <w:t xml:space="preserve">the </w:t>
      </w:r>
      <w:r w:rsidRPr="00291431">
        <w:rPr>
          <w:rFonts w:asciiTheme="majorBidi" w:hAnsiTheme="majorBidi" w:cstheme="majorBidi"/>
        </w:rPr>
        <w:t>RACI matrix, the project manager clarifies roles and accountability and avoids role overlap and decision ambiguity</w:t>
      </w:r>
      <w:r w:rsidR="00495079" w:rsidRPr="00291431">
        <w:rPr>
          <w:rFonts w:asciiTheme="majorBidi" w:hAnsiTheme="majorBidi" w:cstheme="majorBidi"/>
        </w:rPr>
        <w:t xml:space="preserve"> (</w:t>
      </w:r>
      <w:proofErr w:type="spellStart"/>
      <w:r w:rsidR="00495079" w:rsidRPr="00291431">
        <w:rPr>
          <w:rFonts w:asciiTheme="majorBidi" w:hAnsiTheme="majorBidi" w:cstheme="majorBidi"/>
        </w:rPr>
        <w:t>Raber-Johnson</w:t>
      </w:r>
      <w:proofErr w:type="spellEnd"/>
      <w:r w:rsidR="00495079" w:rsidRPr="00291431">
        <w:rPr>
          <w:rFonts w:asciiTheme="majorBidi" w:hAnsiTheme="majorBidi" w:cstheme="majorBidi"/>
        </w:rPr>
        <w:t xml:space="preserve"> et al., 2021)</w:t>
      </w:r>
      <w:r w:rsidRPr="00291431">
        <w:rPr>
          <w:rFonts w:asciiTheme="majorBidi" w:hAnsiTheme="majorBidi" w:cstheme="majorBidi"/>
        </w:rPr>
        <w:t>.</w:t>
      </w:r>
    </w:p>
    <w:p w14:paraId="2E6C2CB4" w14:textId="77777777" w:rsidR="00C2257D" w:rsidRPr="00291431" w:rsidRDefault="00C2257D" w:rsidP="00291431">
      <w:pPr>
        <w:pStyle w:val="NormalWeb"/>
        <w:spacing w:line="360" w:lineRule="auto"/>
        <w:jc w:val="both"/>
        <w:rPr>
          <w:rFonts w:asciiTheme="majorBidi" w:hAnsiTheme="majorBidi" w:cstheme="majorBidi"/>
        </w:rPr>
      </w:pPr>
      <w:r w:rsidRPr="00291431">
        <w:rPr>
          <w:rFonts w:asciiTheme="majorBidi" w:hAnsiTheme="majorBidi" w:cstheme="majorBidi"/>
        </w:rPr>
        <w:t>The stakeholders are engaged after the market launch with post-launch reviews, customer feedback analysis, and performance reporting to the executive leadership. This continual interaction helps in the constant improvement, builds stakeholder confidence, and helps to inform subsequent product development.</w:t>
      </w:r>
    </w:p>
    <w:p w14:paraId="06FBB6F5" w14:textId="77777777" w:rsidR="00C2257D" w:rsidRPr="00291431" w:rsidRDefault="00C2257D" w:rsidP="00261248">
      <w:pPr>
        <w:pStyle w:val="Heading2"/>
        <w:spacing w:line="360" w:lineRule="auto"/>
        <w:jc w:val="both"/>
        <w:rPr>
          <w:rFonts w:asciiTheme="majorBidi" w:hAnsiTheme="majorBidi" w:cstheme="majorBidi"/>
          <w:szCs w:val="24"/>
        </w:rPr>
      </w:pPr>
      <w:bookmarkStart w:id="20" w:name="_Toc216328532"/>
      <w:r w:rsidRPr="00291431">
        <w:rPr>
          <w:rFonts w:asciiTheme="majorBidi" w:hAnsiTheme="majorBidi" w:cstheme="majorBidi"/>
          <w:szCs w:val="24"/>
        </w:rPr>
        <w:t>Managing Conflicts</w:t>
      </w:r>
      <w:r w:rsidR="00261248">
        <w:rPr>
          <w:rFonts w:asciiTheme="majorBidi" w:hAnsiTheme="majorBidi" w:cstheme="majorBidi"/>
          <w:szCs w:val="24"/>
        </w:rPr>
        <w:t>:</w:t>
      </w:r>
      <w:r w:rsidRPr="00291431">
        <w:rPr>
          <w:rFonts w:asciiTheme="majorBidi" w:hAnsiTheme="majorBidi" w:cstheme="majorBidi"/>
          <w:szCs w:val="24"/>
        </w:rPr>
        <w:t xml:space="preserve"> </w:t>
      </w:r>
      <w:r w:rsidR="00261248">
        <w:rPr>
          <w:rFonts w:asciiTheme="majorBidi" w:hAnsiTheme="majorBidi" w:cstheme="majorBidi"/>
          <w:szCs w:val="24"/>
        </w:rPr>
        <w:t>The</w:t>
      </w:r>
      <w:r w:rsidRPr="00291431">
        <w:rPr>
          <w:rFonts w:asciiTheme="majorBidi" w:hAnsiTheme="majorBidi" w:cstheme="majorBidi"/>
          <w:szCs w:val="24"/>
        </w:rPr>
        <w:t xml:space="preserve"> 4Cs Model.</w:t>
      </w:r>
      <w:bookmarkEnd w:id="20"/>
    </w:p>
    <w:p w14:paraId="01A68603" w14:textId="77777777" w:rsidR="00C2257D" w:rsidRPr="00291431" w:rsidRDefault="00C2257D" w:rsidP="00291431">
      <w:pPr>
        <w:pStyle w:val="NormalWeb"/>
        <w:spacing w:line="360" w:lineRule="auto"/>
        <w:jc w:val="both"/>
        <w:rPr>
          <w:rFonts w:asciiTheme="majorBidi" w:hAnsiTheme="majorBidi" w:cstheme="majorBidi"/>
        </w:rPr>
      </w:pPr>
      <w:r w:rsidRPr="00291431">
        <w:rPr>
          <w:rFonts w:asciiTheme="majorBidi" w:hAnsiTheme="majorBidi" w:cstheme="majorBidi"/>
        </w:rPr>
        <w:t>Projects that involve numerous stakeholders with conflicting priorities are bound to have conflicts. The 4Cs model offers a realistic guide to addressing such conflicts effectively.</w:t>
      </w:r>
    </w:p>
    <w:p w14:paraId="6C6FCC9F" w14:textId="77777777" w:rsidR="00C2257D" w:rsidRPr="00291431" w:rsidRDefault="00C2257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Communication</w:t>
      </w:r>
    </w:p>
    <w:p w14:paraId="1809DE0F" w14:textId="77777777" w:rsidR="00C2257D" w:rsidRPr="00291431" w:rsidRDefault="00C2257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Conflict prevention is mainly based on clear, transparent and timely communication. In the Fitbit UK project, poor communication may create confusion over the regulatory </w:t>
      </w:r>
      <w:r w:rsidR="00261248">
        <w:rPr>
          <w:rFonts w:asciiTheme="majorBidi" w:hAnsiTheme="majorBidi" w:cstheme="majorBidi"/>
        </w:rPr>
        <w:t>requirements</w:t>
      </w:r>
      <w:r w:rsidRPr="00291431">
        <w:rPr>
          <w:rFonts w:asciiTheme="majorBidi" w:hAnsiTheme="majorBidi" w:cstheme="majorBidi"/>
        </w:rPr>
        <w:t xml:space="preserve"> or the launch preparation. Indicatively, the failure to communicate on MHRA feedback in time might lead to marketing campaigns being arranged at an early stage. The project manager addresses this risk by ensuring that he/she </w:t>
      </w:r>
      <w:r w:rsidR="00261248">
        <w:rPr>
          <w:rFonts w:asciiTheme="majorBidi" w:hAnsiTheme="majorBidi" w:cstheme="majorBidi"/>
        </w:rPr>
        <w:t>report</w:t>
      </w:r>
      <w:r w:rsidRPr="00291431">
        <w:rPr>
          <w:rFonts w:asciiTheme="majorBidi" w:hAnsiTheme="majorBidi" w:cstheme="majorBidi"/>
        </w:rPr>
        <w:t xml:space="preserve"> the progress to the executive leadership </w:t>
      </w:r>
      <w:r w:rsidR="00261248">
        <w:rPr>
          <w:rFonts w:asciiTheme="majorBidi" w:hAnsiTheme="majorBidi" w:cstheme="majorBidi"/>
        </w:rPr>
        <w:t>regularly</w:t>
      </w:r>
      <w:r w:rsidRPr="00291431">
        <w:rPr>
          <w:rFonts w:asciiTheme="majorBidi" w:hAnsiTheme="majorBidi" w:cstheme="majorBidi"/>
        </w:rPr>
        <w:t xml:space="preserve">, </w:t>
      </w:r>
      <w:r w:rsidR="00261248">
        <w:rPr>
          <w:rFonts w:asciiTheme="majorBidi" w:hAnsiTheme="majorBidi" w:cstheme="majorBidi"/>
        </w:rPr>
        <w:t>carry</w:t>
      </w:r>
      <w:r w:rsidRPr="00291431">
        <w:rPr>
          <w:rFonts w:asciiTheme="majorBidi" w:hAnsiTheme="majorBidi" w:cstheme="majorBidi"/>
        </w:rPr>
        <w:t xml:space="preserve"> out compliance reporting with the law to the regulators, and </w:t>
      </w:r>
      <w:r w:rsidR="00261248">
        <w:rPr>
          <w:rFonts w:asciiTheme="majorBidi" w:hAnsiTheme="majorBidi" w:cstheme="majorBidi"/>
        </w:rPr>
        <w:t>maintain open</w:t>
      </w:r>
      <w:r w:rsidRPr="00291431">
        <w:rPr>
          <w:rFonts w:asciiTheme="majorBidi" w:hAnsiTheme="majorBidi" w:cstheme="majorBidi"/>
        </w:rPr>
        <w:t xml:space="preserve"> communication with the consumers and healthcare partners. Open communication </w:t>
      </w:r>
      <w:proofErr w:type="spellStart"/>
      <w:r w:rsidR="00261248">
        <w:rPr>
          <w:rFonts w:asciiTheme="majorBidi" w:hAnsiTheme="majorBidi" w:cstheme="majorBidi"/>
        </w:rPr>
        <w:t>minimises</w:t>
      </w:r>
      <w:proofErr w:type="spellEnd"/>
      <w:r w:rsidRPr="00291431">
        <w:rPr>
          <w:rFonts w:asciiTheme="majorBidi" w:hAnsiTheme="majorBidi" w:cstheme="majorBidi"/>
        </w:rPr>
        <w:t xml:space="preserve"> </w:t>
      </w:r>
      <w:r w:rsidR="00261248">
        <w:rPr>
          <w:rFonts w:asciiTheme="majorBidi" w:hAnsiTheme="majorBidi" w:cstheme="majorBidi"/>
        </w:rPr>
        <w:t xml:space="preserve">the </w:t>
      </w:r>
      <w:r w:rsidRPr="00291431">
        <w:rPr>
          <w:rFonts w:asciiTheme="majorBidi" w:hAnsiTheme="majorBidi" w:cstheme="majorBidi"/>
        </w:rPr>
        <w:t xml:space="preserve">possibilities of uncertainty and </w:t>
      </w:r>
      <w:r w:rsidR="00261248">
        <w:rPr>
          <w:rFonts w:asciiTheme="majorBidi" w:hAnsiTheme="majorBidi" w:cstheme="majorBidi"/>
        </w:rPr>
        <w:t>instils</w:t>
      </w:r>
      <w:r w:rsidRPr="00291431">
        <w:rPr>
          <w:rFonts w:asciiTheme="majorBidi" w:hAnsiTheme="majorBidi" w:cstheme="majorBidi"/>
        </w:rPr>
        <w:t xml:space="preserve"> confidence among stakeholders</w:t>
      </w:r>
      <w:r w:rsidR="00181D61" w:rsidRPr="00291431">
        <w:rPr>
          <w:rFonts w:asciiTheme="majorBidi" w:hAnsiTheme="majorBidi" w:cstheme="majorBidi"/>
        </w:rPr>
        <w:t xml:space="preserve"> (</w:t>
      </w:r>
      <w:proofErr w:type="spellStart"/>
      <w:r w:rsidR="00181D61" w:rsidRPr="00291431">
        <w:rPr>
          <w:rFonts w:asciiTheme="majorBidi" w:hAnsiTheme="majorBidi" w:cstheme="majorBidi"/>
        </w:rPr>
        <w:t>Kerzner</w:t>
      </w:r>
      <w:proofErr w:type="spellEnd"/>
      <w:r w:rsidR="00181D61" w:rsidRPr="00291431">
        <w:rPr>
          <w:rFonts w:asciiTheme="majorBidi" w:hAnsiTheme="majorBidi" w:cstheme="majorBidi"/>
        </w:rPr>
        <w:t>, 2025)</w:t>
      </w:r>
      <w:r w:rsidRPr="00291431">
        <w:rPr>
          <w:rFonts w:asciiTheme="majorBidi" w:hAnsiTheme="majorBidi" w:cstheme="majorBidi"/>
        </w:rPr>
        <w:t>.</w:t>
      </w:r>
    </w:p>
    <w:p w14:paraId="4D98B2DA" w14:textId="77777777" w:rsidR="00C2257D" w:rsidRPr="00291431" w:rsidRDefault="00C2257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Coordination</w:t>
      </w:r>
    </w:p>
    <w:p w14:paraId="76122105" w14:textId="77777777" w:rsidR="00C2257D" w:rsidRPr="00291431" w:rsidRDefault="00C2257D" w:rsidP="00291431">
      <w:pPr>
        <w:pStyle w:val="NormalWeb"/>
        <w:spacing w:line="360" w:lineRule="auto"/>
        <w:jc w:val="both"/>
        <w:rPr>
          <w:rFonts w:asciiTheme="majorBidi" w:hAnsiTheme="majorBidi" w:cstheme="majorBidi"/>
        </w:rPr>
      </w:pPr>
      <w:r w:rsidRPr="00291431">
        <w:rPr>
          <w:rFonts w:asciiTheme="majorBidi" w:hAnsiTheme="majorBidi" w:cstheme="majorBidi"/>
        </w:rPr>
        <w:t>Coordination is aimed at aligning the work, schedule, and dependencies of stakeholder groups. A major coordination risk on this project is a mismatch between product development and marketing schedules. Unless delays in development are properly communicated, marketing campaigns can be run before the product is ready. The project manager is the focal point of coordination, and the tools used to coordinate activities and mitigate supply chain disruption between suppliers and retail partners include shared dashboards and milestone reviews</w:t>
      </w:r>
      <w:r w:rsidR="00C00DAF" w:rsidRPr="00291431">
        <w:rPr>
          <w:rFonts w:asciiTheme="majorBidi" w:hAnsiTheme="majorBidi" w:cstheme="majorBidi"/>
        </w:rPr>
        <w:t xml:space="preserve"> (Moura et al., 2021)</w:t>
      </w:r>
      <w:r w:rsidRPr="00291431">
        <w:rPr>
          <w:rFonts w:asciiTheme="majorBidi" w:hAnsiTheme="majorBidi" w:cstheme="majorBidi"/>
        </w:rPr>
        <w:t>.</w:t>
      </w:r>
    </w:p>
    <w:p w14:paraId="3089B620" w14:textId="77777777" w:rsidR="00C2257D" w:rsidRPr="00291431" w:rsidRDefault="00C2257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Cooperation</w:t>
      </w:r>
    </w:p>
    <w:p w14:paraId="2E1CC676" w14:textId="77777777" w:rsidR="00C2257D" w:rsidRPr="00291431" w:rsidRDefault="00C2257D" w:rsidP="00291431">
      <w:pPr>
        <w:pStyle w:val="NormalWeb"/>
        <w:spacing w:line="360" w:lineRule="auto"/>
        <w:jc w:val="both"/>
        <w:rPr>
          <w:rFonts w:asciiTheme="majorBidi" w:hAnsiTheme="majorBidi" w:cstheme="majorBidi"/>
        </w:rPr>
      </w:pPr>
      <w:r w:rsidRPr="00291431">
        <w:rPr>
          <w:rFonts w:asciiTheme="majorBidi" w:hAnsiTheme="majorBidi" w:cstheme="majorBidi"/>
        </w:rPr>
        <w:t xml:space="preserve">Cooperation is an aspect of </w:t>
      </w:r>
      <w:r w:rsidR="00261248">
        <w:rPr>
          <w:rFonts w:asciiTheme="majorBidi" w:hAnsiTheme="majorBidi" w:cstheme="majorBidi"/>
        </w:rPr>
        <w:t xml:space="preserve">the </w:t>
      </w:r>
      <w:r w:rsidRPr="00291431">
        <w:rPr>
          <w:rFonts w:asciiTheme="majorBidi" w:hAnsiTheme="majorBidi" w:cstheme="majorBidi"/>
        </w:rPr>
        <w:t>willingness of the stakeholders to collaborate with each other, regardless of their dissimilar interests. Financial constraints can lead to strain</w:t>
      </w:r>
      <w:r w:rsidR="00261248">
        <w:rPr>
          <w:rFonts w:asciiTheme="majorBidi" w:hAnsiTheme="majorBidi" w:cstheme="majorBidi"/>
        </w:rPr>
        <w:t>,</w:t>
      </w:r>
      <w:r w:rsidRPr="00291431">
        <w:rPr>
          <w:rFonts w:asciiTheme="majorBidi" w:hAnsiTheme="majorBidi" w:cstheme="majorBidi"/>
        </w:rPr>
        <w:t xml:space="preserve"> where a finance team can make budget cuts, which can influence product features. By collaboratively working together, the project manager will enable a discussion between finance and product teams to focus on key features and remain financially disciplined. This would not harm project purposes but promote compromise</w:t>
      </w:r>
      <w:r w:rsidR="006E55EE" w:rsidRPr="00291431">
        <w:rPr>
          <w:rFonts w:asciiTheme="majorBidi" w:hAnsiTheme="majorBidi" w:cstheme="majorBidi"/>
        </w:rPr>
        <w:t xml:space="preserve"> (</w:t>
      </w:r>
      <w:proofErr w:type="spellStart"/>
      <w:r w:rsidR="006E55EE" w:rsidRPr="00291431">
        <w:rPr>
          <w:rFonts w:asciiTheme="majorBidi" w:hAnsiTheme="majorBidi" w:cstheme="majorBidi"/>
        </w:rPr>
        <w:t>Sentanu</w:t>
      </w:r>
      <w:proofErr w:type="spellEnd"/>
      <w:r w:rsidR="006E55EE" w:rsidRPr="00291431">
        <w:rPr>
          <w:rFonts w:asciiTheme="majorBidi" w:hAnsiTheme="majorBidi" w:cstheme="majorBidi"/>
        </w:rPr>
        <w:t xml:space="preserve"> et al., 2021)</w:t>
      </w:r>
      <w:r w:rsidRPr="00291431">
        <w:rPr>
          <w:rFonts w:asciiTheme="majorBidi" w:hAnsiTheme="majorBidi" w:cstheme="majorBidi"/>
        </w:rPr>
        <w:t>.</w:t>
      </w:r>
    </w:p>
    <w:p w14:paraId="20F678BB" w14:textId="77777777" w:rsidR="00C2257D" w:rsidRPr="00291431" w:rsidRDefault="00C2257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Collaboration</w:t>
      </w:r>
    </w:p>
    <w:p w14:paraId="2A826BF0" w14:textId="77777777" w:rsidR="00C2257D" w:rsidRPr="00291431" w:rsidRDefault="00C2257D" w:rsidP="00261248">
      <w:pPr>
        <w:pStyle w:val="NormalWeb"/>
        <w:spacing w:line="360" w:lineRule="auto"/>
        <w:jc w:val="both"/>
        <w:rPr>
          <w:rFonts w:asciiTheme="majorBidi" w:hAnsiTheme="majorBidi" w:cstheme="majorBidi"/>
        </w:rPr>
      </w:pPr>
      <w:r w:rsidRPr="00291431">
        <w:rPr>
          <w:rFonts w:asciiTheme="majorBidi" w:hAnsiTheme="majorBidi" w:cstheme="majorBidi"/>
        </w:rPr>
        <w:t>Collaboration is the most advanced form of engagement, whereby stakeholders are involved in the decision-making process. The latter is of special concern when it comes to involving NHS partners and healthcare professionals. By increasing product relevance, acceptance, and long-term adoption, collaborative workshops and focus groups enable these stakeholders to make contributions to design decisions and data governance deliberations. Also, teamwork improves trust, which is essential in health IT projects</w:t>
      </w:r>
      <w:r w:rsidR="00B72852" w:rsidRPr="00291431">
        <w:rPr>
          <w:rFonts w:asciiTheme="majorBidi" w:hAnsiTheme="majorBidi" w:cstheme="majorBidi"/>
        </w:rPr>
        <w:t xml:space="preserve"> (MacDonald et al., 2022)</w:t>
      </w:r>
      <w:r w:rsidRPr="00291431">
        <w:rPr>
          <w:rFonts w:asciiTheme="majorBidi" w:hAnsiTheme="majorBidi" w:cstheme="majorBidi"/>
        </w:rPr>
        <w:t>.</w:t>
      </w:r>
    </w:p>
    <w:p w14:paraId="68738D08" w14:textId="77777777" w:rsidR="00C2257D" w:rsidRPr="00291431" w:rsidRDefault="00C2257D" w:rsidP="00291431">
      <w:pPr>
        <w:pStyle w:val="Heading2"/>
        <w:spacing w:line="360" w:lineRule="auto"/>
        <w:jc w:val="both"/>
        <w:rPr>
          <w:rFonts w:asciiTheme="majorBidi" w:hAnsiTheme="majorBidi" w:cstheme="majorBidi"/>
          <w:szCs w:val="24"/>
        </w:rPr>
      </w:pPr>
      <w:bookmarkStart w:id="21" w:name="_Toc216328533"/>
      <w:r w:rsidRPr="00291431">
        <w:rPr>
          <w:rFonts w:asciiTheme="majorBidi" w:hAnsiTheme="majorBidi" w:cstheme="majorBidi"/>
          <w:szCs w:val="24"/>
        </w:rPr>
        <w:t>Role of the Project Manager</w:t>
      </w:r>
      <w:bookmarkEnd w:id="21"/>
    </w:p>
    <w:p w14:paraId="33F66A9C" w14:textId="77777777" w:rsidR="00924169" w:rsidRPr="00291431" w:rsidRDefault="00C2257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project manager is at the </w:t>
      </w:r>
      <w:r w:rsidR="00261248">
        <w:rPr>
          <w:rFonts w:asciiTheme="majorBidi" w:hAnsiTheme="majorBidi" w:cstheme="majorBidi"/>
        </w:rPr>
        <w:t>centre</w:t>
      </w:r>
      <w:r w:rsidRPr="00291431">
        <w:rPr>
          <w:rFonts w:asciiTheme="majorBidi" w:hAnsiTheme="majorBidi" w:cstheme="majorBidi"/>
        </w:rPr>
        <w:t xml:space="preserve"> of </w:t>
      </w:r>
      <w:r w:rsidR="00261248">
        <w:rPr>
          <w:rFonts w:asciiTheme="majorBidi" w:hAnsiTheme="majorBidi" w:cstheme="majorBidi"/>
        </w:rPr>
        <w:t xml:space="preserve">the </w:t>
      </w:r>
      <w:r w:rsidRPr="00291431">
        <w:rPr>
          <w:rFonts w:asciiTheme="majorBidi" w:hAnsiTheme="majorBidi" w:cstheme="majorBidi"/>
        </w:rPr>
        <w:t xml:space="preserve">implementation of the engagement process and conflict resolution based on the 4Cs model. The responsibilities involve designing and implementing engagement and communication plans, defining accountability based on the RACI matrix, leading cross-functional collaboration, and </w:t>
      </w:r>
      <w:r w:rsidR="00261248">
        <w:rPr>
          <w:rFonts w:asciiTheme="majorBidi" w:hAnsiTheme="majorBidi" w:cstheme="majorBidi"/>
        </w:rPr>
        <w:t>mediating</w:t>
      </w:r>
      <w:r w:rsidRPr="00291431">
        <w:rPr>
          <w:rFonts w:asciiTheme="majorBidi" w:hAnsiTheme="majorBidi" w:cstheme="majorBidi"/>
        </w:rPr>
        <w:t xml:space="preserve"> conflicting </w:t>
      </w:r>
      <w:r w:rsidR="00261248">
        <w:rPr>
          <w:rFonts w:asciiTheme="majorBidi" w:hAnsiTheme="majorBidi" w:cstheme="majorBidi"/>
        </w:rPr>
        <w:t>stakeholder</w:t>
      </w:r>
      <w:r w:rsidRPr="00291431">
        <w:rPr>
          <w:rFonts w:asciiTheme="majorBidi" w:hAnsiTheme="majorBidi" w:cstheme="majorBidi"/>
        </w:rPr>
        <w:t xml:space="preserve"> interests when they clash. The project manager needs to strike </w:t>
      </w:r>
      <w:r w:rsidR="00261248">
        <w:rPr>
          <w:rFonts w:asciiTheme="majorBidi" w:hAnsiTheme="majorBidi" w:cstheme="majorBidi"/>
        </w:rPr>
        <w:t>a</w:t>
      </w:r>
      <w:r w:rsidRPr="00291431">
        <w:rPr>
          <w:rFonts w:asciiTheme="majorBidi" w:hAnsiTheme="majorBidi" w:cstheme="majorBidi"/>
        </w:rPr>
        <w:t xml:space="preserve"> balance between innovation, compliance, cost management, and ethical issues, especially the health data privacy and user trust</w:t>
      </w:r>
      <w:r w:rsidR="00924169" w:rsidRPr="00291431">
        <w:rPr>
          <w:rFonts w:asciiTheme="majorBidi" w:hAnsiTheme="majorBidi" w:cstheme="majorBidi"/>
        </w:rPr>
        <w:t>.</w:t>
      </w:r>
    </w:p>
    <w:p w14:paraId="0F64C26F" w14:textId="77777777" w:rsidR="00924169" w:rsidRPr="00291431" w:rsidRDefault="00924169" w:rsidP="00291431">
      <w:pPr>
        <w:pStyle w:val="Heading1"/>
        <w:spacing w:line="360" w:lineRule="auto"/>
        <w:jc w:val="both"/>
        <w:rPr>
          <w:rFonts w:asciiTheme="majorBidi" w:hAnsiTheme="majorBidi"/>
          <w:sz w:val="24"/>
          <w:szCs w:val="24"/>
        </w:rPr>
      </w:pPr>
      <w:bookmarkStart w:id="22" w:name="_Toc216328534"/>
      <w:r w:rsidRPr="00291431">
        <w:rPr>
          <w:rStyle w:val="Strong"/>
          <w:rFonts w:asciiTheme="majorBidi" w:hAnsiTheme="majorBidi"/>
          <w:b/>
          <w:bCs w:val="0"/>
          <w:sz w:val="24"/>
          <w:szCs w:val="24"/>
        </w:rPr>
        <w:t>Impact of Stakeholder Engagement on Business Performance and Recommendations</w:t>
      </w:r>
      <w:bookmarkEnd w:id="22"/>
    </w:p>
    <w:p w14:paraId="2783D50C"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Stakeholder involvement is a challenging aspect in organisational performance, especially in </w:t>
      </w:r>
      <w:r w:rsidR="00261248">
        <w:rPr>
          <w:rFonts w:asciiTheme="majorBidi" w:hAnsiTheme="majorBidi" w:cstheme="majorBidi"/>
        </w:rPr>
        <w:t>high-stakes</w:t>
      </w:r>
      <w:r w:rsidRPr="00291431">
        <w:rPr>
          <w:rFonts w:asciiTheme="majorBidi" w:hAnsiTheme="majorBidi" w:cstheme="majorBidi"/>
        </w:rPr>
        <w:t xml:space="preserve"> and highly regulated projects like the development and release of a wearable health device by Fitbit UK. An efficient engagement will help in ensuring that the stakeholder expectations are proactively handled, risks mitigated</w:t>
      </w:r>
      <w:r w:rsidR="00261248">
        <w:rPr>
          <w:rFonts w:asciiTheme="majorBidi" w:hAnsiTheme="majorBidi" w:cstheme="majorBidi"/>
        </w:rPr>
        <w:t>,</w:t>
      </w:r>
      <w:r w:rsidRPr="00291431">
        <w:rPr>
          <w:rFonts w:asciiTheme="majorBidi" w:hAnsiTheme="majorBidi" w:cstheme="majorBidi"/>
        </w:rPr>
        <w:t xml:space="preserve"> and values are created both operationally and at financial, reputational and strategic levels</w:t>
      </w:r>
      <w:r w:rsidR="00E2064B" w:rsidRPr="00291431">
        <w:rPr>
          <w:rFonts w:asciiTheme="majorBidi" w:hAnsiTheme="majorBidi" w:cstheme="majorBidi"/>
        </w:rPr>
        <w:t xml:space="preserve"> (</w:t>
      </w:r>
      <w:proofErr w:type="spellStart"/>
      <w:r w:rsidR="00E2064B" w:rsidRPr="00291431">
        <w:rPr>
          <w:rFonts w:asciiTheme="majorBidi" w:hAnsiTheme="majorBidi" w:cstheme="majorBidi"/>
        </w:rPr>
        <w:t>Vrečko</w:t>
      </w:r>
      <w:proofErr w:type="spellEnd"/>
      <w:r w:rsidR="00E2064B" w:rsidRPr="00291431">
        <w:rPr>
          <w:rFonts w:asciiTheme="majorBidi" w:hAnsiTheme="majorBidi" w:cstheme="majorBidi"/>
        </w:rPr>
        <w:t xml:space="preserve"> et al., 2023)</w:t>
      </w:r>
      <w:r w:rsidRPr="00291431">
        <w:rPr>
          <w:rFonts w:asciiTheme="majorBidi" w:hAnsiTheme="majorBidi" w:cstheme="majorBidi"/>
        </w:rPr>
        <w:t>. This section assesses both tangible and intangible consequences of stakeholder engagement on the business performance of Fitbit UK and provides strategic suggestions to enhance stakeholder relationships</w:t>
      </w:r>
      <w:r w:rsidR="00E2064B" w:rsidRPr="00291431">
        <w:rPr>
          <w:rFonts w:asciiTheme="majorBidi" w:hAnsiTheme="majorBidi" w:cstheme="majorBidi"/>
        </w:rPr>
        <w:t>.</w:t>
      </w:r>
    </w:p>
    <w:p w14:paraId="0790F418" w14:textId="77777777" w:rsidR="008B65FD" w:rsidRPr="00291431" w:rsidRDefault="008B65FD" w:rsidP="00291431">
      <w:pPr>
        <w:pStyle w:val="Heading2"/>
        <w:spacing w:line="360" w:lineRule="auto"/>
        <w:jc w:val="both"/>
        <w:rPr>
          <w:rFonts w:asciiTheme="majorBidi" w:hAnsiTheme="majorBidi" w:cstheme="majorBidi"/>
          <w:szCs w:val="24"/>
        </w:rPr>
      </w:pPr>
      <w:bookmarkStart w:id="23" w:name="_Toc216328535"/>
      <w:r w:rsidRPr="00291431">
        <w:rPr>
          <w:rFonts w:asciiTheme="majorBidi" w:hAnsiTheme="majorBidi" w:cstheme="majorBidi"/>
          <w:szCs w:val="24"/>
        </w:rPr>
        <w:t>Effect on Business Performance.</w:t>
      </w:r>
      <w:bookmarkEnd w:id="23"/>
    </w:p>
    <w:p w14:paraId="5EF1022D"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Timely Project Deliv</w:t>
      </w:r>
      <w:r w:rsidR="00B62964" w:rsidRPr="00291431">
        <w:rPr>
          <w:rFonts w:asciiTheme="majorBidi" w:hAnsiTheme="majorBidi" w:cstheme="majorBidi"/>
          <w:b/>
          <w:bCs/>
        </w:rPr>
        <w:t>ery and Operational Performance</w:t>
      </w:r>
    </w:p>
    <w:p w14:paraId="5EED60CC"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Early and ongoing stakeholder involvement helps a lot in improving the efficiency of the operations and also </w:t>
      </w:r>
      <w:proofErr w:type="spellStart"/>
      <w:r w:rsidR="00261248">
        <w:rPr>
          <w:rFonts w:asciiTheme="majorBidi" w:hAnsiTheme="majorBidi" w:cstheme="majorBidi"/>
        </w:rPr>
        <w:t>minimising</w:t>
      </w:r>
      <w:proofErr w:type="spellEnd"/>
      <w:r w:rsidRPr="00291431">
        <w:rPr>
          <w:rFonts w:asciiTheme="majorBidi" w:hAnsiTheme="majorBidi" w:cstheme="majorBidi"/>
        </w:rPr>
        <w:t xml:space="preserve"> delays. Tight liaison with influential stakeholders like MHRA makes sure regulatory requirements are made clear at an earlier stage so that the product development team can take into account compliance requirements without needless redesigns. This proactive interaction </w:t>
      </w:r>
      <w:proofErr w:type="spellStart"/>
      <w:r w:rsidR="00261248">
        <w:rPr>
          <w:rFonts w:asciiTheme="majorBidi" w:hAnsiTheme="majorBidi" w:cstheme="majorBidi"/>
        </w:rPr>
        <w:t>minimises</w:t>
      </w:r>
      <w:proofErr w:type="spellEnd"/>
      <w:r w:rsidRPr="00291431">
        <w:rPr>
          <w:rFonts w:asciiTheme="majorBidi" w:hAnsiTheme="majorBidi" w:cstheme="majorBidi"/>
        </w:rPr>
        <w:t xml:space="preserve"> approval channels and helps to ensure the delivery of projects </w:t>
      </w:r>
      <w:r w:rsidR="00261248">
        <w:rPr>
          <w:rFonts w:asciiTheme="majorBidi" w:hAnsiTheme="majorBidi" w:cstheme="majorBidi"/>
        </w:rPr>
        <w:t>on</w:t>
      </w:r>
      <w:r w:rsidRPr="00291431">
        <w:rPr>
          <w:rFonts w:asciiTheme="majorBidi" w:hAnsiTheme="majorBidi" w:cstheme="majorBidi"/>
        </w:rPr>
        <w:t xml:space="preserve"> time. On the inside, formal interactions among the product development, marketing, sales, and finance departments enhance alignment and coordination of schedules. Consequently, promotions will be done according to the product readiness, </w:t>
      </w:r>
      <w:proofErr w:type="spellStart"/>
      <w:r w:rsidR="00261248">
        <w:rPr>
          <w:rFonts w:asciiTheme="majorBidi" w:hAnsiTheme="majorBidi" w:cstheme="majorBidi"/>
        </w:rPr>
        <w:t>minimising</w:t>
      </w:r>
      <w:proofErr w:type="spellEnd"/>
      <w:r w:rsidRPr="00291431">
        <w:rPr>
          <w:rFonts w:asciiTheme="majorBidi" w:hAnsiTheme="majorBidi" w:cstheme="majorBidi"/>
        </w:rPr>
        <w:t xml:space="preserve"> the chances of late product launch and overruns</w:t>
      </w:r>
      <w:r w:rsidR="00903CD5" w:rsidRPr="00291431">
        <w:rPr>
          <w:rFonts w:asciiTheme="majorBidi" w:hAnsiTheme="majorBidi" w:cstheme="majorBidi"/>
        </w:rPr>
        <w:t xml:space="preserve"> (Bird et al., 2021)</w:t>
      </w:r>
      <w:r w:rsidRPr="00291431">
        <w:rPr>
          <w:rFonts w:asciiTheme="majorBidi" w:hAnsiTheme="majorBidi" w:cstheme="majorBidi"/>
        </w:rPr>
        <w:t>.</w:t>
      </w:r>
    </w:p>
    <w:p w14:paraId="53A753E4"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Quality of products, Innov</w:t>
      </w:r>
      <w:r w:rsidR="00B62964" w:rsidRPr="00291431">
        <w:rPr>
          <w:rFonts w:asciiTheme="majorBidi" w:hAnsiTheme="majorBidi" w:cstheme="majorBidi"/>
          <w:b/>
          <w:bCs/>
        </w:rPr>
        <w:t>ation, and Usability</w:t>
      </w:r>
    </w:p>
    <w:p w14:paraId="554A2D3D"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Involving consumers, healthcare professionals</w:t>
      </w:r>
      <w:r w:rsidR="00261248">
        <w:rPr>
          <w:rFonts w:asciiTheme="majorBidi" w:hAnsiTheme="majorBidi" w:cstheme="majorBidi"/>
        </w:rPr>
        <w:t>,</w:t>
      </w:r>
      <w:r w:rsidRPr="00291431">
        <w:rPr>
          <w:rFonts w:asciiTheme="majorBidi" w:hAnsiTheme="majorBidi" w:cstheme="majorBidi"/>
        </w:rPr>
        <w:t xml:space="preserve"> and NHS partners in the design and testing stage </w:t>
      </w:r>
      <w:r w:rsidR="00261248">
        <w:rPr>
          <w:rFonts w:asciiTheme="majorBidi" w:hAnsiTheme="majorBidi" w:cstheme="majorBidi"/>
        </w:rPr>
        <w:t>leads</w:t>
      </w:r>
      <w:r w:rsidRPr="00291431">
        <w:rPr>
          <w:rFonts w:asciiTheme="majorBidi" w:hAnsiTheme="majorBidi" w:cstheme="majorBidi"/>
        </w:rPr>
        <w:t xml:space="preserve"> to the direct contribution of product quality and innovation. The feedback during pilot testing, surveys, and usability testing helps Fitbit UK to improve functionality, accuracy of health monitoring features, and overall user experience. Engagement of suppliers and technology partners in co-design discussions also promotes innovation through the use of external knowledge. This cooperative method will decrease the chances of technical problems after the launch and raise the topicality of the product in the healthcare ecosystem</w:t>
      </w:r>
      <w:r w:rsidR="009B02B0" w:rsidRPr="00291431">
        <w:rPr>
          <w:rFonts w:asciiTheme="majorBidi" w:hAnsiTheme="majorBidi" w:cstheme="majorBidi"/>
        </w:rPr>
        <w:t xml:space="preserve"> (</w:t>
      </w:r>
      <w:proofErr w:type="spellStart"/>
      <w:r w:rsidR="009B02B0" w:rsidRPr="00291431">
        <w:rPr>
          <w:rFonts w:asciiTheme="majorBidi" w:hAnsiTheme="majorBidi" w:cstheme="majorBidi"/>
        </w:rPr>
        <w:t>Boateng</w:t>
      </w:r>
      <w:proofErr w:type="spellEnd"/>
      <w:r w:rsidR="009B02B0" w:rsidRPr="00291431">
        <w:rPr>
          <w:rFonts w:asciiTheme="majorBidi" w:hAnsiTheme="majorBidi" w:cstheme="majorBidi"/>
        </w:rPr>
        <w:t xml:space="preserve"> </w:t>
      </w:r>
      <w:r w:rsidR="00946EB6" w:rsidRPr="00291431">
        <w:rPr>
          <w:rFonts w:asciiTheme="majorBidi" w:hAnsiTheme="majorBidi" w:cstheme="majorBidi"/>
        </w:rPr>
        <w:t>and</w:t>
      </w:r>
      <w:r w:rsidR="009B02B0" w:rsidRPr="00291431">
        <w:rPr>
          <w:rFonts w:asciiTheme="majorBidi" w:hAnsiTheme="majorBidi" w:cstheme="majorBidi"/>
        </w:rPr>
        <w:t xml:space="preserve"> </w:t>
      </w:r>
      <w:proofErr w:type="spellStart"/>
      <w:r w:rsidR="009B02B0" w:rsidRPr="00291431">
        <w:rPr>
          <w:rFonts w:asciiTheme="majorBidi" w:hAnsiTheme="majorBidi" w:cstheme="majorBidi"/>
        </w:rPr>
        <w:t>Danquah</w:t>
      </w:r>
      <w:proofErr w:type="spellEnd"/>
      <w:r w:rsidR="009B02B0" w:rsidRPr="00291431">
        <w:rPr>
          <w:rFonts w:asciiTheme="majorBidi" w:hAnsiTheme="majorBidi" w:cstheme="majorBidi"/>
        </w:rPr>
        <w:t>, 2025)</w:t>
      </w:r>
      <w:r w:rsidRPr="00291431">
        <w:rPr>
          <w:rFonts w:asciiTheme="majorBidi" w:hAnsiTheme="majorBidi" w:cstheme="majorBidi"/>
        </w:rPr>
        <w:t>.</w:t>
      </w:r>
    </w:p>
    <w:p w14:paraId="19B66E14"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Reduction in</w:t>
      </w:r>
      <w:r w:rsidR="00B62964" w:rsidRPr="00291431">
        <w:rPr>
          <w:rFonts w:asciiTheme="majorBidi" w:hAnsiTheme="majorBidi" w:cstheme="majorBidi"/>
          <w:b/>
          <w:bCs/>
        </w:rPr>
        <w:t xml:space="preserve"> Financial Performance and Risk</w:t>
      </w:r>
    </w:p>
    <w:p w14:paraId="06A9C4D8"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Stakeholder engagement is a factor that enhances financial performance by eliminating rework, compliance risks and resource optimality. The initial involvement in regulation will reduce the risk of fines, penalties or recall of products, which can be expensive and reputational. Moreover, finance and </w:t>
      </w:r>
      <w:r w:rsidR="00261248">
        <w:rPr>
          <w:rFonts w:asciiTheme="majorBidi" w:hAnsiTheme="majorBidi" w:cstheme="majorBidi"/>
        </w:rPr>
        <w:t>operations</w:t>
      </w:r>
      <w:r w:rsidRPr="00291431">
        <w:rPr>
          <w:rFonts w:asciiTheme="majorBidi" w:hAnsiTheme="majorBidi" w:cstheme="majorBidi"/>
        </w:rPr>
        <w:t xml:space="preserve"> teams work together to make sure that budget restrictions do not </w:t>
      </w:r>
      <w:proofErr w:type="spellStart"/>
      <w:r w:rsidR="00261248">
        <w:rPr>
          <w:rFonts w:asciiTheme="majorBidi" w:hAnsiTheme="majorBidi" w:cstheme="majorBidi"/>
        </w:rPr>
        <w:t>jeopardise</w:t>
      </w:r>
      <w:proofErr w:type="spellEnd"/>
      <w:r w:rsidRPr="00291431">
        <w:rPr>
          <w:rFonts w:asciiTheme="majorBidi" w:hAnsiTheme="majorBidi" w:cstheme="majorBidi"/>
        </w:rPr>
        <w:t xml:space="preserve"> key product features. Stakeholder engagement fosters cost control and increases the payoff of a project by </w:t>
      </w:r>
      <w:proofErr w:type="spellStart"/>
      <w:r w:rsidR="00261248">
        <w:rPr>
          <w:rFonts w:asciiTheme="majorBidi" w:hAnsiTheme="majorBidi" w:cstheme="majorBidi"/>
        </w:rPr>
        <w:t>minimising</w:t>
      </w:r>
      <w:proofErr w:type="spellEnd"/>
      <w:r w:rsidRPr="00291431">
        <w:rPr>
          <w:rFonts w:asciiTheme="majorBidi" w:hAnsiTheme="majorBidi" w:cstheme="majorBidi"/>
        </w:rPr>
        <w:t xml:space="preserve"> uncertainty and expanding predictability</w:t>
      </w:r>
      <w:r w:rsidR="00D14E31" w:rsidRPr="00291431">
        <w:rPr>
          <w:rFonts w:asciiTheme="majorBidi" w:hAnsiTheme="majorBidi" w:cstheme="majorBidi"/>
        </w:rPr>
        <w:t xml:space="preserve"> (</w:t>
      </w:r>
      <w:proofErr w:type="spellStart"/>
      <w:r w:rsidR="00D14E31" w:rsidRPr="00291431">
        <w:rPr>
          <w:rFonts w:asciiTheme="majorBidi" w:hAnsiTheme="majorBidi" w:cstheme="majorBidi"/>
        </w:rPr>
        <w:t>Okeke</w:t>
      </w:r>
      <w:proofErr w:type="spellEnd"/>
      <w:r w:rsidR="00D14E31" w:rsidRPr="00291431">
        <w:rPr>
          <w:rFonts w:asciiTheme="majorBidi" w:hAnsiTheme="majorBidi" w:cstheme="majorBidi"/>
        </w:rPr>
        <w:t xml:space="preserve"> et al., 2024)</w:t>
      </w:r>
      <w:r w:rsidRPr="00291431">
        <w:rPr>
          <w:rFonts w:asciiTheme="majorBidi" w:hAnsiTheme="majorBidi" w:cstheme="majorBidi"/>
        </w:rPr>
        <w:t>.</w:t>
      </w:r>
    </w:p>
    <w:p w14:paraId="39F14233"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Trust, Brand Loyalty and Reputation</w:t>
      </w:r>
    </w:p>
    <w:p w14:paraId="77856D0D"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Trust is a very important factor of success in the health-technology industry. Open communication with the consumer on the privacy of their data, the safety of such information and the ethical use of such health information increases the credibility of the brand. Association with a reliable health </w:t>
      </w:r>
      <w:proofErr w:type="spellStart"/>
      <w:r w:rsidR="00261248">
        <w:rPr>
          <w:rFonts w:asciiTheme="majorBidi" w:hAnsiTheme="majorBidi" w:cstheme="majorBidi"/>
        </w:rPr>
        <w:t>organisation</w:t>
      </w:r>
      <w:proofErr w:type="spellEnd"/>
      <w:r w:rsidRPr="00291431">
        <w:rPr>
          <w:rFonts w:asciiTheme="majorBidi" w:hAnsiTheme="majorBidi" w:cstheme="majorBidi"/>
        </w:rPr>
        <w:t xml:space="preserve"> like the NHS also helps to boost the trust of the population towards the device. Such trust will result in high brand loyalty, good user advocacy, and retention of customers in the long term, which will give Fitbit UK a competitive edge over its many competitors</w:t>
      </w:r>
      <w:r w:rsidR="00D04D88" w:rsidRPr="00291431">
        <w:rPr>
          <w:rFonts w:asciiTheme="majorBidi" w:hAnsiTheme="majorBidi" w:cstheme="majorBidi"/>
        </w:rPr>
        <w:t xml:space="preserve"> (</w:t>
      </w:r>
      <w:proofErr w:type="spellStart"/>
      <w:r w:rsidR="00D04D88" w:rsidRPr="00291431">
        <w:rPr>
          <w:rFonts w:asciiTheme="majorBidi" w:hAnsiTheme="majorBidi" w:cstheme="majorBidi"/>
        </w:rPr>
        <w:t>Dowthwaite</w:t>
      </w:r>
      <w:proofErr w:type="spellEnd"/>
      <w:r w:rsidR="00D04D88" w:rsidRPr="00291431">
        <w:rPr>
          <w:rFonts w:asciiTheme="majorBidi" w:hAnsiTheme="majorBidi" w:cstheme="majorBidi"/>
        </w:rPr>
        <w:t xml:space="preserve"> et al., 2021)</w:t>
      </w:r>
      <w:r w:rsidRPr="00291431">
        <w:rPr>
          <w:rFonts w:asciiTheme="majorBidi" w:hAnsiTheme="majorBidi" w:cstheme="majorBidi"/>
        </w:rPr>
        <w:t>.</w:t>
      </w:r>
    </w:p>
    <w:p w14:paraId="54B57359"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Organisational Relationship Capital and Learning</w:t>
      </w:r>
    </w:p>
    <w:p w14:paraId="5016FF43"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Learning and building relationships provide long-term organisational benefits</w:t>
      </w:r>
      <w:r w:rsidR="00261248">
        <w:rPr>
          <w:rFonts w:asciiTheme="majorBidi" w:hAnsiTheme="majorBidi" w:cstheme="majorBidi"/>
        </w:rPr>
        <w:t>,</w:t>
      </w:r>
      <w:r w:rsidRPr="00291431">
        <w:rPr>
          <w:rFonts w:asciiTheme="majorBidi" w:hAnsiTheme="majorBidi" w:cstheme="majorBidi"/>
        </w:rPr>
        <w:t xml:space="preserve"> as well as </w:t>
      </w:r>
      <w:r w:rsidR="00261248">
        <w:rPr>
          <w:rFonts w:asciiTheme="majorBidi" w:hAnsiTheme="majorBidi" w:cstheme="majorBidi"/>
        </w:rPr>
        <w:t xml:space="preserve">being </w:t>
      </w:r>
      <w:r w:rsidRPr="00291431">
        <w:rPr>
          <w:rFonts w:asciiTheme="majorBidi" w:hAnsiTheme="majorBidi" w:cstheme="majorBidi"/>
        </w:rPr>
        <w:t xml:space="preserve">generated by stakeholder engagement. Cross-functional teamwork enhances internal knowledge exchange and an inclusive organisational culture. On the outside, long-term involvement creates relational capital, in the form of partnerships, networks and trust that can be used on future projects and strategic initiatives. These intangible resources help in resilience and </w:t>
      </w:r>
      <w:r w:rsidR="00261248">
        <w:rPr>
          <w:rFonts w:asciiTheme="majorBidi" w:hAnsiTheme="majorBidi" w:cstheme="majorBidi"/>
        </w:rPr>
        <w:t>long-term</w:t>
      </w:r>
      <w:r w:rsidRPr="00291431">
        <w:rPr>
          <w:rFonts w:asciiTheme="majorBidi" w:hAnsiTheme="majorBidi" w:cstheme="majorBidi"/>
        </w:rPr>
        <w:t xml:space="preserve"> development of </w:t>
      </w:r>
      <w:proofErr w:type="spellStart"/>
      <w:r w:rsidRPr="00291431">
        <w:rPr>
          <w:rFonts w:asciiTheme="majorBidi" w:hAnsiTheme="majorBidi" w:cstheme="majorBidi"/>
        </w:rPr>
        <w:t>organisations</w:t>
      </w:r>
      <w:proofErr w:type="spellEnd"/>
      <w:r w:rsidRPr="00291431">
        <w:rPr>
          <w:rFonts w:asciiTheme="majorBidi" w:hAnsiTheme="majorBidi" w:cstheme="majorBidi"/>
        </w:rPr>
        <w:t>.</w:t>
      </w:r>
    </w:p>
    <w:p w14:paraId="1D4B96B1" w14:textId="77777777" w:rsidR="008B65FD" w:rsidRPr="00291431" w:rsidRDefault="008B65FD" w:rsidP="00291431">
      <w:pPr>
        <w:pStyle w:val="Heading2"/>
        <w:spacing w:line="360" w:lineRule="auto"/>
        <w:jc w:val="both"/>
        <w:rPr>
          <w:rFonts w:asciiTheme="majorBidi" w:hAnsiTheme="majorBidi" w:cstheme="majorBidi"/>
          <w:szCs w:val="24"/>
        </w:rPr>
      </w:pPr>
      <w:bookmarkStart w:id="24" w:name="_Toc216328536"/>
      <w:r w:rsidRPr="00291431">
        <w:rPr>
          <w:rFonts w:asciiTheme="majorBidi" w:hAnsiTheme="majorBidi" w:cstheme="majorBidi"/>
          <w:szCs w:val="24"/>
        </w:rPr>
        <w:t>Future Stakeholder Engagement Strategic Recommendations.</w:t>
      </w:r>
      <w:bookmarkEnd w:id="24"/>
    </w:p>
    <w:p w14:paraId="77E0C69C" w14:textId="77777777" w:rsidR="008B65FD" w:rsidRPr="00291431" w:rsidRDefault="00261248" w:rsidP="00291431">
      <w:pPr>
        <w:pStyle w:val="NormalWeb"/>
        <w:spacing w:line="360" w:lineRule="auto"/>
        <w:jc w:val="both"/>
        <w:rPr>
          <w:rFonts w:asciiTheme="majorBidi" w:hAnsiTheme="majorBidi" w:cstheme="majorBidi"/>
        </w:rPr>
      </w:pPr>
      <w:r>
        <w:rPr>
          <w:rFonts w:asciiTheme="majorBidi" w:hAnsiTheme="majorBidi" w:cstheme="majorBidi"/>
        </w:rPr>
        <w:t>To</w:t>
      </w:r>
      <w:r w:rsidR="008B65FD" w:rsidRPr="00291431">
        <w:rPr>
          <w:rFonts w:asciiTheme="majorBidi" w:hAnsiTheme="majorBidi" w:cstheme="majorBidi"/>
        </w:rPr>
        <w:t xml:space="preserve"> continue the stakeholder engagement and improve the business performance, Fitbit UK can take into consideration the following strategic options:</w:t>
      </w:r>
    </w:p>
    <w:p w14:paraId="0530455D"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 xml:space="preserve">1. Install a </w:t>
      </w:r>
      <w:proofErr w:type="spellStart"/>
      <w:r w:rsidRPr="00291431">
        <w:rPr>
          <w:rFonts w:asciiTheme="majorBidi" w:hAnsiTheme="majorBidi" w:cstheme="majorBidi"/>
          <w:b/>
          <w:bCs/>
        </w:rPr>
        <w:t>Centralised</w:t>
      </w:r>
      <w:proofErr w:type="spellEnd"/>
      <w:r w:rsidRPr="00291431">
        <w:rPr>
          <w:rFonts w:asciiTheme="majorBidi" w:hAnsiTheme="majorBidi" w:cstheme="majorBidi"/>
          <w:b/>
          <w:bCs/>
        </w:rPr>
        <w:t xml:space="preserve"> Stakeholder Engagement Dashboard.</w:t>
      </w:r>
    </w:p>
    <w:p w14:paraId="27E1A979"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introduction of a </w:t>
      </w:r>
      <w:proofErr w:type="spellStart"/>
      <w:r w:rsidRPr="00291431">
        <w:rPr>
          <w:rFonts w:asciiTheme="majorBidi" w:hAnsiTheme="majorBidi" w:cstheme="majorBidi"/>
        </w:rPr>
        <w:t>centralised</w:t>
      </w:r>
      <w:proofErr w:type="spellEnd"/>
      <w:r w:rsidRPr="00291431">
        <w:rPr>
          <w:rFonts w:asciiTheme="majorBidi" w:hAnsiTheme="majorBidi" w:cstheme="majorBidi"/>
        </w:rPr>
        <w:t xml:space="preserve"> digital dashboard, which provides real-time information about project milestones, risks, and regulatory status, should be introduced. The tool would promote transparency, better coordination among groups of stakeholders and </w:t>
      </w:r>
      <w:r w:rsidR="00261248">
        <w:rPr>
          <w:rFonts w:asciiTheme="majorBidi" w:hAnsiTheme="majorBidi" w:cstheme="majorBidi"/>
        </w:rPr>
        <w:t>a</w:t>
      </w:r>
      <w:r w:rsidRPr="00291431">
        <w:rPr>
          <w:rFonts w:asciiTheme="majorBidi" w:hAnsiTheme="majorBidi" w:cstheme="majorBidi"/>
        </w:rPr>
        <w:t xml:space="preserve"> faster decision-making process</w:t>
      </w:r>
      <w:r w:rsidR="00BC021B" w:rsidRPr="00291431">
        <w:rPr>
          <w:rFonts w:asciiTheme="majorBidi" w:hAnsiTheme="majorBidi" w:cstheme="majorBidi"/>
        </w:rPr>
        <w:t xml:space="preserve"> (</w:t>
      </w:r>
      <w:proofErr w:type="spellStart"/>
      <w:r w:rsidR="00BC021B" w:rsidRPr="00291431">
        <w:rPr>
          <w:rFonts w:asciiTheme="majorBidi" w:hAnsiTheme="majorBidi" w:cstheme="majorBidi"/>
        </w:rPr>
        <w:t>Adekunle</w:t>
      </w:r>
      <w:proofErr w:type="spellEnd"/>
      <w:r w:rsidR="00BC021B" w:rsidRPr="00291431">
        <w:rPr>
          <w:rFonts w:asciiTheme="majorBidi" w:hAnsiTheme="majorBidi" w:cstheme="majorBidi"/>
        </w:rPr>
        <w:t xml:space="preserve"> et al., 2024)</w:t>
      </w:r>
      <w:r w:rsidRPr="00291431">
        <w:rPr>
          <w:rFonts w:asciiTheme="majorBidi" w:hAnsiTheme="majorBidi" w:cstheme="majorBidi"/>
        </w:rPr>
        <w:t>.</w:t>
      </w:r>
    </w:p>
    <w:p w14:paraId="172F52A3"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 xml:space="preserve">2. </w:t>
      </w:r>
      <w:proofErr w:type="spellStart"/>
      <w:r w:rsidRPr="00291431">
        <w:rPr>
          <w:rFonts w:asciiTheme="majorBidi" w:hAnsiTheme="majorBidi" w:cstheme="majorBidi"/>
          <w:b/>
          <w:bCs/>
        </w:rPr>
        <w:t>Institutionalise</w:t>
      </w:r>
      <w:proofErr w:type="spellEnd"/>
      <w:r w:rsidRPr="00291431">
        <w:rPr>
          <w:rFonts w:asciiTheme="majorBidi" w:hAnsiTheme="majorBidi" w:cstheme="majorBidi"/>
          <w:b/>
          <w:bCs/>
        </w:rPr>
        <w:t xml:space="preserve"> Continuous Feedback Loops of Stakeholders.</w:t>
      </w:r>
    </w:p>
    <w:p w14:paraId="0D81FC3A"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There should also be formal feedback arrangements </w:t>
      </w:r>
      <w:r w:rsidR="00261248">
        <w:rPr>
          <w:rFonts w:asciiTheme="majorBidi" w:hAnsiTheme="majorBidi" w:cstheme="majorBidi"/>
        </w:rPr>
        <w:t>for</w:t>
      </w:r>
      <w:r w:rsidRPr="00291431">
        <w:rPr>
          <w:rFonts w:asciiTheme="majorBidi" w:hAnsiTheme="majorBidi" w:cstheme="majorBidi"/>
        </w:rPr>
        <w:t xml:space="preserve"> the consumers, healthcare partners, and suppliers during and after the launch of the product. Frequent feedback analysis will aid in the continuous improvement and guide the development of future products.</w:t>
      </w:r>
    </w:p>
    <w:p w14:paraId="4EB5FBB6"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 xml:space="preserve">3. Enhance NHS Cooperation at Joint Pilot </w:t>
      </w:r>
      <w:proofErr w:type="spellStart"/>
      <w:r w:rsidRPr="00291431">
        <w:rPr>
          <w:rFonts w:asciiTheme="majorBidi" w:hAnsiTheme="majorBidi" w:cstheme="majorBidi"/>
          <w:b/>
          <w:bCs/>
        </w:rPr>
        <w:t>Programmes</w:t>
      </w:r>
      <w:proofErr w:type="spellEnd"/>
      <w:r w:rsidRPr="00291431">
        <w:rPr>
          <w:rFonts w:asciiTheme="majorBidi" w:hAnsiTheme="majorBidi" w:cstheme="majorBidi"/>
          <w:b/>
          <w:bCs/>
        </w:rPr>
        <w:t>.</w:t>
      </w:r>
    </w:p>
    <w:p w14:paraId="36864943"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Fitbit UK ought to increase </w:t>
      </w:r>
      <w:r w:rsidR="00261248">
        <w:rPr>
          <w:rFonts w:asciiTheme="majorBidi" w:hAnsiTheme="majorBidi" w:cstheme="majorBidi"/>
        </w:rPr>
        <w:t>its partnership</w:t>
      </w:r>
      <w:r w:rsidRPr="00291431">
        <w:rPr>
          <w:rFonts w:asciiTheme="majorBidi" w:hAnsiTheme="majorBidi" w:cstheme="majorBidi"/>
        </w:rPr>
        <w:t xml:space="preserve"> with NHS partners in shared pilot studies in order to prove clinical significance and data integration functionality. These would increase product credibility and promote their broader use in the public healthcare systems.</w:t>
      </w:r>
    </w:p>
    <w:p w14:paraId="58B56881"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4. Invest in Stakeholder Training and Alignment Sessions.</w:t>
      </w:r>
    </w:p>
    <w:p w14:paraId="4276FC8C" w14:textId="77777777" w:rsidR="008B65FD" w:rsidRPr="00291431" w:rsidRDefault="008B65FD"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Frequent workshops and strategy fit sessions among internal teams as well as prominent external stakeholders are necessary to explain the goals, expectations, and address the emergent conflict. Such an investment would enhance collaboration and </w:t>
      </w:r>
      <w:proofErr w:type="spellStart"/>
      <w:r w:rsidR="00261248">
        <w:rPr>
          <w:rFonts w:asciiTheme="majorBidi" w:hAnsiTheme="majorBidi" w:cstheme="majorBidi"/>
        </w:rPr>
        <w:t>minimise</w:t>
      </w:r>
      <w:proofErr w:type="spellEnd"/>
      <w:r w:rsidRPr="00291431">
        <w:rPr>
          <w:rFonts w:asciiTheme="majorBidi" w:hAnsiTheme="majorBidi" w:cstheme="majorBidi"/>
        </w:rPr>
        <w:t xml:space="preserve"> misalignment in project stages</w:t>
      </w:r>
      <w:r w:rsidR="00F771DE" w:rsidRPr="00291431">
        <w:rPr>
          <w:rFonts w:asciiTheme="majorBidi" w:hAnsiTheme="majorBidi" w:cstheme="majorBidi"/>
        </w:rPr>
        <w:t xml:space="preserve"> (</w:t>
      </w:r>
      <w:proofErr w:type="spellStart"/>
      <w:r w:rsidR="00F771DE" w:rsidRPr="00291431">
        <w:rPr>
          <w:rFonts w:asciiTheme="majorBidi" w:hAnsiTheme="majorBidi" w:cstheme="majorBidi"/>
        </w:rPr>
        <w:t>Twum-Darko</w:t>
      </w:r>
      <w:proofErr w:type="spellEnd"/>
      <w:r w:rsidR="00F771DE" w:rsidRPr="00291431">
        <w:rPr>
          <w:rFonts w:asciiTheme="majorBidi" w:hAnsiTheme="majorBidi" w:cstheme="majorBidi"/>
        </w:rPr>
        <w:t xml:space="preserve"> et al., 2023)</w:t>
      </w:r>
      <w:r w:rsidRPr="00291431">
        <w:rPr>
          <w:rFonts w:asciiTheme="majorBidi" w:hAnsiTheme="majorBidi" w:cstheme="majorBidi"/>
        </w:rPr>
        <w:t>.</w:t>
      </w:r>
    </w:p>
    <w:p w14:paraId="69C35EF9" w14:textId="77777777" w:rsidR="008B65FD" w:rsidRPr="00291431" w:rsidRDefault="008B65FD" w:rsidP="00291431">
      <w:pPr>
        <w:pStyle w:val="NormalWeb"/>
        <w:spacing w:line="360" w:lineRule="auto"/>
        <w:jc w:val="both"/>
        <w:rPr>
          <w:rFonts w:asciiTheme="majorBidi" w:hAnsiTheme="majorBidi" w:cstheme="majorBidi"/>
          <w:b/>
          <w:bCs/>
        </w:rPr>
      </w:pPr>
      <w:r w:rsidRPr="00291431">
        <w:rPr>
          <w:rFonts w:asciiTheme="majorBidi" w:hAnsiTheme="majorBidi" w:cstheme="majorBidi"/>
          <w:b/>
          <w:bCs/>
        </w:rPr>
        <w:t>5. Integrate Moral Stakeholder Interaction Practices.</w:t>
      </w:r>
    </w:p>
    <w:p w14:paraId="071F67AD" w14:textId="77777777" w:rsidR="00924169" w:rsidRPr="00291431" w:rsidRDefault="008B65FD" w:rsidP="00291431">
      <w:pPr>
        <w:pStyle w:val="NormalWeb"/>
        <w:spacing w:line="360" w:lineRule="auto"/>
        <w:jc w:val="both"/>
        <w:rPr>
          <w:rFonts w:asciiTheme="majorBidi" w:hAnsiTheme="majorBidi" w:cstheme="majorBidi"/>
        </w:rPr>
      </w:pPr>
      <w:r w:rsidRPr="00291431">
        <w:rPr>
          <w:rFonts w:asciiTheme="majorBidi" w:hAnsiTheme="majorBidi" w:cstheme="majorBidi"/>
        </w:rPr>
        <w:t xml:space="preserve">Fitbit UK needs to </w:t>
      </w:r>
      <w:proofErr w:type="spellStart"/>
      <w:r w:rsidRPr="00291431">
        <w:rPr>
          <w:rFonts w:asciiTheme="majorBidi" w:hAnsiTheme="majorBidi" w:cstheme="majorBidi"/>
        </w:rPr>
        <w:t>institutionalise</w:t>
      </w:r>
      <w:proofErr w:type="spellEnd"/>
      <w:r w:rsidRPr="00291431">
        <w:rPr>
          <w:rFonts w:asciiTheme="majorBidi" w:hAnsiTheme="majorBidi" w:cstheme="majorBidi"/>
        </w:rPr>
        <w:t xml:space="preserve"> ethical engagement policies, especially when it comes to data privacy, health equity, and compliance with regulation, among others. Ethical leadership will help build stakeholder confidence and preserve organisational reputation</w:t>
      </w:r>
      <w:r w:rsidR="00924169" w:rsidRPr="00291431">
        <w:rPr>
          <w:rFonts w:asciiTheme="majorBidi" w:hAnsiTheme="majorBidi" w:cstheme="majorBidi"/>
        </w:rPr>
        <w:t>.</w:t>
      </w:r>
    </w:p>
    <w:p w14:paraId="5AD91CEE" w14:textId="77777777" w:rsidR="00924169" w:rsidRPr="00291431" w:rsidRDefault="00924169" w:rsidP="00291431">
      <w:pPr>
        <w:pStyle w:val="Heading1"/>
        <w:spacing w:line="360" w:lineRule="auto"/>
        <w:jc w:val="both"/>
        <w:rPr>
          <w:rFonts w:asciiTheme="majorBidi" w:hAnsiTheme="majorBidi"/>
          <w:sz w:val="24"/>
          <w:szCs w:val="24"/>
        </w:rPr>
      </w:pPr>
      <w:bookmarkStart w:id="25" w:name="_Toc216328537"/>
      <w:r w:rsidRPr="00291431">
        <w:rPr>
          <w:rStyle w:val="Strong"/>
          <w:rFonts w:asciiTheme="majorBidi" w:hAnsiTheme="majorBidi"/>
          <w:b/>
          <w:bCs w:val="0"/>
          <w:sz w:val="24"/>
          <w:szCs w:val="24"/>
        </w:rPr>
        <w:t>Conclusion</w:t>
      </w:r>
      <w:bookmarkEnd w:id="25"/>
      <w:r w:rsidR="00BE20A7" w:rsidRPr="00291431">
        <w:rPr>
          <w:rStyle w:val="Strong"/>
          <w:rFonts w:asciiTheme="majorBidi" w:hAnsiTheme="majorBidi"/>
          <w:b/>
          <w:bCs w:val="0"/>
          <w:sz w:val="24"/>
          <w:szCs w:val="24"/>
        </w:rPr>
        <w:t xml:space="preserve"> </w:t>
      </w:r>
    </w:p>
    <w:p w14:paraId="5637C26E" w14:textId="77777777" w:rsidR="00BE20A7" w:rsidRPr="00291431" w:rsidRDefault="00BE20A7"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The effective implementation of a new wearable health device by Fitbit UK will heavily depend on strategic stakeholder engagement during the project lifecycle. The report has shown that defining internal and external stakeholders, their roles, interests, and power, and implementing effective engagement models are the key to successful project delivery in a highly regulated and data-sensitive healthcare </w:t>
      </w:r>
      <w:r w:rsidR="00261248">
        <w:rPr>
          <w:rFonts w:asciiTheme="majorBidi" w:hAnsiTheme="majorBidi" w:cstheme="majorBidi"/>
        </w:rPr>
        <w:t>technology</w:t>
      </w:r>
      <w:r w:rsidRPr="00291431">
        <w:rPr>
          <w:rFonts w:asciiTheme="majorBidi" w:hAnsiTheme="majorBidi" w:cstheme="majorBidi"/>
        </w:rPr>
        <w:t xml:space="preserve"> context. The RACI model, tools like the Power/Interest Matrix, and </w:t>
      </w:r>
      <w:r w:rsidR="00261248">
        <w:rPr>
          <w:rFonts w:asciiTheme="majorBidi" w:hAnsiTheme="majorBidi" w:cstheme="majorBidi"/>
        </w:rPr>
        <w:t xml:space="preserve">the </w:t>
      </w:r>
      <w:r w:rsidRPr="00291431">
        <w:rPr>
          <w:rFonts w:asciiTheme="majorBidi" w:hAnsiTheme="majorBidi" w:cstheme="majorBidi"/>
        </w:rPr>
        <w:t>4Cs framework can be used systematically to assist the project manager in controlling complexity, managing stakeholder expectations, and mitigating uncertainty.</w:t>
      </w:r>
    </w:p>
    <w:p w14:paraId="342AEC59" w14:textId="77777777" w:rsidR="00BE20A7" w:rsidRPr="00291431" w:rsidRDefault="00BE20A7" w:rsidP="00291431">
      <w:pPr>
        <w:pStyle w:val="NormalWeb"/>
        <w:spacing w:line="360" w:lineRule="auto"/>
        <w:jc w:val="both"/>
        <w:rPr>
          <w:rFonts w:asciiTheme="majorBidi" w:hAnsiTheme="majorBidi" w:cstheme="majorBidi"/>
        </w:rPr>
      </w:pPr>
    </w:p>
    <w:p w14:paraId="6DB9EBDE" w14:textId="77777777" w:rsidR="00BE20A7" w:rsidRPr="00291431" w:rsidRDefault="00BE20A7" w:rsidP="00261248">
      <w:pPr>
        <w:pStyle w:val="NormalWeb"/>
        <w:spacing w:line="360" w:lineRule="auto"/>
        <w:jc w:val="both"/>
        <w:rPr>
          <w:rFonts w:asciiTheme="majorBidi" w:hAnsiTheme="majorBidi" w:cstheme="majorBidi"/>
        </w:rPr>
      </w:pPr>
      <w:r w:rsidRPr="00291431">
        <w:rPr>
          <w:rFonts w:asciiTheme="majorBidi" w:hAnsiTheme="majorBidi" w:cstheme="majorBidi"/>
        </w:rPr>
        <w:t>The analysis also points out that initial interaction with powerful stakeholders, especially the executive leadership, the regulatory agencies like the MHRA, and healthcare providers like the NHS</w:t>
      </w:r>
      <w:r w:rsidR="00261248">
        <w:rPr>
          <w:rFonts w:asciiTheme="majorBidi" w:hAnsiTheme="majorBidi" w:cstheme="majorBidi"/>
        </w:rPr>
        <w:t>,</w:t>
      </w:r>
      <w:r w:rsidRPr="00291431">
        <w:rPr>
          <w:rFonts w:asciiTheme="majorBidi" w:hAnsiTheme="majorBidi" w:cstheme="majorBidi"/>
        </w:rPr>
        <w:t xml:space="preserve"> among others</w:t>
      </w:r>
      <w:r w:rsidR="00261248">
        <w:rPr>
          <w:rFonts w:asciiTheme="majorBidi" w:hAnsiTheme="majorBidi" w:cstheme="majorBidi"/>
        </w:rPr>
        <w:t>,</w:t>
      </w:r>
      <w:r w:rsidRPr="00291431">
        <w:rPr>
          <w:rFonts w:asciiTheme="majorBidi" w:hAnsiTheme="majorBidi" w:cstheme="majorBidi"/>
        </w:rPr>
        <w:t xml:space="preserve"> is crucial to ensuring regulatory compliance, timely decision-making, and strategic direction. Simultaneously, regular communication with internal teams and end users can help to coordinate, innovate, and operate with greater efficiency. The use of the 4Cs model also demonstrates how </w:t>
      </w:r>
      <w:proofErr w:type="spellStart"/>
      <w:r w:rsidR="00261248">
        <w:rPr>
          <w:rFonts w:asciiTheme="majorBidi" w:hAnsiTheme="majorBidi" w:cstheme="majorBidi"/>
        </w:rPr>
        <w:t>well-organised</w:t>
      </w:r>
      <w:proofErr w:type="spellEnd"/>
      <w:r w:rsidRPr="00291431">
        <w:rPr>
          <w:rFonts w:asciiTheme="majorBidi" w:hAnsiTheme="majorBidi" w:cstheme="majorBidi"/>
        </w:rPr>
        <w:t xml:space="preserve"> communication, coordination, cooperation and collaboration may be employed to foresee and address conflicts caused due to competing priorities, resource constraints and regulatory demands.</w:t>
      </w:r>
    </w:p>
    <w:p w14:paraId="109AA62D" w14:textId="77777777" w:rsidR="00BE20A7" w:rsidRPr="00291431" w:rsidRDefault="00BE20A7" w:rsidP="00261248">
      <w:pPr>
        <w:pStyle w:val="NormalWeb"/>
        <w:spacing w:line="360" w:lineRule="auto"/>
        <w:jc w:val="both"/>
        <w:rPr>
          <w:rFonts w:asciiTheme="majorBidi" w:hAnsiTheme="majorBidi" w:cstheme="majorBidi"/>
        </w:rPr>
      </w:pPr>
      <w:r w:rsidRPr="00291431">
        <w:rPr>
          <w:rFonts w:asciiTheme="majorBidi" w:hAnsiTheme="majorBidi" w:cstheme="majorBidi"/>
        </w:rPr>
        <w:t>Stakeholder engagement helps not only enhance project performance</w:t>
      </w:r>
      <w:r w:rsidR="00261248">
        <w:rPr>
          <w:rFonts w:asciiTheme="majorBidi" w:hAnsiTheme="majorBidi" w:cstheme="majorBidi"/>
        </w:rPr>
        <w:t>,</w:t>
      </w:r>
      <w:r w:rsidRPr="00291431">
        <w:rPr>
          <w:rFonts w:asciiTheme="majorBidi" w:hAnsiTheme="majorBidi" w:cstheme="majorBidi"/>
        </w:rPr>
        <w:t xml:space="preserve"> but it also leads to broader organisational gains. These are improved product quality, customer loyalty, brand loyalty, and long-term relational capital. The strategic suggestions outlined in this report</w:t>
      </w:r>
      <w:r w:rsidR="00261248">
        <w:rPr>
          <w:rFonts w:asciiTheme="majorBidi" w:hAnsiTheme="majorBidi" w:cstheme="majorBidi"/>
        </w:rPr>
        <w:t>,</w:t>
      </w:r>
      <w:r w:rsidRPr="00291431">
        <w:rPr>
          <w:rFonts w:asciiTheme="majorBidi" w:hAnsiTheme="majorBidi" w:cstheme="majorBidi"/>
        </w:rPr>
        <w:t xml:space="preserve"> including enhancing the NHS partnership, </w:t>
      </w:r>
      <w:proofErr w:type="spellStart"/>
      <w:r w:rsidRPr="00291431">
        <w:rPr>
          <w:rFonts w:asciiTheme="majorBidi" w:hAnsiTheme="majorBidi" w:cstheme="majorBidi"/>
        </w:rPr>
        <w:t>institutionalising</w:t>
      </w:r>
      <w:proofErr w:type="spellEnd"/>
      <w:r w:rsidRPr="00291431">
        <w:rPr>
          <w:rFonts w:asciiTheme="majorBidi" w:hAnsiTheme="majorBidi" w:cstheme="majorBidi"/>
        </w:rPr>
        <w:t xml:space="preserve"> the feedback channels, and integrating the </w:t>
      </w:r>
      <w:proofErr w:type="spellStart"/>
      <w:r w:rsidRPr="00291431">
        <w:rPr>
          <w:rFonts w:asciiTheme="majorBidi" w:hAnsiTheme="majorBidi" w:cstheme="majorBidi"/>
        </w:rPr>
        <w:t>centralised</w:t>
      </w:r>
      <w:proofErr w:type="spellEnd"/>
      <w:r w:rsidRPr="00291431">
        <w:rPr>
          <w:rFonts w:asciiTheme="majorBidi" w:hAnsiTheme="majorBidi" w:cstheme="majorBidi"/>
        </w:rPr>
        <w:t xml:space="preserve"> engagement solutions</w:t>
      </w:r>
      <w:r w:rsidR="00261248">
        <w:rPr>
          <w:rFonts w:asciiTheme="majorBidi" w:hAnsiTheme="majorBidi" w:cstheme="majorBidi"/>
        </w:rPr>
        <w:t>,</w:t>
      </w:r>
      <w:r w:rsidRPr="00291431">
        <w:rPr>
          <w:rFonts w:asciiTheme="majorBidi" w:hAnsiTheme="majorBidi" w:cstheme="majorBidi"/>
        </w:rPr>
        <w:t xml:space="preserve"> offer Fitbit UK a feasible guide in maintaining the stakeholder relationship after the project is </w:t>
      </w:r>
      <w:proofErr w:type="spellStart"/>
      <w:r w:rsidRPr="00291431">
        <w:rPr>
          <w:rFonts w:asciiTheme="majorBidi" w:hAnsiTheme="majorBidi" w:cstheme="majorBidi"/>
        </w:rPr>
        <w:t>finalised</w:t>
      </w:r>
      <w:proofErr w:type="spellEnd"/>
      <w:r w:rsidRPr="00291431">
        <w:rPr>
          <w:rFonts w:asciiTheme="majorBidi" w:hAnsiTheme="majorBidi" w:cstheme="majorBidi"/>
        </w:rPr>
        <w:t>.</w:t>
      </w:r>
    </w:p>
    <w:p w14:paraId="17E5CFDC" w14:textId="77777777" w:rsidR="00924169" w:rsidRPr="00291431" w:rsidRDefault="00BE20A7" w:rsidP="00261248">
      <w:pPr>
        <w:pStyle w:val="NormalWeb"/>
        <w:spacing w:line="360" w:lineRule="auto"/>
        <w:jc w:val="both"/>
        <w:rPr>
          <w:rFonts w:asciiTheme="majorBidi" w:hAnsiTheme="majorBidi" w:cstheme="majorBidi"/>
        </w:rPr>
      </w:pPr>
      <w:r w:rsidRPr="00291431">
        <w:rPr>
          <w:rFonts w:asciiTheme="majorBidi" w:hAnsiTheme="majorBidi" w:cstheme="majorBidi"/>
        </w:rPr>
        <w:t xml:space="preserve">On the whole, stakeholder engagement cannot be regarded as a single-time practice but as a dynamic process that supports the short-term project success and long-term organisational performance. Fitbit UK can reinforce its position in the UK wearable health technology market and enable sustainable innovation by integrating </w:t>
      </w:r>
      <w:proofErr w:type="spellStart"/>
      <w:r w:rsidRPr="00291431">
        <w:rPr>
          <w:rFonts w:asciiTheme="majorBidi" w:hAnsiTheme="majorBidi" w:cstheme="majorBidi"/>
        </w:rPr>
        <w:t>stakeholder-centred</w:t>
      </w:r>
      <w:proofErr w:type="spellEnd"/>
      <w:r w:rsidRPr="00291431">
        <w:rPr>
          <w:rFonts w:asciiTheme="majorBidi" w:hAnsiTheme="majorBidi" w:cstheme="majorBidi"/>
        </w:rPr>
        <w:t xml:space="preserve"> practices into its project management strategies</w:t>
      </w:r>
      <w:r w:rsidR="00924169" w:rsidRPr="00291431">
        <w:rPr>
          <w:rFonts w:asciiTheme="majorBidi" w:hAnsiTheme="majorBidi" w:cstheme="majorBidi"/>
        </w:rPr>
        <w:t>.</w:t>
      </w:r>
    </w:p>
    <w:p w14:paraId="6663F7A5" w14:textId="77777777" w:rsidR="00FF4412" w:rsidRPr="00291431" w:rsidRDefault="00FF4412" w:rsidP="00291431">
      <w:pPr>
        <w:pStyle w:val="Heading1"/>
        <w:spacing w:line="360" w:lineRule="auto"/>
        <w:jc w:val="both"/>
        <w:rPr>
          <w:rFonts w:asciiTheme="majorBidi" w:hAnsiTheme="majorBidi"/>
          <w:sz w:val="24"/>
          <w:szCs w:val="24"/>
        </w:rPr>
      </w:pPr>
      <w:bookmarkStart w:id="26" w:name="_Toc216328538"/>
      <w:r w:rsidRPr="00291431">
        <w:rPr>
          <w:rFonts w:asciiTheme="majorBidi" w:hAnsiTheme="majorBidi"/>
          <w:sz w:val="24"/>
          <w:szCs w:val="24"/>
        </w:rPr>
        <w:t>References</w:t>
      </w:r>
      <w:bookmarkEnd w:id="26"/>
    </w:p>
    <w:p w14:paraId="24207525" w14:textId="77777777" w:rsidR="00CB070A" w:rsidRPr="00291431" w:rsidRDefault="00CB070A" w:rsidP="00261248">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Adekunle</w:t>
      </w:r>
      <w:proofErr w:type="spellEnd"/>
      <w:r w:rsidRPr="00291431">
        <w:rPr>
          <w:rFonts w:asciiTheme="majorBidi" w:hAnsiTheme="majorBidi" w:cstheme="majorBidi"/>
        </w:rPr>
        <w:t xml:space="preserve">, B.I. </w:t>
      </w:r>
      <w:r w:rsidRPr="00291431">
        <w:rPr>
          <w:rFonts w:asciiTheme="majorBidi" w:hAnsiTheme="majorBidi" w:cstheme="majorBidi"/>
          <w:i/>
          <w:iCs/>
        </w:rPr>
        <w:t>et al.</w:t>
      </w:r>
      <w:r w:rsidRPr="00291431">
        <w:rPr>
          <w:rFonts w:asciiTheme="majorBidi" w:hAnsiTheme="majorBidi" w:cstheme="majorBidi"/>
        </w:rPr>
        <w:t xml:space="preserve"> (2024) ‘</w:t>
      </w:r>
      <w:proofErr w:type="spellStart"/>
      <w:r w:rsidR="00261248">
        <w:rPr>
          <w:rFonts w:asciiTheme="majorBidi" w:hAnsiTheme="majorBidi" w:cstheme="majorBidi"/>
        </w:rPr>
        <w:t>Optimising</w:t>
      </w:r>
      <w:proofErr w:type="spellEnd"/>
      <w:r w:rsidRPr="00291431">
        <w:rPr>
          <w:rFonts w:asciiTheme="majorBidi" w:hAnsiTheme="majorBidi" w:cstheme="majorBidi"/>
        </w:rPr>
        <w:t xml:space="preserve"> internal control systems through blockchain-based financial reporting: Opportunities and risks’, </w:t>
      </w:r>
      <w:r w:rsidRPr="00291431">
        <w:rPr>
          <w:rFonts w:asciiTheme="majorBidi" w:hAnsiTheme="majorBidi" w:cstheme="majorBidi"/>
          <w:i/>
          <w:iCs/>
        </w:rPr>
        <w:t xml:space="preserve">International Journal of Management and </w:t>
      </w:r>
      <w:r w:rsidR="00261248">
        <w:rPr>
          <w:rFonts w:asciiTheme="majorBidi" w:hAnsiTheme="majorBidi" w:cstheme="majorBidi"/>
          <w:i/>
          <w:iCs/>
        </w:rPr>
        <w:t>Organisational</w:t>
      </w:r>
      <w:r w:rsidRPr="00291431">
        <w:rPr>
          <w:rFonts w:asciiTheme="majorBidi" w:hAnsiTheme="majorBidi" w:cstheme="majorBidi"/>
          <w:i/>
          <w:iCs/>
        </w:rPr>
        <w:t xml:space="preserve"> Research</w:t>
      </w:r>
      <w:r w:rsidRPr="00291431">
        <w:rPr>
          <w:rFonts w:asciiTheme="majorBidi" w:hAnsiTheme="majorBidi" w:cstheme="majorBidi"/>
        </w:rPr>
        <w:t xml:space="preserve">, 3(1), pp. 213–222. doi:10.54660/ijmor.2024.3.1.213-222. </w:t>
      </w:r>
    </w:p>
    <w:p w14:paraId="0C3ADE1E"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Adepoju</w:t>
      </w:r>
      <w:proofErr w:type="spellEnd"/>
      <w:r w:rsidRPr="00291431">
        <w:rPr>
          <w:rFonts w:asciiTheme="majorBidi" w:hAnsiTheme="majorBidi" w:cstheme="majorBidi"/>
        </w:rPr>
        <w:t xml:space="preserve">, A.H. </w:t>
      </w:r>
      <w:r w:rsidRPr="00291431">
        <w:rPr>
          <w:rFonts w:asciiTheme="majorBidi" w:hAnsiTheme="majorBidi" w:cstheme="majorBidi"/>
          <w:i/>
          <w:iCs/>
        </w:rPr>
        <w:t>et al.</w:t>
      </w:r>
      <w:r w:rsidRPr="00291431">
        <w:rPr>
          <w:rFonts w:asciiTheme="majorBidi" w:hAnsiTheme="majorBidi" w:cstheme="majorBidi"/>
        </w:rPr>
        <w:t xml:space="preserve"> (2023) ‘Developing strategic roadmaps for data-driven organizations: A model for aligning projects with business goals’, </w:t>
      </w:r>
      <w:r w:rsidRPr="00291431">
        <w:rPr>
          <w:rFonts w:asciiTheme="majorBidi" w:hAnsiTheme="majorBidi" w:cstheme="majorBidi"/>
          <w:i/>
          <w:iCs/>
        </w:rPr>
        <w:t>International Journal of Multidisciplinary Research and Growth Evaluation</w:t>
      </w:r>
      <w:r w:rsidRPr="00291431">
        <w:rPr>
          <w:rFonts w:asciiTheme="majorBidi" w:hAnsiTheme="majorBidi" w:cstheme="majorBidi"/>
        </w:rPr>
        <w:t xml:space="preserve">, 4(6), pp. 1128–1140. doi:10.54660/.ijmrge.2023.4.6.1128-1140. </w:t>
      </w:r>
    </w:p>
    <w:p w14:paraId="4967D7ED"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Arora, A. </w:t>
      </w:r>
      <w:r w:rsidRPr="00291431">
        <w:rPr>
          <w:rFonts w:asciiTheme="majorBidi" w:hAnsiTheme="majorBidi" w:cstheme="majorBidi"/>
          <w:i/>
          <w:iCs/>
        </w:rPr>
        <w:t>et al.</w:t>
      </w:r>
      <w:r w:rsidRPr="00291431">
        <w:rPr>
          <w:rFonts w:asciiTheme="majorBidi" w:hAnsiTheme="majorBidi" w:cstheme="majorBidi"/>
        </w:rPr>
        <w:t xml:space="preserve"> (2021) ‘Innovation pathways in the NHS: An introductory review’, </w:t>
      </w:r>
      <w:r w:rsidRPr="00291431">
        <w:rPr>
          <w:rFonts w:asciiTheme="majorBidi" w:hAnsiTheme="majorBidi" w:cstheme="majorBidi"/>
          <w:i/>
          <w:iCs/>
        </w:rPr>
        <w:t xml:space="preserve">Therapeutic Innovation </w:t>
      </w:r>
      <w:proofErr w:type="spellStart"/>
      <w:r w:rsidRPr="00291431">
        <w:rPr>
          <w:rFonts w:asciiTheme="majorBidi" w:hAnsiTheme="majorBidi" w:cstheme="majorBidi"/>
          <w:i/>
          <w:iCs/>
        </w:rPr>
        <w:t>andamp</w:t>
      </w:r>
      <w:proofErr w:type="spellEnd"/>
      <w:r w:rsidRPr="00291431">
        <w:rPr>
          <w:rFonts w:asciiTheme="majorBidi" w:hAnsiTheme="majorBidi" w:cstheme="majorBidi"/>
          <w:i/>
          <w:iCs/>
        </w:rPr>
        <w:t>; Regulatory Science</w:t>
      </w:r>
      <w:r w:rsidRPr="00291431">
        <w:rPr>
          <w:rFonts w:asciiTheme="majorBidi" w:hAnsiTheme="majorBidi" w:cstheme="majorBidi"/>
        </w:rPr>
        <w:t xml:space="preserve">, 55(5), pp. 1045–1058. doi:10.1007/s43441-021-00304-w. </w:t>
      </w:r>
    </w:p>
    <w:p w14:paraId="2FD36D53"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Bird, M. </w:t>
      </w:r>
      <w:r w:rsidRPr="00291431">
        <w:rPr>
          <w:rFonts w:asciiTheme="majorBidi" w:hAnsiTheme="majorBidi" w:cstheme="majorBidi"/>
          <w:i/>
          <w:iCs/>
        </w:rPr>
        <w:t>et al.</w:t>
      </w:r>
      <w:r w:rsidRPr="00291431">
        <w:rPr>
          <w:rFonts w:asciiTheme="majorBidi" w:hAnsiTheme="majorBidi" w:cstheme="majorBidi"/>
        </w:rPr>
        <w:t xml:space="preserve"> (2021) ‘A generative co-design framework for Healthcare Innovation: Development and application of an end-user engagement framework’, </w:t>
      </w:r>
      <w:r w:rsidRPr="00291431">
        <w:rPr>
          <w:rFonts w:asciiTheme="majorBidi" w:hAnsiTheme="majorBidi" w:cstheme="majorBidi"/>
          <w:i/>
          <w:iCs/>
        </w:rPr>
        <w:t>Research Involvement and Engagement</w:t>
      </w:r>
      <w:r w:rsidRPr="00291431">
        <w:rPr>
          <w:rFonts w:asciiTheme="majorBidi" w:hAnsiTheme="majorBidi" w:cstheme="majorBidi"/>
        </w:rPr>
        <w:t xml:space="preserve">, 7(1). doi:10.1186/s40900-021-00252-7. </w:t>
      </w:r>
    </w:p>
    <w:p w14:paraId="5D15D4E7"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Boateng</w:t>
      </w:r>
      <w:proofErr w:type="spellEnd"/>
      <w:r w:rsidRPr="00291431">
        <w:rPr>
          <w:rFonts w:asciiTheme="majorBidi" w:hAnsiTheme="majorBidi" w:cstheme="majorBidi"/>
        </w:rPr>
        <w:t xml:space="preserve">, W.K. and </w:t>
      </w:r>
      <w:proofErr w:type="spellStart"/>
      <w:r w:rsidRPr="00291431">
        <w:rPr>
          <w:rFonts w:asciiTheme="majorBidi" w:hAnsiTheme="majorBidi" w:cstheme="majorBidi"/>
        </w:rPr>
        <w:t>Danquah</w:t>
      </w:r>
      <w:proofErr w:type="spellEnd"/>
      <w:r w:rsidRPr="00291431">
        <w:rPr>
          <w:rFonts w:asciiTheme="majorBidi" w:hAnsiTheme="majorBidi" w:cstheme="majorBidi"/>
        </w:rPr>
        <w:t xml:space="preserve">, J.A. (2025) ‘The impact of stakeholder involvement on project delays’, </w:t>
      </w:r>
      <w:r w:rsidRPr="00291431">
        <w:rPr>
          <w:rFonts w:asciiTheme="majorBidi" w:hAnsiTheme="majorBidi" w:cstheme="majorBidi"/>
          <w:i/>
          <w:iCs/>
        </w:rPr>
        <w:t>Asian Journal of Economics, Business and Accounting</w:t>
      </w:r>
      <w:r w:rsidRPr="00291431">
        <w:rPr>
          <w:rFonts w:asciiTheme="majorBidi" w:hAnsiTheme="majorBidi" w:cstheme="majorBidi"/>
        </w:rPr>
        <w:t xml:space="preserve">, 25(4), pp. 249–257. </w:t>
      </w:r>
      <w:proofErr w:type="spellStart"/>
      <w:r w:rsidRPr="00291431">
        <w:rPr>
          <w:rFonts w:asciiTheme="majorBidi" w:hAnsiTheme="majorBidi" w:cstheme="majorBidi"/>
        </w:rPr>
        <w:t>doi:10.9734</w:t>
      </w:r>
      <w:proofErr w:type="spellEnd"/>
      <w:r w:rsidRPr="00291431">
        <w:rPr>
          <w:rFonts w:asciiTheme="majorBidi" w:hAnsiTheme="majorBidi" w:cstheme="majorBidi"/>
        </w:rPr>
        <w:t>/</w:t>
      </w:r>
      <w:proofErr w:type="spellStart"/>
      <w:r w:rsidRPr="00291431">
        <w:rPr>
          <w:rFonts w:asciiTheme="majorBidi" w:hAnsiTheme="majorBidi" w:cstheme="majorBidi"/>
        </w:rPr>
        <w:t>ajeba</w:t>
      </w:r>
      <w:proofErr w:type="spellEnd"/>
      <w:r w:rsidRPr="00291431">
        <w:rPr>
          <w:rFonts w:asciiTheme="majorBidi" w:hAnsiTheme="majorBidi" w:cstheme="majorBidi"/>
        </w:rPr>
        <w:t xml:space="preserve">/2025/v25i41746. </w:t>
      </w:r>
    </w:p>
    <w:p w14:paraId="29959443"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Bourne, L. (2016) </w:t>
      </w:r>
      <w:r w:rsidRPr="00291431">
        <w:rPr>
          <w:rFonts w:asciiTheme="majorBidi" w:hAnsiTheme="majorBidi" w:cstheme="majorBidi"/>
          <w:i/>
          <w:iCs/>
        </w:rPr>
        <w:t>Stakeholder Relationship Management</w:t>
      </w:r>
      <w:r w:rsidRPr="00291431">
        <w:rPr>
          <w:rFonts w:asciiTheme="majorBidi" w:hAnsiTheme="majorBidi" w:cstheme="majorBidi"/>
        </w:rPr>
        <w:t xml:space="preserve"> [Preprint]. doi:10.4324/9781315610573. </w:t>
      </w:r>
    </w:p>
    <w:p w14:paraId="6A6588DB"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Brönneke</w:t>
      </w:r>
      <w:proofErr w:type="spellEnd"/>
      <w:r w:rsidRPr="00291431">
        <w:rPr>
          <w:rFonts w:asciiTheme="majorBidi" w:hAnsiTheme="majorBidi" w:cstheme="majorBidi"/>
        </w:rPr>
        <w:t xml:space="preserve">, J.B. </w:t>
      </w:r>
      <w:r w:rsidRPr="00291431">
        <w:rPr>
          <w:rFonts w:asciiTheme="majorBidi" w:hAnsiTheme="majorBidi" w:cstheme="majorBidi"/>
          <w:i/>
          <w:iCs/>
        </w:rPr>
        <w:t>et al.</w:t>
      </w:r>
      <w:r w:rsidRPr="00291431">
        <w:rPr>
          <w:rFonts w:asciiTheme="majorBidi" w:hAnsiTheme="majorBidi" w:cstheme="majorBidi"/>
        </w:rPr>
        <w:t xml:space="preserve"> (2021) ‘Regulatory, legal, and market aspects of smart wearables for cardiac monitoring’, </w:t>
      </w:r>
      <w:r w:rsidRPr="00291431">
        <w:rPr>
          <w:rFonts w:asciiTheme="majorBidi" w:hAnsiTheme="majorBidi" w:cstheme="majorBidi"/>
          <w:i/>
          <w:iCs/>
        </w:rPr>
        <w:t>Sensors</w:t>
      </w:r>
      <w:r w:rsidRPr="00291431">
        <w:rPr>
          <w:rFonts w:asciiTheme="majorBidi" w:hAnsiTheme="majorBidi" w:cstheme="majorBidi"/>
        </w:rPr>
        <w:t xml:space="preserve">, 21(14), p. 4937. doi:10.3390/s21144937. </w:t>
      </w:r>
    </w:p>
    <w:p w14:paraId="54403471"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Chukwuma-Eke</w:t>
      </w:r>
      <w:proofErr w:type="spellEnd"/>
      <w:r w:rsidRPr="00291431">
        <w:rPr>
          <w:rFonts w:asciiTheme="majorBidi" w:hAnsiTheme="majorBidi" w:cstheme="majorBidi"/>
        </w:rPr>
        <w:t xml:space="preserve">, E.C., </w:t>
      </w:r>
      <w:proofErr w:type="spellStart"/>
      <w:r w:rsidRPr="00291431">
        <w:rPr>
          <w:rFonts w:asciiTheme="majorBidi" w:hAnsiTheme="majorBidi" w:cstheme="majorBidi"/>
        </w:rPr>
        <w:t>Ogunsola</w:t>
      </w:r>
      <w:proofErr w:type="spellEnd"/>
      <w:r w:rsidRPr="00291431">
        <w:rPr>
          <w:rFonts w:asciiTheme="majorBidi" w:hAnsiTheme="majorBidi" w:cstheme="majorBidi"/>
        </w:rPr>
        <w:t xml:space="preserve">, O.Y. and </w:t>
      </w:r>
      <w:proofErr w:type="spellStart"/>
      <w:r w:rsidRPr="00291431">
        <w:rPr>
          <w:rFonts w:asciiTheme="majorBidi" w:hAnsiTheme="majorBidi" w:cstheme="majorBidi"/>
        </w:rPr>
        <w:t>Isibor</w:t>
      </w:r>
      <w:proofErr w:type="spellEnd"/>
      <w:r w:rsidRPr="00291431">
        <w:rPr>
          <w:rFonts w:asciiTheme="majorBidi" w:hAnsiTheme="majorBidi" w:cstheme="majorBidi"/>
        </w:rPr>
        <w:t xml:space="preserve">, N.J. (2021) ‘A conceptual framework for financial optimization and Budget Management in large-scale energy projects’, </w:t>
      </w:r>
      <w:r w:rsidRPr="00291431">
        <w:rPr>
          <w:rFonts w:asciiTheme="majorBidi" w:hAnsiTheme="majorBidi" w:cstheme="majorBidi"/>
          <w:i/>
          <w:iCs/>
        </w:rPr>
        <w:t>International Journal of Multidisciplinary Research and Growth Evaluation.</w:t>
      </w:r>
      <w:r w:rsidRPr="00291431">
        <w:rPr>
          <w:rFonts w:asciiTheme="majorBidi" w:hAnsiTheme="majorBidi" w:cstheme="majorBidi"/>
        </w:rPr>
        <w:t xml:space="preserve">, 2(1), pp. 823–834. doi:10.54660/.ijmrge.2021.2.1.823-834. </w:t>
      </w:r>
    </w:p>
    <w:p w14:paraId="3E28A8B2"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DeFosset</w:t>
      </w:r>
      <w:proofErr w:type="spellEnd"/>
      <w:r w:rsidRPr="00291431">
        <w:rPr>
          <w:rFonts w:asciiTheme="majorBidi" w:hAnsiTheme="majorBidi" w:cstheme="majorBidi"/>
        </w:rPr>
        <w:t xml:space="preserve">, A.R. </w:t>
      </w:r>
      <w:r w:rsidRPr="00291431">
        <w:rPr>
          <w:rFonts w:asciiTheme="majorBidi" w:hAnsiTheme="majorBidi" w:cstheme="majorBidi"/>
          <w:i/>
          <w:iCs/>
        </w:rPr>
        <w:t>et al.</w:t>
      </w:r>
      <w:r w:rsidRPr="00291431">
        <w:rPr>
          <w:rFonts w:asciiTheme="majorBidi" w:hAnsiTheme="majorBidi" w:cstheme="majorBidi"/>
        </w:rPr>
        <w:t xml:space="preserve"> (2023) ‘Building bi-directional referral and communication pathways across the community-clinic divide: Experiences from a systems-informed Innovation Project in Los Angeles’, </w:t>
      </w:r>
      <w:r w:rsidRPr="00291431">
        <w:rPr>
          <w:rFonts w:asciiTheme="majorBidi" w:hAnsiTheme="majorBidi" w:cstheme="majorBidi"/>
          <w:i/>
          <w:iCs/>
        </w:rPr>
        <w:t>Healthcare</w:t>
      </w:r>
      <w:r w:rsidRPr="00291431">
        <w:rPr>
          <w:rFonts w:asciiTheme="majorBidi" w:hAnsiTheme="majorBidi" w:cstheme="majorBidi"/>
        </w:rPr>
        <w:t xml:space="preserve">, 11(1), p. 100671. doi:10.1016/j.hjdsi.2022.100671. </w:t>
      </w:r>
    </w:p>
    <w:p w14:paraId="38DC7FBE"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Dowthwaite</w:t>
      </w:r>
      <w:proofErr w:type="spellEnd"/>
      <w:r w:rsidRPr="00291431">
        <w:rPr>
          <w:rFonts w:asciiTheme="majorBidi" w:hAnsiTheme="majorBidi" w:cstheme="majorBidi"/>
        </w:rPr>
        <w:t xml:space="preserve">, L. </w:t>
      </w:r>
      <w:r w:rsidRPr="00291431">
        <w:rPr>
          <w:rFonts w:asciiTheme="majorBidi" w:hAnsiTheme="majorBidi" w:cstheme="majorBidi"/>
          <w:i/>
          <w:iCs/>
        </w:rPr>
        <w:t>et al.</w:t>
      </w:r>
      <w:r w:rsidRPr="00291431">
        <w:rPr>
          <w:rFonts w:asciiTheme="majorBidi" w:hAnsiTheme="majorBidi" w:cstheme="majorBidi"/>
        </w:rPr>
        <w:t xml:space="preserve"> (2021) ‘Public adoption of and trust in the NHS covid-19 contact tracing app in the United Kingdom: Quantitative Online Survey Study’, </w:t>
      </w:r>
      <w:r w:rsidRPr="00291431">
        <w:rPr>
          <w:rFonts w:asciiTheme="majorBidi" w:hAnsiTheme="majorBidi" w:cstheme="majorBidi"/>
          <w:i/>
          <w:iCs/>
        </w:rPr>
        <w:t>Journal of Medical Internet Research</w:t>
      </w:r>
      <w:r w:rsidRPr="00291431">
        <w:rPr>
          <w:rFonts w:asciiTheme="majorBidi" w:hAnsiTheme="majorBidi" w:cstheme="majorBidi"/>
        </w:rPr>
        <w:t xml:space="preserve">, 23(9). doi:10.2196/29085. </w:t>
      </w:r>
    </w:p>
    <w:p w14:paraId="7E1D7602"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Ferede</w:t>
      </w:r>
      <w:proofErr w:type="spellEnd"/>
      <w:r w:rsidRPr="00291431">
        <w:rPr>
          <w:rFonts w:asciiTheme="majorBidi" w:hAnsiTheme="majorBidi" w:cstheme="majorBidi"/>
        </w:rPr>
        <w:t xml:space="preserve">, W.L., </w:t>
      </w:r>
      <w:proofErr w:type="spellStart"/>
      <w:r w:rsidRPr="00291431">
        <w:rPr>
          <w:rFonts w:asciiTheme="majorBidi" w:hAnsiTheme="majorBidi" w:cstheme="majorBidi"/>
        </w:rPr>
        <w:t>Endawoke</w:t>
      </w:r>
      <w:proofErr w:type="spellEnd"/>
      <w:r w:rsidRPr="00291431">
        <w:rPr>
          <w:rFonts w:asciiTheme="majorBidi" w:hAnsiTheme="majorBidi" w:cstheme="majorBidi"/>
        </w:rPr>
        <w:t xml:space="preserve">, Y. and </w:t>
      </w:r>
      <w:proofErr w:type="spellStart"/>
      <w:r w:rsidRPr="00291431">
        <w:rPr>
          <w:rFonts w:asciiTheme="majorBidi" w:hAnsiTheme="majorBidi" w:cstheme="majorBidi"/>
        </w:rPr>
        <w:t>Tessema</w:t>
      </w:r>
      <w:proofErr w:type="spellEnd"/>
      <w:r w:rsidRPr="00291431">
        <w:rPr>
          <w:rFonts w:asciiTheme="majorBidi" w:hAnsiTheme="majorBidi" w:cstheme="majorBidi"/>
        </w:rPr>
        <w:t xml:space="preserve">, G. (2024) ‘Change management through strategic leadership: The mediating effect of Knowledge Management in public organizations, Ethiopia’, </w:t>
      </w:r>
      <w:r w:rsidRPr="00291431">
        <w:rPr>
          <w:rFonts w:asciiTheme="majorBidi" w:hAnsiTheme="majorBidi" w:cstheme="majorBidi"/>
          <w:i/>
          <w:iCs/>
        </w:rPr>
        <w:t>Future Business Journal</w:t>
      </w:r>
      <w:r w:rsidRPr="00291431">
        <w:rPr>
          <w:rFonts w:asciiTheme="majorBidi" w:hAnsiTheme="majorBidi" w:cstheme="majorBidi"/>
        </w:rPr>
        <w:t xml:space="preserve">, 10(1). doi:10.1186/s43093-024-00363-z. </w:t>
      </w:r>
    </w:p>
    <w:p w14:paraId="4B4530B3"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Ferreira, J.J. </w:t>
      </w:r>
      <w:r w:rsidRPr="00291431">
        <w:rPr>
          <w:rFonts w:asciiTheme="majorBidi" w:hAnsiTheme="majorBidi" w:cstheme="majorBidi"/>
          <w:i/>
          <w:iCs/>
        </w:rPr>
        <w:t>et al.</w:t>
      </w:r>
      <w:r w:rsidRPr="00291431">
        <w:rPr>
          <w:rFonts w:asciiTheme="majorBidi" w:hAnsiTheme="majorBidi" w:cstheme="majorBidi"/>
        </w:rPr>
        <w:t xml:space="preserve"> (2021) ‘Wearable Technology and consumer interaction: A systematic review and Research Agenda’, </w:t>
      </w:r>
      <w:r w:rsidRPr="00291431">
        <w:rPr>
          <w:rFonts w:asciiTheme="majorBidi" w:hAnsiTheme="majorBidi" w:cstheme="majorBidi"/>
          <w:i/>
          <w:iCs/>
        </w:rPr>
        <w:t>Computers in Human Behavior</w:t>
      </w:r>
      <w:r w:rsidRPr="00291431">
        <w:rPr>
          <w:rFonts w:asciiTheme="majorBidi" w:hAnsiTheme="majorBidi" w:cstheme="majorBidi"/>
        </w:rPr>
        <w:t xml:space="preserve">, 118, p. 106710. doi:10.1016/j.chb.2021.106710. </w:t>
      </w:r>
    </w:p>
    <w:p w14:paraId="386A142D"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Freeman, R.E. (2010) </w:t>
      </w:r>
      <w:r w:rsidRPr="00291431">
        <w:rPr>
          <w:rFonts w:asciiTheme="majorBidi" w:hAnsiTheme="majorBidi" w:cstheme="majorBidi"/>
          <w:i/>
          <w:iCs/>
        </w:rPr>
        <w:t>Strategic management</w:t>
      </w:r>
      <w:r w:rsidRPr="00291431">
        <w:rPr>
          <w:rFonts w:asciiTheme="majorBidi" w:hAnsiTheme="majorBidi" w:cstheme="majorBidi"/>
        </w:rPr>
        <w:t xml:space="preserve"> [Preprint]. doi:10.1017/cbo9781139192675. </w:t>
      </w:r>
    </w:p>
    <w:p w14:paraId="5894D152"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Góes</w:t>
      </w:r>
      <w:proofErr w:type="spellEnd"/>
      <w:r w:rsidRPr="00291431">
        <w:rPr>
          <w:rFonts w:asciiTheme="majorBidi" w:hAnsiTheme="majorBidi" w:cstheme="majorBidi"/>
        </w:rPr>
        <w:t xml:space="preserve">, H.A. </w:t>
      </w:r>
      <w:r w:rsidRPr="00291431">
        <w:rPr>
          <w:rFonts w:asciiTheme="majorBidi" w:hAnsiTheme="majorBidi" w:cstheme="majorBidi"/>
          <w:i/>
          <w:iCs/>
        </w:rPr>
        <w:t>et al.</w:t>
      </w:r>
      <w:r w:rsidRPr="00291431">
        <w:rPr>
          <w:rFonts w:asciiTheme="majorBidi" w:hAnsiTheme="majorBidi" w:cstheme="majorBidi"/>
        </w:rPr>
        <w:t xml:space="preserve"> (2023) ‘Managing for stakeholders towards Corporate Environmental Sustainability’, </w:t>
      </w:r>
      <w:r w:rsidRPr="00291431">
        <w:rPr>
          <w:rFonts w:asciiTheme="majorBidi" w:hAnsiTheme="majorBidi" w:cstheme="majorBidi"/>
          <w:i/>
          <w:iCs/>
        </w:rPr>
        <w:t>Corporate Social Responsibility and Environmental Management</w:t>
      </w:r>
      <w:r w:rsidRPr="00291431">
        <w:rPr>
          <w:rFonts w:asciiTheme="majorBidi" w:hAnsiTheme="majorBidi" w:cstheme="majorBidi"/>
        </w:rPr>
        <w:t xml:space="preserve">, 30(4), pp. 1561–1572. doi:10.1002/csr.2448. </w:t>
      </w:r>
    </w:p>
    <w:p w14:paraId="602F21DC"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Issa, H., Townsend, W. and Harris, M. (2021) ‘Benefiting the NHS through innovation: How to ensure International Health Partnerships are genuinely reciprocal’, </w:t>
      </w:r>
      <w:r w:rsidRPr="00291431">
        <w:rPr>
          <w:rFonts w:asciiTheme="majorBidi" w:hAnsiTheme="majorBidi" w:cstheme="majorBidi"/>
          <w:i/>
          <w:iCs/>
        </w:rPr>
        <w:t>BMJ Global Health</w:t>
      </w:r>
      <w:r w:rsidRPr="00291431">
        <w:rPr>
          <w:rFonts w:asciiTheme="majorBidi" w:hAnsiTheme="majorBidi" w:cstheme="majorBidi"/>
        </w:rPr>
        <w:t>, 6(</w:t>
      </w:r>
      <w:proofErr w:type="spellStart"/>
      <w:r w:rsidRPr="00291431">
        <w:rPr>
          <w:rFonts w:asciiTheme="majorBidi" w:hAnsiTheme="majorBidi" w:cstheme="majorBidi"/>
        </w:rPr>
        <w:t>Suppl</w:t>
      </w:r>
      <w:proofErr w:type="spellEnd"/>
      <w:r w:rsidRPr="00291431">
        <w:rPr>
          <w:rFonts w:asciiTheme="majorBidi" w:hAnsiTheme="majorBidi" w:cstheme="majorBidi"/>
        </w:rPr>
        <w:t xml:space="preserve"> 6). doi:10.1136/bmjgh-2021-004936. </w:t>
      </w:r>
    </w:p>
    <w:p w14:paraId="0B32E46B"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Kerzner</w:t>
      </w:r>
      <w:proofErr w:type="spellEnd"/>
      <w:r w:rsidRPr="00291431">
        <w:rPr>
          <w:rFonts w:asciiTheme="majorBidi" w:hAnsiTheme="majorBidi" w:cstheme="majorBidi"/>
        </w:rPr>
        <w:t xml:space="preserve">, H. (2025) </w:t>
      </w:r>
      <w:r w:rsidRPr="00291431">
        <w:rPr>
          <w:rFonts w:asciiTheme="majorBidi" w:hAnsiTheme="majorBidi" w:cstheme="majorBidi"/>
          <w:i/>
          <w:iCs/>
        </w:rPr>
        <w:t>Project Management: A systems approach to planning, scheduling, and controlling</w:t>
      </w:r>
      <w:r w:rsidRPr="00291431">
        <w:rPr>
          <w:rFonts w:asciiTheme="majorBidi" w:hAnsiTheme="majorBidi" w:cstheme="majorBidi"/>
        </w:rPr>
        <w:t xml:space="preserve">. Hoboken, NJ: John Wiley and Sons, Inc. </w:t>
      </w:r>
    </w:p>
    <w:p w14:paraId="3A719B23"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Khan, N. </w:t>
      </w:r>
      <w:r w:rsidRPr="00291431">
        <w:rPr>
          <w:rFonts w:asciiTheme="majorBidi" w:hAnsiTheme="majorBidi" w:cstheme="majorBidi"/>
          <w:i/>
          <w:iCs/>
        </w:rPr>
        <w:t>et al.</w:t>
      </w:r>
      <w:r w:rsidRPr="00291431">
        <w:rPr>
          <w:rFonts w:asciiTheme="majorBidi" w:hAnsiTheme="majorBidi" w:cstheme="majorBidi"/>
        </w:rPr>
        <w:t xml:space="preserve"> (2025) ‘A review of AI-based health prediction using Apple Watch and Fitbit Data’, </w:t>
      </w:r>
      <w:r w:rsidRPr="00291431">
        <w:rPr>
          <w:rFonts w:asciiTheme="majorBidi" w:hAnsiTheme="majorBidi" w:cstheme="majorBidi"/>
          <w:i/>
          <w:iCs/>
        </w:rPr>
        <w:t>Discover Applied Sciences</w:t>
      </w:r>
      <w:r w:rsidRPr="00291431">
        <w:rPr>
          <w:rFonts w:asciiTheme="majorBidi" w:hAnsiTheme="majorBidi" w:cstheme="majorBidi"/>
        </w:rPr>
        <w:t xml:space="preserve">, 7(10). doi:10.1007/s42452-025-07783-8. </w:t>
      </w:r>
    </w:p>
    <w:p w14:paraId="33596562"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Khin</w:t>
      </w:r>
      <w:proofErr w:type="spellEnd"/>
      <w:r w:rsidRPr="00291431">
        <w:rPr>
          <w:rFonts w:asciiTheme="majorBidi" w:hAnsiTheme="majorBidi" w:cstheme="majorBidi"/>
        </w:rPr>
        <w:t xml:space="preserve">, N.A. </w:t>
      </w:r>
      <w:r w:rsidRPr="00291431">
        <w:rPr>
          <w:rFonts w:asciiTheme="majorBidi" w:hAnsiTheme="majorBidi" w:cstheme="majorBidi"/>
          <w:i/>
          <w:iCs/>
        </w:rPr>
        <w:t>et al.</w:t>
      </w:r>
      <w:r w:rsidRPr="00291431">
        <w:rPr>
          <w:rFonts w:asciiTheme="majorBidi" w:hAnsiTheme="majorBidi" w:cstheme="majorBidi"/>
        </w:rPr>
        <w:t xml:space="preserve"> (2021) ‘Tackling challenging data integrity topics in 2020: Update on good clinical practice perspectives from the US FDA and MHRA UK’, </w:t>
      </w:r>
      <w:r w:rsidRPr="00291431">
        <w:rPr>
          <w:rFonts w:asciiTheme="majorBidi" w:hAnsiTheme="majorBidi" w:cstheme="majorBidi"/>
          <w:i/>
          <w:iCs/>
        </w:rPr>
        <w:t xml:space="preserve">Clinical Pharmacology </w:t>
      </w:r>
      <w:proofErr w:type="spellStart"/>
      <w:r w:rsidRPr="00291431">
        <w:rPr>
          <w:rFonts w:asciiTheme="majorBidi" w:hAnsiTheme="majorBidi" w:cstheme="majorBidi"/>
          <w:i/>
          <w:iCs/>
        </w:rPr>
        <w:t>andamp</w:t>
      </w:r>
      <w:proofErr w:type="spellEnd"/>
      <w:r w:rsidRPr="00291431">
        <w:rPr>
          <w:rFonts w:asciiTheme="majorBidi" w:hAnsiTheme="majorBidi" w:cstheme="majorBidi"/>
          <w:i/>
          <w:iCs/>
        </w:rPr>
        <w:t>; Therapeutics</w:t>
      </w:r>
      <w:r w:rsidRPr="00291431">
        <w:rPr>
          <w:rFonts w:asciiTheme="majorBidi" w:hAnsiTheme="majorBidi" w:cstheme="majorBidi"/>
        </w:rPr>
        <w:t xml:space="preserve">, 112(1), pp. 31–43. doi:10.1002/cpt.2386. </w:t>
      </w:r>
    </w:p>
    <w:p w14:paraId="07932803"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Kohl, U. (2023) ‘Fitbit Health Data, Apple’s </w:t>
      </w:r>
      <w:proofErr w:type="spellStart"/>
      <w:r w:rsidRPr="00291431">
        <w:rPr>
          <w:rFonts w:asciiTheme="majorBidi" w:hAnsiTheme="majorBidi" w:cstheme="majorBidi"/>
        </w:rPr>
        <w:t>geodata</w:t>
      </w:r>
      <w:proofErr w:type="spellEnd"/>
      <w:r w:rsidRPr="00291431">
        <w:rPr>
          <w:rFonts w:asciiTheme="majorBidi" w:hAnsiTheme="majorBidi" w:cstheme="majorBidi"/>
        </w:rPr>
        <w:t xml:space="preserve"> and google searches: Cross-border law enforcement and the territoriality principle’, </w:t>
      </w:r>
      <w:r w:rsidRPr="00291431">
        <w:rPr>
          <w:rFonts w:asciiTheme="majorBidi" w:hAnsiTheme="majorBidi" w:cstheme="majorBidi"/>
          <w:i/>
          <w:iCs/>
        </w:rPr>
        <w:t>Transformations in Criminal Jurisdiction</w:t>
      </w:r>
      <w:r w:rsidRPr="00291431">
        <w:rPr>
          <w:rFonts w:asciiTheme="majorBidi" w:hAnsiTheme="majorBidi" w:cstheme="majorBidi"/>
        </w:rPr>
        <w:t xml:space="preserve">, pp. 191–218. doi:10.5040/9781509954254.ch-008. </w:t>
      </w:r>
    </w:p>
    <w:p w14:paraId="3372B28A"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Latip</w:t>
      </w:r>
      <w:proofErr w:type="spellEnd"/>
      <w:r w:rsidRPr="00291431">
        <w:rPr>
          <w:rFonts w:asciiTheme="majorBidi" w:hAnsiTheme="majorBidi" w:cstheme="majorBidi"/>
        </w:rPr>
        <w:t xml:space="preserve">, M. </w:t>
      </w:r>
      <w:r w:rsidRPr="00291431">
        <w:rPr>
          <w:rFonts w:asciiTheme="majorBidi" w:hAnsiTheme="majorBidi" w:cstheme="majorBidi"/>
          <w:i/>
          <w:iCs/>
        </w:rPr>
        <w:t>et al.</w:t>
      </w:r>
      <w:r w:rsidRPr="00291431">
        <w:rPr>
          <w:rFonts w:asciiTheme="majorBidi" w:hAnsiTheme="majorBidi" w:cstheme="majorBidi"/>
        </w:rPr>
        <w:t xml:space="preserve"> (2022) ‘The impact of external stakeholders’ pressures on the intention to adopt environmental management practices and the moderating effects of firm size’, </w:t>
      </w:r>
      <w:r w:rsidRPr="00291431">
        <w:rPr>
          <w:rFonts w:asciiTheme="majorBidi" w:hAnsiTheme="majorBidi" w:cstheme="majorBidi"/>
          <w:i/>
          <w:iCs/>
        </w:rPr>
        <w:t>Journal of Small Business Strategy</w:t>
      </w:r>
      <w:r w:rsidRPr="00291431">
        <w:rPr>
          <w:rFonts w:asciiTheme="majorBidi" w:hAnsiTheme="majorBidi" w:cstheme="majorBidi"/>
        </w:rPr>
        <w:t xml:space="preserve">, 32(3). doi:10.53703/001c.35342. </w:t>
      </w:r>
    </w:p>
    <w:p w14:paraId="52381B7E"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Lee, S.B. (2025) </w:t>
      </w:r>
      <w:r w:rsidRPr="00291431">
        <w:rPr>
          <w:rFonts w:asciiTheme="majorBidi" w:hAnsiTheme="majorBidi" w:cstheme="majorBidi"/>
          <w:i/>
          <w:iCs/>
        </w:rPr>
        <w:t>Transforming healthcare through negotiation</w:t>
      </w:r>
      <w:r w:rsidRPr="00291431">
        <w:rPr>
          <w:rFonts w:asciiTheme="majorBidi" w:hAnsiTheme="majorBidi" w:cstheme="majorBidi"/>
        </w:rPr>
        <w:t xml:space="preserve"> [Preprint]. doi:10.4324/9781003336013. </w:t>
      </w:r>
    </w:p>
    <w:p w14:paraId="4D8395ED"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Leung, W. </w:t>
      </w:r>
      <w:r w:rsidRPr="00291431">
        <w:rPr>
          <w:rFonts w:asciiTheme="majorBidi" w:hAnsiTheme="majorBidi" w:cstheme="majorBidi"/>
          <w:i/>
          <w:iCs/>
        </w:rPr>
        <w:t>et al.</w:t>
      </w:r>
      <w:r w:rsidRPr="00291431">
        <w:rPr>
          <w:rFonts w:asciiTheme="majorBidi" w:hAnsiTheme="majorBidi" w:cstheme="majorBidi"/>
        </w:rPr>
        <w:t xml:space="preserve"> (2021) ‘A meta-analysis of Fitbit Devices: Same Company, different models, different validity evidence’, </w:t>
      </w:r>
      <w:r w:rsidRPr="00291431">
        <w:rPr>
          <w:rFonts w:asciiTheme="majorBidi" w:hAnsiTheme="majorBidi" w:cstheme="majorBidi"/>
          <w:i/>
          <w:iCs/>
        </w:rPr>
        <w:t xml:space="preserve">Journal of Medical Engineering </w:t>
      </w:r>
      <w:proofErr w:type="spellStart"/>
      <w:r w:rsidRPr="00291431">
        <w:rPr>
          <w:rFonts w:asciiTheme="majorBidi" w:hAnsiTheme="majorBidi" w:cstheme="majorBidi"/>
          <w:i/>
          <w:iCs/>
        </w:rPr>
        <w:t>andamp</w:t>
      </w:r>
      <w:proofErr w:type="spellEnd"/>
      <w:r w:rsidRPr="00291431">
        <w:rPr>
          <w:rFonts w:asciiTheme="majorBidi" w:hAnsiTheme="majorBidi" w:cstheme="majorBidi"/>
          <w:i/>
          <w:iCs/>
        </w:rPr>
        <w:t>; Technology</w:t>
      </w:r>
      <w:r w:rsidRPr="00291431">
        <w:rPr>
          <w:rFonts w:asciiTheme="majorBidi" w:hAnsiTheme="majorBidi" w:cstheme="majorBidi"/>
        </w:rPr>
        <w:t xml:space="preserve">, 46(2), pp. 102–115. doi:10.1080/03091902.2021.2006350. </w:t>
      </w:r>
    </w:p>
    <w:p w14:paraId="4C1B872E"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MacDonald, A., Clarke, A. and Huang, L. (2022) ‘Multi-stakeholder partnerships for sustainability: Designing decision-making processes for partnership capacity’, </w:t>
      </w:r>
      <w:r w:rsidRPr="00291431">
        <w:rPr>
          <w:rFonts w:asciiTheme="majorBidi" w:hAnsiTheme="majorBidi" w:cstheme="majorBidi"/>
          <w:i/>
          <w:iCs/>
        </w:rPr>
        <w:t>Business and the Ethical Implications of Technology</w:t>
      </w:r>
      <w:r w:rsidRPr="00291431">
        <w:rPr>
          <w:rFonts w:asciiTheme="majorBidi" w:hAnsiTheme="majorBidi" w:cstheme="majorBidi"/>
        </w:rPr>
        <w:t xml:space="preserve">, pp. 103–120. doi:10.1007/978-3-031-18794-0_7. </w:t>
      </w:r>
    </w:p>
    <w:p w14:paraId="571DC0A2"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Maqbool</w:t>
      </w:r>
      <w:proofErr w:type="spellEnd"/>
      <w:r w:rsidRPr="00291431">
        <w:rPr>
          <w:rFonts w:asciiTheme="majorBidi" w:hAnsiTheme="majorBidi" w:cstheme="majorBidi"/>
        </w:rPr>
        <w:t xml:space="preserve">, R., Rashid, Y. and </w:t>
      </w:r>
      <w:proofErr w:type="spellStart"/>
      <w:r w:rsidRPr="00291431">
        <w:rPr>
          <w:rFonts w:asciiTheme="majorBidi" w:hAnsiTheme="majorBidi" w:cstheme="majorBidi"/>
        </w:rPr>
        <w:t>Ashfaq</w:t>
      </w:r>
      <w:proofErr w:type="spellEnd"/>
      <w:r w:rsidRPr="00291431">
        <w:rPr>
          <w:rFonts w:asciiTheme="majorBidi" w:hAnsiTheme="majorBidi" w:cstheme="majorBidi"/>
        </w:rPr>
        <w:t xml:space="preserve">, S. (2022) ‘Renewable energy project SUCCESS: Internal versus external stakeholders’ satisfaction and influences of power‐interest matrix’, </w:t>
      </w:r>
      <w:r w:rsidRPr="00291431">
        <w:rPr>
          <w:rFonts w:asciiTheme="majorBidi" w:hAnsiTheme="majorBidi" w:cstheme="majorBidi"/>
          <w:i/>
          <w:iCs/>
        </w:rPr>
        <w:t>Sustainable Development</w:t>
      </w:r>
      <w:r w:rsidRPr="00291431">
        <w:rPr>
          <w:rFonts w:asciiTheme="majorBidi" w:hAnsiTheme="majorBidi" w:cstheme="majorBidi"/>
        </w:rPr>
        <w:t xml:space="preserve">, 30(6), pp. 1542–1561. doi:10.1002/sd.2327. </w:t>
      </w:r>
    </w:p>
    <w:p w14:paraId="2B73E749"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McGrath, S.K. and </w:t>
      </w:r>
      <w:proofErr w:type="spellStart"/>
      <w:r w:rsidRPr="00291431">
        <w:rPr>
          <w:rFonts w:asciiTheme="majorBidi" w:hAnsiTheme="majorBidi" w:cstheme="majorBidi"/>
        </w:rPr>
        <w:t>Whitty</w:t>
      </w:r>
      <w:proofErr w:type="spellEnd"/>
      <w:r w:rsidRPr="00291431">
        <w:rPr>
          <w:rFonts w:asciiTheme="majorBidi" w:hAnsiTheme="majorBidi" w:cstheme="majorBidi"/>
        </w:rPr>
        <w:t xml:space="preserve">, S.J. (2018) ‘Accountability and responsibility defined’, </w:t>
      </w:r>
      <w:r w:rsidRPr="00291431">
        <w:rPr>
          <w:rFonts w:asciiTheme="majorBidi" w:hAnsiTheme="majorBidi" w:cstheme="majorBidi"/>
          <w:i/>
          <w:iCs/>
        </w:rPr>
        <w:t>International Journal of Managing Projects in Business</w:t>
      </w:r>
      <w:r w:rsidRPr="00291431">
        <w:rPr>
          <w:rFonts w:asciiTheme="majorBidi" w:hAnsiTheme="majorBidi" w:cstheme="majorBidi"/>
        </w:rPr>
        <w:t xml:space="preserve">, 11(3), pp. 687–707. doi:10.1108/ijmpb-06-2017-0058. </w:t>
      </w:r>
    </w:p>
    <w:p w14:paraId="187CAC98"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Mendelow</w:t>
      </w:r>
      <w:proofErr w:type="spellEnd"/>
      <w:r w:rsidRPr="00291431">
        <w:rPr>
          <w:rFonts w:asciiTheme="majorBidi" w:hAnsiTheme="majorBidi" w:cstheme="majorBidi"/>
        </w:rPr>
        <w:t xml:space="preserve">, A.L. (1991) </w:t>
      </w:r>
      <w:r w:rsidRPr="00291431">
        <w:rPr>
          <w:rFonts w:asciiTheme="majorBidi" w:hAnsiTheme="majorBidi" w:cstheme="majorBidi"/>
          <w:i/>
          <w:iCs/>
        </w:rPr>
        <w:t>Environmental scanning--the impact of the stakeholder concept</w:t>
      </w:r>
      <w:r w:rsidRPr="00291431">
        <w:rPr>
          <w:rFonts w:asciiTheme="majorBidi" w:hAnsiTheme="majorBidi" w:cstheme="majorBidi"/>
        </w:rPr>
        <w:t xml:space="preserve">, </w:t>
      </w:r>
      <w:r w:rsidRPr="00291431">
        <w:rPr>
          <w:rFonts w:asciiTheme="majorBidi" w:hAnsiTheme="majorBidi" w:cstheme="majorBidi"/>
          <w:i/>
          <w:iCs/>
        </w:rPr>
        <w:t>AIS Electronic Library (AISeL)</w:t>
      </w:r>
      <w:r w:rsidRPr="00291431">
        <w:rPr>
          <w:rFonts w:asciiTheme="majorBidi" w:hAnsiTheme="majorBidi" w:cstheme="majorBidi"/>
        </w:rPr>
        <w:t xml:space="preserve">. Available at: https://aisel.aisnet.org/icis1981/20/ (Accessed: 11 December 2025). </w:t>
      </w:r>
    </w:p>
    <w:p w14:paraId="01F60B3B"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MordorIntel (2025) </w:t>
      </w:r>
      <w:r w:rsidRPr="00291431">
        <w:rPr>
          <w:rFonts w:asciiTheme="majorBidi" w:hAnsiTheme="majorBidi" w:cstheme="majorBidi"/>
          <w:i/>
          <w:iCs/>
        </w:rPr>
        <w:t>UK wearable technology market - size,Share and Industry Analysis</w:t>
      </w:r>
      <w:r w:rsidRPr="00291431">
        <w:rPr>
          <w:rFonts w:asciiTheme="majorBidi" w:hAnsiTheme="majorBidi" w:cstheme="majorBidi"/>
        </w:rPr>
        <w:t xml:space="preserve">, </w:t>
      </w:r>
      <w:r w:rsidRPr="00291431">
        <w:rPr>
          <w:rFonts w:asciiTheme="majorBidi" w:hAnsiTheme="majorBidi" w:cstheme="majorBidi"/>
          <w:i/>
          <w:iCs/>
        </w:rPr>
        <w:t>Mordor Intelligence</w:t>
      </w:r>
      <w:r w:rsidRPr="00291431">
        <w:rPr>
          <w:rFonts w:asciiTheme="majorBidi" w:hAnsiTheme="majorBidi" w:cstheme="majorBidi"/>
        </w:rPr>
        <w:t xml:space="preserve">. Available at: https://www.mordorintelligence.com/industry-reports/united-kingdom-wearable-technology-market (Accessed: 11 December 2025). </w:t>
      </w:r>
    </w:p>
    <w:p w14:paraId="571978E6"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Moura</w:t>
      </w:r>
      <w:proofErr w:type="spellEnd"/>
      <w:r w:rsidRPr="00291431">
        <w:rPr>
          <w:rFonts w:asciiTheme="majorBidi" w:hAnsiTheme="majorBidi" w:cstheme="majorBidi"/>
        </w:rPr>
        <w:t xml:space="preserve">, R.L., </w:t>
      </w:r>
      <w:proofErr w:type="spellStart"/>
      <w:r w:rsidRPr="00291431">
        <w:rPr>
          <w:rFonts w:asciiTheme="majorBidi" w:hAnsiTheme="majorBidi" w:cstheme="majorBidi"/>
        </w:rPr>
        <w:t>Carneiro</w:t>
      </w:r>
      <w:proofErr w:type="spellEnd"/>
      <w:r w:rsidRPr="00291431">
        <w:rPr>
          <w:rFonts w:asciiTheme="majorBidi" w:hAnsiTheme="majorBidi" w:cstheme="majorBidi"/>
        </w:rPr>
        <w:t xml:space="preserve">, T.C. and Dias, T.L. (2021) ‘Effects of standardization-based coordination mechanisms in Project Performance’, </w:t>
      </w:r>
      <w:proofErr w:type="spellStart"/>
      <w:r w:rsidRPr="00291431">
        <w:rPr>
          <w:rFonts w:asciiTheme="majorBidi" w:hAnsiTheme="majorBidi" w:cstheme="majorBidi"/>
          <w:i/>
          <w:iCs/>
        </w:rPr>
        <w:t>Gestão</w:t>
      </w:r>
      <w:proofErr w:type="spellEnd"/>
      <w:r w:rsidRPr="00291431">
        <w:rPr>
          <w:rFonts w:asciiTheme="majorBidi" w:hAnsiTheme="majorBidi" w:cstheme="majorBidi"/>
          <w:i/>
          <w:iCs/>
        </w:rPr>
        <w:t xml:space="preserve"> </w:t>
      </w:r>
      <w:proofErr w:type="spellStart"/>
      <w:r w:rsidRPr="00291431">
        <w:rPr>
          <w:rFonts w:asciiTheme="majorBidi" w:hAnsiTheme="majorBidi" w:cstheme="majorBidi"/>
          <w:i/>
          <w:iCs/>
        </w:rPr>
        <w:t>andamp</w:t>
      </w:r>
      <w:proofErr w:type="spellEnd"/>
      <w:r w:rsidRPr="00291431">
        <w:rPr>
          <w:rFonts w:asciiTheme="majorBidi" w:hAnsiTheme="majorBidi" w:cstheme="majorBidi"/>
          <w:i/>
          <w:iCs/>
        </w:rPr>
        <w:t xml:space="preserve">; </w:t>
      </w:r>
      <w:proofErr w:type="spellStart"/>
      <w:r w:rsidRPr="00291431">
        <w:rPr>
          <w:rFonts w:asciiTheme="majorBidi" w:hAnsiTheme="majorBidi" w:cstheme="majorBidi"/>
          <w:i/>
          <w:iCs/>
        </w:rPr>
        <w:t>Produção</w:t>
      </w:r>
      <w:proofErr w:type="spellEnd"/>
      <w:r w:rsidRPr="00291431">
        <w:rPr>
          <w:rFonts w:asciiTheme="majorBidi" w:hAnsiTheme="majorBidi" w:cstheme="majorBidi"/>
        </w:rPr>
        <w:t xml:space="preserve">, 28(3). doi:10.1590/1806-9649-2021v28e5257. </w:t>
      </w:r>
    </w:p>
    <w:p w14:paraId="073FFEAE"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Mukhtar, S.-M. and </w:t>
      </w:r>
      <w:proofErr w:type="spellStart"/>
      <w:r w:rsidRPr="00291431">
        <w:rPr>
          <w:rFonts w:asciiTheme="majorBidi" w:hAnsiTheme="majorBidi" w:cstheme="majorBidi"/>
        </w:rPr>
        <w:t>Bahormoz</w:t>
      </w:r>
      <w:proofErr w:type="spellEnd"/>
      <w:r w:rsidRPr="00291431">
        <w:rPr>
          <w:rFonts w:asciiTheme="majorBidi" w:hAnsiTheme="majorBidi" w:cstheme="majorBidi"/>
        </w:rPr>
        <w:t xml:space="preserve">, A. (2021) ‘An integrative framework for stakeholder engagement: Reconciling and integrating stakeholders’ conflicting CSR priorities in management decision-making’, </w:t>
      </w:r>
      <w:r w:rsidRPr="00291431">
        <w:rPr>
          <w:rFonts w:asciiTheme="majorBidi" w:hAnsiTheme="majorBidi" w:cstheme="majorBidi"/>
          <w:i/>
          <w:iCs/>
        </w:rPr>
        <w:t>Journal of Decision Systems</w:t>
      </w:r>
      <w:r w:rsidRPr="00291431">
        <w:rPr>
          <w:rFonts w:asciiTheme="majorBidi" w:hAnsiTheme="majorBidi" w:cstheme="majorBidi"/>
        </w:rPr>
        <w:t xml:space="preserve">, 31(4), pp. 407–432. doi:10.1080/12460125.2021.1950115. </w:t>
      </w:r>
    </w:p>
    <w:p w14:paraId="3D1A0BA3"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Nazir</w:t>
      </w:r>
      <w:proofErr w:type="spellEnd"/>
      <w:r w:rsidRPr="00291431">
        <w:rPr>
          <w:rFonts w:asciiTheme="majorBidi" w:hAnsiTheme="majorBidi" w:cstheme="majorBidi"/>
        </w:rPr>
        <w:t xml:space="preserve">, </w:t>
      </w:r>
      <w:proofErr w:type="spellStart"/>
      <w:r w:rsidRPr="00291431">
        <w:rPr>
          <w:rFonts w:asciiTheme="majorBidi" w:hAnsiTheme="majorBidi" w:cstheme="majorBidi"/>
        </w:rPr>
        <w:t>Abubakar</w:t>
      </w:r>
      <w:proofErr w:type="spellEnd"/>
      <w:r w:rsidRPr="00291431">
        <w:rPr>
          <w:rFonts w:asciiTheme="majorBidi" w:hAnsiTheme="majorBidi" w:cstheme="majorBidi"/>
        </w:rPr>
        <w:t xml:space="preserve"> </w:t>
      </w:r>
      <w:r w:rsidRPr="00291431">
        <w:rPr>
          <w:rFonts w:asciiTheme="majorBidi" w:hAnsiTheme="majorBidi" w:cstheme="majorBidi"/>
          <w:i/>
          <w:iCs/>
        </w:rPr>
        <w:t>et al.</w:t>
      </w:r>
      <w:r w:rsidRPr="00291431">
        <w:rPr>
          <w:rFonts w:asciiTheme="majorBidi" w:hAnsiTheme="majorBidi" w:cstheme="majorBidi"/>
        </w:rPr>
        <w:t xml:space="preserve"> (2025) ‘Wearable Technology and its potential role in Cardiovascular Health Monitoring and disease management’, </w:t>
      </w:r>
      <w:r w:rsidRPr="00291431">
        <w:rPr>
          <w:rFonts w:asciiTheme="majorBidi" w:hAnsiTheme="majorBidi" w:cstheme="majorBidi"/>
          <w:i/>
          <w:iCs/>
        </w:rPr>
        <w:t>Health Science Reports</w:t>
      </w:r>
      <w:r w:rsidRPr="00291431">
        <w:rPr>
          <w:rFonts w:asciiTheme="majorBidi" w:hAnsiTheme="majorBidi" w:cstheme="majorBidi"/>
        </w:rPr>
        <w:t xml:space="preserve">, 8(11). doi:10.1002/hsr2.71486. </w:t>
      </w:r>
    </w:p>
    <w:p w14:paraId="2B3D4F6C"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Okeke</w:t>
      </w:r>
      <w:proofErr w:type="spellEnd"/>
      <w:r w:rsidRPr="00291431">
        <w:rPr>
          <w:rFonts w:asciiTheme="majorBidi" w:hAnsiTheme="majorBidi" w:cstheme="majorBidi"/>
        </w:rPr>
        <w:t xml:space="preserve">, N.I., </w:t>
      </w:r>
      <w:proofErr w:type="spellStart"/>
      <w:r w:rsidRPr="00291431">
        <w:rPr>
          <w:rFonts w:asciiTheme="majorBidi" w:hAnsiTheme="majorBidi" w:cstheme="majorBidi"/>
        </w:rPr>
        <w:t>Bakare</w:t>
      </w:r>
      <w:proofErr w:type="spellEnd"/>
      <w:r w:rsidRPr="00291431">
        <w:rPr>
          <w:rFonts w:asciiTheme="majorBidi" w:hAnsiTheme="majorBidi" w:cstheme="majorBidi"/>
        </w:rPr>
        <w:t xml:space="preserve">, O.A. and </w:t>
      </w:r>
      <w:proofErr w:type="spellStart"/>
      <w:r w:rsidRPr="00291431">
        <w:rPr>
          <w:rFonts w:asciiTheme="majorBidi" w:hAnsiTheme="majorBidi" w:cstheme="majorBidi"/>
        </w:rPr>
        <w:t>Achumie</w:t>
      </w:r>
      <w:proofErr w:type="spellEnd"/>
      <w:r w:rsidRPr="00291431">
        <w:rPr>
          <w:rFonts w:asciiTheme="majorBidi" w:hAnsiTheme="majorBidi" w:cstheme="majorBidi"/>
        </w:rPr>
        <w:t xml:space="preserve">, G.O. (2024) ‘Forecasting financial stability in </w:t>
      </w:r>
      <w:proofErr w:type="spellStart"/>
      <w:r w:rsidRPr="00291431">
        <w:rPr>
          <w:rFonts w:asciiTheme="majorBidi" w:hAnsiTheme="majorBidi" w:cstheme="majorBidi"/>
        </w:rPr>
        <w:t>smes</w:t>
      </w:r>
      <w:proofErr w:type="spellEnd"/>
      <w:r w:rsidRPr="00291431">
        <w:rPr>
          <w:rFonts w:asciiTheme="majorBidi" w:hAnsiTheme="majorBidi" w:cstheme="majorBidi"/>
        </w:rPr>
        <w:t xml:space="preserve">: A comprehensive analysis of strategic budgeting and Revenue Management’, </w:t>
      </w:r>
      <w:r w:rsidRPr="00291431">
        <w:rPr>
          <w:rFonts w:asciiTheme="majorBidi" w:hAnsiTheme="majorBidi" w:cstheme="majorBidi"/>
          <w:i/>
          <w:iCs/>
        </w:rPr>
        <w:t>Open Access Research Journal of Multidisciplinary Studies</w:t>
      </w:r>
      <w:r w:rsidRPr="00291431">
        <w:rPr>
          <w:rFonts w:asciiTheme="majorBidi" w:hAnsiTheme="majorBidi" w:cstheme="majorBidi"/>
        </w:rPr>
        <w:t xml:space="preserve">, 8(1), pp. 139–149. doi:10.53022/oarjms.2024.8.1.0055. </w:t>
      </w:r>
    </w:p>
    <w:p w14:paraId="6A1CA897"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Quigley, M. </w:t>
      </w:r>
      <w:r w:rsidRPr="00291431">
        <w:rPr>
          <w:rFonts w:asciiTheme="majorBidi" w:hAnsiTheme="majorBidi" w:cstheme="majorBidi"/>
          <w:i/>
          <w:iCs/>
        </w:rPr>
        <w:t>et al.</w:t>
      </w:r>
      <w:r w:rsidRPr="00291431">
        <w:rPr>
          <w:rFonts w:asciiTheme="majorBidi" w:hAnsiTheme="majorBidi" w:cstheme="majorBidi"/>
        </w:rPr>
        <w:t xml:space="preserve"> (2023) ‘The shape of medical devices regulation in the United Kingdom? Brexit and beyond’, </w:t>
      </w:r>
      <w:r w:rsidRPr="00291431">
        <w:rPr>
          <w:rFonts w:asciiTheme="majorBidi" w:hAnsiTheme="majorBidi" w:cstheme="majorBidi"/>
          <w:i/>
          <w:iCs/>
        </w:rPr>
        <w:t>Law, Technology and Humans</w:t>
      </w:r>
      <w:r w:rsidRPr="00291431">
        <w:rPr>
          <w:rFonts w:asciiTheme="majorBidi" w:hAnsiTheme="majorBidi" w:cstheme="majorBidi"/>
        </w:rPr>
        <w:t xml:space="preserve">, 5(2), pp. 21–42. doi:10.5204/lthj.3102. </w:t>
      </w:r>
    </w:p>
    <w:p w14:paraId="687C9832"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Quigley, M. </w:t>
      </w:r>
      <w:r w:rsidRPr="00291431">
        <w:rPr>
          <w:rFonts w:asciiTheme="majorBidi" w:hAnsiTheme="majorBidi" w:cstheme="majorBidi"/>
          <w:i/>
          <w:iCs/>
        </w:rPr>
        <w:t>et al.</w:t>
      </w:r>
      <w:r w:rsidRPr="00291431">
        <w:rPr>
          <w:rFonts w:asciiTheme="majorBidi" w:hAnsiTheme="majorBidi" w:cstheme="majorBidi"/>
        </w:rPr>
        <w:t xml:space="preserve"> (2023) ‘The shape of medical devices regulation in the United Kingdom? Brexit and beyond’, </w:t>
      </w:r>
      <w:r w:rsidRPr="00291431">
        <w:rPr>
          <w:rFonts w:asciiTheme="majorBidi" w:hAnsiTheme="majorBidi" w:cstheme="majorBidi"/>
          <w:i/>
          <w:iCs/>
        </w:rPr>
        <w:t>Law, Technology and Humans</w:t>
      </w:r>
      <w:r w:rsidRPr="00291431">
        <w:rPr>
          <w:rFonts w:asciiTheme="majorBidi" w:hAnsiTheme="majorBidi" w:cstheme="majorBidi"/>
        </w:rPr>
        <w:t xml:space="preserve">, 5(2), pp. 21–42. doi:10.5204/lthj.3102. </w:t>
      </w:r>
    </w:p>
    <w:p w14:paraId="0EE7B339"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Raber-Johnson</w:t>
      </w:r>
      <w:proofErr w:type="spellEnd"/>
      <w:r w:rsidRPr="00291431">
        <w:rPr>
          <w:rFonts w:asciiTheme="majorBidi" w:hAnsiTheme="majorBidi" w:cstheme="majorBidi"/>
        </w:rPr>
        <w:t xml:space="preserve">, M.L. </w:t>
      </w:r>
      <w:r w:rsidRPr="00291431">
        <w:rPr>
          <w:rFonts w:asciiTheme="majorBidi" w:hAnsiTheme="majorBidi" w:cstheme="majorBidi"/>
          <w:i/>
          <w:iCs/>
        </w:rPr>
        <w:t>et al.</w:t>
      </w:r>
      <w:r w:rsidRPr="00291431">
        <w:rPr>
          <w:rFonts w:asciiTheme="majorBidi" w:hAnsiTheme="majorBidi" w:cstheme="majorBidi"/>
        </w:rPr>
        <w:t xml:space="preserve"> (2021) ‘Key steps toward a promotional communications strategy: Collaboration best practices for teams creating promotional materials and regulatory colleagues’, </w:t>
      </w:r>
      <w:r w:rsidRPr="00291431">
        <w:rPr>
          <w:rFonts w:asciiTheme="majorBidi" w:hAnsiTheme="majorBidi" w:cstheme="majorBidi"/>
          <w:i/>
          <w:iCs/>
        </w:rPr>
        <w:t xml:space="preserve">Therapeutic Innovation </w:t>
      </w:r>
      <w:proofErr w:type="spellStart"/>
      <w:r w:rsidRPr="00291431">
        <w:rPr>
          <w:rFonts w:asciiTheme="majorBidi" w:hAnsiTheme="majorBidi" w:cstheme="majorBidi"/>
          <w:i/>
          <w:iCs/>
        </w:rPr>
        <w:t>andamp</w:t>
      </w:r>
      <w:proofErr w:type="spellEnd"/>
      <w:r w:rsidRPr="00291431">
        <w:rPr>
          <w:rFonts w:asciiTheme="majorBidi" w:hAnsiTheme="majorBidi" w:cstheme="majorBidi"/>
          <w:i/>
          <w:iCs/>
        </w:rPr>
        <w:t>; Regulatory Science</w:t>
      </w:r>
      <w:r w:rsidRPr="00291431">
        <w:rPr>
          <w:rFonts w:asciiTheme="majorBidi" w:hAnsiTheme="majorBidi" w:cstheme="majorBidi"/>
        </w:rPr>
        <w:t xml:space="preserve">, 55(4), pp. 696–704. doi:10.1007/s43441-021-00272-1. </w:t>
      </w:r>
    </w:p>
    <w:p w14:paraId="69D34B40"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Ramy</w:t>
      </w:r>
      <w:proofErr w:type="spellEnd"/>
      <w:r w:rsidRPr="00291431">
        <w:rPr>
          <w:rFonts w:asciiTheme="majorBidi" w:hAnsiTheme="majorBidi" w:cstheme="majorBidi"/>
        </w:rPr>
        <w:t xml:space="preserve">, A. (2017) </w:t>
      </w:r>
      <w:r w:rsidRPr="00291431">
        <w:rPr>
          <w:rFonts w:asciiTheme="majorBidi" w:hAnsiTheme="majorBidi" w:cstheme="majorBidi"/>
          <w:i/>
          <w:iCs/>
        </w:rPr>
        <w:t>(PDF) smart objectives: A strategic approach to achieving business success</w:t>
      </w:r>
      <w:r w:rsidRPr="00291431">
        <w:rPr>
          <w:rFonts w:asciiTheme="majorBidi" w:hAnsiTheme="majorBidi" w:cstheme="majorBidi"/>
        </w:rPr>
        <w:t xml:space="preserve">. Available at: https://www.researchgate.net/publication/387976768_SMART_Objectives_A_Strategic_Approach_to_Achieving_Business_Success (Accessed: 11 December 2025). </w:t>
      </w:r>
    </w:p>
    <w:p w14:paraId="69FAC345"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Sanyaolu</w:t>
      </w:r>
      <w:proofErr w:type="spellEnd"/>
      <w:r w:rsidRPr="00291431">
        <w:rPr>
          <w:rFonts w:asciiTheme="majorBidi" w:hAnsiTheme="majorBidi" w:cstheme="majorBidi"/>
        </w:rPr>
        <w:t xml:space="preserve">, T.O. </w:t>
      </w:r>
      <w:r w:rsidRPr="00291431">
        <w:rPr>
          <w:rFonts w:asciiTheme="majorBidi" w:hAnsiTheme="majorBidi" w:cstheme="majorBidi"/>
          <w:i/>
          <w:iCs/>
        </w:rPr>
        <w:t>et al.</w:t>
      </w:r>
      <w:r w:rsidRPr="00291431">
        <w:rPr>
          <w:rFonts w:asciiTheme="majorBidi" w:hAnsiTheme="majorBidi" w:cstheme="majorBidi"/>
        </w:rPr>
        <w:t xml:space="preserve"> (2023) ‘Stakeholder management in IT development projects: Balancing Expectations and Deliverables’, </w:t>
      </w:r>
      <w:r w:rsidRPr="00291431">
        <w:rPr>
          <w:rFonts w:asciiTheme="majorBidi" w:hAnsiTheme="majorBidi" w:cstheme="majorBidi"/>
          <w:i/>
          <w:iCs/>
        </w:rPr>
        <w:t xml:space="preserve">International Journal of Management </w:t>
      </w:r>
      <w:proofErr w:type="spellStart"/>
      <w:r w:rsidRPr="00291431">
        <w:rPr>
          <w:rFonts w:asciiTheme="majorBidi" w:hAnsiTheme="majorBidi" w:cstheme="majorBidi"/>
          <w:i/>
          <w:iCs/>
        </w:rPr>
        <w:t>andamp</w:t>
      </w:r>
      <w:proofErr w:type="spellEnd"/>
      <w:r w:rsidRPr="00291431">
        <w:rPr>
          <w:rFonts w:asciiTheme="majorBidi" w:hAnsiTheme="majorBidi" w:cstheme="majorBidi"/>
          <w:i/>
          <w:iCs/>
        </w:rPr>
        <w:t>; Entrepreneurship Research</w:t>
      </w:r>
      <w:r w:rsidRPr="00291431">
        <w:rPr>
          <w:rFonts w:asciiTheme="majorBidi" w:hAnsiTheme="majorBidi" w:cstheme="majorBidi"/>
        </w:rPr>
        <w:t xml:space="preserve">, 5(12), pp. 1239–1255. doi:10.51594/ijmer.v5i12.1535. </w:t>
      </w:r>
    </w:p>
    <w:p w14:paraId="542212EB"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Sentanu</w:t>
      </w:r>
      <w:proofErr w:type="spellEnd"/>
      <w:r w:rsidRPr="00291431">
        <w:rPr>
          <w:rFonts w:asciiTheme="majorBidi" w:hAnsiTheme="majorBidi" w:cstheme="majorBidi"/>
        </w:rPr>
        <w:t xml:space="preserve">, I.G. </w:t>
      </w:r>
      <w:r w:rsidRPr="00291431">
        <w:rPr>
          <w:rFonts w:asciiTheme="majorBidi" w:hAnsiTheme="majorBidi" w:cstheme="majorBidi"/>
          <w:i/>
          <w:iCs/>
        </w:rPr>
        <w:t>et al.</w:t>
      </w:r>
      <w:r w:rsidRPr="00291431">
        <w:rPr>
          <w:rFonts w:asciiTheme="majorBidi" w:hAnsiTheme="majorBidi" w:cstheme="majorBidi"/>
        </w:rPr>
        <w:t xml:space="preserve"> (2021) ‘Stakeholder collaboration model for ecotourism development in Indonesia: Case study from Batu City East Java province’, </w:t>
      </w:r>
      <w:r w:rsidRPr="00291431">
        <w:rPr>
          <w:rFonts w:asciiTheme="majorBidi" w:hAnsiTheme="majorBidi" w:cstheme="majorBidi"/>
          <w:i/>
          <w:iCs/>
        </w:rPr>
        <w:t>Journal of Government and Civil Society</w:t>
      </w:r>
      <w:r w:rsidRPr="00291431">
        <w:rPr>
          <w:rFonts w:asciiTheme="majorBidi" w:hAnsiTheme="majorBidi" w:cstheme="majorBidi"/>
        </w:rPr>
        <w:t xml:space="preserve">, 5(2), p. 214. doi:10.31000/jgcs.v5i2.4420. </w:t>
      </w:r>
    </w:p>
    <w:p w14:paraId="3A3CADF1"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Shaffer, M. and </w:t>
      </w:r>
      <w:proofErr w:type="spellStart"/>
      <w:r w:rsidRPr="00291431">
        <w:rPr>
          <w:rFonts w:asciiTheme="majorBidi" w:hAnsiTheme="majorBidi" w:cstheme="majorBidi"/>
        </w:rPr>
        <w:t>Okundaye</w:t>
      </w:r>
      <w:proofErr w:type="spellEnd"/>
      <w:r w:rsidRPr="00291431">
        <w:rPr>
          <w:rFonts w:asciiTheme="majorBidi" w:hAnsiTheme="majorBidi" w:cstheme="majorBidi"/>
        </w:rPr>
        <w:t xml:space="preserve">, I.O. (2025) ‘Marketing, sales, and Distribution’, </w:t>
      </w:r>
      <w:r w:rsidRPr="00291431">
        <w:rPr>
          <w:rFonts w:asciiTheme="majorBidi" w:hAnsiTheme="majorBidi" w:cstheme="majorBidi"/>
          <w:i/>
          <w:iCs/>
        </w:rPr>
        <w:t>Innovation in Nephrology</w:t>
      </w:r>
      <w:r w:rsidRPr="00291431">
        <w:rPr>
          <w:rFonts w:asciiTheme="majorBidi" w:hAnsiTheme="majorBidi" w:cstheme="majorBidi"/>
        </w:rPr>
        <w:t xml:space="preserve">, pp. 381–397. doi:10.1016/b978-0-323-95680-2.00035-1. </w:t>
      </w:r>
    </w:p>
    <w:p w14:paraId="44E9D7F5"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Tsai, P.-H., Tang, J.-W. and Chen, C.-J. (2022) ‘Partnerships that go places: How to successfully market products from vendor partners at retail stores from the vendors’ perspective’, </w:t>
      </w:r>
      <w:r w:rsidRPr="00291431">
        <w:rPr>
          <w:rFonts w:asciiTheme="majorBidi" w:hAnsiTheme="majorBidi" w:cstheme="majorBidi"/>
          <w:i/>
          <w:iCs/>
        </w:rPr>
        <w:t>Journal of Retailing and Consumer Services</w:t>
      </w:r>
      <w:r w:rsidRPr="00291431">
        <w:rPr>
          <w:rFonts w:asciiTheme="majorBidi" w:hAnsiTheme="majorBidi" w:cstheme="majorBidi"/>
        </w:rPr>
        <w:t xml:space="preserve">, 64, p. 102806. doi:10.1016/j.jretconser.2021.102806. </w:t>
      </w:r>
    </w:p>
    <w:p w14:paraId="5A0EB0F0"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Twum-Darko</w:t>
      </w:r>
      <w:proofErr w:type="spellEnd"/>
      <w:r w:rsidRPr="00291431">
        <w:rPr>
          <w:rFonts w:asciiTheme="majorBidi" w:hAnsiTheme="majorBidi" w:cstheme="majorBidi"/>
        </w:rPr>
        <w:t xml:space="preserve">, M., </w:t>
      </w:r>
      <w:proofErr w:type="spellStart"/>
      <w:r w:rsidRPr="00291431">
        <w:rPr>
          <w:rFonts w:asciiTheme="majorBidi" w:hAnsiTheme="majorBidi" w:cstheme="majorBidi"/>
        </w:rPr>
        <w:t>Ncede</w:t>
      </w:r>
      <w:proofErr w:type="spellEnd"/>
      <w:r w:rsidRPr="00291431">
        <w:rPr>
          <w:rFonts w:asciiTheme="majorBidi" w:hAnsiTheme="majorBidi" w:cstheme="majorBidi"/>
        </w:rPr>
        <w:t xml:space="preserve">, N. and </w:t>
      </w:r>
      <w:proofErr w:type="spellStart"/>
      <w:r w:rsidRPr="00291431">
        <w:rPr>
          <w:rFonts w:asciiTheme="majorBidi" w:hAnsiTheme="majorBidi" w:cstheme="majorBidi"/>
        </w:rPr>
        <w:t>Tengeh</w:t>
      </w:r>
      <w:proofErr w:type="spellEnd"/>
      <w:r w:rsidRPr="00291431">
        <w:rPr>
          <w:rFonts w:asciiTheme="majorBidi" w:hAnsiTheme="majorBidi" w:cstheme="majorBidi"/>
        </w:rPr>
        <w:t xml:space="preserve">, R. (2023) ‘Stakeholder engagement: A service delivery-based strategy formulation process in the public sector of South Africa’, </w:t>
      </w:r>
      <w:r w:rsidRPr="00291431">
        <w:rPr>
          <w:rFonts w:asciiTheme="majorBidi" w:hAnsiTheme="majorBidi" w:cstheme="majorBidi"/>
          <w:i/>
          <w:iCs/>
        </w:rPr>
        <w:t>International Journal of Research in Business and Social Science (2147- 4478)</w:t>
      </w:r>
      <w:r w:rsidRPr="00291431">
        <w:rPr>
          <w:rFonts w:asciiTheme="majorBidi" w:hAnsiTheme="majorBidi" w:cstheme="majorBidi"/>
        </w:rPr>
        <w:t xml:space="preserve">, 12(3), pp. 109–121. doi:10.20525/ijrbs.v12i3.2361. </w:t>
      </w:r>
    </w:p>
    <w:p w14:paraId="00A6C65A"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Vilas </w:t>
      </w:r>
      <w:proofErr w:type="spellStart"/>
      <w:r w:rsidRPr="00291431">
        <w:rPr>
          <w:rFonts w:asciiTheme="majorBidi" w:hAnsiTheme="majorBidi" w:cstheme="majorBidi"/>
        </w:rPr>
        <w:t>Belsare</w:t>
      </w:r>
      <w:proofErr w:type="spellEnd"/>
      <w:r w:rsidRPr="00291431">
        <w:rPr>
          <w:rFonts w:asciiTheme="majorBidi" w:hAnsiTheme="majorBidi" w:cstheme="majorBidi"/>
        </w:rPr>
        <w:t xml:space="preserve">, H. (2025) ‘Pestle analysis’, </w:t>
      </w:r>
      <w:r w:rsidRPr="00291431">
        <w:rPr>
          <w:rFonts w:asciiTheme="majorBidi" w:hAnsiTheme="majorBidi" w:cstheme="majorBidi"/>
          <w:i/>
          <w:iCs/>
        </w:rPr>
        <w:t>International Journal of Advanced Research</w:t>
      </w:r>
      <w:r w:rsidRPr="00291431">
        <w:rPr>
          <w:rFonts w:asciiTheme="majorBidi" w:hAnsiTheme="majorBidi" w:cstheme="majorBidi"/>
        </w:rPr>
        <w:t xml:space="preserve">, 13(02), pp. 608–612. doi:10.21474/ijar01/20411. </w:t>
      </w:r>
    </w:p>
    <w:p w14:paraId="19141209" w14:textId="77777777" w:rsidR="00CB070A" w:rsidRPr="00291431" w:rsidRDefault="00CB070A" w:rsidP="00291431">
      <w:pPr>
        <w:pStyle w:val="NormalWeb"/>
        <w:spacing w:line="360" w:lineRule="auto"/>
        <w:ind w:left="567" w:hanging="567"/>
        <w:jc w:val="both"/>
        <w:rPr>
          <w:rFonts w:asciiTheme="majorBidi" w:hAnsiTheme="majorBidi" w:cstheme="majorBidi"/>
        </w:rPr>
      </w:pPr>
      <w:proofErr w:type="spellStart"/>
      <w:r w:rsidRPr="00291431">
        <w:rPr>
          <w:rFonts w:asciiTheme="majorBidi" w:hAnsiTheme="majorBidi" w:cstheme="majorBidi"/>
        </w:rPr>
        <w:t>Vrečko</w:t>
      </w:r>
      <w:proofErr w:type="spellEnd"/>
      <w:r w:rsidRPr="00291431">
        <w:rPr>
          <w:rFonts w:asciiTheme="majorBidi" w:hAnsiTheme="majorBidi" w:cstheme="majorBidi"/>
        </w:rPr>
        <w:t xml:space="preserve">, I., </w:t>
      </w:r>
      <w:proofErr w:type="spellStart"/>
      <w:r w:rsidRPr="00291431">
        <w:rPr>
          <w:rFonts w:asciiTheme="majorBidi" w:hAnsiTheme="majorBidi" w:cstheme="majorBidi"/>
        </w:rPr>
        <w:t>Tominc</w:t>
      </w:r>
      <w:proofErr w:type="spellEnd"/>
      <w:r w:rsidRPr="00291431">
        <w:rPr>
          <w:rFonts w:asciiTheme="majorBidi" w:hAnsiTheme="majorBidi" w:cstheme="majorBidi"/>
        </w:rPr>
        <w:t xml:space="preserve">, P. and </w:t>
      </w:r>
      <w:proofErr w:type="spellStart"/>
      <w:r w:rsidRPr="00291431">
        <w:rPr>
          <w:rFonts w:asciiTheme="majorBidi" w:hAnsiTheme="majorBidi" w:cstheme="majorBidi"/>
        </w:rPr>
        <w:t>Širec</w:t>
      </w:r>
      <w:proofErr w:type="spellEnd"/>
      <w:r w:rsidRPr="00291431">
        <w:rPr>
          <w:rFonts w:asciiTheme="majorBidi" w:hAnsiTheme="majorBidi" w:cstheme="majorBidi"/>
        </w:rPr>
        <w:t xml:space="preserve">, K. (2023) ‘Enhancing the performance of high-growth small- and medium-sized enterprises through effective project-management processes and stakeholder engagement: A systems perspective’, </w:t>
      </w:r>
      <w:r w:rsidRPr="00291431">
        <w:rPr>
          <w:rFonts w:asciiTheme="majorBidi" w:hAnsiTheme="majorBidi" w:cstheme="majorBidi"/>
          <w:i/>
          <w:iCs/>
        </w:rPr>
        <w:t>Systems</w:t>
      </w:r>
      <w:r w:rsidRPr="00291431">
        <w:rPr>
          <w:rFonts w:asciiTheme="majorBidi" w:hAnsiTheme="majorBidi" w:cstheme="majorBidi"/>
        </w:rPr>
        <w:t xml:space="preserve">, 11(10), p. 511. doi:10.3390/systems11100511. </w:t>
      </w:r>
    </w:p>
    <w:p w14:paraId="3204A49C" w14:textId="77777777" w:rsidR="00CB070A" w:rsidRPr="00291431" w:rsidRDefault="00CB070A" w:rsidP="00291431">
      <w:pPr>
        <w:pStyle w:val="NormalWeb"/>
        <w:spacing w:line="360" w:lineRule="auto"/>
        <w:ind w:left="567" w:hanging="567"/>
        <w:jc w:val="both"/>
        <w:rPr>
          <w:rFonts w:asciiTheme="majorBidi" w:hAnsiTheme="majorBidi" w:cstheme="majorBidi"/>
        </w:rPr>
      </w:pPr>
      <w:r w:rsidRPr="00291431">
        <w:rPr>
          <w:rFonts w:asciiTheme="majorBidi" w:hAnsiTheme="majorBidi" w:cstheme="majorBidi"/>
        </w:rPr>
        <w:t xml:space="preserve">Yue, O. (2022) ‘Conceptual model for effects of the buyer supplier relationship, purchasing process, and measures of performance in supply chains’, </w:t>
      </w:r>
      <w:r w:rsidRPr="00291431">
        <w:rPr>
          <w:rFonts w:asciiTheme="majorBidi" w:hAnsiTheme="majorBidi" w:cstheme="majorBidi"/>
          <w:i/>
          <w:iCs/>
        </w:rPr>
        <w:t>Journal of Enterprise and Business Intelligence</w:t>
      </w:r>
      <w:r w:rsidRPr="00291431">
        <w:rPr>
          <w:rFonts w:asciiTheme="majorBidi" w:hAnsiTheme="majorBidi" w:cstheme="majorBidi"/>
        </w:rPr>
        <w:t xml:space="preserve">, pp. 142–152. doi:10.53759/5181/jebi202202015. </w:t>
      </w:r>
    </w:p>
    <w:p w14:paraId="772BC2A2" w14:textId="77777777" w:rsidR="00A80CC0" w:rsidRPr="00291431" w:rsidRDefault="00A80CC0" w:rsidP="00291431">
      <w:pPr>
        <w:pStyle w:val="NormalWeb"/>
        <w:spacing w:line="360" w:lineRule="auto"/>
        <w:jc w:val="both"/>
        <w:rPr>
          <w:rFonts w:asciiTheme="majorBidi" w:hAnsiTheme="majorBidi" w:cstheme="majorBidi"/>
        </w:rPr>
      </w:pPr>
    </w:p>
    <w:p w14:paraId="64D6ADC2" w14:textId="77777777" w:rsidR="00BD03DA" w:rsidRPr="00291431" w:rsidRDefault="00BD03DA" w:rsidP="00291431">
      <w:pPr>
        <w:spacing w:line="360" w:lineRule="auto"/>
        <w:jc w:val="both"/>
        <w:rPr>
          <w:rFonts w:asciiTheme="majorBidi" w:hAnsiTheme="majorBidi" w:cstheme="majorBidi"/>
          <w:sz w:val="24"/>
          <w:szCs w:val="24"/>
        </w:rPr>
      </w:pPr>
    </w:p>
    <w:sectPr w:rsidR="00BD03DA" w:rsidRPr="00291431" w:rsidSect="00D31E4C">
      <w:footerReference w:type="default" r:id="rId1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4B828" w14:textId="77777777" w:rsidR="00712629" w:rsidRDefault="00712629" w:rsidP="00D31E4C">
      <w:pPr>
        <w:spacing w:after="0" w:line="240" w:lineRule="auto"/>
      </w:pPr>
      <w:r>
        <w:separator/>
      </w:r>
    </w:p>
  </w:endnote>
  <w:endnote w:type="continuationSeparator" w:id="0">
    <w:p w14:paraId="68D25745" w14:textId="77777777" w:rsidR="00712629" w:rsidRDefault="00712629" w:rsidP="00D31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9085004"/>
      <w:docPartObj>
        <w:docPartGallery w:val="Page Numbers (Bottom of Page)"/>
        <w:docPartUnique/>
      </w:docPartObj>
    </w:sdtPr>
    <w:sdtEndPr>
      <w:rPr>
        <w:color w:val="7F7F7F" w:themeColor="background1" w:themeShade="7F"/>
        <w:spacing w:val="60"/>
      </w:rPr>
    </w:sdtEndPr>
    <w:sdtContent>
      <w:p w14:paraId="309DB051" w14:textId="77777777" w:rsidR="00D31E4C" w:rsidRDefault="00D31E4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61248" w:rsidRPr="00261248">
          <w:rPr>
            <w:b/>
            <w:bCs/>
            <w:noProof/>
          </w:rPr>
          <w:t>29</w:t>
        </w:r>
        <w:r>
          <w:rPr>
            <w:b/>
            <w:bCs/>
            <w:noProof/>
          </w:rPr>
          <w:fldChar w:fldCharType="end"/>
        </w:r>
        <w:r>
          <w:rPr>
            <w:b/>
            <w:bCs/>
          </w:rPr>
          <w:t xml:space="preserve"> | </w:t>
        </w:r>
        <w:r>
          <w:rPr>
            <w:color w:val="7F7F7F" w:themeColor="background1" w:themeShade="7F"/>
            <w:spacing w:val="60"/>
          </w:rPr>
          <w:t>Page</w:t>
        </w:r>
      </w:p>
    </w:sdtContent>
  </w:sdt>
  <w:p w14:paraId="2C81D48A" w14:textId="77777777" w:rsidR="00D31E4C" w:rsidRDefault="00D31E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CA578" w14:textId="77777777" w:rsidR="00712629" w:rsidRDefault="00712629" w:rsidP="00D31E4C">
      <w:pPr>
        <w:spacing w:after="0" w:line="240" w:lineRule="auto"/>
      </w:pPr>
      <w:r>
        <w:separator/>
      </w:r>
    </w:p>
  </w:footnote>
  <w:footnote w:type="continuationSeparator" w:id="0">
    <w:p w14:paraId="0A404805" w14:textId="77777777" w:rsidR="00712629" w:rsidRDefault="00712629" w:rsidP="00D31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602F"/>
    <w:multiLevelType w:val="multilevel"/>
    <w:tmpl w:val="74EC01A2"/>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40F0C0F"/>
    <w:multiLevelType w:val="multilevel"/>
    <w:tmpl w:val="B1081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302DF4"/>
    <w:multiLevelType w:val="multilevel"/>
    <w:tmpl w:val="4992C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FB0E42"/>
    <w:multiLevelType w:val="hybridMultilevel"/>
    <w:tmpl w:val="3F809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8755951">
    <w:abstractNumId w:val="3"/>
  </w:num>
  <w:num w:numId="2" w16cid:durableId="202792231">
    <w:abstractNumId w:val="0"/>
  </w:num>
  <w:num w:numId="3" w16cid:durableId="1394085004">
    <w:abstractNumId w:val="2"/>
  </w:num>
  <w:num w:numId="4" w16cid:durableId="18980077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18"/>
    <w:rsid w:val="0005406A"/>
    <w:rsid w:val="00065A94"/>
    <w:rsid w:val="00071338"/>
    <w:rsid w:val="000B6E9D"/>
    <w:rsid w:val="00154B01"/>
    <w:rsid w:val="0017449B"/>
    <w:rsid w:val="00181D61"/>
    <w:rsid w:val="001D6A46"/>
    <w:rsid w:val="00236EB3"/>
    <w:rsid w:val="00237603"/>
    <w:rsid w:val="00244B4E"/>
    <w:rsid w:val="00255444"/>
    <w:rsid w:val="00261248"/>
    <w:rsid w:val="00291431"/>
    <w:rsid w:val="00315077"/>
    <w:rsid w:val="00316FF1"/>
    <w:rsid w:val="0038180C"/>
    <w:rsid w:val="003A5B15"/>
    <w:rsid w:val="003B1B6C"/>
    <w:rsid w:val="003B1E91"/>
    <w:rsid w:val="003C503E"/>
    <w:rsid w:val="003F5FEB"/>
    <w:rsid w:val="003F76F5"/>
    <w:rsid w:val="00435CC1"/>
    <w:rsid w:val="00451F84"/>
    <w:rsid w:val="00457FAE"/>
    <w:rsid w:val="00461B19"/>
    <w:rsid w:val="00462E1D"/>
    <w:rsid w:val="004717CB"/>
    <w:rsid w:val="00481264"/>
    <w:rsid w:val="00495079"/>
    <w:rsid w:val="004A3874"/>
    <w:rsid w:val="004A3FD1"/>
    <w:rsid w:val="005417B9"/>
    <w:rsid w:val="005667FA"/>
    <w:rsid w:val="005A008C"/>
    <w:rsid w:val="005A3590"/>
    <w:rsid w:val="005B46DB"/>
    <w:rsid w:val="005E3663"/>
    <w:rsid w:val="005E6CF4"/>
    <w:rsid w:val="005F0329"/>
    <w:rsid w:val="00696C6F"/>
    <w:rsid w:val="006E55EE"/>
    <w:rsid w:val="00712580"/>
    <w:rsid w:val="00712629"/>
    <w:rsid w:val="00731089"/>
    <w:rsid w:val="0077326D"/>
    <w:rsid w:val="00785C83"/>
    <w:rsid w:val="00790FB4"/>
    <w:rsid w:val="007D53C1"/>
    <w:rsid w:val="007F08E0"/>
    <w:rsid w:val="007F3343"/>
    <w:rsid w:val="0081291F"/>
    <w:rsid w:val="00852C14"/>
    <w:rsid w:val="00866F19"/>
    <w:rsid w:val="008706F7"/>
    <w:rsid w:val="008736D3"/>
    <w:rsid w:val="00893981"/>
    <w:rsid w:val="008B65FD"/>
    <w:rsid w:val="008C3537"/>
    <w:rsid w:val="008E6BF0"/>
    <w:rsid w:val="008E7AB4"/>
    <w:rsid w:val="008F7E5E"/>
    <w:rsid w:val="00903CD5"/>
    <w:rsid w:val="00924169"/>
    <w:rsid w:val="00946EB6"/>
    <w:rsid w:val="00956C5F"/>
    <w:rsid w:val="009B02B0"/>
    <w:rsid w:val="009E137C"/>
    <w:rsid w:val="009F2047"/>
    <w:rsid w:val="009F225A"/>
    <w:rsid w:val="009F68D7"/>
    <w:rsid w:val="00A02CF5"/>
    <w:rsid w:val="00A130CE"/>
    <w:rsid w:val="00A80CC0"/>
    <w:rsid w:val="00A83C0D"/>
    <w:rsid w:val="00A94507"/>
    <w:rsid w:val="00AB51BA"/>
    <w:rsid w:val="00AB714B"/>
    <w:rsid w:val="00AE4298"/>
    <w:rsid w:val="00AF55EB"/>
    <w:rsid w:val="00AF64AA"/>
    <w:rsid w:val="00B0476C"/>
    <w:rsid w:val="00B162CD"/>
    <w:rsid w:val="00B23A2C"/>
    <w:rsid w:val="00B30ECA"/>
    <w:rsid w:val="00B3325B"/>
    <w:rsid w:val="00B477A2"/>
    <w:rsid w:val="00B56D71"/>
    <w:rsid w:val="00B62964"/>
    <w:rsid w:val="00B72852"/>
    <w:rsid w:val="00BB4988"/>
    <w:rsid w:val="00BC021B"/>
    <w:rsid w:val="00BD03DA"/>
    <w:rsid w:val="00BD0576"/>
    <w:rsid w:val="00BE20A7"/>
    <w:rsid w:val="00C00DAF"/>
    <w:rsid w:val="00C1328E"/>
    <w:rsid w:val="00C2257D"/>
    <w:rsid w:val="00C35AED"/>
    <w:rsid w:val="00C46B03"/>
    <w:rsid w:val="00C61D9A"/>
    <w:rsid w:val="00C86A1A"/>
    <w:rsid w:val="00C91B56"/>
    <w:rsid w:val="00CB070A"/>
    <w:rsid w:val="00CB6EAA"/>
    <w:rsid w:val="00CB76D3"/>
    <w:rsid w:val="00CD0137"/>
    <w:rsid w:val="00D04D88"/>
    <w:rsid w:val="00D14E31"/>
    <w:rsid w:val="00D31E4C"/>
    <w:rsid w:val="00D43259"/>
    <w:rsid w:val="00E16520"/>
    <w:rsid w:val="00E2064B"/>
    <w:rsid w:val="00E47E70"/>
    <w:rsid w:val="00E672FA"/>
    <w:rsid w:val="00E97BB0"/>
    <w:rsid w:val="00EC1E69"/>
    <w:rsid w:val="00EC4151"/>
    <w:rsid w:val="00F04BFB"/>
    <w:rsid w:val="00F07229"/>
    <w:rsid w:val="00F3283D"/>
    <w:rsid w:val="00F43081"/>
    <w:rsid w:val="00F706D3"/>
    <w:rsid w:val="00F771DE"/>
    <w:rsid w:val="00F92765"/>
    <w:rsid w:val="00F92D6B"/>
    <w:rsid w:val="00FA1CF2"/>
    <w:rsid w:val="00FA2318"/>
    <w:rsid w:val="00FF44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7BF72"/>
  <w15:chartTrackingRefBased/>
  <w15:docId w15:val="{22D84E5E-A956-434E-80D2-07B4E6E67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318"/>
    <w:pPr>
      <w:keepNext/>
      <w:keepLines/>
      <w:numPr>
        <w:numId w:val="2"/>
      </w:numPr>
      <w:spacing w:before="240" w:after="0"/>
      <w:outlineLvl w:val="0"/>
    </w:pPr>
    <w:rPr>
      <w:rFonts w:ascii="Times New Roman" w:eastAsia="Times New Roman" w:hAnsi="Times New Roman" w:cstheme="majorBidi"/>
      <w:b/>
      <w:sz w:val="28"/>
      <w:szCs w:val="32"/>
    </w:rPr>
  </w:style>
  <w:style w:type="paragraph" w:styleId="Heading2">
    <w:name w:val="heading 2"/>
    <w:basedOn w:val="Normal"/>
    <w:link w:val="Heading2Char"/>
    <w:uiPriority w:val="9"/>
    <w:qFormat/>
    <w:rsid w:val="003C503E"/>
    <w:pPr>
      <w:numPr>
        <w:ilvl w:val="1"/>
        <w:numId w:val="2"/>
      </w:numPr>
      <w:spacing w:before="100" w:beforeAutospacing="1" w:after="100" w:afterAutospacing="1" w:line="240" w:lineRule="auto"/>
      <w:outlineLvl w:val="1"/>
    </w:pPr>
    <w:rPr>
      <w:rFonts w:ascii="Times New Roman" w:eastAsia="Times New Roman" w:hAnsi="Times New Roman" w:cs="Times New Roman"/>
      <w:b/>
      <w:bCs/>
      <w:sz w:val="24"/>
      <w:szCs w:val="36"/>
    </w:rPr>
  </w:style>
  <w:style w:type="paragraph" w:styleId="Heading3">
    <w:name w:val="heading 3"/>
    <w:basedOn w:val="Normal"/>
    <w:next w:val="Normal"/>
    <w:link w:val="Heading3Char"/>
    <w:uiPriority w:val="9"/>
    <w:semiHidden/>
    <w:unhideWhenUsed/>
    <w:qFormat/>
    <w:rsid w:val="00FA231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241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503E"/>
    <w:rPr>
      <w:rFonts w:ascii="Times New Roman" w:eastAsia="Times New Roman" w:hAnsi="Times New Roman" w:cs="Times New Roman"/>
      <w:b/>
      <w:bCs/>
      <w:sz w:val="24"/>
      <w:szCs w:val="36"/>
    </w:rPr>
  </w:style>
  <w:style w:type="paragraph" w:styleId="NormalWeb">
    <w:name w:val="Normal (Web)"/>
    <w:basedOn w:val="Normal"/>
    <w:uiPriority w:val="99"/>
    <w:unhideWhenUsed/>
    <w:rsid w:val="00FA231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A2318"/>
    <w:rPr>
      <w:b/>
      <w:bCs/>
    </w:rPr>
  </w:style>
  <w:style w:type="character" w:customStyle="1" w:styleId="Heading1Char">
    <w:name w:val="Heading 1 Char"/>
    <w:basedOn w:val="DefaultParagraphFont"/>
    <w:link w:val="Heading1"/>
    <w:uiPriority w:val="9"/>
    <w:rsid w:val="00FA2318"/>
    <w:rPr>
      <w:rFonts w:ascii="Times New Roman" w:eastAsia="Times New Roman" w:hAnsi="Times New Roman" w:cstheme="majorBidi"/>
      <w:b/>
      <w:sz w:val="28"/>
      <w:szCs w:val="32"/>
    </w:rPr>
  </w:style>
  <w:style w:type="character" w:customStyle="1" w:styleId="Heading3Char">
    <w:name w:val="Heading 3 Char"/>
    <w:basedOn w:val="DefaultParagraphFont"/>
    <w:link w:val="Heading3"/>
    <w:uiPriority w:val="9"/>
    <w:semiHidden/>
    <w:rsid w:val="00FA231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893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93981"/>
    <w:pPr>
      <w:spacing w:after="200" w:line="240" w:lineRule="auto"/>
    </w:pPr>
    <w:rPr>
      <w:i/>
      <w:iCs/>
      <w:color w:val="44546A" w:themeColor="text2"/>
      <w:sz w:val="18"/>
      <w:szCs w:val="18"/>
    </w:rPr>
  </w:style>
  <w:style w:type="character" w:styleId="Emphasis">
    <w:name w:val="Emphasis"/>
    <w:basedOn w:val="DefaultParagraphFont"/>
    <w:uiPriority w:val="20"/>
    <w:qFormat/>
    <w:rsid w:val="00924169"/>
    <w:rPr>
      <w:i/>
      <w:iCs/>
    </w:rPr>
  </w:style>
  <w:style w:type="character" w:customStyle="1" w:styleId="Heading4Char">
    <w:name w:val="Heading 4 Char"/>
    <w:basedOn w:val="DefaultParagraphFont"/>
    <w:link w:val="Heading4"/>
    <w:uiPriority w:val="9"/>
    <w:semiHidden/>
    <w:rsid w:val="00924169"/>
    <w:rPr>
      <w:rFonts w:asciiTheme="majorHAnsi" w:eastAsiaTheme="majorEastAsia" w:hAnsiTheme="majorHAnsi" w:cstheme="majorBidi"/>
      <w:i/>
      <w:iCs/>
      <w:color w:val="2E74B5" w:themeColor="accent1" w:themeShade="BF"/>
    </w:rPr>
  </w:style>
  <w:style w:type="table" w:styleId="GridTable1Light-Accent6">
    <w:name w:val="Grid Table 1 Light Accent 6"/>
    <w:basedOn w:val="TableNormal"/>
    <w:uiPriority w:val="46"/>
    <w:rsid w:val="00BD03D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D03DA"/>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8706F7"/>
    <w:pPr>
      <w:numPr>
        <w:numId w:val="0"/>
      </w:numPr>
      <w:outlineLvl w:val="9"/>
    </w:pPr>
    <w:rPr>
      <w:rFonts w:asciiTheme="majorHAnsi" w:eastAsiaTheme="majorEastAsia" w:hAnsiTheme="majorHAnsi"/>
      <w:b w:val="0"/>
      <w:color w:val="2E74B5" w:themeColor="accent1" w:themeShade="BF"/>
      <w:sz w:val="32"/>
    </w:rPr>
  </w:style>
  <w:style w:type="paragraph" w:styleId="TOC1">
    <w:name w:val="toc 1"/>
    <w:basedOn w:val="Normal"/>
    <w:next w:val="Normal"/>
    <w:autoRedefine/>
    <w:uiPriority w:val="39"/>
    <w:unhideWhenUsed/>
    <w:rsid w:val="008706F7"/>
    <w:pPr>
      <w:spacing w:after="100"/>
    </w:pPr>
  </w:style>
  <w:style w:type="paragraph" w:styleId="TOC2">
    <w:name w:val="toc 2"/>
    <w:basedOn w:val="Normal"/>
    <w:next w:val="Normal"/>
    <w:autoRedefine/>
    <w:uiPriority w:val="39"/>
    <w:unhideWhenUsed/>
    <w:rsid w:val="008706F7"/>
    <w:pPr>
      <w:spacing w:after="100"/>
      <w:ind w:left="220"/>
    </w:pPr>
  </w:style>
  <w:style w:type="character" w:styleId="Hyperlink">
    <w:name w:val="Hyperlink"/>
    <w:basedOn w:val="DefaultParagraphFont"/>
    <w:uiPriority w:val="99"/>
    <w:unhideWhenUsed/>
    <w:rsid w:val="008706F7"/>
    <w:rPr>
      <w:color w:val="0563C1" w:themeColor="hyperlink"/>
      <w:u w:val="single"/>
    </w:rPr>
  </w:style>
  <w:style w:type="paragraph" w:styleId="Header">
    <w:name w:val="header"/>
    <w:basedOn w:val="Normal"/>
    <w:link w:val="HeaderChar"/>
    <w:uiPriority w:val="99"/>
    <w:unhideWhenUsed/>
    <w:rsid w:val="00D31E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1E4C"/>
  </w:style>
  <w:style w:type="paragraph" w:styleId="Footer">
    <w:name w:val="footer"/>
    <w:basedOn w:val="Normal"/>
    <w:link w:val="FooterChar"/>
    <w:uiPriority w:val="99"/>
    <w:unhideWhenUsed/>
    <w:rsid w:val="00D31E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1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37851">
      <w:bodyDiv w:val="1"/>
      <w:marLeft w:val="0"/>
      <w:marRight w:val="0"/>
      <w:marTop w:val="0"/>
      <w:marBottom w:val="0"/>
      <w:divBdr>
        <w:top w:val="none" w:sz="0" w:space="0" w:color="auto"/>
        <w:left w:val="none" w:sz="0" w:space="0" w:color="auto"/>
        <w:bottom w:val="none" w:sz="0" w:space="0" w:color="auto"/>
        <w:right w:val="none" w:sz="0" w:space="0" w:color="auto"/>
      </w:divBdr>
    </w:div>
    <w:div w:id="137233292">
      <w:bodyDiv w:val="1"/>
      <w:marLeft w:val="0"/>
      <w:marRight w:val="0"/>
      <w:marTop w:val="0"/>
      <w:marBottom w:val="0"/>
      <w:divBdr>
        <w:top w:val="none" w:sz="0" w:space="0" w:color="auto"/>
        <w:left w:val="none" w:sz="0" w:space="0" w:color="auto"/>
        <w:bottom w:val="none" w:sz="0" w:space="0" w:color="auto"/>
        <w:right w:val="none" w:sz="0" w:space="0" w:color="auto"/>
      </w:divBdr>
    </w:div>
    <w:div w:id="184488470">
      <w:bodyDiv w:val="1"/>
      <w:marLeft w:val="0"/>
      <w:marRight w:val="0"/>
      <w:marTop w:val="0"/>
      <w:marBottom w:val="0"/>
      <w:divBdr>
        <w:top w:val="none" w:sz="0" w:space="0" w:color="auto"/>
        <w:left w:val="none" w:sz="0" w:space="0" w:color="auto"/>
        <w:bottom w:val="none" w:sz="0" w:space="0" w:color="auto"/>
        <w:right w:val="none" w:sz="0" w:space="0" w:color="auto"/>
      </w:divBdr>
    </w:div>
    <w:div w:id="218445036">
      <w:bodyDiv w:val="1"/>
      <w:marLeft w:val="0"/>
      <w:marRight w:val="0"/>
      <w:marTop w:val="0"/>
      <w:marBottom w:val="0"/>
      <w:divBdr>
        <w:top w:val="none" w:sz="0" w:space="0" w:color="auto"/>
        <w:left w:val="none" w:sz="0" w:space="0" w:color="auto"/>
        <w:bottom w:val="none" w:sz="0" w:space="0" w:color="auto"/>
        <w:right w:val="none" w:sz="0" w:space="0" w:color="auto"/>
      </w:divBdr>
    </w:div>
    <w:div w:id="385759435">
      <w:bodyDiv w:val="1"/>
      <w:marLeft w:val="0"/>
      <w:marRight w:val="0"/>
      <w:marTop w:val="0"/>
      <w:marBottom w:val="0"/>
      <w:divBdr>
        <w:top w:val="none" w:sz="0" w:space="0" w:color="auto"/>
        <w:left w:val="none" w:sz="0" w:space="0" w:color="auto"/>
        <w:bottom w:val="none" w:sz="0" w:space="0" w:color="auto"/>
        <w:right w:val="none" w:sz="0" w:space="0" w:color="auto"/>
      </w:divBdr>
    </w:div>
    <w:div w:id="425158438">
      <w:bodyDiv w:val="1"/>
      <w:marLeft w:val="0"/>
      <w:marRight w:val="0"/>
      <w:marTop w:val="0"/>
      <w:marBottom w:val="0"/>
      <w:divBdr>
        <w:top w:val="none" w:sz="0" w:space="0" w:color="auto"/>
        <w:left w:val="none" w:sz="0" w:space="0" w:color="auto"/>
        <w:bottom w:val="none" w:sz="0" w:space="0" w:color="auto"/>
        <w:right w:val="none" w:sz="0" w:space="0" w:color="auto"/>
      </w:divBdr>
    </w:div>
    <w:div w:id="622541878">
      <w:bodyDiv w:val="1"/>
      <w:marLeft w:val="0"/>
      <w:marRight w:val="0"/>
      <w:marTop w:val="0"/>
      <w:marBottom w:val="0"/>
      <w:divBdr>
        <w:top w:val="none" w:sz="0" w:space="0" w:color="auto"/>
        <w:left w:val="none" w:sz="0" w:space="0" w:color="auto"/>
        <w:bottom w:val="none" w:sz="0" w:space="0" w:color="auto"/>
        <w:right w:val="none" w:sz="0" w:space="0" w:color="auto"/>
      </w:divBdr>
    </w:div>
    <w:div w:id="692875841">
      <w:bodyDiv w:val="1"/>
      <w:marLeft w:val="0"/>
      <w:marRight w:val="0"/>
      <w:marTop w:val="0"/>
      <w:marBottom w:val="0"/>
      <w:divBdr>
        <w:top w:val="none" w:sz="0" w:space="0" w:color="auto"/>
        <w:left w:val="none" w:sz="0" w:space="0" w:color="auto"/>
        <w:bottom w:val="none" w:sz="0" w:space="0" w:color="auto"/>
        <w:right w:val="none" w:sz="0" w:space="0" w:color="auto"/>
      </w:divBdr>
    </w:div>
    <w:div w:id="833647928">
      <w:bodyDiv w:val="1"/>
      <w:marLeft w:val="0"/>
      <w:marRight w:val="0"/>
      <w:marTop w:val="0"/>
      <w:marBottom w:val="0"/>
      <w:divBdr>
        <w:top w:val="none" w:sz="0" w:space="0" w:color="auto"/>
        <w:left w:val="none" w:sz="0" w:space="0" w:color="auto"/>
        <w:bottom w:val="none" w:sz="0" w:space="0" w:color="auto"/>
        <w:right w:val="none" w:sz="0" w:space="0" w:color="auto"/>
      </w:divBdr>
    </w:div>
    <w:div w:id="1173566186">
      <w:bodyDiv w:val="1"/>
      <w:marLeft w:val="0"/>
      <w:marRight w:val="0"/>
      <w:marTop w:val="0"/>
      <w:marBottom w:val="0"/>
      <w:divBdr>
        <w:top w:val="none" w:sz="0" w:space="0" w:color="auto"/>
        <w:left w:val="none" w:sz="0" w:space="0" w:color="auto"/>
        <w:bottom w:val="none" w:sz="0" w:space="0" w:color="auto"/>
        <w:right w:val="none" w:sz="0" w:space="0" w:color="auto"/>
      </w:divBdr>
    </w:div>
    <w:div w:id="1209873153">
      <w:bodyDiv w:val="1"/>
      <w:marLeft w:val="0"/>
      <w:marRight w:val="0"/>
      <w:marTop w:val="0"/>
      <w:marBottom w:val="0"/>
      <w:divBdr>
        <w:top w:val="none" w:sz="0" w:space="0" w:color="auto"/>
        <w:left w:val="none" w:sz="0" w:space="0" w:color="auto"/>
        <w:bottom w:val="none" w:sz="0" w:space="0" w:color="auto"/>
        <w:right w:val="none" w:sz="0" w:space="0" w:color="auto"/>
      </w:divBdr>
    </w:div>
    <w:div w:id="1227372527">
      <w:bodyDiv w:val="1"/>
      <w:marLeft w:val="0"/>
      <w:marRight w:val="0"/>
      <w:marTop w:val="0"/>
      <w:marBottom w:val="0"/>
      <w:divBdr>
        <w:top w:val="none" w:sz="0" w:space="0" w:color="auto"/>
        <w:left w:val="none" w:sz="0" w:space="0" w:color="auto"/>
        <w:bottom w:val="none" w:sz="0" w:space="0" w:color="auto"/>
        <w:right w:val="none" w:sz="0" w:space="0" w:color="auto"/>
      </w:divBdr>
    </w:div>
    <w:div w:id="1294285338">
      <w:bodyDiv w:val="1"/>
      <w:marLeft w:val="0"/>
      <w:marRight w:val="0"/>
      <w:marTop w:val="0"/>
      <w:marBottom w:val="0"/>
      <w:divBdr>
        <w:top w:val="none" w:sz="0" w:space="0" w:color="auto"/>
        <w:left w:val="none" w:sz="0" w:space="0" w:color="auto"/>
        <w:bottom w:val="none" w:sz="0" w:space="0" w:color="auto"/>
        <w:right w:val="none" w:sz="0" w:space="0" w:color="auto"/>
      </w:divBdr>
    </w:div>
    <w:div w:id="1377698233">
      <w:bodyDiv w:val="1"/>
      <w:marLeft w:val="0"/>
      <w:marRight w:val="0"/>
      <w:marTop w:val="0"/>
      <w:marBottom w:val="0"/>
      <w:divBdr>
        <w:top w:val="none" w:sz="0" w:space="0" w:color="auto"/>
        <w:left w:val="none" w:sz="0" w:space="0" w:color="auto"/>
        <w:bottom w:val="none" w:sz="0" w:space="0" w:color="auto"/>
        <w:right w:val="none" w:sz="0" w:space="0" w:color="auto"/>
      </w:divBdr>
    </w:div>
    <w:div w:id="1409226780">
      <w:bodyDiv w:val="1"/>
      <w:marLeft w:val="0"/>
      <w:marRight w:val="0"/>
      <w:marTop w:val="0"/>
      <w:marBottom w:val="0"/>
      <w:divBdr>
        <w:top w:val="none" w:sz="0" w:space="0" w:color="auto"/>
        <w:left w:val="none" w:sz="0" w:space="0" w:color="auto"/>
        <w:bottom w:val="none" w:sz="0" w:space="0" w:color="auto"/>
        <w:right w:val="none" w:sz="0" w:space="0" w:color="auto"/>
      </w:divBdr>
    </w:div>
    <w:div w:id="1436444981">
      <w:bodyDiv w:val="1"/>
      <w:marLeft w:val="0"/>
      <w:marRight w:val="0"/>
      <w:marTop w:val="0"/>
      <w:marBottom w:val="0"/>
      <w:divBdr>
        <w:top w:val="none" w:sz="0" w:space="0" w:color="auto"/>
        <w:left w:val="none" w:sz="0" w:space="0" w:color="auto"/>
        <w:bottom w:val="none" w:sz="0" w:space="0" w:color="auto"/>
        <w:right w:val="none" w:sz="0" w:space="0" w:color="auto"/>
      </w:divBdr>
    </w:div>
    <w:div w:id="1600067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D1880-C071-45FC-94F0-FB5FDC42B61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6431</Words>
  <Characters>36658</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computer</dc:creator>
  <cp:keywords/>
  <dc:description/>
  <cp:lastModifiedBy>Md Maynul Hasan Sumon (2417454)</cp:lastModifiedBy>
  <cp:revision>133</cp:revision>
  <dcterms:created xsi:type="dcterms:W3CDTF">2025-12-10T12:33:00Z</dcterms:created>
  <dcterms:modified xsi:type="dcterms:W3CDTF">2025-12-11T16:08:00Z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6c9d9adc-c840-475e-9525-cbc85bc5ec3f</vt:lpwstr>
  </property>
</Properties>
</file>