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3415" w:rsidRDefault="00F83415" w:rsidP="00F83415">
      <w:pPr>
        <w:autoSpaceDE w:val="0"/>
        <w:autoSpaceDN w:val="0"/>
        <w:adjustRightInd w:val="0"/>
        <w:spacing w:line="360" w:lineRule="auto"/>
        <w:jc w:val="center"/>
        <w:rPr>
          <w:rFonts w:ascii="Times New Roman" w:hAnsi="Times New Roman" w:cs="Times New Roman"/>
          <w:color w:val="000000"/>
          <w:sz w:val="28"/>
          <w:szCs w:val="28"/>
          <w:u w:val="single" w:color="000000"/>
          <w:lang w:val="en-US"/>
        </w:rPr>
      </w:pPr>
      <w:r>
        <w:rPr>
          <w:rFonts w:ascii="Times New Roman" w:hAnsi="Times New Roman" w:cs="Times New Roman"/>
          <w:color w:val="000000"/>
          <w:sz w:val="28"/>
          <w:szCs w:val="28"/>
          <w:u w:val="single" w:color="000000"/>
          <w:lang w:val="en-US"/>
        </w:rPr>
        <w:t>Portfolio of Activities</w:t>
      </w:r>
    </w:p>
    <w:p w:rsidR="00F83415" w:rsidRDefault="00F83415" w:rsidP="00F83415">
      <w:pPr>
        <w:numPr>
          <w:ilvl w:val="0"/>
          <w:numId w:val="1"/>
        </w:numPr>
        <w:tabs>
          <w:tab w:val="left" w:pos="220"/>
          <w:tab w:val="left" w:pos="720"/>
        </w:tabs>
        <w:autoSpaceDE w:val="0"/>
        <w:autoSpaceDN w:val="0"/>
        <w:adjustRightInd w:val="0"/>
        <w:ind w:hanging="720"/>
        <w:rPr>
          <w:rFonts w:ascii="Times New Roman" w:hAnsi="Times New Roman" w:cs="Times New Roman"/>
          <w:color w:val="2A2C2E"/>
          <w:u w:color="000000"/>
          <w:lang w:val="en-US"/>
        </w:rPr>
      </w:pPr>
      <w:r>
        <w:rPr>
          <w:rFonts w:ascii="Times New Roman" w:hAnsi="Times New Roman" w:cs="Times New Roman"/>
          <w:color w:val="2A2C2E"/>
          <w:u w:color="000000"/>
          <w:lang w:val="en-US"/>
        </w:rPr>
        <w:t>1 x Portfolio of Activities (1,500 written words - 50% of overall module mark). The portfolio will include the following three elements:</w:t>
      </w:r>
    </w:p>
    <w:p w:rsidR="00F83415" w:rsidRDefault="00F83415" w:rsidP="00F83415">
      <w:pPr>
        <w:numPr>
          <w:ilvl w:val="1"/>
          <w:numId w:val="1"/>
        </w:numPr>
        <w:tabs>
          <w:tab w:val="left" w:pos="940"/>
          <w:tab w:val="left" w:pos="1440"/>
        </w:tabs>
        <w:autoSpaceDE w:val="0"/>
        <w:autoSpaceDN w:val="0"/>
        <w:adjustRightInd w:val="0"/>
        <w:ind w:hanging="1440"/>
        <w:rPr>
          <w:rFonts w:ascii="Times New Roman" w:hAnsi="Times New Roman" w:cs="Times New Roman"/>
          <w:color w:val="2A2C2E"/>
          <w:u w:color="000000"/>
          <w:lang w:val="en-US"/>
        </w:rPr>
      </w:pPr>
      <w:r>
        <w:rPr>
          <w:rFonts w:ascii="Times New Roman" w:hAnsi="Times New Roman" w:cs="Times New Roman"/>
          <w:color w:val="2A2C2E"/>
          <w:u w:color="000000"/>
          <w:lang w:val="en-US"/>
        </w:rPr>
        <w:t>Paraphrase a section from a selected book chapter (500 words)</w:t>
      </w:r>
    </w:p>
    <w:p w:rsidR="00F83415" w:rsidRDefault="00F83415" w:rsidP="00F83415">
      <w:pPr>
        <w:numPr>
          <w:ilvl w:val="1"/>
          <w:numId w:val="1"/>
        </w:numPr>
        <w:tabs>
          <w:tab w:val="left" w:pos="940"/>
          <w:tab w:val="left" w:pos="1440"/>
        </w:tabs>
        <w:autoSpaceDE w:val="0"/>
        <w:autoSpaceDN w:val="0"/>
        <w:adjustRightInd w:val="0"/>
        <w:ind w:hanging="1440"/>
        <w:rPr>
          <w:rFonts w:ascii="Times New Roman" w:hAnsi="Times New Roman" w:cs="Times New Roman"/>
          <w:color w:val="2A2C2E"/>
          <w:u w:color="000000"/>
          <w:lang w:val="en-US"/>
        </w:rPr>
      </w:pPr>
      <w:r>
        <w:rPr>
          <w:rFonts w:ascii="Times New Roman" w:hAnsi="Times New Roman" w:cs="Times New Roman"/>
          <w:color w:val="2A2C2E"/>
          <w:u w:color="000000"/>
          <w:lang w:val="en-US"/>
        </w:rPr>
        <w:t>Summarize</w:t>
      </w:r>
      <w:r>
        <w:rPr>
          <w:rFonts w:ascii="Times New Roman" w:hAnsi="Times New Roman" w:cs="Times New Roman"/>
          <w:color w:val="2A2C2E"/>
          <w:u w:color="000000"/>
          <w:lang w:val="en-US"/>
        </w:rPr>
        <w:t xml:space="preserve"> three selected journal paper into appropriate 120-</w:t>
      </w:r>
      <w:r>
        <w:rPr>
          <w:rFonts w:ascii="Times New Roman" w:hAnsi="Times New Roman" w:cs="Times New Roman"/>
          <w:color w:val="2A2C2E"/>
          <w:u w:color="000000"/>
          <w:lang w:val="en-US"/>
        </w:rPr>
        <w:t>150-word</w:t>
      </w:r>
      <w:r>
        <w:rPr>
          <w:rFonts w:ascii="Times New Roman" w:hAnsi="Times New Roman" w:cs="Times New Roman"/>
          <w:color w:val="2A2C2E"/>
          <w:u w:color="000000"/>
          <w:lang w:val="en-US"/>
        </w:rPr>
        <w:t xml:space="preserve"> abstracts (450-500 words total)</w:t>
      </w:r>
    </w:p>
    <w:p w:rsidR="00F83415" w:rsidRDefault="00F83415" w:rsidP="00F83415">
      <w:pPr>
        <w:numPr>
          <w:ilvl w:val="1"/>
          <w:numId w:val="1"/>
        </w:numPr>
        <w:tabs>
          <w:tab w:val="left" w:pos="940"/>
          <w:tab w:val="left" w:pos="1440"/>
        </w:tabs>
        <w:autoSpaceDE w:val="0"/>
        <w:autoSpaceDN w:val="0"/>
        <w:adjustRightInd w:val="0"/>
        <w:ind w:hanging="1440"/>
        <w:rPr>
          <w:rFonts w:ascii="Times New Roman" w:hAnsi="Times New Roman" w:cs="Times New Roman"/>
          <w:color w:val="2A2C2E"/>
          <w:u w:color="000000"/>
          <w:lang w:val="en-US"/>
        </w:rPr>
      </w:pPr>
      <w:r>
        <w:rPr>
          <w:rFonts w:ascii="Times New Roman" w:hAnsi="Times New Roman" w:cs="Times New Roman"/>
          <w:color w:val="2A2C2E"/>
          <w:u w:color="000000"/>
          <w:lang w:val="en-US"/>
        </w:rPr>
        <w:t>Create a reference list (500 words)</w:t>
      </w:r>
    </w:p>
    <w:p w:rsidR="00F83415" w:rsidRDefault="00F83415" w:rsidP="00F83415">
      <w:pPr>
        <w:autoSpaceDE w:val="0"/>
        <w:autoSpaceDN w:val="0"/>
        <w:adjustRightInd w:val="0"/>
        <w:rPr>
          <w:rFonts w:ascii="Times New Roman" w:hAnsi="Times New Roman" w:cs="Times New Roman"/>
          <w:color w:val="2A2C2E"/>
          <w:u w:color="000000"/>
          <w:lang w:val="en-US"/>
        </w:rPr>
      </w:pPr>
    </w:p>
    <w:p w:rsidR="00F83415" w:rsidRDefault="00F83415" w:rsidP="00F83415">
      <w:pPr>
        <w:autoSpaceDE w:val="0"/>
        <w:autoSpaceDN w:val="0"/>
        <w:adjustRightInd w:val="0"/>
        <w:rPr>
          <w:rFonts w:ascii="Times New Roman" w:hAnsi="Times New Roman" w:cs="Times New Roman"/>
          <w:color w:val="2A2C2E"/>
          <w:u w:color="000000"/>
          <w:lang w:val="en-US"/>
        </w:rPr>
      </w:pPr>
    </w:p>
    <w:p w:rsidR="00F83415" w:rsidRDefault="00F83415" w:rsidP="00F83415">
      <w:pPr>
        <w:autoSpaceDE w:val="0"/>
        <w:autoSpaceDN w:val="0"/>
        <w:adjustRightInd w:val="0"/>
        <w:spacing w:line="360" w:lineRule="auto"/>
        <w:jc w:val="center"/>
        <w:rPr>
          <w:rFonts w:ascii="Times New Roman" w:hAnsi="Times New Roman" w:cs="Times New Roman"/>
          <w:color w:val="000000"/>
          <w:sz w:val="28"/>
          <w:szCs w:val="28"/>
          <w:u w:val="single" w:color="000000"/>
          <w:lang w:val="en-US"/>
        </w:rPr>
      </w:pPr>
      <w:bookmarkStart w:id="0" w:name="_GoBack"/>
      <w:r>
        <w:rPr>
          <w:rFonts w:ascii="Times New Roman" w:hAnsi="Times New Roman" w:cs="Times New Roman"/>
          <w:color w:val="000000"/>
          <w:sz w:val="28"/>
          <w:szCs w:val="28"/>
          <w:u w:val="single" w:color="000000"/>
          <w:lang w:val="en-US"/>
        </w:rPr>
        <w:t>Puberty: The Social and Psychological Meaning of Biological Changes</w:t>
      </w:r>
    </w:p>
    <w:p w:rsidR="00F83415" w:rsidRDefault="00F83415" w:rsidP="00F83415">
      <w:pPr>
        <w:autoSpaceDE w:val="0"/>
        <w:autoSpaceDN w:val="0"/>
        <w:adjustRightInd w:val="0"/>
        <w:spacing w:line="360" w:lineRule="auto"/>
        <w:jc w:val="center"/>
        <w:rPr>
          <w:rFonts w:ascii="Times New Roman" w:hAnsi="Times New Roman" w:cs="Times New Roman"/>
          <w:color w:val="000000"/>
          <w:u w:val="single" w:color="000000"/>
          <w:lang w:val="en-US"/>
        </w:rPr>
      </w:pPr>
    </w:p>
    <w:p w:rsidR="00F83415" w:rsidRDefault="00F83415" w:rsidP="00F83415">
      <w:pPr>
        <w:autoSpaceDE w:val="0"/>
        <w:autoSpaceDN w:val="0"/>
        <w:adjustRightInd w:val="0"/>
        <w:spacing w:line="360" w:lineRule="auto"/>
        <w:rPr>
          <w:rFonts w:ascii="Times New Roman" w:hAnsi="Times New Roman" w:cs="Times New Roman"/>
          <w:color w:val="000000"/>
          <w:u w:color="000000"/>
          <w:lang w:val="en-US"/>
        </w:rPr>
      </w:pPr>
      <w:r>
        <w:rPr>
          <w:rFonts w:ascii="Times New Roman" w:hAnsi="Times New Roman" w:cs="Times New Roman"/>
          <w:color w:val="000000"/>
          <w:u w:color="000000"/>
          <w:lang w:val="en-US"/>
        </w:rPr>
        <w:t xml:space="preserve">Adolescence years </w:t>
      </w:r>
      <w:r>
        <w:rPr>
          <w:rFonts w:ascii="Times New Roman" w:hAnsi="Times New Roman" w:cs="Times New Roman"/>
          <w:color w:val="000000"/>
          <w:u w:color="000000"/>
          <w:lang w:val="en-US"/>
        </w:rPr>
        <w:t>ago,</w:t>
      </w:r>
      <w:r>
        <w:rPr>
          <w:rFonts w:ascii="Times New Roman" w:hAnsi="Times New Roman" w:cs="Times New Roman"/>
          <w:color w:val="000000"/>
          <w:u w:color="000000"/>
          <w:lang w:val="en-US"/>
        </w:rPr>
        <w:t xml:space="preserve"> was seen as a ritual, a rite of passage, a singular defined way of proving you were ready to be an ‘Adult’. As time has </w:t>
      </w:r>
      <w:r>
        <w:rPr>
          <w:rFonts w:ascii="Times New Roman" w:hAnsi="Times New Roman" w:cs="Times New Roman"/>
          <w:color w:val="000000"/>
          <w:u w:color="000000"/>
          <w:lang w:val="en-US"/>
        </w:rPr>
        <w:t>passed,</w:t>
      </w:r>
      <w:r>
        <w:rPr>
          <w:rFonts w:ascii="Times New Roman" w:hAnsi="Times New Roman" w:cs="Times New Roman"/>
          <w:color w:val="000000"/>
          <w:u w:color="000000"/>
          <w:lang w:val="en-US"/>
        </w:rPr>
        <w:t xml:space="preserve"> we have found out that it’s a bit more complicated than that. We now know Education, Work, Peers and other environmental influences will have an impact on the experiences during adolescence. (Coleman and Roker, 98) This is something that historically wasn’t thought about.</w:t>
      </w:r>
    </w:p>
    <w:p w:rsidR="00F83415" w:rsidRDefault="00F83415" w:rsidP="00F83415">
      <w:pPr>
        <w:autoSpaceDE w:val="0"/>
        <w:autoSpaceDN w:val="0"/>
        <w:adjustRightInd w:val="0"/>
        <w:spacing w:line="360" w:lineRule="auto"/>
        <w:rPr>
          <w:rFonts w:ascii="Times New Roman" w:hAnsi="Times New Roman" w:cs="Times New Roman"/>
          <w:color w:val="000000"/>
          <w:u w:color="000000"/>
          <w:lang w:val="en-US"/>
        </w:rPr>
      </w:pPr>
      <w:r>
        <w:rPr>
          <w:rFonts w:ascii="Times New Roman" w:hAnsi="Times New Roman" w:cs="Times New Roman"/>
          <w:color w:val="000000"/>
          <w:u w:color="000000"/>
          <w:lang w:val="en-US"/>
        </w:rPr>
        <w:tab/>
        <w:t xml:space="preserve"> A way of </w:t>
      </w:r>
      <w:r>
        <w:rPr>
          <w:rFonts w:ascii="Times New Roman" w:hAnsi="Times New Roman" w:cs="Times New Roman"/>
          <w:color w:val="000000"/>
          <w:u w:color="000000"/>
          <w:lang w:val="en-US"/>
        </w:rPr>
        <w:t>categorizing</w:t>
      </w:r>
      <w:r>
        <w:rPr>
          <w:rFonts w:ascii="Times New Roman" w:hAnsi="Times New Roman" w:cs="Times New Roman"/>
          <w:color w:val="000000"/>
          <w:u w:color="000000"/>
          <w:lang w:val="en-US"/>
        </w:rPr>
        <w:t xml:space="preserve"> </w:t>
      </w:r>
      <w:r>
        <w:rPr>
          <w:rFonts w:ascii="Times New Roman" w:hAnsi="Times New Roman" w:cs="Times New Roman"/>
          <w:color w:val="000000"/>
          <w:u w:color="000000"/>
          <w:lang w:val="en-US"/>
        </w:rPr>
        <w:t>the transitions</w:t>
      </w:r>
      <w:r>
        <w:rPr>
          <w:rFonts w:ascii="Times New Roman" w:hAnsi="Times New Roman" w:cs="Times New Roman"/>
          <w:color w:val="000000"/>
          <w:u w:color="000000"/>
          <w:lang w:val="en-US"/>
        </w:rPr>
        <w:t xml:space="preserve"> is in forms of </w:t>
      </w:r>
      <w:r>
        <w:rPr>
          <w:rFonts w:ascii="Times New Roman" w:hAnsi="Times New Roman" w:cs="Times New Roman"/>
          <w:i/>
          <w:iCs/>
          <w:color w:val="000000"/>
          <w:u w:color="000000"/>
          <w:lang w:val="en-US"/>
        </w:rPr>
        <w:t xml:space="preserve">normative </w:t>
      </w:r>
      <w:r>
        <w:rPr>
          <w:rFonts w:ascii="Times New Roman" w:hAnsi="Times New Roman" w:cs="Times New Roman"/>
          <w:color w:val="000000"/>
          <w:u w:color="000000"/>
          <w:lang w:val="en-US"/>
        </w:rPr>
        <w:t xml:space="preserve">and </w:t>
      </w:r>
      <w:r>
        <w:rPr>
          <w:rFonts w:ascii="Times New Roman" w:hAnsi="Times New Roman" w:cs="Times New Roman"/>
          <w:i/>
          <w:iCs/>
          <w:color w:val="000000"/>
          <w:u w:color="000000"/>
          <w:lang w:val="en-US"/>
        </w:rPr>
        <w:t>non-normative shifts.</w:t>
      </w:r>
    </w:p>
    <w:p w:rsidR="00F83415" w:rsidRDefault="00F83415" w:rsidP="00F83415">
      <w:pPr>
        <w:autoSpaceDE w:val="0"/>
        <w:autoSpaceDN w:val="0"/>
        <w:adjustRightInd w:val="0"/>
        <w:spacing w:line="360" w:lineRule="auto"/>
        <w:rPr>
          <w:rFonts w:ascii="Times New Roman" w:hAnsi="Times New Roman" w:cs="Times New Roman"/>
          <w:color w:val="000000"/>
          <w:u w:color="000000"/>
          <w:lang w:val="en-US"/>
        </w:rPr>
      </w:pPr>
      <w:r>
        <w:rPr>
          <w:rFonts w:ascii="Times New Roman" w:hAnsi="Times New Roman" w:cs="Times New Roman"/>
          <w:color w:val="000000"/>
          <w:u w:color="000000"/>
          <w:lang w:val="en-US"/>
        </w:rPr>
        <w:tab/>
      </w:r>
      <w:r>
        <w:rPr>
          <w:rFonts w:ascii="Times New Roman" w:hAnsi="Times New Roman" w:cs="Times New Roman"/>
          <w:color w:val="000000"/>
          <w:u w:color="000000"/>
          <w:lang w:val="en-US"/>
        </w:rPr>
        <w:tab/>
      </w:r>
      <w:r>
        <w:rPr>
          <w:rFonts w:ascii="Times New Roman" w:hAnsi="Times New Roman" w:cs="Times New Roman"/>
          <w:i/>
          <w:iCs/>
          <w:color w:val="000000"/>
          <w:u w:color="000000"/>
          <w:lang w:val="en-US"/>
        </w:rPr>
        <w:t xml:space="preserve">Normative, maturational shifts </w:t>
      </w:r>
      <w:r>
        <w:rPr>
          <w:rFonts w:ascii="Times New Roman" w:hAnsi="Times New Roman" w:cs="Times New Roman"/>
          <w:color w:val="000000"/>
          <w:u w:color="000000"/>
          <w:lang w:val="en-US"/>
        </w:rPr>
        <w:t>include, increasing autonomy and responsibility, gender role identity, changed relationships with adults, changing romantic relationships, beginning of sexual arousal, wet dreams and first menstruation.</w:t>
      </w:r>
    </w:p>
    <w:p w:rsidR="00F83415" w:rsidRDefault="00F83415" w:rsidP="00F83415">
      <w:pPr>
        <w:autoSpaceDE w:val="0"/>
        <w:autoSpaceDN w:val="0"/>
        <w:adjustRightInd w:val="0"/>
        <w:spacing w:line="360" w:lineRule="auto"/>
        <w:rPr>
          <w:rFonts w:ascii="Times New Roman" w:hAnsi="Times New Roman" w:cs="Times New Roman"/>
          <w:color w:val="000000"/>
          <w:u w:color="000000"/>
          <w:lang w:val="en-US"/>
        </w:rPr>
      </w:pPr>
      <w:r>
        <w:rPr>
          <w:rFonts w:ascii="Times New Roman" w:hAnsi="Times New Roman" w:cs="Times New Roman"/>
          <w:color w:val="000000"/>
          <w:u w:color="000000"/>
          <w:lang w:val="en-US"/>
        </w:rPr>
        <w:tab/>
      </w:r>
      <w:r>
        <w:rPr>
          <w:rFonts w:ascii="Times New Roman" w:hAnsi="Times New Roman" w:cs="Times New Roman"/>
          <w:i/>
          <w:iCs/>
          <w:color w:val="000000"/>
          <w:u w:color="000000"/>
          <w:lang w:val="en-US"/>
        </w:rPr>
        <w:t>Normative, society-</w:t>
      </w:r>
      <w:r>
        <w:rPr>
          <w:rFonts w:ascii="Times New Roman" w:hAnsi="Times New Roman" w:cs="Times New Roman"/>
          <w:i/>
          <w:iCs/>
          <w:color w:val="000000"/>
          <w:u w:color="000000"/>
          <w:lang w:val="en-US"/>
        </w:rPr>
        <w:t>dependent</w:t>
      </w:r>
      <w:r>
        <w:rPr>
          <w:rFonts w:ascii="Times New Roman" w:hAnsi="Times New Roman" w:cs="Times New Roman"/>
          <w:i/>
          <w:iCs/>
          <w:color w:val="000000"/>
          <w:u w:color="000000"/>
          <w:lang w:val="en-US"/>
        </w:rPr>
        <w:t xml:space="preserve"> shifts </w:t>
      </w:r>
      <w:r>
        <w:rPr>
          <w:rFonts w:ascii="Times New Roman" w:hAnsi="Times New Roman" w:cs="Times New Roman"/>
          <w:color w:val="000000"/>
          <w:u w:color="000000"/>
          <w:lang w:val="en-US"/>
        </w:rPr>
        <w:t>include, changing from primary to secondary education, leaving education to go into employment, sex, purchasing alcohol and acquiring legal rights.</w:t>
      </w:r>
    </w:p>
    <w:p w:rsidR="00F83415" w:rsidRDefault="00F83415" w:rsidP="00F83415">
      <w:pPr>
        <w:autoSpaceDE w:val="0"/>
        <w:autoSpaceDN w:val="0"/>
        <w:adjustRightInd w:val="0"/>
        <w:spacing w:line="360" w:lineRule="auto"/>
        <w:rPr>
          <w:rFonts w:ascii="Times New Roman" w:hAnsi="Times New Roman" w:cs="Times New Roman"/>
          <w:color w:val="000000"/>
          <w:u w:color="000000"/>
          <w:lang w:val="en-US"/>
        </w:rPr>
      </w:pPr>
      <w:r>
        <w:rPr>
          <w:rFonts w:ascii="Times New Roman" w:hAnsi="Times New Roman" w:cs="Times New Roman"/>
          <w:color w:val="000000"/>
          <w:u w:color="000000"/>
          <w:lang w:val="en-US"/>
        </w:rPr>
        <w:tab/>
      </w:r>
      <w:r>
        <w:rPr>
          <w:rFonts w:ascii="Times New Roman" w:hAnsi="Times New Roman" w:cs="Times New Roman"/>
          <w:i/>
          <w:iCs/>
          <w:color w:val="000000"/>
          <w:u w:color="000000"/>
          <w:lang w:val="en-US"/>
        </w:rPr>
        <w:t xml:space="preserve">Non-normative shifts </w:t>
      </w:r>
      <w:r>
        <w:rPr>
          <w:rFonts w:ascii="Times New Roman" w:hAnsi="Times New Roman" w:cs="Times New Roman"/>
          <w:color w:val="000000"/>
          <w:u w:color="000000"/>
          <w:lang w:val="en-US"/>
        </w:rPr>
        <w:t xml:space="preserve">include illness, natural disasters, disruption of peer network, risk taking </w:t>
      </w:r>
      <w:r>
        <w:rPr>
          <w:rFonts w:ascii="Times New Roman" w:hAnsi="Times New Roman" w:cs="Times New Roman"/>
          <w:color w:val="000000"/>
          <w:u w:color="000000"/>
          <w:lang w:val="en-US"/>
        </w:rPr>
        <w:t>behaviors</w:t>
      </w:r>
      <w:r>
        <w:rPr>
          <w:rFonts w:ascii="Times New Roman" w:hAnsi="Times New Roman" w:cs="Times New Roman"/>
          <w:color w:val="000000"/>
          <w:u w:color="000000"/>
          <w:lang w:val="en-US"/>
        </w:rPr>
        <w:t>, parental divorce and family bereavement.</w:t>
      </w:r>
    </w:p>
    <w:p w:rsidR="00F83415" w:rsidRDefault="00F83415" w:rsidP="00F83415">
      <w:pPr>
        <w:autoSpaceDE w:val="0"/>
        <w:autoSpaceDN w:val="0"/>
        <w:adjustRightInd w:val="0"/>
        <w:spacing w:line="360" w:lineRule="auto"/>
        <w:rPr>
          <w:rFonts w:ascii="Times New Roman" w:hAnsi="Times New Roman" w:cs="Times New Roman"/>
          <w:color w:val="000000"/>
          <w:u w:color="000000"/>
          <w:lang w:val="en-US"/>
        </w:rPr>
      </w:pPr>
    </w:p>
    <w:p w:rsidR="00F83415" w:rsidRDefault="00F83415" w:rsidP="00F83415">
      <w:pPr>
        <w:autoSpaceDE w:val="0"/>
        <w:autoSpaceDN w:val="0"/>
        <w:adjustRightInd w:val="0"/>
        <w:spacing w:line="360" w:lineRule="auto"/>
        <w:rPr>
          <w:rFonts w:ascii="Times New Roman" w:hAnsi="Times New Roman" w:cs="Times New Roman"/>
          <w:color w:val="000000"/>
          <w:u w:color="000000"/>
          <w:lang w:val="en-US"/>
        </w:rPr>
      </w:pPr>
      <w:r>
        <w:rPr>
          <w:rFonts w:ascii="Times New Roman" w:hAnsi="Times New Roman" w:cs="Times New Roman"/>
          <w:color w:val="000000"/>
          <w:u w:color="000000"/>
          <w:lang w:val="en-US"/>
        </w:rPr>
        <w:tab/>
        <w:t xml:space="preserve">As seen in the early stages of childhood the brain will undergo fundamental restructuring during adolescence. Areas of the brain that control basic functions like motor processing and sensory </w:t>
      </w:r>
      <w:r>
        <w:rPr>
          <w:rFonts w:ascii="Times New Roman" w:hAnsi="Times New Roman" w:cs="Times New Roman"/>
          <w:color w:val="000000"/>
          <w:u w:color="000000"/>
          <w:lang w:val="en-US"/>
        </w:rPr>
        <w:t>stabilize</w:t>
      </w:r>
      <w:r>
        <w:rPr>
          <w:rFonts w:ascii="Times New Roman" w:hAnsi="Times New Roman" w:cs="Times New Roman"/>
          <w:color w:val="000000"/>
          <w:u w:color="000000"/>
          <w:lang w:val="en-US"/>
        </w:rPr>
        <w:t xml:space="preserve"> in the early stages of childhood. The parietal and frontal lobes however, (</w:t>
      </w:r>
      <w:r>
        <w:rPr>
          <w:rFonts w:ascii="Times New Roman" w:hAnsi="Times New Roman" w:cs="Times New Roman"/>
          <w:color w:val="000000"/>
          <w:u w:color="000000"/>
          <w:lang w:val="en-US"/>
        </w:rPr>
        <w:t>specialized</w:t>
      </w:r>
      <w:r>
        <w:rPr>
          <w:rFonts w:ascii="Times New Roman" w:hAnsi="Times New Roman" w:cs="Times New Roman"/>
          <w:color w:val="000000"/>
          <w:u w:color="000000"/>
          <w:lang w:val="en-US"/>
        </w:rPr>
        <w:t xml:space="preserve"> for executive functions and visuospatial) have been seen to show a growth surge between the ages of 10 and 12. This sudden growth is followed by just as sudden decrease in size which continues right through to your twenties. This shows that the brain will cut off certain receptors to aid in the continuation of growth in the receptors. This will only stop when the areas of the brain have finished growing and have reached their adult proportions. The ‘Pruning’ of the neural connections that are over produced in the childhood </w:t>
      </w:r>
      <w:r>
        <w:rPr>
          <w:rFonts w:ascii="Times New Roman" w:hAnsi="Times New Roman" w:cs="Times New Roman"/>
          <w:color w:val="000000"/>
          <w:u w:color="000000"/>
          <w:lang w:val="en-US"/>
        </w:rPr>
        <w:lastRenderedPageBreak/>
        <w:t>growth spurt and are now unused/not needed will occur. It starts with the basic motor and sensory regions and moves to the very front of the frontal lobe (</w:t>
      </w:r>
      <w:r>
        <w:rPr>
          <w:rFonts w:ascii="Times New Roman" w:hAnsi="Times New Roman" w:cs="Times New Roman"/>
          <w:i/>
          <w:iCs/>
          <w:color w:val="000000"/>
          <w:u w:color="000000"/>
          <w:lang w:val="en-US"/>
        </w:rPr>
        <w:t xml:space="preserve">dorsolateral prefrontal cortex). </w:t>
      </w:r>
      <w:r>
        <w:rPr>
          <w:rFonts w:ascii="Times New Roman" w:hAnsi="Times New Roman" w:cs="Times New Roman"/>
          <w:color w:val="000000"/>
          <w:u w:color="000000"/>
          <w:lang w:val="en-US"/>
        </w:rPr>
        <w:t xml:space="preserve">This section of the brain is for more complex tasks, such as impulse control, decision making and judgment. It also </w:t>
      </w:r>
      <w:r>
        <w:rPr>
          <w:rFonts w:ascii="Times New Roman" w:hAnsi="Times New Roman" w:cs="Times New Roman"/>
          <w:color w:val="000000"/>
          <w:u w:color="000000"/>
          <w:lang w:val="en-US"/>
        </w:rPr>
        <w:t>controls,</w:t>
      </w:r>
      <w:r>
        <w:rPr>
          <w:rFonts w:ascii="Times New Roman" w:hAnsi="Times New Roman" w:cs="Times New Roman"/>
          <w:color w:val="000000"/>
          <w:u w:color="000000"/>
          <w:lang w:val="en-US"/>
        </w:rPr>
        <w:t xml:space="preserve"> and processes emotional information sent from the amygdala (Gogtay et al., 2009).</w:t>
      </w:r>
    </w:p>
    <w:p w:rsidR="00F83415" w:rsidRDefault="00F83415" w:rsidP="00F83415">
      <w:pPr>
        <w:autoSpaceDE w:val="0"/>
        <w:autoSpaceDN w:val="0"/>
        <w:adjustRightInd w:val="0"/>
        <w:spacing w:line="360" w:lineRule="auto"/>
        <w:rPr>
          <w:rFonts w:ascii="Times New Roman" w:hAnsi="Times New Roman" w:cs="Times New Roman"/>
          <w:color w:val="000000"/>
          <w:u w:color="000000"/>
          <w:lang w:val="en-US"/>
        </w:rPr>
      </w:pPr>
      <w:r>
        <w:rPr>
          <w:rFonts w:ascii="Times New Roman" w:hAnsi="Times New Roman" w:cs="Times New Roman"/>
          <w:color w:val="000000"/>
          <w:u w:color="000000"/>
          <w:lang w:val="en-US"/>
        </w:rPr>
        <w:tab/>
        <w:t xml:space="preserve">Imaging studies that were conducted suggest that the motivation and reward circuitry in teens makes them highly susceptible to addictive traits within their personalities. This lack of impulse control can cause youngsters to develop risk taking </w:t>
      </w:r>
      <w:r>
        <w:rPr>
          <w:rFonts w:ascii="Times New Roman" w:hAnsi="Times New Roman" w:cs="Times New Roman"/>
          <w:color w:val="000000"/>
          <w:u w:color="000000"/>
          <w:lang w:val="en-US"/>
        </w:rPr>
        <w:t>behaviors</w:t>
      </w:r>
      <w:r>
        <w:rPr>
          <w:rFonts w:ascii="Times New Roman" w:hAnsi="Times New Roman" w:cs="Times New Roman"/>
          <w:color w:val="000000"/>
          <w:u w:color="000000"/>
          <w:lang w:val="en-US"/>
        </w:rPr>
        <w:t>, drug and alcohol abuse, smoking and casual unprotected sex (Gosline, 09).</w:t>
      </w:r>
    </w:p>
    <w:p w:rsidR="00F83415" w:rsidRDefault="00F83415" w:rsidP="00F83415">
      <w:pPr>
        <w:autoSpaceDE w:val="0"/>
        <w:autoSpaceDN w:val="0"/>
        <w:adjustRightInd w:val="0"/>
        <w:spacing w:line="360" w:lineRule="auto"/>
        <w:rPr>
          <w:rFonts w:ascii="Times New Roman" w:hAnsi="Times New Roman" w:cs="Times New Roman"/>
          <w:color w:val="000000"/>
          <w:u w:color="000000"/>
          <w:lang w:val="en-US"/>
        </w:rPr>
      </w:pPr>
      <w:r>
        <w:rPr>
          <w:rFonts w:ascii="Times New Roman" w:hAnsi="Times New Roman" w:cs="Times New Roman"/>
          <w:color w:val="000000"/>
          <w:u w:color="000000"/>
          <w:lang w:val="en-US"/>
        </w:rPr>
        <w:tab/>
        <w:t xml:space="preserve">While you can </w:t>
      </w:r>
      <w:r>
        <w:rPr>
          <w:rFonts w:ascii="Times New Roman" w:hAnsi="Times New Roman" w:cs="Times New Roman"/>
          <w:color w:val="000000"/>
          <w:u w:color="000000"/>
          <w:lang w:val="en-US"/>
        </w:rPr>
        <w:t>categorize</w:t>
      </w:r>
      <w:r>
        <w:rPr>
          <w:rFonts w:ascii="Times New Roman" w:hAnsi="Times New Roman" w:cs="Times New Roman"/>
          <w:color w:val="000000"/>
          <w:u w:color="000000"/>
          <w:lang w:val="en-US"/>
        </w:rPr>
        <w:t xml:space="preserve"> shifts into normative and maturational, puberty and the changes in relationships and emotions may make the transition a more difficult time for females as </w:t>
      </w:r>
      <w:r>
        <w:rPr>
          <w:rFonts w:ascii="Times New Roman" w:hAnsi="Times New Roman" w:cs="Times New Roman"/>
          <w:color w:val="000000"/>
          <w:u w:color="000000"/>
          <w:lang w:val="en-US"/>
        </w:rPr>
        <w:t>opposed</w:t>
      </w:r>
      <w:r>
        <w:rPr>
          <w:rFonts w:ascii="Times New Roman" w:hAnsi="Times New Roman" w:cs="Times New Roman"/>
          <w:color w:val="000000"/>
          <w:u w:color="000000"/>
          <w:lang w:val="en-US"/>
        </w:rPr>
        <w:t xml:space="preserve"> to males. Puberty for females can be a harder time due to the </w:t>
      </w:r>
      <w:r>
        <w:rPr>
          <w:rFonts w:ascii="Times New Roman" w:hAnsi="Times New Roman" w:cs="Times New Roman"/>
          <w:i/>
          <w:iCs/>
          <w:color w:val="000000"/>
          <w:u w:color="000000"/>
          <w:lang w:val="en-US"/>
        </w:rPr>
        <w:t>subjective meaning</w:t>
      </w:r>
      <w:r>
        <w:rPr>
          <w:rFonts w:ascii="Times New Roman" w:hAnsi="Times New Roman" w:cs="Times New Roman"/>
          <w:color w:val="000000"/>
          <w:u w:color="000000"/>
          <w:lang w:val="en-US"/>
        </w:rPr>
        <w:t xml:space="preserve"> of bodily change. In the </w:t>
      </w:r>
      <w:r>
        <w:rPr>
          <w:rFonts w:ascii="Times New Roman" w:hAnsi="Times New Roman" w:cs="Times New Roman"/>
          <w:i/>
          <w:iCs/>
          <w:color w:val="000000"/>
          <w:u w:color="000000"/>
          <w:lang w:val="en-US"/>
        </w:rPr>
        <w:t xml:space="preserve">cultural ideal hypothesis </w:t>
      </w:r>
      <w:r>
        <w:rPr>
          <w:rFonts w:ascii="Times New Roman" w:hAnsi="Times New Roman" w:cs="Times New Roman"/>
          <w:color w:val="000000"/>
          <w:u w:color="000000"/>
          <w:lang w:val="en-US"/>
        </w:rPr>
        <w:t>(CIH) (Simmons and Blyth, 87), it states that during puberty boys will be ‘</w:t>
      </w:r>
      <w:r>
        <w:rPr>
          <w:rFonts w:ascii="Times New Roman" w:hAnsi="Times New Roman" w:cs="Times New Roman"/>
          <w:i/>
          <w:iCs/>
          <w:color w:val="000000"/>
          <w:u w:color="000000"/>
          <w:lang w:val="en-US"/>
        </w:rPr>
        <w:t>brought closer’</w:t>
      </w:r>
      <w:r>
        <w:rPr>
          <w:rFonts w:ascii="Times New Roman" w:hAnsi="Times New Roman" w:cs="Times New Roman"/>
          <w:color w:val="000000"/>
          <w:u w:color="000000"/>
          <w:lang w:val="en-US"/>
        </w:rPr>
        <w:t xml:space="preserve"> to their ideal physical state (</w:t>
      </w:r>
      <w:r>
        <w:rPr>
          <w:rFonts w:ascii="Times New Roman" w:hAnsi="Times New Roman" w:cs="Times New Roman"/>
          <w:color w:val="000000"/>
          <w:u w:color="000000"/>
          <w:lang w:val="en-US"/>
        </w:rPr>
        <w:t>i.e.</w:t>
      </w:r>
      <w:r>
        <w:rPr>
          <w:rFonts w:ascii="Times New Roman" w:hAnsi="Times New Roman" w:cs="Times New Roman"/>
          <w:color w:val="000000"/>
          <w:u w:color="000000"/>
          <w:lang w:val="en-US"/>
        </w:rPr>
        <w:t xml:space="preserve"> increased muscle distribution, greater stamina, strength and athletic ability). Yet puberty in females begins on average two years earlier than boys. During the time of </w:t>
      </w:r>
      <w:r>
        <w:rPr>
          <w:rFonts w:ascii="Times New Roman" w:hAnsi="Times New Roman" w:cs="Times New Roman"/>
          <w:color w:val="000000"/>
          <w:u w:color="000000"/>
          <w:lang w:val="en-US"/>
        </w:rPr>
        <w:t>puberty,</w:t>
      </w:r>
      <w:r>
        <w:rPr>
          <w:rFonts w:ascii="Times New Roman" w:hAnsi="Times New Roman" w:cs="Times New Roman"/>
          <w:color w:val="000000"/>
          <w:u w:color="000000"/>
          <w:lang w:val="en-US"/>
        </w:rPr>
        <w:t xml:space="preserve"> it’s normal for women to experience sudden, rapid weight gain and increased body fat levels which in western cultures is far away from the idealistic super model like bodies people strive for.</w:t>
      </w:r>
    </w:p>
    <w:p w:rsidR="00F83415" w:rsidRDefault="00F83415" w:rsidP="00F83415">
      <w:pPr>
        <w:autoSpaceDE w:val="0"/>
        <w:autoSpaceDN w:val="0"/>
        <w:adjustRightInd w:val="0"/>
        <w:spacing w:line="360" w:lineRule="auto"/>
        <w:rPr>
          <w:rFonts w:ascii="Times New Roman" w:hAnsi="Times New Roman" w:cs="Times New Roman"/>
          <w:color w:val="000000"/>
          <w:u w:color="000000"/>
          <w:lang w:val="en-US"/>
        </w:rPr>
      </w:pPr>
    </w:p>
    <w:p w:rsidR="00F83415" w:rsidRDefault="00F83415" w:rsidP="00F83415">
      <w:pPr>
        <w:autoSpaceDE w:val="0"/>
        <w:autoSpaceDN w:val="0"/>
        <w:adjustRightInd w:val="0"/>
        <w:spacing w:line="360" w:lineRule="auto"/>
        <w:rPr>
          <w:rFonts w:ascii="Times New Roman" w:hAnsi="Times New Roman" w:cs="Times New Roman"/>
          <w:color w:val="000000"/>
          <w:sz w:val="28"/>
          <w:szCs w:val="28"/>
          <w:u w:val="single" w:color="000000"/>
          <w:lang w:val="en-US"/>
        </w:rPr>
      </w:pPr>
      <w:r>
        <w:rPr>
          <w:rFonts w:ascii="Times New Roman" w:hAnsi="Times New Roman" w:cs="Times New Roman"/>
          <w:color w:val="000000"/>
          <w:sz w:val="28"/>
          <w:szCs w:val="28"/>
          <w:u w:val="single" w:color="000000"/>
          <w:lang w:val="en-US"/>
        </w:rPr>
        <w:t>Abstract 1</w:t>
      </w:r>
    </w:p>
    <w:p w:rsidR="00F83415" w:rsidRDefault="00F83415" w:rsidP="00F83415">
      <w:pPr>
        <w:autoSpaceDE w:val="0"/>
        <w:autoSpaceDN w:val="0"/>
        <w:adjustRightInd w:val="0"/>
        <w:spacing w:line="360" w:lineRule="auto"/>
        <w:rPr>
          <w:rFonts w:ascii="Times New Roman" w:hAnsi="Times New Roman" w:cs="Times New Roman"/>
          <w:color w:val="000000"/>
          <w:u w:color="000000"/>
          <w:lang w:val="en-US"/>
        </w:rPr>
      </w:pPr>
      <w:r>
        <w:rPr>
          <w:rFonts w:ascii="Times New Roman" w:hAnsi="Times New Roman" w:cs="Times New Roman"/>
          <w:color w:val="000000"/>
          <w:u w:color="000000"/>
          <w:lang w:val="en-US"/>
        </w:rPr>
        <w:t xml:space="preserve">When publishing a paper, the abstract is something that needs to be correct, informative, fairly compressed in size but most of all captivating. When a paper is published in conference proceedings. It’s the only part of said paper that is published. When a potential referee gets invited to review a manuscript, the abstract is what they see. It’s also the only part of the paper that a reader would see if they were searching through online article database’s such as PubMed. It’s an </w:t>
      </w:r>
      <w:r>
        <w:rPr>
          <w:rFonts w:ascii="Times New Roman" w:hAnsi="Times New Roman" w:cs="Times New Roman"/>
          <w:color w:val="000000"/>
          <w:u w:color="000000"/>
          <w:lang w:val="en-US"/>
        </w:rPr>
        <w:t>author’s</w:t>
      </w:r>
      <w:r>
        <w:rPr>
          <w:rFonts w:ascii="Times New Roman" w:hAnsi="Times New Roman" w:cs="Times New Roman"/>
          <w:color w:val="000000"/>
          <w:u w:color="000000"/>
          <w:lang w:val="en-US"/>
        </w:rPr>
        <w:t xml:space="preserve"> chance to captivate a reader and allow them the information they require without them having to read further into an article. This shows the great importance of an abstract. </w:t>
      </w:r>
    </w:p>
    <w:p w:rsidR="00487801" w:rsidRDefault="00F83415" w:rsidP="00F83415">
      <w:pPr>
        <w:autoSpaceDE w:val="0"/>
        <w:autoSpaceDN w:val="0"/>
        <w:adjustRightInd w:val="0"/>
        <w:spacing w:line="360" w:lineRule="auto"/>
        <w:rPr>
          <w:rFonts w:ascii="Times New Roman" w:hAnsi="Times New Roman" w:cs="Times New Roman"/>
          <w:color w:val="000000"/>
          <w:u w:color="000000"/>
          <w:lang w:val="en-US"/>
        </w:rPr>
      </w:pPr>
      <w:r>
        <w:rPr>
          <w:rFonts w:ascii="Times New Roman" w:hAnsi="Times New Roman" w:cs="Times New Roman"/>
          <w:color w:val="000000"/>
          <w:u w:color="000000"/>
          <w:lang w:val="en-US"/>
        </w:rPr>
        <w:tab/>
        <w:t xml:space="preserve">Some journals still write in a more free-flowing paragraphs, however, there are some ‘formal structures’ that are followed when writing an abstract in relation to word count usually contain 200 - 250 words. Structured abstracts will usually consist of sections; Background, Methods, Results and Conclusions. </w:t>
      </w:r>
    </w:p>
    <w:p w:rsidR="00487801" w:rsidRDefault="00487801" w:rsidP="00F83415">
      <w:pPr>
        <w:autoSpaceDE w:val="0"/>
        <w:autoSpaceDN w:val="0"/>
        <w:adjustRightInd w:val="0"/>
        <w:spacing w:line="360" w:lineRule="auto"/>
        <w:rPr>
          <w:rFonts w:ascii="Times New Roman" w:hAnsi="Times New Roman" w:cs="Times New Roman"/>
          <w:color w:val="000000"/>
          <w:u w:color="000000"/>
          <w:lang w:val="en-US"/>
        </w:rPr>
      </w:pPr>
      <w:r>
        <w:rPr>
          <w:rFonts w:ascii="Times New Roman" w:hAnsi="Times New Roman" w:cs="Times New Roman"/>
          <w:color w:val="000000"/>
          <w:u w:color="000000"/>
          <w:lang w:val="en-US"/>
        </w:rPr>
        <w:lastRenderedPageBreak/>
        <w:t>Indian J Psychiatry (2011) How to write a good abstract for a scientific paper or conference presentation. Indian Journal of Psychiatry, 53(2), 172-175. DOI:4103/0019-554582558.</w:t>
      </w:r>
    </w:p>
    <w:p w:rsidR="00F83415" w:rsidRDefault="00F83415" w:rsidP="00F83415">
      <w:pPr>
        <w:autoSpaceDE w:val="0"/>
        <w:autoSpaceDN w:val="0"/>
        <w:adjustRightInd w:val="0"/>
        <w:spacing w:line="360" w:lineRule="auto"/>
        <w:rPr>
          <w:rFonts w:ascii="Times New Roman" w:hAnsi="Times New Roman" w:cs="Times New Roman"/>
          <w:color w:val="000000"/>
          <w:sz w:val="28"/>
          <w:szCs w:val="28"/>
          <w:u w:val="single" w:color="000000"/>
          <w:lang w:val="en-US"/>
        </w:rPr>
      </w:pPr>
    </w:p>
    <w:p w:rsidR="00F83415" w:rsidRDefault="00F83415" w:rsidP="00F83415">
      <w:pPr>
        <w:autoSpaceDE w:val="0"/>
        <w:autoSpaceDN w:val="0"/>
        <w:adjustRightInd w:val="0"/>
        <w:spacing w:line="360" w:lineRule="auto"/>
        <w:rPr>
          <w:rFonts w:ascii="Times New Roman" w:hAnsi="Times New Roman" w:cs="Times New Roman"/>
          <w:color w:val="000000"/>
          <w:sz w:val="28"/>
          <w:szCs w:val="28"/>
          <w:u w:color="000000"/>
          <w:lang w:val="en-US"/>
        </w:rPr>
      </w:pPr>
      <w:r>
        <w:rPr>
          <w:rFonts w:ascii="Times New Roman" w:hAnsi="Times New Roman" w:cs="Times New Roman"/>
          <w:color w:val="000000"/>
          <w:sz w:val="28"/>
          <w:szCs w:val="28"/>
          <w:u w:val="single" w:color="000000"/>
          <w:lang w:val="en-US"/>
        </w:rPr>
        <w:t xml:space="preserve">Abstract 2 </w:t>
      </w:r>
    </w:p>
    <w:p w:rsidR="00F83415" w:rsidRDefault="00F83415" w:rsidP="00F83415">
      <w:pPr>
        <w:autoSpaceDE w:val="0"/>
        <w:autoSpaceDN w:val="0"/>
        <w:adjustRightInd w:val="0"/>
        <w:spacing w:after="240" w:line="360" w:lineRule="auto"/>
        <w:rPr>
          <w:rFonts w:ascii="Times" w:hAnsi="Times" w:cs="Times"/>
          <w:color w:val="000000"/>
          <w:u w:color="000000"/>
          <w:lang w:val="en-US"/>
        </w:rPr>
      </w:pPr>
      <w:r>
        <w:rPr>
          <w:rFonts w:ascii="Times" w:hAnsi="Times" w:cs="Times"/>
          <w:color w:val="000000"/>
          <w:u w:color="000000"/>
          <w:lang w:val="en-US"/>
        </w:rPr>
        <w:t xml:space="preserve">365 undergraduate students were studied to find out the role of narcissism in health - risk and health - protective </w:t>
      </w:r>
      <w:r>
        <w:rPr>
          <w:rFonts w:ascii="Times" w:hAnsi="Times" w:cs="Times"/>
          <w:color w:val="000000"/>
          <w:u w:color="000000"/>
          <w:lang w:val="en-US"/>
        </w:rPr>
        <w:t>behaviors</w:t>
      </w:r>
      <w:r>
        <w:rPr>
          <w:rFonts w:ascii="Times" w:hAnsi="Times" w:cs="Times"/>
          <w:color w:val="000000"/>
          <w:u w:color="000000"/>
          <w:lang w:val="en-US"/>
        </w:rPr>
        <w:t xml:space="preserve">. These </w:t>
      </w:r>
      <w:r>
        <w:rPr>
          <w:rFonts w:ascii="Times" w:hAnsi="Times" w:cs="Times"/>
          <w:color w:val="000000"/>
          <w:u w:color="000000"/>
          <w:lang w:val="en-US"/>
        </w:rPr>
        <w:t>behaviors</w:t>
      </w:r>
      <w:r>
        <w:rPr>
          <w:rFonts w:ascii="Times" w:hAnsi="Times" w:cs="Times"/>
          <w:color w:val="000000"/>
          <w:u w:color="000000"/>
          <w:lang w:val="en-US"/>
        </w:rPr>
        <w:t xml:space="preserve"> were found to be important factors within the influence of life and death rates (Johnson et al., 2014). To understand health </w:t>
      </w:r>
      <w:r>
        <w:rPr>
          <w:rFonts w:ascii="Times" w:hAnsi="Times" w:cs="Times"/>
          <w:color w:val="000000"/>
          <w:u w:color="000000"/>
          <w:lang w:val="en-US"/>
        </w:rPr>
        <w:t>behaviors</w:t>
      </w:r>
      <w:r>
        <w:rPr>
          <w:rFonts w:ascii="Times" w:hAnsi="Times" w:cs="Times"/>
          <w:color w:val="000000"/>
          <w:u w:color="000000"/>
          <w:lang w:val="en-US"/>
        </w:rPr>
        <w:t xml:space="preserve"> then you must understand that health </w:t>
      </w:r>
      <w:r>
        <w:rPr>
          <w:rFonts w:ascii="Times" w:hAnsi="Times" w:cs="Times"/>
          <w:color w:val="000000"/>
          <w:u w:color="000000"/>
          <w:lang w:val="en-US"/>
        </w:rPr>
        <w:t>behaviors</w:t>
      </w:r>
      <w:r>
        <w:rPr>
          <w:rFonts w:ascii="Times" w:hAnsi="Times" w:cs="Times"/>
          <w:color w:val="000000"/>
          <w:u w:color="000000"/>
          <w:lang w:val="en-US"/>
        </w:rPr>
        <w:t xml:space="preserve"> can form into personality traits and then have a lasting effect on a </w:t>
      </w:r>
      <w:r>
        <w:rPr>
          <w:rFonts w:ascii="Times" w:hAnsi="Times" w:cs="Times"/>
          <w:color w:val="000000"/>
          <w:u w:color="000000"/>
          <w:lang w:val="en-US"/>
        </w:rPr>
        <w:t>person’s</w:t>
      </w:r>
      <w:r>
        <w:rPr>
          <w:rFonts w:ascii="Times" w:hAnsi="Times" w:cs="Times"/>
          <w:color w:val="000000"/>
          <w:u w:color="000000"/>
          <w:lang w:val="en-US"/>
        </w:rPr>
        <w:t xml:space="preserve"> health and wellbeing (Friedman and Kern, 2014). A great sense of superiority, continuous focus on enhancing personal self-esteem and self-importance are characteristics of narcissism and have been linked to psychological health (</w:t>
      </w:r>
      <w:r>
        <w:rPr>
          <w:rFonts w:ascii="Times" w:hAnsi="Times" w:cs="Times"/>
          <w:color w:val="000000"/>
          <w:u w:color="000000"/>
          <w:lang w:val="en-US"/>
        </w:rPr>
        <w:t>e.g.</w:t>
      </w:r>
      <w:r>
        <w:rPr>
          <w:rFonts w:ascii="Times" w:hAnsi="Times" w:cs="Times"/>
          <w:color w:val="000000"/>
          <w:u w:color="000000"/>
          <w:lang w:val="en-US"/>
        </w:rPr>
        <w:t xml:space="preserve"> Sedikides et al., 2004).</w:t>
      </w:r>
    </w:p>
    <w:p w:rsidR="00F83415" w:rsidRDefault="00F83415" w:rsidP="00F83415">
      <w:pPr>
        <w:autoSpaceDE w:val="0"/>
        <w:autoSpaceDN w:val="0"/>
        <w:adjustRightInd w:val="0"/>
        <w:spacing w:after="240" w:line="360" w:lineRule="auto"/>
        <w:rPr>
          <w:rFonts w:ascii="Times" w:hAnsi="Times" w:cs="Times"/>
          <w:color w:val="000000"/>
          <w:u w:color="000000"/>
          <w:lang w:val="en-US"/>
        </w:rPr>
      </w:pPr>
      <w:r>
        <w:rPr>
          <w:rFonts w:ascii="Times" w:hAnsi="Times" w:cs="Times"/>
          <w:color w:val="000000"/>
          <w:u w:color="000000"/>
          <w:lang w:val="en-US"/>
        </w:rPr>
        <w:tab/>
        <w:t xml:space="preserve">Narcissism was found to be predictive of health-risk </w:t>
      </w:r>
      <w:r>
        <w:rPr>
          <w:rFonts w:ascii="Times" w:hAnsi="Times" w:cs="Times"/>
          <w:color w:val="000000"/>
          <w:u w:color="000000"/>
          <w:lang w:val="en-US"/>
        </w:rPr>
        <w:t>behaviors</w:t>
      </w:r>
      <w:r>
        <w:rPr>
          <w:rFonts w:ascii="Times" w:hAnsi="Times" w:cs="Times"/>
          <w:color w:val="000000"/>
          <w:u w:color="000000"/>
          <w:lang w:val="en-US"/>
        </w:rPr>
        <w:t xml:space="preserve"> such as, weekday drinking, cannabis use and risky driving </w:t>
      </w:r>
      <w:r>
        <w:rPr>
          <w:rFonts w:ascii="Times" w:hAnsi="Times" w:cs="Times"/>
          <w:color w:val="000000"/>
          <w:u w:color="000000"/>
          <w:lang w:val="en-US"/>
        </w:rPr>
        <w:t>behaviors</w:t>
      </w:r>
      <w:r>
        <w:rPr>
          <w:rFonts w:ascii="Times" w:hAnsi="Times" w:cs="Times"/>
          <w:color w:val="000000"/>
          <w:u w:color="000000"/>
          <w:lang w:val="en-US"/>
        </w:rPr>
        <w:t xml:space="preserve">. It was however found that narcissism is also predictive of health-protective </w:t>
      </w:r>
      <w:r>
        <w:rPr>
          <w:rFonts w:ascii="Times" w:hAnsi="Times" w:cs="Times"/>
          <w:color w:val="000000"/>
          <w:u w:color="000000"/>
          <w:lang w:val="en-US"/>
        </w:rPr>
        <w:t>behaviors</w:t>
      </w:r>
      <w:r>
        <w:rPr>
          <w:rFonts w:ascii="Times" w:hAnsi="Times" w:cs="Times"/>
          <w:color w:val="000000"/>
          <w:u w:color="000000"/>
          <w:lang w:val="en-US"/>
        </w:rPr>
        <w:t xml:space="preserve"> such as physical activity and associated with consistently having a healthy eating plan. This shows that the relationship between narcissism and health </w:t>
      </w:r>
      <w:r>
        <w:rPr>
          <w:rFonts w:ascii="Times" w:hAnsi="Times" w:cs="Times"/>
          <w:color w:val="000000"/>
          <w:u w:color="000000"/>
          <w:lang w:val="en-US"/>
        </w:rPr>
        <w:t>behaviors</w:t>
      </w:r>
      <w:r>
        <w:rPr>
          <w:rFonts w:ascii="Times" w:hAnsi="Times" w:cs="Times"/>
          <w:color w:val="000000"/>
          <w:u w:color="000000"/>
          <w:lang w:val="en-US"/>
        </w:rPr>
        <w:t xml:space="preserve"> is complex and needs to be studied further.</w:t>
      </w:r>
    </w:p>
    <w:p w:rsidR="003F0C99" w:rsidRDefault="003F0C99" w:rsidP="00F83415">
      <w:pPr>
        <w:autoSpaceDE w:val="0"/>
        <w:autoSpaceDN w:val="0"/>
        <w:adjustRightInd w:val="0"/>
        <w:spacing w:after="240" w:line="360" w:lineRule="auto"/>
        <w:rPr>
          <w:rFonts w:ascii="Times" w:hAnsi="Times" w:cs="Times"/>
          <w:color w:val="000000"/>
          <w:u w:color="000000"/>
          <w:lang w:val="en-US"/>
        </w:rPr>
      </w:pPr>
    </w:p>
    <w:p w:rsidR="00487801" w:rsidRDefault="00487801" w:rsidP="00F83415">
      <w:pPr>
        <w:autoSpaceDE w:val="0"/>
        <w:autoSpaceDN w:val="0"/>
        <w:adjustRightInd w:val="0"/>
        <w:spacing w:after="240" w:line="360" w:lineRule="auto"/>
        <w:rPr>
          <w:rFonts w:ascii="Times" w:hAnsi="Times" w:cs="Times"/>
          <w:color w:val="000000"/>
          <w:u w:color="000000"/>
          <w:lang w:val="en-US"/>
        </w:rPr>
      </w:pPr>
      <w:r>
        <w:rPr>
          <w:rFonts w:ascii="Times" w:hAnsi="Times" w:cs="Times"/>
          <w:color w:val="000000"/>
          <w:u w:color="000000"/>
          <w:lang w:val="en-US"/>
        </w:rPr>
        <w:t>Hill, E. M (2016). The role of narcissism in health-risk and health</w:t>
      </w:r>
      <w:r w:rsidR="003F0C99">
        <w:rPr>
          <w:rFonts w:ascii="Times" w:hAnsi="Times" w:cs="Times"/>
          <w:color w:val="000000"/>
          <w:u w:color="000000"/>
          <w:lang w:val="en-US"/>
        </w:rPr>
        <w:t>-protective behaviors. Journal of health psychology, 21(9), 2021-2032. DOI:10.1177/1359105315</w:t>
      </w:r>
    </w:p>
    <w:p w:rsidR="00F83415" w:rsidRDefault="00F83415" w:rsidP="00F83415">
      <w:pPr>
        <w:autoSpaceDE w:val="0"/>
        <w:autoSpaceDN w:val="0"/>
        <w:adjustRightInd w:val="0"/>
        <w:spacing w:after="240" w:line="360" w:lineRule="auto"/>
        <w:rPr>
          <w:rFonts w:ascii="Times" w:hAnsi="Times" w:cs="Times"/>
          <w:color w:val="000000"/>
          <w:u w:color="000000"/>
          <w:lang w:val="en-US"/>
        </w:rPr>
      </w:pPr>
    </w:p>
    <w:p w:rsidR="00F83415" w:rsidRDefault="00F83415" w:rsidP="00F83415">
      <w:pPr>
        <w:rPr>
          <w:rFonts w:ascii="Times" w:hAnsi="Times" w:cs="Times"/>
          <w:color w:val="000000"/>
          <w:sz w:val="28"/>
          <w:szCs w:val="28"/>
          <w:u w:val="single" w:color="000000"/>
          <w:lang w:val="en-US"/>
        </w:rPr>
      </w:pPr>
      <w:r>
        <w:rPr>
          <w:rFonts w:ascii="Times" w:hAnsi="Times" w:cs="Times"/>
          <w:color w:val="000000"/>
          <w:sz w:val="28"/>
          <w:szCs w:val="28"/>
          <w:u w:val="single" w:color="000000"/>
          <w:lang w:val="en-US"/>
        </w:rPr>
        <w:t>Abstract 3</w:t>
      </w:r>
    </w:p>
    <w:p w:rsidR="00F83415" w:rsidRDefault="00F83415" w:rsidP="00F83415">
      <w:pPr>
        <w:rPr>
          <w:rFonts w:ascii="Times" w:hAnsi="Times" w:cs="Times"/>
          <w:color w:val="000000"/>
          <w:lang w:val="en-US"/>
        </w:rPr>
      </w:pPr>
    </w:p>
    <w:p w:rsidR="00E20EEC" w:rsidRDefault="00E20EEC" w:rsidP="00E20EEC">
      <w:pPr>
        <w:autoSpaceDE w:val="0"/>
        <w:autoSpaceDN w:val="0"/>
        <w:adjustRightInd w:val="0"/>
        <w:spacing w:line="360" w:lineRule="auto"/>
        <w:ind w:right="-720"/>
        <w:rPr>
          <w:rFonts w:ascii="Times" w:hAnsi="Times" w:cs="Times"/>
          <w:color w:val="000000"/>
          <w:lang w:val="en-US"/>
        </w:rPr>
      </w:pPr>
      <w:r>
        <w:rPr>
          <w:rFonts w:ascii="Times" w:hAnsi="Times" w:cs="Times"/>
          <w:color w:val="000000"/>
          <w:lang w:val="en-US"/>
        </w:rPr>
        <w:t xml:space="preserve">Gambling is an important health concern. It is also an issue within the college population. A study was undertaken to better understand the role of </w:t>
      </w:r>
      <w:r>
        <w:rPr>
          <w:rFonts w:ascii="Times" w:hAnsi="Times" w:cs="Times"/>
          <w:i/>
          <w:iCs/>
          <w:color w:val="000000"/>
          <w:lang w:val="en-US"/>
        </w:rPr>
        <w:t xml:space="preserve">theory planned behavior </w:t>
      </w:r>
      <w:r>
        <w:rPr>
          <w:rFonts w:ascii="Times" w:hAnsi="Times" w:cs="Times"/>
          <w:color w:val="000000"/>
          <w:lang w:val="en-US"/>
        </w:rPr>
        <w:t xml:space="preserve">(TPB; i.e., intentions, perceived behavioral control and attitudes) in past-year and gambling frequency. This was done to see if we could predict gambling </w:t>
      </w:r>
      <w:r>
        <w:rPr>
          <w:rFonts w:ascii="Times" w:hAnsi="Times" w:cs="Times"/>
          <w:color w:val="000000"/>
          <w:lang w:val="en-US"/>
        </w:rPr>
        <w:t>behavior</w:t>
      </w:r>
      <w:r>
        <w:rPr>
          <w:rFonts w:ascii="Times" w:hAnsi="Times" w:cs="Times"/>
          <w:color w:val="000000"/>
          <w:lang w:val="en-US"/>
        </w:rPr>
        <w:t xml:space="preserve"> to better manage gambling </w:t>
      </w:r>
      <w:r>
        <w:rPr>
          <w:rFonts w:ascii="Times" w:hAnsi="Times" w:cs="Times"/>
          <w:color w:val="000000"/>
          <w:lang w:val="en-US"/>
        </w:rPr>
        <w:t>behavior</w:t>
      </w:r>
      <w:r>
        <w:rPr>
          <w:rFonts w:ascii="Times" w:hAnsi="Times" w:cs="Times"/>
          <w:color w:val="000000"/>
          <w:lang w:val="en-US"/>
        </w:rPr>
        <w:t xml:space="preserve"> in various situations.</w:t>
      </w:r>
    </w:p>
    <w:p w:rsidR="00E20EEC" w:rsidRDefault="00E20EEC" w:rsidP="00E20EEC">
      <w:pPr>
        <w:autoSpaceDE w:val="0"/>
        <w:autoSpaceDN w:val="0"/>
        <w:adjustRightInd w:val="0"/>
        <w:spacing w:line="360" w:lineRule="auto"/>
        <w:ind w:right="-720"/>
        <w:rPr>
          <w:rFonts w:ascii="Times" w:hAnsi="Times" w:cs="Times"/>
          <w:color w:val="000000"/>
          <w:lang w:val="en-US"/>
        </w:rPr>
      </w:pPr>
      <w:r>
        <w:rPr>
          <w:rFonts w:ascii="Times" w:hAnsi="Times" w:cs="Times"/>
          <w:color w:val="000000"/>
          <w:lang w:val="en-US"/>
        </w:rPr>
        <w:tab/>
        <w:t xml:space="preserve">Research has shown that college students maybe vulnerable to gambling problems. More research is needed into the determinants of problematic gamblers as without the research adequate solutions and interventions cannot be put in place. </w:t>
      </w:r>
    </w:p>
    <w:p w:rsidR="00E20EEC" w:rsidRDefault="00E20EEC" w:rsidP="00E20EEC">
      <w:pPr>
        <w:autoSpaceDE w:val="0"/>
        <w:autoSpaceDN w:val="0"/>
        <w:adjustRightInd w:val="0"/>
        <w:spacing w:line="360" w:lineRule="auto"/>
        <w:ind w:right="-720"/>
        <w:rPr>
          <w:rFonts w:ascii="Times" w:hAnsi="Times" w:cs="Times"/>
          <w:color w:val="000000"/>
          <w:lang w:val="en-US"/>
        </w:rPr>
      </w:pPr>
      <w:r>
        <w:rPr>
          <w:rFonts w:ascii="Times" w:hAnsi="Times" w:cs="Times"/>
          <w:color w:val="000000"/>
          <w:lang w:val="en-US"/>
        </w:rPr>
        <w:lastRenderedPageBreak/>
        <w:tab/>
        <w:t xml:space="preserve">The aim was to see if attitudes, perceived </w:t>
      </w:r>
      <w:r>
        <w:rPr>
          <w:rFonts w:ascii="Times" w:hAnsi="Times" w:cs="Times"/>
          <w:color w:val="000000"/>
          <w:lang w:val="en-US"/>
        </w:rPr>
        <w:t>behavioral</w:t>
      </w:r>
      <w:r>
        <w:rPr>
          <w:rFonts w:ascii="Times" w:hAnsi="Times" w:cs="Times"/>
          <w:color w:val="000000"/>
          <w:lang w:val="en-US"/>
        </w:rPr>
        <w:t xml:space="preserve"> control and subjective norms predict past-year gambling and gambling frequency. This would hopefully show </w:t>
      </w:r>
      <w:r>
        <w:rPr>
          <w:rFonts w:ascii="Times" w:hAnsi="Times" w:cs="Times"/>
          <w:color w:val="000000"/>
          <w:lang w:val="en-US"/>
        </w:rPr>
        <w:t>whether</w:t>
      </w:r>
      <w:r>
        <w:rPr>
          <w:rFonts w:ascii="Times" w:hAnsi="Times" w:cs="Times"/>
          <w:color w:val="000000"/>
          <w:lang w:val="en-US"/>
        </w:rPr>
        <w:t xml:space="preserve"> intention to gamble serves as a mediator in these relationships.</w:t>
      </w:r>
      <w:r>
        <w:rPr>
          <w:rFonts w:ascii="Times" w:hAnsi="Times" w:cs="Times"/>
          <w:color w:val="000000"/>
          <w:lang w:val="en-US"/>
        </w:rPr>
        <w:t xml:space="preserve"> These discoveries </w:t>
      </w:r>
      <w:r w:rsidR="00FA79E5">
        <w:rPr>
          <w:rFonts w:ascii="Times" w:hAnsi="Times" w:cs="Times"/>
          <w:color w:val="000000"/>
          <w:lang w:val="en-US"/>
        </w:rPr>
        <w:t>propose that college-based responsible gambling endeavors ought to think about mis-perceptions with respect to betting conduct.</w:t>
      </w:r>
    </w:p>
    <w:p w:rsidR="00FA79E5" w:rsidRDefault="00FA79E5" w:rsidP="00E20EEC">
      <w:pPr>
        <w:autoSpaceDE w:val="0"/>
        <w:autoSpaceDN w:val="0"/>
        <w:adjustRightInd w:val="0"/>
        <w:spacing w:line="360" w:lineRule="auto"/>
        <w:ind w:right="-720"/>
        <w:rPr>
          <w:rFonts w:ascii="Times" w:hAnsi="Times" w:cs="Times"/>
          <w:color w:val="000000"/>
          <w:lang w:val="en-US"/>
        </w:rPr>
      </w:pPr>
    </w:p>
    <w:p w:rsidR="00FA79E5" w:rsidRDefault="00C04D5A" w:rsidP="00E20EEC">
      <w:pPr>
        <w:autoSpaceDE w:val="0"/>
        <w:autoSpaceDN w:val="0"/>
        <w:adjustRightInd w:val="0"/>
        <w:spacing w:line="360" w:lineRule="auto"/>
        <w:ind w:right="-720"/>
        <w:rPr>
          <w:rFonts w:ascii="Times" w:hAnsi="Times" w:cs="Times"/>
          <w:color w:val="000000"/>
          <w:lang w:val="en-US"/>
        </w:rPr>
      </w:pPr>
      <w:r>
        <w:rPr>
          <w:rFonts w:ascii="Times" w:hAnsi="Times" w:cs="Times"/>
          <w:color w:val="000000"/>
          <w:lang w:val="en-US"/>
        </w:rPr>
        <w:t xml:space="preserve">Martin, R. J, Nelson. S, </w:t>
      </w:r>
      <w:proofErr w:type="spellStart"/>
      <w:r>
        <w:rPr>
          <w:rFonts w:ascii="Times" w:hAnsi="Times" w:cs="Times"/>
          <w:color w:val="000000"/>
          <w:lang w:val="en-US"/>
        </w:rPr>
        <w:t>Laplante</w:t>
      </w:r>
      <w:proofErr w:type="spellEnd"/>
      <w:r>
        <w:rPr>
          <w:rFonts w:ascii="Times" w:hAnsi="Times" w:cs="Times"/>
          <w:color w:val="000000"/>
          <w:lang w:val="en-US"/>
        </w:rPr>
        <w:t xml:space="preserve">. D, </w:t>
      </w:r>
      <w:proofErr w:type="spellStart"/>
      <w:r>
        <w:rPr>
          <w:rFonts w:ascii="Times" w:hAnsi="Times" w:cs="Times"/>
          <w:color w:val="000000"/>
          <w:lang w:val="en-US"/>
        </w:rPr>
        <w:t>Usdan</w:t>
      </w:r>
      <w:proofErr w:type="spellEnd"/>
      <w:r>
        <w:rPr>
          <w:rFonts w:ascii="Times" w:hAnsi="Times" w:cs="Times"/>
          <w:color w:val="000000"/>
          <w:lang w:val="en-US"/>
        </w:rPr>
        <w:t xml:space="preserve">. S, </w:t>
      </w:r>
      <w:proofErr w:type="spellStart"/>
      <w:r>
        <w:rPr>
          <w:rFonts w:ascii="Times" w:hAnsi="Times" w:cs="Times"/>
          <w:color w:val="000000"/>
          <w:lang w:val="en-US"/>
        </w:rPr>
        <w:t>Umstattd</w:t>
      </w:r>
      <w:proofErr w:type="spellEnd"/>
      <w:r>
        <w:rPr>
          <w:rFonts w:ascii="Times" w:hAnsi="Times" w:cs="Times"/>
          <w:color w:val="000000"/>
          <w:lang w:val="en-US"/>
        </w:rPr>
        <w:t xml:space="preserve">. M. R, </w:t>
      </w:r>
      <w:proofErr w:type="spellStart"/>
      <w:r>
        <w:rPr>
          <w:rFonts w:ascii="Times" w:hAnsi="Times" w:cs="Times"/>
          <w:color w:val="000000"/>
          <w:lang w:val="en-US"/>
        </w:rPr>
        <w:t>Perko</w:t>
      </w:r>
      <w:proofErr w:type="spellEnd"/>
      <w:r>
        <w:rPr>
          <w:rFonts w:ascii="Times" w:hAnsi="Times" w:cs="Times"/>
          <w:color w:val="000000"/>
          <w:lang w:val="en-US"/>
        </w:rPr>
        <w:t xml:space="preserve">. M, Shaffer. H. (2010). Using </w:t>
      </w:r>
      <w:r w:rsidR="006A3C17">
        <w:rPr>
          <w:rFonts w:ascii="Times" w:hAnsi="Times" w:cs="Times"/>
          <w:color w:val="000000"/>
          <w:lang w:val="en-US"/>
        </w:rPr>
        <w:t xml:space="preserve">the theory of planned behavior to predict gambling behavior. Psychology of addictive </w:t>
      </w:r>
      <w:proofErr w:type="spellStart"/>
      <w:r w:rsidR="006A3C17">
        <w:rPr>
          <w:rFonts w:ascii="Times" w:hAnsi="Times" w:cs="Times"/>
          <w:color w:val="000000"/>
          <w:lang w:val="en-US"/>
        </w:rPr>
        <w:t>behaviour</w:t>
      </w:r>
      <w:proofErr w:type="spellEnd"/>
      <w:r w:rsidR="006A3C17">
        <w:rPr>
          <w:rFonts w:ascii="Times" w:hAnsi="Times" w:cs="Times"/>
          <w:color w:val="000000"/>
          <w:lang w:val="en-US"/>
        </w:rPr>
        <w:t xml:space="preserve">, 24(1) 89-97. DOI: 10.1037/a0018452. </w:t>
      </w:r>
    </w:p>
    <w:p w:rsidR="00012340" w:rsidRDefault="00012340" w:rsidP="00E20EEC">
      <w:pPr>
        <w:autoSpaceDE w:val="0"/>
        <w:autoSpaceDN w:val="0"/>
        <w:adjustRightInd w:val="0"/>
        <w:spacing w:line="360" w:lineRule="auto"/>
        <w:ind w:right="-720"/>
        <w:rPr>
          <w:rFonts w:ascii="Times" w:hAnsi="Times" w:cs="Times"/>
          <w:color w:val="000000"/>
          <w:lang w:val="en-US"/>
        </w:rPr>
      </w:pPr>
    </w:p>
    <w:p w:rsidR="00012340" w:rsidRPr="00A80DEE" w:rsidRDefault="00012340" w:rsidP="00012340">
      <w:pPr>
        <w:spacing w:line="360" w:lineRule="auto"/>
        <w:rPr>
          <w:rFonts w:ascii="Times New Roman" w:hAnsi="Times New Roman" w:cs="Times New Roman"/>
          <w:u w:val="single"/>
        </w:rPr>
      </w:pPr>
      <w:r w:rsidRPr="00A80DEE">
        <w:rPr>
          <w:rFonts w:ascii="Times New Roman" w:hAnsi="Times New Roman" w:cs="Times New Roman"/>
          <w:u w:val="single"/>
        </w:rPr>
        <w:t xml:space="preserve">Reference list </w:t>
      </w:r>
    </w:p>
    <w:p w:rsidR="00012340" w:rsidRDefault="00012340" w:rsidP="00012340">
      <w:pPr>
        <w:spacing w:line="360" w:lineRule="auto"/>
        <w:rPr>
          <w:rFonts w:ascii="Times New Roman" w:hAnsi="Times New Roman" w:cs="Times New Roman"/>
        </w:rPr>
      </w:pPr>
    </w:p>
    <w:p w:rsidR="00012340" w:rsidRPr="003C5DBE" w:rsidRDefault="00012340" w:rsidP="00012340">
      <w:pPr>
        <w:spacing w:line="360" w:lineRule="auto"/>
        <w:rPr>
          <w:rFonts w:ascii="Times New Roman" w:hAnsi="Times New Roman" w:cs="Times New Roman"/>
        </w:rPr>
      </w:pPr>
      <w:r w:rsidRPr="003C5DBE">
        <w:rPr>
          <w:rFonts w:ascii="Times New Roman" w:hAnsi="Times New Roman" w:cs="Times New Roman"/>
          <w:color w:val="222222"/>
          <w:shd w:val="clear" w:color="auto" w:fill="FFFFFF"/>
        </w:rPr>
        <w:t>Bennett, P. (2011). </w:t>
      </w:r>
      <w:r w:rsidRPr="003C5DBE">
        <w:rPr>
          <w:rFonts w:ascii="Times New Roman" w:hAnsi="Times New Roman" w:cs="Times New Roman"/>
          <w:i/>
          <w:iCs/>
          <w:color w:val="222222"/>
          <w:shd w:val="clear" w:color="auto" w:fill="FFFFFF"/>
        </w:rPr>
        <w:t>Abnormal and clinical psychology: An introductory textbook</w:t>
      </w:r>
      <w:r w:rsidRPr="003C5DBE">
        <w:rPr>
          <w:rFonts w:ascii="Times New Roman" w:hAnsi="Times New Roman" w:cs="Times New Roman"/>
          <w:color w:val="222222"/>
          <w:shd w:val="clear" w:color="auto" w:fill="FFFFFF"/>
        </w:rPr>
        <w:t>. (3</w:t>
      </w:r>
      <w:r w:rsidRPr="003C5DBE">
        <w:rPr>
          <w:rFonts w:ascii="Times New Roman" w:hAnsi="Times New Roman" w:cs="Times New Roman"/>
          <w:color w:val="222222"/>
          <w:shd w:val="clear" w:color="auto" w:fill="FFFFFF"/>
          <w:vertAlign w:val="superscript"/>
        </w:rPr>
        <w:t>rd</w:t>
      </w:r>
      <w:r w:rsidRPr="003C5DBE">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 xml:space="preserve">               </w:t>
      </w:r>
      <w:r w:rsidRPr="003C5DBE">
        <w:rPr>
          <w:rFonts w:ascii="Times New Roman" w:hAnsi="Times New Roman" w:cs="Times New Roman"/>
          <w:color w:val="222222"/>
          <w:shd w:val="clear" w:color="auto" w:fill="FFFFFF"/>
        </w:rPr>
        <w:t>ED) Berkshire</w:t>
      </w:r>
      <w:r w:rsidRPr="003C5DBE">
        <w:rPr>
          <w:rFonts w:ascii="Times New Roman" w:hAnsi="Times New Roman" w:cs="Times New Roman"/>
          <w:color w:val="222222"/>
          <w:shd w:val="clear" w:color="auto" w:fill="FFFFFF"/>
        </w:rPr>
        <w:t>: Open university press.</w:t>
      </w:r>
    </w:p>
    <w:p w:rsidR="00012340" w:rsidRDefault="00012340" w:rsidP="00012340">
      <w:pPr>
        <w:spacing w:line="360" w:lineRule="auto"/>
        <w:ind w:left="709"/>
        <w:rPr>
          <w:rFonts w:ascii="Times New Roman" w:hAnsi="Times New Roman" w:cs="Times New Roman"/>
        </w:rPr>
      </w:pPr>
    </w:p>
    <w:p w:rsidR="00012340" w:rsidRPr="003C5DBE" w:rsidRDefault="00012340" w:rsidP="00012340">
      <w:pPr>
        <w:spacing w:line="360" w:lineRule="auto"/>
        <w:ind w:left="709"/>
        <w:rPr>
          <w:rFonts w:ascii="Times New Roman" w:hAnsi="Times New Roman" w:cs="Times New Roman"/>
        </w:rPr>
      </w:pPr>
      <w:r w:rsidRPr="003C5DBE">
        <w:rPr>
          <w:rFonts w:ascii="Times New Roman" w:hAnsi="Times New Roman" w:cs="Times New Roman"/>
        </w:rPr>
        <w:t>Davey, G. (2014). Psychopathology</w:t>
      </w:r>
      <w:r w:rsidRPr="003C5DBE">
        <w:rPr>
          <w:rFonts w:ascii="Times New Roman" w:hAnsi="Times New Roman" w:cs="Times New Roman"/>
          <w:i/>
        </w:rPr>
        <w:t>: Research, Assessment, and Treatment in Clinical Psychology.</w:t>
      </w:r>
      <w:r w:rsidRPr="003C5DBE">
        <w:rPr>
          <w:rFonts w:ascii="Times New Roman" w:hAnsi="Times New Roman" w:cs="Times New Roman"/>
        </w:rPr>
        <w:t xml:space="preserve"> (2nd </w:t>
      </w:r>
      <w:proofErr w:type="spellStart"/>
      <w:r w:rsidRPr="003C5DBE">
        <w:rPr>
          <w:rFonts w:ascii="Times New Roman" w:hAnsi="Times New Roman" w:cs="Times New Roman"/>
        </w:rPr>
        <w:t>ed</w:t>
      </w:r>
      <w:proofErr w:type="spellEnd"/>
      <w:r w:rsidRPr="003C5DBE">
        <w:rPr>
          <w:rFonts w:ascii="Times New Roman" w:hAnsi="Times New Roman" w:cs="Times New Roman"/>
        </w:rPr>
        <w:t>). Oxford:  Blackwell.</w:t>
      </w:r>
    </w:p>
    <w:p w:rsidR="00012340" w:rsidRDefault="00012340" w:rsidP="00012340">
      <w:pPr>
        <w:spacing w:line="360" w:lineRule="auto"/>
        <w:ind w:left="709"/>
        <w:rPr>
          <w:rFonts w:ascii="Times New Roman" w:hAnsi="Times New Roman" w:cs="Times New Roman"/>
          <w:color w:val="000000"/>
        </w:rPr>
      </w:pPr>
    </w:p>
    <w:p w:rsidR="00012340" w:rsidRPr="003C5DBE" w:rsidRDefault="00012340" w:rsidP="00012340">
      <w:pPr>
        <w:spacing w:line="360" w:lineRule="auto"/>
        <w:ind w:left="709"/>
        <w:rPr>
          <w:rFonts w:ascii="Times New Roman" w:hAnsi="Times New Roman" w:cs="Times New Roman"/>
          <w:i/>
        </w:rPr>
      </w:pPr>
      <w:r w:rsidRPr="003C5DBE">
        <w:rPr>
          <w:rFonts w:ascii="Times New Roman" w:hAnsi="Times New Roman" w:cs="Times New Roman"/>
          <w:color w:val="000000"/>
        </w:rPr>
        <w:t xml:space="preserve">Day, S. (2015) </w:t>
      </w:r>
      <w:r w:rsidRPr="003C5DBE">
        <w:rPr>
          <w:rFonts w:ascii="Times New Roman" w:hAnsi="Times New Roman" w:cs="Times New Roman"/>
        </w:rPr>
        <w:t>Families experience of Poverty Stigma in Education.</w:t>
      </w:r>
      <w:r w:rsidRPr="003C5DBE">
        <w:rPr>
          <w:rFonts w:ascii="Times New Roman" w:hAnsi="Times New Roman" w:cs="Times New Roman"/>
          <w:i/>
        </w:rPr>
        <w:t xml:space="preserve"> Developmental Psychology Section, 6</w:t>
      </w:r>
      <w:r w:rsidRPr="003C5DBE">
        <w:rPr>
          <w:rFonts w:ascii="Times New Roman" w:hAnsi="Times New Roman" w:cs="Times New Roman"/>
        </w:rPr>
        <w:t>(46), 369-375.</w:t>
      </w:r>
    </w:p>
    <w:p w:rsidR="00012340" w:rsidRDefault="00012340" w:rsidP="00012340">
      <w:pPr>
        <w:spacing w:line="360" w:lineRule="auto"/>
        <w:ind w:left="709"/>
        <w:rPr>
          <w:rFonts w:ascii="Times New Roman" w:hAnsi="Times New Roman" w:cs="Times New Roman"/>
        </w:rPr>
      </w:pPr>
    </w:p>
    <w:p w:rsidR="00012340" w:rsidRPr="003C5DBE" w:rsidRDefault="00012340" w:rsidP="00012340">
      <w:pPr>
        <w:spacing w:line="360" w:lineRule="auto"/>
        <w:ind w:left="709"/>
        <w:rPr>
          <w:rFonts w:ascii="Times New Roman" w:hAnsi="Times New Roman" w:cs="Times New Roman"/>
        </w:rPr>
      </w:pPr>
      <w:r w:rsidRPr="003C5DBE">
        <w:rPr>
          <w:rFonts w:ascii="Times New Roman" w:hAnsi="Times New Roman" w:cs="Times New Roman"/>
        </w:rPr>
        <w:t xml:space="preserve">Evans. L., </w:t>
      </w:r>
      <w:r w:rsidR="00C04D5A" w:rsidRPr="003C5DBE">
        <w:rPr>
          <w:rFonts w:ascii="Times New Roman" w:hAnsi="Times New Roman" w:cs="Times New Roman"/>
        </w:rPr>
        <w:t>Michell</w:t>
      </w:r>
      <w:r w:rsidR="00C04D5A">
        <w:rPr>
          <w:rFonts w:ascii="Times New Roman" w:hAnsi="Times New Roman" w:cs="Times New Roman"/>
        </w:rPr>
        <w:t>. L. D</w:t>
      </w:r>
      <w:r w:rsidRPr="003C5DBE">
        <w:rPr>
          <w:rFonts w:ascii="Times New Roman" w:hAnsi="Times New Roman" w:cs="Times New Roman"/>
        </w:rPr>
        <w:t xml:space="preserve"> &amp; </w:t>
      </w:r>
      <w:proofErr w:type="spellStart"/>
      <w:r w:rsidR="00C04D5A" w:rsidRPr="003C5DBE">
        <w:rPr>
          <w:rFonts w:ascii="Times New Roman" w:hAnsi="Times New Roman" w:cs="Times New Roman"/>
        </w:rPr>
        <w:t>Jones</w:t>
      </w:r>
      <w:r w:rsidR="00C04D5A">
        <w:rPr>
          <w:rFonts w:ascii="Times New Roman" w:hAnsi="Times New Roman" w:cs="Times New Roman"/>
        </w:rPr>
        <w:t>.S</w:t>
      </w:r>
      <w:proofErr w:type="spellEnd"/>
      <w:r w:rsidR="00C04D5A">
        <w:rPr>
          <w:rFonts w:ascii="Times New Roman" w:hAnsi="Times New Roman" w:cs="Times New Roman"/>
        </w:rPr>
        <w:t>. (2006) Psychological response</w:t>
      </w:r>
      <w:r w:rsidRPr="003C5DBE">
        <w:rPr>
          <w:rFonts w:ascii="Times New Roman" w:hAnsi="Times New Roman" w:cs="Times New Roman"/>
        </w:rPr>
        <w:t xml:space="preserve"> to sport injury. In </w:t>
      </w:r>
      <w:proofErr w:type="spellStart"/>
      <w:r w:rsidRPr="003C5DBE">
        <w:rPr>
          <w:rFonts w:ascii="Times New Roman" w:hAnsi="Times New Roman" w:cs="Times New Roman"/>
        </w:rPr>
        <w:t>Haton</w:t>
      </w:r>
      <w:proofErr w:type="spellEnd"/>
      <w:r w:rsidRPr="003C5DBE">
        <w:rPr>
          <w:rFonts w:ascii="Times New Roman" w:hAnsi="Times New Roman" w:cs="Times New Roman"/>
        </w:rPr>
        <w:t>.</w:t>
      </w:r>
      <w:r w:rsidR="00C04D5A">
        <w:rPr>
          <w:rFonts w:ascii="Times New Roman" w:hAnsi="Times New Roman" w:cs="Times New Roman"/>
        </w:rPr>
        <w:t xml:space="preserve"> </w:t>
      </w:r>
      <w:r w:rsidRPr="003C5DBE">
        <w:rPr>
          <w:rFonts w:ascii="Times New Roman" w:hAnsi="Times New Roman" w:cs="Times New Roman"/>
        </w:rPr>
        <w:t xml:space="preserve">S and </w:t>
      </w:r>
      <w:proofErr w:type="spellStart"/>
      <w:r w:rsidRPr="003C5DBE">
        <w:rPr>
          <w:rFonts w:ascii="Times New Roman" w:hAnsi="Times New Roman" w:cs="Times New Roman"/>
        </w:rPr>
        <w:t>Mellalieu</w:t>
      </w:r>
      <w:proofErr w:type="spellEnd"/>
      <w:r w:rsidRPr="003C5DBE">
        <w:rPr>
          <w:rFonts w:ascii="Times New Roman" w:hAnsi="Times New Roman" w:cs="Times New Roman"/>
        </w:rPr>
        <w:t>.</w:t>
      </w:r>
      <w:r w:rsidR="00C04D5A">
        <w:rPr>
          <w:rFonts w:ascii="Times New Roman" w:hAnsi="Times New Roman" w:cs="Times New Roman"/>
        </w:rPr>
        <w:t xml:space="preserve"> </w:t>
      </w:r>
      <w:r w:rsidRPr="003C5DBE">
        <w:rPr>
          <w:rFonts w:ascii="Times New Roman" w:hAnsi="Times New Roman" w:cs="Times New Roman"/>
        </w:rPr>
        <w:t>S.</w:t>
      </w:r>
      <w:r w:rsidR="00C04D5A">
        <w:rPr>
          <w:rFonts w:ascii="Times New Roman" w:hAnsi="Times New Roman" w:cs="Times New Roman"/>
        </w:rPr>
        <w:t xml:space="preserve"> </w:t>
      </w:r>
      <w:r w:rsidRPr="003C5DBE">
        <w:rPr>
          <w:rFonts w:ascii="Times New Roman" w:hAnsi="Times New Roman" w:cs="Times New Roman"/>
        </w:rPr>
        <w:t xml:space="preserve">D. (EDS) Nova science publications (pp.289-319) </w:t>
      </w:r>
      <w:proofErr w:type="spellStart"/>
      <w:r w:rsidRPr="003C5DBE">
        <w:rPr>
          <w:rFonts w:ascii="Times New Roman" w:hAnsi="Times New Roman" w:cs="Times New Roman"/>
        </w:rPr>
        <w:t>Hauppage</w:t>
      </w:r>
      <w:proofErr w:type="spellEnd"/>
      <w:r w:rsidRPr="003C5DBE">
        <w:rPr>
          <w:rFonts w:ascii="Times New Roman" w:hAnsi="Times New Roman" w:cs="Times New Roman"/>
        </w:rPr>
        <w:t>: New York.</w:t>
      </w:r>
    </w:p>
    <w:p w:rsidR="00012340" w:rsidRDefault="00012340" w:rsidP="00012340">
      <w:pPr>
        <w:spacing w:line="360" w:lineRule="auto"/>
        <w:ind w:left="709"/>
        <w:rPr>
          <w:rFonts w:ascii="Times New Roman" w:hAnsi="Times New Roman" w:cs="Times New Roman"/>
        </w:rPr>
      </w:pPr>
    </w:p>
    <w:p w:rsidR="00012340" w:rsidRPr="003C5DBE" w:rsidRDefault="00012340" w:rsidP="00012340">
      <w:pPr>
        <w:spacing w:line="360" w:lineRule="auto"/>
        <w:ind w:left="709"/>
        <w:rPr>
          <w:rFonts w:ascii="Times New Roman" w:hAnsi="Times New Roman" w:cs="Times New Roman"/>
        </w:rPr>
      </w:pPr>
      <w:proofErr w:type="spellStart"/>
      <w:r w:rsidRPr="003C5DBE">
        <w:rPr>
          <w:rFonts w:ascii="Times New Roman" w:hAnsi="Times New Roman" w:cs="Times New Roman"/>
        </w:rPr>
        <w:t>Geekie</w:t>
      </w:r>
      <w:proofErr w:type="spellEnd"/>
      <w:r w:rsidRPr="003C5DBE">
        <w:rPr>
          <w:rFonts w:ascii="Times New Roman" w:hAnsi="Times New Roman" w:cs="Times New Roman"/>
        </w:rPr>
        <w:t xml:space="preserve">, J., &amp; Read, J. (2009). Making sense of madness: Contesting the meaning of schizophrenia. London: Routledge. (E-book). </w:t>
      </w:r>
      <w:hyperlink r:id="rId6" w:history="1">
        <w:r w:rsidRPr="003C5DBE">
          <w:rPr>
            <w:rStyle w:val="Hyperlink"/>
            <w:rFonts w:ascii="Times New Roman" w:hAnsi="Times New Roman" w:cs="Times New Roman"/>
          </w:rPr>
          <w:t>http://www.tandfebooks.com/doi/view/10.4324/9780203878422</w:t>
        </w:r>
      </w:hyperlink>
    </w:p>
    <w:p w:rsidR="00012340" w:rsidRDefault="00012340" w:rsidP="00012340">
      <w:pPr>
        <w:spacing w:line="360" w:lineRule="auto"/>
        <w:ind w:left="709"/>
        <w:rPr>
          <w:rFonts w:ascii="Times New Roman" w:hAnsi="Times New Roman" w:cs="Times New Roman"/>
        </w:rPr>
      </w:pPr>
    </w:p>
    <w:p w:rsidR="00012340" w:rsidRPr="003C5DBE" w:rsidRDefault="00C04D5A" w:rsidP="00012340">
      <w:pPr>
        <w:spacing w:line="360" w:lineRule="auto"/>
        <w:ind w:left="709"/>
        <w:rPr>
          <w:rFonts w:ascii="Times New Roman" w:hAnsi="Times New Roman" w:cs="Times New Roman"/>
        </w:rPr>
      </w:pPr>
      <w:proofErr w:type="spellStart"/>
      <w:r>
        <w:rPr>
          <w:rFonts w:ascii="Times New Roman" w:hAnsi="Times New Roman" w:cs="Times New Roman"/>
        </w:rPr>
        <w:t>Hefferon</w:t>
      </w:r>
      <w:proofErr w:type="spellEnd"/>
      <w:r>
        <w:rPr>
          <w:rFonts w:ascii="Times New Roman" w:hAnsi="Times New Roman" w:cs="Times New Roman"/>
        </w:rPr>
        <w:t xml:space="preserve">. K. And </w:t>
      </w:r>
      <w:proofErr w:type="spellStart"/>
      <w:r>
        <w:rPr>
          <w:rFonts w:ascii="Times New Roman" w:hAnsi="Times New Roman" w:cs="Times New Roman"/>
        </w:rPr>
        <w:t>Boniwell</w:t>
      </w:r>
      <w:proofErr w:type="spellEnd"/>
      <w:r>
        <w:rPr>
          <w:rFonts w:ascii="Times New Roman" w:hAnsi="Times New Roman" w:cs="Times New Roman"/>
        </w:rPr>
        <w:t xml:space="preserve">. </w:t>
      </w:r>
      <w:r w:rsidR="00012340" w:rsidRPr="003C5DBE">
        <w:rPr>
          <w:rFonts w:ascii="Times New Roman" w:hAnsi="Times New Roman" w:cs="Times New Roman"/>
        </w:rPr>
        <w:t>L. (2011). Positive psychology: theory, research and applications. New York: open university press.</w:t>
      </w:r>
    </w:p>
    <w:p w:rsidR="00012340" w:rsidRDefault="00012340" w:rsidP="00012340">
      <w:pPr>
        <w:spacing w:line="360" w:lineRule="auto"/>
        <w:ind w:left="709"/>
        <w:rPr>
          <w:rFonts w:ascii="Times New Roman" w:hAnsi="Times New Roman" w:cs="Times New Roman"/>
          <w:color w:val="222222"/>
          <w:shd w:val="clear" w:color="auto" w:fill="FFFFFF"/>
        </w:rPr>
      </w:pPr>
    </w:p>
    <w:p w:rsidR="00012340" w:rsidRPr="003C5DBE" w:rsidRDefault="00012340" w:rsidP="00012340">
      <w:pPr>
        <w:spacing w:line="360" w:lineRule="auto"/>
        <w:ind w:left="709"/>
        <w:rPr>
          <w:rFonts w:ascii="Times New Roman" w:hAnsi="Times New Roman" w:cs="Times New Roman"/>
          <w:color w:val="222222"/>
          <w:shd w:val="clear" w:color="auto" w:fill="FFFFFF"/>
        </w:rPr>
      </w:pPr>
      <w:r w:rsidRPr="003C5DBE">
        <w:rPr>
          <w:rFonts w:ascii="Times New Roman" w:hAnsi="Times New Roman" w:cs="Times New Roman"/>
          <w:color w:val="222222"/>
          <w:shd w:val="clear" w:color="auto" w:fill="FFFFFF"/>
        </w:rPr>
        <w:t xml:space="preserve">Hill, E. M. (2016). The role of narcissism in health-risk and health-protective </w:t>
      </w:r>
      <w:r w:rsidR="00C04D5A" w:rsidRPr="003C5DBE">
        <w:rPr>
          <w:rFonts w:ascii="Times New Roman" w:hAnsi="Times New Roman" w:cs="Times New Roman"/>
          <w:color w:val="222222"/>
          <w:shd w:val="clear" w:color="auto" w:fill="FFFFFF"/>
        </w:rPr>
        <w:t>behaviours</w:t>
      </w:r>
      <w:r w:rsidRPr="003C5DBE">
        <w:rPr>
          <w:rFonts w:ascii="Times New Roman" w:hAnsi="Times New Roman" w:cs="Times New Roman"/>
          <w:color w:val="222222"/>
          <w:shd w:val="clear" w:color="auto" w:fill="FFFFFF"/>
        </w:rPr>
        <w:t>. </w:t>
      </w:r>
      <w:r w:rsidRPr="003C5DBE">
        <w:rPr>
          <w:rFonts w:ascii="Times New Roman" w:hAnsi="Times New Roman" w:cs="Times New Roman"/>
          <w:i/>
          <w:iCs/>
          <w:color w:val="222222"/>
          <w:shd w:val="clear" w:color="auto" w:fill="FFFFFF"/>
        </w:rPr>
        <w:t>Journal of health psychology</w:t>
      </w:r>
      <w:r w:rsidRPr="003C5DBE">
        <w:rPr>
          <w:rFonts w:ascii="Times New Roman" w:hAnsi="Times New Roman" w:cs="Times New Roman"/>
          <w:color w:val="222222"/>
          <w:shd w:val="clear" w:color="auto" w:fill="FFFFFF"/>
        </w:rPr>
        <w:t>, </w:t>
      </w:r>
      <w:r w:rsidRPr="003C5DBE">
        <w:rPr>
          <w:rFonts w:ascii="Times New Roman" w:hAnsi="Times New Roman" w:cs="Times New Roman"/>
          <w:i/>
          <w:iCs/>
          <w:color w:val="222222"/>
          <w:shd w:val="clear" w:color="auto" w:fill="FFFFFF"/>
        </w:rPr>
        <w:t>21</w:t>
      </w:r>
      <w:r w:rsidRPr="003C5DBE">
        <w:rPr>
          <w:rFonts w:ascii="Times New Roman" w:hAnsi="Times New Roman" w:cs="Times New Roman"/>
          <w:color w:val="222222"/>
          <w:shd w:val="clear" w:color="auto" w:fill="FFFFFF"/>
        </w:rPr>
        <w:t>(9), 2021-2032.</w:t>
      </w:r>
    </w:p>
    <w:p w:rsidR="00012340" w:rsidRDefault="00012340" w:rsidP="00012340">
      <w:pPr>
        <w:spacing w:line="360" w:lineRule="auto"/>
        <w:ind w:left="709"/>
        <w:rPr>
          <w:rFonts w:ascii="Times New Roman" w:hAnsi="Times New Roman" w:cs="Times New Roman"/>
        </w:rPr>
      </w:pPr>
    </w:p>
    <w:p w:rsidR="00012340" w:rsidRPr="003C5DBE" w:rsidRDefault="00012340" w:rsidP="00012340">
      <w:pPr>
        <w:spacing w:line="360" w:lineRule="auto"/>
        <w:ind w:left="709"/>
        <w:rPr>
          <w:rFonts w:ascii="Times New Roman" w:hAnsi="Times New Roman" w:cs="Times New Roman"/>
        </w:rPr>
      </w:pPr>
      <w:proofErr w:type="spellStart"/>
      <w:r w:rsidRPr="003C5DBE">
        <w:rPr>
          <w:rFonts w:ascii="Times New Roman" w:hAnsi="Times New Roman" w:cs="Times New Roman"/>
        </w:rPr>
        <w:t>Mazetti</w:t>
      </w:r>
      <w:proofErr w:type="spellEnd"/>
      <w:r w:rsidRPr="003C5DBE">
        <w:rPr>
          <w:rFonts w:ascii="Times New Roman" w:hAnsi="Times New Roman" w:cs="Times New Roman"/>
        </w:rPr>
        <w:t xml:space="preserve">, G., </w:t>
      </w:r>
      <w:proofErr w:type="spellStart"/>
      <w:r w:rsidRPr="003C5DBE">
        <w:rPr>
          <w:rFonts w:ascii="Times New Roman" w:hAnsi="Times New Roman" w:cs="Times New Roman"/>
        </w:rPr>
        <w:t>schaufeli</w:t>
      </w:r>
      <w:proofErr w:type="spellEnd"/>
      <w:r w:rsidRPr="003C5DBE">
        <w:rPr>
          <w:rFonts w:ascii="Times New Roman" w:hAnsi="Times New Roman" w:cs="Times New Roman"/>
        </w:rPr>
        <w:t xml:space="preserve">, W.B &amp; </w:t>
      </w:r>
      <w:proofErr w:type="spellStart"/>
      <w:r w:rsidRPr="003C5DBE">
        <w:rPr>
          <w:rFonts w:ascii="Times New Roman" w:hAnsi="Times New Roman" w:cs="Times New Roman"/>
        </w:rPr>
        <w:t>Guglielmi</w:t>
      </w:r>
      <w:proofErr w:type="spellEnd"/>
      <w:r w:rsidRPr="003C5DBE">
        <w:rPr>
          <w:rFonts w:ascii="Times New Roman" w:hAnsi="Times New Roman" w:cs="Times New Roman"/>
        </w:rPr>
        <w:t xml:space="preserve">, D. (2014). Are workaholics born or made?  Relations of workaholism with person characteristics and overwork climate. </w:t>
      </w:r>
      <w:r w:rsidRPr="003C5DBE">
        <w:rPr>
          <w:rFonts w:ascii="Times New Roman" w:hAnsi="Times New Roman" w:cs="Times New Roman"/>
          <w:i/>
        </w:rPr>
        <w:t>International journal of stress management</w:t>
      </w:r>
      <w:r w:rsidRPr="003C5DBE">
        <w:rPr>
          <w:rFonts w:ascii="Times New Roman" w:hAnsi="Times New Roman" w:cs="Times New Roman"/>
        </w:rPr>
        <w:t xml:space="preserve">, </w:t>
      </w:r>
      <w:r w:rsidRPr="003C5DBE">
        <w:rPr>
          <w:rFonts w:ascii="Times New Roman" w:hAnsi="Times New Roman" w:cs="Times New Roman"/>
          <w:i/>
        </w:rPr>
        <w:t>23</w:t>
      </w:r>
      <w:r w:rsidRPr="003C5DBE">
        <w:rPr>
          <w:rFonts w:ascii="Times New Roman" w:hAnsi="Times New Roman" w:cs="Times New Roman"/>
        </w:rPr>
        <w:t>(3), 227-254.</w:t>
      </w:r>
    </w:p>
    <w:p w:rsidR="00012340" w:rsidRDefault="00012340" w:rsidP="00012340">
      <w:pPr>
        <w:spacing w:line="360" w:lineRule="auto"/>
        <w:ind w:left="709"/>
        <w:rPr>
          <w:rFonts w:ascii="Times New Roman" w:hAnsi="Times New Roman" w:cs="Times New Roman"/>
          <w:color w:val="222222"/>
          <w:shd w:val="clear" w:color="auto" w:fill="FFFFFF"/>
        </w:rPr>
      </w:pPr>
    </w:p>
    <w:p w:rsidR="00012340" w:rsidRPr="003C5DBE" w:rsidRDefault="00012340" w:rsidP="00012340">
      <w:pPr>
        <w:spacing w:line="360" w:lineRule="auto"/>
        <w:ind w:left="709"/>
        <w:rPr>
          <w:rFonts w:ascii="Times New Roman" w:hAnsi="Times New Roman" w:cs="Times New Roman"/>
        </w:rPr>
      </w:pPr>
      <w:r w:rsidRPr="003C5DBE">
        <w:rPr>
          <w:rFonts w:ascii="Times New Roman" w:hAnsi="Times New Roman" w:cs="Times New Roman"/>
          <w:color w:val="222222"/>
          <w:shd w:val="clear" w:color="auto" w:fill="FFFFFF"/>
        </w:rPr>
        <w:t>Mental Health Foundation (2017 September) Computerised cognitive behavioural therapy. (Audio podcast)</w:t>
      </w:r>
      <w:r w:rsidRPr="003C5DBE">
        <w:rPr>
          <w:rFonts w:ascii="Times New Roman" w:hAnsi="Times New Roman" w:cs="Times New Roman"/>
        </w:rPr>
        <w:t xml:space="preserve"> </w:t>
      </w:r>
      <w:hyperlink r:id="rId7" w:history="1">
        <w:r w:rsidRPr="003C5DBE">
          <w:rPr>
            <w:rStyle w:val="Hyperlink"/>
            <w:rFonts w:ascii="Times New Roman" w:hAnsi="Times New Roman" w:cs="Times New Roman"/>
          </w:rPr>
          <w:t>http://www.mentalhealth.org.uk/podcastsand-videos/computerised-cognitivebehavioural-therapy</w:t>
        </w:r>
      </w:hyperlink>
    </w:p>
    <w:p w:rsidR="00012340" w:rsidRDefault="00012340" w:rsidP="00012340">
      <w:pPr>
        <w:spacing w:line="360" w:lineRule="auto"/>
        <w:ind w:left="709"/>
        <w:rPr>
          <w:rFonts w:ascii="Times New Roman" w:hAnsi="Times New Roman" w:cs="Times New Roman"/>
          <w:color w:val="222222"/>
          <w:shd w:val="clear" w:color="auto" w:fill="FFFFFF"/>
        </w:rPr>
      </w:pPr>
    </w:p>
    <w:p w:rsidR="00012340" w:rsidRPr="003C5DBE" w:rsidRDefault="00012340" w:rsidP="00012340">
      <w:pPr>
        <w:spacing w:line="360" w:lineRule="auto"/>
        <w:ind w:left="709"/>
        <w:rPr>
          <w:rFonts w:ascii="Times New Roman" w:hAnsi="Times New Roman" w:cs="Times New Roman"/>
        </w:rPr>
      </w:pPr>
      <w:r w:rsidRPr="003C5DBE">
        <w:rPr>
          <w:rFonts w:ascii="Times New Roman" w:hAnsi="Times New Roman" w:cs="Times New Roman"/>
          <w:color w:val="222222"/>
          <w:shd w:val="clear" w:color="auto" w:fill="FFFFFF"/>
        </w:rPr>
        <w:t>Mohamed, S. (2011). </w:t>
      </w:r>
      <w:r w:rsidRPr="003C5DBE">
        <w:rPr>
          <w:rFonts w:ascii="Times New Roman" w:hAnsi="Times New Roman" w:cs="Times New Roman"/>
          <w:i/>
          <w:iCs/>
          <w:color w:val="222222"/>
          <w:shd w:val="clear" w:color="auto" w:fill="FFFFFF"/>
        </w:rPr>
        <w:t>Stigma and mental illness: are there cultural differences?</w:t>
      </w:r>
      <w:r w:rsidRPr="003C5DBE">
        <w:rPr>
          <w:rFonts w:ascii="Times New Roman" w:hAnsi="Times New Roman" w:cs="Times New Roman"/>
          <w:color w:val="222222"/>
          <w:shd w:val="clear" w:color="auto" w:fill="FFFFFF"/>
        </w:rPr>
        <w:t xml:space="preserve"> (Doctoral dissertation, University of East Anglia). </w:t>
      </w:r>
      <w:proofErr w:type="spellStart"/>
      <w:r w:rsidR="00C04D5A" w:rsidRPr="003C5DBE">
        <w:rPr>
          <w:rFonts w:ascii="Times New Roman" w:hAnsi="Times New Roman" w:cs="Times New Roman"/>
        </w:rPr>
        <w:t>uk.bl</w:t>
      </w:r>
      <w:proofErr w:type="spellEnd"/>
      <w:r w:rsidR="00C04D5A" w:rsidRPr="003C5DBE">
        <w:rPr>
          <w:rFonts w:ascii="Times New Roman" w:hAnsi="Times New Roman" w:cs="Times New Roman"/>
        </w:rPr>
        <w:t>. ethos</w:t>
      </w:r>
      <w:r w:rsidRPr="003C5DBE">
        <w:rPr>
          <w:rFonts w:ascii="Times New Roman" w:hAnsi="Times New Roman" w:cs="Times New Roman"/>
        </w:rPr>
        <w:t>.573771</w:t>
      </w:r>
    </w:p>
    <w:p w:rsidR="00012340" w:rsidRDefault="00012340" w:rsidP="00012340">
      <w:pPr>
        <w:spacing w:line="360" w:lineRule="auto"/>
        <w:ind w:left="709"/>
        <w:rPr>
          <w:rFonts w:ascii="Times New Roman" w:hAnsi="Times New Roman" w:cs="Times New Roman"/>
        </w:rPr>
      </w:pPr>
    </w:p>
    <w:p w:rsidR="00012340" w:rsidRPr="003C5DBE" w:rsidRDefault="00012340" w:rsidP="00012340">
      <w:pPr>
        <w:spacing w:line="360" w:lineRule="auto"/>
        <w:ind w:left="709"/>
        <w:rPr>
          <w:rFonts w:ascii="Times New Roman" w:hAnsi="Times New Roman" w:cs="Times New Roman"/>
        </w:rPr>
      </w:pPr>
      <w:r w:rsidRPr="003C5DBE">
        <w:rPr>
          <w:rFonts w:ascii="Times New Roman" w:hAnsi="Times New Roman" w:cs="Times New Roman"/>
        </w:rPr>
        <w:t>Office of national statistics, (2016). Adult drinking habits in Great Britain: 2005 to 2016.  https://www.ons.gov.uk/peoplepopulationandcommunity/healthandsocialcare/ drugusealcoholandsmoking/bulletins/opinionsa</w:t>
      </w:r>
      <w:r w:rsidR="00C04D5A">
        <w:rPr>
          <w:rFonts w:ascii="Times New Roman" w:hAnsi="Times New Roman" w:cs="Times New Roman"/>
        </w:rPr>
        <w:t>ndlifestylesurveyadultdrinkinghabit</w:t>
      </w:r>
      <w:r w:rsidRPr="003C5DBE">
        <w:rPr>
          <w:rFonts w:ascii="Times New Roman" w:hAnsi="Times New Roman" w:cs="Times New Roman"/>
        </w:rPr>
        <w:t>singreatbritain/2005to2016</w:t>
      </w:r>
    </w:p>
    <w:p w:rsidR="00012340" w:rsidRDefault="00012340" w:rsidP="00012340">
      <w:pPr>
        <w:spacing w:line="360" w:lineRule="auto"/>
        <w:ind w:left="709"/>
        <w:rPr>
          <w:rFonts w:ascii="Times New Roman" w:hAnsi="Times New Roman" w:cs="Times New Roman"/>
          <w:color w:val="000000"/>
        </w:rPr>
      </w:pPr>
    </w:p>
    <w:p w:rsidR="00012340" w:rsidRPr="003C5DBE" w:rsidRDefault="00012340" w:rsidP="00012340">
      <w:pPr>
        <w:spacing w:line="360" w:lineRule="auto"/>
        <w:ind w:left="709"/>
        <w:rPr>
          <w:rFonts w:ascii="Times New Roman" w:hAnsi="Times New Roman" w:cs="Times New Roman"/>
          <w:color w:val="000000"/>
        </w:rPr>
      </w:pPr>
      <w:r w:rsidRPr="003C5DBE">
        <w:rPr>
          <w:rFonts w:ascii="Times New Roman" w:hAnsi="Times New Roman" w:cs="Times New Roman"/>
          <w:color w:val="000000"/>
        </w:rPr>
        <w:t xml:space="preserve">Phelps, C., Masoumeh, M., Baker, A., Hughes, C., French, H., Hawkins, W., </w:t>
      </w:r>
      <w:proofErr w:type="spellStart"/>
      <w:r w:rsidRPr="003C5DBE">
        <w:rPr>
          <w:rFonts w:ascii="Times New Roman" w:hAnsi="Times New Roman" w:cs="Times New Roman"/>
          <w:color w:val="000000"/>
        </w:rPr>
        <w:t>Leeuwenberg</w:t>
      </w:r>
      <w:proofErr w:type="spellEnd"/>
      <w:r w:rsidRPr="003C5DBE">
        <w:rPr>
          <w:rFonts w:ascii="Times New Roman" w:hAnsi="Times New Roman" w:cs="Times New Roman"/>
          <w:color w:val="000000"/>
        </w:rPr>
        <w:t>, A., Crabtree, R., &amp; Hutchings, P.B. (2017). Necessary but not sufficient? Engaging young people in the development of an avatar‐based online intervention designed to provide psychosocial support to young people affected by their own or a family. </w:t>
      </w:r>
      <w:r w:rsidRPr="003C5DBE">
        <w:rPr>
          <w:rFonts w:ascii="Times New Roman" w:hAnsi="Times New Roman" w:cs="Times New Roman"/>
          <w:i/>
          <w:iCs/>
          <w:color w:val="000000"/>
        </w:rPr>
        <w:t>Health Expectations</w:t>
      </w:r>
      <w:r w:rsidRPr="003C5DBE">
        <w:rPr>
          <w:rFonts w:ascii="Times New Roman" w:hAnsi="Times New Roman" w:cs="Times New Roman"/>
          <w:color w:val="000000"/>
        </w:rPr>
        <w:t>, 20(3), 459- 470.</w:t>
      </w:r>
    </w:p>
    <w:p w:rsidR="00012340" w:rsidRPr="003C5DBE" w:rsidRDefault="00012340" w:rsidP="00012340">
      <w:pPr>
        <w:spacing w:line="360" w:lineRule="auto"/>
        <w:rPr>
          <w:rFonts w:ascii="Times New Roman" w:hAnsi="Times New Roman" w:cs="Times New Roman"/>
          <w:u w:val="single"/>
        </w:rPr>
      </w:pPr>
    </w:p>
    <w:p w:rsidR="00012340" w:rsidRPr="003C5DBE" w:rsidRDefault="00012340" w:rsidP="00012340">
      <w:pPr>
        <w:spacing w:line="360" w:lineRule="auto"/>
        <w:ind w:left="709"/>
        <w:rPr>
          <w:rFonts w:ascii="Times New Roman" w:hAnsi="Times New Roman" w:cs="Times New Roman"/>
        </w:rPr>
      </w:pPr>
      <w:r w:rsidRPr="003C5DBE">
        <w:rPr>
          <w:rFonts w:ascii="Times New Roman" w:hAnsi="Times New Roman" w:cs="Times New Roman"/>
          <w:color w:val="222222"/>
          <w:shd w:val="clear" w:color="auto" w:fill="FFFFFF"/>
        </w:rPr>
        <w:t xml:space="preserve">Tarrier, N., </w:t>
      </w:r>
      <w:proofErr w:type="spellStart"/>
      <w:r w:rsidRPr="003C5DBE">
        <w:rPr>
          <w:rFonts w:ascii="Times New Roman" w:hAnsi="Times New Roman" w:cs="Times New Roman"/>
          <w:color w:val="222222"/>
          <w:shd w:val="clear" w:color="auto" w:fill="FFFFFF"/>
        </w:rPr>
        <w:t>Liversidge</w:t>
      </w:r>
      <w:proofErr w:type="spellEnd"/>
      <w:r w:rsidRPr="003C5DBE">
        <w:rPr>
          <w:rFonts w:ascii="Times New Roman" w:hAnsi="Times New Roman" w:cs="Times New Roman"/>
          <w:color w:val="222222"/>
          <w:shd w:val="clear" w:color="auto" w:fill="FFFFFF"/>
        </w:rPr>
        <w:t>, T., &amp; Gregg, L. (2006). The acceptability and preference for the psychological treatment of PTSD. </w:t>
      </w:r>
      <w:r w:rsidRPr="003C5DBE">
        <w:rPr>
          <w:rFonts w:ascii="Times New Roman" w:hAnsi="Times New Roman" w:cs="Times New Roman"/>
          <w:i/>
          <w:iCs/>
          <w:color w:val="222222"/>
          <w:shd w:val="clear" w:color="auto" w:fill="FFFFFF"/>
        </w:rPr>
        <w:t>Behaviour Research and Therapy</w:t>
      </w:r>
      <w:r w:rsidRPr="003C5DBE">
        <w:rPr>
          <w:rFonts w:ascii="Times New Roman" w:hAnsi="Times New Roman" w:cs="Times New Roman"/>
          <w:color w:val="222222"/>
          <w:shd w:val="clear" w:color="auto" w:fill="FFFFFF"/>
        </w:rPr>
        <w:t>, </w:t>
      </w:r>
      <w:r w:rsidRPr="003C5DBE">
        <w:rPr>
          <w:rFonts w:ascii="Times New Roman" w:hAnsi="Times New Roman" w:cs="Times New Roman"/>
          <w:i/>
          <w:iCs/>
          <w:color w:val="222222"/>
          <w:shd w:val="clear" w:color="auto" w:fill="FFFFFF"/>
        </w:rPr>
        <w:t>44</w:t>
      </w:r>
      <w:r w:rsidRPr="003C5DBE">
        <w:rPr>
          <w:rFonts w:ascii="Times New Roman" w:hAnsi="Times New Roman" w:cs="Times New Roman"/>
          <w:color w:val="222222"/>
          <w:shd w:val="clear" w:color="auto" w:fill="FFFFFF"/>
        </w:rPr>
        <w:t>(11), 1643-1656.</w:t>
      </w:r>
    </w:p>
    <w:p w:rsidR="00012340" w:rsidRPr="003C5DBE" w:rsidRDefault="00012340" w:rsidP="00012340">
      <w:pPr>
        <w:spacing w:line="360" w:lineRule="auto"/>
        <w:ind w:left="709"/>
        <w:rPr>
          <w:rFonts w:ascii="Times New Roman" w:hAnsi="Times New Roman" w:cs="Times New Roman"/>
          <w:color w:val="222222"/>
          <w:shd w:val="clear" w:color="auto" w:fill="FFFFFF"/>
        </w:rPr>
      </w:pPr>
      <w:proofErr w:type="spellStart"/>
      <w:r w:rsidRPr="003C5DBE">
        <w:rPr>
          <w:rFonts w:ascii="Times New Roman" w:hAnsi="Times New Roman" w:cs="Times New Roman"/>
          <w:color w:val="222222"/>
          <w:shd w:val="clear" w:color="auto" w:fill="FFFFFF"/>
        </w:rPr>
        <w:t>Ulleberg</w:t>
      </w:r>
      <w:proofErr w:type="spellEnd"/>
      <w:r w:rsidRPr="003C5DBE">
        <w:rPr>
          <w:rFonts w:ascii="Times New Roman" w:hAnsi="Times New Roman" w:cs="Times New Roman"/>
          <w:color w:val="222222"/>
          <w:shd w:val="clear" w:color="auto" w:fill="FFFFFF"/>
        </w:rPr>
        <w:t xml:space="preserve">, P., &amp; </w:t>
      </w:r>
      <w:proofErr w:type="spellStart"/>
      <w:r w:rsidRPr="003C5DBE">
        <w:rPr>
          <w:rFonts w:ascii="Times New Roman" w:hAnsi="Times New Roman" w:cs="Times New Roman"/>
          <w:color w:val="222222"/>
          <w:shd w:val="clear" w:color="auto" w:fill="FFFFFF"/>
        </w:rPr>
        <w:t>Rundmo</w:t>
      </w:r>
      <w:proofErr w:type="spellEnd"/>
      <w:r w:rsidRPr="003C5DBE">
        <w:rPr>
          <w:rFonts w:ascii="Times New Roman" w:hAnsi="Times New Roman" w:cs="Times New Roman"/>
          <w:color w:val="222222"/>
          <w:shd w:val="clear" w:color="auto" w:fill="FFFFFF"/>
        </w:rPr>
        <w:t>, T. (2003). Personality, attitudes and risk perception as predictors of risky driving behaviour among young drivers. </w:t>
      </w:r>
      <w:r w:rsidRPr="003C5DBE">
        <w:rPr>
          <w:rFonts w:ascii="Times New Roman" w:hAnsi="Times New Roman" w:cs="Times New Roman"/>
          <w:i/>
          <w:iCs/>
          <w:color w:val="222222"/>
          <w:shd w:val="clear" w:color="auto" w:fill="FFFFFF"/>
        </w:rPr>
        <w:t>Safety science</w:t>
      </w:r>
      <w:r w:rsidRPr="003C5DBE">
        <w:rPr>
          <w:rFonts w:ascii="Times New Roman" w:hAnsi="Times New Roman" w:cs="Times New Roman"/>
          <w:color w:val="222222"/>
          <w:shd w:val="clear" w:color="auto" w:fill="FFFFFF"/>
        </w:rPr>
        <w:t>, </w:t>
      </w:r>
      <w:r w:rsidRPr="003C5DBE">
        <w:rPr>
          <w:rFonts w:ascii="Times New Roman" w:hAnsi="Times New Roman" w:cs="Times New Roman"/>
          <w:i/>
          <w:iCs/>
          <w:color w:val="222222"/>
          <w:shd w:val="clear" w:color="auto" w:fill="FFFFFF"/>
        </w:rPr>
        <w:t>41</w:t>
      </w:r>
      <w:r w:rsidRPr="003C5DBE">
        <w:rPr>
          <w:rFonts w:ascii="Times New Roman" w:hAnsi="Times New Roman" w:cs="Times New Roman"/>
          <w:color w:val="222222"/>
          <w:shd w:val="clear" w:color="auto" w:fill="FFFFFF"/>
        </w:rPr>
        <w:t>(5), 427-443.</w:t>
      </w:r>
    </w:p>
    <w:p w:rsidR="00012340" w:rsidRPr="003C5DBE" w:rsidRDefault="00012340" w:rsidP="00012340">
      <w:pPr>
        <w:spacing w:line="360" w:lineRule="auto"/>
        <w:ind w:left="709"/>
        <w:rPr>
          <w:rFonts w:ascii="Times New Roman" w:hAnsi="Times New Roman" w:cs="Times New Roman"/>
        </w:rPr>
      </w:pPr>
      <w:r w:rsidRPr="003C5DBE">
        <w:rPr>
          <w:rFonts w:ascii="Times New Roman" w:hAnsi="Times New Roman" w:cs="Times New Roman"/>
          <w:color w:val="222222"/>
          <w:shd w:val="clear" w:color="auto" w:fill="FFFFFF"/>
        </w:rPr>
        <w:t xml:space="preserve">Van Hasselt, V. B., Romano, S. J., &amp; </w:t>
      </w:r>
      <w:proofErr w:type="spellStart"/>
      <w:r w:rsidRPr="003C5DBE">
        <w:rPr>
          <w:rFonts w:ascii="Times New Roman" w:hAnsi="Times New Roman" w:cs="Times New Roman"/>
          <w:color w:val="222222"/>
          <w:shd w:val="clear" w:color="auto" w:fill="FFFFFF"/>
        </w:rPr>
        <w:t>Vecchi</w:t>
      </w:r>
      <w:proofErr w:type="spellEnd"/>
      <w:r w:rsidRPr="003C5DBE">
        <w:rPr>
          <w:rFonts w:ascii="Times New Roman" w:hAnsi="Times New Roman" w:cs="Times New Roman"/>
          <w:color w:val="222222"/>
          <w:shd w:val="clear" w:color="auto" w:fill="FFFFFF"/>
        </w:rPr>
        <w:t>, G. M. (2008). Role playing: Applications in hostage and crisis negotiation skills training. </w:t>
      </w:r>
      <w:r w:rsidR="00C04D5A" w:rsidRPr="003C5DBE">
        <w:rPr>
          <w:rFonts w:ascii="Times New Roman" w:hAnsi="Times New Roman" w:cs="Times New Roman"/>
          <w:i/>
          <w:iCs/>
          <w:color w:val="222222"/>
          <w:shd w:val="clear" w:color="auto" w:fill="FFFFFF"/>
        </w:rPr>
        <w:t>Behaviour</w:t>
      </w:r>
      <w:r w:rsidRPr="003C5DBE">
        <w:rPr>
          <w:rFonts w:ascii="Times New Roman" w:hAnsi="Times New Roman" w:cs="Times New Roman"/>
          <w:i/>
          <w:iCs/>
          <w:color w:val="222222"/>
          <w:shd w:val="clear" w:color="auto" w:fill="FFFFFF"/>
        </w:rPr>
        <w:t xml:space="preserve"> modification</w:t>
      </w:r>
      <w:r w:rsidRPr="003C5DBE">
        <w:rPr>
          <w:rFonts w:ascii="Times New Roman" w:hAnsi="Times New Roman" w:cs="Times New Roman"/>
          <w:color w:val="222222"/>
          <w:shd w:val="clear" w:color="auto" w:fill="FFFFFF"/>
        </w:rPr>
        <w:t>, </w:t>
      </w:r>
      <w:r w:rsidRPr="003C5DBE">
        <w:rPr>
          <w:rFonts w:ascii="Times New Roman" w:hAnsi="Times New Roman" w:cs="Times New Roman"/>
          <w:i/>
          <w:iCs/>
          <w:color w:val="222222"/>
          <w:shd w:val="clear" w:color="auto" w:fill="FFFFFF"/>
        </w:rPr>
        <w:t>32</w:t>
      </w:r>
      <w:r w:rsidRPr="003C5DBE">
        <w:rPr>
          <w:rFonts w:ascii="Times New Roman" w:hAnsi="Times New Roman" w:cs="Times New Roman"/>
          <w:color w:val="222222"/>
          <w:shd w:val="clear" w:color="auto" w:fill="FFFFFF"/>
        </w:rPr>
        <w:t xml:space="preserve">(2), 248-263. </w:t>
      </w:r>
      <w:r w:rsidRPr="003C5DBE">
        <w:rPr>
          <w:rFonts w:ascii="Times New Roman" w:hAnsi="Times New Roman" w:cs="Times New Roman"/>
        </w:rPr>
        <w:t>DOI: 10.1177/0145445507308281</w:t>
      </w:r>
    </w:p>
    <w:p w:rsidR="00012340" w:rsidRDefault="00012340" w:rsidP="00012340">
      <w:pPr>
        <w:spacing w:line="360" w:lineRule="auto"/>
        <w:ind w:left="709"/>
        <w:rPr>
          <w:rFonts w:ascii="Times New Roman" w:hAnsi="Times New Roman" w:cs="Times New Roman"/>
        </w:rPr>
      </w:pPr>
    </w:p>
    <w:p w:rsidR="00012340" w:rsidRPr="003C5DBE" w:rsidRDefault="00012340" w:rsidP="00012340">
      <w:pPr>
        <w:spacing w:line="360" w:lineRule="auto"/>
        <w:ind w:left="709"/>
        <w:rPr>
          <w:rFonts w:ascii="Times New Roman" w:hAnsi="Times New Roman" w:cs="Times New Roman"/>
        </w:rPr>
      </w:pPr>
      <w:proofErr w:type="spellStart"/>
      <w:r w:rsidRPr="003C5DBE">
        <w:rPr>
          <w:rFonts w:ascii="Times New Roman" w:hAnsi="Times New Roman" w:cs="Times New Roman"/>
        </w:rPr>
        <w:lastRenderedPageBreak/>
        <w:t>Vartanian</w:t>
      </w:r>
      <w:proofErr w:type="spellEnd"/>
      <w:r w:rsidRPr="003C5DBE">
        <w:rPr>
          <w:rFonts w:ascii="Times New Roman" w:hAnsi="Times New Roman" w:cs="Times New Roman"/>
        </w:rPr>
        <w:t xml:space="preserve">, L.R., Trewartha, T., &amp; </w:t>
      </w:r>
      <w:proofErr w:type="spellStart"/>
      <w:r w:rsidRPr="003C5DBE">
        <w:rPr>
          <w:rFonts w:ascii="Times New Roman" w:hAnsi="Times New Roman" w:cs="Times New Roman"/>
        </w:rPr>
        <w:t>Vanman</w:t>
      </w:r>
      <w:proofErr w:type="spellEnd"/>
      <w:r w:rsidRPr="003C5DBE">
        <w:rPr>
          <w:rFonts w:ascii="Times New Roman" w:hAnsi="Times New Roman" w:cs="Times New Roman"/>
        </w:rPr>
        <w:t xml:space="preserve">, E.J. (2016). Disgust predicts prejudice and discrimination toward individuals with obesity. </w:t>
      </w:r>
      <w:r w:rsidRPr="003C5DBE">
        <w:rPr>
          <w:rFonts w:ascii="Times New Roman" w:hAnsi="Times New Roman" w:cs="Times New Roman"/>
          <w:i/>
        </w:rPr>
        <w:t>Journal of Applied Social Psychology</w:t>
      </w:r>
      <w:r w:rsidRPr="003C5DBE">
        <w:rPr>
          <w:rFonts w:ascii="Times New Roman" w:hAnsi="Times New Roman" w:cs="Times New Roman"/>
        </w:rPr>
        <w:t xml:space="preserve">, </w:t>
      </w:r>
      <w:r w:rsidRPr="003C5DBE">
        <w:rPr>
          <w:rFonts w:ascii="Times New Roman" w:hAnsi="Times New Roman" w:cs="Times New Roman"/>
          <w:i/>
        </w:rPr>
        <w:t xml:space="preserve">6, </w:t>
      </w:r>
      <w:r w:rsidRPr="003C5DBE">
        <w:rPr>
          <w:rFonts w:ascii="Times New Roman" w:hAnsi="Times New Roman" w:cs="Times New Roman"/>
        </w:rPr>
        <w:t>(46), 369-375.</w:t>
      </w:r>
    </w:p>
    <w:p w:rsidR="00012340" w:rsidRDefault="00012340" w:rsidP="00012340">
      <w:pPr>
        <w:spacing w:line="360" w:lineRule="auto"/>
        <w:ind w:left="709"/>
        <w:rPr>
          <w:rFonts w:ascii="Times New Roman" w:hAnsi="Times New Roman" w:cs="Times New Roman"/>
          <w:color w:val="222222"/>
          <w:shd w:val="clear" w:color="auto" w:fill="FFFFFF"/>
        </w:rPr>
      </w:pPr>
    </w:p>
    <w:p w:rsidR="00012340" w:rsidRPr="003C5DBE" w:rsidRDefault="00012340" w:rsidP="00012340">
      <w:pPr>
        <w:spacing w:line="360" w:lineRule="auto"/>
        <w:ind w:left="709"/>
        <w:rPr>
          <w:rFonts w:ascii="Times New Roman" w:hAnsi="Times New Roman" w:cs="Times New Roman"/>
          <w:color w:val="222222"/>
          <w:shd w:val="clear" w:color="auto" w:fill="FFFFFF"/>
        </w:rPr>
      </w:pPr>
      <w:r w:rsidRPr="003C5DBE">
        <w:rPr>
          <w:rFonts w:ascii="Times New Roman" w:hAnsi="Times New Roman" w:cs="Times New Roman"/>
          <w:color w:val="222222"/>
          <w:shd w:val="clear" w:color="auto" w:fill="FFFFFF"/>
        </w:rPr>
        <w:t xml:space="preserve">Voigt, D. C., Dillard, J. P., Braddock, K. H., Anderson, J. W., </w:t>
      </w:r>
      <w:proofErr w:type="spellStart"/>
      <w:r w:rsidRPr="003C5DBE">
        <w:rPr>
          <w:rFonts w:ascii="Times New Roman" w:hAnsi="Times New Roman" w:cs="Times New Roman"/>
          <w:color w:val="222222"/>
          <w:shd w:val="clear" w:color="auto" w:fill="FFFFFF"/>
        </w:rPr>
        <w:t>Sopory</w:t>
      </w:r>
      <w:proofErr w:type="spellEnd"/>
      <w:r w:rsidRPr="003C5DBE">
        <w:rPr>
          <w:rFonts w:ascii="Times New Roman" w:hAnsi="Times New Roman" w:cs="Times New Roman"/>
          <w:color w:val="222222"/>
          <w:shd w:val="clear" w:color="auto" w:fill="FFFFFF"/>
        </w:rPr>
        <w:t>, P., &amp; Stephenson, M. T. (2009). Carver and White’s (1994) BIS/BAS scales and their relationship to risky health behaviours. </w:t>
      </w:r>
      <w:r w:rsidRPr="003C5DBE">
        <w:rPr>
          <w:rFonts w:ascii="Times New Roman" w:hAnsi="Times New Roman" w:cs="Times New Roman"/>
          <w:i/>
          <w:iCs/>
          <w:color w:val="222222"/>
          <w:shd w:val="clear" w:color="auto" w:fill="FFFFFF"/>
        </w:rPr>
        <w:t>Personality and Individual Differences</w:t>
      </w:r>
      <w:r w:rsidRPr="003C5DBE">
        <w:rPr>
          <w:rFonts w:ascii="Times New Roman" w:hAnsi="Times New Roman" w:cs="Times New Roman"/>
          <w:color w:val="222222"/>
          <w:shd w:val="clear" w:color="auto" w:fill="FFFFFF"/>
        </w:rPr>
        <w:t>, </w:t>
      </w:r>
      <w:r w:rsidRPr="003C5DBE">
        <w:rPr>
          <w:rFonts w:ascii="Times New Roman" w:hAnsi="Times New Roman" w:cs="Times New Roman"/>
          <w:i/>
          <w:iCs/>
          <w:color w:val="222222"/>
          <w:shd w:val="clear" w:color="auto" w:fill="FFFFFF"/>
        </w:rPr>
        <w:t>47</w:t>
      </w:r>
      <w:r w:rsidRPr="003C5DBE">
        <w:rPr>
          <w:rFonts w:ascii="Times New Roman" w:hAnsi="Times New Roman" w:cs="Times New Roman"/>
          <w:color w:val="222222"/>
          <w:shd w:val="clear" w:color="auto" w:fill="FFFFFF"/>
        </w:rPr>
        <w:t>(2), 89-93.</w:t>
      </w:r>
    </w:p>
    <w:p w:rsidR="00012340" w:rsidRDefault="00012340" w:rsidP="00012340">
      <w:pPr>
        <w:spacing w:line="360" w:lineRule="auto"/>
        <w:ind w:left="709"/>
        <w:rPr>
          <w:rFonts w:ascii="Times New Roman" w:hAnsi="Times New Roman" w:cs="Times New Roman"/>
          <w:color w:val="222222"/>
          <w:shd w:val="clear" w:color="auto" w:fill="FFFFFF"/>
        </w:rPr>
      </w:pPr>
    </w:p>
    <w:p w:rsidR="00012340" w:rsidRPr="003C5DBE" w:rsidRDefault="00012340" w:rsidP="00012340">
      <w:pPr>
        <w:spacing w:line="360" w:lineRule="auto"/>
        <w:ind w:left="709"/>
        <w:rPr>
          <w:rFonts w:ascii="Times New Roman" w:hAnsi="Times New Roman" w:cs="Times New Roman"/>
          <w:color w:val="222222"/>
          <w:shd w:val="clear" w:color="auto" w:fill="FFFFFF"/>
        </w:rPr>
      </w:pPr>
      <w:r w:rsidRPr="003C5DBE">
        <w:rPr>
          <w:rFonts w:ascii="Times New Roman" w:hAnsi="Times New Roman" w:cs="Times New Roman"/>
          <w:color w:val="222222"/>
          <w:shd w:val="clear" w:color="auto" w:fill="FFFFFF"/>
        </w:rPr>
        <w:t xml:space="preserve">Welsh government. Well-being of future generations (wales) act 2015. </w:t>
      </w:r>
      <w:r w:rsidR="00C04D5A" w:rsidRPr="003C5DBE">
        <w:rPr>
          <w:rFonts w:ascii="Times New Roman" w:hAnsi="Times New Roman" w:cs="Times New Roman"/>
          <w:color w:val="222222"/>
          <w:shd w:val="clear" w:color="auto" w:fill="FFFFFF"/>
        </w:rPr>
        <w:t>United Kingdom</w:t>
      </w:r>
      <w:r w:rsidRPr="003C5DBE">
        <w:rPr>
          <w:rFonts w:ascii="Times New Roman" w:hAnsi="Times New Roman" w:cs="Times New Roman"/>
          <w:color w:val="222222"/>
          <w:shd w:val="clear" w:color="auto" w:fill="FFFFFF"/>
        </w:rPr>
        <w:t xml:space="preserve">: The Office Stationary Limited.  </w:t>
      </w:r>
      <w:hyperlink r:id="rId8" w:history="1">
        <w:r w:rsidRPr="003C5DBE">
          <w:rPr>
            <w:rStyle w:val="Hyperlink"/>
            <w:rFonts w:ascii="Times New Roman" w:hAnsi="Times New Roman" w:cs="Times New Roman"/>
            <w:shd w:val="clear" w:color="auto" w:fill="FFFFFF"/>
          </w:rPr>
          <w:t>https://gov.wales/topics/people-and-communities/people/future-generations-act/?lang=en</w:t>
        </w:r>
      </w:hyperlink>
    </w:p>
    <w:p w:rsidR="00012340" w:rsidRDefault="00012340" w:rsidP="00012340">
      <w:pPr>
        <w:spacing w:line="360" w:lineRule="auto"/>
        <w:ind w:left="709"/>
        <w:rPr>
          <w:rFonts w:ascii="Times New Roman" w:hAnsi="Times New Roman" w:cs="Times New Roman"/>
        </w:rPr>
      </w:pPr>
    </w:p>
    <w:p w:rsidR="00012340" w:rsidRPr="003C5DBE" w:rsidRDefault="00012340" w:rsidP="00012340">
      <w:pPr>
        <w:spacing w:line="360" w:lineRule="auto"/>
        <w:ind w:left="709"/>
        <w:rPr>
          <w:rFonts w:ascii="Times New Roman" w:hAnsi="Times New Roman" w:cs="Times New Roman"/>
        </w:rPr>
      </w:pPr>
      <w:r w:rsidRPr="003C5DBE">
        <w:rPr>
          <w:rFonts w:ascii="Times New Roman" w:hAnsi="Times New Roman" w:cs="Times New Roman"/>
        </w:rPr>
        <w:t>Williamson, K. (2016 October).  adolescents struggling with appearance altering conditions: the feasibility of using an online psychosocial intervention (YP Face IT) in primary care.  Annual Primary Care Conference.  Centre for Appearance Research, University of the West of England, Royal College of General Practitioners.</w:t>
      </w:r>
    </w:p>
    <w:p w:rsidR="00012340" w:rsidRDefault="00012340" w:rsidP="00012340">
      <w:pPr>
        <w:spacing w:line="360" w:lineRule="auto"/>
        <w:ind w:left="709"/>
        <w:rPr>
          <w:rFonts w:ascii="Times New Roman" w:hAnsi="Times New Roman" w:cs="Times New Roman"/>
        </w:rPr>
      </w:pPr>
    </w:p>
    <w:p w:rsidR="00012340" w:rsidRPr="003C5DBE" w:rsidRDefault="00012340" w:rsidP="00012340">
      <w:pPr>
        <w:spacing w:line="360" w:lineRule="auto"/>
        <w:rPr>
          <w:rFonts w:ascii="Times New Roman" w:hAnsi="Times New Roman" w:cs="Times New Roman"/>
        </w:rPr>
      </w:pPr>
      <w:proofErr w:type="spellStart"/>
      <w:r w:rsidRPr="003C5DBE">
        <w:rPr>
          <w:rFonts w:ascii="Times New Roman" w:hAnsi="Times New Roman" w:cs="Times New Roman"/>
        </w:rPr>
        <w:t>Younge</w:t>
      </w:r>
      <w:proofErr w:type="spellEnd"/>
      <w:r w:rsidRPr="003C5DBE">
        <w:rPr>
          <w:rFonts w:ascii="Times New Roman" w:hAnsi="Times New Roman" w:cs="Times New Roman"/>
        </w:rPr>
        <w:t xml:space="preserve">, E. (2017 September), woman who know better than men what other woman are thinking. Research digests.  The British Psychological Society. </w:t>
      </w:r>
      <w:hyperlink r:id="rId9" w:history="1">
        <w:r w:rsidRPr="003C5DBE">
          <w:rPr>
            <w:rStyle w:val="Hyperlink"/>
            <w:rFonts w:ascii="Times New Roman" w:hAnsi="Times New Roman" w:cs="Times New Roman"/>
          </w:rPr>
          <w:t>https://digest.bps.org.uk/2017/09/18/women-know-better-thanmenwhat-other-women-are-thinking-and-feeling/</w:t>
        </w:r>
      </w:hyperlink>
    </w:p>
    <w:bookmarkEnd w:id="0"/>
    <w:p w:rsidR="00012340" w:rsidRDefault="00012340" w:rsidP="00E20EEC">
      <w:pPr>
        <w:autoSpaceDE w:val="0"/>
        <w:autoSpaceDN w:val="0"/>
        <w:adjustRightInd w:val="0"/>
        <w:spacing w:line="360" w:lineRule="auto"/>
        <w:ind w:right="-720"/>
        <w:rPr>
          <w:rFonts w:ascii="Times" w:hAnsi="Times" w:cs="Times"/>
          <w:color w:val="000000"/>
          <w:lang w:val="en-US"/>
        </w:rPr>
      </w:pPr>
    </w:p>
    <w:p w:rsidR="00FA79E5" w:rsidRDefault="00FA79E5" w:rsidP="00E20EEC">
      <w:pPr>
        <w:autoSpaceDE w:val="0"/>
        <w:autoSpaceDN w:val="0"/>
        <w:adjustRightInd w:val="0"/>
        <w:spacing w:line="360" w:lineRule="auto"/>
        <w:ind w:right="-720"/>
        <w:rPr>
          <w:rFonts w:ascii="Times" w:hAnsi="Times" w:cs="Times"/>
          <w:color w:val="000000"/>
          <w:lang w:val="en-US"/>
        </w:rPr>
      </w:pPr>
    </w:p>
    <w:p w:rsidR="00FA79E5" w:rsidRDefault="00FA79E5" w:rsidP="00E20EEC">
      <w:pPr>
        <w:autoSpaceDE w:val="0"/>
        <w:autoSpaceDN w:val="0"/>
        <w:adjustRightInd w:val="0"/>
        <w:spacing w:line="360" w:lineRule="auto"/>
        <w:ind w:right="-720"/>
        <w:rPr>
          <w:rFonts w:ascii="Times" w:hAnsi="Times" w:cs="Times"/>
          <w:color w:val="000000"/>
          <w:lang w:val="en-US"/>
        </w:rPr>
      </w:pPr>
    </w:p>
    <w:p w:rsidR="00F83415" w:rsidRPr="00F83415" w:rsidRDefault="00E20EEC" w:rsidP="00E20EEC">
      <w:r>
        <w:rPr>
          <w:rFonts w:ascii="Times" w:hAnsi="Times" w:cs="Times"/>
          <w:color w:val="000000"/>
          <w:lang w:val="en-US"/>
        </w:rPr>
        <w:tab/>
      </w:r>
    </w:p>
    <w:sectPr w:rsidR="00F83415" w:rsidRPr="00F83415" w:rsidSect="0027655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00000002">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415"/>
    <w:rsid w:val="00012340"/>
    <w:rsid w:val="0027655E"/>
    <w:rsid w:val="002D7BFD"/>
    <w:rsid w:val="003F0C99"/>
    <w:rsid w:val="00487801"/>
    <w:rsid w:val="005D6810"/>
    <w:rsid w:val="006A3C17"/>
    <w:rsid w:val="008D73A6"/>
    <w:rsid w:val="00C04D5A"/>
    <w:rsid w:val="00DB6C7D"/>
    <w:rsid w:val="00E20EEC"/>
    <w:rsid w:val="00F83415"/>
    <w:rsid w:val="00FA79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C33AC"/>
  <w15:chartTrackingRefBased/>
  <w15:docId w15:val="{3F7FF7B4-9571-E840-997D-632C6BB9A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234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topics/people-and-communities/people/future-generations-act/?lang=en" TargetMode="External"/><Relationship Id="rId3" Type="http://schemas.openxmlformats.org/officeDocument/2006/relationships/styles" Target="styles.xml"/><Relationship Id="rId7" Type="http://schemas.openxmlformats.org/officeDocument/2006/relationships/hyperlink" Target="http://www.mentalhealth.org.uk/podcastsand-videos/computerised-cognitivebehavioural-therap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andfebooks.com/doi/view/10.4324/9780203878422"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igest.bps.org.uk/2017/09/18/women-know-better-thanmenwhat-other-women-are-thinking-and-fee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8E5E7-0F8F-AB49-A43E-C8C5719FB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6</Pages>
  <Words>1830</Words>
  <Characters>10179</Characters>
  <Application>Microsoft Office Word</Application>
  <DocSecurity>0</DocSecurity>
  <Lines>172</Lines>
  <Paragraphs>51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11958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Tristan Mudd (1807310)</dc:creator>
  <cp:keywords/>
  <dc:description/>
  <cp:lastModifiedBy>Tristan Mudd (1807310)</cp:lastModifiedBy>
  <cp:revision>4</cp:revision>
  <dcterms:created xsi:type="dcterms:W3CDTF">2018-11-09T14:13:00Z</dcterms:created>
  <dcterms:modified xsi:type="dcterms:W3CDTF">2018-11-09T21:21:00Z</dcterms:modified>
  <cp:category/>
</cp:coreProperties>
</file>