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D7925D" w14:textId="06D55F40" w:rsidR="4DDADA3A" w:rsidRDefault="4DDADA3A" w:rsidP="4DDADA3A">
      <w:pPr>
        <w:jc w:val="center"/>
      </w:pPr>
      <w:r w:rsidRPr="4DDADA3A">
        <w:rPr>
          <w:u w:val="single"/>
        </w:rPr>
        <w:t xml:space="preserve">What does </w:t>
      </w:r>
      <w:r w:rsidR="002A6EA0">
        <w:rPr>
          <w:u w:val="single"/>
        </w:rPr>
        <w:t xml:space="preserve">St </w:t>
      </w:r>
      <w:r w:rsidRPr="4DDADA3A">
        <w:rPr>
          <w:u w:val="single"/>
        </w:rPr>
        <w:t>Thomas Aquinas believe happens to virtues after this life?</w:t>
      </w:r>
    </w:p>
    <w:p w14:paraId="5DF98DF6" w14:textId="6A20CDE6" w:rsidR="00DD5E75" w:rsidRDefault="3798D3B5" w:rsidP="4DDADA3A">
      <w:pPr>
        <w:jc w:val="both"/>
      </w:pPr>
      <w:r>
        <w:t xml:space="preserve">St Thomas Aquinas was born around 1224/5 in the family castle at </w:t>
      </w:r>
      <w:proofErr w:type="spellStart"/>
      <w:r>
        <w:t>Roccasecca</w:t>
      </w:r>
      <w:proofErr w:type="spellEnd"/>
      <w:r>
        <w:t>.</w:t>
      </w:r>
      <w:r w:rsidRPr="3798D3B5">
        <w:rPr>
          <w:rStyle w:val="FootnoteReference"/>
        </w:rPr>
        <w:footnoteReference w:id="1"/>
      </w:r>
      <w:r>
        <w:t xml:space="preserve"> He died on the 7</w:t>
      </w:r>
      <w:r w:rsidRPr="3798D3B5">
        <w:rPr>
          <w:vertAlign w:val="superscript"/>
        </w:rPr>
        <w:t>th</w:t>
      </w:r>
      <w:r>
        <w:t xml:space="preserve"> of March 1274. This indicates that he was around during the 13</w:t>
      </w:r>
      <w:r w:rsidRPr="3798D3B5">
        <w:rPr>
          <w:vertAlign w:val="superscript"/>
        </w:rPr>
        <w:t>th</w:t>
      </w:r>
      <w:r>
        <w:t xml:space="preserve"> century. During this time, citizens were not open to oppositions on their beliefs, this meant that when Thomas Aquinas started to share his work, many people did like the idea of his views, but some people did not agree with his teachings. Thomas Aquinas had some intriguing and slightly questionable writings, such writing</w:t>
      </w:r>
      <w:r w:rsidR="00D31E55">
        <w:t>s</w:t>
      </w:r>
      <w:r>
        <w:t xml:space="preserve"> </w:t>
      </w:r>
      <w:r w:rsidR="00D31E55">
        <w:t>are</w:t>
      </w:r>
      <w:r>
        <w:t xml:space="preserve"> the collects of Summa </w:t>
      </w:r>
      <w:proofErr w:type="spellStart"/>
      <w:r>
        <w:t>Theologiae</w:t>
      </w:r>
      <w:proofErr w:type="spellEnd"/>
      <w:r>
        <w:t>, on being and essence</w:t>
      </w:r>
      <w:r w:rsidR="00D31E55">
        <w:t>,</w:t>
      </w:r>
      <w:r>
        <w:t xml:space="preserve"> and Love and charity. These are some of Thomas Aquinas most well know pieces. Thomas Aquinas describes virtues as properties, as it is a relation to nature to its existential situation.</w:t>
      </w:r>
      <w:r w:rsidRPr="0DA753A0">
        <w:rPr>
          <w:rStyle w:val="FootnoteReference"/>
        </w:rPr>
        <w:footnoteReference w:id="2"/>
      </w:r>
      <w:r w:rsidR="0DA753A0">
        <w:t xml:space="preserve"> </w:t>
      </w:r>
      <w:r w:rsidR="00DD5E75">
        <w:t xml:space="preserve">This essay will also go into detail as to what St Thomas Aquinas believed </w:t>
      </w:r>
      <w:r w:rsidR="00D31E55">
        <w:t xml:space="preserve">happens to virtue in the afterlife. </w:t>
      </w:r>
    </w:p>
    <w:p w14:paraId="6A4FD079" w14:textId="550217D5" w:rsidR="00DD5E75" w:rsidRPr="00F3543B" w:rsidRDefault="00DD5E75" w:rsidP="4DDADA3A">
      <w:pPr>
        <w:jc w:val="both"/>
      </w:pPr>
      <w:r>
        <w:t xml:space="preserve">When looking at what St Thomas Aquinas thought about virtues </w:t>
      </w:r>
      <w:r w:rsidR="00D31E55">
        <w:t>in the afterlife</w:t>
      </w:r>
      <w:r>
        <w:t xml:space="preserve">, we must first look at what St Thomas Aquinas believed to be the definition of virtue </w:t>
      </w:r>
      <w:r w:rsidR="00F50BFC">
        <w:t>itself</w:t>
      </w:r>
      <w:r>
        <w:t xml:space="preserve">. By this we mean what St Thomas Aquinas defined virtue or virtues as being fundamentally. </w:t>
      </w:r>
      <w:r w:rsidR="00A91826">
        <w:t xml:space="preserve"> </w:t>
      </w:r>
      <w:r w:rsidR="00F3543B">
        <w:t xml:space="preserve">One of St Thomas Aquinas most famous works the </w:t>
      </w:r>
      <w:r w:rsidR="00F3543B">
        <w:rPr>
          <w:i/>
          <w:iCs/>
        </w:rPr>
        <w:t xml:space="preserve">Summa </w:t>
      </w:r>
      <w:proofErr w:type="spellStart"/>
      <w:r w:rsidR="00F3543B">
        <w:rPr>
          <w:i/>
          <w:iCs/>
        </w:rPr>
        <w:t>Theologiae</w:t>
      </w:r>
      <w:proofErr w:type="spellEnd"/>
      <w:r w:rsidR="00F3543B">
        <w:rPr>
          <w:i/>
          <w:iCs/>
        </w:rPr>
        <w:t xml:space="preserve"> </w:t>
      </w:r>
      <w:r w:rsidR="00F3543B">
        <w:t xml:space="preserve">is split in into many </w:t>
      </w:r>
      <w:r w:rsidR="00F50BFC">
        <w:t>volumes’</w:t>
      </w:r>
      <w:r w:rsidR="00F3543B">
        <w:t xml:space="preserve"> coverings different topics. Volume 23 of the </w:t>
      </w:r>
      <w:r w:rsidR="00F3543B">
        <w:rPr>
          <w:i/>
          <w:iCs/>
        </w:rPr>
        <w:t xml:space="preserve">Summa </w:t>
      </w:r>
      <w:proofErr w:type="spellStart"/>
      <w:r w:rsidR="00F3543B">
        <w:rPr>
          <w:i/>
          <w:iCs/>
        </w:rPr>
        <w:t>Theologiae</w:t>
      </w:r>
      <w:proofErr w:type="spellEnd"/>
      <w:r w:rsidR="00F3543B">
        <w:t xml:space="preserve"> covers questions 55-67 of the original text and specifically covers the topics of virtue and the surrounding information. The last question in the series from this text is the question 67 titled “The duration of virtues after this life”, as with all questions in the </w:t>
      </w:r>
      <w:r w:rsidR="00F3543B">
        <w:rPr>
          <w:i/>
          <w:iCs/>
        </w:rPr>
        <w:t xml:space="preserve">Summa </w:t>
      </w:r>
      <w:proofErr w:type="spellStart"/>
      <w:r w:rsidR="00F3543B">
        <w:rPr>
          <w:i/>
          <w:iCs/>
        </w:rPr>
        <w:t>Theologiae</w:t>
      </w:r>
      <w:proofErr w:type="spellEnd"/>
      <w:r w:rsidR="00F3543B">
        <w:t xml:space="preserve"> this question has a series of subheadings or sub-questions. These </w:t>
      </w:r>
      <w:proofErr w:type="gramStart"/>
      <w:r w:rsidR="00F3543B">
        <w:t>being;</w:t>
      </w:r>
      <w:proofErr w:type="gramEnd"/>
      <w:r w:rsidR="00F3543B">
        <w:t xml:space="preserve"> do the moral virtues remain after this </w:t>
      </w:r>
      <w:r w:rsidR="00D31E55">
        <w:t>life?</w:t>
      </w:r>
      <w:r w:rsidR="00F3543B">
        <w:t xml:space="preserve"> and the intellectual </w:t>
      </w:r>
      <w:r w:rsidR="00D31E55">
        <w:t>virtues?</w:t>
      </w:r>
      <w:r w:rsidR="00F3543B">
        <w:t xml:space="preserve"> and </w:t>
      </w:r>
      <w:r w:rsidR="00D31E55">
        <w:t>faith?</w:t>
      </w:r>
      <w:r w:rsidR="00F3543B">
        <w:t xml:space="preserve"> and hope </w:t>
      </w:r>
      <w:r w:rsidR="00D31E55">
        <w:t>remain?</w:t>
      </w:r>
      <w:r w:rsidR="00F3543B">
        <w:t xml:space="preserve"> does anything remain of faith or hope? And finally does charity remain? </w:t>
      </w:r>
      <w:r w:rsidR="00D31E55">
        <w:t>W</w:t>
      </w:r>
      <w:r w:rsidR="00F3543B">
        <w:t xml:space="preserve">hat these sub questions do is essentially answer the question being presented. </w:t>
      </w:r>
      <w:r w:rsidR="00D31E55">
        <w:t>I</w:t>
      </w:r>
      <w:r w:rsidR="00F3543B">
        <w:t>n the instance of the question here</w:t>
      </w:r>
      <w:r w:rsidR="00D31E55">
        <w:t>,</w:t>
      </w:r>
      <w:r w:rsidR="00F3543B">
        <w:t xml:space="preserve"> it is answering whether St Thomas Aquinas believes what happens to virtues after life.</w:t>
      </w:r>
    </w:p>
    <w:p w14:paraId="20827F96" w14:textId="5C3676CB" w:rsidR="3798D3B5" w:rsidRDefault="002A6EA0" w:rsidP="4DDADA3A">
      <w:pPr>
        <w:jc w:val="both"/>
      </w:pPr>
      <w:r>
        <w:t xml:space="preserve"> One key thing that is required to be able to answer this question is to understand what St Thomas Aquinas meant by virtue or virtues. </w:t>
      </w:r>
      <w:r w:rsidR="00F50BFC">
        <w:t xml:space="preserve">The modern translations of St Thomas Aquinas work of the </w:t>
      </w:r>
      <w:r w:rsidR="00F50BFC">
        <w:rPr>
          <w:i/>
          <w:iCs/>
        </w:rPr>
        <w:t xml:space="preserve">Summa </w:t>
      </w:r>
      <w:proofErr w:type="spellStart"/>
      <w:r w:rsidR="00F50BFC">
        <w:rPr>
          <w:i/>
          <w:iCs/>
        </w:rPr>
        <w:t>Theologiae</w:t>
      </w:r>
      <w:proofErr w:type="spellEnd"/>
      <w:r w:rsidR="00F50BFC">
        <w:t xml:space="preserve"> have a glossary in the texts the glossary from volume 18 ‘Principles of Morality’ defines virtue as “a good habit. Intellectual virtue is the ability to deal with what is good for the mind, moral virtue with what is good for the whole persons according to intelligence. Theological virtue goes beyond what constitutes reasonable </w:t>
      </w:r>
      <w:proofErr w:type="gramStart"/>
      <w:r w:rsidR="00F50BFC">
        <w:t>living, and</w:t>
      </w:r>
      <w:proofErr w:type="gramEnd"/>
      <w:r w:rsidR="00F50BFC">
        <w:t xml:space="preserve"> cleaves directly to god.”</w:t>
      </w:r>
      <w:r w:rsidR="00F50BFC">
        <w:rPr>
          <w:rStyle w:val="FootnoteReference"/>
        </w:rPr>
        <w:footnoteReference w:id="3"/>
      </w:r>
      <w:r w:rsidR="00F50BFC">
        <w:t xml:space="preserve"> Volume 25 ‘Sin’ also gives a glossary definition albeit shorter. “</w:t>
      </w:r>
      <w:r w:rsidR="00CC6F7B">
        <w:t>a good operative habit, thus strengthening a power and giving it an inclination toward its fullest activity.”</w:t>
      </w:r>
      <w:r w:rsidR="00CC6F7B">
        <w:rPr>
          <w:rStyle w:val="FootnoteReference"/>
        </w:rPr>
        <w:footnoteReference w:id="4"/>
      </w:r>
      <w:r w:rsidR="00210756">
        <w:t xml:space="preserve"> </w:t>
      </w:r>
      <w:r w:rsidR="00D125AE">
        <w:t>Brian Davies in his book ‘Aquinas’ states “as for virtues Aquinas takes these to be dispositions which people need in order to be happy.”</w:t>
      </w:r>
      <w:r w:rsidR="00D125AE">
        <w:rPr>
          <w:rStyle w:val="FootnoteReference"/>
        </w:rPr>
        <w:footnoteReference w:id="5"/>
      </w:r>
    </w:p>
    <w:p w14:paraId="5B0463B1" w14:textId="5344E51F" w:rsidR="0DA753A0" w:rsidRDefault="008D3A1C" w:rsidP="0DA753A0">
      <w:pPr>
        <w:jc w:val="both"/>
      </w:pPr>
      <w:r>
        <w:t xml:space="preserve">As </w:t>
      </w:r>
      <w:r w:rsidR="00D31E55">
        <w:t>stated,</w:t>
      </w:r>
      <w:r>
        <w:t xml:space="preserve"> the nature of the question being asked is that of what St Thomas Aquinas thought of the virtues after this life. In question</w:t>
      </w:r>
      <w:r w:rsidR="00B25087">
        <w:t xml:space="preserve"> 67</w:t>
      </w:r>
      <w:r>
        <w:t xml:space="preserve"> within the </w:t>
      </w:r>
      <w:r>
        <w:rPr>
          <w:i/>
          <w:iCs/>
        </w:rPr>
        <w:t xml:space="preserve">Summa </w:t>
      </w:r>
      <w:proofErr w:type="spellStart"/>
      <w:r>
        <w:rPr>
          <w:i/>
          <w:iCs/>
        </w:rPr>
        <w:t>Theologiae</w:t>
      </w:r>
      <w:proofErr w:type="spellEnd"/>
      <w:r>
        <w:rPr>
          <w:i/>
          <w:iCs/>
        </w:rPr>
        <w:t xml:space="preserve"> </w:t>
      </w:r>
      <w:r w:rsidR="00B25087">
        <w:t>the virtues being discussed are that of moral virtue, intellectual virtue, faith, hope and charity. In terms of the moral virtue St Thomas Aquinas</w:t>
      </w:r>
      <w:r w:rsidR="009D7D34">
        <w:t xml:space="preserve"> </w:t>
      </w:r>
      <w:r w:rsidR="00E14C24">
        <w:t>initiall</w:t>
      </w:r>
      <w:r w:rsidR="00B3236D">
        <w:t>y</w:t>
      </w:r>
      <w:r w:rsidR="00E14C24">
        <w:t xml:space="preserve"> indicates that he does not believe that the moral virtues remain after the expiration </w:t>
      </w:r>
      <w:r w:rsidR="00E14C24">
        <w:lastRenderedPageBreak/>
        <w:t xml:space="preserve">of life or the death of man. St Thomas Aquinas likens the moral virtue and virtues </w:t>
      </w:r>
      <w:r w:rsidR="00B3236D">
        <w:t>generally</w:t>
      </w:r>
      <w:r w:rsidR="00E14C24">
        <w:t xml:space="preserve"> with the angels of God, he goes in to explain that the idea of liken human virtue with the angels of God as being absurd, thus solidifying in a religious context that the moral virtue and virtues do not remain after life. </w:t>
      </w:r>
    </w:p>
    <w:p w14:paraId="334B79F4" w14:textId="050A1612" w:rsidR="00E14C24" w:rsidRDefault="00E14C24" w:rsidP="0DA753A0">
      <w:pPr>
        <w:jc w:val="both"/>
      </w:pPr>
      <w:r>
        <w:t xml:space="preserve">“furthermore, moral virtues equip man for the active life. Yet this does not remain after this life; as Gregory says, </w:t>
      </w:r>
      <w:r>
        <w:rPr>
          <w:i/>
          <w:iCs/>
        </w:rPr>
        <w:t>The works of the active life pass away with the body.</w:t>
      </w:r>
      <w:r>
        <w:t xml:space="preserve"> </w:t>
      </w:r>
      <w:proofErr w:type="gramStart"/>
      <w:r>
        <w:t>Consequently</w:t>
      </w:r>
      <w:proofErr w:type="gramEnd"/>
      <w:r>
        <w:t xml:space="preserve"> the moral virtues do not remain after this life”</w:t>
      </w:r>
      <w:r>
        <w:rPr>
          <w:rStyle w:val="FootnoteReference"/>
        </w:rPr>
        <w:footnoteReference w:id="6"/>
      </w:r>
      <w:r>
        <w:t>.</w:t>
      </w:r>
    </w:p>
    <w:p w14:paraId="28C7B060" w14:textId="3BBCB457" w:rsidR="00016C79" w:rsidRDefault="0053161A" w:rsidP="0DA753A0">
      <w:pPr>
        <w:jc w:val="both"/>
      </w:pPr>
      <w:r>
        <w:t xml:space="preserve"> </w:t>
      </w:r>
      <w:r w:rsidR="00434A3D">
        <w:t xml:space="preserve">What this is saying here is that the morality and moral virtues are in place for an active life, however Thomas believes that when the activity of life expires and </w:t>
      </w:r>
      <w:r w:rsidR="00B3770F">
        <w:t>one’s</w:t>
      </w:r>
      <w:r w:rsidR="00434A3D">
        <w:t xml:space="preserve"> life expires then the </w:t>
      </w:r>
      <w:r w:rsidR="00C42EDA">
        <w:t xml:space="preserve">virtues of life expire with it. </w:t>
      </w:r>
      <w:r w:rsidR="00016C79">
        <w:t xml:space="preserve">St Thomas Aquinas goes onto explain that despite these musings the virtues can still be there after life and during death. He </w:t>
      </w:r>
      <w:r w:rsidR="00B3770F">
        <w:t>states,</w:t>
      </w:r>
      <w:r w:rsidR="00016C79">
        <w:t xml:space="preserve"> “On the other hand, is it written, </w:t>
      </w:r>
      <w:r w:rsidR="00016C79">
        <w:rPr>
          <w:i/>
          <w:iCs/>
        </w:rPr>
        <w:t xml:space="preserve">Justice is </w:t>
      </w:r>
      <w:r w:rsidR="00B3236D">
        <w:rPr>
          <w:i/>
          <w:iCs/>
        </w:rPr>
        <w:t>perpetual</w:t>
      </w:r>
      <w:r w:rsidR="00016C79">
        <w:rPr>
          <w:i/>
          <w:iCs/>
        </w:rPr>
        <w:t xml:space="preserve"> and immortal.”</w:t>
      </w:r>
      <w:r w:rsidR="00016C79">
        <w:rPr>
          <w:rStyle w:val="FootnoteReference"/>
          <w:i/>
          <w:iCs/>
        </w:rPr>
        <w:footnoteReference w:id="7"/>
      </w:r>
      <w:r w:rsidR="00016C79">
        <w:rPr>
          <w:i/>
          <w:iCs/>
        </w:rPr>
        <w:t xml:space="preserve"> </w:t>
      </w:r>
      <w:r w:rsidR="00016C79">
        <w:t xml:space="preserve">What St Thomas Aquinas is saying here is that at least some of the virtues do continue after life and during death. The example used is that of justice, justice being part of one of moral virtue, so whilst the whole moral virtue may not exist after life but the idea or the moral virtue in part remains after life. </w:t>
      </w:r>
      <w:r w:rsidR="00521F08">
        <w:t xml:space="preserve"> </w:t>
      </w:r>
    </w:p>
    <w:p w14:paraId="3C18EAF5" w14:textId="251F300D" w:rsidR="00521F08" w:rsidRDefault="00521F08" w:rsidP="0DA753A0">
      <w:pPr>
        <w:jc w:val="both"/>
      </w:pPr>
    </w:p>
    <w:p w14:paraId="388319CC" w14:textId="1539666A" w:rsidR="00521F08" w:rsidRDefault="00521F08" w:rsidP="0DA753A0">
      <w:pPr>
        <w:jc w:val="both"/>
      </w:pPr>
      <w:r>
        <w:t xml:space="preserve">The next sub-question in relation to the main question is that in relation to the </w:t>
      </w:r>
      <w:r w:rsidR="0093318A">
        <w:t xml:space="preserve">intellectual virtues.  As with all points made within the </w:t>
      </w:r>
      <w:r w:rsidR="0093318A">
        <w:rPr>
          <w:i/>
          <w:iCs/>
        </w:rPr>
        <w:t xml:space="preserve">Summa </w:t>
      </w:r>
      <w:proofErr w:type="spellStart"/>
      <w:r w:rsidR="0093318A">
        <w:rPr>
          <w:i/>
          <w:iCs/>
        </w:rPr>
        <w:t>Theologiae</w:t>
      </w:r>
      <w:proofErr w:type="spellEnd"/>
      <w:r w:rsidR="0093318A">
        <w:rPr>
          <w:i/>
          <w:iCs/>
        </w:rPr>
        <w:t xml:space="preserve"> </w:t>
      </w:r>
      <w:r w:rsidR="0093318A">
        <w:t>the first point raised within each sub question is against what the question is asking, then further along the sun-question St Thomas Aquinas argues the other side. In the case of the sub-question in relation to the intellectual virtues.</w:t>
      </w:r>
      <w:r w:rsidR="00D125AE">
        <w:t xml:space="preserve"> </w:t>
      </w:r>
      <w:r w:rsidR="007F406C">
        <w:t>As with St Thomas Aquinas writings on the moral virtues and whether they remain after life, he firstly states that the intellectual virtues do not remain after life.  St Thomas Aquinas claims “As our science is in part, that is, incomplete, so also is our knowledge through the intellectual virtues during this life. All the intellectual virtues, therefore, will cease afterwards</w:t>
      </w:r>
      <w:r w:rsidR="0032305D">
        <w:t>.”</w:t>
      </w:r>
      <w:r w:rsidR="0032305D">
        <w:rPr>
          <w:rStyle w:val="FootnoteReference"/>
        </w:rPr>
        <w:footnoteReference w:id="8"/>
      </w:r>
      <w:r w:rsidR="0032305D">
        <w:t xml:space="preserve"> In this claim St Thomas Aquinas is admitting to the social science of the time being an incomplete science, and that due to this the understanding and knowledge of what happens to the intellectual virtues in unknown, and thus from this concludes that the intellectual virtues cease to be after life. St Thomas Aquinas goes on to say “Aristotle says that since science is a habit…”</w:t>
      </w:r>
      <w:r w:rsidR="0032305D">
        <w:rPr>
          <w:rStyle w:val="FootnoteReference"/>
        </w:rPr>
        <w:footnoteReference w:id="9"/>
      </w:r>
      <w:r w:rsidR="0032305D">
        <w:t xml:space="preserve"> This is a continuation of the definition of what St Thomas Aquinas believes virtues to be, it also shows the understanding of Aristotle that he had access to during his time. </w:t>
      </w:r>
    </w:p>
    <w:p w14:paraId="265D0C7D" w14:textId="33DD8453" w:rsidR="0032305D" w:rsidRDefault="0032305D" w:rsidP="0DA753A0">
      <w:pPr>
        <w:jc w:val="both"/>
      </w:pPr>
      <w:r>
        <w:t xml:space="preserve">As with the other questions answered throughout the </w:t>
      </w:r>
      <w:r>
        <w:rPr>
          <w:i/>
          <w:iCs/>
        </w:rPr>
        <w:t xml:space="preserve">Summa </w:t>
      </w:r>
      <w:proofErr w:type="spellStart"/>
      <w:r>
        <w:rPr>
          <w:i/>
          <w:iCs/>
        </w:rPr>
        <w:t>Theologiae</w:t>
      </w:r>
      <w:proofErr w:type="spellEnd"/>
      <w:r w:rsidR="00E35786">
        <w:rPr>
          <w:i/>
          <w:iCs/>
        </w:rPr>
        <w:t xml:space="preserve"> </w:t>
      </w:r>
      <w:r>
        <w:t>St Thomas Aquinas gives an opinion to the contrary of the previously mentioned points.</w:t>
      </w:r>
      <w:r w:rsidR="00E35786">
        <w:t xml:space="preserve"> Like the others in this sub-question St Thomas Aquinas argues the other side of the story, stating that the knowledge of man stays within him after life. Whilst the mental knowledge of man remains within after life, the physical knowledge that can be imparted on man lives on after life. The intellectual virtue that is imparted in the sharing of knowledge lives on, the knowledge that Aristotle passed on through his work is shared to all those </w:t>
      </w:r>
      <w:r w:rsidR="00E35786">
        <w:lastRenderedPageBreak/>
        <w:t>that read it. St Thomas Aquinas is one such person, the intellectual virtue of Aristotle is passed on and survives him after life.</w:t>
      </w:r>
    </w:p>
    <w:p w14:paraId="542A4658" w14:textId="74D98C86" w:rsidR="00E35786" w:rsidRDefault="00E35786" w:rsidP="0DA753A0">
      <w:pPr>
        <w:jc w:val="both"/>
      </w:pPr>
    </w:p>
    <w:p w14:paraId="0FEAE7AD" w14:textId="2019540F" w:rsidR="3798D3B5" w:rsidRDefault="00E35786" w:rsidP="3798D3B5">
      <w:pPr>
        <w:jc w:val="both"/>
      </w:pPr>
      <w:r>
        <w:t xml:space="preserve">Whilst not all aspects of virtue have been looked at here, the specific nature of the virtue is what deems whether it is continued after life or not. In the instance of moral virtue there is good argument for both the statements of virtue not surviving after life and for it surviving after life. These are that morality stays with a person during life and expires with death, but also the morality and the moral virtues do live on perhaps not in full but certainly in part. One of the examples used was that of justice, justice is a part of the moral virtue and justice lives on after life. So even if the whole of the oral virtue does not live on it does in part, and so is not truly gone. In the terms of intellectual virtue, </w:t>
      </w:r>
      <w:r w:rsidR="00C8198D">
        <w:t xml:space="preserve">it is a similar case. As the metaphysical and mental portion of intellectual virtue dies with the expiration of life, the shared and imparted knowledge and thus the shared and imparted intellectual virtue is shared on from death and lives on through the eternal imparting on knowledge. As Aristotle shared his knowledge in his </w:t>
      </w:r>
      <w:r w:rsidR="00E73F3C">
        <w:t>writings</w:t>
      </w:r>
      <w:r w:rsidR="00C8198D">
        <w:t>, St Thomas Aquinas imparted that knowledge and further shared it again through his works, despite Aristotle being an ancient author his knowledge lives on through his work and the works of others.</w:t>
      </w:r>
      <w:r w:rsidR="00542FF4">
        <w:t xml:space="preserve"> </w:t>
      </w:r>
    </w:p>
    <w:p w14:paraId="0122D534" w14:textId="63D40475" w:rsidR="3798D3B5" w:rsidRDefault="3798D3B5" w:rsidP="3798D3B5">
      <w:pPr>
        <w:jc w:val="both"/>
      </w:pPr>
    </w:p>
    <w:p w14:paraId="535B0FC9" w14:textId="0EF3652E" w:rsidR="3798D3B5" w:rsidRDefault="3798D3B5" w:rsidP="3798D3B5">
      <w:pPr>
        <w:jc w:val="both"/>
      </w:pPr>
    </w:p>
    <w:p w14:paraId="726E624A" w14:textId="73A2B75F" w:rsidR="3798D3B5" w:rsidRDefault="3798D3B5" w:rsidP="3798D3B5">
      <w:pPr>
        <w:jc w:val="both"/>
      </w:pPr>
    </w:p>
    <w:p w14:paraId="0C5B92C0" w14:textId="09C05C63" w:rsidR="3798D3B5" w:rsidRDefault="3798D3B5" w:rsidP="3798D3B5">
      <w:pPr>
        <w:jc w:val="both"/>
      </w:pPr>
    </w:p>
    <w:p w14:paraId="7D1AF8DB" w14:textId="543E02AB" w:rsidR="3798D3B5" w:rsidRDefault="3798D3B5" w:rsidP="3798D3B5">
      <w:pPr>
        <w:jc w:val="both"/>
      </w:pPr>
    </w:p>
    <w:p w14:paraId="1E6DC7FE" w14:textId="65D5F51C" w:rsidR="3798D3B5" w:rsidRDefault="3798D3B5" w:rsidP="3798D3B5">
      <w:pPr>
        <w:jc w:val="both"/>
      </w:pPr>
    </w:p>
    <w:p w14:paraId="623FC561" w14:textId="5464B2A2" w:rsidR="3798D3B5" w:rsidRDefault="3798D3B5" w:rsidP="3798D3B5">
      <w:pPr>
        <w:jc w:val="both"/>
      </w:pPr>
    </w:p>
    <w:p w14:paraId="5278997F" w14:textId="74595DCE" w:rsidR="3798D3B5" w:rsidRDefault="3798D3B5" w:rsidP="3798D3B5">
      <w:pPr>
        <w:jc w:val="both"/>
      </w:pPr>
    </w:p>
    <w:p w14:paraId="16308870" w14:textId="77777777" w:rsidR="006425E6" w:rsidRDefault="006425E6">
      <w:r>
        <w:br w:type="page"/>
      </w:r>
    </w:p>
    <w:p w14:paraId="2417896A" w14:textId="515F420D" w:rsidR="00CC641D" w:rsidRPr="00B3770F" w:rsidRDefault="3798D3B5" w:rsidP="00CC641D">
      <w:pPr>
        <w:jc w:val="both"/>
        <w:rPr>
          <w:u w:val="single"/>
        </w:rPr>
      </w:pPr>
      <w:r w:rsidRPr="00B3770F">
        <w:rPr>
          <w:u w:val="single"/>
        </w:rPr>
        <w:lastRenderedPageBreak/>
        <w:t>Bibliography</w:t>
      </w:r>
      <w:r w:rsidR="00CC641D" w:rsidRPr="00B3770F">
        <w:rPr>
          <w:u w:val="single"/>
        </w:rPr>
        <w:t>:</w:t>
      </w:r>
    </w:p>
    <w:p w14:paraId="4E75BB66" w14:textId="1B0181C3" w:rsidR="00B3770F" w:rsidRPr="00B3770F" w:rsidRDefault="00B3770F" w:rsidP="00CC641D">
      <w:pPr>
        <w:jc w:val="both"/>
        <w:rPr>
          <w:u w:val="single"/>
        </w:rPr>
      </w:pPr>
      <w:r w:rsidRPr="00B3770F">
        <w:rPr>
          <w:u w:val="single"/>
        </w:rPr>
        <w:t>Primary:</w:t>
      </w:r>
    </w:p>
    <w:p w14:paraId="0815E15F" w14:textId="77777777" w:rsidR="00B3770F" w:rsidRDefault="00B3770F" w:rsidP="00B3770F">
      <w:pPr>
        <w:pStyle w:val="FootnoteText"/>
      </w:pPr>
      <w:r w:rsidRPr="00871F14">
        <w:t>Fearon, John., </w:t>
      </w:r>
      <w:r w:rsidRPr="00871F14">
        <w:rPr>
          <w:i/>
          <w:iCs/>
        </w:rPr>
        <w:t xml:space="preserve">Summa </w:t>
      </w:r>
      <w:proofErr w:type="spellStart"/>
      <w:r w:rsidRPr="00871F14">
        <w:rPr>
          <w:i/>
          <w:iCs/>
        </w:rPr>
        <w:t>theologiae</w:t>
      </w:r>
      <w:proofErr w:type="spellEnd"/>
      <w:r w:rsidRPr="00871F14">
        <w:rPr>
          <w:i/>
          <w:iCs/>
        </w:rPr>
        <w:t>. Vol. 25, Sin (1a2ae. 71-80</w:t>
      </w:r>
      <w:proofErr w:type="gramStart"/>
      <w:r w:rsidRPr="00871F14">
        <w:rPr>
          <w:i/>
          <w:iCs/>
        </w:rPr>
        <w:t>) :</w:t>
      </w:r>
      <w:proofErr w:type="gramEnd"/>
      <w:r w:rsidRPr="00871F14">
        <w:rPr>
          <w:i/>
          <w:iCs/>
        </w:rPr>
        <w:t xml:space="preserve"> Latin text, English translation, introduction, notes, appendices and glossary</w:t>
      </w:r>
      <w:r w:rsidRPr="00871F14">
        <w:t xml:space="preserve">, Digitally printed 1st </w:t>
      </w:r>
      <w:proofErr w:type="spellStart"/>
      <w:r w:rsidRPr="00871F14">
        <w:t>pbk</w:t>
      </w:r>
      <w:proofErr w:type="spellEnd"/>
      <w:r w:rsidRPr="00871F14">
        <w:t>. version. (Cambridge: Cambridge University Press, 2006)</w:t>
      </w:r>
      <w:r>
        <w:t>.</w:t>
      </w:r>
    </w:p>
    <w:p w14:paraId="4A73A75E" w14:textId="77777777" w:rsidR="00B3770F" w:rsidRDefault="00B3770F" w:rsidP="00B3770F">
      <w:pPr>
        <w:pStyle w:val="FootnoteText"/>
      </w:pPr>
    </w:p>
    <w:p w14:paraId="51E8A148" w14:textId="77777777" w:rsidR="00B3770F" w:rsidRDefault="00B3770F" w:rsidP="00B3770F">
      <w:pPr>
        <w:pStyle w:val="FootnoteText"/>
      </w:pPr>
      <w:r w:rsidRPr="00871F14">
        <w:t>Gilby, Thomas, </w:t>
      </w:r>
      <w:r w:rsidRPr="00871F14">
        <w:rPr>
          <w:i/>
          <w:iCs/>
        </w:rPr>
        <w:t xml:space="preserve">Summa </w:t>
      </w:r>
      <w:proofErr w:type="spellStart"/>
      <w:r w:rsidRPr="00871F14">
        <w:rPr>
          <w:i/>
          <w:iCs/>
        </w:rPr>
        <w:t>theologiae</w:t>
      </w:r>
      <w:proofErr w:type="spellEnd"/>
      <w:r w:rsidRPr="00871F14">
        <w:rPr>
          <w:i/>
          <w:iCs/>
        </w:rPr>
        <w:t>. Vol. 18, Principles of morality (1a2ae. 18-21</w:t>
      </w:r>
      <w:proofErr w:type="gramStart"/>
      <w:r w:rsidRPr="00871F14">
        <w:rPr>
          <w:i/>
          <w:iCs/>
        </w:rPr>
        <w:t>) :</w:t>
      </w:r>
      <w:proofErr w:type="gramEnd"/>
      <w:r w:rsidRPr="00871F14">
        <w:rPr>
          <w:i/>
          <w:iCs/>
        </w:rPr>
        <w:t xml:space="preserve"> Latin text, English translation, introduction, notes, appendices &amp; glossary</w:t>
      </w:r>
      <w:r w:rsidRPr="00871F14">
        <w:t xml:space="preserve">, Digitally printed 1st </w:t>
      </w:r>
      <w:proofErr w:type="spellStart"/>
      <w:r w:rsidRPr="00871F14">
        <w:t>pbk</w:t>
      </w:r>
      <w:proofErr w:type="spellEnd"/>
      <w:r w:rsidRPr="00871F14">
        <w:t>. version. (Cambridge: Cambridge University Press, 2006)</w:t>
      </w:r>
      <w:r>
        <w:t>.</w:t>
      </w:r>
    </w:p>
    <w:p w14:paraId="648022B7" w14:textId="77777777" w:rsidR="00B3770F" w:rsidRDefault="00B3770F" w:rsidP="00B3770F">
      <w:pPr>
        <w:pStyle w:val="FootnoteText"/>
      </w:pPr>
    </w:p>
    <w:p w14:paraId="22C0C556" w14:textId="77777777" w:rsidR="00B3770F" w:rsidRDefault="00B3770F" w:rsidP="00B3770F">
      <w:pPr>
        <w:pStyle w:val="FootnoteText"/>
      </w:pPr>
      <w:r w:rsidRPr="00871F14">
        <w:t>Hughes, W. D., </w:t>
      </w:r>
      <w:r w:rsidRPr="00871F14">
        <w:rPr>
          <w:i/>
          <w:iCs/>
        </w:rPr>
        <w:t xml:space="preserve">Summa </w:t>
      </w:r>
      <w:proofErr w:type="spellStart"/>
      <w:r w:rsidRPr="00871F14">
        <w:rPr>
          <w:i/>
          <w:iCs/>
        </w:rPr>
        <w:t>theologiae</w:t>
      </w:r>
      <w:proofErr w:type="spellEnd"/>
      <w:r w:rsidRPr="00871F14">
        <w:rPr>
          <w:i/>
          <w:iCs/>
        </w:rPr>
        <w:t>. Vol. 23, Virtue (1a2ae. 55-67</w:t>
      </w:r>
      <w:proofErr w:type="gramStart"/>
      <w:r w:rsidRPr="00871F14">
        <w:rPr>
          <w:i/>
          <w:iCs/>
        </w:rPr>
        <w:t>) :</w:t>
      </w:r>
      <w:proofErr w:type="gramEnd"/>
      <w:r w:rsidRPr="00871F14">
        <w:rPr>
          <w:i/>
          <w:iCs/>
        </w:rPr>
        <w:t xml:space="preserve"> Latin text, English translation, introduction, notes, appendices &amp; glossary</w:t>
      </w:r>
      <w:r w:rsidRPr="00871F14">
        <w:t xml:space="preserve">, Digitally printed 1st </w:t>
      </w:r>
      <w:proofErr w:type="spellStart"/>
      <w:r w:rsidRPr="00871F14">
        <w:t>pbk</w:t>
      </w:r>
      <w:proofErr w:type="spellEnd"/>
      <w:r w:rsidRPr="00871F14">
        <w:t>. version. (Cambridge: Cambridge University Press, 2006)</w:t>
      </w:r>
      <w:r>
        <w:t>.</w:t>
      </w:r>
    </w:p>
    <w:p w14:paraId="23DBE74A" w14:textId="77777777" w:rsidR="00B3770F" w:rsidRDefault="00B3770F" w:rsidP="00CC641D">
      <w:pPr>
        <w:jc w:val="both"/>
      </w:pPr>
    </w:p>
    <w:p w14:paraId="7E7DB4B2" w14:textId="77777777" w:rsidR="00B3770F" w:rsidRDefault="00B3770F" w:rsidP="00B3770F">
      <w:pPr>
        <w:pStyle w:val="FootnoteText"/>
      </w:pPr>
      <w:r w:rsidRPr="00B3236D">
        <w:t>O'Brien, T. C., </w:t>
      </w:r>
      <w:r w:rsidRPr="00B3236D">
        <w:rPr>
          <w:i/>
          <w:iCs/>
        </w:rPr>
        <w:t xml:space="preserve">Summa </w:t>
      </w:r>
      <w:proofErr w:type="spellStart"/>
      <w:r w:rsidRPr="00B3236D">
        <w:rPr>
          <w:i/>
          <w:iCs/>
        </w:rPr>
        <w:t>theologiae</w:t>
      </w:r>
      <w:proofErr w:type="spellEnd"/>
      <w:r w:rsidRPr="00B3236D">
        <w:rPr>
          <w:i/>
          <w:iCs/>
        </w:rPr>
        <w:t>. Vol. 26, Original sin (1a2ae. 81-85</w:t>
      </w:r>
      <w:proofErr w:type="gramStart"/>
      <w:r w:rsidRPr="00B3236D">
        <w:rPr>
          <w:i/>
          <w:iCs/>
        </w:rPr>
        <w:t>) :</w:t>
      </w:r>
      <w:proofErr w:type="gramEnd"/>
      <w:r w:rsidRPr="00B3236D">
        <w:rPr>
          <w:i/>
          <w:iCs/>
        </w:rPr>
        <w:t xml:space="preserve"> Latin text, English translation, introduction, notes, appendices &amp; glossary</w:t>
      </w:r>
      <w:r w:rsidRPr="00B3236D">
        <w:t xml:space="preserve">, Digitally printed 1st </w:t>
      </w:r>
      <w:proofErr w:type="spellStart"/>
      <w:r w:rsidRPr="00B3236D">
        <w:t>pbk</w:t>
      </w:r>
      <w:proofErr w:type="spellEnd"/>
      <w:r w:rsidRPr="00B3236D">
        <w:t>. version. (Cambridge: Cambridge University Press, 2006)</w:t>
      </w:r>
      <w:r>
        <w:t>.</w:t>
      </w:r>
    </w:p>
    <w:p w14:paraId="378A1C8E" w14:textId="77777777" w:rsidR="00B3770F" w:rsidRDefault="00B3770F" w:rsidP="00B3770F">
      <w:pPr>
        <w:pStyle w:val="FootnoteText"/>
      </w:pPr>
    </w:p>
    <w:p w14:paraId="48765238" w14:textId="77777777" w:rsidR="00B3770F" w:rsidRDefault="00B3770F" w:rsidP="00B3770F">
      <w:pPr>
        <w:pStyle w:val="FootnoteText"/>
      </w:pPr>
      <w:r w:rsidRPr="00CC641D">
        <w:t>O'Brien, T. C., </w:t>
      </w:r>
      <w:r w:rsidRPr="00CC641D">
        <w:rPr>
          <w:i/>
          <w:iCs/>
        </w:rPr>
        <w:t xml:space="preserve">Summa </w:t>
      </w:r>
      <w:proofErr w:type="spellStart"/>
      <w:r w:rsidRPr="00CC641D">
        <w:rPr>
          <w:i/>
          <w:iCs/>
        </w:rPr>
        <w:t>theologiae</w:t>
      </w:r>
      <w:proofErr w:type="spellEnd"/>
      <w:r w:rsidRPr="00CC641D">
        <w:rPr>
          <w:i/>
          <w:iCs/>
        </w:rPr>
        <w:t>. Vol. 27, Effects of sin, stain and guilt (1a2ae. 86-89</w:t>
      </w:r>
      <w:proofErr w:type="gramStart"/>
      <w:r w:rsidRPr="00CC641D">
        <w:rPr>
          <w:i/>
          <w:iCs/>
        </w:rPr>
        <w:t>) :</w:t>
      </w:r>
      <w:proofErr w:type="gramEnd"/>
      <w:r w:rsidRPr="00CC641D">
        <w:rPr>
          <w:i/>
          <w:iCs/>
        </w:rPr>
        <w:t xml:space="preserve"> Latin text, English translation, introduction, notes, appendices &amp; glossary</w:t>
      </w:r>
      <w:r w:rsidRPr="00CC641D">
        <w:t xml:space="preserve">, Digitally printed 1st </w:t>
      </w:r>
      <w:proofErr w:type="spellStart"/>
      <w:r w:rsidRPr="00CC641D">
        <w:t>pbk</w:t>
      </w:r>
      <w:proofErr w:type="spellEnd"/>
      <w:r w:rsidRPr="00CC641D">
        <w:t>. version. (Cambridge: Cambridge University Press, 2006)</w:t>
      </w:r>
      <w:r>
        <w:t>.</w:t>
      </w:r>
    </w:p>
    <w:p w14:paraId="2A5A223B" w14:textId="7E3D17FD" w:rsidR="00B3770F" w:rsidRDefault="00B3770F" w:rsidP="00CC641D">
      <w:pPr>
        <w:jc w:val="both"/>
      </w:pPr>
    </w:p>
    <w:p w14:paraId="0E2285BD" w14:textId="5D716705" w:rsidR="00B3770F" w:rsidRPr="00B3770F" w:rsidRDefault="00B3770F" w:rsidP="00CC641D">
      <w:pPr>
        <w:jc w:val="both"/>
        <w:rPr>
          <w:u w:val="single"/>
        </w:rPr>
      </w:pPr>
      <w:r w:rsidRPr="00B3770F">
        <w:rPr>
          <w:u w:val="single"/>
        </w:rPr>
        <w:t>Secondary:</w:t>
      </w:r>
    </w:p>
    <w:p w14:paraId="35FF5C7C" w14:textId="7B764B2D" w:rsidR="00CC641D" w:rsidRDefault="00CC641D" w:rsidP="00B3236D">
      <w:pPr>
        <w:pStyle w:val="FootnoteText"/>
      </w:pPr>
      <w:r w:rsidRPr="00871F14">
        <w:t>Davies, Brian, </w:t>
      </w:r>
      <w:r w:rsidRPr="00871F14">
        <w:rPr>
          <w:i/>
          <w:iCs/>
        </w:rPr>
        <w:t>Aquinas</w:t>
      </w:r>
      <w:r w:rsidRPr="00871F14">
        <w:t> (London: Continuum, 2003)</w:t>
      </w:r>
      <w:r>
        <w:t>.</w:t>
      </w:r>
    </w:p>
    <w:p w14:paraId="7579CDCF" w14:textId="350EE5F1" w:rsidR="00CC641D" w:rsidRDefault="00CC641D" w:rsidP="00CC641D">
      <w:pPr>
        <w:pStyle w:val="FootnoteText"/>
      </w:pPr>
      <w:r w:rsidRPr="00CC641D">
        <w:t>Jaffa, Harry V., </w:t>
      </w:r>
      <w:r w:rsidRPr="00CC641D">
        <w:rPr>
          <w:i/>
          <w:iCs/>
        </w:rPr>
        <w:t xml:space="preserve">Thomism and </w:t>
      </w:r>
      <w:proofErr w:type="gramStart"/>
      <w:r w:rsidRPr="00CC641D">
        <w:rPr>
          <w:i/>
          <w:iCs/>
        </w:rPr>
        <w:t>Aristotelianism :</w:t>
      </w:r>
      <w:proofErr w:type="gramEnd"/>
      <w:r w:rsidRPr="00CC641D">
        <w:rPr>
          <w:i/>
          <w:iCs/>
        </w:rPr>
        <w:t xml:space="preserve"> a Study of the Commentary by Thomas Aquinas on the Nicomachean Ethics.</w:t>
      </w:r>
      <w:r w:rsidRPr="00CC641D">
        <w:t> (Westport, Conn: Greenwood Press, 1979)</w:t>
      </w:r>
      <w:r>
        <w:t>.</w:t>
      </w:r>
    </w:p>
    <w:p w14:paraId="17982D0A" w14:textId="77777777" w:rsidR="00CC641D" w:rsidRDefault="00CC641D" w:rsidP="00CC641D">
      <w:pPr>
        <w:pStyle w:val="FootnoteText"/>
      </w:pPr>
    </w:p>
    <w:p w14:paraId="5CD97A81" w14:textId="77777777" w:rsidR="00CC641D" w:rsidRDefault="00CC641D" w:rsidP="00B3236D">
      <w:pPr>
        <w:jc w:val="both"/>
      </w:pPr>
      <w:r w:rsidRPr="00B3236D">
        <w:t>Kerr, Fergus., </w:t>
      </w:r>
      <w:r w:rsidRPr="00B3236D">
        <w:rPr>
          <w:i/>
          <w:iCs/>
        </w:rPr>
        <w:t xml:space="preserve">Thomas </w:t>
      </w:r>
      <w:proofErr w:type="gramStart"/>
      <w:r w:rsidRPr="00B3236D">
        <w:rPr>
          <w:i/>
          <w:iCs/>
        </w:rPr>
        <w:t>Aquinas :</w:t>
      </w:r>
      <w:proofErr w:type="gramEnd"/>
      <w:r w:rsidRPr="00B3236D">
        <w:rPr>
          <w:i/>
          <w:iCs/>
        </w:rPr>
        <w:t xml:space="preserve"> a Very Short Introduction</w:t>
      </w:r>
      <w:r w:rsidRPr="00B3236D">
        <w:t> (Oxford: Oxford University Press, 2009)</w:t>
      </w:r>
      <w:r>
        <w:t>.</w:t>
      </w:r>
    </w:p>
    <w:p w14:paraId="1E3D8DE4" w14:textId="44048DFB" w:rsidR="00CC641D" w:rsidRDefault="00CC641D" w:rsidP="00CC641D">
      <w:pPr>
        <w:pStyle w:val="FootnoteText"/>
      </w:pPr>
      <w:r w:rsidRPr="00CC641D">
        <w:t xml:space="preserve">Maurer, </w:t>
      </w:r>
      <w:proofErr w:type="spellStart"/>
      <w:r w:rsidRPr="00CC641D">
        <w:t>Armaud</w:t>
      </w:r>
      <w:proofErr w:type="spellEnd"/>
      <w:r w:rsidRPr="00CC641D">
        <w:t>., </w:t>
      </w:r>
      <w:r w:rsidRPr="00CC641D">
        <w:rPr>
          <w:i/>
          <w:iCs/>
        </w:rPr>
        <w:t>On Being and Essence</w:t>
      </w:r>
      <w:r w:rsidRPr="00CC641D">
        <w:t>, 2nd rev. ed., 1968</w:t>
      </w:r>
      <w:r>
        <w:t>.</w:t>
      </w:r>
    </w:p>
    <w:p w14:paraId="56D84AF5" w14:textId="628A0FF8" w:rsidR="00CC641D" w:rsidRDefault="00CC641D" w:rsidP="00CC641D">
      <w:pPr>
        <w:pStyle w:val="FootnoteText"/>
      </w:pPr>
    </w:p>
    <w:sectPr w:rsidR="00CC641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FC2E8A" w14:textId="77777777" w:rsidR="000E539A" w:rsidRDefault="000E539A">
      <w:pPr>
        <w:spacing w:after="0" w:line="240" w:lineRule="auto"/>
      </w:pPr>
      <w:r>
        <w:separator/>
      </w:r>
    </w:p>
  </w:endnote>
  <w:endnote w:type="continuationSeparator" w:id="0">
    <w:p w14:paraId="74F2E488" w14:textId="77777777" w:rsidR="000E539A" w:rsidRDefault="000E5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F16694" w14:textId="77777777" w:rsidR="000E539A" w:rsidRDefault="000E539A">
      <w:pPr>
        <w:spacing w:after="0" w:line="240" w:lineRule="auto"/>
      </w:pPr>
      <w:r>
        <w:separator/>
      </w:r>
    </w:p>
  </w:footnote>
  <w:footnote w:type="continuationSeparator" w:id="0">
    <w:p w14:paraId="7E23F67E" w14:textId="77777777" w:rsidR="000E539A" w:rsidRDefault="000E539A">
      <w:pPr>
        <w:spacing w:after="0" w:line="240" w:lineRule="auto"/>
      </w:pPr>
      <w:r>
        <w:continuationSeparator/>
      </w:r>
    </w:p>
  </w:footnote>
  <w:footnote w:id="1">
    <w:p w14:paraId="7A71E3BE" w14:textId="521ED20E" w:rsidR="00E14C24" w:rsidRDefault="00E14C24" w:rsidP="00B3236D">
      <w:pPr>
        <w:pStyle w:val="FootnoteText"/>
      </w:pPr>
      <w:r w:rsidRPr="3798D3B5">
        <w:rPr>
          <w:rStyle w:val="FootnoteReference"/>
        </w:rPr>
        <w:footnoteRef/>
      </w:r>
      <w:r>
        <w:t xml:space="preserve"> </w:t>
      </w:r>
      <w:r w:rsidR="00CC641D">
        <w:t xml:space="preserve">Fergus, </w:t>
      </w:r>
      <w:r w:rsidR="00B3236D" w:rsidRPr="00B3236D">
        <w:t>Kerr, </w:t>
      </w:r>
      <w:r w:rsidR="00B3236D" w:rsidRPr="00B3236D">
        <w:rPr>
          <w:i/>
          <w:iCs/>
        </w:rPr>
        <w:t xml:space="preserve">Thomas </w:t>
      </w:r>
      <w:proofErr w:type="gramStart"/>
      <w:r w:rsidR="00B3236D" w:rsidRPr="00B3236D">
        <w:rPr>
          <w:i/>
          <w:iCs/>
        </w:rPr>
        <w:t>Aquinas :</w:t>
      </w:r>
      <w:proofErr w:type="gramEnd"/>
      <w:r w:rsidR="00B3236D" w:rsidRPr="00B3236D">
        <w:rPr>
          <w:i/>
          <w:iCs/>
        </w:rPr>
        <w:t xml:space="preserve"> a Very Short Introduction</w:t>
      </w:r>
      <w:r w:rsidR="00B3236D" w:rsidRPr="00B3236D">
        <w:t> (Oxford: Oxford University Press, 2009)</w:t>
      </w:r>
    </w:p>
  </w:footnote>
  <w:footnote w:id="2">
    <w:p w14:paraId="604D0159" w14:textId="78D037A3" w:rsidR="00E14C24" w:rsidRDefault="00E14C24" w:rsidP="0DA753A0">
      <w:pPr>
        <w:pStyle w:val="FootnoteText"/>
      </w:pPr>
      <w:r w:rsidRPr="0DA753A0">
        <w:rPr>
          <w:rStyle w:val="FootnoteReference"/>
        </w:rPr>
        <w:footnoteRef/>
      </w:r>
      <w:r>
        <w:t xml:space="preserve"> </w:t>
      </w:r>
      <w:r w:rsidR="00CC641D">
        <w:t xml:space="preserve">W. D. </w:t>
      </w:r>
      <w:r w:rsidR="00CC641D" w:rsidRPr="00871F14">
        <w:t>Hughes</w:t>
      </w:r>
      <w:r w:rsidR="00CC641D">
        <w:t>,</w:t>
      </w:r>
      <w:r w:rsidR="00CC641D" w:rsidRPr="00871F14">
        <w:rPr>
          <w:i/>
          <w:iCs/>
        </w:rPr>
        <w:t xml:space="preserve"> </w:t>
      </w:r>
      <w:r w:rsidR="00871F14" w:rsidRPr="00871F14">
        <w:rPr>
          <w:i/>
          <w:iCs/>
        </w:rPr>
        <w:t xml:space="preserve">Summa </w:t>
      </w:r>
      <w:proofErr w:type="spellStart"/>
      <w:r w:rsidR="00871F14" w:rsidRPr="00871F14">
        <w:rPr>
          <w:i/>
          <w:iCs/>
        </w:rPr>
        <w:t>theologiae</w:t>
      </w:r>
      <w:proofErr w:type="spellEnd"/>
      <w:r w:rsidR="00871F14" w:rsidRPr="00871F14">
        <w:rPr>
          <w:i/>
          <w:iCs/>
        </w:rPr>
        <w:t>. Vol. 23, Virtue (1a2ae. 55-67</w:t>
      </w:r>
      <w:proofErr w:type="gramStart"/>
      <w:r w:rsidR="00871F14" w:rsidRPr="00871F14">
        <w:rPr>
          <w:i/>
          <w:iCs/>
        </w:rPr>
        <w:t>) :</w:t>
      </w:r>
      <w:proofErr w:type="gramEnd"/>
      <w:r w:rsidR="00871F14" w:rsidRPr="00871F14">
        <w:rPr>
          <w:i/>
          <w:iCs/>
        </w:rPr>
        <w:t xml:space="preserve"> Latin text, English translation, introduction, notes, appendices &amp; glossary</w:t>
      </w:r>
      <w:r w:rsidR="00871F14" w:rsidRPr="00871F14">
        <w:t xml:space="preserve">, Digitally printed 1st </w:t>
      </w:r>
      <w:proofErr w:type="spellStart"/>
      <w:r w:rsidR="00871F14" w:rsidRPr="00871F14">
        <w:t>pbk</w:t>
      </w:r>
      <w:proofErr w:type="spellEnd"/>
      <w:r w:rsidR="00871F14" w:rsidRPr="00871F14">
        <w:t>. version. (Cambridge: Cambridge University Press, 2006)</w:t>
      </w:r>
    </w:p>
  </w:footnote>
  <w:footnote w:id="3">
    <w:p w14:paraId="5B02CE4B" w14:textId="1E5EA049" w:rsidR="00E14C24" w:rsidRDefault="00E14C24" w:rsidP="00871F14">
      <w:pPr>
        <w:pStyle w:val="FootnoteText"/>
      </w:pPr>
      <w:r>
        <w:rPr>
          <w:rStyle w:val="FootnoteReference"/>
        </w:rPr>
        <w:footnoteRef/>
      </w:r>
      <w:r>
        <w:t xml:space="preserve"> </w:t>
      </w:r>
      <w:r w:rsidR="00CC641D">
        <w:t xml:space="preserve">Thomas, </w:t>
      </w:r>
      <w:r w:rsidR="00871F14" w:rsidRPr="00871F14">
        <w:t>Gilby, </w:t>
      </w:r>
      <w:r w:rsidR="00871F14" w:rsidRPr="00871F14">
        <w:rPr>
          <w:i/>
          <w:iCs/>
        </w:rPr>
        <w:t xml:space="preserve">Summa </w:t>
      </w:r>
      <w:proofErr w:type="spellStart"/>
      <w:r w:rsidR="00871F14" w:rsidRPr="00871F14">
        <w:rPr>
          <w:i/>
          <w:iCs/>
        </w:rPr>
        <w:t>theologiae</w:t>
      </w:r>
      <w:proofErr w:type="spellEnd"/>
      <w:r w:rsidR="00871F14" w:rsidRPr="00871F14">
        <w:rPr>
          <w:i/>
          <w:iCs/>
        </w:rPr>
        <w:t>. Vol. 18, Principles of morality (1a2ae. 18-21</w:t>
      </w:r>
      <w:proofErr w:type="gramStart"/>
      <w:r w:rsidR="00871F14" w:rsidRPr="00871F14">
        <w:rPr>
          <w:i/>
          <w:iCs/>
        </w:rPr>
        <w:t>) :</w:t>
      </w:r>
      <w:proofErr w:type="gramEnd"/>
      <w:r w:rsidR="00871F14" w:rsidRPr="00871F14">
        <w:rPr>
          <w:i/>
          <w:iCs/>
        </w:rPr>
        <w:t xml:space="preserve"> Latin text, English translation, introduction, notes, appendices &amp; glossary</w:t>
      </w:r>
      <w:r w:rsidR="00871F14" w:rsidRPr="00871F14">
        <w:t xml:space="preserve">, Digitally printed 1st </w:t>
      </w:r>
      <w:proofErr w:type="spellStart"/>
      <w:r w:rsidR="00871F14" w:rsidRPr="00871F14">
        <w:t>pbk</w:t>
      </w:r>
      <w:proofErr w:type="spellEnd"/>
      <w:r w:rsidR="00871F14" w:rsidRPr="00871F14">
        <w:t>. version. (Cambridge: Cambridge University Press, 2006)</w:t>
      </w:r>
      <w:r w:rsidR="00871F14">
        <w:t xml:space="preserve"> p</w:t>
      </w:r>
      <w:r>
        <w:t>195-196</w:t>
      </w:r>
      <w:r w:rsidR="00871F14">
        <w:t>.</w:t>
      </w:r>
    </w:p>
  </w:footnote>
  <w:footnote w:id="4">
    <w:p w14:paraId="52E2949B" w14:textId="6484B5ED" w:rsidR="00E14C24" w:rsidRDefault="00E14C24" w:rsidP="00871F14">
      <w:pPr>
        <w:pStyle w:val="FootnoteText"/>
      </w:pPr>
      <w:r>
        <w:rPr>
          <w:rStyle w:val="FootnoteReference"/>
        </w:rPr>
        <w:footnoteRef/>
      </w:r>
      <w:r>
        <w:t xml:space="preserve"> </w:t>
      </w:r>
      <w:r w:rsidR="00CC641D">
        <w:t xml:space="preserve">John, </w:t>
      </w:r>
      <w:r w:rsidR="00871F14" w:rsidRPr="00871F14">
        <w:t>Fearon, </w:t>
      </w:r>
      <w:r w:rsidR="00871F14" w:rsidRPr="00871F14">
        <w:rPr>
          <w:i/>
          <w:iCs/>
        </w:rPr>
        <w:t xml:space="preserve">Summa </w:t>
      </w:r>
      <w:proofErr w:type="spellStart"/>
      <w:r w:rsidR="00871F14" w:rsidRPr="00871F14">
        <w:rPr>
          <w:i/>
          <w:iCs/>
        </w:rPr>
        <w:t>theologiae</w:t>
      </w:r>
      <w:proofErr w:type="spellEnd"/>
      <w:r w:rsidR="00871F14" w:rsidRPr="00871F14">
        <w:rPr>
          <w:i/>
          <w:iCs/>
        </w:rPr>
        <w:t>. Vol. 25, Sin (1a2ae. 71-80</w:t>
      </w:r>
      <w:proofErr w:type="gramStart"/>
      <w:r w:rsidR="00871F14" w:rsidRPr="00871F14">
        <w:rPr>
          <w:i/>
          <w:iCs/>
        </w:rPr>
        <w:t>) :</w:t>
      </w:r>
      <w:proofErr w:type="gramEnd"/>
      <w:r w:rsidR="00871F14" w:rsidRPr="00871F14">
        <w:rPr>
          <w:i/>
          <w:iCs/>
        </w:rPr>
        <w:t xml:space="preserve"> Latin text, English translation, introduction, notes, appendices and glossary</w:t>
      </w:r>
      <w:r w:rsidR="00871F14" w:rsidRPr="00871F14">
        <w:t xml:space="preserve">, Digitally printed 1st </w:t>
      </w:r>
      <w:proofErr w:type="spellStart"/>
      <w:r w:rsidR="00871F14" w:rsidRPr="00871F14">
        <w:t>pbk</w:t>
      </w:r>
      <w:proofErr w:type="spellEnd"/>
      <w:r w:rsidR="00871F14" w:rsidRPr="00871F14">
        <w:t>. version. (Cambridge: Cambridge University Press, 2006)</w:t>
      </w:r>
      <w:r w:rsidR="00871F14">
        <w:t xml:space="preserve"> </w:t>
      </w:r>
      <w:r>
        <w:t>p256</w:t>
      </w:r>
      <w:r w:rsidR="00871F14">
        <w:t>.</w:t>
      </w:r>
    </w:p>
  </w:footnote>
  <w:footnote w:id="5">
    <w:p w14:paraId="4D438E24" w14:textId="15529F4F" w:rsidR="00D125AE" w:rsidRDefault="00D125AE" w:rsidP="00871F14">
      <w:pPr>
        <w:pStyle w:val="FootnoteText"/>
      </w:pPr>
      <w:r>
        <w:rPr>
          <w:rStyle w:val="FootnoteReference"/>
        </w:rPr>
        <w:footnoteRef/>
      </w:r>
      <w:r>
        <w:t xml:space="preserve"> </w:t>
      </w:r>
      <w:r w:rsidR="00CC641D">
        <w:t xml:space="preserve">Brian, </w:t>
      </w:r>
      <w:r w:rsidR="00871F14" w:rsidRPr="00871F14">
        <w:t>Davies, </w:t>
      </w:r>
      <w:r w:rsidR="00871F14" w:rsidRPr="00871F14">
        <w:rPr>
          <w:i/>
          <w:iCs/>
        </w:rPr>
        <w:t>Aquinas</w:t>
      </w:r>
      <w:r w:rsidR="00871F14" w:rsidRPr="00871F14">
        <w:t> (London: Continuum, 2003)</w:t>
      </w:r>
      <w:r w:rsidR="00871F14">
        <w:t xml:space="preserve"> </w:t>
      </w:r>
      <w:r>
        <w:t>p140</w:t>
      </w:r>
      <w:r w:rsidR="00871F14">
        <w:t>.</w:t>
      </w:r>
    </w:p>
    <w:p w14:paraId="3E5EF6FF" w14:textId="77777777" w:rsidR="00D125AE" w:rsidRDefault="00D125AE">
      <w:pPr>
        <w:pStyle w:val="FootnoteText"/>
      </w:pPr>
    </w:p>
  </w:footnote>
  <w:footnote w:id="6">
    <w:p w14:paraId="130E98C2" w14:textId="3157EFDA" w:rsidR="00E14C24" w:rsidRDefault="00E14C24">
      <w:pPr>
        <w:pStyle w:val="FootnoteText"/>
      </w:pPr>
      <w:r>
        <w:rPr>
          <w:rStyle w:val="FootnoteReference"/>
        </w:rPr>
        <w:footnoteRef/>
      </w:r>
      <w:r>
        <w:t xml:space="preserve"> </w:t>
      </w:r>
      <w:r w:rsidR="00CC641D">
        <w:t xml:space="preserve">W. D. </w:t>
      </w:r>
      <w:r w:rsidR="00871F14" w:rsidRPr="00871F14">
        <w:t>Hughes, </w:t>
      </w:r>
      <w:r w:rsidR="00871F14" w:rsidRPr="00871F14">
        <w:rPr>
          <w:i/>
          <w:iCs/>
        </w:rPr>
        <w:t xml:space="preserve">Summa </w:t>
      </w:r>
      <w:proofErr w:type="spellStart"/>
      <w:r w:rsidR="00871F14" w:rsidRPr="00871F14">
        <w:rPr>
          <w:i/>
          <w:iCs/>
        </w:rPr>
        <w:t>theologiae</w:t>
      </w:r>
      <w:proofErr w:type="spellEnd"/>
      <w:r w:rsidR="00871F14" w:rsidRPr="00871F14">
        <w:rPr>
          <w:i/>
          <w:iCs/>
        </w:rPr>
        <w:t>. Vol. 23, Virtue (1a2ae. 55-67</w:t>
      </w:r>
      <w:proofErr w:type="gramStart"/>
      <w:r w:rsidR="00871F14" w:rsidRPr="00871F14">
        <w:rPr>
          <w:i/>
          <w:iCs/>
        </w:rPr>
        <w:t>) :</w:t>
      </w:r>
      <w:proofErr w:type="gramEnd"/>
      <w:r w:rsidR="00871F14" w:rsidRPr="00871F14">
        <w:rPr>
          <w:i/>
          <w:iCs/>
        </w:rPr>
        <w:t xml:space="preserve"> Latin text, English translation, introduction, notes, appendices &amp; glossary</w:t>
      </w:r>
      <w:r w:rsidR="00871F14" w:rsidRPr="00871F14">
        <w:t xml:space="preserve">, Digitally printed 1st </w:t>
      </w:r>
      <w:proofErr w:type="spellStart"/>
      <w:r w:rsidR="00871F14" w:rsidRPr="00871F14">
        <w:t>pbk</w:t>
      </w:r>
      <w:proofErr w:type="spellEnd"/>
      <w:r w:rsidR="00871F14" w:rsidRPr="00871F14">
        <w:t>. version. (Cambridge: Cambridge University Press, 2006)</w:t>
      </w:r>
      <w:r w:rsidR="00871F14">
        <w:t xml:space="preserve"> </w:t>
      </w:r>
      <w:r>
        <w:t>p221</w:t>
      </w:r>
      <w:r w:rsidR="00E73F3C">
        <w:t>.</w:t>
      </w:r>
    </w:p>
  </w:footnote>
  <w:footnote w:id="7">
    <w:p w14:paraId="66BEB03E" w14:textId="2C470467" w:rsidR="00016C79" w:rsidRPr="00E73F3C" w:rsidRDefault="00016C79">
      <w:pPr>
        <w:pStyle w:val="FootnoteText"/>
      </w:pPr>
      <w:r>
        <w:rPr>
          <w:rStyle w:val="FootnoteReference"/>
        </w:rPr>
        <w:footnoteRef/>
      </w:r>
      <w:r w:rsidR="00CC641D">
        <w:t xml:space="preserve"> </w:t>
      </w:r>
      <w:r w:rsidR="00CC641D">
        <w:t xml:space="preserve">W. D. </w:t>
      </w:r>
      <w:r w:rsidR="00CC641D" w:rsidRPr="00871F14">
        <w:t>Hughes</w:t>
      </w:r>
      <w:r w:rsidR="00B3236D" w:rsidRPr="00871F14">
        <w:t>, </w:t>
      </w:r>
      <w:r w:rsidR="00B3236D" w:rsidRPr="00871F14">
        <w:rPr>
          <w:i/>
          <w:iCs/>
        </w:rPr>
        <w:t xml:space="preserve">Summa </w:t>
      </w:r>
      <w:proofErr w:type="spellStart"/>
      <w:r w:rsidR="00B3236D" w:rsidRPr="00871F14">
        <w:rPr>
          <w:i/>
          <w:iCs/>
        </w:rPr>
        <w:t>theologiae</w:t>
      </w:r>
      <w:proofErr w:type="spellEnd"/>
      <w:r w:rsidR="00B3236D" w:rsidRPr="00871F14">
        <w:rPr>
          <w:i/>
          <w:iCs/>
        </w:rPr>
        <w:t>. Vol. 23, Virtue (1a2ae. 55-67</w:t>
      </w:r>
      <w:proofErr w:type="gramStart"/>
      <w:r w:rsidR="00B3236D" w:rsidRPr="00871F14">
        <w:rPr>
          <w:i/>
          <w:iCs/>
        </w:rPr>
        <w:t>) :</w:t>
      </w:r>
      <w:proofErr w:type="gramEnd"/>
      <w:r w:rsidR="00B3236D" w:rsidRPr="00871F14">
        <w:rPr>
          <w:i/>
          <w:iCs/>
        </w:rPr>
        <w:t xml:space="preserve"> Latin text, English translation, introduction, notes, appendices &amp; glossary</w:t>
      </w:r>
      <w:r w:rsidR="00B3236D" w:rsidRPr="00871F14">
        <w:t xml:space="preserve">, Digitally printed 1st </w:t>
      </w:r>
      <w:proofErr w:type="spellStart"/>
      <w:r w:rsidR="00B3236D" w:rsidRPr="00871F14">
        <w:t>pbk</w:t>
      </w:r>
      <w:proofErr w:type="spellEnd"/>
      <w:r w:rsidR="00B3236D" w:rsidRPr="00871F14">
        <w:t>. version. (Cambridge: Cambridge University Press, 2006</w:t>
      </w:r>
      <w:proofErr w:type="gramStart"/>
      <w:r w:rsidR="00B3236D">
        <w:t xml:space="preserve">) </w:t>
      </w:r>
      <w:r w:rsidR="00E73F3C">
        <w:rPr>
          <w:i/>
          <w:iCs/>
        </w:rPr>
        <w:t xml:space="preserve"> </w:t>
      </w:r>
      <w:r w:rsidR="00E73F3C">
        <w:t>p</w:t>
      </w:r>
      <w:proofErr w:type="gramEnd"/>
      <w:r w:rsidR="00E73F3C">
        <w:t>221.</w:t>
      </w:r>
    </w:p>
  </w:footnote>
  <w:footnote w:id="8">
    <w:p w14:paraId="2DFBBCFF" w14:textId="48D868C4" w:rsidR="00B3236D" w:rsidRDefault="0032305D" w:rsidP="00B3236D">
      <w:pPr>
        <w:pStyle w:val="FootnoteText"/>
      </w:pPr>
      <w:r>
        <w:rPr>
          <w:rStyle w:val="FootnoteReference"/>
        </w:rPr>
        <w:footnoteRef/>
      </w:r>
      <w:r>
        <w:t xml:space="preserve"> </w:t>
      </w:r>
      <w:r w:rsidR="00CC641D">
        <w:t xml:space="preserve">W. D. </w:t>
      </w:r>
      <w:r w:rsidR="00CC641D" w:rsidRPr="00871F14">
        <w:t>Hughes</w:t>
      </w:r>
      <w:r w:rsidR="00CC641D">
        <w:t>,</w:t>
      </w:r>
      <w:r w:rsidR="00CC641D" w:rsidRPr="00871F14">
        <w:rPr>
          <w:i/>
          <w:iCs/>
        </w:rPr>
        <w:t xml:space="preserve"> </w:t>
      </w:r>
      <w:r w:rsidR="00B3236D" w:rsidRPr="00871F14">
        <w:rPr>
          <w:i/>
          <w:iCs/>
        </w:rPr>
        <w:t xml:space="preserve">Summa </w:t>
      </w:r>
      <w:proofErr w:type="spellStart"/>
      <w:r w:rsidR="00B3236D" w:rsidRPr="00871F14">
        <w:rPr>
          <w:i/>
          <w:iCs/>
        </w:rPr>
        <w:t>theologiae</w:t>
      </w:r>
      <w:proofErr w:type="spellEnd"/>
      <w:r w:rsidR="00B3236D" w:rsidRPr="00871F14">
        <w:rPr>
          <w:i/>
          <w:iCs/>
        </w:rPr>
        <w:t>. Vol. 23, Virtue (1a2ae. 55-67</w:t>
      </w:r>
      <w:proofErr w:type="gramStart"/>
      <w:r w:rsidR="00B3236D" w:rsidRPr="00871F14">
        <w:rPr>
          <w:i/>
          <w:iCs/>
        </w:rPr>
        <w:t>) :</w:t>
      </w:r>
      <w:proofErr w:type="gramEnd"/>
      <w:r w:rsidR="00B3236D" w:rsidRPr="00871F14">
        <w:rPr>
          <w:i/>
          <w:iCs/>
        </w:rPr>
        <w:t xml:space="preserve"> Latin text, English translation, introduction, notes, appendices &amp; glossary</w:t>
      </w:r>
      <w:r w:rsidR="00B3236D" w:rsidRPr="00871F14">
        <w:t xml:space="preserve">, Digitally printed 1st </w:t>
      </w:r>
      <w:proofErr w:type="spellStart"/>
      <w:r w:rsidR="00B3236D" w:rsidRPr="00871F14">
        <w:t>pbk</w:t>
      </w:r>
      <w:proofErr w:type="spellEnd"/>
      <w:r w:rsidR="00B3236D" w:rsidRPr="00871F14">
        <w:t>. version. (Cambridge: Cambridge University Press, 2006)</w:t>
      </w:r>
    </w:p>
    <w:p w14:paraId="043124C3" w14:textId="4C80741E" w:rsidR="0032305D" w:rsidRDefault="0032305D">
      <w:pPr>
        <w:pStyle w:val="FootnoteText"/>
      </w:pPr>
      <w:r>
        <w:t>p225</w:t>
      </w:r>
      <w:r w:rsidR="00B3236D">
        <w:t>.</w:t>
      </w:r>
    </w:p>
  </w:footnote>
  <w:footnote w:id="9">
    <w:p w14:paraId="514E94BE" w14:textId="746F3AC3" w:rsidR="00B3236D" w:rsidRDefault="0032305D" w:rsidP="00B3236D">
      <w:pPr>
        <w:pStyle w:val="FootnoteText"/>
      </w:pPr>
      <w:r>
        <w:rPr>
          <w:rStyle w:val="FootnoteReference"/>
        </w:rPr>
        <w:footnoteRef/>
      </w:r>
      <w:r>
        <w:t xml:space="preserve"> </w:t>
      </w:r>
      <w:r w:rsidR="00CC641D">
        <w:t xml:space="preserve">W. D. </w:t>
      </w:r>
      <w:r w:rsidR="00CC641D" w:rsidRPr="00871F14">
        <w:t>Hughes</w:t>
      </w:r>
      <w:r w:rsidR="00CC641D">
        <w:t>,</w:t>
      </w:r>
      <w:r w:rsidR="00CC641D">
        <w:rPr>
          <w:i/>
          <w:iCs/>
        </w:rPr>
        <w:t xml:space="preserve"> </w:t>
      </w:r>
      <w:r w:rsidR="00B3236D" w:rsidRPr="00871F14">
        <w:rPr>
          <w:i/>
          <w:iCs/>
        </w:rPr>
        <w:t xml:space="preserve">Summa </w:t>
      </w:r>
      <w:proofErr w:type="spellStart"/>
      <w:r w:rsidR="00B3236D" w:rsidRPr="00871F14">
        <w:rPr>
          <w:i/>
          <w:iCs/>
        </w:rPr>
        <w:t>theologiae</w:t>
      </w:r>
      <w:proofErr w:type="spellEnd"/>
      <w:r w:rsidR="00B3236D" w:rsidRPr="00871F14">
        <w:rPr>
          <w:i/>
          <w:iCs/>
        </w:rPr>
        <w:t>. Vol. 23, Virtue (1a2ae. 55-67</w:t>
      </w:r>
      <w:proofErr w:type="gramStart"/>
      <w:r w:rsidR="00B3236D" w:rsidRPr="00871F14">
        <w:rPr>
          <w:i/>
          <w:iCs/>
        </w:rPr>
        <w:t>) :</w:t>
      </w:r>
      <w:proofErr w:type="gramEnd"/>
      <w:r w:rsidR="00B3236D" w:rsidRPr="00871F14">
        <w:rPr>
          <w:i/>
          <w:iCs/>
        </w:rPr>
        <w:t xml:space="preserve"> Latin text, English translation, introduction, notes, appendices &amp; glossary</w:t>
      </w:r>
      <w:r w:rsidR="00B3236D" w:rsidRPr="00871F14">
        <w:t xml:space="preserve">, Digitally printed 1st </w:t>
      </w:r>
      <w:proofErr w:type="spellStart"/>
      <w:r w:rsidR="00B3236D" w:rsidRPr="00871F14">
        <w:t>pbk</w:t>
      </w:r>
      <w:proofErr w:type="spellEnd"/>
      <w:r w:rsidR="00B3236D" w:rsidRPr="00871F14">
        <w:t>. version. (Cambridge: Cambridge University Press, 2006)</w:t>
      </w:r>
    </w:p>
    <w:p w14:paraId="6C93249A" w14:textId="62726106" w:rsidR="0032305D" w:rsidRDefault="0032305D">
      <w:pPr>
        <w:pStyle w:val="FootnoteText"/>
      </w:pPr>
      <w:r>
        <w:t xml:space="preserve"> p225</w:t>
      </w:r>
      <w:r w:rsidR="00B3236D">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0161C5"/>
    <w:rsid w:val="00016C79"/>
    <w:rsid w:val="000E539A"/>
    <w:rsid w:val="00210756"/>
    <w:rsid w:val="002A6EA0"/>
    <w:rsid w:val="0032305D"/>
    <w:rsid w:val="00434A3D"/>
    <w:rsid w:val="00521F08"/>
    <w:rsid w:val="0053161A"/>
    <w:rsid w:val="00542FF4"/>
    <w:rsid w:val="006425E6"/>
    <w:rsid w:val="007F406C"/>
    <w:rsid w:val="007F5AC7"/>
    <w:rsid w:val="00812D6E"/>
    <w:rsid w:val="00871F14"/>
    <w:rsid w:val="008D3A1C"/>
    <w:rsid w:val="0093318A"/>
    <w:rsid w:val="009C2E46"/>
    <w:rsid w:val="009D7D34"/>
    <w:rsid w:val="00A91826"/>
    <w:rsid w:val="00B1293F"/>
    <w:rsid w:val="00B203C4"/>
    <w:rsid w:val="00B25087"/>
    <w:rsid w:val="00B3236D"/>
    <w:rsid w:val="00B3770F"/>
    <w:rsid w:val="00C42EDA"/>
    <w:rsid w:val="00C639AE"/>
    <w:rsid w:val="00C8198D"/>
    <w:rsid w:val="00CC641D"/>
    <w:rsid w:val="00CC6F7B"/>
    <w:rsid w:val="00D125AE"/>
    <w:rsid w:val="00D31E55"/>
    <w:rsid w:val="00DD5E75"/>
    <w:rsid w:val="00DE039A"/>
    <w:rsid w:val="00E14C24"/>
    <w:rsid w:val="00E35786"/>
    <w:rsid w:val="00E73F3C"/>
    <w:rsid w:val="00F3543B"/>
    <w:rsid w:val="00F50BFC"/>
    <w:rsid w:val="0DA753A0"/>
    <w:rsid w:val="3798D3B5"/>
    <w:rsid w:val="460161C5"/>
    <w:rsid w:val="4DDAD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161C5"/>
  <w15:chartTrackingRefBased/>
  <w15:docId w15:val="{5E9B6897-D6AF-4A2A-AB36-E80B5DAFE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rPr>
      <w:sz w:val="20"/>
      <w:szCs w:val="20"/>
    </w:rPr>
  </w:style>
  <w:style w:type="paragraph" w:styleId="FootnoteText">
    <w:name w:val="footnote text"/>
    <w:basedOn w:val="Normal"/>
    <w:link w:val="FootnoteTextChar"/>
    <w:uiPriority w:val="99"/>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045046">
      <w:bodyDiv w:val="1"/>
      <w:marLeft w:val="0"/>
      <w:marRight w:val="0"/>
      <w:marTop w:val="0"/>
      <w:marBottom w:val="0"/>
      <w:divBdr>
        <w:top w:val="none" w:sz="0" w:space="0" w:color="auto"/>
        <w:left w:val="none" w:sz="0" w:space="0" w:color="auto"/>
        <w:bottom w:val="none" w:sz="0" w:space="0" w:color="auto"/>
        <w:right w:val="none" w:sz="0" w:space="0" w:color="auto"/>
      </w:divBdr>
      <w:divsChild>
        <w:div w:id="1281061686">
          <w:marLeft w:val="0"/>
          <w:marRight w:val="0"/>
          <w:marTop w:val="0"/>
          <w:marBottom w:val="0"/>
          <w:divBdr>
            <w:top w:val="none" w:sz="0" w:space="0" w:color="auto"/>
            <w:left w:val="none" w:sz="0" w:space="0" w:color="auto"/>
            <w:bottom w:val="none" w:sz="0" w:space="0" w:color="auto"/>
            <w:right w:val="none" w:sz="0" w:space="0" w:color="auto"/>
          </w:divBdr>
          <w:divsChild>
            <w:div w:id="1832601854">
              <w:marLeft w:val="0"/>
              <w:marRight w:val="0"/>
              <w:marTop w:val="0"/>
              <w:marBottom w:val="0"/>
              <w:divBdr>
                <w:top w:val="none" w:sz="0" w:space="0" w:color="auto"/>
                <w:left w:val="none" w:sz="0" w:space="0" w:color="auto"/>
                <w:bottom w:val="none" w:sz="0" w:space="0" w:color="auto"/>
                <w:right w:val="none" w:sz="0" w:space="0" w:color="auto"/>
              </w:divBdr>
              <w:divsChild>
                <w:div w:id="505481896">
                  <w:marLeft w:val="480"/>
                  <w:marRight w:val="0"/>
                  <w:marTop w:val="0"/>
                  <w:marBottom w:val="0"/>
                  <w:divBdr>
                    <w:top w:val="none" w:sz="0" w:space="0" w:color="auto"/>
                    <w:left w:val="none" w:sz="0" w:space="0" w:color="auto"/>
                    <w:bottom w:val="none" w:sz="0" w:space="0" w:color="auto"/>
                    <w:right w:val="none" w:sz="0" w:space="0" w:color="auto"/>
                  </w:divBdr>
                  <w:divsChild>
                    <w:div w:id="70008707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498735022">
      <w:bodyDiv w:val="1"/>
      <w:marLeft w:val="0"/>
      <w:marRight w:val="0"/>
      <w:marTop w:val="0"/>
      <w:marBottom w:val="0"/>
      <w:divBdr>
        <w:top w:val="none" w:sz="0" w:space="0" w:color="auto"/>
        <w:left w:val="none" w:sz="0" w:space="0" w:color="auto"/>
        <w:bottom w:val="none" w:sz="0" w:space="0" w:color="auto"/>
        <w:right w:val="none" w:sz="0" w:space="0" w:color="auto"/>
      </w:divBdr>
      <w:divsChild>
        <w:div w:id="977883973">
          <w:marLeft w:val="0"/>
          <w:marRight w:val="0"/>
          <w:marTop w:val="0"/>
          <w:marBottom w:val="0"/>
          <w:divBdr>
            <w:top w:val="none" w:sz="0" w:space="0" w:color="auto"/>
            <w:left w:val="none" w:sz="0" w:space="0" w:color="auto"/>
            <w:bottom w:val="none" w:sz="0" w:space="0" w:color="auto"/>
            <w:right w:val="none" w:sz="0" w:space="0" w:color="auto"/>
          </w:divBdr>
          <w:divsChild>
            <w:div w:id="516888492">
              <w:marLeft w:val="0"/>
              <w:marRight w:val="0"/>
              <w:marTop w:val="0"/>
              <w:marBottom w:val="0"/>
              <w:divBdr>
                <w:top w:val="none" w:sz="0" w:space="0" w:color="auto"/>
                <w:left w:val="none" w:sz="0" w:space="0" w:color="auto"/>
                <w:bottom w:val="none" w:sz="0" w:space="0" w:color="auto"/>
                <w:right w:val="none" w:sz="0" w:space="0" w:color="auto"/>
              </w:divBdr>
              <w:divsChild>
                <w:div w:id="26302628">
                  <w:marLeft w:val="480"/>
                  <w:marRight w:val="0"/>
                  <w:marTop w:val="0"/>
                  <w:marBottom w:val="0"/>
                  <w:divBdr>
                    <w:top w:val="none" w:sz="0" w:space="0" w:color="auto"/>
                    <w:left w:val="none" w:sz="0" w:space="0" w:color="auto"/>
                    <w:bottom w:val="none" w:sz="0" w:space="0" w:color="auto"/>
                    <w:right w:val="none" w:sz="0" w:space="0" w:color="auto"/>
                  </w:divBdr>
                  <w:divsChild>
                    <w:div w:id="35765785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24943676">
      <w:bodyDiv w:val="1"/>
      <w:marLeft w:val="0"/>
      <w:marRight w:val="0"/>
      <w:marTop w:val="0"/>
      <w:marBottom w:val="0"/>
      <w:divBdr>
        <w:top w:val="none" w:sz="0" w:space="0" w:color="auto"/>
        <w:left w:val="none" w:sz="0" w:space="0" w:color="auto"/>
        <w:bottom w:val="none" w:sz="0" w:space="0" w:color="auto"/>
        <w:right w:val="none" w:sz="0" w:space="0" w:color="auto"/>
      </w:divBdr>
      <w:divsChild>
        <w:div w:id="2003659067">
          <w:marLeft w:val="0"/>
          <w:marRight w:val="0"/>
          <w:marTop w:val="0"/>
          <w:marBottom w:val="0"/>
          <w:divBdr>
            <w:top w:val="none" w:sz="0" w:space="0" w:color="auto"/>
            <w:left w:val="none" w:sz="0" w:space="0" w:color="auto"/>
            <w:bottom w:val="none" w:sz="0" w:space="0" w:color="auto"/>
            <w:right w:val="none" w:sz="0" w:space="0" w:color="auto"/>
          </w:divBdr>
          <w:divsChild>
            <w:div w:id="1266572878">
              <w:marLeft w:val="0"/>
              <w:marRight w:val="0"/>
              <w:marTop w:val="0"/>
              <w:marBottom w:val="0"/>
              <w:divBdr>
                <w:top w:val="none" w:sz="0" w:space="0" w:color="auto"/>
                <w:left w:val="none" w:sz="0" w:space="0" w:color="auto"/>
                <w:bottom w:val="none" w:sz="0" w:space="0" w:color="auto"/>
                <w:right w:val="none" w:sz="0" w:space="0" w:color="auto"/>
              </w:divBdr>
              <w:divsChild>
                <w:div w:id="1997345462">
                  <w:marLeft w:val="480"/>
                  <w:marRight w:val="0"/>
                  <w:marTop w:val="0"/>
                  <w:marBottom w:val="0"/>
                  <w:divBdr>
                    <w:top w:val="none" w:sz="0" w:space="0" w:color="auto"/>
                    <w:left w:val="none" w:sz="0" w:space="0" w:color="auto"/>
                    <w:bottom w:val="none" w:sz="0" w:space="0" w:color="auto"/>
                    <w:right w:val="none" w:sz="0" w:space="0" w:color="auto"/>
                  </w:divBdr>
                  <w:divsChild>
                    <w:div w:id="123033988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26991042">
      <w:bodyDiv w:val="1"/>
      <w:marLeft w:val="0"/>
      <w:marRight w:val="0"/>
      <w:marTop w:val="0"/>
      <w:marBottom w:val="0"/>
      <w:divBdr>
        <w:top w:val="none" w:sz="0" w:space="0" w:color="auto"/>
        <w:left w:val="none" w:sz="0" w:space="0" w:color="auto"/>
        <w:bottom w:val="none" w:sz="0" w:space="0" w:color="auto"/>
        <w:right w:val="none" w:sz="0" w:space="0" w:color="auto"/>
      </w:divBdr>
      <w:divsChild>
        <w:div w:id="2097970836">
          <w:marLeft w:val="0"/>
          <w:marRight w:val="0"/>
          <w:marTop w:val="0"/>
          <w:marBottom w:val="0"/>
          <w:divBdr>
            <w:top w:val="none" w:sz="0" w:space="0" w:color="auto"/>
            <w:left w:val="none" w:sz="0" w:space="0" w:color="auto"/>
            <w:bottom w:val="none" w:sz="0" w:space="0" w:color="auto"/>
            <w:right w:val="none" w:sz="0" w:space="0" w:color="auto"/>
          </w:divBdr>
          <w:divsChild>
            <w:div w:id="498230973">
              <w:marLeft w:val="0"/>
              <w:marRight w:val="0"/>
              <w:marTop w:val="0"/>
              <w:marBottom w:val="0"/>
              <w:divBdr>
                <w:top w:val="none" w:sz="0" w:space="0" w:color="auto"/>
                <w:left w:val="none" w:sz="0" w:space="0" w:color="auto"/>
                <w:bottom w:val="none" w:sz="0" w:space="0" w:color="auto"/>
                <w:right w:val="none" w:sz="0" w:space="0" w:color="auto"/>
              </w:divBdr>
              <w:divsChild>
                <w:div w:id="59256699">
                  <w:marLeft w:val="480"/>
                  <w:marRight w:val="0"/>
                  <w:marTop w:val="0"/>
                  <w:marBottom w:val="0"/>
                  <w:divBdr>
                    <w:top w:val="none" w:sz="0" w:space="0" w:color="auto"/>
                    <w:left w:val="none" w:sz="0" w:space="0" w:color="auto"/>
                    <w:bottom w:val="none" w:sz="0" w:space="0" w:color="auto"/>
                    <w:right w:val="none" w:sz="0" w:space="0" w:color="auto"/>
                  </w:divBdr>
                  <w:divsChild>
                    <w:div w:id="147410163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694038243">
      <w:bodyDiv w:val="1"/>
      <w:marLeft w:val="0"/>
      <w:marRight w:val="0"/>
      <w:marTop w:val="0"/>
      <w:marBottom w:val="0"/>
      <w:divBdr>
        <w:top w:val="none" w:sz="0" w:space="0" w:color="auto"/>
        <w:left w:val="none" w:sz="0" w:space="0" w:color="auto"/>
        <w:bottom w:val="none" w:sz="0" w:space="0" w:color="auto"/>
        <w:right w:val="none" w:sz="0" w:space="0" w:color="auto"/>
      </w:divBdr>
      <w:divsChild>
        <w:div w:id="1367945257">
          <w:marLeft w:val="0"/>
          <w:marRight w:val="0"/>
          <w:marTop w:val="0"/>
          <w:marBottom w:val="0"/>
          <w:divBdr>
            <w:top w:val="none" w:sz="0" w:space="0" w:color="auto"/>
            <w:left w:val="none" w:sz="0" w:space="0" w:color="auto"/>
            <w:bottom w:val="none" w:sz="0" w:space="0" w:color="auto"/>
            <w:right w:val="none" w:sz="0" w:space="0" w:color="auto"/>
          </w:divBdr>
          <w:divsChild>
            <w:div w:id="243999692">
              <w:marLeft w:val="0"/>
              <w:marRight w:val="0"/>
              <w:marTop w:val="0"/>
              <w:marBottom w:val="0"/>
              <w:divBdr>
                <w:top w:val="none" w:sz="0" w:space="0" w:color="auto"/>
                <w:left w:val="none" w:sz="0" w:space="0" w:color="auto"/>
                <w:bottom w:val="none" w:sz="0" w:space="0" w:color="auto"/>
                <w:right w:val="none" w:sz="0" w:space="0" w:color="auto"/>
              </w:divBdr>
              <w:divsChild>
                <w:div w:id="97679465">
                  <w:marLeft w:val="480"/>
                  <w:marRight w:val="0"/>
                  <w:marTop w:val="0"/>
                  <w:marBottom w:val="0"/>
                  <w:divBdr>
                    <w:top w:val="none" w:sz="0" w:space="0" w:color="auto"/>
                    <w:left w:val="none" w:sz="0" w:space="0" w:color="auto"/>
                    <w:bottom w:val="none" w:sz="0" w:space="0" w:color="auto"/>
                    <w:right w:val="none" w:sz="0" w:space="0" w:color="auto"/>
                  </w:divBdr>
                  <w:divsChild>
                    <w:div w:id="23051049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37381332">
      <w:bodyDiv w:val="1"/>
      <w:marLeft w:val="0"/>
      <w:marRight w:val="0"/>
      <w:marTop w:val="0"/>
      <w:marBottom w:val="0"/>
      <w:divBdr>
        <w:top w:val="none" w:sz="0" w:space="0" w:color="auto"/>
        <w:left w:val="none" w:sz="0" w:space="0" w:color="auto"/>
        <w:bottom w:val="none" w:sz="0" w:space="0" w:color="auto"/>
        <w:right w:val="none" w:sz="0" w:space="0" w:color="auto"/>
      </w:divBdr>
      <w:divsChild>
        <w:div w:id="1582527110">
          <w:marLeft w:val="0"/>
          <w:marRight w:val="0"/>
          <w:marTop w:val="0"/>
          <w:marBottom w:val="0"/>
          <w:divBdr>
            <w:top w:val="none" w:sz="0" w:space="0" w:color="auto"/>
            <w:left w:val="none" w:sz="0" w:space="0" w:color="auto"/>
            <w:bottom w:val="none" w:sz="0" w:space="0" w:color="auto"/>
            <w:right w:val="none" w:sz="0" w:space="0" w:color="auto"/>
          </w:divBdr>
          <w:divsChild>
            <w:div w:id="1479684512">
              <w:marLeft w:val="0"/>
              <w:marRight w:val="0"/>
              <w:marTop w:val="0"/>
              <w:marBottom w:val="0"/>
              <w:divBdr>
                <w:top w:val="none" w:sz="0" w:space="0" w:color="auto"/>
                <w:left w:val="none" w:sz="0" w:space="0" w:color="auto"/>
                <w:bottom w:val="none" w:sz="0" w:space="0" w:color="auto"/>
                <w:right w:val="none" w:sz="0" w:space="0" w:color="auto"/>
              </w:divBdr>
              <w:divsChild>
                <w:div w:id="1773432719">
                  <w:marLeft w:val="480"/>
                  <w:marRight w:val="0"/>
                  <w:marTop w:val="0"/>
                  <w:marBottom w:val="0"/>
                  <w:divBdr>
                    <w:top w:val="none" w:sz="0" w:space="0" w:color="auto"/>
                    <w:left w:val="none" w:sz="0" w:space="0" w:color="auto"/>
                    <w:bottom w:val="none" w:sz="0" w:space="0" w:color="auto"/>
                    <w:right w:val="none" w:sz="0" w:space="0" w:color="auto"/>
                  </w:divBdr>
                  <w:divsChild>
                    <w:div w:id="169974262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81481698">
      <w:bodyDiv w:val="1"/>
      <w:marLeft w:val="0"/>
      <w:marRight w:val="0"/>
      <w:marTop w:val="0"/>
      <w:marBottom w:val="0"/>
      <w:divBdr>
        <w:top w:val="none" w:sz="0" w:space="0" w:color="auto"/>
        <w:left w:val="none" w:sz="0" w:space="0" w:color="auto"/>
        <w:bottom w:val="none" w:sz="0" w:space="0" w:color="auto"/>
        <w:right w:val="none" w:sz="0" w:space="0" w:color="auto"/>
      </w:divBdr>
      <w:divsChild>
        <w:div w:id="517818761">
          <w:marLeft w:val="0"/>
          <w:marRight w:val="0"/>
          <w:marTop w:val="0"/>
          <w:marBottom w:val="0"/>
          <w:divBdr>
            <w:top w:val="none" w:sz="0" w:space="0" w:color="auto"/>
            <w:left w:val="none" w:sz="0" w:space="0" w:color="auto"/>
            <w:bottom w:val="none" w:sz="0" w:space="0" w:color="auto"/>
            <w:right w:val="none" w:sz="0" w:space="0" w:color="auto"/>
          </w:divBdr>
          <w:divsChild>
            <w:div w:id="1654526748">
              <w:marLeft w:val="0"/>
              <w:marRight w:val="0"/>
              <w:marTop w:val="0"/>
              <w:marBottom w:val="0"/>
              <w:divBdr>
                <w:top w:val="none" w:sz="0" w:space="0" w:color="auto"/>
                <w:left w:val="none" w:sz="0" w:space="0" w:color="auto"/>
                <w:bottom w:val="none" w:sz="0" w:space="0" w:color="auto"/>
                <w:right w:val="none" w:sz="0" w:space="0" w:color="auto"/>
              </w:divBdr>
              <w:divsChild>
                <w:div w:id="139467767">
                  <w:marLeft w:val="480"/>
                  <w:marRight w:val="0"/>
                  <w:marTop w:val="0"/>
                  <w:marBottom w:val="0"/>
                  <w:divBdr>
                    <w:top w:val="none" w:sz="0" w:space="0" w:color="auto"/>
                    <w:left w:val="none" w:sz="0" w:space="0" w:color="auto"/>
                    <w:bottom w:val="none" w:sz="0" w:space="0" w:color="auto"/>
                    <w:right w:val="none" w:sz="0" w:space="0" w:color="auto"/>
                  </w:divBdr>
                  <w:divsChild>
                    <w:div w:id="124965709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150051992">
      <w:bodyDiv w:val="1"/>
      <w:marLeft w:val="0"/>
      <w:marRight w:val="0"/>
      <w:marTop w:val="0"/>
      <w:marBottom w:val="0"/>
      <w:divBdr>
        <w:top w:val="none" w:sz="0" w:space="0" w:color="auto"/>
        <w:left w:val="none" w:sz="0" w:space="0" w:color="auto"/>
        <w:bottom w:val="none" w:sz="0" w:space="0" w:color="auto"/>
        <w:right w:val="none" w:sz="0" w:space="0" w:color="auto"/>
      </w:divBdr>
      <w:divsChild>
        <w:div w:id="1760443711">
          <w:marLeft w:val="0"/>
          <w:marRight w:val="0"/>
          <w:marTop w:val="0"/>
          <w:marBottom w:val="0"/>
          <w:divBdr>
            <w:top w:val="none" w:sz="0" w:space="0" w:color="auto"/>
            <w:left w:val="none" w:sz="0" w:space="0" w:color="auto"/>
            <w:bottom w:val="none" w:sz="0" w:space="0" w:color="auto"/>
            <w:right w:val="none" w:sz="0" w:space="0" w:color="auto"/>
          </w:divBdr>
          <w:divsChild>
            <w:div w:id="1294360328">
              <w:marLeft w:val="0"/>
              <w:marRight w:val="0"/>
              <w:marTop w:val="0"/>
              <w:marBottom w:val="0"/>
              <w:divBdr>
                <w:top w:val="none" w:sz="0" w:space="0" w:color="auto"/>
                <w:left w:val="none" w:sz="0" w:space="0" w:color="auto"/>
                <w:bottom w:val="none" w:sz="0" w:space="0" w:color="auto"/>
                <w:right w:val="none" w:sz="0" w:space="0" w:color="auto"/>
              </w:divBdr>
              <w:divsChild>
                <w:div w:id="1196313951">
                  <w:marLeft w:val="480"/>
                  <w:marRight w:val="0"/>
                  <w:marTop w:val="0"/>
                  <w:marBottom w:val="0"/>
                  <w:divBdr>
                    <w:top w:val="none" w:sz="0" w:space="0" w:color="auto"/>
                    <w:left w:val="none" w:sz="0" w:space="0" w:color="auto"/>
                    <w:bottom w:val="none" w:sz="0" w:space="0" w:color="auto"/>
                    <w:right w:val="none" w:sz="0" w:space="0" w:color="auto"/>
                  </w:divBdr>
                  <w:divsChild>
                    <w:div w:id="37423521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510867764">
      <w:bodyDiv w:val="1"/>
      <w:marLeft w:val="0"/>
      <w:marRight w:val="0"/>
      <w:marTop w:val="0"/>
      <w:marBottom w:val="0"/>
      <w:divBdr>
        <w:top w:val="none" w:sz="0" w:space="0" w:color="auto"/>
        <w:left w:val="none" w:sz="0" w:space="0" w:color="auto"/>
        <w:bottom w:val="none" w:sz="0" w:space="0" w:color="auto"/>
        <w:right w:val="none" w:sz="0" w:space="0" w:color="auto"/>
      </w:divBdr>
      <w:divsChild>
        <w:div w:id="1729573220">
          <w:marLeft w:val="0"/>
          <w:marRight w:val="0"/>
          <w:marTop w:val="0"/>
          <w:marBottom w:val="0"/>
          <w:divBdr>
            <w:top w:val="none" w:sz="0" w:space="0" w:color="auto"/>
            <w:left w:val="none" w:sz="0" w:space="0" w:color="auto"/>
            <w:bottom w:val="none" w:sz="0" w:space="0" w:color="auto"/>
            <w:right w:val="none" w:sz="0" w:space="0" w:color="auto"/>
          </w:divBdr>
          <w:divsChild>
            <w:div w:id="1607225379">
              <w:marLeft w:val="0"/>
              <w:marRight w:val="0"/>
              <w:marTop w:val="0"/>
              <w:marBottom w:val="0"/>
              <w:divBdr>
                <w:top w:val="none" w:sz="0" w:space="0" w:color="auto"/>
                <w:left w:val="none" w:sz="0" w:space="0" w:color="auto"/>
                <w:bottom w:val="none" w:sz="0" w:space="0" w:color="auto"/>
                <w:right w:val="none" w:sz="0" w:space="0" w:color="auto"/>
              </w:divBdr>
              <w:divsChild>
                <w:div w:id="203293979">
                  <w:marLeft w:val="480"/>
                  <w:marRight w:val="0"/>
                  <w:marTop w:val="0"/>
                  <w:marBottom w:val="0"/>
                  <w:divBdr>
                    <w:top w:val="none" w:sz="0" w:space="0" w:color="auto"/>
                    <w:left w:val="none" w:sz="0" w:space="0" w:color="auto"/>
                    <w:bottom w:val="none" w:sz="0" w:space="0" w:color="auto"/>
                    <w:right w:val="none" w:sz="0" w:space="0" w:color="auto"/>
                  </w:divBdr>
                  <w:divsChild>
                    <w:div w:id="63244843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83194600">
      <w:bodyDiv w:val="1"/>
      <w:marLeft w:val="0"/>
      <w:marRight w:val="0"/>
      <w:marTop w:val="0"/>
      <w:marBottom w:val="0"/>
      <w:divBdr>
        <w:top w:val="none" w:sz="0" w:space="0" w:color="auto"/>
        <w:left w:val="none" w:sz="0" w:space="0" w:color="auto"/>
        <w:bottom w:val="none" w:sz="0" w:space="0" w:color="auto"/>
        <w:right w:val="none" w:sz="0" w:space="0" w:color="auto"/>
      </w:divBdr>
      <w:divsChild>
        <w:div w:id="2044362173">
          <w:marLeft w:val="0"/>
          <w:marRight w:val="0"/>
          <w:marTop w:val="0"/>
          <w:marBottom w:val="0"/>
          <w:divBdr>
            <w:top w:val="none" w:sz="0" w:space="0" w:color="auto"/>
            <w:left w:val="none" w:sz="0" w:space="0" w:color="auto"/>
            <w:bottom w:val="none" w:sz="0" w:space="0" w:color="auto"/>
            <w:right w:val="none" w:sz="0" w:space="0" w:color="auto"/>
          </w:divBdr>
          <w:divsChild>
            <w:div w:id="1274942665">
              <w:marLeft w:val="0"/>
              <w:marRight w:val="0"/>
              <w:marTop w:val="0"/>
              <w:marBottom w:val="0"/>
              <w:divBdr>
                <w:top w:val="none" w:sz="0" w:space="0" w:color="auto"/>
                <w:left w:val="none" w:sz="0" w:space="0" w:color="auto"/>
                <w:bottom w:val="none" w:sz="0" w:space="0" w:color="auto"/>
                <w:right w:val="none" w:sz="0" w:space="0" w:color="auto"/>
              </w:divBdr>
              <w:divsChild>
                <w:div w:id="863448289">
                  <w:marLeft w:val="480"/>
                  <w:marRight w:val="0"/>
                  <w:marTop w:val="0"/>
                  <w:marBottom w:val="0"/>
                  <w:divBdr>
                    <w:top w:val="none" w:sz="0" w:space="0" w:color="auto"/>
                    <w:left w:val="none" w:sz="0" w:space="0" w:color="auto"/>
                    <w:bottom w:val="none" w:sz="0" w:space="0" w:color="auto"/>
                    <w:right w:val="none" w:sz="0" w:space="0" w:color="auto"/>
                  </w:divBdr>
                  <w:divsChild>
                    <w:div w:id="1739266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1CDFFB-8857-4D12-9A12-67CF0A899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1433</Words>
  <Characters>8173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Slingsby (1804649)</dc:creator>
  <cp:keywords/>
  <dc:description/>
  <cp:lastModifiedBy>David Morris</cp:lastModifiedBy>
  <cp:revision>2</cp:revision>
  <dcterms:created xsi:type="dcterms:W3CDTF">2020-03-13T21:53:00Z</dcterms:created>
  <dcterms:modified xsi:type="dcterms:W3CDTF">2020-03-13T21:53:00Z</dcterms:modified>
</cp:coreProperties>
</file>