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PlainTable1"/>
        <w:tblpPr w:leftFromText="180" w:rightFromText="180" w:vertAnchor="text" w:horzAnchor="margin" w:tblpXSpec="center" w:tblpY="-84"/>
        <w:tblW w:w="11335" w:type="dxa"/>
        <w:tblLook w:val="04A0" w:firstRow="1" w:lastRow="0" w:firstColumn="1" w:lastColumn="0" w:noHBand="0" w:noVBand="1"/>
      </w:tblPr>
      <w:tblGrid>
        <w:gridCol w:w="2263"/>
        <w:gridCol w:w="9072"/>
      </w:tblGrid>
      <w:tr w:rsidR="009B36B7" w:rsidRPr="007A2BC9" w14:paraId="7575A1DD" w14:textId="77777777" w:rsidTr="00A411EA">
        <w:trPr>
          <w:cnfStyle w:val="100000000000" w:firstRow="1" w:lastRow="0" w:firstColumn="0" w:lastColumn="0" w:oddVBand="0" w:evenVBand="0" w:oddHBand="0" w:evenHBand="0" w:firstRowFirstColumn="0" w:firstRowLastColumn="0" w:lastRowFirstColumn="0" w:lastRowLastColumn="0"/>
          <w:trHeight w:val="548"/>
        </w:trPr>
        <w:tc>
          <w:tcPr>
            <w:cnfStyle w:val="001000000000" w:firstRow="0" w:lastRow="0" w:firstColumn="1" w:lastColumn="0" w:oddVBand="0" w:evenVBand="0" w:oddHBand="0" w:evenHBand="0" w:firstRowFirstColumn="0" w:firstRowLastColumn="0" w:lastRowFirstColumn="0" w:lastRowLastColumn="0"/>
            <w:tcW w:w="2263" w:type="dxa"/>
            <w:shd w:val="clear" w:color="auto" w:fill="F2F2F2" w:themeFill="background1" w:themeFillShade="F2"/>
            <w:hideMark/>
          </w:tcPr>
          <w:p w14:paraId="4A3A853E" w14:textId="77777777" w:rsidR="009B36B7" w:rsidRPr="007A2BC9" w:rsidRDefault="009B36B7" w:rsidP="009B36B7">
            <w:pPr>
              <w:spacing w:after="200" w:line="276" w:lineRule="auto"/>
              <w:rPr>
                <w:rFonts w:ascii="Arial" w:hAnsi="Arial" w:cs="Arial"/>
              </w:rPr>
            </w:pPr>
            <w:r w:rsidRPr="007A2BC9">
              <w:rPr>
                <w:rFonts w:ascii="Arial" w:hAnsi="Arial" w:cs="Arial"/>
              </w:rPr>
              <w:t>Name</w:t>
            </w:r>
          </w:p>
        </w:tc>
        <w:tc>
          <w:tcPr>
            <w:tcW w:w="9072" w:type="dxa"/>
            <w:shd w:val="clear" w:color="auto" w:fill="F2F2F2" w:themeFill="background1" w:themeFillShade="F2"/>
            <w:hideMark/>
          </w:tcPr>
          <w:p w14:paraId="4216883F" w14:textId="4BB9B6F4" w:rsidR="009B36B7" w:rsidRPr="00A411EA" w:rsidRDefault="00A411EA" w:rsidP="009B36B7">
            <w:pPr>
              <w:spacing w:after="200" w:line="276"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Zahida Parveen</w:t>
            </w:r>
          </w:p>
        </w:tc>
      </w:tr>
      <w:tr w:rsidR="009B36B7" w:rsidRPr="007A2BC9" w14:paraId="36596B7B" w14:textId="77777777" w:rsidTr="00A411EA">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2263" w:type="dxa"/>
            <w:hideMark/>
          </w:tcPr>
          <w:p w14:paraId="3CCF9857" w14:textId="77777777" w:rsidR="009B36B7" w:rsidRPr="007A2BC9" w:rsidRDefault="009B36B7" w:rsidP="009B36B7">
            <w:pPr>
              <w:spacing w:after="200" w:line="276" w:lineRule="auto"/>
              <w:rPr>
                <w:rFonts w:ascii="Arial" w:hAnsi="Arial" w:cs="Arial"/>
              </w:rPr>
            </w:pPr>
            <w:r w:rsidRPr="007A2BC9">
              <w:rPr>
                <w:rFonts w:ascii="Arial" w:hAnsi="Arial" w:cs="Arial"/>
              </w:rPr>
              <w:t>Student number</w:t>
            </w:r>
          </w:p>
        </w:tc>
        <w:tc>
          <w:tcPr>
            <w:tcW w:w="9072" w:type="dxa"/>
            <w:hideMark/>
          </w:tcPr>
          <w:p w14:paraId="03142198" w14:textId="47C8B4E1" w:rsidR="009B36B7" w:rsidRPr="007A2BC9" w:rsidRDefault="00A411EA" w:rsidP="009B36B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bCs/>
              </w:rPr>
            </w:pPr>
            <w:r>
              <w:rPr>
                <w:rFonts w:ascii="Arial" w:hAnsi="Arial" w:cs="Arial"/>
                <w:bCs/>
              </w:rPr>
              <w:t>2511201</w:t>
            </w:r>
          </w:p>
        </w:tc>
      </w:tr>
      <w:tr w:rsidR="009B36B7" w:rsidRPr="007A2BC9" w14:paraId="35010953" w14:textId="77777777" w:rsidTr="00A411EA">
        <w:trPr>
          <w:trHeight w:val="548"/>
        </w:trPr>
        <w:tc>
          <w:tcPr>
            <w:cnfStyle w:val="001000000000" w:firstRow="0" w:lastRow="0" w:firstColumn="1" w:lastColumn="0" w:oddVBand="0" w:evenVBand="0" w:oddHBand="0" w:evenHBand="0" w:firstRowFirstColumn="0" w:firstRowLastColumn="0" w:lastRowFirstColumn="0" w:lastRowLastColumn="0"/>
            <w:tcW w:w="2263" w:type="dxa"/>
            <w:shd w:val="clear" w:color="auto" w:fill="F2F2F2" w:themeFill="background1" w:themeFillShade="F2"/>
            <w:hideMark/>
          </w:tcPr>
          <w:p w14:paraId="1F7D2E6C" w14:textId="77777777" w:rsidR="009B36B7" w:rsidRPr="007A2BC9" w:rsidRDefault="009B36B7" w:rsidP="009B36B7">
            <w:pPr>
              <w:spacing w:after="200" w:line="276" w:lineRule="auto"/>
              <w:rPr>
                <w:rFonts w:ascii="Arial" w:hAnsi="Arial" w:cs="Arial"/>
              </w:rPr>
            </w:pPr>
            <w:r w:rsidRPr="007A2BC9">
              <w:rPr>
                <w:rFonts w:ascii="Arial" w:hAnsi="Arial" w:cs="Arial"/>
              </w:rPr>
              <w:t>Module</w:t>
            </w:r>
          </w:p>
        </w:tc>
        <w:tc>
          <w:tcPr>
            <w:tcW w:w="9072" w:type="dxa"/>
            <w:shd w:val="clear" w:color="auto" w:fill="F2F2F2" w:themeFill="background1" w:themeFillShade="F2"/>
            <w:hideMark/>
          </w:tcPr>
          <w:p w14:paraId="206A9C75" w14:textId="77777777" w:rsidR="009B36B7" w:rsidRPr="007A2BC9" w:rsidRDefault="009B36B7" w:rsidP="009B36B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7A2BC9">
              <w:rPr>
                <w:rFonts w:ascii="Arial" w:hAnsi="Arial" w:cs="Arial"/>
                <w:bCs/>
              </w:rPr>
              <w:t>Introduction to Health and Social Care (Task 1 &amp; Task 2)</w:t>
            </w:r>
          </w:p>
        </w:tc>
      </w:tr>
      <w:tr w:rsidR="009B36B7" w:rsidRPr="007A2BC9" w14:paraId="47F645BC" w14:textId="77777777" w:rsidTr="00A411EA">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2263" w:type="dxa"/>
            <w:hideMark/>
          </w:tcPr>
          <w:p w14:paraId="03CF804F" w14:textId="77777777" w:rsidR="009B36B7" w:rsidRPr="007A2BC9" w:rsidRDefault="009B36B7" w:rsidP="009B36B7">
            <w:pPr>
              <w:spacing w:after="200" w:line="276" w:lineRule="auto"/>
              <w:rPr>
                <w:rFonts w:ascii="Arial" w:hAnsi="Arial" w:cs="Arial"/>
              </w:rPr>
            </w:pPr>
            <w:r w:rsidRPr="007A2BC9">
              <w:rPr>
                <w:rFonts w:ascii="Arial" w:hAnsi="Arial" w:cs="Arial"/>
              </w:rPr>
              <w:t>Module code</w:t>
            </w:r>
          </w:p>
        </w:tc>
        <w:tc>
          <w:tcPr>
            <w:tcW w:w="9072" w:type="dxa"/>
            <w:hideMark/>
          </w:tcPr>
          <w:p w14:paraId="4A7A114B" w14:textId="77777777" w:rsidR="009B36B7" w:rsidRPr="007A2BC9" w:rsidRDefault="009B36B7" w:rsidP="009B36B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7A2BC9">
              <w:rPr>
                <w:rFonts w:ascii="Arial" w:hAnsi="Arial" w:cs="Arial"/>
                <w:bCs/>
              </w:rPr>
              <w:t>LCHS4003</w:t>
            </w:r>
          </w:p>
        </w:tc>
      </w:tr>
      <w:tr w:rsidR="009B36B7" w:rsidRPr="007A2BC9" w14:paraId="11DEA47E" w14:textId="77777777" w:rsidTr="00A411EA">
        <w:trPr>
          <w:trHeight w:val="632"/>
        </w:trPr>
        <w:tc>
          <w:tcPr>
            <w:cnfStyle w:val="001000000000" w:firstRow="0" w:lastRow="0" w:firstColumn="1" w:lastColumn="0" w:oddVBand="0" w:evenVBand="0" w:oddHBand="0" w:evenHBand="0" w:firstRowFirstColumn="0" w:firstRowLastColumn="0" w:lastRowFirstColumn="0" w:lastRowLastColumn="0"/>
            <w:tcW w:w="2263" w:type="dxa"/>
            <w:shd w:val="clear" w:color="auto" w:fill="F2F2F2" w:themeFill="background1" w:themeFillShade="F2"/>
            <w:hideMark/>
          </w:tcPr>
          <w:p w14:paraId="4DDE0ED1" w14:textId="77777777" w:rsidR="009B36B7" w:rsidRPr="007A2BC9" w:rsidRDefault="009B36B7" w:rsidP="009B36B7">
            <w:pPr>
              <w:spacing w:after="200" w:line="276" w:lineRule="auto"/>
              <w:rPr>
                <w:rFonts w:ascii="Arial" w:hAnsi="Arial" w:cs="Arial"/>
              </w:rPr>
            </w:pPr>
            <w:r w:rsidRPr="007A2BC9">
              <w:rPr>
                <w:rFonts w:ascii="Arial" w:hAnsi="Arial" w:cs="Arial"/>
              </w:rPr>
              <w:t>Lecturer’s name</w:t>
            </w:r>
          </w:p>
        </w:tc>
        <w:tc>
          <w:tcPr>
            <w:tcW w:w="9072" w:type="dxa"/>
            <w:shd w:val="clear" w:color="auto" w:fill="F2F2F2" w:themeFill="background1" w:themeFillShade="F2"/>
          </w:tcPr>
          <w:p w14:paraId="5AEB59BE" w14:textId="45386729" w:rsidR="009B36B7" w:rsidRPr="007A2BC9" w:rsidRDefault="00A411EA" w:rsidP="009B36B7">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bCs/>
              </w:rPr>
            </w:pPr>
            <w:r>
              <w:rPr>
                <w:rFonts w:ascii="Arial" w:hAnsi="Arial" w:cs="Arial"/>
                <w:bCs/>
              </w:rPr>
              <w:t xml:space="preserve">Wafa Nasir </w:t>
            </w:r>
          </w:p>
        </w:tc>
      </w:tr>
      <w:tr w:rsidR="009B36B7" w:rsidRPr="007A2BC9" w14:paraId="456811CB" w14:textId="77777777" w:rsidTr="00A411EA">
        <w:trPr>
          <w:cnfStyle w:val="000000100000" w:firstRow="0" w:lastRow="0" w:firstColumn="0" w:lastColumn="0" w:oddVBand="0" w:evenVBand="0" w:oddHBand="1"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2263" w:type="dxa"/>
            <w:hideMark/>
          </w:tcPr>
          <w:p w14:paraId="255940C7" w14:textId="77777777" w:rsidR="009B36B7" w:rsidRPr="007A2BC9" w:rsidRDefault="009B36B7" w:rsidP="009B36B7">
            <w:pPr>
              <w:spacing w:after="200" w:line="276" w:lineRule="auto"/>
              <w:rPr>
                <w:rFonts w:ascii="Arial" w:hAnsi="Arial" w:cs="Arial"/>
              </w:rPr>
            </w:pPr>
            <w:r w:rsidRPr="007A2BC9">
              <w:rPr>
                <w:rFonts w:ascii="Arial" w:hAnsi="Arial" w:cs="Arial"/>
              </w:rPr>
              <w:t>Submission Date</w:t>
            </w:r>
          </w:p>
        </w:tc>
        <w:tc>
          <w:tcPr>
            <w:tcW w:w="9072" w:type="dxa"/>
            <w:hideMark/>
          </w:tcPr>
          <w:p w14:paraId="6C16E550" w14:textId="77777777" w:rsidR="009B36B7" w:rsidRPr="007A2BC9" w:rsidRDefault="009B36B7" w:rsidP="009B36B7">
            <w:pPr>
              <w:spacing w:after="200" w:line="276" w:lineRule="auto"/>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7A2BC9">
              <w:rPr>
                <w:rFonts w:ascii="Arial" w:hAnsi="Arial" w:cs="Arial"/>
                <w:bCs/>
              </w:rPr>
              <w:t>23rd February 2026</w:t>
            </w:r>
          </w:p>
        </w:tc>
      </w:tr>
    </w:tbl>
    <w:p w14:paraId="35E0DC5A" w14:textId="77777777" w:rsidR="00552533" w:rsidRDefault="00552533"/>
    <w:p w14:paraId="4F4131E8" w14:textId="77777777" w:rsidR="00AF4F20" w:rsidRDefault="00AF4F20"/>
    <w:p w14:paraId="753A2C6F" w14:textId="77777777" w:rsidR="00AF4F20" w:rsidRDefault="00AF4F20"/>
    <w:p w14:paraId="2A420800" w14:textId="77777777" w:rsidR="00AF4F20" w:rsidRDefault="00AF4F20"/>
    <w:p w14:paraId="3B94D4E0" w14:textId="77777777" w:rsidR="00AF4F20" w:rsidRDefault="00AF4F20"/>
    <w:p w14:paraId="3174D6B3" w14:textId="77777777" w:rsidR="00AF4F20" w:rsidRDefault="00AF4F20"/>
    <w:p w14:paraId="1AC5D040" w14:textId="77777777" w:rsidR="00AF4F20" w:rsidRDefault="00AF4F20"/>
    <w:p w14:paraId="0051CC6E" w14:textId="77777777" w:rsidR="00AF4F20" w:rsidRDefault="00AF4F20"/>
    <w:p w14:paraId="1F5092D7" w14:textId="77777777" w:rsidR="00AF4F20" w:rsidRDefault="00AF4F20"/>
    <w:p w14:paraId="28686404" w14:textId="77777777" w:rsidR="00AF4F20" w:rsidRDefault="00AF4F20"/>
    <w:p w14:paraId="50A195ED" w14:textId="77777777" w:rsidR="00AF4F20" w:rsidRDefault="00AF4F20"/>
    <w:p w14:paraId="6D7859FB" w14:textId="77777777" w:rsidR="00AF4F20" w:rsidRDefault="00AF4F20"/>
    <w:p w14:paraId="6FEFC866" w14:textId="7E88056D" w:rsidR="003203D2" w:rsidRDefault="003203D2" w:rsidP="00E937F3">
      <w:pPr>
        <w:spacing w:line="360" w:lineRule="auto"/>
      </w:pPr>
    </w:p>
    <w:p w14:paraId="54519111" w14:textId="77777777" w:rsidR="00936802" w:rsidRDefault="00936802" w:rsidP="00E937F3">
      <w:pPr>
        <w:spacing w:line="360" w:lineRule="auto"/>
        <w:rPr>
          <w:rFonts w:ascii="Arial" w:hAnsi="Arial" w:cs="Arial"/>
          <w:noProof/>
          <w:u w:val="single"/>
        </w:rPr>
      </w:pPr>
    </w:p>
    <w:p w14:paraId="564E3631" w14:textId="77777777" w:rsidR="007A2ACC" w:rsidRDefault="007A2ACC" w:rsidP="00E937F3">
      <w:pPr>
        <w:spacing w:line="360" w:lineRule="auto"/>
        <w:rPr>
          <w:rFonts w:ascii="Arial" w:hAnsi="Arial" w:cs="Arial"/>
          <w:noProof/>
          <w:u w:val="single"/>
        </w:rPr>
      </w:pPr>
    </w:p>
    <w:p w14:paraId="3ACB667A" w14:textId="77777777" w:rsidR="007A2ACC" w:rsidRDefault="007A2ACC" w:rsidP="00E937F3">
      <w:pPr>
        <w:spacing w:line="360" w:lineRule="auto"/>
        <w:rPr>
          <w:rFonts w:ascii="Arial" w:hAnsi="Arial" w:cs="Arial"/>
          <w:noProof/>
          <w:u w:val="single"/>
        </w:rPr>
      </w:pPr>
    </w:p>
    <w:p w14:paraId="014FF381" w14:textId="77777777" w:rsidR="007A2ACC" w:rsidRDefault="007A2ACC" w:rsidP="00E937F3">
      <w:pPr>
        <w:spacing w:line="360" w:lineRule="auto"/>
        <w:rPr>
          <w:rFonts w:ascii="Arial" w:hAnsi="Arial" w:cs="Arial"/>
          <w:noProof/>
          <w:u w:val="single"/>
        </w:rPr>
      </w:pPr>
    </w:p>
    <w:p w14:paraId="38C94917" w14:textId="77777777" w:rsidR="007A2ACC" w:rsidRDefault="007A2ACC" w:rsidP="00E937F3">
      <w:pPr>
        <w:spacing w:line="360" w:lineRule="auto"/>
        <w:rPr>
          <w:rFonts w:ascii="Arial" w:hAnsi="Arial" w:cs="Arial"/>
          <w:noProof/>
          <w:u w:val="single"/>
        </w:rPr>
        <w:sectPr w:rsidR="007A2ACC" w:rsidSect="007A2ACC">
          <w:pgSz w:w="12240" w:h="15840"/>
          <w:pgMar w:top="1440" w:right="1440" w:bottom="1440" w:left="1440" w:header="720" w:footer="720" w:gutter="0"/>
          <w:cols w:space="720"/>
          <w:docGrid w:linePitch="360"/>
        </w:sectPr>
      </w:pPr>
    </w:p>
    <w:tbl>
      <w:tblPr>
        <w:tblStyle w:val="TableGrid"/>
        <w:tblpPr w:leftFromText="180" w:rightFromText="180" w:vertAnchor="text" w:horzAnchor="page" w:tblpX="7178" w:tblpY="-120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102"/>
      </w:tblGrid>
      <w:tr w:rsidR="00D92E97" w14:paraId="4C0E7AD2" w14:textId="77777777" w:rsidTr="00D92E97">
        <w:trPr>
          <w:trHeight w:val="7226"/>
        </w:trPr>
        <w:tc>
          <w:tcPr>
            <w:tcW w:w="8102" w:type="dxa"/>
          </w:tcPr>
          <w:p w14:paraId="778B2A8E" w14:textId="68866062" w:rsidR="00D92E97" w:rsidRPr="00D92E97" w:rsidRDefault="00D92E97" w:rsidP="00D92E97">
            <w:pPr>
              <w:spacing w:after="200" w:line="360" w:lineRule="auto"/>
              <w:rPr>
                <w:rFonts w:ascii="Arial" w:hAnsi="Arial" w:cs="Arial"/>
                <w:noProof/>
                <w:sz w:val="16"/>
                <w:szCs w:val="16"/>
                <w:lang w:val="en-US"/>
              </w:rPr>
            </w:pPr>
            <w:r>
              <w:rPr>
                <w:noProof/>
              </w:rPr>
              <w:lastRenderedPageBreak/>
              <w:drawing>
                <wp:anchor distT="0" distB="0" distL="114300" distR="114300" simplePos="0" relativeHeight="251676672" behindDoc="1" locked="0" layoutInCell="1" allowOverlap="1" wp14:anchorId="2B2A9EC2" wp14:editId="4F91738F">
                  <wp:simplePos x="0" y="0"/>
                  <wp:positionH relativeFrom="page">
                    <wp:posOffset>-203444</wp:posOffset>
                  </wp:positionH>
                  <wp:positionV relativeFrom="paragraph">
                    <wp:posOffset>-148590</wp:posOffset>
                  </wp:positionV>
                  <wp:extent cx="5756552" cy="2553286"/>
                  <wp:effectExtent l="0" t="0" r="0" b="0"/>
                  <wp:wrapNone/>
                  <wp:docPr id="1275528625" name="Picture 5" descr="What is a Residential Care Hom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at is a Residential Care Home ..."/>
                          <pic:cNvPicPr>
                            <a:picLocks noChangeAspect="1" noChangeArrowheads="1"/>
                          </pic:cNvPicPr>
                        </pic:nvPicPr>
                        <pic:blipFill>
                          <a:blip r:embed="rId8">
                            <a:alphaModFix amt="28000"/>
                            <a:extLst>
                              <a:ext uri="{28A0092B-C50C-407E-A947-70E740481C1C}">
                                <a14:useLocalDpi xmlns:a14="http://schemas.microsoft.com/office/drawing/2010/main" val="0"/>
                              </a:ext>
                            </a:extLst>
                          </a:blip>
                          <a:srcRect/>
                          <a:stretch>
                            <a:fillRect/>
                          </a:stretch>
                        </pic:blipFill>
                        <pic:spPr bwMode="auto">
                          <a:xfrm>
                            <a:off x="0" y="0"/>
                            <a:ext cx="5771280" cy="2559818"/>
                          </a:xfrm>
                          <a:prstGeom prst="rect">
                            <a:avLst/>
                          </a:prstGeom>
                          <a:noFill/>
                          <a:ln>
                            <a:noFill/>
                          </a:ln>
                        </pic:spPr>
                      </pic:pic>
                    </a:graphicData>
                  </a:graphic>
                  <wp14:sizeRelH relativeFrom="page">
                    <wp14:pctWidth>0</wp14:pctWidth>
                  </wp14:sizeRelH>
                  <wp14:sizeRelV relativeFrom="page">
                    <wp14:pctHeight>0</wp14:pctHeight>
                  </wp14:sizeRelV>
                </wp:anchor>
              </w:drawing>
            </w:r>
            <w:r w:rsidRPr="00D92E97">
              <w:rPr>
                <w:rFonts w:ascii="Arial" w:hAnsi="Arial" w:cs="Arial"/>
                <w:noProof/>
                <w:sz w:val="16"/>
                <w:szCs w:val="16"/>
                <w:lang w:val="en-US"/>
              </w:rPr>
              <w:t>Social care services are for people who are unable to look after themselves due to age, illness, or disability. These services support daily living by helping individuals live as independently.</w:t>
            </w:r>
          </w:p>
          <w:p w14:paraId="30EC946E" w14:textId="48791779" w:rsidR="00D92E97" w:rsidRPr="00D92E97" w:rsidRDefault="00D92E97" w:rsidP="00D92E97">
            <w:pPr>
              <w:spacing w:after="200" w:line="360" w:lineRule="auto"/>
              <w:rPr>
                <w:rFonts w:ascii="Arial" w:hAnsi="Arial" w:cs="Arial"/>
                <w:noProof/>
                <w:sz w:val="16"/>
                <w:szCs w:val="16"/>
                <w:lang w:val="en-US"/>
              </w:rPr>
            </w:pPr>
            <w:r w:rsidRPr="00D92E97">
              <w:rPr>
                <w:rFonts w:ascii="Arial" w:hAnsi="Arial" w:cs="Arial"/>
                <w:noProof/>
                <w:sz w:val="16"/>
                <w:szCs w:val="16"/>
                <w:lang w:val="en-US"/>
              </w:rPr>
              <w:t xml:space="preserve">Social care includes home support, community services and residential care. Home care assists with everyday activities such as personal hygiene, dressing, and meal preparation </w:t>
            </w:r>
            <w:r w:rsidRPr="00D92E97">
              <w:rPr>
                <w:rFonts w:ascii="Arial" w:hAnsi="Arial" w:cs="Arial"/>
                <w:noProof/>
                <w:sz w:val="16"/>
                <w:szCs w:val="16"/>
              </w:rPr>
              <w:t>helping people remain in their homes</w:t>
            </w:r>
            <w:r w:rsidRPr="00D92E97">
              <w:rPr>
                <w:rFonts w:ascii="Arial" w:hAnsi="Arial" w:cs="Arial"/>
                <w:noProof/>
                <w:sz w:val="16"/>
                <w:szCs w:val="16"/>
                <w:lang w:val="en-US"/>
              </w:rPr>
              <w:t xml:space="preserve"> . Community services provide support, social interaction and relief for family carers. Residential care offers accommodation alongside continuous personal and medical support for individuals who can no longer live independently.</w:t>
            </w:r>
          </w:p>
          <w:p w14:paraId="7F0709C3" w14:textId="08F2EDD8" w:rsidR="00D92E97" w:rsidRDefault="00EA3663" w:rsidP="00D92E97">
            <w:pPr>
              <w:spacing w:line="360" w:lineRule="auto"/>
              <w:rPr>
                <w:rFonts w:ascii="Arial" w:hAnsi="Arial" w:cs="Arial"/>
                <w:noProof/>
                <w:lang w:val="en-US"/>
              </w:rPr>
            </w:pPr>
            <w:r>
              <w:rPr>
                <w:rFonts w:ascii="Arial" w:hAnsi="Arial" w:cs="Arial"/>
                <w:noProof/>
                <w:sz w:val="18"/>
                <w:szCs w:val="18"/>
                <w:lang w:val="en-US"/>
              </w:rPr>
              <w:drawing>
                <wp:anchor distT="0" distB="0" distL="114300" distR="114300" simplePos="0" relativeHeight="251673600" behindDoc="0" locked="0" layoutInCell="1" allowOverlap="1" wp14:anchorId="3EED34D6" wp14:editId="197D4658">
                  <wp:simplePos x="0" y="0"/>
                  <wp:positionH relativeFrom="page">
                    <wp:posOffset>1498747</wp:posOffset>
                  </wp:positionH>
                  <wp:positionV relativeFrom="paragraph">
                    <wp:posOffset>2091495</wp:posOffset>
                  </wp:positionV>
                  <wp:extent cx="1767431" cy="2257425"/>
                  <wp:effectExtent l="0" t="0" r="4445" b="0"/>
                  <wp:wrapNone/>
                  <wp:docPr id="2218785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73279" cy="2264894"/>
                          </a:xfrm>
                          <a:prstGeom prst="rect">
                            <a:avLst/>
                          </a:prstGeom>
                          <a:noFill/>
                          <a:ln>
                            <a:noFill/>
                          </a:ln>
                        </pic:spPr>
                      </pic:pic>
                    </a:graphicData>
                  </a:graphic>
                  <wp14:sizeRelH relativeFrom="page">
                    <wp14:pctWidth>0</wp14:pctWidth>
                  </wp14:sizeRelH>
                  <wp14:sizeRelV relativeFrom="page">
                    <wp14:pctHeight>0</wp14:pctHeight>
                  </wp14:sizeRelV>
                </wp:anchor>
              </w:drawing>
            </w:r>
            <w:r w:rsidR="00D92E97">
              <w:rPr>
                <w:rFonts w:ascii="Arial" w:hAnsi="Arial" w:cs="Arial"/>
                <w:b/>
                <w:bCs/>
                <w:noProof/>
                <w:sz w:val="20"/>
                <w:szCs w:val="20"/>
                <w:lang w:val="en-US"/>
              </w:rPr>
              <mc:AlternateContent>
                <mc:Choice Requires="wps">
                  <w:drawing>
                    <wp:anchor distT="0" distB="0" distL="114300" distR="114300" simplePos="0" relativeHeight="251666432" behindDoc="1" locked="0" layoutInCell="1" allowOverlap="1" wp14:anchorId="482FEB30" wp14:editId="66B25418">
                      <wp:simplePos x="0" y="0"/>
                      <wp:positionH relativeFrom="page">
                        <wp:posOffset>3285197</wp:posOffset>
                      </wp:positionH>
                      <wp:positionV relativeFrom="paragraph">
                        <wp:posOffset>2998519</wp:posOffset>
                      </wp:positionV>
                      <wp:extent cx="2159390" cy="3038621"/>
                      <wp:effectExtent l="0" t="0" r="12700" b="28575"/>
                      <wp:wrapNone/>
                      <wp:docPr id="1340975225" name="Rectangle: Diagonal Corners Rounded 11"/>
                      <wp:cNvGraphicFramePr/>
                      <a:graphic xmlns:a="http://schemas.openxmlformats.org/drawingml/2006/main">
                        <a:graphicData uri="http://schemas.microsoft.com/office/word/2010/wordprocessingShape">
                          <wps:wsp>
                            <wps:cNvSpPr/>
                            <wps:spPr>
                              <a:xfrm>
                                <a:off x="0" y="0"/>
                                <a:ext cx="2159390" cy="3038621"/>
                              </a:xfrm>
                              <a:prstGeom prst="round2DiagRect">
                                <a:avLst/>
                              </a:prstGeom>
                            </wps:spPr>
                            <wps:style>
                              <a:lnRef idx="2">
                                <a:schemeClr val="accent1"/>
                              </a:lnRef>
                              <a:fillRef idx="1">
                                <a:schemeClr val="lt1"/>
                              </a:fillRef>
                              <a:effectRef idx="0">
                                <a:schemeClr val="accent1"/>
                              </a:effectRef>
                              <a:fontRef idx="minor">
                                <a:schemeClr val="dk1"/>
                              </a:fontRef>
                            </wps:style>
                            <wps:txbx>
                              <w:txbxContent>
                                <w:p w14:paraId="50F92810" w14:textId="77777777" w:rsidR="00273CB2" w:rsidRPr="00D92E97" w:rsidRDefault="00273CB2" w:rsidP="00273CB2">
                                  <w:pPr>
                                    <w:spacing w:line="360" w:lineRule="auto"/>
                                    <w:rPr>
                                      <w:rFonts w:ascii="Arial" w:hAnsi="Arial" w:cs="Arial"/>
                                      <w:b/>
                                      <w:bCs/>
                                      <w:noProof/>
                                      <w:sz w:val="16"/>
                                      <w:szCs w:val="16"/>
                                      <w:lang w:val="en-US"/>
                                    </w:rPr>
                                  </w:pPr>
                                  <w:r w:rsidRPr="00D92E97">
                                    <w:rPr>
                                      <w:rFonts w:ascii="Arial" w:hAnsi="Arial" w:cs="Arial"/>
                                      <w:b/>
                                      <w:bCs/>
                                      <w:noProof/>
                                      <w:sz w:val="16"/>
                                      <w:szCs w:val="16"/>
                                      <w:lang w:val="en-US"/>
                                    </w:rPr>
                                    <w:t>Current Functioning</w:t>
                                  </w:r>
                                </w:p>
                                <w:p w14:paraId="0182DA17" w14:textId="77777777" w:rsidR="00273CB2" w:rsidRPr="00D92E97" w:rsidRDefault="00273CB2" w:rsidP="00273CB2">
                                  <w:pPr>
                                    <w:spacing w:after="0" w:line="360" w:lineRule="auto"/>
                                    <w:rPr>
                                      <w:rFonts w:ascii="Arial" w:hAnsi="Arial" w:cs="Arial"/>
                                      <w:noProof/>
                                      <w:sz w:val="16"/>
                                      <w:szCs w:val="16"/>
                                      <w:lang w:val="en-US"/>
                                    </w:rPr>
                                  </w:pPr>
                                  <w:r w:rsidRPr="00D92E97">
                                    <w:rPr>
                                      <w:rFonts w:ascii="Arial" w:hAnsi="Arial" w:cs="Arial"/>
                                      <w:noProof/>
                                      <w:sz w:val="16"/>
                                      <w:szCs w:val="16"/>
                                      <w:lang w:val="en-US"/>
                                    </w:rPr>
                                    <w:t>Residential care today is offered by a mix of public, private, and voluntary organizations. Individuals typically enter these facilities following an assessment by their local authority, which determines their eligibility for care.</w:t>
                                  </w:r>
                                </w:p>
                                <w:p w14:paraId="13F54387" w14:textId="77777777" w:rsidR="00273CB2" w:rsidRPr="00D92E97" w:rsidRDefault="00273CB2" w:rsidP="00273CB2">
                                  <w:pPr>
                                    <w:spacing w:after="0" w:line="360" w:lineRule="auto"/>
                                    <w:rPr>
                                      <w:rFonts w:ascii="Arial" w:hAnsi="Arial" w:cs="Arial"/>
                                      <w:noProof/>
                                      <w:sz w:val="16"/>
                                      <w:szCs w:val="16"/>
                                      <w:lang w:val="en-US"/>
                                    </w:rPr>
                                  </w:pPr>
                                  <w:r w:rsidRPr="00D92E97">
                                    <w:rPr>
                                      <w:rFonts w:ascii="Arial" w:hAnsi="Arial" w:cs="Arial"/>
                                      <w:noProof/>
                                      <w:sz w:val="16"/>
                                      <w:szCs w:val="16"/>
                                      <w:lang w:val="en-US"/>
                                    </w:rPr>
                                    <w:t>Funding for residential care varies; some individuals receive support from their local authority, others finance their care independently, and in certain situations, a combination of both public funding and personal contributions is utilized.</w:t>
                                  </w:r>
                                </w:p>
                                <w:p w14:paraId="432C5B19" w14:textId="77777777" w:rsidR="00273CB2" w:rsidRPr="00D92E97" w:rsidRDefault="00273CB2" w:rsidP="00273CB2">
                                  <w:pPr>
                                    <w:spacing w:after="0" w:line="360" w:lineRule="auto"/>
                                    <w:rPr>
                                      <w:rFonts w:ascii="Arial" w:hAnsi="Arial" w:cs="Arial"/>
                                      <w:noProof/>
                                      <w:sz w:val="16"/>
                                      <w:szCs w:val="16"/>
                                      <w:lang w:val="en-US"/>
                                    </w:rPr>
                                  </w:pPr>
                                  <w:r w:rsidRPr="00D92E97">
                                    <w:rPr>
                                      <w:rFonts w:ascii="Arial" w:hAnsi="Arial" w:cs="Arial"/>
                                      <w:noProof/>
                                      <w:sz w:val="16"/>
                                      <w:szCs w:val="16"/>
                                      <w:lang w:val="en-US"/>
                                    </w:rPr>
                                    <w:t>Integrated care is a vital aspect of residential homes, which collaborate with general practitioners, nurses, social workers, and other health professionals to ensure residents receive comprehensive support. This coordinated approach helps prevent unnecessary hospital admissions and maintains consistent care.</w:t>
                                  </w:r>
                                </w:p>
                                <w:p w14:paraId="17AFB73F" w14:textId="77777777" w:rsidR="00273CB2" w:rsidRPr="00D92E97" w:rsidRDefault="00273CB2" w:rsidP="00273CB2">
                                  <w:pPr>
                                    <w:spacing w:after="0" w:line="360" w:lineRule="auto"/>
                                    <w:rPr>
                                      <w:rFonts w:ascii="Arial" w:hAnsi="Arial" w:cs="Arial"/>
                                      <w:noProof/>
                                      <w:sz w:val="16"/>
                                      <w:szCs w:val="16"/>
                                      <w:lang w:val="en-US"/>
                                    </w:rPr>
                                  </w:pPr>
                                  <w:r w:rsidRPr="00D92E97">
                                    <w:rPr>
                                      <w:rFonts w:ascii="Arial" w:hAnsi="Arial" w:cs="Arial"/>
                                      <w:noProof/>
                                      <w:sz w:val="16"/>
                                      <w:szCs w:val="16"/>
                                      <w:lang w:val="en-US"/>
                                    </w:rPr>
                                    <w:t>Person-centered care is a fundamental principle in residential settings. Residents participate in planning their own care and have the autonomy to make choices regarding their daily routines, such as meal options and bedtimes. This involvement fosters a sense of safety and respect, enhancing their overall well-being.</w:t>
                                  </w:r>
                                </w:p>
                                <w:p w14:paraId="6EE369B5" w14:textId="77777777" w:rsidR="00273CB2" w:rsidRDefault="00273CB2" w:rsidP="00273CB2">
                                  <w:pPr>
                                    <w:jc w:val="center"/>
                                  </w:pPr>
                                </w:p>
                                <w:p w14:paraId="6B9CDBBC" w14:textId="77777777" w:rsidR="00273CB2" w:rsidRDefault="00273CB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2FEB30" id="Rectangle: Diagonal Corners Rounded 11" o:spid="_x0000_s1026" style="position:absolute;margin-left:258.7pt;margin-top:236.1pt;width:170.05pt;height:239.25pt;z-index:-2516500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2159390,303862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" adj="-11796480,,5400" path="m359906,l2159390,r,l2159390,2678715v,198771,-161135,359906,-359906,359906l,3038621r,l,359906c,161135,161135,,359906,xe" fillcolor="white [3201]" strokecolor="#4f81bd [3204]" strokeweight="2pt">
                      <v:stroke joinstyle="miter"/>
                      <v:formulas/>
                      <v:path arrowok="t" o:connecttype="custom" o:connectlocs="359906,0;2159390,0;2159390,0;2159390,2678715;1799484,3038621;0,3038621;0,3038621;0,359906;359906,0" o:connectangles="0,0,0,0,0,0,0,0,0" textboxrect="0,0,2159390,3038621"/>
                      <v:textbox>
                        <w:txbxContent>
                          <w:p w14:paraId="50F92810" w14:textId="77777777" w:rsidR="00273CB2" w:rsidRPr="00D92E97" w:rsidRDefault="00273CB2" w:rsidP="00273CB2">
                            <w:pPr>
                              <w:spacing w:line="360" w:lineRule="auto"/>
                              <w:rPr>
                                <w:rFonts w:ascii="Arial" w:hAnsi="Arial" w:cs="Arial"/>
                                <w:b/>
                                <w:bCs/>
                                <w:noProof/>
                                <w:sz w:val="16"/>
                                <w:szCs w:val="16"/>
                                <w:lang w:val="en-US"/>
                              </w:rPr>
                            </w:pPr>
                            <w:r w:rsidRPr="00D92E97">
                              <w:rPr>
                                <w:rFonts w:ascii="Arial" w:hAnsi="Arial" w:cs="Arial"/>
                                <w:b/>
                                <w:bCs/>
                                <w:noProof/>
                                <w:sz w:val="16"/>
                                <w:szCs w:val="16"/>
                                <w:lang w:val="en-US"/>
                              </w:rPr>
                              <w:t>Current Functioning</w:t>
                            </w:r>
                          </w:p>
                          <w:p w14:paraId="0182DA17" w14:textId="77777777" w:rsidR="00273CB2" w:rsidRPr="00D92E97" w:rsidRDefault="00273CB2" w:rsidP="00273CB2">
                            <w:pPr>
                              <w:spacing w:after="0" w:line="360" w:lineRule="auto"/>
                              <w:rPr>
                                <w:rFonts w:ascii="Arial" w:hAnsi="Arial" w:cs="Arial"/>
                                <w:noProof/>
                                <w:sz w:val="16"/>
                                <w:szCs w:val="16"/>
                                <w:lang w:val="en-US"/>
                              </w:rPr>
                            </w:pPr>
                            <w:r w:rsidRPr="00D92E97">
                              <w:rPr>
                                <w:rFonts w:ascii="Arial" w:hAnsi="Arial" w:cs="Arial"/>
                                <w:noProof/>
                                <w:sz w:val="16"/>
                                <w:szCs w:val="16"/>
                                <w:lang w:val="en-US"/>
                              </w:rPr>
                              <w:t>Residential care today is offered by a mix of public, private, and voluntary organizations. Individuals typically enter these facilities following an assessment by their local authority, which determines their eligibility for care.</w:t>
                            </w:r>
                          </w:p>
                          <w:p w14:paraId="13F54387" w14:textId="77777777" w:rsidR="00273CB2" w:rsidRPr="00D92E97" w:rsidRDefault="00273CB2" w:rsidP="00273CB2">
                            <w:pPr>
                              <w:spacing w:after="0" w:line="360" w:lineRule="auto"/>
                              <w:rPr>
                                <w:rFonts w:ascii="Arial" w:hAnsi="Arial" w:cs="Arial"/>
                                <w:noProof/>
                                <w:sz w:val="16"/>
                                <w:szCs w:val="16"/>
                                <w:lang w:val="en-US"/>
                              </w:rPr>
                            </w:pPr>
                            <w:r w:rsidRPr="00D92E97">
                              <w:rPr>
                                <w:rFonts w:ascii="Arial" w:hAnsi="Arial" w:cs="Arial"/>
                                <w:noProof/>
                                <w:sz w:val="16"/>
                                <w:szCs w:val="16"/>
                                <w:lang w:val="en-US"/>
                              </w:rPr>
                              <w:t>Funding for residential care varies; some individuals receive support from their local authority, others finance their care independently, and in certain situations, a combination of both public funding and personal contributions is utilized.</w:t>
                            </w:r>
                          </w:p>
                          <w:p w14:paraId="432C5B19" w14:textId="77777777" w:rsidR="00273CB2" w:rsidRPr="00D92E97" w:rsidRDefault="00273CB2" w:rsidP="00273CB2">
                            <w:pPr>
                              <w:spacing w:after="0" w:line="360" w:lineRule="auto"/>
                              <w:rPr>
                                <w:rFonts w:ascii="Arial" w:hAnsi="Arial" w:cs="Arial"/>
                                <w:noProof/>
                                <w:sz w:val="16"/>
                                <w:szCs w:val="16"/>
                                <w:lang w:val="en-US"/>
                              </w:rPr>
                            </w:pPr>
                            <w:r w:rsidRPr="00D92E97">
                              <w:rPr>
                                <w:rFonts w:ascii="Arial" w:hAnsi="Arial" w:cs="Arial"/>
                                <w:noProof/>
                                <w:sz w:val="16"/>
                                <w:szCs w:val="16"/>
                                <w:lang w:val="en-US"/>
                              </w:rPr>
                              <w:t>Integrated care is a vital aspect of residential homes, which collaborate with general practitioners, nurses, social workers, and other health professionals to ensure residents receive comprehensive support. This coordinated approach helps prevent unnecessary hospital admissions and maintains consistent care.</w:t>
                            </w:r>
                          </w:p>
                          <w:p w14:paraId="17AFB73F" w14:textId="77777777" w:rsidR="00273CB2" w:rsidRPr="00D92E97" w:rsidRDefault="00273CB2" w:rsidP="00273CB2">
                            <w:pPr>
                              <w:spacing w:after="0" w:line="360" w:lineRule="auto"/>
                              <w:rPr>
                                <w:rFonts w:ascii="Arial" w:hAnsi="Arial" w:cs="Arial"/>
                                <w:noProof/>
                                <w:sz w:val="16"/>
                                <w:szCs w:val="16"/>
                                <w:lang w:val="en-US"/>
                              </w:rPr>
                            </w:pPr>
                            <w:r w:rsidRPr="00D92E97">
                              <w:rPr>
                                <w:rFonts w:ascii="Arial" w:hAnsi="Arial" w:cs="Arial"/>
                                <w:noProof/>
                                <w:sz w:val="16"/>
                                <w:szCs w:val="16"/>
                                <w:lang w:val="en-US"/>
                              </w:rPr>
                              <w:t>Person-centered care is a fundamental principle in residential settings. Residents participate in planning their own care and have the autonomy to make choices regarding their daily routines, such as meal options and bedtimes. This involvement fosters a sense of safety and respect, enhancing their overall well-being.</w:t>
                            </w:r>
                          </w:p>
                          <w:p w14:paraId="6EE369B5" w14:textId="77777777" w:rsidR="00273CB2" w:rsidRDefault="00273CB2" w:rsidP="00273CB2">
                            <w:pPr>
                              <w:jc w:val="center"/>
                            </w:pPr>
                          </w:p>
                          <w:p w14:paraId="6B9CDBBC" w14:textId="77777777" w:rsidR="00273CB2" w:rsidRDefault="00273CB2"/>
                        </w:txbxContent>
                      </v:textbox>
                      <w10:wrap anchorx="page"/>
                    </v:shape>
                  </w:pict>
                </mc:Fallback>
              </mc:AlternateContent>
            </w:r>
            <w:r w:rsidR="00D92E97">
              <w:rPr>
                <w:rFonts w:ascii="Arial" w:hAnsi="Arial" w:cs="Arial"/>
                <w:b/>
                <w:bCs/>
                <w:noProof/>
                <w:sz w:val="20"/>
                <w:szCs w:val="20"/>
                <w:lang w:val="en-US"/>
              </w:rPr>
              <w:drawing>
                <wp:anchor distT="0" distB="0" distL="114300" distR="114300" simplePos="0" relativeHeight="251665408" behindDoc="1" locked="0" layoutInCell="1" allowOverlap="1" wp14:anchorId="0F7DA226" wp14:editId="57DE944F">
                  <wp:simplePos x="0" y="0"/>
                  <wp:positionH relativeFrom="column">
                    <wp:posOffset>3248025</wp:posOffset>
                  </wp:positionH>
                  <wp:positionV relativeFrom="paragraph">
                    <wp:posOffset>1824159</wp:posOffset>
                  </wp:positionV>
                  <wp:extent cx="2181080" cy="1153502"/>
                  <wp:effectExtent l="0" t="0" r="0" b="8890"/>
                  <wp:wrapNone/>
                  <wp:docPr id="254022518" name="Picture 10" descr="A diagram of a health car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022518" name="Picture 10" descr="A diagram of a health care system&#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81080" cy="1153502"/>
                          </a:xfrm>
                          <a:prstGeom prst="rect">
                            <a:avLst/>
                          </a:prstGeom>
                          <a:effectLst>
                            <a:softEdge rad="88900"/>
                          </a:effectLst>
                        </pic:spPr>
                      </pic:pic>
                    </a:graphicData>
                  </a:graphic>
                  <wp14:sizeRelH relativeFrom="margin">
                    <wp14:pctWidth>0</wp14:pctWidth>
                  </wp14:sizeRelH>
                  <wp14:sizeRelV relativeFrom="margin">
                    <wp14:pctHeight>0</wp14:pctHeight>
                  </wp14:sizeRelV>
                </wp:anchor>
              </w:drawing>
            </w:r>
            <w:r w:rsidR="00D92E97" w:rsidRPr="00D92E97">
              <w:rPr>
                <w:rFonts w:ascii="Arial" w:hAnsi="Arial" w:cs="Arial"/>
                <w:noProof/>
                <w:sz w:val="16"/>
                <w:szCs w:val="16"/>
                <w:lang w:val="en-US"/>
              </w:rPr>
              <w:t xml:space="preserve">Residential care homes provide a safe aenvironment where residents get help with personal care, mobility, nutrition, medication and daily routines. </w:t>
            </w:r>
            <w:r w:rsidR="00D92E97" w:rsidRPr="00D92E97">
              <w:rPr>
                <w:rFonts w:ascii="Arial" w:hAnsi="Arial" w:cs="Arial"/>
                <w:noProof/>
                <w:sz w:val="16"/>
                <w:szCs w:val="16"/>
              </w:rPr>
              <w:t>Emotional health, social connection and dignity matter just as much.</w:t>
            </w:r>
            <w:r w:rsidR="00D92E97" w:rsidRPr="00D92E97">
              <w:rPr>
                <w:rFonts w:ascii="Arial" w:hAnsi="Arial" w:cs="Arial"/>
                <w:noProof/>
                <w:sz w:val="16"/>
                <w:szCs w:val="16"/>
                <w:lang w:val="en-US"/>
              </w:rPr>
              <w:t>. Practical support with compassionate care, residential care plays a vital role in maintaining safety, independence and a good life for those who need ongoing assistance</w:t>
            </w:r>
          </w:p>
        </w:tc>
      </w:tr>
    </w:tbl>
    <w:p w14:paraId="021C463F" w14:textId="50685638" w:rsidR="009B36B7" w:rsidRPr="009B36B7" w:rsidRDefault="00C173B8" w:rsidP="009B36B7">
      <w:pPr>
        <w:spacing w:line="360" w:lineRule="auto"/>
        <w:rPr>
          <w:rFonts w:ascii="Arial" w:hAnsi="Arial" w:cs="Arial"/>
          <w:b/>
          <w:bCs/>
          <w:noProof/>
          <w:lang w:val="en-US"/>
        </w:rPr>
      </w:pPr>
      <w:r w:rsidRPr="00C173B8">
        <w:rPr>
          <w:rFonts w:ascii="Arial" w:hAnsi="Arial" w:cs="Arial"/>
          <w:noProof/>
          <w:lang w:val="en-US"/>
        </w:rPr>
        <w:drawing>
          <wp:anchor distT="0" distB="0" distL="114300" distR="114300" simplePos="0" relativeHeight="251670528" behindDoc="1" locked="0" layoutInCell="1" allowOverlap="1" wp14:anchorId="4C87793F" wp14:editId="094BC84B">
            <wp:simplePos x="0" y="0"/>
            <wp:positionH relativeFrom="page">
              <wp:align>left</wp:align>
            </wp:positionH>
            <wp:positionV relativeFrom="paragraph">
              <wp:posOffset>-913765</wp:posOffset>
            </wp:positionV>
            <wp:extent cx="4309449" cy="2023745"/>
            <wp:effectExtent l="0" t="0" r="0" b="0"/>
            <wp:wrapNone/>
            <wp:docPr id="226823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823821" name=""/>
                    <pic:cNvPicPr/>
                  </pic:nvPicPr>
                  <pic:blipFill>
                    <a:blip r:embed="rId11">
                      <a:extLst>
                        <a:ext uri="{28A0092B-C50C-407E-A947-70E740481C1C}">
                          <a14:useLocalDpi xmlns:a14="http://schemas.microsoft.com/office/drawing/2010/main" val="0"/>
                        </a:ext>
                      </a:extLst>
                    </a:blip>
                    <a:stretch>
                      <a:fillRect/>
                    </a:stretch>
                  </pic:blipFill>
                  <pic:spPr>
                    <a:xfrm>
                      <a:off x="0" y="0"/>
                      <a:ext cx="4309449" cy="2023745"/>
                    </a:xfrm>
                    <a:prstGeom prst="rect">
                      <a:avLst/>
                    </a:prstGeom>
                    <a:effectLst>
                      <a:softEdge rad="50800"/>
                    </a:effectLst>
                  </pic:spPr>
                </pic:pic>
              </a:graphicData>
            </a:graphic>
            <wp14:sizeRelH relativeFrom="page">
              <wp14:pctWidth>0</wp14:pctWidth>
            </wp14:sizeRelH>
            <wp14:sizeRelV relativeFrom="page">
              <wp14:pctHeight>0</wp14:pctHeight>
            </wp14:sizeRelV>
          </wp:anchor>
        </w:drawing>
      </w:r>
    </w:p>
    <w:p w14:paraId="5A2961A8" w14:textId="7060578B" w:rsidR="000414B1" w:rsidRDefault="000414B1" w:rsidP="000414B1">
      <w:pPr>
        <w:spacing w:line="360" w:lineRule="auto"/>
        <w:rPr>
          <w:rFonts w:ascii="Arial" w:hAnsi="Arial" w:cs="Arial"/>
          <w:noProof/>
          <w:lang w:val="en-US"/>
        </w:rPr>
      </w:pPr>
    </w:p>
    <w:p w14:paraId="55E51230" w14:textId="13757704" w:rsidR="000414B1" w:rsidRDefault="00D92E97" w:rsidP="000414B1">
      <w:pPr>
        <w:spacing w:line="360" w:lineRule="auto"/>
        <w:rPr>
          <w:rFonts w:ascii="Arial" w:hAnsi="Arial" w:cs="Arial"/>
          <w:noProof/>
          <w:lang w:val="en-US"/>
        </w:rPr>
      </w:pPr>
      <w:r>
        <w:rPr>
          <w:noProof/>
        </w:rPr>
        <w:drawing>
          <wp:anchor distT="0" distB="0" distL="114300" distR="114300" simplePos="0" relativeHeight="251663360" behindDoc="0" locked="0" layoutInCell="1" allowOverlap="1" wp14:anchorId="64A04ABC" wp14:editId="1CD44270">
            <wp:simplePos x="0" y="0"/>
            <wp:positionH relativeFrom="column">
              <wp:posOffset>-485775</wp:posOffset>
            </wp:positionH>
            <wp:positionV relativeFrom="paragraph">
              <wp:posOffset>424180</wp:posOffset>
            </wp:positionV>
            <wp:extent cx="1568450" cy="948690"/>
            <wp:effectExtent l="0" t="0" r="0" b="3810"/>
            <wp:wrapThrough wrapText="bothSides">
              <wp:wrapPolygon edited="0">
                <wp:start x="0" y="0"/>
                <wp:lineTo x="0" y="21253"/>
                <wp:lineTo x="21250" y="21253"/>
                <wp:lineTo x="21250" y="0"/>
                <wp:lineTo x="0" y="0"/>
              </wp:wrapPolygon>
            </wp:wrapThrough>
            <wp:docPr id="1883854608" name="Picture 8" descr="History of home care in th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istory of home care in the UK"/>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68450" cy="9486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1AF6EF" w14:textId="74BD0BAA" w:rsidR="000414B1" w:rsidRDefault="000414B1" w:rsidP="000414B1">
      <w:pPr>
        <w:spacing w:line="360" w:lineRule="auto"/>
        <w:rPr>
          <w:rFonts w:ascii="Arial" w:hAnsi="Arial" w:cs="Arial"/>
          <w:noProof/>
          <w:lang w:val="en-US"/>
        </w:rPr>
      </w:pPr>
    </w:p>
    <w:tbl>
      <w:tblPr>
        <w:tblStyle w:val="TableGrid"/>
        <w:tblpPr w:leftFromText="180" w:rightFromText="180" w:vertAnchor="text" w:horzAnchor="page" w:tblpX="3643" w:tblpY="276"/>
        <w:tblW w:w="0" w:type="auto"/>
        <w:tblLook w:val="04A0" w:firstRow="1" w:lastRow="0" w:firstColumn="1" w:lastColumn="0" w:noHBand="0" w:noVBand="1"/>
      </w:tblPr>
      <w:tblGrid>
        <w:gridCol w:w="12186"/>
      </w:tblGrid>
      <w:tr w:rsidR="00D92E97" w14:paraId="48BE09A2" w14:textId="77777777" w:rsidTr="00D92E97">
        <w:tc>
          <w:tcPr>
            <w:tcW w:w="12186" w:type="dxa"/>
          </w:tcPr>
          <w:p w14:paraId="783E2F87" w14:textId="442C989B" w:rsidR="00D92E97" w:rsidRPr="00072B83" w:rsidRDefault="00D92E97" w:rsidP="00D92E97">
            <w:pPr>
              <w:spacing w:line="360" w:lineRule="auto"/>
              <w:rPr>
                <w:rFonts w:ascii="Arial" w:hAnsi="Arial" w:cs="Arial"/>
                <w:b/>
                <w:bCs/>
                <w:noProof/>
                <w:lang w:val="en-US"/>
              </w:rPr>
            </w:pPr>
            <w:r>
              <w:rPr>
                <w:rFonts w:ascii="Arial" w:hAnsi="Arial" w:cs="Arial"/>
                <w:b/>
                <w:bCs/>
                <w:noProof/>
                <w:lang w:val="en-US"/>
              </w:rPr>
              <w:t xml:space="preserve">       </w:t>
            </w:r>
            <w:r w:rsidRPr="00341667">
              <w:rPr>
                <w:rFonts w:ascii="Arial" w:hAnsi="Arial" w:cs="Arial"/>
                <w:b/>
                <w:bCs/>
                <w:noProof/>
                <w:lang w:val="en-US"/>
              </w:rPr>
              <w:t>A Brief History</w:t>
            </w:r>
          </w:p>
          <w:p w14:paraId="04B256F1" w14:textId="317B5304" w:rsidR="00D92E97" w:rsidRPr="00D92E97" w:rsidRDefault="00D92E97" w:rsidP="00D92E97">
            <w:pPr>
              <w:spacing w:line="360" w:lineRule="auto"/>
              <w:rPr>
                <w:rFonts w:ascii="Arial" w:hAnsi="Arial" w:cs="Arial"/>
                <w:noProof/>
                <w:sz w:val="16"/>
                <w:szCs w:val="16"/>
              </w:rPr>
            </w:pPr>
            <w:r w:rsidRPr="004313C9">
              <w:rPr>
                <w:rFonts w:ascii="Arial" w:hAnsi="Arial" w:cs="Arial"/>
                <w:noProof/>
                <w:sz w:val="16"/>
                <w:szCs w:val="16"/>
              </w:rPr>
              <w:t>Social care has grown from family and charitable help into a structured, publicly funded system.</w:t>
            </w:r>
            <w:r w:rsidRPr="00877C3E">
              <w:rPr>
                <w:rFonts w:ascii="Arial" w:hAnsi="Arial" w:cs="Arial"/>
                <w:noProof/>
                <w:sz w:val="16"/>
                <w:szCs w:val="16"/>
              </w:rPr>
              <w:t>. Before the 20</w:t>
            </w:r>
            <w:r w:rsidRPr="004313C9">
              <w:rPr>
                <w:rFonts w:ascii="Arial" w:hAnsi="Arial" w:cs="Arial"/>
                <w:noProof/>
                <w:sz w:val="16"/>
                <w:szCs w:val="16"/>
                <w:vertAlign w:val="superscript"/>
              </w:rPr>
              <w:t>th</w:t>
            </w:r>
            <w:r>
              <w:rPr>
                <w:rFonts w:ascii="Arial" w:hAnsi="Arial" w:cs="Arial"/>
                <w:noProof/>
                <w:sz w:val="16"/>
                <w:szCs w:val="16"/>
              </w:rPr>
              <w:t xml:space="preserve"> </w:t>
            </w:r>
            <w:r w:rsidRPr="00877C3E">
              <w:rPr>
                <w:rFonts w:ascii="Arial" w:hAnsi="Arial" w:cs="Arial"/>
                <w:noProof/>
                <w:sz w:val="16"/>
                <w:szCs w:val="16"/>
              </w:rPr>
              <w:t xml:space="preserve"> century, government involvement was limited, leaving many dependent on poorhouses and voluntary organizations. After the Second World War, reforms placed responsibility on the state, with local authorities providing residential care for the elderly and people with disabilities. The establishment of the NHS and the Community Care Act of 1990 further strengthened the link between health and social services, emphasized community</w:t>
            </w:r>
            <w:r>
              <w:rPr>
                <w:rFonts w:ascii="Arial" w:hAnsi="Arial" w:cs="Arial"/>
                <w:noProof/>
                <w:sz w:val="16"/>
                <w:szCs w:val="16"/>
              </w:rPr>
              <w:t xml:space="preserve"> </w:t>
            </w:r>
            <w:r w:rsidRPr="00877C3E">
              <w:rPr>
                <w:rFonts w:ascii="Arial" w:hAnsi="Arial" w:cs="Arial"/>
                <w:noProof/>
                <w:sz w:val="16"/>
                <w:szCs w:val="16"/>
              </w:rPr>
              <w:t>care, and protected the rights of serv</w:t>
            </w:r>
            <w:r>
              <w:rPr>
                <w:rFonts w:ascii="Arial" w:hAnsi="Arial" w:cs="Arial"/>
                <w:noProof/>
                <w:sz w:val="16"/>
                <w:szCs w:val="16"/>
              </w:rPr>
              <w:t>ice</w:t>
            </w:r>
            <w:r w:rsidRPr="00877C3E">
              <w:rPr>
                <w:rFonts w:ascii="Arial" w:hAnsi="Arial" w:cs="Arial"/>
                <w:noProof/>
                <w:sz w:val="16"/>
                <w:szCs w:val="16"/>
              </w:rPr>
              <w:t xml:space="preserve"> users. This evolution reflects a shift from informal and institutional care toward organized, individualized support designed to meet people’s needs</w:t>
            </w:r>
            <w:r>
              <w:rPr>
                <w:rFonts w:ascii="Arial" w:hAnsi="Arial" w:cs="Arial"/>
                <w:noProof/>
                <w:sz w:val="16"/>
                <w:szCs w:val="16"/>
              </w:rPr>
              <w:t>.</w:t>
            </w:r>
            <w:r w:rsidRPr="00877C3E">
              <w:rPr>
                <w:rFonts w:ascii="Arial" w:hAnsi="Arial" w:cs="Arial"/>
                <w:noProof/>
                <w:sz w:val="16"/>
                <w:szCs w:val="16"/>
              </w:rPr>
              <w:t xml:space="preserve"> </w:t>
            </w:r>
          </w:p>
        </w:tc>
      </w:tr>
    </w:tbl>
    <w:p w14:paraId="3093887F" w14:textId="1C6D7278" w:rsidR="000414B1" w:rsidRDefault="000414B1" w:rsidP="000414B1">
      <w:pPr>
        <w:spacing w:line="360" w:lineRule="auto"/>
        <w:rPr>
          <w:rFonts w:ascii="Arial" w:hAnsi="Arial" w:cs="Arial"/>
          <w:noProof/>
          <w:lang w:val="en-US"/>
        </w:rPr>
      </w:pPr>
    </w:p>
    <w:p w14:paraId="34883A3D" w14:textId="79AF9556" w:rsidR="000414B1" w:rsidRDefault="00EA3663" w:rsidP="000414B1">
      <w:pPr>
        <w:spacing w:line="360" w:lineRule="auto"/>
        <w:rPr>
          <w:rFonts w:ascii="Arial" w:hAnsi="Arial" w:cs="Arial"/>
          <w:noProof/>
          <w:lang w:val="en-US"/>
        </w:rPr>
      </w:pPr>
      <w:r>
        <w:rPr>
          <w:rFonts w:ascii="Arial" w:hAnsi="Arial" w:cs="Arial"/>
          <w:noProof/>
          <w:u w:val="single"/>
        </w:rPr>
        <w:drawing>
          <wp:anchor distT="0" distB="0" distL="114300" distR="114300" simplePos="0" relativeHeight="251668480" behindDoc="1" locked="0" layoutInCell="1" allowOverlap="1" wp14:anchorId="7D32AD65" wp14:editId="6FCFE2C3">
            <wp:simplePos x="0" y="0"/>
            <wp:positionH relativeFrom="column">
              <wp:posOffset>-787009</wp:posOffset>
            </wp:positionH>
            <wp:positionV relativeFrom="paragraph">
              <wp:posOffset>603738</wp:posOffset>
            </wp:positionV>
            <wp:extent cx="2001108" cy="1350499"/>
            <wp:effectExtent l="0" t="0" r="0" b="2540"/>
            <wp:wrapNone/>
            <wp:docPr id="1787319945" name="Picture 12" descr="A blue and yellow post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319945" name="Picture 12" descr="A blue and yellow poster with text and images&#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01108" cy="1350499"/>
                    </a:xfrm>
                    <a:prstGeom prst="rect">
                      <a:avLst/>
                    </a:prstGeom>
                    <a:effectLst>
                      <a:softEdge rad="50800"/>
                    </a:effectLst>
                  </pic:spPr>
                </pic:pic>
              </a:graphicData>
            </a:graphic>
            <wp14:sizeRelH relativeFrom="page">
              <wp14:pctWidth>0</wp14:pctWidth>
            </wp14:sizeRelH>
            <wp14:sizeRelV relativeFrom="page">
              <wp14:pctHeight>0</wp14:pctHeight>
            </wp14:sizeRelV>
          </wp:anchor>
        </w:drawing>
      </w:r>
    </w:p>
    <w:p w14:paraId="0A6D534E" w14:textId="03A2D805" w:rsidR="000414B1" w:rsidRDefault="000414B1" w:rsidP="000414B1">
      <w:pPr>
        <w:spacing w:line="360" w:lineRule="auto"/>
        <w:rPr>
          <w:rFonts w:ascii="Arial" w:hAnsi="Arial" w:cs="Arial"/>
          <w:noProof/>
          <w:lang w:val="en-US"/>
        </w:rPr>
      </w:pPr>
    </w:p>
    <w:p w14:paraId="60E42B39" w14:textId="773DB7BD" w:rsidR="000414B1" w:rsidRDefault="00EA3663" w:rsidP="000414B1">
      <w:pPr>
        <w:spacing w:line="360" w:lineRule="auto"/>
        <w:rPr>
          <w:rFonts w:ascii="Arial" w:hAnsi="Arial" w:cs="Arial"/>
          <w:noProof/>
          <w:lang w:val="en-US"/>
        </w:rPr>
      </w:pPr>
      <w:r w:rsidRPr="007A2BC9">
        <w:rPr>
          <w:rFonts w:ascii="Arial" w:hAnsi="Arial" w:cs="Arial"/>
          <w:noProof/>
        </w:rPr>
        <w:drawing>
          <wp:anchor distT="0" distB="0" distL="114300" distR="114300" simplePos="0" relativeHeight="251672576" behindDoc="0" locked="0" layoutInCell="1" allowOverlap="1" wp14:anchorId="32D44E77" wp14:editId="6DA8107D">
            <wp:simplePos x="0" y="0"/>
            <wp:positionH relativeFrom="margin">
              <wp:posOffset>3629025</wp:posOffset>
            </wp:positionH>
            <wp:positionV relativeFrom="paragraph">
              <wp:posOffset>7620</wp:posOffset>
            </wp:positionV>
            <wp:extent cx="1470025" cy="1990090"/>
            <wp:effectExtent l="0" t="0" r="0" b="0"/>
            <wp:wrapThrough wrapText="bothSides">
              <wp:wrapPolygon edited="0">
                <wp:start x="0" y="0"/>
                <wp:lineTo x="0" y="21297"/>
                <wp:lineTo x="21273" y="21297"/>
                <wp:lineTo x="21273" y="0"/>
                <wp:lineTo x="0" y="0"/>
              </wp:wrapPolygon>
            </wp:wrapThrough>
            <wp:docPr id="1644024554" name="Picture 5" descr="A diagram of a person and a diagram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024554" name="Picture 5" descr="A diagram of a person and a diagram of a person&#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70025" cy="1990090"/>
                    </a:xfrm>
                    <a:prstGeom prst="rect">
                      <a:avLst/>
                    </a:prstGeom>
                  </pic:spPr>
                </pic:pic>
              </a:graphicData>
            </a:graphic>
            <wp14:sizeRelH relativeFrom="page">
              <wp14:pctWidth>0</wp14:pctWidth>
            </wp14:sizeRelH>
            <wp14:sizeRelV relativeFrom="page">
              <wp14:pctHeight>0</wp14:pctHeight>
            </wp14:sizeRelV>
          </wp:anchor>
        </w:drawing>
      </w:r>
    </w:p>
    <w:p w14:paraId="3E5878DB" w14:textId="14FCF8CA" w:rsidR="000414B1" w:rsidRDefault="000414B1" w:rsidP="000414B1">
      <w:pPr>
        <w:spacing w:line="360" w:lineRule="auto"/>
        <w:rPr>
          <w:rFonts w:ascii="Arial" w:hAnsi="Arial" w:cs="Arial"/>
          <w:noProof/>
          <w:lang w:val="en-US"/>
        </w:rPr>
      </w:pPr>
    </w:p>
    <w:p w14:paraId="0B7D1040" w14:textId="7ABB3C68" w:rsidR="000414B1" w:rsidRDefault="00D92E97" w:rsidP="000414B1">
      <w:pPr>
        <w:spacing w:line="360" w:lineRule="auto"/>
        <w:rPr>
          <w:rFonts w:ascii="Arial" w:hAnsi="Arial" w:cs="Arial"/>
          <w:noProof/>
          <w:lang w:val="en-US"/>
        </w:rPr>
      </w:pPr>
      <w:r>
        <w:rPr>
          <w:rFonts w:ascii="Arial" w:hAnsi="Arial" w:cs="Arial"/>
          <w:b/>
          <w:bCs/>
          <w:noProof/>
          <w:lang w:val="en-US"/>
        </w:rPr>
        <mc:AlternateContent>
          <mc:Choice Requires="wps">
            <w:drawing>
              <wp:anchor distT="0" distB="0" distL="114300" distR="114300" simplePos="0" relativeHeight="251671552" behindDoc="0" locked="0" layoutInCell="1" allowOverlap="1" wp14:anchorId="730ECBA3" wp14:editId="0C858EF4">
                <wp:simplePos x="0" y="0"/>
                <wp:positionH relativeFrom="column">
                  <wp:posOffset>-865163</wp:posOffset>
                </wp:positionH>
                <wp:positionV relativeFrom="paragraph">
                  <wp:posOffset>236904</wp:posOffset>
                </wp:positionV>
                <wp:extent cx="4389120" cy="1885071"/>
                <wp:effectExtent l="0" t="0" r="11430" b="20320"/>
                <wp:wrapNone/>
                <wp:docPr id="2107623994" name="Rectangle 16"/>
                <wp:cNvGraphicFramePr/>
                <a:graphic xmlns:a="http://schemas.openxmlformats.org/drawingml/2006/main">
                  <a:graphicData uri="http://schemas.microsoft.com/office/word/2010/wordprocessingShape">
                    <wps:wsp>
                      <wps:cNvSpPr/>
                      <wps:spPr>
                        <a:xfrm>
                          <a:off x="0" y="0"/>
                          <a:ext cx="4389120" cy="188507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6BF3DF2" w14:textId="77777777" w:rsidR="005A1348" w:rsidRPr="002657A2" w:rsidRDefault="005A1348" w:rsidP="002657A2">
                            <w:pPr>
                              <w:spacing w:after="0" w:line="360" w:lineRule="auto"/>
                              <w:jc w:val="center"/>
                              <w:rPr>
                                <w:rFonts w:ascii="Arial" w:hAnsi="Arial" w:cs="Arial"/>
                                <w:noProof/>
                                <w:sz w:val="16"/>
                                <w:szCs w:val="16"/>
                                <w:lang w:val="en-US"/>
                              </w:rPr>
                            </w:pPr>
                            <w:r w:rsidRPr="002657A2">
                              <w:rPr>
                                <w:rFonts w:ascii="Arial" w:hAnsi="Arial" w:cs="Arial"/>
                                <w:noProof/>
                                <w:sz w:val="16"/>
                                <w:szCs w:val="16"/>
                                <w:lang w:val="en-US"/>
                              </w:rPr>
                              <w:t>Two Challenges Faced by the Service</w:t>
                            </w:r>
                          </w:p>
                          <w:p w14:paraId="21B869D2" w14:textId="77777777" w:rsidR="005A1348" w:rsidRPr="002657A2" w:rsidRDefault="005A1348" w:rsidP="002657A2">
                            <w:pPr>
                              <w:spacing w:after="0" w:line="360" w:lineRule="auto"/>
                              <w:jc w:val="center"/>
                              <w:rPr>
                                <w:rFonts w:ascii="Arial" w:hAnsi="Arial" w:cs="Arial"/>
                                <w:noProof/>
                                <w:sz w:val="16"/>
                                <w:szCs w:val="16"/>
                                <w:lang w:val="en-US"/>
                              </w:rPr>
                            </w:pPr>
                            <w:r w:rsidRPr="002657A2">
                              <w:rPr>
                                <w:rFonts w:ascii="Arial" w:hAnsi="Arial" w:cs="Arial"/>
                                <w:noProof/>
                                <w:sz w:val="16"/>
                                <w:szCs w:val="16"/>
                                <w:lang w:val="en-US"/>
                              </w:rPr>
                              <w:t>Under the Care Act 2014, residential care must ensure the safety of residents, protecting them from abuse and neglect. Staff members are trained to identify risks, including financial abuse, and the Care Quality Commission (CQC) monitors care homes to ensure they adhere to safety and quality standards.</w:t>
                            </w:r>
                          </w:p>
                          <w:p w14:paraId="3AC06F56" w14:textId="77777777" w:rsidR="005A1348" w:rsidRPr="002657A2" w:rsidRDefault="005A1348" w:rsidP="002657A2">
                            <w:pPr>
                              <w:spacing w:after="0" w:line="360" w:lineRule="auto"/>
                              <w:jc w:val="center"/>
                              <w:rPr>
                                <w:rFonts w:ascii="Arial" w:hAnsi="Arial" w:cs="Arial"/>
                                <w:noProof/>
                                <w:sz w:val="16"/>
                                <w:szCs w:val="16"/>
                                <w:lang w:val="en-US"/>
                              </w:rPr>
                            </w:pPr>
                            <w:r w:rsidRPr="002657A2">
                              <w:rPr>
                                <w:rFonts w:ascii="Arial" w:hAnsi="Arial" w:cs="Arial"/>
                                <w:noProof/>
                                <w:sz w:val="16"/>
                                <w:szCs w:val="16"/>
                                <w:lang w:val="en-US"/>
                              </w:rPr>
                              <w:t>One significant challenge is workforce shortages and recruitment difficulties. The nature of the work is both physically and emotionally demanding, coupled with low pay and limited opportunities for career advancement. These factors contribute to high staff turnover, making it increasingly difficult to deliver high-quality care.</w:t>
                            </w:r>
                          </w:p>
                          <w:p w14:paraId="3E438C3F" w14:textId="037C0C1D" w:rsidR="005A1348" w:rsidRPr="002657A2" w:rsidRDefault="005A1348" w:rsidP="002657A2">
                            <w:pPr>
                              <w:spacing w:after="0" w:line="360" w:lineRule="auto"/>
                              <w:jc w:val="center"/>
                              <w:rPr>
                                <w:sz w:val="16"/>
                                <w:szCs w:val="16"/>
                              </w:rPr>
                            </w:pPr>
                            <w:r w:rsidRPr="002657A2">
                              <w:rPr>
                                <w:rFonts w:ascii="Arial" w:hAnsi="Arial" w:cs="Arial"/>
                                <w:noProof/>
                                <w:sz w:val="16"/>
                                <w:szCs w:val="16"/>
                                <w:lang w:val="en-US"/>
                              </w:rPr>
                              <w:t>Another pressing challenge is funding and resource pressures. As the population ages, the demand for support services grows, intensifying staff shortages, prolonging waiting times for assessments and care placements, and leading to inconsistencies in the quality of care provided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0ECBA3" id="Rectangle 16" o:spid="_x0000_s1027" style="position:absolute;margin-left:-68.1pt;margin-top:18.65pt;width:345.6pt;height:148.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" fillcolor="#4f81bd [3204]" strokecolor="#0a121c [484]" strokeweight="2pt">
                <v:textbox>
                  <w:txbxContent>
                    <w:p w14:paraId="76BF3DF2" w14:textId="77777777" w:rsidR="005A1348" w:rsidRPr="002657A2" w:rsidRDefault="005A1348" w:rsidP="002657A2">
                      <w:pPr>
                        <w:spacing w:after="0" w:line="360" w:lineRule="auto"/>
                        <w:jc w:val="center"/>
                        <w:rPr>
                          <w:rFonts w:ascii="Arial" w:hAnsi="Arial" w:cs="Arial"/>
                          <w:noProof/>
                          <w:sz w:val="16"/>
                          <w:szCs w:val="16"/>
                          <w:lang w:val="en-US"/>
                        </w:rPr>
                      </w:pPr>
                      <w:r w:rsidRPr="002657A2">
                        <w:rPr>
                          <w:rFonts w:ascii="Arial" w:hAnsi="Arial" w:cs="Arial"/>
                          <w:noProof/>
                          <w:sz w:val="16"/>
                          <w:szCs w:val="16"/>
                          <w:lang w:val="en-US"/>
                        </w:rPr>
                        <w:t>Two Challenges Faced by the Service</w:t>
                      </w:r>
                    </w:p>
                    <w:p w14:paraId="21B869D2" w14:textId="77777777" w:rsidR="005A1348" w:rsidRPr="002657A2" w:rsidRDefault="005A1348" w:rsidP="002657A2">
                      <w:pPr>
                        <w:spacing w:after="0" w:line="360" w:lineRule="auto"/>
                        <w:jc w:val="center"/>
                        <w:rPr>
                          <w:rFonts w:ascii="Arial" w:hAnsi="Arial" w:cs="Arial"/>
                          <w:noProof/>
                          <w:sz w:val="16"/>
                          <w:szCs w:val="16"/>
                          <w:lang w:val="en-US"/>
                        </w:rPr>
                      </w:pPr>
                      <w:r w:rsidRPr="002657A2">
                        <w:rPr>
                          <w:rFonts w:ascii="Arial" w:hAnsi="Arial" w:cs="Arial"/>
                          <w:noProof/>
                          <w:sz w:val="16"/>
                          <w:szCs w:val="16"/>
                          <w:lang w:val="en-US"/>
                        </w:rPr>
                        <w:t>Under the Care Act 2014, residential care must ensure the safety of residents, protecting them from abuse and neglect. Staff members are trained to identify risks, including financial abuse, and the Care Quality Commission (CQC) monitors care homes to ensure they adhere to safety and quality standards.</w:t>
                      </w:r>
                    </w:p>
                    <w:p w14:paraId="3AC06F56" w14:textId="77777777" w:rsidR="005A1348" w:rsidRPr="002657A2" w:rsidRDefault="005A1348" w:rsidP="002657A2">
                      <w:pPr>
                        <w:spacing w:after="0" w:line="360" w:lineRule="auto"/>
                        <w:jc w:val="center"/>
                        <w:rPr>
                          <w:rFonts w:ascii="Arial" w:hAnsi="Arial" w:cs="Arial"/>
                          <w:noProof/>
                          <w:sz w:val="16"/>
                          <w:szCs w:val="16"/>
                          <w:lang w:val="en-US"/>
                        </w:rPr>
                      </w:pPr>
                      <w:r w:rsidRPr="002657A2">
                        <w:rPr>
                          <w:rFonts w:ascii="Arial" w:hAnsi="Arial" w:cs="Arial"/>
                          <w:noProof/>
                          <w:sz w:val="16"/>
                          <w:szCs w:val="16"/>
                          <w:lang w:val="en-US"/>
                        </w:rPr>
                        <w:t>One significant challenge is workforce shortages and recruitment difficulties. The nature of the work is both physically and emotionally demanding, coupled with low pay and limited opportunities for career advancement. These factors contribute to high staff turnover, making it increasingly difficult to deliver high-quality care.</w:t>
                      </w:r>
                    </w:p>
                    <w:p w14:paraId="3E438C3F" w14:textId="037C0C1D" w:rsidR="005A1348" w:rsidRPr="002657A2" w:rsidRDefault="005A1348" w:rsidP="002657A2">
                      <w:pPr>
                        <w:spacing w:after="0" w:line="360" w:lineRule="auto"/>
                        <w:jc w:val="center"/>
                        <w:rPr>
                          <w:sz w:val="16"/>
                          <w:szCs w:val="16"/>
                        </w:rPr>
                      </w:pPr>
                      <w:r w:rsidRPr="002657A2">
                        <w:rPr>
                          <w:rFonts w:ascii="Arial" w:hAnsi="Arial" w:cs="Arial"/>
                          <w:noProof/>
                          <w:sz w:val="16"/>
                          <w:szCs w:val="16"/>
                          <w:lang w:val="en-US"/>
                        </w:rPr>
                        <w:t>Another pressing challenge is funding and resource pressures. As the population ages, the demand for support services grows, intensifying staff shortages, prolonging waiting times for assessments and care placements, and leading to inconsistencies in the quality of care provided</w:t>
                      </w:r>
                    </w:p>
                  </w:txbxContent>
                </v:textbox>
              </v:rect>
            </w:pict>
          </mc:Fallback>
        </mc:AlternateContent>
      </w:r>
    </w:p>
    <w:p w14:paraId="71CA9467" w14:textId="378B45FD" w:rsidR="007A2ACC" w:rsidRDefault="007A2ACC" w:rsidP="00E937F3">
      <w:pPr>
        <w:spacing w:line="360" w:lineRule="auto"/>
        <w:rPr>
          <w:rFonts w:ascii="Arial" w:hAnsi="Arial" w:cs="Arial"/>
          <w:noProof/>
          <w:u w:val="single"/>
        </w:rPr>
      </w:pPr>
    </w:p>
    <w:p w14:paraId="76FCD208" w14:textId="5C534EB7" w:rsidR="00072B83" w:rsidRDefault="00072B83" w:rsidP="00072B83">
      <w:pPr>
        <w:spacing w:line="360" w:lineRule="auto"/>
        <w:rPr>
          <w:rFonts w:ascii="Arial" w:hAnsi="Arial" w:cs="Arial"/>
          <w:b/>
          <w:bCs/>
          <w:noProof/>
          <w:lang w:val="en-US"/>
        </w:rPr>
      </w:pPr>
    </w:p>
    <w:p w14:paraId="7BCF3315" w14:textId="7B31B4FF" w:rsidR="00226E7C" w:rsidRDefault="00226E7C" w:rsidP="00226E7C">
      <w:pPr>
        <w:spacing w:line="360" w:lineRule="auto"/>
        <w:rPr>
          <w:rFonts w:ascii="Arial" w:hAnsi="Arial" w:cs="Arial"/>
          <w:b/>
          <w:bCs/>
          <w:noProof/>
          <w:sz w:val="20"/>
          <w:szCs w:val="20"/>
          <w:lang w:val="en-US"/>
        </w:rPr>
      </w:pPr>
    </w:p>
    <w:p w14:paraId="106B3E4D" w14:textId="51B457E4" w:rsidR="00226E7C" w:rsidRPr="00226E7C" w:rsidRDefault="00EA3663" w:rsidP="00226E7C">
      <w:pPr>
        <w:rPr>
          <w:rFonts w:ascii="Arial" w:hAnsi="Arial" w:cs="Arial"/>
          <w:sz w:val="20"/>
          <w:szCs w:val="20"/>
          <w:lang w:val="en-US"/>
        </w:rPr>
      </w:pPr>
      <w:r w:rsidRPr="00622E5D">
        <w:rPr>
          <w:rFonts w:ascii="Arial" w:hAnsi="Arial" w:cs="Arial"/>
          <w:b/>
          <w:bCs/>
          <w:noProof/>
          <w:sz w:val="20"/>
          <w:szCs w:val="20"/>
          <w:lang w:val="en-US"/>
        </w:rPr>
        <w:drawing>
          <wp:anchor distT="0" distB="0" distL="114300" distR="114300" simplePos="0" relativeHeight="251674624" behindDoc="1" locked="0" layoutInCell="1" allowOverlap="1" wp14:anchorId="526169A5" wp14:editId="2ABA2861">
            <wp:simplePos x="0" y="0"/>
            <wp:positionH relativeFrom="column">
              <wp:posOffset>3994639</wp:posOffset>
            </wp:positionH>
            <wp:positionV relativeFrom="paragraph">
              <wp:posOffset>203298</wp:posOffset>
            </wp:positionV>
            <wp:extent cx="2837362" cy="1402888"/>
            <wp:effectExtent l="0" t="0" r="1270" b="6985"/>
            <wp:wrapNone/>
            <wp:docPr id="1921905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905085" name=""/>
                    <pic:cNvPicPr/>
                  </pic:nvPicPr>
                  <pic:blipFill>
                    <a:blip r:embed="rId15">
                      <a:extLst>
                        <a:ext uri="{28A0092B-C50C-407E-A947-70E740481C1C}">
                          <a14:useLocalDpi xmlns:a14="http://schemas.microsoft.com/office/drawing/2010/main" val="0"/>
                        </a:ext>
                      </a:extLst>
                    </a:blip>
                    <a:stretch>
                      <a:fillRect/>
                    </a:stretch>
                  </pic:blipFill>
                  <pic:spPr>
                    <a:xfrm>
                      <a:off x="0" y="0"/>
                      <a:ext cx="2837362" cy="1402888"/>
                    </a:xfrm>
                    <a:prstGeom prst="rect">
                      <a:avLst/>
                    </a:prstGeom>
                  </pic:spPr>
                </pic:pic>
              </a:graphicData>
            </a:graphic>
            <wp14:sizeRelH relativeFrom="page">
              <wp14:pctWidth>0</wp14:pctWidth>
            </wp14:sizeRelH>
            <wp14:sizeRelV relativeFrom="page">
              <wp14:pctHeight>0</wp14:pctHeight>
            </wp14:sizeRelV>
          </wp:anchor>
        </w:drawing>
      </w:r>
    </w:p>
    <w:p w14:paraId="61A2E58A" w14:textId="3A4CF32F" w:rsidR="00226E7C" w:rsidRDefault="00226E7C" w:rsidP="00226E7C">
      <w:pPr>
        <w:tabs>
          <w:tab w:val="left" w:pos="1285"/>
        </w:tabs>
        <w:spacing w:line="360" w:lineRule="auto"/>
        <w:rPr>
          <w:rFonts w:ascii="Arial" w:hAnsi="Arial" w:cs="Arial"/>
          <w:b/>
          <w:bCs/>
          <w:noProof/>
          <w:sz w:val="20"/>
          <w:szCs w:val="20"/>
          <w:lang w:val="en-US"/>
        </w:rPr>
      </w:pPr>
      <w:r>
        <w:rPr>
          <w:rFonts w:ascii="Arial" w:hAnsi="Arial" w:cs="Arial"/>
          <w:b/>
          <w:bCs/>
          <w:noProof/>
          <w:sz w:val="20"/>
          <w:szCs w:val="20"/>
          <w:lang w:val="en-US"/>
        </w:rPr>
        <w:tab/>
      </w:r>
    </w:p>
    <w:p w14:paraId="1F70E389" w14:textId="153B3E5D" w:rsidR="003309E6" w:rsidRDefault="00EA3663" w:rsidP="003309E6">
      <w:pPr>
        <w:spacing w:line="360" w:lineRule="auto"/>
        <w:rPr>
          <w:rFonts w:ascii="Arial" w:hAnsi="Arial" w:cs="Arial"/>
          <w:b/>
          <w:bCs/>
          <w:noProof/>
          <w:sz w:val="20"/>
          <w:szCs w:val="20"/>
          <w:lang w:val="en-US"/>
        </w:rPr>
      </w:pPr>
      <w:r>
        <w:rPr>
          <w:rFonts w:ascii="Arial" w:hAnsi="Arial" w:cs="Arial"/>
          <w:noProof/>
          <w:lang w:val="en-US"/>
        </w:rPr>
        <mc:AlternateContent>
          <mc:Choice Requires="wps">
            <w:drawing>
              <wp:anchor distT="0" distB="0" distL="114300" distR="114300" simplePos="0" relativeHeight="251678720" behindDoc="1" locked="0" layoutInCell="1" allowOverlap="1" wp14:anchorId="51619798" wp14:editId="74818BE6">
                <wp:simplePos x="0" y="0"/>
                <wp:positionH relativeFrom="column">
                  <wp:posOffset>-492711</wp:posOffset>
                </wp:positionH>
                <wp:positionV relativeFrom="paragraph">
                  <wp:posOffset>135157</wp:posOffset>
                </wp:positionV>
                <wp:extent cx="3383280" cy="909662"/>
                <wp:effectExtent l="0" t="0" r="26670" b="24130"/>
                <wp:wrapNone/>
                <wp:docPr id="1248739589" name="Oval 4"/>
                <wp:cNvGraphicFramePr/>
                <a:graphic xmlns:a="http://schemas.openxmlformats.org/drawingml/2006/main">
                  <a:graphicData uri="http://schemas.microsoft.com/office/word/2010/wordprocessingShape">
                    <wps:wsp>
                      <wps:cNvSpPr/>
                      <wps:spPr>
                        <a:xfrm>
                          <a:off x="0" y="0"/>
                          <a:ext cx="3383280" cy="909662"/>
                        </a:xfrm>
                        <a:prstGeom prst="ellipse">
                          <a:avLst/>
                        </a:prstGeom>
                      </wps:spPr>
                      <wps:style>
                        <a:lnRef idx="2">
                          <a:schemeClr val="accent1"/>
                        </a:lnRef>
                        <a:fillRef idx="1">
                          <a:schemeClr val="lt1"/>
                        </a:fillRef>
                        <a:effectRef idx="0">
                          <a:schemeClr val="accent1"/>
                        </a:effectRef>
                        <a:fontRef idx="minor">
                          <a:schemeClr val="dk1"/>
                        </a:fontRef>
                      </wps:style>
                      <wps:txbx>
                        <w:txbxContent>
                          <w:p w14:paraId="61E667AC" w14:textId="77777777" w:rsidR="00EA3663" w:rsidRPr="009B36B7" w:rsidRDefault="00EA3663" w:rsidP="00EA3663">
                            <w:pPr>
                              <w:spacing w:after="0" w:line="360" w:lineRule="auto"/>
                              <w:rPr>
                                <w:rFonts w:ascii="Arial" w:hAnsi="Arial" w:cs="Arial"/>
                                <w:b/>
                                <w:bCs/>
                                <w:noProof/>
                                <w:sz w:val="16"/>
                                <w:szCs w:val="16"/>
                                <w:lang w:val="en-US"/>
                              </w:rPr>
                            </w:pPr>
                            <w:r w:rsidRPr="009B36B7">
                              <w:rPr>
                                <w:rFonts w:ascii="Arial" w:hAnsi="Arial" w:cs="Arial"/>
                                <w:b/>
                                <w:bCs/>
                                <w:noProof/>
                                <w:sz w:val="16"/>
                                <w:szCs w:val="16"/>
                                <w:lang w:val="en-US"/>
                              </w:rPr>
                              <w:t>Key Services in Residential Care</w:t>
                            </w:r>
                          </w:p>
                          <w:p w14:paraId="5F241570" w14:textId="77777777" w:rsidR="00EA3663" w:rsidRPr="009B36B7" w:rsidRDefault="00EA3663" w:rsidP="00EA3663">
                            <w:pPr>
                              <w:spacing w:after="0" w:line="360" w:lineRule="auto"/>
                              <w:rPr>
                                <w:rFonts w:ascii="Arial" w:hAnsi="Arial" w:cs="Arial"/>
                                <w:noProof/>
                                <w:sz w:val="16"/>
                                <w:szCs w:val="16"/>
                                <w:lang w:val="en-US"/>
                              </w:rPr>
                            </w:pPr>
                            <w:r w:rsidRPr="00341667">
                              <w:rPr>
                                <w:rFonts w:ascii="Arial" w:hAnsi="Arial" w:cs="Arial"/>
                                <w:noProof/>
                                <w:sz w:val="16"/>
                                <w:szCs w:val="16"/>
                              </w:rPr>
                              <w:t>Residential care provides personal care, help with daily tasks and meals, 24-hour supervision, emotional support, and social activities to reduce isolation.</w:t>
                            </w:r>
                          </w:p>
                          <w:p w14:paraId="06574F5E" w14:textId="77777777" w:rsidR="00EA3663" w:rsidRDefault="00EA3663" w:rsidP="00EA366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619798" id="Oval 4" o:spid="_x0000_s1028" style="position:absolute;margin-left:-38.8pt;margin-top:10.65pt;width:266.4pt;height:71.6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" fillcolor="white [3201]" strokecolor="#4f81bd [3204]" strokeweight="2pt">
                <v:textbox>
                  <w:txbxContent>
                    <w:p w14:paraId="61E667AC" w14:textId="77777777" w:rsidR="00EA3663" w:rsidRPr="009B36B7" w:rsidRDefault="00EA3663" w:rsidP="00EA3663">
                      <w:pPr>
                        <w:spacing w:after="0" w:line="360" w:lineRule="auto"/>
                        <w:rPr>
                          <w:rFonts w:ascii="Arial" w:hAnsi="Arial" w:cs="Arial"/>
                          <w:b/>
                          <w:bCs/>
                          <w:noProof/>
                          <w:sz w:val="16"/>
                          <w:szCs w:val="16"/>
                          <w:lang w:val="en-US"/>
                        </w:rPr>
                      </w:pPr>
                      <w:r w:rsidRPr="009B36B7">
                        <w:rPr>
                          <w:rFonts w:ascii="Arial" w:hAnsi="Arial" w:cs="Arial"/>
                          <w:b/>
                          <w:bCs/>
                          <w:noProof/>
                          <w:sz w:val="16"/>
                          <w:szCs w:val="16"/>
                          <w:lang w:val="en-US"/>
                        </w:rPr>
                        <w:t>Key Services in Residential Care</w:t>
                      </w:r>
                    </w:p>
                    <w:p w14:paraId="5F241570" w14:textId="77777777" w:rsidR="00EA3663" w:rsidRPr="009B36B7" w:rsidRDefault="00EA3663" w:rsidP="00EA3663">
                      <w:pPr>
                        <w:spacing w:after="0" w:line="360" w:lineRule="auto"/>
                        <w:rPr>
                          <w:rFonts w:ascii="Arial" w:hAnsi="Arial" w:cs="Arial"/>
                          <w:noProof/>
                          <w:sz w:val="16"/>
                          <w:szCs w:val="16"/>
                          <w:lang w:val="en-US"/>
                        </w:rPr>
                      </w:pPr>
                      <w:r w:rsidRPr="00341667">
                        <w:rPr>
                          <w:rFonts w:ascii="Arial" w:hAnsi="Arial" w:cs="Arial"/>
                          <w:noProof/>
                          <w:sz w:val="16"/>
                          <w:szCs w:val="16"/>
                        </w:rPr>
                        <w:t>Residential care provides personal care, help with daily tasks and meals, 24-hour supervision, emotional support, and social activities to reduce isolation.</w:t>
                      </w:r>
                    </w:p>
                    <w:p w14:paraId="06574F5E" w14:textId="77777777" w:rsidR="00EA3663" w:rsidRDefault="00EA3663" w:rsidP="00EA3663">
                      <w:pPr>
                        <w:jc w:val="center"/>
                      </w:pPr>
                    </w:p>
                  </w:txbxContent>
                </v:textbox>
              </v:oval>
            </w:pict>
          </mc:Fallback>
        </mc:AlternateContent>
      </w:r>
    </w:p>
    <w:p w14:paraId="6B391799" w14:textId="4B45D033" w:rsidR="00F014E8" w:rsidRDefault="00F014E8" w:rsidP="005A1348">
      <w:pPr>
        <w:spacing w:line="360" w:lineRule="auto"/>
        <w:rPr>
          <w:rFonts w:ascii="Arial" w:hAnsi="Arial" w:cs="Arial"/>
          <w:b/>
          <w:bCs/>
          <w:noProof/>
          <w:sz w:val="20"/>
          <w:szCs w:val="20"/>
          <w:lang w:val="en-US"/>
        </w:rPr>
        <w:sectPr w:rsidR="00F014E8" w:rsidSect="003203D2">
          <w:pgSz w:w="15840" w:h="12240" w:orient="landscape"/>
          <w:pgMar w:top="1440" w:right="1440" w:bottom="1440" w:left="1440" w:header="720" w:footer="720" w:gutter="0"/>
          <w:cols w:space="720"/>
          <w:docGrid w:linePitch="360"/>
        </w:sectPr>
      </w:pPr>
    </w:p>
    <w:p w14:paraId="496F6F8F" w14:textId="77777777" w:rsidR="00F014E8" w:rsidRPr="007A2BC9" w:rsidRDefault="00F014E8" w:rsidP="00F014E8">
      <w:pPr>
        <w:spacing w:line="360" w:lineRule="auto"/>
        <w:rPr>
          <w:rFonts w:ascii="Arial" w:hAnsi="Arial" w:cs="Arial"/>
        </w:rPr>
      </w:pPr>
      <w:r w:rsidRPr="007A2BC9">
        <w:rPr>
          <w:rFonts w:ascii="Arial" w:hAnsi="Arial" w:cs="Arial"/>
        </w:rPr>
        <w:lastRenderedPageBreak/>
        <w:t>Task 2</w:t>
      </w:r>
    </w:p>
    <w:p w14:paraId="53179F5C" w14:textId="77777777" w:rsidR="00F014E8" w:rsidRPr="007A2BC9" w:rsidRDefault="00F014E8" w:rsidP="00F014E8">
      <w:pPr>
        <w:spacing w:line="360" w:lineRule="auto"/>
        <w:rPr>
          <w:rFonts w:ascii="Arial" w:hAnsi="Arial" w:cs="Arial"/>
          <w:u w:val="single"/>
        </w:rPr>
      </w:pPr>
      <w:r w:rsidRPr="007A2BC9">
        <w:rPr>
          <w:rFonts w:ascii="Arial" w:hAnsi="Arial" w:cs="Arial"/>
          <w:u w:val="single"/>
        </w:rPr>
        <w:t xml:space="preserve">Ambulance Services </w:t>
      </w:r>
      <w:r>
        <w:rPr>
          <w:rFonts w:ascii="Arial" w:hAnsi="Arial" w:cs="Arial"/>
          <w:u w:val="single"/>
        </w:rPr>
        <w:t>(</w:t>
      </w:r>
      <w:r w:rsidRPr="007A2BC9">
        <w:rPr>
          <w:rFonts w:ascii="Arial" w:hAnsi="Arial" w:cs="Arial"/>
          <w:u w:val="single"/>
        </w:rPr>
        <w:t>Origins, Functioning, and Significance</w:t>
      </w:r>
      <w:r>
        <w:rPr>
          <w:rFonts w:ascii="Arial" w:hAnsi="Arial" w:cs="Arial"/>
          <w:u w:val="single"/>
        </w:rPr>
        <w:t>)</w:t>
      </w:r>
    </w:p>
    <w:p w14:paraId="15606A4A" w14:textId="4D0A1FCD" w:rsidR="00F014E8" w:rsidRPr="00EA7719" w:rsidRDefault="00181076" w:rsidP="00EA7719">
      <w:pPr>
        <w:pStyle w:val="Heading1"/>
        <w:spacing w:before="0" w:after="0" w:line="360" w:lineRule="auto"/>
        <w:rPr>
          <w:rFonts w:ascii="Arial" w:eastAsiaTheme="minorHAnsi" w:hAnsi="Arial" w:cs="Arial"/>
          <w:color w:val="auto"/>
          <w:sz w:val="22"/>
          <w:szCs w:val="22"/>
          <w:lang w:val="en-US"/>
        </w:rPr>
      </w:pPr>
      <w:r w:rsidRPr="00181076">
        <w:rPr>
          <w:rFonts w:ascii="Arial" w:eastAsiaTheme="minorHAnsi" w:hAnsi="Arial" w:cs="Arial"/>
          <w:color w:val="auto"/>
          <w:sz w:val="22"/>
          <w:szCs w:val="22"/>
        </w:rPr>
        <w:t>In modern healthcare, ambulance services give emergency medical care</w:t>
      </w:r>
      <w:r w:rsidR="00F014E8" w:rsidRPr="007A2BC9">
        <w:rPr>
          <w:rFonts w:ascii="Arial" w:eastAsiaTheme="minorHAnsi" w:hAnsi="Arial" w:cs="Arial"/>
          <w:color w:val="auto"/>
          <w:sz w:val="22"/>
          <w:szCs w:val="22"/>
        </w:rPr>
        <w:t xml:space="preserve">. The word “ambulance” comes from the Latin </w:t>
      </w:r>
      <w:proofErr w:type="spellStart"/>
      <w:r w:rsidR="00F014E8" w:rsidRPr="007A2BC9">
        <w:rPr>
          <w:rFonts w:ascii="Arial" w:eastAsiaTheme="minorHAnsi" w:hAnsi="Arial" w:cs="Arial"/>
          <w:i/>
          <w:iCs/>
          <w:color w:val="auto"/>
          <w:sz w:val="22"/>
          <w:szCs w:val="22"/>
        </w:rPr>
        <w:t>ambulare</w:t>
      </w:r>
      <w:proofErr w:type="spellEnd"/>
      <w:r w:rsidR="00F014E8" w:rsidRPr="007A2BC9">
        <w:rPr>
          <w:rFonts w:ascii="Arial" w:eastAsiaTheme="minorHAnsi" w:hAnsi="Arial" w:cs="Arial"/>
          <w:color w:val="auto"/>
          <w:sz w:val="22"/>
          <w:szCs w:val="22"/>
        </w:rPr>
        <w:t xml:space="preserve">, meaning “to walk.” The idea developed from the “moving hospitals” of the 11th century and the “flying ambulances” used during the Napoleonic Wars. In 2026, ambulances use advanced technology like AI </w:t>
      </w:r>
      <w:r w:rsidR="00F014E8" w:rsidRPr="00181076">
        <w:rPr>
          <w:rFonts w:ascii="Arial" w:eastAsiaTheme="minorHAnsi" w:hAnsi="Arial" w:cs="Arial"/>
          <w:color w:val="auto"/>
          <w:sz w:val="22"/>
          <w:szCs w:val="22"/>
        </w:rPr>
        <w:t xml:space="preserve">and </w:t>
      </w:r>
      <w:r w:rsidRPr="00181076">
        <w:rPr>
          <w:rFonts w:ascii="Arial" w:eastAsiaTheme="minorHAnsi" w:hAnsi="Arial" w:cs="Arial"/>
          <w:color w:val="auto"/>
          <w:sz w:val="22"/>
          <w:szCs w:val="22"/>
          <w:lang w:val="en-US"/>
        </w:rPr>
        <w:t>mobile diagnostics let doctors start treatment before the patient gets to the hospital.</w:t>
      </w:r>
      <w:r w:rsidR="00EA7719">
        <w:rPr>
          <w:rFonts w:ascii="Arial" w:eastAsiaTheme="minorHAnsi" w:hAnsi="Arial" w:cs="Arial"/>
          <w:color w:val="auto"/>
          <w:sz w:val="22"/>
          <w:szCs w:val="22"/>
          <w:lang w:val="en-US"/>
        </w:rPr>
        <w:t xml:space="preserve"> </w:t>
      </w:r>
      <w:r w:rsidR="00F014E8" w:rsidRPr="00EA7719">
        <w:rPr>
          <w:rFonts w:ascii="Arial" w:hAnsi="Arial" w:cs="Arial"/>
          <w:color w:val="auto"/>
          <w:sz w:val="22"/>
          <w:szCs w:val="22"/>
        </w:rPr>
        <w:t>Ambulance services began in the 11</w:t>
      </w:r>
      <w:r w:rsidR="00F014E8" w:rsidRPr="00EA7719">
        <w:rPr>
          <w:rFonts w:ascii="Arial" w:hAnsi="Arial" w:cs="Arial"/>
          <w:color w:val="auto"/>
          <w:sz w:val="22"/>
          <w:szCs w:val="22"/>
          <w:vertAlign w:val="superscript"/>
        </w:rPr>
        <w:t>th</w:t>
      </w:r>
      <w:r w:rsidR="00F014E8" w:rsidRPr="00EA7719">
        <w:rPr>
          <w:rFonts w:ascii="Arial" w:hAnsi="Arial" w:cs="Arial"/>
          <w:color w:val="auto"/>
          <w:sz w:val="22"/>
          <w:szCs w:val="22"/>
        </w:rPr>
        <w:t xml:space="preserve"> century, when the Knights Hospitaller helped injured soldiers.</w:t>
      </w:r>
      <w:r w:rsidR="00EA7719" w:rsidRPr="00EA7719">
        <w:rPr>
          <w:rFonts w:ascii="Arial" w:hAnsi="Arial" w:cs="Arial"/>
          <w:color w:val="auto"/>
          <w:sz w:val="22"/>
          <w:szCs w:val="22"/>
        </w:rPr>
        <w:t xml:space="preserve"> </w:t>
      </w:r>
      <w:r w:rsidR="00F014E8" w:rsidRPr="00EA7719">
        <w:rPr>
          <w:rFonts w:ascii="Arial" w:hAnsi="Arial" w:cs="Arial"/>
          <w:color w:val="auto"/>
          <w:sz w:val="22"/>
          <w:szCs w:val="22"/>
        </w:rPr>
        <w:t>Military Foundations: The "Flying Ambulance"</w:t>
      </w:r>
      <w:r w:rsidR="00EA7719">
        <w:rPr>
          <w:rFonts w:ascii="Arial" w:hAnsi="Arial" w:cs="Arial"/>
          <w:color w:val="auto"/>
          <w:sz w:val="22"/>
          <w:szCs w:val="22"/>
        </w:rPr>
        <w:t xml:space="preserve"> </w:t>
      </w:r>
      <w:r w:rsidR="00F014E8" w:rsidRPr="00EA7719">
        <w:rPr>
          <w:rFonts w:ascii="Arial" w:hAnsi="Arial" w:cs="Arial"/>
          <w:color w:val="auto"/>
          <w:sz w:val="22"/>
          <w:szCs w:val="22"/>
        </w:rPr>
        <w:t xml:space="preserve">The first organised ambulance systems started during wartime to help injured soldiers quickly. Napoleon’s chief surgeon created the “flying ambulance” in the early 1800s. These were small, horse drawn carriages that could reach soldiers on the battle ground and give them </w:t>
      </w:r>
      <w:r w:rsidR="00EA1CFD" w:rsidRPr="00EA7719">
        <w:rPr>
          <w:rFonts w:ascii="Arial" w:hAnsi="Arial" w:cs="Arial"/>
          <w:color w:val="auto"/>
          <w:sz w:val="22"/>
          <w:szCs w:val="22"/>
        </w:rPr>
        <w:t>direct</w:t>
      </w:r>
      <w:r w:rsidR="00F014E8" w:rsidRPr="00EA7719">
        <w:rPr>
          <w:rFonts w:ascii="Arial" w:hAnsi="Arial" w:cs="Arial"/>
          <w:color w:val="auto"/>
          <w:sz w:val="22"/>
          <w:szCs w:val="22"/>
        </w:rPr>
        <w:t xml:space="preserve"> care.</w:t>
      </w:r>
      <w:r w:rsidR="00EA7719">
        <w:rPr>
          <w:rFonts w:ascii="Arial" w:hAnsi="Arial" w:cs="Arial"/>
          <w:color w:val="auto"/>
        </w:rPr>
        <w:t xml:space="preserve"> </w:t>
      </w:r>
      <w:r w:rsidR="00F014E8" w:rsidRPr="00EA7719">
        <w:rPr>
          <w:rFonts w:ascii="Arial" w:hAnsi="Arial" w:cs="Arial"/>
          <w:color w:val="auto"/>
          <w:sz w:val="22"/>
          <w:szCs w:val="22"/>
        </w:rPr>
        <w:t>Transition to Civilian Care</w:t>
      </w:r>
    </w:p>
    <w:p w14:paraId="2EDA4F22" w14:textId="7EAB0786" w:rsidR="00F014E8" w:rsidRPr="007A2BC9" w:rsidRDefault="00F014E8" w:rsidP="00EA7719">
      <w:pPr>
        <w:spacing w:after="0" w:line="360" w:lineRule="auto"/>
        <w:rPr>
          <w:rFonts w:ascii="Arial" w:hAnsi="Arial" w:cs="Arial"/>
        </w:rPr>
      </w:pPr>
      <w:r w:rsidRPr="007A2BC9">
        <w:rPr>
          <w:rFonts w:ascii="Arial" w:hAnsi="Arial" w:cs="Arial"/>
        </w:rPr>
        <w:t>In 19</w:t>
      </w:r>
      <w:r w:rsidRPr="007A2BC9">
        <w:rPr>
          <w:rFonts w:ascii="Arial" w:hAnsi="Arial" w:cs="Arial"/>
          <w:vertAlign w:val="superscript"/>
        </w:rPr>
        <w:t>th</w:t>
      </w:r>
      <w:r>
        <w:rPr>
          <w:rFonts w:ascii="Arial" w:hAnsi="Arial" w:cs="Arial"/>
        </w:rPr>
        <w:t xml:space="preserve"> </w:t>
      </w:r>
      <w:r w:rsidRPr="007A2BC9">
        <w:rPr>
          <w:rFonts w:ascii="Arial" w:hAnsi="Arial" w:cs="Arial"/>
        </w:rPr>
        <w:t xml:space="preserve">century, London introduced specialized transport for cholera patients in </w:t>
      </w:r>
      <w:proofErr w:type="gramStart"/>
      <w:r w:rsidRPr="007A2BC9">
        <w:rPr>
          <w:rFonts w:ascii="Arial" w:hAnsi="Arial" w:cs="Arial"/>
        </w:rPr>
        <w:t>1832</w:t>
      </w:r>
      <w:proofErr w:type="gramEnd"/>
      <w:r w:rsidRPr="007A2BC9">
        <w:rPr>
          <w:rFonts w:ascii="Arial" w:hAnsi="Arial" w:cs="Arial"/>
        </w:rPr>
        <w:t xml:space="preserve"> and the first hospital civilian service opened in Cincinnati in 1865. </w:t>
      </w:r>
      <w:r w:rsidRPr="008A7C35">
        <w:rPr>
          <w:rFonts w:ascii="Arial" w:hAnsi="Arial" w:cs="Arial"/>
        </w:rPr>
        <w:t xml:space="preserve">In the early days, civilian ambulances were </w:t>
      </w:r>
      <w:r w:rsidR="00784D0A" w:rsidRPr="00784D0A">
        <w:rPr>
          <w:rFonts w:ascii="Arial" w:hAnsi="Arial" w:cs="Arial"/>
        </w:rPr>
        <w:t>horse and cart necessary equipment and made for quick drive</w:t>
      </w:r>
      <w:r>
        <w:rPr>
          <w:rFonts w:ascii="Arial" w:hAnsi="Arial" w:cs="Arial"/>
        </w:rPr>
        <w:t>.</w:t>
      </w:r>
    </w:p>
    <w:p w14:paraId="081A9250" w14:textId="77777777" w:rsidR="00F014E8" w:rsidRPr="00EA7719" w:rsidRDefault="00F014E8" w:rsidP="00EA7719">
      <w:pPr>
        <w:spacing w:after="0" w:line="360" w:lineRule="auto"/>
        <w:rPr>
          <w:rFonts w:ascii="Arial" w:hAnsi="Arial" w:cs="Arial"/>
        </w:rPr>
      </w:pPr>
      <w:r w:rsidRPr="00EA7719">
        <w:rPr>
          <w:rFonts w:ascii="Arial" w:hAnsi="Arial" w:cs="Arial"/>
        </w:rPr>
        <w:t>The 20</w:t>
      </w:r>
      <w:r w:rsidRPr="00EA7719">
        <w:rPr>
          <w:rFonts w:ascii="Arial" w:hAnsi="Arial" w:cs="Arial"/>
          <w:vertAlign w:val="superscript"/>
        </w:rPr>
        <w:t>th</w:t>
      </w:r>
      <w:r w:rsidRPr="00EA7719">
        <w:rPr>
          <w:rFonts w:ascii="Arial" w:hAnsi="Arial" w:cs="Arial"/>
        </w:rPr>
        <w:t xml:space="preserve"> Century Revolution: From Transport to Treatment</w:t>
      </w:r>
    </w:p>
    <w:p w14:paraId="003418D7" w14:textId="1D7520CB" w:rsidR="00181076" w:rsidRPr="00EA7719" w:rsidRDefault="00F014E8" w:rsidP="00EA7719">
      <w:pPr>
        <w:spacing w:after="0" w:line="360" w:lineRule="auto"/>
        <w:rPr>
          <w:rFonts w:ascii="Arial" w:hAnsi="Arial" w:cs="Arial"/>
        </w:rPr>
      </w:pPr>
      <w:r w:rsidRPr="007A2BC9">
        <w:rPr>
          <w:rFonts w:ascii="Arial" w:hAnsi="Arial" w:cs="Arial"/>
        </w:rPr>
        <w:t xml:space="preserve">In the early 1900s, horse drawn ambulances were replaced by motorized vehicles. Major changes </w:t>
      </w:r>
      <w:r w:rsidR="00784D0A">
        <w:rPr>
          <w:rFonts w:ascii="Arial" w:hAnsi="Arial" w:cs="Arial"/>
        </w:rPr>
        <w:t>happened</w:t>
      </w:r>
      <w:r w:rsidRPr="007A2BC9">
        <w:rPr>
          <w:rFonts w:ascii="Arial" w:hAnsi="Arial" w:cs="Arial"/>
        </w:rPr>
        <w:t xml:space="preserve"> in the 1960s and 70s: the 1966 </w:t>
      </w:r>
      <w:r w:rsidRPr="007A2BC9">
        <w:rPr>
          <w:rFonts w:ascii="Arial" w:hAnsi="Arial" w:cs="Arial"/>
          <w:i/>
          <w:iCs/>
        </w:rPr>
        <w:t>White Paper</w:t>
      </w:r>
      <w:r w:rsidRPr="007A2BC9">
        <w:rPr>
          <w:rFonts w:ascii="Arial" w:hAnsi="Arial" w:cs="Arial"/>
        </w:rPr>
        <w:t xml:space="preserve"> highlighted poor prehospital care and </w:t>
      </w:r>
      <w:r w:rsidRPr="008831C1">
        <w:rPr>
          <w:rFonts w:ascii="Arial" w:hAnsi="Arial" w:cs="Arial"/>
        </w:rPr>
        <w:t xml:space="preserve">helped create </w:t>
      </w:r>
      <w:r w:rsidRPr="007A2BC9">
        <w:rPr>
          <w:rFonts w:ascii="Arial" w:hAnsi="Arial" w:cs="Arial"/>
        </w:rPr>
        <w:t xml:space="preserve">of modern Emergency Medical Services (EMS); in 1967, </w:t>
      </w:r>
      <w:r w:rsidR="00181076" w:rsidRPr="00181076">
        <w:rPr>
          <w:rFonts w:ascii="Arial" w:hAnsi="Arial" w:cs="Arial"/>
        </w:rPr>
        <w:t>Freedom House in Pittsburgh trained the first ambulance attendants in advanced medical skills and by the 1970s, ambulances were equipped with lifesaving tools</w:t>
      </w:r>
      <w:r w:rsidR="00181076">
        <w:rPr>
          <w:rFonts w:ascii="Arial" w:hAnsi="Arial" w:cs="Arial"/>
        </w:rPr>
        <w:t xml:space="preserve"> </w:t>
      </w:r>
      <w:r w:rsidR="00181076" w:rsidRPr="00181076">
        <w:rPr>
          <w:rFonts w:ascii="Arial" w:hAnsi="Arial" w:cs="Arial"/>
        </w:rPr>
        <w:t>like mobile hospitals.</w:t>
      </w:r>
    </w:p>
    <w:p w14:paraId="0404CA8A" w14:textId="0700DC01" w:rsidR="00F014E8" w:rsidRPr="007A2BC9" w:rsidRDefault="00F014E8" w:rsidP="00EA7719">
      <w:pPr>
        <w:spacing w:after="0" w:line="360" w:lineRule="auto"/>
        <w:rPr>
          <w:rFonts w:ascii="Arial" w:hAnsi="Arial" w:cs="Arial"/>
        </w:rPr>
      </w:pPr>
      <w:r w:rsidRPr="00EA7719">
        <w:rPr>
          <w:rFonts w:ascii="Arial" w:hAnsi="Arial" w:cs="Arial"/>
        </w:rPr>
        <w:t>Current Functioning</w:t>
      </w:r>
      <w:r w:rsidR="00EA7719">
        <w:rPr>
          <w:rFonts w:ascii="Arial" w:hAnsi="Arial" w:cs="Arial"/>
        </w:rPr>
        <w:t xml:space="preserve"> </w:t>
      </w:r>
      <w:r w:rsidRPr="007A2BC9">
        <w:rPr>
          <w:rFonts w:ascii="Arial" w:hAnsi="Arial" w:cs="Arial"/>
        </w:rPr>
        <w:t>Ambulance services in the UK provide Emergency Medical Services (EMS) for 999 calls, non-emergency patient transport (NEPTS) and expert teams such as Critical Care and Hazardous Area Response Teams (HART).</w:t>
      </w:r>
    </w:p>
    <w:p w14:paraId="0AC88DF5" w14:textId="6DEE7E52" w:rsidR="00F014E8" w:rsidRPr="00DC297F" w:rsidRDefault="00DC297F" w:rsidP="00EA7719">
      <w:pPr>
        <w:spacing w:after="0" w:line="360" w:lineRule="auto"/>
        <w:rPr>
          <w:rFonts w:ascii="Arial" w:hAnsi="Arial" w:cs="Arial"/>
          <w:lang w:val="en-US"/>
        </w:rPr>
      </w:pPr>
      <w:r>
        <w:rPr>
          <w:rFonts w:ascii="Arial" w:hAnsi="Arial" w:cs="Arial"/>
          <w:lang w:val="en-US"/>
        </w:rPr>
        <w:t>S</w:t>
      </w:r>
      <w:r w:rsidRPr="00DC297F">
        <w:rPr>
          <w:rFonts w:ascii="Arial" w:hAnsi="Arial" w:cs="Arial"/>
          <w:lang w:val="en-US"/>
        </w:rPr>
        <w:t xml:space="preserve">taff and Skills. In 2026, ambulances </w:t>
      </w:r>
      <w:r w:rsidRPr="00DC297F">
        <w:rPr>
          <w:rFonts w:ascii="Arial" w:hAnsi="Arial" w:cs="Arial"/>
          <w:lang w:val="en-US"/>
        </w:rPr>
        <w:t>trained</w:t>
      </w:r>
      <w:r w:rsidRPr="00DC297F">
        <w:rPr>
          <w:rFonts w:ascii="Arial" w:hAnsi="Arial" w:cs="Arial"/>
          <w:lang w:val="en-US"/>
        </w:rPr>
        <w:t xml:space="preserve"> teams with nurses, EMTs, and care assistants. They can manage airways, give blood treatment, and use ultrasound.</w:t>
      </w:r>
      <w:r>
        <w:rPr>
          <w:rFonts w:ascii="Arial" w:hAnsi="Arial" w:cs="Arial"/>
          <w:lang w:val="en-US"/>
        </w:rPr>
        <w:t xml:space="preserve"> </w:t>
      </w:r>
      <w:r w:rsidR="00F014E8" w:rsidRPr="00EA7719">
        <w:rPr>
          <w:rFonts w:ascii="Arial" w:hAnsi="Arial" w:cs="Arial"/>
        </w:rPr>
        <w:t>Technological Integration</w:t>
      </w:r>
      <w:r w:rsidR="00EA7719">
        <w:rPr>
          <w:rFonts w:ascii="Arial" w:hAnsi="Arial" w:cs="Arial"/>
        </w:rPr>
        <w:t xml:space="preserve">. </w:t>
      </w:r>
      <w:r w:rsidR="00F014E8" w:rsidRPr="007A2BC9">
        <w:rPr>
          <w:rFonts w:ascii="Arial" w:hAnsi="Arial" w:cs="Arial"/>
        </w:rPr>
        <w:t>Modern ambulances use AI, telemedicine and high</w:t>
      </w:r>
      <w:r w:rsidR="00F014E8">
        <w:rPr>
          <w:rFonts w:ascii="Arial" w:hAnsi="Arial" w:cs="Arial"/>
        </w:rPr>
        <w:t xml:space="preserve"> </w:t>
      </w:r>
      <w:r w:rsidR="00F014E8" w:rsidRPr="007A2BC9">
        <w:rPr>
          <w:rFonts w:ascii="Arial" w:hAnsi="Arial" w:cs="Arial"/>
        </w:rPr>
        <w:t xml:space="preserve">speed 5G connections and </w:t>
      </w:r>
      <w:r w:rsidR="00784D0A">
        <w:rPr>
          <w:rFonts w:ascii="Arial" w:hAnsi="Arial" w:cs="Arial"/>
        </w:rPr>
        <w:t>let</w:t>
      </w:r>
      <w:r w:rsidR="00F014E8" w:rsidRPr="007A2BC9">
        <w:rPr>
          <w:rFonts w:ascii="Arial" w:hAnsi="Arial" w:cs="Arial"/>
        </w:rPr>
        <w:t xml:space="preserve"> hospital specialists to guide care before arrival. Electronic Patient Records (EPR) provide access to patient medical histories, while mobile point of care testing (POCT) kits allows </w:t>
      </w:r>
      <w:r w:rsidR="00F014E8" w:rsidRPr="008A7C35">
        <w:rPr>
          <w:rFonts w:ascii="Arial" w:hAnsi="Arial" w:cs="Arial"/>
        </w:rPr>
        <w:t>blood tests for heart attacks and related conditions</w:t>
      </w:r>
      <w:r w:rsidR="00F014E8" w:rsidRPr="007A2BC9">
        <w:rPr>
          <w:rFonts w:ascii="Arial" w:hAnsi="Arial" w:cs="Arial"/>
        </w:rPr>
        <w:t xml:space="preserve"> emergencies.</w:t>
      </w:r>
      <w:r>
        <w:rPr>
          <w:rFonts w:ascii="Arial" w:hAnsi="Arial" w:cs="Arial"/>
          <w:lang w:val="en-US"/>
        </w:rPr>
        <w:t xml:space="preserve"> </w:t>
      </w:r>
      <w:r w:rsidR="00F014E8" w:rsidRPr="00EA7719">
        <w:rPr>
          <w:rFonts w:ascii="Arial" w:hAnsi="Arial" w:cs="Arial"/>
        </w:rPr>
        <w:t>Integrated and Specialized Response</w:t>
      </w:r>
      <w:r w:rsidR="00EA7719">
        <w:rPr>
          <w:rFonts w:ascii="Arial" w:hAnsi="Arial" w:cs="Arial"/>
        </w:rPr>
        <w:t xml:space="preserve">. </w:t>
      </w:r>
      <w:r w:rsidR="00F014E8" w:rsidRPr="007A2BC9">
        <w:rPr>
          <w:rFonts w:ascii="Arial" w:hAnsi="Arial" w:cs="Arial"/>
        </w:rPr>
        <w:t xml:space="preserve">The ambulance includes air ambulances for transport to major trauma centres, </w:t>
      </w:r>
      <w:r w:rsidR="00F014E8" w:rsidRPr="008A7C35">
        <w:rPr>
          <w:rFonts w:ascii="Arial" w:hAnsi="Arial" w:cs="Arial"/>
        </w:rPr>
        <w:t xml:space="preserve">community </w:t>
      </w:r>
      <w:r w:rsidR="00784D0A" w:rsidRPr="008A7C35">
        <w:rPr>
          <w:rFonts w:ascii="Arial" w:hAnsi="Arial" w:cs="Arial"/>
        </w:rPr>
        <w:t>medical assistant</w:t>
      </w:r>
      <w:r w:rsidR="00F014E8" w:rsidRPr="008A7C35">
        <w:rPr>
          <w:rFonts w:ascii="Arial" w:hAnsi="Arial" w:cs="Arial"/>
        </w:rPr>
        <w:t xml:space="preserve"> delivering healthcare in the home</w:t>
      </w:r>
      <w:r w:rsidR="00F014E8" w:rsidRPr="007A2BC9">
        <w:rPr>
          <w:rFonts w:ascii="Arial" w:hAnsi="Arial" w:cs="Arial"/>
        </w:rPr>
        <w:t>, avoid unnecessary hospital visits and specialist vehicles for</w:t>
      </w:r>
      <w:r w:rsidR="00784D0A">
        <w:rPr>
          <w:rFonts w:ascii="Arial" w:hAnsi="Arial" w:cs="Arial"/>
        </w:rPr>
        <w:t xml:space="preserve"> the</w:t>
      </w:r>
      <w:r w:rsidR="00F014E8" w:rsidRPr="007A2BC9">
        <w:rPr>
          <w:rFonts w:ascii="Arial" w:hAnsi="Arial" w:cs="Arial"/>
        </w:rPr>
        <w:t xml:space="preserve"> sick. </w:t>
      </w:r>
    </w:p>
    <w:p w14:paraId="1F1B895A" w14:textId="7D7E4EB8" w:rsidR="00EA7719" w:rsidRPr="00EA7719" w:rsidRDefault="00F014E8" w:rsidP="00EA7719">
      <w:pPr>
        <w:pStyle w:val="Heading1"/>
        <w:spacing w:before="0" w:after="0" w:line="360" w:lineRule="auto"/>
        <w:rPr>
          <w:rFonts w:ascii="Arial" w:hAnsi="Arial" w:cs="Arial"/>
          <w:color w:val="auto"/>
          <w:sz w:val="22"/>
          <w:szCs w:val="22"/>
        </w:rPr>
      </w:pPr>
      <w:r w:rsidRPr="00EA7719">
        <w:rPr>
          <w:rFonts w:ascii="Arial" w:hAnsi="Arial" w:cs="Arial"/>
          <w:color w:val="auto"/>
          <w:sz w:val="22"/>
          <w:szCs w:val="22"/>
        </w:rPr>
        <w:lastRenderedPageBreak/>
        <w:t>Significance in Enhancing Quality of Life</w:t>
      </w:r>
      <w:r w:rsidR="00EA7719">
        <w:rPr>
          <w:rFonts w:ascii="Arial" w:hAnsi="Arial" w:cs="Arial"/>
          <w:color w:val="auto"/>
          <w:sz w:val="22"/>
          <w:szCs w:val="22"/>
        </w:rPr>
        <w:t xml:space="preserve">. </w:t>
      </w:r>
      <w:r w:rsidRPr="00EA7719">
        <w:rPr>
          <w:rFonts w:ascii="Arial" w:hAnsi="Arial" w:cs="Arial"/>
          <w:color w:val="auto"/>
          <w:sz w:val="22"/>
          <w:szCs w:val="22"/>
        </w:rPr>
        <w:t xml:space="preserve">Ambulance services provide medical emergencies and hospital care, </w:t>
      </w:r>
      <w:r w:rsidR="00784D0A" w:rsidRPr="00EA7719">
        <w:rPr>
          <w:rFonts w:ascii="Arial" w:hAnsi="Arial" w:cs="Arial"/>
          <w:color w:val="auto"/>
          <w:sz w:val="22"/>
          <w:szCs w:val="22"/>
        </w:rPr>
        <w:t xml:space="preserve">giving attention to the </w:t>
      </w:r>
      <w:r w:rsidRPr="00EA7719">
        <w:rPr>
          <w:rFonts w:ascii="Arial" w:hAnsi="Arial" w:cs="Arial"/>
          <w:color w:val="auto"/>
          <w:sz w:val="22"/>
          <w:szCs w:val="22"/>
        </w:rPr>
        <w:t>“Golden Hour,” when rapid treatment can determine whether a patient fully recovers</w:t>
      </w:r>
      <w:r w:rsidR="00784D0A" w:rsidRPr="00EA7719">
        <w:rPr>
          <w:rFonts w:ascii="Arial" w:hAnsi="Arial" w:cs="Arial"/>
          <w:color w:val="auto"/>
          <w:sz w:val="22"/>
          <w:szCs w:val="22"/>
        </w:rPr>
        <w:t>.</w:t>
      </w:r>
      <w:r w:rsidRPr="00EA7719">
        <w:rPr>
          <w:rFonts w:ascii="Arial" w:hAnsi="Arial" w:cs="Arial"/>
          <w:color w:val="auto"/>
          <w:sz w:val="22"/>
          <w:szCs w:val="22"/>
        </w:rPr>
        <w:t xml:space="preserve"> or suffers.</w:t>
      </w:r>
      <w:r w:rsidR="00EA7719">
        <w:rPr>
          <w:rFonts w:ascii="Arial" w:hAnsi="Arial" w:cs="Arial"/>
          <w:color w:val="auto"/>
          <w:sz w:val="22"/>
          <w:szCs w:val="22"/>
        </w:rPr>
        <w:t xml:space="preserve"> </w:t>
      </w:r>
      <w:r w:rsidRPr="00EA7719">
        <w:rPr>
          <w:rFonts w:ascii="Arial" w:hAnsi="Arial" w:cs="Arial"/>
          <w:color w:val="auto"/>
          <w:sz w:val="22"/>
          <w:szCs w:val="22"/>
        </w:rPr>
        <w:t>Crews immediately start treatment using advanced equipment, in their own home or out in public. This reduces health problems and eases pressure within the healthcare system. For cardiac arrest patients, rapid care increases the chance of survival.</w:t>
      </w:r>
      <w:r w:rsidR="00EA7719">
        <w:rPr>
          <w:rFonts w:ascii="Arial" w:hAnsi="Arial" w:cs="Arial"/>
          <w:color w:val="auto"/>
          <w:sz w:val="22"/>
          <w:szCs w:val="22"/>
        </w:rPr>
        <w:t xml:space="preserve"> </w:t>
      </w:r>
      <w:r w:rsidRPr="00EA7719">
        <w:rPr>
          <w:rFonts w:ascii="Arial" w:hAnsi="Arial" w:cs="Arial"/>
          <w:color w:val="auto"/>
          <w:sz w:val="22"/>
          <w:szCs w:val="22"/>
        </w:rPr>
        <w:t>By managing minor injuries at the spot, ambulance services reduce thousands of unnecessary hospital visits, keeping emergency departments available for the serious cases.</w:t>
      </w:r>
      <w:r w:rsidR="00EA7719">
        <w:rPr>
          <w:rFonts w:ascii="Arial" w:hAnsi="Arial" w:cs="Arial"/>
          <w:color w:val="auto"/>
          <w:sz w:val="22"/>
          <w:szCs w:val="22"/>
        </w:rPr>
        <w:t xml:space="preserve"> </w:t>
      </w:r>
      <w:r w:rsidRPr="00EA7719">
        <w:rPr>
          <w:rFonts w:ascii="Arial" w:hAnsi="Arial" w:cs="Arial"/>
          <w:color w:val="auto"/>
          <w:sz w:val="22"/>
          <w:szCs w:val="22"/>
        </w:rPr>
        <w:t xml:space="preserve">Non-Emergency Patient Transport Services (NEPTS) support people with chronic illnesses and disabilities, help them attend essential appointments and stay independent. Consistent access to care helps reduce social isolation and enhances emotional </w:t>
      </w:r>
      <w:r w:rsidR="00784D0A" w:rsidRPr="00EA7719">
        <w:rPr>
          <w:rFonts w:ascii="Arial" w:hAnsi="Arial" w:cs="Arial"/>
          <w:color w:val="auto"/>
          <w:sz w:val="22"/>
          <w:szCs w:val="22"/>
        </w:rPr>
        <w:t>health</w:t>
      </w:r>
      <w:r w:rsidRPr="00EA7719">
        <w:rPr>
          <w:rFonts w:ascii="Arial" w:hAnsi="Arial" w:cs="Arial"/>
          <w:color w:val="auto"/>
          <w:sz w:val="22"/>
          <w:szCs w:val="22"/>
        </w:rPr>
        <w:t xml:space="preserve"> and overall life. An ambulance service helps people feel safe. Knowing that expert help is just a 999 call away lowers anxiety and builds trust in the healthcare system, especially as the population ages.</w:t>
      </w:r>
      <w:r w:rsidR="00EA7719">
        <w:rPr>
          <w:rFonts w:ascii="Arial" w:hAnsi="Arial" w:cs="Arial"/>
          <w:color w:val="auto"/>
          <w:sz w:val="22"/>
          <w:szCs w:val="22"/>
        </w:rPr>
        <w:t xml:space="preserve"> </w:t>
      </w:r>
      <w:r w:rsidRPr="00EA7719">
        <w:rPr>
          <w:rFonts w:ascii="Arial" w:hAnsi="Arial" w:cs="Arial"/>
          <w:color w:val="auto"/>
          <w:sz w:val="22"/>
          <w:szCs w:val="22"/>
        </w:rPr>
        <w:t xml:space="preserve">In 2026, ambulances use AI and telemedicine to bring hospital level care directly to patients. People treated by on site ambulances in hospitals help run efficiently </w:t>
      </w:r>
      <w:r w:rsidR="00784D0A" w:rsidRPr="00EA7719">
        <w:rPr>
          <w:rFonts w:ascii="Arial" w:hAnsi="Arial" w:cs="Arial"/>
          <w:color w:val="auto"/>
          <w:sz w:val="22"/>
          <w:szCs w:val="22"/>
        </w:rPr>
        <w:t>and provide a backup for people</w:t>
      </w:r>
      <w:r w:rsidR="004A4712" w:rsidRPr="00EA7719">
        <w:rPr>
          <w:rFonts w:ascii="Arial" w:hAnsi="Arial" w:cs="Arial"/>
          <w:color w:val="auto"/>
          <w:sz w:val="22"/>
          <w:szCs w:val="22"/>
        </w:rPr>
        <w:t>.</w:t>
      </w:r>
      <w:r w:rsidR="00784D0A" w:rsidRPr="00EA7719">
        <w:rPr>
          <w:rFonts w:ascii="Arial" w:hAnsi="Arial" w:cs="Arial"/>
          <w:color w:val="auto"/>
          <w:sz w:val="22"/>
          <w:szCs w:val="22"/>
        </w:rPr>
        <w:t xml:space="preserve"> </w:t>
      </w:r>
      <w:r w:rsidR="004A4712" w:rsidRPr="00EA7719">
        <w:rPr>
          <w:rFonts w:ascii="Arial" w:hAnsi="Arial" w:cs="Arial"/>
          <w:color w:val="auto"/>
          <w:sz w:val="22"/>
          <w:szCs w:val="22"/>
        </w:rPr>
        <w:t>A</w:t>
      </w:r>
      <w:r w:rsidRPr="00EA7719">
        <w:rPr>
          <w:rFonts w:ascii="Arial" w:hAnsi="Arial" w:cs="Arial"/>
          <w:color w:val="auto"/>
          <w:sz w:val="22"/>
          <w:szCs w:val="22"/>
        </w:rPr>
        <w:t xml:space="preserve">mbulance attendants and invest in new </w:t>
      </w:r>
      <w:r w:rsidR="004A4712" w:rsidRPr="00EA7719">
        <w:rPr>
          <w:rFonts w:ascii="Arial" w:hAnsi="Arial" w:cs="Arial"/>
          <w:color w:val="auto"/>
          <w:sz w:val="22"/>
          <w:szCs w:val="22"/>
        </w:rPr>
        <w:t xml:space="preserve">technology is important for saving lives </w:t>
      </w:r>
      <w:r w:rsidRPr="00EA7719">
        <w:rPr>
          <w:rFonts w:ascii="Arial" w:hAnsi="Arial" w:cs="Arial"/>
          <w:color w:val="auto"/>
          <w:sz w:val="22"/>
          <w:szCs w:val="22"/>
        </w:rPr>
        <w:t xml:space="preserve">and </w:t>
      </w:r>
      <w:r w:rsidR="004A4712" w:rsidRPr="00EA7719">
        <w:rPr>
          <w:rFonts w:ascii="Arial" w:hAnsi="Arial" w:cs="Arial"/>
          <w:color w:val="auto"/>
          <w:sz w:val="22"/>
          <w:szCs w:val="22"/>
        </w:rPr>
        <w:t>make life better</w:t>
      </w:r>
      <w:r w:rsidRPr="00EA7719">
        <w:rPr>
          <w:rFonts w:ascii="Arial" w:hAnsi="Arial" w:cs="Arial"/>
          <w:color w:val="auto"/>
          <w:sz w:val="22"/>
          <w:szCs w:val="22"/>
        </w:rPr>
        <w:t>. Modern ambulances are most important parts of an effective and caring healthcare system.</w:t>
      </w:r>
    </w:p>
    <w:p w14:paraId="39546CBB" w14:textId="77777777" w:rsidR="00F014E8" w:rsidRPr="007A2BC9" w:rsidRDefault="00F014E8" w:rsidP="00F014E8">
      <w:pPr>
        <w:pStyle w:val="Heading1"/>
        <w:rPr>
          <w:sz w:val="32"/>
          <w:szCs w:val="32"/>
          <w:u w:val="single"/>
        </w:rPr>
      </w:pPr>
      <w:r w:rsidRPr="007A2BC9">
        <w:rPr>
          <w:sz w:val="32"/>
          <w:szCs w:val="32"/>
          <w:u w:val="single"/>
        </w:rPr>
        <w:t xml:space="preserve">References (UWTSD Harvard Style </w:t>
      </w:r>
    </w:p>
    <w:p w14:paraId="5039B81E" w14:textId="77777777" w:rsidR="00A3025B" w:rsidRPr="00A3025B" w:rsidRDefault="00A3025B" w:rsidP="00A3025B">
      <w:pPr>
        <w:spacing w:line="360" w:lineRule="auto"/>
        <w:rPr>
          <w:rFonts w:ascii="Arial" w:hAnsi="Arial" w:cs="Arial"/>
          <w:b/>
          <w:bCs/>
          <w:lang w:val="en-US"/>
        </w:rPr>
      </w:pPr>
      <w:r w:rsidRPr="00A3025B">
        <w:rPr>
          <w:rFonts w:ascii="Arial" w:hAnsi="Arial" w:cs="Arial"/>
          <w:b/>
          <w:bCs/>
          <w:lang w:val="en-US"/>
        </w:rPr>
        <w:t>Residential Care Home (3)</w:t>
      </w:r>
    </w:p>
    <w:p w14:paraId="515924AC" w14:textId="77777777" w:rsidR="00A3025B" w:rsidRPr="00A3025B" w:rsidRDefault="00A3025B" w:rsidP="00A3025B">
      <w:pPr>
        <w:numPr>
          <w:ilvl w:val="0"/>
          <w:numId w:val="14"/>
        </w:numPr>
        <w:spacing w:line="360" w:lineRule="auto"/>
        <w:rPr>
          <w:rFonts w:ascii="Arial" w:hAnsi="Arial" w:cs="Arial"/>
          <w:lang w:val="en-US"/>
        </w:rPr>
      </w:pPr>
      <w:r w:rsidRPr="00A3025B">
        <w:rPr>
          <w:rFonts w:ascii="Arial" w:hAnsi="Arial" w:cs="Arial"/>
          <w:lang w:val="en-US"/>
        </w:rPr>
        <w:t xml:space="preserve">Care Quality Commission (CQC) (2023) </w:t>
      </w:r>
      <w:r w:rsidRPr="00A3025B">
        <w:rPr>
          <w:rFonts w:ascii="Arial" w:hAnsi="Arial" w:cs="Arial"/>
          <w:i/>
          <w:iCs/>
          <w:lang w:val="en-US"/>
        </w:rPr>
        <w:t>What is a care home?</w:t>
      </w:r>
      <w:r w:rsidRPr="00A3025B">
        <w:rPr>
          <w:rFonts w:ascii="Arial" w:hAnsi="Arial" w:cs="Arial"/>
          <w:lang w:val="en-US"/>
        </w:rPr>
        <w:br/>
        <w:t xml:space="preserve">Available at: </w:t>
      </w:r>
      <w:hyperlink r:id="rId16" w:tgtFrame="_new" w:history="1">
        <w:r w:rsidRPr="00A3025B">
          <w:rPr>
            <w:rStyle w:val="Hyperlink"/>
            <w:rFonts w:ascii="Arial" w:hAnsi="Arial" w:cs="Arial"/>
            <w:lang w:val="en-US"/>
          </w:rPr>
          <w:t>https://www.cqc.org.uk/guidance-regulation/providers/regulations-service-providers-and-managers/service-types</w:t>
        </w:r>
      </w:hyperlink>
      <w:r w:rsidRPr="00A3025B">
        <w:rPr>
          <w:rFonts w:ascii="Arial" w:hAnsi="Arial" w:cs="Arial"/>
          <w:lang w:val="en-US"/>
        </w:rPr>
        <w:t xml:space="preserve"> (Accessed: January 2026).</w:t>
      </w:r>
    </w:p>
    <w:p w14:paraId="63E0C927" w14:textId="77777777" w:rsidR="00A3025B" w:rsidRPr="00A3025B" w:rsidRDefault="00A3025B" w:rsidP="00A3025B">
      <w:pPr>
        <w:numPr>
          <w:ilvl w:val="0"/>
          <w:numId w:val="14"/>
        </w:numPr>
        <w:spacing w:line="360" w:lineRule="auto"/>
        <w:rPr>
          <w:rFonts w:ascii="Arial" w:hAnsi="Arial" w:cs="Arial"/>
          <w:lang w:val="en-US"/>
        </w:rPr>
      </w:pPr>
      <w:r w:rsidRPr="00A3025B">
        <w:rPr>
          <w:rFonts w:ascii="Arial" w:hAnsi="Arial" w:cs="Arial"/>
          <w:lang w:val="en-US"/>
        </w:rPr>
        <w:t xml:space="preserve">Department of Health and Social Care (2014) </w:t>
      </w:r>
      <w:r w:rsidRPr="00A3025B">
        <w:rPr>
          <w:rFonts w:ascii="Arial" w:hAnsi="Arial" w:cs="Arial"/>
          <w:i/>
          <w:iCs/>
          <w:lang w:val="en-US"/>
        </w:rPr>
        <w:t>Care Act 2014</w:t>
      </w:r>
      <w:r w:rsidRPr="00A3025B">
        <w:rPr>
          <w:rFonts w:ascii="Arial" w:hAnsi="Arial" w:cs="Arial"/>
          <w:lang w:val="en-US"/>
        </w:rPr>
        <w:t>.</w:t>
      </w:r>
      <w:r w:rsidRPr="00A3025B">
        <w:rPr>
          <w:rFonts w:ascii="Arial" w:hAnsi="Arial" w:cs="Arial"/>
          <w:lang w:val="en-US"/>
        </w:rPr>
        <w:br/>
        <w:t xml:space="preserve">Available at: </w:t>
      </w:r>
      <w:hyperlink r:id="rId17" w:tgtFrame="_new" w:history="1">
        <w:r w:rsidRPr="00A3025B">
          <w:rPr>
            <w:rStyle w:val="Hyperlink"/>
            <w:rFonts w:ascii="Arial" w:hAnsi="Arial" w:cs="Arial"/>
            <w:lang w:val="en-US"/>
          </w:rPr>
          <w:t>https://www.legislation.gov.uk/ukpga/2014/23/contents/enacted</w:t>
        </w:r>
      </w:hyperlink>
      <w:r w:rsidRPr="00A3025B">
        <w:rPr>
          <w:rFonts w:ascii="Arial" w:hAnsi="Arial" w:cs="Arial"/>
          <w:lang w:val="en-US"/>
        </w:rPr>
        <w:t xml:space="preserve"> (Accessed: January 2026).</w:t>
      </w:r>
    </w:p>
    <w:p w14:paraId="4191C1DF" w14:textId="77777777" w:rsidR="00A3025B" w:rsidRPr="00A3025B" w:rsidRDefault="00A3025B" w:rsidP="00A3025B">
      <w:pPr>
        <w:numPr>
          <w:ilvl w:val="0"/>
          <w:numId w:val="14"/>
        </w:numPr>
        <w:spacing w:line="360" w:lineRule="auto"/>
        <w:rPr>
          <w:rFonts w:ascii="Arial" w:hAnsi="Arial" w:cs="Arial"/>
          <w:lang w:val="en-US"/>
        </w:rPr>
      </w:pPr>
      <w:r w:rsidRPr="00A3025B">
        <w:rPr>
          <w:rFonts w:ascii="Arial" w:hAnsi="Arial" w:cs="Arial"/>
          <w:i/>
          <w:iCs/>
          <w:lang w:val="en-US"/>
        </w:rPr>
        <w:t>Care Homes View of Shared Care Records</w:t>
      </w:r>
      <w:r w:rsidRPr="00A3025B">
        <w:rPr>
          <w:rFonts w:ascii="Arial" w:hAnsi="Arial" w:cs="Arial"/>
          <w:lang w:val="en-US"/>
        </w:rPr>
        <w:t xml:space="preserve"> (2026) NHS Standards Directory.</w:t>
      </w:r>
      <w:r w:rsidRPr="00A3025B">
        <w:rPr>
          <w:rFonts w:ascii="Arial" w:hAnsi="Arial" w:cs="Arial"/>
          <w:lang w:val="en-US"/>
        </w:rPr>
        <w:br/>
        <w:t xml:space="preserve">Available at: </w:t>
      </w:r>
      <w:hyperlink r:id="rId18" w:tgtFrame="_new" w:history="1">
        <w:r w:rsidRPr="00A3025B">
          <w:rPr>
            <w:rStyle w:val="Hyperlink"/>
            <w:rFonts w:ascii="Arial" w:hAnsi="Arial" w:cs="Arial"/>
            <w:lang w:val="en-US"/>
          </w:rPr>
          <w:t>https://standards.nhs.uk/published-standards/care-homes-view-of-shared-care-records</w:t>
        </w:r>
      </w:hyperlink>
      <w:r w:rsidRPr="00A3025B">
        <w:rPr>
          <w:rFonts w:ascii="Arial" w:hAnsi="Arial" w:cs="Arial"/>
          <w:lang w:val="en-US"/>
        </w:rPr>
        <w:t xml:space="preserve"> (Accessed: February 2026). </w:t>
      </w:r>
    </w:p>
    <w:p w14:paraId="0FC766A6" w14:textId="77777777" w:rsidR="00A3025B" w:rsidRPr="00A3025B" w:rsidRDefault="00A3025B" w:rsidP="00A3025B">
      <w:pPr>
        <w:spacing w:line="360" w:lineRule="auto"/>
        <w:rPr>
          <w:rFonts w:ascii="Arial" w:hAnsi="Arial" w:cs="Arial"/>
          <w:b/>
          <w:bCs/>
          <w:lang w:val="en-US"/>
        </w:rPr>
      </w:pPr>
      <w:r w:rsidRPr="00A3025B">
        <w:rPr>
          <w:rFonts w:ascii="Arial" w:hAnsi="Arial" w:cs="Arial"/>
          <w:b/>
          <w:bCs/>
          <w:lang w:val="en-US"/>
        </w:rPr>
        <w:t>Ambulance Service (3)</w:t>
      </w:r>
    </w:p>
    <w:p w14:paraId="6FB9B196" w14:textId="77777777" w:rsidR="00A3025B" w:rsidRPr="00A3025B" w:rsidRDefault="00A3025B" w:rsidP="00A3025B">
      <w:pPr>
        <w:numPr>
          <w:ilvl w:val="0"/>
          <w:numId w:val="15"/>
        </w:numPr>
        <w:spacing w:line="360" w:lineRule="auto"/>
        <w:rPr>
          <w:rFonts w:ascii="Arial" w:hAnsi="Arial" w:cs="Arial"/>
          <w:lang w:val="en-US"/>
        </w:rPr>
      </w:pPr>
      <w:r w:rsidRPr="00A3025B">
        <w:rPr>
          <w:rFonts w:ascii="Arial" w:hAnsi="Arial" w:cs="Arial"/>
          <w:lang w:val="en-US"/>
        </w:rPr>
        <w:lastRenderedPageBreak/>
        <w:t xml:space="preserve">NHS England (2025) </w:t>
      </w:r>
      <w:r w:rsidRPr="00A3025B">
        <w:rPr>
          <w:rFonts w:ascii="Arial" w:hAnsi="Arial" w:cs="Arial"/>
          <w:i/>
          <w:iCs/>
          <w:lang w:val="en-US"/>
        </w:rPr>
        <w:t>Ambulance services overview</w:t>
      </w:r>
      <w:r w:rsidRPr="00A3025B">
        <w:rPr>
          <w:rFonts w:ascii="Arial" w:hAnsi="Arial" w:cs="Arial"/>
          <w:lang w:val="en-US"/>
        </w:rPr>
        <w:t>.</w:t>
      </w:r>
      <w:r w:rsidRPr="00A3025B">
        <w:rPr>
          <w:rFonts w:ascii="Arial" w:hAnsi="Arial" w:cs="Arial"/>
          <w:lang w:val="en-US"/>
        </w:rPr>
        <w:br/>
        <w:t xml:space="preserve">Available at: </w:t>
      </w:r>
      <w:hyperlink r:id="rId19" w:tgtFrame="_new" w:history="1">
        <w:r w:rsidRPr="00A3025B">
          <w:rPr>
            <w:rStyle w:val="Hyperlink"/>
            <w:rFonts w:ascii="Arial" w:hAnsi="Arial" w:cs="Arial"/>
            <w:lang w:val="en-US"/>
          </w:rPr>
          <w:t>https://www.england.nhs.uk/urgent-emergency-care/improving-ambulance-services/</w:t>
        </w:r>
      </w:hyperlink>
      <w:r w:rsidRPr="00A3025B">
        <w:rPr>
          <w:rFonts w:ascii="Arial" w:hAnsi="Arial" w:cs="Arial"/>
          <w:lang w:val="en-US"/>
        </w:rPr>
        <w:t xml:space="preserve"> (Accessed: January 2026).</w:t>
      </w:r>
    </w:p>
    <w:p w14:paraId="41DECC0A" w14:textId="77777777" w:rsidR="00A3025B" w:rsidRPr="00A3025B" w:rsidRDefault="00A3025B" w:rsidP="00A3025B">
      <w:pPr>
        <w:numPr>
          <w:ilvl w:val="0"/>
          <w:numId w:val="15"/>
        </w:numPr>
        <w:spacing w:line="360" w:lineRule="auto"/>
        <w:rPr>
          <w:rFonts w:ascii="Arial" w:hAnsi="Arial" w:cs="Arial"/>
          <w:lang w:val="en-US"/>
        </w:rPr>
      </w:pPr>
      <w:r w:rsidRPr="00A3025B">
        <w:rPr>
          <w:rFonts w:ascii="Arial" w:hAnsi="Arial" w:cs="Arial"/>
          <w:lang w:val="en-US"/>
        </w:rPr>
        <w:t xml:space="preserve">NHS England (2025) </w:t>
      </w:r>
      <w:r w:rsidRPr="00A3025B">
        <w:rPr>
          <w:rFonts w:ascii="Arial" w:hAnsi="Arial" w:cs="Arial"/>
          <w:i/>
          <w:iCs/>
          <w:lang w:val="en-US"/>
        </w:rPr>
        <w:t>2026/27 ambulance emergency and urgent care service specification</w:t>
      </w:r>
      <w:r w:rsidRPr="00A3025B">
        <w:rPr>
          <w:rFonts w:ascii="Arial" w:hAnsi="Arial" w:cs="Arial"/>
          <w:lang w:val="en-US"/>
        </w:rPr>
        <w:t>.</w:t>
      </w:r>
      <w:r w:rsidRPr="00A3025B">
        <w:rPr>
          <w:rFonts w:ascii="Arial" w:hAnsi="Arial" w:cs="Arial"/>
          <w:lang w:val="en-US"/>
        </w:rPr>
        <w:br/>
        <w:t xml:space="preserve">Available at: </w:t>
      </w:r>
      <w:hyperlink r:id="rId20" w:tgtFrame="_new" w:history="1">
        <w:r w:rsidRPr="00A3025B">
          <w:rPr>
            <w:rStyle w:val="Hyperlink"/>
            <w:rFonts w:ascii="Arial" w:hAnsi="Arial" w:cs="Arial"/>
            <w:lang w:val="en-US"/>
          </w:rPr>
          <w:t>https://www.england.nhs.uk/urgent-emergency-care/improving-ambulance-services/commissioning-framework/</w:t>
        </w:r>
      </w:hyperlink>
      <w:r w:rsidRPr="00A3025B">
        <w:rPr>
          <w:rFonts w:ascii="Arial" w:hAnsi="Arial" w:cs="Arial"/>
          <w:lang w:val="en-US"/>
        </w:rPr>
        <w:t xml:space="preserve"> (Accessed: January 2026).</w:t>
      </w:r>
    </w:p>
    <w:p w14:paraId="1B4681EA" w14:textId="77777777" w:rsidR="00A3025B" w:rsidRPr="00A3025B" w:rsidRDefault="00A3025B" w:rsidP="00A3025B">
      <w:pPr>
        <w:numPr>
          <w:ilvl w:val="0"/>
          <w:numId w:val="15"/>
        </w:numPr>
        <w:spacing w:line="360" w:lineRule="auto"/>
        <w:rPr>
          <w:rFonts w:ascii="Arial" w:hAnsi="Arial" w:cs="Arial"/>
          <w:lang w:val="en-US"/>
        </w:rPr>
      </w:pPr>
      <w:r w:rsidRPr="00A3025B">
        <w:rPr>
          <w:rFonts w:ascii="Arial" w:hAnsi="Arial" w:cs="Arial"/>
          <w:i/>
          <w:iCs/>
          <w:lang w:val="en-US"/>
        </w:rPr>
        <w:t>Ambulance services – supporting documents</w:t>
      </w:r>
      <w:r w:rsidRPr="00A3025B">
        <w:rPr>
          <w:rFonts w:ascii="Arial" w:hAnsi="Arial" w:cs="Arial"/>
          <w:lang w:val="en-US"/>
        </w:rPr>
        <w:t xml:space="preserve"> (2026) Care Quality Commission (CQC).</w:t>
      </w:r>
      <w:r w:rsidRPr="00A3025B">
        <w:rPr>
          <w:rFonts w:ascii="Arial" w:hAnsi="Arial" w:cs="Arial"/>
          <w:lang w:val="en-US"/>
        </w:rPr>
        <w:br/>
        <w:t xml:space="preserve">Available at: </w:t>
      </w:r>
      <w:hyperlink r:id="rId21" w:tgtFrame="_new" w:history="1">
        <w:r w:rsidRPr="00A3025B">
          <w:rPr>
            <w:rStyle w:val="Hyperlink"/>
            <w:rFonts w:ascii="Arial" w:hAnsi="Arial" w:cs="Arial"/>
            <w:lang w:val="en-US"/>
          </w:rPr>
          <w:t>https://www.cqc.org.uk/guidance-regulation/registration/supporting-documents-provider/extra-documents/ambulance-services</w:t>
        </w:r>
      </w:hyperlink>
      <w:r w:rsidRPr="00A3025B">
        <w:rPr>
          <w:rFonts w:ascii="Arial" w:hAnsi="Arial" w:cs="Arial"/>
          <w:lang w:val="en-US"/>
        </w:rPr>
        <w:t xml:space="preserve"> (Accessed: February 2026).</w:t>
      </w:r>
    </w:p>
    <w:p w14:paraId="16FDB6F8" w14:textId="77777777" w:rsidR="00F014E8" w:rsidRPr="007A2BC9" w:rsidRDefault="00F014E8" w:rsidP="00F014E8">
      <w:pPr>
        <w:spacing w:line="360" w:lineRule="auto"/>
        <w:rPr>
          <w:rFonts w:ascii="Arial" w:hAnsi="Arial" w:cs="Arial"/>
        </w:rPr>
      </w:pPr>
    </w:p>
    <w:p w14:paraId="442F721A" w14:textId="77777777" w:rsidR="00F014E8" w:rsidRPr="003309E6" w:rsidRDefault="00F014E8" w:rsidP="005A1348">
      <w:pPr>
        <w:spacing w:line="360" w:lineRule="auto"/>
        <w:rPr>
          <w:rFonts w:ascii="Arial" w:hAnsi="Arial" w:cs="Arial"/>
          <w:b/>
          <w:bCs/>
          <w:noProof/>
          <w:sz w:val="20"/>
          <w:szCs w:val="20"/>
          <w:lang w:val="en-US"/>
        </w:rPr>
      </w:pPr>
    </w:p>
    <w:sectPr w:rsidR="00F014E8" w:rsidRPr="003309E6" w:rsidSect="00F014E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F4C6B6" w14:textId="77777777" w:rsidR="00314EC3" w:rsidRPr="007A2BC9" w:rsidRDefault="00314EC3" w:rsidP="00850EB6">
      <w:pPr>
        <w:spacing w:after="0" w:line="240" w:lineRule="auto"/>
      </w:pPr>
      <w:r w:rsidRPr="007A2BC9">
        <w:separator/>
      </w:r>
    </w:p>
  </w:endnote>
  <w:endnote w:type="continuationSeparator" w:id="0">
    <w:p w14:paraId="1090A12A" w14:textId="77777777" w:rsidR="00314EC3" w:rsidRPr="007A2BC9" w:rsidRDefault="00314EC3" w:rsidP="00850EB6">
      <w:pPr>
        <w:spacing w:after="0" w:line="240" w:lineRule="auto"/>
      </w:pPr>
      <w:r w:rsidRPr="007A2BC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B90F31" w14:textId="77777777" w:rsidR="00314EC3" w:rsidRPr="007A2BC9" w:rsidRDefault="00314EC3" w:rsidP="00850EB6">
      <w:pPr>
        <w:spacing w:after="0" w:line="240" w:lineRule="auto"/>
      </w:pPr>
      <w:r w:rsidRPr="007A2BC9">
        <w:separator/>
      </w:r>
    </w:p>
  </w:footnote>
  <w:footnote w:type="continuationSeparator" w:id="0">
    <w:p w14:paraId="0000D826" w14:textId="77777777" w:rsidR="00314EC3" w:rsidRPr="007A2BC9" w:rsidRDefault="00314EC3" w:rsidP="00850EB6">
      <w:pPr>
        <w:spacing w:after="0" w:line="240" w:lineRule="auto"/>
      </w:pPr>
      <w:r w:rsidRPr="007A2BC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34B4E"/>
    <w:multiLevelType w:val="multilevel"/>
    <w:tmpl w:val="85800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0839F3"/>
    <w:multiLevelType w:val="multilevel"/>
    <w:tmpl w:val="AEBE5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2B6F9C"/>
    <w:multiLevelType w:val="multilevel"/>
    <w:tmpl w:val="F2B00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9437A3"/>
    <w:multiLevelType w:val="multilevel"/>
    <w:tmpl w:val="2F72AA0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941E12"/>
    <w:multiLevelType w:val="multilevel"/>
    <w:tmpl w:val="BD5863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DB3B4A"/>
    <w:multiLevelType w:val="multilevel"/>
    <w:tmpl w:val="8DDE0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084531"/>
    <w:multiLevelType w:val="multilevel"/>
    <w:tmpl w:val="365E2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DC7824"/>
    <w:multiLevelType w:val="multilevel"/>
    <w:tmpl w:val="82C435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6D4130D"/>
    <w:multiLevelType w:val="multilevel"/>
    <w:tmpl w:val="2070E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912302"/>
    <w:multiLevelType w:val="multilevel"/>
    <w:tmpl w:val="52A01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3E1ADE"/>
    <w:multiLevelType w:val="hybridMultilevel"/>
    <w:tmpl w:val="DBD4D8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50960B3"/>
    <w:multiLevelType w:val="multilevel"/>
    <w:tmpl w:val="8E28FD66"/>
    <w:lvl w:ilvl="0">
      <w:start w:val="1"/>
      <w:numFmt w:val="decimal"/>
      <w:lvlText w:val="%1"/>
      <w:lvlJc w:val="left"/>
      <w:pPr>
        <w:tabs>
          <w:tab w:val="num" w:pos="720"/>
        </w:tabs>
        <w:ind w:left="720" w:hanging="360"/>
      </w:pPr>
      <w:rPr>
        <w:rFonts w:ascii="Arial" w:eastAsiaTheme="minorHAnsi"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068233F"/>
    <w:multiLevelType w:val="hybridMultilevel"/>
    <w:tmpl w:val="5F5EFE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6E63421"/>
    <w:multiLevelType w:val="hybridMultilevel"/>
    <w:tmpl w:val="4814A1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848421D"/>
    <w:multiLevelType w:val="multilevel"/>
    <w:tmpl w:val="363872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17854672">
    <w:abstractNumId w:val="8"/>
  </w:num>
  <w:num w:numId="2" w16cid:durableId="1793130735">
    <w:abstractNumId w:val="9"/>
  </w:num>
  <w:num w:numId="3" w16cid:durableId="1716388654">
    <w:abstractNumId w:val="0"/>
  </w:num>
  <w:num w:numId="4" w16cid:durableId="366757248">
    <w:abstractNumId w:val="7"/>
  </w:num>
  <w:num w:numId="5" w16cid:durableId="1592356183">
    <w:abstractNumId w:val="5"/>
  </w:num>
  <w:num w:numId="6" w16cid:durableId="712928610">
    <w:abstractNumId w:val="11"/>
  </w:num>
  <w:num w:numId="7" w16cid:durableId="958344114">
    <w:abstractNumId w:val="14"/>
  </w:num>
  <w:num w:numId="8" w16cid:durableId="1641184804">
    <w:abstractNumId w:val="10"/>
  </w:num>
  <w:num w:numId="9" w16cid:durableId="1048453940">
    <w:abstractNumId w:val="12"/>
  </w:num>
  <w:num w:numId="10" w16cid:durableId="1975599555">
    <w:abstractNumId w:val="13"/>
  </w:num>
  <w:num w:numId="11" w16cid:durableId="975335731">
    <w:abstractNumId w:val="6"/>
  </w:num>
  <w:num w:numId="12" w16cid:durableId="1317146894">
    <w:abstractNumId w:val="1"/>
  </w:num>
  <w:num w:numId="13" w16cid:durableId="2011327631">
    <w:abstractNumId w:val="2"/>
  </w:num>
  <w:num w:numId="14" w16cid:durableId="355883771">
    <w:abstractNumId w:val="4"/>
  </w:num>
  <w:num w:numId="15" w16cid:durableId="21314338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4C6"/>
    <w:rsid w:val="00011DE5"/>
    <w:rsid w:val="00016269"/>
    <w:rsid w:val="000414B1"/>
    <w:rsid w:val="000546EA"/>
    <w:rsid w:val="00072B83"/>
    <w:rsid w:val="00074385"/>
    <w:rsid w:val="00081540"/>
    <w:rsid w:val="00096199"/>
    <w:rsid w:val="000A5E3F"/>
    <w:rsid w:val="000E3B2A"/>
    <w:rsid w:val="000F1A0B"/>
    <w:rsid w:val="000F23C3"/>
    <w:rsid w:val="00131E01"/>
    <w:rsid w:val="00140A72"/>
    <w:rsid w:val="001619D9"/>
    <w:rsid w:val="00165790"/>
    <w:rsid w:val="00181076"/>
    <w:rsid w:val="00183006"/>
    <w:rsid w:val="00192053"/>
    <w:rsid w:val="001E1087"/>
    <w:rsid w:val="00211655"/>
    <w:rsid w:val="00226E7C"/>
    <w:rsid w:val="00242BE9"/>
    <w:rsid w:val="0026316C"/>
    <w:rsid w:val="002657A2"/>
    <w:rsid w:val="00270922"/>
    <w:rsid w:val="00273CB2"/>
    <w:rsid w:val="00280D31"/>
    <w:rsid w:val="002915BE"/>
    <w:rsid w:val="0029339D"/>
    <w:rsid w:val="00297E36"/>
    <w:rsid w:val="002D0E17"/>
    <w:rsid w:val="002E5401"/>
    <w:rsid w:val="0030416A"/>
    <w:rsid w:val="00311F48"/>
    <w:rsid w:val="00314EC3"/>
    <w:rsid w:val="003203D2"/>
    <w:rsid w:val="00325640"/>
    <w:rsid w:val="003309E6"/>
    <w:rsid w:val="00332778"/>
    <w:rsid w:val="00341667"/>
    <w:rsid w:val="00386288"/>
    <w:rsid w:val="0039565F"/>
    <w:rsid w:val="003B452B"/>
    <w:rsid w:val="003B5306"/>
    <w:rsid w:val="004313C9"/>
    <w:rsid w:val="004511C8"/>
    <w:rsid w:val="00462131"/>
    <w:rsid w:val="004879B4"/>
    <w:rsid w:val="004A4712"/>
    <w:rsid w:val="004B6A92"/>
    <w:rsid w:val="004C167A"/>
    <w:rsid w:val="0055077A"/>
    <w:rsid w:val="00552533"/>
    <w:rsid w:val="005628F0"/>
    <w:rsid w:val="00570FEE"/>
    <w:rsid w:val="0059346B"/>
    <w:rsid w:val="005A1348"/>
    <w:rsid w:val="005A5065"/>
    <w:rsid w:val="005C2C1D"/>
    <w:rsid w:val="005D02C9"/>
    <w:rsid w:val="00622E5D"/>
    <w:rsid w:val="00623C33"/>
    <w:rsid w:val="0064134D"/>
    <w:rsid w:val="00655CC3"/>
    <w:rsid w:val="00666368"/>
    <w:rsid w:val="006C1924"/>
    <w:rsid w:val="006C2A0C"/>
    <w:rsid w:val="006D57B6"/>
    <w:rsid w:val="006F3C49"/>
    <w:rsid w:val="0070364F"/>
    <w:rsid w:val="00750638"/>
    <w:rsid w:val="00767645"/>
    <w:rsid w:val="0077583F"/>
    <w:rsid w:val="00782B27"/>
    <w:rsid w:val="00784D0A"/>
    <w:rsid w:val="00785361"/>
    <w:rsid w:val="0079589F"/>
    <w:rsid w:val="007A0431"/>
    <w:rsid w:val="007A2ACC"/>
    <w:rsid w:val="007A2BC9"/>
    <w:rsid w:val="007E4BB3"/>
    <w:rsid w:val="0082717A"/>
    <w:rsid w:val="00833C73"/>
    <w:rsid w:val="00843A7D"/>
    <w:rsid w:val="00850EB6"/>
    <w:rsid w:val="00856DB5"/>
    <w:rsid w:val="00866BC2"/>
    <w:rsid w:val="00877C3E"/>
    <w:rsid w:val="008805A1"/>
    <w:rsid w:val="008831C1"/>
    <w:rsid w:val="008874C6"/>
    <w:rsid w:val="00890018"/>
    <w:rsid w:val="008A5773"/>
    <w:rsid w:val="008A7C35"/>
    <w:rsid w:val="008E0506"/>
    <w:rsid w:val="008E6DB8"/>
    <w:rsid w:val="009005D3"/>
    <w:rsid w:val="00936802"/>
    <w:rsid w:val="00941940"/>
    <w:rsid w:val="009441E8"/>
    <w:rsid w:val="00956B7E"/>
    <w:rsid w:val="00976D17"/>
    <w:rsid w:val="00982400"/>
    <w:rsid w:val="00983FED"/>
    <w:rsid w:val="00991786"/>
    <w:rsid w:val="009970A9"/>
    <w:rsid w:val="009A0738"/>
    <w:rsid w:val="009A24C3"/>
    <w:rsid w:val="009B220B"/>
    <w:rsid w:val="009B36B7"/>
    <w:rsid w:val="009C628D"/>
    <w:rsid w:val="009D0E42"/>
    <w:rsid w:val="009F636A"/>
    <w:rsid w:val="00A008CB"/>
    <w:rsid w:val="00A10D19"/>
    <w:rsid w:val="00A1107B"/>
    <w:rsid w:val="00A1109E"/>
    <w:rsid w:val="00A11C4E"/>
    <w:rsid w:val="00A3025B"/>
    <w:rsid w:val="00A31CC7"/>
    <w:rsid w:val="00A411EA"/>
    <w:rsid w:val="00A572C9"/>
    <w:rsid w:val="00A637EA"/>
    <w:rsid w:val="00A766C8"/>
    <w:rsid w:val="00A94323"/>
    <w:rsid w:val="00AA1FE8"/>
    <w:rsid w:val="00AB05A0"/>
    <w:rsid w:val="00AB47CD"/>
    <w:rsid w:val="00AB76D5"/>
    <w:rsid w:val="00AC1142"/>
    <w:rsid w:val="00AC3742"/>
    <w:rsid w:val="00AE1F48"/>
    <w:rsid w:val="00AF3D34"/>
    <w:rsid w:val="00AF4F20"/>
    <w:rsid w:val="00B01630"/>
    <w:rsid w:val="00B112FA"/>
    <w:rsid w:val="00B55DBA"/>
    <w:rsid w:val="00BA2658"/>
    <w:rsid w:val="00BB0697"/>
    <w:rsid w:val="00BC1892"/>
    <w:rsid w:val="00BD0CF2"/>
    <w:rsid w:val="00BE0DC6"/>
    <w:rsid w:val="00BF7207"/>
    <w:rsid w:val="00C06732"/>
    <w:rsid w:val="00C06961"/>
    <w:rsid w:val="00C06AB3"/>
    <w:rsid w:val="00C13985"/>
    <w:rsid w:val="00C1617F"/>
    <w:rsid w:val="00C173B8"/>
    <w:rsid w:val="00C36720"/>
    <w:rsid w:val="00C43730"/>
    <w:rsid w:val="00C50F8A"/>
    <w:rsid w:val="00C5550B"/>
    <w:rsid w:val="00C570FF"/>
    <w:rsid w:val="00CB04FF"/>
    <w:rsid w:val="00CD5422"/>
    <w:rsid w:val="00D01C3F"/>
    <w:rsid w:val="00D2692B"/>
    <w:rsid w:val="00D5573B"/>
    <w:rsid w:val="00D92E97"/>
    <w:rsid w:val="00D9564E"/>
    <w:rsid w:val="00DA7294"/>
    <w:rsid w:val="00DC297F"/>
    <w:rsid w:val="00DC4B7A"/>
    <w:rsid w:val="00DD7BE1"/>
    <w:rsid w:val="00DE7E9D"/>
    <w:rsid w:val="00E13C92"/>
    <w:rsid w:val="00E2210B"/>
    <w:rsid w:val="00E50216"/>
    <w:rsid w:val="00E54CD9"/>
    <w:rsid w:val="00E5731A"/>
    <w:rsid w:val="00E57FA8"/>
    <w:rsid w:val="00E76956"/>
    <w:rsid w:val="00E81084"/>
    <w:rsid w:val="00E85FE5"/>
    <w:rsid w:val="00E937F3"/>
    <w:rsid w:val="00E94FC6"/>
    <w:rsid w:val="00EA1CFD"/>
    <w:rsid w:val="00EA3663"/>
    <w:rsid w:val="00EA7719"/>
    <w:rsid w:val="00EB1D70"/>
    <w:rsid w:val="00EC02DB"/>
    <w:rsid w:val="00EC1D62"/>
    <w:rsid w:val="00F014E8"/>
    <w:rsid w:val="00F044BF"/>
    <w:rsid w:val="00F11696"/>
    <w:rsid w:val="00F348D4"/>
    <w:rsid w:val="00F51CD5"/>
    <w:rsid w:val="00F55E8C"/>
    <w:rsid w:val="00F94FD1"/>
    <w:rsid w:val="00FA4D4B"/>
    <w:rsid w:val="00FC3441"/>
    <w:rsid w:val="00FE7355"/>
    <w:rsid w:val="00FF3F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4722F"/>
  <w15:chartTrackingRefBased/>
  <w15:docId w15:val="{DCE7F54A-3F78-4190-945F-D984D97E5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874C6"/>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8874C6"/>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8874C6"/>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unhideWhenUsed/>
    <w:qFormat/>
    <w:rsid w:val="008874C6"/>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8874C6"/>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8874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74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74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74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4C6"/>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8874C6"/>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8874C6"/>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rsid w:val="008874C6"/>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8874C6"/>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8874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74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74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74C6"/>
    <w:rPr>
      <w:rFonts w:eastAsiaTheme="majorEastAsia" w:cstheme="majorBidi"/>
      <w:color w:val="272727" w:themeColor="text1" w:themeTint="D8"/>
    </w:rPr>
  </w:style>
  <w:style w:type="paragraph" w:styleId="Title">
    <w:name w:val="Title"/>
    <w:basedOn w:val="Normal"/>
    <w:next w:val="Normal"/>
    <w:link w:val="TitleChar"/>
    <w:uiPriority w:val="10"/>
    <w:qFormat/>
    <w:rsid w:val="008874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74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74C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74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74C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874C6"/>
    <w:rPr>
      <w:i/>
      <w:iCs/>
      <w:color w:val="404040" w:themeColor="text1" w:themeTint="BF"/>
    </w:rPr>
  </w:style>
  <w:style w:type="paragraph" w:styleId="ListParagraph">
    <w:name w:val="List Paragraph"/>
    <w:basedOn w:val="Normal"/>
    <w:uiPriority w:val="34"/>
    <w:qFormat/>
    <w:rsid w:val="008874C6"/>
    <w:pPr>
      <w:ind w:left="720"/>
      <w:contextualSpacing/>
    </w:pPr>
  </w:style>
  <w:style w:type="character" w:styleId="IntenseEmphasis">
    <w:name w:val="Intense Emphasis"/>
    <w:basedOn w:val="DefaultParagraphFont"/>
    <w:uiPriority w:val="21"/>
    <w:qFormat/>
    <w:rsid w:val="008874C6"/>
    <w:rPr>
      <w:i/>
      <w:iCs/>
      <w:color w:val="365F91" w:themeColor="accent1" w:themeShade="BF"/>
    </w:rPr>
  </w:style>
  <w:style w:type="paragraph" w:styleId="IntenseQuote">
    <w:name w:val="Intense Quote"/>
    <w:basedOn w:val="Normal"/>
    <w:next w:val="Normal"/>
    <w:link w:val="IntenseQuoteChar"/>
    <w:uiPriority w:val="30"/>
    <w:qFormat/>
    <w:rsid w:val="008874C6"/>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8874C6"/>
    <w:rPr>
      <w:i/>
      <w:iCs/>
      <w:color w:val="365F91" w:themeColor="accent1" w:themeShade="BF"/>
    </w:rPr>
  </w:style>
  <w:style w:type="character" w:styleId="IntenseReference">
    <w:name w:val="Intense Reference"/>
    <w:basedOn w:val="DefaultParagraphFont"/>
    <w:uiPriority w:val="32"/>
    <w:qFormat/>
    <w:rsid w:val="008874C6"/>
    <w:rPr>
      <w:b/>
      <w:bCs/>
      <w:smallCaps/>
      <w:color w:val="365F91" w:themeColor="accent1" w:themeShade="BF"/>
      <w:spacing w:val="5"/>
    </w:rPr>
  </w:style>
  <w:style w:type="table" w:styleId="TableGrid">
    <w:name w:val="Table Grid"/>
    <w:basedOn w:val="TableNormal"/>
    <w:uiPriority w:val="59"/>
    <w:rsid w:val="005525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5253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E937F3"/>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E937F3"/>
    <w:rPr>
      <w:color w:val="0000FF" w:themeColor="hyperlink"/>
      <w:u w:val="single"/>
    </w:rPr>
  </w:style>
  <w:style w:type="character" w:styleId="UnresolvedMention">
    <w:name w:val="Unresolved Mention"/>
    <w:basedOn w:val="DefaultParagraphFont"/>
    <w:uiPriority w:val="99"/>
    <w:semiHidden/>
    <w:unhideWhenUsed/>
    <w:rsid w:val="00E937F3"/>
    <w:rPr>
      <w:color w:val="605E5C"/>
      <w:shd w:val="clear" w:color="auto" w:fill="E1DFDD"/>
    </w:rPr>
  </w:style>
  <w:style w:type="character" w:styleId="Strong">
    <w:name w:val="Strong"/>
    <w:basedOn w:val="DefaultParagraphFont"/>
    <w:uiPriority w:val="22"/>
    <w:qFormat/>
    <w:rsid w:val="00F51CD5"/>
    <w:rPr>
      <w:b/>
      <w:bCs/>
    </w:rPr>
  </w:style>
  <w:style w:type="paragraph" w:styleId="Header">
    <w:name w:val="header"/>
    <w:basedOn w:val="Normal"/>
    <w:link w:val="HeaderChar"/>
    <w:uiPriority w:val="99"/>
    <w:unhideWhenUsed/>
    <w:rsid w:val="00850E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0EB6"/>
    <w:rPr>
      <w:lang w:val="en-GB"/>
    </w:rPr>
  </w:style>
  <w:style w:type="paragraph" w:styleId="Footer">
    <w:name w:val="footer"/>
    <w:basedOn w:val="Normal"/>
    <w:link w:val="FooterChar"/>
    <w:uiPriority w:val="99"/>
    <w:unhideWhenUsed/>
    <w:rsid w:val="00850E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0EB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standards.nhs.uk/published-standards/care-homes-view-of-shared-care-records?utm_source=chatgpt.com" TargetMode="External"/><Relationship Id="rId3" Type="http://schemas.openxmlformats.org/officeDocument/2006/relationships/styles" Target="styles.xml"/><Relationship Id="rId21" Type="http://schemas.openxmlformats.org/officeDocument/2006/relationships/hyperlink" Target="https://www.cqc.org.uk/guidance-regulation/registration/supporting-documents-provider/extra-documents/ambulance-services?utm_source=chatgpt.com"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legislation.gov.uk/ukpga/2014/23/contents/enacted" TargetMode="External"/><Relationship Id="rId2" Type="http://schemas.openxmlformats.org/officeDocument/2006/relationships/numbering" Target="numbering.xml"/><Relationship Id="rId16" Type="http://schemas.openxmlformats.org/officeDocument/2006/relationships/hyperlink" Target="https://www.cqc.org.uk/guidance-regulation/providers/regulations-service-providers-and-managers/service-types" TargetMode="External"/><Relationship Id="rId20" Type="http://schemas.openxmlformats.org/officeDocument/2006/relationships/hyperlink" Target="https://www.england.nhs.uk/urgent-emergency-care/improving-ambulance-services/commissioning-framewor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england.nhs.uk/urgent-emergency-care/improving-ambulance-servic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96C9F4-3843-4107-8446-70BC0735FF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5</Pages>
  <Words>1230</Words>
  <Characters>7015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Rabia Rashid (2504610)</dc:creator>
  <cp:keywords/>
  <dc:description/>
  <cp:lastModifiedBy>Rabia Rashid (2504610)</cp:lastModifiedBy>
  <cp:revision>11</cp:revision>
  <dcterms:created xsi:type="dcterms:W3CDTF">2026-02-19T10:35:00Z</dcterms:created>
  <dcterms:modified xsi:type="dcterms:W3CDTF">2026-02-20T08:15:00Z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7af43739-3574-4f02-8a02-fa0320d3506a</vt:lpwstr>
  </property>
</Properties>
</file>