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0D5575" w14:textId="77777777" w:rsidR="002B4768" w:rsidRPr="00A94A6F" w:rsidRDefault="002B4768" w:rsidP="00A94A6F">
      <w:pPr>
        <w:spacing w:line="480" w:lineRule="auto"/>
        <w:rPr>
          <w:rFonts w:ascii="Arial" w:hAnsi="Arial" w:cs="Arial"/>
          <w:b/>
        </w:rPr>
      </w:pPr>
      <w:r w:rsidRPr="00A94A6F">
        <w:rPr>
          <w:rFonts w:ascii="Arial" w:hAnsi="Arial" w:cs="Arial"/>
          <w:b/>
        </w:rPr>
        <w:t>Jodie Brown (1803509)</w:t>
      </w:r>
    </w:p>
    <w:p w14:paraId="30942EE4" w14:textId="77777777" w:rsidR="002B4768" w:rsidRPr="00A94A6F" w:rsidRDefault="002B4768" w:rsidP="00A94A6F">
      <w:pPr>
        <w:spacing w:line="480" w:lineRule="auto"/>
        <w:rPr>
          <w:rFonts w:ascii="Arial" w:hAnsi="Arial" w:cs="Arial"/>
          <w:b/>
        </w:rPr>
      </w:pPr>
      <w:r w:rsidRPr="00A94A6F">
        <w:rPr>
          <w:rFonts w:ascii="Arial" w:hAnsi="Arial" w:cs="Arial"/>
          <w:b/>
        </w:rPr>
        <w:t xml:space="preserve">Graduate Certificate in Counselling Skills </w:t>
      </w:r>
    </w:p>
    <w:p w14:paraId="46CA7533" w14:textId="35F205CF" w:rsidR="002B4768" w:rsidRPr="00A94A6F" w:rsidRDefault="002B4768" w:rsidP="00A94A6F">
      <w:pPr>
        <w:spacing w:line="480" w:lineRule="auto"/>
        <w:rPr>
          <w:rFonts w:ascii="Arial" w:hAnsi="Arial" w:cs="Arial"/>
          <w:b/>
        </w:rPr>
      </w:pPr>
      <w:r w:rsidRPr="00A94A6F">
        <w:rPr>
          <w:rFonts w:ascii="Arial" w:hAnsi="Arial" w:cs="Arial"/>
          <w:b/>
        </w:rPr>
        <w:t xml:space="preserve">Counselling Theories and Human Flourishing - Essay </w:t>
      </w:r>
      <w:r w:rsidRPr="00A94A6F">
        <w:rPr>
          <w:rFonts w:ascii="Arial" w:hAnsi="Arial" w:cs="Arial"/>
          <w:b/>
        </w:rPr>
        <w:t>2</w:t>
      </w:r>
    </w:p>
    <w:p w14:paraId="532D5B1D" w14:textId="77777777" w:rsidR="002B4768" w:rsidRPr="00A94A6F" w:rsidRDefault="002B4768" w:rsidP="00A94A6F">
      <w:pPr>
        <w:spacing w:line="480" w:lineRule="auto"/>
        <w:rPr>
          <w:rFonts w:ascii="Arial" w:hAnsi="Arial" w:cs="Arial"/>
          <w:b/>
          <w:color w:val="000000" w:themeColor="text1"/>
        </w:rPr>
      </w:pPr>
    </w:p>
    <w:p w14:paraId="41FC87DA" w14:textId="5FFEF5EC" w:rsidR="00E777A0" w:rsidRPr="00A94A6F" w:rsidRDefault="005526E2" w:rsidP="00A94A6F">
      <w:pPr>
        <w:spacing w:line="480" w:lineRule="auto"/>
        <w:rPr>
          <w:rFonts w:ascii="Arial" w:hAnsi="Arial" w:cs="Arial"/>
          <w:b/>
          <w:color w:val="000000" w:themeColor="text1"/>
        </w:rPr>
      </w:pPr>
      <w:r w:rsidRPr="00A94A6F">
        <w:rPr>
          <w:rFonts w:ascii="Arial" w:hAnsi="Arial" w:cs="Arial"/>
          <w:b/>
          <w:color w:val="000000" w:themeColor="text1"/>
        </w:rPr>
        <w:t xml:space="preserve">Critically discuss the importance of Charles Taylor’s Theory of Recognition as it applies to working with people who define themselves as gender and sexually diverse. </w:t>
      </w:r>
    </w:p>
    <w:p w14:paraId="2F64522D" w14:textId="77777777" w:rsidR="006F416E" w:rsidRPr="00A94A6F" w:rsidRDefault="006F416E" w:rsidP="00A94A6F">
      <w:pPr>
        <w:spacing w:line="480" w:lineRule="auto"/>
        <w:rPr>
          <w:rFonts w:ascii="Arial" w:hAnsi="Arial" w:cs="Arial"/>
          <w:b/>
          <w:color w:val="000000" w:themeColor="text1"/>
        </w:rPr>
      </w:pPr>
      <w:bookmarkStart w:id="0" w:name="_GoBack"/>
      <w:bookmarkEnd w:id="0"/>
    </w:p>
    <w:p w14:paraId="3EE4BCA2" w14:textId="260750F2" w:rsidR="000540F0" w:rsidRPr="00A94A6F" w:rsidRDefault="00C63CD9" w:rsidP="00A94A6F">
      <w:pPr>
        <w:pStyle w:val="ListParagraph"/>
        <w:spacing w:line="480" w:lineRule="auto"/>
        <w:ind w:left="0"/>
        <w:rPr>
          <w:rFonts w:ascii="Arial" w:hAnsi="Arial" w:cs="Arial"/>
          <w:color w:val="000000" w:themeColor="text1"/>
          <w:sz w:val="24"/>
          <w:szCs w:val="24"/>
        </w:rPr>
      </w:pPr>
      <w:r w:rsidRPr="00A94A6F">
        <w:rPr>
          <w:rFonts w:ascii="Arial" w:hAnsi="Arial" w:cs="Arial"/>
          <w:color w:val="000000" w:themeColor="text1"/>
          <w:sz w:val="24"/>
          <w:szCs w:val="24"/>
        </w:rPr>
        <w:t>Canadian philosopher, Charles Taylor published an essay in 199</w:t>
      </w:r>
      <w:r w:rsidR="0024198A" w:rsidRPr="00A94A6F">
        <w:rPr>
          <w:rFonts w:ascii="Arial" w:hAnsi="Arial" w:cs="Arial"/>
          <w:color w:val="000000" w:themeColor="text1"/>
          <w:sz w:val="24"/>
          <w:szCs w:val="24"/>
        </w:rPr>
        <w:t>2</w:t>
      </w:r>
      <w:r w:rsidRPr="00A94A6F">
        <w:rPr>
          <w:rFonts w:ascii="Arial" w:hAnsi="Arial" w:cs="Arial"/>
          <w:color w:val="000000" w:themeColor="text1"/>
          <w:sz w:val="24"/>
          <w:szCs w:val="24"/>
        </w:rPr>
        <w:t xml:space="preserve"> called </w:t>
      </w:r>
      <w:r w:rsidR="001A0161" w:rsidRPr="00A94A6F">
        <w:rPr>
          <w:rFonts w:ascii="Arial" w:hAnsi="Arial" w:cs="Arial"/>
          <w:color w:val="000000" w:themeColor="text1"/>
          <w:sz w:val="24"/>
          <w:szCs w:val="24"/>
        </w:rPr>
        <w:t>‘</w:t>
      </w:r>
      <w:r w:rsidR="001A0161" w:rsidRPr="00A94A6F">
        <w:rPr>
          <w:rFonts w:ascii="Arial" w:hAnsi="Arial" w:cs="Arial"/>
          <w:i/>
          <w:iCs/>
          <w:color w:val="000000" w:themeColor="text1"/>
          <w:sz w:val="24"/>
          <w:szCs w:val="24"/>
        </w:rPr>
        <w:t>Multiculturalism and the Politics of Recognition’</w:t>
      </w:r>
      <w:r w:rsidR="00E777A0" w:rsidRPr="00A94A6F">
        <w:rPr>
          <w:rFonts w:ascii="Arial" w:hAnsi="Arial" w:cs="Arial"/>
          <w:i/>
          <w:iCs/>
          <w:color w:val="000000" w:themeColor="text1"/>
          <w:sz w:val="24"/>
          <w:szCs w:val="24"/>
        </w:rPr>
        <w:t xml:space="preserve"> </w:t>
      </w:r>
      <w:r w:rsidR="009B3E8C" w:rsidRPr="00A94A6F">
        <w:rPr>
          <w:rFonts w:ascii="Arial" w:hAnsi="Arial" w:cs="Arial"/>
          <w:iCs/>
          <w:color w:val="000000" w:themeColor="text1"/>
          <w:sz w:val="24"/>
          <w:szCs w:val="24"/>
        </w:rPr>
        <w:t xml:space="preserve">which </w:t>
      </w:r>
      <w:r w:rsidR="00E777A0" w:rsidRPr="00A94A6F">
        <w:rPr>
          <w:rFonts w:ascii="Arial" w:hAnsi="Arial" w:cs="Arial"/>
          <w:iCs/>
          <w:color w:val="000000" w:themeColor="text1"/>
          <w:sz w:val="24"/>
          <w:szCs w:val="24"/>
        </w:rPr>
        <w:t>explore</w:t>
      </w:r>
      <w:r w:rsidR="009B3E8C" w:rsidRPr="00A94A6F">
        <w:rPr>
          <w:rFonts w:ascii="Arial" w:hAnsi="Arial" w:cs="Arial"/>
          <w:iCs/>
          <w:color w:val="000000" w:themeColor="text1"/>
          <w:sz w:val="24"/>
          <w:szCs w:val="24"/>
        </w:rPr>
        <w:t>d</w:t>
      </w:r>
      <w:r w:rsidR="00E777A0" w:rsidRPr="00A94A6F">
        <w:rPr>
          <w:rFonts w:ascii="Arial" w:hAnsi="Arial" w:cs="Arial"/>
          <w:iCs/>
          <w:color w:val="000000" w:themeColor="text1"/>
          <w:sz w:val="24"/>
          <w:szCs w:val="24"/>
        </w:rPr>
        <w:t xml:space="preserve"> concepts </w:t>
      </w:r>
      <w:r w:rsidR="000C4D22" w:rsidRPr="00A94A6F">
        <w:rPr>
          <w:rFonts w:ascii="Arial" w:hAnsi="Arial" w:cs="Arial"/>
          <w:iCs/>
          <w:color w:val="000000" w:themeColor="text1"/>
          <w:sz w:val="24"/>
          <w:szCs w:val="24"/>
        </w:rPr>
        <w:t xml:space="preserve">of </w:t>
      </w:r>
      <w:r w:rsidR="009B3E8C" w:rsidRPr="00A94A6F">
        <w:rPr>
          <w:rFonts w:ascii="Arial" w:hAnsi="Arial" w:cs="Arial"/>
          <w:iCs/>
          <w:color w:val="000000" w:themeColor="text1"/>
          <w:sz w:val="24"/>
          <w:szCs w:val="24"/>
        </w:rPr>
        <w:t>the importance of</w:t>
      </w:r>
      <w:r w:rsidR="000C4D22" w:rsidRPr="00A94A6F">
        <w:rPr>
          <w:rFonts w:ascii="Arial" w:hAnsi="Arial" w:cs="Arial"/>
          <w:iCs/>
          <w:color w:val="000000" w:themeColor="text1"/>
          <w:sz w:val="24"/>
          <w:szCs w:val="24"/>
        </w:rPr>
        <w:t xml:space="preserve"> accurate r</w:t>
      </w:r>
      <w:r w:rsidR="00E777A0" w:rsidRPr="00A94A6F">
        <w:rPr>
          <w:rFonts w:ascii="Arial" w:hAnsi="Arial" w:cs="Arial"/>
          <w:iCs/>
          <w:color w:val="000000" w:themeColor="text1"/>
          <w:sz w:val="24"/>
          <w:szCs w:val="24"/>
        </w:rPr>
        <w:t>ecognition</w:t>
      </w:r>
      <w:r w:rsidR="00392416" w:rsidRPr="00A94A6F">
        <w:rPr>
          <w:rFonts w:ascii="Arial" w:hAnsi="Arial" w:cs="Arial"/>
          <w:iCs/>
          <w:color w:val="000000" w:themeColor="text1"/>
          <w:sz w:val="24"/>
          <w:szCs w:val="24"/>
        </w:rPr>
        <w:t xml:space="preserve"> and</w:t>
      </w:r>
      <w:r w:rsidR="00E777A0" w:rsidRPr="00A94A6F">
        <w:rPr>
          <w:rFonts w:ascii="Arial" w:hAnsi="Arial" w:cs="Arial"/>
          <w:iCs/>
          <w:color w:val="000000" w:themeColor="text1"/>
          <w:sz w:val="24"/>
          <w:szCs w:val="24"/>
        </w:rPr>
        <w:t xml:space="preserve"> the correlation</w:t>
      </w:r>
      <w:r w:rsidR="000C4D22" w:rsidRPr="00A94A6F">
        <w:rPr>
          <w:rFonts w:ascii="Arial" w:hAnsi="Arial" w:cs="Arial"/>
          <w:iCs/>
          <w:color w:val="000000" w:themeColor="text1"/>
          <w:sz w:val="24"/>
          <w:szCs w:val="24"/>
        </w:rPr>
        <w:t>s</w:t>
      </w:r>
      <w:r w:rsidR="00E777A0" w:rsidRPr="00A94A6F">
        <w:rPr>
          <w:rFonts w:ascii="Arial" w:hAnsi="Arial" w:cs="Arial"/>
          <w:iCs/>
          <w:color w:val="000000" w:themeColor="text1"/>
          <w:sz w:val="24"/>
          <w:szCs w:val="24"/>
        </w:rPr>
        <w:t xml:space="preserve"> between recognition and a strong sense of identity. At a time when </w:t>
      </w:r>
      <w:r w:rsidR="000C4D22" w:rsidRPr="00A94A6F">
        <w:rPr>
          <w:rFonts w:ascii="Arial" w:hAnsi="Arial" w:cs="Arial"/>
          <w:iCs/>
          <w:color w:val="000000" w:themeColor="text1"/>
          <w:sz w:val="24"/>
          <w:szCs w:val="24"/>
        </w:rPr>
        <w:t xml:space="preserve">collective </w:t>
      </w:r>
      <w:r w:rsidR="00E777A0" w:rsidRPr="00A94A6F">
        <w:rPr>
          <w:rFonts w:ascii="Arial" w:hAnsi="Arial" w:cs="Arial"/>
          <w:iCs/>
          <w:color w:val="000000" w:themeColor="text1"/>
          <w:sz w:val="24"/>
          <w:szCs w:val="24"/>
        </w:rPr>
        <w:t>cultural identity was high on the political agenda</w:t>
      </w:r>
      <w:r w:rsidR="00196BA2" w:rsidRPr="00A94A6F">
        <w:rPr>
          <w:rFonts w:ascii="Arial" w:hAnsi="Arial" w:cs="Arial"/>
          <w:iCs/>
          <w:color w:val="000000" w:themeColor="text1"/>
          <w:sz w:val="24"/>
          <w:szCs w:val="24"/>
        </w:rPr>
        <w:t xml:space="preserve"> within Canada</w:t>
      </w:r>
      <w:r w:rsidR="00E777A0" w:rsidRPr="00A94A6F">
        <w:rPr>
          <w:rFonts w:ascii="Arial" w:hAnsi="Arial" w:cs="Arial"/>
          <w:iCs/>
          <w:color w:val="000000" w:themeColor="text1"/>
          <w:sz w:val="24"/>
          <w:szCs w:val="24"/>
        </w:rPr>
        <w:t xml:space="preserve">, the essay questioned </w:t>
      </w:r>
      <w:r w:rsidR="00392416" w:rsidRPr="00A94A6F">
        <w:rPr>
          <w:rFonts w:ascii="Arial" w:hAnsi="Arial" w:cs="Arial"/>
          <w:iCs/>
          <w:color w:val="000000" w:themeColor="text1"/>
          <w:sz w:val="24"/>
          <w:szCs w:val="24"/>
        </w:rPr>
        <w:t>traditional</w:t>
      </w:r>
      <w:r w:rsidR="00E777A0" w:rsidRPr="00A94A6F">
        <w:rPr>
          <w:rFonts w:ascii="Arial" w:hAnsi="Arial" w:cs="Arial"/>
          <w:iCs/>
          <w:color w:val="000000" w:themeColor="text1"/>
          <w:sz w:val="24"/>
          <w:szCs w:val="24"/>
        </w:rPr>
        <w:t xml:space="preserve"> liberal political views around equality and the </w:t>
      </w:r>
      <w:r w:rsidR="00CB7D42" w:rsidRPr="00A94A6F">
        <w:rPr>
          <w:rFonts w:ascii="Arial" w:hAnsi="Arial" w:cs="Arial"/>
          <w:iCs/>
          <w:color w:val="000000" w:themeColor="text1"/>
          <w:sz w:val="24"/>
          <w:szCs w:val="24"/>
        </w:rPr>
        <w:t xml:space="preserve">significance of </w:t>
      </w:r>
      <w:r w:rsidR="00E777A0" w:rsidRPr="00A94A6F">
        <w:rPr>
          <w:rFonts w:ascii="Arial" w:hAnsi="Arial" w:cs="Arial"/>
          <w:iCs/>
          <w:color w:val="000000" w:themeColor="text1"/>
          <w:sz w:val="24"/>
          <w:szCs w:val="24"/>
        </w:rPr>
        <w:t xml:space="preserve">rebalancing of equal opportunities </w:t>
      </w:r>
      <w:r w:rsidR="00E777A0" w:rsidRPr="00A94A6F">
        <w:rPr>
          <w:rFonts w:ascii="Arial" w:eastAsia="Times New Roman" w:hAnsi="Arial" w:cs="Arial"/>
          <w:color w:val="000000" w:themeColor="text1"/>
          <w:sz w:val="24"/>
          <w:szCs w:val="24"/>
        </w:rPr>
        <w:t xml:space="preserve">(Taylor </w:t>
      </w:r>
      <w:r w:rsidR="005048F6" w:rsidRPr="00A94A6F">
        <w:rPr>
          <w:rFonts w:ascii="Arial" w:eastAsia="Times New Roman" w:hAnsi="Arial" w:cs="Arial"/>
          <w:color w:val="000000" w:themeColor="text1"/>
          <w:sz w:val="24"/>
          <w:szCs w:val="24"/>
        </w:rPr>
        <w:t>&amp;</w:t>
      </w:r>
      <w:r w:rsidR="00E777A0" w:rsidRPr="00A94A6F">
        <w:rPr>
          <w:rFonts w:ascii="Arial" w:eastAsia="Times New Roman" w:hAnsi="Arial" w:cs="Arial"/>
          <w:color w:val="000000" w:themeColor="text1"/>
          <w:sz w:val="24"/>
          <w:szCs w:val="24"/>
        </w:rPr>
        <w:t xml:space="preserve"> Gutmann, 1992). </w:t>
      </w:r>
      <w:r w:rsidR="008E04B3" w:rsidRPr="00A94A6F">
        <w:rPr>
          <w:rFonts w:ascii="Arial" w:hAnsi="Arial" w:cs="Arial"/>
          <w:iCs/>
          <w:color w:val="000000" w:themeColor="text1"/>
          <w:sz w:val="24"/>
          <w:szCs w:val="24"/>
        </w:rPr>
        <w:t xml:space="preserve">Whilst the original essay by </w:t>
      </w:r>
      <w:r w:rsidRPr="00A94A6F">
        <w:rPr>
          <w:rFonts w:ascii="Arial" w:hAnsi="Arial" w:cs="Arial"/>
          <w:color w:val="000000" w:themeColor="text1"/>
          <w:sz w:val="24"/>
          <w:szCs w:val="24"/>
        </w:rPr>
        <w:t>Taylor</w:t>
      </w:r>
      <w:r w:rsidR="008E04B3" w:rsidRPr="00A94A6F">
        <w:rPr>
          <w:rFonts w:ascii="Arial" w:hAnsi="Arial" w:cs="Arial"/>
          <w:color w:val="000000" w:themeColor="text1"/>
          <w:sz w:val="24"/>
          <w:szCs w:val="24"/>
        </w:rPr>
        <w:t xml:space="preserve"> </w:t>
      </w:r>
      <w:r w:rsidRPr="00A94A6F">
        <w:rPr>
          <w:rFonts w:ascii="Arial" w:hAnsi="Arial" w:cs="Arial"/>
          <w:color w:val="000000" w:themeColor="text1"/>
          <w:sz w:val="24"/>
          <w:szCs w:val="24"/>
        </w:rPr>
        <w:t>(199</w:t>
      </w:r>
      <w:r w:rsidR="0024198A" w:rsidRPr="00A94A6F">
        <w:rPr>
          <w:rFonts w:ascii="Arial" w:hAnsi="Arial" w:cs="Arial"/>
          <w:color w:val="000000" w:themeColor="text1"/>
          <w:sz w:val="24"/>
          <w:szCs w:val="24"/>
        </w:rPr>
        <w:t>2</w:t>
      </w:r>
      <w:r w:rsidRPr="00A94A6F">
        <w:rPr>
          <w:rFonts w:ascii="Arial" w:hAnsi="Arial" w:cs="Arial"/>
          <w:color w:val="000000" w:themeColor="text1"/>
          <w:sz w:val="24"/>
          <w:szCs w:val="24"/>
        </w:rPr>
        <w:t>)</w:t>
      </w:r>
      <w:r w:rsidR="008E04B3" w:rsidRPr="00A94A6F">
        <w:rPr>
          <w:rFonts w:ascii="Arial" w:hAnsi="Arial" w:cs="Arial"/>
          <w:color w:val="000000" w:themeColor="text1"/>
          <w:sz w:val="24"/>
          <w:szCs w:val="24"/>
        </w:rPr>
        <w:t xml:space="preserve"> focused on </w:t>
      </w:r>
      <w:r w:rsidR="00DA5EEC" w:rsidRPr="00A94A6F">
        <w:rPr>
          <w:rFonts w:ascii="Arial" w:hAnsi="Arial" w:cs="Arial"/>
          <w:color w:val="000000" w:themeColor="text1"/>
          <w:sz w:val="24"/>
          <w:szCs w:val="24"/>
        </w:rPr>
        <w:t xml:space="preserve">how </w:t>
      </w:r>
      <w:r w:rsidR="008E04B3" w:rsidRPr="00A94A6F">
        <w:rPr>
          <w:rFonts w:ascii="Arial" w:hAnsi="Arial" w:cs="Arial"/>
          <w:color w:val="000000" w:themeColor="text1"/>
          <w:sz w:val="24"/>
          <w:szCs w:val="24"/>
        </w:rPr>
        <w:t>the Canadian Charter of Rights</w:t>
      </w:r>
      <w:r w:rsidR="00FC3F1D" w:rsidRPr="00A94A6F">
        <w:rPr>
          <w:rFonts w:ascii="Arial" w:hAnsi="Arial" w:cs="Arial"/>
          <w:color w:val="000000" w:themeColor="text1"/>
          <w:sz w:val="24"/>
          <w:szCs w:val="24"/>
        </w:rPr>
        <w:t xml:space="preserve"> </w:t>
      </w:r>
      <w:r w:rsidR="00DA5EEC" w:rsidRPr="00A94A6F">
        <w:rPr>
          <w:rFonts w:ascii="Arial" w:hAnsi="Arial" w:cs="Arial"/>
          <w:color w:val="000000" w:themeColor="text1"/>
          <w:sz w:val="24"/>
          <w:szCs w:val="24"/>
        </w:rPr>
        <w:t>(</w:t>
      </w:r>
      <w:r w:rsidR="00FC3F1D" w:rsidRPr="00A94A6F">
        <w:rPr>
          <w:rFonts w:ascii="Arial" w:hAnsi="Arial" w:cs="Arial"/>
          <w:color w:val="000000" w:themeColor="text1"/>
          <w:sz w:val="24"/>
          <w:szCs w:val="24"/>
        </w:rPr>
        <w:t>adopted in 1982</w:t>
      </w:r>
      <w:r w:rsidR="00DA5EEC" w:rsidRPr="00A94A6F">
        <w:rPr>
          <w:rFonts w:ascii="Arial" w:hAnsi="Arial" w:cs="Arial"/>
          <w:color w:val="000000" w:themeColor="text1"/>
          <w:sz w:val="24"/>
          <w:szCs w:val="24"/>
        </w:rPr>
        <w:t>)</w:t>
      </w:r>
      <w:r w:rsidR="008E04B3" w:rsidRPr="00A94A6F">
        <w:rPr>
          <w:rFonts w:ascii="Arial" w:hAnsi="Arial" w:cs="Arial"/>
          <w:color w:val="000000" w:themeColor="text1"/>
          <w:sz w:val="24"/>
          <w:szCs w:val="24"/>
        </w:rPr>
        <w:t xml:space="preserve"> sparked </w:t>
      </w:r>
      <w:r w:rsidR="00CB7D42" w:rsidRPr="00A94A6F">
        <w:rPr>
          <w:rFonts w:ascii="Arial" w:hAnsi="Arial" w:cs="Arial"/>
          <w:color w:val="000000" w:themeColor="text1"/>
          <w:sz w:val="24"/>
          <w:szCs w:val="24"/>
        </w:rPr>
        <w:t xml:space="preserve">national </w:t>
      </w:r>
      <w:r w:rsidR="008E04B3" w:rsidRPr="00A94A6F">
        <w:rPr>
          <w:rFonts w:ascii="Arial" w:hAnsi="Arial" w:cs="Arial"/>
          <w:color w:val="000000" w:themeColor="text1"/>
          <w:sz w:val="24"/>
          <w:szCs w:val="24"/>
        </w:rPr>
        <w:t>controversy</w:t>
      </w:r>
      <w:r w:rsidR="00CB7D42" w:rsidRPr="00A94A6F">
        <w:rPr>
          <w:rFonts w:ascii="Arial" w:hAnsi="Arial" w:cs="Arial"/>
          <w:color w:val="000000" w:themeColor="text1"/>
          <w:sz w:val="24"/>
          <w:szCs w:val="24"/>
        </w:rPr>
        <w:t>,</w:t>
      </w:r>
      <w:r w:rsidR="008E04B3" w:rsidRPr="00A94A6F">
        <w:rPr>
          <w:rFonts w:ascii="Arial" w:hAnsi="Arial" w:cs="Arial"/>
          <w:color w:val="000000" w:themeColor="text1"/>
          <w:sz w:val="24"/>
          <w:szCs w:val="24"/>
        </w:rPr>
        <w:t xml:space="preserve"> especially amongst the French Canadians, the </w:t>
      </w:r>
      <w:r w:rsidR="00FC3F1D" w:rsidRPr="00A94A6F">
        <w:rPr>
          <w:rFonts w:ascii="Arial" w:hAnsi="Arial" w:cs="Arial"/>
          <w:color w:val="000000" w:themeColor="text1"/>
          <w:sz w:val="24"/>
          <w:szCs w:val="24"/>
        </w:rPr>
        <w:t>principals</w:t>
      </w:r>
      <w:r w:rsidR="008E04B3" w:rsidRPr="00A94A6F">
        <w:rPr>
          <w:rFonts w:ascii="Arial" w:hAnsi="Arial" w:cs="Arial"/>
          <w:color w:val="000000" w:themeColor="text1"/>
          <w:sz w:val="24"/>
          <w:szCs w:val="24"/>
        </w:rPr>
        <w:t xml:space="preserve"> explored within the essay </w:t>
      </w:r>
      <w:r w:rsidR="00DA5EEC" w:rsidRPr="00A94A6F">
        <w:rPr>
          <w:rFonts w:ascii="Arial" w:hAnsi="Arial" w:cs="Arial"/>
          <w:color w:val="000000" w:themeColor="text1"/>
          <w:sz w:val="24"/>
          <w:szCs w:val="24"/>
        </w:rPr>
        <w:t>remain relevant to many marginalised and historically discriminated</w:t>
      </w:r>
      <w:r w:rsidR="008E04B3" w:rsidRPr="00A94A6F">
        <w:rPr>
          <w:rFonts w:ascii="Arial" w:hAnsi="Arial" w:cs="Arial"/>
          <w:color w:val="000000" w:themeColor="text1"/>
          <w:sz w:val="24"/>
          <w:szCs w:val="24"/>
        </w:rPr>
        <w:t xml:space="preserve"> </w:t>
      </w:r>
      <w:r w:rsidR="00DA5EEC" w:rsidRPr="00A94A6F">
        <w:rPr>
          <w:rFonts w:ascii="Arial" w:hAnsi="Arial" w:cs="Arial"/>
          <w:color w:val="000000" w:themeColor="text1"/>
          <w:sz w:val="24"/>
          <w:szCs w:val="24"/>
        </w:rPr>
        <w:t>people groups.</w:t>
      </w:r>
      <w:r w:rsidR="000540F0" w:rsidRPr="00A94A6F">
        <w:rPr>
          <w:rFonts w:ascii="Arial" w:hAnsi="Arial" w:cs="Arial"/>
          <w:color w:val="000000" w:themeColor="text1"/>
          <w:sz w:val="24"/>
          <w:szCs w:val="24"/>
        </w:rPr>
        <w:t xml:space="preserve"> </w:t>
      </w:r>
      <w:r w:rsidR="00CB7D42" w:rsidRPr="00A94A6F">
        <w:rPr>
          <w:rFonts w:ascii="Arial" w:hAnsi="Arial" w:cs="Arial"/>
          <w:color w:val="000000" w:themeColor="text1"/>
          <w:sz w:val="24"/>
          <w:szCs w:val="24"/>
        </w:rPr>
        <w:t>This essay will explore how Charles Taylor</w:t>
      </w:r>
      <w:r w:rsidR="000540F0" w:rsidRPr="00A94A6F">
        <w:rPr>
          <w:rFonts w:ascii="Arial" w:hAnsi="Arial" w:cs="Arial"/>
          <w:color w:val="000000" w:themeColor="text1"/>
          <w:sz w:val="24"/>
          <w:szCs w:val="24"/>
        </w:rPr>
        <w:t>’</w:t>
      </w:r>
      <w:r w:rsidR="00CB7D42" w:rsidRPr="00A94A6F">
        <w:rPr>
          <w:rFonts w:ascii="Arial" w:hAnsi="Arial" w:cs="Arial"/>
          <w:color w:val="000000" w:themeColor="text1"/>
          <w:sz w:val="24"/>
          <w:szCs w:val="24"/>
        </w:rPr>
        <w:t>s theory relates to individuals who identify as gender and sexually diverse</w:t>
      </w:r>
      <w:r w:rsidR="0079487F" w:rsidRPr="00A94A6F">
        <w:rPr>
          <w:rFonts w:ascii="Arial" w:hAnsi="Arial" w:cs="Arial"/>
          <w:color w:val="000000" w:themeColor="text1"/>
          <w:sz w:val="24"/>
          <w:szCs w:val="24"/>
        </w:rPr>
        <w:t xml:space="preserve"> (GSD)</w:t>
      </w:r>
      <w:r w:rsidR="000540F0" w:rsidRPr="00A94A6F">
        <w:rPr>
          <w:rFonts w:ascii="Arial" w:hAnsi="Arial" w:cs="Arial"/>
          <w:color w:val="000000" w:themeColor="text1"/>
          <w:sz w:val="24"/>
          <w:szCs w:val="24"/>
        </w:rPr>
        <w:t>,</w:t>
      </w:r>
      <w:r w:rsidR="00CB7D42" w:rsidRPr="00A94A6F">
        <w:rPr>
          <w:rFonts w:ascii="Arial" w:hAnsi="Arial" w:cs="Arial"/>
          <w:color w:val="000000" w:themeColor="text1"/>
          <w:sz w:val="24"/>
          <w:szCs w:val="24"/>
        </w:rPr>
        <w:t xml:space="preserve"> the importance of</w:t>
      </w:r>
      <w:r w:rsidR="000C4D22" w:rsidRPr="00A94A6F">
        <w:rPr>
          <w:rFonts w:ascii="Arial" w:hAnsi="Arial" w:cs="Arial"/>
          <w:color w:val="000000" w:themeColor="text1"/>
          <w:sz w:val="24"/>
          <w:szCs w:val="24"/>
        </w:rPr>
        <w:t xml:space="preserve"> correct</w:t>
      </w:r>
      <w:r w:rsidR="00CB7D42" w:rsidRPr="00A94A6F">
        <w:rPr>
          <w:rFonts w:ascii="Arial" w:hAnsi="Arial" w:cs="Arial"/>
          <w:color w:val="000000" w:themeColor="text1"/>
          <w:sz w:val="24"/>
          <w:szCs w:val="24"/>
        </w:rPr>
        <w:t xml:space="preserve"> recognition</w:t>
      </w:r>
      <w:r w:rsidR="000540F0" w:rsidRPr="00A94A6F">
        <w:rPr>
          <w:rFonts w:ascii="Arial" w:hAnsi="Arial" w:cs="Arial"/>
          <w:color w:val="000000" w:themeColor="text1"/>
          <w:sz w:val="24"/>
          <w:szCs w:val="24"/>
        </w:rPr>
        <w:t xml:space="preserve"> within this context</w:t>
      </w:r>
      <w:r w:rsidR="00CB7D42" w:rsidRPr="00A94A6F">
        <w:rPr>
          <w:rFonts w:ascii="Arial" w:hAnsi="Arial" w:cs="Arial"/>
          <w:color w:val="000000" w:themeColor="text1"/>
          <w:sz w:val="24"/>
          <w:szCs w:val="24"/>
        </w:rPr>
        <w:t xml:space="preserve">, as well as the detrimental impact that misrecognition or non-recognition can have. </w:t>
      </w:r>
      <w:r w:rsidR="000540F0" w:rsidRPr="00A94A6F">
        <w:rPr>
          <w:rFonts w:ascii="Arial" w:hAnsi="Arial" w:cs="Arial"/>
          <w:color w:val="000000" w:themeColor="text1"/>
          <w:sz w:val="24"/>
          <w:szCs w:val="24"/>
        </w:rPr>
        <w:t xml:space="preserve">Furthermore, this essay will examine the role of a psychotherapist or counsellor in relation to recognition. </w:t>
      </w:r>
    </w:p>
    <w:p w14:paraId="7DAB00C6" w14:textId="77777777" w:rsidR="000540F0" w:rsidRPr="00A94A6F" w:rsidRDefault="000540F0" w:rsidP="00A94A6F">
      <w:pPr>
        <w:pStyle w:val="ListParagraph"/>
        <w:spacing w:line="480" w:lineRule="auto"/>
        <w:ind w:left="0"/>
        <w:rPr>
          <w:rFonts w:ascii="Arial" w:hAnsi="Arial" w:cs="Arial"/>
          <w:color w:val="000000" w:themeColor="text1"/>
          <w:sz w:val="24"/>
          <w:szCs w:val="24"/>
        </w:rPr>
      </w:pPr>
    </w:p>
    <w:p w14:paraId="58AD86ED" w14:textId="2AF217AF" w:rsidR="002A751B" w:rsidRPr="00A94A6F" w:rsidRDefault="0008607C" w:rsidP="00A94A6F">
      <w:pPr>
        <w:spacing w:line="480" w:lineRule="auto"/>
        <w:rPr>
          <w:rFonts w:ascii="Arial" w:hAnsi="Arial" w:cs="Arial"/>
        </w:rPr>
      </w:pPr>
      <w:r w:rsidRPr="00A94A6F">
        <w:rPr>
          <w:rFonts w:ascii="Arial" w:hAnsi="Arial" w:cs="Arial"/>
          <w:color w:val="000000" w:themeColor="text1"/>
        </w:rPr>
        <w:t xml:space="preserve">Taylor </w:t>
      </w:r>
      <w:r w:rsidR="000C4D22" w:rsidRPr="00A94A6F">
        <w:rPr>
          <w:rFonts w:ascii="Arial" w:hAnsi="Arial" w:cs="Arial"/>
          <w:color w:val="000000" w:themeColor="text1"/>
        </w:rPr>
        <w:t>(199</w:t>
      </w:r>
      <w:r w:rsidR="0024198A" w:rsidRPr="00A94A6F">
        <w:rPr>
          <w:rFonts w:ascii="Arial" w:hAnsi="Arial" w:cs="Arial"/>
          <w:color w:val="000000" w:themeColor="text1"/>
        </w:rPr>
        <w:t>2</w:t>
      </w:r>
      <w:r w:rsidR="000C4D22" w:rsidRPr="00A94A6F">
        <w:rPr>
          <w:rFonts w:ascii="Arial" w:hAnsi="Arial" w:cs="Arial"/>
          <w:color w:val="000000" w:themeColor="text1"/>
        </w:rPr>
        <w:t xml:space="preserve">) </w:t>
      </w:r>
      <w:r w:rsidR="000540F0" w:rsidRPr="00A94A6F">
        <w:rPr>
          <w:rFonts w:ascii="Arial" w:hAnsi="Arial" w:cs="Arial"/>
          <w:color w:val="000000" w:themeColor="text1"/>
        </w:rPr>
        <w:t>observed how</w:t>
      </w:r>
      <w:r w:rsidR="004B3401" w:rsidRPr="00A94A6F">
        <w:rPr>
          <w:rFonts w:ascii="Arial" w:hAnsi="Arial" w:cs="Arial"/>
          <w:color w:val="000000" w:themeColor="text1"/>
        </w:rPr>
        <w:t xml:space="preserve"> the </w:t>
      </w:r>
      <w:r w:rsidR="007E49E2" w:rsidRPr="00A94A6F">
        <w:rPr>
          <w:rFonts w:ascii="Arial" w:hAnsi="Arial" w:cs="Arial"/>
          <w:color w:val="000000" w:themeColor="text1"/>
        </w:rPr>
        <w:t xml:space="preserve">deterioration </w:t>
      </w:r>
      <w:r w:rsidR="004B3401" w:rsidRPr="00A94A6F">
        <w:rPr>
          <w:rFonts w:ascii="Arial" w:hAnsi="Arial" w:cs="Arial"/>
          <w:color w:val="000000" w:themeColor="text1"/>
        </w:rPr>
        <w:t>of a hierarchical society changed</w:t>
      </w:r>
      <w:r w:rsidR="000540F0" w:rsidRPr="00A94A6F">
        <w:rPr>
          <w:rFonts w:ascii="Arial" w:hAnsi="Arial" w:cs="Arial"/>
          <w:color w:val="000000" w:themeColor="text1"/>
        </w:rPr>
        <w:t xml:space="preserve"> the way</w:t>
      </w:r>
      <w:r w:rsidR="004B3401" w:rsidRPr="00A94A6F">
        <w:rPr>
          <w:rFonts w:ascii="Arial" w:hAnsi="Arial" w:cs="Arial"/>
          <w:color w:val="000000" w:themeColor="text1"/>
        </w:rPr>
        <w:t xml:space="preserve"> individuals perceive themselves and construct</w:t>
      </w:r>
      <w:r w:rsidR="007E49E2" w:rsidRPr="00A94A6F">
        <w:rPr>
          <w:rFonts w:ascii="Arial" w:hAnsi="Arial" w:cs="Arial"/>
          <w:color w:val="000000" w:themeColor="text1"/>
        </w:rPr>
        <w:t>ed</w:t>
      </w:r>
      <w:r w:rsidR="004B3401" w:rsidRPr="00A94A6F">
        <w:rPr>
          <w:rFonts w:ascii="Arial" w:hAnsi="Arial" w:cs="Arial"/>
          <w:color w:val="000000" w:themeColor="text1"/>
        </w:rPr>
        <w:t xml:space="preserve"> their identity</w:t>
      </w:r>
      <w:r w:rsidR="007E49E2" w:rsidRPr="00A94A6F">
        <w:rPr>
          <w:rFonts w:ascii="Arial" w:hAnsi="Arial" w:cs="Arial"/>
          <w:color w:val="000000" w:themeColor="text1"/>
        </w:rPr>
        <w:t>.</w:t>
      </w:r>
      <w:r w:rsidR="004B3401" w:rsidRPr="00A94A6F">
        <w:rPr>
          <w:rFonts w:ascii="Arial" w:hAnsi="Arial" w:cs="Arial"/>
          <w:color w:val="000000" w:themeColor="text1"/>
        </w:rPr>
        <w:t xml:space="preserve"> </w:t>
      </w:r>
      <w:r w:rsidR="007E49E2" w:rsidRPr="00A94A6F">
        <w:rPr>
          <w:rFonts w:ascii="Arial" w:hAnsi="Arial" w:cs="Arial"/>
          <w:color w:val="000000" w:themeColor="text1"/>
        </w:rPr>
        <w:t>W</w:t>
      </w:r>
      <w:r w:rsidR="004B3401" w:rsidRPr="00A94A6F">
        <w:rPr>
          <w:rFonts w:ascii="Arial" w:hAnsi="Arial" w:cs="Arial"/>
          <w:color w:val="000000" w:themeColor="text1"/>
        </w:rPr>
        <w:t>here previously</w:t>
      </w:r>
      <w:r w:rsidR="007E49E2" w:rsidRPr="00A94A6F">
        <w:rPr>
          <w:rFonts w:ascii="Arial" w:hAnsi="Arial" w:cs="Arial"/>
          <w:color w:val="000000" w:themeColor="text1"/>
        </w:rPr>
        <w:t>,</w:t>
      </w:r>
      <w:r w:rsidR="004B3401" w:rsidRPr="00A94A6F">
        <w:rPr>
          <w:rFonts w:ascii="Arial" w:hAnsi="Arial" w:cs="Arial"/>
          <w:color w:val="000000" w:themeColor="text1"/>
        </w:rPr>
        <w:t xml:space="preserve"> </w:t>
      </w:r>
      <w:r w:rsidR="007E49E2" w:rsidRPr="00A94A6F">
        <w:rPr>
          <w:rFonts w:ascii="Arial" w:hAnsi="Arial" w:cs="Arial"/>
          <w:color w:val="000000" w:themeColor="text1"/>
        </w:rPr>
        <w:t xml:space="preserve">externally determined </w:t>
      </w:r>
      <w:r w:rsidR="004B3401" w:rsidRPr="00A94A6F">
        <w:rPr>
          <w:rFonts w:ascii="Arial" w:hAnsi="Arial" w:cs="Arial"/>
          <w:color w:val="000000" w:themeColor="text1"/>
        </w:rPr>
        <w:t xml:space="preserve">social status would </w:t>
      </w:r>
      <w:r w:rsidR="007E49E2" w:rsidRPr="00A94A6F">
        <w:rPr>
          <w:rFonts w:ascii="Arial" w:hAnsi="Arial" w:cs="Arial"/>
          <w:color w:val="000000" w:themeColor="text1"/>
        </w:rPr>
        <w:t>attribute significantly to an</w:t>
      </w:r>
      <w:r w:rsidR="004B3401" w:rsidRPr="00A94A6F">
        <w:rPr>
          <w:rFonts w:ascii="Arial" w:hAnsi="Arial" w:cs="Arial"/>
          <w:color w:val="000000" w:themeColor="text1"/>
        </w:rPr>
        <w:t xml:space="preserve"> individual’s</w:t>
      </w:r>
      <w:r w:rsidR="007E49E2" w:rsidRPr="00A94A6F">
        <w:rPr>
          <w:rFonts w:ascii="Arial" w:hAnsi="Arial" w:cs="Arial"/>
          <w:color w:val="000000" w:themeColor="text1"/>
        </w:rPr>
        <w:t xml:space="preserve"> identity,</w:t>
      </w:r>
      <w:r w:rsidR="0079487F" w:rsidRPr="00A94A6F">
        <w:rPr>
          <w:rFonts w:ascii="Arial" w:hAnsi="Arial" w:cs="Arial"/>
          <w:color w:val="000000" w:themeColor="text1"/>
        </w:rPr>
        <w:t xml:space="preserve"> such as </w:t>
      </w:r>
      <w:r w:rsidR="00294C2E" w:rsidRPr="00A94A6F">
        <w:rPr>
          <w:rFonts w:ascii="Arial" w:hAnsi="Arial" w:cs="Arial"/>
          <w:color w:val="000000" w:themeColor="text1"/>
        </w:rPr>
        <w:lastRenderedPageBreak/>
        <w:t xml:space="preserve">nationality, </w:t>
      </w:r>
      <w:r w:rsidR="0079487F" w:rsidRPr="00A94A6F">
        <w:rPr>
          <w:rFonts w:ascii="Arial" w:hAnsi="Arial" w:cs="Arial"/>
          <w:color w:val="000000" w:themeColor="text1"/>
        </w:rPr>
        <w:t>class, race and wealth,</w:t>
      </w:r>
      <w:r w:rsidR="007E49E2" w:rsidRPr="00A94A6F">
        <w:rPr>
          <w:rFonts w:ascii="Arial" w:hAnsi="Arial" w:cs="Arial"/>
          <w:color w:val="000000" w:themeColor="text1"/>
        </w:rPr>
        <w:t xml:space="preserve"> </w:t>
      </w:r>
      <w:r w:rsidR="00323477" w:rsidRPr="00A94A6F">
        <w:rPr>
          <w:rFonts w:ascii="Arial" w:hAnsi="Arial" w:cs="Arial"/>
          <w:color w:val="000000" w:themeColor="text1"/>
        </w:rPr>
        <w:t>in recent times</w:t>
      </w:r>
      <w:r w:rsidR="007E49E2" w:rsidRPr="00A94A6F">
        <w:rPr>
          <w:rFonts w:ascii="Arial" w:hAnsi="Arial" w:cs="Arial"/>
          <w:color w:val="000000" w:themeColor="text1"/>
        </w:rPr>
        <w:t xml:space="preserve"> </w:t>
      </w:r>
      <w:r w:rsidRPr="00A94A6F">
        <w:rPr>
          <w:rFonts w:ascii="Arial" w:hAnsi="Arial" w:cs="Arial"/>
          <w:color w:val="000000" w:themeColor="text1"/>
        </w:rPr>
        <w:t xml:space="preserve">Taylor </w:t>
      </w:r>
      <w:r w:rsidR="00294C2E" w:rsidRPr="00A94A6F">
        <w:rPr>
          <w:rFonts w:ascii="Arial" w:hAnsi="Arial" w:cs="Arial"/>
          <w:color w:val="000000" w:themeColor="text1"/>
        </w:rPr>
        <w:t xml:space="preserve">(1992) argued </w:t>
      </w:r>
      <w:r w:rsidR="007E49E2" w:rsidRPr="00A94A6F">
        <w:rPr>
          <w:rFonts w:ascii="Arial" w:hAnsi="Arial" w:cs="Arial"/>
          <w:color w:val="000000" w:themeColor="text1"/>
        </w:rPr>
        <w:t>authenticity ha</w:t>
      </w:r>
      <w:r w:rsidR="00294C2E" w:rsidRPr="00A94A6F">
        <w:rPr>
          <w:rFonts w:ascii="Arial" w:hAnsi="Arial" w:cs="Arial"/>
          <w:color w:val="000000" w:themeColor="text1"/>
        </w:rPr>
        <w:t>d</w:t>
      </w:r>
      <w:r w:rsidR="007E49E2" w:rsidRPr="00A94A6F">
        <w:rPr>
          <w:rFonts w:ascii="Arial" w:hAnsi="Arial" w:cs="Arial"/>
          <w:color w:val="000000" w:themeColor="text1"/>
        </w:rPr>
        <w:t xml:space="preserve"> become the </w:t>
      </w:r>
      <w:r w:rsidR="000C4D22" w:rsidRPr="00A94A6F">
        <w:rPr>
          <w:rFonts w:ascii="Arial" w:hAnsi="Arial" w:cs="Arial"/>
          <w:color w:val="000000" w:themeColor="text1"/>
        </w:rPr>
        <w:t>western</w:t>
      </w:r>
      <w:r w:rsidR="007E49E2" w:rsidRPr="00A94A6F">
        <w:rPr>
          <w:rFonts w:ascii="Arial" w:hAnsi="Arial" w:cs="Arial"/>
          <w:color w:val="000000" w:themeColor="text1"/>
        </w:rPr>
        <w:t xml:space="preserve"> ideal</w:t>
      </w:r>
      <w:r w:rsidR="00294C2E" w:rsidRPr="00A94A6F">
        <w:rPr>
          <w:rFonts w:ascii="Arial" w:hAnsi="Arial" w:cs="Arial"/>
          <w:color w:val="000000" w:themeColor="text1"/>
        </w:rPr>
        <w:t xml:space="preserve">. </w:t>
      </w:r>
      <w:r w:rsidRPr="00A94A6F">
        <w:rPr>
          <w:rFonts w:ascii="Arial" w:hAnsi="Arial" w:cs="Arial"/>
          <w:color w:val="000000" w:themeColor="text1"/>
        </w:rPr>
        <w:t xml:space="preserve">Taylor </w:t>
      </w:r>
      <w:r w:rsidR="000540F0" w:rsidRPr="00A94A6F">
        <w:rPr>
          <w:rFonts w:ascii="Arial" w:hAnsi="Arial" w:cs="Arial"/>
          <w:color w:val="000000" w:themeColor="text1"/>
        </w:rPr>
        <w:t>(1992) suggested that t</w:t>
      </w:r>
      <w:r w:rsidR="00C87087" w:rsidRPr="00A94A6F">
        <w:rPr>
          <w:rFonts w:ascii="Arial" w:hAnsi="Arial" w:cs="Arial"/>
          <w:color w:val="000000" w:themeColor="text1"/>
        </w:rPr>
        <w:t>his authenticity place</w:t>
      </w:r>
      <w:r w:rsidR="000540F0" w:rsidRPr="00A94A6F">
        <w:rPr>
          <w:rFonts w:ascii="Arial" w:hAnsi="Arial" w:cs="Arial"/>
          <w:color w:val="000000" w:themeColor="text1"/>
        </w:rPr>
        <w:t>d</w:t>
      </w:r>
      <w:r w:rsidR="00C87087" w:rsidRPr="00A94A6F">
        <w:rPr>
          <w:rFonts w:ascii="Arial" w:hAnsi="Arial" w:cs="Arial"/>
          <w:color w:val="000000" w:themeColor="text1"/>
        </w:rPr>
        <w:t xml:space="preserve"> higher importance on an individual’s inner voice guiding their moral feelings</w:t>
      </w:r>
      <w:r w:rsidR="000540F0" w:rsidRPr="00A94A6F">
        <w:rPr>
          <w:rFonts w:ascii="Arial" w:hAnsi="Arial" w:cs="Arial"/>
          <w:color w:val="000000" w:themeColor="text1"/>
        </w:rPr>
        <w:t>,</w:t>
      </w:r>
      <w:r w:rsidR="00C87087" w:rsidRPr="00A94A6F">
        <w:rPr>
          <w:rFonts w:ascii="Arial" w:hAnsi="Arial" w:cs="Arial"/>
          <w:color w:val="000000" w:themeColor="text1"/>
        </w:rPr>
        <w:t xml:space="preserve"> and therefore their perception of what is right and wrong</w:t>
      </w:r>
      <w:r w:rsidR="007E49E2" w:rsidRPr="00A94A6F">
        <w:rPr>
          <w:rFonts w:ascii="Arial" w:hAnsi="Arial" w:cs="Arial"/>
          <w:color w:val="000000" w:themeColor="text1"/>
        </w:rPr>
        <w:t>.</w:t>
      </w:r>
      <w:r w:rsidR="00163423" w:rsidRPr="00A94A6F">
        <w:rPr>
          <w:rFonts w:ascii="Arial" w:hAnsi="Arial" w:cs="Arial"/>
          <w:color w:val="000000" w:themeColor="text1"/>
        </w:rPr>
        <w:t xml:space="preserve"> </w:t>
      </w:r>
      <w:r w:rsidR="00294C2E" w:rsidRPr="00A94A6F">
        <w:rPr>
          <w:rFonts w:ascii="Arial" w:hAnsi="Arial" w:cs="Arial"/>
          <w:color w:val="000000" w:themeColor="text1"/>
        </w:rPr>
        <w:t xml:space="preserve">This placed a great importance on acting rightly which subsequently demonstrated to others how successful someone was in life (Taylor &amp; Gutmann, 1992). This authenticity also suggested a rise in the importance of people doing things their own way, finding a unique individual path for life that is only right for them, </w:t>
      </w:r>
      <w:r w:rsidRPr="00A94A6F">
        <w:rPr>
          <w:rFonts w:ascii="Arial" w:hAnsi="Arial" w:cs="Arial"/>
          <w:color w:val="000000" w:themeColor="text1"/>
        </w:rPr>
        <w:t xml:space="preserve">Taylor </w:t>
      </w:r>
      <w:r w:rsidR="00294C2E" w:rsidRPr="00A94A6F">
        <w:rPr>
          <w:rFonts w:ascii="Arial" w:hAnsi="Arial" w:cs="Arial"/>
          <w:color w:val="000000" w:themeColor="text1"/>
        </w:rPr>
        <w:t xml:space="preserve">(1992) sees this as some being true to themselves. When exploring </w:t>
      </w:r>
      <w:r w:rsidR="004B0363" w:rsidRPr="00A94A6F">
        <w:rPr>
          <w:rFonts w:ascii="Arial" w:hAnsi="Arial" w:cs="Arial"/>
          <w:color w:val="000000" w:themeColor="text1"/>
        </w:rPr>
        <w:t>this approach from a multicultural point of view</w:t>
      </w:r>
      <w:r w:rsidR="00163423" w:rsidRPr="00A94A6F">
        <w:rPr>
          <w:rFonts w:ascii="Arial" w:hAnsi="Arial" w:cs="Arial"/>
          <w:color w:val="000000" w:themeColor="text1"/>
        </w:rPr>
        <w:t xml:space="preserve"> Arutyunova</w:t>
      </w:r>
      <w:r w:rsidR="000D0F81" w:rsidRPr="00A94A6F">
        <w:rPr>
          <w:rFonts w:ascii="Arial" w:hAnsi="Arial" w:cs="Arial"/>
          <w:color w:val="000000" w:themeColor="text1"/>
        </w:rPr>
        <w:t xml:space="preserve"> et al</w:t>
      </w:r>
      <w:r w:rsidR="004B0363" w:rsidRPr="00A94A6F">
        <w:rPr>
          <w:rFonts w:ascii="Arial" w:hAnsi="Arial" w:cs="Arial"/>
          <w:color w:val="000000" w:themeColor="text1"/>
        </w:rPr>
        <w:t>’s</w:t>
      </w:r>
      <w:r w:rsidR="00163423" w:rsidRPr="00A94A6F">
        <w:rPr>
          <w:rFonts w:ascii="Arial" w:hAnsi="Arial" w:cs="Arial"/>
          <w:color w:val="000000" w:themeColor="text1"/>
        </w:rPr>
        <w:t xml:space="preserve"> (2016) </w:t>
      </w:r>
      <w:r w:rsidR="004B0363" w:rsidRPr="00A94A6F">
        <w:rPr>
          <w:rFonts w:ascii="Arial" w:hAnsi="Arial" w:cs="Arial"/>
          <w:color w:val="000000" w:themeColor="text1"/>
        </w:rPr>
        <w:t xml:space="preserve">research </w:t>
      </w:r>
      <w:r w:rsidR="00163423" w:rsidRPr="00A94A6F">
        <w:rPr>
          <w:rFonts w:ascii="Arial" w:hAnsi="Arial" w:cs="Arial"/>
          <w:color w:val="000000" w:themeColor="text1"/>
        </w:rPr>
        <w:t xml:space="preserve">suggests a more complex approach to the development of an </w:t>
      </w:r>
      <w:r w:rsidR="00F26443" w:rsidRPr="00A94A6F">
        <w:rPr>
          <w:rFonts w:ascii="Arial" w:hAnsi="Arial" w:cs="Arial"/>
          <w:color w:val="000000" w:themeColor="text1"/>
        </w:rPr>
        <w:t>individual’s</w:t>
      </w:r>
      <w:r w:rsidR="00163423" w:rsidRPr="00A94A6F">
        <w:rPr>
          <w:rFonts w:ascii="Arial" w:hAnsi="Arial" w:cs="Arial"/>
          <w:color w:val="000000" w:themeColor="text1"/>
        </w:rPr>
        <w:t xml:space="preserve"> moral </w:t>
      </w:r>
      <w:r w:rsidR="00F26443" w:rsidRPr="00A94A6F">
        <w:rPr>
          <w:rFonts w:ascii="Arial" w:hAnsi="Arial" w:cs="Arial"/>
          <w:color w:val="000000" w:themeColor="text1"/>
        </w:rPr>
        <w:t>construct</w:t>
      </w:r>
      <w:r w:rsidR="00163423" w:rsidRPr="00A94A6F">
        <w:rPr>
          <w:rFonts w:ascii="Arial" w:hAnsi="Arial" w:cs="Arial"/>
          <w:color w:val="000000" w:themeColor="text1"/>
        </w:rPr>
        <w:t xml:space="preserve">, highlighting the significance of age, gender and cultural beliefs. </w:t>
      </w:r>
      <w:r w:rsidR="00F26443" w:rsidRPr="00A94A6F">
        <w:rPr>
          <w:rFonts w:ascii="Arial" w:hAnsi="Arial" w:cs="Arial"/>
          <w:color w:val="000000" w:themeColor="text1"/>
        </w:rPr>
        <w:t>Demonstrating</w:t>
      </w:r>
      <w:r w:rsidR="00163423" w:rsidRPr="00A94A6F">
        <w:rPr>
          <w:rFonts w:ascii="Arial" w:hAnsi="Arial" w:cs="Arial"/>
          <w:color w:val="000000" w:themeColor="text1"/>
        </w:rPr>
        <w:t xml:space="preserve"> </w:t>
      </w:r>
      <w:r w:rsidR="00F55533" w:rsidRPr="00A94A6F">
        <w:rPr>
          <w:rFonts w:ascii="Arial" w:hAnsi="Arial" w:cs="Arial"/>
          <w:color w:val="000000" w:themeColor="text1"/>
        </w:rPr>
        <w:t>examples of</w:t>
      </w:r>
      <w:r w:rsidR="00163423" w:rsidRPr="00A94A6F">
        <w:rPr>
          <w:rFonts w:ascii="Arial" w:hAnsi="Arial" w:cs="Arial"/>
          <w:color w:val="000000" w:themeColor="text1"/>
        </w:rPr>
        <w:t xml:space="preserve"> how moral judgements vary</w:t>
      </w:r>
      <w:r w:rsidR="004B0363" w:rsidRPr="00A94A6F">
        <w:rPr>
          <w:rFonts w:ascii="Arial" w:hAnsi="Arial" w:cs="Arial"/>
          <w:color w:val="000000" w:themeColor="text1"/>
        </w:rPr>
        <w:t xml:space="preserve"> greatly</w:t>
      </w:r>
      <w:r w:rsidR="00163423" w:rsidRPr="00A94A6F">
        <w:rPr>
          <w:rFonts w:ascii="Arial" w:hAnsi="Arial" w:cs="Arial"/>
          <w:color w:val="000000" w:themeColor="text1"/>
        </w:rPr>
        <w:t xml:space="preserve"> </w:t>
      </w:r>
      <w:r w:rsidR="00F26443" w:rsidRPr="00A94A6F">
        <w:rPr>
          <w:rFonts w:ascii="Arial" w:hAnsi="Arial" w:cs="Arial"/>
          <w:color w:val="000000" w:themeColor="text1"/>
        </w:rPr>
        <w:t>between Eastern and western cultures, with Eastern</w:t>
      </w:r>
      <w:r w:rsidR="004B0363" w:rsidRPr="00A94A6F">
        <w:rPr>
          <w:rFonts w:ascii="Arial" w:hAnsi="Arial" w:cs="Arial"/>
          <w:color w:val="000000" w:themeColor="text1"/>
        </w:rPr>
        <w:t xml:space="preserve"> culture</w:t>
      </w:r>
      <w:r w:rsidR="00F26443" w:rsidRPr="00A94A6F">
        <w:rPr>
          <w:rFonts w:ascii="Arial" w:hAnsi="Arial" w:cs="Arial"/>
          <w:color w:val="000000" w:themeColor="text1"/>
        </w:rPr>
        <w:t xml:space="preserve"> placing a stronger emphasis on collectivism</w:t>
      </w:r>
      <w:r w:rsidR="004B0363" w:rsidRPr="00A94A6F">
        <w:rPr>
          <w:rFonts w:ascii="Arial" w:hAnsi="Arial" w:cs="Arial"/>
          <w:color w:val="000000" w:themeColor="text1"/>
        </w:rPr>
        <w:t xml:space="preserve">, making life decisions based on the good of </w:t>
      </w:r>
      <w:r w:rsidR="00EA4675" w:rsidRPr="00A94A6F">
        <w:rPr>
          <w:rFonts w:ascii="Arial" w:hAnsi="Arial" w:cs="Arial"/>
          <w:color w:val="000000" w:themeColor="text1"/>
        </w:rPr>
        <w:t>one’s</w:t>
      </w:r>
      <w:r w:rsidR="004B0363" w:rsidRPr="00A94A6F">
        <w:rPr>
          <w:rFonts w:ascii="Arial" w:hAnsi="Arial" w:cs="Arial"/>
          <w:color w:val="000000" w:themeColor="text1"/>
        </w:rPr>
        <w:t xml:space="preserve"> family, community or society</w:t>
      </w:r>
      <w:r w:rsidR="00F26443" w:rsidRPr="00A94A6F">
        <w:rPr>
          <w:rFonts w:ascii="Arial" w:hAnsi="Arial" w:cs="Arial"/>
          <w:color w:val="000000" w:themeColor="text1"/>
        </w:rPr>
        <w:t xml:space="preserve"> rather than the more individualistic ‘inner voice’ theory suggested by </w:t>
      </w:r>
      <w:r w:rsidRPr="00A94A6F">
        <w:rPr>
          <w:rFonts w:ascii="Arial" w:hAnsi="Arial" w:cs="Arial"/>
          <w:color w:val="000000" w:themeColor="text1"/>
        </w:rPr>
        <w:t>Taylor</w:t>
      </w:r>
      <w:r w:rsidR="00F26443" w:rsidRPr="00A94A6F">
        <w:rPr>
          <w:rFonts w:ascii="Arial" w:hAnsi="Arial" w:cs="Arial"/>
          <w:color w:val="000000" w:themeColor="text1"/>
        </w:rPr>
        <w:t xml:space="preserve"> (1992). </w:t>
      </w:r>
      <w:r w:rsidR="004B0363" w:rsidRPr="00A94A6F">
        <w:rPr>
          <w:rFonts w:ascii="Arial" w:hAnsi="Arial" w:cs="Arial"/>
          <w:color w:val="000000" w:themeColor="text1"/>
        </w:rPr>
        <w:t xml:space="preserve">When relating this to </w:t>
      </w:r>
      <w:r w:rsidR="002A751B" w:rsidRPr="00A94A6F">
        <w:rPr>
          <w:rFonts w:ascii="Arial" w:hAnsi="Arial" w:cs="Arial"/>
          <w:color w:val="000000" w:themeColor="text1"/>
        </w:rPr>
        <w:t xml:space="preserve">strongly heteronormative cultures, such as China, </w:t>
      </w:r>
      <w:r w:rsidR="008B72D0" w:rsidRPr="00A94A6F">
        <w:rPr>
          <w:rFonts w:ascii="Arial" w:hAnsi="Arial" w:cs="Arial"/>
          <w:bCs/>
          <w:color w:val="000000"/>
          <w:shd w:val="clear" w:color="auto" w:fill="FFFFFF"/>
        </w:rPr>
        <w:t>Shao, J., Chang, E. and Chen, C.</w:t>
      </w:r>
      <w:r w:rsidR="002A751B" w:rsidRPr="00A94A6F">
        <w:rPr>
          <w:rFonts w:ascii="Arial" w:hAnsi="Arial" w:cs="Arial"/>
          <w:color w:val="000000" w:themeColor="text1"/>
        </w:rPr>
        <w:t xml:space="preserve"> (2018) describe the impact of Minority Stress on LGB young people and how the emphasis on family</w:t>
      </w:r>
      <w:r w:rsidR="0011715B" w:rsidRPr="00A94A6F">
        <w:rPr>
          <w:rFonts w:ascii="Arial" w:hAnsi="Arial" w:cs="Arial"/>
          <w:color w:val="000000" w:themeColor="text1"/>
        </w:rPr>
        <w:t xml:space="preserve"> </w:t>
      </w:r>
      <w:r w:rsidR="002A751B" w:rsidRPr="00A94A6F">
        <w:rPr>
          <w:rFonts w:ascii="Arial" w:hAnsi="Arial" w:cs="Arial"/>
          <w:color w:val="000000" w:themeColor="text1"/>
        </w:rPr>
        <w:t xml:space="preserve">over sexual identity </w:t>
      </w:r>
      <w:r w:rsidR="009D0020" w:rsidRPr="00A94A6F">
        <w:rPr>
          <w:rFonts w:ascii="Arial" w:hAnsi="Arial" w:cs="Arial"/>
          <w:color w:val="000000" w:themeColor="text1"/>
        </w:rPr>
        <w:t>can negatively affect mental health. GSD individuals opt for a societal sense of belonging</w:t>
      </w:r>
      <w:r w:rsidR="0011715B" w:rsidRPr="00A94A6F">
        <w:rPr>
          <w:rFonts w:ascii="Arial" w:hAnsi="Arial" w:cs="Arial"/>
          <w:color w:val="000000" w:themeColor="text1"/>
        </w:rPr>
        <w:t>, respect for parents</w:t>
      </w:r>
      <w:r w:rsidR="009D0020" w:rsidRPr="00A94A6F">
        <w:rPr>
          <w:rFonts w:ascii="Arial" w:hAnsi="Arial" w:cs="Arial"/>
          <w:color w:val="000000" w:themeColor="text1"/>
        </w:rPr>
        <w:t xml:space="preserve"> and </w:t>
      </w:r>
      <w:r w:rsidR="0011715B" w:rsidRPr="00A94A6F">
        <w:rPr>
          <w:rFonts w:ascii="Arial" w:hAnsi="Arial" w:cs="Arial"/>
          <w:color w:val="000000" w:themeColor="text1"/>
        </w:rPr>
        <w:t xml:space="preserve">the </w:t>
      </w:r>
      <w:r w:rsidR="009D0020" w:rsidRPr="00A94A6F">
        <w:rPr>
          <w:rFonts w:ascii="Arial" w:hAnsi="Arial" w:cs="Arial"/>
          <w:color w:val="000000" w:themeColor="text1"/>
        </w:rPr>
        <w:t xml:space="preserve">opportunity to engage in mainstream heteronormative society over responding to their inner voice what </w:t>
      </w:r>
      <w:r w:rsidR="00423D43" w:rsidRPr="00A94A6F">
        <w:rPr>
          <w:rFonts w:ascii="Arial" w:hAnsi="Arial" w:cs="Arial"/>
          <w:color w:val="000000" w:themeColor="text1"/>
        </w:rPr>
        <w:t xml:space="preserve">Taylor </w:t>
      </w:r>
      <w:r w:rsidR="009D0020" w:rsidRPr="00A94A6F">
        <w:rPr>
          <w:rFonts w:ascii="Arial" w:hAnsi="Arial" w:cs="Arial"/>
          <w:color w:val="000000" w:themeColor="text1"/>
        </w:rPr>
        <w:t>(1992) might suggest is being true to themselves.</w:t>
      </w:r>
    </w:p>
    <w:p w14:paraId="662EA383" w14:textId="77777777" w:rsidR="00163423" w:rsidRPr="00A94A6F" w:rsidRDefault="00163423" w:rsidP="00A94A6F">
      <w:pPr>
        <w:pStyle w:val="ListParagraph"/>
        <w:spacing w:line="480" w:lineRule="auto"/>
        <w:ind w:left="0"/>
        <w:rPr>
          <w:rFonts w:ascii="Arial" w:hAnsi="Arial" w:cs="Arial"/>
          <w:color w:val="000000" w:themeColor="text1"/>
          <w:sz w:val="24"/>
          <w:szCs w:val="24"/>
        </w:rPr>
      </w:pPr>
    </w:p>
    <w:p w14:paraId="7609CE75" w14:textId="5ED40556" w:rsidR="00F04FCA" w:rsidRPr="00A94A6F" w:rsidRDefault="00423D43" w:rsidP="00A94A6F">
      <w:pPr>
        <w:spacing w:line="480" w:lineRule="auto"/>
        <w:rPr>
          <w:rFonts w:ascii="Arial" w:hAnsi="Arial" w:cs="Arial"/>
          <w:color w:val="000000" w:themeColor="text1"/>
          <w:shd w:val="clear" w:color="auto" w:fill="FFFFFF"/>
        </w:rPr>
      </w:pPr>
      <w:r w:rsidRPr="00A94A6F">
        <w:rPr>
          <w:rFonts w:ascii="Arial" w:hAnsi="Arial" w:cs="Arial"/>
          <w:color w:val="000000" w:themeColor="text1"/>
        </w:rPr>
        <w:t xml:space="preserve">Taylor </w:t>
      </w:r>
      <w:r w:rsidR="00F26443" w:rsidRPr="00A94A6F">
        <w:rPr>
          <w:rFonts w:ascii="Arial" w:hAnsi="Arial" w:cs="Arial"/>
          <w:color w:val="000000" w:themeColor="text1"/>
        </w:rPr>
        <w:t>(1992)</w:t>
      </w:r>
      <w:r w:rsidR="007E49E2" w:rsidRPr="00A94A6F">
        <w:rPr>
          <w:rFonts w:ascii="Arial" w:hAnsi="Arial" w:cs="Arial"/>
          <w:color w:val="000000" w:themeColor="text1"/>
        </w:rPr>
        <w:t xml:space="preserve"> </w:t>
      </w:r>
      <w:r w:rsidR="00F55533" w:rsidRPr="00A94A6F">
        <w:rPr>
          <w:rFonts w:ascii="Arial" w:hAnsi="Arial" w:cs="Arial"/>
          <w:color w:val="000000" w:themeColor="text1"/>
        </w:rPr>
        <w:t xml:space="preserve">also </w:t>
      </w:r>
      <w:r w:rsidR="00F26443" w:rsidRPr="00A94A6F">
        <w:rPr>
          <w:rFonts w:ascii="Arial" w:hAnsi="Arial" w:cs="Arial"/>
          <w:color w:val="000000" w:themeColor="text1"/>
        </w:rPr>
        <w:t>highligh</w:t>
      </w:r>
      <w:r w:rsidR="009E3616" w:rsidRPr="00A94A6F">
        <w:rPr>
          <w:rFonts w:ascii="Arial" w:hAnsi="Arial" w:cs="Arial"/>
          <w:color w:val="000000" w:themeColor="text1"/>
        </w:rPr>
        <w:t xml:space="preserve">ted </w:t>
      </w:r>
      <w:r w:rsidR="00F55533" w:rsidRPr="00A94A6F">
        <w:rPr>
          <w:rFonts w:ascii="Arial" w:hAnsi="Arial" w:cs="Arial"/>
          <w:color w:val="000000" w:themeColor="text1"/>
        </w:rPr>
        <w:t xml:space="preserve">that a further </w:t>
      </w:r>
      <w:r w:rsidR="007E49E2" w:rsidRPr="00A94A6F">
        <w:rPr>
          <w:rFonts w:ascii="Arial" w:hAnsi="Arial" w:cs="Arial"/>
          <w:color w:val="000000" w:themeColor="text1"/>
        </w:rPr>
        <w:t>critical</w:t>
      </w:r>
      <w:r w:rsidR="00F26443" w:rsidRPr="00A94A6F">
        <w:rPr>
          <w:rFonts w:ascii="Arial" w:hAnsi="Arial" w:cs="Arial"/>
          <w:color w:val="000000" w:themeColor="text1"/>
        </w:rPr>
        <w:t xml:space="preserve"> </w:t>
      </w:r>
      <w:r w:rsidR="007E49E2" w:rsidRPr="00A94A6F">
        <w:rPr>
          <w:rFonts w:ascii="Arial" w:hAnsi="Arial" w:cs="Arial"/>
          <w:color w:val="000000" w:themeColor="text1"/>
        </w:rPr>
        <w:t>element of human life</w:t>
      </w:r>
      <w:r w:rsidR="00F55533" w:rsidRPr="00A94A6F">
        <w:rPr>
          <w:rFonts w:ascii="Arial" w:hAnsi="Arial" w:cs="Arial"/>
          <w:color w:val="000000" w:themeColor="text1"/>
        </w:rPr>
        <w:t xml:space="preserve"> is</w:t>
      </w:r>
      <w:r w:rsidR="007E49E2" w:rsidRPr="00A94A6F">
        <w:rPr>
          <w:rFonts w:ascii="Arial" w:hAnsi="Arial" w:cs="Arial"/>
          <w:color w:val="000000" w:themeColor="text1"/>
        </w:rPr>
        <w:t xml:space="preserve"> that</w:t>
      </w:r>
      <w:r w:rsidR="009E3616" w:rsidRPr="00A94A6F">
        <w:rPr>
          <w:rFonts w:ascii="Arial" w:hAnsi="Arial" w:cs="Arial"/>
          <w:color w:val="000000" w:themeColor="text1"/>
        </w:rPr>
        <w:t xml:space="preserve"> </w:t>
      </w:r>
      <w:r w:rsidR="00F55533" w:rsidRPr="00A94A6F">
        <w:rPr>
          <w:rFonts w:ascii="Arial" w:hAnsi="Arial" w:cs="Arial"/>
          <w:color w:val="000000" w:themeColor="text1"/>
        </w:rPr>
        <w:t>it</w:t>
      </w:r>
      <w:r w:rsidR="007E49E2" w:rsidRPr="00A94A6F">
        <w:rPr>
          <w:rFonts w:ascii="Arial" w:hAnsi="Arial" w:cs="Arial"/>
          <w:color w:val="000000" w:themeColor="text1"/>
        </w:rPr>
        <w:t xml:space="preserve"> is dialogical</w:t>
      </w:r>
      <w:r w:rsidR="00F55533" w:rsidRPr="00A94A6F">
        <w:rPr>
          <w:rFonts w:ascii="Arial" w:hAnsi="Arial" w:cs="Arial"/>
          <w:color w:val="000000" w:themeColor="text1"/>
        </w:rPr>
        <w:t>,</w:t>
      </w:r>
      <w:r w:rsidR="007E49E2" w:rsidRPr="00A94A6F">
        <w:rPr>
          <w:rFonts w:ascii="Arial" w:hAnsi="Arial" w:cs="Arial"/>
          <w:color w:val="000000" w:themeColor="text1"/>
        </w:rPr>
        <w:t xml:space="preserve"> </w:t>
      </w:r>
      <w:r w:rsidR="00F55533" w:rsidRPr="00A94A6F">
        <w:rPr>
          <w:rFonts w:ascii="Arial" w:hAnsi="Arial" w:cs="Arial"/>
          <w:color w:val="000000" w:themeColor="text1"/>
        </w:rPr>
        <w:t>t</w:t>
      </w:r>
      <w:r w:rsidR="007E49E2" w:rsidRPr="00A94A6F">
        <w:rPr>
          <w:rFonts w:ascii="Arial" w:hAnsi="Arial" w:cs="Arial"/>
          <w:color w:val="000000" w:themeColor="text1"/>
        </w:rPr>
        <w:t>herefore</w:t>
      </w:r>
      <w:r w:rsidR="00896F77" w:rsidRPr="00A94A6F">
        <w:rPr>
          <w:rFonts w:ascii="Arial" w:hAnsi="Arial" w:cs="Arial"/>
          <w:color w:val="000000" w:themeColor="text1"/>
        </w:rPr>
        <w:t xml:space="preserve">, alongside this drive </w:t>
      </w:r>
      <w:r w:rsidR="009E3616" w:rsidRPr="00A94A6F">
        <w:rPr>
          <w:rFonts w:ascii="Arial" w:hAnsi="Arial" w:cs="Arial"/>
          <w:color w:val="000000" w:themeColor="text1"/>
        </w:rPr>
        <w:t xml:space="preserve">for individuals </w:t>
      </w:r>
      <w:r w:rsidR="00896F77" w:rsidRPr="00A94A6F">
        <w:rPr>
          <w:rFonts w:ascii="Arial" w:hAnsi="Arial" w:cs="Arial"/>
          <w:color w:val="000000" w:themeColor="text1"/>
        </w:rPr>
        <w:t>to be true to their inner voice,</w:t>
      </w:r>
      <w:r w:rsidR="007E49E2" w:rsidRPr="00A94A6F">
        <w:rPr>
          <w:rFonts w:ascii="Arial" w:hAnsi="Arial" w:cs="Arial"/>
          <w:color w:val="000000" w:themeColor="text1"/>
        </w:rPr>
        <w:t xml:space="preserve"> </w:t>
      </w:r>
      <w:r w:rsidR="00F55533" w:rsidRPr="00A94A6F">
        <w:rPr>
          <w:rFonts w:ascii="Arial" w:hAnsi="Arial" w:cs="Arial"/>
          <w:color w:val="000000" w:themeColor="text1"/>
        </w:rPr>
        <w:t>people</w:t>
      </w:r>
      <w:r w:rsidR="007E49E2" w:rsidRPr="00A94A6F">
        <w:rPr>
          <w:rFonts w:ascii="Arial" w:hAnsi="Arial" w:cs="Arial"/>
          <w:color w:val="000000" w:themeColor="text1"/>
        </w:rPr>
        <w:t xml:space="preserve"> </w:t>
      </w:r>
      <w:r w:rsidR="00896F77" w:rsidRPr="00A94A6F">
        <w:rPr>
          <w:rFonts w:ascii="Arial" w:hAnsi="Arial" w:cs="Arial"/>
          <w:color w:val="000000" w:themeColor="text1"/>
        </w:rPr>
        <w:t xml:space="preserve">also </w:t>
      </w:r>
      <w:r w:rsidR="007E49E2" w:rsidRPr="00A94A6F">
        <w:rPr>
          <w:rFonts w:ascii="Arial" w:hAnsi="Arial" w:cs="Arial"/>
          <w:color w:val="000000" w:themeColor="text1"/>
        </w:rPr>
        <w:t>define themselves by the experiences and relationships they have</w:t>
      </w:r>
      <w:r w:rsidR="000C4D22" w:rsidRPr="00A94A6F">
        <w:rPr>
          <w:rFonts w:ascii="Arial" w:hAnsi="Arial" w:cs="Arial"/>
          <w:color w:val="000000" w:themeColor="text1"/>
        </w:rPr>
        <w:t xml:space="preserve">. </w:t>
      </w:r>
      <w:r w:rsidR="004B3401" w:rsidRPr="00A94A6F">
        <w:rPr>
          <w:rFonts w:ascii="Arial" w:hAnsi="Arial" w:cs="Arial"/>
          <w:color w:val="000000" w:themeColor="text1"/>
        </w:rPr>
        <w:t xml:space="preserve"> </w:t>
      </w:r>
      <w:r w:rsidR="00EC3F33" w:rsidRPr="00A94A6F">
        <w:rPr>
          <w:rFonts w:ascii="Arial" w:hAnsi="Arial" w:cs="Arial"/>
          <w:color w:val="000000" w:themeColor="text1"/>
        </w:rPr>
        <w:t>When describing the process by which individuals construct their identity</w:t>
      </w:r>
      <w:r w:rsidR="00F55533" w:rsidRPr="00A94A6F">
        <w:rPr>
          <w:rFonts w:ascii="Arial" w:hAnsi="Arial" w:cs="Arial"/>
          <w:color w:val="000000" w:themeColor="text1"/>
        </w:rPr>
        <w:t xml:space="preserve"> from a dialogical stand point</w:t>
      </w:r>
      <w:r w:rsidR="00EC3F33" w:rsidRPr="00A94A6F">
        <w:rPr>
          <w:rFonts w:ascii="Arial" w:hAnsi="Arial" w:cs="Arial"/>
          <w:color w:val="000000" w:themeColor="text1"/>
        </w:rPr>
        <w:t xml:space="preserve">, </w:t>
      </w:r>
      <w:r w:rsidRPr="00A94A6F">
        <w:rPr>
          <w:rFonts w:ascii="Arial" w:hAnsi="Arial" w:cs="Arial"/>
          <w:color w:val="000000" w:themeColor="text1"/>
        </w:rPr>
        <w:t xml:space="preserve">Taylor </w:t>
      </w:r>
      <w:r w:rsidR="00EC3F33" w:rsidRPr="00A94A6F">
        <w:rPr>
          <w:rFonts w:ascii="Arial" w:hAnsi="Arial" w:cs="Arial"/>
          <w:color w:val="000000" w:themeColor="text1"/>
        </w:rPr>
        <w:lastRenderedPageBreak/>
        <w:t xml:space="preserve">(1992) emphasised the role of key relationships, </w:t>
      </w:r>
      <w:r w:rsidR="005154D8" w:rsidRPr="00A94A6F">
        <w:rPr>
          <w:rFonts w:ascii="Arial" w:hAnsi="Arial" w:cs="Arial"/>
          <w:color w:val="000000" w:themeColor="text1"/>
        </w:rPr>
        <w:t xml:space="preserve">which he </w:t>
      </w:r>
      <w:r w:rsidR="00EC3F33" w:rsidRPr="00A94A6F">
        <w:rPr>
          <w:rFonts w:ascii="Arial" w:hAnsi="Arial" w:cs="Arial"/>
          <w:color w:val="000000" w:themeColor="text1"/>
        </w:rPr>
        <w:t xml:space="preserve">termed ‘significant others’, and how the </w:t>
      </w:r>
      <w:r w:rsidR="00F55533" w:rsidRPr="00A94A6F">
        <w:rPr>
          <w:rFonts w:ascii="Arial" w:hAnsi="Arial" w:cs="Arial"/>
          <w:color w:val="000000" w:themeColor="text1"/>
        </w:rPr>
        <w:t>two-way</w:t>
      </w:r>
      <w:r w:rsidR="00EC3F33" w:rsidRPr="00A94A6F">
        <w:rPr>
          <w:rFonts w:ascii="Arial" w:hAnsi="Arial" w:cs="Arial"/>
          <w:color w:val="000000" w:themeColor="text1"/>
        </w:rPr>
        <w:t xml:space="preserve"> nature of these </w:t>
      </w:r>
      <w:r w:rsidR="002E12D9" w:rsidRPr="00A94A6F">
        <w:rPr>
          <w:rFonts w:ascii="Arial" w:hAnsi="Arial" w:cs="Arial"/>
          <w:color w:val="000000" w:themeColor="text1"/>
        </w:rPr>
        <w:t>connections</w:t>
      </w:r>
      <w:r w:rsidR="00EC3F33" w:rsidRPr="00A94A6F">
        <w:rPr>
          <w:rFonts w:ascii="Arial" w:hAnsi="Arial" w:cs="Arial"/>
          <w:color w:val="000000" w:themeColor="text1"/>
        </w:rPr>
        <w:t xml:space="preserve"> affects how individuals perceive themselves</w:t>
      </w:r>
      <w:r w:rsidR="002E12D9" w:rsidRPr="00A94A6F">
        <w:rPr>
          <w:rFonts w:ascii="Arial" w:hAnsi="Arial" w:cs="Arial"/>
          <w:color w:val="000000" w:themeColor="text1"/>
        </w:rPr>
        <w:t xml:space="preserve"> and build their identity</w:t>
      </w:r>
      <w:r w:rsidR="00EC3F33" w:rsidRPr="00A94A6F">
        <w:rPr>
          <w:rFonts w:ascii="Arial" w:hAnsi="Arial" w:cs="Arial"/>
          <w:color w:val="000000" w:themeColor="text1"/>
        </w:rPr>
        <w:t xml:space="preserve">. In some </w:t>
      </w:r>
      <w:r w:rsidR="00F55533" w:rsidRPr="00A94A6F">
        <w:rPr>
          <w:rFonts w:ascii="Arial" w:hAnsi="Arial" w:cs="Arial"/>
          <w:color w:val="000000" w:themeColor="text1"/>
        </w:rPr>
        <w:t>cases,</w:t>
      </w:r>
      <w:r w:rsidR="00EC3F33" w:rsidRPr="00A94A6F">
        <w:rPr>
          <w:rFonts w:ascii="Arial" w:hAnsi="Arial" w:cs="Arial"/>
          <w:color w:val="000000" w:themeColor="text1"/>
        </w:rPr>
        <w:t xml:space="preserve"> the opinion of the significant other is so profound, for example with parent child relationships, that the opinions remain ingrained long after the physical relationship ends</w:t>
      </w:r>
      <w:r w:rsidR="002F6335" w:rsidRPr="00A94A6F">
        <w:rPr>
          <w:rFonts w:ascii="Arial" w:hAnsi="Arial" w:cs="Arial"/>
          <w:color w:val="000000" w:themeColor="text1"/>
        </w:rPr>
        <w:t xml:space="preserve"> (Taylor &amp; Gutmann, 1992). </w:t>
      </w:r>
      <w:r w:rsidR="000678CC" w:rsidRPr="00A94A6F">
        <w:rPr>
          <w:rFonts w:ascii="Arial" w:hAnsi="Arial" w:cs="Arial"/>
          <w:color w:val="000000" w:themeColor="text1"/>
        </w:rPr>
        <w:t>Therefore</w:t>
      </w:r>
      <w:r w:rsidR="006066CA" w:rsidRPr="00A94A6F">
        <w:rPr>
          <w:rFonts w:ascii="Arial" w:hAnsi="Arial" w:cs="Arial"/>
          <w:color w:val="000000" w:themeColor="text1"/>
        </w:rPr>
        <w:t xml:space="preserve">, </w:t>
      </w:r>
      <w:r w:rsidR="002C601C" w:rsidRPr="00A94A6F">
        <w:rPr>
          <w:rFonts w:ascii="Arial" w:hAnsi="Arial" w:cs="Arial"/>
          <w:color w:val="000000" w:themeColor="text1"/>
        </w:rPr>
        <w:t>if</w:t>
      </w:r>
      <w:r w:rsidR="000678CC" w:rsidRPr="00A94A6F">
        <w:rPr>
          <w:rFonts w:ascii="Arial" w:hAnsi="Arial" w:cs="Arial"/>
          <w:color w:val="000000" w:themeColor="text1"/>
        </w:rPr>
        <w:t xml:space="preserve"> identity </w:t>
      </w:r>
      <w:r w:rsidR="002C601C" w:rsidRPr="00A94A6F">
        <w:rPr>
          <w:rFonts w:ascii="Arial" w:hAnsi="Arial" w:cs="Arial"/>
          <w:color w:val="000000" w:themeColor="text1"/>
        </w:rPr>
        <w:t xml:space="preserve">is defined </w:t>
      </w:r>
      <w:r w:rsidR="000678CC" w:rsidRPr="00A94A6F">
        <w:rPr>
          <w:rFonts w:ascii="Arial" w:hAnsi="Arial" w:cs="Arial"/>
          <w:color w:val="000000" w:themeColor="text1"/>
        </w:rPr>
        <w:t>as an individuals’ understanding of who they are</w:t>
      </w:r>
      <w:r w:rsidR="00F55533" w:rsidRPr="00A94A6F">
        <w:rPr>
          <w:rFonts w:ascii="Arial" w:hAnsi="Arial" w:cs="Arial"/>
          <w:color w:val="000000" w:themeColor="text1"/>
        </w:rPr>
        <w:t>,</w:t>
      </w:r>
      <w:r w:rsidR="0073662D" w:rsidRPr="00A94A6F">
        <w:rPr>
          <w:rFonts w:ascii="Arial" w:hAnsi="Arial" w:cs="Arial"/>
          <w:color w:val="000000" w:themeColor="text1"/>
        </w:rPr>
        <w:t xml:space="preserve"> and</w:t>
      </w:r>
      <w:r w:rsidR="000678CC" w:rsidRPr="00A94A6F">
        <w:rPr>
          <w:rFonts w:ascii="Arial" w:hAnsi="Arial" w:cs="Arial"/>
          <w:color w:val="000000" w:themeColor="text1"/>
        </w:rPr>
        <w:t xml:space="preserve"> the opinions of significant others have a </w:t>
      </w:r>
      <w:r w:rsidR="0073662D" w:rsidRPr="00A94A6F">
        <w:rPr>
          <w:rFonts w:ascii="Arial" w:hAnsi="Arial" w:cs="Arial"/>
          <w:color w:val="000000" w:themeColor="text1"/>
        </w:rPr>
        <w:t xml:space="preserve">profound </w:t>
      </w:r>
      <w:r w:rsidR="00F55533" w:rsidRPr="00A94A6F">
        <w:rPr>
          <w:rFonts w:ascii="Arial" w:hAnsi="Arial" w:cs="Arial"/>
          <w:color w:val="000000" w:themeColor="text1"/>
        </w:rPr>
        <w:t>effect</w:t>
      </w:r>
      <w:r w:rsidR="000678CC" w:rsidRPr="00A94A6F">
        <w:rPr>
          <w:rFonts w:ascii="Arial" w:hAnsi="Arial" w:cs="Arial"/>
          <w:color w:val="000000" w:themeColor="text1"/>
        </w:rPr>
        <w:t xml:space="preserve"> on how someone forms their identity</w:t>
      </w:r>
      <w:r w:rsidR="002C601C" w:rsidRPr="00A94A6F">
        <w:rPr>
          <w:rFonts w:ascii="Arial" w:hAnsi="Arial" w:cs="Arial"/>
          <w:color w:val="000000" w:themeColor="text1"/>
        </w:rPr>
        <w:t xml:space="preserve"> (</w:t>
      </w:r>
      <w:r w:rsidR="003751E5" w:rsidRPr="00A94A6F">
        <w:rPr>
          <w:rFonts w:ascii="Arial" w:hAnsi="Arial" w:cs="Arial"/>
          <w:color w:val="000000" w:themeColor="text1"/>
        </w:rPr>
        <w:t>Taylor &amp; Gutmann</w:t>
      </w:r>
      <w:r w:rsidR="002C601C" w:rsidRPr="00A94A6F">
        <w:rPr>
          <w:rFonts w:ascii="Arial" w:hAnsi="Arial" w:cs="Arial"/>
          <w:color w:val="000000" w:themeColor="text1"/>
        </w:rPr>
        <w:t xml:space="preserve"> 1992)</w:t>
      </w:r>
      <w:r w:rsidR="002F6335" w:rsidRPr="00A94A6F">
        <w:rPr>
          <w:rFonts w:ascii="Arial" w:hAnsi="Arial" w:cs="Arial"/>
          <w:color w:val="000000" w:themeColor="text1"/>
        </w:rPr>
        <w:t xml:space="preserve"> then how people see themselves is significantly impacted by the positive or negative messages received</w:t>
      </w:r>
      <w:r w:rsidR="00F04FCA" w:rsidRPr="00A94A6F">
        <w:rPr>
          <w:rFonts w:ascii="Arial" w:hAnsi="Arial" w:cs="Arial"/>
          <w:color w:val="000000" w:themeColor="text1"/>
        </w:rPr>
        <w:t xml:space="preserve">. </w:t>
      </w:r>
      <w:r w:rsidR="002F6335" w:rsidRPr="00A94A6F">
        <w:rPr>
          <w:rFonts w:ascii="Arial" w:hAnsi="Arial" w:cs="Arial"/>
          <w:color w:val="000000" w:themeColor="text1"/>
        </w:rPr>
        <w:t>S</w:t>
      </w:r>
      <w:r w:rsidR="00F04FCA" w:rsidRPr="00A94A6F">
        <w:rPr>
          <w:rFonts w:ascii="Arial" w:hAnsi="Arial" w:cs="Arial"/>
          <w:color w:val="000000" w:themeColor="text1"/>
        </w:rPr>
        <w:t>ubsequently,</w:t>
      </w:r>
      <w:r w:rsidR="000678CC" w:rsidRPr="00A94A6F">
        <w:rPr>
          <w:rFonts w:ascii="Arial" w:hAnsi="Arial" w:cs="Arial"/>
          <w:color w:val="000000" w:themeColor="text1"/>
        </w:rPr>
        <w:t xml:space="preserve"> how LGBTQIAP (Lesbian, Gay, Bisexual, Transgender, Queer, Intersex, </w:t>
      </w:r>
      <w:r w:rsidR="00EA4675" w:rsidRPr="00A94A6F">
        <w:rPr>
          <w:rFonts w:ascii="Arial" w:hAnsi="Arial" w:cs="Arial"/>
          <w:color w:val="000000" w:themeColor="text1"/>
        </w:rPr>
        <w:t>Asexual</w:t>
      </w:r>
      <w:r w:rsidR="000678CC" w:rsidRPr="00A94A6F">
        <w:rPr>
          <w:rFonts w:ascii="Arial" w:hAnsi="Arial" w:cs="Arial"/>
          <w:color w:val="000000" w:themeColor="text1"/>
        </w:rPr>
        <w:t>, Pansexual</w:t>
      </w:r>
      <w:r w:rsidR="002F6335" w:rsidRPr="00A94A6F">
        <w:rPr>
          <w:rFonts w:ascii="Arial" w:hAnsi="Arial" w:cs="Arial"/>
          <w:color w:val="000000" w:themeColor="text1"/>
        </w:rPr>
        <w:t>. In recent times shorted to GSD</w:t>
      </w:r>
      <w:r w:rsidR="000678CC" w:rsidRPr="00A94A6F">
        <w:rPr>
          <w:rFonts w:ascii="Arial" w:hAnsi="Arial" w:cs="Arial"/>
          <w:color w:val="000000" w:themeColor="text1"/>
        </w:rPr>
        <w:t>)</w:t>
      </w:r>
      <w:r w:rsidR="002C601C" w:rsidRPr="00A94A6F">
        <w:rPr>
          <w:rFonts w:ascii="Arial" w:hAnsi="Arial" w:cs="Arial"/>
          <w:color w:val="000000" w:themeColor="text1"/>
        </w:rPr>
        <w:t xml:space="preserve"> individuals</w:t>
      </w:r>
      <w:r w:rsidR="000678CC" w:rsidRPr="00A94A6F">
        <w:rPr>
          <w:rFonts w:ascii="Arial" w:hAnsi="Arial" w:cs="Arial"/>
          <w:color w:val="000000" w:themeColor="text1"/>
        </w:rPr>
        <w:t xml:space="preserve"> </w:t>
      </w:r>
      <w:r w:rsidR="0073662D" w:rsidRPr="00A94A6F">
        <w:rPr>
          <w:rFonts w:ascii="Arial" w:hAnsi="Arial" w:cs="Arial"/>
          <w:color w:val="000000" w:themeColor="text1"/>
        </w:rPr>
        <w:t xml:space="preserve">are recognised by these key </w:t>
      </w:r>
      <w:r w:rsidR="002C601C" w:rsidRPr="00A94A6F">
        <w:rPr>
          <w:rFonts w:ascii="Arial" w:hAnsi="Arial" w:cs="Arial"/>
          <w:color w:val="000000" w:themeColor="text1"/>
        </w:rPr>
        <w:t xml:space="preserve">people in their lives </w:t>
      </w:r>
      <w:r w:rsidR="0073662D" w:rsidRPr="00A94A6F">
        <w:rPr>
          <w:rFonts w:ascii="Arial" w:hAnsi="Arial" w:cs="Arial"/>
          <w:color w:val="000000" w:themeColor="text1"/>
        </w:rPr>
        <w:t xml:space="preserve">is crucial to </w:t>
      </w:r>
      <w:r w:rsidR="002C601C" w:rsidRPr="00A94A6F">
        <w:rPr>
          <w:rFonts w:ascii="Arial" w:hAnsi="Arial" w:cs="Arial"/>
          <w:color w:val="000000" w:themeColor="text1"/>
        </w:rPr>
        <w:t xml:space="preserve">them </w:t>
      </w:r>
      <w:r w:rsidR="0073662D" w:rsidRPr="00A94A6F">
        <w:rPr>
          <w:rFonts w:ascii="Arial" w:hAnsi="Arial" w:cs="Arial"/>
          <w:color w:val="000000" w:themeColor="text1"/>
        </w:rPr>
        <w:t>building a positive sense of identity.</w:t>
      </w:r>
      <w:r w:rsidR="002C601C" w:rsidRPr="00A94A6F">
        <w:rPr>
          <w:rFonts w:ascii="Arial" w:hAnsi="Arial" w:cs="Arial"/>
          <w:color w:val="000000" w:themeColor="text1"/>
        </w:rPr>
        <w:t xml:space="preserve"> </w:t>
      </w:r>
      <w:r w:rsidR="00F04FCA" w:rsidRPr="00A94A6F">
        <w:rPr>
          <w:rFonts w:ascii="Arial" w:hAnsi="Arial" w:cs="Arial"/>
          <w:color w:val="000000" w:themeColor="text1"/>
        </w:rPr>
        <w:t xml:space="preserve">Conversely, misrecognition or even non-recognition by these significant others can cause damage and, </w:t>
      </w:r>
      <w:r w:rsidRPr="00A94A6F">
        <w:rPr>
          <w:rFonts w:ascii="Arial" w:hAnsi="Arial" w:cs="Arial"/>
          <w:color w:val="000000" w:themeColor="text1"/>
        </w:rPr>
        <w:t xml:space="preserve">Taylor </w:t>
      </w:r>
      <w:r w:rsidR="00F04FCA" w:rsidRPr="00A94A6F">
        <w:rPr>
          <w:rFonts w:ascii="Arial" w:hAnsi="Arial" w:cs="Arial"/>
          <w:color w:val="000000" w:themeColor="text1"/>
        </w:rPr>
        <w:t>(1992) argu</w:t>
      </w:r>
      <w:r>
        <w:rPr>
          <w:rFonts w:ascii="Arial" w:hAnsi="Arial" w:cs="Arial"/>
          <w:color w:val="000000" w:themeColor="text1"/>
        </w:rPr>
        <w:t>e</w:t>
      </w:r>
      <w:r w:rsidR="00D239E9">
        <w:rPr>
          <w:rFonts w:ascii="Arial" w:hAnsi="Arial" w:cs="Arial"/>
          <w:color w:val="000000" w:themeColor="text1"/>
        </w:rPr>
        <w:t>d</w:t>
      </w:r>
      <w:r w:rsidR="00F04FCA" w:rsidRPr="00A94A6F">
        <w:rPr>
          <w:rFonts w:ascii="Arial" w:hAnsi="Arial" w:cs="Arial"/>
          <w:color w:val="000000" w:themeColor="text1"/>
        </w:rPr>
        <w:t xml:space="preserve">, can be perceived as oppression. </w:t>
      </w:r>
      <w:r w:rsidR="0023233A" w:rsidRPr="00A94A6F">
        <w:rPr>
          <w:rFonts w:ascii="Arial" w:hAnsi="Arial" w:cs="Arial"/>
          <w:color w:val="000000" w:themeColor="text1"/>
        </w:rPr>
        <w:t xml:space="preserve">A study by </w:t>
      </w:r>
      <w:r w:rsidR="0023233A" w:rsidRPr="00A94A6F">
        <w:rPr>
          <w:rFonts w:ascii="Arial" w:hAnsi="Arial" w:cs="Arial"/>
          <w:color w:val="000000" w:themeColor="text1"/>
          <w:shd w:val="clear" w:color="auto" w:fill="FFFFFF"/>
        </w:rPr>
        <w:t xml:space="preserve">Pastrana (2015) explored familism in Latin American culture and how a strong family support system can be </w:t>
      </w:r>
      <w:r w:rsidR="002F6335" w:rsidRPr="00A94A6F">
        <w:rPr>
          <w:rFonts w:ascii="Arial" w:hAnsi="Arial" w:cs="Arial"/>
          <w:color w:val="000000" w:themeColor="text1"/>
          <w:shd w:val="clear" w:color="auto" w:fill="FFFFFF"/>
        </w:rPr>
        <w:t xml:space="preserve">both </w:t>
      </w:r>
      <w:r w:rsidR="0023233A" w:rsidRPr="00A94A6F">
        <w:rPr>
          <w:rFonts w:ascii="Arial" w:hAnsi="Arial" w:cs="Arial"/>
          <w:color w:val="000000" w:themeColor="text1"/>
          <w:shd w:val="clear" w:color="auto" w:fill="FFFFFF"/>
        </w:rPr>
        <w:t xml:space="preserve">beneficial </w:t>
      </w:r>
      <w:r w:rsidR="002F6335" w:rsidRPr="00A94A6F">
        <w:rPr>
          <w:rFonts w:ascii="Arial" w:hAnsi="Arial" w:cs="Arial"/>
          <w:color w:val="000000" w:themeColor="text1"/>
          <w:shd w:val="clear" w:color="auto" w:fill="FFFFFF"/>
        </w:rPr>
        <w:t xml:space="preserve">and detrimental </w:t>
      </w:r>
      <w:r w:rsidR="0023233A" w:rsidRPr="00A94A6F">
        <w:rPr>
          <w:rFonts w:ascii="Arial" w:hAnsi="Arial" w:cs="Arial"/>
          <w:color w:val="000000" w:themeColor="text1"/>
          <w:shd w:val="clear" w:color="auto" w:fill="FFFFFF"/>
        </w:rPr>
        <w:t>for young Latina/os. When focusing on young Latina/os disclosing their sexuality the study found that women were shown greater acceptance and young gay or bisexual Latino men, with strong family relationships showed greater levels of internalised homophobia, reflecting societal moral norms.</w:t>
      </w:r>
      <w:r w:rsidR="00B52932" w:rsidRPr="00A94A6F">
        <w:rPr>
          <w:rFonts w:ascii="Arial" w:hAnsi="Arial" w:cs="Arial"/>
          <w:color w:val="000000" w:themeColor="text1"/>
          <w:shd w:val="clear" w:color="auto" w:fill="FFFFFF"/>
        </w:rPr>
        <w:t xml:space="preserve"> </w:t>
      </w:r>
    </w:p>
    <w:p w14:paraId="163AA16C" w14:textId="624F5E23" w:rsidR="00167269" w:rsidRPr="00A94A6F" w:rsidRDefault="00167269" w:rsidP="00A94A6F">
      <w:pPr>
        <w:spacing w:line="480" w:lineRule="auto"/>
        <w:rPr>
          <w:rFonts w:ascii="Arial" w:hAnsi="Arial" w:cs="Arial"/>
          <w:color w:val="000000" w:themeColor="text1"/>
          <w:shd w:val="clear" w:color="auto" w:fill="FFFFFF"/>
        </w:rPr>
      </w:pPr>
    </w:p>
    <w:p w14:paraId="0AD36112" w14:textId="7FC56916" w:rsidR="00167269" w:rsidRPr="00A94A6F" w:rsidRDefault="00EA4675" w:rsidP="00A94A6F">
      <w:pPr>
        <w:spacing w:line="480" w:lineRule="auto"/>
        <w:rPr>
          <w:rFonts w:ascii="Arial" w:hAnsi="Arial" w:cs="Arial"/>
          <w:color w:val="000000" w:themeColor="text1"/>
        </w:rPr>
      </w:pPr>
      <w:r w:rsidRPr="00A94A6F">
        <w:rPr>
          <w:rFonts w:ascii="Arial" w:hAnsi="Arial" w:cs="Arial"/>
          <w:color w:val="000000" w:themeColor="text1"/>
        </w:rPr>
        <w:t>Butler</w:t>
      </w:r>
      <w:r w:rsidR="00167269" w:rsidRPr="00A94A6F">
        <w:rPr>
          <w:rFonts w:ascii="Arial" w:hAnsi="Arial" w:cs="Arial"/>
          <w:color w:val="000000" w:themeColor="text1"/>
        </w:rPr>
        <w:t xml:space="preserve"> (1990) introduced the concept of gender being performative implying that it is something that people ‘do’ more than just being about who they are. Butler (1990) suggested that gender is an individual’s way of being (how individuals act, walk, talk, conduct themselves) in line with their identified gender is affected by the society and culture around them. Rule and Alaei (2016) support Butler’s (1990) theory by investigating four key areas of life where people demonstrate their sexual orientation and how individuals’ actions, </w:t>
      </w:r>
      <w:r w:rsidR="00167269" w:rsidRPr="00A94A6F">
        <w:rPr>
          <w:rFonts w:ascii="Arial" w:hAnsi="Arial" w:cs="Arial"/>
          <w:color w:val="000000" w:themeColor="text1"/>
        </w:rPr>
        <w:lastRenderedPageBreak/>
        <w:t xml:space="preserve">appearance, choice of clothing (adornment) and how an individual sounds are indicating factors, or cues for others to perceive and therefore aid in judging sexual orientation. </w:t>
      </w:r>
    </w:p>
    <w:p w14:paraId="6A3FB5E5" w14:textId="77777777" w:rsidR="00167269" w:rsidRPr="00A94A6F" w:rsidRDefault="00167269" w:rsidP="00A94A6F">
      <w:pPr>
        <w:spacing w:line="480" w:lineRule="auto"/>
        <w:rPr>
          <w:rFonts w:ascii="Arial" w:hAnsi="Arial" w:cs="Arial"/>
          <w:color w:val="000000" w:themeColor="text1"/>
        </w:rPr>
      </w:pPr>
    </w:p>
    <w:p w14:paraId="19DB3D82" w14:textId="1DC31241" w:rsidR="00167269" w:rsidRPr="00A94A6F" w:rsidRDefault="00167269" w:rsidP="00A94A6F">
      <w:pPr>
        <w:spacing w:line="480" w:lineRule="auto"/>
        <w:rPr>
          <w:rFonts w:ascii="Arial" w:hAnsi="Arial" w:cs="Arial"/>
          <w:color w:val="000000" w:themeColor="text1"/>
        </w:rPr>
      </w:pPr>
      <w:r w:rsidRPr="00A94A6F">
        <w:rPr>
          <w:rFonts w:ascii="Arial" w:hAnsi="Arial" w:cs="Arial"/>
          <w:color w:val="000000" w:themeColor="text1"/>
        </w:rPr>
        <w:t>Butler’s theory (1990) examines the effect of the historical binary societal norm of many western countries whereby women and men are supposed to act in a certain way, and the detrimental effect that has on GSD people. This tradition of a binary society is not representative globally, as can be found on the interactive Map of Gender-Diverse cultures (2015) showing many cultures have multiple genders rooted within their traditions. For example, in the Philippines, Bakla are considered a third gender. Bakla are assigned male at birth but demonstrate traditionally feminine traits as they grown up and take on a more traditionally feminine role and are often attracted to non-feminine men, in some cases this is engineered by their families but not always (Turner, 2019). Despite the open and accepting cultural approach to multi-genders, research has shown that trans men and women in the Philippines experience low internalised stigma, have clearly defined self-concepts but internalised transphobia was still a challenge (Reyes et al, 2016) which suggests a link with T</w:t>
      </w:r>
      <w:r w:rsidR="00423D43" w:rsidRPr="00423D43">
        <w:rPr>
          <w:rFonts w:ascii="Arial" w:hAnsi="Arial" w:cs="Arial"/>
          <w:color w:val="000000" w:themeColor="text1"/>
        </w:rPr>
        <w:t xml:space="preserve"> </w:t>
      </w:r>
      <w:r w:rsidR="00423D43" w:rsidRPr="00A94A6F">
        <w:rPr>
          <w:rFonts w:ascii="Arial" w:hAnsi="Arial" w:cs="Arial"/>
          <w:color w:val="000000" w:themeColor="text1"/>
        </w:rPr>
        <w:t>Taylor</w:t>
      </w:r>
      <w:r w:rsidRPr="00A94A6F">
        <w:rPr>
          <w:rFonts w:ascii="Arial" w:hAnsi="Arial" w:cs="Arial"/>
          <w:color w:val="000000" w:themeColor="text1"/>
        </w:rPr>
        <w:t>’s (1992) theory of misrecognition where individuals may be maybe recognised as Balka but this might also be a misrepresentation of their true gender.</w:t>
      </w:r>
    </w:p>
    <w:p w14:paraId="380B55E7" w14:textId="77777777" w:rsidR="0032418D" w:rsidRPr="00A94A6F" w:rsidRDefault="0032418D" w:rsidP="00A94A6F">
      <w:pPr>
        <w:spacing w:line="480" w:lineRule="auto"/>
        <w:rPr>
          <w:rFonts w:ascii="Arial" w:hAnsi="Arial" w:cs="Arial"/>
          <w:color w:val="000000" w:themeColor="text1"/>
          <w:shd w:val="clear" w:color="auto" w:fill="FFFFFF"/>
        </w:rPr>
      </w:pPr>
    </w:p>
    <w:p w14:paraId="5264288E" w14:textId="1B781017" w:rsidR="0066356F" w:rsidRPr="00A94A6F" w:rsidRDefault="00EA1090" w:rsidP="00A94A6F">
      <w:pPr>
        <w:spacing w:line="480" w:lineRule="auto"/>
        <w:rPr>
          <w:rFonts w:ascii="Arial" w:hAnsi="Arial" w:cs="Arial"/>
          <w:color w:val="000000" w:themeColor="text1"/>
        </w:rPr>
      </w:pPr>
      <w:r w:rsidRPr="00A94A6F">
        <w:rPr>
          <w:rFonts w:ascii="Arial" w:hAnsi="Arial" w:cs="Arial"/>
          <w:color w:val="000000" w:themeColor="text1"/>
        </w:rPr>
        <w:t xml:space="preserve">This </w:t>
      </w:r>
      <w:r w:rsidR="0032418D" w:rsidRPr="00A94A6F">
        <w:rPr>
          <w:rFonts w:ascii="Arial" w:hAnsi="Arial" w:cs="Arial"/>
          <w:color w:val="000000" w:themeColor="text1"/>
        </w:rPr>
        <w:t>potential damage caused to a person through the mis-recognition or non-recognition of fundamental elements of their culture</w:t>
      </w:r>
      <w:r w:rsidRPr="00A94A6F">
        <w:rPr>
          <w:rFonts w:ascii="Arial" w:hAnsi="Arial" w:cs="Arial"/>
          <w:color w:val="000000" w:themeColor="text1"/>
        </w:rPr>
        <w:t xml:space="preserve"> </w:t>
      </w:r>
      <w:r w:rsidR="00423D43" w:rsidRPr="00A94A6F">
        <w:rPr>
          <w:rFonts w:ascii="Arial" w:hAnsi="Arial" w:cs="Arial"/>
          <w:color w:val="000000" w:themeColor="text1"/>
        </w:rPr>
        <w:t xml:space="preserve">Taylor </w:t>
      </w:r>
      <w:r w:rsidRPr="00A94A6F">
        <w:rPr>
          <w:rFonts w:ascii="Arial" w:hAnsi="Arial" w:cs="Arial"/>
          <w:color w:val="000000" w:themeColor="text1"/>
        </w:rPr>
        <w:t>(1992) argue</w:t>
      </w:r>
      <w:r w:rsidR="00D239E9">
        <w:rPr>
          <w:rFonts w:ascii="Arial" w:hAnsi="Arial" w:cs="Arial"/>
          <w:color w:val="000000" w:themeColor="text1"/>
        </w:rPr>
        <w:t>s</w:t>
      </w:r>
      <w:r w:rsidR="0032418D" w:rsidRPr="00A94A6F">
        <w:rPr>
          <w:rFonts w:ascii="Arial" w:hAnsi="Arial" w:cs="Arial"/>
          <w:color w:val="000000" w:themeColor="text1"/>
        </w:rPr>
        <w:t xml:space="preserve"> contribute</w:t>
      </w:r>
      <w:r w:rsidRPr="00A94A6F">
        <w:rPr>
          <w:rFonts w:ascii="Arial" w:hAnsi="Arial" w:cs="Arial"/>
          <w:color w:val="000000" w:themeColor="text1"/>
        </w:rPr>
        <w:t>s</w:t>
      </w:r>
      <w:r w:rsidR="0032418D" w:rsidRPr="00A94A6F">
        <w:rPr>
          <w:rFonts w:ascii="Arial" w:hAnsi="Arial" w:cs="Arial"/>
          <w:color w:val="000000" w:themeColor="text1"/>
        </w:rPr>
        <w:t xml:space="preserve"> to </w:t>
      </w:r>
      <w:r w:rsidRPr="00A94A6F">
        <w:rPr>
          <w:rFonts w:ascii="Arial" w:hAnsi="Arial" w:cs="Arial"/>
          <w:color w:val="000000" w:themeColor="text1"/>
        </w:rPr>
        <w:t>a warped</w:t>
      </w:r>
      <w:r w:rsidR="0032418D" w:rsidRPr="00A94A6F">
        <w:rPr>
          <w:rFonts w:ascii="Arial" w:hAnsi="Arial" w:cs="Arial"/>
          <w:color w:val="000000" w:themeColor="text1"/>
        </w:rPr>
        <w:t xml:space="preserve"> sense of identity. When relating this position to gender and sexual diversity in the modern day</w:t>
      </w:r>
      <w:r w:rsidR="00846D9C" w:rsidRPr="00A94A6F">
        <w:rPr>
          <w:rFonts w:ascii="Arial" w:hAnsi="Arial" w:cs="Arial"/>
          <w:color w:val="000000" w:themeColor="text1"/>
        </w:rPr>
        <w:t xml:space="preserve"> and the </w:t>
      </w:r>
      <w:r w:rsidR="00B1220D" w:rsidRPr="00A94A6F">
        <w:rPr>
          <w:rFonts w:ascii="Arial" w:hAnsi="Arial" w:cs="Arial"/>
          <w:color w:val="000000" w:themeColor="text1"/>
        </w:rPr>
        <w:t>internalised homophobia</w:t>
      </w:r>
      <w:r w:rsidRPr="00A94A6F">
        <w:rPr>
          <w:rFonts w:ascii="Arial" w:hAnsi="Arial" w:cs="Arial"/>
          <w:color w:val="000000" w:themeColor="text1"/>
        </w:rPr>
        <w:t xml:space="preserve">, </w:t>
      </w:r>
      <w:r w:rsidR="00B1220D" w:rsidRPr="00A94A6F">
        <w:rPr>
          <w:rFonts w:ascii="Arial" w:hAnsi="Arial" w:cs="Arial"/>
          <w:color w:val="000000" w:themeColor="text1"/>
        </w:rPr>
        <w:t>transphobia</w:t>
      </w:r>
      <w:r w:rsidR="0066356F" w:rsidRPr="00A94A6F">
        <w:rPr>
          <w:rFonts w:ascii="Arial" w:hAnsi="Arial" w:cs="Arial"/>
          <w:color w:val="000000" w:themeColor="text1"/>
        </w:rPr>
        <w:t>,</w:t>
      </w:r>
      <w:r w:rsidRPr="00A94A6F">
        <w:rPr>
          <w:rFonts w:ascii="Arial" w:hAnsi="Arial" w:cs="Arial"/>
          <w:color w:val="000000" w:themeColor="text1"/>
        </w:rPr>
        <w:t xml:space="preserve"> </w:t>
      </w:r>
      <w:r w:rsidR="0066356F" w:rsidRPr="00A94A6F">
        <w:rPr>
          <w:rFonts w:ascii="Arial" w:hAnsi="Arial" w:cs="Arial"/>
          <w:color w:val="000000" w:themeColor="text1"/>
        </w:rPr>
        <w:t>or</w:t>
      </w:r>
      <w:r w:rsidRPr="00A94A6F">
        <w:rPr>
          <w:rFonts w:ascii="Arial" w:hAnsi="Arial" w:cs="Arial"/>
          <w:color w:val="000000" w:themeColor="text1"/>
        </w:rPr>
        <w:t xml:space="preserve"> gender dysphoria</w:t>
      </w:r>
      <w:r w:rsidR="0066356F" w:rsidRPr="00A94A6F">
        <w:rPr>
          <w:rFonts w:ascii="Arial" w:hAnsi="Arial" w:cs="Arial"/>
          <w:color w:val="000000" w:themeColor="text1"/>
        </w:rPr>
        <w:t>,</w:t>
      </w:r>
      <w:r w:rsidR="0032418D" w:rsidRPr="00A94A6F">
        <w:rPr>
          <w:rFonts w:ascii="Arial" w:hAnsi="Arial" w:cs="Arial"/>
          <w:color w:val="000000" w:themeColor="text1"/>
        </w:rPr>
        <w:t xml:space="preserve"> the importance of</w:t>
      </w:r>
      <w:r w:rsidR="00C80029" w:rsidRPr="00A94A6F">
        <w:rPr>
          <w:rFonts w:ascii="Arial" w:hAnsi="Arial" w:cs="Arial"/>
          <w:color w:val="000000" w:themeColor="text1"/>
        </w:rPr>
        <w:t xml:space="preserve"> </w:t>
      </w:r>
      <w:r w:rsidR="0032418D" w:rsidRPr="00A94A6F">
        <w:rPr>
          <w:rFonts w:ascii="Arial" w:hAnsi="Arial" w:cs="Arial"/>
          <w:color w:val="000000" w:themeColor="text1"/>
        </w:rPr>
        <w:t xml:space="preserve">Affirmative therapy is </w:t>
      </w:r>
      <w:r w:rsidR="00C80029" w:rsidRPr="00A94A6F">
        <w:rPr>
          <w:rFonts w:ascii="Arial" w:hAnsi="Arial" w:cs="Arial"/>
          <w:color w:val="000000" w:themeColor="text1"/>
        </w:rPr>
        <w:t>widely acknowledged</w:t>
      </w:r>
      <w:r w:rsidR="00851917" w:rsidRPr="00A94A6F">
        <w:rPr>
          <w:rFonts w:ascii="Arial" w:hAnsi="Arial" w:cs="Arial"/>
          <w:color w:val="000000" w:themeColor="text1"/>
        </w:rPr>
        <w:t xml:space="preserve"> by medical and psychological professions</w:t>
      </w:r>
      <w:r w:rsidR="00C80029" w:rsidRPr="00A94A6F">
        <w:rPr>
          <w:rFonts w:ascii="Arial" w:hAnsi="Arial" w:cs="Arial"/>
          <w:color w:val="000000" w:themeColor="text1"/>
        </w:rPr>
        <w:t xml:space="preserve">, within countries who are inclusive of Gender and Sexually Diversity, to be essential. </w:t>
      </w:r>
      <w:r w:rsidR="00846D9C" w:rsidRPr="00A94A6F">
        <w:rPr>
          <w:rFonts w:ascii="Arial" w:hAnsi="Arial" w:cs="Arial"/>
          <w:color w:val="000000" w:themeColor="text1"/>
        </w:rPr>
        <w:t xml:space="preserve">Austin and Goodman (2016), undertook research looking at impacts on self-esteem amongst individuals who </w:t>
      </w:r>
      <w:r w:rsidR="00846D9C" w:rsidRPr="00A94A6F">
        <w:rPr>
          <w:rFonts w:ascii="Arial" w:hAnsi="Arial" w:cs="Arial"/>
          <w:color w:val="000000" w:themeColor="text1"/>
        </w:rPr>
        <w:lastRenderedPageBreak/>
        <w:t>identify as Transgender and Gender non-conforming (TGNC). They found that internalised transphobia within this group negatively impacted self-esteem and furthermore linked to barriers to wellbeing, however social-connectedness impacted positively on self-esteem</w:t>
      </w:r>
      <w:r w:rsidR="0066356F" w:rsidRPr="00A94A6F">
        <w:rPr>
          <w:rFonts w:ascii="Arial" w:hAnsi="Arial" w:cs="Arial"/>
          <w:color w:val="000000" w:themeColor="text1"/>
        </w:rPr>
        <w:t xml:space="preserve"> highlighting the importance of community and family support for GSD individuals.</w:t>
      </w:r>
    </w:p>
    <w:p w14:paraId="01D0E98F" w14:textId="77777777" w:rsidR="0066356F" w:rsidRPr="00A94A6F" w:rsidRDefault="0066356F" w:rsidP="00A94A6F">
      <w:pPr>
        <w:spacing w:line="480" w:lineRule="auto"/>
        <w:rPr>
          <w:rFonts w:ascii="Arial" w:hAnsi="Arial" w:cs="Arial"/>
          <w:color w:val="000000" w:themeColor="text1"/>
        </w:rPr>
      </w:pPr>
    </w:p>
    <w:p w14:paraId="74AF5AF5" w14:textId="5E9E753C" w:rsidR="0030003E" w:rsidRPr="00A94A6F" w:rsidRDefault="00CA528E" w:rsidP="00A94A6F">
      <w:pPr>
        <w:spacing w:line="480" w:lineRule="auto"/>
        <w:rPr>
          <w:rFonts w:ascii="Arial" w:hAnsi="Arial" w:cs="Arial"/>
        </w:rPr>
      </w:pPr>
      <w:r w:rsidRPr="00A94A6F">
        <w:rPr>
          <w:rFonts w:ascii="Arial" w:hAnsi="Arial" w:cs="Arial"/>
          <w:color w:val="000000" w:themeColor="text1"/>
        </w:rPr>
        <w:t xml:space="preserve">Bess and Stabb (2009) </w:t>
      </w:r>
      <w:r w:rsidR="0037241D" w:rsidRPr="00A94A6F">
        <w:rPr>
          <w:rFonts w:ascii="Arial" w:hAnsi="Arial" w:cs="Arial"/>
          <w:color w:val="000000" w:themeColor="text1"/>
        </w:rPr>
        <w:t>describe</w:t>
      </w:r>
      <w:r w:rsidR="00DC1C5D" w:rsidRPr="00A94A6F">
        <w:rPr>
          <w:rFonts w:ascii="Arial" w:hAnsi="Arial" w:cs="Arial"/>
          <w:color w:val="000000" w:themeColor="text1"/>
        </w:rPr>
        <w:t xml:space="preserve"> transg</w:t>
      </w:r>
      <w:r w:rsidR="00DE734D" w:rsidRPr="00A94A6F">
        <w:rPr>
          <w:rFonts w:ascii="Arial" w:hAnsi="Arial" w:cs="Arial"/>
          <w:color w:val="000000" w:themeColor="text1"/>
        </w:rPr>
        <w:t>e</w:t>
      </w:r>
      <w:r w:rsidR="00DC1C5D" w:rsidRPr="00A94A6F">
        <w:rPr>
          <w:rFonts w:ascii="Arial" w:hAnsi="Arial" w:cs="Arial"/>
          <w:color w:val="000000" w:themeColor="text1"/>
        </w:rPr>
        <w:t>nder individuals often look to engage with therapists shortly prior to transition</w:t>
      </w:r>
      <w:r w:rsidR="00DE734D" w:rsidRPr="00A94A6F">
        <w:rPr>
          <w:rFonts w:ascii="Arial" w:hAnsi="Arial" w:cs="Arial"/>
          <w:color w:val="000000" w:themeColor="text1"/>
        </w:rPr>
        <w:t>,</w:t>
      </w:r>
      <w:r w:rsidR="00DC1C5D" w:rsidRPr="00A94A6F">
        <w:rPr>
          <w:rFonts w:ascii="Arial" w:hAnsi="Arial" w:cs="Arial"/>
          <w:color w:val="000000" w:themeColor="text1"/>
        </w:rPr>
        <w:t xml:space="preserve"> express</w:t>
      </w:r>
      <w:r w:rsidR="00DE734D" w:rsidRPr="00A94A6F">
        <w:rPr>
          <w:rFonts w:ascii="Arial" w:hAnsi="Arial" w:cs="Arial"/>
          <w:color w:val="000000" w:themeColor="text1"/>
        </w:rPr>
        <w:t>ing</w:t>
      </w:r>
      <w:r w:rsidR="00DC1C5D" w:rsidRPr="00A94A6F">
        <w:rPr>
          <w:rFonts w:ascii="Arial" w:hAnsi="Arial" w:cs="Arial"/>
          <w:color w:val="000000" w:themeColor="text1"/>
        </w:rPr>
        <w:t xml:space="preserve"> feelings of vulnerability, depression, struggling to function in work or social situation. Bess and Stabb (2009) highlight the negative experiences of transgendered people when accessing therapeutic support due to the lack of experience, knowledge and understanding of the therapist, and the damage this can do to the vulnerable client. </w:t>
      </w:r>
      <w:r w:rsidR="00DE734D" w:rsidRPr="00A94A6F">
        <w:rPr>
          <w:rFonts w:ascii="Arial" w:hAnsi="Arial" w:cs="Arial"/>
          <w:color w:val="000000" w:themeColor="text1"/>
        </w:rPr>
        <w:t>T</w:t>
      </w:r>
      <w:r w:rsidR="00C80029" w:rsidRPr="00A94A6F">
        <w:rPr>
          <w:rFonts w:ascii="Arial" w:hAnsi="Arial" w:cs="Arial"/>
          <w:color w:val="000000" w:themeColor="text1"/>
        </w:rPr>
        <w:t>h</w:t>
      </w:r>
      <w:r w:rsidR="00DC1C5D" w:rsidRPr="00A94A6F">
        <w:rPr>
          <w:rFonts w:ascii="Arial" w:hAnsi="Arial" w:cs="Arial"/>
          <w:color w:val="000000" w:themeColor="text1"/>
        </w:rPr>
        <w:t xml:space="preserve">e importance of preparedness by counselling and psychotherapy practitioners is </w:t>
      </w:r>
      <w:r w:rsidR="00DE734D" w:rsidRPr="00A94A6F">
        <w:rPr>
          <w:rFonts w:ascii="Arial" w:hAnsi="Arial" w:cs="Arial"/>
          <w:color w:val="000000" w:themeColor="text1"/>
        </w:rPr>
        <w:t xml:space="preserve">strongly encouraged by </w:t>
      </w:r>
      <w:r w:rsidR="00C80029" w:rsidRPr="00A94A6F">
        <w:rPr>
          <w:rFonts w:ascii="Arial" w:hAnsi="Arial" w:cs="Arial"/>
          <w:color w:val="000000" w:themeColor="text1"/>
        </w:rPr>
        <w:t>major Counselling and Psychotherapy professional bodies</w:t>
      </w:r>
      <w:r w:rsidR="00DE734D" w:rsidRPr="00A94A6F">
        <w:rPr>
          <w:rFonts w:ascii="Arial" w:hAnsi="Arial" w:cs="Arial"/>
          <w:color w:val="000000" w:themeColor="text1"/>
        </w:rPr>
        <w:t>, with many</w:t>
      </w:r>
      <w:r w:rsidR="00C80029" w:rsidRPr="00A94A6F">
        <w:rPr>
          <w:rFonts w:ascii="Arial" w:hAnsi="Arial" w:cs="Arial"/>
          <w:color w:val="000000" w:themeColor="text1"/>
        </w:rPr>
        <w:t xml:space="preserve"> having published official guidelines on</w:t>
      </w:r>
      <w:r w:rsidR="000E0C38" w:rsidRPr="00A94A6F">
        <w:rPr>
          <w:rFonts w:ascii="Arial" w:hAnsi="Arial" w:cs="Arial"/>
          <w:color w:val="000000" w:themeColor="text1"/>
        </w:rPr>
        <w:t xml:space="preserve"> </w:t>
      </w:r>
      <w:r w:rsidR="00C80029" w:rsidRPr="00A94A6F">
        <w:rPr>
          <w:rFonts w:ascii="Arial" w:hAnsi="Arial" w:cs="Arial"/>
          <w:color w:val="000000" w:themeColor="text1"/>
        </w:rPr>
        <w:t xml:space="preserve">working with Gender and Sexually diverse clients. </w:t>
      </w:r>
      <w:r w:rsidR="0030003E" w:rsidRPr="00A94A6F">
        <w:rPr>
          <w:rFonts w:ascii="Arial" w:hAnsi="Arial" w:cs="Arial"/>
          <w:color w:val="000000" w:themeColor="text1"/>
        </w:rPr>
        <w:t xml:space="preserve">As an example, The British Psychological Society </w:t>
      </w:r>
      <w:r w:rsidR="00C80029" w:rsidRPr="00A94A6F">
        <w:rPr>
          <w:rFonts w:ascii="Arial" w:hAnsi="Arial" w:cs="Arial"/>
          <w:color w:val="000000" w:themeColor="text1"/>
        </w:rPr>
        <w:t>guidelines</w:t>
      </w:r>
      <w:r w:rsidR="0030003E" w:rsidRPr="00A94A6F">
        <w:rPr>
          <w:rFonts w:ascii="Arial" w:hAnsi="Arial" w:cs="Arial"/>
          <w:color w:val="000000" w:themeColor="text1"/>
        </w:rPr>
        <w:t xml:space="preserve"> (2012)</w:t>
      </w:r>
      <w:r w:rsidR="00C80029" w:rsidRPr="00A94A6F">
        <w:rPr>
          <w:rFonts w:ascii="Arial" w:hAnsi="Arial" w:cs="Arial"/>
          <w:color w:val="000000" w:themeColor="text1"/>
        </w:rPr>
        <w:t xml:space="preserve"> </w:t>
      </w:r>
      <w:r w:rsidR="0030003E" w:rsidRPr="00A94A6F">
        <w:rPr>
          <w:rFonts w:ascii="Arial" w:hAnsi="Arial" w:cs="Arial"/>
          <w:color w:val="000000" w:themeColor="text1"/>
        </w:rPr>
        <w:t>both educate practitioners on the history and challenges surrounding Gender and Sexual diversity, as well as providing advice of how best support individuals who either identify as gender diverse or are gender questioning</w:t>
      </w:r>
      <w:r w:rsidR="0030003E" w:rsidRPr="00A94A6F">
        <w:rPr>
          <w:rFonts w:ascii="Arial" w:hAnsi="Arial" w:cs="Arial"/>
          <w:color w:val="000000" w:themeColor="text1"/>
          <w:shd w:val="clear" w:color="auto" w:fill="FFFFFF"/>
        </w:rPr>
        <w:t>.</w:t>
      </w:r>
      <w:r w:rsidR="007F0D75" w:rsidRPr="00A94A6F">
        <w:rPr>
          <w:rFonts w:ascii="Arial" w:hAnsi="Arial" w:cs="Arial"/>
          <w:color w:val="000000" w:themeColor="text1"/>
          <w:shd w:val="clear" w:color="auto" w:fill="FFFFFF"/>
        </w:rPr>
        <w:t xml:space="preserve"> With the understanding that not all practitioners are experienced with Gender and Sexually diverse clients, </w:t>
      </w:r>
      <w:r w:rsidR="009D7FDC" w:rsidRPr="00A94A6F">
        <w:rPr>
          <w:rFonts w:ascii="Arial" w:hAnsi="Arial" w:cs="Arial"/>
          <w:color w:val="000000" w:themeColor="text1"/>
          <w:shd w:val="clear" w:color="auto" w:fill="FFFFFF"/>
        </w:rPr>
        <w:t xml:space="preserve">many </w:t>
      </w:r>
      <w:r w:rsidR="007F0D75" w:rsidRPr="00A94A6F">
        <w:rPr>
          <w:rFonts w:ascii="Arial" w:hAnsi="Arial" w:cs="Arial"/>
          <w:color w:val="000000" w:themeColor="text1"/>
          <w:shd w:val="clear" w:color="auto" w:fill="FFFFFF"/>
        </w:rPr>
        <w:t>resources and guidelines have been created to</w:t>
      </w:r>
      <w:r w:rsidR="009D7FDC" w:rsidRPr="00A94A6F">
        <w:rPr>
          <w:rFonts w:ascii="Arial" w:hAnsi="Arial" w:cs="Arial"/>
          <w:color w:val="000000" w:themeColor="text1"/>
          <w:shd w:val="clear" w:color="auto" w:fill="FFFFFF"/>
        </w:rPr>
        <w:t xml:space="preserve"> help prepare counsellors and psychotherapists to provide a positive therapeutic environment. One example is a handout created by the American Association of Marriage and family Therapy </w:t>
      </w:r>
      <w:r w:rsidR="00DE6380" w:rsidRPr="00A94A6F">
        <w:rPr>
          <w:rFonts w:ascii="Arial" w:hAnsi="Arial" w:cs="Arial"/>
          <w:color w:val="000000" w:themeColor="text1"/>
          <w:shd w:val="clear" w:color="auto" w:fill="FFFFFF"/>
        </w:rPr>
        <w:t>(</w:t>
      </w:r>
      <w:r w:rsidR="00062B00" w:rsidRPr="00A94A6F">
        <w:rPr>
          <w:rStyle w:val="authors"/>
          <w:rFonts w:ascii="Arial" w:hAnsi="Arial" w:cs="Arial"/>
          <w:bCs/>
          <w:color w:val="000000"/>
        </w:rPr>
        <w:t xml:space="preserve">Education.uoregon.edu. </w:t>
      </w:r>
      <w:r w:rsidR="00062B00" w:rsidRPr="00A94A6F">
        <w:rPr>
          <w:rStyle w:val="year"/>
          <w:rFonts w:ascii="Arial" w:hAnsi="Arial" w:cs="Arial"/>
          <w:bCs/>
          <w:color w:val="000000"/>
        </w:rPr>
        <w:t>2013</w:t>
      </w:r>
      <w:r w:rsidR="00062B00" w:rsidRPr="00A94A6F">
        <w:rPr>
          <w:rFonts w:ascii="Arial" w:hAnsi="Arial" w:cs="Arial"/>
          <w:bCs/>
          <w:color w:val="000000"/>
        </w:rPr>
        <w:t>)</w:t>
      </w:r>
      <w:r w:rsidR="00883DE0" w:rsidRPr="00A94A6F">
        <w:rPr>
          <w:rFonts w:ascii="Arial" w:hAnsi="Arial" w:cs="Arial"/>
          <w:color w:val="000000" w:themeColor="text1"/>
          <w:shd w:val="clear" w:color="auto" w:fill="FFFFFF"/>
        </w:rPr>
        <w:t xml:space="preserve">, </w:t>
      </w:r>
      <w:r w:rsidR="005154D8" w:rsidRPr="00A94A6F">
        <w:rPr>
          <w:rFonts w:ascii="Arial" w:hAnsi="Arial" w:cs="Arial"/>
          <w:color w:val="000000" w:themeColor="text1"/>
          <w:shd w:val="clear" w:color="auto" w:fill="FFFFFF"/>
        </w:rPr>
        <w:t xml:space="preserve">that includes </w:t>
      </w:r>
      <w:r w:rsidR="00CD4582" w:rsidRPr="00A94A6F">
        <w:rPr>
          <w:rFonts w:ascii="Arial" w:hAnsi="Arial" w:cs="Arial"/>
          <w:color w:val="000000" w:themeColor="text1"/>
          <w:shd w:val="clear" w:color="auto" w:fill="FFFFFF"/>
        </w:rPr>
        <w:t xml:space="preserve">a number of </w:t>
      </w:r>
      <w:r w:rsidR="00DE6380" w:rsidRPr="00A94A6F">
        <w:rPr>
          <w:rFonts w:ascii="Arial" w:hAnsi="Arial" w:cs="Arial"/>
          <w:color w:val="000000" w:themeColor="text1"/>
          <w:shd w:val="clear" w:color="auto" w:fill="FFFFFF"/>
        </w:rPr>
        <w:t>r</w:t>
      </w:r>
      <w:r w:rsidR="009D7FDC" w:rsidRPr="00A94A6F">
        <w:rPr>
          <w:rFonts w:ascii="Arial" w:hAnsi="Arial" w:cs="Arial"/>
          <w:color w:val="000000" w:themeColor="text1"/>
          <w:shd w:val="clear" w:color="auto" w:fill="FFFFFF"/>
        </w:rPr>
        <w:t xml:space="preserve">ecommendations </w:t>
      </w:r>
      <w:r w:rsidR="00CD4582" w:rsidRPr="00A94A6F">
        <w:rPr>
          <w:rFonts w:ascii="Arial" w:hAnsi="Arial" w:cs="Arial"/>
          <w:color w:val="000000" w:themeColor="text1"/>
          <w:shd w:val="clear" w:color="auto" w:fill="FFFFFF"/>
        </w:rPr>
        <w:t xml:space="preserve">designed to minimise risk of Gender and sexual diverse clients, as well as those who are gender questioning, of having a negative therapeutic experienc. The </w:t>
      </w:r>
      <w:r w:rsidR="00CE429A" w:rsidRPr="00A94A6F">
        <w:rPr>
          <w:rFonts w:ascii="Arial" w:hAnsi="Arial" w:cs="Arial"/>
          <w:color w:val="000000" w:themeColor="text1"/>
          <w:shd w:val="clear" w:color="auto" w:fill="FFFFFF"/>
        </w:rPr>
        <w:t>American Association of Marriage and family Therapy</w:t>
      </w:r>
      <w:r w:rsidR="00CD4582" w:rsidRPr="00A94A6F">
        <w:rPr>
          <w:rFonts w:ascii="Arial" w:hAnsi="Arial" w:cs="Arial"/>
          <w:color w:val="000000" w:themeColor="text1"/>
          <w:shd w:val="clear" w:color="auto" w:fill="FFFFFF"/>
        </w:rPr>
        <w:t xml:space="preserve"> encourage counselling and psychotherapy practitioners to</w:t>
      </w:r>
      <w:r w:rsidR="005154D8" w:rsidRPr="00A94A6F">
        <w:rPr>
          <w:rFonts w:ascii="Arial" w:hAnsi="Arial" w:cs="Arial"/>
          <w:color w:val="000000" w:themeColor="text1"/>
          <w:shd w:val="clear" w:color="auto" w:fill="FFFFFF"/>
        </w:rPr>
        <w:t xml:space="preserve"> be</w:t>
      </w:r>
      <w:r w:rsidR="009D7FDC" w:rsidRPr="00A94A6F">
        <w:rPr>
          <w:rFonts w:ascii="Arial" w:hAnsi="Arial" w:cs="Arial"/>
          <w:color w:val="000000" w:themeColor="text1"/>
          <w:shd w:val="clear" w:color="auto" w:fill="FFFFFF"/>
        </w:rPr>
        <w:t xml:space="preserve"> are </w:t>
      </w:r>
      <w:r w:rsidR="007F0D75" w:rsidRPr="00A94A6F">
        <w:rPr>
          <w:rFonts w:ascii="Arial" w:hAnsi="Arial" w:cs="Arial"/>
          <w:color w:val="000000" w:themeColor="text1"/>
          <w:shd w:val="clear" w:color="auto" w:fill="FFFFFF"/>
        </w:rPr>
        <w:t xml:space="preserve">open about their gender affirmative attitude, </w:t>
      </w:r>
      <w:r w:rsidR="002E76D7" w:rsidRPr="00A94A6F">
        <w:rPr>
          <w:rFonts w:ascii="Arial" w:hAnsi="Arial" w:cs="Arial"/>
          <w:color w:val="000000" w:themeColor="text1"/>
          <w:shd w:val="clear" w:color="auto" w:fill="FFFFFF"/>
        </w:rPr>
        <w:t xml:space="preserve">ensuring this is reflected by the therapy </w:t>
      </w:r>
      <w:r w:rsidR="002E76D7" w:rsidRPr="00A94A6F">
        <w:rPr>
          <w:rFonts w:ascii="Arial" w:hAnsi="Arial" w:cs="Arial"/>
          <w:color w:val="000000" w:themeColor="text1"/>
          <w:shd w:val="clear" w:color="auto" w:fill="FFFFFF"/>
        </w:rPr>
        <w:lastRenderedPageBreak/>
        <w:t xml:space="preserve">room, incorporated in external communications, marketing and required documentation for the client, for example </w:t>
      </w:r>
      <w:r w:rsidR="00867B2F" w:rsidRPr="00A94A6F">
        <w:rPr>
          <w:rFonts w:ascii="Arial" w:hAnsi="Arial" w:cs="Arial"/>
          <w:color w:val="000000" w:themeColor="text1"/>
          <w:shd w:val="clear" w:color="auto" w:fill="FFFFFF"/>
        </w:rPr>
        <w:t xml:space="preserve">including appropriate options for gender on a client registration paperwork. The recommendations also remind practitioners </w:t>
      </w:r>
      <w:r w:rsidR="00D4436B" w:rsidRPr="00A94A6F">
        <w:rPr>
          <w:rFonts w:ascii="Arial" w:hAnsi="Arial" w:cs="Arial"/>
          <w:color w:val="000000" w:themeColor="text1"/>
          <w:shd w:val="clear" w:color="auto" w:fill="FFFFFF"/>
        </w:rPr>
        <w:t>that each</w:t>
      </w:r>
      <w:r w:rsidR="007F0D75" w:rsidRPr="00A94A6F">
        <w:rPr>
          <w:rFonts w:ascii="Arial" w:hAnsi="Arial" w:cs="Arial"/>
          <w:color w:val="000000" w:themeColor="text1"/>
          <w:shd w:val="clear" w:color="auto" w:fill="FFFFFF"/>
        </w:rPr>
        <w:t xml:space="preserve"> individual</w:t>
      </w:r>
      <w:r w:rsidR="00D4436B" w:rsidRPr="00A94A6F">
        <w:rPr>
          <w:rFonts w:ascii="Arial" w:hAnsi="Arial" w:cs="Arial"/>
          <w:color w:val="000000" w:themeColor="text1"/>
          <w:shd w:val="clear" w:color="auto" w:fill="FFFFFF"/>
        </w:rPr>
        <w:t xml:space="preserve"> client</w:t>
      </w:r>
      <w:r w:rsidR="007F0D75" w:rsidRPr="00A94A6F">
        <w:rPr>
          <w:rFonts w:ascii="Arial" w:hAnsi="Arial" w:cs="Arial"/>
          <w:color w:val="000000" w:themeColor="text1"/>
          <w:shd w:val="clear" w:color="auto" w:fill="FFFFFF"/>
        </w:rPr>
        <w:t xml:space="preserve"> has a unique story </w:t>
      </w:r>
      <w:r w:rsidR="009D7FDC" w:rsidRPr="00A94A6F">
        <w:rPr>
          <w:rFonts w:ascii="Arial" w:hAnsi="Arial" w:cs="Arial"/>
          <w:color w:val="000000" w:themeColor="text1"/>
          <w:shd w:val="clear" w:color="auto" w:fill="FFFFFF"/>
        </w:rPr>
        <w:t>and not to make</w:t>
      </w:r>
      <w:r w:rsidR="007F0D75" w:rsidRPr="00A94A6F">
        <w:rPr>
          <w:rFonts w:ascii="Arial" w:hAnsi="Arial" w:cs="Arial"/>
          <w:color w:val="000000" w:themeColor="text1"/>
          <w:shd w:val="clear" w:color="auto" w:fill="FFFFFF"/>
        </w:rPr>
        <w:t xml:space="preserve"> </w:t>
      </w:r>
      <w:r w:rsidR="009D7FDC" w:rsidRPr="00A94A6F">
        <w:rPr>
          <w:rFonts w:ascii="Arial" w:hAnsi="Arial" w:cs="Arial"/>
          <w:color w:val="000000" w:themeColor="text1"/>
          <w:shd w:val="clear" w:color="auto" w:fill="FFFFFF"/>
        </w:rPr>
        <w:t>assumptions</w:t>
      </w:r>
      <w:r w:rsidR="007F0D75" w:rsidRPr="00A94A6F">
        <w:rPr>
          <w:rFonts w:ascii="Arial" w:hAnsi="Arial" w:cs="Arial"/>
          <w:color w:val="000000" w:themeColor="text1"/>
          <w:shd w:val="clear" w:color="auto" w:fill="FFFFFF"/>
        </w:rPr>
        <w:t xml:space="preserve"> based on </w:t>
      </w:r>
      <w:r w:rsidR="005154D8" w:rsidRPr="00A94A6F">
        <w:rPr>
          <w:rFonts w:ascii="Arial" w:hAnsi="Arial" w:cs="Arial"/>
          <w:color w:val="000000" w:themeColor="text1"/>
          <w:shd w:val="clear" w:color="auto" w:fill="FFFFFF"/>
        </w:rPr>
        <w:t xml:space="preserve">solely </w:t>
      </w:r>
      <w:r w:rsidR="007F0D75" w:rsidRPr="00A94A6F">
        <w:rPr>
          <w:rFonts w:ascii="Arial" w:hAnsi="Arial" w:cs="Arial"/>
          <w:color w:val="000000" w:themeColor="text1"/>
          <w:shd w:val="clear" w:color="auto" w:fill="FFFFFF"/>
        </w:rPr>
        <w:t>the client</w:t>
      </w:r>
      <w:r w:rsidR="005154D8" w:rsidRPr="00A94A6F">
        <w:rPr>
          <w:rFonts w:ascii="Arial" w:hAnsi="Arial" w:cs="Arial"/>
          <w:color w:val="000000" w:themeColor="text1"/>
          <w:shd w:val="clear" w:color="auto" w:fill="FFFFFF"/>
        </w:rPr>
        <w:t>’s</w:t>
      </w:r>
      <w:r w:rsidR="007F0D75" w:rsidRPr="00A94A6F">
        <w:rPr>
          <w:rFonts w:ascii="Arial" w:hAnsi="Arial" w:cs="Arial"/>
          <w:color w:val="000000" w:themeColor="text1"/>
          <w:shd w:val="clear" w:color="auto" w:fill="FFFFFF"/>
        </w:rPr>
        <w:t xml:space="preserve"> </w:t>
      </w:r>
      <w:r w:rsidR="009D7FDC" w:rsidRPr="00A94A6F">
        <w:rPr>
          <w:rFonts w:ascii="Arial" w:hAnsi="Arial" w:cs="Arial"/>
          <w:color w:val="000000" w:themeColor="text1"/>
          <w:shd w:val="clear" w:color="auto" w:fill="FFFFFF"/>
        </w:rPr>
        <w:t>gender or sexuality and</w:t>
      </w:r>
      <w:r w:rsidR="00D4436B" w:rsidRPr="00A94A6F">
        <w:rPr>
          <w:rFonts w:ascii="Arial" w:hAnsi="Arial" w:cs="Arial"/>
          <w:color w:val="000000" w:themeColor="text1"/>
          <w:shd w:val="clear" w:color="auto" w:fill="FFFFFF"/>
        </w:rPr>
        <w:t>, if in doubt,</w:t>
      </w:r>
      <w:r w:rsidR="009D7FDC" w:rsidRPr="00A94A6F">
        <w:rPr>
          <w:rFonts w:ascii="Arial" w:hAnsi="Arial" w:cs="Arial"/>
          <w:color w:val="000000" w:themeColor="text1"/>
          <w:shd w:val="clear" w:color="auto" w:fill="FFFFFF"/>
        </w:rPr>
        <w:t xml:space="preserve"> to</w:t>
      </w:r>
      <w:r w:rsidR="007F0D75" w:rsidRPr="00A94A6F">
        <w:rPr>
          <w:rFonts w:ascii="Arial" w:hAnsi="Arial" w:cs="Arial"/>
          <w:color w:val="000000" w:themeColor="text1"/>
          <w:shd w:val="clear" w:color="auto" w:fill="FFFFFF"/>
        </w:rPr>
        <w:t xml:space="preserve"> check </w:t>
      </w:r>
      <w:r w:rsidR="005154D8" w:rsidRPr="00A94A6F">
        <w:rPr>
          <w:rFonts w:ascii="Arial" w:hAnsi="Arial" w:cs="Arial"/>
          <w:color w:val="000000" w:themeColor="text1"/>
          <w:shd w:val="clear" w:color="auto" w:fill="FFFFFF"/>
        </w:rPr>
        <w:t xml:space="preserve">with the client their </w:t>
      </w:r>
      <w:r w:rsidR="007F0D75" w:rsidRPr="00A94A6F">
        <w:rPr>
          <w:rFonts w:ascii="Arial" w:hAnsi="Arial" w:cs="Arial"/>
          <w:color w:val="000000" w:themeColor="text1"/>
          <w:shd w:val="clear" w:color="auto" w:fill="FFFFFF"/>
        </w:rPr>
        <w:t>preferred pronouns</w:t>
      </w:r>
      <w:r w:rsidR="00D4436B" w:rsidRPr="00A94A6F">
        <w:rPr>
          <w:rFonts w:ascii="Arial" w:hAnsi="Arial" w:cs="Arial"/>
          <w:color w:val="000000" w:themeColor="text1"/>
          <w:shd w:val="clear" w:color="auto" w:fill="FFFFFF"/>
        </w:rPr>
        <w:t>.</w:t>
      </w:r>
      <w:r w:rsidR="00DA100A" w:rsidRPr="00A94A6F">
        <w:rPr>
          <w:rFonts w:ascii="Arial" w:hAnsi="Arial" w:cs="Arial"/>
          <w:color w:val="000000" w:themeColor="text1"/>
          <w:shd w:val="clear" w:color="auto" w:fill="FFFFFF"/>
        </w:rPr>
        <w:t xml:space="preserve"> </w:t>
      </w:r>
    </w:p>
    <w:p w14:paraId="02A0AF97" w14:textId="39DE77CA" w:rsidR="00C80029" w:rsidRPr="00A94A6F" w:rsidRDefault="00C80029" w:rsidP="00A94A6F">
      <w:pPr>
        <w:spacing w:line="480" w:lineRule="auto"/>
        <w:rPr>
          <w:rFonts w:ascii="Arial" w:hAnsi="Arial" w:cs="Arial"/>
          <w:color w:val="000000" w:themeColor="text1"/>
        </w:rPr>
      </w:pPr>
    </w:p>
    <w:p w14:paraId="0FE6A578" w14:textId="680E0471" w:rsidR="002E7872" w:rsidRPr="00A94A6F" w:rsidRDefault="00DE734D" w:rsidP="00A94A6F">
      <w:pPr>
        <w:spacing w:line="480" w:lineRule="auto"/>
        <w:rPr>
          <w:rFonts w:ascii="Arial" w:hAnsi="Arial" w:cs="Arial"/>
          <w:color w:val="000000" w:themeColor="text1"/>
        </w:rPr>
      </w:pPr>
      <w:r w:rsidRPr="00A94A6F">
        <w:rPr>
          <w:rFonts w:ascii="Arial" w:hAnsi="Arial" w:cs="Arial"/>
          <w:color w:val="000000" w:themeColor="text1"/>
        </w:rPr>
        <w:t>Moreover</w:t>
      </w:r>
      <w:r w:rsidR="00543FF4" w:rsidRPr="00A94A6F">
        <w:rPr>
          <w:rFonts w:ascii="Arial" w:hAnsi="Arial" w:cs="Arial"/>
          <w:color w:val="000000" w:themeColor="text1"/>
        </w:rPr>
        <w:t xml:space="preserve">, </w:t>
      </w:r>
      <w:r w:rsidR="009947D4" w:rsidRPr="00A94A6F">
        <w:rPr>
          <w:rFonts w:ascii="Arial" w:hAnsi="Arial" w:cs="Arial"/>
          <w:color w:val="000000" w:themeColor="text1"/>
        </w:rPr>
        <w:t xml:space="preserve">as is the case in other GSD accepting countries, </w:t>
      </w:r>
      <w:r w:rsidR="00543FF4" w:rsidRPr="00A94A6F">
        <w:rPr>
          <w:rFonts w:ascii="Arial" w:hAnsi="Arial" w:cs="Arial"/>
          <w:color w:val="000000" w:themeColor="text1"/>
        </w:rPr>
        <w:t xml:space="preserve">Psychotherapy and Counselling bodies within the UK strongly </w:t>
      </w:r>
      <w:r w:rsidR="00E35A7F" w:rsidRPr="00A94A6F">
        <w:rPr>
          <w:rFonts w:ascii="Arial" w:hAnsi="Arial" w:cs="Arial"/>
          <w:color w:val="000000" w:themeColor="text1"/>
        </w:rPr>
        <w:t>reject the practice of Conversion therapy</w:t>
      </w:r>
      <w:r w:rsidR="00990148" w:rsidRPr="00A94A6F">
        <w:rPr>
          <w:rFonts w:ascii="Arial" w:hAnsi="Arial" w:cs="Arial"/>
          <w:color w:val="000000" w:themeColor="text1"/>
        </w:rPr>
        <w:t>,</w:t>
      </w:r>
      <w:r w:rsidR="000E3EF2" w:rsidRPr="00A94A6F">
        <w:rPr>
          <w:rFonts w:ascii="Arial" w:hAnsi="Arial" w:cs="Arial"/>
          <w:color w:val="000000" w:themeColor="text1"/>
        </w:rPr>
        <w:t xml:space="preserve"> </w:t>
      </w:r>
      <w:r w:rsidR="00E35A7F" w:rsidRPr="00A94A6F">
        <w:rPr>
          <w:rFonts w:ascii="Arial" w:hAnsi="Arial" w:cs="Arial"/>
          <w:color w:val="000000" w:themeColor="text1"/>
        </w:rPr>
        <w:t>or any</w:t>
      </w:r>
      <w:r w:rsidR="003725BC" w:rsidRPr="00A94A6F">
        <w:rPr>
          <w:rFonts w:ascii="Arial" w:hAnsi="Arial" w:cs="Arial"/>
          <w:color w:val="000000" w:themeColor="text1"/>
        </w:rPr>
        <w:t xml:space="preserve"> </w:t>
      </w:r>
      <w:r w:rsidR="00E102DF" w:rsidRPr="00A94A6F">
        <w:rPr>
          <w:rFonts w:ascii="Arial" w:hAnsi="Arial" w:cs="Arial"/>
          <w:color w:val="000000" w:themeColor="text1"/>
        </w:rPr>
        <w:t xml:space="preserve">therapies attempting to change sexual </w:t>
      </w:r>
      <w:r w:rsidR="009947D4" w:rsidRPr="00A94A6F">
        <w:rPr>
          <w:rFonts w:ascii="Arial" w:hAnsi="Arial" w:cs="Arial"/>
          <w:color w:val="000000" w:themeColor="text1"/>
        </w:rPr>
        <w:t>orientation. This industry wide support</w:t>
      </w:r>
      <w:r w:rsidR="003751E5" w:rsidRPr="00A94A6F">
        <w:rPr>
          <w:rFonts w:ascii="Arial" w:hAnsi="Arial" w:cs="Arial"/>
          <w:color w:val="000000" w:themeColor="text1"/>
        </w:rPr>
        <w:t xml:space="preserve"> </w:t>
      </w:r>
      <w:r w:rsidR="009947D4" w:rsidRPr="00A94A6F">
        <w:rPr>
          <w:rFonts w:ascii="Arial" w:hAnsi="Arial" w:cs="Arial"/>
          <w:color w:val="000000" w:themeColor="text1"/>
        </w:rPr>
        <w:t>supports</w:t>
      </w:r>
      <w:r w:rsidR="00720C7B" w:rsidRPr="00A94A6F">
        <w:rPr>
          <w:rFonts w:ascii="Arial" w:hAnsi="Arial" w:cs="Arial"/>
          <w:color w:val="000000" w:themeColor="text1"/>
        </w:rPr>
        <w:t xml:space="preserve"> </w:t>
      </w:r>
      <w:r w:rsidR="00423D43" w:rsidRPr="00A94A6F">
        <w:rPr>
          <w:rFonts w:ascii="Arial" w:hAnsi="Arial" w:cs="Arial"/>
          <w:color w:val="000000" w:themeColor="text1"/>
        </w:rPr>
        <w:t>Taylor</w:t>
      </w:r>
      <w:r w:rsidR="00720C7B" w:rsidRPr="00A94A6F">
        <w:rPr>
          <w:rFonts w:ascii="Arial" w:hAnsi="Arial" w:cs="Arial"/>
          <w:color w:val="000000" w:themeColor="text1"/>
        </w:rPr>
        <w:t xml:space="preserve">’s theory of (1992) recognition of equal value </w:t>
      </w:r>
      <w:r w:rsidR="003751E5" w:rsidRPr="00A94A6F">
        <w:rPr>
          <w:rFonts w:ascii="Arial" w:hAnsi="Arial" w:cs="Arial"/>
          <w:color w:val="000000" w:themeColor="text1"/>
        </w:rPr>
        <w:t>for GSD people</w:t>
      </w:r>
      <w:r w:rsidR="00720C7B" w:rsidRPr="00A94A6F">
        <w:rPr>
          <w:rFonts w:ascii="Arial" w:hAnsi="Arial" w:cs="Arial"/>
          <w:color w:val="000000" w:themeColor="text1"/>
        </w:rPr>
        <w:t xml:space="preserve">, signifying that </w:t>
      </w:r>
      <w:r w:rsidR="001C62D7" w:rsidRPr="00A94A6F">
        <w:rPr>
          <w:rFonts w:ascii="Arial" w:hAnsi="Arial" w:cs="Arial"/>
          <w:color w:val="000000" w:themeColor="text1"/>
        </w:rPr>
        <w:t xml:space="preserve">all genders and those who choose to be non-binary maintain the right to be </w:t>
      </w:r>
      <w:r w:rsidR="00655212" w:rsidRPr="00A94A6F">
        <w:rPr>
          <w:rFonts w:ascii="Arial" w:hAnsi="Arial" w:cs="Arial"/>
          <w:color w:val="000000" w:themeColor="text1"/>
        </w:rPr>
        <w:t xml:space="preserve">recognised </w:t>
      </w:r>
      <w:r w:rsidR="001C62D7" w:rsidRPr="00A94A6F">
        <w:rPr>
          <w:rFonts w:ascii="Arial" w:hAnsi="Arial" w:cs="Arial"/>
          <w:color w:val="000000" w:themeColor="text1"/>
        </w:rPr>
        <w:t>equal</w:t>
      </w:r>
      <w:r w:rsidR="00655212" w:rsidRPr="00A94A6F">
        <w:rPr>
          <w:rFonts w:ascii="Arial" w:hAnsi="Arial" w:cs="Arial"/>
          <w:color w:val="000000" w:themeColor="text1"/>
        </w:rPr>
        <w:t xml:space="preserve">ly and </w:t>
      </w:r>
      <w:r w:rsidR="00F03E21" w:rsidRPr="00A94A6F">
        <w:rPr>
          <w:rFonts w:ascii="Arial" w:hAnsi="Arial" w:cs="Arial"/>
          <w:color w:val="000000" w:themeColor="text1"/>
        </w:rPr>
        <w:t xml:space="preserve">should </w:t>
      </w:r>
      <w:r w:rsidR="00655212" w:rsidRPr="00A94A6F">
        <w:rPr>
          <w:rFonts w:ascii="Arial" w:hAnsi="Arial" w:cs="Arial"/>
          <w:color w:val="000000" w:themeColor="text1"/>
        </w:rPr>
        <w:t>not</w:t>
      </w:r>
      <w:r w:rsidR="00F03E21" w:rsidRPr="00A94A6F">
        <w:rPr>
          <w:rFonts w:ascii="Arial" w:hAnsi="Arial" w:cs="Arial"/>
          <w:color w:val="000000" w:themeColor="text1"/>
        </w:rPr>
        <w:t xml:space="preserve"> be </w:t>
      </w:r>
      <w:r w:rsidR="00655212" w:rsidRPr="00A94A6F">
        <w:rPr>
          <w:rFonts w:ascii="Arial" w:hAnsi="Arial" w:cs="Arial"/>
          <w:color w:val="000000" w:themeColor="text1"/>
        </w:rPr>
        <w:t xml:space="preserve">forced to conform to the </w:t>
      </w:r>
      <w:r w:rsidR="00F03E21" w:rsidRPr="00A94A6F">
        <w:rPr>
          <w:rFonts w:ascii="Arial" w:hAnsi="Arial" w:cs="Arial"/>
          <w:color w:val="000000" w:themeColor="text1"/>
        </w:rPr>
        <w:t>historical, socially constructed</w:t>
      </w:r>
      <w:r w:rsidR="00655212" w:rsidRPr="00A94A6F">
        <w:rPr>
          <w:rFonts w:ascii="Arial" w:hAnsi="Arial" w:cs="Arial"/>
          <w:color w:val="000000" w:themeColor="text1"/>
        </w:rPr>
        <w:t xml:space="preserve"> norms</w:t>
      </w:r>
      <w:r w:rsidR="00F03E21" w:rsidRPr="00A94A6F">
        <w:rPr>
          <w:rFonts w:ascii="Arial" w:hAnsi="Arial" w:cs="Arial"/>
          <w:color w:val="000000" w:themeColor="text1"/>
        </w:rPr>
        <w:t>, in this case that of the binary society</w:t>
      </w:r>
      <w:r w:rsidR="003751E5" w:rsidRPr="00A94A6F">
        <w:rPr>
          <w:rFonts w:ascii="Arial" w:hAnsi="Arial" w:cs="Arial"/>
          <w:color w:val="000000" w:themeColor="text1"/>
        </w:rPr>
        <w:t>.</w:t>
      </w:r>
      <w:r w:rsidR="00990148" w:rsidRPr="00A94A6F">
        <w:rPr>
          <w:rFonts w:ascii="Arial" w:hAnsi="Arial" w:cs="Arial"/>
          <w:color w:val="000000" w:themeColor="text1"/>
        </w:rPr>
        <w:t xml:space="preserve"> I</w:t>
      </w:r>
      <w:r w:rsidR="000E3EF2" w:rsidRPr="00A94A6F">
        <w:rPr>
          <w:rFonts w:ascii="Arial" w:hAnsi="Arial" w:cs="Arial"/>
          <w:color w:val="000000" w:themeColor="text1"/>
        </w:rPr>
        <w:t>n 201</w:t>
      </w:r>
      <w:r w:rsidR="00247784" w:rsidRPr="00A94A6F">
        <w:rPr>
          <w:rFonts w:ascii="Arial" w:hAnsi="Arial" w:cs="Arial"/>
          <w:color w:val="000000" w:themeColor="text1"/>
        </w:rPr>
        <w:t>7</w:t>
      </w:r>
      <w:r w:rsidR="000E3EF2" w:rsidRPr="00A94A6F">
        <w:rPr>
          <w:rFonts w:ascii="Arial" w:hAnsi="Arial" w:cs="Arial"/>
          <w:color w:val="000000" w:themeColor="text1"/>
        </w:rPr>
        <w:t xml:space="preserve">, </w:t>
      </w:r>
      <w:r w:rsidR="00247784" w:rsidRPr="00A94A6F">
        <w:rPr>
          <w:rFonts w:ascii="Arial" w:hAnsi="Arial" w:cs="Arial"/>
          <w:color w:val="000000" w:themeColor="text1"/>
        </w:rPr>
        <w:t>leading</w:t>
      </w:r>
      <w:r w:rsidR="000E3EF2" w:rsidRPr="00A94A6F">
        <w:rPr>
          <w:rFonts w:ascii="Arial" w:hAnsi="Arial" w:cs="Arial"/>
          <w:color w:val="000000" w:themeColor="text1"/>
        </w:rPr>
        <w:t xml:space="preserve"> psychological and medical bodies (including the NHS)</w:t>
      </w:r>
      <w:r w:rsidR="00623FBC" w:rsidRPr="00A94A6F">
        <w:rPr>
          <w:rFonts w:ascii="Arial" w:hAnsi="Arial" w:cs="Arial"/>
          <w:color w:val="000000" w:themeColor="text1"/>
        </w:rPr>
        <w:t xml:space="preserve"> showed support for this belief in equality by</w:t>
      </w:r>
      <w:r w:rsidR="000E3EF2" w:rsidRPr="00A94A6F">
        <w:rPr>
          <w:rFonts w:ascii="Arial" w:hAnsi="Arial" w:cs="Arial"/>
          <w:color w:val="000000" w:themeColor="text1"/>
        </w:rPr>
        <w:t xml:space="preserve"> issu</w:t>
      </w:r>
      <w:r w:rsidR="00623FBC" w:rsidRPr="00A94A6F">
        <w:rPr>
          <w:rFonts w:ascii="Arial" w:hAnsi="Arial" w:cs="Arial"/>
          <w:color w:val="000000" w:themeColor="text1"/>
        </w:rPr>
        <w:t>ing</w:t>
      </w:r>
      <w:r w:rsidR="000E3EF2" w:rsidRPr="00A94A6F">
        <w:rPr>
          <w:rFonts w:ascii="Arial" w:hAnsi="Arial" w:cs="Arial"/>
          <w:color w:val="000000" w:themeColor="text1"/>
        </w:rPr>
        <w:t xml:space="preserve"> a</w:t>
      </w:r>
      <w:r w:rsidR="00247784" w:rsidRPr="00A94A6F">
        <w:rPr>
          <w:rFonts w:ascii="Arial" w:hAnsi="Arial" w:cs="Arial"/>
          <w:color w:val="000000" w:themeColor="text1"/>
        </w:rPr>
        <w:t xml:space="preserve">n </w:t>
      </w:r>
      <w:r w:rsidR="00990148" w:rsidRPr="00A94A6F">
        <w:rPr>
          <w:rFonts w:ascii="Arial" w:hAnsi="Arial" w:cs="Arial"/>
          <w:color w:val="000000" w:themeColor="text1"/>
        </w:rPr>
        <w:t>[</w:t>
      </w:r>
      <w:r w:rsidR="00247784" w:rsidRPr="00A94A6F">
        <w:rPr>
          <w:rFonts w:ascii="Arial" w:hAnsi="Arial" w:cs="Arial"/>
          <w:color w:val="000000" w:themeColor="text1"/>
        </w:rPr>
        <w:t>u</w:t>
      </w:r>
      <w:r w:rsidR="00990148" w:rsidRPr="00A94A6F">
        <w:rPr>
          <w:rFonts w:ascii="Arial" w:hAnsi="Arial" w:cs="Arial"/>
          <w:color w:val="000000" w:themeColor="text1"/>
        </w:rPr>
        <w:t>p</w:t>
      </w:r>
      <w:r w:rsidR="00247784" w:rsidRPr="00A94A6F">
        <w:rPr>
          <w:rFonts w:ascii="Arial" w:hAnsi="Arial" w:cs="Arial"/>
          <w:color w:val="000000" w:themeColor="text1"/>
        </w:rPr>
        <w:t>dated</w:t>
      </w:r>
      <w:r w:rsidR="00990148" w:rsidRPr="00A94A6F">
        <w:rPr>
          <w:rFonts w:ascii="Arial" w:hAnsi="Arial" w:cs="Arial"/>
          <w:color w:val="000000" w:themeColor="text1"/>
        </w:rPr>
        <w:t>]</w:t>
      </w:r>
      <w:r w:rsidR="000E3EF2" w:rsidRPr="00A94A6F">
        <w:rPr>
          <w:rFonts w:ascii="Arial" w:hAnsi="Arial" w:cs="Arial"/>
          <w:color w:val="000000" w:themeColor="text1"/>
        </w:rPr>
        <w:t xml:space="preserve"> </w:t>
      </w:r>
      <w:r w:rsidR="00247784" w:rsidRPr="00A94A6F">
        <w:rPr>
          <w:rFonts w:ascii="Arial" w:hAnsi="Arial" w:cs="Arial"/>
          <w:color w:val="000000" w:themeColor="text1"/>
        </w:rPr>
        <w:t>M</w:t>
      </w:r>
      <w:r w:rsidR="000E3EF2" w:rsidRPr="00A94A6F">
        <w:rPr>
          <w:rFonts w:ascii="Arial" w:hAnsi="Arial" w:cs="Arial"/>
          <w:color w:val="000000" w:themeColor="text1"/>
        </w:rPr>
        <w:t xml:space="preserve">emorandum of </w:t>
      </w:r>
      <w:r w:rsidR="00247784" w:rsidRPr="00A94A6F">
        <w:rPr>
          <w:rFonts w:ascii="Arial" w:hAnsi="Arial" w:cs="Arial"/>
          <w:color w:val="000000" w:themeColor="text1"/>
        </w:rPr>
        <w:t>U</w:t>
      </w:r>
      <w:r w:rsidR="000E3EF2" w:rsidRPr="00A94A6F">
        <w:rPr>
          <w:rFonts w:ascii="Arial" w:hAnsi="Arial" w:cs="Arial"/>
          <w:color w:val="000000" w:themeColor="text1"/>
        </w:rPr>
        <w:t xml:space="preserve">nderstanding </w:t>
      </w:r>
      <w:r w:rsidR="00247784" w:rsidRPr="00A94A6F">
        <w:rPr>
          <w:rFonts w:ascii="Arial" w:hAnsi="Arial" w:cs="Arial"/>
          <w:color w:val="000000" w:themeColor="text1"/>
        </w:rPr>
        <w:t>on Conversion Therapy in the UK</w:t>
      </w:r>
      <w:r w:rsidR="00990148" w:rsidRPr="00A94A6F">
        <w:rPr>
          <w:rFonts w:ascii="Arial" w:hAnsi="Arial" w:cs="Arial"/>
          <w:color w:val="000000" w:themeColor="text1"/>
        </w:rPr>
        <w:t>,</w:t>
      </w:r>
      <w:r w:rsidR="00247784" w:rsidRPr="00A94A6F">
        <w:rPr>
          <w:rFonts w:ascii="Arial" w:hAnsi="Arial" w:cs="Arial"/>
          <w:color w:val="000000" w:themeColor="text1"/>
        </w:rPr>
        <w:t xml:space="preserve"> </w:t>
      </w:r>
      <w:r w:rsidR="000E3EF2" w:rsidRPr="00A94A6F">
        <w:rPr>
          <w:rFonts w:ascii="Arial" w:hAnsi="Arial" w:cs="Arial"/>
          <w:color w:val="000000" w:themeColor="text1"/>
        </w:rPr>
        <w:t xml:space="preserve">to declare that </w:t>
      </w:r>
      <w:r w:rsidR="00247784" w:rsidRPr="00A94A6F">
        <w:rPr>
          <w:rFonts w:ascii="Arial" w:hAnsi="Arial" w:cs="Arial"/>
          <w:color w:val="000000" w:themeColor="text1"/>
        </w:rPr>
        <w:t xml:space="preserve">it </w:t>
      </w:r>
      <w:r w:rsidR="000E3EF2" w:rsidRPr="00A94A6F">
        <w:rPr>
          <w:rFonts w:ascii="Arial" w:hAnsi="Arial" w:cs="Arial"/>
          <w:color w:val="000000" w:themeColor="text1"/>
        </w:rPr>
        <w:t>is unethical and harmful (</w:t>
      </w:r>
      <w:r w:rsidR="00247784" w:rsidRPr="00A94A6F">
        <w:rPr>
          <w:rFonts w:ascii="Arial" w:hAnsi="Arial" w:cs="Arial"/>
          <w:color w:val="000000" w:themeColor="text1"/>
          <w:shd w:val="clear" w:color="auto" w:fill="FFFFFF"/>
        </w:rPr>
        <w:t>Bpc.org.uk, 2017).</w:t>
      </w:r>
      <w:r w:rsidR="00247784" w:rsidRPr="00A94A6F">
        <w:rPr>
          <w:rFonts w:ascii="Arial" w:hAnsi="Arial" w:cs="Arial"/>
          <w:color w:val="000000" w:themeColor="text1"/>
        </w:rPr>
        <w:t xml:space="preserve"> </w:t>
      </w:r>
      <w:r w:rsidR="00990148" w:rsidRPr="00A94A6F">
        <w:rPr>
          <w:rFonts w:ascii="Arial" w:hAnsi="Arial" w:cs="Arial"/>
          <w:color w:val="000000" w:themeColor="text1"/>
        </w:rPr>
        <w:t>This rejection of Conversion therapy and adoption of affirmative therapy</w:t>
      </w:r>
      <w:r w:rsidR="00CF313D" w:rsidRPr="00A94A6F">
        <w:rPr>
          <w:rFonts w:ascii="Arial" w:hAnsi="Arial" w:cs="Arial"/>
          <w:color w:val="000000" w:themeColor="text1"/>
        </w:rPr>
        <w:t xml:space="preserve"> </w:t>
      </w:r>
      <w:r w:rsidR="00990148" w:rsidRPr="00A94A6F">
        <w:rPr>
          <w:rFonts w:ascii="Arial" w:hAnsi="Arial" w:cs="Arial"/>
          <w:color w:val="000000" w:themeColor="text1"/>
        </w:rPr>
        <w:t>has been growing in prevalence</w:t>
      </w:r>
      <w:r w:rsidR="00CF313D" w:rsidRPr="00A94A6F">
        <w:rPr>
          <w:rFonts w:ascii="Arial" w:hAnsi="Arial" w:cs="Arial"/>
          <w:color w:val="000000" w:themeColor="text1"/>
        </w:rPr>
        <w:t xml:space="preserve"> since at least 1973, when the London Icebreakers launched the a 24hr helpline, offering free affirmative therapy and staffed exclusively by Gender and Sexually diverse individuals (</w:t>
      </w:r>
      <w:r w:rsidR="00CF313D" w:rsidRPr="00A94A6F">
        <w:rPr>
          <w:rFonts w:ascii="Arial" w:hAnsi="Arial" w:cs="Arial"/>
          <w:color w:val="000000" w:themeColor="text1"/>
          <w:shd w:val="clear" w:color="auto" w:fill="FFFFFF"/>
        </w:rPr>
        <w:t>NHS North West, 2011</w:t>
      </w:r>
      <w:r w:rsidR="00CF313D" w:rsidRPr="00A94A6F">
        <w:rPr>
          <w:rFonts w:ascii="Arial" w:hAnsi="Arial" w:cs="Arial"/>
          <w:color w:val="000000" w:themeColor="text1"/>
        </w:rPr>
        <w:t>).</w:t>
      </w:r>
      <w:r w:rsidR="00990148" w:rsidRPr="00A94A6F">
        <w:rPr>
          <w:rFonts w:ascii="Arial" w:hAnsi="Arial" w:cs="Arial"/>
          <w:color w:val="000000" w:themeColor="text1"/>
        </w:rPr>
        <w:t xml:space="preserve"> </w:t>
      </w:r>
    </w:p>
    <w:p w14:paraId="60BBD3DC" w14:textId="77777777" w:rsidR="002E7872" w:rsidRPr="00A94A6F" w:rsidRDefault="002E7872" w:rsidP="00A94A6F">
      <w:pPr>
        <w:spacing w:line="480" w:lineRule="auto"/>
        <w:rPr>
          <w:rFonts w:ascii="Arial" w:hAnsi="Arial" w:cs="Arial"/>
          <w:color w:val="000000" w:themeColor="text1"/>
        </w:rPr>
      </w:pPr>
    </w:p>
    <w:p w14:paraId="0D774A93" w14:textId="07664F3B" w:rsidR="000C4B26" w:rsidRPr="00A94A6F" w:rsidRDefault="008D7C89" w:rsidP="00A94A6F">
      <w:pPr>
        <w:spacing w:line="480" w:lineRule="auto"/>
        <w:rPr>
          <w:rFonts w:ascii="Arial" w:hAnsi="Arial" w:cs="Arial"/>
          <w:color w:val="000000" w:themeColor="text1"/>
        </w:rPr>
      </w:pPr>
      <w:r w:rsidRPr="00A94A6F">
        <w:rPr>
          <w:rFonts w:ascii="Arial" w:hAnsi="Arial" w:cs="Arial"/>
          <w:color w:val="000000" w:themeColor="text1"/>
        </w:rPr>
        <w:t xml:space="preserve">Perlman </w:t>
      </w:r>
      <w:r w:rsidR="001266D0" w:rsidRPr="00A94A6F">
        <w:rPr>
          <w:rFonts w:ascii="Arial" w:hAnsi="Arial" w:cs="Arial"/>
          <w:color w:val="000000" w:themeColor="text1"/>
        </w:rPr>
        <w:t>(</w:t>
      </w:r>
      <w:r w:rsidRPr="00A94A6F">
        <w:rPr>
          <w:rFonts w:ascii="Arial" w:hAnsi="Arial" w:cs="Arial"/>
          <w:color w:val="000000" w:themeColor="text1"/>
        </w:rPr>
        <w:t>2003)</w:t>
      </w:r>
      <w:r w:rsidR="001266D0" w:rsidRPr="00A94A6F">
        <w:rPr>
          <w:rFonts w:ascii="Arial" w:hAnsi="Arial" w:cs="Arial"/>
          <w:color w:val="000000" w:themeColor="text1"/>
        </w:rPr>
        <w:t xml:space="preserve"> strongly validated the importance of</w:t>
      </w:r>
      <w:r w:rsidR="001E1941" w:rsidRPr="00A94A6F">
        <w:rPr>
          <w:rFonts w:ascii="Arial" w:hAnsi="Arial" w:cs="Arial"/>
          <w:color w:val="000000" w:themeColor="text1"/>
        </w:rPr>
        <w:t>,</w:t>
      </w:r>
      <w:r w:rsidR="00AB59F0" w:rsidRPr="00A94A6F">
        <w:rPr>
          <w:rFonts w:ascii="Arial" w:hAnsi="Arial" w:cs="Arial"/>
          <w:color w:val="000000" w:themeColor="text1"/>
        </w:rPr>
        <w:t xml:space="preserve"> what he termed</w:t>
      </w:r>
      <w:r w:rsidR="001E1941" w:rsidRPr="00A94A6F">
        <w:rPr>
          <w:rFonts w:ascii="Arial" w:hAnsi="Arial" w:cs="Arial"/>
          <w:color w:val="000000" w:themeColor="text1"/>
        </w:rPr>
        <w:t>,</w:t>
      </w:r>
      <w:r w:rsidR="001266D0" w:rsidRPr="00A94A6F">
        <w:rPr>
          <w:rFonts w:ascii="Arial" w:hAnsi="Arial" w:cs="Arial"/>
          <w:color w:val="000000" w:themeColor="text1"/>
        </w:rPr>
        <w:t xml:space="preserve"> Gay Affirmative therapy</w:t>
      </w:r>
      <w:r w:rsidR="00AD0AF6" w:rsidRPr="00A94A6F">
        <w:rPr>
          <w:rFonts w:ascii="Arial" w:hAnsi="Arial" w:cs="Arial"/>
          <w:color w:val="000000" w:themeColor="text1"/>
        </w:rPr>
        <w:t xml:space="preserve"> (a term that has more recently evolved to </w:t>
      </w:r>
      <w:r w:rsidR="000E0C38" w:rsidRPr="00A94A6F">
        <w:rPr>
          <w:rFonts w:ascii="Arial" w:hAnsi="Arial" w:cs="Arial"/>
          <w:color w:val="000000" w:themeColor="text1"/>
        </w:rPr>
        <w:t xml:space="preserve">be </w:t>
      </w:r>
      <w:r w:rsidR="00AD0AF6" w:rsidRPr="00A94A6F">
        <w:rPr>
          <w:rFonts w:ascii="Arial" w:hAnsi="Arial" w:cs="Arial"/>
          <w:color w:val="000000" w:themeColor="text1"/>
        </w:rPr>
        <w:t xml:space="preserve">Affirmative Therapy </w:t>
      </w:r>
      <w:r w:rsidR="000E0C38" w:rsidRPr="00A94A6F">
        <w:rPr>
          <w:rFonts w:ascii="Arial" w:hAnsi="Arial" w:cs="Arial"/>
          <w:color w:val="000000" w:themeColor="text1"/>
        </w:rPr>
        <w:t xml:space="preserve">to </w:t>
      </w:r>
      <w:r w:rsidR="00AD0AF6" w:rsidRPr="00A94A6F">
        <w:rPr>
          <w:rFonts w:ascii="Arial" w:hAnsi="Arial" w:cs="Arial"/>
          <w:color w:val="000000" w:themeColor="text1"/>
        </w:rPr>
        <w:t>ensure inclusivity of all sexual and gender diversity</w:t>
      </w:r>
      <w:r w:rsidR="000C62BF" w:rsidRPr="00A94A6F">
        <w:rPr>
          <w:rFonts w:ascii="Arial" w:hAnsi="Arial" w:cs="Arial"/>
          <w:color w:val="000000" w:themeColor="text1"/>
        </w:rPr>
        <w:t xml:space="preserve">) emphasising the importance of therapists </w:t>
      </w:r>
      <w:r w:rsidR="00B704EA" w:rsidRPr="00A94A6F">
        <w:rPr>
          <w:rFonts w:ascii="Arial" w:hAnsi="Arial" w:cs="Arial"/>
          <w:color w:val="000000" w:themeColor="text1"/>
        </w:rPr>
        <w:t>confronting</w:t>
      </w:r>
      <w:r w:rsidR="000C62BF" w:rsidRPr="00A94A6F">
        <w:rPr>
          <w:rFonts w:ascii="Arial" w:hAnsi="Arial" w:cs="Arial"/>
          <w:color w:val="000000" w:themeColor="text1"/>
        </w:rPr>
        <w:t xml:space="preserve"> possible</w:t>
      </w:r>
      <w:r w:rsidR="000E0C38" w:rsidRPr="00A94A6F">
        <w:rPr>
          <w:rFonts w:ascii="Arial" w:hAnsi="Arial" w:cs="Arial"/>
          <w:color w:val="000000" w:themeColor="text1"/>
        </w:rPr>
        <w:t xml:space="preserve"> personal</w:t>
      </w:r>
      <w:r w:rsidR="000C62BF" w:rsidRPr="00A94A6F">
        <w:rPr>
          <w:rFonts w:ascii="Arial" w:hAnsi="Arial" w:cs="Arial"/>
          <w:color w:val="000000" w:themeColor="text1"/>
        </w:rPr>
        <w:t xml:space="preserve"> heteronormative bias a</w:t>
      </w:r>
      <w:r w:rsidR="000E0C38" w:rsidRPr="00A94A6F">
        <w:rPr>
          <w:rFonts w:ascii="Arial" w:hAnsi="Arial" w:cs="Arial"/>
          <w:color w:val="000000" w:themeColor="text1"/>
        </w:rPr>
        <w:t>s well as</w:t>
      </w:r>
      <w:r w:rsidR="000C62BF" w:rsidRPr="00A94A6F">
        <w:rPr>
          <w:rFonts w:ascii="Arial" w:hAnsi="Arial" w:cs="Arial"/>
          <w:color w:val="000000" w:themeColor="text1"/>
        </w:rPr>
        <w:t xml:space="preserve"> actively self-educating on culture and practices of those who have a different gender to themselves. </w:t>
      </w:r>
      <w:r w:rsidR="00B704EA" w:rsidRPr="00A94A6F">
        <w:rPr>
          <w:rFonts w:ascii="Arial" w:hAnsi="Arial" w:cs="Arial"/>
          <w:color w:val="000000" w:themeColor="text1"/>
        </w:rPr>
        <w:t xml:space="preserve">Exploratory research was </w:t>
      </w:r>
      <w:r w:rsidR="00B704EA" w:rsidRPr="00A94A6F">
        <w:rPr>
          <w:rFonts w:ascii="Arial" w:hAnsi="Arial" w:cs="Arial"/>
          <w:color w:val="000000" w:themeColor="text1"/>
        </w:rPr>
        <w:lastRenderedPageBreak/>
        <w:t xml:space="preserve">undertaken to explore whether a gender match between client-therapist had a positive effect on the therapeutic </w:t>
      </w:r>
      <w:r w:rsidR="000E0C38" w:rsidRPr="00A94A6F">
        <w:rPr>
          <w:rFonts w:ascii="Arial" w:hAnsi="Arial" w:cs="Arial"/>
          <w:color w:val="000000" w:themeColor="text1"/>
        </w:rPr>
        <w:t>relationship. T</w:t>
      </w:r>
      <w:r w:rsidR="00B704EA" w:rsidRPr="00A94A6F">
        <w:rPr>
          <w:rFonts w:ascii="Arial" w:hAnsi="Arial" w:cs="Arial"/>
          <w:color w:val="000000" w:themeColor="text1"/>
        </w:rPr>
        <w:t>he results suggested this was not an important factor,</w:t>
      </w:r>
      <w:r w:rsidR="000E0C38" w:rsidRPr="00A94A6F">
        <w:rPr>
          <w:rFonts w:ascii="Arial" w:hAnsi="Arial" w:cs="Arial"/>
          <w:color w:val="000000" w:themeColor="text1"/>
        </w:rPr>
        <w:t xml:space="preserve"> however there was evidence to show that the therapeutic relationship </w:t>
      </w:r>
      <w:r w:rsidR="00B704EA" w:rsidRPr="00A94A6F">
        <w:rPr>
          <w:rFonts w:ascii="Arial" w:hAnsi="Arial" w:cs="Arial"/>
          <w:color w:val="000000" w:themeColor="text1"/>
        </w:rPr>
        <w:t>was more greatly influenced by the ‘female effect’, whereby the therapeutic alliance rating w</w:t>
      </w:r>
      <w:r w:rsidR="000E0C38" w:rsidRPr="00A94A6F">
        <w:rPr>
          <w:rFonts w:ascii="Arial" w:hAnsi="Arial" w:cs="Arial"/>
          <w:color w:val="000000" w:themeColor="text1"/>
        </w:rPr>
        <w:t>as</w:t>
      </w:r>
      <w:r w:rsidR="00B704EA" w:rsidRPr="00A94A6F">
        <w:rPr>
          <w:rFonts w:ascii="Arial" w:hAnsi="Arial" w:cs="Arial"/>
          <w:color w:val="000000" w:themeColor="text1"/>
        </w:rPr>
        <w:t xml:space="preserve"> reported to be higher with female therapists (</w:t>
      </w:r>
      <w:r w:rsidR="000C4B26" w:rsidRPr="00A94A6F">
        <w:rPr>
          <w:rFonts w:ascii="Arial" w:hAnsi="Arial" w:cs="Arial"/>
          <w:color w:val="000000" w:themeColor="text1"/>
          <w:shd w:val="clear" w:color="auto" w:fill="FFFFFF"/>
        </w:rPr>
        <w:t>Bhati</w:t>
      </w:r>
      <w:r w:rsidR="00B704EA" w:rsidRPr="00A94A6F">
        <w:rPr>
          <w:rFonts w:ascii="Arial" w:hAnsi="Arial" w:cs="Arial"/>
          <w:color w:val="000000" w:themeColor="text1"/>
          <w:shd w:val="clear" w:color="auto" w:fill="FFFFFF"/>
        </w:rPr>
        <w:t xml:space="preserve">, </w:t>
      </w:r>
      <w:r w:rsidR="000C4B26" w:rsidRPr="00A94A6F">
        <w:rPr>
          <w:rFonts w:ascii="Arial" w:hAnsi="Arial" w:cs="Arial"/>
          <w:color w:val="000000" w:themeColor="text1"/>
          <w:shd w:val="clear" w:color="auto" w:fill="FFFFFF"/>
        </w:rPr>
        <w:t>2014)</w:t>
      </w:r>
      <w:r w:rsidR="003725BC" w:rsidRPr="00A94A6F">
        <w:rPr>
          <w:rFonts w:ascii="Arial" w:hAnsi="Arial" w:cs="Arial"/>
          <w:color w:val="000000" w:themeColor="text1"/>
          <w:shd w:val="clear" w:color="auto" w:fill="FFFFFF"/>
        </w:rPr>
        <w:t>.</w:t>
      </w:r>
    </w:p>
    <w:p w14:paraId="7565E2B8" w14:textId="60B79CA3" w:rsidR="00B52932" w:rsidRPr="00A94A6F" w:rsidRDefault="00B52932" w:rsidP="00A94A6F">
      <w:pPr>
        <w:pStyle w:val="ListParagraph"/>
        <w:spacing w:line="480" w:lineRule="auto"/>
        <w:ind w:left="0"/>
        <w:rPr>
          <w:rFonts w:ascii="Arial" w:hAnsi="Arial" w:cs="Arial"/>
          <w:color w:val="000000" w:themeColor="text1"/>
          <w:sz w:val="24"/>
          <w:szCs w:val="24"/>
        </w:rPr>
      </w:pPr>
    </w:p>
    <w:p w14:paraId="247EDED4" w14:textId="7CCD44D4" w:rsidR="00061995" w:rsidRPr="00A94A6F" w:rsidRDefault="000E0C38" w:rsidP="00A94A6F">
      <w:pPr>
        <w:spacing w:line="480" w:lineRule="auto"/>
        <w:rPr>
          <w:rFonts w:ascii="Arial" w:hAnsi="Arial" w:cs="Arial"/>
          <w:color w:val="000000" w:themeColor="text1"/>
          <w:shd w:val="clear" w:color="auto" w:fill="FFFFFF"/>
        </w:rPr>
      </w:pPr>
      <w:r w:rsidRPr="00A94A6F">
        <w:rPr>
          <w:rFonts w:ascii="Arial" w:hAnsi="Arial" w:cs="Arial"/>
          <w:color w:val="000000" w:themeColor="text1"/>
        </w:rPr>
        <w:t>Further to the impact of recognition from significant others, therapists and the broader medical professions as examined above, another level of recognition that is deemed to be significant</w:t>
      </w:r>
      <w:r w:rsidR="00CF313D" w:rsidRPr="00A94A6F">
        <w:rPr>
          <w:rFonts w:ascii="Arial" w:hAnsi="Arial" w:cs="Arial"/>
          <w:color w:val="000000" w:themeColor="text1"/>
        </w:rPr>
        <w:t xml:space="preserve"> </w:t>
      </w:r>
      <w:r w:rsidR="00BD05D1" w:rsidRPr="00A94A6F">
        <w:rPr>
          <w:rFonts w:ascii="Arial" w:hAnsi="Arial" w:cs="Arial"/>
          <w:color w:val="000000" w:themeColor="text1"/>
        </w:rPr>
        <w:t xml:space="preserve">by </w:t>
      </w:r>
      <w:r w:rsidR="00423D43" w:rsidRPr="00A94A6F">
        <w:rPr>
          <w:rFonts w:ascii="Arial" w:hAnsi="Arial" w:cs="Arial"/>
          <w:color w:val="000000" w:themeColor="text1"/>
        </w:rPr>
        <w:t xml:space="preserve">Taylor </w:t>
      </w:r>
      <w:r w:rsidR="00BD05D1" w:rsidRPr="00A94A6F">
        <w:rPr>
          <w:rFonts w:ascii="Arial" w:hAnsi="Arial" w:cs="Arial"/>
          <w:color w:val="000000" w:themeColor="text1"/>
        </w:rPr>
        <w:t xml:space="preserve">(1992) </w:t>
      </w:r>
      <w:r w:rsidRPr="00A94A6F">
        <w:rPr>
          <w:rFonts w:ascii="Arial" w:hAnsi="Arial" w:cs="Arial"/>
          <w:color w:val="000000" w:themeColor="text1"/>
        </w:rPr>
        <w:t>is that of wider society. So</w:t>
      </w:r>
      <w:r w:rsidR="0023233A" w:rsidRPr="00A94A6F">
        <w:rPr>
          <w:rFonts w:ascii="Arial" w:hAnsi="Arial" w:cs="Arial"/>
          <w:color w:val="000000" w:themeColor="text1"/>
        </w:rPr>
        <w:t xml:space="preserve">cietal perception of gender diversity and how </w:t>
      </w:r>
      <w:r w:rsidRPr="00A94A6F">
        <w:rPr>
          <w:rFonts w:ascii="Arial" w:hAnsi="Arial" w:cs="Arial"/>
          <w:color w:val="000000" w:themeColor="text1"/>
        </w:rPr>
        <w:t>it</w:t>
      </w:r>
      <w:r w:rsidR="0023233A" w:rsidRPr="00A94A6F">
        <w:rPr>
          <w:rFonts w:ascii="Arial" w:hAnsi="Arial" w:cs="Arial"/>
          <w:color w:val="000000" w:themeColor="text1"/>
        </w:rPr>
        <w:t xml:space="preserve"> can impact</w:t>
      </w:r>
      <w:r w:rsidR="00A81EE4" w:rsidRPr="00A94A6F">
        <w:rPr>
          <w:rFonts w:ascii="Arial" w:hAnsi="Arial" w:cs="Arial"/>
          <w:color w:val="000000" w:themeColor="text1"/>
        </w:rPr>
        <w:t xml:space="preserve"> on</w:t>
      </w:r>
      <w:r w:rsidR="0023233A" w:rsidRPr="00A94A6F">
        <w:rPr>
          <w:rFonts w:ascii="Arial" w:hAnsi="Arial" w:cs="Arial"/>
          <w:color w:val="000000" w:themeColor="text1"/>
        </w:rPr>
        <w:t xml:space="preserve"> an individual’s</w:t>
      </w:r>
      <w:r w:rsidR="00A81EE4" w:rsidRPr="00A94A6F">
        <w:rPr>
          <w:rFonts w:ascii="Arial" w:hAnsi="Arial" w:cs="Arial"/>
          <w:color w:val="000000" w:themeColor="text1"/>
        </w:rPr>
        <w:t xml:space="preserve"> identity construct</w:t>
      </w:r>
      <w:r w:rsidR="0023233A" w:rsidRPr="00A94A6F">
        <w:rPr>
          <w:rFonts w:ascii="Arial" w:hAnsi="Arial" w:cs="Arial"/>
          <w:color w:val="000000" w:themeColor="text1"/>
        </w:rPr>
        <w:t xml:space="preserve"> </w:t>
      </w:r>
      <w:r w:rsidR="00DD0D3B" w:rsidRPr="00A94A6F">
        <w:rPr>
          <w:rFonts w:ascii="Arial" w:hAnsi="Arial" w:cs="Arial"/>
          <w:color w:val="000000" w:themeColor="text1"/>
        </w:rPr>
        <w:t xml:space="preserve">draws </w:t>
      </w:r>
      <w:r w:rsidRPr="00A94A6F">
        <w:rPr>
          <w:rFonts w:ascii="Arial" w:hAnsi="Arial" w:cs="Arial"/>
          <w:color w:val="000000" w:themeColor="text1"/>
        </w:rPr>
        <w:t>parallels</w:t>
      </w:r>
      <w:r w:rsidR="0023233A" w:rsidRPr="00A94A6F">
        <w:rPr>
          <w:rFonts w:ascii="Arial" w:hAnsi="Arial" w:cs="Arial"/>
          <w:color w:val="000000" w:themeColor="text1"/>
        </w:rPr>
        <w:t xml:space="preserve"> to Taylor</w:t>
      </w:r>
      <w:r w:rsidR="00BD05D1" w:rsidRPr="00A94A6F">
        <w:rPr>
          <w:rFonts w:ascii="Arial" w:hAnsi="Arial" w:cs="Arial"/>
          <w:color w:val="000000" w:themeColor="text1"/>
        </w:rPr>
        <w:t>’</w:t>
      </w:r>
      <w:r w:rsidR="0023233A" w:rsidRPr="00A94A6F">
        <w:rPr>
          <w:rFonts w:ascii="Arial" w:hAnsi="Arial" w:cs="Arial"/>
          <w:color w:val="000000" w:themeColor="text1"/>
        </w:rPr>
        <w:t>s theory</w:t>
      </w:r>
      <w:r w:rsidR="003275F7" w:rsidRPr="00A94A6F">
        <w:rPr>
          <w:rFonts w:ascii="Arial" w:hAnsi="Arial" w:cs="Arial"/>
          <w:color w:val="000000" w:themeColor="text1"/>
        </w:rPr>
        <w:t>,</w:t>
      </w:r>
      <w:r w:rsidR="0023233A" w:rsidRPr="00A94A6F">
        <w:rPr>
          <w:rFonts w:ascii="Arial" w:hAnsi="Arial" w:cs="Arial"/>
          <w:color w:val="000000" w:themeColor="text1"/>
        </w:rPr>
        <w:t xml:space="preserve"> that when the</w:t>
      </w:r>
      <w:r w:rsidR="00A81EE4" w:rsidRPr="00A94A6F">
        <w:rPr>
          <w:rFonts w:ascii="Arial" w:hAnsi="Arial" w:cs="Arial"/>
          <w:color w:val="000000" w:themeColor="text1"/>
        </w:rPr>
        <w:t xml:space="preserve"> individual</w:t>
      </w:r>
      <w:r w:rsidR="007C3370" w:rsidRPr="00A94A6F">
        <w:rPr>
          <w:rFonts w:ascii="Arial" w:hAnsi="Arial" w:cs="Arial"/>
          <w:color w:val="000000" w:themeColor="text1"/>
        </w:rPr>
        <w:t xml:space="preserve"> perceives the world to mirror back to them a version of themselves that is abnormal</w:t>
      </w:r>
      <w:r w:rsidR="00A81EE4" w:rsidRPr="00A94A6F">
        <w:rPr>
          <w:rFonts w:ascii="Arial" w:hAnsi="Arial" w:cs="Arial"/>
          <w:color w:val="000000" w:themeColor="text1"/>
        </w:rPr>
        <w:t xml:space="preserve">, </w:t>
      </w:r>
      <w:r w:rsidR="007C3370" w:rsidRPr="00A94A6F">
        <w:rPr>
          <w:rFonts w:ascii="Arial" w:hAnsi="Arial" w:cs="Arial"/>
          <w:color w:val="000000" w:themeColor="text1"/>
        </w:rPr>
        <w:t>sub-standard</w:t>
      </w:r>
      <w:r w:rsidR="00A81EE4" w:rsidRPr="00A94A6F">
        <w:rPr>
          <w:rFonts w:ascii="Arial" w:hAnsi="Arial" w:cs="Arial"/>
          <w:color w:val="000000" w:themeColor="text1"/>
        </w:rPr>
        <w:t xml:space="preserve"> in some way and</w:t>
      </w:r>
      <w:r w:rsidR="007C3370" w:rsidRPr="00A94A6F">
        <w:rPr>
          <w:rFonts w:ascii="Arial" w:hAnsi="Arial" w:cs="Arial"/>
          <w:color w:val="000000" w:themeColor="text1"/>
        </w:rPr>
        <w:t xml:space="preserve"> not worthy of basic human rights, </w:t>
      </w:r>
      <w:r w:rsidR="00A81EE4" w:rsidRPr="00A94A6F">
        <w:rPr>
          <w:rFonts w:ascii="Arial" w:hAnsi="Arial" w:cs="Arial"/>
          <w:color w:val="000000" w:themeColor="text1"/>
        </w:rPr>
        <w:t>this can cause distortion of identity</w:t>
      </w:r>
      <w:r w:rsidR="00644C5E" w:rsidRPr="00A94A6F">
        <w:rPr>
          <w:rFonts w:ascii="Arial" w:hAnsi="Arial" w:cs="Arial"/>
          <w:color w:val="000000" w:themeColor="text1"/>
        </w:rPr>
        <w:t xml:space="preserve"> </w:t>
      </w:r>
      <w:r w:rsidR="00644C5E" w:rsidRPr="00A94A6F">
        <w:rPr>
          <w:rFonts w:ascii="Arial" w:hAnsi="Arial" w:cs="Arial"/>
          <w:color w:val="000000" w:themeColor="text1"/>
        </w:rPr>
        <w:t>(Taylor &amp; Gutmann, 1992).</w:t>
      </w:r>
      <w:r w:rsidR="00B52932" w:rsidRPr="00A94A6F">
        <w:rPr>
          <w:rFonts w:ascii="Arial" w:hAnsi="Arial" w:cs="Arial"/>
          <w:color w:val="000000" w:themeColor="text1"/>
        </w:rPr>
        <w:t xml:space="preserve"> </w:t>
      </w:r>
      <w:r w:rsidR="00A81EE4" w:rsidRPr="00A94A6F">
        <w:rPr>
          <w:rFonts w:ascii="Arial" w:hAnsi="Arial" w:cs="Arial"/>
          <w:color w:val="000000" w:themeColor="text1"/>
        </w:rPr>
        <w:t xml:space="preserve">Which has historically been the case </w:t>
      </w:r>
      <w:r w:rsidR="00BC6DC3" w:rsidRPr="00A94A6F">
        <w:rPr>
          <w:rFonts w:ascii="Arial" w:hAnsi="Arial" w:cs="Arial"/>
          <w:color w:val="000000" w:themeColor="text1"/>
        </w:rPr>
        <w:t>across much of the world</w:t>
      </w:r>
      <w:r w:rsidR="00A81EE4" w:rsidRPr="00A94A6F">
        <w:rPr>
          <w:rFonts w:ascii="Arial" w:hAnsi="Arial" w:cs="Arial"/>
          <w:color w:val="000000" w:themeColor="text1"/>
        </w:rPr>
        <w:t xml:space="preserve"> with social class, women’s rights and race, and remains a political and social battle for those who identify as non-</w:t>
      </w:r>
      <w:r w:rsidR="003275F7" w:rsidRPr="00A94A6F">
        <w:rPr>
          <w:rFonts w:ascii="Arial" w:hAnsi="Arial" w:cs="Arial"/>
          <w:color w:val="000000" w:themeColor="text1"/>
        </w:rPr>
        <w:t>heterosexual</w:t>
      </w:r>
      <w:r w:rsidR="00A81EE4" w:rsidRPr="00A94A6F">
        <w:rPr>
          <w:rFonts w:ascii="Arial" w:hAnsi="Arial" w:cs="Arial"/>
          <w:color w:val="000000" w:themeColor="text1"/>
        </w:rPr>
        <w:t>.</w:t>
      </w:r>
      <w:r w:rsidR="00C0198C" w:rsidRPr="00A94A6F">
        <w:rPr>
          <w:rFonts w:ascii="Arial" w:hAnsi="Arial" w:cs="Arial"/>
          <w:color w:val="000000" w:themeColor="text1"/>
        </w:rPr>
        <w:t xml:space="preserve"> </w:t>
      </w:r>
      <w:r w:rsidR="00303330" w:rsidRPr="00A94A6F">
        <w:rPr>
          <w:rFonts w:ascii="Arial" w:hAnsi="Arial" w:cs="Arial"/>
          <w:color w:val="000000" w:themeColor="text1"/>
        </w:rPr>
        <w:t>With there being 74 countries where homosexuality is still illegal (</w:t>
      </w:r>
      <w:r w:rsidR="00303330" w:rsidRPr="00A94A6F">
        <w:rPr>
          <w:rFonts w:ascii="Arial" w:hAnsi="Arial" w:cs="Arial"/>
          <w:color w:val="000000" w:themeColor="text1"/>
          <w:shd w:val="clear" w:color="auto" w:fill="FFFFFF"/>
        </w:rPr>
        <w:t xml:space="preserve">Erasing 76 Crimes, 2019) many individuals who identify as sexually or gender diverse </w:t>
      </w:r>
      <w:r w:rsidR="00DD0D3B" w:rsidRPr="00A94A6F">
        <w:rPr>
          <w:rFonts w:ascii="Arial" w:hAnsi="Arial" w:cs="Arial"/>
          <w:color w:val="000000" w:themeColor="text1"/>
          <w:shd w:val="clear" w:color="auto" w:fill="FFFFFF"/>
        </w:rPr>
        <w:t>in those countries are</w:t>
      </w:r>
      <w:r w:rsidR="00303330" w:rsidRPr="00A94A6F">
        <w:rPr>
          <w:rFonts w:ascii="Arial" w:hAnsi="Arial" w:cs="Arial"/>
          <w:color w:val="000000" w:themeColor="text1"/>
          <w:shd w:val="clear" w:color="auto" w:fill="FFFFFF"/>
        </w:rPr>
        <w:t xml:space="preserve"> perceived by their</w:t>
      </w:r>
      <w:r w:rsidR="00B52932" w:rsidRPr="00A94A6F">
        <w:rPr>
          <w:rFonts w:ascii="Arial" w:hAnsi="Arial" w:cs="Arial"/>
          <w:color w:val="000000" w:themeColor="text1"/>
          <w:shd w:val="clear" w:color="auto" w:fill="FFFFFF"/>
        </w:rPr>
        <w:t xml:space="preserve"> governments</w:t>
      </w:r>
      <w:r w:rsidR="00303330" w:rsidRPr="00A94A6F">
        <w:rPr>
          <w:rFonts w:ascii="Arial" w:hAnsi="Arial" w:cs="Arial"/>
          <w:color w:val="000000" w:themeColor="text1"/>
          <w:shd w:val="clear" w:color="auto" w:fill="FFFFFF"/>
        </w:rPr>
        <w:t xml:space="preserve"> as criminals and</w:t>
      </w:r>
      <w:r w:rsidR="00DD0D3B" w:rsidRPr="00A94A6F">
        <w:rPr>
          <w:rFonts w:ascii="Arial" w:hAnsi="Arial" w:cs="Arial"/>
          <w:color w:val="000000" w:themeColor="text1"/>
          <w:shd w:val="clear" w:color="auto" w:fill="FFFFFF"/>
        </w:rPr>
        <w:t xml:space="preserve"> in many cases</w:t>
      </w:r>
      <w:r w:rsidR="00061995" w:rsidRPr="00A94A6F">
        <w:rPr>
          <w:rFonts w:ascii="Arial" w:hAnsi="Arial" w:cs="Arial"/>
          <w:color w:val="000000" w:themeColor="text1"/>
          <w:shd w:val="clear" w:color="auto" w:fill="FFFFFF"/>
        </w:rPr>
        <w:t xml:space="preserve"> deemed to be</w:t>
      </w:r>
      <w:r w:rsidR="00DD0D3B" w:rsidRPr="00A94A6F">
        <w:rPr>
          <w:rFonts w:ascii="Arial" w:hAnsi="Arial" w:cs="Arial"/>
          <w:color w:val="000000" w:themeColor="text1"/>
          <w:shd w:val="clear" w:color="auto" w:fill="FFFFFF"/>
        </w:rPr>
        <w:t xml:space="preserve"> demonstrating</w:t>
      </w:r>
      <w:r w:rsidR="00303330" w:rsidRPr="00A94A6F">
        <w:rPr>
          <w:rFonts w:ascii="Arial" w:hAnsi="Arial" w:cs="Arial"/>
          <w:color w:val="000000" w:themeColor="text1"/>
          <w:shd w:val="clear" w:color="auto" w:fill="FFFFFF"/>
        </w:rPr>
        <w:t xml:space="preserve"> immoral</w:t>
      </w:r>
      <w:r w:rsidR="00DD0D3B" w:rsidRPr="00A94A6F">
        <w:rPr>
          <w:rFonts w:ascii="Arial" w:hAnsi="Arial" w:cs="Arial"/>
          <w:color w:val="000000" w:themeColor="text1"/>
          <w:shd w:val="clear" w:color="auto" w:fill="FFFFFF"/>
        </w:rPr>
        <w:t xml:space="preserve"> behaviour</w:t>
      </w:r>
      <w:r w:rsidR="003275F7" w:rsidRPr="00A94A6F">
        <w:rPr>
          <w:rFonts w:ascii="Arial" w:hAnsi="Arial" w:cs="Arial"/>
          <w:color w:val="000000" w:themeColor="text1"/>
          <w:shd w:val="clear" w:color="auto" w:fill="FFFFFF"/>
        </w:rPr>
        <w:t xml:space="preserve">. </w:t>
      </w:r>
      <w:r w:rsidR="00B709C0" w:rsidRPr="00A94A6F">
        <w:rPr>
          <w:rFonts w:ascii="Arial" w:hAnsi="Arial" w:cs="Arial"/>
          <w:color w:val="000000" w:themeColor="text1"/>
          <w:shd w:val="clear" w:color="auto" w:fill="FFFFFF"/>
        </w:rPr>
        <w:t>Furthermore, even in countries where homosexuality and same-sex marriage is legal, such as the UK</w:t>
      </w:r>
      <w:r w:rsidR="00243909" w:rsidRPr="00A94A6F">
        <w:rPr>
          <w:rFonts w:ascii="Arial" w:hAnsi="Arial" w:cs="Arial"/>
          <w:color w:val="000000" w:themeColor="text1"/>
          <w:shd w:val="clear" w:color="auto" w:fill="FFFFFF"/>
        </w:rPr>
        <w:t xml:space="preserve"> (although Same-Sex marriage is not legal in Northern Ireland)</w:t>
      </w:r>
      <w:r w:rsidR="00B709C0" w:rsidRPr="00A94A6F">
        <w:rPr>
          <w:rFonts w:ascii="Arial" w:hAnsi="Arial" w:cs="Arial"/>
          <w:color w:val="000000" w:themeColor="text1"/>
          <w:shd w:val="clear" w:color="auto" w:fill="FFFFFF"/>
        </w:rPr>
        <w:t>, and culture appears progressive,</w:t>
      </w:r>
      <w:r w:rsidR="00243909" w:rsidRPr="00A94A6F">
        <w:rPr>
          <w:rFonts w:ascii="Arial" w:hAnsi="Arial" w:cs="Arial"/>
          <w:color w:val="000000" w:themeColor="text1"/>
          <w:shd w:val="clear" w:color="auto" w:fill="FFFFFF"/>
        </w:rPr>
        <w:t xml:space="preserve"> there is still an ongoing battle for equality. With Brexit negotiations high on the political agenda within the UK, basic human rights and subsequently the rights of GSD individuals are at risk of regression (</w:t>
      </w:r>
      <w:r w:rsidR="008A05BE" w:rsidRPr="00A94A6F">
        <w:rPr>
          <w:rFonts w:ascii="Arial" w:hAnsi="Arial" w:cs="Arial"/>
          <w:color w:val="000000" w:themeColor="text1"/>
          <w:shd w:val="clear" w:color="auto" w:fill="FFFFFF"/>
        </w:rPr>
        <w:t>Channing and Ward, 2017</w:t>
      </w:r>
      <w:r w:rsidR="00243909" w:rsidRPr="00A94A6F">
        <w:rPr>
          <w:rFonts w:ascii="Arial" w:hAnsi="Arial" w:cs="Arial"/>
          <w:color w:val="000000" w:themeColor="text1"/>
          <w:shd w:val="clear" w:color="auto" w:fill="FFFFFF"/>
        </w:rPr>
        <w:t xml:space="preserve">). </w:t>
      </w:r>
      <w:r w:rsidR="008A05BE" w:rsidRPr="00A94A6F">
        <w:rPr>
          <w:rFonts w:ascii="Arial" w:hAnsi="Arial" w:cs="Arial"/>
          <w:color w:val="000000" w:themeColor="text1"/>
          <w:shd w:val="clear" w:color="auto" w:fill="FFFFFF"/>
        </w:rPr>
        <w:t xml:space="preserve">The possibility of the UK leaving the </w:t>
      </w:r>
      <w:r w:rsidR="00243909" w:rsidRPr="00A94A6F">
        <w:rPr>
          <w:rFonts w:ascii="Arial" w:hAnsi="Arial" w:cs="Arial"/>
          <w:color w:val="000000" w:themeColor="text1"/>
          <w:shd w:val="clear" w:color="auto" w:fill="FFFFFF"/>
        </w:rPr>
        <w:t>EU</w:t>
      </w:r>
      <w:r w:rsidR="008A05BE" w:rsidRPr="00A94A6F">
        <w:rPr>
          <w:rFonts w:ascii="Arial" w:hAnsi="Arial" w:cs="Arial"/>
          <w:color w:val="000000" w:themeColor="text1"/>
          <w:shd w:val="clear" w:color="auto" w:fill="FFFFFF"/>
        </w:rPr>
        <w:t xml:space="preserve"> and therefore separation from the European Court of Human Rights (ECHR) has caused uncertainty for the GSD community about the security of current GSD/LGBT </w:t>
      </w:r>
      <w:r w:rsidR="008A05BE" w:rsidRPr="00A94A6F">
        <w:rPr>
          <w:rFonts w:ascii="Arial" w:hAnsi="Arial" w:cs="Arial"/>
          <w:color w:val="000000" w:themeColor="text1"/>
          <w:shd w:val="clear" w:color="auto" w:fill="FFFFFF"/>
        </w:rPr>
        <w:lastRenderedPageBreak/>
        <w:t>Rights (Channing and Ward, 2017). T</w:t>
      </w:r>
      <w:r w:rsidR="00243909" w:rsidRPr="00A94A6F">
        <w:rPr>
          <w:rFonts w:ascii="Arial" w:hAnsi="Arial" w:cs="Arial"/>
          <w:color w:val="000000" w:themeColor="text1"/>
          <w:shd w:val="clear" w:color="auto" w:fill="FFFFFF"/>
        </w:rPr>
        <w:t>he</w:t>
      </w:r>
      <w:r w:rsidR="008A05BE" w:rsidRPr="00A94A6F">
        <w:rPr>
          <w:rFonts w:ascii="Arial" w:hAnsi="Arial" w:cs="Arial"/>
          <w:color w:val="000000" w:themeColor="text1"/>
          <w:shd w:val="clear" w:color="auto" w:fill="FFFFFF"/>
        </w:rPr>
        <w:t xml:space="preserve"> possible</w:t>
      </w:r>
      <w:r w:rsidR="00243909" w:rsidRPr="00A94A6F">
        <w:rPr>
          <w:rFonts w:ascii="Arial" w:hAnsi="Arial" w:cs="Arial"/>
          <w:color w:val="000000" w:themeColor="text1"/>
          <w:shd w:val="clear" w:color="auto" w:fill="FFFFFF"/>
        </w:rPr>
        <w:t xml:space="preserve"> </w:t>
      </w:r>
      <w:r w:rsidR="008A05BE" w:rsidRPr="00A94A6F">
        <w:rPr>
          <w:rFonts w:ascii="Arial" w:hAnsi="Arial" w:cs="Arial"/>
          <w:color w:val="000000" w:themeColor="text1"/>
          <w:shd w:val="clear" w:color="auto" w:fill="FFFFFF"/>
        </w:rPr>
        <w:t xml:space="preserve">replacement of the </w:t>
      </w:r>
      <w:r w:rsidR="00243909" w:rsidRPr="00A94A6F">
        <w:rPr>
          <w:rFonts w:ascii="Arial" w:hAnsi="Arial" w:cs="Arial"/>
          <w:color w:val="000000" w:themeColor="text1"/>
          <w:shd w:val="clear" w:color="auto" w:fill="FFFFFF"/>
        </w:rPr>
        <w:t>Human Rights Act of 1998 by a</w:t>
      </w:r>
      <w:r w:rsidR="008A05BE" w:rsidRPr="00A94A6F">
        <w:rPr>
          <w:rFonts w:ascii="Arial" w:hAnsi="Arial" w:cs="Arial"/>
          <w:color w:val="000000" w:themeColor="text1"/>
          <w:shd w:val="clear" w:color="auto" w:fill="FFFFFF"/>
        </w:rPr>
        <w:t xml:space="preserve"> new</w:t>
      </w:r>
      <w:r w:rsidR="00243909" w:rsidRPr="00A94A6F">
        <w:rPr>
          <w:rFonts w:ascii="Arial" w:hAnsi="Arial" w:cs="Arial"/>
          <w:color w:val="000000" w:themeColor="text1"/>
          <w:shd w:val="clear" w:color="auto" w:fill="FFFFFF"/>
        </w:rPr>
        <w:t xml:space="preserve"> British Bill of Rights</w:t>
      </w:r>
      <w:r w:rsidR="008A05BE" w:rsidRPr="00A94A6F">
        <w:rPr>
          <w:rFonts w:ascii="Arial" w:hAnsi="Arial" w:cs="Arial"/>
          <w:color w:val="000000" w:themeColor="text1"/>
          <w:shd w:val="clear" w:color="auto" w:fill="FFFFFF"/>
        </w:rPr>
        <w:t>,</w:t>
      </w:r>
      <w:r w:rsidR="00243909" w:rsidRPr="00A94A6F">
        <w:rPr>
          <w:rFonts w:ascii="Arial" w:hAnsi="Arial" w:cs="Arial"/>
          <w:color w:val="000000" w:themeColor="text1"/>
          <w:shd w:val="clear" w:color="auto" w:fill="FFFFFF"/>
        </w:rPr>
        <w:t xml:space="preserve"> </w:t>
      </w:r>
      <w:r w:rsidR="008A05BE" w:rsidRPr="00A94A6F">
        <w:rPr>
          <w:rFonts w:ascii="Arial" w:hAnsi="Arial" w:cs="Arial"/>
          <w:color w:val="000000" w:themeColor="text1"/>
          <w:shd w:val="clear" w:color="auto" w:fill="FFFFFF"/>
        </w:rPr>
        <w:t>alongside perceived political homophobia has sparked much debate and doubt for GSD UK citizens (Channing and Ward, 2017)</w:t>
      </w:r>
      <w:r w:rsidR="00061995" w:rsidRPr="00A94A6F">
        <w:rPr>
          <w:rFonts w:ascii="Arial" w:hAnsi="Arial" w:cs="Arial"/>
          <w:color w:val="000000" w:themeColor="text1"/>
          <w:shd w:val="clear" w:color="auto" w:fill="FFFFFF"/>
        </w:rPr>
        <w:t xml:space="preserve">. </w:t>
      </w:r>
    </w:p>
    <w:p w14:paraId="090F48A3" w14:textId="77777777" w:rsidR="00061995" w:rsidRPr="00A94A6F" w:rsidRDefault="00061995" w:rsidP="00A94A6F">
      <w:pPr>
        <w:spacing w:line="480" w:lineRule="auto"/>
        <w:rPr>
          <w:rFonts w:ascii="Arial" w:hAnsi="Arial" w:cs="Arial"/>
          <w:color w:val="000000" w:themeColor="text1"/>
          <w:shd w:val="clear" w:color="auto" w:fill="FFFFFF"/>
        </w:rPr>
      </w:pPr>
    </w:p>
    <w:p w14:paraId="3EA6A933" w14:textId="4BAC3AAA" w:rsidR="00CA528E" w:rsidRPr="00A94A6F" w:rsidRDefault="00061995" w:rsidP="00A94A6F">
      <w:pPr>
        <w:spacing w:line="480" w:lineRule="auto"/>
        <w:rPr>
          <w:rFonts w:ascii="Arial" w:hAnsi="Arial" w:cs="Arial"/>
          <w:color w:val="000000" w:themeColor="text1"/>
          <w:shd w:val="clear" w:color="auto" w:fill="FFFFFF"/>
        </w:rPr>
      </w:pPr>
      <w:r w:rsidRPr="00A94A6F">
        <w:rPr>
          <w:rFonts w:ascii="Arial" w:hAnsi="Arial" w:cs="Arial"/>
          <w:color w:val="000000" w:themeColor="text1"/>
          <w:shd w:val="clear" w:color="auto" w:fill="FFFFFF"/>
        </w:rPr>
        <w:t xml:space="preserve">Clarke et al highlighted the importance of </w:t>
      </w:r>
      <w:r w:rsidR="000C642B" w:rsidRPr="00A94A6F">
        <w:rPr>
          <w:rFonts w:ascii="Arial" w:hAnsi="Arial" w:cs="Arial"/>
          <w:color w:val="000000" w:themeColor="text1"/>
          <w:shd w:val="clear" w:color="auto" w:fill="FFFFFF"/>
        </w:rPr>
        <w:t xml:space="preserve">LGBTQ </w:t>
      </w:r>
      <w:r w:rsidRPr="00A94A6F">
        <w:rPr>
          <w:rFonts w:ascii="Arial" w:hAnsi="Arial" w:cs="Arial"/>
          <w:color w:val="000000" w:themeColor="text1"/>
          <w:shd w:val="clear" w:color="auto" w:fill="FFFFFF"/>
        </w:rPr>
        <w:t xml:space="preserve">psychologists </w:t>
      </w:r>
      <w:r w:rsidR="000C642B" w:rsidRPr="00A94A6F">
        <w:rPr>
          <w:rFonts w:ascii="Arial" w:hAnsi="Arial" w:cs="Arial"/>
          <w:color w:val="000000" w:themeColor="text1"/>
          <w:shd w:val="clear" w:color="auto" w:fill="FFFFFF"/>
        </w:rPr>
        <w:t>actively contributing to social change by undergoing and promoting pioneering</w:t>
      </w:r>
      <w:r w:rsidRPr="00A94A6F">
        <w:rPr>
          <w:rFonts w:ascii="Arial" w:hAnsi="Arial" w:cs="Arial"/>
          <w:color w:val="000000" w:themeColor="text1"/>
          <w:shd w:val="clear" w:color="auto" w:fill="FFFFFF"/>
        </w:rPr>
        <w:t xml:space="preserve"> </w:t>
      </w:r>
      <w:r w:rsidR="000C642B" w:rsidRPr="00A94A6F">
        <w:rPr>
          <w:rFonts w:ascii="Arial" w:hAnsi="Arial" w:cs="Arial"/>
          <w:color w:val="000000" w:themeColor="text1"/>
          <w:shd w:val="clear" w:color="auto" w:fill="FFFFFF"/>
        </w:rPr>
        <w:t>research raise awareness and change public perceptions</w:t>
      </w:r>
      <w:r w:rsidR="000236D2" w:rsidRPr="00A94A6F">
        <w:rPr>
          <w:rFonts w:ascii="Arial" w:hAnsi="Arial" w:cs="Arial"/>
          <w:color w:val="000000" w:themeColor="text1"/>
          <w:shd w:val="clear" w:color="auto" w:fill="FFFFFF"/>
        </w:rPr>
        <w:t xml:space="preserve"> (Clarke, 2010)</w:t>
      </w:r>
      <w:r w:rsidR="000C642B" w:rsidRPr="00A94A6F">
        <w:rPr>
          <w:rFonts w:ascii="Arial" w:hAnsi="Arial" w:cs="Arial"/>
          <w:color w:val="000000" w:themeColor="text1"/>
          <w:shd w:val="clear" w:color="auto" w:fill="FFFFFF"/>
        </w:rPr>
        <w:t xml:space="preserve">. An early and </w:t>
      </w:r>
      <w:r w:rsidR="006F5603" w:rsidRPr="00A94A6F">
        <w:rPr>
          <w:rFonts w:ascii="Arial" w:hAnsi="Arial" w:cs="Arial"/>
          <w:color w:val="000000" w:themeColor="text1"/>
          <w:shd w:val="clear" w:color="auto" w:fill="FFFFFF"/>
        </w:rPr>
        <w:t>influential</w:t>
      </w:r>
      <w:r w:rsidR="000C642B" w:rsidRPr="00A94A6F">
        <w:rPr>
          <w:rFonts w:ascii="Arial" w:hAnsi="Arial" w:cs="Arial"/>
          <w:color w:val="000000" w:themeColor="text1"/>
          <w:shd w:val="clear" w:color="auto" w:fill="FFFFFF"/>
        </w:rPr>
        <w:t xml:space="preserve"> example of such research was by Evelyn Hooker’s who highlighted the similarities of personality tests results undergone by homosexual and heterosexual</w:t>
      </w:r>
      <w:r w:rsidR="006F5603" w:rsidRPr="00A94A6F">
        <w:rPr>
          <w:rFonts w:ascii="Arial" w:hAnsi="Arial" w:cs="Arial"/>
          <w:color w:val="000000" w:themeColor="text1"/>
          <w:shd w:val="clear" w:color="auto" w:fill="FFFFFF"/>
        </w:rPr>
        <w:t xml:space="preserve"> men</w:t>
      </w:r>
      <w:r w:rsidR="000C642B" w:rsidRPr="00A94A6F">
        <w:rPr>
          <w:rFonts w:ascii="Arial" w:hAnsi="Arial" w:cs="Arial"/>
          <w:color w:val="000000" w:themeColor="text1"/>
          <w:shd w:val="clear" w:color="auto" w:fill="FFFFFF"/>
        </w:rPr>
        <w:t xml:space="preserve"> of similar age, intelligence and education. The research aided the discrediting of Homosexuality being a mental disorder </w:t>
      </w:r>
      <w:r w:rsidR="006F5603" w:rsidRPr="00A94A6F">
        <w:rPr>
          <w:rFonts w:ascii="Arial" w:hAnsi="Arial" w:cs="Arial"/>
          <w:color w:val="000000" w:themeColor="text1"/>
          <w:shd w:val="clear" w:color="auto" w:fill="FFFFFF"/>
        </w:rPr>
        <w:t>and paved the way for further innovative psychology research</w:t>
      </w:r>
      <w:r w:rsidR="00E324ED" w:rsidRPr="00A94A6F">
        <w:rPr>
          <w:rFonts w:ascii="Arial" w:hAnsi="Arial" w:cs="Arial"/>
          <w:color w:val="000000" w:themeColor="text1"/>
          <w:shd w:val="clear" w:color="auto" w:fill="FFFFFF"/>
        </w:rPr>
        <w:t xml:space="preserve"> (Clarke, 2010)</w:t>
      </w:r>
      <w:r w:rsidR="006F5603" w:rsidRPr="00A94A6F">
        <w:rPr>
          <w:rFonts w:ascii="Arial" w:hAnsi="Arial" w:cs="Arial"/>
          <w:color w:val="000000" w:themeColor="text1"/>
          <w:shd w:val="clear" w:color="auto" w:fill="FFFFFF"/>
        </w:rPr>
        <w:t>.</w:t>
      </w:r>
      <w:r w:rsidR="00EC1878" w:rsidRPr="00A94A6F">
        <w:rPr>
          <w:rFonts w:ascii="Arial" w:hAnsi="Arial" w:cs="Arial"/>
          <w:color w:val="000000" w:themeColor="text1"/>
          <w:shd w:val="clear" w:color="auto" w:fill="FFFFFF"/>
        </w:rPr>
        <w:t xml:space="preserve"> </w:t>
      </w:r>
    </w:p>
    <w:p w14:paraId="019B781D" w14:textId="445BA536" w:rsidR="00336477" w:rsidRPr="00A94A6F" w:rsidRDefault="00336477" w:rsidP="00A94A6F">
      <w:pPr>
        <w:spacing w:line="480" w:lineRule="auto"/>
        <w:rPr>
          <w:rFonts w:ascii="Arial" w:hAnsi="Arial" w:cs="Arial"/>
          <w:color w:val="000000" w:themeColor="text1"/>
        </w:rPr>
      </w:pPr>
    </w:p>
    <w:p w14:paraId="25BCA6DC" w14:textId="77FA643A" w:rsidR="00336477" w:rsidRPr="00A94A6F" w:rsidRDefault="00336477" w:rsidP="00A94A6F">
      <w:pPr>
        <w:spacing w:line="480" w:lineRule="auto"/>
        <w:rPr>
          <w:rFonts w:ascii="Arial" w:hAnsi="Arial" w:cs="Arial"/>
          <w:color w:val="000000" w:themeColor="text1"/>
        </w:rPr>
      </w:pPr>
      <w:r w:rsidRPr="00A94A6F">
        <w:rPr>
          <w:rFonts w:ascii="Arial" w:hAnsi="Arial" w:cs="Arial"/>
          <w:color w:val="000000" w:themeColor="text1"/>
        </w:rPr>
        <w:t>The purpose of this essay was to critically discuss the importance of Charles Taylor’s Theory of Recognition</w:t>
      </w:r>
      <w:r w:rsidR="002B4768" w:rsidRPr="00A94A6F">
        <w:rPr>
          <w:rFonts w:ascii="Arial" w:hAnsi="Arial" w:cs="Arial"/>
          <w:color w:val="000000" w:themeColor="text1"/>
        </w:rPr>
        <w:t xml:space="preserve"> (1992)</w:t>
      </w:r>
      <w:r w:rsidRPr="00A94A6F">
        <w:rPr>
          <w:rFonts w:ascii="Arial" w:hAnsi="Arial" w:cs="Arial"/>
          <w:color w:val="000000" w:themeColor="text1"/>
        </w:rPr>
        <w:t xml:space="preserve"> and </w:t>
      </w:r>
      <w:r w:rsidR="00F4776E" w:rsidRPr="00A94A6F">
        <w:rPr>
          <w:rFonts w:ascii="Arial" w:hAnsi="Arial" w:cs="Arial"/>
          <w:color w:val="000000" w:themeColor="text1"/>
        </w:rPr>
        <w:t xml:space="preserve">explore how it applied to </w:t>
      </w:r>
      <w:r w:rsidRPr="00A94A6F">
        <w:rPr>
          <w:rFonts w:ascii="Arial" w:hAnsi="Arial" w:cs="Arial"/>
          <w:color w:val="000000" w:themeColor="text1"/>
        </w:rPr>
        <w:t>working</w:t>
      </w:r>
      <w:r w:rsidR="00F4776E" w:rsidRPr="00A94A6F">
        <w:rPr>
          <w:rFonts w:ascii="Arial" w:hAnsi="Arial" w:cs="Arial"/>
          <w:color w:val="000000" w:themeColor="text1"/>
        </w:rPr>
        <w:t xml:space="preserve"> therapeutically</w:t>
      </w:r>
      <w:r w:rsidRPr="00A94A6F">
        <w:rPr>
          <w:rFonts w:ascii="Arial" w:hAnsi="Arial" w:cs="Arial"/>
          <w:color w:val="000000" w:themeColor="text1"/>
        </w:rPr>
        <w:t xml:space="preserve"> with people who define themselves as gender and sexually diverse. </w:t>
      </w:r>
      <w:r w:rsidR="00F4776E" w:rsidRPr="00A94A6F">
        <w:rPr>
          <w:rFonts w:ascii="Arial" w:hAnsi="Arial" w:cs="Arial"/>
          <w:color w:val="000000" w:themeColor="text1"/>
        </w:rPr>
        <w:t xml:space="preserve">It was established </w:t>
      </w:r>
      <w:r w:rsidR="002B4768" w:rsidRPr="00A94A6F">
        <w:rPr>
          <w:rFonts w:ascii="Arial" w:hAnsi="Arial" w:cs="Arial"/>
          <w:color w:val="000000" w:themeColor="text1"/>
        </w:rPr>
        <w:t xml:space="preserve">despite </w:t>
      </w:r>
      <w:r w:rsidR="00423D43" w:rsidRPr="00A94A6F">
        <w:rPr>
          <w:rFonts w:ascii="Arial" w:hAnsi="Arial" w:cs="Arial"/>
          <w:color w:val="000000" w:themeColor="text1"/>
        </w:rPr>
        <w:t xml:space="preserve">Taylor </w:t>
      </w:r>
      <w:r w:rsidR="00423D43">
        <w:rPr>
          <w:rFonts w:ascii="Arial" w:hAnsi="Arial" w:cs="Arial"/>
          <w:color w:val="000000" w:themeColor="text1"/>
        </w:rPr>
        <w:t>and</w:t>
      </w:r>
      <w:r w:rsidR="00423D43" w:rsidRPr="00A94A6F">
        <w:rPr>
          <w:rFonts w:ascii="Arial" w:hAnsi="Arial" w:cs="Arial"/>
          <w:color w:val="000000" w:themeColor="text1"/>
        </w:rPr>
        <w:t xml:space="preserve"> Gutmann</w:t>
      </w:r>
      <w:r w:rsidR="002B4768" w:rsidRPr="00A94A6F">
        <w:rPr>
          <w:rFonts w:ascii="Arial" w:hAnsi="Arial" w:cs="Arial"/>
          <w:color w:val="000000" w:themeColor="text1"/>
        </w:rPr>
        <w:t>’s theory relating more directly to cultural differences in Canada</w:t>
      </w:r>
      <w:r w:rsidR="00006DEA" w:rsidRPr="00A94A6F">
        <w:rPr>
          <w:rFonts w:ascii="Arial" w:hAnsi="Arial" w:cs="Arial"/>
          <w:color w:val="000000" w:themeColor="text1"/>
        </w:rPr>
        <w:t>,</w:t>
      </w:r>
      <w:r w:rsidR="002B4768" w:rsidRPr="00A94A6F">
        <w:rPr>
          <w:rFonts w:ascii="Arial" w:hAnsi="Arial" w:cs="Arial"/>
          <w:color w:val="000000" w:themeColor="text1"/>
        </w:rPr>
        <w:t xml:space="preserve"> it </w:t>
      </w:r>
      <w:r w:rsidR="00006DEA" w:rsidRPr="00A94A6F">
        <w:rPr>
          <w:rFonts w:ascii="Arial" w:hAnsi="Arial" w:cs="Arial"/>
          <w:color w:val="000000" w:themeColor="text1"/>
        </w:rPr>
        <w:t>is</w:t>
      </w:r>
      <w:r w:rsidR="002B4768" w:rsidRPr="00A94A6F">
        <w:rPr>
          <w:rFonts w:ascii="Arial" w:hAnsi="Arial" w:cs="Arial"/>
          <w:color w:val="000000" w:themeColor="text1"/>
        </w:rPr>
        <w:t xml:space="preserve"> possible to draw many similarities to gender and sexual diversity. </w:t>
      </w:r>
      <w:r w:rsidR="00006DEA" w:rsidRPr="00A94A6F">
        <w:rPr>
          <w:rFonts w:ascii="Arial" w:hAnsi="Arial" w:cs="Arial"/>
          <w:color w:val="000000" w:themeColor="text1"/>
        </w:rPr>
        <w:t xml:space="preserve">It was established that </w:t>
      </w:r>
      <w:r w:rsidR="00423D43" w:rsidRPr="00A94A6F">
        <w:rPr>
          <w:rFonts w:ascii="Arial" w:hAnsi="Arial" w:cs="Arial"/>
          <w:color w:val="000000" w:themeColor="text1"/>
        </w:rPr>
        <w:t>Taylor</w:t>
      </w:r>
      <w:r w:rsidR="00D239E9">
        <w:rPr>
          <w:rFonts w:ascii="Arial" w:hAnsi="Arial" w:cs="Arial"/>
          <w:color w:val="000000" w:themeColor="text1"/>
        </w:rPr>
        <w:t>’s</w:t>
      </w:r>
      <w:r w:rsidR="00006DEA" w:rsidRPr="00A94A6F">
        <w:rPr>
          <w:rFonts w:ascii="Arial" w:hAnsi="Arial" w:cs="Arial"/>
          <w:color w:val="000000" w:themeColor="text1"/>
        </w:rPr>
        <w:t xml:space="preserve"> (1992) reference to modern construct of identity having been evolved to express authenticity was more strongly representative of western cultures and does not take into account a multicultural perspective where there may</w:t>
      </w:r>
      <w:r w:rsidR="00D239E9">
        <w:rPr>
          <w:rFonts w:ascii="Arial" w:hAnsi="Arial" w:cs="Arial"/>
          <w:color w:val="000000" w:themeColor="text1"/>
        </w:rPr>
        <w:t xml:space="preserve"> </w:t>
      </w:r>
      <w:r w:rsidR="00006DEA" w:rsidRPr="00A94A6F">
        <w:rPr>
          <w:rFonts w:ascii="Arial" w:hAnsi="Arial" w:cs="Arial"/>
          <w:color w:val="000000" w:themeColor="text1"/>
        </w:rPr>
        <w:t>be a stronger emphasis on collectivism (</w:t>
      </w:r>
      <w:r w:rsidR="00006DEA" w:rsidRPr="00A94A6F">
        <w:rPr>
          <w:rFonts w:ascii="Arial" w:hAnsi="Arial" w:cs="Arial"/>
          <w:color w:val="000000" w:themeColor="text1"/>
        </w:rPr>
        <w:t>Arutyunova’s</w:t>
      </w:r>
      <w:r w:rsidR="00006DEA" w:rsidRPr="00A94A6F">
        <w:rPr>
          <w:rFonts w:ascii="Arial" w:hAnsi="Arial" w:cs="Arial"/>
          <w:color w:val="000000" w:themeColor="text1"/>
        </w:rPr>
        <w:t xml:space="preserve">, </w:t>
      </w:r>
      <w:r w:rsidR="00006DEA" w:rsidRPr="00A94A6F">
        <w:rPr>
          <w:rFonts w:ascii="Arial" w:hAnsi="Arial" w:cs="Arial"/>
          <w:color w:val="000000" w:themeColor="text1"/>
        </w:rPr>
        <w:t xml:space="preserve">2016) </w:t>
      </w:r>
      <w:r w:rsidR="00006DEA" w:rsidRPr="00A94A6F">
        <w:rPr>
          <w:rFonts w:ascii="Arial" w:hAnsi="Arial" w:cs="Arial"/>
          <w:color w:val="000000" w:themeColor="text1"/>
        </w:rPr>
        <w:t>and therefore an individual</w:t>
      </w:r>
      <w:r w:rsidR="00D239E9">
        <w:rPr>
          <w:rFonts w:ascii="Arial" w:hAnsi="Arial" w:cs="Arial"/>
          <w:color w:val="000000" w:themeColor="text1"/>
        </w:rPr>
        <w:t>’</w:t>
      </w:r>
      <w:r w:rsidR="00006DEA" w:rsidRPr="00A94A6F">
        <w:rPr>
          <w:rFonts w:ascii="Arial" w:hAnsi="Arial" w:cs="Arial"/>
          <w:color w:val="000000" w:themeColor="text1"/>
        </w:rPr>
        <w:t xml:space="preserve">s drive to </w:t>
      </w:r>
      <w:r w:rsidR="006225C6" w:rsidRPr="00A94A6F">
        <w:rPr>
          <w:rFonts w:ascii="Arial" w:hAnsi="Arial" w:cs="Arial"/>
          <w:color w:val="000000" w:themeColor="text1"/>
        </w:rPr>
        <w:t>prefer the needs and desires of family and society may be greater than the desire to disclose gender or sexual diversity (</w:t>
      </w:r>
      <w:r w:rsidR="006225C6" w:rsidRPr="00A94A6F">
        <w:rPr>
          <w:rFonts w:ascii="Arial" w:hAnsi="Arial" w:cs="Arial"/>
          <w:color w:val="000000" w:themeColor="text1"/>
        </w:rPr>
        <w:t>China, Shao, Chang and Chen</w:t>
      </w:r>
      <w:r w:rsidR="006225C6" w:rsidRPr="00A94A6F">
        <w:rPr>
          <w:rFonts w:ascii="Arial" w:hAnsi="Arial" w:cs="Arial"/>
          <w:color w:val="000000" w:themeColor="text1"/>
        </w:rPr>
        <w:t xml:space="preserve">, </w:t>
      </w:r>
      <w:r w:rsidR="006225C6" w:rsidRPr="00A94A6F">
        <w:rPr>
          <w:rFonts w:ascii="Arial" w:hAnsi="Arial" w:cs="Arial"/>
          <w:color w:val="000000" w:themeColor="text1"/>
        </w:rPr>
        <w:t>2018)</w:t>
      </w:r>
      <w:r w:rsidR="006225C6" w:rsidRPr="00A94A6F">
        <w:rPr>
          <w:rFonts w:ascii="Arial" w:hAnsi="Arial" w:cs="Arial"/>
          <w:color w:val="000000" w:themeColor="text1"/>
        </w:rPr>
        <w:t xml:space="preserve">. This desire to please others and society draws parallels with </w:t>
      </w:r>
      <w:r w:rsidR="00423D43" w:rsidRPr="00A94A6F">
        <w:rPr>
          <w:rFonts w:ascii="Arial" w:hAnsi="Arial" w:cs="Arial"/>
          <w:color w:val="000000" w:themeColor="text1"/>
        </w:rPr>
        <w:t>Taylor</w:t>
      </w:r>
      <w:r w:rsidR="006225C6" w:rsidRPr="00A94A6F">
        <w:rPr>
          <w:rFonts w:ascii="Arial" w:hAnsi="Arial" w:cs="Arial"/>
          <w:color w:val="000000" w:themeColor="text1"/>
        </w:rPr>
        <w:t xml:space="preserve">’s (1992) theory that, misrecognition by significant others and society mirroring of negative perception of a GSD people can cause individuals great distress </w:t>
      </w:r>
      <w:r w:rsidR="006225C6" w:rsidRPr="00A94A6F">
        <w:rPr>
          <w:rFonts w:ascii="Arial" w:hAnsi="Arial" w:cs="Arial"/>
          <w:color w:val="000000" w:themeColor="text1"/>
        </w:rPr>
        <w:lastRenderedPageBreak/>
        <w:t>including internalised homophobia and non-disclosure (</w:t>
      </w:r>
      <w:r w:rsidR="006225C6" w:rsidRPr="00A94A6F">
        <w:rPr>
          <w:rFonts w:ascii="Arial" w:hAnsi="Arial" w:cs="Arial"/>
          <w:color w:val="000000" w:themeColor="text1"/>
          <w:shd w:val="clear" w:color="auto" w:fill="FFFFFF"/>
        </w:rPr>
        <w:t>Pastrana</w:t>
      </w:r>
      <w:r w:rsidR="006225C6" w:rsidRPr="00A94A6F">
        <w:rPr>
          <w:rFonts w:ascii="Arial" w:hAnsi="Arial" w:cs="Arial"/>
          <w:color w:val="000000" w:themeColor="text1"/>
          <w:shd w:val="clear" w:color="auto" w:fill="FFFFFF"/>
        </w:rPr>
        <w:t xml:space="preserve">, </w:t>
      </w:r>
      <w:r w:rsidR="006225C6" w:rsidRPr="00A94A6F">
        <w:rPr>
          <w:rFonts w:ascii="Arial" w:hAnsi="Arial" w:cs="Arial"/>
          <w:color w:val="000000" w:themeColor="text1"/>
          <w:shd w:val="clear" w:color="auto" w:fill="FFFFFF"/>
        </w:rPr>
        <w:t>2015)</w:t>
      </w:r>
      <w:r w:rsidR="006225C6" w:rsidRPr="00A94A6F">
        <w:rPr>
          <w:rFonts w:ascii="Arial" w:hAnsi="Arial" w:cs="Arial"/>
          <w:color w:val="000000" w:themeColor="text1"/>
        </w:rPr>
        <w:t xml:space="preserve">. </w:t>
      </w:r>
      <w:r w:rsidR="005E4A00" w:rsidRPr="00A94A6F">
        <w:rPr>
          <w:rFonts w:ascii="Arial" w:hAnsi="Arial" w:cs="Arial"/>
          <w:color w:val="000000" w:themeColor="text1"/>
        </w:rPr>
        <w:t xml:space="preserve">Judith </w:t>
      </w:r>
      <w:r w:rsidR="00D239E9" w:rsidRPr="00A94A6F">
        <w:rPr>
          <w:rFonts w:ascii="Arial" w:hAnsi="Arial" w:cs="Arial"/>
          <w:color w:val="000000" w:themeColor="text1"/>
        </w:rPr>
        <w:t>Butler’s</w:t>
      </w:r>
      <w:r w:rsidR="005E4A00" w:rsidRPr="00A94A6F">
        <w:rPr>
          <w:rFonts w:ascii="Arial" w:hAnsi="Arial" w:cs="Arial"/>
          <w:color w:val="000000" w:themeColor="text1"/>
        </w:rPr>
        <w:t xml:space="preserve"> (1999) </w:t>
      </w:r>
      <w:r w:rsidR="005E4A00" w:rsidRPr="00A94A6F">
        <w:rPr>
          <w:rFonts w:ascii="Arial" w:hAnsi="Arial" w:cs="Arial"/>
          <w:color w:val="000000" w:themeColor="text1"/>
        </w:rPr>
        <w:t>theory highlighted</w:t>
      </w:r>
      <w:r w:rsidR="005E4A00" w:rsidRPr="00A94A6F">
        <w:rPr>
          <w:rFonts w:ascii="Arial" w:hAnsi="Arial" w:cs="Arial"/>
          <w:color w:val="000000" w:themeColor="text1"/>
        </w:rPr>
        <w:t xml:space="preserve"> </w:t>
      </w:r>
      <w:r w:rsidR="005E4A00" w:rsidRPr="00A94A6F">
        <w:rPr>
          <w:rFonts w:ascii="Arial" w:hAnsi="Arial" w:cs="Arial"/>
          <w:color w:val="000000" w:themeColor="text1"/>
        </w:rPr>
        <w:t>the</w:t>
      </w:r>
      <w:r w:rsidR="005E4A00" w:rsidRPr="00A94A6F">
        <w:rPr>
          <w:rFonts w:ascii="Arial" w:hAnsi="Arial" w:cs="Arial"/>
          <w:color w:val="000000" w:themeColor="text1"/>
        </w:rPr>
        <w:t xml:space="preserve"> socially constructed binary system </w:t>
      </w:r>
      <w:r w:rsidR="005E4A00" w:rsidRPr="00A94A6F">
        <w:rPr>
          <w:rFonts w:ascii="Arial" w:hAnsi="Arial" w:cs="Arial"/>
          <w:color w:val="000000" w:themeColor="text1"/>
        </w:rPr>
        <w:t xml:space="preserve">that </w:t>
      </w:r>
      <w:r w:rsidR="005E4A00" w:rsidRPr="00A94A6F">
        <w:rPr>
          <w:rFonts w:ascii="Arial" w:hAnsi="Arial" w:cs="Arial"/>
          <w:color w:val="000000" w:themeColor="text1"/>
        </w:rPr>
        <w:t>many western countries have historically held</w:t>
      </w:r>
      <w:r w:rsidR="005E4A00" w:rsidRPr="00A94A6F">
        <w:rPr>
          <w:rFonts w:ascii="Arial" w:hAnsi="Arial" w:cs="Arial"/>
          <w:color w:val="000000" w:themeColor="text1"/>
        </w:rPr>
        <w:t>, and how this has</w:t>
      </w:r>
      <w:r w:rsidR="005E4A00" w:rsidRPr="00A94A6F">
        <w:rPr>
          <w:rFonts w:ascii="Arial" w:hAnsi="Arial" w:cs="Arial"/>
          <w:color w:val="000000" w:themeColor="text1"/>
        </w:rPr>
        <w:t xml:space="preserve"> negatively impacted on GSD individuals adding unnecessary pressure to fit into one of two gender stereotypes and therefore suffer the affliction of being mis-recognised </w:t>
      </w:r>
      <w:r w:rsidR="00644C5E" w:rsidRPr="00A94A6F">
        <w:rPr>
          <w:rFonts w:ascii="Arial" w:hAnsi="Arial" w:cs="Arial"/>
          <w:color w:val="000000" w:themeColor="text1"/>
        </w:rPr>
        <w:t xml:space="preserve">(Taylor &amp; Gutmann, 1992) </w:t>
      </w:r>
      <w:r w:rsidR="0059671C" w:rsidRPr="00A94A6F">
        <w:rPr>
          <w:rFonts w:ascii="Arial" w:hAnsi="Arial" w:cs="Arial"/>
          <w:color w:val="000000" w:themeColor="text1"/>
        </w:rPr>
        <w:t>or requiring people to demonstrate true gender</w:t>
      </w:r>
      <w:r w:rsidR="00DB7A32" w:rsidRPr="00A94A6F">
        <w:rPr>
          <w:rFonts w:ascii="Arial" w:hAnsi="Arial" w:cs="Arial"/>
          <w:color w:val="000000" w:themeColor="text1"/>
        </w:rPr>
        <w:t xml:space="preserve"> through </w:t>
      </w:r>
      <w:r w:rsidR="003C6AFA" w:rsidRPr="00A94A6F">
        <w:rPr>
          <w:rFonts w:ascii="Arial" w:hAnsi="Arial" w:cs="Arial"/>
          <w:color w:val="000000" w:themeColor="text1"/>
        </w:rPr>
        <w:t>performance</w:t>
      </w:r>
      <w:r w:rsidR="005E4A00" w:rsidRPr="00A94A6F">
        <w:rPr>
          <w:rFonts w:ascii="Arial" w:hAnsi="Arial" w:cs="Arial"/>
          <w:color w:val="000000" w:themeColor="text1"/>
        </w:rPr>
        <w:t xml:space="preserve">. </w:t>
      </w:r>
      <w:r w:rsidR="00203FA2" w:rsidRPr="00A94A6F">
        <w:rPr>
          <w:rFonts w:ascii="Arial" w:hAnsi="Arial" w:cs="Arial"/>
          <w:color w:val="000000" w:themeColor="text1"/>
        </w:rPr>
        <w:t>T</w:t>
      </w:r>
      <w:r w:rsidR="006225C6" w:rsidRPr="00A94A6F">
        <w:rPr>
          <w:rFonts w:ascii="Arial" w:hAnsi="Arial" w:cs="Arial"/>
          <w:color w:val="000000" w:themeColor="text1"/>
        </w:rPr>
        <w:t xml:space="preserve">he role of </w:t>
      </w:r>
      <w:r w:rsidR="00687996" w:rsidRPr="00A94A6F">
        <w:rPr>
          <w:rFonts w:ascii="Arial" w:hAnsi="Arial" w:cs="Arial"/>
          <w:color w:val="000000" w:themeColor="text1"/>
        </w:rPr>
        <w:t xml:space="preserve">the </w:t>
      </w:r>
      <w:r w:rsidR="006225C6" w:rsidRPr="00A94A6F">
        <w:rPr>
          <w:rFonts w:ascii="Arial" w:hAnsi="Arial" w:cs="Arial"/>
          <w:color w:val="000000" w:themeColor="text1"/>
        </w:rPr>
        <w:t>psychotherapy and medical professions</w:t>
      </w:r>
      <w:r w:rsidR="00203FA2" w:rsidRPr="00A94A6F">
        <w:rPr>
          <w:rFonts w:ascii="Arial" w:hAnsi="Arial" w:cs="Arial"/>
          <w:color w:val="000000" w:themeColor="text1"/>
        </w:rPr>
        <w:t xml:space="preserve">, </w:t>
      </w:r>
      <w:r w:rsidR="00687996" w:rsidRPr="00A94A6F">
        <w:rPr>
          <w:rFonts w:ascii="Arial" w:hAnsi="Arial" w:cs="Arial"/>
          <w:color w:val="000000" w:themeColor="text1"/>
        </w:rPr>
        <w:t>as well as government</w:t>
      </w:r>
      <w:r w:rsidR="00203FA2" w:rsidRPr="00A94A6F">
        <w:rPr>
          <w:rFonts w:ascii="Arial" w:hAnsi="Arial" w:cs="Arial"/>
          <w:color w:val="000000" w:themeColor="text1"/>
        </w:rPr>
        <w:t xml:space="preserve">, was </w:t>
      </w:r>
      <w:r w:rsidR="00203FA2" w:rsidRPr="00A94A6F">
        <w:rPr>
          <w:rFonts w:ascii="Arial" w:hAnsi="Arial" w:cs="Arial"/>
          <w:color w:val="000000" w:themeColor="text1"/>
        </w:rPr>
        <w:t>investigated</w:t>
      </w:r>
      <w:r w:rsidR="00203FA2" w:rsidRPr="00A94A6F">
        <w:rPr>
          <w:rFonts w:ascii="Arial" w:hAnsi="Arial" w:cs="Arial"/>
          <w:color w:val="000000" w:themeColor="text1"/>
        </w:rPr>
        <w:t xml:space="preserve"> demonstrating the significance of</w:t>
      </w:r>
      <w:r w:rsidR="00DE561F" w:rsidRPr="00A94A6F">
        <w:rPr>
          <w:rFonts w:ascii="Arial" w:hAnsi="Arial" w:cs="Arial"/>
          <w:color w:val="000000" w:themeColor="text1"/>
        </w:rPr>
        <w:t xml:space="preserve"> actively</w:t>
      </w:r>
      <w:r w:rsidR="006225C6" w:rsidRPr="00A94A6F">
        <w:rPr>
          <w:rFonts w:ascii="Arial" w:hAnsi="Arial" w:cs="Arial"/>
          <w:color w:val="000000" w:themeColor="text1"/>
        </w:rPr>
        <w:t xml:space="preserve"> supporting gender and sexually diverse people, including the </w:t>
      </w:r>
      <w:r w:rsidR="00203FA2" w:rsidRPr="00A94A6F">
        <w:rPr>
          <w:rFonts w:ascii="Arial" w:hAnsi="Arial" w:cs="Arial"/>
          <w:color w:val="000000" w:themeColor="text1"/>
        </w:rPr>
        <w:t>importance</w:t>
      </w:r>
      <w:r w:rsidR="006225C6" w:rsidRPr="00A94A6F">
        <w:rPr>
          <w:rFonts w:ascii="Arial" w:hAnsi="Arial" w:cs="Arial"/>
          <w:color w:val="000000" w:themeColor="text1"/>
        </w:rPr>
        <w:t xml:space="preserve"> of industry and individual practitioners being educated and well prepared to best cater for GSD clients</w:t>
      </w:r>
      <w:r w:rsidR="00687996" w:rsidRPr="00A94A6F">
        <w:rPr>
          <w:rFonts w:ascii="Arial" w:hAnsi="Arial" w:cs="Arial"/>
          <w:color w:val="000000" w:themeColor="text1"/>
        </w:rPr>
        <w:t xml:space="preserve">. </w:t>
      </w:r>
      <w:r w:rsidR="00DE561F" w:rsidRPr="00A94A6F">
        <w:rPr>
          <w:rFonts w:ascii="Arial" w:hAnsi="Arial" w:cs="Arial"/>
          <w:color w:val="000000" w:themeColor="text1"/>
        </w:rPr>
        <w:t xml:space="preserve">And finally, </w:t>
      </w:r>
      <w:r w:rsidR="00687996" w:rsidRPr="00A94A6F">
        <w:rPr>
          <w:rFonts w:ascii="Arial" w:hAnsi="Arial" w:cs="Arial"/>
          <w:color w:val="000000" w:themeColor="text1"/>
        </w:rPr>
        <w:t>the</w:t>
      </w:r>
      <w:r w:rsidR="00DE561F" w:rsidRPr="00A94A6F">
        <w:rPr>
          <w:rFonts w:ascii="Arial" w:hAnsi="Arial" w:cs="Arial"/>
          <w:color w:val="000000" w:themeColor="text1"/>
        </w:rPr>
        <w:t xml:space="preserve"> essay looked at the impact</w:t>
      </w:r>
      <w:r w:rsidR="00687996" w:rsidRPr="00A94A6F">
        <w:rPr>
          <w:rFonts w:ascii="Arial" w:hAnsi="Arial" w:cs="Arial"/>
          <w:color w:val="000000" w:themeColor="text1"/>
        </w:rPr>
        <w:t xml:space="preserve"> influential professional bodies and practitioners</w:t>
      </w:r>
      <w:r w:rsidR="006225C6" w:rsidRPr="00A94A6F">
        <w:rPr>
          <w:rFonts w:ascii="Arial" w:hAnsi="Arial" w:cs="Arial"/>
          <w:color w:val="000000" w:themeColor="text1"/>
        </w:rPr>
        <w:t xml:space="preserve"> being advocates for societal acceptance and equal rights </w:t>
      </w:r>
      <w:r w:rsidR="00DE561F" w:rsidRPr="00A94A6F">
        <w:rPr>
          <w:rFonts w:ascii="Arial" w:hAnsi="Arial" w:cs="Arial"/>
          <w:color w:val="000000" w:themeColor="text1"/>
        </w:rPr>
        <w:t xml:space="preserve">can help </w:t>
      </w:r>
      <w:r w:rsidR="006225C6" w:rsidRPr="00A94A6F">
        <w:rPr>
          <w:rFonts w:ascii="Arial" w:hAnsi="Arial" w:cs="Arial"/>
          <w:color w:val="000000" w:themeColor="text1"/>
        </w:rPr>
        <w:t>minimising risk of societal mis or non-recognition</w:t>
      </w:r>
      <w:r w:rsidR="00DE561F" w:rsidRPr="00A94A6F">
        <w:rPr>
          <w:rFonts w:ascii="Arial" w:hAnsi="Arial" w:cs="Arial"/>
          <w:color w:val="000000" w:themeColor="text1"/>
        </w:rPr>
        <w:t xml:space="preserve"> and supporting gender and sexually diverse people in developing a positive self-identity</w:t>
      </w:r>
      <w:r w:rsidR="00644C5E" w:rsidRPr="00A94A6F">
        <w:rPr>
          <w:rFonts w:ascii="Arial" w:hAnsi="Arial" w:cs="Arial"/>
          <w:color w:val="000000" w:themeColor="text1"/>
        </w:rPr>
        <w:t xml:space="preserve"> </w:t>
      </w:r>
      <w:r w:rsidR="00644C5E" w:rsidRPr="00A94A6F">
        <w:rPr>
          <w:rFonts w:ascii="Arial" w:hAnsi="Arial" w:cs="Arial"/>
          <w:color w:val="000000" w:themeColor="text1"/>
        </w:rPr>
        <w:t>(Taylor &amp; Gutmann, 1992).</w:t>
      </w:r>
    </w:p>
    <w:p w14:paraId="0ADDD6B2" w14:textId="46B4936A" w:rsidR="00336477" w:rsidRPr="00A94A6F" w:rsidRDefault="00336477" w:rsidP="00A94A6F">
      <w:pPr>
        <w:spacing w:line="480" w:lineRule="auto"/>
        <w:rPr>
          <w:rFonts w:ascii="Arial" w:hAnsi="Arial" w:cs="Arial"/>
          <w:color w:val="000000" w:themeColor="text1"/>
        </w:rPr>
      </w:pPr>
    </w:p>
    <w:p w14:paraId="41D87C20" w14:textId="291EAD0C" w:rsidR="00B87608" w:rsidRPr="00A94A6F" w:rsidRDefault="00B87608" w:rsidP="00A94A6F">
      <w:pPr>
        <w:spacing w:line="480" w:lineRule="auto"/>
        <w:rPr>
          <w:rFonts w:ascii="Arial" w:hAnsi="Arial" w:cs="Arial"/>
          <w:color w:val="000000" w:themeColor="text1"/>
        </w:rPr>
      </w:pPr>
    </w:p>
    <w:p w14:paraId="1942ACDE" w14:textId="2DEE8728" w:rsidR="002968A7" w:rsidRPr="00A94A6F" w:rsidRDefault="002968A7" w:rsidP="00A94A6F">
      <w:pPr>
        <w:spacing w:line="480" w:lineRule="auto"/>
        <w:rPr>
          <w:rFonts w:ascii="Arial" w:hAnsi="Arial" w:cs="Arial"/>
          <w:color w:val="000000" w:themeColor="text1"/>
        </w:rPr>
      </w:pPr>
    </w:p>
    <w:p w14:paraId="32C3E073" w14:textId="1F866A3B" w:rsidR="002968A7" w:rsidRPr="00A94A6F" w:rsidRDefault="002968A7" w:rsidP="00A94A6F">
      <w:pPr>
        <w:spacing w:line="480" w:lineRule="auto"/>
        <w:rPr>
          <w:rFonts w:ascii="Arial" w:hAnsi="Arial" w:cs="Arial"/>
          <w:color w:val="000000" w:themeColor="text1"/>
        </w:rPr>
      </w:pPr>
    </w:p>
    <w:p w14:paraId="3A147A09" w14:textId="77777777" w:rsidR="00945641" w:rsidRPr="00A94A6F" w:rsidRDefault="00945641" w:rsidP="00A94A6F">
      <w:pPr>
        <w:spacing w:line="480" w:lineRule="auto"/>
        <w:rPr>
          <w:rFonts w:ascii="Arial" w:hAnsi="Arial" w:cs="Arial"/>
          <w:color w:val="000000" w:themeColor="text1"/>
        </w:rPr>
      </w:pPr>
    </w:p>
    <w:p w14:paraId="3E9A7CB8" w14:textId="77777777" w:rsidR="00945641" w:rsidRPr="00A94A6F" w:rsidRDefault="00945641" w:rsidP="00A94A6F">
      <w:pPr>
        <w:spacing w:line="480" w:lineRule="auto"/>
        <w:rPr>
          <w:rFonts w:ascii="Arial" w:hAnsi="Arial" w:cs="Arial"/>
          <w:b/>
          <w:color w:val="000000" w:themeColor="text1"/>
        </w:rPr>
      </w:pPr>
    </w:p>
    <w:p w14:paraId="429C4F91" w14:textId="77777777" w:rsidR="003C6AFA" w:rsidRPr="00A94A6F" w:rsidRDefault="003C6AFA" w:rsidP="00A94A6F">
      <w:pPr>
        <w:spacing w:line="480" w:lineRule="auto"/>
        <w:rPr>
          <w:rFonts w:ascii="Arial" w:hAnsi="Arial" w:cs="Arial"/>
          <w:b/>
          <w:color w:val="000000" w:themeColor="text1"/>
        </w:rPr>
      </w:pPr>
    </w:p>
    <w:p w14:paraId="3E16F4B8" w14:textId="77777777" w:rsidR="003C6AFA" w:rsidRPr="00A94A6F" w:rsidRDefault="003C6AFA" w:rsidP="00A94A6F">
      <w:pPr>
        <w:spacing w:line="480" w:lineRule="auto"/>
        <w:rPr>
          <w:rFonts w:ascii="Arial" w:hAnsi="Arial" w:cs="Arial"/>
          <w:b/>
          <w:color w:val="000000" w:themeColor="text1"/>
        </w:rPr>
      </w:pPr>
    </w:p>
    <w:p w14:paraId="35BD5595" w14:textId="77777777" w:rsidR="003C6AFA" w:rsidRPr="00A94A6F" w:rsidRDefault="003C6AFA" w:rsidP="00A94A6F">
      <w:pPr>
        <w:spacing w:line="480" w:lineRule="auto"/>
        <w:rPr>
          <w:rFonts w:ascii="Arial" w:hAnsi="Arial" w:cs="Arial"/>
          <w:b/>
          <w:color w:val="000000" w:themeColor="text1"/>
        </w:rPr>
      </w:pPr>
    </w:p>
    <w:p w14:paraId="14D388F9" w14:textId="77777777" w:rsidR="003C6AFA" w:rsidRPr="00A94A6F" w:rsidRDefault="003C6AFA" w:rsidP="00A94A6F">
      <w:pPr>
        <w:spacing w:line="480" w:lineRule="auto"/>
        <w:rPr>
          <w:rFonts w:ascii="Arial" w:hAnsi="Arial" w:cs="Arial"/>
          <w:b/>
          <w:color w:val="000000" w:themeColor="text1"/>
        </w:rPr>
      </w:pPr>
    </w:p>
    <w:p w14:paraId="6A39943B" w14:textId="77777777" w:rsidR="003C6AFA" w:rsidRPr="00A94A6F" w:rsidRDefault="003C6AFA" w:rsidP="00A94A6F">
      <w:pPr>
        <w:spacing w:line="480" w:lineRule="auto"/>
        <w:rPr>
          <w:rFonts w:ascii="Arial" w:hAnsi="Arial" w:cs="Arial"/>
          <w:b/>
          <w:color w:val="000000" w:themeColor="text1"/>
        </w:rPr>
      </w:pPr>
    </w:p>
    <w:p w14:paraId="01F6B63E" w14:textId="77777777" w:rsidR="003C6AFA" w:rsidRPr="00A94A6F" w:rsidRDefault="003C6AFA" w:rsidP="00A94A6F">
      <w:pPr>
        <w:spacing w:line="480" w:lineRule="auto"/>
        <w:rPr>
          <w:rFonts w:ascii="Arial" w:hAnsi="Arial" w:cs="Arial"/>
          <w:b/>
          <w:color w:val="000000" w:themeColor="text1"/>
        </w:rPr>
      </w:pPr>
    </w:p>
    <w:p w14:paraId="47AF6354" w14:textId="18372BFA" w:rsidR="00945641" w:rsidRPr="00A94A6F" w:rsidRDefault="00AD7AD2" w:rsidP="00A94A6F">
      <w:pPr>
        <w:spacing w:line="480" w:lineRule="auto"/>
        <w:rPr>
          <w:rFonts w:ascii="Arial" w:hAnsi="Arial" w:cs="Arial"/>
          <w:b/>
          <w:color w:val="000000" w:themeColor="text1"/>
        </w:rPr>
      </w:pPr>
      <w:r w:rsidRPr="00A94A6F">
        <w:rPr>
          <w:rFonts w:ascii="Arial" w:hAnsi="Arial" w:cs="Arial"/>
          <w:b/>
          <w:color w:val="000000" w:themeColor="text1"/>
        </w:rPr>
        <w:lastRenderedPageBreak/>
        <w:t>Reference List</w:t>
      </w:r>
    </w:p>
    <w:p w14:paraId="1D00230F" w14:textId="77777777" w:rsidR="00982B83" w:rsidRPr="00A94A6F" w:rsidRDefault="00982B83" w:rsidP="00A94A6F">
      <w:pPr>
        <w:spacing w:line="480" w:lineRule="auto"/>
        <w:rPr>
          <w:rFonts w:ascii="Arial" w:hAnsi="Arial" w:cs="Arial"/>
          <w:color w:val="000000" w:themeColor="text1"/>
        </w:rPr>
      </w:pPr>
    </w:p>
    <w:p w14:paraId="2143CC35" w14:textId="285682E7" w:rsidR="00982B83" w:rsidRPr="00A94A6F" w:rsidRDefault="00982B83" w:rsidP="00A94A6F">
      <w:pPr>
        <w:spacing w:line="480" w:lineRule="auto"/>
        <w:rPr>
          <w:rFonts w:ascii="Arial" w:hAnsi="Arial" w:cs="Arial"/>
          <w:color w:val="000000" w:themeColor="text1"/>
        </w:rPr>
      </w:pPr>
      <w:r w:rsidRPr="00A94A6F">
        <w:rPr>
          <w:rFonts w:ascii="Arial" w:hAnsi="Arial" w:cs="Arial"/>
          <w:b/>
          <w:color w:val="000000" w:themeColor="text1"/>
          <w:shd w:val="clear" w:color="auto" w:fill="FFFFFF"/>
        </w:rPr>
        <w:t>Arutyunova, K., Alexandrov, Y. and Hauser, M. (2016).</w:t>
      </w:r>
      <w:r w:rsidRPr="00A94A6F">
        <w:rPr>
          <w:rFonts w:ascii="Arial" w:hAnsi="Arial" w:cs="Arial"/>
          <w:color w:val="000000" w:themeColor="text1"/>
          <w:shd w:val="clear" w:color="auto" w:fill="FFFFFF"/>
        </w:rPr>
        <w:t xml:space="preserve"> Sociocultural Influences on Moral Judgments: East–West, Male–Female, and Young–Old. </w:t>
      </w:r>
      <w:r w:rsidRPr="00A94A6F">
        <w:rPr>
          <w:rFonts w:ascii="Arial" w:hAnsi="Arial" w:cs="Arial"/>
          <w:i/>
          <w:iCs/>
          <w:color w:val="000000" w:themeColor="text1"/>
          <w:shd w:val="clear" w:color="auto" w:fill="FFFFFF"/>
        </w:rPr>
        <w:t>Frontiers in Psychology</w:t>
      </w:r>
      <w:r w:rsidRPr="00A94A6F">
        <w:rPr>
          <w:rFonts w:ascii="Arial" w:hAnsi="Arial" w:cs="Arial"/>
          <w:color w:val="000000" w:themeColor="text1"/>
          <w:shd w:val="clear" w:color="auto" w:fill="FFFFFF"/>
        </w:rPr>
        <w:t>, 7.</w:t>
      </w:r>
    </w:p>
    <w:p w14:paraId="6202B5AA" w14:textId="77777777" w:rsidR="00982B83" w:rsidRPr="00A94A6F" w:rsidRDefault="00982B83" w:rsidP="00A94A6F">
      <w:pPr>
        <w:spacing w:line="480" w:lineRule="auto"/>
        <w:rPr>
          <w:rFonts w:ascii="Arial" w:hAnsi="Arial" w:cs="Arial"/>
          <w:b/>
          <w:color w:val="000000" w:themeColor="text1"/>
          <w:shd w:val="clear" w:color="auto" w:fill="FFFFFF"/>
        </w:rPr>
      </w:pPr>
    </w:p>
    <w:p w14:paraId="659D68E7" w14:textId="40FDC1DB" w:rsidR="006B357B" w:rsidRPr="00A94A6F" w:rsidRDefault="006B357B" w:rsidP="00A94A6F">
      <w:pPr>
        <w:spacing w:line="480" w:lineRule="auto"/>
        <w:rPr>
          <w:rFonts w:ascii="Arial" w:hAnsi="Arial" w:cs="Arial"/>
          <w:color w:val="000000" w:themeColor="text1"/>
        </w:rPr>
      </w:pPr>
      <w:r w:rsidRPr="00A94A6F">
        <w:rPr>
          <w:rFonts w:ascii="Arial" w:hAnsi="Arial" w:cs="Arial"/>
          <w:b/>
          <w:color w:val="000000" w:themeColor="text1"/>
          <w:shd w:val="clear" w:color="auto" w:fill="FFFFFF"/>
        </w:rPr>
        <w:t>Austin, A. and Goodman, R. (2016).</w:t>
      </w:r>
      <w:r w:rsidRPr="00A94A6F">
        <w:rPr>
          <w:rFonts w:ascii="Arial" w:hAnsi="Arial" w:cs="Arial"/>
          <w:color w:val="000000" w:themeColor="text1"/>
          <w:shd w:val="clear" w:color="auto" w:fill="FFFFFF"/>
        </w:rPr>
        <w:t xml:space="preserve"> The Impact of Social Connectedness and Internalized Transphobic Stigma on Self-Esteem Among Transgender and Gender Non-Conforming Adults. </w:t>
      </w:r>
      <w:r w:rsidRPr="00A94A6F">
        <w:rPr>
          <w:rFonts w:ascii="Arial" w:hAnsi="Arial" w:cs="Arial"/>
          <w:i/>
          <w:iCs/>
          <w:color w:val="000000" w:themeColor="text1"/>
          <w:shd w:val="clear" w:color="auto" w:fill="FFFFFF"/>
        </w:rPr>
        <w:t>Journal of Homosexuality</w:t>
      </w:r>
      <w:r w:rsidRPr="00A94A6F">
        <w:rPr>
          <w:rFonts w:ascii="Arial" w:hAnsi="Arial" w:cs="Arial"/>
          <w:color w:val="000000" w:themeColor="text1"/>
          <w:shd w:val="clear" w:color="auto" w:fill="FFFFFF"/>
        </w:rPr>
        <w:t>, 64(6), pp.825-841.</w:t>
      </w:r>
    </w:p>
    <w:p w14:paraId="44207003" w14:textId="1EAC3AFE" w:rsidR="004A484E" w:rsidRPr="00A94A6F" w:rsidRDefault="004A484E" w:rsidP="00A94A6F">
      <w:pPr>
        <w:spacing w:line="480" w:lineRule="auto"/>
        <w:rPr>
          <w:rFonts w:ascii="Arial" w:hAnsi="Arial" w:cs="Arial"/>
          <w:color w:val="000000" w:themeColor="text1"/>
          <w:shd w:val="clear" w:color="auto" w:fill="FFFFFF"/>
        </w:rPr>
      </w:pPr>
    </w:p>
    <w:p w14:paraId="66CB586B" w14:textId="77777777" w:rsidR="00CA528E" w:rsidRPr="00A94A6F" w:rsidRDefault="00CA528E" w:rsidP="00A94A6F">
      <w:pPr>
        <w:spacing w:line="480" w:lineRule="auto"/>
        <w:rPr>
          <w:rFonts w:ascii="Arial" w:hAnsi="Arial" w:cs="Arial"/>
          <w:color w:val="000000" w:themeColor="text1"/>
        </w:rPr>
      </w:pPr>
      <w:r w:rsidRPr="00A94A6F">
        <w:rPr>
          <w:rFonts w:ascii="Arial" w:hAnsi="Arial" w:cs="Arial"/>
          <w:b/>
          <w:color w:val="000000" w:themeColor="text1"/>
          <w:shd w:val="clear" w:color="auto" w:fill="FFFFFF"/>
        </w:rPr>
        <w:t xml:space="preserve">Bess, J. and Stabb, S. (2009). </w:t>
      </w:r>
      <w:r w:rsidRPr="00A94A6F">
        <w:rPr>
          <w:rFonts w:ascii="Arial" w:hAnsi="Arial" w:cs="Arial"/>
          <w:color w:val="000000" w:themeColor="text1"/>
          <w:shd w:val="clear" w:color="auto" w:fill="FFFFFF"/>
        </w:rPr>
        <w:t>The Experiences of Transgendered Persons in Psychotherapy: Voices and Recommendations. </w:t>
      </w:r>
      <w:r w:rsidRPr="00A94A6F">
        <w:rPr>
          <w:rFonts w:ascii="Arial" w:hAnsi="Arial" w:cs="Arial"/>
          <w:i/>
          <w:iCs/>
          <w:color w:val="000000" w:themeColor="text1"/>
          <w:shd w:val="clear" w:color="auto" w:fill="FFFFFF"/>
        </w:rPr>
        <w:t>Journal of Mental Health Counseling</w:t>
      </w:r>
      <w:r w:rsidRPr="00A94A6F">
        <w:rPr>
          <w:rFonts w:ascii="Arial" w:hAnsi="Arial" w:cs="Arial"/>
          <w:color w:val="000000" w:themeColor="text1"/>
          <w:shd w:val="clear" w:color="auto" w:fill="FFFFFF"/>
        </w:rPr>
        <w:t>, 31(3), pp.264-282.</w:t>
      </w:r>
    </w:p>
    <w:p w14:paraId="605B70EB" w14:textId="77777777" w:rsidR="00CA528E" w:rsidRPr="00A94A6F" w:rsidRDefault="00CA528E" w:rsidP="00A94A6F">
      <w:pPr>
        <w:spacing w:line="480" w:lineRule="auto"/>
        <w:rPr>
          <w:rFonts w:ascii="Arial" w:hAnsi="Arial" w:cs="Arial"/>
          <w:color w:val="000000" w:themeColor="text1"/>
          <w:shd w:val="clear" w:color="auto" w:fill="FFFFFF"/>
        </w:rPr>
      </w:pPr>
    </w:p>
    <w:p w14:paraId="26F59D43" w14:textId="7954D9A4" w:rsidR="000C62BF" w:rsidRPr="00A94A6F" w:rsidRDefault="000C62BF" w:rsidP="00A94A6F">
      <w:pPr>
        <w:spacing w:line="480" w:lineRule="auto"/>
        <w:rPr>
          <w:rFonts w:ascii="Arial" w:hAnsi="Arial" w:cs="Arial"/>
          <w:color w:val="000000" w:themeColor="text1"/>
          <w:shd w:val="clear" w:color="auto" w:fill="FFFFFF"/>
        </w:rPr>
      </w:pPr>
      <w:r w:rsidRPr="00A94A6F">
        <w:rPr>
          <w:rFonts w:ascii="Arial" w:hAnsi="Arial" w:cs="Arial"/>
          <w:b/>
          <w:color w:val="000000" w:themeColor="text1"/>
          <w:shd w:val="clear" w:color="auto" w:fill="FFFFFF"/>
        </w:rPr>
        <w:t>Bhati, K. (2014).</w:t>
      </w:r>
      <w:r w:rsidRPr="00A94A6F">
        <w:rPr>
          <w:rFonts w:ascii="Arial" w:hAnsi="Arial" w:cs="Arial"/>
          <w:color w:val="000000" w:themeColor="text1"/>
          <w:shd w:val="clear" w:color="auto" w:fill="FFFFFF"/>
        </w:rPr>
        <w:t xml:space="preserve"> Effect of Client-Therapist Gender Match on the Therapeutic Relationship: An Exploratory Analysis. </w:t>
      </w:r>
      <w:r w:rsidRPr="00A94A6F">
        <w:rPr>
          <w:rFonts w:ascii="Arial" w:hAnsi="Arial" w:cs="Arial"/>
          <w:i/>
          <w:iCs/>
          <w:color w:val="000000" w:themeColor="text1"/>
          <w:shd w:val="clear" w:color="auto" w:fill="FFFFFF"/>
        </w:rPr>
        <w:t>Psychological Reports</w:t>
      </w:r>
      <w:r w:rsidRPr="00A94A6F">
        <w:rPr>
          <w:rFonts w:ascii="Arial" w:hAnsi="Arial" w:cs="Arial"/>
          <w:color w:val="000000" w:themeColor="text1"/>
          <w:shd w:val="clear" w:color="auto" w:fill="FFFFFF"/>
        </w:rPr>
        <w:t>, 115(2), pp.565-583.</w:t>
      </w:r>
    </w:p>
    <w:p w14:paraId="472E4E68" w14:textId="5682BFED" w:rsidR="006C7CD0" w:rsidRPr="00A94A6F" w:rsidRDefault="006C7CD0" w:rsidP="00A94A6F">
      <w:pPr>
        <w:spacing w:line="480" w:lineRule="auto"/>
        <w:rPr>
          <w:rFonts w:ascii="Arial" w:hAnsi="Arial" w:cs="Arial"/>
          <w:color w:val="000000" w:themeColor="text1"/>
        </w:rPr>
      </w:pPr>
    </w:p>
    <w:p w14:paraId="7349A954" w14:textId="1BB8955B" w:rsidR="000C62BF" w:rsidRPr="00A94A6F" w:rsidRDefault="006C7CD0" w:rsidP="00A94A6F">
      <w:pPr>
        <w:spacing w:line="480" w:lineRule="auto"/>
        <w:rPr>
          <w:rFonts w:ascii="Arial" w:hAnsi="Arial" w:cs="Arial"/>
          <w:color w:val="000000" w:themeColor="text1"/>
        </w:rPr>
      </w:pPr>
      <w:r w:rsidRPr="00A94A6F">
        <w:rPr>
          <w:rFonts w:ascii="Arial" w:hAnsi="Arial" w:cs="Arial"/>
          <w:b/>
          <w:color w:val="000000" w:themeColor="text1"/>
          <w:shd w:val="clear" w:color="auto" w:fill="FFFFFF"/>
        </w:rPr>
        <w:t>Butler, J. (</w:t>
      </w:r>
      <w:r w:rsidR="008534E1" w:rsidRPr="00A94A6F">
        <w:rPr>
          <w:rFonts w:ascii="Arial" w:hAnsi="Arial" w:cs="Arial"/>
          <w:b/>
          <w:color w:val="000000" w:themeColor="text1"/>
          <w:shd w:val="clear" w:color="auto" w:fill="FFFFFF"/>
        </w:rPr>
        <w:t>1990</w:t>
      </w:r>
      <w:r w:rsidRPr="00A94A6F">
        <w:rPr>
          <w:rFonts w:ascii="Arial" w:hAnsi="Arial" w:cs="Arial"/>
          <w:b/>
          <w:color w:val="000000" w:themeColor="text1"/>
          <w:shd w:val="clear" w:color="auto" w:fill="FFFFFF"/>
        </w:rPr>
        <w:t>). </w:t>
      </w:r>
      <w:r w:rsidRPr="00A94A6F">
        <w:rPr>
          <w:rFonts w:ascii="Arial" w:hAnsi="Arial" w:cs="Arial"/>
          <w:b/>
          <w:i/>
          <w:iCs/>
          <w:color w:val="000000" w:themeColor="text1"/>
          <w:shd w:val="clear" w:color="auto" w:fill="FFFFFF"/>
        </w:rPr>
        <w:t>Gender Trouble</w:t>
      </w:r>
      <w:r w:rsidRPr="00A94A6F">
        <w:rPr>
          <w:rFonts w:ascii="Arial" w:hAnsi="Arial" w:cs="Arial"/>
          <w:i/>
          <w:iCs/>
          <w:color w:val="000000" w:themeColor="text1"/>
          <w:shd w:val="clear" w:color="auto" w:fill="FFFFFF"/>
        </w:rPr>
        <w:t xml:space="preserve"> - Feminism and the Subversion of Identity</w:t>
      </w:r>
      <w:r w:rsidRPr="00A94A6F">
        <w:rPr>
          <w:rFonts w:ascii="Arial" w:hAnsi="Arial" w:cs="Arial"/>
          <w:color w:val="000000" w:themeColor="text1"/>
          <w:shd w:val="clear" w:color="auto" w:fill="FFFFFF"/>
        </w:rPr>
        <w:t>. New York: Routledge.</w:t>
      </w:r>
    </w:p>
    <w:p w14:paraId="2A516FBC" w14:textId="77777777" w:rsidR="008A7B89" w:rsidRPr="00A94A6F" w:rsidRDefault="008A7B89" w:rsidP="00A94A6F">
      <w:pPr>
        <w:spacing w:line="480" w:lineRule="auto"/>
        <w:rPr>
          <w:rFonts w:ascii="Arial" w:hAnsi="Arial" w:cs="Arial"/>
          <w:b/>
          <w:color w:val="000000" w:themeColor="text1"/>
          <w:shd w:val="clear" w:color="auto" w:fill="FFFFFF"/>
        </w:rPr>
      </w:pPr>
    </w:p>
    <w:p w14:paraId="5B664842" w14:textId="4163BCDE" w:rsidR="000E3EF2" w:rsidRPr="00A94A6F" w:rsidRDefault="000E3EF2" w:rsidP="00A94A6F">
      <w:pPr>
        <w:spacing w:line="480" w:lineRule="auto"/>
        <w:rPr>
          <w:rFonts w:ascii="Arial" w:hAnsi="Arial" w:cs="Arial"/>
          <w:color w:val="000000" w:themeColor="text1"/>
        </w:rPr>
      </w:pPr>
      <w:r w:rsidRPr="00A94A6F">
        <w:rPr>
          <w:rFonts w:ascii="Arial" w:hAnsi="Arial" w:cs="Arial"/>
          <w:b/>
          <w:color w:val="000000" w:themeColor="text1"/>
          <w:shd w:val="clear" w:color="auto" w:fill="FFFFFF"/>
        </w:rPr>
        <w:t>Bpc.org.uk. (2017).</w:t>
      </w:r>
      <w:r w:rsidRPr="00A94A6F">
        <w:rPr>
          <w:rFonts w:ascii="Arial" w:hAnsi="Arial" w:cs="Arial"/>
          <w:color w:val="000000" w:themeColor="text1"/>
          <w:shd w:val="clear" w:color="auto" w:fill="FFFFFF"/>
        </w:rPr>
        <w:t> </w:t>
      </w:r>
      <w:r w:rsidRPr="00A94A6F">
        <w:rPr>
          <w:rFonts w:ascii="Arial" w:hAnsi="Arial" w:cs="Arial"/>
          <w:i/>
          <w:iCs/>
          <w:color w:val="000000" w:themeColor="text1"/>
          <w:shd w:val="clear" w:color="auto" w:fill="FFFFFF"/>
        </w:rPr>
        <w:t>Memorandum of Understanding on Conversion Therapy in the UK</w:t>
      </w:r>
      <w:r w:rsidRPr="00A94A6F">
        <w:rPr>
          <w:rFonts w:ascii="Arial" w:hAnsi="Arial" w:cs="Arial"/>
          <w:color w:val="000000" w:themeColor="text1"/>
          <w:shd w:val="clear" w:color="auto" w:fill="FFFFFF"/>
        </w:rPr>
        <w:t>. [online] Available at: https://www.bpc.org.uk/sites/psychoanalytic-council.org/files/MoU2_FINAL_0.pdf [Accessed 20 Jan. 2019].</w:t>
      </w:r>
    </w:p>
    <w:p w14:paraId="35E79FA0" w14:textId="0420D0C0" w:rsidR="000E3EF2" w:rsidRPr="00A94A6F" w:rsidRDefault="000E3EF2" w:rsidP="00A94A6F">
      <w:pPr>
        <w:spacing w:line="480" w:lineRule="auto"/>
        <w:rPr>
          <w:rFonts w:ascii="Arial" w:hAnsi="Arial" w:cs="Arial"/>
          <w:b/>
          <w:color w:val="000000" w:themeColor="text1"/>
          <w:shd w:val="clear" w:color="auto" w:fill="FFFFFF"/>
        </w:rPr>
      </w:pPr>
    </w:p>
    <w:p w14:paraId="79F4F9F0" w14:textId="3BF58F36" w:rsidR="008A05BE" w:rsidRPr="00A94A6F" w:rsidRDefault="008A05BE" w:rsidP="00A94A6F">
      <w:pPr>
        <w:spacing w:line="480" w:lineRule="auto"/>
        <w:rPr>
          <w:rFonts w:ascii="Arial" w:hAnsi="Arial" w:cs="Arial"/>
          <w:color w:val="000000" w:themeColor="text1"/>
        </w:rPr>
      </w:pPr>
      <w:r w:rsidRPr="00A94A6F">
        <w:rPr>
          <w:rFonts w:ascii="Arial" w:hAnsi="Arial" w:cs="Arial"/>
          <w:b/>
          <w:color w:val="000000" w:themeColor="text1"/>
          <w:shd w:val="clear" w:color="auto" w:fill="FFFFFF"/>
        </w:rPr>
        <w:t>Channing, I. and Ward, J. (2017).</w:t>
      </w:r>
      <w:r w:rsidRPr="00A94A6F">
        <w:rPr>
          <w:rFonts w:ascii="Arial" w:hAnsi="Arial" w:cs="Arial"/>
          <w:color w:val="000000" w:themeColor="text1"/>
          <w:shd w:val="clear" w:color="auto" w:fill="FFFFFF"/>
        </w:rPr>
        <w:t xml:space="preserve"> Homophobia, Brexit and constitutional change. </w:t>
      </w:r>
      <w:r w:rsidRPr="00A94A6F">
        <w:rPr>
          <w:rFonts w:ascii="Arial" w:hAnsi="Arial" w:cs="Arial"/>
          <w:i/>
          <w:iCs/>
          <w:color w:val="000000" w:themeColor="text1"/>
          <w:shd w:val="clear" w:color="auto" w:fill="FFFFFF"/>
        </w:rPr>
        <w:t>Safer Communities</w:t>
      </w:r>
      <w:r w:rsidRPr="00A94A6F">
        <w:rPr>
          <w:rFonts w:ascii="Arial" w:hAnsi="Arial" w:cs="Arial"/>
          <w:color w:val="000000" w:themeColor="text1"/>
          <w:shd w:val="clear" w:color="auto" w:fill="FFFFFF"/>
        </w:rPr>
        <w:t>, 16(4), pp.166-175.</w:t>
      </w:r>
    </w:p>
    <w:p w14:paraId="23323BDF" w14:textId="00E20BFD" w:rsidR="008A05BE" w:rsidRPr="00A94A6F" w:rsidRDefault="008A05BE" w:rsidP="00A94A6F">
      <w:pPr>
        <w:spacing w:line="480" w:lineRule="auto"/>
        <w:rPr>
          <w:rFonts w:ascii="Arial" w:hAnsi="Arial" w:cs="Arial"/>
          <w:color w:val="000000" w:themeColor="text1"/>
          <w:shd w:val="clear" w:color="auto" w:fill="FFFFFF"/>
        </w:rPr>
      </w:pPr>
    </w:p>
    <w:p w14:paraId="00C4D82C" w14:textId="77777777" w:rsidR="00E324ED" w:rsidRPr="00A94A6F" w:rsidRDefault="00E324ED" w:rsidP="00A94A6F">
      <w:pPr>
        <w:spacing w:line="480" w:lineRule="auto"/>
        <w:rPr>
          <w:rFonts w:ascii="Arial" w:hAnsi="Arial" w:cs="Arial"/>
          <w:color w:val="000000" w:themeColor="text1"/>
        </w:rPr>
      </w:pPr>
      <w:r w:rsidRPr="00A94A6F">
        <w:rPr>
          <w:rFonts w:ascii="Arial" w:hAnsi="Arial" w:cs="Arial"/>
          <w:b/>
          <w:color w:val="000000" w:themeColor="text1"/>
          <w:shd w:val="clear" w:color="auto" w:fill="FFFFFF"/>
        </w:rPr>
        <w:t>Clarke, V. (2010).</w:t>
      </w:r>
      <w:r w:rsidRPr="00A94A6F">
        <w:rPr>
          <w:rFonts w:ascii="Arial" w:hAnsi="Arial" w:cs="Arial"/>
          <w:color w:val="000000" w:themeColor="text1"/>
          <w:shd w:val="clear" w:color="auto" w:fill="FFFFFF"/>
        </w:rPr>
        <w:t> </w:t>
      </w:r>
      <w:r w:rsidRPr="00A94A6F">
        <w:rPr>
          <w:rFonts w:ascii="Arial" w:hAnsi="Arial" w:cs="Arial"/>
          <w:i/>
          <w:iCs/>
          <w:color w:val="000000" w:themeColor="text1"/>
          <w:shd w:val="clear" w:color="auto" w:fill="FFFFFF"/>
        </w:rPr>
        <w:t>Lesbian, gay, bisexual, trans and queer psychology</w:t>
      </w:r>
      <w:r w:rsidRPr="00A94A6F">
        <w:rPr>
          <w:rFonts w:ascii="Arial" w:hAnsi="Arial" w:cs="Arial"/>
          <w:color w:val="000000" w:themeColor="text1"/>
          <w:shd w:val="clear" w:color="auto" w:fill="FFFFFF"/>
        </w:rPr>
        <w:t>. Cambridge: Cambridge University Press.</w:t>
      </w:r>
    </w:p>
    <w:p w14:paraId="35D3293E" w14:textId="77777777" w:rsidR="00E324ED" w:rsidRPr="00A94A6F" w:rsidRDefault="00E324ED" w:rsidP="00A94A6F">
      <w:pPr>
        <w:spacing w:line="480" w:lineRule="auto"/>
        <w:rPr>
          <w:rFonts w:ascii="Arial" w:hAnsi="Arial" w:cs="Arial"/>
          <w:color w:val="000000" w:themeColor="text1"/>
          <w:shd w:val="clear" w:color="auto" w:fill="FFFFFF"/>
        </w:rPr>
      </w:pPr>
    </w:p>
    <w:p w14:paraId="4C8F5C45" w14:textId="1346804E" w:rsidR="008B2181" w:rsidRPr="00A94A6F" w:rsidRDefault="008B2181" w:rsidP="00A94A6F">
      <w:pPr>
        <w:spacing w:line="480" w:lineRule="auto"/>
        <w:rPr>
          <w:rFonts w:ascii="Arial" w:hAnsi="Arial" w:cs="Arial"/>
          <w:color w:val="000000" w:themeColor="text1"/>
        </w:rPr>
      </w:pPr>
      <w:r w:rsidRPr="00A94A6F">
        <w:rPr>
          <w:rFonts w:ascii="Arial" w:hAnsi="Arial" w:cs="Arial"/>
          <w:b/>
          <w:color w:val="000000" w:themeColor="text1"/>
          <w:shd w:val="clear" w:color="auto" w:fill="FFFFFF"/>
        </w:rPr>
        <w:t>Education.uoregon.edu. (2013).</w:t>
      </w:r>
      <w:r w:rsidRPr="00A94A6F">
        <w:rPr>
          <w:rFonts w:ascii="Arial" w:hAnsi="Arial" w:cs="Arial"/>
          <w:color w:val="000000" w:themeColor="text1"/>
          <w:shd w:val="clear" w:color="auto" w:fill="FFFFFF"/>
        </w:rPr>
        <w:t> </w:t>
      </w:r>
      <w:r w:rsidRPr="00A94A6F">
        <w:rPr>
          <w:rFonts w:ascii="Arial" w:hAnsi="Arial" w:cs="Arial"/>
          <w:i/>
          <w:iCs/>
          <w:color w:val="000000" w:themeColor="text1"/>
          <w:shd w:val="clear" w:color="auto" w:fill="FFFFFF"/>
        </w:rPr>
        <w:t>LGBT Affirmative Therapy Hand Out</w:t>
      </w:r>
      <w:r w:rsidRPr="00A94A6F">
        <w:rPr>
          <w:rFonts w:ascii="Arial" w:hAnsi="Arial" w:cs="Arial"/>
          <w:color w:val="000000" w:themeColor="text1"/>
          <w:shd w:val="clear" w:color="auto" w:fill="FFFFFF"/>
        </w:rPr>
        <w:t>. [online] Available at: https://education.uoregon.edu/sites/default/files/affirmative_therapy_handout_0.pdf [Accessed 20 Jan. 2019].</w:t>
      </w:r>
    </w:p>
    <w:p w14:paraId="1B068526" w14:textId="77777777" w:rsidR="000C62BF" w:rsidRPr="00A94A6F" w:rsidRDefault="000C62BF" w:rsidP="00A94A6F">
      <w:pPr>
        <w:spacing w:line="480" w:lineRule="auto"/>
        <w:rPr>
          <w:rFonts w:ascii="Arial" w:hAnsi="Arial" w:cs="Arial"/>
          <w:color w:val="000000" w:themeColor="text1"/>
          <w:shd w:val="clear" w:color="auto" w:fill="FFFFFF"/>
        </w:rPr>
      </w:pPr>
    </w:p>
    <w:p w14:paraId="5FA5453B" w14:textId="625DD0CF" w:rsidR="004A484E" w:rsidRPr="00A94A6F" w:rsidRDefault="004A484E" w:rsidP="00A94A6F">
      <w:pPr>
        <w:spacing w:line="480" w:lineRule="auto"/>
        <w:rPr>
          <w:rFonts w:ascii="Arial" w:hAnsi="Arial" w:cs="Arial"/>
          <w:color w:val="000000" w:themeColor="text1"/>
        </w:rPr>
      </w:pPr>
      <w:r w:rsidRPr="00A94A6F">
        <w:rPr>
          <w:rFonts w:ascii="Arial" w:hAnsi="Arial" w:cs="Arial"/>
          <w:b/>
          <w:color w:val="000000" w:themeColor="text1"/>
          <w:shd w:val="clear" w:color="auto" w:fill="FFFFFF"/>
        </w:rPr>
        <w:t>Erasing 76 Crimes. (2019).</w:t>
      </w:r>
      <w:r w:rsidRPr="00A94A6F">
        <w:rPr>
          <w:rFonts w:ascii="Arial" w:hAnsi="Arial" w:cs="Arial"/>
          <w:color w:val="000000" w:themeColor="text1"/>
          <w:shd w:val="clear" w:color="auto" w:fill="FFFFFF"/>
        </w:rPr>
        <w:t> </w:t>
      </w:r>
      <w:r w:rsidRPr="00A94A6F">
        <w:rPr>
          <w:rFonts w:ascii="Arial" w:hAnsi="Arial" w:cs="Arial"/>
          <w:i/>
          <w:iCs/>
          <w:color w:val="000000" w:themeColor="text1"/>
          <w:shd w:val="clear" w:color="auto" w:fill="FFFFFF"/>
        </w:rPr>
        <w:t>74 countries where homosexuality is illegal</w:t>
      </w:r>
      <w:r w:rsidRPr="00A94A6F">
        <w:rPr>
          <w:rFonts w:ascii="Arial" w:hAnsi="Arial" w:cs="Arial"/>
          <w:color w:val="000000" w:themeColor="text1"/>
          <w:shd w:val="clear" w:color="auto" w:fill="FFFFFF"/>
        </w:rPr>
        <w:t>. [online] Available at: https://76crimes.com/76-countries-where-homosexuality-is-illegal/ [Accessed 17 Jan. 2019].</w:t>
      </w:r>
    </w:p>
    <w:p w14:paraId="5954BDFD" w14:textId="3946AC1E" w:rsidR="004C5A15" w:rsidRPr="00A94A6F" w:rsidRDefault="004C5A15" w:rsidP="00A94A6F">
      <w:pPr>
        <w:spacing w:line="480" w:lineRule="auto"/>
        <w:rPr>
          <w:rFonts w:ascii="Arial" w:hAnsi="Arial" w:cs="Arial"/>
          <w:color w:val="000000" w:themeColor="text1"/>
        </w:rPr>
      </w:pPr>
    </w:p>
    <w:p w14:paraId="7E2735FE" w14:textId="77777777" w:rsidR="00CF313D" w:rsidRPr="00A94A6F" w:rsidRDefault="00CF313D" w:rsidP="00A94A6F">
      <w:pPr>
        <w:spacing w:line="480" w:lineRule="auto"/>
        <w:rPr>
          <w:rFonts w:ascii="Arial" w:hAnsi="Arial" w:cs="Arial"/>
          <w:color w:val="000000" w:themeColor="text1"/>
        </w:rPr>
      </w:pPr>
      <w:r w:rsidRPr="00A94A6F">
        <w:rPr>
          <w:rFonts w:ascii="Arial" w:hAnsi="Arial" w:cs="Arial"/>
          <w:b/>
          <w:color w:val="000000" w:themeColor="text1"/>
          <w:shd w:val="clear" w:color="auto" w:fill="FFFFFF"/>
        </w:rPr>
        <w:t>NHS North West (2011).</w:t>
      </w:r>
      <w:r w:rsidRPr="00A94A6F">
        <w:rPr>
          <w:rFonts w:ascii="Arial" w:hAnsi="Arial" w:cs="Arial"/>
          <w:color w:val="000000" w:themeColor="text1"/>
          <w:shd w:val="clear" w:color="auto" w:fill="FFFFFF"/>
        </w:rPr>
        <w:t> </w:t>
      </w:r>
      <w:r w:rsidRPr="00A94A6F">
        <w:rPr>
          <w:rFonts w:ascii="Arial" w:hAnsi="Arial" w:cs="Arial"/>
          <w:i/>
          <w:iCs/>
          <w:color w:val="000000" w:themeColor="text1"/>
          <w:shd w:val="clear" w:color="auto" w:fill="FFFFFF"/>
        </w:rPr>
        <w:t>LGB&amp;T History, challenges and successes</w:t>
      </w:r>
      <w:r w:rsidRPr="00A94A6F">
        <w:rPr>
          <w:rFonts w:ascii="Arial" w:hAnsi="Arial" w:cs="Arial"/>
          <w:color w:val="000000" w:themeColor="text1"/>
          <w:shd w:val="clear" w:color="auto" w:fill="FFFFFF"/>
        </w:rPr>
        <w:t>. [online] Manchester: NHS North west, p.19. Available at: https://www.lancashirecare.nhs.uk/media/Publications/E%26D/Updates%20July%202016/LGBT%20Timeline.pdf [Accessed 21 Jan. 2019].</w:t>
      </w:r>
    </w:p>
    <w:p w14:paraId="0ADCF583" w14:textId="77777777" w:rsidR="00CF313D" w:rsidRPr="00A94A6F" w:rsidRDefault="00CF313D" w:rsidP="00A94A6F">
      <w:pPr>
        <w:spacing w:line="480" w:lineRule="auto"/>
        <w:rPr>
          <w:rFonts w:ascii="Arial" w:hAnsi="Arial" w:cs="Arial"/>
          <w:color w:val="000000" w:themeColor="text1"/>
        </w:rPr>
      </w:pPr>
    </w:p>
    <w:p w14:paraId="37BC4100" w14:textId="77777777" w:rsidR="005E4480" w:rsidRPr="00A94A6F" w:rsidRDefault="004563E3" w:rsidP="00A94A6F">
      <w:pPr>
        <w:pStyle w:val="NormalWeb"/>
        <w:spacing w:before="0" w:beforeAutospacing="0" w:after="0" w:afterAutospacing="0" w:line="480" w:lineRule="auto"/>
        <w:rPr>
          <w:rStyle w:val="selectable"/>
          <w:rFonts w:ascii="Arial" w:hAnsi="Arial" w:cs="Arial"/>
          <w:color w:val="000000" w:themeColor="text1"/>
        </w:rPr>
      </w:pPr>
      <w:r w:rsidRPr="00A94A6F">
        <w:rPr>
          <w:rStyle w:val="selectable"/>
          <w:rFonts w:ascii="Arial" w:hAnsi="Arial" w:cs="Arial"/>
          <w:b/>
          <w:color w:val="000000" w:themeColor="text1"/>
        </w:rPr>
        <w:t xml:space="preserve">Pastrana, A. (2015). </w:t>
      </w:r>
      <w:r w:rsidRPr="00A94A6F">
        <w:rPr>
          <w:rStyle w:val="selectable"/>
          <w:rFonts w:ascii="Arial" w:hAnsi="Arial" w:cs="Arial"/>
          <w:color w:val="000000" w:themeColor="text1"/>
        </w:rPr>
        <w:t>Being out to others: The relative importance of family support, identity and religion for LGBT latina/os. </w:t>
      </w:r>
      <w:r w:rsidRPr="00A94A6F">
        <w:rPr>
          <w:rStyle w:val="selectable"/>
          <w:rFonts w:ascii="Arial" w:hAnsi="Arial" w:cs="Arial"/>
          <w:i/>
          <w:iCs/>
          <w:color w:val="000000" w:themeColor="text1"/>
        </w:rPr>
        <w:t>Latino Studies</w:t>
      </w:r>
      <w:r w:rsidRPr="00A94A6F">
        <w:rPr>
          <w:rStyle w:val="selectable"/>
          <w:rFonts w:ascii="Arial" w:hAnsi="Arial" w:cs="Arial"/>
          <w:color w:val="000000" w:themeColor="text1"/>
        </w:rPr>
        <w:t>, 13(1), pp.88-112.</w:t>
      </w:r>
    </w:p>
    <w:p w14:paraId="26635479" w14:textId="77777777" w:rsidR="007031DC" w:rsidRPr="00A94A6F" w:rsidRDefault="007031DC" w:rsidP="00A94A6F">
      <w:pPr>
        <w:pStyle w:val="NormalWeb"/>
        <w:spacing w:before="0" w:beforeAutospacing="0" w:after="0" w:afterAutospacing="0" w:line="480" w:lineRule="auto"/>
        <w:rPr>
          <w:rFonts w:ascii="Arial" w:hAnsi="Arial" w:cs="Arial"/>
          <w:b/>
          <w:color w:val="000000" w:themeColor="text1"/>
          <w:shd w:val="clear" w:color="auto" w:fill="FFFFFF"/>
        </w:rPr>
      </w:pPr>
    </w:p>
    <w:p w14:paraId="785DB557" w14:textId="71BACD4F" w:rsidR="005B4C20" w:rsidRPr="00A94A6F" w:rsidRDefault="005B4C20" w:rsidP="00A94A6F">
      <w:pPr>
        <w:pStyle w:val="NormalWeb"/>
        <w:spacing w:before="0" w:beforeAutospacing="0" w:after="0" w:afterAutospacing="0" w:line="480" w:lineRule="auto"/>
        <w:rPr>
          <w:rFonts w:ascii="Arial" w:hAnsi="Arial" w:cs="Arial"/>
          <w:color w:val="000000" w:themeColor="text1"/>
        </w:rPr>
      </w:pPr>
      <w:r w:rsidRPr="00A94A6F">
        <w:rPr>
          <w:rFonts w:ascii="Arial" w:hAnsi="Arial" w:cs="Arial"/>
          <w:b/>
          <w:color w:val="000000" w:themeColor="text1"/>
          <w:shd w:val="clear" w:color="auto" w:fill="FFFFFF"/>
        </w:rPr>
        <w:t>Perlman, g. (2003).</w:t>
      </w:r>
      <w:r w:rsidRPr="00A94A6F">
        <w:rPr>
          <w:rFonts w:ascii="Arial" w:hAnsi="Arial" w:cs="Arial"/>
          <w:color w:val="000000" w:themeColor="text1"/>
          <w:shd w:val="clear" w:color="auto" w:fill="FFFFFF"/>
        </w:rPr>
        <w:t> </w:t>
      </w:r>
      <w:r w:rsidRPr="00A94A6F">
        <w:rPr>
          <w:rFonts w:ascii="Arial" w:hAnsi="Arial" w:cs="Arial"/>
          <w:i/>
          <w:iCs/>
          <w:color w:val="000000" w:themeColor="text1"/>
          <w:shd w:val="clear" w:color="auto" w:fill="FFFFFF"/>
        </w:rPr>
        <w:t>Gay Affirmative practice</w:t>
      </w:r>
      <w:r w:rsidRPr="00A94A6F">
        <w:rPr>
          <w:rFonts w:ascii="Arial" w:hAnsi="Arial" w:cs="Arial"/>
          <w:color w:val="000000" w:themeColor="text1"/>
          <w:shd w:val="clear" w:color="auto" w:fill="FFFFFF"/>
        </w:rPr>
        <w:t>. Anti-Discriminatory Counselling Practice. London: Sage, pp.50-61.</w:t>
      </w:r>
    </w:p>
    <w:p w14:paraId="1E53DCEF" w14:textId="046B4B50" w:rsidR="006B357B" w:rsidRPr="00A94A6F" w:rsidRDefault="006B357B" w:rsidP="00A94A6F">
      <w:pPr>
        <w:spacing w:line="480" w:lineRule="auto"/>
        <w:outlineLvl w:val="2"/>
        <w:rPr>
          <w:rFonts w:ascii="Arial" w:hAnsi="Arial" w:cs="Arial"/>
          <w:b/>
          <w:bCs/>
          <w:caps/>
          <w:color w:val="000000" w:themeColor="text1"/>
        </w:rPr>
      </w:pPr>
    </w:p>
    <w:p w14:paraId="2D14FFC4" w14:textId="77777777" w:rsidR="002B41D4" w:rsidRPr="00A94A6F" w:rsidRDefault="002B41D4" w:rsidP="00A94A6F">
      <w:pPr>
        <w:spacing w:line="480" w:lineRule="auto"/>
        <w:rPr>
          <w:rFonts w:ascii="Arial" w:hAnsi="Arial" w:cs="Arial"/>
          <w:color w:val="000000" w:themeColor="text1"/>
        </w:rPr>
      </w:pPr>
      <w:r w:rsidRPr="00A94A6F">
        <w:rPr>
          <w:rFonts w:ascii="Arial" w:hAnsi="Arial" w:cs="Arial"/>
          <w:b/>
          <w:color w:val="000000" w:themeColor="text1"/>
          <w:shd w:val="clear" w:color="auto" w:fill="FFFFFF"/>
        </w:rPr>
        <w:t>Reyes, M., Alcantara, A., Reyes, A., Yulo, P. and Santos, C. (2016).</w:t>
      </w:r>
      <w:r w:rsidRPr="00A94A6F">
        <w:rPr>
          <w:rFonts w:ascii="Arial" w:hAnsi="Arial" w:cs="Arial"/>
          <w:color w:val="000000" w:themeColor="text1"/>
          <w:shd w:val="clear" w:color="auto" w:fill="FFFFFF"/>
        </w:rPr>
        <w:t xml:space="preserve"> Exploring the Link between Internalized Stigma and Self-Concept Clarity among Filipino Transgenders. </w:t>
      </w:r>
      <w:r w:rsidRPr="00A94A6F">
        <w:rPr>
          <w:rFonts w:ascii="Arial" w:hAnsi="Arial" w:cs="Arial"/>
          <w:i/>
          <w:iCs/>
          <w:color w:val="000000" w:themeColor="text1"/>
          <w:shd w:val="clear" w:color="auto" w:fill="FFFFFF"/>
        </w:rPr>
        <w:t>North American Journal of Psychology</w:t>
      </w:r>
      <w:r w:rsidRPr="00A94A6F">
        <w:rPr>
          <w:rFonts w:ascii="Arial" w:hAnsi="Arial" w:cs="Arial"/>
          <w:color w:val="000000" w:themeColor="text1"/>
          <w:shd w:val="clear" w:color="auto" w:fill="FFFFFF"/>
        </w:rPr>
        <w:t>, 18(2), pp.335-344.</w:t>
      </w:r>
    </w:p>
    <w:p w14:paraId="2334EC05" w14:textId="41D03AA7" w:rsidR="002B41D4" w:rsidRPr="00A94A6F" w:rsidRDefault="002B41D4" w:rsidP="00A94A6F">
      <w:pPr>
        <w:spacing w:line="480" w:lineRule="auto"/>
        <w:outlineLvl w:val="2"/>
        <w:rPr>
          <w:rFonts w:ascii="Arial" w:hAnsi="Arial" w:cs="Arial"/>
          <w:b/>
          <w:bCs/>
          <w:caps/>
          <w:color w:val="000000" w:themeColor="text1"/>
        </w:rPr>
      </w:pPr>
    </w:p>
    <w:p w14:paraId="10F9EE7F" w14:textId="77777777" w:rsidR="00BD05D1" w:rsidRPr="00A94A6F" w:rsidRDefault="00BD05D1" w:rsidP="00A94A6F">
      <w:pPr>
        <w:spacing w:line="480" w:lineRule="auto"/>
        <w:rPr>
          <w:rFonts w:ascii="Arial" w:hAnsi="Arial" w:cs="Arial"/>
          <w:color w:val="000000" w:themeColor="text1"/>
        </w:rPr>
      </w:pPr>
      <w:r w:rsidRPr="00A94A6F">
        <w:rPr>
          <w:rFonts w:ascii="Arial" w:hAnsi="Arial" w:cs="Arial"/>
          <w:b/>
          <w:color w:val="000000" w:themeColor="text1"/>
          <w:shd w:val="clear" w:color="auto" w:fill="FFFFFF"/>
        </w:rPr>
        <w:t>Rule, N. and Alaei, R. (2016).</w:t>
      </w:r>
      <w:r w:rsidRPr="00A94A6F">
        <w:rPr>
          <w:rFonts w:ascii="Arial" w:hAnsi="Arial" w:cs="Arial"/>
          <w:color w:val="000000" w:themeColor="text1"/>
          <w:shd w:val="clear" w:color="auto" w:fill="FFFFFF"/>
        </w:rPr>
        <w:t xml:space="preserve"> “Gaydar”. </w:t>
      </w:r>
      <w:r w:rsidRPr="00A94A6F">
        <w:rPr>
          <w:rFonts w:ascii="Arial" w:hAnsi="Arial" w:cs="Arial"/>
          <w:i/>
          <w:iCs/>
          <w:color w:val="000000" w:themeColor="text1"/>
          <w:shd w:val="clear" w:color="auto" w:fill="FFFFFF"/>
        </w:rPr>
        <w:t>Current Directions in Psychological Science</w:t>
      </w:r>
      <w:r w:rsidRPr="00A94A6F">
        <w:rPr>
          <w:rFonts w:ascii="Arial" w:hAnsi="Arial" w:cs="Arial"/>
          <w:color w:val="000000" w:themeColor="text1"/>
          <w:shd w:val="clear" w:color="auto" w:fill="FFFFFF"/>
        </w:rPr>
        <w:t>, 25(6), pp.444-448.</w:t>
      </w:r>
    </w:p>
    <w:p w14:paraId="6C66E637" w14:textId="0FDA7F9E" w:rsidR="00BD05D1" w:rsidRPr="00A94A6F" w:rsidRDefault="00BD05D1" w:rsidP="00A94A6F">
      <w:pPr>
        <w:spacing w:line="480" w:lineRule="auto"/>
        <w:outlineLvl w:val="2"/>
        <w:rPr>
          <w:rFonts w:ascii="Arial" w:hAnsi="Arial" w:cs="Arial"/>
          <w:b/>
          <w:bCs/>
          <w:caps/>
          <w:color w:val="000000" w:themeColor="text1"/>
        </w:rPr>
      </w:pPr>
    </w:p>
    <w:p w14:paraId="4C5E78EF" w14:textId="11384608" w:rsidR="002A751B" w:rsidRPr="00A94A6F" w:rsidRDefault="002A751B" w:rsidP="00A94A6F">
      <w:pPr>
        <w:spacing w:line="480" w:lineRule="auto"/>
        <w:rPr>
          <w:rFonts w:ascii="Arial" w:hAnsi="Arial" w:cs="Arial"/>
          <w:color w:val="000000" w:themeColor="text1"/>
        </w:rPr>
      </w:pPr>
      <w:r w:rsidRPr="00A94A6F">
        <w:rPr>
          <w:rFonts w:ascii="Arial" w:hAnsi="Arial" w:cs="Arial"/>
          <w:b/>
          <w:color w:val="000000" w:themeColor="text1"/>
          <w:shd w:val="clear" w:color="auto" w:fill="FFFFFF"/>
        </w:rPr>
        <w:t>Shao, J., Chang, E. and Chen, C. (2018).</w:t>
      </w:r>
      <w:r w:rsidRPr="00A94A6F">
        <w:rPr>
          <w:rFonts w:ascii="Arial" w:hAnsi="Arial" w:cs="Arial"/>
          <w:color w:val="000000" w:themeColor="text1"/>
          <w:shd w:val="clear" w:color="auto" w:fill="FFFFFF"/>
        </w:rPr>
        <w:t xml:space="preserve"> The relative importance of parent–child dynamics and minority stress on the psychological adjustment of LGBs in China. </w:t>
      </w:r>
      <w:r w:rsidRPr="00A94A6F">
        <w:rPr>
          <w:rFonts w:ascii="Arial" w:hAnsi="Arial" w:cs="Arial"/>
          <w:i/>
          <w:iCs/>
          <w:color w:val="000000" w:themeColor="text1"/>
          <w:shd w:val="clear" w:color="auto" w:fill="FFFFFF"/>
        </w:rPr>
        <w:t>Journal of Counseling Psychology</w:t>
      </w:r>
      <w:r w:rsidRPr="00A94A6F">
        <w:rPr>
          <w:rFonts w:ascii="Arial" w:hAnsi="Arial" w:cs="Arial"/>
          <w:color w:val="000000" w:themeColor="text1"/>
          <w:shd w:val="clear" w:color="auto" w:fill="FFFFFF"/>
        </w:rPr>
        <w:t>, 65(5), pp.598-604.</w:t>
      </w:r>
    </w:p>
    <w:p w14:paraId="3A46115D" w14:textId="77777777" w:rsidR="002B41D4" w:rsidRPr="00A94A6F" w:rsidRDefault="002B41D4" w:rsidP="00A94A6F">
      <w:pPr>
        <w:spacing w:line="480" w:lineRule="auto"/>
        <w:outlineLvl w:val="2"/>
        <w:rPr>
          <w:rFonts w:ascii="Arial" w:hAnsi="Arial" w:cs="Arial"/>
          <w:b/>
          <w:bCs/>
          <w:caps/>
          <w:color w:val="000000" w:themeColor="text1"/>
        </w:rPr>
      </w:pPr>
    </w:p>
    <w:p w14:paraId="44CC2A0B" w14:textId="4EFE6AA0" w:rsidR="00AD7AD2" w:rsidRPr="00A94A6F" w:rsidRDefault="008A7B89" w:rsidP="00A94A6F">
      <w:pPr>
        <w:spacing w:line="480" w:lineRule="auto"/>
        <w:outlineLvl w:val="2"/>
        <w:rPr>
          <w:rFonts w:ascii="Arial" w:hAnsi="Arial" w:cs="Arial"/>
          <w:b/>
          <w:bCs/>
          <w:caps/>
          <w:color w:val="000000" w:themeColor="text1"/>
        </w:rPr>
      </w:pPr>
      <w:r w:rsidRPr="00A94A6F">
        <w:rPr>
          <w:rFonts w:ascii="Arial" w:hAnsi="Arial" w:cs="Arial"/>
          <w:b/>
          <w:bCs/>
          <w:color w:val="000000" w:themeColor="text1"/>
        </w:rPr>
        <w:t>Taylor, C. And Gutmann, A.</w:t>
      </w:r>
      <w:r w:rsidR="00AD7AD2" w:rsidRPr="00A94A6F">
        <w:rPr>
          <w:rFonts w:ascii="Arial" w:hAnsi="Arial" w:cs="Arial"/>
          <w:color w:val="000000" w:themeColor="text1"/>
        </w:rPr>
        <w:t xml:space="preserve"> (1992). </w:t>
      </w:r>
      <w:r w:rsidR="00AD7AD2" w:rsidRPr="00A94A6F">
        <w:rPr>
          <w:rFonts w:ascii="Arial" w:hAnsi="Arial" w:cs="Arial"/>
          <w:i/>
          <w:iCs/>
          <w:color w:val="000000" w:themeColor="text1"/>
        </w:rPr>
        <w:t>Multiculturalism and 'The Politics of Recognition'</w:t>
      </w:r>
      <w:r w:rsidR="00AD7AD2" w:rsidRPr="00A94A6F">
        <w:rPr>
          <w:rFonts w:ascii="Arial" w:hAnsi="Arial" w:cs="Arial"/>
          <w:color w:val="000000" w:themeColor="text1"/>
        </w:rPr>
        <w:t>. Princeton: Princeton University Press.</w:t>
      </w:r>
    </w:p>
    <w:p w14:paraId="2E82681B" w14:textId="77777777" w:rsidR="00945641" w:rsidRPr="00A94A6F" w:rsidRDefault="00945641" w:rsidP="00A94A6F">
      <w:pPr>
        <w:spacing w:line="480" w:lineRule="auto"/>
        <w:rPr>
          <w:rFonts w:ascii="Arial" w:hAnsi="Arial" w:cs="Arial"/>
          <w:color w:val="000000" w:themeColor="text1"/>
        </w:rPr>
      </w:pPr>
    </w:p>
    <w:p w14:paraId="153F6B7D" w14:textId="77777777" w:rsidR="0030003E" w:rsidRPr="00A94A6F" w:rsidRDefault="0030003E" w:rsidP="00A94A6F">
      <w:pPr>
        <w:spacing w:line="480" w:lineRule="auto"/>
        <w:rPr>
          <w:rFonts w:ascii="Arial" w:hAnsi="Arial" w:cs="Arial"/>
          <w:color w:val="000000" w:themeColor="text1"/>
        </w:rPr>
      </w:pPr>
      <w:r w:rsidRPr="00A94A6F">
        <w:rPr>
          <w:rFonts w:ascii="Arial" w:hAnsi="Arial" w:cs="Arial"/>
          <w:b/>
          <w:color w:val="000000" w:themeColor="text1"/>
          <w:shd w:val="clear" w:color="auto" w:fill="FFFFFF"/>
        </w:rPr>
        <w:t>The British Psychological Society (2012).</w:t>
      </w:r>
      <w:r w:rsidRPr="00A94A6F">
        <w:rPr>
          <w:rFonts w:ascii="Arial" w:hAnsi="Arial" w:cs="Arial"/>
          <w:color w:val="000000" w:themeColor="text1"/>
          <w:shd w:val="clear" w:color="auto" w:fill="FFFFFF"/>
        </w:rPr>
        <w:t> </w:t>
      </w:r>
      <w:r w:rsidRPr="00A94A6F">
        <w:rPr>
          <w:rFonts w:ascii="Arial" w:hAnsi="Arial" w:cs="Arial"/>
          <w:i/>
          <w:iCs/>
          <w:color w:val="000000" w:themeColor="text1"/>
          <w:shd w:val="clear" w:color="auto" w:fill="FFFFFF"/>
        </w:rPr>
        <w:t>Guidelines and Literature Review for Psychologists Working Therapeutically with Sexual and Gender Minority Clients</w:t>
      </w:r>
      <w:r w:rsidRPr="00A94A6F">
        <w:rPr>
          <w:rFonts w:ascii="Arial" w:hAnsi="Arial" w:cs="Arial"/>
          <w:color w:val="000000" w:themeColor="text1"/>
          <w:shd w:val="clear" w:color="auto" w:fill="FFFFFF"/>
        </w:rPr>
        <w:t>. Professional Practice Board. Leicester: The British Psychological Society.</w:t>
      </w:r>
    </w:p>
    <w:p w14:paraId="532B053B" w14:textId="28A158EB" w:rsidR="00945641" w:rsidRPr="00A94A6F" w:rsidRDefault="00945641" w:rsidP="00A94A6F">
      <w:pPr>
        <w:pStyle w:val="ListParagraph"/>
        <w:spacing w:line="480" w:lineRule="auto"/>
        <w:ind w:left="0"/>
        <w:rPr>
          <w:rFonts w:ascii="Arial" w:hAnsi="Arial" w:cs="Arial"/>
          <w:color w:val="000000" w:themeColor="text1"/>
          <w:sz w:val="24"/>
          <w:szCs w:val="24"/>
        </w:rPr>
      </w:pPr>
    </w:p>
    <w:p w14:paraId="39C9887F" w14:textId="77777777" w:rsidR="00BE4F91" w:rsidRPr="00A94A6F" w:rsidRDefault="00BE4F91" w:rsidP="00A94A6F">
      <w:pPr>
        <w:spacing w:line="480" w:lineRule="auto"/>
        <w:rPr>
          <w:rFonts w:ascii="Arial" w:hAnsi="Arial" w:cs="Arial"/>
          <w:color w:val="000000" w:themeColor="text1"/>
        </w:rPr>
      </w:pPr>
      <w:r w:rsidRPr="00A94A6F">
        <w:rPr>
          <w:rFonts w:ascii="Arial" w:hAnsi="Arial" w:cs="Arial"/>
          <w:b/>
          <w:color w:val="000000" w:themeColor="text1"/>
          <w:shd w:val="clear" w:color="auto" w:fill="FFFFFF"/>
        </w:rPr>
        <w:t>Turner, R. (2019).</w:t>
      </w:r>
      <w:r w:rsidRPr="00A94A6F">
        <w:rPr>
          <w:rFonts w:ascii="Arial" w:hAnsi="Arial" w:cs="Arial"/>
          <w:color w:val="000000" w:themeColor="text1"/>
          <w:shd w:val="clear" w:color="auto" w:fill="FFFFFF"/>
        </w:rPr>
        <w:t xml:space="preserve"> The Philippines: Make Way for the Baklas. </w:t>
      </w:r>
      <w:r w:rsidRPr="00A94A6F">
        <w:rPr>
          <w:rFonts w:ascii="Arial" w:hAnsi="Arial" w:cs="Arial"/>
          <w:i/>
          <w:iCs/>
          <w:color w:val="000000" w:themeColor="text1"/>
          <w:shd w:val="clear" w:color="auto" w:fill="FFFFFF"/>
        </w:rPr>
        <w:t>The Gay &amp; Lesbian Review Worldwide</w:t>
      </w:r>
      <w:r w:rsidRPr="00A94A6F">
        <w:rPr>
          <w:rFonts w:ascii="Arial" w:hAnsi="Arial" w:cs="Arial"/>
          <w:color w:val="000000" w:themeColor="text1"/>
          <w:shd w:val="clear" w:color="auto" w:fill="FFFFFF"/>
        </w:rPr>
        <w:t>, 24(5).</w:t>
      </w:r>
    </w:p>
    <w:p w14:paraId="50DD064A" w14:textId="77777777" w:rsidR="00BE4F91" w:rsidRPr="00A94A6F" w:rsidRDefault="00BE4F91" w:rsidP="00A94A6F">
      <w:pPr>
        <w:pStyle w:val="ListParagraph"/>
        <w:spacing w:line="480" w:lineRule="auto"/>
        <w:ind w:left="0"/>
        <w:rPr>
          <w:rFonts w:ascii="Arial" w:hAnsi="Arial" w:cs="Arial"/>
          <w:color w:val="000000" w:themeColor="text1"/>
          <w:sz w:val="24"/>
          <w:szCs w:val="24"/>
        </w:rPr>
      </w:pPr>
    </w:p>
    <w:p w14:paraId="34747A68" w14:textId="77777777" w:rsidR="00945641" w:rsidRPr="00A94A6F" w:rsidRDefault="00945641" w:rsidP="00A94A6F">
      <w:pPr>
        <w:pStyle w:val="ListParagraph"/>
        <w:spacing w:line="480" w:lineRule="auto"/>
        <w:ind w:left="0"/>
        <w:rPr>
          <w:rFonts w:ascii="Arial" w:hAnsi="Arial" w:cs="Arial"/>
          <w:color w:val="000000" w:themeColor="text1"/>
          <w:sz w:val="24"/>
          <w:szCs w:val="24"/>
        </w:rPr>
      </w:pPr>
    </w:p>
    <w:p w14:paraId="7388B6AE" w14:textId="77777777" w:rsidR="00945641" w:rsidRPr="00A94A6F" w:rsidRDefault="00945641" w:rsidP="00A94A6F">
      <w:pPr>
        <w:pStyle w:val="ListParagraph"/>
        <w:spacing w:line="480" w:lineRule="auto"/>
        <w:ind w:left="0"/>
        <w:rPr>
          <w:rFonts w:ascii="Arial" w:hAnsi="Arial" w:cs="Arial"/>
          <w:color w:val="000000" w:themeColor="text1"/>
          <w:sz w:val="24"/>
          <w:szCs w:val="24"/>
        </w:rPr>
      </w:pPr>
    </w:p>
    <w:p w14:paraId="5ED51550" w14:textId="77777777" w:rsidR="00945641" w:rsidRPr="00A94A6F" w:rsidRDefault="00945641" w:rsidP="00A94A6F">
      <w:pPr>
        <w:pStyle w:val="ListParagraph"/>
        <w:spacing w:line="480" w:lineRule="auto"/>
        <w:ind w:left="0"/>
        <w:rPr>
          <w:rFonts w:ascii="Arial" w:hAnsi="Arial" w:cs="Arial"/>
          <w:color w:val="000000" w:themeColor="text1"/>
          <w:sz w:val="24"/>
          <w:szCs w:val="24"/>
        </w:rPr>
      </w:pPr>
    </w:p>
    <w:p w14:paraId="2F9F91AE" w14:textId="77777777" w:rsidR="00945641" w:rsidRPr="00A94A6F" w:rsidRDefault="00945641" w:rsidP="00A94A6F">
      <w:pPr>
        <w:spacing w:line="480" w:lineRule="auto"/>
        <w:rPr>
          <w:rFonts w:ascii="Arial" w:hAnsi="Arial" w:cs="Arial"/>
          <w:color w:val="000000" w:themeColor="text1"/>
        </w:rPr>
      </w:pPr>
    </w:p>
    <w:p w14:paraId="17A47E1B" w14:textId="77777777" w:rsidR="00945641" w:rsidRPr="00A94A6F" w:rsidRDefault="00945641" w:rsidP="00A94A6F">
      <w:pPr>
        <w:spacing w:line="480" w:lineRule="auto"/>
        <w:rPr>
          <w:rFonts w:ascii="Arial" w:hAnsi="Arial" w:cs="Arial"/>
          <w:color w:val="000000" w:themeColor="text1"/>
        </w:rPr>
      </w:pPr>
    </w:p>
    <w:sectPr w:rsidR="00945641" w:rsidRPr="00A94A6F" w:rsidSect="001A0161">
      <w:pgSz w:w="11906" w:h="16838"/>
      <w:pgMar w:top="1440" w:right="968" w:bottom="1440" w:left="101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orbel">
    <w:panose1 w:val="020B0503020204020204"/>
    <w:charset w:val="00"/>
    <w:family w:val="swiss"/>
    <w:pitch w:val="variable"/>
    <w:sig w:usb0="A00002EF" w:usb1="4000A44B" w:usb2="00000000" w:usb3="00000000" w:csb0="000001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D2774B"/>
    <w:multiLevelType w:val="hybridMultilevel"/>
    <w:tmpl w:val="7018A15E"/>
    <w:lvl w:ilvl="0" w:tplc="FCCCCF1A">
      <w:start w:val="1"/>
      <w:numFmt w:val="bullet"/>
      <w:lvlText w:val="•"/>
      <w:lvlJc w:val="left"/>
      <w:pPr>
        <w:tabs>
          <w:tab w:val="num" w:pos="720"/>
        </w:tabs>
        <w:ind w:left="720" w:hanging="360"/>
      </w:pPr>
      <w:rPr>
        <w:rFonts w:ascii="Arial" w:hAnsi="Arial" w:hint="default"/>
      </w:rPr>
    </w:lvl>
    <w:lvl w:ilvl="1" w:tplc="903AA8A6" w:tentative="1">
      <w:start w:val="1"/>
      <w:numFmt w:val="bullet"/>
      <w:lvlText w:val="•"/>
      <w:lvlJc w:val="left"/>
      <w:pPr>
        <w:tabs>
          <w:tab w:val="num" w:pos="1440"/>
        </w:tabs>
        <w:ind w:left="1440" w:hanging="360"/>
      </w:pPr>
      <w:rPr>
        <w:rFonts w:ascii="Arial" w:hAnsi="Arial" w:hint="default"/>
      </w:rPr>
    </w:lvl>
    <w:lvl w:ilvl="2" w:tplc="8750680C" w:tentative="1">
      <w:start w:val="1"/>
      <w:numFmt w:val="bullet"/>
      <w:lvlText w:val="•"/>
      <w:lvlJc w:val="left"/>
      <w:pPr>
        <w:tabs>
          <w:tab w:val="num" w:pos="2160"/>
        </w:tabs>
        <w:ind w:left="2160" w:hanging="360"/>
      </w:pPr>
      <w:rPr>
        <w:rFonts w:ascii="Arial" w:hAnsi="Arial" w:hint="default"/>
      </w:rPr>
    </w:lvl>
    <w:lvl w:ilvl="3" w:tplc="F13C4B58" w:tentative="1">
      <w:start w:val="1"/>
      <w:numFmt w:val="bullet"/>
      <w:lvlText w:val="•"/>
      <w:lvlJc w:val="left"/>
      <w:pPr>
        <w:tabs>
          <w:tab w:val="num" w:pos="2880"/>
        </w:tabs>
        <w:ind w:left="2880" w:hanging="360"/>
      </w:pPr>
      <w:rPr>
        <w:rFonts w:ascii="Arial" w:hAnsi="Arial" w:hint="default"/>
      </w:rPr>
    </w:lvl>
    <w:lvl w:ilvl="4" w:tplc="D5AEF96C" w:tentative="1">
      <w:start w:val="1"/>
      <w:numFmt w:val="bullet"/>
      <w:lvlText w:val="•"/>
      <w:lvlJc w:val="left"/>
      <w:pPr>
        <w:tabs>
          <w:tab w:val="num" w:pos="3600"/>
        </w:tabs>
        <w:ind w:left="3600" w:hanging="360"/>
      </w:pPr>
      <w:rPr>
        <w:rFonts w:ascii="Arial" w:hAnsi="Arial" w:hint="default"/>
      </w:rPr>
    </w:lvl>
    <w:lvl w:ilvl="5" w:tplc="5C023352" w:tentative="1">
      <w:start w:val="1"/>
      <w:numFmt w:val="bullet"/>
      <w:lvlText w:val="•"/>
      <w:lvlJc w:val="left"/>
      <w:pPr>
        <w:tabs>
          <w:tab w:val="num" w:pos="4320"/>
        </w:tabs>
        <w:ind w:left="4320" w:hanging="360"/>
      </w:pPr>
      <w:rPr>
        <w:rFonts w:ascii="Arial" w:hAnsi="Arial" w:hint="default"/>
      </w:rPr>
    </w:lvl>
    <w:lvl w:ilvl="6" w:tplc="2D686D6A" w:tentative="1">
      <w:start w:val="1"/>
      <w:numFmt w:val="bullet"/>
      <w:lvlText w:val="•"/>
      <w:lvlJc w:val="left"/>
      <w:pPr>
        <w:tabs>
          <w:tab w:val="num" w:pos="5040"/>
        </w:tabs>
        <w:ind w:left="5040" w:hanging="360"/>
      </w:pPr>
      <w:rPr>
        <w:rFonts w:ascii="Arial" w:hAnsi="Arial" w:hint="default"/>
      </w:rPr>
    </w:lvl>
    <w:lvl w:ilvl="7" w:tplc="D4125BA6" w:tentative="1">
      <w:start w:val="1"/>
      <w:numFmt w:val="bullet"/>
      <w:lvlText w:val="•"/>
      <w:lvlJc w:val="left"/>
      <w:pPr>
        <w:tabs>
          <w:tab w:val="num" w:pos="5760"/>
        </w:tabs>
        <w:ind w:left="5760" w:hanging="360"/>
      </w:pPr>
      <w:rPr>
        <w:rFonts w:ascii="Arial" w:hAnsi="Arial" w:hint="default"/>
      </w:rPr>
    </w:lvl>
    <w:lvl w:ilvl="8" w:tplc="7BBC380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5B736D2"/>
    <w:multiLevelType w:val="hybridMultilevel"/>
    <w:tmpl w:val="CA803A2A"/>
    <w:lvl w:ilvl="0" w:tplc="BF662166">
      <w:start w:val="1"/>
      <w:numFmt w:val="bullet"/>
      <w:lvlText w:val="–"/>
      <w:lvlJc w:val="left"/>
      <w:pPr>
        <w:tabs>
          <w:tab w:val="num" w:pos="720"/>
        </w:tabs>
        <w:ind w:left="720" w:hanging="360"/>
      </w:pPr>
      <w:rPr>
        <w:rFonts w:ascii="Corbel" w:hAnsi="Corbel" w:hint="default"/>
      </w:rPr>
    </w:lvl>
    <w:lvl w:ilvl="1" w:tplc="C938DE84" w:tentative="1">
      <w:start w:val="1"/>
      <w:numFmt w:val="bullet"/>
      <w:lvlText w:val="–"/>
      <w:lvlJc w:val="left"/>
      <w:pPr>
        <w:tabs>
          <w:tab w:val="num" w:pos="1440"/>
        </w:tabs>
        <w:ind w:left="1440" w:hanging="360"/>
      </w:pPr>
      <w:rPr>
        <w:rFonts w:ascii="Corbel" w:hAnsi="Corbel" w:hint="default"/>
      </w:rPr>
    </w:lvl>
    <w:lvl w:ilvl="2" w:tplc="EEF01D80" w:tentative="1">
      <w:start w:val="1"/>
      <w:numFmt w:val="bullet"/>
      <w:lvlText w:val="–"/>
      <w:lvlJc w:val="left"/>
      <w:pPr>
        <w:tabs>
          <w:tab w:val="num" w:pos="2160"/>
        </w:tabs>
        <w:ind w:left="2160" w:hanging="360"/>
      </w:pPr>
      <w:rPr>
        <w:rFonts w:ascii="Corbel" w:hAnsi="Corbel" w:hint="default"/>
      </w:rPr>
    </w:lvl>
    <w:lvl w:ilvl="3" w:tplc="3664F552" w:tentative="1">
      <w:start w:val="1"/>
      <w:numFmt w:val="bullet"/>
      <w:lvlText w:val="–"/>
      <w:lvlJc w:val="left"/>
      <w:pPr>
        <w:tabs>
          <w:tab w:val="num" w:pos="2880"/>
        </w:tabs>
        <w:ind w:left="2880" w:hanging="360"/>
      </w:pPr>
      <w:rPr>
        <w:rFonts w:ascii="Corbel" w:hAnsi="Corbel" w:hint="default"/>
      </w:rPr>
    </w:lvl>
    <w:lvl w:ilvl="4" w:tplc="EEF00BCE" w:tentative="1">
      <w:start w:val="1"/>
      <w:numFmt w:val="bullet"/>
      <w:lvlText w:val="–"/>
      <w:lvlJc w:val="left"/>
      <w:pPr>
        <w:tabs>
          <w:tab w:val="num" w:pos="3600"/>
        </w:tabs>
        <w:ind w:left="3600" w:hanging="360"/>
      </w:pPr>
      <w:rPr>
        <w:rFonts w:ascii="Corbel" w:hAnsi="Corbel" w:hint="default"/>
      </w:rPr>
    </w:lvl>
    <w:lvl w:ilvl="5" w:tplc="3202D8A6" w:tentative="1">
      <w:start w:val="1"/>
      <w:numFmt w:val="bullet"/>
      <w:lvlText w:val="–"/>
      <w:lvlJc w:val="left"/>
      <w:pPr>
        <w:tabs>
          <w:tab w:val="num" w:pos="4320"/>
        </w:tabs>
        <w:ind w:left="4320" w:hanging="360"/>
      </w:pPr>
      <w:rPr>
        <w:rFonts w:ascii="Corbel" w:hAnsi="Corbel" w:hint="default"/>
      </w:rPr>
    </w:lvl>
    <w:lvl w:ilvl="6" w:tplc="1646DD8A" w:tentative="1">
      <w:start w:val="1"/>
      <w:numFmt w:val="bullet"/>
      <w:lvlText w:val="–"/>
      <w:lvlJc w:val="left"/>
      <w:pPr>
        <w:tabs>
          <w:tab w:val="num" w:pos="5040"/>
        </w:tabs>
        <w:ind w:left="5040" w:hanging="360"/>
      </w:pPr>
      <w:rPr>
        <w:rFonts w:ascii="Corbel" w:hAnsi="Corbel" w:hint="default"/>
      </w:rPr>
    </w:lvl>
    <w:lvl w:ilvl="7" w:tplc="80BE7834" w:tentative="1">
      <w:start w:val="1"/>
      <w:numFmt w:val="bullet"/>
      <w:lvlText w:val="–"/>
      <w:lvlJc w:val="left"/>
      <w:pPr>
        <w:tabs>
          <w:tab w:val="num" w:pos="5760"/>
        </w:tabs>
        <w:ind w:left="5760" w:hanging="360"/>
      </w:pPr>
      <w:rPr>
        <w:rFonts w:ascii="Corbel" w:hAnsi="Corbel" w:hint="default"/>
      </w:rPr>
    </w:lvl>
    <w:lvl w:ilvl="8" w:tplc="F3824DFA" w:tentative="1">
      <w:start w:val="1"/>
      <w:numFmt w:val="bullet"/>
      <w:lvlText w:val="–"/>
      <w:lvlJc w:val="left"/>
      <w:pPr>
        <w:tabs>
          <w:tab w:val="num" w:pos="6480"/>
        </w:tabs>
        <w:ind w:left="6480" w:hanging="360"/>
      </w:pPr>
      <w:rPr>
        <w:rFonts w:ascii="Corbel" w:hAnsi="Corbel" w:hint="default"/>
      </w:rPr>
    </w:lvl>
  </w:abstractNum>
  <w:abstractNum w:abstractNumId="2" w15:restartNumberingAfterBreak="0">
    <w:nsid w:val="21753644"/>
    <w:multiLevelType w:val="hybridMultilevel"/>
    <w:tmpl w:val="0F2C5926"/>
    <w:lvl w:ilvl="0" w:tplc="8196D0E4">
      <w:start w:val="1"/>
      <w:numFmt w:val="bullet"/>
      <w:lvlText w:val="•"/>
      <w:lvlJc w:val="left"/>
      <w:pPr>
        <w:tabs>
          <w:tab w:val="num" w:pos="720"/>
        </w:tabs>
        <w:ind w:left="720" w:hanging="360"/>
      </w:pPr>
      <w:rPr>
        <w:rFonts w:ascii="Arial" w:hAnsi="Arial" w:hint="default"/>
      </w:rPr>
    </w:lvl>
    <w:lvl w:ilvl="1" w:tplc="33FCCDCC" w:tentative="1">
      <w:start w:val="1"/>
      <w:numFmt w:val="bullet"/>
      <w:lvlText w:val="•"/>
      <w:lvlJc w:val="left"/>
      <w:pPr>
        <w:tabs>
          <w:tab w:val="num" w:pos="1440"/>
        </w:tabs>
        <w:ind w:left="1440" w:hanging="360"/>
      </w:pPr>
      <w:rPr>
        <w:rFonts w:ascii="Arial" w:hAnsi="Arial" w:hint="default"/>
      </w:rPr>
    </w:lvl>
    <w:lvl w:ilvl="2" w:tplc="AD565A0A" w:tentative="1">
      <w:start w:val="1"/>
      <w:numFmt w:val="bullet"/>
      <w:lvlText w:val="•"/>
      <w:lvlJc w:val="left"/>
      <w:pPr>
        <w:tabs>
          <w:tab w:val="num" w:pos="2160"/>
        </w:tabs>
        <w:ind w:left="2160" w:hanging="360"/>
      </w:pPr>
      <w:rPr>
        <w:rFonts w:ascii="Arial" w:hAnsi="Arial" w:hint="default"/>
      </w:rPr>
    </w:lvl>
    <w:lvl w:ilvl="3" w:tplc="B4D4A1AE" w:tentative="1">
      <w:start w:val="1"/>
      <w:numFmt w:val="bullet"/>
      <w:lvlText w:val="•"/>
      <w:lvlJc w:val="left"/>
      <w:pPr>
        <w:tabs>
          <w:tab w:val="num" w:pos="2880"/>
        </w:tabs>
        <w:ind w:left="2880" w:hanging="360"/>
      </w:pPr>
      <w:rPr>
        <w:rFonts w:ascii="Arial" w:hAnsi="Arial" w:hint="default"/>
      </w:rPr>
    </w:lvl>
    <w:lvl w:ilvl="4" w:tplc="25B87C08" w:tentative="1">
      <w:start w:val="1"/>
      <w:numFmt w:val="bullet"/>
      <w:lvlText w:val="•"/>
      <w:lvlJc w:val="left"/>
      <w:pPr>
        <w:tabs>
          <w:tab w:val="num" w:pos="3600"/>
        </w:tabs>
        <w:ind w:left="3600" w:hanging="360"/>
      </w:pPr>
      <w:rPr>
        <w:rFonts w:ascii="Arial" w:hAnsi="Arial" w:hint="default"/>
      </w:rPr>
    </w:lvl>
    <w:lvl w:ilvl="5" w:tplc="D68AE364" w:tentative="1">
      <w:start w:val="1"/>
      <w:numFmt w:val="bullet"/>
      <w:lvlText w:val="•"/>
      <w:lvlJc w:val="left"/>
      <w:pPr>
        <w:tabs>
          <w:tab w:val="num" w:pos="4320"/>
        </w:tabs>
        <w:ind w:left="4320" w:hanging="360"/>
      </w:pPr>
      <w:rPr>
        <w:rFonts w:ascii="Arial" w:hAnsi="Arial" w:hint="default"/>
      </w:rPr>
    </w:lvl>
    <w:lvl w:ilvl="6" w:tplc="21FE67CC" w:tentative="1">
      <w:start w:val="1"/>
      <w:numFmt w:val="bullet"/>
      <w:lvlText w:val="•"/>
      <w:lvlJc w:val="left"/>
      <w:pPr>
        <w:tabs>
          <w:tab w:val="num" w:pos="5040"/>
        </w:tabs>
        <w:ind w:left="5040" w:hanging="360"/>
      </w:pPr>
      <w:rPr>
        <w:rFonts w:ascii="Arial" w:hAnsi="Arial" w:hint="default"/>
      </w:rPr>
    </w:lvl>
    <w:lvl w:ilvl="7" w:tplc="6B8663C4" w:tentative="1">
      <w:start w:val="1"/>
      <w:numFmt w:val="bullet"/>
      <w:lvlText w:val="•"/>
      <w:lvlJc w:val="left"/>
      <w:pPr>
        <w:tabs>
          <w:tab w:val="num" w:pos="5760"/>
        </w:tabs>
        <w:ind w:left="5760" w:hanging="360"/>
      </w:pPr>
      <w:rPr>
        <w:rFonts w:ascii="Arial" w:hAnsi="Arial" w:hint="default"/>
      </w:rPr>
    </w:lvl>
    <w:lvl w:ilvl="8" w:tplc="D5E2DE5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2641852"/>
    <w:multiLevelType w:val="hybridMultilevel"/>
    <w:tmpl w:val="4FF84FBA"/>
    <w:lvl w:ilvl="0" w:tplc="2788DCC2">
      <w:start w:val="1"/>
      <w:numFmt w:val="bullet"/>
      <w:lvlText w:val="–"/>
      <w:lvlJc w:val="left"/>
      <w:pPr>
        <w:tabs>
          <w:tab w:val="num" w:pos="720"/>
        </w:tabs>
        <w:ind w:left="720" w:hanging="360"/>
      </w:pPr>
      <w:rPr>
        <w:rFonts w:ascii="Corbel" w:hAnsi="Corbel" w:hint="default"/>
      </w:rPr>
    </w:lvl>
    <w:lvl w:ilvl="1" w:tplc="804EC1BA" w:tentative="1">
      <w:start w:val="1"/>
      <w:numFmt w:val="bullet"/>
      <w:lvlText w:val="–"/>
      <w:lvlJc w:val="left"/>
      <w:pPr>
        <w:tabs>
          <w:tab w:val="num" w:pos="1440"/>
        </w:tabs>
        <w:ind w:left="1440" w:hanging="360"/>
      </w:pPr>
      <w:rPr>
        <w:rFonts w:ascii="Corbel" w:hAnsi="Corbel" w:hint="default"/>
      </w:rPr>
    </w:lvl>
    <w:lvl w:ilvl="2" w:tplc="918E9BB2" w:tentative="1">
      <w:start w:val="1"/>
      <w:numFmt w:val="bullet"/>
      <w:lvlText w:val="–"/>
      <w:lvlJc w:val="left"/>
      <w:pPr>
        <w:tabs>
          <w:tab w:val="num" w:pos="2160"/>
        </w:tabs>
        <w:ind w:left="2160" w:hanging="360"/>
      </w:pPr>
      <w:rPr>
        <w:rFonts w:ascii="Corbel" w:hAnsi="Corbel" w:hint="default"/>
      </w:rPr>
    </w:lvl>
    <w:lvl w:ilvl="3" w:tplc="69F677DE" w:tentative="1">
      <w:start w:val="1"/>
      <w:numFmt w:val="bullet"/>
      <w:lvlText w:val="–"/>
      <w:lvlJc w:val="left"/>
      <w:pPr>
        <w:tabs>
          <w:tab w:val="num" w:pos="2880"/>
        </w:tabs>
        <w:ind w:left="2880" w:hanging="360"/>
      </w:pPr>
      <w:rPr>
        <w:rFonts w:ascii="Corbel" w:hAnsi="Corbel" w:hint="default"/>
      </w:rPr>
    </w:lvl>
    <w:lvl w:ilvl="4" w:tplc="ED8A7C42" w:tentative="1">
      <w:start w:val="1"/>
      <w:numFmt w:val="bullet"/>
      <w:lvlText w:val="–"/>
      <w:lvlJc w:val="left"/>
      <w:pPr>
        <w:tabs>
          <w:tab w:val="num" w:pos="3600"/>
        </w:tabs>
        <w:ind w:left="3600" w:hanging="360"/>
      </w:pPr>
      <w:rPr>
        <w:rFonts w:ascii="Corbel" w:hAnsi="Corbel" w:hint="default"/>
      </w:rPr>
    </w:lvl>
    <w:lvl w:ilvl="5" w:tplc="634832FA" w:tentative="1">
      <w:start w:val="1"/>
      <w:numFmt w:val="bullet"/>
      <w:lvlText w:val="–"/>
      <w:lvlJc w:val="left"/>
      <w:pPr>
        <w:tabs>
          <w:tab w:val="num" w:pos="4320"/>
        </w:tabs>
        <w:ind w:left="4320" w:hanging="360"/>
      </w:pPr>
      <w:rPr>
        <w:rFonts w:ascii="Corbel" w:hAnsi="Corbel" w:hint="default"/>
      </w:rPr>
    </w:lvl>
    <w:lvl w:ilvl="6" w:tplc="15FEFF36" w:tentative="1">
      <w:start w:val="1"/>
      <w:numFmt w:val="bullet"/>
      <w:lvlText w:val="–"/>
      <w:lvlJc w:val="left"/>
      <w:pPr>
        <w:tabs>
          <w:tab w:val="num" w:pos="5040"/>
        </w:tabs>
        <w:ind w:left="5040" w:hanging="360"/>
      </w:pPr>
      <w:rPr>
        <w:rFonts w:ascii="Corbel" w:hAnsi="Corbel" w:hint="default"/>
      </w:rPr>
    </w:lvl>
    <w:lvl w:ilvl="7" w:tplc="7FE60A98" w:tentative="1">
      <w:start w:val="1"/>
      <w:numFmt w:val="bullet"/>
      <w:lvlText w:val="–"/>
      <w:lvlJc w:val="left"/>
      <w:pPr>
        <w:tabs>
          <w:tab w:val="num" w:pos="5760"/>
        </w:tabs>
        <w:ind w:left="5760" w:hanging="360"/>
      </w:pPr>
      <w:rPr>
        <w:rFonts w:ascii="Corbel" w:hAnsi="Corbel" w:hint="default"/>
      </w:rPr>
    </w:lvl>
    <w:lvl w:ilvl="8" w:tplc="C530345A" w:tentative="1">
      <w:start w:val="1"/>
      <w:numFmt w:val="bullet"/>
      <w:lvlText w:val="–"/>
      <w:lvlJc w:val="left"/>
      <w:pPr>
        <w:tabs>
          <w:tab w:val="num" w:pos="6480"/>
        </w:tabs>
        <w:ind w:left="6480" w:hanging="360"/>
      </w:pPr>
      <w:rPr>
        <w:rFonts w:ascii="Corbel" w:hAnsi="Corbel" w:hint="default"/>
      </w:rPr>
    </w:lvl>
  </w:abstractNum>
  <w:abstractNum w:abstractNumId="4" w15:restartNumberingAfterBreak="0">
    <w:nsid w:val="39A367ED"/>
    <w:multiLevelType w:val="hybridMultilevel"/>
    <w:tmpl w:val="57665458"/>
    <w:lvl w:ilvl="0" w:tplc="187EEB22">
      <w:start w:val="1"/>
      <w:numFmt w:val="bullet"/>
      <w:lvlText w:val="•"/>
      <w:lvlJc w:val="left"/>
      <w:pPr>
        <w:tabs>
          <w:tab w:val="num" w:pos="720"/>
        </w:tabs>
        <w:ind w:left="720" w:hanging="360"/>
      </w:pPr>
      <w:rPr>
        <w:rFonts w:ascii="Arial" w:hAnsi="Arial" w:hint="default"/>
      </w:rPr>
    </w:lvl>
    <w:lvl w:ilvl="1" w:tplc="3482AE6A" w:tentative="1">
      <w:start w:val="1"/>
      <w:numFmt w:val="bullet"/>
      <w:lvlText w:val="•"/>
      <w:lvlJc w:val="left"/>
      <w:pPr>
        <w:tabs>
          <w:tab w:val="num" w:pos="1440"/>
        </w:tabs>
        <w:ind w:left="1440" w:hanging="360"/>
      </w:pPr>
      <w:rPr>
        <w:rFonts w:ascii="Arial" w:hAnsi="Arial" w:hint="default"/>
      </w:rPr>
    </w:lvl>
    <w:lvl w:ilvl="2" w:tplc="A64065CA" w:tentative="1">
      <w:start w:val="1"/>
      <w:numFmt w:val="bullet"/>
      <w:lvlText w:val="•"/>
      <w:lvlJc w:val="left"/>
      <w:pPr>
        <w:tabs>
          <w:tab w:val="num" w:pos="2160"/>
        </w:tabs>
        <w:ind w:left="2160" w:hanging="360"/>
      </w:pPr>
      <w:rPr>
        <w:rFonts w:ascii="Arial" w:hAnsi="Arial" w:hint="default"/>
      </w:rPr>
    </w:lvl>
    <w:lvl w:ilvl="3" w:tplc="6D86396C" w:tentative="1">
      <w:start w:val="1"/>
      <w:numFmt w:val="bullet"/>
      <w:lvlText w:val="•"/>
      <w:lvlJc w:val="left"/>
      <w:pPr>
        <w:tabs>
          <w:tab w:val="num" w:pos="2880"/>
        </w:tabs>
        <w:ind w:left="2880" w:hanging="360"/>
      </w:pPr>
      <w:rPr>
        <w:rFonts w:ascii="Arial" w:hAnsi="Arial" w:hint="default"/>
      </w:rPr>
    </w:lvl>
    <w:lvl w:ilvl="4" w:tplc="4C388D22" w:tentative="1">
      <w:start w:val="1"/>
      <w:numFmt w:val="bullet"/>
      <w:lvlText w:val="•"/>
      <w:lvlJc w:val="left"/>
      <w:pPr>
        <w:tabs>
          <w:tab w:val="num" w:pos="3600"/>
        </w:tabs>
        <w:ind w:left="3600" w:hanging="360"/>
      </w:pPr>
      <w:rPr>
        <w:rFonts w:ascii="Arial" w:hAnsi="Arial" w:hint="default"/>
      </w:rPr>
    </w:lvl>
    <w:lvl w:ilvl="5" w:tplc="C568C288" w:tentative="1">
      <w:start w:val="1"/>
      <w:numFmt w:val="bullet"/>
      <w:lvlText w:val="•"/>
      <w:lvlJc w:val="left"/>
      <w:pPr>
        <w:tabs>
          <w:tab w:val="num" w:pos="4320"/>
        </w:tabs>
        <w:ind w:left="4320" w:hanging="360"/>
      </w:pPr>
      <w:rPr>
        <w:rFonts w:ascii="Arial" w:hAnsi="Arial" w:hint="default"/>
      </w:rPr>
    </w:lvl>
    <w:lvl w:ilvl="6" w:tplc="890C3A6E" w:tentative="1">
      <w:start w:val="1"/>
      <w:numFmt w:val="bullet"/>
      <w:lvlText w:val="•"/>
      <w:lvlJc w:val="left"/>
      <w:pPr>
        <w:tabs>
          <w:tab w:val="num" w:pos="5040"/>
        </w:tabs>
        <w:ind w:left="5040" w:hanging="360"/>
      </w:pPr>
      <w:rPr>
        <w:rFonts w:ascii="Arial" w:hAnsi="Arial" w:hint="default"/>
      </w:rPr>
    </w:lvl>
    <w:lvl w:ilvl="7" w:tplc="F98AEBF6" w:tentative="1">
      <w:start w:val="1"/>
      <w:numFmt w:val="bullet"/>
      <w:lvlText w:val="•"/>
      <w:lvlJc w:val="left"/>
      <w:pPr>
        <w:tabs>
          <w:tab w:val="num" w:pos="5760"/>
        </w:tabs>
        <w:ind w:left="5760" w:hanging="360"/>
      </w:pPr>
      <w:rPr>
        <w:rFonts w:ascii="Arial" w:hAnsi="Arial" w:hint="default"/>
      </w:rPr>
    </w:lvl>
    <w:lvl w:ilvl="8" w:tplc="F8A6AF0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BA000EB"/>
    <w:multiLevelType w:val="hybridMultilevel"/>
    <w:tmpl w:val="E35605D8"/>
    <w:lvl w:ilvl="0" w:tplc="9DCE6E5C">
      <w:start w:val="1"/>
      <w:numFmt w:val="bullet"/>
      <w:lvlText w:val="•"/>
      <w:lvlJc w:val="left"/>
      <w:pPr>
        <w:tabs>
          <w:tab w:val="num" w:pos="720"/>
        </w:tabs>
        <w:ind w:left="720" w:hanging="360"/>
      </w:pPr>
      <w:rPr>
        <w:rFonts w:ascii="Arial" w:hAnsi="Arial" w:hint="default"/>
      </w:rPr>
    </w:lvl>
    <w:lvl w:ilvl="1" w:tplc="22BE28F0" w:tentative="1">
      <w:start w:val="1"/>
      <w:numFmt w:val="bullet"/>
      <w:lvlText w:val="•"/>
      <w:lvlJc w:val="left"/>
      <w:pPr>
        <w:tabs>
          <w:tab w:val="num" w:pos="1440"/>
        </w:tabs>
        <w:ind w:left="1440" w:hanging="360"/>
      </w:pPr>
      <w:rPr>
        <w:rFonts w:ascii="Arial" w:hAnsi="Arial" w:hint="default"/>
      </w:rPr>
    </w:lvl>
    <w:lvl w:ilvl="2" w:tplc="EBDA972C" w:tentative="1">
      <w:start w:val="1"/>
      <w:numFmt w:val="bullet"/>
      <w:lvlText w:val="•"/>
      <w:lvlJc w:val="left"/>
      <w:pPr>
        <w:tabs>
          <w:tab w:val="num" w:pos="2160"/>
        </w:tabs>
        <w:ind w:left="2160" w:hanging="360"/>
      </w:pPr>
      <w:rPr>
        <w:rFonts w:ascii="Arial" w:hAnsi="Arial" w:hint="default"/>
      </w:rPr>
    </w:lvl>
    <w:lvl w:ilvl="3" w:tplc="F098AEB4" w:tentative="1">
      <w:start w:val="1"/>
      <w:numFmt w:val="bullet"/>
      <w:lvlText w:val="•"/>
      <w:lvlJc w:val="left"/>
      <w:pPr>
        <w:tabs>
          <w:tab w:val="num" w:pos="2880"/>
        </w:tabs>
        <w:ind w:left="2880" w:hanging="360"/>
      </w:pPr>
      <w:rPr>
        <w:rFonts w:ascii="Arial" w:hAnsi="Arial" w:hint="default"/>
      </w:rPr>
    </w:lvl>
    <w:lvl w:ilvl="4" w:tplc="ABDA35BC" w:tentative="1">
      <w:start w:val="1"/>
      <w:numFmt w:val="bullet"/>
      <w:lvlText w:val="•"/>
      <w:lvlJc w:val="left"/>
      <w:pPr>
        <w:tabs>
          <w:tab w:val="num" w:pos="3600"/>
        </w:tabs>
        <w:ind w:left="3600" w:hanging="360"/>
      </w:pPr>
      <w:rPr>
        <w:rFonts w:ascii="Arial" w:hAnsi="Arial" w:hint="default"/>
      </w:rPr>
    </w:lvl>
    <w:lvl w:ilvl="5" w:tplc="F78A1526" w:tentative="1">
      <w:start w:val="1"/>
      <w:numFmt w:val="bullet"/>
      <w:lvlText w:val="•"/>
      <w:lvlJc w:val="left"/>
      <w:pPr>
        <w:tabs>
          <w:tab w:val="num" w:pos="4320"/>
        </w:tabs>
        <w:ind w:left="4320" w:hanging="360"/>
      </w:pPr>
      <w:rPr>
        <w:rFonts w:ascii="Arial" w:hAnsi="Arial" w:hint="default"/>
      </w:rPr>
    </w:lvl>
    <w:lvl w:ilvl="6" w:tplc="C1BA9382" w:tentative="1">
      <w:start w:val="1"/>
      <w:numFmt w:val="bullet"/>
      <w:lvlText w:val="•"/>
      <w:lvlJc w:val="left"/>
      <w:pPr>
        <w:tabs>
          <w:tab w:val="num" w:pos="5040"/>
        </w:tabs>
        <w:ind w:left="5040" w:hanging="360"/>
      </w:pPr>
      <w:rPr>
        <w:rFonts w:ascii="Arial" w:hAnsi="Arial" w:hint="default"/>
      </w:rPr>
    </w:lvl>
    <w:lvl w:ilvl="7" w:tplc="53705B32" w:tentative="1">
      <w:start w:val="1"/>
      <w:numFmt w:val="bullet"/>
      <w:lvlText w:val="•"/>
      <w:lvlJc w:val="left"/>
      <w:pPr>
        <w:tabs>
          <w:tab w:val="num" w:pos="5760"/>
        </w:tabs>
        <w:ind w:left="5760" w:hanging="360"/>
      </w:pPr>
      <w:rPr>
        <w:rFonts w:ascii="Arial" w:hAnsi="Arial" w:hint="default"/>
      </w:rPr>
    </w:lvl>
    <w:lvl w:ilvl="8" w:tplc="FF2A833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D1C671D"/>
    <w:multiLevelType w:val="hybridMultilevel"/>
    <w:tmpl w:val="37A28E34"/>
    <w:lvl w:ilvl="0" w:tplc="F7B43B3E">
      <w:start w:val="1"/>
      <w:numFmt w:val="bullet"/>
      <w:lvlText w:val="–"/>
      <w:lvlJc w:val="left"/>
      <w:pPr>
        <w:tabs>
          <w:tab w:val="num" w:pos="720"/>
        </w:tabs>
        <w:ind w:left="720" w:hanging="360"/>
      </w:pPr>
      <w:rPr>
        <w:rFonts w:ascii="Corbel" w:hAnsi="Corbel" w:hint="default"/>
      </w:rPr>
    </w:lvl>
    <w:lvl w:ilvl="1" w:tplc="1BC24FCA" w:tentative="1">
      <w:start w:val="1"/>
      <w:numFmt w:val="bullet"/>
      <w:lvlText w:val="–"/>
      <w:lvlJc w:val="left"/>
      <w:pPr>
        <w:tabs>
          <w:tab w:val="num" w:pos="1440"/>
        </w:tabs>
        <w:ind w:left="1440" w:hanging="360"/>
      </w:pPr>
      <w:rPr>
        <w:rFonts w:ascii="Corbel" w:hAnsi="Corbel" w:hint="default"/>
      </w:rPr>
    </w:lvl>
    <w:lvl w:ilvl="2" w:tplc="643E20BE" w:tentative="1">
      <w:start w:val="1"/>
      <w:numFmt w:val="bullet"/>
      <w:lvlText w:val="–"/>
      <w:lvlJc w:val="left"/>
      <w:pPr>
        <w:tabs>
          <w:tab w:val="num" w:pos="2160"/>
        </w:tabs>
        <w:ind w:left="2160" w:hanging="360"/>
      </w:pPr>
      <w:rPr>
        <w:rFonts w:ascii="Corbel" w:hAnsi="Corbel" w:hint="default"/>
      </w:rPr>
    </w:lvl>
    <w:lvl w:ilvl="3" w:tplc="7B5E5130" w:tentative="1">
      <w:start w:val="1"/>
      <w:numFmt w:val="bullet"/>
      <w:lvlText w:val="–"/>
      <w:lvlJc w:val="left"/>
      <w:pPr>
        <w:tabs>
          <w:tab w:val="num" w:pos="2880"/>
        </w:tabs>
        <w:ind w:left="2880" w:hanging="360"/>
      </w:pPr>
      <w:rPr>
        <w:rFonts w:ascii="Corbel" w:hAnsi="Corbel" w:hint="default"/>
      </w:rPr>
    </w:lvl>
    <w:lvl w:ilvl="4" w:tplc="F0C690EE" w:tentative="1">
      <w:start w:val="1"/>
      <w:numFmt w:val="bullet"/>
      <w:lvlText w:val="–"/>
      <w:lvlJc w:val="left"/>
      <w:pPr>
        <w:tabs>
          <w:tab w:val="num" w:pos="3600"/>
        </w:tabs>
        <w:ind w:left="3600" w:hanging="360"/>
      </w:pPr>
      <w:rPr>
        <w:rFonts w:ascii="Corbel" w:hAnsi="Corbel" w:hint="default"/>
      </w:rPr>
    </w:lvl>
    <w:lvl w:ilvl="5" w:tplc="6AF2623E" w:tentative="1">
      <w:start w:val="1"/>
      <w:numFmt w:val="bullet"/>
      <w:lvlText w:val="–"/>
      <w:lvlJc w:val="left"/>
      <w:pPr>
        <w:tabs>
          <w:tab w:val="num" w:pos="4320"/>
        </w:tabs>
        <w:ind w:left="4320" w:hanging="360"/>
      </w:pPr>
      <w:rPr>
        <w:rFonts w:ascii="Corbel" w:hAnsi="Corbel" w:hint="default"/>
      </w:rPr>
    </w:lvl>
    <w:lvl w:ilvl="6" w:tplc="3D2AC24C" w:tentative="1">
      <w:start w:val="1"/>
      <w:numFmt w:val="bullet"/>
      <w:lvlText w:val="–"/>
      <w:lvlJc w:val="left"/>
      <w:pPr>
        <w:tabs>
          <w:tab w:val="num" w:pos="5040"/>
        </w:tabs>
        <w:ind w:left="5040" w:hanging="360"/>
      </w:pPr>
      <w:rPr>
        <w:rFonts w:ascii="Corbel" w:hAnsi="Corbel" w:hint="default"/>
      </w:rPr>
    </w:lvl>
    <w:lvl w:ilvl="7" w:tplc="960CD552" w:tentative="1">
      <w:start w:val="1"/>
      <w:numFmt w:val="bullet"/>
      <w:lvlText w:val="–"/>
      <w:lvlJc w:val="left"/>
      <w:pPr>
        <w:tabs>
          <w:tab w:val="num" w:pos="5760"/>
        </w:tabs>
        <w:ind w:left="5760" w:hanging="360"/>
      </w:pPr>
      <w:rPr>
        <w:rFonts w:ascii="Corbel" w:hAnsi="Corbel" w:hint="default"/>
      </w:rPr>
    </w:lvl>
    <w:lvl w:ilvl="8" w:tplc="27C650B4" w:tentative="1">
      <w:start w:val="1"/>
      <w:numFmt w:val="bullet"/>
      <w:lvlText w:val="–"/>
      <w:lvlJc w:val="left"/>
      <w:pPr>
        <w:tabs>
          <w:tab w:val="num" w:pos="6480"/>
        </w:tabs>
        <w:ind w:left="6480" w:hanging="360"/>
      </w:pPr>
      <w:rPr>
        <w:rFonts w:ascii="Corbel" w:hAnsi="Corbel" w:hint="default"/>
      </w:rPr>
    </w:lvl>
  </w:abstractNum>
  <w:abstractNum w:abstractNumId="7" w15:restartNumberingAfterBreak="0">
    <w:nsid w:val="50744AB3"/>
    <w:multiLevelType w:val="hybridMultilevel"/>
    <w:tmpl w:val="0E180104"/>
    <w:lvl w:ilvl="0" w:tplc="37DEAE9C">
      <w:start w:val="1"/>
      <w:numFmt w:val="bullet"/>
      <w:lvlText w:val="•"/>
      <w:lvlJc w:val="left"/>
      <w:pPr>
        <w:tabs>
          <w:tab w:val="num" w:pos="720"/>
        </w:tabs>
        <w:ind w:left="720" w:hanging="360"/>
      </w:pPr>
      <w:rPr>
        <w:rFonts w:ascii="Arial" w:hAnsi="Arial" w:hint="default"/>
      </w:rPr>
    </w:lvl>
    <w:lvl w:ilvl="1" w:tplc="2A2C5DC8" w:tentative="1">
      <w:start w:val="1"/>
      <w:numFmt w:val="bullet"/>
      <w:lvlText w:val="•"/>
      <w:lvlJc w:val="left"/>
      <w:pPr>
        <w:tabs>
          <w:tab w:val="num" w:pos="1440"/>
        </w:tabs>
        <w:ind w:left="1440" w:hanging="360"/>
      </w:pPr>
      <w:rPr>
        <w:rFonts w:ascii="Arial" w:hAnsi="Arial" w:hint="default"/>
      </w:rPr>
    </w:lvl>
    <w:lvl w:ilvl="2" w:tplc="3378FB86" w:tentative="1">
      <w:start w:val="1"/>
      <w:numFmt w:val="bullet"/>
      <w:lvlText w:val="•"/>
      <w:lvlJc w:val="left"/>
      <w:pPr>
        <w:tabs>
          <w:tab w:val="num" w:pos="2160"/>
        </w:tabs>
        <w:ind w:left="2160" w:hanging="360"/>
      </w:pPr>
      <w:rPr>
        <w:rFonts w:ascii="Arial" w:hAnsi="Arial" w:hint="default"/>
      </w:rPr>
    </w:lvl>
    <w:lvl w:ilvl="3" w:tplc="CC6CCB5A" w:tentative="1">
      <w:start w:val="1"/>
      <w:numFmt w:val="bullet"/>
      <w:lvlText w:val="•"/>
      <w:lvlJc w:val="left"/>
      <w:pPr>
        <w:tabs>
          <w:tab w:val="num" w:pos="2880"/>
        </w:tabs>
        <w:ind w:left="2880" w:hanging="360"/>
      </w:pPr>
      <w:rPr>
        <w:rFonts w:ascii="Arial" w:hAnsi="Arial" w:hint="default"/>
      </w:rPr>
    </w:lvl>
    <w:lvl w:ilvl="4" w:tplc="B4826488" w:tentative="1">
      <w:start w:val="1"/>
      <w:numFmt w:val="bullet"/>
      <w:lvlText w:val="•"/>
      <w:lvlJc w:val="left"/>
      <w:pPr>
        <w:tabs>
          <w:tab w:val="num" w:pos="3600"/>
        </w:tabs>
        <w:ind w:left="3600" w:hanging="360"/>
      </w:pPr>
      <w:rPr>
        <w:rFonts w:ascii="Arial" w:hAnsi="Arial" w:hint="default"/>
      </w:rPr>
    </w:lvl>
    <w:lvl w:ilvl="5" w:tplc="46303040" w:tentative="1">
      <w:start w:val="1"/>
      <w:numFmt w:val="bullet"/>
      <w:lvlText w:val="•"/>
      <w:lvlJc w:val="left"/>
      <w:pPr>
        <w:tabs>
          <w:tab w:val="num" w:pos="4320"/>
        </w:tabs>
        <w:ind w:left="4320" w:hanging="360"/>
      </w:pPr>
      <w:rPr>
        <w:rFonts w:ascii="Arial" w:hAnsi="Arial" w:hint="default"/>
      </w:rPr>
    </w:lvl>
    <w:lvl w:ilvl="6" w:tplc="55DEAABE" w:tentative="1">
      <w:start w:val="1"/>
      <w:numFmt w:val="bullet"/>
      <w:lvlText w:val="•"/>
      <w:lvlJc w:val="left"/>
      <w:pPr>
        <w:tabs>
          <w:tab w:val="num" w:pos="5040"/>
        </w:tabs>
        <w:ind w:left="5040" w:hanging="360"/>
      </w:pPr>
      <w:rPr>
        <w:rFonts w:ascii="Arial" w:hAnsi="Arial" w:hint="default"/>
      </w:rPr>
    </w:lvl>
    <w:lvl w:ilvl="7" w:tplc="AD8A0746" w:tentative="1">
      <w:start w:val="1"/>
      <w:numFmt w:val="bullet"/>
      <w:lvlText w:val="•"/>
      <w:lvlJc w:val="left"/>
      <w:pPr>
        <w:tabs>
          <w:tab w:val="num" w:pos="5760"/>
        </w:tabs>
        <w:ind w:left="5760" w:hanging="360"/>
      </w:pPr>
      <w:rPr>
        <w:rFonts w:ascii="Arial" w:hAnsi="Arial" w:hint="default"/>
      </w:rPr>
    </w:lvl>
    <w:lvl w:ilvl="8" w:tplc="7444E2B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C654A49"/>
    <w:multiLevelType w:val="hybridMultilevel"/>
    <w:tmpl w:val="07BE4AD0"/>
    <w:lvl w:ilvl="0" w:tplc="6C568322">
      <w:start w:val="1"/>
      <w:numFmt w:val="bullet"/>
      <w:lvlText w:val="•"/>
      <w:lvlJc w:val="left"/>
      <w:pPr>
        <w:tabs>
          <w:tab w:val="num" w:pos="720"/>
        </w:tabs>
        <w:ind w:left="720" w:hanging="360"/>
      </w:pPr>
      <w:rPr>
        <w:rFonts w:ascii="Arial" w:hAnsi="Arial" w:hint="default"/>
      </w:rPr>
    </w:lvl>
    <w:lvl w:ilvl="1" w:tplc="22EACB0A" w:tentative="1">
      <w:start w:val="1"/>
      <w:numFmt w:val="bullet"/>
      <w:lvlText w:val="•"/>
      <w:lvlJc w:val="left"/>
      <w:pPr>
        <w:tabs>
          <w:tab w:val="num" w:pos="1440"/>
        </w:tabs>
        <w:ind w:left="1440" w:hanging="360"/>
      </w:pPr>
      <w:rPr>
        <w:rFonts w:ascii="Arial" w:hAnsi="Arial" w:hint="default"/>
      </w:rPr>
    </w:lvl>
    <w:lvl w:ilvl="2" w:tplc="FC166FFE" w:tentative="1">
      <w:start w:val="1"/>
      <w:numFmt w:val="bullet"/>
      <w:lvlText w:val="•"/>
      <w:lvlJc w:val="left"/>
      <w:pPr>
        <w:tabs>
          <w:tab w:val="num" w:pos="2160"/>
        </w:tabs>
        <w:ind w:left="2160" w:hanging="360"/>
      </w:pPr>
      <w:rPr>
        <w:rFonts w:ascii="Arial" w:hAnsi="Arial" w:hint="default"/>
      </w:rPr>
    </w:lvl>
    <w:lvl w:ilvl="3" w:tplc="D61A5A00" w:tentative="1">
      <w:start w:val="1"/>
      <w:numFmt w:val="bullet"/>
      <w:lvlText w:val="•"/>
      <w:lvlJc w:val="left"/>
      <w:pPr>
        <w:tabs>
          <w:tab w:val="num" w:pos="2880"/>
        </w:tabs>
        <w:ind w:left="2880" w:hanging="360"/>
      </w:pPr>
      <w:rPr>
        <w:rFonts w:ascii="Arial" w:hAnsi="Arial" w:hint="default"/>
      </w:rPr>
    </w:lvl>
    <w:lvl w:ilvl="4" w:tplc="13307162" w:tentative="1">
      <w:start w:val="1"/>
      <w:numFmt w:val="bullet"/>
      <w:lvlText w:val="•"/>
      <w:lvlJc w:val="left"/>
      <w:pPr>
        <w:tabs>
          <w:tab w:val="num" w:pos="3600"/>
        </w:tabs>
        <w:ind w:left="3600" w:hanging="360"/>
      </w:pPr>
      <w:rPr>
        <w:rFonts w:ascii="Arial" w:hAnsi="Arial" w:hint="default"/>
      </w:rPr>
    </w:lvl>
    <w:lvl w:ilvl="5" w:tplc="165C49FA" w:tentative="1">
      <w:start w:val="1"/>
      <w:numFmt w:val="bullet"/>
      <w:lvlText w:val="•"/>
      <w:lvlJc w:val="left"/>
      <w:pPr>
        <w:tabs>
          <w:tab w:val="num" w:pos="4320"/>
        </w:tabs>
        <w:ind w:left="4320" w:hanging="360"/>
      </w:pPr>
      <w:rPr>
        <w:rFonts w:ascii="Arial" w:hAnsi="Arial" w:hint="default"/>
      </w:rPr>
    </w:lvl>
    <w:lvl w:ilvl="6" w:tplc="67A6B644" w:tentative="1">
      <w:start w:val="1"/>
      <w:numFmt w:val="bullet"/>
      <w:lvlText w:val="•"/>
      <w:lvlJc w:val="left"/>
      <w:pPr>
        <w:tabs>
          <w:tab w:val="num" w:pos="5040"/>
        </w:tabs>
        <w:ind w:left="5040" w:hanging="360"/>
      </w:pPr>
      <w:rPr>
        <w:rFonts w:ascii="Arial" w:hAnsi="Arial" w:hint="default"/>
      </w:rPr>
    </w:lvl>
    <w:lvl w:ilvl="7" w:tplc="BEA41114" w:tentative="1">
      <w:start w:val="1"/>
      <w:numFmt w:val="bullet"/>
      <w:lvlText w:val="•"/>
      <w:lvlJc w:val="left"/>
      <w:pPr>
        <w:tabs>
          <w:tab w:val="num" w:pos="5760"/>
        </w:tabs>
        <w:ind w:left="5760" w:hanging="360"/>
      </w:pPr>
      <w:rPr>
        <w:rFonts w:ascii="Arial" w:hAnsi="Arial" w:hint="default"/>
      </w:rPr>
    </w:lvl>
    <w:lvl w:ilvl="8" w:tplc="7D163DF2"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646A0C10"/>
    <w:multiLevelType w:val="hybridMultilevel"/>
    <w:tmpl w:val="EC262E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88165D9"/>
    <w:multiLevelType w:val="hybridMultilevel"/>
    <w:tmpl w:val="0C244332"/>
    <w:lvl w:ilvl="0" w:tplc="619C3298">
      <w:start w:val="1"/>
      <w:numFmt w:val="bullet"/>
      <w:lvlText w:val="•"/>
      <w:lvlJc w:val="left"/>
      <w:pPr>
        <w:tabs>
          <w:tab w:val="num" w:pos="720"/>
        </w:tabs>
        <w:ind w:left="720" w:hanging="360"/>
      </w:pPr>
      <w:rPr>
        <w:rFonts w:ascii="Arial" w:hAnsi="Arial" w:hint="default"/>
      </w:rPr>
    </w:lvl>
    <w:lvl w:ilvl="1" w:tplc="6CB6FD00" w:tentative="1">
      <w:start w:val="1"/>
      <w:numFmt w:val="bullet"/>
      <w:lvlText w:val="•"/>
      <w:lvlJc w:val="left"/>
      <w:pPr>
        <w:tabs>
          <w:tab w:val="num" w:pos="1440"/>
        </w:tabs>
        <w:ind w:left="1440" w:hanging="360"/>
      </w:pPr>
      <w:rPr>
        <w:rFonts w:ascii="Arial" w:hAnsi="Arial" w:hint="default"/>
      </w:rPr>
    </w:lvl>
    <w:lvl w:ilvl="2" w:tplc="9DB0F39C" w:tentative="1">
      <w:start w:val="1"/>
      <w:numFmt w:val="bullet"/>
      <w:lvlText w:val="•"/>
      <w:lvlJc w:val="left"/>
      <w:pPr>
        <w:tabs>
          <w:tab w:val="num" w:pos="2160"/>
        </w:tabs>
        <w:ind w:left="2160" w:hanging="360"/>
      </w:pPr>
      <w:rPr>
        <w:rFonts w:ascii="Arial" w:hAnsi="Arial" w:hint="default"/>
      </w:rPr>
    </w:lvl>
    <w:lvl w:ilvl="3" w:tplc="2D16FC06" w:tentative="1">
      <w:start w:val="1"/>
      <w:numFmt w:val="bullet"/>
      <w:lvlText w:val="•"/>
      <w:lvlJc w:val="left"/>
      <w:pPr>
        <w:tabs>
          <w:tab w:val="num" w:pos="2880"/>
        </w:tabs>
        <w:ind w:left="2880" w:hanging="360"/>
      </w:pPr>
      <w:rPr>
        <w:rFonts w:ascii="Arial" w:hAnsi="Arial" w:hint="default"/>
      </w:rPr>
    </w:lvl>
    <w:lvl w:ilvl="4" w:tplc="2A2C3FB2" w:tentative="1">
      <w:start w:val="1"/>
      <w:numFmt w:val="bullet"/>
      <w:lvlText w:val="•"/>
      <w:lvlJc w:val="left"/>
      <w:pPr>
        <w:tabs>
          <w:tab w:val="num" w:pos="3600"/>
        </w:tabs>
        <w:ind w:left="3600" w:hanging="360"/>
      </w:pPr>
      <w:rPr>
        <w:rFonts w:ascii="Arial" w:hAnsi="Arial" w:hint="default"/>
      </w:rPr>
    </w:lvl>
    <w:lvl w:ilvl="5" w:tplc="00C85A78" w:tentative="1">
      <w:start w:val="1"/>
      <w:numFmt w:val="bullet"/>
      <w:lvlText w:val="•"/>
      <w:lvlJc w:val="left"/>
      <w:pPr>
        <w:tabs>
          <w:tab w:val="num" w:pos="4320"/>
        </w:tabs>
        <w:ind w:left="4320" w:hanging="360"/>
      </w:pPr>
      <w:rPr>
        <w:rFonts w:ascii="Arial" w:hAnsi="Arial" w:hint="default"/>
      </w:rPr>
    </w:lvl>
    <w:lvl w:ilvl="6" w:tplc="10A4DF54" w:tentative="1">
      <w:start w:val="1"/>
      <w:numFmt w:val="bullet"/>
      <w:lvlText w:val="•"/>
      <w:lvlJc w:val="left"/>
      <w:pPr>
        <w:tabs>
          <w:tab w:val="num" w:pos="5040"/>
        </w:tabs>
        <w:ind w:left="5040" w:hanging="360"/>
      </w:pPr>
      <w:rPr>
        <w:rFonts w:ascii="Arial" w:hAnsi="Arial" w:hint="default"/>
      </w:rPr>
    </w:lvl>
    <w:lvl w:ilvl="7" w:tplc="355A4658" w:tentative="1">
      <w:start w:val="1"/>
      <w:numFmt w:val="bullet"/>
      <w:lvlText w:val="•"/>
      <w:lvlJc w:val="left"/>
      <w:pPr>
        <w:tabs>
          <w:tab w:val="num" w:pos="5760"/>
        </w:tabs>
        <w:ind w:left="5760" w:hanging="360"/>
      </w:pPr>
      <w:rPr>
        <w:rFonts w:ascii="Arial" w:hAnsi="Arial" w:hint="default"/>
      </w:rPr>
    </w:lvl>
    <w:lvl w:ilvl="8" w:tplc="F828BAAE"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9A526C2"/>
    <w:multiLevelType w:val="hybridMultilevel"/>
    <w:tmpl w:val="19507330"/>
    <w:lvl w:ilvl="0" w:tplc="7400C320">
      <w:start w:val="1"/>
      <w:numFmt w:val="bullet"/>
      <w:lvlText w:val="•"/>
      <w:lvlJc w:val="left"/>
      <w:pPr>
        <w:tabs>
          <w:tab w:val="num" w:pos="720"/>
        </w:tabs>
        <w:ind w:left="720" w:hanging="360"/>
      </w:pPr>
      <w:rPr>
        <w:rFonts w:ascii="Arial" w:hAnsi="Arial" w:hint="default"/>
      </w:rPr>
    </w:lvl>
    <w:lvl w:ilvl="1" w:tplc="1FC2B872" w:tentative="1">
      <w:start w:val="1"/>
      <w:numFmt w:val="bullet"/>
      <w:lvlText w:val="•"/>
      <w:lvlJc w:val="left"/>
      <w:pPr>
        <w:tabs>
          <w:tab w:val="num" w:pos="1440"/>
        </w:tabs>
        <w:ind w:left="1440" w:hanging="360"/>
      </w:pPr>
      <w:rPr>
        <w:rFonts w:ascii="Arial" w:hAnsi="Arial" w:hint="default"/>
      </w:rPr>
    </w:lvl>
    <w:lvl w:ilvl="2" w:tplc="7836411E" w:tentative="1">
      <w:start w:val="1"/>
      <w:numFmt w:val="bullet"/>
      <w:lvlText w:val="•"/>
      <w:lvlJc w:val="left"/>
      <w:pPr>
        <w:tabs>
          <w:tab w:val="num" w:pos="2160"/>
        </w:tabs>
        <w:ind w:left="2160" w:hanging="360"/>
      </w:pPr>
      <w:rPr>
        <w:rFonts w:ascii="Arial" w:hAnsi="Arial" w:hint="default"/>
      </w:rPr>
    </w:lvl>
    <w:lvl w:ilvl="3" w:tplc="A1E67900" w:tentative="1">
      <w:start w:val="1"/>
      <w:numFmt w:val="bullet"/>
      <w:lvlText w:val="•"/>
      <w:lvlJc w:val="left"/>
      <w:pPr>
        <w:tabs>
          <w:tab w:val="num" w:pos="2880"/>
        </w:tabs>
        <w:ind w:left="2880" w:hanging="360"/>
      </w:pPr>
      <w:rPr>
        <w:rFonts w:ascii="Arial" w:hAnsi="Arial" w:hint="default"/>
      </w:rPr>
    </w:lvl>
    <w:lvl w:ilvl="4" w:tplc="6C06B7E4" w:tentative="1">
      <w:start w:val="1"/>
      <w:numFmt w:val="bullet"/>
      <w:lvlText w:val="•"/>
      <w:lvlJc w:val="left"/>
      <w:pPr>
        <w:tabs>
          <w:tab w:val="num" w:pos="3600"/>
        </w:tabs>
        <w:ind w:left="3600" w:hanging="360"/>
      </w:pPr>
      <w:rPr>
        <w:rFonts w:ascii="Arial" w:hAnsi="Arial" w:hint="default"/>
      </w:rPr>
    </w:lvl>
    <w:lvl w:ilvl="5" w:tplc="241EE666" w:tentative="1">
      <w:start w:val="1"/>
      <w:numFmt w:val="bullet"/>
      <w:lvlText w:val="•"/>
      <w:lvlJc w:val="left"/>
      <w:pPr>
        <w:tabs>
          <w:tab w:val="num" w:pos="4320"/>
        </w:tabs>
        <w:ind w:left="4320" w:hanging="360"/>
      </w:pPr>
      <w:rPr>
        <w:rFonts w:ascii="Arial" w:hAnsi="Arial" w:hint="default"/>
      </w:rPr>
    </w:lvl>
    <w:lvl w:ilvl="6" w:tplc="5A3C25D8" w:tentative="1">
      <w:start w:val="1"/>
      <w:numFmt w:val="bullet"/>
      <w:lvlText w:val="•"/>
      <w:lvlJc w:val="left"/>
      <w:pPr>
        <w:tabs>
          <w:tab w:val="num" w:pos="5040"/>
        </w:tabs>
        <w:ind w:left="5040" w:hanging="360"/>
      </w:pPr>
      <w:rPr>
        <w:rFonts w:ascii="Arial" w:hAnsi="Arial" w:hint="default"/>
      </w:rPr>
    </w:lvl>
    <w:lvl w:ilvl="7" w:tplc="2C4CE01E" w:tentative="1">
      <w:start w:val="1"/>
      <w:numFmt w:val="bullet"/>
      <w:lvlText w:val="•"/>
      <w:lvlJc w:val="left"/>
      <w:pPr>
        <w:tabs>
          <w:tab w:val="num" w:pos="5760"/>
        </w:tabs>
        <w:ind w:left="5760" w:hanging="360"/>
      </w:pPr>
      <w:rPr>
        <w:rFonts w:ascii="Arial" w:hAnsi="Arial" w:hint="default"/>
      </w:rPr>
    </w:lvl>
    <w:lvl w:ilvl="8" w:tplc="7920552A"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716E56A6"/>
    <w:multiLevelType w:val="hybridMultilevel"/>
    <w:tmpl w:val="BB788C06"/>
    <w:lvl w:ilvl="0" w:tplc="454E3364">
      <w:start w:val="1"/>
      <w:numFmt w:val="bullet"/>
      <w:lvlText w:val="•"/>
      <w:lvlJc w:val="left"/>
      <w:pPr>
        <w:tabs>
          <w:tab w:val="num" w:pos="720"/>
        </w:tabs>
        <w:ind w:left="720" w:hanging="360"/>
      </w:pPr>
      <w:rPr>
        <w:rFonts w:ascii="Arial" w:hAnsi="Arial" w:hint="default"/>
      </w:rPr>
    </w:lvl>
    <w:lvl w:ilvl="1" w:tplc="DA22CA68" w:tentative="1">
      <w:start w:val="1"/>
      <w:numFmt w:val="bullet"/>
      <w:lvlText w:val="•"/>
      <w:lvlJc w:val="left"/>
      <w:pPr>
        <w:tabs>
          <w:tab w:val="num" w:pos="1440"/>
        </w:tabs>
        <w:ind w:left="1440" w:hanging="360"/>
      </w:pPr>
      <w:rPr>
        <w:rFonts w:ascii="Arial" w:hAnsi="Arial" w:hint="default"/>
      </w:rPr>
    </w:lvl>
    <w:lvl w:ilvl="2" w:tplc="9BCC637A" w:tentative="1">
      <w:start w:val="1"/>
      <w:numFmt w:val="bullet"/>
      <w:lvlText w:val="•"/>
      <w:lvlJc w:val="left"/>
      <w:pPr>
        <w:tabs>
          <w:tab w:val="num" w:pos="2160"/>
        </w:tabs>
        <w:ind w:left="2160" w:hanging="360"/>
      </w:pPr>
      <w:rPr>
        <w:rFonts w:ascii="Arial" w:hAnsi="Arial" w:hint="default"/>
      </w:rPr>
    </w:lvl>
    <w:lvl w:ilvl="3" w:tplc="B816D2AC" w:tentative="1">
      <w:start w:val="1"/>
      <w:numFmt w:val="bullet"/>
      <w:lvlText w:val="•"/>
      <w:lvlJc w:val="left"/>
      <w:pPr>
        <w:tabs>
          <w:tab w:val="num" w:pos="2880"/>
        </w:tabs>
        <w:ind w:left="2880" w:hanging="360"/>
      </w:pPr>
      <w:rPr>
        <w:rFonts w:ascii="Arial" w:hAnsi="Arial" w:hint="default"/>
      </w:rPr>
    </w:lvl>
    <w:lvl w:ilvl="4" w:tplc="CB7A891C" w:tentative="1">
      <w:start w:val="1"/>
      <w:numFmt w:val="bullet"/>
      <w:lvlText w:val="•"/>
      <w:lvlJc w:val="left"/>
      <w:pPr>
        <w:tabs>
          <w:tab w:val="num" w:pos="3600"/>
        </w:tabs>
        <w:ind w:left="3600" w:hanging="360"/>
      </w:pPr>
      <w:rPr>
        <w:rFonts w:ascii="Arial" w:hAnsi="Arial" w:hint="default"/>
      </w:rPr>
    </w:lvl>
    <w:lvl w:ilvl="5" w:tplc="8B9EBC78" w:tentative="1">
      <w:start w:val="1"/>
      <w:numFmt w:val="bullet"/>
      <w:lvlText w:val="•"/>
      <w:lvlJc w:val="left"/>
      <w:pPr>
        <w:tabs>
          <w:tab w:val="num" w:pos="4320"/>
        </w:tabs>
        <w:ind w:left="4320" w:hanging="360"/>
      </w:pPr>
      <w:rPr>
        <w:rFonts w:ascii="Arial" w:hAnsi="Arial" w:hint="default"/>
      </w:rPr>
    </w:lvl>
    <w:lvl w:ilvl="6" w:tplc="019AF092" w:tentative="1">
      <w:start w:val="1"/>
      <w:numFmt w:val="bullet"/>
      <w:lvlText w:val="•"/>
      <w:lvlJc w:val="left"/>
      <w:pPr>
        <w:tabs>
          <w:tab w:val="num" w:pos="5040"/>
        </w:tabs>
        <w:ind w:left="5040" w:hanging="360"/>
      </w:pPr>
      <w:rPr>
        <w:rFonts w:ascii="Arial" w:hAnsi="Arial" w:hint="default"/>
      </w:rPr>
    </w:lvl>
    <w:lvl w:ilvl="7" w:tplc="A756FC7C" w:tentative="1">
      <w:start w:val="1"/>
      <w:numFmt w:val="bullet"/>
      <w:lvlText w:val="•"/>
      <w:lvlJc w:val="left"/>
      <w:pPr>
        <w:tabs>
          <w:tab w:val="num" w:pos="5760"/>
        </w:tabs>
        <w:ind w:left="5760" w:hanging="360"/>
      </w:pPr>
      <w:rPr>
        <w:rFonts w:ascii="Arial" w:hAnsi="Arial" w:hint="default"/>
      </w:rPr>
    </w:lvl>
    <w:lvl w:ilvl="8" w:tplc="EDE28AC4"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7F622C68"/>
    <w:multiLevelType w:val="multilevel"/>
    <w:tmpl w:val="80DE50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9"/>
  </w:num>
  <w:num w:numId="2">
    <w:abstractNumId w:val="5"/>
  </w:num>
  <w:num w:numId="3">
    <w:abstractNumId w:val="10"/>
  </w:num>
  <w:num w:numId="4">
    <w:abstractNumId w:val="11"/>
  </w:num>
  <w:num w:numId="5">
    <w:abstractNumId w:val="6"/>
  </w:num>
  <w:num w:numId="6">
    <w:abstractNumId w:val="3"/>
  </w:num>
  <w:num w:numId="7">
    <w:abstractNumId w:val="1"/>
  </w:num>
  <w:num w:numId="8">
    <w:abstractNumId w:val="2"/>
  </w:num>
  <w:num w:numId="9">
    <w:abstractNumId w:val="12"/>
  </w:num>
  <w:num w:numId="10">
    <w:abstractNumId w:val="8"/>
  </w:num>
  <w:num w:numId="11">
    <w:abstractNumId w:val="0"/>
  </w:num>
  <w:num w:numId="12">
    <w:abstractNumId w:val="7"/>
  </w:num>
  <w:num w:numId="13">
    <w:abstractNumId w:val="4"/>
  </w:num>
  <w:num w:numId="1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45641"/>
    <w:rsid w:val="00006DEA"/>
    <w:rsid w:val="0000706B"/>
    <w:rsid w:val="00017CD9"/>
    <w:rsid w:val="000236D2"/>
    <w:rsid w:val="0003775C"/>
    <w:rsid w:val="000540F0"/>
    <w:rsid w:val="00061995"/>
    <w:rsid w:val="00062B00"/>
    <w:rsid w:val="000678CC"/>
    <w:rsid w:val="0008607C"/>
    <w:rsid w:val="00091803"/>
    <w:rsid w:val="000A702D"/>
    <w:rsid w:val="000C4B26"/>
    <w:rsid w:val="000C4D22"/>
    <w:rsid w:val="000C62BF"/>
    <w:rsid w:val="000C642B"/>
    <w:rsid w:val="000D0F81"/>
    <w:rsid w:val="000E0C38"/>
    <w:rsid w:val="000E3EF2"/>
    <w:rsid w:val="000F1A92"/>
    <w:rsid w:val="00102FF5"/>
    <w:rsid w:val="001038ED"/>
    <w:rsid w:val="00112833"/>
    <w:rsid w:val="0011715B"/>
    <w:rsid w:val="001266D0"/>
    <w:rsid w:val="001269B5"/>
    <w:rsid w:val="00132179"/>
    <w:rsid w:val="0015121F"/>
    <w:rsid w:val="00163423"/>
    <w:rsid w:val="00164943"/>
    <w:rsid w:val="00167269"/>
    <w:rsid w:val="00196BA2"/>
    <w:rsid w:val="001A0161"/>
    <w:rsid w:val="001A0255"/>
    <w:rsid w:val="001A2E70"/>
    <w:rsid w:val="001C62D7"/>
    <w:rsid w:val="001C75BE"/>
    <w:rsid w:val="001E1941"/>
    <w:rsid w:val="001F7A6F"/>
    <w:rsid w:val="00203FA2"/>
    <w:rsid w:val="0020636D"/>
    <w:rsid w:val="00221EF0"/>
    <w:rsid w:val="00223EB8"/>
    <w:rsid w:val="0023233A"/>
    <w:rsid w:val="002363AC"/>
    <w:rsid w:val="0024198A"/>
    <w:rsid w:val="00243909"/>
    <w:rsid w:val="00247784"/>
    <w:rsid w:val="00283343"/>
    <w:rsid w:val="00290B4A"/>
    <w:rsid w:val="00294C2E"/>
    <w:rsid w:val="00294F0B"/>
    <w:rsid w:val="002968A7"/>
    <w:rsid w:val="002A4E6A"/>
    <w:rsid w:val="002A751B"/>
    <w:rsid w:val="002B41D4"/>
    <w:rsid w:val="002B4768"/>
    <w:rsid w:val="002C486D"/>
    <w:rsid w:val="002C5830"/>
    <w:rsid w:val="002C601C"/>
    <w:rsid w:val="002D2320"/>
    <w:rsid w:val="002D478F"/>
    <w:rsid w:val="002E02F4"/>
    <w:rsid w:val="002E0BDC"/>
    <w:rsid w:val="002E0EAA"/>
    <w:rsid w:val="002E12D9"/>
    <w:rsid w:val="002E76D7"/>
    <w:rsid w:val="002E7872"/>
    <w:rsid w:val="002F590E"/>
    <w:rsid w:val="002F6335"/>
    <w:rsid w:val="0030003E"/>
    <w:rsid w:val="00303330"/>
    <w:rsid w:val="00305C2B"/>
    <w:rsid w:val="00323477"/>
    <w:rsid w:val="0032418D"/>
    <w:rsid w:val="003275F7"/>
    <w:rsid w:val="00336477"/>
    <w:rsid w:val="0035428A"/>
    <w:rsid w:val="00357458"/>
    <w:rsid w:val="00365D08"/>
    <w:rsid w:val="0037241D"/>
    <w:rsid w:val="003725BC"/>
    <w:rsid w:val="00373425"/>
    <w:rsid w:val="00374F9C"/>
    <w:rsid w:val="003751E5"/>
    <w:rsid w:val="00375D08"/>
    <w:rsid w:val="00392416"/>
    <w:rsid w:val="003946AF"/>
    <w:rsid w:val="0039769F"/>
    <w:rsid w:val="003C6AFA"/>
    <w:rsid w:val="003C6F6B"/>
    <w:rsid w:val="003D2716"/>
    <w:rsid w:val="003E1D76"/>
    <w:rsid w:val="00423D43"/>
    <w:rsid w:val="00425AF3"/>
    <w:rsid w:val="00427395"/>
    <w:rsid w:val="004425C5"/>
    <w:rsid w:val="00442DD7"/>
    <w:rsid w:val="004563E3"/>
    <w:rsid w:val="0046273B"/>
    <w:rsid w:val="00490EE2"/>
    <w:rsid w:val="004930A6"/>
    <w:rsid w:val="004A484E"/>
    <w:rsid w:val="004B0363"/>
    <w:rsid w:val="004B3401"/>
    <w:rsid w:val="004C3D1D"/>
    <w:rsid w:val="004C54F1"/>
    <w:rsid w:val="004C5A15"/>
    <w:rsid w:val="004D6ED9"/>
    <w:rsid w:val="005048F6"/>
    <w:rsid w:val="005154D8"/>
    <w:rsid w:val="0052581F"/>
    <w:rsid w:val="00543FF4"/>
    <w:rsid w:val="00550879"/>
    <w:rsid w:val="005526E2"/>
    <w:rsid w:val="005566DA"/>
    <w:rsid w:val="00574F94"/>
    <w:rsid w:val="0058103D"/>
    <w:rsid w:val="005831ED"/>
    <w:rsid w:val="0059107D"/>
    <w:rsid w:val="0059671C"/>
    <w:rsid w:val="005B1370"/>
    <w:rsid w:val="005B4C20"/>
    <w:rsid w:val="005C528D"/>
    <w:rsid w:val="005C5B92"/>
    <w:rsid w:val="005D76D3"/>
    <w:rsid w:val="005E4480"/>
    <w:rsid w:val="005E4A00"/>
    <w:rsid w:val="005E66C6"/>
    <w:rsid w:val="006066CA"/>
    <w:rsid w:val="00621C78"/>
    <w:rsid w:val="006225C6"/>
    <w:rsid w:val="00622A59"/>
    <w:rsid w:val="00623FBC"/>
    <w:rsid w:val="006367C2"/>
    <w:rsid w:val="00640AD5"/>
    <w:rsid w:val="00644C5E"/>
    <w:rsid w:val="0065119A"/>
    <w:rsid w:val="00655212"/>
    <w:rsid w:val="0066356F"/>
    <w:rsid w:val="00664789"/>
    <w:rsid w:val="006676DF"/>
    <w:rsid w:val="00687996"/>
    <w:rsid w:val="006A2C3D"/>
    <w:rsid w:val="006B357B"/>
    <w:rsid w:val="006C3E4E"/>
    <w:rsid w:val="006C7CD0"/>
    <w:rsid w:val="006D0CE7"/>
    <w:rsid w:val="006D7234"/>
    <w:rsid w:val="006E43D3"/>
    <w:rsid w:val="006E576C"/>
    <w:rsid w:val="006F416E"/>
    <w:rsid w:val="006F5603"/>
    <w:rsid w:val="007031DC"/>
    <w:rsid w:val="00720C7B"/>
    <w:rsid w:val="0073662D"/>
    <w:rsid w:val="00746480"/>
    <w:rsid w:val="007505D0"/>
    <w:rsid w:val="007653CE"/>
    <w:rsid w:val="0078367F"/>
    <w:rsid w:val="00793338"/>
    <w:rsid w:val="0079487F"/>
    <w:rsid w:val="00797BAB"/>
    <w:rsid w:val="007B10CB"/>
    <w:rsid w:val="007B3201"/>
    <w:rsid w:val="007C3370"/>
    <w:rsid w:val="007C6486"/>
    <w:rsid w:val="007E49E2"/>
    <w:rsid w:val="007F0D75"/>
    <w:rsid w:val="00802A52"/>
    <w:rsid w:val="00837684"/>
    <w:rsid w:val="00846D9C"/>
    <w:rsid w:val="00851917"/>
    <w:rsid w:val="008534E1"/>
    <w:rsid w:val="0085724C"/>
    <w:rsid w:val="00867B2F"/>
    <w:rsid w:val="008703C2"/>
    <w:rsid w:val="00883DE0"/>
    <w:rsid w:val="00890B7E"/>
    <w:rsid w:val="00896F77"/>
    <w:rsid w:val="008A05BE"/>
    <w:rsid w:val="008A7B89"/>
    <w:rsid w:val="008B2181"/>
    <w:rsid w:val="008B72D0"/>
    <w:rsid w:val="008D3FDF"/>
    <w:rsid w:val="008D7C89"/>
    <w:rsid w:val="008E04B3"/>
    <w:rsid w:val="009059FD"/>
    <w:rsid w:val="00945641"/>
    <w:rsid w:val="009763FF"/>
    <w:rsid w:val="00982B83"/>
    <w:rsid w:val="00990148"/>
    <w:rsid w:val="009947D4"/>
    <w:rsid w:val="0099499A"/>
    <w:rsid w:val="009B3982"/>
    <w:rsid w:val="009B3E8C"/>
    <w:rsid w:val="009D0020"/>
    <w:rsid w:val="009D109C"/>
    <w:rsid w:val="009D7FDC"/>
    <w:rsid w:val="009E3616"/>
    <w:rsid w:val="00A20EA7"/>
    <w:rsid w:val="00A34859"/>
    <w:rsid w:val="00A517CB"/>
    <w:rsid w:val="00A518AF"/>
    <w:rsid w:val="00A74E9C"/>
    <w:rsid w:val="00A81EE4"/>
    <w:rsid w:val="00A87E68"/>
    <w:rsid w:val="00A94A6F"/>
    <w:rsid w:val="00AB12FE"/>
    <w:rsid w:val="00AB4353"/>
    <w:rsid w:val="00AB59F0"/>
    <w:rsid w:val="00AC0A1E"/>
    <w:rsid w:val="00AD0AF6"/>
    <w:rsid w:val="00AD7AD2"/>
    <w:rsid w:val="00AE0D3E"/>
    <w:rsid w:val="00AF752F"/>
    <w:rsid w:val="00B1220D"/>
    <w:rsid w:val="00B170A0"/>
    <w:rsid w:val="00B25F81"/>
    <w:rsid w:val="00B346F8"/>
    <w:rsid w:val="00B43AD7"/>
    <w:rsid w:val="00B46254"/>
    <w:rsid w:val="00B473C0"/>
    <w:rsid w:val="00B52932"/>
    <w:rsid w:val="00B704EA"/>
    <w:rsid w:val="00B709C0"/>
    <w:rsid w:val="00B83A1D"/>
    <w:rsid w:val="00B86F6E"/>
    <w:rsid w:val="00B87608"/>
    <w:rsid w:val="00B968B7"/>
    <w:rsid w:val="00BC6DC3"/>
    <w:rsid w:val="00BD05D1"/>
    <w:rsid w:val="00BE4F91"/>
    <w:rsid w:val="00BF6BB8"/>
    <w:rsid w:val="00BF6EA0"/>
    <w:rsid w:val="00C0198C"/>
    <w:rsid w:val="00C156E2"/>
    <w:rsid w:val="00C31C94"/>
    <w:rsid w:val="00C32123"/>
    <w:rsid w:val="00C63CD9"/>
    <w:rsid w:val="00C66CC8"/>
    <w:rsid w:val="00C80029"/>
    <w:rsid w:val="00C87087"/>
    <w:rsid w:val="00C87F76"/>
    <w:rsid w:val="00C91FEB"/>
    <w:rsid w:val="00CA2221"/>
    <w:rsid w:val="00CA528E"/>
    <w:rsid w:val="00CB1694"/>
    <w:rsid w:val="00CB7D42"/>
    <w:rsid w:val="00CD3053"/>
    <w:rsid w:val="00CD4582"/>
    <w:rsid w:val="00CE3023"/>
    <w:rsid w:val="00CE429A"/>
    <w:rsid w:val="00CF2760"/>
    <w:rsid w:val="00CF313D"/>
    <w:rsid w:val="00D043F3"/>
    <w:rsid w:val="00D10016"/>
    <w:rsid w:val="00D10BE8"/>
    <w:rsid w:val="00D14C31"/>
    <w:rsid w:val="00D200AC"/>
    <w:rsid w:val="00D239E9"/>
    <w:rsid w:val="00D3787F"/>
    <w:rsid w:val="00D42461"/>
    <w:rsid w:val="00D4436B"/>
    <w:rsid w:val="00D5069C"/>
    <w:rsid w:val="00D51A18"/>
    <w:rsid w:val="00D5768F"/>
    <w:rsid w:val="00DA100A"/>
    <w:rsid w:val="00DA5EEC"/>
    <w:rsid w:val="00DB7A32"/>
    <w:rsid w:val="00DC1C5D"/>
    <w:rsid w:val="00DD0908"/>
    <w:rsid w:val="00DD0D3B"/>
    <w:rsid w:val="00DD2402"/>
    <w:rsid w:val="00DE561F"/>
    <w:rsid w:val="00DE6380"/>
    <w:rsid w:val="00DE734D"/>
    <w:rsid w:val="00DF62FE"/>
    <w:rsid w:val="00E06665"/>
    <w:rsid w:val="00E102DF"/>
    <w:rsid w:val="00E13B23"/>
    <w:rsid w:val="00E14648"/>
    <w:rsid w:val="00E148CC"/>
    <w:rsid w:val="00E21202"/>
    <w:rsid w:val="00E26CC2"/>
    <w:rsid w:val="00E324ED"/>
    <w:rsid w:val="00E35A7F"/>
    <w:rsid w:val="00E35F03"/>
    <w:rsid w:val="00E413C3"/>
    <w:rsid w:val="00E42B93"/>
    <w:rsid w:val="00E44C94"/>
    <w:rsid w:val="00E570EA"/>
    <w:rsid w:val="00E777A0"/>
    <w:rsid w:val="00EA1090"/>
    <w:rsid w:val="00EA4675"/>
    <w:rsid w:val="00EC0390"/>
    <w:rsid w:val="00EC1878"/>
    <w:rsid w:val="00EC3F33"/>
    <w:rsid w:val="00EE781A"/>
    <w:rsid w:val="00F03E21"/>
    <w:rsid w:val="00F04FCA"/>
    <w:rsid w:val="00F149E8"/>
    <w:rsid w:val="00F17B91"/>
    <w:rsid w:val="00F26443"/>
    <w:rsid w:val="00F34F75"/>
    <w:rsid w:val="00F44DA1"/>
    <w:rsid w:val="00F461DC"/>
    <w:rsid w:val="00F4776E"/>
    <w:rsid w:val="00F55533"/>
    <w:rsid w:val="00F73BB0"/>
    <w:rsid w:val="00F941BA"/>
    <w:rsid w:val="00FC3F1D"/>
    <w:rsid w:val="00FC5913"/>
    <w:rsid w:val="00FE29EA"/>
    <w:rsid w:val="00FF4E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B982CF"/>
  <w15:chartTrackingRefBased/>
  <w15:docId w15:val="{90ABF75F-FD34-4148-B856-931D4EB3E8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B72D0"/>
    <w:pPr>
      <w:spacing w:after="0" w:line="240" w:lineRule="auto"/>
    </w:pPr>
    <w:rPr>
      <w:rFonts w:ascii="Times New Roman" w:eastAsia="Times New Roman" w:hAnsi="Times New Roman" w:cs="Times New Roman"/>
      <w:sz w:val="24"/>
      <w:szCs w:val="24"/>
    </w:rPr>
  </w:style>
  <w:style w:type="paragraph" w:styleId="Heading3">
    <w:name w:val="heading 3"/>
    <w:basedOn w:val="Normal"/>
    <w:link w:val="Heading3Char"/>
    <w:uiPriority w:val="9"/>
    <w:qFormat/>
    <w:rsid w:val="00AD7AD2"/>
    <w:pPr>
      <w:spacing w:before="100" w:beforeAutospacing="1" w:after="100" w:afterAutospacing="1"/>
      <w:outlineLvl w:val="2"/>
    </w:pPr>
    <w:rPr>
      <w:b/>
      <w:bCs/>
      <w:sz w:val="27"/>
      <w:szCs w:val="27"/>
    </w:rPr>
  </w:style>
  <w:style w:type="paragraph" w:styleId="Heading4">
    <w:name w:val="heading 4"/>
    <w:basedOn w:val="Normal"/>
    <w:link w:val="Heading4Char"/>
    <w:uiPriority w:val="9"/>
    <w:qFormat/>
    <w:rsid w:val="00AD7AD2"/>
    <w:pPr>
      <w:spacing w:before="100" w:beforeAutospacing="1" w:after="100" w:afterAutospacing="1"/>
      <w:outlineLvl w:val="3"/>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45641"/>
    <w:pPr>
      <w:spacing w:after="160" w:line="259" w:lineRule="auto"/>
      <w:ind w:left="720"/>
      <w:contextualSpacing/>
    </w:pPr>
    <w:rPr>
      <w:rFonts w:asciiTheme="minorHAnsi" w:eastAsiaTheme="minorHAnsi" w:hAnsiTheme="minorHAnsi" w:cstheme="minorBidi"/>
      <w:sz w:val="22"/>
      <w:szCs w:val="22"/>
    </w:rPr>
  </w:style>
  <w:style w:type="character" w:styleId="Hyperlink">
    <w:name w:val="Hyperlink"/>
    <w:basedOn w:val="DefaultParagraphFont"/>
    <w:uiPriority w:val="99"/>
    <w:unhideWhenUsed/>
    <w:rsid w:val="00F17B91"/>
    <w:rPr>
      <w:color w:val="0563C1" w:themeColor="hyperlink"/>
      <w:u w:val="single"/>
    </w:rPr>
  </w:style>
  <w:style w:type="character" w:styleId="UnresolvedMention">
    <w:name w:val="Unresolved Mention"/>
    <w:basedOn w:val="DefaultParagraphFont"/>
    <w:uiPriority w:val="99"/>
    <w:semiHidden/>
    <w:unhideWhenUsed/>
    <w:rsid w:val="00F17B91"/>
    <w:rPr>
      <w:color w:val="605E5C"/>
      <w:shd w:val="clear" w:color="auto" w:fill="E1DFDD"/>
    </w:rPr>
  </w:style>
  <w:style w:type="character" w:customStyle="1" w:styleId="Heading3Char">
    <w:name w:val="Heading 3 Char"/>
    <w:basedOn w:val="DefaultParagraphFont"/>
    <w:link w:val="Heading3"/>
    <w:uiPriority w:val="9"/>
    <w:rsid w:val="00AD7AD2"/>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AD7AD2"/>
    <w:rPr>
      <w:rFonts w:ascii="Times New Roman" w:eastAsia="Times New Roman" w:hAnsi="Times New Roman" w:cs="Times New Roman"/>
      <w:b/>
      <w:bCs/>
      <w:sz w:val="24"/>
      <w:szCs w:val="24"/>
    </w:rPr>
  </w:style>
  <w:style w:type="paragraph" w:styleId="NormalWeb">
    <w:name w:val="Normal (Web)"/>
    <w:basedOn w:val="Normal"/>
    <w:uiPriority w:val="99"/>
    <w:unhideWhenUsed/>
    <w:rsid w:val="00AD7AD2"/>
    <w:pPr>
      <w:spacing w:before="100" w:beforeAutospacing="1" w:after="100" w:afterAutospacing="1"/>
    </w:pPr>
  </w:style>
  <w:style w:type="character" w:styleId="Strong">
    <w:name w:val="Strong"/>
    <w:basedOn w:val="DefaultParagraphFont"/>
    <w:uiPriority w:val="22"/>
    <w:qFormat/>
    <w:rsid w:val="00AD7AD2"/>
    <w:rPr>
      <w:b/>
      <w:bCs/>
    </w:rPr>
  </w:style>
  <w:style w:type="character" w:customStyle="1" w:styleId="selectable">
    <w:name w:val="selectable"/>
    <w:basedOn w:val="DefaultParagraphFont"/>
    <w:rsid w:val="00AD7AD2"/>
  </w:style>
  <w:style w:type="character" w:customStyle="1" w:styleId="authors">
    <w:name w:val="authors"/>
    <w:basedOn w:val="DefaultParagraphFont"/>
    <w:rsid w:val="00062B00"/>
  </w:style>
  <w:style w:type="character" w:customStyle="1" w:styleId="year">
    <w:name w:val="year"/>
    <w:basedOn w:val="DefaultParagraphFont"/>
    <w:rsid w:val="00062B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012027">
      <w:bodyDiv w:val="1"/>
      <w:marLeft w:val="0"/>
      <w:marRight w:val="0"/>
      <w:marTop w:val="0"/>
      <w:marBottom w:val="0"/>
      <w:divBdr>
        <w:top w:val="none" w:sz="0" w:space="0" w:color="auto"/>
        <w:left w:val="none" w:sz="0" w:space="0" w:color="auto"/>
        <w:bottom w:val="none" w:sz="0" w:space="0" w:color="auto"/>
        <w:right w:val="none" w:sz="0" w:space="0" w:color="auto"/>
      </w:divBdr>
    </w:div>
    <w:div w:id="77531297">
      <w:bodyDiv w:val="1"/>
      <w:marLeft w:val="0"/>
      <w:marRight w:val="0"/>
      <w:marTop w:val="0"/>
      <w:marBottom w:val="0"/>
      <w:divBdr>
        <w:top w:val="none" w:sz="0" w:space="0" w:color="auto"/>
        <w:left w:val="none" w:sz="0" w:space="0" w:color="auto"/>
        <w:bottom w:val="none" w:sz="0" w:space="0" w:color="auto"/>
        <w:right w:val="none" w:sz="0" w:space="0" w:color="auto"/>
      </w:divBdr>
    </w:div>
    <w:div w:id="111096052">
      <w:bodyDiv w:val="1"/>
      <w:marLeft w:val="0"/>
      <w:marRight w:val="0"/>
      <w:marTop w:val="0"/>
      <w:marBottom w:val="0"/>
      <w:divBdr>
        <w:top w:val="none" w:sz="0" w:space="0" w:color="auto"/>
        <w:left w:val="none" w:sz="0" w:space="0" w:color="auto"/>
        <w:bottom w:val="none" w:sz="0" w:space="0" w:color="auto"/>
        <w:right w:val="none" w:sz="0" w:space="0" w:color="auto"/>
      </w:divBdr>
    </w:div>
    <w:div w:id="157425488">
      <w:bodyDiv w:val="1"/>
      <w:marLeft w:val="0"/>
      <w:marRight w:val="0"/>
      <w:marTop w:val="0"/>
      <w:marBottom w:val="0"/>
      <w:divBdr>
        <w:top w:val="none" w:sz="0" w:space="0" w:color="auto"/>
        <w:left w:val="none" w:sz="0" w:space="0" w:color="auto"/>
        <w:bottom w:val="none" w:sz="0" w:space="0" w:color="auto"/>
        <w:right w:val="none" w:sz="0" w:space="0" w:color="auto"/>
      </w:divBdr>
    </w:div>
    <w:div w:id="209922075">
      <w:bodyDiv w:val="1"/>
      <w:marLeft w:val="0"/>
      <w:marRight w:val="0"/>
      <w:marTop w:val="0"/>
      <w:marBottom w:val="0"/>
      <w:divBdr>
        <w:top w:val="none" w:sz="0" w:space="0" w:color="auto"/>
        <w:left w:val="none" w:sz="0" w:space="0" w:color="auto"/>
        <w:bottom w:val="none" w:sz="0" w:space="0" w:color="auto"/>
        <w:right w:val="none" w:sz="0" w:space="0" w:color="auto"/>
      </w:divBdr>
    </w:div>
    <w:div w:id="216674798">
      <w:bodyDiv w:val="1"/>
      <w:marLeft w:val="0"/>
      <w:marRight w:val="0"/>
      <w:marTop w:val="0"/>
      <w:marBottom w:val="0"/>
      <w:divBdr>
        <w:top w:val="none" w:sz="0" w:space="0" w:color="auto"/>
        <w:left w:val="none" w:sz="0" w:space="0" w:color="auto"/>
        <w:bottom w:val="none" w:sz="0" w:space="0" w:color="auto"/>
        <w:right w:val="none" w:sz="0" w:space="0" w:color="auto"/>
      </w:divBdr>
    </w:div>
    <w:div w:id="254629103">
      <w:bodyDiv w:val="1"/>
      <w:marLeft w:val="0"/>
      <w:marRight w:val="0"/>
      <w:marTop w:val="0"/>
      <w:marBottom w:val="0"/>
      <w:divBdr>
        <w:top w:val="none" w:sz="0" w:space="0" w:color="auto"/>
        <w:left w:val="none" w:sz="0" w:space="0" w:color="auto"/>
        <w:bottom w:val="none" w:sz="0" w:space="0" w:color="auto"/>
        <w:right w:val="none" w:sz="0" w:space="0" w:color="auto"/>
      </w:divBdr>
    </w:div>
    <w:div w:id="287787236">
      <w:bodyDiv w:val="1"/>
      <w:marLeft w:val="0"/>
      <w:marRight w:val="0"/>
      <w:marTop w:val="0"/>
      <w:marBottom w:val="0"/>
      <w:divBdr>
        <w:top w:val="none" w:sz="0" w:space="0" w:color="auto"/>
        <w:left w:val="none" w:sz="0" w:space="0" w:color="auto"/>
        <w:bottom w:val="none" w:sz="0" w:space="0" w:color="auto"/>
        <w:right w:val="none" w:sz="0" w:space="0" w:color="auto"/>
      </w:divBdr>
      <w:divsChild>
        <w:div w:id="124198261">
          <w:marLeft w:val="360"/>
          <w:marRight w:val="0"/>
          <w:marTop w:val="200"/>
          <w:marBottom w:val="0"/>
          <w:divBdr>
            <w:top w:val="none" w:sz="0" w:space="0" w:color="auto"/>
            <w:left w:val="none" w:sz="0" w:space="0" w:color="auto"/>
            <w:bottom w:val="none" w:sz="0" w:space="0" w:color="auto"/>
            <w:right w:val="none" w:sz="0" w:space="0" w:color="auto"/>
          </w:divBdr>
        </w:div>
      </w:divsChild>
    </w:div>
    <w:div w:id="331227772">
      <w:bodyDiv w:val="1"/>
      <w:marLeft w:val="0"/>
      <w:marRight w:val="0"/>
      <w:marTop w:val="0"/>
      <w:marBottom w:val="0"/>
      <w:divBdr>
        <w:top w:val="none" w:sz="0" w:space="0" w:color="auto"/>
        <w:left w:val="none" w:sz="0" w:space="0" w:color="auto"/>
        <w:bottom w:val="none" w:sz="0" w:space="0" w:color="auto"/>
        <w:right w:val="none" w:sz="0" w:space="0" w:color="auto"/>
      </w:divBdr>
    </w:div>
    <w:div w:id="357388980">
      <w:bodyDiv w:val="1"/>
      <w:marLeft w:val="0"/>
      <w:marRight w:val="0"/>
      <w:marTop w:val="0"/>
      <w:marBottom w:val="0"/>
      <w:divBdr>
        <w:top w:val="none" w:sz="0" w:space="0" w:color="auto"/>
        <w:left w:val="none" w:sz="0" w:space="0" w:color="auto"/>
        <w:bottom w:val="none" w:sz="0" w:space="0" w:color="auto"/>
        <w:right w:val="none" w:sz="0" w:space="0" w:color="auto"/>
      </w:divBdr>
    </w:div>
    <w:div w:id="364017665">
      <w:bodyDiv w:val="1"/>
      <w:marLeft w:val="0"/>
      <w:marRight w:val="0"/>
      <w:marTop w:val="0"/>
      <w:marBottom w:val="0"/>
      <w:divBdr>
        <w:top w:val="none" w:sz="0" w:space="0" w:color="auto"/>
        <w:left w:val="none" w:sz="0" w:space="0" w:color="auto"/>
        <w:bottom w:val="none" w:sz="0" w:space="0" w:color="auto"/>
        <w:right w:val="none" w:sz="0" w:space="0" w:color="auto"/>
      </w:divBdr>
      <w:divsChild>
        <w:div w:id="520511645">
          <w:marLeft w:val="360"/>
          <w:marRight w:val="0"/>
          <w:marTop w:val="200"/>
          <w:marBottom w:val="0"/>
          <w:divBdr>
            <w:top w:val="none" w:sz="0" w:space="0" w:color="auto"/>
            <w:left w:val="none" w:sz="0" w:space="0" w:color="auto"/>
            <w:bottom w:val="none" w:sz="0" w:space="0" w:color="auto"/>
            <w:right w:val="none" w:sz="0" w:space="0" w:color="auto"/>
          </w:divBdr>
        </w:div>
      </w:divsChild>
    </w:div>
    <w:div w:id="409543991">
      <w:bodyDiv w:val="1"/>
      <w:marLeft w:val="0"/>
      <w:marRight w:val="0"/>
      <w:marTop w:val="0"/>
      <w:marBottom w:val="0"/>
      <w:divBdr>
        <w:top w:val="none" w:sz="0" w:space="0" w:color="auto"/>
        <w:left w:val="none" w:sz="0" w:space="0" w:color="auto"/>
        <w:bottom w:val="none" w:sz="0" w:space="0" w:color="auto"/>
        <w:right w:val="none" w:sz="0" w:space="0" w:color="auto"/>
      </w:divBdr>
    </w:div>
    <w:div w:id="432214422">
      <w:bodyDiv w:val="1"/>
      <w:marLeft w:val="0"/>
      <w:marRight w:val="0"/>
      <w:marTop w:val="0"/>
      <w:marBottom w:val="0"/>
      <w:divBdr>
        <w:top w:val="none" w:sz="0" w:space="0" w:color="auto"/>
        <w:left w:val="none" w:sz="0" w:space="0" w:color="auto"/>
        <w:bottom w:val="none" w:sz="0" w:space="0" w:color="auto"/>
        <w:right w:val="none" w:sz="0" w:space="0" w:color="auto"/>
      </w:divBdr>
    </w:div>
    <w:div w:id="446126217">
      <w:bodyDiv w:val="1"/>
      <w:marLeft w:val="0"/>
      <w:marRight w:val="0"/>
      <w:marTop w:val="0"/>
      <w:marBottom w:val="0"/>
      <w:divBdr>
        <w:top w:val="none" w:sz="0" w:space="0" w:color="auto"/>
        <w:left w:val="none" w:sz="0" w:space="0" w:color="auto"/>
        <w:bottom w:val="none" w:sz="0" w:space="0" w:color="auto"/>
        <w:right w:val="none" w:sz="0" w:space="0" w:color="auto"/>
      </w:divBdr>
      <w:divsChild>
        <w:div w:id="1160853008">
          <w:marLeft w:val="360"/>
          <w:marRight w:val="0"/>
          <w:marTop w:val="200"/>
          <w:marBottom w:val="0"/>
          <w:divBdr>
            <w:top w:val="none" w:sz="0" w:space="0" w:color="auto"/>
            <w:left w:val="none" w:sz="0" w:space="0" w:color="auto"/>
            <w:bottom w:val="none" w:sz="0" w:space="0" w:color="auto"/>
            <w:right w:val="none" w:sz="0" w:space="0" w:color="auto"/>
          </w:divBdr>
        </w:div>
      </w:divsChild>
    </w:div>
    <w:div w:id="456799899">
      <w:bodyDiv w:val="1"/>
      <w:marLeft w:val="0"/>
      <w:marRight w:val="0"/>
      <w:marTop w:val="0"/>
      <w:marBottom w:val="0"/>
      <w:divBdr>
        <w:top w:val="none" w:sz="0" w:space="0" w:color="auto"/>
        <w:left w:val="none" w:sz="0" w:space="0" w:color="auto"/>
        <w:bottom w:val="none" w:sz="0" w:space="0" w:color="auto"/>
        <w:right w:val="none" w:sz="0" w:space="0" w:color="auto"/>
      </w:divBdr>
    </w:div>
    <w:div w:id="457259301">
      <w:bodyDiv w:val="1"/>
      <w:marLeft w:val="0"/>
      <w:marRight w:val="0"/>
      <w:marTop w:val="0"/>
      <w:marBottom w:val="0"/>
      <w:divBdr>
        <w:top w:val="none" w:sz="0" w:space="0" w:color="auto"/>
        <w:left w:val="none" w:sz="0" w:space="0" w:color="auto"/>
        <w:bottom w:val="none" w:sz="0" w:space="0" w:color="auto"/>
        <w:right w:val="none" w:sz="0" w:space="0" w:color="auto"/>
      </w:divBdr>
    </w:div>
    <w:div w:id="489444641">
      <w:bodyDiv w:val="1"/>
      <w:marLeft w:val="0"/>
      <w:marRight w:val="0"/>
      <w:marTop w:val="0"/>
      <w:marBottom w:val="0"/>
      <w:divBdr>
        <w:top w:val="none" w:sz="0" w:space="0" w:color="auto"/>
        <w:left w:val="none" w:sz="0" w:space="0" w:color="auto"/>
        <w:bottom w:val="none" w:sz="0" w:space="0" w:color="auto"/>
        <w:right w:val="none" w:sz="0" w:space="0" w:color="auto"/>
      </w:divBdr>
    </w:div>
    <w:div w:id="539586602">
      <w:bodyDiv w:val="1"/>
      <w:marLeft w:val="0"/>
      <w:marRight w:val="0"/>
      <w:marTop w:val="0"/>
      <w:marBottom w:val="0"/>
      <w:divBdr>
        <w:top w:val="none" w:sz="0" w:space="0" w:color="auto"/>
        <w:left w:val="none" w:sz="0" w:space="0" w:color="auto"/>
        <w:bottom w:val="none" w:sz="0" w:space="0" w:color="auto"/>
        <w:right w:val="none" w:sz="0" w:space="0" w:color="auto"/>
      </w:divBdr>
    </w:div>
    <w:div w:id="566109319">
      <w:bodyDiv w:val="1"/>
      <w:marLeft w:val="0"/>
      <w:marRight w:val="0"/>
      <w:marTop w:val="0"/>
      <w:marBottom w:val="0"/>
      <w:divBdr>
        <w:top w:val="none" w:sz="0" w:space="0" w:color="auto"/>
        <w:left w:val="none" w:sz="0" w:space="0" w:color="auto"/>
        <w:bottom w:val="none" w:sz="0" w:space="0" w:color="auto"/>
        <w:right w:val="none" w:sz="0" w:space="0" w:color="auto"/>
      </w:divBdr>
    </w:div>
    <w:div w:id="595747559">
      <w:bodyDiv w:val="1"/>
      <w:marLeft w:val="0"/>
      <w:marRight w:val="0"/>
      <w:marTop w:val="0"/>
      <w:marBottom w:val="0"/>
      <w:divBdr>
        <w:top w:val="none" w:sz="0" w:space="0" w:color="auto"/>
        <w:left w:val="none" w:sz="0" w:space="0" w:color="auto"/>
        <w:bottom w:val="none" w:sz="0" w:space="0" w:color="auto"/>
        <w:right w:val="none" w:sz="0" w:space="0" w:color="auto"/>
      </w:divBdr>
      <w:divsChild>
        <w:div w:id="792359777">
          <w:marLeft w:val="374"/>
          <w:marRight w:val="0"/>
          <w:marTop w:val="186"/>
          <w:marBottom w:val="0"/>
          <w:divBdr>
            <w:top w:val="none" w:sz="0" w:space="0" w:color="auto"/>
            <w:left w:val="none" w:sz="0" w:space="0" w:color="auto"/>
            <w:bottom w:val="none" w:sz="0" w:space="0" w:color="auto"/>
            <w:right w:val="none" w:sz="0" w:space="0" w:color="auto"/>
          </w:divBdr>
        </w:div>
        <w:div w:id="1495488692">
          <w:marLeft w:val="374"/>
          <w:marRight w:val="0"/>
          <w:marTop w:val="186"/>
          <w:marBottom w:val="0"/>
          <w:divBdr>
            <w:top w:val="none" w:sz="0" w:space="0" w:color="auto"/>
            <w:left w:val="none" w:sz="0" w:space="0" w:color="auto"/>
            <w:bottom w:val="none" w:sz="0" w:space="0" w:color="auto"/>
            <w:right w:val="none" w:sz="0" w:space="0" w:color="auto"/>
          </w:divBdr>
        </w:div>
        <w:div w:id="948976565">
          <w:marLeft w:val="374"/>
          <w:marRight w:val="0"/>
          <w:marTop w:val="186"/>
          <w:marBottom w:val="0"/>
          <w:divBdr>
            <w:top w:val="none" w:sz="0" w:space="0" w:color="auto"/>
            <w:left w:val="none" w:sz="0" w:space="0" w:color="auto"/>
            <w:bottom w:val="none" w:sz="0" w:space="0" w:color="auto"/>
            <w:right w:val="none" w:sz="0" w:space="0" w:color="auto"/>
          </w:divBdr>
        </w:div>
        <w:div w:id="111871778">
          <w:marLeft w:val="374"/>
          <w:marRight w:val="0"/>
          <w:marTop w:val="186"/>
          <w:marBottom w:val="0"/>
          <w:divBdr>
            <w:top w:val="none" w:sz="0" w:space="0" w:color="auto"/>
            <w:left w:val="none" w:sz="0" w:space="0" w:color="auto"/>
            <w:bottom w:val="none" w:sz="0" w:space="0" w:color="auto"/>
            <w:right w:val="none" w:sz="0" w:space="0" w:color="auto"/>
          </w:divBdr>
        </w:div>
      </w:divsChild>
    </w:div>
    <w:div w:id="730083227">
      <w:bodyDiv w:val="1"/>
      <w:marLeft w:val="0"/>
      <w:marRight w:val="0"/>
      <w:marTop w:val="0"/>
      <w:marBottom w:val="0"/>
      <w:divBdr>
        <w:top w:val="none" w:sz="0" w:space="0" w:color="auto"/>
        <w:left w:val="none" w:sz="0" w:space="0" w:color="auto"/>
        <w:bottom w:val="none" w:sz="0" w:space="0" w:color="auto"/>
        <w:right w:val="none" w:sz="0" w:space="0" w:color="auto"/>
      </w:divBdr>
    </w:div>
    <w:div w:id="781535116">
      <w:bodyDiv w:val="1"/>
      <w:marLeft w:val="0"/>
      <w:marRight w:val="0"/>
      <w:marTop w:val="0"/>
      <w:marBottom w:val="0"/>
      <w:divBdr>
        <w:top w:val="none" w:sz="0" w:space="0" w:color="auto"/>
        <w:left w:val="none" w:sz="0" w:space="0" w:color="auto"/>
        <w:bottom w:val="none" w:sz="0" w:space="0" w:color="auto"/>
        <w:right w:val="none" w:sz="0" w:space="0" w:color="auto"/>
      </w:divBdr>
    </w:div>
    <w:div w:id="798114161">
      <w:bodyDiv w:val="1"/>
      <w:marLeft w:val="0"/>
      <w:marRight w:val="0"/>
      <w:marTop w:val="0"/>
      <w:marBottom w:val="0"/>
      <w:divBdr>
        <w:top w:val="none" w:sz="0" w:space="0" w:color="auto"/>
        <w:left w:val="none" w:sz="0" w:space="0" w:color="auto"/>
        <w:bottom w:val="none" w:sz="0" w:space="0" w:color="auto"/>
        <w:right w:val="none" w:sz="0" w:space="0" w:color="auto"/>
      </w:divBdr>
    </w:div>
    <w:div w:id="801459282">
      <w:bodyDiv w:val="1"/>
      <w:marLeft w:val="0"/>
      <w:marRight w:val="0"/>
      <w:marTop w:val="0"/>
      <w:marBottom w:val="0"/>
      <w:divBdr>
        <w:top w:val="none" w:sz="0" w:space="0" w:color="auto"/>
        <w:left w:val="none" w:sz="0" w:space="0" w:color="auto"/>
        <w:bottom w:val="none" w:sz="0" w:space="0" w:color="auto"/>
        <w:right w:val="none" w:sz="0" w:space="0" w:color="auto"/>
      </w:divBdr>
      <w:divsChild>
        <w:div w:id="1254783322">
          <w:marLeft w:val="0"/>
          <w:marRight w:val="0"/>
          <w:marTop w:val="0"/>
          <w:marBottom w:val="0"/>
          <w:divBdr>
            <w:top w:val="none" w:sz="0" w:space="0" w:color="auto"/>
            <w:left w:val="none" w:sz="0" w:space="0" w:color="auto"/>
            <w:bottom w:val="none" w:sz="0" w:space="0" w:color="auto"/>
            <w:right w:val="none" w:sz="0" w:space="0" w:color="auto"/>
          </w:divBdr>
          <w:divsChild>
            <w:div w:id="1011179025">
              <w:marLeft w:val="0"/>
              <w:marRight w:val="0"/>
              <w:marTop w:val="0"/>
              <w:marBottom w:val="0"/>
              <w:divBdr>
                <w:top w:val="none" w:sz="0" w:space="0" w:color="auto"/>
                <w:left w:val="none" w:sz="0" w:space="0" w:color="auto"/>
                <w:bottom w:val="none" w:sz="0" w:space="0" w:color="auto"/>
                <w:right w:val="none" w:sz="0" w:space="0" w:color="auto"/>
              </w:divBdr>
              <w:divsChild>
                <w:div w:id="1494567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4005669">
      <w:bodyDiv w:val="1"/>
      <w:marLeft w:val="0"/>
      <w:marRight w:val="0"/>
      <w:marTop w:val="0"/>
      <w:marBottom w:val="0"/>
      <w:divBdr>
        <w:top w:val="none" w:sz="0" w:space="0" w:color="auto"/>
        <w:left w:val="none" w:sz="0" w:space="0" w:color="auto"/>
        <w:bottom w:val="none" w:sz="0" w:space="0" w:color="auto"/>
        <w:right w:val="none" w:sz="0" w:space="0" w:color="auto"/>
      </w:divBdr>
      <w:divsChild>
        <w:div w:id="1519156357">
          <w:marLeft w:val="374"/>
          <w:marRight w:val="0"/>
          <w:marTop w:val="186"/>
          <w:marBottom w:val="0"/>
          <w:divBdr>
            <w:top w:val="none" w:sz="0" w:space="0" w:color="auto"/>
            <w:left w:val="none" w:sz="0" w:space="0" w:color="auto"/>
            <w:bottom w:val="none" w:sz="0" w:space="0" w:color="auto"/>
            <w:right w:val="none" w:sz="0" w:space="0" w:color="auto"/>
          </w:divBdr>
        </w:div>
      </w:divsChild>
    </w:div>
    <w:div w:id="866483123">
      <w:bodyDiv w:val="1"/>
      <w:marLeft w:val="0"/>
      <w:marRight w:val="0"/>
      <w:marTop w:val="0"/>
      <w:marBottom w:val="0"/>
      <w:divBdr>
        <w:top w:val="none" w:sz="0" w:space="0" w:color="auto"/>
        <w:left w:val="none" w:sz="0" w:space="0" w:color="auto"/>
        <w:bottom w:val="none" w:sz="0" w:space="0" w:color="auto"/>
        <w:right w:val="none" w:sz="0" w:space="0" w:color="auto"/>
      </w:divBdr>
    </w:div>
    <w:div w:id="910386258">
      <w:bodyDiv w:val="1"/>
      <w:marLeft w:val="0"/>
      <w:marRight w:val="0"/>
      <w:marTop w:val="0"/>
      <w:marBottom w:val="0"/>
      <w:divBdr>
        <w:top w:val="none" w:sz="0" w:space="0" w:color="auto"/>
        <w:left w:val="none" w:sz="0" w:space="0" w:color="auto"/>
        <w:bottom w:val="none" w:sz="0" w:space="0" w:color="auto"/>
        <w:right w:val="none" w:sz="0" w:space="0" w:color="auto"/>
      </w:divBdr>
      <w:divsChild>
        <w:div w:id="1507554090">
          <w:marLeft w:val="360"/>
          <w:marRight w:val="0"/>
          <w:marTop w:val="200"/>
          <w:marBottom w:val="0"/>
          <w:divBdr>
            <w:top w:val="none" w:sz="0" w:space="0" w:color="auto"/>
            <w:left w:val="none" w:sz="0" w:space="0" w:color="auto"/>
            <w:bottom w:val="none" w:sz="0" w:space="0" w:color="auto"/>
            <w:right w:val="none" w:sz="0" w:space="0" w:color="auto"/>
          </w:divBdr>
        </w:div>
      </w:divsChild>
    </w:div>
    <w:div w:id="920334663">
      <w:bodyDiv w:val="1"/>
      <w:marLeft w:val="0"/>
      <w:marRight w:val="0"/>
      <w:marTop w:val="0"/>
      <w:marBottom w:val="0"/>
      <w:divBdr>
        <w:top w:val="none" w:sz="0" w:space="0" w:color="auto"/>
        <w:left w:val="none" w:sz="0" w:space="0" w:color="auto"/>
        <w:bottom w:val="none" w:sz="0" w:space="0" w:color="auto"/>
        <w:right w:val="none" w:sz="0" w:space="0" w:color="auto"/>
      </w:divBdr>
    </w:div>
    <w:div w:id="948199200">
      <w:bodyDiv w:val="1"/>
      <w:marLeft w:val="0"/>
      <w:marRight w:val="0"/>
      <w:marTop w:val="0"/>
      <w:marBottom w:val="0"/>
      <w:divBdr>
        <w:top w:val="none" w:sz="0" w:space="0" w:color="auto"/>
        <w:left w:val="none" w:sz="0" w:space="0" w:color="auto"/>
        <w:bottom w:val="none" w:sz="0" w:space="0" w:color="auto"/>
        <w:right w:val="none" w:sz="0" w:space="0" w:color="auto"/>
      </w:divBdr>
    </w:div>
    <w:div w:id="949052092">
      <w:bodyDiv w:val="1"/>
      <w:marLeft w:val="0"/>
      <w:marRight w:val="0"/>
      <w:marTop w:val="0"/>
      <w:marBottom w:val="0"/>
      <w:divBdr>
        <w:top w:val="none" w:sz="0" w:space="0" w:color="auto"/>
        <w:left w:val="none" w:sz="0" w:space="0" w:color="auto"/>
        <w:bottom w:val="none" w:sz="0" w:space="0" w:color="auto"/>
        <w:right w:val="none" w:sz="0" w:space="0" w:color="auto"/>
      </w:divBdr>
    </w:div>
    <w:div w:id="963462665">
      <w:bodyDiv w:val="1"/>
      <w:marLeft w:val="0"/>
      <w:marRight w:val="0"/>
      <w:marTop w:val="0"/>
      <w:marBottom w:val="0"/>
      <w:divBdr>
        <w:top w:val="none" w:sz="0" w:space="0" w:color="auto"/>
        <w:left w:val="none" w:sz="0" w:space="0" w:color="auto"/>
        <w:bottom w:val="none" w:sz="0" w:space="0" w:color="auto"/>
        <w:right w:val="none" w:sz="0" w:space="0" w:color="auto"/>
      </w:divBdr>
      <w:divsChild>
        <w:div w:id="1302691365">
          <w:marLeft w:val="547"/>
          <w:marRight w:val="0"/>
          <w:marTop w:val="154"/>
          <w:marBottom w:val="0"/>
          <w:divBdr>
            <w:top w:val="none" w:sz="0" w:space="0" w:color="auto"/>
            <w:left w:val="none" w:sz="0" w:space="0" w:color="auto"/>
            <w:bottom w:val="none" w:sz="0" w:space="0" w:color="auto"/>
            <w:right w:val="none" w:sz="0" w:space="0" w:color="auto"/>
          </w:divBdr>
        </w:div>
        <w:div w:id="4552987">
          <w:marLeft w:val="547"/>
          <w:marRight w:val="0"/>
          <w:marTop w:val="154"/>
          <w:marBottom w:val="0"/>
          <w:divBdr>
            <w:top w:val="none" w:sz="0" w:space="0" w:color="auto"/>
            <w:left w:val="none" w:sz="0" w:space="0" w:color="auto"/>
            <w:bottom w:val="none" w:sz="0" w:space="0" w:color="auto"/>
            <w:right w:val="none" w:sz="0" w:space="0" w:color="auto"/>
          </w:divBdr>
        </w:div>
        <w:div w:id="1769957898">
          <w:marLeft w:val="547"/>
          <w:marRight w:val="0"/>
          <w:marTop w:val="154"/>
          <w:marBottom w:val="0"/>
          <w:divBdr>
            <w:top w:val="none" w:sz="0" w:space="0" w:color="auto"/>
            <w:left w:val="none" w:sz="0" w:space="0" w:color="auto"/>
            <w:bottom w:val="none" w:sz="0" w:space="0" w:color="auto"/>
            <w:right w:val="none" w:sz="0" w:space="0" w:color="auto"/>
          </w:divBdr>
        </w:div>
      </w:divsChild>
    </w:div>
    <w:div w:id="1019965836">
      <w:bodyDiv w:val="1"/>
      <w:marLeft w:val="0"/>
      <w:marRight w:val="0"/>
      <w:marTop w:val="0"/>
      <w:marBottom w:val="0"/>
      <w:divBdr>
        <w:top w:val="none" w:sz="0" w:space="0" w:color="auto"/>
        <w:left w:val="none" w:sz="0" w:space="0" w:color="auto"/>
        <w:bottom w:val="none" w:sz="0" w:space="0" w:color="auto"/>
        <w:right w:val="none" w:sz="0" w:space="0" w:color="auto"/>
      </w:divBdr>
    </w:div>
    <w:div w:id="1033994136">
      <w:bodyDiv w:val="1"/>
      <w:marLeft w:val="0"/>
      <w:marRight w:val="0"/>
      <w:marTop w:val="0"/>
      <w:marBottom w:val="0"/>
      <w:divBdr>
        <w:top w:val="none" w:sz="0" w:space="0" w:color="auto"/>
        <w:left w:val="none" w:sz="0" w:space="0" w:color="auto"/>
        <w:bottom w:val="none" w:sz="0" w:space="0" w:color="auto"/>
        <w:right w:val="none" w:sz="0" w:space="0" w:color="auto"/>
      </w:divBdr>
    </w:div>
    <w:div w:id="1038969525">
      <w:bodyDiv w:val="1"/>
      <w:marLeft w:val="0"/>
      <w:marRight w:val="0"/>
      <w:marTop w:val="0"/>
      <w:marBottom w:val="0"/>
      <w:divBdr>
        <w:top w:val="none" w:sz="0" w:space="0" w:color="auto"/>
        <w:left w:val="none" w:sz="0" w:space="0" w:color="auto"/>
        <w:bottom w:val="none" w:sz="0" w:space="0" w:color="auto"/>
        <w:right w:val="none" w:sz="0" w:space="0" w:color="auto"/>
      </w:divBdr>
    </w:div>
    <w:div w:id="1039667828">
      <w:bodyDiv w:val="1"/>
      <w:marLeft w:val="0"/>
      <w:marRight w:val="0"/>
      <w:marTop w:val="0"/>
      <w:marBottom w:val="0"/>
      <w:divBdr>
        <w:top w:val="none" w:sz="0" w:space="0" w:color="auto"/>
        <w:left w:val="none" w:sz="0" w:space="0" w:color="auto"/>
        <w:bottom w:val="none" w:sz="0" w:space="0" w:color="auto"/>
        <w:right w:val="none" w:sz="0" w:space="0" w:color="auto"/>
      </w:divBdr>
    </w:div>
    <w:div w:id="1059673831">
      <w:bodyDiv w:val="1"/>
      <w:marLeft w:val="0"/>
      <w:marRight w:val="0"/>
      <w:marTop w:val="0"/>
      <w:marBottom w:val="0"/>
      <w:divBdr>
        <w:top w:val="none" w:sz="0" w:space="0" w:color="auto"/>
        <w:left w:val="none" w:sz="0" w:space="0" w:color="auto"/>
        <w:bottom w:val="none" w:sz="0" w:space="0" w:color="auto"/>
        <w:right w:val="none" w:sz="0" w:space="0" w:color="auto"/>
      </w:divBdr>
    </w:div>
    <w:div w:id="1155682725">
      <w:bodyDiv w:val="1"/>
      <w:marLeft w:val="0"/>
      <w:marRight w:val="0"/>
      <w:marTop w:val="0"/>
      <w:marBottom w:val="0"/>
      <w:divBdr>
        <w:top w:val="none" w:sz="0" w:space="0" w:color="auto"/>
        <w:left w:val="none" w:sz="0" w:space="0" w:color="auto"/>
        <w:bottom w:val="none" w:sz="0" w:space="0" w:color="auto"/>
        <w:right w:val="none" w:sz="0" w:space="0" w:color="auto"/>
      </w:divBdr>
      <w:divsChild>
        <w:div w:id="572736845">
          <w:marLeft w:val="360"/>
          <w:marRight w:val="0"/>
          <w:marTop w:val="200"/>
          <w:marBottom w:val="0"/>
          <w:divBdr>
            <w:top w:val="none" w:sz="0" w:space="0" w:color="auto"/>
            <w:left w:val="none" w:sz="0" w:space="0" w:color="auto"/>
            <w:bottom w:val="none" w:sz="0" w:space="0" w:color="auto"/>
            <w:right w:val="none" w:sz="0" w:space="0" w:color="auto"/>
          </w:divBdr>
        </w:div>
      </w:divsChild>
    </w:div>
    <w:div w:id="1182360587">
      <w:bodyDiv w:val="1"/>
      <w:marLeft w:val="0"/>
      <w:marRight w:val="0"/>
      <w:marTop w:val="0"/>
      <w:marBottom w:val="0"/>
      <w:divBdr>
        <w:top w:val="none" w:sz="0" w:space="0" w:color="auto"/>
        <w:left w:val="none" w:sz="0" w:space="0" w:color="auto"/>
        <w:bottom w:val="none" w:sz="0" w:space="0" w:color="auto"/>
        <w:right w:val="none" w:sz="0" w:space="0" w:color="auto"/>
      </w:divBdr>
    </w:div>
    <w:div w:id="1247224845">
      <w:bodyDiv w:val="1"/>
      <w:marLeft w:val="0"/>
      <w:marRight w:val="0"/>
      <w:marTop w:val="0"/>
      <w:marBottom w:val="0"/>
      <w:divBdr>
        <w:top w:val="none" w:sz="0" w:space="0" w:color="auto"/>
        <w:left w:val="none" w:sz="0" w:space="0" w:color="auto"/>
        <w:bottom w:val="none" w:sz="0" w:space="0" w:color="auto"/>
        <w:right w:val="none" w:sz="0" w:space="0" w:color="auto"/>
      </w:divBdr>
      <w:divsChild>
        <w:div w:id="1464494046">
          <w:marLeft w:val="0"/>
          <w:marRight w:val="0"/>
          <w:marTop w:val="0"/>
          <w:marBottom w:val="0"/>
          <w:divBdr>
            <w:top w:val="none" w:sz="0" w:space="0" w:color="auto"/>
            <w:left w:val="none" w:sz="0" w:space="0" w:color="auto"/>
            <w:bottom w:val="none" w:sz="0" w:space="0" w:color="auto"/>
            <w:right w:val="none" w:sz="0" w:space="0" w:color="auto"/>
          </w:divBdr>
          <w:divsChild>
            <w:div w:id="516577155">
              <w:marLeft w:val="0"/>
              <w:marRight w:val="0"/>
              <w:marTop w:val="0"/>
              <w:marBottom w:val="0"/>
              <w:divBdr>
                <w:top w:val="none" w:sz="0" w:space="0" w:color="auto"/>
                <w:left w:val="none" w:sz="0" w:space="0" w:color="auto"/>
                <w:bottom w:val="none" w:sz="0" w:space="0" w:color="auto"/>
                <w:right w:val="none" w:sz="0" w:space="0" w:color="auto"/>
              </w:divBdr>
              <w:divsChild>
                <w:div w:id="1613780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7932721">
      <w:bodyDiv w:val="1"/>
      <w:marLeft w:val="0"/>
      <w:marRight w:val="0"/>
      <w:marTop w:val="0"/>
      <w:marBottom w:val="0"/>
      <w:divBdr>
        <w:top w:val="none" w:sz="0" w:space="0" w:color="auto"/>
        <w:left w:val="none" w:sz="0" w:space="0" w:color="auto"/>
        <w:bottom w:val="none" w:sz="0" w:space="0" w:color="auto"/>
        <w:right w:val="none" w:sz="0" w:space="0" w:color="auto"/>
      </w:divBdr>
      <w:divsChild>
        <w:div w:id="920455734">
          <w:marLeft w:val="360"/>
          <w:marRight w:val="0"/>
          <w:marTop w:val="200"/>
          <w:marBottom w:val="0"/>
          <w:divBdr>
            <w:top w:val="none" w:sz="0" w:space="0" w:color="auto"/>
            <w:left w:val="none" w:sz="0" w:space="0" w:color="auto"/>
            <w:bottom w:val="none" w:sz="0" w:space="0" w:color="auto"/>
            <w:right w:val="none" w:sz="0" w:space="0" w:color="auto"/>
          </w:divBdr>
        </w:div>
      </w:divsChild>
    </w:div>
    <w:div w:id="1328707351">
      <w:bodyDiv w:val="1"/>
      <w:marLeft w:val="0"/>
      <w:marRight w:val="0"/>
      <w:marTop w:val="0"/>
      <w:marBottom w:val="0"/>
      <w:divBdr>
        <w:top w:val="none" w:sz="0" w:space="0" w:color="auto"/>
        <w:left w:val="none" w:sz="0" w:space="0" w:color="auto"/>
        <w:bottom w:val="none" w:sz="0" w:space="0" w:color="auto"/>
        <w:right w:val="none" w:sz="0" w:space="0" w:color="auto"/>
      </w:divBdr>
      <w:divsChild>
        <w:div w:id="1580600658">
          <w:marLeft w:val="374"/>
          <w:marRight w:val="0"/>
          <w:marTop w:val="186"/>
          <w:marBottom w:val="0"/>
          <w:divBdr>
            <w:top w:val="none" w:sz="0" w:space="0" w:color="auto"/>
            <w:left w:val="none" w:sz="0" w:space="0" w:color="auto"/>
            <w:bottom w:val="none" w:sz="0" w:space="0" w:color="auto"/>
            <w:right w:val="none" w:sz="0" w:space="0" w:color="auto"/>
          </w:divBdr>
        </w:div>
        <w:div w:id="363943119">
          <w:marLeft w:val="374"/>
          <w:marRight w:val="0"/>
          <w:marTop w:val="186"/>
          <w:marBottom w:val="0"/>
          <w:divBdr>
            <w:top w:val="none" w:sz="0" w:space="0" w:color="auto"/>
            <w:left w:val="none" w:sz="0" w:space="0" w:color="auto"/>
            <w:bottom w:val="none" w:sz="0" w:space="0" w:color="auto"/>
            <w:right w:val="none" w:sz="0" w:space="0" w:color="auto"/>
          </w:divBdr>
        </w:div>
        <w:div w:id="1106122512">
          <w:marLeft w:val="374"/>
          <w:marRight w:val="0"/>
          <w:marTop w:val="186"/>
          <w:marBottom w:val="0"/>
          <w:divBdr>
            <w:top w:val="none" w:sz="0" w:space="0" w:color="auto"/>
            <w:left w:val="none" w:sz="0" w:space="0" w:color="auto"/>
            <w:bottom w:val="none" w:sz="0" w:space="0" w:color="auto"/>
            <w:right w:val="none" w:sz="0" w:space="0" w:color="auto"/>
          </w:divBdr>
        </w:div>
      </w:divsChild>
    </w:div>
    <w:div w:id="1335302410">
      <w:bodyDiv w:val="1"/>
      <w:marLeft w:val="0"/>
      <w:marRight w:val="0"/>
      <w:marTop w:val="0"/>
      <w:marBottom w:val="0"/>
      <w:divBdr>
        <w:top w:val="none" w:sz="0" w:space="0" w:color="auto"/>
        <w:left w:val="none" w:sz="0" w:space="0" w:color="auto"/>
        <w:bottom w:val="none" w:sz="0" w:space="0" w:color="auto"/>
        <w:right w:val="none" w:sz="0" w:space="0" w:color="auto"/>
      </w:divBdr>
    </w:div>
    <w:div w:id="1358043537">
      <w:bodyDiv w:val="1"/>
      <w:marLeft w:val="0"/>
      <w:marRight w:val="0"/>
      <w:marTop w:val="0"/>
      <w:marBottom w:val="0"/>
      <w:divBdr>
        <w:top w:val="none" w:sz="0" w:space="0" w:color="auto"/>
        <w:left w:val="none" w:sz="0" w:space="0" w:color="auto"/>
        <w:bottom w:val="none" w:sz="0" w:space="0" w:color="auto"/>
        <w:right w:val="none" w:sz="0" w:space="0" w:color="auto"/>
      </w:divBdr>
    </w:div>
    <w:div w:id="1379671690">
      <w:bodyDiv w:val="1"/>
      <w:marLeft w:val="0"/>
      <w:marRight w:val="0"/>
      <w:marTop w:val="0"/>
      <w:marBottom w:val="0"/>
      <w:divBdr>
        <w:top w:val="none" w:sz="0" w:space="0" w:color="auto"/>
        <w:left w:val="none" w:sz="0" w:space="0" w:color="auto"/>
        <w:bottom w:val="none" w:sz="0" w:space="0" w:color="auto"/>
        <w:right w:val="none" w:sz="0" w:space="0" w:color="auto"/>
      </w:divBdr>
    </w:div>
    <w:div w:id="1424062571">
      <w:bodyDiv w:val="1"/>
      <w:marLeft w:val="0"/>
      <w:marRight w:val="0"/>
      <w:marTop w:val="0"/>
      <w:marBottom w:val="0"/>
      <w:divBdr>
        <w:top w:val="none" w:sz="0" w:space="0" w:color="auto"/>
        <w:left w:val="none" w:sz="0" w:space="0" w:color="auto"/>
        <w:bottom w:val="none" w:sz="0" w:space="0" w:color="auto"/>
        <w:right w:val="none" w:sz="0" w:space="0" w:color="auto"/>
      </w:divBdr>
      <w:divsChild>
        <w:div w:id="1084257110">
          <w:marLeft w:val="0"/>
          <w:marRight w:val="0"/>
          <w:marTop w:val="0"/>
          <w:marBottom w:val="0"/>
          <w:divBdr>
            <w:top w:val="none" w:sz="0" w:space="0" w:color="auto"/>
            <w:left w:val="none" w:sz="0" w:space="0" w:color="auto"/>
            <w:bottom w:val="none" w:sz="0" w:space="0" w:color="auto"/>
            <w:right w:val="none" w:sz="0" w:space="0" w:color="auto"/>
          </w:divBdr>
          <w:divsChild>
            <w:div w:id="1743135595">
              <w:marLeft w:val="0"/>
              <w:marRight w:val="0"/>
              <w:marTop w:val="0"/>
              <w:marBottom w:val="0"/>
              <w:divBdr>
                <w:top w:val="none" w:sz="0" w:space="0" w:color="auto"/>
                <w:left w:val="none" w:sz="0" w:space="0" w:color="auto"/>
                <w:bottom w:val="none" w:sz="0" w:space="0" w:color="auto"/>
                <w:right w:val="none" w:sz="0" w:space="0" w:color="auto"/>
              </w:divBdr>
              <w:divsChild>
                <w:div w:id="1473328535">
                  <w:marLeft w:val="0"/>
                  <w:marRight w:val="0"/>
                  <w:marTop w:val="0"/>
                  <w:marBottom w:val="0"/>
                  <w:divBdr>
                    <w:top w:val="none" w:sz="0" w:space="0" w:color="auto"/>
                    <w:left w:val="none" w:sz="0" w:space="0" w:color="auto"/>
                    <w:bottom w:val="none" w:sz="0" w:space="0" w:color="auto"/>
                    <w:right w:val="none" w:sz="0" w:space="0" w:color="auto"/>
                  </w:divBdr>
                  <w:divsChild>
                    <w:div w:id="1404646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3839247">
      <w:bodyDiv w:val="1"/>
      <w:marLeft w:val="0"/>
      <w:marRight w:val="0"/>
      <w:marTop w:val="0"/>
      <w:marBottom w:val="0"/>
      <w:divBdr>
        <w:top w:val="none" w:sz="0" w:space="0" w:color="auto"/>
        <w:left w:val="none" w:sz="0" w:space="0" w:color="auto"/>
        <w:bottom w:val="none" w:sz="0" w:space="0" w:color="auto"/>
        <w:right w:val="none" w:sz="0" w:space="0" w:color="auto"/>
      </w:divBdr>
      <w:divsChild>
        <w:div w:id="1511338226">
          <w:marLeft w:val="360"/>
          <w:marRight w:val="0"/>
          <w:marTop w:val="200"/>
          <w:marBottom w:val="0"/>
          <w:divBdr>
            <w:top w:val="none" w:sz="0" w:space="0" w:color="auto"/>
            <w:left w:val="none" w:sz="0" w:space="0" w:color="auto"/>
            <w:bottom w:val="none" w:sz="0" w:space="0" w:color="auto"/>
            <w:right w:val="none" w:sz="0" w:space="0" w:color="auto"/>
          </w:divBdr>
        </w:div>
      </w:divsChild>
    </w:div>
    <w:div w:id="1495953033">
      <w:bodyDiv w:val="1"/>
      <w:marLeft w:val="0"/>
      <w:marRight w:val="0"/>
      <w:marTop w:val="0"/>
      <w:marBottom w:val="0"/>
      <w:divBdr>
        <w:top w:val="none" w:sz="0" w:space="0" w:color="auto"/>
        <w:left w:val="none" w:sz="0" w:space="0" w:color="auto"/>
        <w:bottom w:val="none" w:sz="0" w:space="0" w:color="auto"/>
        <w:right w:val="none" w:sz="0" w:space="0" w:color="auto"/>
      </w:divBdr>
      <w:divsChild>
        <w:div w:id="2132700517">
          <w:marLeft w:val="0"/>
          <w:marRight w:val="0"/>
          <w:marTop w:val="0"/>
          <w:marBottom w:val="0"/>
          <w:divBdr>
            <w:top w:val="none" w:sz="0" w:space="0" w:color="auto"/>
            <w:left w:val="none" w:sz="0" w:space="0" w:color="auto"/>
            <w:bottom w:val="none" w:sz="0" w:space="0" w:color="auto"/>
            <w:right w:val="none" w:sz="0" w:space="0" w:color="auto"/>
          </w:divBdr>
          <w:divsChild>
            <w:div w:id="2103136815">
              <w:marLeft w:val="0"/>
              <w:marRight w:val="0"/>
              <w:marTop w:val="0"/>
              <w:marBottom w:val="0"/>
              <w:divBdr>
                <w:top w:val="none" w:sz="0" w:space="0" w:color="auto"/>
                <w:left w:val="none" w:sz="0" w:space="0" w:color="auto"/>
                <w:bottom w:val="none" w:sz="0" w:space="0" w:color="auto"/>
                <w:right w:val="none" w:sz="0" w:space="0" w:color="auto"/>
              </w:divBdr>
              <w:divsChild>
                <w:div w:id="703022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0870922">
      <w:bodyDiv w:val="1"/>
      <w:marLeft w:val="0"/>
      <w:marRight w:val="0"/>
      <w:marTop w:val="0"/>
      <w:marBottom w:val="0"/>
      <w:divBdr>
        <w:top w:val="none" w:sz="0" w:space="0" w:color="auto"/>
        <w:left w:val="none" w:sz="0" w:space="0" w:color="auto"/>
        <w:bottom w:val="none" w:sz="0" w:space="0" w:color="auto"/>
        <w:right w:val="none" w:sz="0" w:space="0" w:color="auto"/>
      </w:divBdr>
    </w:div>
    <w:div w:id="1581869367">
      <w:bodyDiv w:val="1"/>
      <w:marLeft w:val="0"/>
      <w:marRight w:val="0"/>
      <w:marTop w:val="0"/>
      <w:marBottom w:val="0"/>
      <w:divBdr>
        <w:top w:val="none" w:sz="0" w:space="0" w:color="auto"/>
        <w:left w:val="none" w:sz="0" w:space="0" w:color="auto"/>
        <w:bottom w:val="none" w:sz="0" w:space="0" w:color="auto"/>
        <w:right w:val="none" w:sz="0" w:space="0" w:color="auto"/>
      </w:divBdr>
      <w:divsChild>
        <w:div w:id="2048942216">
          <w:marLeft w:val="360"/>
          <w:marRight w:val="0"/>
          <w:marTop w:val="200"/>
          <w:marBottom w:val="0"/>
          <w:divBdr>
            <w:top w:val="none" w:sz="0" w:space="0" w:color="auto"/>
            <w:left w:val="none" w:sz="0" w:space="0" w:color="auto"/>
            <w:bottom w:val="none" w:sz="0" w:space="0" w:color="auto"/>
            <w:right w:val="none" w:sz="0" w:space="0" w:color="auto"/>
          </w:divBdr>
        </w:div>
      </w:divsChild>
    </w:div>
    <w:div w:id="1603103587">
      <w:bodyDiv w:val="1"/>
      <w:marLeft w:val="0"/>
      <w:marRight w:val="0"/>
      <w:marTop w:val="0"/>
      <w:marBottom w:val="0"/>
      <w:divBdr>
        <w:top w:val="none" w:sz="0" w:space="0" w:color="auto"/>
        <w:left w:val="none" w:sz="0" w:space="0" w:color="auto"/>
        <w:bottom w:val="none" w:sz="0" w:space="0" w:color="auto"/>
        <w:right w:val="none" w:sz="0" w:space="0" w:color="auto"/>
      </w:divBdr>
    </w:div>
    <w:div w:id="1691645813">
      <w:bodyDiv w:val="1"/>
      <w:marLeft w:val="0"/>
      <w:marRight w:val="0"/>
      <w:marTop w:val="0"/>
      <w:marBottom w:val="0"/>
      <w:divBdr>
        <w:top w:val="none" w:sz="0" w:space="0" w:color="auto"/>
        <w:left w:val="none" w:sz="0" w:space="0" w:color="auto"/>
        <w:bottom w:val="none" w:sz="0" w:space="0" w:color="auto"/>
        <w:right w:val="none" w:sz="0" w:space="0" w:color="auto"/>
      </w:divBdr>
    </w:div>
    <w:div w:id="1703818665">
      <w:bodyDiv w:val="1"/>
      <w:marLeft w:val="0"/>
      <w:marRight w:val="0"/>
      <w:marTop w:val="0"/>
      <w:marBottom w:val="0"/>
      <w:divBdr>
        <w:top w:val="none" w:sz="0" w:space="0" w:color="auto"/>
        <w:left w:val="none" w:sz="0" w:space="0" w:color="auto"/>
        <w:bottom w:val="none" w:sz="0" w:space="0" w:color="auto"/>
        <w:right w:val="none" w:sz="0" w:space="0" w:color="auto"/>
      </w:divBdr>
    </w:div>
    <w:div w:id="1753307573">
      <w:bodyDiv w:val="1"/>
      <w:marLeft w:val="0"/>
      <w:marRight w:val="0"/>
      <w:marTop w:val="0"/>
      <w:marBottom w:val="0"/>
      <w:divBdr>
        <w:top w:val="none" w:sz="0" w:space="0" w:color="auto"/>
        <w:left w:val="none" w:sz="0" w:space="0" w:color="auto"/>
        <w:bottom w:val="none" w:sz="0" w:space="0" w:color="auto"/>
        <w:right w:val="none" w:sz="0" w:space="0" w:color="auto"/>
      </w:divBdr>
    </w:div>
    <w:div w:id="1764060487">
      <w:bodyDiv w:val="1"/>
      <w:marLeft w:val="0"/>
      <w:marRight w:val="0"/>
      <w:marTop w:val="0"/>
      <w:marBottom w:val="0"/>
      <w:divBdr>
        <w:top w:val="none" w:sz="0" w:space="0" w:color="auto"/>
        <w:left w:val="none" w:sz="0" w:space="0" w:color="auto"/>
        <w:bottom w:val="none" w:sz="0" w:space="0" w:color="auto"/>
        <w:right w:val="none" w:sz="0" w:space="0" w:color="auto"/>
      </w:divBdr>
      <w:divsChild>
        <w:div w:id="1086225309">
          <w:marLeft w:val="0"/>
          <w:marRight w:val="0"/>
          <w:marTop w:val="0"/>
          <w:marBottom w:val="0"/>
          <w:divBdr>
            <w:top w:val="none" w:sz="0" w:space="0" w:color="auto"/>
            <w:left w:val="none" w:sz="0" w:space="0" w:color="auto"/>
            <w:bottom w:val="none" w:sz="0" w:space="0" w:color="auto"/>
            <w:right w:val="none" w:sz="0" w:space="0" w:color="auto"/>
          </w:divBdr>
          <w:divsChild>
            <w:div w:id="1826045638">
              <w:marLeft w:val="0"/>
              <w:marRight w:val="0"/>
              <w:marTop w:val="0"/>
              <w:marBottom w:val="0"/>
              <w:divBdr>
                <w:top w:val="none" w:sz="0" w:space="0" w:color="auto"/>
                <w:left w:val="none" w:sz="0" w:space="0" w:color="auto"/>
                <w:bottom w:val="none" w:sz="0" w:space="0" w:color="auto"/>
                <w:right w:val="none" w:sz="0" w:space="0" w:color="auto"/>
              </w:divBdr>
              <w:divsChild>
                <w:div w:id="1253514548">
                  <w:marLeft w:val="0"/>
                  <w:marRight w:val="0"/>
                  <w:marTop w:val="0"/>
                  <w:marBottom w:val="0"/>
                  <w:divBdr>
                    <w:top w:val="none" w:sz="0" w:space="0" w:color="auto"/>
                    <w:left w:val="none" w:sz="0" w:space="0" w:color="auto"/>
                    <w:bottom w:val="none" w:sz="0" w:space="0" w:color="auto"/>
                    <w:right w:val="none" w:sz="0" w:space="0" w:color="auto"/>
                  </w:divBdr>
                  <w:divsChild>
                    <w:div w:id="919827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0950757">
      <w:bodyDiv w:val="1"/>
      <w:marLeft w:val="0"/>
      <w:marRight w:val="0"/>
      <w:marTop w:val="0"/>
      <w:marBottom w:val="0"/>
      <w:divBdr>
        <w:top w:val="none" w:sz="0" w:space="0" w:color="auto"/>
        <w:left w:val="none" w:sz="0" w:space="0" w:color="auto"/>
        <w:bottom w:val="none" w:sz="0" w:space="0" w:color="auto"/>
        <w:right w:val="none" w:sz="0" w:space="0" w:color="auto"/>
      </w:divBdr>
    </w:div>
    <w:div w:id="1828672494">
      <w:bodyDiv w:val="1"/>
      <w:marLeft w:val="0"/>
      <w:marRight w:val="0"/>
      <w:marTop w:val="0"/>
      <w:marBottom w:val="0"/>
      <w:divBdr>
        <w:top w:val="none" w:sz="0" w:space="0" w:color="auto"/>
        <w:left w:val="none" w:sz="0" w:space="0" w:color="auto"/>
        <w:bottom w:val="none" w:sz="0" w:space="0" w:color="auto"/>
        <w:right w:val="none" w:sz="0" w:space="0" w:color="auto"/>
      </w:divBdr>
    </w:div>
    <w:div w:id="1880508734">
      <w:bodyDiv w:val="1"/>
      <w:marLeft w:val="0"/>
      <w:marRight w:val="0"/>
      <w:marTop w:val="0"/>
      <w:marBottom w:val="0"/>
      <w:divBdr>
        <w:top w:val="none" w:sz="0" w:space="0" w:color="auto"/>
        <w:left w:val="none" w:sz="0" w:space="0" w:color="auto"/>
        <w:bottom w:val="none" w:sz="0" w:space="0" w:color="auto"/>
        <w:right w:val="none" w:sz="0" w:space="0" w:color="auto"/>
      </w:divBdr>
    </w:div>
    <w:div w:id="1928271543">
      <w:bodyDiv w:val="1"/>
      <w:marLeft w:val="0"/>
      <w:marRight w:val="0"/>
      <w:marTop w:val="0"/>
      <w:marBottom w:val="0"/>
      <w:divBdr>
        <w:top w:val="none" w:sz="0" w:space="0" w:color="auto"/>
        <w:left w:val="none" w:sz="0" w:space="0" w:color="auto"/>
        <w:bottom w:val="none" w:sz="0" w:space="0" w:color="auto"/>
        <w:right w:val="none" w:sz="0" w:space="0" w:color="auto"/>
      </w:divBdr>
      <w:divsChild>
        <w:div w:id="261766945">
          <w:marLeft w:val="360"/>
          <w:marRight w:val="0"/>
          <w:marTop w:val="200"/>
          <w:marBottom w:val="0"/>
          <w:divBdr>
            <w:top w:val="none" w:sz="0" w:space="0" w:color="auto"/>
            <w:left w:val="none" w:sz="0" w:space="0" w:color="auto"/>
            <w:bottom w:val="none" w:sz="0" w:space="0" w:color="auto"/>
            <w:right w:val="none" w:sz="0" w:space="0" w:color="auto"/>
          </w:divBdr>
        </w:div>
        <w:div w:id="1560094870">
          <w:marLeft w:val="360"/>
          <w:marRight w:val="0"/>
          <w:marTop w:val="200"/>
          <w:marBottom w:val="0"/>
          <w:divBdr>
            <w:top w:val="none" w:sz="0" w:space="0" w:color="auto"/>
            <w:left w:val="none" w:sz="0" w:space="0" w:color="auto"/>
            <w:bottom w:val="none" w:sz="0" w:space="0" w:color="auto"/>
            <w:right w:val="none" w:sz="0" w:space="0" w:color="auto"/>
          </w:divBdr>
        </w:div>
        <w:div w:id="1510173533">
          <w:marLeft w:val="360"/>
          <w:marRight w:val="0"/>
          <w:marTop w:val="200"/>
          <w:marBottom w:val="0"/>
          <w:divBdr>
            <w:top w:val="none" w:sz="0" w:space="0" w:color="auto"/>
            <w:left w:val="none" w:sz="0" w:space="0" w:color="auto"/>
            <w:bottom w:val="none" w:sz="0" w:space="0" w:color="auto"/>
            <w:right w:val="none" w:sz="0" w:space="0" w:color="auto"/>
          </w:divBdr>
        </w:div>
      </w:divsChild>
    </w:div>
    <w:div w:id="1957129061">
      <w:bodyDiv w:val="1"/>
      <w:marLeft w:val="0"/>
      <w:marRight w:val="0"/>
      <w:marTop w:val="0"/>
      <w:marBottom w:val="0"/>
      <w:divBdr>
        <w:top w:val="none" w:sz="0" w:space="0" w:color="auto"/>
        <w:left w:val="none" w:sz="0" w:space="0" w:color="auto"/>
        <w:bottom w:val="none" w:sz="0" w:space="0" w:color="auto"/>
        <w:right w:val="none" w:sz="0" w:space="0" w:color="auto"/>
      </w:divBdr>
    </w:div>
    <w:div w:id="2019651573">
      <w:bodyDiv w:val="1"/>
      <w:marLeft w:val="0"/>
      <w:marRight w:val="0"/>
      <w:marTop w:val="0"/>
      <w:marBottom w:val="0"/>
      <w:divBdr>
        <w:top w:val="none" w:sz="0" w:space="0" w:color="auto"/>
        <w:left w:val="none" w:sz="0" w:space="0" w:color="auto"/>
        <w:bottom w:val="none" w:sz="0" w:space="0" w:color="auto"/>
        <w:right w:val="none" w:sz="0" w:space="0" w:color="auto"/>
      </w:divBdr>
    </w:div>
    <w:div w:id="2031368529">
      <w:bodyDiv w:val="1"/>
      <w:marLeft w:val="0"/>
      <w:marRight w:val="0"/>
      <w:marTop w:val="0"/>
      <w:marBottom w:val="0"/>
      <w:divBdr>
        <w:top w:val="none" w:sz="0" w:space="0" w:color="auto"/>
        <w:left w:val="none" w:sz="0" w:space="0" w:color="auto"/>
        <w:bottom w:val="none" w:sz="0" w:space="0" w:color="auto"/>
        <w:right w:val="none" w:sz="0" w:space="0" w:color="auto"/>
      </w:divBdr>
    </w:div>
    <w:div w:id="2040470400">
      <w:bodyDiv w:val="1"/>
      <w:marLeft w:val="0"/>
      <w:marRight w:val="0"/>
      <w:marTop w:val="0"/>
      <w:marBottom w:val="0"/>
      <w:divBdr>
        <w:top w:val="none" w:sz="0" w:space="0" w:color="auto"/>
        <w:left w:val="none" w:sz="0" w:space="0" w:color="auto"/>
        <w:bottom w:val="none" w:sz="0" w:space="0" w:color="auto"/>
        <w:right w:val="none" w:sz="0" w:space="0" w:color="auto"/>
      </w:divBdr>
    </w:div>
    <w:div w:id="2066097362">
      <w:bodyDiv w:val="1"/>
      <w:marLeft w:val="0"/>
      <w:marRight w:val="0"/>
      <w:marTop w:val="0"/>
      <w:marBottom w:val="0"/>
      <w:divBdr>
        <w:top w:val="none" w:sz="0" w:space="0" w:color="auto"/>
        <w:left w:val="none" w:sz="0" w:space="0" w:color="auto"/>
        <w:bottom w:val="none" w:sz="0" w:space="0" w:color="auto"/>
        <w:right w:val="none" w:sz="0" w:space="0" w:color="auto"/>
      </w:divBdr>
    </w:div>
    <w:div w:id="2070495059">
      <w:bodyDiv w:val="1"/>
      <w:marLeft w:val="0"/>
      <w:marRight w:val="0"/>
      <w:marTop w:val="0"/>
      <w:marBottom w:val="0"/>
      <w:divBdr>
        <w:top w:val="none" w:sz="0" w:space="0" w:color="auto"/>
        <w:left w:val="none" w:sz="0" w:space="0" w:color="auto"/>
        <w:bottom w:val="none" w:sz="0" w:space="0" w:color="auto"/>
        <w:right w:val="none" w:sz="0" w:space="0" w:color="auto"/>
      </w:divBdr>
    </w:div>
    <w:div w:id="2108882954">
      <w:bodyDiv w:val="1"/>
      <w:marLeft w:val="0"/>
      <w:marRight w:val="0"/>
      <w:marTop w:val="0"/>
      <w:marBottom w:val="0"/>
      <w:divBdr>
        <w:top w:val="none" w:sz="0" w:space="0" w:color="auto"/>
        <w:left w:val="none" w:sz="0" w:space="0" w:color="auto"/>
        <w:bottom w:val="none" w:sz="0" w:space="0" w:color="auto"/>
        <w:right w:val="none" w:sz="0" w:space="0" w:color="auto"/>
      </w:divBdr>
    </w:div>
    <w:div w:id="2123913262">
      <w:bodyDiv w:val="1"/>
      <w:marLeft w:val="0"/>
      <w:marRight w:val="0"/>
      <w:marTop w:val="0"/>
      <w:marBottom w:val="0"/>
      <w:divBdr>
        <w:top w:val="none" w:sz="0" w:space="0" w:color="auto"/>
        <w:left w:val="none" w:sz="0" w:space="0" w:color="auto"/>
        <w:bottom w:val="none" w:sz="0" w:space="0" w:color="auto"/>
        <w:right w:val="none" w:sz="0" w:space="0" w:color="auto"/>
      </w:divBdr>
    </w:div>
    <w:div w:id="21394444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3084</Words>
  <Characters>17579</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 U Hughes</dc:creator>
  <cp:keywords/>
  <dc:description/>
  <cp:lastModifiedBy>Microsoft Office User</cp:lastModifiedBy>
  <cp:revision>2</cp:revision>
  <dcterms:created xsi:type="dcterms:W3CDTF">2019-01-23T14:49:00Z</dcterms:created>
  <dcterms:modified xsi:type="dcterms:W3CDTF">2019-01-23T14:49:00Z</dcterms:modified>
</cp:coreProperties>
</file>