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C9606E" w14:textId="0A561151" w:rsidR="00847680" w:rsidRPr="00301F09" w:rsidRDefault="00847680" w:rsidP="00301F09">
      <w:pPr>
        <w:shd w:val="clear" w:color="auto" w:fill="FFFFFF"/>
        <w:spacing w:before="100" w:beforeAutospacing="1" w:after="150" w:line="240" w:lineRule="auto"/>
        <w:outlineLvl w:val="0"/>
        <w:rPr>
          <w:rFonts w:ascii="Helvetica" w:eastAsia="Times New Roman" w:hAnsi="Helvetica" w:cs="Helvetica"/>
          <w:color w:val="222222"/>
          <w:kern w:val="36"/>
          <w:sz w:val="32"/>
          <w:szCs w:val="32"/>
          <w:lang w:eastAsia="en-GB"/>
        </w:rPr>
      </w:pPr>
      <w:r w:rsidRPr="00847680">
        <w:rPr>
          <w:rFonts w:ascii="Helvetica" w:eastAsia="Times New Roman" w:hAnsi="Helvetica" w:cs="Helvetica"/>
          <w:b/>
          <w:bCs/>
          <w:color w:val="222222"/>
          <w:kern w:val="36"/>
          <w:sz w:val="32"/>
          <w:szCs w:val="32"/>
          <w:lang w:eastAsia="en-GB"/>
        </w:rPr>
        <w:t>Demystifying China: New Understandings of Chinese History</w:t>
      </w:r>
      <w:r w:rsidR="00180086">
        <w:rPr>
          <w:rFonts w:ascii="Helvetica" w:eastAsia="Times New Roman" w:hAnsi="Helvetica" w:cs="Helvetica"/>
          <w:color w:val="222222"/>
          <w:kern w:val="36"/>
          <w:sz w:val="32"/>
          <w:szCs w:val="32"/>
          <w:lang w:eastAsia="en-GB"/>
        </w:rPr>
        <w:t xml:space="preserve"> </w:t>
      </w:r>
      <w:r w:rsidR="00180086" w:rsidRPr="00180086">
        <w:rPr>
          <w:rFonts w:ascii="Helvetica" w:eastAsia="Times New Roman" w:hAnsi="Helvetica" w:cs="Helvetica"/>
          <w:color w:val="222222"/>
          <w:kern w:val="36"/>
          <w:sz w:val="28"/>
          <w:szCs w:val="28"/>
          <w:lang w:eastAsia="en-GB"/>
        </w:rPr>
        <w:t>Edited by</w:t>
      </w:r>
      <w:r w:rsidR="00180086" w:rsidRPr="00180086">
        <w:rPr>
          <w:rFonts w:ascii="Helvetica" w:eastAsia="Times New Roman" w:hAnsi="Helvetica" w:cs="Helvetica"/>
          <w:color w:val="222222"/>
          <w:kern w:val="36"/>
          <w:sz w:val="36"/>
          <w:szCs w:val="36"/>
          <w:lang w:eastAsia="en-GB"/>
        </w:rPr>
        <w:t xml:space="preserve"> </w:t>
      </w:r>
      <w:r w:rsidRPr="00847680">
        <w:rPr>
          <w:rFonts w:ascii="Helvetica" w:eastAsia="Times New Roman" w:hAnsi="Helvetica" w:cs="Helvetica"/>
          <w:color w:val="222222"/>
          <w:sz w:val="28"/>
          <w:szCs w:val="28"/>
          <w:lang w:eastAsia="en-GB"/>
        </w:rPr>
        <w:t>Naomi</w:t>
      </w:r>
      <w:r w:rsidR="00180086">
        <w:rPr>
          <w:rFonts w:ascii="Helvetica" w:eastAsia="Times New Roman" w:hAnsi="Helvetica" w:cs="Helvetica"/>
          <w:color w:val="222222"/>
          <w:sz w:val="28"/>
          <w:szCs w:val="28"/>
          <w:lang w:eastAsia="en-GB"/>
        </w:rPr>
        <w:t xml:space="preserve"> </w:t>
      </w:r>
      <w:proofErr w:type="spellStart"/>
      <w:r w:rsidR="00180086">
        <w:rPr>
          <w:rFonts w:ascii="Helvetica" w:eastAsia="Times New Roman" w:hAnsi="Helvetica" w:cs="Helvetica"/>
          <w:color w:val="222222"/>
          <w:sz w:val="28"/>
          <w:szCs w:val="28"/>
          <w:lang w:eastAsia="en-GB"/>
        </w:rPr>
        <w:t>Standen</w:t>
      </w:r>
      <w:proofErr w:type="spellEnd"/>
    </w:p>
    <w:p w14:paraId="422635D3" w14:textId="0A9B756C" w:rsidR="00847680" w:rsidRDefault="00847680" w:rsidP="00847680">
      <w:pPr>
        <w:shd w:val="clear" w:color="auto" w:fill="FFFFFF"/>
        <w:spacing w:before="100" w:beforeAutospacing="1" w:after="150" w:line="240" w:lineRule="auto"/>
        <w:outlineLvl w:val="1"/>
        <w:rPr>
          <w:rFonts w:ascii="Helvetica" w:eastAsia="Times New Roman" w:hAnsi="Helvetica" w:cs="Helvetica"/>
          <w:color w:val="222222"/>
          <w:sz w:val="24"/>
          <w:szCs w:val="24"/>
          <w:lang w:eastAsia="en-GB"/>
        </w:rPr>
      </w:pPr>
      <w:r w:rsidRPr="00847680">
        <w:rPr>
          <w:rFonts w:ascii="Helvetica" w:eastAsia="Times New Roman" w:hAnsi="Helvetica" w:cs="Helvetica"/>
          <w:color w:val="222222"/>
          <w:sz w:val="24"/>
          <w:szCs w:val="24"/>
          <w:lang w:eastAsia="en-GB"/>
        </w:rPr>
        <w:t xml:space="preserve">(Available </w:t>
      </w:r>
      <w:r w:rsidR="00413230">
        <w:rPr>
          <w:rFonts w:ascii="Helvetica" w:eastAsia="Times New Roman" w:hAnsi="Helvetica" w:cs="Helvetica"/>
          <w:color w:val="222222"/>
          <w:sz w:val="24"/>
          <w:szCs w:val="24"/>
          <w:lang w:eastAsia="en-GB"/>
        </w:rPr>
        <w:t xml:space="preserve">in hard copy and </w:t>
      </w:r>
      <w:bookmarkStart w:id="0" w:name="_GoBack"/>
      <w:bookmarkEnd w:id="0"/>
      <w:r w:rsidRPr="00847680">
        <w:rPr>
          <w:rFonts w:ascii="Helvetica" w:eastAsia="Times New Roman" w:hAnsi="Helvetica" w:cs="Helvetica"/>
          <w:color w:val="222222"/>
          <w:sz w:val="24"/>
          <w:szCs w:val="24"/>
          <w:lang w:eastAsia="en-GB"/>
        </w:rPr>
        <w:t>online via UWTSD Library Catalogue)</w:t>
      </w:r>
    </w:p>
    <w:p w14:paraId="597D9939" w14:textId="0D4E9970" w:rsidR="001C535F" w:rsidRPr="00847680" w:rsidRDefault="001C535F" w:rsidP="00847680">
      <w:pPr>
        <w:shd w:val="clear" w:color="auto" w:fill="FFFFFF"/>
        <w:spacing w:before="100" w:beforeAutospacing="1" w:after="150" w:line="240" w:lineRule="auto"/>
        <w:outlineLvl w:val="1"/>
        <w:rPr>
          <w:rFonts w:ascii="Helvetica" w:eastAsia="Times New Roman" w:hAnsi="Helvetica" w:cs="Helvetica"/>
          <w:color w:val="222222"/>
          <w:sz w:val="24"/>
          <w:szCs w:val="24"/>
          <w:lang w:eastAsia="en-GB"/>
        </w:rPr>
      </w:pPr>
      <w:r>
        <w:rPr>
          <w:rFonts w:ascii="Helvetica" w:eastAsia="Times New Roman" w:hAnsi="Helvetica" w:cs="Helvetica"/>
          <w:color w:val="222222"/>
          <w:sz w:val="24"/>
          <w:szCs w:val="24"/>
          <w:lang w:eastAsia="en-GB"/>
        </w:rPr>
        <w:t xml:space="preserve">Ed., </w:t>
      </w:r>
      <w:proofErr w:type="spellStart"/>
      <w:r>
        <w:rPr>
          <w:rFonts w:ascii="Helvetica" w:eastAsia="Times New Roman" w:hAnsi="Helvetica" w:cs="Helvetica"/>
          <w:color w:val="222222"/>
          <w:sz w:val="24"/>
          <w:szCs w:val="24"/>
          <w:lang w:eastAsia="en-GB"/>
        </w:rPr>
        <w:t>Standen</w:t>
      </w:r>
      <w:proofErr w:type="spellEnd"/>
      <w:r>
        <w:rPr>
          <w:rFonts w:ascii="Helvetica" w:eastAsia="Times New Roman" w:hAnsi="Helvetica" w:cs="Helvetica"/>
          <w:color w:val="222222"/>
          <w:sz w:val="24"/>
          <w:szCs w:val="24"/>
          <w:lang w:eastAsia="en-GB"/>
        </w:rPr>
        <w:t xml:space="preserve">, N. 2013. </w:t>
      </w:r>
      <w:r w:rsidRPr="001C535F">
        <w:rPr>
          <w:rFonts w:ascii="Helvetica" w:eastAsia="Times New Roman" w:hAnsi="Helvetica" w:cs="Helvetica"/>
          <w:i/>
          <w:iCs/>
          <w:color w:val="222222"/>
          <w:sz w:val="24"/>
          <w:szCs w:val="24"/>
          <w:lang w:eastAsia="en-GB"/>
        </w:rPr>
        <w:t>Demystifying China: New Understandings of Chines</w:t>
      </w:r>
      <w:r>
        <w:rPr>
          <w:rFonts w:ascii="Helvetica" w:eastAsia="Times New Roman" w:hAnsi="Helvetica" w:cs="Helvetica"/>
          <w:i/>
          <w:iCs/>
          <w:color w:val="222222"/>
          <w:sz w:val="24"/>
          <w:szCs w:val="24"/>
          <w:lang w:eastAsia="en-GB"/>
        </w:rPr>
        <w:t>e</w:t>
      </w:r>
      <w:r w:rsidRPr="001C535F">
        <w:rPr>
          <w:rFonts w:ascii="Helvetica" w:eastAsia="Times New Roman" w:hAnsi="Helvetica" w:cs="Helvetica"/>
          <w:i/>
          <w:iCs/>
          <w:color w:val="222222"/>
          <w:sz w:val="24"/>
          <w:szCs w:val="24"/>
          <w:lang w:eastAsia="en-GB"/>
        </w:rPr>
        <w:t xml:space="preserve"> History</w:t>
      </w:r>
      <w:r>
        <w:rPr>
          <w:rFonts w:ascii="Helvetica" w:eastAsia="Times New Roman" w:hAnsi="Helvetica" w:cs="Helvetica"/>
          <w:color w:val="222222"/>
          <w:sz w:val="24"/>
          <w:szCs w:val="24"/>
          <w:lang w:eastAsia="en-GB"/>
        </w:rPr>
        <w:t>. Lanham: Rowman and Littlefield.</w:t>
      </w:r>
    </w:p>
    <w:p w14:paraId="2297FA1B" w14:textId="25851954" w:rsidR="0035128D" w:rsidRDefault="0035128D"/>
    <w:p w14:paraId="7E297C4A" w14:textId="6A1735D6" w:rsidR="00847680" w:rsidRDefault="00847680">
      <w:pPr>
        <w:rPr>
          <w:rFonts w:ascii="Helvetica" w:hAnsi="Helvetica" w:cs="Helvetica"/>
          <w:color w:val="222222"/>
          <w:sz w:val="21"/>
          <w:szCs w:val="21"/>
          <w:shd w:val="clear" w:color="auto" w:fill="FFFFFF"/>
        </w:rPr>
      </w:pPr>
      <w:r>
        <w:rPr>
          <w:rFonts w:ascii="Helvetica" w:hAnsi="Helvetica" w:cs="Helvetica"/>
          <w:color w:val="222222"/>
          <w:sz w:val="21"/>
          <w:szCs w:val="21"/>
          <w:shd w:val="clear" w:color="auto" w:fill="FFFFFF"/>
        </w:rPr>
        <w:t xml:space="preserve">For westerners, China’s history is often reduced to a choice between timeless Confucian ideals or incomprehensible barbarisms such as </w:t>
      </w:r>
      <w:proofErr w:type="spellStart"/>
      <w:r>
        <w:rPr>
          <w:rFonts w:ascii="Helvetica" w:hAnsi="Helvetica" w:cs="Helvetica"/>
          <w:color w:val="222222"/>
          <w:sz w:val="21"/>
          <w:szCs w:val="21"/>
          <w:shd w:val="clear" w:color="auto" w:fill="FFFFFF"/>
        </w:rPr>
        <w:t>footbinding</w:t>
      </w:r>
      <w:proofErr w:type="spellEnd"/>
      <w:r>
        <w:rPr>
          <w:rFonts w:ascii="Helvetica" w:hAnsi="Helvetica" w:cs="Helvetica"/>
          <w:color w:val="222222"/>
          <w:sz w:val="21"/>
          <w:szCs w:val="21"/>
          <w:shd w:val="clear" w:color="auto" w:fill="FFFFFF"/>
        </w:rPr>
        <w:t xml:space="preserve"> or mass slaughter, </w:t>
      </w:r>
      <w:proofErr w:type="spellStart"/>
      <w:r>
        <w:rPr>
          <w:rFonts w:ascii="Helvetica" w:hAnsi="Helvetica" w:cs="Helvetica"/>
          <w:color w:val="222222"/>
          <w:sz w:val="21"/>
          <w:szCs w:val="21"/>
          <w:shd w:val="clear" w:color="auto" w:fill="FFFFFF"/>
        </w:rPr>
        <w:t>fueled</w:t>
      </w:r>
      <w:proofErr w:type="spellEnd"/>
      <w:r>
        <w:rPr>
          <w:rFonts w:ascii="Helvetica" w:hAnsi="Helvetica" w:cs="Helvetica"/>
          <w:color w:val="222222"/>
          <w:sz w:val="21"/>
          <w:szCs w:val="21"/>
          <w:shd w:val="clear" w:color="auto" w:fill="FFFFFF"/>
        </w:rPr>
        <w:t xml:space="preserve"> by generalizations such as “China has five thousand years of history,” “China was a Confucian society,” “Chinese women were victims,” “China is a communist country,” and many more. But China is now too globally important to allow such oversimplifications to continue unchallenged, and this engaging and deeply knowledgeable volume counters them vigorously. In concise and accessible style, the contributors scrutinize a range of historical misconceptions that have ramifications for the present and future of China and its relations with the rest of the world. They consider how misunderstandings have arisen and present more sophisticated and nuanced interpretations. Readers will learn how numerous popular beliefs about China’s history are mistaken and what new interpretations can help build the more accurate understandings of present-day China that we so badly need. By explicitly addressing common misconceptions, the book persuades readers to </w:t>
      </w:r>
      <w:proofErr w:type="spellStart"/>
      <w:r>
        <w:rPr>
          <w:rFonts w:ascii="Helvetica" w:hAnsi="Helvetica" w:cs="Helvetica"/>
          <w:color w:val="222222"/>
          <w:sz w:val="21"/>
          <w:szCs w:val="21"/>
          <w:shd w:val="clear" w:color="auto" w:fill="FFFFFF"/>
        </w:rPr>
        <w:t>reexamine</w:t>
      </w:r>
      <w:proofErr w:type="spellEnd"/>
      <w:r>
        <w:rPr>
          <w:rFonts w:ascii="Helvetica" w:hAnsi="Helvetica" w:cs="Helvetica"/>
          <w:color w:val="222222"/>
          <w:sz w:val="21"/>
          <w:szCs w:val="21"/>
          <w:shd w:val="clear" w:color="auto" w:fill="FFFFFF"/>
        </w:rPr>
        <w:t xml:space="preserve"> their assumptions about China’s history—and thus China in general—and begin to see it as a real rather than largely imagined place.</w:t>
      </w:r>
    </w:p>
    <w:p w14:paraId="425C286E" w14:textId="1B3E0030" w:rsidR="00847680" w:rsidRDefault="00847680">
      <w:pPr>
        <w:rPr>
          <w:rFonts w:ascii="Helvetica" w:hAnsi="Helvetica" w:cs="Helvetica"/>
          <w:color w:val="222222"/>
          <w:sz w:val="21"/>
          <w:szCs w:val="21"/>
          <w:shd w:val="clear" w:color="auto" w:fill="FFFFFF"/>
        </w:rPr>
      </w:pPr>
      <w:r>
        <w:rPr>
          <w:rFonts w:ascii="Helvetica" w:hAnsi="Helvetica" w:cs="Helvetica"/>
          <w:b/>
          <w:bCs/>
          <w:color w:val="222222"/>
          <w:sz w:val="21"/>
          <w:szCs w:val="21"/>
          <w:shd w:val="clear" w:color="auto" w:fill="FFFFFF"/>
        </w:rPr>
        <w:t>Contributions by:</w:t>
      </w:r>
      <w:r>
        <w:rPr>
          <w:rFonts w:ascii="Helvetica" w:hAnsi="Helvetica" w:cs="Helvetica"/>
          <w:b/>
          <w:bCs/>
          <w:color w:val="222222"/>
          <w:sz w:val="21"/>
          <w:szCs w:val="21"/>
          <w:shd w:val="clear" w:color="auto" w:fill="FFFFFF"/>
        </w:rPr>
        <w:t xml:space="preserve"> </w:t>
      </w:r>
      <w:proofErr w:type="spellStart"/>
      <w:r>
        <w:rPr>
          <w:rFonts w:ascii="Helvetica" w:hAnsi="Helvetica" w:cs="Helvetica"/>
          <w:color w:val="222222"/>
          <w:sz w:val="21"/>
          <w:szCs w:val="21"/>
          <w:shd w:val="clear" w:color="auto" w:fill="FFFFFF"/>
        </w:rPr>
        <w:t>Elif</w:t>
      </w:r>
      <w:proofErr w:type="spellEnd"/>
      <w:r>
        <w:rPr>
          <w:rFonts w:ascii="Helvetica" w:hAnsi="Helvetica" w:cs="Helvetica"/>
          <w:color w:val="222222"/>
          <w:sz w:val="21"/>
          <w:szCs w:val="21"/>
          <w:shd w:val="clear" w:color="auto" w:fill="FFFFFF"/>
        </w:rPr>
        <w:t xml:space="preserve"> </w:t>
      </w:r>
      <w:proofErr w:type="spellStart"/>
      <w:r>
        <w:rPr>
          <w:rFonts w:ascii="Helvetica" w:hAnsi="Helvetica" w:cs="Helvetica"/>
          <w:color w:val="222222"/>
          <w:sz w:val="21"/>
          <w:szCs w:val="21"/>
          <w:shd w:val="clear" w:color="auto" w:fill="FFFFFF"/>
        </w:rPr>
        <w:t>Akçetin</w:t>
      </w:r>
      <w:proofErr w:type="spellEnd"/>
      <w:r>
        <w:rPr>
          <w:rFonts w:ascii="Helvetica" w:hAnsi="Helvetica" w:cs="Helvetica"/>
          <w:color w:val="222222"/>
          <w:sz w:val="21"/>
          <w:szCs w:val="21"/>
          <w:shd w:val="clear" w:color="auto" w:fill="FFFFFF"/>
        </w:rPr>
        <w:t xml:space="preserve">, Bridie Andrews, Tim Barrett, Felix </w:t>
      </w:r>
      <w:proofErr w:type="spellStart"/>
      <w:r>
        <w:rPr>
          <w:rFonts w:ascii="Helvetica" w:hAnsi="Helvetica" w:cs="Helvetica"/>
          <w:color w:val="222222"/>
          <w:sz w:val="21"/>
          <w:szCs w:val="21"/>
          <w:shd w:val="clear" w:color="auto" w:fill="FFFFFF"/>
        </w:rPr>
        <w:t>Boecking</w:t>
      </w:r>
      <w:proofErr w:type="spellEnd"/>
      <w:r>
        <w:rPr>
          <w:rFonts w:ascii="Helvetica" w:hAnsi="Helvetica" w:cs="Helvetica"/>
          <w:color w:val="222222"/>
          <w:sz w:val="21"/>
          <w:szCs w:val="21"/>
          <w:shd w:val="clear" w:color="auto" w:fill="FFFFFF"/>
        </w:rPr>
        <w:t xml:space="preserve">, Michael C. Brose, Marjorie Dryburgh, </w:t>
      </w:r>
      <w:proofErr w:type="spellStart"/>
      <w:r>
        <w:rPr>
          <w:rFonts w:ascii="Helvetica" w:hAnsi="Helvetica" w:cs="Helvetica"/>
          <w:color w:val="222222"/>
          <w:sz w:val="21"/>
          <w:szCs w:val="21"/>
          <w:shd w:val="clear" w:color="auto" w:fill="FFFFFF"/>
        </w:rPr>
        <w:t>Imre</w:t>
      </w:r>
      <w:proofErr w:type="spellEnd"/>
      <w:r>
        <w:rPr>
          <w:rFonts w:ascii="Helvetica" w:hAnsi="Helvetica" w:cs="Helvetica"/>
          <w:color w:val="222222"/>
          <w:sz w:val="21"/>
          <w:szCs w:val="21"/>
          <w:shd w:val="clear" w:color="auto" w:fill="FFFFFF"/>
        </w:rPr>
        <w:t xml:space="preserve"> Galambos, Stanley E. Henning, Christian Hess, Clara Wing-</w:t>
      </w:r>
      <w:proofErr w:type="spellStart"/>
      <w:r>
        <w:rPr>
          <w:rFonts w:ascii="Helvetica" w:hAnsi="Helvetica" w:cs="Helvetica"/>
          <w:color w:val="222222"/>
          <w:sz w:val="21"/>
          <w:szCs w:val="21"/>
          <w:shd w:val="clear" w:color="auto" w:fill="FFFFFF"/>
        </w:rPr>
        <w:t>chung</w:t>
      </w:r>
      <w:proofErr w:type="spellEnd"/>
      <w:r>
        <w:rPr>
          <w:rFonts w:ascii="Helvetica" w:hAnsi="Helvetica" w:cs="Helvetica"/>
          <w:color w:val="222222"/>
          <w:sz w:val="21"/>
          <w:szCs w:val="21"/>
          <w:shd w:val="clear" w:color="auto" w:fill="FFFFFF"/>
        </w:rPr>
        <w:t xml:space="preserve"> Ho, Judd </w:t>
      </w:r>
      <w:proofErr w:type="spellStart"/>
      <w:r>
        <w:rPr>
          <w:rFonts w:ascii="Helvetica" w:hAnsi="Helvetica" w:cs="Helvetica"/>
          <w:color w:val="222222"/>
          <w:sz w:val="21"/>
          <w:szCs w:val="21"/>
          <w:shd w:val="clear" w:color="auto" w:fill="FFFFFF"/>
        </w:rPr>
        <w:t>Kinzley</w:t>
      </w:r>
      <w:proofErr w:type="spellEnd"/>
      <w:r>
        <w:rPr>
          <w:rFonts w:ascii="Helvetica" w:hAnsi="Helvetica" w:cs="Helvetica"/>
          <w:color w:val="222222"/>
          <w:sz w:val="21"/>
          <w:szCs w:val="21"/>
          <w:shd w:val="clear" w:color="auto" w:fill="FFFFFF"/>
        </w:rPr>
        <w:t xml:space="preserve">, Fabio Lanza, Peter </w:t>
      </w:r>
      <w:proofErr w:type="spellStart"/>
      <w:r>
        <w:rPr>
          <w:rFonts w:ascii="Helvetica" w:hAnsi="Helvetica" w:cs="Helvetica"/>
          <w:color w:val="222222"/>
          <w:sz w:val="21"/>
          <w:szCs w:val="21"/>
          <w:shd w:val="clear" w:color="auto" w:fill="FFFFFF"/>
        </w:rPr>
        <w:t>Lorge</w:t>
      </w:r>
      <w:proofErr w:type="spellEnd"/>
      <w:r>
        <w:rPr>
          <w:rFonts w:ascii="Helvetica" w:hAnsi="Helvetica" w:cs="Helvetica"/>
          <w:color w:val="222222"/>
          <w:sz w:val="21"/>
          <w:szCs w:val="21"/>
          <w:shd w:val="clear" w:color="auto" w:fill="FFFFFF"/>
        </w:rPr>
        <w:t xml:space="preserve">, Julia Lovell, Rana </w:t>
      </w:r>
      <w:proofErr w:type="spellStart"/>
      <w:r>
        <w:rPr>
          <w:rFonts w:ascii="Helvetica" w:hAnsi="Helvetica" w:cs="Helvetica"/>
          <w:color w:val="222222"/>
          <w:sz w:val="21"/>
          <w:szCs w:val="21"/>
          <w:shd w:val="clear" w:color="auto" w:fill="FFFFFF"/>
        </w:rPr>
        <w:t>Mitter</w:t>
      </w:r>
      <w:proofErr w:type="spellEnd"/>
      <w:r>
        <w:rPr>
          <w:rFonts w:ascii="Helvetica" w:hAnsi="Helvetica" w:cs="Helvetica"/>
          <w:color w:val="222222"/>
          <w:sz w:val="21"/>
          <w:szCs w:val="21"/>
          <w:shd w:val="clear" w:color="auto" w:fill="FFFFFF"/>
        </w:rPr>
        <w:t xml:space="preserve">, Barbara </w:t>
      </w:r>
      <w:proofErr w:type="spellStart"/>
      <w:r>
        <w:rPr>
          <w:rFonts w:ascii="Helvetica" w:hAnsi="Helvetica" w:cs="Helvetica"/>
          <w:color w:val="222222"/>
          <w:sz w:val="21"/>
          <w:szCs w:val="21"/>
          <w:shd w:val="clear" w:color="auto" w:fill="FFFFFF"/>
        </w:rPr>
        <w:t>Mittler</w:t>
      </w:r>
      <w:proofErr w:type="spellEnd"/>
      <w:r>
        <w:rPr>
          <w:rFonts w:ascii="Helvetica" w:hAnsi="Helvetica" w:cs="Helvetica"/>
          <w:color w:val="222222"/>
          <w:sz w:val="21"/>
          <w:szCs w:val="21"/>
          <w:shd w:val="clear" w:color="auto" w:fill="FFFFFF"/>
        </w:rPr>
        <w:t xml:space="preserve">, Ruth </w:t>
      </w:r>
      <w:proofErr w:type="spellStart"/>
      <w:r>
        <w:rPr>
          <w:rFonts w:ascii="Helvetica" w:hAnsi="Helvetica" w:cs="Helvetica"/>
          <w:color w:val="222222"/>
          <w:sz w:val="21"/>
          <w:szCs w:val="21"/>
          <w:shd w:val="clear" w:color="auto" w:fill="FFFFFF"/>
        </w:rPr>
        <w:t>Mostern</w:t>
      </w:r>
      <w:proofErr w:type="spellEnd"/>
      <w:r>
        <w:rPr>
          <w:rFonts w:ascii="Helvetica" w:hAnsi="Helvetica" w:cs="Helvetica"/>
          <w:color w:val="222222"/>
          <w:sz w:val="21"/>
          <w:szCs w:val="21"/>
          <w:shd w:val="clear" w:color="auto" w:fill="FFFFFF"/>
        </w:rPr>
        <w:t xml:space="preserve">, Peter C. Perdue, Hai Ren, Andres Rodriguez, </w:t>
      </w:r>
      <w:proofErr w:type="spellStart"/>
      <w:r>
        <w:rPr>
          <w:rFonts w:ascii="Helvetica" w:hAnsi="Helvetica" w:cs="Helvetica"/>
          <w:color w:val="222222"/>
          <w:sz w:val="21"/>
          <w:szCs w:val="21"/>
          <w:shd w:val="clear" w:color="auto" w:fill="FFFFFF"/>
        </w:rPr>
        <w:t>Tansen</w:t>
      </w:r>
      <w:proofErr w:type="spellEnd"/>
      <w:r>
        <w:rPr>
          <w:rFonts w:ascii="Helvetica" w:hAnsi="Helvetica" w:cs="Helvetica"/>
          <w:color w:val="222222"/>
          <w:sz w:val="21"/>
          <w:szCs w:val="21"/>
          <w:shd w:val="clear" w:color="auto" w:fill="FFFFFF"/>
        </w:rPr>
        <w:t xml:space="preserve"> Sen, Elliot Sperling, Naomi </w:t>
      </w:r>
      <w:proofErr w:type="spellStart"/>
      <w:r>
        <w:rPr>
          <w:rFonts w:ascii="Helvetica" w:hAnsi="Helvetica" w:cs="Helvetica"/>
          <w:color w:val="222222"/>
          <w:sz w:val="21"/>
          <w:szCs w:val="21"/>
          <w:shd w:val="clear" w:color="auto" w:fill="FFFFFF"/>
        </w:rPr>
        <w:t>Standen</w:t>
      </w:r>
      <w:proofErr w:type="spellEnd"/>
      <w:r>
        <w:rPr>
          <w:rFonts w:ascii="Helvetica" w:hAnsi="Helvetica" w:cs="Helvetica"/>
          <w:color w:val="222222"/>
          <w:sz w:val="21"/>
          <w:szCs w:val="21"/>
          <w:shd w:val="clear" w:color="auto" w:fill="FFFFFF"/>
        </w:rPr>
        <w:t xml:space="preserve">, </w:t>
      </w:r>
      <w:proofErr w:type="spellStart"/>
      <w:r>
        <w:rPr>
          <w:rFonts w:ascii="Helvetica" w:hAnsi="Helvetica" w:cs="Helvetica"/>
          <w:color w:val="222222"/>
          <w:sz w:val="21"/>
          <w:szCs w:val="21"/>
          <w:shd w:val="clear" w:color="auto" w:fill="FFFFFF"/>
        </w:rPr>
        <w:t>Wasana</w:t>
      </w:r>
      <w:proofErr w:type="spellEnd"/>
      <w:r>
        <w:rPr>
          <w:rFonts w:ascii="Helvetica" w:hAnsi="Helvetica" w:cs="Helvetica"/>
          <w:color w:val="222222"/>
          <w:sz w:val="21"/>
          <w:szCs w:val="21"/>
          <w:shd w:val="clear" w:color="auto" w:fill="FFFFFF"/>
        </w:rPr>
        <w:t xml:space="preserve"> </w:t>
      </w:r>
      <w:proofErr w:type="spellStart"/>
      <w:r>
        <w:rPr>
          <w:rFonts w:ascii="Helvetica" w:hAnsi="Helvetica" w:cs="Helvetica"/>
          <w:color w:val="222222"/>
          <w:sz w:val="21"/>
          <w:szCs w:val="21"/>
          <w:shd w:val="clear" w:color="auto" w:fill="FFFFFF"/>
        </w:rPr>
        <w:t>Wongsurawat</w:t>
      </w:r>
      <w:proofErr w:type="spellEnd"/>
      <w:r>
        <w:rPr>
          <w:rFonts w:ascii="Helvetica" w:hAnsi="Helvetica" w:cs="Helvetica"/>
          <w:color w:val="222222"/>
          <w:sz w:val="21"/>
          <w:szCs w:val="21"/>
          <w:shd w:val="clear" w:color="auto" w:fill="FFFFFF"/>
        </w:rPr>
        <w:t>, and Ling Zhang.</w:t>
      </w:r>
    </w:p>
    <w:p w14:paraId="077ACC6F" w14:textId="77777777" w:rsidR="00847680" w:rsidRPr="00847680" w:rsidRDefault="00847680" w:rsidP="00847680">
      <w:pPr>
        <w:shd w:val="clear" w:color="auto" w:fill="FFFFFF"/>
        <w:spacing w:before="100" w:beforeAutospacing="1" w:after="0" w:line="240" w:lineRule="auto"/>
        <w:rPr>
          <w:rFonts w:ascii="Helvetica" w:eastAsia="Times New Roman" w:hAnsi="Helvetica" w:cs="Helvetica"/>
          <w:b/>
          <w:bCs/>
          <w:color w:val="222222"/>
          <w:sz w:val="21"/>
          <w:szCs w:val="21"/>
          <w:lang w:eastAsia="en-GB"/>
        </w:rPr>
      </w:pPr>
      <w:r w:rsidRPr="00847680">
        <w:rPr>
          <w:rFonts w:ascii="Helvetica" w:eastAsia="Times New Roman" w:hAnsi="Helvetica" w:cs="Helvetica"/>
          <w:b/>
          <w:bCs/>
          <w:color w:val="222222"/>
          <w:sz w:val="21"/>
          <w:szCs w:val="21"/>
          <w:lang w:eastAsia="en-GB"/>
        </w:rPr>
        <w:t>Contents</w:t>
      </w:r>
    </w:p>
    <w:p w14:paraId="0D017B78"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Figures</w:t>
      </w:r>
    </w:p>
    <w:p w14:paraId="0CEA6677"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Preface</w:t>
      </w:r>
    </w:p>
    <w:p w14:paraId="17699BBB"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Acknowledgments</w:t>
      </w:r>
    </w:p>
    <w:p w14:paraId="498806C3"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Notes on Romanization, Names, and Chinese Characters</w:t>
      </w:r>
    </w:p>
    <w:p w14:paraId="4136CA4A" w14:textId="2E347F90" w:rsidR="00301F09" w:rsidRPr="00847680" w:rsidRDefault="00847680" w:rsidP="00301F09">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Introduction: The Creation of History in China</w:t>
      </w:r>
    </w:p>
    <w:p w14:paraId="592292B8"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PART I: Images of an Ancient and United Nation</w:t>
      </w:r>
    </w:p>
    <w:p w14:paraId="1E638932"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1: The Chinese</w:t>
      </w:r>
    </w:p>
    <w:p w14:paraId="6B93004E"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2: The Great Wall</w:t>
      </w:r>
    </w:p>
    <w:p w14:paraId="017F9292"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3: Foreign Conquerors of China</w:t>
      </w:r>
    </w:p>
    <w:p w14:paraId="5B42D02A" w14:textId="38B77212" w:rsidR="00301F09" w:rsidRPr="00847680" w:rsidRDefault="00847680" w:rsidP="00301F09">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4: Confucius: The Key to Understanding China</w:t>
      </w:r>
    </w:p>
    <w:p w14:paraId="635F76D5"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PART II: Cultural Traditions</w:t>
      </w:r>
    </w:p>
    <w:p w14:paraId="605EA294"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5: The “Decline” of Buddhism in China</w:t>
      </w:r>
    </w:p>
    <w:p w14:paraId="298FFE27"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6: Islam in China</w:t>
      </w:r>
    </w:p>
    <w:p w14:paraId="1415F7B6"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7: Chinese Medicine</w:t>
      </w:r>
    </w:p>
    <w:p w14:paraId="29CCB6EB"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8: Traditional Chinese and the Environment</w:t>
      </w:r>
    </w:p>
    <w:p w14:paraId="2D9218E2"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9: Chinese Martial Arts</w:t>
      </w:r>
    </w:p>
    <w:p w14:paraId="774E264C" w14:textId="501B21AC" w:rsidR="00301F09" w:rsidRPr="00847680" w:rsidRDefault="00847680" w:rsidP="00301F09">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10: Women in Chinese History</w:t>
      </w:r>
    </w:p>
    <w:p w14:paraId="73C938DA"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PART III: Imperial China</w:t>
      </w:r>
    </w:p>
    <w:p w14:paraId="0996FB3C"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11: China’s Age of Seafaring</w:t>
      </w:r>
    </w:p>
    <w:p w14:paraId="0030DFFA"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lastRenderedPageBreak/>
        <w:t>Chapter 12: Civil Service Examinations</w:t>
      </w:r>
    </w:p>
    <w:p w14:paraId="6E0D2F9E"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13: Modern China’s Borders</w:t>
      </w:r>
    </w:p>
    <w:p w14:paraId="0AE8AA47"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 xml:space="preserve">Chapter 14: Xinjiang at the </w:t>
      </w:r>
      <w:proofErr w:type="spellStart"/>
      <w:r w:rsidRPr="00847680">
        <w:rPr>
          <w:rFonts w:ascii="Helvetica" w:eastAsia="Times New Roman" w:hAnsi="Helvetica" w:cs="Helvetica"/>
          <w:color w:val="222222"/>
          <w:sz w:val="21"/>
          <w:szCs w:val="21"/>
          <w:lang w:eastAsia="en-GB"/>
        </w:rPr>
        <w:t>Center</w:t>
      </w:r>
      <w:proofErr w:type="spellEnd"/>
    </w:p>
    <w:p w14:paraId="1AD91A9F"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15: Tibet</w:t>
      </w:r>
    </w:p>
    <w:p w14:paraId="76A10752" w14:textId="4AD52B9A" w:rsidR="00301F09" w:rsidRPr="00847680" w:rsidRDefault="00847680" w:rsidP="00301F09">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16: The Opium War and China’s “Century of Humiliation”</w:t>
      </w:r>
    </w:p>
    <w:p w14:paraId="265FC715"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 xml:space="preserve">PART </w:t>
      </w:r>
      <w:proofErr w:type="spellStart"/>
      <w:r w:rsidRPr="00847680">
        <w:rPr>
          <w:rFonts w:ascii="Helvetica" w:eastAsia="Times New Roman" w:hAnsi="Helvetica" w:cs="Helvetica"/>
          <w:color w:val="222222"/>
          <w:sz w:val="21"/>
          <w:szCs w:val="21"/>
          <w:lang w:eastAsia="en-GB"/>
        </w:rPr>
        <w:t>IV:Making</w:t>
      </w:r>
      <w:proofErr w:type="spellEnd"/>
      <w:r w:rsidRPr="00847680">
        <w:rPr>
          <w:rFonts w:ascii="Helvetica" w:eastAsia="Times New Roman" w:hAnsi="Helvetica" w:cs="Helvetica"/>
          <w:color w:val="222222"/>
          <w:sz w:val="21"/>
          <w:szCs w:val="21"/>
          <w:lang w:eastAsia="en-GB"/>
        </w:rPr>
        <w:t xml:space="preserve"> Modern China</w:t>
      </w:r>
    </w:p>
    <w:p w14:paraId="43654599"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 xml:space="preserve">Chapter 17: Sun </w:t>
      </w:r>
      <w:proofErr w:type="spellStart"/>
      <w:r w:rsidRPr="00847680">
        <w:rPr>
          <w:rFonts w:ascii="Helvetica" w:eastAsia="Times New Roman" w:hAnsi="Helvetica" w:cs="Helvetica"/>
          <w:color w:val="222222"/>
          <w:sz w:val="21"/>
          <w:szCs w:val="21"/>
          <w:lang w:eastAsia="en-GB"/>
        </w:rPr>
        <w:t>Yat-sen</w:t>
      </w:r>
      <w:proofErr w:type="spellEnd"/>
    </w:p>
    <w:p w14:paraId="1F2BD7AD"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18: Republican China under the Nationalists, ca. 1925–1945</w:t>
      </w:r>
    </w:p>
    <w:p w14:paraId="6FFDBA32"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19: The Rise of the Chinese Communist Party</w:t>
      </w:r>
    </w:p>
    <w:p w14:paraId="73DD12C3"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20: Simplified Characters</w:t>
      </w:r>
    </w:p>
    <w:p w14:paraId="0325B3C3"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21: The One-Child Policy</w:t>
      </w:r>
    </w:p>
    <w:p w14:paraId="586DE920"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22: The Cultural Revolution, 1966–1976</w:t>
      </w:r>
    </w:p>
    <w:p w14:paraId="0B954DB1"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23: China’s Political System</w:t>
      </w:r>
    </w:p>
    <w:p w14:paraId="529382DF" w14:textId="58038A7B" w:rsidR="00301F09" w:rsidRPr="00847680" w:rsidRDefault="00847680" w:rsidP="00301F09">
      <w:pPr>
        <w:numPr>
          <w:ilvl w:val="0"/>
          <w:numId w:val="1"/>
        </w:numPr>
        <w:shd w:val="clear" w:color="auto" w:fill="FFFFFF"/>
        <w:spacing w:before="100" w:beforeAutospacing="1" w:after="0"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Chapter 24: Tiananmen 1989</w:t>
      </w:r>
    </w:p>
    <w:p w14:paraId="111520E8"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Index</w:t>
      </w:r>
    </w:p>
    <w:p w14:paraId="729C1D26" w14:textId="77777777" w:rsidR="00847680" w:rsidRPr="00847680" w:rsidRDefault="00847680" w:rsidP="00847680">
      <w:pPr>
        <w:numPr>
          <w:ilvl w:val="0"/>
          <w:numId w:val="1"/>
        </w:numPr>
        <w:shd w:val="clear" w:color="auto" w:fill="FFFFFF"/>
        <w:spacing w:before="100" w:beforeAutospacing="1" w:after="100" w:afterAutospacing="1" w:line="240" w:lineRule="auto"/>
        <w:rPr>
          <w:rFonts w:ascii="Helvetica" w:eastAsia="Times New Roman" w:hAnsi="Helvetica" w:cs="Helvetica"/>
          <w:color w:val="222222"/>
          <w:sz w:val="21"/>
          <w:szCs w:val="21"/>
          <w:lang w:eastAsia="en-GB"/>
        </w:rPr>
      </w:pPr>
      <w:r w:rsidRPr="00847680">
        <w:rPr>
          <w:rFonts w:ascii="Helvetica" w:eastAsia="Times New Roman" w:hAnsi="Helvetica" w:cs="Helvetica"/>
          <w:color w:val="222222"/>
          <w:sz w:val="21"/>
          <w:szCs w:val="21"/>
          <w:lang w:eastAsia="en-GB"/>
        </w:rPr>
        <w:t>About the Contributors</w:t>
      </w:r>
    </w:p>
    <w:p w14:paraId="3999825F" w14:textId="77777777" w:rsidR="00847680" w:rsidRDefault="00847680"/>
    <w:sectPr w:rsidR="00847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EA0518"/>
    <w:multiLevelType w:val="multilevel"/>
    <w:tmpl w:val="2026C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680"/>
    <w:rsid w:val="000238CF"/>
    <w:rsid w:val="000469C4"/>
    <w:rsid w:val="00063550"/>
    <w:rsid w:val="00085702"/>
    <w:rsid w:val="00117198"/>
    <w:rsid w:val="00122F7F"/>
    <w:rsid w:val="001309DE"/>
    <w:rsid w:val="00167B76"/>
    <w:rsid w:val="001734F3"/>
    <w:rsid w:val="00175B26"/>
    <w:rsid w:val="00180086"/>
    <w:rsid w:val="001876B3"/>
    <w:rsid w:val="00194015"/>
    <w:rsid w:val="001C535F"/>
    <w:rsid w:val="001C7E6A"/>
    <w:rsid w:val="00231151"/>
    <w:rsid w:val="00286278"/>
    <w:rsid w:val="002F1245"/>
    <w:rsid w:val="002F239A"/>
    <w:rsid w:val="00301F09"/>
    <w:rsid w:val="0035128D"/>
    <w:rsid w:val="00364290"/>
    <w:rsid w:val="00381032"/>
    <w:rsid w:val="0038643D"/>
    <w:rsid w:val="003F2959"/>
    <w:rsid w:val="003F4708"/>
    <w:rsid w:val="00412E4F"/>
    <w:rsid w:val="00413230"/>
    <w:rsid w:val="00415E8E"/>
    <w:rsid w:val="004454D0"/>
    <w:rsid w:val="004C568D"/>
    <w:rsid w:val="0051384E"/>
    <w:rsid w:val="00567C44"/>
    <w:rsid w:val="00591C62"/>
    <w:rsid w:val="005B35C0"/>
    <w:rsid w:val="005B71CB"/>
    <w:rsid w:val="005F19C0"/>
    <w:rsid w:val="00611F16"/>
    <w:rsid w:val="00623FB2"/>
    <w:rsid w:val="00640088"/>
    <w:rsid w:val="00655992"/>
    <w:rsid w:val="006570F6"/>
    <w:rsid w:val="00713226"/>
    <w:rsid w:val="00730A14"/>
    <w:rsid w:val="007325D9"/>
    <w:rsid w:val="00744178"/>
    <w:rsid w:val="00761F28"/>
    <w:rsid w:val="00783473"/>
    <w:rsid w:val="008232ED"/>
    <w:rsid w:val="00825EA0"/>
    <w:rsid w:val="0082631F"/>
    <w:rsid w:val="008271A6"/>
    <w:rsid w:val="00827E7F"/>
    <w:rsid w:val="00847680"/>
    <w:rsid w:val="00876F8F"/>
    <w:rsid w:val="00885134"/>
    <w:rsid w:val="00892EBD"/>
    <w:rsid w:val="008B13E2"/>
    <w:rsid w:val="008C772D"/>
    <w:rsid w:val="008F5DA9"/>
    <w:rsid w:val="009100F6"/>
    <w:rsid w:val="00950E45"/>
    <w:rsid w:val="0098557E"/>
    <w:rsid w:val="009856D5"/>
    <w:rsid w:val="009C165F"/>
    <w:rsid w:val="00A0103C"/>
    <w:rsid w:val="00A119D8"/>
    <w:rsid w:val="00A14F32"/>
    <w:rsid w:val="00A817BF"/>
    <w:rsid w:val="00AE548A"/>
    <w:rsid w:val="00B36FF7"/>
    <w:rsid w:val="00B9195E"/>
    <w:rsid w:val="00BA4493"/>
    <w:rsid w:val="00BC3C3C"/>
    <w:rsid w:val="00C037F7"/>
    <w:rsid w:val="00C24546"/>
    <w:rsid w:val="00C4141D"/>
    <w:rsid w:val="00C75EBF"/>
    <w:rsid w:val="00CA0DE6"/>
    <w:rsid w:val="00CD4731"/>
    <w:rsid w:val="00CE0846"/>
    <w:rsid w:val="00D008D6"/>
    <w:rsid w:val="00D503CC"/>
    <w:rsid w:val="00D70911"/>
    <w:rsid w:val="00D85EA5"/>
    <w:rsid w:val="00D94E4E"/>
    <w:rsid w:val="00DB3EE1"/>
    <w:rsid w:val="00DF46EB"/>
    <w:rsid w:val="00E41D74"/>
    <w:rsid w:val="00E4327B"/>
    <w:rsid w:val="00E5016D"/>
    <w:rsid w:val="00E81F9F"/>
    <w:rsid w:val="00EA50E5"/>
    <w:rsid w:val="00EB41DE"/>
    <w:rsid w:val="00ED581A"/>
    <w:rsid w:val="00ED7944"/>
    <w:rsid w:val="00FF1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10483"/>
  <w15:chartTrackingRefBased/>
  <w15:docId w15:val="{2EDC0B4F-8ED3-4C95-B4FD-5F19F6CFC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8476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4768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68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47680"/>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3407079">
      <w:bodyDiv w:val="1"/>
      <w:marLeft w:val="0"/>
      <w:marRight w:val="0"/>
      <w:marTop w:val="0"/>
      <w:marBottom w:val="0"/>
      <w:divBdr>
        <w:top w:val="none" w:sz="0" w:space="0" w:color="auto"/>
        <w:left w:val="none" w:sz="0" w:space="0" w:color="auto"/>
        <w:bottom w:val="none" w:sz="0" w:space="0" w:color="auto"/>
        <w:right w:val="none" w:sz="0" w:space="0" w:color="auto"/>
      </w:divBdr>
    </w:div>
    <w:div w:id="158001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469</Words>
  <Characters>2674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4</cp:revision>
  <dcterms:created xsi:type="dcterms:W3CDTF">2020-09-17T10:15:00Z</dcterms:created>
  <dcterms:modified xsi:type="dcterms:W3CDTF">2020-09-17T10:27:00Z</dcterms:modified>
</cp:coreProperties>
</file>