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25108474"/>
        <w:docPartObj>
          <w:docPartGallery w:val="Cover Pages"/>
          <w:docPartUnique/>
        </w:docPartObj>
      </w:sdtPr>
      <w:sdtEndPr>
        <w:rPr>
          <w:rFonts w:ascii="Arial" w:hAnsi="Arial" w:cs="Arial"/>
          <w:b/>
          <w:bCs/>
          <w:color w:val="215E99" w:themeColor="text2" w:themeTint="BF"/>
        </w:rPr>
      </w:sdtEndPr>
      <w:sdtContent>
        <w:p w14:paraId="4CE164F5" w14:textId="670B80B4" w:rsidR="0028450A" w:rsidRDefault="0028450A">
          <w:r>
            <w:rPr>
              <w:noProof/>
            </w:rPr>
            <mc:AlternateContent>
              <mc:Choice Requires="wpg">
                <w:drawing>
                  <wp:anchor distT="0" distB="0" distL="114300" distR="114300" simplePos="0" relativeHeight="251659264" behindDoc="1" locked="0" layoutInCell="1" allowOverlap="1" wp14:anchorId="7DEAE3B7" wp14:editId="372EE61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D622D1" w14:textId="77777777" w:rsidR="0028450A" w:rsidRPr="0028450A" w:rsidRDefault="0028450A" w:rsidP="0028450A">
                                  <w:pPr>
                                    <w:pStyle w:val="NoSpacing"/>
                                    <w:spacing w:before="120"/>
                                    <w:rPr>
                                      <w:rFonts w:ascii="Arial Black" w:hAnsi="Arial Black" w:cs="ADLaM Display"/>
                                      <w:color w:val="FFFFFF" w:themeColor="background1"/>
                                      <w:sz w:val="32"/>
                                      <w:szCs w:val="32"/>
                                    </w:rPr>
                                  </w:pPr>
                                  <w:r w:rsidRPr="0028450A">
                                    <w:rPr>
                                      <w:rFonts w:ascii="Arial Black" w:hAnsi="Arial Black" w:cs="ADLaM Display"/>
                                      <w:color w:val="FFFFFF" w:themeColor="background1"/>
                                      <w:sz w:val="32"/>
                                      <w:szCs w:val="32"/>
                                    </w:rPr>
                                    <w:t>Student name: Doru Pascu</w:t>
                                  </w:r>
                                </w:p>
                                <w:p w14:paraId="3D283E97" w14:textId="58F36E2A" w:rsidR="0028450A" w:rsidRPr="0028450A" w:rsidRDefault="0028450A" w:rsidP="0028450A">
                                  <w:pPr>
                                    <w:pStyle w:val="NoSpacing"/>
                                    <w:spacing w:before="120"/>
                                    <w:rPr>
                                      <w:rFonts w:ascii="Arial Black" w:hAnsi="Arial Black" w:cs="ADLaM Display"/>
                                      <w:color w:val="FFFFFF" w:themeColor="background1"/>
                                      <w:sz w:val="32"/>
                                      <w:szCs w:val="32"/>
                                    </w:rPr>
                                  </w:pPr>
                                  <w:r w:rsidRPr="0028450A">
                                    <w:rPr>
                                      <w:rFonts w:ascii="Arial Black" w:hAnsi="Arial Black" w:cs="ADLaM Display"/>
                                      <w:color w:val="FFFFFF" w:themeColor="background1"/>
                                      <w:sz w:val="32"/>
                                      <w:szCs w:val="32"/>
                                    </w:rPr>
                                    <w:t> </w:t>
                                  </w:r>
                                  <w:sdt>
                                    <w:sdtPr>
                                      <w:rPr>
                                        <w:rFonts w:ascii="Arial Black" w:hAnsi="Arial Black" w:cs="ADLaM Display"/>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Pr="0028450A">
                                        <w:rPr>
                                          <w:rFonts w:ascii="Arial Black" w:hAnsi="Arial Black" w:cs="ADLaM Display"/>
                                          <w:color w:val="FFFFFF" w:themeColor="background1"/>
                                          <w:sz w:val="32"/>
                                          <w:szCs w:val="32"/>
                                        </w:rPr>
                                        <w:t>Learning and Collaboration for Global Citizenship</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eastAsiaTheme="majorEastAsia" w:hAnsi="Arial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D8DA96" w14:textId="6BADA1D1" w:rsidR="0028450A" w:rsidRDefault="0028450A">
                                      <w:pPr>
                                        <w:pStyle w:val="NoSpacing"/>
                                        <w:jc w:val="center"/>
                                        <w:rPr>
                                          <w:rFonts w:asciiTheme="majorHAnsi" w:eastAsiaTheme="majorEastAsia" w:hAnsiTheme="majorHAnsi" w:cstheme="majorBidi"/>
                                          <w:caps/>
                                          <w:color w:val="156082" w:themeColor="accent1"/>
                                          <w:sz w:val="72"/>
                                          <w:szCs w:val="72"/>
                                        </w:rPr>
                                      </w:pPr>
                                      <w:r w:rsidRPr="0028450A">
                                        <w:rPr>
                                          <w:rFonts w:ascii="Arial Black" w:eastAsiaTheme="majorEastAsia" w:hAnsi="Arial Black" w:cstheme="majorBidi"/>
                                          <w:caps/>
                                          <w:color w:val="156082" w:themeColor="accent1"/>
                                          <w:sz w:val="72"/>
                                          <w:szCs w:val="72"/>
                                        </w:rPr>
                                        <w:t>Assignment 2: 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DEAE3B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0DD622D1" w14:textId="77777777" w:rsidR="0028450A" w:rsidRPr="0028450A" w:rsidRDefault="0028450A" w:rsidP="0028450A">
                            <w:pPr>
                              <w:pStyle w:val="NoSpacing"/>
                              <w:spacing w:before="120"/>
                              <w:rPr>
                                <w:rFonts w:ascii="Arial Black" w:hAnsi="Arial Black" w:cs="ADLaM Display"/>
                                <w:color w:val="FFFFFF" w:themeColor="background1"/>
                                <w:sz w:val="32"/>
                                <w:szCs w:val="32"/>
                              </w:rPr>
                            </w:pPr>
                            <w:r w:rsidRPr="0028450A">
                              <w:rPr>
                                <w:rFonts w:ascii="Arial Black" w:hAnsi="Arial Black" w:cs="ADLaM Display"/>
                                <w:color w:val="FFFFFF" w:themeColor="background1"/>
                                <w:sz w:val="32"/>
                                <w:szCs w:val="32"/>
                              </w:rPr>
                              <w:t>Student name: Doru Pascu</w:t>
                            </w:r>
                          </w:p>
                          <w:p w14:paraId="3D283E97" w14:textId="58F36E2A" w:rsidR="0028450A" w:rsidRPr="0028450A" w:rsidRDefault="0028450A" w:rsidP="0028450A">
                            <w:pPr>
                              <w:pStyle w:val="NoSpacing"/>
                              <w:spacing w:before="120"/>
                              <w:rPr>
                                <w:rFonts w:ascii="Arial Black" w:hAnsi="Arial Black" w:cs="ADLaM Display"/>
                                <w:color w:val="FFFFFF" w:themeColor="background1"/>
                                <w:sz w:val="32"/>
                                <w:szCs w:val="32"/>
                              </w:rPr>
                            </w:pPr>
                            <w:r w:rsidRPr="0028450A">
                              <w:rPr>
                                <w:rFonts w:ascii="Arial Black" w:hAnsi="Arial Black" w:cs="ADLaM Display"/>
                                <w:color w:val="FFFFFF" w:themeColor="background1"/>
                                <w:sz w:val="32"/>
                                <w:szCs w:val="32"/>
                              </w:rPr>
                              <w:t> </w:t>
                            </w:r>
                            <w:sdt>
                              <w:sdtPr>
                                <w:rPr>
                                  <w:rFonts w:ascii="Arial Black" w:hAnsi="Arial Black" w:cs="ADLaM Display"/>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Content>
                                <w:r w:rsidRPr="0028450A">
                                  <w:rPr>
                                    <w:rFonts w:ascii="Arial Black" w:hAnsi="Arial Black" w:cs="ADLaM Display"/>
                                    <w:color w:val="FFFFFF" w:themeColor="background1"/>
                                    <w:sz w:val="32"/>
                                    <w:szCs w:val="32"/>
                                  </w:rPr>
                                  <w:t>Learning and Collaboration for Global Citizenship</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Black" w:eastAsiaTheme="majorEastAsia" w:hAnsi="Arial Black"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7D8DA96" w14:textId="6BADA1D1" w:rsidR="0028450A" w:rsidRDefault="0028450A">
                                <w:pPr>
                                  <w:pStyle w:val="NoSpacing"/>
                                  <w:jc w:val="center"/>
                                  <w:rPr>
                                    <w:rFonts w:asciiTheme="majorHAnsi" w:eastAsiaTheme="majorEastAsia" w:hAnsiTheme="majorHAnsi" w:cstheme="majorBidi"/>
                                    <w:caps/>
                                    <w:color w:val="156082" w:themeColor="accent1"/>
                                    <w:sz w:val="72"/>
                                    <w:szCs w:val="72"/>
                                  </w:rPr>
                                </w:pPr>
                                <w:r w:rsidRPr="0028450A">
                                  <w:rPr>
                                    <w:rFonts w:ascii="Arial Black" w:eastAsiaTheme="majorEastAsia" w:hAnsi="Arial Black" w:cstheme="majorBidi"/>
                                    <w:caps/>
                                    <w:color w:val="156082" w:themeColor="accent1"/>
                                    <w:sz w:val="72"/>
                                    <w:szCs w:val="72"/>
                                  </w:rPr>
                                  <w:t>Assignment 2: portfolio</w:t>
                                </w:r>
                              </w:p>
                            </w:sdtContent>
                          </w:sdt>
                        </w:txbxContent>
                      </v:textbox>
                    </v:shape>
                    <w10:wrap anchorx="page" anchory="page"/>
                  </v:group>
                </w:pict>
              </mc:Fallback>
            </mc:AlternateContent>
          </w:r>
        </w:p>
        <w:p w14:paraId="1261F882" w14:textId="4105D666" w:rsidR="0028450A" w:rsidRDefault="0028450A">
          <w:pPr>
            <w:rPr>
              <w:rFonts w:ascii="Arial" w:hAnsi="Arial" w:cs="Arial"/>
              <w:b/>
              <w:bCs/>
              <w:color w:val="215E99" w:themeColor="text2" w:themeTint="BF"/>
            </w:rPr>
          </w:pPr>
          <w:r>
            <w:rPr>
              <w:rFonts w:ascii="Arial" w:hAnsi="Arial" w:cs="Arial"/>
              <w:b/>
              <w:bCs/>
              <w:color w:val="215E99" w:themeColor="text2" w:themeTint="BF"/>
            </w:rPr>
            <w:br w:type="page"/>
          </w:r>
        </w:p>
      </w:sdtContent>
    </w:sdt>
    <w:p w14:paraId="61BF1A46" w14:textId="7A907192" w:rsidR="00206C6C" w:rsidRPr="0028450A" w:rsidRDefault="00206C6C" w:rsidP="00206C6C">
      <w:pPr>
        <w:spacing w:line="480" w:lineRule="auto"/>
        <w:rPr>
          <w:rFonts w:ascii="Arial" w:hAnsi="Arial" w:cs="Arial"/>
          <w:b/>
          <w:bCs/>
          <w:color w:val="215E99" w:themeColor="text2" w:themeTint="BF"/>
        </w:rPr>
      </w:pPr>
      <w:r w:rsidRPr="0028450A">
        <w:rPr>
          <w:rFonts w:ascii="Arial" w:hAnsi="Arial" w:cs="Arial"/>
          <w:b/>
          <w:bCs/>
          <w:color w:val="215E99" w:themeColor="text2" w:themeTint="BF"/>
        </w:rPr>
        <w:lastRenderedPageBreak/>
        <w:t xml:space="preserve">Section </w:t>
      </w:r>
      <w:r w:rsidR="0028450A" w:rsidRPr="0028450A">
        <w:rPr>
          <w:rFonts w:ascii="Arial" w:hAnsi="Arial" w:cs="Arial"/>
          <w:b/>
          <w:bCs/>
          <w:color w:val="215E99" w:themeColor="text2" w:themeTint="BF"/>
        </w:rPr>
        <w:t>1</w:t>
      </w:r>
      <w:r w:rsidRPr="0028450A">
        <w:rPr>
          <w:rFonts w:ascii="Arial" w:hAnsi="Arial" w:cs="Arial"/>
          <w:b/>
          <w:bCs/>
          <w:color w:val="215E99" w:themeColor="text2" w:themeTint="BF"/>
        </w:rPr>
        <w:t xml:space="preserve">: How I will Accomplish my Learning Objectives </w:t>
      </w:r>
    </w:p>
    <w:p w14:paraId="744945C7" w14:textId="77777777" w:rsidR="0028450A" w:rsidRDefault="00206C6C" w:rsidP="00206C6C">
      <w:pPr>
        <w:spacing w:line="480" w:lineRule="auto"/>
        <w:rPr>
          <w:rFonts w:ascii="Arial" w:hAnsi="Arial" w:cs="Arial"/>
        </w:rPr>
      </w:pPr>
      <w:r w:rsidRPr="00206C6C">
        <w:rPr>
          <w:rFonts w:ascii="Arial" w:hAnsi="Arial" w:cs="Arial"/>
        </w:rPr>
        <w:t>To achieve my first goal, I plan to learn how to evaluate educational resources through training in meta-analysis. I will take the advice of Perkins &amp; Smith (2010), who recommend that when instructors provide their students with a clearly stated set of Learning Outcomes, and the instructors also teach students how to assess academic materials by using a framework (e.g. CRAAP), then students can make informed decisions about which materials best fit their needs. At the same time, I will continue to practice using academic search engines as a valuable resource to support my educational journey.</w:t>
      </w:r>
    </w:p>
    <w:p w14:paraId="4A27574B" w14:textId="77777777" w:rsidR="0028450A" w:rsidRDefault="00206C6C" w:rsidP="00206C6C">
      <w:pPr>
        <w:spacing w:line="480" w:lineRule="auto"/>
        <w:rPr>
          <w:rFonts w:ascii="Arial" w:hAnsi="Arial" w:cs="Arial"/>
        </w:rPr>
      </w:pPr>
      <w:r w:rsidRPr="00206C6C">
        <w:rPr>
          <w:rFonts w:ascii="Arial" w:hAnsi="Arial" w:cs="Arial"/>
        </w:rPr>
        <w:t xml:space="preserve">The next component of my PLE is to further develop my Metacognitive Awareness through "Intentional" Learning Objectives. As indicated in the </w:t>
      </w:r>
      <w:r w:rsidR="0028450A" w:rsidRPr="00206C6C">
        <w:rPr>
          <w:rFonts w:ascii="Arial" w:hAnsi="Arial" w:cs="Arial"/>
        </w:rPr>
        <w:t>literature</w:t>
      </w:r>
      <w:r w:rsidRPr="00206C6C">
        <w:rPr>
          <w:rFonts w:ascii="Arial" w:hAnsi="Arial" w:cs="Arial"/>
        </w:rPr>
        <w:t xml:space="preserve"> by means of the access to and utili</w:t>
      </w:r>
      <w:r w:rsidR="0028450A">
        <w:rPr>
          <w:rFonts w:ascii="Arial" w:hAnsi="Arial" w:cs="Arial"/>
        </w:rPr>
        <w:t>s</w:t>
      </w:r>
      <w:r w:rsidRPr="00206C6C">
        <w:rPr>
          <w:rFonts w:ascii="Arial" w:hAnsi="Arial" w:cs="Arial"/>
        </w:rPr>
        <w:t xml:space="preserve">ation of external sources, students who develop specific goals will improve their performance and increase confidence in their academic knowledge, along with their confidence level (Mitchell &amp; Manzo, 2018). Therefore, to ensure that I am making an intentional effort to monitor my progress towards achieving my academic objectives, I plan on structuring my Learning Objectives (LOs) for each week and for every lecture </w:t>
      </w:r>
      <w:r w:rsidR="0028450A">
        <w:rPr>
          <w:rFonts w:ascii="Arial" w:hAnsi="Arial" w:cs="Arial"/>
        </w:rPr>
        <w:t>and</w:t>
      </w:r>
      <w:r w:rsidRPr="00206C6C">
        <w:rPr>
          <w:rFonts w:ascii="Arial" w:hAnsi="Arial" w:cs="Arial"/>
        </w:rPr>
        <w:t xml:space="preserve"> seminar. In doing so, this will ensure that I am taking a purposeful approach to achieving my overall academic outcomes, instead of just randomly assigning my actions.</w:t>
      </w:r>
    </w:p>
    <w:p w14:paraId="1C3CB53D" w14:textId="29F3863C" w:rsidR="00206C6C" w:rsidRPr="00206C6C" w:rsidRDefault="00206C6C" w:rsidP="00206C6C">
      <w:pPr>
        <w:spacing w:line="480" w:lineRule="auto"/>
        <w:rPr>
          <w:rFonts w:ascii="Arial" w:hAnsi="Arial" w:cs="Arial"/>
        </w:rPr>
      </w:pPr>
      <w:r w:rsidRPr="00206C6C">
        <w:rPr>
          <w:rFonts w:ascii="Arial" w:hAnsi="Arial" w:cs="Arial"/>
        </w:rPr>
        <w:t xml:space="preserve">The final part of my PLE is to continue strengthening my Digital Writing Identity </w:t>
      </w:r>
      <w:r w:rsidR="0028450A" w:rsidRPr="00206C6C">
        <w:rPr>
          <w:rFonts w:ascii="Arial" w:hAnsi="Arial" w:cs="Arial"/>
        </w:rPr>
        <w:t>using</w:t>
      </w:r>
      <w:r w:rsidRPr="00206C6C">
        <w:rPr>
          <w:rFonts w:ascii="Arial" w:hAnsi="Arial" w:cs="Arial"/>
        </w:rPr>
        <w:t xml:space="preserve"> Educational Blogging and Reflective Writing practices. I recently discovered a blog that is fully developing my </w:t>
      </w:r>
      <w:r w:rsidR="0028450A">
        <w:rPr>
          <w:rFonts w:ascii="Arial" w:hAnsi="Arial" w:cs="Arial"/>
        </w:rPr>
        <w:t>d</w:t>
      </w:r>
      <w:r w:rsidRPr="00206C6C">
        <w:rPr>
          <w:rFonts w:ascii="Arial" w:hAnsi="Arial" w:cs="Arial"/>
        </w:rPr>
        <w:t xml:space="preserve">igital </w:t>
      </w:r>
      <w:r w:rsidR="0028450A">
        <w:rPr>
          <w:rFonts w:ascii="Arial" w:hAnsi="Arial" w:cs="Arial"/>
        </w:rPr>
        <w:t>w</w:t>
      </w:r>
      <w:r w:rsidRPr="00206C6C">
        <w:rPr>
          <w:rFonts w:ascii="Arial" w:hAnsi="Arial" w:cs="Arial"/>
        </w:rPr>
        <w:t xml:space="preserve">riting </w:t>
      </w:r>
      <w:r w:rsidR="0028450A">
        <w:rPr>
          <w:rFonts w:ascii="Arial" w:hAnsi="Arial" w:cs="Arial"/>
        </w:rPr>
        <w:t>i</w:t>
      </w:r>
      <w:r w:rsidRPr="00206C6C">
        <w:rPr>
          <w:rFonts w:ascii="Arial" w:hAnsi="Arial" w:cs="Arial"/>
        </w:rPr>
        <w:t xml:space="preserve">dentity by encouraging me to share my new online experiences as well as to reflect on my previous </w:t>
      </w:r>
      <w:r w:rsidR="0028450A">
        <w:rPr>
          <w:rFonts w:ascii="Arial" w:hAnsi="Arial" w:cs="Arial"/>
        </w:rPr>
        <w:t>d</w:t>
      </w:r>
      <w:r w:rsidRPr="00206C6C">
        <w:rPr>
          <w:rFonts w:ascii="Arial" w:hAnsi="Arial" w:cs="Arial"/>
        </w:rPr>
        <w:t xml:space="preserve">igital </w:t>
      </w:r>
      <w:r w:rsidR="0028450A">
        <w:rPr>
          <w:rFonts w:ascii="Arial" w:hAnsi="Arial" w:cs="Arial"/>
        </w:rPr>
        <w:t>w</w:t>
      </w:r>
      <w:r w:rsidRPr="00206C6C">
        <w:rPr>
          <w:rFonts w:ascii="Arial" w:hAnsi="Arial" w:cs="Arial"/>
        </w:rPr>
        <w:t xml:space="preserve">riting </w:t>
      </w:r>
      <w:r w:rsidR="0028450A">
        <w:rPr>
          <w:rFonts w:ascii="Arial" w:hAnsi="Arial" w:cs="Arial"/>
        </w:rPr>
        <w:t>e</w:t>
      </w:r>
      <w:r w:rsidRPr="00206C6C">
        <w:rPr>
          <w:rFonts w:ascii="Arial" w:hAnsi="Arial" w:cs="Arial"/>
        </w:rPr>
        <w:t xml:space="preserve">xperiences. With both forms of writing, I am not only increasing my knowledge through research </w:t>
      </w:r>
      <w:r w:rsidRPr="00206C6C">
        <w:rPr>
          <w:rFonts w:ascii="Arial" w:hAnsi="Arial" w:cs="Arial"/>
        </w:rPr>
        <w:lastRenderedPageBreak/>
        <w:t xml:space="preserve">and blogging about </w:t>
      </w:r>
      <w:r w:rsidR="0028450A">
        <w:rPr>
          <w:rFonts w:ascii="Arial" w:hAnsi="Arial" w:cs="Arial"/>
        </w:rPr>
        <w:t>d</w:t>
      </w:r>
      <w:r w:rsidRPr="00206C6C">
        <w:rPr>
          <w:rFonts w:ascii="Arial" w:hAnsi="Arial" w:cs="Arial"/>
        </w:rPr>
        <w:t xml:space="preserve">igital </w:t>
      </w:r>
      <w:r w:rsidR="0028450A">
        <w:rPr>
          <w:rFonts w:ascii="Arial" w:hAnsi="Arial" w:cs="Arial"/>
        </w:rPr>
        <w:t>w</w:t>
      </w:r>
      <w:r w:rsidRPr="00206C6C">
        <w:rPr>
          <w:rFonts w:ascii="Arial" w:hAnsi="Arial" w:cs="Arial"/>
        </w:rPr>
        <w:t xml:space="preserve">riting </w:t>
      </w:r>
      <w:r w:rsidR="0028450A" w:rsidRPr="00206C6C">
        <w:rPr>
          <w:rFonts w:ascii="Arial" w:hAnsi="Arial" w:cs="Arial"/>
        </w:rPr>
        <w:t>topics but</w:t>
      </w:r>
      <w:r w:rsidRPr="00206C6C">
        <w:rPr>
          <w:rFonts w:ascii="Arial" w:hAnsi="Arial" w:cs="Arial"/>
        </w:rPr>
        <w:t xml:space="preserve"> also utili</w:t>
      </w:r>
      <w:r w:rsidR="0028450A">
        <w:rPr>
          <w:rFonts w:ascii="Arial" w:hAnsi="Arial" w:cs="Arial"/>
        </w:rPr>
        <w:t>s</w:t>
      </w:r>
      <w:r w:rsidRPr="00206C6C">
        <w:rPr>
          <w:rFonts w:ascii="Arial" w:hAnsi="Arial" w:cs="Arial"/>
        </w:rPr>
        <w:t xml:space="preserve">ing </w:t>
      </w:r>
      <w:r w:rsidR="0028450A">
        <w:rPr>
          <w:rFonts w:ascii="Arial" w:hAnsi="Arial" w:cs="Arial"/>
        </w:rPr>
        <w:t>e</w:t>
      </w:r>
      <w:r w:rsidRPr="00206C6C">
        <w:rPr>
          <w:rFonts w:ascii="Arial" w:hAnsi="Arial" w:cs="Arial"/>
        </w:rPr>
        <w:t xml:space="preserve">ducational </w:t>
      </w:r>
      <w:r w:rsidR="0028450A">
        <w:rPr>
          <w:rFonts w:ascii="Arial" w:hAnsi="Arial" w:cs="Arial"/>
        </w:rPr>
        <w:t>b</w:t>
      </w:r>
      <w:r w:rsidRPr="00206C6C">
        <w:rPr>
          <w:rFonts w:ascii="Arial" w:hAnsi="Arial" w:cs="Arial"/>
        </w:rPr>
        <w:t xml:space="preserve">logging and </w:t>
      </w:r>
      <w:r w:rsidR="0028450A">
        <w:rPr>
          <w:rFonts w:ascii="Arial" w:hAnsi="Arial" w:cs="Arial"/>
        </w:rPr>
        <w:t>r</w:t>
      </w:r>
      <w:r w:rsidRPr="00206C6C">
        <w:rPr>
          <w:rFonts w:ascii="Arial" w:hAnsi="Arial" w:cs="Arial"/>
        </w:rPr>
        <w:t xml:space="preserve">eflective </w:t>
      </w:r>
      <w:r w:rsidR="0028450A">
        <w:rPr>
          <w:rFonts w:ascii="Arial" w:hAnsi="Arial" w:cs="Arial"/>
        </w:rPr>
        <w:t>w</w:t>
      </w:r>
      <w:r w:rsidRPr="00206C6C">
        <w:rPr>
          <w:rFonts w:ascii="Arial" w:hAnsi="Arial" w:cs="Arial"/>
        </w:rPr>
        <w:t xml:space="preserve">riting to strengthen my ability to communicate effectively with my classmates. As I develop my Digital Writing Identity, will have an impact on how I communicate with my classmates and will be the catalyst for continuing to learn through my Digital Writing </w:t>
      </w:r>
      <w:r w:rsidR="0028450A" w:rsidRPr="00206C6C">
        <w:rPr>
          <w:rFonts w:ascii="Arial" w:hAnsi="Arial" w:cs="Arial"/>
        </w:rPr>
        <w:t>Experiences. According</w:t>
      </w:r>
      <w:r w:rsidRPr="00206C6C">
        <w:rPr>
          <w:rFonts w:ascii="Arial" w:hAnsi="Arial" w:cs="Arial"/>
        </w:rPr>
        <w:t xml:space="preserve"> to a study conducted by Doctorow (2002), blogging has been useful for students on many levels, such as developing ideas, assessing progress and developing academic voice. Using blogs within my PLE will encourage me to continue learning and will provide evidence of the importance that students place on creativity and communication </w:t>
      </w:r>
      <w:r w:rsidR="0028450A" w:rsidRPr="00206C6C">
        <w:rPr>
          <w:rFonts w:ascii="Arial" w:hAnsi="Arial" w:cs="Arial"/>
        </w:rPr>
        <w:t>using</w:t>
      </w:r>
      <w:r w:rsidRPr="00206C6C">
        <w:rPr>
          <w:rFonts w:ascii="Arial" w:hAnsi="Arial" w:cs="Arial"/>
        </w:rPr>
        <w:t xml:space="preserve"> blogs (</w:t>
      </w:r>
      <w:proofErr w:type="spellStart"/>
      <w:r w:rsidRPr="00206C6C">
        <w:rPr>
          <w:rFonts w:ascii="Arial" w:hAnsi="Arial" w:cs="Arial"/>
        </w:rPr>
        <w:t>Palero</w:t>
      </w:r>
      <w:proofErr w:type="spellEnd"/>
      <w:r w:rsidRPr="00206C6C">
        <w:rPr>
          <w:rFonts w:ascii="Arial" w:hAnsi="Arial" w:cs="Arial"/>
        </w:rPr>
        <w:t xml:space="preserve"> et al., 2011). To meet this goal, I will provide a new reflective blog post every two weeks and provide commentary on other academic blogs to widen my view of academia.</w:t>
      </w:r>
    </w:p>
    <w:p w14:paraId="3881845E" w14:textId="607D39C9" w:rsidR="00206C6C" w:rsidRPr="00206C6C" w:rsidRDefault="0028450A" w:rsidP="00206C6C">
      <w:pPr>
        <w:spacing w:line="480" w:lineRule="auto"/>
        <w:rPr>
          <w:rFonts w:ascii="Arial" w:hAnsi="Arial" w:cs="Arial"/>
        </w:rPr>
      </w:pPr>
      <w:r w:rsidRPr="00206C6C">
        <w:rPr>
          <w:rFonts w:ascii="Arial" w:hAnsi="Arial" w:cs="Arial"/>
        </w:rPr>
        <w:t>All</w:t>
      </w:r>
      <w:r w:rsidR="00206C6C" w:rsidRPr="00206C6C">
        <w:rPr>
          <w:rFonts w:ascii="Arial" w:hAnsi="Arial" w:cs="Arial"/>
        </w:rPr>
        <w:t xml:space="preserve"> these objectives provide the foundation for how I will use my PLE effectively, as they help me develop critical thought, structured learning and reflective communication </w:t>
      </w:r>
      <w:proofErr w:type="gramStart"/>
      <w:r w:rsidR="00206C6C" w:rsidRPr="00206C6C">
        <w:rPr>
          <w:rFonts w:ascii="Arial" w:hAnsi="Arial" w:cs="Arial"/>
        </w:rPr>
        <w:t>through the use of</w:t>
      </w:r>
      <w:proofErr w:type="gramEnd"/>
      <w:r w:rsidR="00206C6C" w:rsidRPr="00206C6C">
        <w:rPr>
          <w:rFonts w:ascii="Arial" w:hAnsi="Arial" w:cs="Arial"/>
        </w:rPr>
        <w:t xml:space="preserve"> digital channels, all skills necessary for academic success at university.</w:t>
      </w:r>
    </w:p>
    <w:p w14:paraId="5BBFCCAF" w14:textId="77777777" w:rsidR="00206C6C" w:rsidRPr="00206C6C" w:rsidRDefault="00206C6C" w:rsidP="00206C6C">
      <w:pPr>
        <w:spacing w:line="480" w:lineRule="auto"/>
        <w:rPr>
          <w:rFonts w:ascii="Arial" w:hAnsi="Arial" w:cs="Arial"/>
        </w:rPr>
      </w:pPr>
    </w:p>
    <w:p w14:paraId="1B956DD5" w14:textId="77777777" w:rsidR="0028450A" w:rsidRDefault="0028450A" w:rsidP="00206C6C">
      <w:pPr>
        <w:spacing w:line="480" w:lineRule="auto"/>
        <w:rPr>
          <w:rFonts w:ascii="Arial" w:hAnsi="Arial" w:cs="Arial"/>
        </w:rPr>
      </w:pPr>
    </w:p>
    <w:p w14:paraId="678E53A0" w14:textId="77777777" w:rsidR="0028450A" w:rsidRDefault="0028450A" w:rsidP="00206C6C">
      <w:pPr>
        <w:spacing w:line="480" w:lineRule="auto"/>
        <w:rPr>
          <w:rFonts w:ascii="Arial" w:hAnsi="Arial" w:cs="Arial"/>
        </w:rPr>
      </w:pPr>
    </w:p>
    <w:p w14:paraId="3EF31B81" w14:textId="77777777" w:rsidR="0028450A" w:rsidRDefault="0028450A" w:rsidP="00206C6C">
      <w:pPr>
        <w:spacing w:line="480" w:lineRule="auto"/>
        <w:rPr>
          <w:rFonts w:ascii="Arial" w:hAnsi="Arial" w:cs="Arial"/>
        </w:rPr>
      </w:pPr>
    </w:p>
    <w:p w14:paraId="4A16ED14" w14:textId="77777777" w:rsidR="0028450A" w:rsidRDefault="0028450A" w:rsidP="00206C6C">
      <w:pPr>
        <w:spacing w:line="480" w:lineRule="auto"/>
        <w:rPr>
          <w:rFonts w:ascii="Arial" w:hAnsi="Arial" w:cs="Arial"/>
        </w:rPr>
      </w:pPr>
    </w:p>
    <w:p w14:paraId="3715BB11" w14:textId="77777777" w:rsidR="0028450A" w:rsidRDefault="0028450A" w:rsidP="00206C6C">
      <w:pPr>
        <w:spacing w:line="480" w:lineRule="auto"/>
        <w:rPr>
          <w:rFonts w:ascii="Arial" w:hAnsi="Arial" w:cs="Arial"/>
        </w:rPr>
      </w:pPr>
    </w:p>
    <w:p w14:paraId="0710E157" w14:textId="77777777" w:rsidR="0028450A" w:rsidRDefault="0028450A" w:rsidP="00206C6C">
      <w:pPr>
        <w:spacing w:line="480" w:lineRule="auto"/>
        <w:rPr>
          <w:rFonts w:ascii="Arial" w:hAnsi="Arial" w:cs="Arial"/>
        </w:rPr>
      </w:pPr>
    </w:p>
    <w:p w14:paraId="681C3ACD" w14:textId="2DA16AF2" w:rsidR="00206C6C" w:rsidRPr="0028450A" w:rsidRDefault="00206C6C" w:rsidP="00206C6C">
      <w:pPr>
        <w:spacing w:line="480" w:lineRule="auto"/>
        <w:rPr>
          <w:rFonts w:ascii="Arial" w:hAnsi="Arial" w:cs="Arial"/>
          <w:b/>
          <w:bCs/>
          <w:color w:val="215E99" w:themeColor="text2" w:themeTint="BF"/>
        </w:rPr>
      </w:pPr>
      <w:r w:rsidRPr="0028450A">
        <w:rPr>
          <w:rFonts w:ascii="Arial" w:hAnsi="Arial" w:cs="Arial"/>
          <w:b/>
          <w:bCs/>
          <w:color w:val="215E99" w:themeColor="text2" w:themeTint="BF"/>
        </w:rPr>
        <w:lastRenderedPageBreak/>
        <w:t>Section 2: Reflective Blog Post 1, My Learning Style</w:t>
      </w:r>
    </w:p>
    <w:p w14:paraId="62CCBD0D" w14:textId="77777777" w:rsidR="0028450A" w:rsidRDefault="00206C6C" w:rsidP="00206C6C">
      <w:pPr>
        <w:spacing w:line="480" w:lineRule="auto"/>
        <w:rPr>
          <w:rFonts w:ascii="Arial" w:hAnsi="Arial" w:cs="Arial"/>
        </w:rPr>
      </w:pPr>
      <w:r w:rsidRPr="00206C6C">
        <w:rPr>
          <w:rFonts w:ascii="Arial" w:hAnsi="Arial" w:cs="Arial"/>
        </w:rPr>
        <w:t>According to the VARK questionnaire results, my dominant learning style is reading/writing. I was not certain about the accuracy of this finding until I used Gibbs' model for reflection; I can see how true to my experience it is. I rewrite notes often, summarise lecture material into written paragraphs and transfer pictures into written explanations to feel most comfortable learning. Research confirms that students with a reading/writing preference typically perform better by making lists, writing essays, rewriting notes and completing structured text-based assignments (Chislett &amp; Chapman, 2005). This pattern allowed me to determine that the use of only diagrams would not provide me with enough information to succeed.</w:t>
      </w:r>
    </w:p>
    <w:p w14:paraId="782A8A52" w14:textId="2299F079" w:rsidR="00206C6C" w:rsidRPr="00206C6C" w:rsidRDefault="00206C6C" w:rsidP="00206C6C">
      <w:pPr>
        <w:spacing w:line="480" w:lineRule="auto"/>
        <w:rPr>
          <w:rFonts w:ascii="Arial" w:hAnsi="Arial" w:cs="Arial"/>
        </w:rPr>
      </w:pPr>
      <w:r w:rsidRPr="00206C6C">
        <w:rPr>
          <w:rFonts w:ascii="Arial" w:hAnsi="Arial" w:cs="Arial"/>
        </w:rPr>
        <w:t xml:space="preserve">Studies conducted regarding the education of medical students have determined that student knowledge of their individual learning styles is necessary for helping them determine study methods to reach their maximum level of success (Satapathy &amp; Singh, 2025). This relates directly to my experiences, as I had difficulty developing effective study techniques until I was able to focus my education </w:t>
      </w:r>
      <w:r w:rsidR="0028450A" w:rsidRPr="00206C6C">
        <w:rPr>
          <w:rFonts w:ascii="Arial" w:hAnsi="Arial" w:cs="Arial"/>
        </w:rPr>
        <w:t>on</w:t>
      </w:r>
      <w:r w:rsidRPr="00206C6C">
        <w:rPr>
          <w:rFonts w:ascii="Arial" w:hAnsi="Arial" w:cs="Arial"/>
        </w:rPr>
        <w:t xml:space="preserve"> </w:t>
      </w:r>
      <w:r w:rsidR="0028450A" w:rsidRPr="00206C6C">
        <w:rPr>
          <w:rFonts w:ascii="Arial" w:hAnsi="Arial" w:cs="Arial"/>
        </w:rPr>
        <w:t>writing. According</w:t>
      </w:r>
      <w:r w:rsidRPr="00206C6C">
        <w:rPr>
          <w:rFonts w:ascii="Arial" w:hAnsi="Arial" w:cs="Arial"/>
        </w:rPr>
        <w:t xml:space="preserve"> to the available evidence, awareness of one’s preferred learning style increases motivation to progress academically because people who are aware of their learning styles have greater control over how they approach their studies and how much effort is put into their studies (Vincent &amp; Ross, 2001). Thus, I now believe I can create my own PLE (Personalised Learning Environment) that best utilises my learning strengths.</w:t>
      </w:r>
    </w:p>
    <w:p w14:paraId="13096BEB" w14:textId="77777777" w:rsidR="00206C6C" w:rsidRPr="00206C6C" w:rsidRDefault="00206C6C" w:rsidP="00206C6C">
      <w:pPr>
        <w:spacing w:line="480" w:lineRule="auto"/>
        <w:rPr>
          <w:rFonts w:ascii="Arial" w:hAnsi="Arial" w:cs="Arial"/>
        </w:rPr>
      </w:pPr>
    </w:p>
    <w:p w14:paraId="55554B4A" w14:textId="77777777" w:rsidR="00206C6C" w:rsidRPr="00206C6C" w:rsidRDefault="00206C6C" w:rsidP="00206C6C">
      <w:pPr>
        <w:spacing w:line="480" w:lineRule="auto"/>
        <w:rPr>
          <w:rFonts w:ascii="Arial" w:hAnsi="Arial" w:cs="Arial"/>
        </w:rPr>
      </w:pPr>
    </w:p>
    <w:p w14:paraId="2DCBDBD4" w14:textId="77777777" w:rsidR="0028450A" w:rsidRDefault="0028450A" w:rsidP="00206C6C">
      <w:pPr>
        <w:spacing w:line="480" w:lineRule="auto"/>
        <w:rPr>
          <w:rFonts w:ascii="Arial" w:hAnsi="Arial" w:cs="Arial"/>
        </w:rPr>
      </w:pPr>
    </w:p>
    <w:p w14:paraId="443633D8" w14:textId="37BFB2B6" w:rsidR="00206C6C" w:rsidRPr="0028450A" w:rsidRDefault="0028450A" w:rsidP="00206C6C">
      <w:pPr>
        <w:spacing w:line="480" w:lineRule="auto"/>
        <w:rPr>
          <w:rFonts w:ascii="Arial" w:hAnsi="Arial" w:cs="Arial"/>
          <w:b/>
          <w:bCs/>
          <w:color w:val="215E99" w:themeColor="text2" w:themeTint="BF"/>
        </w:rPr>
      </w:pPr>
      <w:r w:rsidRPr="0028450A">
        <w:rPr>
          <w:rFonts w:ascii="Arial" w:hAnsi="Arial" w:cs="Arial"/>
          <w:b/>
          <w:bCs/>
          <w:color w:val="215E99" w:themeColor="text2" w:themeTint="BF"/>
        </w:rPr>
        <w:lastRenderedPageBreak/>
        <w:t xml:space="preserve">Reflective </w:t>
      </w:r>
      <w:r w:rsidR="00206C6C" w:rsidRPr="0028450A">
        <w:rPr>
          <w:rFonts w:ascii="Arial" w:hAnsi="Arial" w:cs="Arial"/>
          <w:b/>
          <w:bCs/>
          <w:color w:val="215E99" w:themeColor="text2" w:themeTint="BF"/>
        </w:rPr>
        <w:t>Blog post 2</w:t>
      </w:r>
      <w:r w:rsidRPr="0028450A">
        <w:rPr>
          <w:rFonts w:ascii="Arial" w:hAnsi="Arial" w:cs="Arial"/>
          <w:b/>
          <w:bCs/>
          <w:color w:val="215E99" w:themeColor="text2" w:themeTint="BF"/>
        </w:rPr>
        <w:t xml:space="preserve">, </w:t>
      </w:r>
      <w:r w:rsidR="00206C6C" w:rsidRPr="0028450A">
        <w:rPr>
          <w:rFonts w:ascii="Arial" w:hAnsi="Arial" w:cs="Arial"/>
          <w:b/>
          <w:bCs/>
          <w:color w:val="215E99" w:themeColor="text2" w:themeTint="BF"/>
        </w:rPr>
        <w:t>Changing My Independent Learning Strategy</w:t>
      </w:r>
    </w:p>
    <w:p w14:paraId="75168E6D" w14:textId="77777777" w:rsidR="0028450A" w:rsidRDefault="00206C6C" w:rsidP="00206C6C">
      <w:pPr>
        <w:spacing w:line="480" w:lineRule="auto"/>
        <w:rPr>
          <w:rFonts w:ascii="Arial" w:hAnsi="Arial" w:cs="Arial"/>
        </w:rPr>
      </w:pPr>
      <w:r w:rsidRPr="00206C6C">
        <w:rPr>
          <w:rFonts w:ascii="Arial" w:hAnsi="Arial" w:cs="Arial"/>
        </w:rPr>
        <w:t>My discovery that I am a reading and writing learner provided me with the motivation to develop my independent learning plan. I plan to use more textual revision strategies when I study based on my learning style: primarily rewriting notes, annotating my reading materials, creating word lists (glossaries) and other forms of text processing. There is evidence that students who adapt their study methods to be compatible with their learning style improve their level of academic engagement (Bhagat et al., 2015). This further reinforces my belief that I am making positive and effective changes to my independent learning approach.</w:t>
      </w:r>
    </w:p>
    <w:p w14:paraId="058FB922" w14:textId="77777777" w:rsidR="0028450A" w:rsidRDefault="00206C6C" w:rsidP="00206C6C">
      <w:pPr>
        <w:spacing w:line="480" w:lineRule="auto"/>
        <w:rPr>
          <w:rFonts w:ascii="Arial" w:hAnsi="Arial" w:cs="Arial"/>
        </w:rPr>
      </w:pPr>
      <w:r w:rsidRPr="00206C6C">
        <w:rPr>
          <w:rFonts w:ascii="Arial" w:hAnsi="Arial" w:cs="Arial"/>
        </w:rPr>
        <w:t xml:space="preserve">Additionally, I will be incorporating more digital writing tools into my PLE. Using tools such as Evernote, Obsidian and Google Docs will help keep </w:t>
      </w:r>
      <w:r w:rsidR="0028450A" w:rsidRPr="00206C6C">
        <w:rPr>
          <w:rFonts w:ascii="Arial" w:hAnsi="Arial" w:cs="Arial"/>
        </w:rPr>
        <w:t>all</w:t>
      </w:r>
      <w:r w:rsidRPr="00206C6C">
        <w:rPr>
          <w:rFonts w:ascii="Arial" w:hAnsi="Arial" w:cs="Arial"/>
        </w:rPr>
        <w:t xml:space="preserve"> my reflective writing and summaries organised. Blogging in education is another form of evidence supporting the theory that writing aids in the development of a deeper understanding of content and promotes ownership of learning by students (Arafat et al., 2025). I will therefore develop a habit of reflective blogging on a weekly basis.</w:t>
      </w:r>
    </w:p>
    <w:p w14:paraId="560696B1" w14:textId="77777777" w:rsidR="0028450A" w:rsidRDefault="00206C6C" w:rsidP="00206C6C">
      <w:pPr>
        <w:spacing w:line="480" w:lineRule="auto"/>
        <w:rPr>
          <w:rFonts w:ascii="Arial" w:hAnsi="Arial" w:cs="Arial"/>
        </w:rPr>
      </w:pPr>
      <w:r w:rsidRPr="00206C6C">
        <w:rPr>
          <w:rFonts w:ascii="Arial" w:hAnsi="Arial" w:cs="Arial"/>
        </w:rPr>
        <w:t xml:space="preserve">Lastly, I want to begin using collaborative writing circles as they help promote the development of clearer writing, improved idea development and critical </w:t>
      </w:r>
      <w:r w:rsidR="0028450A" w:rsidRPr="00206C6C">
        <w:rPr>
          <w:rFonts w:ascii="Arial" w:hAnsi="Arial" w:cs="Arial"/>
        </w:rPr>
        <w:t xml:space="preserve">thinking. </w:t>
      </w:r>
    </w:p>
    <w:p w14:paraId="2198679E" w14:textId="77777777" w:rsidR="0028450A" w:rsidRDefault="0028450A" w:rsidP="00206C6C">
      <w:pPr>
        <w:spacing w:line="480" w:lineRule="auto"/>
        <w:rPr>
          <w:rFonts w:ascii="Arial" w:hAnsi="Arial" w:cs="Arial"/>
        </w:rPr>
      </w:pPr>
    </w:p>
    <w:p w14:paraId="1B6A6146" w14:textId="77777777" w:rsidR="0028450A" w:rsidRDefault="0028450A" w:rsidP="00206C6C">
      <w:pPr>
        <w:spacing w:line="480" w:lineRule="auto"/>
        <w:rPr>
          <w:rFonts w:ascii="Arial" w:hAnsi="Arial" w:cs="Arial"/>
        </w:rPr>
      </w:pPr>
    </w:p>
    <w:p w14:paraId="54D91831" w14:textId="77777777" w:rsidR="0028450A" w:rsidRDefault="0028450A" w:rsidP="00206C6C">
      <w:pPr>
        <w:spacing w:line="480" w:lineRule="auto"/>
        <w:rPr>
          <w:rFonts w:ascii="Arial" w:hAnsi="Arial" w:cs="Arial"/>
        </w:rPr>
      </w:pPr>
    </w:p>
    <w:p w14:paraId="3E65C4D2" w14:textId="77777777" w:rsidR="0028450A" w:rsidRDefault="0028450A" w:rsidP="00206C6C">
      <w:pPr>
        <w:spacing w:line="480" w:lineRule="auto"/>
        <w:rPr>
          <w:rFonts w:ascii="Arial" w:hAnsi="Arial" w:cs="Arial"/>
        </w:rPr>
      </w:pPr>
    </w:p>
    <w:p w14:paraId="66F01451" w14:textId="77777777" w:rsidR="0028450A" w:rsidRDefault="0028450A" w:rsidP="00206C6C">
      <w:pPr>
        <w:spacing w:line="480" w:lineRule="auto"/>
        <w:rPr>
          <w:rFonts w:ascii="Arial" w:hAnsi="Arial" w:cs="Arial"/>
        </w:rPr>
      </w:pPr>
    </w:p>
    <w:p w14:paraId="2A74ABE8" w14:textId="77777777" w:rsidR="0028450A" w:rsidRDefault="0028450A" w:rsidP="00206C6C">
      <w:pPr>
        <w:spacing w:line="480" w:lineRule="auto"/>
        <w:rPr>
          <w:rFonts w:ascii="Arial" w:hAnsi="Arial" w:cs="Arial"/>
        </w:rPr>
      </w:pPr>
    </w:p>
    <w:p w14:paraId="4A7A6B5A" w14:textId="77777777" w:rsidR="0028450A" w:rsidRPr="0028450A" w:rsidRDefault="0028450A" w:rsidP="00206C6C">
      <w:pPr>
        <w:spacing w:line="480" w:lineRule="auto"/>
        <w:rPr>
          <w:rFonts w:ascii="Arial" w:hAnsi="Arial" w:cs="Arial"/>
          <w:b/>
          <w:bCs/>
          <w:color w:val="215E99" w:themeColor="text2" w:themeTint="BF"/>
        </w:rPr>
      </w:pPr>
      <w:r w:rsidRPr="0028450A">
        <w:rPr>
          <w:rFonts w:ascii="Arial" w:hAnsi="Arial" w:cs="Arial"/>
          <w:b/>
          <w:bCs/>
          <w:color w:val="215E99" w:themeColor="text2" w:themeTint="BF"/>
        </w:rPr>
        <w:lastRenderedPageBreak/>
        <w:t xml:space="preserve">Section 3 </w:t>
      </w:r>
    </w:p>
    <w:p w14:paraId="078099AE" w14:textId="21EADF04" w:rsidR="0028450A" w:rsidRDefault="0028450A" w:rsidP="00206C6C">
      <w:pPr>
        <w:spacing w:line="480" w:lineRule="auto"/>
        <w:rPr>
          <w:rFonts w:ascii="Arial" w:hAnsi="Arial" w:cs="Arial"/>
        </w:rPr>
      </w:pPr>
      <w:r w:rsidRPr="00206C6C">
        <w:rPr>
          <w:rFonts w:ascii="Arial" w:hAnsi="Arial" w:cs="Arial"/>
        </w:rPr>
        <w:t>Academic</w:t>
      </w:r>
      <w:r w:rsidR="00206C6C" w:rsidRPr="00206C6C">
        <w:rPr>
          <w:rFonts w:ascii="Arial" w:hAnsi="Arial" w:cs="Arial"/>
        </w:rPr>
        <w:t xml:space="preserve"> and professional identity development requires more than just digital networking opportunities; therefore, I have devised a plan for offline and community-oriented engagement and seeking ways to connect with individuals, other than through LinkedIn and COIL.</w:t>
      </w:r>
    </w:p>
    <w:p w14:paraId="5A25FE1D" w14:textId="77777777" w:rsidR="0028450A" w:rsidRDefault="00206C6C" w:rsidP="00206C6C">
      <w:pPr>
        <w:spacing w:line="480" w:lineRule="auto"/>
        <w:rPr>
          <w:rFonts w:ascii="Arial" w:hAnsi="Arial" w:cs="Arial"/>
        </w:rPr>
      </w:pPr>
      <w:r w:rsidRPr="00206C6C">
        <w:rPr>
          <w:rFonts w:ascii="Arial" w:hAnsi="Arial" w:cs="Arial"/>
        </w:rPr>
        <w:t xml:space="preserve">First, I will actively engage in student-run organisations on campus </w:t>
      </w:r>
      <w:r w:rsidR="0028450A" w:rsidRPr="00206C6C">
        <w:rPr>
          <w:rFonts w:ascii="Arial" w:hAnsi="Arial" w:cs="Arial"/>
        </w:rPr>
        <w:t>and</w:t>
      </w:r>
      <w:r w:rsidRPr="00206C6C">
        <w:rPr>
          <w:rFonts w:ascii="Arial" w:hAnsi="Arial" w:cs="Arial"/>
        </w:rPr>
        <w:t xml:space="preserve"> join academic clubs related to my field of study. Research conducted on community-based learning spaces indicates that student identity and sense of belonging in a campus may be derived from the ability to collaborate with peers on academic work (Raynolds, 2024). For example, I am planning to participate in a business-related society where I can interact with other students who are interested in my area(s) of study. Participation in these types of societies allows me opportunity to engage in discussions, workshops, and student-generated learning experiences.</w:t>
      </w:r>
    </w:p>
    <w:p w14:paraId="19476577" w14:textId="77777777" w:rsidR="0028450A" w:rsidRDefault="00206C6C" w:rsidP="00206C6C">
      <w:pPr>
        <w:spacing w:line="480" w:lineRule="auto"/>
        <w:rPr>
          <w:rFonts w:ascii="Arial" w:hAnsi="Arial" w:cs="Arial"/>
        </w:rPr>
      </w:pPr>
      <w:r w:rsidRPr="00206C6C">
        <w:rPr>
          <w:rFonts w:ascii="Arial" w:hAnsi="Arial" w:cs="Arial"/>
        </w:rPr>
        <w:t>Second, I am committed to being an active participant in local volunteering initiatives and I am particularly interested in sustainability and youth empowerment initiatives. Research on global education indicates that students who engage in community-based activism develop a broader understanding of cultural diversity and develop an enhanced sense of global citizenship (</w:t>
      </w:r>
      <w:proofErr w:type="spellStart"/>
      <w:r w:rsidRPr="00206C6C">
        <w:rPr>
          <w:rFonts w:ascii="Arial" w:hAnsi="Arial" w:cs="Arial"/>
        </w:rPr>
        <w:t>Zalli</w:t>
      </w:r>
      <w:proofErr w:type="spellEnd"/>
      <w:r w:rsidRPr="00206C6C">
        <w:rPr>
          <w:rFonts w:ascii="Arial" w:hAnsi="Arial" w:cs="Arial"/>
        </w:rPr>
        <w:t>, 2024). Furthermore, by volunteering at a local organisation, I can develop confidence, improve my communication skills, and develop a social consciousness. Evidence also suggests that involving yourself in community activities positively influences your development as a student in building identity and transferrable skills that employers value (Sellami et al., 2025).</w:t>
      </w:r>
    </w:p>
    <w:p w14:paraId="6922B099" w14:textId="0E1D68BA" w:rsidR="00206C6C" w:rsidRPr="00206C6C" w:rsidRDefault="00206C6C" w:rsidP="00206C6C">
      <w:pPr>
        <w:spacing w:line="480" w:lineRule="auto"/>
        <w:rPr>
          <w:rFonts w:ascii="Arial" w:hAnsi="Arial" w:cs="Arial"/>
        </w:rPr>
      </w:pPr>
      <w:r w:rsidRPr="00206C6C">
        <w:rPr>
          <w:rFonts w:ascii="Arial" w:hAnsi="Arial" w:cs="Arial"/>
        </w:rPr>
        <w:t xml:space="preserve">Third, I intend to create and cultivate my identity as a public author, blogging about issues related to sustainability, entrepreneurship, and personal development as a </w:t>
      </w:r>
      <w:r w:rsidRPr="00206C6C">
        <w:rPr>
          <w:rFonts w:ascii="Arial" w:hAnsi="Arial" w:cs="Arial"/>
        </w:rPr>
        <w:lastRenderedPageBreak/>
        <w:t>means of sharing knowledge and developing my digital academic identity (Blair &amp; Level, 2008). By creating blog entries about these topics, I hope to connect with other educational communities beyond my immediate student peers, allowing me to create networks and possibly lead to mentorship opportunities.</w:t>
      </w:r>
    </w:p>
    <w:p w14:paraId="7906EF04" w14:textId="77777777" w:rsidR="0028450A" w:rsidRDefault="00206C6C" w:rsidP="00206C6C">
      <w:pPr>
        <w:spacing w:line="480" w:lineRule="auto"/>
        <w:rPr>
          <w:rFonts w:ascii="Arial" w:hAnsi="Arial" w:cs="Arial"/>
        </w:rPr>
      </w:pPr>
      <w:r w:rsidRPr="00206C6C">
        <w:rPr>
          <w:rFonts w:ascii="Arial" w:hAnsi="Arial" w:cs="Arial"/>
        </w:rPr>
        <w:t>I intend to actively participate in workshops, seminars, and guest lectures provided through my university. Research has shown that by participating in structured educational events, students gain a greater sense of confidence, increase their level of professional awareness, and promote the development of their identities (Adeoye et al., 2025). By participating in these activities, I will have access to industry practitioners and will be introduced to new ideas and concepts, as well as asking questions that will help foster curiosity in my future education and career.</w:t>
      </w:r>
    </w:p>
    <w:p w14:paraId="081F0C8B" w14:textId="67426419" w:rsidR="00206C6C" w:rsidRDefault="00206C6C" w:rsidP="00206C6C">
      <w:pPr>
        <w:spacing w:line="480" w:lineRule="auto"/>
        <w:rPr>
          <w:rFonts w:ascii="Arial" w:hAnsi="Arial" w:cs="Arial"/>
        </w:rPr>
      </w:pPr>
      <w:r w:rsidRPr="00206C6C">
        <w:rPr>
          <w:rFonts w:ascii="Arial" w:hAnsi="Arial" w:cs="Arial"/>
        </w:rPr>
        <w:t xml:space="preserve">Lastly, I plan to keep a record of </w:t>
      </w:r>
      <w:proofErr w:type="gramStart"/>
      <w:r w:rsidRPr="00206C6C">
        <w:rPr>
          <w:rFonts w:ascii="Arial" w:hAnsi="Arial" w:cs="Arial"/>
        </w:rPr>
        <w:t>all of</w:t>
      </w:r>
      <w:proofErr w:type="gramEnd"/>
      <w:r w:rsidRPr="00206C6C">
        <w:rPr>
          <w:rFonts w:ascii="Arial" w:hAnsi="Arial" w:cs="Arial"/>
        </w:rPr>
        <w:t xml:space="preserve"> my activities in my own PLE. Evidence has shown that reflecting on one's writing and development as a learner and as a future professional is useful, as students can reflect on their growth as a learner and as an academic (Doctorow, 2002). By documenting my growth, I will keep a clear focus on my future goals and will be motivated to reach them.</w:t>
      </w:r>
    </w:p>
    <w:p w14:paraId="68F66342" w14:textId="77777777" w:rsidR="0028450A" w:rsidRDefault="0028450A" w:rsidP="00206C6C">
      <w:pPr>
        <w:spacing w:line="480" w:lineRule="auto"/>
        <w:rPr>
          <w:rFonts w:ascii="Arial" w:hAnsi="Arial" w:cs="Arial"/>
        </w:rPr>
      </w:pPr>
    </w:p>
    <w:p w14:paraId="01F3117D" w14:textId="77777777" w:rsidR="0028450A" w:rsidRDefault="0028450A" w:rsidP="00206C6C">
      <w:pPr>
        <w:spacing w:line="480" w:lineRule="auto"/>
        <w:rPr>
          <w:rFonts w:ascii="Arial" w:hAnsi="Arial" w:cs="Arial"/>
        </w:rPr>
      </w:pPr>
    </w:p>
    <w:p w14:paraId="48229E5B" w14:textId="77777777" w:rsidR="0028450A" w:rsidRDefault="0028450A" w:rsidP="00206C6C">
      <w:pPr>
        <w:spacing w:line="480" w:lineRule="auto"/>
        <w:rPr>
          <w:rFonts w:ascii="Arial" w:hAnsi="Arial" w:cs="Arial"/>
        </w:rPr>
      </w:pPr>
    </w:p>
    <w:p w14:paraId="791DFFCA" w14:textId="77777777" w:rsidR="0028450A" w:rsidRDefault="0028450A" w:rsidP="00206C6C">
      <w:pPr>
        <w:spacing w:line="480" w:lineRule="auto"/>
        <w:rPr>
          <w:rFonts w:ascii="Arial" w:hAnsi="Arial" w:cs="Arial"/>
        </w:rPr>
      </w:pPr>
    </w:p>
    <w:p w14:paraId="625A31B9" w14:textId="77777777" w:rsidR="0028450A" w:rsidRDefault="0028450A" w:rsidP="00206C6C">
      <w:pPr>
        <w:spacing w:line="480" w:lineRule="auto"/>
        <w:rPr>
          <w:rFonts w:ascii="Arial" w:hAnsi="Arial" w:cs="Arial"/>
        </w:rPr>
      </w:pPr>
    </w:p>
    <w:p w14:paraId="6069F230" w14:textId="77777777" w:rsidR="0028450A" w:rsidRDefault="0028450A" w:rsidP="00206C6C">
      <w:pPr>
        <w:spacing w:line="480" w:lineRule="auto"/>
        <w:rPr>
          <w:rFonts w:ascii="Arial" w:hAnsi="Arial" w:cs="Arial"/>
        </w:rPr>
      </w:pPr>
    </w:p>
    <w:p w14:paraId="6724B092" w14:textId="77777777" w:rsidR="0028450A" w:rsidRDefault="0028450A" w:rsidP="00206C6C">
      <w:pPr>
        <w:spacing w:line="480" w:lineRule="auto"/>
        <w:rPr>
          <w:rFonts w:ascii="Arial" w:hAnsi="Arial" w:cs="Arial"/>
        </w:rPr>
      </w:pPr>
    </w:p>
    <w:p w14:paraId="031A4967" w14:textId="47F21411" w:rsidR="0028450A" w:rsidRPr="0028450A" w:rsidRDefault="0028450A" w:rsidP="00206C6C">
      <w:pPr>
        <w:spacing w:line="480" w:lineRule="auto"/>
        <w:rPr>
          <w:rFonts w:ascii="Arial" w:hAnsi="Arial" w:cs="Arial"/>
          <w:b/>
          <w:bCs/>
          <w:color w:val="215E99" w:themeColor="text2" w:themeTint="BF"/>
        </w:rPr>
      </w:pPr>
      <w:r w:rsidRPr="0028450A">
        <w:rPr>
          <w:rFonts w:ascii="Arial" w:hAnsi="Arial" w:cs="Arial"/>
          <w:b/>
          <w:bCs/>
          <w:color w:val="215E99" w:themeColor="text2" w:themeTint="BF"/>
        </w:rPr>
        <w:lastRenderedPageBreak/>
        <w:t xml:space="preserve">References </w:t>
      </w:r>
    </w:p>
    <w:p w14:paraId="608501EB" w14:textId="77777777" w:rsidR="0028450A" w:rsidRDefault="0028450A" w:rsidP="0028450A">
      <w:pPr>
        <w:spacing w:line="480" w:lineRule="auto"/>
        <w:rPr>
          <w:rFonts w:ascii="Arial" w:hAnsi="Arial" w:cs="Arial"/>
        </w:rPr>
      </w:pPr>
      <w:r w:rsidRPr="0028450A">
        <w:rPr>
          <w:rFonts w:ascii="Arial" w:hAnsi="Arial" w:cs="Arial"/>
        </w:rPr>
        <w:t xml:space="preserve">Adeoye, M. A., </w:t>
      </w:r>
      <w:proofErr w:type="spellStart"/>
      <w:r w:rsidRPr="0028450A">
        <w:rPr>
          <w:rFonts w:ascii="Arial" w:hAnsi="Arial" w:cs="Arial"/>
        </w:rPr>
        <w:t>Baharun</w:t>
      </w:r>
      <w:proofErr w:type="spellEnd"/>
      <w:r w:rsidRPr="0028450A">
        <w:rPr>
          <w:rFonts w:ascii="Arial" w:hAnsi="Arial" w:cs="Arial"/>
        </w:rPr>
        <w:t xml:space="preserve">, H., &amp; </w:t>
      </w:r>
      <w:proofErr w:type="spellStart"/>
      <w:r w:rsidRPr="0028450A">
        <w:rPr>
          <w:rFonts w:ascii="Arial" w:hAnsi="Arial" w:cs="Arial"/>
        </w:rPr>
        <w:t>Munawwaroh</w:t>
      </w:r>
      <w:proofErr w:type="spellEnd"/>
      <w:r w:rsidRPr="0028450A">
        <w:rPr>
          <w:rFonts w:ascii="Arial" w:hAnsi="Arial" w:cs="Arial"/>
        </w:rPr>
        <w:t xml:space="preserve">, I. (2025). </w:t>
      </w:r>
      <w:r w:rsidRPr="0028450A">
        <w:rPr>
          <w:rFonts w:ascii="Arial" w:hAnsi="Arial" w:cs="Arial"/>
          <w:i/>
          <w:iCs/>
        </w:rPr>
        <w:t>Transformational Leadership in Education.</w:t>
      </w:r>
      <w:r w:rsidRPr="0028450A">
        <w:rPr>
          <w:rFonts w:ascii="Arial" w:hAnsi="Arial" w:cs="Arial"/>
        </w:rPr>
        <w:t xml:space="preserve"> Kharisma.</w:t>
      </w:r>
    </w:p>
    <w:p w14:paraId="7A71167E" w14:textId="0D85C937" w:rsidR="0028450A" w:rsidRPr="0028450A" w:rsidRDefault="0028450A" w:rsidP="0028450A">
      <w:pPr>
        <w:spacing w:line="480" w:lineRule="auto"/>
        <w:rPr>
          <w:rFonts w:ascii="Arial" w:hAnsi="Arial" w:cs="Arial"/>
        </w:rPr>
      </w:pPr>
      <w:r w:rsidRPr="0028450A">
        <w:rPr>
          <w:rFonts w:ascii="Arial" w:hAnsi="Arial" w:cs="Arial"/>
        </w:rPr>
        <w:t xml:space="preserve">Arafat, E., Sharfuddin, N., Sarkar, J. P. S., &amp; Chowdhury, T. F. (2025). Blogging as a tool for writing. </w:t>
      </w:r>
      <w:r w:rsidRPr="0028450A">
        <w:rPr>
          <w:rFonts w:ascii="Arial" w:hAnsi="Arial" w:cs="Arial"/>
          <w:i/>
          <w:iCs/>
        </w:rPr>
        <w:t>International Journal of Educational Research Open</w:t>
      </w:r>
      <w:r w:rsidRPr="0028450A">
        <w:rPr>
          <w:rFonts w:ascii="Arial" w:hAnsi="Arial" w:cs="Arial"/>
        </w:rPr>
        <w:t>, 8.</w:t>
      </w:r>
    </w:p>
    <w:p w14:paraId="305C62E9" w14:textId="77777777" w:rsidR="0028450A" w:rsidRDefault="0028450A" w:rsidP="0028450A">
      <w:pPr>
        <w:spacing w:line="480" w:lineRule="auto"/>
        <w:rPr>
          <w:rFonts w:ascii="Arial" w:hAnsi="Arial" w:cs="Arial"/>
        </w:rPr>
      </w:pPr>
      <w:r w:rsidRPr="0028450A">
        <w:rPr>
          <w:rFonts w:ascii="Arial" w:hAnsi="Arial" w:cs="Arial"/>
        </w:rPr>
        <w:t xml:space="preserve">Bhagat, A., Vyas, R., &amp; Singh, T. (2015). Students’ awareness of learning styles. </w:t>
      </w:r>
      <w:r w:rsidRPr="0028450A">
        <w:rPr>
          <w:rFonts w:ascii="Arial" w:hAnsi="Arial" w:cs="Arial"/>
          <w:i/>
          <w:iCs/>
        </w:rPr>
        <w:t>IJABMR, 5</w:t>
      </w:r>
      <w:r w:rsidRPr="0028450A">
        <w:rPr>
          <w:rFonts w:ascii="Arial" w:hAnsi="Arial" w:cs="Arial"/>
        </w:rPr>
        <w:t>(S1).</w:t>
      </w:r>
    </w:p>
    <w:p w14:paraId="27667A93" w14:textId="5A8EB902" w:rsidR="0028450A" w:rsidRPr="0028450A" w:rsidRDefault="0028450A" w:rsidP="0028450A">
      <w:pPr>
        <w:spacing w:line="480" w:lineRule="auto"/>
        <w:rPr>
          <w:rFonts w:ascii="Arial" w:hAnsi="Arial" w:cs="Arial"/>
        </w:rPr>
      </w:pPr>
      <w:r w:rsidRPr="0028450A">
        <w:rPr>
          <w:rFonts w:ascii="Arial" w:hAnsi="Arial" w:cs="Arial"/>
        </w:rPr>
        <w:t xml:space="preserve">Blair, J., &amp; Level, A. V. (2008). Creating and evaluating a subject-based blog. </w:t>
      </w:r>
      <w:r w:rsidRPr="0028450A">
        <w:rPr>
          <w:rFonts w:ascii="Arial" w:hAnsi="Arial" w:cs="Arial"/>
          <w:i/>
          <w:iCs/>
        </w:rPr>
        <w:t>Reference Services Review, 36</w:t>
      </w:r>
      <w:r w:rsidRPr="0028450A">
        <w:rPr>
          <w:rFonts w:ascii="Arial" w:hAnsi="Arial" w:cs="Arial"/>
        </w:rPr>
        <w:t>(2).</w:t>
      </w:r>
    </w:p>
    <w:p w14:paraId="3D73F3F4" w14:textId="77777777" w:rsidR="0028450A" w:rsidRPr="0028450A" w:rsidRDefault="0028450A" w:rsidP="0028450A">
      <w:pPr>
        <w:spacing w:line="480" w:lineRule="auto"/>
        <w:rPr>
          <w:rFonts w:ascii="Arial" w:hAnsi="Arial" w:cs="Arial"/>
          <w:i/>
          <w:iCs/>
        </w:rPr>
      </w:pPr>
      <w:r w:rsidRPr="0028450A">
        <w:rPr>
          <w:rFonts w:ascii="Arial" w:hAnsi="Arial" w:cs="Arial"/>
        </w:rPr>
        <w:t xml:space="preserve">Chislett, V., &amp; Chapman, A. (2005). </w:t>
      </w:r>
      <w:r w:rsidRPr="0028450A">
        <w:rPr>
          <w:rFonts w:ascii="Arial" w:hAnsi="Arial" w:cs="Arial"/>
          <w:i/>
          <w:iCs/>
        </w:rPr>
        <w:t>VAK Learning Styles Self-Assessment Questionnaire.</w:t>
      </w:r>
    </w:p>
    <w:p w14:paraId="764B8F5D" w14:textId="77777777" w:rsidR="0028450A" w:rsidRPr="0028450A" w:rsidRDefault="0028450A" w:rsidP="0028450A">
      <w:pPr>
        <w:spacing w:line="480" w:lineRule="auto"/>
        <w:rPr>
          <w:rFonts w:ascii="Arial" w:hAnsi="Arial" w:cs="Arial"/>
        </w:rPr>
      </w:pPr>
      <w:r w:rsidRPr="0028450A">
        <w:rPr>
          <w:rFonts w:ascii="Arial" w:hAnsi="Arial" w:cs="Arial"/>
        </w:rPr>
        <w:t xml:space="preserve">Doctorow, C. (2002). </w:t>
      </w:r>
      <w:r w:rsidRPr="0028450A">
        <w:rPr>
          <w:rFonts w:ascii="Arial" w:hAnsi="Arial" w:cs="Arial"/>
          <w:i/>
          <w:iCs/>
        </w:rPr>
        <w:t>Essential Blogging</w:t>
      </w:r>
      <w:r w:rsidRPr="0028450A">
        <w:rPr>
          <w:rFonts w:ascii="Arial" w:hAnsi="Arial" w:cs="Arial"/>
        </w:rPr>
        <w:t>. O’Reilly Media.</w:t>
      </w:r>
    </w:p>
    <w:p w14:paraId="4FBD65D3" w14:textId="77777777" w:rsidR="0028450A" w:rsidRPr="0028450A" w:rsidRDefault="0028450A" w:rsidP="0028450A">
      <w:pPr>
        <w:spacing w:line="480" w:lineRule="auto"/>
        <w:rPr>
          <w:rFonts w:ascii="Arial" w:hAnsi="Arial" w:cs="Arial"/>
        </w:rPr>
      </w:pPr>
      <w:r w:rsidRPr="0028450A">
        <w:rPr>
          <w:rFonts w:ascii="Arial" w:hAnsi="Arial" w:cs="Arial"/>
        </w:rPr>
        <w:t xml:space="preserve">Idowu, E. (2024). </w:t>
      </w:r>
      <w:r w:rsidRPr="0028450A">
        <w:rPr>
          <w:rFonts w:ascii="Arial" w:hAnsi="Arial" w:cs="Arial"/>
          <w:i/>
          <w:iCs/>
        </w:rPr>
        <w:t>Assessment and evaluation of learning styles.</w:t>
      </w:r>
    </w:p>
    <w:p w14:paraId="5F28AF43" w14:textId="77777777" w:rsidR="0028450A" w:rsidRPr="0028450A" w:rsidRDefault="0028450A" w:rsidP="0028450A">
      <w:pPr>
        <w:spacing w:line="480" w:lineRule="auto"/>
        <w:rPr>
          <w:rFonts w:ascii="Arial" w:hAnsi="Arial" w:cs="Arial"/>
        </w:rPr>
      </w:pPr>
      <w:r w:rsidRPr="0028450A">
        <w:rPr>
          <w:rFonts w:ascii="Arial" w:hAnsi="Arial" w:cs="Arial"/>
        </w:rPr>
        <w:t xml:space="preserve">Mitchell, K. M., &amp; Manzo, W. R. (2018). The purpose and perception of learning objectives. </w:t>
      </w:r>
      <w:r w:rsidRPr="0028450A">
        <w:rPr>
          <w:rFonts w:ascii="Arial" w:hAnsi="Arial" w:cs="Arial"/>
          <w:i/>
          <w:iCs/>
        </w:rPr>
        <w:t>Journal of Political Science Education, 14</w:t>
      </w:r>
      <w:r w:rsidRPr="0028450A">
        <w:rPr>
          <w:rFonts w:ascii="Arial" w:hAnsi="Arial" w:cs="Arial"/>
        </w:rPr>
        <w:t>(4).</w:t>
      </w:r>
    </w:p>
    <w:p w14:paraId="2B74B976" w14:textId="77777777" w:rsidR="0028450A" w:rsidRPr="0028450A" w:rsidRDefault="0028450A" w:rsidP="0028450A">
      <w:pPr>
        <w:spacing w:line="480" w:lineRule="auto"/>
        <w:rPr>
          <w:rFonts w:ascii="Arial" w:hAnsi="Arial" w:cs="Arial"/>
        </w:rPr>
      </w:pPr>
      <w:proofErr w:type="spellStart"/>
      <w:r w:rsidRPr="0028450A">
        <w:rPr>
          <w:rFonts w:ascii="Arial" w:hAnsi="Arial" w:cs="Arial"/>
        </w:rPr>
        <w:t>Palero</w:t>
      </w:r>
      <w:proofErr w:type="spellEnd"/>
      <w:r w:rsidRPr="0028450A">
        <w:rPr>
          <w:rFonts w:ascii="Arial" w:hAnsi="Arial" w:cs="Arial"/>
        </w:rPr>
        <w:t xml:space="preserve">, F., Pascual, L., Pascual, N., &amp; Martinez-Rodriguez, P. (2011). </w:t>
      </w:r>
      <w:r w:rsidRPr="0028450A">
        <w:rPr>
          <w:rFonts w:ascii="Arial" w:hAnsi="Arial" w:cs="Arial"/>
          <w:i/>
          <w:iCs/>
        </w:rPr>
        <w:t xml:space="preserve">Creating a blog in interdisciplinary innovation. </w:t>
      </w:r>
      <w:r w:rsidRPr="0028450A">
        <w:rPr>
          <w:rFonts w:ascii="Arial" w:hAnsi="Arial" w:cs="Arial"/>
        </w:rPr>
        <w:t>ICERI Proceedings.</w:t>
      </w:r>
    </w:p>
    <w:p w14:paraId="4A937503" w14:textId="77777777" w:rsidR="0028450A" w:rsidRPr="0028450A" w:rsidRDefault="0028450A" w:rsidP="0028450A">
      <w:pPr>
        <w:spacing w:line="480" w:lineRule="auto"/>
        <w:rPr>
          <w:rFonts w:ascii="Arial" w:hAnsi="Arial" w:cs="Arial"/>
        </w:rPr>
      </w:pPr>
      <w:r w:rsidRPr="0028450A">
        <w:rPr>
          <w:rFonts w:ascii="Arial" w:hAnsi="Arial" w:cs="Arial"/>
        </w:rPr>
        <w:t xml:space="preserve">Perkins, K., &amp; Smith, M. (2010). Benefits of effective learning goals. </w:t>
      </w:r>
      <w:r w:rsidRPr="0028450A">
        <w:rPr>
          <w:rFonts w:ascii="Arial" w:hAnsi="Arial" w:cs="Arial"/>
          <w:i/>
          <w:iCs/>
        </w:rPr>
        <w:t>Microbiology Australia, 31</w:t>
      </w:r>
      <w:r w:rsidRPr="0028450A">
        <w:rPr>
          <w:rFonts w:ascii="Arial" w:hAnsi="Arial" w:cs="Arial"/>
        </w:rPr>
        <w:t>(1).</w:t>
      </w:r>
    </w:p>
    <w:p w14:paraId="1C726C49" w14:textId="77777777" w:rsidR="0028450A" w:rsidRPr="0028450A" w:rsidRDefault="0028450A" w:rsidP="0028450A">
      <w:pPr>
        <w:spacing w:line="480" w:lineRule="auto"/>
        <w:rPr>
          <w:rFonts w:ascii="Arial" w:hAnsi="Arial" w:cs="Arial"/>
        </w:rPr>
      </w:pPr>
      <w:r w:rsidRPr="0028450A">
        <w:rPr>
          <w:rFonts w:ascii="Arial" w:hAnsi="Arial" w:cs="Arial"/>
        </w:rPr>
        <w:t xml:space="preserve">Raynolds, M. (2024). </w:t>
      </w:r>
      <w:r w:rsidRPr="0028450A">
        <w:rPr>
          <w:rFonts w:ascii="Arial" w:hAnsi="Arial" w:cs="Arial"/>
          <w:i/>
          <w:iCs/>
        </w:rPr>
        <w:t>Community Schools: Creating Community Learning Spaces.</w:t>
      </w:r>
      <w:r w:rsidRPr="0028450A">
        <w:rPr>
          <w:rFonts w:ascii="Arial" w:hAnsi="Arial" w:cs="Arial"/>
        </w:rPr>
        <w:t xml:space="preserve"> Northeastern University.</w:t>
      </w:r>
    </w:p>
    <w:p w14:paraId="59CD1CF4" w14:textId="77777777" w:rsidR="0028450A" w:rsidRPr="0028450A" w:rsidRDefault="0028450A" w:rsidP="0028450A">
      <w:pPr>
        <w:spacing w:line="480" w:lineRule="auto"/>
        <w:rPr>
          <w:rFonts w:ascii="Arial" w:hAnsi="Arial" w:cs="Arial"/>
          <w:i/>
          <w:iCs/>
        </w:rPr>
      </w:pPr>
      <w:r w:rsidRPr="0028450A">
        <w:rPr>
          <w:rFonts w:ascii="Arial" w:hAnsi="Arial" w:cs="Arial"/>
        </w:rPr>
        <w:t xml:space="preserve">Saunders, L., &amp; Wong, M. A. (2020). </w:t>
      </w:r>
      <w:r w:rsidRPr="0028450A">
        <w:rPr>
          <w:rFonts w:ascii="Arial" w:hAnsi="Arial" w:cs="Arial"/>
          <w:i/>
          <w:iCs/>
        </w:rPr>
        <w:t>Establishing learning goals and outcomes.</w:t>
      </w:r>
    </w:p>
    <w:p w14:paraId="25E779F6" w14:textId="77777777" w:rsidR="0028450A" w:rsidRPr="0028450A" w:rsidRDefault="0028450A" w:rsidP="0028450A">
      <w:pPr>
        <w:spacing w:line="480" w:lineRule="auto"/>
        <w:rPr>
          <w:rFonts w:ascii="Arial" w:hAnsi="Arial" w:cs="Arial"/>
        </w:rPr>
      </w:pPr>
      <w:r w:rsidRPr="0028450A">
        <w:rPr>
          <w:rFonts w:ascii="Arial" w:hAnsi="Arial" w:cs="Arial"/>
        </w:rPr>
        <w:lastRenderedPageBreak/>
        <w:t xml:space="preserve">Satapathy, B. C., &amp; Singh, G. (2025). Assessment of VARK preferences. </w:t>
      </w:r>
      <w:r w:rsidRPr="0028450A">
        <w:rPr>
          <w:rFonts w:ascii="Arial" w:hAnsi="Arial" w:cs="Arial"/>
          <w:i/>
          <w:iCs/>
        </w:rPr>
        <w:t>Indian Journal of Clinical Anatomy and Physiology, 12</w:t>
      </w:r>
      <w:r w:rsidRPr="0028450A">
        <w:rPr>
          <w:rFonts w:ascii="Arial" w:hAnsi="Arial" w:cs="Arial"/>
        </w:rPr>
        <w:t>(2).</w:t>
      </w:r>
    </w:p>
    <w:p w14:paraId="478FEAE5" w14:textId="77777777" w:rsidR="0028450A" w:rsidRPr="0028450A" w:rsidRDefault="0028450A" w:rsidP="0028450A">
      <w:pPr>
        <w:spacing w:line="480" w:lineRule="auto"/>
        <w:rPr>
          <w:rFonts w:ascii="Arial" w:hAnsi="Arial" w:cs="Arial"/>
        </w:rPr>
      </w:pPr>
      <w:r w:rsidRPr="0028450A">
        <w:rPr>
          <w:rFonts w:ascii="Arial" w:hAnsi="Arial" w:cs="Arial"/>
        </w:rPr>
        <w:t xml:space="preserve">Sellami, I., Amin, H., Ozturk, O., et al. (2025). Makerspaces and global citizenship. </w:t>
      </w:r>
      <w:r w:rsidRPr="0028450A">
        <w:rPr>
          <w:rFonts w:ascii="Arial" w:hAnsi="Arial" w:cs="Arial"/>
          <w:i/>
          <w:iCs/>
        </w:rPr>
        <w:t>Discover Education, 4</w:t>
      </w:r>
      <w:r w:rsidRPr="0028450A">
        <w:rPr>
          <w:rFonts w:ascii="Arial" w:hAnsi="Arial" w:cs="Arial"/>
        </w:rPr>
        <w:t>(1).</w:t>
      </w:r>
    </w:p>
    <w:p w14:paraId="773E014D" w14:textId="77777777" w:rsidR="0028450A" w:rsidRDefault="0028450A" w:rsidP="0028450A">
      <w:pPr>
        <w:spacing w:line="480" w:lineRule="auto"/>
        <w:rPr>
          <w:rFonts w:ascii="Arial" w:hAnsi="Arial" w:cs="Arial"/>
        </w:rPr>
      </w:pPr>
      <w:r w:rsidRPr="0028450A">
        <w:rPr>
          <w:rFonts w:ascii="Arial" w:hAnsi="Arial" w:cs="Arial"/>
        </w:rPr>
        <w:t xml:space="preserve">Simon, B., &amp; Taylor, J. (2009). Value of course-specific learning goals. </w:t>
      </w:r>
      <w:r w:rsidRPr="0028450A">
        <w:rPr>
          <w:rFonts w:ascii="Arial" w:hAnsi="Arial" w:cs="Arial"/>
          <w:i/>
          <w:iCs/>
        </w:rPr>
        <w:t>Journal of College Science Teaching, 39(</w:t>
      </w:r>
      <w:r w:rsidRPr="0028450A">
        <w:rPr>
          <w:rFonts w:ascii="Arial" w:hAnsi="Arial" w:cs="Arial"/>
        </w:rPr>
        <w:t>2).</w:t>
      </w:r>
    </w:p>
    <w:p w14:paraId="030D71E3" w14:textId="5B160801" w:rsidR="0028450A" w:rsidRPr="0028450A" w:rsidRDefault="0028450A" w:rsidP="0028450A">
      <w:pPr>
        <w:spacing w:line="480" w:lineRule="auto"/>
        <w:rPr>
          <w:rFonts w:ascii="Arial" w:hAnsi="Arial" w:cs="Arial"/>
        </w:rPr>
      </w:pPr>
      <w:r w:rsidRPr="0028450A">
        <w:rPr>
          <w:rFonts w:ascii="Arial" w:hAnsi="Arial" w:cs="Arial"/>
        </w:rPr>
        <w:t xml:space="preserve">Vincent, A., &amp; Ross, D. (2001). Learning Style Awareness. </w:t>
      </w:r>
      <w:r w:rsidRPr="0028450A">
        <w:rPr>
          <w:rFonts w:ascii="Arial" w:hAnsi="Arial" w:cs="Arial"/>
          <w:i/>
          <w:iCs/>
        </w:rPr>
        <w:t>JRTE, 33(</w:t>
      </w:r>
      <w:r w:rsidRPr="0028450A">
        <w:rPr>
          <w:rFonts w:ascii="Arial" w:hAnsi="Arial" w:cs="Arial"/>
        </w:rPr>
        <w:t>5).</w:t>
      </w:r>
    </w:p>
    <w:p w14:paraId="5B7C832A" w14:textId="08E6FEE8" w:rsidR="0028450A" w:rsidRPr="00206C6C" w:rsidRDefault="0028450A" w:rsidP="0028450A">
      <w:pPr>
        <w:spacing w:line="480" w:lineRule="auto"/>
        <w:rPr>
          <w:rFonts w:ascii="Arial" w:hAnsi="Arial" w:cs="Arial"/>
        </w:rPr>
      </w:pPr>
      <w:r w:rsidRPr="0028450A">
        <w:rPr>
          <w:rFonts w:ascii="Arial" w:hAnsi="Arial" w:cs="Arial"/>
        </w:rPr>
        <w:t xml:space="preserve">Zalli, E. (2024). Globalisation and education. </w:t>
      </w:r>
      <w:r w:rsidRPr="0028450A">
        <w:rPr>
          <w:rFonts w:ascii="Arial" w:hAnsi="Arial" w:cs="Arial"/>
          <w:i/>
          <w:iCs/>
        </w:rPr>
        <w:t>Interdisciplinary Journal of Research and Development, 11</w:t>
      </w:r>
      <w:r w:rsidRPr="0028450A">
        <w:rPr>
          <w:rFonts w:ascii="Arial" w:hAnsi="Arial" w:cs="Arial"/>
        </w:rPr>
        <w:t>(1).</w:t>
      </w:r>
    </w:p>
    <w:sectPr w:rsidR="0028450A" w:rsidRPr="00206C6C" w:rsidSect="0028450A">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B86E47" w14:textId="77777777" w:rsidR="009F14BB" w:rsidRDefault="009F14BB" w:rsidP="0028450A">
      <w:pPr>
        <w:spacing w:after="0" w:line="240" w:lineRule="auto"/>
      </w:pPr>
      <w:r>
        <w:separator/>
      </w:r>
    </w:p>
  </w:endnote>
  <w:endnote w:type="continuationSeparator" w:id="0">
    <w:p w14:paraId="1F76260C" w14:textId="77777777" w:rsidR="009F14BB" w:rsidRDefault="009F14BB" w:rsidP="00284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5240598"/>
      <w:docPartObj>
        <w:docPartGallery w:val="Page Numbers (Bottom of Page)"/>
        <w:docPartUnique/>
      </w:docPartObj>
    </w:sdtPr>
    <w:sdtEndPr>
      <w:rPr>
        <w:noProof/>
      </w:rPr>
    </w:sdtEndPr>
    <w:sdtContent>
      <w:p w14:paraId="16EBC97D" w14:textId="2AF1EBF0" w:rsidR="0028450A" w:rsidRDefault="002845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28FE22" w14:textId="77777777" w:rsidR="0028450A" w:rsidRDefault="00284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9B99F" w14:textId="77777777" w:rsidR="009F14BB" w:rsidRDefault="009F14BB" w:rsidP="0028450A">
      <w:pPr>
        <w:spacing w:after="0" w:line="240" w:lineRule="auto"/>
      </w:pPr>
      <w:r>
        <w:separator/>
      </w:r>
    </w:p>
  </w:footnote>
  <w:footnote w:type="continuationSeparator" w:id="0">
    <w:p w14:paraId="76AF0F52" w14:textId="77777777" w:rsidR="009F14BB" w:rsidRDefault="009F14BB" w:rsidP="00284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C6C"/>
    <w:rsid w:val="00206C6C"/>
    <w:rsid w:val="0028450A"/>
    <w:rsid w:val="009F14BB"/>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94545"/>
  <w15:chartTrackingRefBased/>
  <w15:docId w15:val="{7AE942C5-1F41-4CC6-BCCE-81D876F10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C6C"/>
    <w:rPr>
      <w:rFonts w:eastAsiaTheme="majorEastAsia" w:cstheme="majorBidi"/>
      <w:color w:val="272727" w:themeColor="text1" w:themeTint="D8"/>
    </w:rPr>
  </w:style>
  <w:style w:type="paragraph" w:styleId="Title">
    <w:name w:val="Title"/>
    <w:basedOn w:val="Normal"/>
    <w:next w:val="Normal"/>
    <w:link w:val="TitleChar"/>
    <w:uiPriority w:val="10"/>
    <w:qFormat/>
    <w:rsid w:val="00206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C6C"/>
    <w:pPr>
      <w:spacing w:before="160"/>
      <w:jc w:val="center"/>
    </w:pPr>
    <w:rPr>
      <w:i/>
      <w:iCs/>
      <w:color w:val="404040" w:themeColor="text1" w:themeTint="BF"/>
    </w:rPr>
  </w:style>
  <w:style w:type="character" w:customStyle="1" w:styleId="QuoteChar">
    <w:name w:val="Quote Char"/>
    <w:basedOn w:val="DefaultParagraphFont"/>
    <w:link w:val="Quote"/>
    <w:uiPriority w:val="29"/>
    <w:rsid w:val="00206C6C"/>
    <w:rPr>
      <w:i/>
      <w:iCs/>
      <w:color w:val="404040" w:themeColor="text1" w:themeTint="BF"/>
    </w:rPr>
  </w:style>
  <w:style w:type="paragraph" w:styleId="ListParagraph">
    <w:name w:val="List Paragraph"/>
    <w:basedOn w:val="Normal"/>
    <w:uiPriority w:val="34"/>
    <w:qFormat/>
    <w:rsid w:val="00206C6C"/>
    <w:pPr>
      <w:ind w:left="720"/>
      <w:contextualSpacing/>
    </w:pPr>
  </w:style>
  <w:style w:type="character" w:styleId="IntenseEmphasis">
    <w:name w:val="Intense Emphasis"/>
    <w:basedOn w:val="DefaultParagraphFont"/>
    <w:uiPriority w:val="21"/>
    <w:qFormat/>
    <w:rsid w:val="00206C6C"/>
    <w:rPr>
      <w:i/>
      <w:iCs/>
      <w:color w:val="0F4761" w:themeColor="accent1" w:themeShade="BF"/>
    </w:rPr>
  </w:style>
  <w:style w:type="paragraph" w:styleId="IntenseQuote">
    <w:name w:val="Intense Quote"/>
    <w:basedOn w:val="Normal"/>
    <w:next w:val="Normal"/>
    <w:link w:val="IntenseQuoteChar"/>
    <w:uiPriority w:val="30"/>
    <w:qFormat/>
    <w:rsid w:val="00206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C6C"/>
    <w:rPr>
      <w:i/>
      <w:iCs/>
      <w:color w:val="0F4761" w:themeColor="accent1" w:themeShade="BF"/>
    </w:rPr>
  </w:style>
  <w:style w:type="character" w:styleId="IntenseReference">
    <w:name w:val="Intense Reference"/>
    <w:basedOn w:val="DefaultParagraphFont"/>
    <w:uiPriority w:val="32"/>
    <w:qFormat/>
    <w:rsid w:val="00206C6C"/>
    <w:rPr>
      <w:b/>
      <w:bCs/>
      <w:smallCaps/>
      <w:color w:val="0F4761" w:themeColor="accent1" w:themeShade="BF"/>
      <w:spacing w:val="5"/>
    </w:rPr>
  </w:style>
  <w:style w:type="paragraph" w:styleId="NoSpacing">
    <w:name w:val="No Spacing"/>
    <w:link w:val="NoSpacingChar"/>
    <w:uiPriority w:val="1"/>
    <w:qFormat/>
    <w:rsid w:val="0028450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8450A"/>
    <w:rPr>
      <w:rFonts w:eastAsiaTheme="minorEastAsia"/>
      <w:kern w:val="0"/>
      <w:sz w:val="22"/>
      <w:szCs w:val="22"/>
      <w:lang w:val="en-US"/>
      <w14:ligatures w14:val="none"/>
    </w:rPr>
  </w:style>
  <w:style w:type="paragraph" w:styleId="Header">
    <w:name w:val="header"/>
    <w:basedOn w:val="Normal"/>
    <w:link w:val="HeaderChar"/>
    <w:uiPriority w:val="99"/>
    <w:unhideWhenUsed/>
    <w:rsid w:val="00284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50A"/>
  </w:style>
  <w:style w:type="paragraph" w:styleId="Footer">
    <w:name w:val="footer"/>
    <w:basedOn w:val="Normal"/>
    <w:link w:val="FooterChar"/>
    <w:uiPriority w:val="99"/>
    <w:unhideWhenUsed/>
    <w:rsid w:val="00284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Learning and Collaboration for Global Citizenship</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1631</Words>
  <Characters>9301</Characters>
  <DocSecurity>0</DocSecurity>
  <Lines>77</Lines>
  <Paragraphs>21</Paragraphs>
  <ScaleCrop>false</ScaleCrop>
  <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portfolio</dc:title>
  <dc:subject/>
  <cp:keywords/>
  <dc:description/>
  <dcterms:created xsi:type="dcterms:W3CDTF">2025-12-10T18:33:00Z</dcterms:created>
  <dcterms:modified xsi:type="dcterms:W3CDTF">2025-12-10T18:33:00Z</dcterms:modified>
</cp:coreProperties>
</file>