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553359" w:displacedByCustomXml="next"/>
    <w:bookmarkEnd w:id="0" w:displacedByCustomXml="next"/>
    <w:sdt>
      <w:sdtPr>
        <w:rPr>
          <w:kern w:val="2"/>
          <w14:ligatures w14:val="standardContextual"/>
        </w:rPr>
        <w:id w:val="742446212"/>
        <w:docPartObj>
          <w:docPartGallery w:val="Cover Pages"/>
          <w:docPartUnique/>
        </w:docPartObj>
      </w:sdtPr>
      <w:sdtEndPr>
        <w:rPr>
          <w:kern w:val="0"/>
          <w14:ligatures w14:val="none"/>
        </w:rPr>
      </w:sdtEndPr>
      <w:sdtContent>
        <w:p w14:paraId="1E3E93AA" w14:textId="3AEF9104" w:rsidR="00ED29CD" w:rsidRDefault="00ED29CD">
          <w:pPr>
            <w:pStyle w:val="NoSpacing"/>
          </w:pPr>
          <w:r>
            <w:rPr>
              <w:noProof/>
            </w:rPr>
            <mc:AlternateContent>
              <mc:Choice Requires="wpg">
                <w:drawing>
                  <wp:anchor distT="0" distB="0" distL="114300" distR="114300" simplePos="0" relativeHeight="251659264" behindDoc="1" locked="0" layoutInCell="1" allowOverlap="1" wp14:anchorId="61B398BA" wp14:editId="41F70BB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4T00:00:00Z">
                                      <w:dateFormat w:val="M/d/yyyy"/>
                                      <w:lid w:val="en-US"/>
                                      <w:storeMappedDataAs w:val="dateTime"/>
                                      <w:calendar w:val="gregorian"/>
                                    </w:date>
                                  </w:sdtPr>
                                  <w:sdtContent>
                                    <w:p w14:paraId="4A1510C9" w14:textId="0E1B38CC" w:rsidR="00ED29CD" w:rsidRDefault="000B04AC">
                                      <w:pPr>
                                        <w:pStyle w:val="NoSpacing"/>
                                        <w:jc w:val="right"/>
                                        <w:rPr>
                                          <w:color w:val="FFFFFF" w:themeColor="background1"/>
                                          <w:sz w:val="28"/>
                                          <w:szCs w:val="28"/>
                                        </w:rPr>
                                      </w:pPr>
                                      <w:r>
                                        <w:rPr>
                                          <w:color w:val="FFFFFF" w:themeColor="background1"/>
                                          <w:sz w:val="28"/>
                                          <w:szCs w:val="28"/>
                                          <w:lang w:val="en-US"/>
                                        </w:rPr>
                                        <w:t>12/14/2025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1B398BA"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242852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4a66ac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4T00:00:00Z">
                                <w:dateFormat w:val="M/d/yyyy"/>
                                <w:lid w:val="en-US"/>
                                <w:storeMappedDataAs w:val="dateTime"/>
                                <w:calendar w:val="gregorian"/>
                              </w:date>
                            </w:sdtPr>
                            <w:sdtContent>
                              <w:p w14:paraId="4A1510C9" w14:textId="0E1B38CC" w:rsidR="00ED29CD" w:rsidRDefault="000B04AC">
                                <w:pPr>
                                  <w:pStyle w:val="NoSpacing"/>
                                  <w:jc w:val="right"/>
                                  <w:rPr>
                                    <w:color w:val="FFFFFF" w:themeColor="background1"/>
                                    <w:sz w:val="28"/>
                                    <w:szCs w:val="28"/>
                                  </w:rPr>
                                </w:pPr>
                                <w:r>
                                  <w:rPr>
                                    <w:color w:val="FFFFFF" w:themeColor="background1"/>
                                    <w:sz w:val="28"/>
                                    <w:szCs w:val="28"/>
                                    <w:lang w:val="en-US"/>
                                  </w:rPr>
                                  <w:t>12/14/2025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42852 [3215]" strokecolor="#242852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42852 [3215]" strokecolor="#242852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42852 [3215]" strokecolor="#242852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42852 [3215]" strokecolor="#242852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42852 [3215]" strokecolor="#242852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42852 [3215]" strokecolor="#242852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42852 [3215]" strokecolor="#242852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42852 [3215]" strokecolor="#242852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42852 [3215]" strokecolor="#242852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42852 [3215]" strokecolor="#242852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42852 [3215]" strokecolor="#242852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42852 [3215]" strokecolor="#242852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42852 [3215]" strokecolor="#242852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42852 [3215]" strokecolor="#242852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42852 [3215]" strokecolor="#242852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42852 [3215]" strokecolor="#242852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42852 [3215]" strokecolor="#242852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42852 [3215]" strokecolor="#242852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42852 [3215]" strokecolor="#242852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42852 [3215]" strokecolor="#242852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42852 [3215]" strokecolor="#242852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42852 [3215]" strokecolor="#242852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42852 [3215]" strokecolor="#242852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2F0CCB8" w14:textId="726A4016" w:rsidR="001E0134" w:rsidRDefault="00AE582C">
          <w:r>
            <w:rPr>
              <w:noProof/>
            </w:rPr>
            <mc:AlternateContent>
              <mc:Choice Requires="wps">
                <w:drawing>
                  <wp:anchor distT="0" distB="0" distL="114300" distR="114300" simplePos="0" relativeHeight="251661312" behindDoc="0" locked="0" layoutInCell="1" allowOverlap="1" wp14:anchorId="3D890D6C" wp14:editId="1F4D0F5A">
                    <wp:simplePos x="0" y="0"/>
                    <wp:positionH relativeFrom="page">
                      <wp:posOffset>2213610</wp:posOffset>
                    </wp:positionH>
                    <wp:positionV relativeFrom="page">
                      <wp:posOffset>9129059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59985" w14:textId="701BC96F" w:rsidR="00046809" w:rsidRDefault="00126D6C" w:rsidP="00AE582C">
                                <w:pPr>
                                  <w:pStyle w:val="NoSpacing"/>
                                  <w:jc w:val="center"/>
                                  <w:rPr>
                                    <w:b/>
                                    <w:bCs/>
                                  </w:rPr>
                                </w:pPr>
                                <w:r>
                                  <w:rPr>
                                    <w:b/>
                                    <w:bCs/>
                                  </w:rPr>
                                  <w:t>Student: Federico Mossa</w:t>
                                </w:r>
                                <w:r>
                                  <w:rPr>
                                    <w:b/>
                                    <w:bCs/>
                                  </w:rPr>
                                  <w:br/>
                                  <w:t>ID:2314622</w:t>
                                </w:r>
                                <w:r>
                                  <w:rPr>
                                    <w:b/>
                                    <w:bCs/>
                                  </w:rPr>
                                  <w:br/>
                                  <w:t xml:space="preserve">Lecturer: </w:t>
                                </w:r>
                                <w:r w:rsidR="00762251" w:rsidRPr="00762251">
                                  <w:rPr>
                                    <w:b/>
                                    <w:bCs/>
                                  </w:rPr>
                                  <w:t>Dr. Mohamed Ghanem</w:t>
                                </w:r>
                              </w:p>
                              <w:p w14:paraId="0423F861" w14:textId="338637AF" w:rsidR="00ED29CD" w:rsidRDefault="00046809" w:rsidP="00AE582C">
                                <w:pPr>
                                  <w:pStyle w:val="NoSpacing"/>
                                  <w:jc w:val="center"/>
                                  <w:rPr>
                                    <w:color w:val="4A66AC" w:themeColor="accent1"/>
                                    <w:sz w:val="26"/>
                                    <w:szCs w:val="26"/>
                                  </w:rPr>
                                </w:pPr>
                                <w:r>
                                  <w:rPr>
                                    <w:b/>
                                    <w:bCs/>
                                  </w:rPr>
                                  <w:t>University of Wales, Trinity Saint David</w:t>
                                </w:r>
                                <w:r>
                                  <w:rPr>
                                    <w:b/>
                                    <w:bCs/>
                                  </w:rPr>
                                  <w:br/>
                                </w:r>
                              </w:p>
                              <w:p w14:paraId="72FC5649" w14:textId="3BB097F9" w:rsidR="00ED29CD" w:rsidRDefault="00000000" w:rsidP="00AE582C">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26D6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890D6C" id="_x0000_t202" coordsize="21600,21600" o:spt="202" path="m,l,21600r21600,l21600,xe">
                    <v:stroke joinstyle="miter"/>
                    <v:path gradientshapeok="t" o:connecttype="rect"/>
                  </v:shapetype>
                  <v:shape id="Text Box 2" o:spid="_x0000_s1055" type="#_x0000_t202" style="position:absolute;left:0;text-align:left;margin-left:174.3pt;margin-top:718.8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" filled="f" stroked="f" strokeweight=".5pt">
                    <v:textbox style="mso-fit-shape-to-text:t" inset="0,0,0,0">
                      <w:txbxContent>
                        <w:p w14:paraId="68E59985" w14:textId="701BC96F" w:rsidR="00046809" w:rsidRDefault="00126D6C" w:rsidP="00AE582C">
                          <w:pPr>
                            <w:pStyle w:val="NoSpacing"/>
                            <w:jc w:val="center"/>
                            <w:rPr>
                              <w:b/>
                              <w:bCs/>
                            </w:rPr>
                          </w:pPr>
                          <w:r>
                            <w:rPr>
                              <w:b/>
                              <w:bCs/>
                            </w:rPr>
                            <w:t>Student: Federico Mossa</w:t>
                          </w:r>
                          <w:r>
                            <w:rPr>
                              <w:b/>
                              <w:bCs/>
                            </w:rPr>
                            <w:br/>
                            <w:t>ID:2314622</w:t>
                          </w:r>
                          <w:r>
                            <w:rPr>
                              <w:b/>
                              <w:bCs/>
                            </w:rPr>
                            <w:br/>
                            <w:t xml:space="preserve">Lecturer: </w:t>
                          </w:r>
                          <w:r w:rsidR="00762251" w:rsidRPr="00762251">
                            <w:rPr>
                              <w:b/>
                              <w:bCs/>
                            </w:rPr>
                            <w:t>Dr. Mohamed Ghanem</w:t>
                          </w:r>
                        </w:p>
                        <w:p w14:paraId="0423F861" w14:textId="338637AF" w:rsidR="00ED29CD" w:rsidRDefault="00046809" w:rsidP="00AE582C">
                          <w:pPr>
                            <w:pStyle w:val="NoSpacing"/>
                            <w:jc w:val="center"/>
                            <w:rPr>
                              <w:color w:val="4A66AC" w:themeColor="accent1"/>
                              <w:sz w:val="26"/>
                              <w:szCs w:val="26"/>
                            </w:rPr>
                          </w:pPr>
                          <w:r>
                            <w:rPr>
                              <w:b/>
                              <w:bCs/>
                            </w:rPr>
                            <w:t>University of Wales, Trinity Saint David</w:t>
                          </w:r>
                          <w:r>
                            <w:rPr>
                              <w:b/>
                              <w:bCs/>
                            </w:rPr>
                            <w:br/>
                          </w:r>
                        </w:p>
                        <w:p w14:paraId="72FC5649" w14:textId="3BB097F9" w:rsidR="00ED29CD" w:rsidRDefault="00000000" w:rsidP="00AE582C">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26D6C">
                                <w:rPr>
                                  <w:caps/>
                                  <w:color w:val="595959" w:themeColor="text1" w:themeTint="A6"/>
                                  <w:sz w:val="20"/>
                                  <w:szCs w:val="20"/>
                                </w:rPr>
                                <w:t xml:space="preserve">     </w:t>
                              </w:r>
                            </w:sdtContent>
                          </w:sdt>
                        </w:p>
                      </w:txbxContent>
                    </v:textbox>
                    <w10:wrap anchorx="page" anchory="page"/>
                  </v:shape>
                </w:pict>
              </mc:Fallback>
            </mc:AlternateContent>
          </w:r>
          <w:r w:rsidR="00126D6C">
            <w:rPr>
              <w:noProof/>
            </w:rPr>
            <mc:AlternateContent>
              <mc:Choice Requires="wps">
                <w:drawing>
                  <wp:anchor distT="0" distB="0" distL="114300" distR="114300" simplePos="0" relativeHeight="251660288" behindDoc="0" locked="0" layoutInCell="1" allowOverlap="1" wp14:anchorId="77C6F1D2" wp14:editId="51E211EB">
                    <wp:simplePos x="0" y="0"/>
                    <wp:positionH relativeFrom="margin">
                      <wp:align>left</wp:align>
                    </wp:positionH>
                    <wp:positionV relativeFrom="page">
                      <wp:posOffset>2590800</wp:posOffset>
                    </wp:positionV>
                    <wp:extent cx="6505575" cy="1069340"/>
                    <wp:effectExtent l="0" t="0" r="9525" b="15240"/>
                    <wp:wrapNone/>
                    <wp:docPr id="1" name="Text Box 3"/>
                    <wp:cNvGraphicFramePr/>
                    <a:graphic xmlns:a="http://schemas.openxmlformats.org/drawingml/2006/main">
                      <a:graphicData uri="http://schemas.microsoft.com/office/word/2010/wordprocessingShape">
                        <wps:wsp>
                          <wps:cNvSpPr txBox="1"/>
                          <wps:spPr>
                            <a:xfrm>
                              <a:off x="0" y="0"/>
                              <a:ext cx="65055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CDDB56" w14:textId="29F12325" w:rsidR="00ED29CD" w:rsidRPr="00D6679F" w:rsidRDefault="00000000" w:rsidP="00126D6C">
                                <w:pPr>
                                  <w:pStyle w:val="NoSpacing"/>
                                  <w:jc w:val="center"/>
                                  <w:rPr>
                                    <w:rFonts w:asciiTheme="majorHAnsi" w:eastAsiaTheme="majorEastAsia" w:hAnsiTheme="majorHAnsi" w:cstheme="majorBidi"/>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340BC">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Advanced Cybersecurity</w:t>
                                    </w:r>
                                  </w:sdtContent>
                                </w:sdt>
                              </w:p>
                              <w:p w14:paraId="63644F4D" w14:textId="2670E79E" w:rsidR="00ED29CD" w:rsidRPr="00D6679F" w:rsidRDefault="00000000" w:rsidP="00D6679F">
                                <w:pPr>
                                  <w:spacing w:before="120"/>
                                  <w:jc w:val="cente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62251" w:rsidRPr="00D6679F">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Assignment –</w:t>
                                    </w:r>
                                    <w:r w:rsidR="00D6679F" w:rsidRPr="00D6679F">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w:t>
                                    </w:r>
                                    <w:r w:rsidR="009340BC">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Analysing, Ethic</w:t>
                                    </w:r>
                                    <w:r w:rsidR="00762251">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ally Hacking and Securing an Enterprise Network</w:t>
                                    </w:r>
                                  </w:sdtContent>
                                </w:sdt>
                              </w:p>
                              <w:p w14:paraId="5FC3FB23" w14:textId="522E3C02" w:rsidR="00126D6C" w:rsidRDefault="00126D6C" w:rsidP="00126D6C">
                                <w:pPr>
                                  <w:spacing w:before="120"/>
                                  <w:jc w:val="right"/>
                                  <w:rPr>
                                    <w:color w:val="404040" w:themeColor="text1" w:themeTint="BF"/>
                                    <w:sz w:val="36"/>
                                    <w:szCs w:val="36"/>
                                  </w:rPr>
                                </w:pPr>
                                <w:r>
                                  <w:rPr>
                                    <w:noProof/>
                                  </w:rPr>
                                  <w:drawing>
                                    <wp:inline distT="0" distB="0" distL="0" distR="0" wp14:anchorId="52C103E0" wp14:editId="51BE83F0">
                                      <wp:extent cx="1076325" cy="1245870"/>
                                      <wp:effectExtent l="0" t="0" r="9525" b="0"/>
                                      <wp:docPr id="543682330"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40226" name="Picture 1" descr="A black and yellow shield with blue flowers&#10;&#10;Description automatically generated"/>
                                              <pic:cNvPicPr>
                                                <a:picLocks noChangeAspect="1"/>
                                              </pic:cNvPicPr>
                                            </pic:nvPicPr>
                                            <pic:blipFill>
                                              <a:blip r:embed="rId12"/>
                                              <a:stretch>
                                                <a:fillRect/>
                                              </a:stretch>
                                            </pic:blipFill>
                                            <pic:spPr>
                                              <a:xfrm>
                                                <a:off x="0" y="0"/>
                                                <a:ext cx="1076325" cy="1245870"/>
                                              </a:xfrm>
                                              <a:prstGeom prst="rect">
                                                <a:avLst/>
                                              </a:prstGeom>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7C6F1D2" id="Text Box 3" o:spid="_x0000_s1056" type="#_x0000_t202" style="position:absolute;left:0;text-align:left;margin-left:0;margin-top:204pt;width:512.25pt;height:84.2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" filled="f" stroked="f" strokeweight=".5pt">
                    <v:textbox style="mso-fit-shape-to-text:t" inset="0,0,0,0">
                      <w:txbxContent>
                        <w:p w14:paraId="3BCDDB56" w14:textId="29F12325" w:rsidR="00ED29CD" w:rsidRPr="00D6679F" w:rsidRDefault="00000000" w:rsidP="00126D6C">
                          <w:pPr>
                            <w:pStyle w:val="NoSpacing"/>
                            <w:jc w:val="center"/>
                            <w:rPr>
                              <w:rFonts w:asciiTheme="majorHAnsi" w:eastAsiaTheme="majorEastAsia" w:hAnsiTheme="majorHAnsi" w:cstheme="majorBidi"/>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340BC">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Advanced Cybersecurity</w:t>
                              </w:r>
                            </w:sdtContent>
                          </w:sdt>
                        </w:p>
                        <w:p w14:paraId="63644F4D" w14:textId="2670E79E" w:rsidR="00ED29CD" w:rsidRPr="00D6679F" w:rsidRDefault="00000000" w:rsidP="00D6679F">
                          <w:pPr>
                            <w:spacing w:before="120"/>
                            <w:jc w:val="cente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62251" w:rsidRPr="00D6679F">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Assignment –</w:t>
                              </w:r>
                              <w:r w:rsidR="00D6679F" w:rsidRPr="00D6679F">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w:t>
                              </w:r>
                              <w:r w:rsidR="009340BC">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Analysing, Ethic</w:t>
                              </w:r>
                              <w:r w:rsidR="00762251">
                                <w:rPr>
                                  <w:rFonts w:asciiTheme="majorHAnsi" w:hAnsiTheme="majorHAnsi"/>
                                  <w:b/>
                                  <w:color w:val="595959" w:themeColor="text1" w:themeTint="A6"/>
                                  <w:sz w:val="24"/>
                                  <w:szCs w:val="24"/>
                                  <w14:textOutline w14:w="0" w14:cap="flat" w14:cmpd="sng" w14:algn="ctr">
                                    <w14:noFill/>
                                    <w14:prstDash w14:val="solid"/>
                                    <w14:round/>
                                  </w14:textOutline>
                                  <w14:props3d w14:extrusionH="57150" w14:contourW="0" w14:prstMaterial="softEdge">
                                    <w14:bevelT w14:w="25400" w14:h="38100" w14:prst="circle"/>
                                  </w14:props3d>
                                </w:rPr>
                                <w:t>ally Hacking and Securing an Enterprise Network</w:t>
                              </w:r>
                            </w:sdtContent>
                          </w:sdt>
                        </w:p>
                        <w:p w14:paraId="5FC3FB23" w14:textId="522E3C02" w:rsidR="00126D6C" w:rsidRDefault="00126D6C" w:rsidP="00126D6C">
                          <w:pPr>
                            <w:spacing w:before="120"/>
                            <w:jc w:val="right"/>
                            <w:rPr>
                              <w:color w:val="404040" w:themeColor="text1" w:themeTint="BF"/>
                              <w:sz w:val="36"/>
                              <w:szCs w:val="36"/>
                            </w:rPr>
                          </w:pPr>
                          <w:r>
                            <w:rPr>
                              <w:noProof/>
                            </w:rPr>
                            <w:drawing>
                              <wp:inline distT="0" distB="0" distL="0" distR="0" wp14:anchorId="52C103E0" wp14:editId="51BE83F0">
                                <wp:extent cx="1076325" cy="1245870"/>
                                <wp:effectExtent l="0" t="0" r="9525" b="0"/>
                                <wp:docPr id="543682330"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40226" name="Picture 1" descr="A black and yellow shield with blue flowers&#10;&#10;Description automatically generated"/>
                                        <pic:cNvPicPr>
                                          <a:picLocks noChangeAspect="1"/>
                                        </pic:cNvPicPr>
                                      </pic:nvPicPr>
                                      <pic:blipFill>
                                        <a:blip r:embed="rId12"/>
                                        <a:stretch>
                                          <a:fillRect/>
                                        </a:stretch>
                                      </pic:blipFill>
                                      <pic:spPr>
                                        <a:xfrm>
                                          <a:off x="0" y="0"/>
                                          <a:ext cx="1076325" cy="1245870"/>
                                        </a:xfrm>
                                        <a:prstGeom prst="rect">
                                          <a:avLst/>
                                        </a:prstGeom>
                                        <a:ln>
                                          <a:noFill/>
                                        </a:ln>
                                      </pic:spPr>
                                    </pic:pic>
                                  </a:graphicData>
                                </a:graphic>
                              </wp:inline>
                            </w:drawing>
                          </w:r>
                        </w:p>
                      </w:txbxContent>
                    </v:textbox>
                    <w10:wrap anchorx="margin" anchory="page"/>
                  </v:shape>
                </w:pict>
              </mc:Fallback>
            </mc:AlternateContent>
          </w:r>
          <w:r w:rsidR="00ED29CD">
            <w:br w:type="page"/>
          </w:r>
        </w:p>
        <w:p w14:paraId="48DE8CC7" w14:textId="648EBCE0" w:rsidR="00AC125F" w:rsidRDefault="00000000"/>
      </w:sdtContent>
    </w:sdt>
    <w:sdt>
      <w:sdtPr>
        <w:rPr>
          <w:rFonts w:asciiTheme="minorHAnsi" w:eastAsiaTheme="minorEastAsia" w:hAnsiTheme="minorHAnsi" w:cstheme="minorBidi"/>
          <w:b w:val="0"/>
          <w:bCs w:val="0"/>
          <w:caps w:val="0"/>
          <w:spacing w:val="0"/>
          <w:kern w:val="2"/>
          <w:sz w:val="22"/>
          <w:szCs w:val="22"/>
          <w14:ligatures w14:val="standardContextual"/>
        </w:rPr>
        <w:id w:val="-1021005861"/>
        <w:docPartObj>
          <w:docPartGallery w:val="Table of Contents"/>
          <w:docPartUnique/>
        </w:docPartObj>
      </w:sdtPr>
      <w:sdtEndPr>
        <w:rPr>
          <w:kern w:val="0"/>
          <w14:ligatures w14:val="none"/>
        </w:rPr>
      </w:sdtEndPr>
      <w:sdtContent>
        <w:p w14:paraId="7F21BCA9" w14:textId="6ED44CCA" w:rsidR="00850D05" w:rsidRPr="00DE5B66" w:rsidRDefault="00850D05">
          <w:pPr>
            <w:pStyle w:val="TOCHeading"/>
            <w:rPr>
              <w:bCs w:val="0"/>
              <w:caps w:val="0"/>
              <w:color w:val="4A66AC" w:themeColor="accent1"/>
              <w:spacing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E5B66">
            <w:rPr>
              <w:bCs w:val="0"/>
              <w:caps w:val="0"/>
              <w:color w:val="4A66AC" w:themeColor="accent1"/>
              <w:spacing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382A5F99" w14:textId="51D7CD06" w:rsidR="00E27903" w:rsidRPr="00E27903" w:rsidRDefault="00850D05">
          <w:pPr>
            <w:pStyle w:val="TOC1"/>
            <w:rPr>
              <w:rFonts w:asciiTheme="majorHAnsi" w:hAnsiTheme="majorHAnsi"/>
              <w:noProof/>
              <w:kern w:val="2"/>
              <w:sz w:val="24"/>
              <w:szCs w:val="24"/>
              <w:lang w:eastAsia="en-GB"/>
              <w14:ligatures w14:val="standardContextual"/>
            </w:rPr>
          </w:pPr>
          <w:r w:rsidRPr="00BE5C43">
            <w:rPr>
              <w:rFonts w:asciiTheme="majorHAnsi" w:hAnsiTheme="majorHAnsi"/>
              <w:b/>
              <w:bCs/>
              <w:sz w:val="28"/>
              <w:szCs w:val="28"/>
            </w:rPr>
            <w:fldChar w:fldCharType="begin"/>
          </w:r>
          <w:r w:rsidRPr="00BE5C43">
            <w:rPr>
              <w:rFonts w:asciiTheme="majorHAnsi" w:hAnsiTheme="majorHAnsi"/>
              <w:b/>
              <w:bCs/>
              <w:sz w:val="28"/>
              <w:szCs w:val="28"/>
            </w:rPr>
            <w:instrText xml:space="preserve"> TOC \o "1-3" \h \z \u </w:instrText>
          </w:r>
          <w:r w:rsidRPr="00BE5C43">
            <w:rPr>
              <w:rFonts w:asciiTheme="majorHAnsi" w:hAnsiTheme="majorHAnsi"/>
              <w:b/>
              <w:bCs/>
              <w:sz w:val="28"/>
              <w:szCs w:val="28"/>
            </w:rPr>
            <w:fldChar w:fldCharType="separate"/>
          </w:r>
          <w:hyperlink w:anchor="_Toc216600172" w:history="1">
            <w:r w:rsidR="00E27903" w:rsidRPr="00E27903">
              <w:rPr>
                <w:rStyle w:val="Hyperlink"/>
                <w:rFonts w:asciiTheme="majorHAnsi" w:hAnsiTheme="majorHAnsi"/>
                <w:noProof/>
              </w:rPr>
              <w:t>1 INTRODUCTION</w:t>
            </w:r>
            <w:r w:rsidR="00E27903" w:rsidRPr="00E27903">
              <w:rPr>
                <w:rFonts w:asciiTheme="majorHAnsi" w:hAnsiTheme="majorHAnsi"/>
                <w:noProof/>
                <w:webHidden/>
              </w:rPr>
              <w:tab/>
            </w:r>
            <w:r w:rsidR="00E27903" w:rsidRPr="00E27903">
              <w:rPr>
                <w:rFonts w:asciiTheme="majorHAnsi" w:hAnsiTheme="majorHAnsi"/>
                <w:noProof/>
                <w:webHidden/>
              </w:rPr>
              <w:fldChar w:fldCharType="begin"/>
            </w:r>
            <w:r w:rsidR="00E27903" w:rsidRPr="00E27903">
              <w:rPr>
                <w:rFonts w:asciiTheme="majorHAnsi" w:hAnsiTheme="majorHAnsi"/>
                <w:noProof/>
                <w:webHidden/>
              </w:rPr>
              <w:instrText xml:space="preserve"> PAGEREF _Toc216600172 \h </w:instrText>
            </w:r>
            <w:r w:rsidR="00E27903" w:rsidRPr="00E27903">
              <w:rPr>
                <w:rFonts w:asciiTheme="majorHAnsi" w:hAnsiTheme="majorHAnsi"/>
                <w:noProof/>
                <w:webHidden/>
              </w:rPr>
            </w:r>
            <w:r w:rsidR="00E27903" w:rsidRPr="00E27903">
              <w:rPr>
                <w:rFonts w:asciiTheme="majorHAnsi" w:hAnsiTheme="majorHAnsi"/>
                <w:noProof/>
                <w:webHidden/>
              </w:rPr>
              <w:fldChar w:fldCharType="separate"/>
            </w:r>
            <w:r w:rsidR="00E27903" w:rsidRPr="00E27903">
              <w:rPr>
                <w:rFonts w:asciiTheme="majorHAnsi" w:hAnsiTheme="majorHAnsi"/>
                <w:noProof/>
                <w:webHidden/>
              </w:rPr>
              <w:t>1</w:t>
            </w:r>
            <w:r w:rsidR="00E27903" w:rsidRPr="00E27903">
              <w:rPr>
                <w:rFonts w:asciiTheme="majorHAnsi" w:hAnsiTheme="majorHAnsi"/>
                <w:noProof/>
                <w:webHidden/>
              </w:rPr>
              <w:fldChar w:fldCharType="end"/>
            </w:r>
          </w:hyperlink>
        </w:p>
        <w:p w14:paraId="4CA23960" w14:textId="00D10C71" w:rsidR="00E27903" w:rsidRPr="00E27903" w:rsidRDefault="00E27903">
          <w:pPr>
            <w:pStyle w:val="TOC1"/>
            <w:rPr>
              <w:rFonts w:asciiTheme="majorHAnsi" w:hAnsiTheme="majorHAnsi"/>
              <w:noProof/>
              <w:kern w:val="2"/>
              <w:sz w:val="24"/>
              <w:szCs w:val="24"/>
              <w:lang w:eastAsia="en-GB"/>
              <w14:ligatures w14:val="standardContextual"/>
            </w:rPr>
          </w:pPr>
          <w:hyperlink w:anchor="_Toc216600173" w:history="1">
            <w:r w:rsidRPr="00E27903">
              <w:rPr>
                <w:rStyle w:val="Hyperlink"/>
                <w:rFonts w:asciiTheme="majorHAnsi" w:hAnsiTheme="majorHAnsi"/>
                <w:noProof/>
              </w:rPr>
              <w:t>2 TOPOLOGY</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_Toc216600173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1</w:t>
            </w:r>
            <w:r w:rsidRPr="00E27903">
              <w:rPr>
                <w:rFonts w:asciiTheme="majorHAnsi" w:hAnsiTheme="majorHAnsi"/>
                <w:noProof/>
                <w:webHidden/>
              </w:rPr>
              <w:fldChar w:fldCharType="end"/>
            </w:r>
          </w:hyperlink>
        </w:p>
        <w:p w14:paraId="067FF04B" w14:textId="4887D75F" w:rsidR="00E27903" w:rsidRPr="00E27903" w:rsidRDefault="00E27903">
          <w:pPr>
            <w:pStyle w:val="TOC1"/>
            <w:rPr>
              <w:rFonts w:asciiTheme="majorHAnsi" w:hAnsiTheme="majorHAnsi"/>
              <w:noProof/>
              <w:kern w:val="2"/>
              <w:sz w:val="24"/>
              <w:szCs w:val="24"/>
              <w:lang w:eastAsia="en-GB"/>
              <w14:ligatures w14:val="standardContextual"/>
            </w:rPr>
          </w:pPr>
          <w:hyperlink w:anchor="_Toc216600174" w:history="1">
            <w:r w:rsidRPr="00E27903">
              <w:rPr>
                <w:rStyle w:val="Hyperlink"/>
                <w:rFonts w:asciiTheme="majorHAnsi" w:hAnsiTheme="majorHAnsi"/>
                <w:noProof/>
              </w:rPr>
              <w:t>3 TASK 1: NETWORK TEST</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_Toc216600174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2</w:t>
            </w:r>
            <w:r w:rsidRPr="00E27903">
              <w:rPr>
                <w:rFonts w:asciiTheme="majorHAnsi" w:hAnsiTheme="majorHAnsi"/>
                <w:noProof/>
                <w:webHidden/>
              </w:rPr>
              <w:fldChar w:fldCharType="end"/>
            </w:r>
          </w:hyperlink>
        </w:p>
        <w:p w14:paraId="75322D9B" w14:textId="1F7E1106" w:rsidR="00E27903" w:rsidRPr="00E27903" w:rsidRDefault="00E27903">
          <w:pPr>
            <w:pStyle w:val="TOC1"/>
            <w:rPr>
              <w:rFonts w:asciiTheme="majorHAnsi" w:hAnsiTheme="majorHAnsi"/>
              <w:noProof/>
              <w:kern w:val="2"/>
              <w:sz w:val="24"/>
              <w:szCs w:val="24"/>
              <w:lang w:eastAsia="en-GB"/>
              <w14:ligatures w14:val="standardContextual"/>
            </w:rPr>
          </w:pPr>
          <w:hyperlink w:anchor="_Toc216600175" w:history="1">
            <w:r w:rsidRPr="00E27903">
              <w:rPr>
                <w:rStyle w:val="Hyperlink"/>
                <w:rFonts w:asciiTheme="majorHAnsi" w:hAnsiTheme="majorHAnsi"/>
                <w:noProof/>
              </w:rPr>
              <w:t>4 TASK 2: SECURITY ASSESSMENT</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_Toc216600175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7</w:t>
            </w:r>
            <w:r w:rsidRPr="00E27903">
              <w:rPr>
                <w:rFonts w:asciiTheme="majorHAnsi" w:hAnsiTheme="majorHAnsi"/>
                <w:noProof/>
                <w:webHidden/>
              </w:rPr>
              <w:fldChar w:fldCharType="end"/>
            </w:r>
          </w:hyperlink>
        </w:p>
        <w:p w14:paraId="210C94A3" w14:textId="71999294" w:rsidR="00E27903" w:rsidRPr="00E27903" w:rsidRDefault="00E27903">
          <w:pPr>
            <w:pStyle w:val="TOC3"/>
            <w:tabs>
              <w:tab w:val="right" w:leader="dot" w:pos="9016"/>
            </w:tabs>
            <w:rPr>
              <w:rFonts w:asciiTheme="majorHAnsi" w:hAnsiTheme="majorHAnsi"/>
              <w:noProof/>
              <w:kern w:val="2"/>
              <w:sz w:val="24"/>
              <w:szCs w:val="24"/>
              <w:lang w:eastAsia="en-GB"/>
              <w14:ligatures w14:val="standardContextual"/>
            </w:rPr>
          </w:pPr>
          <w:hyperlink w:anchor="_Toc216600176" w:history="1">
            <w:r w:rsidRPr="00E27903">
              <w:rPr>
                <w:rStyle w:val="Hyperlink"/>
                <w:rFonts w:asciiTheme="majorHAnsi" w:hAnsiTheme="majorHAnsi"/>
                <w:noProof/>
              </w:rPr>
              <w:t>4.1 Kali Linux Access &amp; Connectivity Validation</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_Toc216600176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7</w:t>
            </w:r>
            <w:r w:rsidRPr="00E27903">
              <w:rPr>
                <w:rFonts w:asciiTheme="majorHAnsi" w:hAnsiTheme="majorHAnsi"/>
                <w:noProof/>
                <w:webHidden/>
              </w:rPr>
              <w:fldChar w:fldCharType="end"/>
            </w:r>
          </w:hyperlink>
        </w:p>
        <w:p w14:paraId="7AAEF878" w14:textId="2BEEA5EB" w:rsidR="00E27903" w:rsidRPr="00E27903" w:rsidRDefault="00E27903">
          <w:pPr>
            <w:pStyle w:val="TOC3"/>
            <w:tabs>
              <w:tab w:val="right" w:leader="dot" w:pos="9016"/>
            </w:tabs>
            <w:rPr>
              <w:rFonts w:asciiTheme="majorHAnsi" w:hAnsiTheme="majorHAnsi"/>
              <w:noProof/>
              <w:kern w:val="2"/>
              <w:sz w:val="24"/>
              <w:szCs w:val="24"/>
              <w:lang w:eastAsia="en-GB"/>
              <w14:ligatures w14:val="standardContextual"/>
            </w:rPr>
          </w:pPr>
          <w:hyperlink w:anchor="_Toc216600177" w:history="1">
            <w:r w:rsidRPr="00E27903">
              <w:rPr>
                <w:rStyle w:val="Hyperlink"/>
                <w:rFonts w:asciiTheme="majorHAnsi" w:hAnsiTheme="majorHAnsi"/>
                <w:noProof/>
              </w:rPr>
              <w:t>4.2 Information Gathering</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_Toc216600177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8</w:t>
            </w:r>
            <w:r w:rsidRPr="00E27903">
              <w:rPr>
                <w:rFonts w:asciiTheme="majorHAnsi" w:hAnsiTheme="majorHAnsi"/>
                <w:noProof/>
                <w:webHidden/>
              </w:rPr>
              <w:fldChar w:fldCharType="end"/>
            </w:r>
          </w:hyperlink>
        </w:p>
        <w:p w14:paraId="257F09D5" w14:textId="63117387" w:rsidR="00E27903" w:rsidRPr="00E27903" w:rsidRDefault="00E27903">
          <w:pPr>
            <w:pStyle w:val="TOC3"/>
            <w:tabs>
              <w:tab w:val="right" w:leader="dot" w:pos="9016"/>
            </w:tabs>
            <w:rPr>
              <w:rFonts w:asciiTheme="majorHAnsi" w:hAnsiTheme="majorHAnsi"/>
              <w:noProof/>
              <w:kern w:val="2"/>
              <w:sz w:val="24"/>
              <w:szCs w:val="24"/>
              <w:lang w:eastAsia="en-GB"/>
              <w14:ligatures w14:val="standardContextual"/>
            </w:rPr>
          </w:pPr>
          <w:hyperlink w:anchor="_Toc216600178" w:history="1">
            <w:r w:rsidRPr="00E27903">
              <w:rPr>
                <w:rStyle w:val="Hyperlink"/>
                <w:rFonts w:asciiTheme="majorHAnsi" w:hAnsiTheme="majorHAnsi"/>
                <w:noProof/>
              </w:rPr>
              <w:t>4.3 Vulnerability Assessment</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_Toc216600178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10</w:t>
            </w:r>
            <w:r w:rsidRPr="00E27903">
              <w:rPr>
                <w:rFonts w:asciiTheme="majorHAnsi" w:hAnsiTheme="majorHAnsi"/>
                <w:noProof/>
                <w:webHidden/>
              </w:rPr>
              <w:fldChar w:fldCharType="end"/>
            </w:r>
          </w:hyperlink>
        </w:p>
        <w:p w14:paraId="15A8FC22" w14:textId="571B7AE4" w:rsidR="00E27903" w:rsidRPr="00E27903" w:rsidRDefault="00E27903">
          <w:pPr>
            <w:pStyle w:val="TOC1"/>
            <w:rPr>
              <w:rFonts w:asciiTheme="majorHAnsi" w:hAnsiTheme="majorHAnsi"/>
              <w:noProof/>
              <w:kern w:val="2"/>
              <w:sz w:val="24"/>
              <w:szCs w:val="24"/>
              <w:lang w:eastAsia="en-GB"/>
              <w14:ligatures w14:val="standardContextual"/>
            </w:rPr>
          </w:pPr>
          <w:hyperlink w:anchor="_Toc216600179" w:history="1">
            <w:r w:rsidRPr="00E27903">
              <w:rPr>
                <w:rStyle w:val="Hyperlink"/>
                <w:rFonts w:asciiTheme="majorHAnsi" w:hAnsiTheme="majorHAnsi"/>
                <w:noProof/>
              </w:rPr>
              <w:t>5 TASK 3: ETHICAL HACKING</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_Toc216600179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13</w:t>
            </w:r>
            <w:r w:rsidRPr="00E27903">
              <w:rPr>
                <w:rFonts w:asciiTheme="majorHAnsi" w:hAnsiTheme="majorHAnsi"/>
                <w:noProof/>
                <w:webHidden/>
              </w:rPr>
              <w:fldChar w:fldCharType="end"/>
            </w:r>
          </w:hyperlink>
        </w:p>
        <w:p w14:paraId="0EDD7055" w14:textId="2DDE7D19" w:rsidR="00E27903" w:rsidRPr="00E27903" w:rsidRDefault="00E27903">
          <w:pPr>
            <w:pStyle w:val="TOC1"/>
            <w:rPr>
              <w:rFonts w:asciiTheme="majorHAnsi" w:hAnsiTheme="majorHAnsi"/>
              <w:noProof/>
              <w:kern w:val="2"/>
              <w:sz w:val="24"/>
              <w:szCs w:val="24"/>
              <w:lang w:eastAsia="en-GB"/>
              <w14:ligatures w14:val="standardContextual"/>
            </w:rPr>
          </w:pPr>
          <w:hyperlink w:anchor="_Toc216600180" w:history="1">
            <w:r w:rsidRPr="00E27903">
              <w:rPr>
                <w:rStyle w:val="Hyperlink"/>
                <w:rFonts w:asciiTheme="majorHAnsi" w:hAnsiTheme="majorHAnsi"/>
                <w:noProof/>
              </w:rPr>
              <w:t>6 TASK 4: SECURITY COUNTERMEASURES</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_Toc216600180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14</w:t>
            </w:r>
            <w:r w:rsidRPr="00E27903">
              <w:rPr>
                <w:rFonts w:asciiTheme="majorHAnsi" w:hAnsiTheme="majorHAnsi"/>
                <w:noProof/>
                <w:webHidden/>
              </w:rPr>
              <w:fldChar w:fldCharType="end"/>
            </w:r>
          </w:hyperlink>
        </w:p>
        <w:p w14:paraId="602B2765" w14:textId="6F0E546C" w:rsidR="00E27903" w:rsidRPr="00E27903" w:rsidRDefault="00E27903">
          <w:pPr>
            <w:pStyle w:val="TOC1"/>
            <w:rPr>
              <w:rFonts w:asciiTheme="majorHAnsi" w:hAnsiTheme="majorHAnsi"/>
              <w:noProof/>
              <w:kern w:val="2"/>
              <w:sz w:val="24"/>
              <w:szCs w:val="24"/>
              <w:lang w:eastAsia="en-GB"/>
              <w14:ligatures w14:val="standardContextual"/>
            </w:rPr>
          </w:pPr>
          <w:hyperlink w:anchor="_Toc216600181" w:history="1">
            <w:r w:rsidRPr="00E27903">
              <w:rPr>
                <w:rStyle w:val="Hyperlink"/>
                <w:rFonts w:asciiTheme="majorHAnsi" w:hAnsiTheme="majorHAnsi"/>
                <w:noProof/>
              </w:rPr>
              <w:t>7 CONCLUSION</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_Toc216600181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18</w:t>
            </w:r>
            <w:r w:rsidRPr="00E27903">
              <w:rPr>
                <w:rFonts w:asciiTheme="majorHAnsi" w:hAnsiTheme="majorHAnsi"/>
                <w:noProof/>
                <w:webHidden/>
              </w:rPr>
              <w:fldChar w:fldCharType="end"/>
            </w:r>
          </w:hyperlink>
        </w:p>
        <w:p w14:paraId="72934892" w14:textId="39F038B7" w:rsidR="00E27903" w:rsidRPr="00E27903" w:rsidRDefault="00E27903">
          <w:pPr>
            <w:pStyle w:val="TOC1"/>
            <w:rPr>
              <w:rFonts w:asciiTheme="majorHAnsi" w:hAnsiTheme="majorHAnsi"/>
              <w:noProof/>
              <w:kern w:val="2"/>
              <w:sz w:val="24"/>
              <w:szCs w:val="24"/>
              <w:lang w:eastAsia="en-GB"/>
              <w14:ligatures w14:val="standardContextual"/>
            </w:rPr>
          </w:pPr>
          <w:hyperlink w:anchor="_Toc216600182" w:history="1">
            <w:r w:rsidRPr="00E27903">
              <w:rPr>
                <w:rStyle w:val="Hyperlink"/>
                <w:rFonts w:asciiTheme="majorHAnsi" w:hAnsiTheme="majorHAnsi"/>
                <w:noProof/>
              </w:rPr>
              <w:t>8 REFERENCES</w:t>
            </w:r>
            <w:r w:rsidRPr="00E27903">
              <w:rPr>
                <w:rFonts w:asciiTheme="majorHAnsi" w:hAnsiTheme="majorHAnsi"/>
                <w:noProof/>
                <w:webHidden/>
              </w:rPr>
              <w:tab/>
            </w:r>
            <w:r w:rsidRPr="00E27903">
              <w:rPr>
                <w:rFonts w:asciiTheme="majorHAnsi" w:hAnsiTheme="majorHAnsi"/>
                <w:noProof/>
                <w:webHidden/>
              </w:rPr>
              <w:fldChar w:fldCharType="begin"/>
            </w:r>
            <w:r w:rsidRPr="00E27903">
              <w:rPr>
                <w:rFonts w:asciiTheme="majorHAnsi" w:hAnsiTheme="majorHAnsi"/>
                <w:noProof/>
                <w:webHidden/>
              </w:rPr>
              <w:instrText xml:space="preserve"> PAGEREF _Toc216600182 \h </w:instrText>
            </w:r>
            <w:r w:rsidRPr="00E27903">
              <w:rPr>
                <w:rFonts w:asciiTheme="majorHAnsi" w:hAnsiTheme="majorHAnsi"/>
                <w:noProof/>
                <w:webHidden/>
              </w:rPr>
            </w:r>
            <w:r w:rsidRPr="00E27903">
              <w:rPr>
                <w:rFonts w:asciiTheme="majorHAnsi" w:hAnsiTheme="majorHAnsi"/>
                <w:noProof/>
                <w:webHidden/>
              </w:rPr>
              <w:fldChar w:fldCharType="separate"/>
            </w:r>
            <w:r w:rsidRPr="00E27903">
              <w:rPr>
                <w:rFonts w:asciiTheme="majorHAnsi" w:hAnsiTheme="majorHAnsi"/>
                <w:noProof/>
                <w:webHidden/>
              </w:rPr>
              <w:t>18</w:t>
            </w:r>
            <w:r w:rsidRPr="00E27903">
              <w:rPr>
                <w:rFonts w:asciiTheme="majorHAnsi" w:hAnsiTheme="majorHAnsi"/>
                <w:noProof/>
                <w:webHidden/>
              </w:rPr>
              <w:fldChar w:fldCharType="end"/>
            </w:r>
          </w:hyperlink>
        </w:p>
        <w:p w14:paraId="43B8D2EC" w14:textId="1754050C" w:rsidR="00BF0321" w:rsidRDefault="00850D05" w:rsidP="00ED29CD">
          <w:r w:rsidRPr="00BE5C43">
            <w:rPr>
              <w:rFonts w:asciiTheme="majorHAnsi" w:hAnsiTheme="majorHAnsi"/>
              <w:b/>
              <w:bCs/>
              <w:sz w:val="28"/>
              <w:szCs w:val="28"/>
            </w:rPr>
            <w:fldChar w:fldCharType="end"/>
          </w:r>
        </w:p>
      </w:sdtContent>
    </w:sdt>
    <w:p w14:paraId="7965908C" w14:textId="1C82C25F" w:rsidR="00AF2996" w:rsidRPr="00AF2996" w:rsidRDefault="00BF0321" w:rsidP="00AF2996">
      <w:pPr>
        <w:pStyle w:val="Heading1"/>
      </w:pPr>
      <w:bookmarkStart w:id="1" w:name="_Toc216600172"/>
      <w:r>
        <w:t>1 INTRODUCTION</w:t>
      </w:r>
      <w:bookmarkEnd w:id="1"/>
    </w:p>
    <w:p w14:paraId="6D2DF616" w14:textId="15466452" w:rsidR="00BF0321" w:rsidRPr="00750791" w:rsidRDefault="00AF2996" w:rsidP="00750791">
      <w:pPr>
        <w:rPr>
          <w:rFonts w:ascii="Calibri" w:hAnsi="Calibri" w:cs="Calibri"/>
        </w:rPr>
      </w:pPr>
      <w:r w:rsidRPr="00AF2996">
        <w:rPr>
          <w:rFonts w:ascii="Calibri" w:hAnsi="Calibri" w:cs="Calibri"/>
        </w:rPr>
        <w:t>This section outlines the security countermeasures applied to the SWANSEA.ACCA network to address the risks identified during the vulnerability assessment and ethical hacking stages. The controls focus on reducing attack surface, restricting unauthorised access, and strengthening system configurations.</w:t>
      </w:r>
    </w:p>
    <w:p w14:paraId="7BE8AA43" w14:textId="3A7A92BC" w:rsidR="00BF0321" w:rsidRDefault="00BF0321" w:rsidP="00BF0321">
      <w:pPr>
        <w:pStyle w:val="Heading1"/>
      </w:pPr>
      <w:bookmarkStart w:id="2" w:name="_Toc216600173"/>
      <w:r>
        <w:t xml:space="preserve">2 </w:t>
      </w:r>
      <w:r w:rsidR="00787E3E">
        <w:t>TOPOLOGY</w:t>
      </w:r>
      <w:bookmarkEnd w:id="2"/>
    </w:p>
    <w:p w14:paraId="475E074E" w14:textId="77777777" w:rsidR="00691B69" w:rsidRDefault="00691B69" w:rsidP="00691B69"/>
    <w:p w14:paraId="2CA12FC4" w14:textId="0A7B1702" w:rsidR="00691B69" w:rsidRDefault="00691B69" w:rsidP="00691B69">
      <w:pPr>
        <w:jc w:val="center"/>
      </w:pPr>
      <w:r w:rsidRPr="00691B69">
        <w:rPr>
          <w:noProof/>
        </w:rPr>
        <w:drawing>
          <wp:inline distT="0" distB="0" distL="0" distR="0" wp14:anchorId="2F2E610C" wp14:editId="7BBE2DA4">
            <wp:extent cx="5731510" cy="3268345"/>
            <wp:effectExtent l="0" t="0" r="2540" b="8255"/>
            <wp:docPr id="533522618"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522618" name="Picture 1" descr="A diagram of a network&#10;&#10;AI-generated content may be incorrect."/>
                    <pic:cNvPicPr/>
                  </pic:nvPicPr>
                  <pic:blipFill>
                    <a:blip r:embed="rId13"/>
                    <a:stretch>
                      <a:fillRect/>
                    </a:stretch>
                  </pic:blipFill>
                  <pic:spPr>
                    <a:xfrm>
                      <a:off x="0" y="0"/>
                      <a:ext cx="5731510" cy="3268345"/>
                    </a:xfrm>
                    <a:prstGeom prst="rect">
                      <a:avLst/>
                    </a:prstGeom>
                  </pic:spPr>
                </pic:pic>
              </a:graphicData>
            </a:graphic>
          </wp:inline>
        </w:drawing>
      </w:r>
    </w:p>
    <w:p w14:paraId="1FF325E5" w14:textId="77777777" w:rsidR="00E366DF" w:rsidRDefault="00E366DF" w:rsidP="00355E07">
      <w:pPr>
        <w:rPr>
          <w:rFonts w:ascii="Calibri" w:hAnsi="Calibri" w:cs="Calibri"/>
        </w:rPr>
      </w:pPr>
    </w:p>
    <w:p w14:paraId="3C1E3DFB" w14:textId="7340F527" w:rsidR="00631BC0" w:rsidRDefault="00631BC0" w:rsidP="00631BC0">
      <w:pPr>
        <w:pStyle w:val="Heading1"/>
      </w:pPr>
      <w:bookmarkStart w:id="3" w:name="_Toc216600174"/>
      <w:r>
        <w:lastRenderedPageBreak/>
        <w:t>3 TASK 1: NETWORK TEST</w:t>
      </w:r>
      <w:bookmarkEnd w:id="3"/>
      <w:r>
        <w:t xml:space="preserve"> </w:t>
      </w:r>
    </w:p>
    <w:p w14:paraId="106058C3" w14:textId="1E09CCC9" w:rsidR="00631BC0" w:rsidRDefault="00631BC0" w:rsidP="00631BC0">
      <w:pPr>
        <w:rPr>
          <w:rFonts w:ascii="Calibri" w:hAnsi="Calibri" w:cs="Calibri"/>
        </w:rPr>
      </w:pPr>
    </w:p>
    <w:p w14:paraId="36A68069" w14:textId="1F1486D9" w:rsidR="00D61284" w:rsidRDefault="00D61284" w:rsidP="00D61284">
      <w:pPr>
        <w:rPr>
          <w:rFonts w:ascii="Calibri" w:hAnsi="Calibri" w:cs="Calibri"/>
          <w:b/>
          <w:bCs/>
        </w:rPr>
      </w:pPr>
      <w:r w:rsidRPr="00631BC0">
        <w:rPr>
          <w:rFonts w:ascii="Calibri" w:hAnsi="Calibri" w:cs="Calibri"/>
          <w:b/>
          <w:bCs/>
        </w:rPr>
        <w:t xml:space="preserve">3.1 </w:t>
      </w:r>
      <w:r w:rsidR="00C35057">
        <w:rPr>
          <w:rFonts w:ascii="Calibri" w:hAnsi="Calibri" w:cs="Calibri"/>
          <w:b/>
          <w:bCs/>
        </w:rPr>
        <w:t>Lab Architecture Overview</w:t>
      </w:r>
    </w:p>
    <w:p w14:paraId="66D89463" w14:textId="6ABB04AB" w:rsidR="00D61284" w:rsidRPr="00CF4309" w:rsidRDefault="00C35057" w:rsidP="00631BC0">
      <w:pPr>
        <w:rPr>
          <w:rFonts w:ascii="Calibri" w:hAnsi="Calibri" w:cs="Calibri"/>
          <w:b/>
          <w:bCs/>
        </w:rPr>
      </w:pPr>
      <w:r>
        <w:rPr>
          <w:rFonts w:ascii="Calibri" w:hAnsi="Calibri" w:cs="Calibri"/>
          <w:b/>
          <w:bCs/>
          <w:noProof/>
        </w:rPr>
        <w:drawing>
          <wp:inline distT="0" distB="0" distL="0" distR="0" wp14:anchorId="03C596E8" wp14:editId="58A8D3FB">
            <wp:extent cx="6362700" cy="3578666"/>
            <wp:effectExtent l="19050" t="19050" r="19050" b="22225"/>
            <wp:docPr id="189826114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69734" cy="3582622"/>
                    </a:xfrm>
                    <a:prstGeom prst="rect">
                      <a:avLst/>
                    </a:prstGeom>
                    <a:noFill/>
                    <a:ln w="19050">
                      <a:solidFill>
                        <a:schemeClr val="tx1"/>
                      </a:solidFill>
                    </a:ln>
                  </pic:spPr>
                </pic:pic>
              </a:graphicData>
            </a:graphic>
          </wp:inline>
        </w:drawing>
      </w:r>
    </w:p>
    <w:p w14:paraId="2732F612" w14:textId="3F870A65" w:rsidR="00D61284" w:rsidRPr="00631BC0" w:rsidRDefault="00D61284" w:rsidP="00631BC0">
      <w:pPr>
        <w:rPr>
          <w:rFonts w:ascii="Calibri" w:hAnsi="Calibri" w:cs="Calibri"/>
        </w:rPr>
      </w:pPr>
    </w:p>
    <w:p w14:paraId="5B39F3AD" w14:textId="052FD5C7" w:rsidR="00631BC0" w:rsidRPr="00631BC0" w:rsidRDefault="00631BC0" w:rsidP="00631BC0">
      <w:pPr>
        <w:rPr>
          <w:rFonts w:ascii="Calibri" w:hAnsi="Calibri" w:cs="Calibri"/>
          <w:b/>
          <w:bCs/>
        </w:rPr>
      </w:pPr>
      <w:r w:rsidRPr="00631BC0">
        <w:rPr>
          <w:rFonts w:ascii="Calibri" w:hAnsi="Calibri" w:cs="Calibri"/>
          <w:b/>
          <w:bCs/>
        </w:rPr>
        <w:t>3.</w:t>
      </w:r>
      <w:r w:rsidR="00D61284">
        <w:rPr>
          <w:rFonts w:ascii="Calibri" w:hAnsi="Calibri" w:cs="Calibri"/>
          <w:b/>
          <w:bCs/>
        </w:rPr>
        <w:t>2</w:t>
      </w:r>
      <w:r w:rsidRPr="00631BC0">
        <w:rPr>
          <w:rFonts w:ascii="Calibri" w:hAnsi="Calibri" w:cs="Calibri"/>
          <w:b/>
          <w:bCs/>
        </w:rPr>
        <w:t xml:space="preserve"> Purpose of This Step</w:t>
      </w:r>
    </w:p>
    <w:p w14:paraId="59460E96" w14:textId="2EECCFBD" w:rsidR="00631BC0" w:rsidRPr="00631BC0" w:rsidRDefault="00631BC0" w:rsidP="00631BC0">
      <w:pPr>
        <w:rPr>
          <w:rFonts w:ascii="Calibri" w:hAnsi="Calibri" w:cs="Calibri"/>
        </w:rPr>
      </w:pPr>
      <w:r w:rsidRPr="00631BC0">
        <w:rPr>
          <w:rFonts w:ascii="Calibri" w:hAnsi="Calibri" w:cs="Calibri"/>
        </w:rPr>
        <w:t>The purpose of this task was to validate the initial network configuration prior to any security assessment activities. This involved confirming that all critical hosts were correctly addressed, routed, and able to communicate across internal subnets and the site-to-site VPN link. Successful verification ensures that subsequent vulnerability scanning and exploitation tasks are conducted on a stable and correctly segmented network. Evidence in the form of configuration outputs and ICMP tests was collected to demonstrate full end-to-end connectivity.</w:t>
      </w:r>
    </w:p>
    <w:p w14:paraId="6FAA690E" w14:textId="7901F8FB" w:rsidR="00631BC0" w:rsidRPr="00631BC0" w:rsidRDefault="00631BC0" w:rsidP="00631BC0">
      <w:pPr>
        <w:rPr>
          <w:rFonts w:ascii="Calibri" w:hAnsi="Calibri" w:cs="Calibri"/>
        </w:rPr>
      </w:pPr>
    </w:p>
    <w:p w14:paraId="778D32BF" w14:textId="184F180D" w:rsidR="00631BC0" w:rsidRPr="00631BC0" w:rsidRDefault="00631BC0" w:rsidP="00631BC0">
      <w:pPr>
        <w:rPr>
          <w:rFonts w:ascii="Calibri" w:hAnsi="Calibri" w:cs="Calibri"/>
          <w:b/>
          <w:bCs/>
        </w:rPr>
      </w:pPr>
      <w:r w:rsidRPr="00631BC0">
        <w:rPr>
          <w:rFonts w:ascii="Calibri" w:hAnsi="Calibri" w:cs="Calibri"/>
          <w:b/>
          <w:bCs/>
        </w:rPr>
        <w:t>3.</w:t>
      </w:r>
      <w:r w:rsidR="00D61284">
        <w:rPr>
          <w:rFonts w:ascii="Calibri" w:hAnsi="Calibri" w:cs="Calibri"/>
          <w:b/>
          <w:bCs/>
        </w:rPr>
        <w:t>3</w:t>
      </w:r>
      <w:r w:rsidRPr="00631BC0">
        <w:rPr>
          <w:rFonts w:ascii="Calibri" w:hAnsi="Calibri" w:cs="Calibri"/>
          <w:b/>
          <w:bCs/>
        </w:rPr>
        <w:t xml:space="preserve"> Method / Procedure</w:t>
      </w:r>
    </w:p>
    <w:p w14:paraId="7EE0C28B" w14:textId="18EAA495" w:rsidR="00631BC0" w:rsidRDefault="006B688B" w:rsidP="00631BC0">
      <w:pPr>
        <w:rPr>
          <w:rFonts w:ascii="Calibri" w:hAnsi="Calibri" w:cs="Calibri"/>
        </w:rPr>
      </w:pPr>
      <w:r w:rsidRPr="006B688B">
        <w:rPr>
          <w:rFonts w:ascii="Calibri" w:hAnsi="Calibri" w:cs="Calibri"/>
        </w:rPr>
        <w:t>Network validation was performed in two stages. First, interface configuration was confirmed on each key host (IP address, subnet mask, and default gateway) to ensure every machine was correctly placed within its intended subnet. Second, controlled ICMP tests were executed to verify local subnet connectivity (client ↔ gateway) and site-to-site connectivity across the VPN (Swansea ↔ London). All outputs were captured with system timestamps to provide verifiable evidence of end-to-end routing readiness prior to vulnerability scanning.</w:t>
      </w:r>
    </w:p>
    <w:p w14:paraId="542DB9A3" w14:textId="77777777" w:rsidR="006B688B" w:rsidRDefault="006B688B" w:rsidP="00631BC0">
      <w:pPr>
        <w:rPr>
          <w:rFonts w:ascii="Calibri" w:hAnsi="Calibri" w:cs="Calibri"/>
        </w:rPr>
      </w:pPr>
    </w:p>
    <w:p w14:paraId="0B785B0F" w14:textId="77777777" w:rsidR="006B688B" w:rsidRDefault="006B688B" w:rsidP="00631BC0">
      <w:pPr>
        <w:rPr>
          <w:rFonts w:ascii="Calibri" w:hAnsi="Calibri" w:cs="Calibri"/>
        </w:rPr>
      </w:pPr>
    </w:p>
    <w:p w14:paraId="50518BB3" w14:textId="77777777" w:rsidR="007B223D" w:rsidRPr="00631BC0" w:rsidRDefault="007B223D" w:rsidP="00631BC0">
      <w:pPr>
        <w:rPr>
          <w:rFonts w:ascii="Calibri" w:hAnsi="Calibri" w:cs="Calibri"/>
        </w:rPr>
      </w:pPr>
    </w:p>
    <w:p w14:paraId="0F9443C3" w14:textId="1FD8C7A4" w:rsidR="00631BC0" w:rsidRPr="00631BC0" w:rsidRDefault="006B688B" w:rsidP="00631BC0">
      <w:pPr>
        <w:rPr>
          <w:rFonts w:ascii="Calibri" w:hAnsi="Calibri" w:cs="Calibri"/>
          <w:b/>
          <w:bCs/>
        </w:rPr>
      </w:pPr>
      <w:r w:rsidRPr="006B688B">
        <w:rPr>
          <w:rFonts w:ascii="Calibri" w:hAnsi="Calibri" w:cs="Calibri"/>
          <w:b/>
          <w:bCs/>
        </w:rPr>
        <w:lastRenderedPageBreak/>
        <w:t>3.3.1 S-DC (Windows Server – Swansea Gateway)</w:t>
      </w:r>
    </w:p>
    <w:p w14:paraId="4A1548D5" w14:textId="30E49912" w:rsidR="009E47CB" w:rsidRDefault="00896D7A" w:rsidP="00896D7A">
      <w:pPr>
        <w:rPr>
          <w:rFonts w:ascii="Calibri" w:hAnsi="Calibri" w:cs="Calibri"/>
        </w:rPr>
      </w:pPr>
      <w:r w:rsidRPr="00896D7A">
        <w:rPr>
          <w:rFonts w:ascii="Calibri" w:hAnsi="Calibri" w:cs="Calibri"/>
        </w:rPr>
        <w:t>S-DC was validated as the Swansea gateway between the internal Swansea subnet and the site-to-site VPN link. The server was configured with two network interfaces: one connected to the VPN link network, and one connected to the internal Swansea network. Interface configuration was verified using ipconfig /all, confirming correct IPv4 addressing, subnet masks, and gateway settings for both interfaces.</w:t>
      </w:r>
    </w:p>
    <w:p w14:paraId="0E28C6AB" w14:textId="71402C3C" w:rsidR="006B688B" w:rsidRDefault="00872AF9" w:rsidP="00355E07">
      <w:pPr>
        <w:rPr>
          <w:rFonts w:ascii="Calibri" w:hAnsi="Calibri" w:cs="Calibri"/>
        </w:rPr>
      </w:pPr>
      <w:r>
        <w:rPr>
          <w:noProof/>
        </w:rPr>
        <w:drawing>
          <wp:inline distT="0" distB="0" distL="0" distR="0" wp14:anchorId="45EDEC5D" wp14:editId="63D81B9B">
            <wp:extent cx="5731510" cy="3223895"/>
            <wp:effectExtent l="19050" t="19050" r="21590" b="14605"/>
            <wp:docPr id="21117950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795099" name="Picture 1"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5A26DD47" w14:textId="04E7CC7A" w:rsidR="00965261" w:rsidRPr="00E27903" w:rsidRDefault="00FB4CF0" w:rsidP="00355E07">
      <w:pPr>
        <w:rPr>
          <w:rFonts w:ascii="Calibri" w:hAnsi="Calibri" w:cs="Calibri"/>
          <w:i/>
          <w:iCs/>
          <w:u w:val="single"/>
        </w:rPr>
      </w:pPr>
      <w:r w:rsidRPr="00E27903">
        <w:rPr>
          <w:rFonts w:ascii="Calibri" w:hAnsi="Calibri" w:cs="Calibri"/>
          <w:i/>
          <w:iCs/>
          <w:u w:val="single"/>
        </w:rPr>
        <w:t>S-DC network interface configuration confirming external VPN and internal Swansea addressing.</w:t>
      </w:r>
    </w:p>
    <w:p w14:paraId="1BA198D4" w14:textId="1E2CD436" w:rsidR="00FB4CF0" w:rsidRDefault="00FB4CF0" w:rsidP="00355E07">
      <w:pPr>
        <w:rPr>
          <w:rFonts w:ascii="Calibri" w:hAnsi="Calibri" w:cs="Calibri"/>
          <w:b/>
          <w:bCs/>
        </w:rPr>
      </w:pPr>
      <w:r w:rsidRPr="00FB4CF0">
        <w:rPr>
          <w:rFonts w:ascii="Calibri" w:hAnsi="Calibri" w:cs="Calibri"/>
          <w:b/>
          <w:bCs/>
        </w:rPr>
        <w:t xml:space="preserve">3.3.2 S-DC – ICMP </w:t>
      </w:r>
      <w:r w:rsidR="009E47CB">
        <w:rPr>
          <w:rFonts w:ascii="Calibri" w:hAnsi="Calibri" w:cs="Calibri"/>
          <w:b/>
          <w:bCs/>
        </w:rPr>
        <w:t xml:space="preserve">Swansea </w:t>
      </w:r>
      <w:r w:rsidRPr="00FB4CF0">
        <w:rPr>
          <w:rFonts w:ascii="Calibri" w:hAnsi="Calibri" w:cs="Calibri"/>
          <w:b/>
          <w:bCs/>
        </w:rPr>
        <w:t>Connectivity Tests</w:t>
      </w:r>
    </w:p>
    <w:p w14:paraId="0D44CEE6" w14:textId="6FBAE0DB" w:rsidR="00872AF9" w:rsidRPr="00E27903" w:rsidRDefault="00872AF9" w:rsidP="00872AF9">
      <w:pPr>
        <w:rPr>
          <w:rFonts w:ascii="Calibri" w:hAnsi="Calibri" w:cs="Calibri"/>
          <w:i/>
          <w:iCs/>
          <w:u w:val="single"/>
        </w:rPr>
      </w:pPr>
      <w:r w:rsidRPr="00E27903">
        <w:rPr>
          <w:rFonts w:ascii="Calibri" w:hAnsi="Calibri" w:cs="Calibri"/>
          <w:i/>
          <w:iCs/>
          <w:u w:val="single"/>
        </w:rPr>
        <w:t>From Swansea Server to Swansea Client</w:t>
      </w:r>
      <w:r w:rsidR="0024519C" w:rsidRPr="00E27903">
        <w:rPr>
          <w:rFonts w:ascii="Calibri" w:hAnsi="Calibri" w:cs="Calibri"/>
          <w:i/>
          <w:iCs/>
          <w:u w:val="single"/>
        </w:rPr>
        <w:t xml:space="preserve"> (ping 192.168.1.10)</w:t>
      </w:r>
    </w:p>
    <w:p w14:paraId="4B948FFD" w14:textId="4EA546C8" w:rsidR="00872AF9" w:rsidRPr="00965261" w:rsidRDefault="00872AF9" w:rsidP="00965261">
      <w:pPr>
        <w:rPr>
          <w:rFonts w:ascii="Calibri" w:hAnsi="Calibri" w:cs="Calibri"/>
        </w:rPr>
      </w:pPr>
      <w:r>
        <w:rPr>
          <w:noProof/>
        </w:rPr>
        <w:drawing>
          <wp:inline distT="0" distB="0" distL="0" distR="0" wp14:anchorId="35995600" wp14:editId="68F1FEF2">
            <wp:extent cx="5740544" cy="3228975"/>
            <wp:effectExtent l="19050" t="19050" r="12700" b="9525"/>
            <wp:docPr id="5142158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15831" name="Picture 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1487" cy="3240755"/>
                    </a:xfrm>
                    <a:prstGeom prst="rect">
                      <a:avLst/>
                    </a:prstGeom>
                    <a:ln w="19050">
                      <a:solidFill>
                        <a:schemeClr val="tx1"/>
                      </a:solidFill>
                    </a:ln>
                  </pic:spPr>
                </pic:pic>
              </a:graphicData>
            </a:graphic>
          </wp:inline>
        </w:drawing>
      </w:r>
    </w:p>
    <w:p w14:paraId="2CE9B91B" w14:textId="77777777" w:rsidR="00965261" w:rsidRDefault="00965261" w:rsidP="00FB4CF0">
      <w:pPr>
        <w:rPr>
          <w:rFonts w:ascii="Calibri" w:hAnsi="Calibri" w:cs="Calibri"/>
        </w:rPr>
      </w:pPr>
    </w:p>
    <w:p w14:paraId="26C7D828" w14:textId="0372C12F" w:rsidR="00965261" w:rsidRPr="00FB4CF0" w:rsidRDefault="00965261" w:rsidP="00FB4CF0">
      <w:pPr>
        <w:rPr>
          <w:rFonts w:ascii="Calibri" w:hAnsi="Calibri" w:cs="Calibri"/>
        </w:rPr>
      </w:pPr>
    </w:p>
    <w:p w14:paraId="357B1292" w14:textId="16182B97" w:rsidR="0024519C" w:rsidRPr="00E27903" w:rsidRDefault="0024519C" w:rsidP="0024519C">
      <w:pPr>
        <w:rPr>
          <w:rFonts w:ascii="Calibri" w:hAnsi="Calibri" w:cs="Calibri"/>
          <w:i/>
          <w:iCs/>
          <w:u w:val="single"/>
        </w:rPr>
      </w:pPr>
      <w:r w:rsidRPr="00E27903">
        <w:rPr>
          <w:rFonts w:ascii="Calibri" w:hAnsi="Calibri" w:cs="Calibri"/>
          <w:i/>
          <w:iCs/>
          <w:u w:val="single"/>
        </w:rPr>
        <w:t xml:space="preserve">From Swansea Server to London </w:t>
      </w:r>
      <w:r w:rsidR="00B23888" w:rsidRPr="00E27903">
        <w:rPr>
          <w:rFonts w:ascii="Calibri" w:hAnsi="Calibri" w:cs="Calibri"/>
          <w:i/>
          <w:iCs/>
          <w:u w:val="single"/>
        </w:rPr>
        <w:t>Debian Server</w:t>
      </w:r>
      <w:r w:rsidRPr="00E27903">
        <w:rPr>
          <w:rFonts w:ascii="Calibri" w:hAnsi="Calibri" w:cs="Calibri"/>
          <w:i/>
          <w:iCs/>
          <w:u w:val="single"/>
        </w:rPr>
        <w:t xml:space="preserve"> (ping 192.168.2.1)</w:t>
      </w:r>
    </w:p>
    <w:p w14:paraId="3C1A2482" w14:textId="5872CD05" w:rsidR="00FB4CF0" w:rsidRDefault="00B23888" w:rsidP="00355E07">
      <w:pPr>
        <w:rPr>
          <w:rFonts w:ascii="Calibri" w:hAnsi="Calibri" w:cs="Calibri"/>
          <w:b/>
          <w:bCs/>
        </w:rPr>
      </w:pPr>
      <w:r>
        <w:rPr>
          <w:noProof/>
        </w:rPr>
        <w:drawing>
          <wp:inline distT="0" distB="0" distL="0" distR="0" wp14:anchorId="47301055" wp14:editId="24C95F7C">
            <wp:extent cx="5731510" cy="3223895"/>
            <wp:effectExtent l="19050" t="19050" r="21590" b="14605"/>
            <wp:docPr id="846457812"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457812" name="Picture 1" descr="A computer screen shot of a computer scree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3B1FD2C3" w14:textId="77777777" w:rsidR="00965261" w:rsidRDefault="00965261" w:rsidP="00355E07">
      <w:pPr>
        <w:rPr>
          <w:rFonts w:ascii="Calibri" w:hAnsi="Calibri" w:cs="Calibri"/>
          <w:b/>
          <w:bCs/>
        </w:rPr>
      </w:pPr>
    </w:p>
    <w:p w14:paraId="5116C112" w14:textId="654A25B4" w:rsidR="00B23888" w:rsidRPr="00E27903" w:rsidRDefault="00B23888" w:rsidP="00B23888">
      <w:pPr>
        <w:rPr>
          <w:rFonts w:ascii="Calibri" w:hAnsi="Calibri" w:cs="Calibri"/>
          <w:i/>
          <w:iCs/>
          <w:u w:val="single"/>
        </w:rPr>
      </w:pPr>
      <w:r w:rsidRPr="00E27903">
        <w:rPr>
          <w:rFonts w:ascii="Calibri" w:hAnsi="Calibri" w:cs="Calibri"/>
          <w:i/>
          <w:iCs/>
          <w:u w:val="single"/>
        </w:rPr>
        <w:t>From Swansea Server to London Debian Client (ping 192.168.2.10)</w:t>
      </w:r>
    </w:p>
    <w:p w14:paraId="503E0F97" w14:textId="037E6E4C" w:rsidR="00965261" w:rsidRDefault="00896D7A" w:rsidP="00355E07">
      <w:pPr>
        <w:rPr>
          <w:rFonts w:ascii="Calibri" w:hAnsi="Calibri" w:cs="Calibri"/>
          <w:b/>
          <w:bCs/>
        </w:rPr>
      </w:pPr>
      <w:r>
        <w:rPr>
          <w:noProof/>
        </w:rPr>
        <w:drawing>
          <wp:inline distT="0" distB="0" distL="0" distR="0" wp14:anchorId="245A19AD" wp14:editId="3B53300B">
            <wp:extent cx="5731510" cy="3223895"/>
            <wp:effectExtent l="19050" t="19050" r="21590" b="14605"/>
            <wp:docPr id="1604985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85516" name="Picture 1"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1D7AAC59" w14:textId="77777777" w:rsidR="00FB4CF0" w:rsidRDefault="00FB4CF0" w:rsidP="00355E07">
      <w:pPr>
        <w:rPr>
          <w:rFonts w:ascii="Calibri" w:hAnsi="Calibri" w:cs="Calibri"/>
        </w:rPr>
      </w:pPr>
    </w:p>
    <w:p w14:paraId="2DF2B609" w14:textId="77777777" w:rsidR="00FB4CF0" w:rsidRDefault="00FB4CF0" w:rsidP="00355E07">
      <w:pPr>
        <w:rPr>
          <w:rFonts w:ascii="Calibri" w:hAnsi="Calibri" w:cs="Calibri"/>
        </w:rPr>
      </w:pPr>
    </w:p>
    <w:p w14:paraId="7C007DAF" w14:textId="429EA576" w:rsidR="00896D7A" w:rsidRPr="00631BC0" w:rsidRDefault="00896D7A" w:rsidP="00896D7A">
      <w:pPr>
        <w:rPr>
          <w:rFonts w:ascii="Calibri" w:hAnsi="Calibri" w:cs="Calibri"/>
          <w:b/>
          <w:bCs/>
        </w:rPr>
      </w:pPr>
      <w:r w:rsidRPr="006B688B">
        <w:rPr>
          <w:rFonts w:ascii="Calibri" w:hAnsi="Calibri" w:cs="Calibri"/>
          <w:b/>
          <w:bCs/>
        </w:rPr>
        <w:lastRenderedPageBreak/>
        <w:t>3.</w:t>
      </w:r>
      <w:r>
        <w:rPr>
          <w:rFonts w:ascii="Calibri" w:hAnsi="Calibri" w:cs="Calibri"/>
          <w:b/>
          <w:bCs/>
        </w:rPr>
        <w:t>4</w:t>
      </w:r>
      <w:r w:rsidRPr="006B688B">
        <w:rPr>
          <w:rFonts w:ascii="Calibri" w:hAnsi="Calibri" w:cs="Calibri"/>
          <w:b/>
          <w:bCs/>
        </w:rPr>
        <w:t xml:space="preserve">.1 </w:t>
      </w:r>
      <w:r>
        <w:rPr>
          <w:rFonts w:ascii="Calibri" w:hAnsi="Calibri" w:cs="Calibri"/>
          <w:b/>
          <w:bCs/>
        </w:rPr>
        <w:t>L</w:t>
      </w:r>
      <w:r w:rsidRPr="006B688B">
        <w:rPr>
          <w:rFonts w:ascii="Calibri" w:hAnsi="Calibri" w:cs="Calibri"/>
          <w:b/>
          <w:bCs/>
        </w:rPr>
        <w:t>-</w:t>
      </w:r>
      <w:r>
        <w:rPr>
          <w:rFonts w:ascii="Calibri" w:hAnsi="Calibri" w:cs="Calibri"/>
          <w:b/>
          <w:bCs/>
        </w:rPr>
        <w:t>CD</w:t>
      </w:r>
      <w:r w:rsidRPr="006B688B">
        <w:rPr>
          <w:rFonts w:ascii="Calibri" w:hAnsi="Calibri" w:cs="Calibri"/>
          <w:b/>
          <w:bCs/>
        </w:rPr>
        <w:t xml:space="preserve"> (</w:t>
      </w:r>
      <w:r>
        <w:rPr>
          <w:rFonts w:ascii="Calibri" w:hAnsi="Calibri" w:cs="Calibri"/>
          <w:b/>
          <w:bCs/>
        </w:rPr>
        <w:t>Debian Server</w:t>
      </w:r>
      <w:r w:rsidRPr="006B688B">
        <w:rPr>
          <w:rFonts w:ascii="Calibri" w:hAnsi="Calibri" w:cs="Calibri"/>
          <w:b/>
          <w:bCs/>
        </w:rPr>
        <w:t xml:space="preserve"> – </w:t>
      </w:r>
      <w:r>
        <w:rPr>
          <w:rFonts w:ascii="Calibri" w:hAnsi="Calibri" w:cs="Calibri"/>
          <w:b/>
          <w:bCs/>
        </w:rPr>
        <w:t>London</w:t>
      </w:r>
      <w:r w:rsidRPr="006B688B">
        <w:rPr>
          <w:rFonts w:ascii="Calibri" w:hAnsi="Calibri" w:cs="Calibri"/>
          <w:b/>
          <w:bCs/>
        </w:rPr>
        <w:t xml:space="preserve"> Gateway)</w:t>
      </w:r>
    </w:p>
    <w:p w14:paraId="652FF615" w14:textId="1297BF7C" w:rsidR="00896D7A" w:rsidRDefault="00896D7A" w:rsidP="00355E07">
      <w:pPr>
        <w:rPr>
          <w:rFonts w:ascii="Calibri" w:hAnsi="Calibri" w:cs="Calibri"/>
        </w:rPr>
      </w:pPr>
      <w:r w:rsidRPr="00896D7A">
        <w:rPr>
          <w:rFonts w:ascii="Calibri" w:hAnsi="Calibri" w:cs="Calibri"/>
        </w:rPr>
        <w:t>L-CD was validated as the London gateway between the internal London subnet and the site-to-site VPN link. The server was configured with two network interfaces: one connected to the VPN link network, and one connected to the internal London network. Interface configuration was verified using Ip address, confirming correct IPv4 addressing and subnet configuration for both interfaces.</w:t>
      </w:r>
    </w:p>
    <w:p w14:paraId="154DB84B" w14:textId="69AE0379" w:rsidR="00FB4CF0" w:rsidRDefault="00896D7A" w:rsidP="00355E07">
      <w:pPr>
        <w:rPr>
          <w:rFonts w:ascii="Calibri" w:hAnsi="Calibri" w:cs="Calibri"/>
        </w:rPr>
      </w:pPr>
      <w:r>
        <w:rPr>
          <w:noProof/>
        </w:rPr>
        <w:drawing>
          <wp:inline distT="0" distB="0" distL="0" distR="0" wp14:anchorId="53C836B0" wp14:editId="37CD1FA1">
            <wp:extent cx="5731510" cy="3223895"/>
            <wp:effectExtent l="19050" t="19050" r="21590" b="14605"/>
            <wp:docPr id="4624369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436957" name="Picture 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05677329" w14:textId="732CA24C" w:rsidR="00FB4CF0" w:rsidRPr="00E27903" w:rsidRDefault="00896D7A" w:rsidP="00355E07">
      <w:pPr>
        <w:rPr>
          <w:rFonts w:ascii="Calibri" w:hAnsi="Calibri" w:cs="Calibri"/>
          <w:i/>
          <w:iCs/>
          <w:u w:val="single"/>
        </w:rPr>
      </w:pPr>
      <w:r w:rsidRPr="00E27903">
        <w:rPr>
          <w:rFonts w:ascii="Calibri" w:hAnsi="Calibri" w:cs="Calibri"/>
          <w:i/>
          <w:iCs/>
          <w:u w:val="single"/>
        </w:rPr>
        <w:t>L-CD network interface configuration confirming external VPN and internal London addressing.</w:t>
      </w:r>
    </w:p>
    <w:p w14:paraId="187ABCC4" w14:textId="49E310E6" w:rsidR="00896D7A" w:rsidRDefault="00896D7A" w:rsidP="00896D7A">
      <w:pPr>
        <w:rPr>
          <w:rFonts w:ascii="Calibri" w:hAnsi="Calibri" w:cs="Calibri"/>
          <w:b/>
          <w:bCs/>
        </w:rPr>
      </w:pPr>
      <w:r w:rsidRPr="00FB4CF0">
        <w:rPr>
          <w:rFonts w:ascii="Calibri" w:hAnsi="Calibri" w:cs="Calibri"/>
          <w:b/>
          <w:bCs/>
        </w:rPr>
        <w:t>3.</w:t>
      </w:r>
      <w:r>
        <w:rPr>
          <w:rFonts w:ascii="Calibri" w:hAnsi="Calibri" w:cs="Calibri"/>
          <w:b/>
          <w:bCs/>
        </w:rPr>
        <w:t>4</w:t>
      </w:r>
      <w:r w:rsidRPr="00FB4CF0">
        <w:rPr>
          <w:rFonts w:ascii="Calibri" w:hAnsi="Calibri" w:cs="Calibri"/>
          <w:b/>
          <w:bCs/>
        </w:rPr>
        <w:t xml:space="preserve">.2 </w:t>
      </w:r>
      <w:r>
        <w:rPr>
          <w:rFonts w:ascii="Calibri" w:hAnsi="Calibri" w:cs="Calibri"/>
          <w:b/>
          <w:bCs/>
        </w:rPr>
        <w:t>L-CD</w:t>
      </w:r>
      <w:r w:rsidRPr="00FB4CF0">
        <w:rPr>
          <w:rFonts w:ascii="Calibri" w:hAnsi="Calibri" w:cs="Calibri"/>
          <w:b/>
          <w:bCs/>
        </w:rPr>
        <w:t xml:space="preserve"> – ICMP </w:t>
      </w:r>
      <w:r>
        <w:rPr>
          <w:rFonts w:ascii="Calibri" w:hAnsi="Calibri" w:cs="Calibri"/>
          <w:b/>
          <w:bCs/>
        </w:rPr>
        <w:t xml:space="preserve">London </w:t>
      </w:r>
      <w:r w:rsidRPr="00FB4CF0">
        <w:rPr>
          <w:rFonts w:ascii="Calibri" w:hAnsi="Calibri" w:cs="Calibri"/>
          <w:b/>
          <w:bCs/>
        </w:rPr>
        <w:t>Connectivity Tests</w:t>
      </w:r>
    </w:p>
    <w:p w14:paraId="37A85F81" w14:textId="068B80E7" w:rsidR="00896D7A" w:rsidRPr="00E27903" w:rsidRDefault="00896D7A" w:rsidP="00896D7A">
      <w:pPr>
        <w:rPr>
          <w:rFonts w:ascii="Calibri" w:hAnsi="Calibri" w:cs="Calibri"/>
          <w:i/>
          <w:iCs/>
          <w:u w:val="single"/>
        </w:rPr>
      </w:pPr>
      <w:r w:rsidRPr="00E27903">
        <w:rPr>
          <w:rFonts w:ascii="Calibri" w:hAnsi="Calibri" w:cs="Calibri"/>
          <w:i/>
          <w:iCs/>
          <w:u w:val="single"/>
        </w:rPr>
        <w:t>From London Server to Swansea Client (ping 192.168.1.10)</w:t>
      </w:r>
    </w:p>
    <w:p w14:paraId="10C11231" w14:textId="6897D29D" w:rsidR="00D7118F" w:rsidRDefault="00C40D26" w:rsidP="00896D7A">
      <w:pPr>
        <w:rPr>
          <w:rFonts w:ascii="Calibri" w:hAnsi="Calibri" w:cs="Calibri"/>
        </w:rPr>
      </w:pPr>
      <w:r>
        <w:rPr>
          <w:noProof/>
        </w:rPr>
        <w:drawing>
          <wp:inline distT="0" distB="0" distL="0" distR="0" wp14:anchorId="07F0FC41" wp14:editId="2887486B">
            <wp:extent cx="5731510" cy="3223895"/>
            <wp:effectExtent l="19050" t="19050" r="21590" b="14605"/>
            <wp:docPr id="20777030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703057" name="Picture 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3748BBB5" w14:textId="34614B46" w:rsidR="00D7118F" w:rsidRPr="00E27903" w:rsidRDefault="00D7118F" w:rsidP="00D7118F">
      <w:pPr>
        <w:rPr>
          <w:rFonts w:ascii="Calibri" w:hAnsi="Calibri" w:cs="Calibri"/>
          <w:i/>
          <w:iCs/>
          <w:u w:val="single"/>
        </w:rPr>
      </w:pPr>
      <w:r w:rsidRPr="00E27903">
        <w:rPr>
          <w:rFonts w:ascii="Calibri" w:hAnsi="Calibri" w:cs="Calibri"/>
          <w:i/>
          <w:iCs/>
          <w:u w:val="single"/>
        </w:rPr>
        <w:lastRenderedPageBreak/>
        <w:t>From London Server to Swansea Server (ping 192.168.1.1)</w:t>
      </w:r>
    </w:p>
    <w:p w14:paraId="120E1CFD" w14:textId="64D81520" w:rsidR="00D7118F" w:rsidRDefault="00C40D26" w:rsidP="00D7118F">
      <w:pPr>
        <w:rPr>
          <w:rFonts w:ascii="Calibri" w:hAnsi="Calibri" w:cs="Calibri"/>
        </w:rPr>
      </w:pPr>
      <w:r>
        <w:rPr>
          <w:noProof/>
        </w:rPr>
        <w:drawing>
          <wp:inline distT="0" distB="0" distL="0" distR="0" wp14:anchorId="50AF4BA2" wp14:editId="65140CE8">
            <wp:extent cx="5731510" cy="3223895"/>
            <wp:effectExtent l="19050" t="19050" r="21590" b="14605"/>
            <wp:docPr id="1421726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72628" name="Picture 1"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32A52F35" w14:textId="77777777" w:rsidR="006516E0" w:rsidRDefault="006516E0" w:rsidP="00D7118F">
      <w:pPr>
        <w:rPr>
          <w:rFonts w:ascii="Calibri" w:hAnsi="Calibri" w:cs="Calibri"/>
        </w:rPr>
      </w:pPr>
    </w:p>
    <w:p w14:paraId="45729C3D" w14:textId="573F5AE3" w:rsidR="00D7118F" w:rsidRPr="00E27903" w:rsidRDefault="00D7118F" w:rsidP="00D7118F">
      <w:pPr>
        <w:rPr>
          <w:rFonts w:ascii="Calibri" w:hAnsi="Calibri" w:cs="Calibri"/>
          <w:i/>
          <w:iCs/>
          <w:u w:val="single"/>
        </w:rPr>
      </w:pPr>
      <w:r w:rsidRPr="00E27903">
        <w:rPr>
          <w:rFonts w:ascii="Calibri" w:hAnsi="Calibri" w:cs="Calibri"/>
          <w:i/>
          <w:iCs/>
          <w:u w:val="single"/>
        </w:rPr>
        <w:t>From London Server to London Debian Client (ping 192.168.2.10)</w:t>
      </w:r>
    </w:p>
    <w:p w14:paraId="79F19F21" w14:textId="1D41C735" w:rsidR="00D7118F" w:rsidRDefault="00063AA2" w:rsidP="00D7118F">
      <w:pPr>
        <w:rPr>
          <w:rFonts w:ascii="Calibri" w:hAnsi="Calibri" w:cs="Calibri"/>
        </w:rPr>
      </w:pPr>
      <w:r>
        <w:rPr>
          <w:noProof/>
        </w:rPr>
        <w:drawing>
          <wp:inline distT="0" distB="0" distL="0" distR="0" wp14:anchorId="7F840083" wp14:editId="54DD12BA">
            <wp:extent cx="5731510" cy="3223895"/>
            <wp:effectExtent l="19050" t="19050" r="21590" b="14605"/>
            <wp:docPr id="19651641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164164"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0CD3E018" w14:textId="77777777" w:rsidR="00D7118F" w:rsidRDefault="00D7118F" w:rsidP="00896D7A">
      <w:pPr>
        <w:rPr>
          <w:rFonts w:ascii="Calibri" w:hAnsi="Calibri" w:cs="Calibri"/>
        </w:rPr>
      </w:pPr>
    </w:p>
    <w:p w14:paraId="3BFCE95C" w14:textId="77777777" w:rsidR="00896D7A" w:rsidRDefault="00896D7A" w:rsidP="00355E07">
      <w:pPr>
        <w:rPr>
          <w:rFonts w:ascii="Calibri" w:hAnsi="Calibri" w:cs="Calibri"/>
        </w:rPr>
      </w:pPr>
    </w:p>
    <w:p w14:paraId="71977535" w14:textId="77777777" w:rsidR="00896D7A" w:rsidRDefault="00896D7A" w:rsidP="00355E07">
      <w:pPr>
        <w:rPr>
          <w:rFonts w:ascii="Calibri" w:hAnsi="Calibri" w:cs="Calibri"/>
        </w:rPr>
      </w:pPr>
    </w:p>
    <w:p w14:paraId="1E36F103" w14:textId="77777777" w:rsidR="00E366DF" w:rsidRPr="00355E07" w:rsidRDefault="00E366DF" w:rsidP="00355E07">
      <w:pPr>
        <w:rPr>
          <w:rFonts w:ascii="Calibri" w:hAnsi="Calibri" w:cs="Calibri"/>
        </w:rPr>
      </w:pPr>
    </w:p>
    <w:p w14:paraId="12A8D8D6" w14:textId="64B8EDD6" w:rsidR="0046052C" w:rsidRDefault="00787E3E" w:rsidP="0046052C">
      <w:pPr>
        <w:pStyle w:val="Heading1"/>
      </w:pPr>
      <w:bookmarkStart w:id="4" w:name="_Toc216600175"/>
      <w:r>
        <w:lastRenderedPageBreak/>
        <w:t>4</w:t>
      </w:r>
      <w:r w:rsidR="0046052C">
        <w:t xml:space="preserve"> TASK 2: SECURITY ASSESSMENT</w:t>
      </w:r>
      <w:bookmarkEnd w:id="4"/>
      <w:r w:rsidR="0046052C">
        <w:t xml:space="preserve"> </w:t>
      </w:r>
    </w:p>
    <w:p w14:paraId="1C6E4FD5" w14:textId="77777777" w:rsidR="00FD32C8" w:rsidRPr="00FD32C8" w:rsidRDefault="00FD32C8" w:rsidP="00FD32C8"/>
    <w:p w14:paraId="1767F912" w14:textId="2F5F0EFB" w:rsidR="00DA111E" w:rsidRDefault="004E1BD1" w:rsidP="008D281D">
      <w:pPr>
        <w:pStyle w:val="Heading3"/>
      </w:pPr>
      <w:bookmarkStart w:id="5" w:name="_Toc216600176"/>
      <w:r w:rsidRPr="008D281D">
        <w:t>4</w:t>
      </w:r>
      <w:r w:rsidR="00FD32C8" w:rsidRPr="00631BC0">
        <w:t xml:space="preserve">.1 </w:t>
      </w:r>
      <w:r w:rsidRPr="008D281D">
        <w:t>Kali Linux Access &amp; Connectivity Validation</w:t>
      </w:r>
      <w:bookmarkEnd w:id="5"/>
    </w:p>
    <w:p w14:paraId="4E05791C" w14:textId="77777777" w:rsidR="008D281D" w:rsidRPr="008D281D" w:rsidRDefault="008D281D" w:rsidP="008D281D"/>
    <w:p w14:paraId="22890267" w14:textId="2F33A296" w:rsidR="00DA111E" w:rsidRPr="00E27903" w:rsidRDefault="00DA111E" w:rsidP="00DA111E">
      <w:pPr>
        <w:rPr>
          <w:rFonts w:ascii="Calibri" w:hAnsi="Calibri" w:cs="Calibri"/>
          <w:i/>
          <w:iCs/>
          <w:u w:val="single"/>
        </w:rPr>
      </w:pPr>
      <w:r w:rsidRPr="00E27903">
        <w:rPr>
          <w:rFonts w:ascii="Calibri" w:hAnsi="Calibri" w:cs="Calibri"/>
          <w:i/>
          <w:iCs/>
          <w:u w:val="single"/>
        </w:rPr>
        <w:t>From Kali Linux to Swansea Server and Swansea Client (ping 192.168.1.1 &amp; 192.168.1.10)</w:t>
      </w:r>
    </w:p>
    <w:p w14:paraId="687695B3" w14:textId="46C2D06C" w:rsidR="00DA111E" w:rsidRPr="00DA111E" w:rsidRDefault="00DA111E" w:rsidP="00DA111E">
      <w:r>
        <w:rPr>
          <w:noProof/>
        </w:rPr>
        <w:drawing>
          <wp:inline distT="0" distB="0" distL="0" distR="0" wp14:anchorId="3AC29F71" wp14:editId="707F8A97">
            <wp:extent cx="5731510" cy="3223895"/>
            <wp:effectExtent l="19050" t="19050" r="21590" b="14605"/>
            <wp:docPr id="7094819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81957" name="Picture 1"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635A7E23" w14:textId="77777777" w:rsidR="00AA6A77" w:rsidRDefault="00AA6A77" w:rsidP="0046052C"/>
    <w:p w14:paraId="5F4CBACF" w14:textId="549B32ED" w:rsidR="00AA6A77" w:rsidRPr="00E27903" w:rsidRDefault="00AA6A77" w:rsidP="00AA6A77">
      <w:pPr>
        <w:rPr>
          <w:rFonts w:ascii="Calibri" w:hAnsi="Calibri" w:cs="Calibri"/>
          <w:i/>
          <w:iCs/>
          <w:u w:val="single"/>
        </w:rPr>
      </w:pPr>
      <w:r w:rsidRPr="00E27903">
        <w:rPr>
          <w:rFonts w:ascii="Calibri" w:hAnsi="Calibri" w:cs="Calibri"/>
          <w:i/>
          <w:iCs/>
          <w:u w:val="single"/>
        </w:rPr>
        <w:t>From Kali Linux to L-CD Server and London Debian Client (ping 192.168.2.1 &amp; 192.168.2.10)</w:t>
      </w:r>
    </w:p>
    <w:p w14:paraId="500C7279" w14:textId="564DD1CC" w:rsidR="00AA6A77" w:rsidRDefault="005F798D" w:rsidP="0046052C">
      <w:r>
        <w:rPr>
          <w:noProof/>
        </w:rPr>
        <w:drawing>
          <wp:inline distT="0" distB="0" distL="0" distR="0" wp14:anchorId="02766A56" wp14:editId="00A65DE8">
            <wp:extent cx="5731510" cy="3223895"/>
            <wp:effectExtent l="19050" t="19050" r="21590" b="14605"/>
            <wp:docPr id="9189548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54889" name="Picture 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1E0ACEAC" w14:textId="77777777" w:rsidR="00AA6A77" w:rsidRDefault="00AA6A77" w:rsidP="0046052C"/>
    <w:p w14:paraId="425AE0E9" w14:textId="77777777" w:rsidR="00664009" w:rsidRDefault="00664009" w:rsidP="00664009">
      <w:pPr>
        <w:jc w:val="left"/>
        <w:rPr>
          <w:rFonts w:ascii="Calibri" w:hAnsi="Calibri" w:cs="Calibri"/>
          <w:b/>
          <w:bCs/>
        </w:rPr>
      </w:pPr>
    </w:p>
    <w:p w14:paraId="44105B50" w14:textId="2E99A1A4" w:rsidR="00664009" w:rsidRDefault="00664009" w:rsidP="00664009">
      <w:pPr>
        <w:pStyle w:val="Heading3"/>
      </w:pPr>
      <w:bookmarkStart w:id="6" w:name="_Toc216600177"/>
      <w:r w:rsidRPr="008D281D">
        <w:t>4</w:t>
      </w:r>
      <w:r w:rsidRPr="00631BC0">
        <w:t>.</w:t>
      </w:r>
      <w:r>
        <w:t>2</w:t>
      </w:r>
      <w:r w:rsidRPr="00631BC0">
        <w:t xml:space="preserve"> </w:t>
      </w:r>
      <w:r>
        <w:t>Information Gathering</w:t>
      </w:r>
      <w:bookmarkEnd w:id="6"/>
    </w:p>
    <w:p w14:paraId="63CCD4E6" w14:textId="77777777" w:rsidR="00664009" w:rsidRPr="00664009" w:rsidRDefault="00664009" w:rsidP="00664009">
      <w:pPr>
        <w:jc w:val="left"/>
        <w:rPr>
          <w:rFonts w:ascii="Calibri" w:hAnsi="Calibri" w:cs="Calibri"/>
          <w:b/>
          <w:bCs/>
        </w:rPr>
      </w:pPr>
    </w:p>
    <w:p w14:paraId="3E0AFA89" w14:textId="77777777" w:rsidR="00664009" w:rsidRPr="00664009" w:rsidRDefault="00664009" w:rsidP="00664009">
      <w:pPr>
        <w:jc w:val="left"/>
        <w:rPr>
          <w:rFonts w:ascii="Calibri" w:hAnsi="Calibri" w:cs="Calibri"/>
          <w:b/>
          <w:bCs/>
        </w:rPr>
      </w:pPr>
      <w:r w:rsidRPr="00664009">
        <w:rPr>
          <w:rFonts w:ascii="Calibri" w:hAnsi="Calibri" w:cs="Calibri"/>
          <w:b/>
          <w:bCs/>
        </w:rPr>
        <w:t>4.2.1 Purpose of Information Gathering</w:t>
      </w:r>
    </w:p>
    <w:p w14:paraId="2F6DC214" w14:textId="26B15FF5" w:rsidR="00252230" w:rsidRPr="00664009" w:rsidRDefault="00DF799C" w:rsidP="00664009">
      <w:pPr>
        <w:jc w:val="left"/>
        <w:rPr>
          <w:rFonts w:ascii="Calibri" w:hAnsi="Calibri" w:cs="Calibri"/>
        </w:rPr>
      </w:pPr>
      <w:r w:rsidRPr="00DF799C">
        <w:rPr>
          <w:rFonts w:ascii="Calibri" w:hAnsi="Calibri" w:cs="Calibri"/>
        </w:rPr>
        <w:t>Information gathering is conducted to systematically identify hosts, services, operating systems, network roles, and exposed interfaces within the target environment before any vulnerability assessment or exploitation activities are performed. According to NIST SP 800-115, this phase establishes an accurate understanding of the system under assessment by collecting technical details that define the attack surface, enabling subsequent testing activities to be targeted, controlled, and relevant. Performing information gathering first reduces unnecessary testing, prevents misinterpretation of results, and ensures that vulnerability assessments are based on verified system characteristics rather than assumptions.</w:t>
      </w:r>
      <w:r w:rsidR="00916793">
        <w:rPr>
          <w:rFonts w:ascii="Calibri" w:hAnsi="Calibri" w:cs="Calibri"/>
        </w:rPr>
        <w:t xml:space="preserve"> </w:t>
      </w:r>
      <w:sdt>
        <w:sdtPr>
          <w:rPr>
            <w:rFonts w:ascii="Calibri" w:hAnsi="Calibri" w:cs="Calibri"/>
          </w:rPr>
          <w:id w:val="2135365620"/>
          <w:citation/>
        </w:sdtPr>
        <w:sdtContent>
          <w:r w:rsidR="00916793">
            <w:rPr>
              <w:rFonts w:ascii="Calibri" w:hAnsi="Calibri" w:cs="Calibri"/>
            </w:rPr>
            <w:fldChar w:fldCharType="begin"/>
          </w:r>
          <w:r w:rsidR="001B79DB">
            <w:rPr>
              <w:rFonts w:ascii="Calibri" w:hAnsi="Calibri" w:cs="Calibri"/>
            </w:rPr>
            <w:instrText xml:space="preserve">CITATION Tec08 \l 2057 </w:instrText>
          </w:r>
          <w:r w:rsidR="00916793">
            <w:rPr>
              <w:rFonts w:ascii="Calibri" w:hAnsi="Calibri" w:cs="Calibri"/>
            </w:rPr>
            <w:fldChar w:fldCharType="separate"/>
          </w:r>
          <w:r w:rsidR="001B79DB" w:rsidRPr="001B79DB">
            <w:rPr>
              <w:rFonts w:ascii="Calibri" w:hAnsi="Calibri" w:cs="Calibri"/>
              <w:noProof/>
            </w:rPr>
            <w:t>[1]</w:t>
          </w:r>
          <w:r w:rsidR="00916793">
            <w:rPr>
              <w:rFonts w:ascii="Calibri" w:hAnsi="Calibri" w:cs="Calibri"/>
            </w:rPr>
            <w:fldChar w:fldCharType="end"/>
          </w:r>
        </w:sdtContent>
      </w:sdt>
    </w:p>
    <w:p w14:paraId="6FCE1DD8" w14:textId="2C791CA3" w:rsidR="00664009" w:rsidRPr="00664009" w:rsidRDefault="00664009" w:rsidP="00664009">
      <w:pPr>
        <w:jc w:val="left"/>
        <w:rPr>
          <w:rFonts w:ascii="Calibri" w:hAnsi="Calibri" w:cs="Calibri"/>
        </w:rPr>
      </w:pPr>
    </w:p>
    <w:p w14:paraId="515BE340" w14:textId="77777777" w:rsidR="00664009" w:rsidRPr="00664009" w:rsidRDefault="00664009" w:rsidP="00664009">
      <w:pPr>
        <w:jc w:val="left"/>
        <w:rPr>
          <w:rFonts w:ascii="Calibri" w:hAnsi="Calibri" w:cs="Calibri"/>
          <w:b/>
          <w:bCs/>
        </w:rPr>
      </w:pPr>
      <w:r w:rsidRPr="00664009">
        <w:rPr>
          <w:rFonts w:ascii="Calibri" w:hAnsi="Calibri" w:cs="Calibri"/>
          <w:b/>
          <w:bCs/>
        </w:rPr>
        <w:t>4.2.2 Methodology and Tools Used</w:t>
      </w:r>
    </w:p>
    <w:p w14:paraId="3A94C3E4" w14:textId="4B075F1E" w:rsidR="00664009" w:rsidRDefault="00F670CF" w:rsidP="00664009">
      <w:pPr>
        <w:jc w:val="left"/>
        <w:rPr>
          <w:rFonts w:ascii="Calibri" w:hAnsi="Calibri" w:cs="Calibri"/>
        </w:rPr>
      </w:pPr>
      <w:r w:rsidRPr="00F670CF">
        <w:rPr>
          <w:rFonts w:ascii="Calibri" w:hAnsi="Calibri" w:cs="Calibri"/>
        </w:rPr>
        <w:t xml:space="preserve">Information gathering was conducted from the Kali Linux system using a combination of automated and manual reconnaissance tools to identify network services, system roles, and exposed interfaces. </w:t>
      </w:r>
      <w:r w:rsidRPr="00F670CF">
        <w:rPr>
          <w:rFonts w:ascii="Calibri" w:hAnsi="Calibri" w:cs="Calibri"/>
          <w:b/>
          <w:bCs/>
        </w:rPr>
        <w:t>Nmap</w:t>
      </w:r>
      <w:r w:rsidRPr="00F670CF">
        <w:rPr>
          <w:rFonts w:ascii="Calibri" w:hAnsi="Calibri" w:cs="Calibri"/>
        </w:rPr>
        <w:t xml:space="preserve"> was used to perform</w:t>
      </w:r>
      <w:r w:rsidR="004B188B">
        <w:rPr>
          <w:rFonts w:ascii="Calibri" w:hAnsi="Calibri" w:cs="Calibri"/>
        </w:rPr>
        <w:t xml:space="preserve"> port and service enumeration</w:t>
      </w:r>
      <w:r w:rsidRPr="00F670CF">
        <w:rPr>
          <w:rFonts w:ascii="Calibri" w:hAnsi="Calibri" w:cs="Calibri"/>
        </w:rPr>
        <w:t>,</w:t>
      </w:r>
      <w:r w:rsidR="004B188B">
        <w:rPr>
          <w:rFonts w:ascii="Calibri" w:hAnsi="Calibri" w:cs="Calibri"/>
        </w:rPr>
        <w:t xml:space="preserve"> along with operating system identification,</w:t>
      </w:r>
      <w:r w:rsidRPr="00F670CF">
        <w:rPr>
          <w:rFonts w:ascii="Calibri" w:hAnsi="Calibri" w:cs="Calibri"/>
        </w:rPr>
        <w:t xml:space="preserve"> allowing the discovery of active hosts and accessible services across the target network.</w:t>
      </w:r>
      <w:r w:rsidR="00916793">
        <w:rPr>
          <w:rFonts w:ascii="Calibri" w:hAnsi="Calibri" w:cs="Calibri"/>
        </w:rPr>
        <w:t xml:space="preserve"> </w:t>
      </w:r>
      <w:sdt>
        <w:sdtPr>
          <w:rPr>
            <w:rFonts w:ascii="Calibri" w:hAnsi="Calibri" w:cs="Calibri"/>
          </w:rPr>
          <w:id w:val="1150716267"/>
          <w:citation/>
        </w:sdtPr>
        <w:sdtContent>
          <w:r w:rsidR="00916793">
            <w:rPr>
              <w:rFonts w:ascii="Calibri" w:hAnsi="Calibri" w:cs="Calibri"/>
            </w:rPr>
            <w:fldChar w:fldCharType="begin"/>
          </w:r>
          <w:r w:rsidR="00916793">
            <w:rPr>
              <w:rFonts w:ascii="Calibri" w:hAnsi="Calibri" w:cs="Calibri"/>
            </w:rPr>
            <w:instrText xml:space="preserve">CITATION Gor24 \l 2057 </w:instrText>
          </w:r>
          <w:r w:rsidR="00916793">
            <w:rPr>
              <w:rFonts w:ascii="Calibri" w:hAnsi="Calibri" w:cs="Calibri"/>
            </w:rPr>
            <w:fldChar w:fldCharType="separate"/>
          </w:r>
          <w:r w:rsidR="00916793" w:rsidRPr="00916793">
            <w:rPr>
              <w:rFonts w:ascii="Calibri" w:hAnsi="Calibri" w:cs="Calibri"/>
              <w:noProof/>
            </w:rPr>
            <w:t>[2]</w:t>
          </w:r>
          <w:r w:rsidR="00916793">
            <w:rPr>
              <w:rFonts w:ascii="Calibri" w:hAnsi="Calibri" w:cs="Calibri"/>
            </w:rPr>
            <w:fldChar w:fldCharType="end"/>
          </w:r>
        </w:sdtContent>
      </w:sdt>
      <w:r w:rsidRPr="00F670CF">
        <w:rPr>
          <w:rFonts w:ascii="Calibri" w:hAnsi="Calibri" w:cs="Calibri"/>
        </w:rPr>
        <w:t xml:space="preserve"> </w:t>
      </w:r>
      <w:r w:rsidRPr="00F670CF">
        <w:rPr>
          <w:rFonts w:ascii="Calibri" w:hAnsi="Calibri" w:cs="Calibri"/>
          <w:b/>
          <w:bCs/>
        </w:rPr>
        <w:t>enum4linux</w:t>
      </w:r>
      <w:r w:rsidRPr="00F670CF">
        <w:rPr>
          <w:rFonts w:ascii="Calibri" w:hAnsi="Calibri" w:cs="Calibri"/>
        </w:rPr>
        <w:t xml:space="preserve"> was employed to enumerate SMB</w:t>
      </w:r>
      <w:r w:rsidR="008A05F0">
        <w:rPr>
          <w:rFonts w:ascii="Calibri" w:hAnsi="Calibri" w:cs="Calibri"/>
        </w:rPr>
        <w:t xml:space="preserve"> </w:t>
      </w:r>
      <w:r w:rsidR="008A05F0" w:rsidRPr="002A5AFF">
        <w:rPr>
          <w:rFonts w:ascii="Calibri" w:hAnsi="Calibri" w:cs="Calibri"/>
        </w:rPr>
        <w:t>(S</w:t>
      </w:r>
      <w:r w:rsidR="008A05F0" w:rsidRPr="002A5AFF">
        <w:rPr>
          <w:rFonts w:ascii="Calibri" w:hAnsi="Calibri" w:cs="Calibri"/>
          <w:lang w:val="en"/>
        </w:rPr>
        <w:t>erver Message Block)</w:t>
      </w:r>
      <w:r w:rsidR="008A05F0" w:rsidRPr="003D0E93">
        <w:rPr>
          <w:rFonts w:ascii="Calibri" w:hAnsi="Calibri" w:cs="Calibri"/>
        </w:rPr>
        <w:t xml:space="preserve"> </w:t>
      </w:r>
      <w:r w:rsidRPr="00F670CF">
        <w:rPr>
          <w:rFonts w:ascii="Calibri" w:hAnsi="Calibri" w:cs="Calibri"/>
        </w:rPr>
        <w:t xml:space="preserve"> and Active Directory</w:t>
      </w:r>
      <w:r w:rsidR="007B7A5C">
        <w:rPr>
          <w:rFonts w:ascii="Calibri" w:hAnsi="Calibri" w:cs="Calibri"/>
        </w:rPr>
        <w:t xml:space="preserve"> </w:t>
      </w:r>
      <w:r w:rsidRPr="00F670CF">
        <w:rPr>
          <w:rFonts w:ascii="Calibri" w:hAnsi="Calibri" w:cs="Calibri"/>
        </w:rPr>
        <w:t>related information where applicable, including user accounts, group memberships, and domain-related data, supporting the identification of Windows-based infrastructure components.</w:t>
      </w:r>
      <w:sdt>
        <w:sdtPr>
          <w:rPr>
            <w:rFonts w:ascii="Calibri" w:hAnsi="Calibri" w:cs="Calibri"/>
          </w:rPr>
          <w:id w:val="-723831716"/>
          <w:citation/>
        </w:sdtPr>
        <w:sdtContent>
          <w:r w:rsidR="00916793">
            <w:rPr>
              <w:rFonts w:ascii="Calibri" w:hAnsi="Calibri" w:cs="Calibri"/>
            </w:rPr>
            <w:fldChar w:fldCharType="begin"/>
          </w:r>
          <w:r w:rsidR="001B79DB">
            <w:rPr>
              <w:rFonts w:ascii="Calibri" w:hAnsi="Calibri" w:cs="Calibri"/>
            </w:rPr>
            <w:instrText xml:space="preserve">CITATION cdd25 \l 2057 </w:instrText>
          </w:r>
          <w:r w:rsidR="00916793">
            <w:rPr>
              <w:rFonts w:ascii="Calibri" w:hAnsi="Calibri" w:cs="Calibri"/>
            </w:rPr>
            <w:fldChar w:fldCharType="separate"/>
          </w:r>
          <w:r w:rsidR="001B79DB">
            <w:rPr>
              <w:rFonts w:ascii="Calibri" w:hAnsi="Calibri" w:cs="Calibri"/>
              <w:noProof/>
            </w:rPr>
            <w:t xml:space="preserve"> </w:t>
          </w:r>
          <w:r w:rsidR="001B79DB" w:rsidRPr="001B79DB">
            <w:rPr>
              <w:rFonts w:ascii="Calibri" w:hAnsi="Calibri" w:cs="Calibri"/>
              <w:noProof/>
            </w:rPr>
            <w:t>[3]</w:t>
          </w:r>
          <w:r w:rsidR="00916793">
            <w:rPr>
              <w:rFonts w:ascii="Calibri" w:hAnsi="Calibri" w:cs="Calibri"/>
            </w:rPr>
            <w:fldChar w:fldCharType="end"/>
          </w:r>
        </w:sdtContent>
      </w:sdt>
      <w:r w:rsidR="00916793">
        <w:rPr>
          <w:rFonts w:ascii="Calibri" w:hAnsi="Calibri" w:cs="Calibri"/>
        </w:rPr>
        <w:br/>
      </w:r>
      <w:r w:rsidRPr="00F670CF">
        <w:rPr>
          <w:rFonts w:ascii="Calibri" w:hAnsi="Calibri" w:cs="Calibri"/>
        </w:rPr>
        <w:t xml:space="preserve">In addition, </w:t>
      </w:r>
      <w:r w:rsidRPr="00F670CF">
        <w:rPr>
          <w:rFonts w:ascii="Calibri" w:hAnsi="Calibri" w:cs="Calibri"/>
          <w:b/>
          <w:bCs/>
        </w:rPr>
        <w:t>Netcat</w:t>
      </w:r>
      <w:r w:rsidRPr="00F670CF">
        <w:rPr>
          <w:rFonts w:ascii="Calibri" w:hAnsi="Calibri" w:cs="Calibri"/>
        </w:rPr>
        <w:t xml:space="preserve"> was used for basic manual connectivity and service reachability checks to validate whether identified ports were accessible and responsive from the attacking host. This methodology aligns with the reconnaissance and discovery techniques described in the MITRE ATT&amp;CK framework, which emphasises systematic information collection as a prerequisite for later assessment phases.</w:t>
      </w:r>
      <w:sdt>
        <w:sdtPr>
          <w:rPr>
            <w:rFonts w:ascii="Calibri" w:hAnsi="Calibri" w:cs="Calibri"/>
          </w:rPr>
          <w:id w:val="-781344470"/>
          <w:citation/>
        </w:sdtPr>
        <w:sdtContent>
          <w:r w:rsidR="00A05A63">
            <w:rPr>
              <w:rFonts w:ascii="Calibri" w:hAnsi="Calibri" w:cs="Calibri"/>
            </w:rPr>
            <w:fldChar w:fldCharType="begin"/>
          </w:r>
          <w:r w:rsidR="001B79DB">
            <w:rPr>
              <w:rFonts w:ascii="Calibri" w:hAnsi="Calibri" w:cs="Calibri"/>
            </w:rPr>
            <w:instrText xml:space="preserve">CITATION MIT25 \l 2057 </w:instrText>
          </w:r>
          <w:r w:rsidR="00A05A63">
            <w:rPr>
              <w:rFonts w:ascii="Calibri" w:hAnsi="Calibri" w:cs="Calibri"/>
            </w:rPr>
            <w:fldChar w:fldCharType="separate"/>
          </w:r>
          <w:r w:rsidR="001B79DB">
            <w:rPr>
              <w:rFonts w:ascii="Calibri" w:hAnsi="Calibri" w:cs="Calibri"/>
              <w:noProof/>
            </w:rPr>
            <w:t xml:space="preserve"> </w:t>
          </w:r>
          <w:r w:rsidR="001B79DB" w:rsidRPr="001B79DB">
            <w:rPr>
              <w:rFonts w:ascii="Calibri" w:hAnsi="Calibri" w:cs="Calibri"/>
              <w:noProof/>
            </w:rPr>
            <w:t>[4]</w:t>
          </w:r>
          <w:r w:rsidR="00A05A63">
            <w:rPr>
              <w:rFonts w:ascii="Calibri" w:hAnsi="Calibri" w:cs="Calibri"/>
            </w:rPr>
            <w:fldChar w:fldCharType="end"/>
          </w:r>
        </w:sdtContent>
      </w:sdt>
    </w:p>
    <w:p w14:paraId="656D00B6" w14:textId="77777777" w:rsidR="005078F4" w:rsidRPr="00E27903" w:rsidRDefault="005078F4" w:rsidP="00664009">
      <w:pPr>
        <w:jc w:val="left"/>
        <w:rPr>
          <w:rFonts w:ascii="Calibri" w:hAnsi="Calibri" w:cs="Calibri"/>
        </w:rPr>
      </w:pPr>
    </w:p>
    <w:p w14:paraId="0BD96A50" w14:textId="77777777" w:rsidR="005078F4" w:rsidRPr="00E27903" w:rsidRDefault="005078F4" w:rsidP="00664009">
      <w:pPr>
        <w:jc w:val="left"/>
        <w:rPr>
          <w:rFonts w:ascii="Calibri" w:hAnsi="Calibri" w:cs="Calibri"/>
        </w:rPr>
      </w:pPr>
    </w:p>
    <w:p w14:paraId="782BC842" w14:textId="434059FD" w:rsidR="00664009" w:rsidRPr="00664009" w:rsidRDefault="00664009" w:rsidP="00664009">
      <w:pPr>
        <w:jc w:val="left"/>
        <w:rPr>
          <w:rFonts w:ascii="Calibri" w:hAnsi="Calibri" w:cs="Calibri"/>
          <w:b/>
          <w:bCs/>
        </w:rPr>
      </w:pPr>
      <w:r w:rsidRPr="00664009">
        <w:rPr>
          <w:rFonts w:ascii="Calibri" w:hAnsi="Calibri" w:cs="Calibri"/>
          <w:b/>
          <w:bCs/>
        </w:rPr>
        <w:t>4.2.3 Findings and Results</w:t>
      </w:r>
    </w:p>
    <w:p w14:paraId="42AE824A" w14:textId="77777777" w:rsidR="00664009" w:rsidRPr="00664009" w:rsidRDefault="00664009" w:rsidP="00664009">
      <w:pPr>
        <w:jc w:val="left"/>
        <w:rPr>
          <w:rFonts w:ascii="Calibri" w:hAnsi="Calibri" w:cs="Calibri"/>
          <w:b/>
          <w:bCs/>
        </w:rPr>
      </w:pPr>
      <w:r w:rsidRPr="00664009">
        <w:rPr>
          <w:rFonts w:ascii="Calibri" w:hAnsi="Calibri" w:cs="Calibri"/>
          <w:b/>
          <w:bCs/>
        </w:rPr>
        <w:t>Swansea Domain Controller (S-DC – 192.168.1.1)</w:t>
      </w:r>
    </w:p>
    <w:p w14:paraId="1C3A1C76" w14:textId="77777777" w:rsidR="006E3EA2" w:rsidRPr="006E3EA2" w:rsidRDefault="006E3EA2" w:rsidP="006E3EA2">
      <w:pPr>
        <w:jc w:val="left"/>
        <w:rPr>
          <w:rFonts w:ascii="Calibri" w:hAnsi="Calibri" w:cs="Calibri"/>
        </w:rPr>
      </w:pPr>
      <w:r w:rsidRPr="006E3EA2">
        <w:rPr>
          <w:rFonts w:ascii="Calibri" w:hAnsi="Calibri" w:cs="Calibri"/>
        </w:rPr>
        <w:t>The Nmap scan confirmed that the host at 192.168.1.1 was reachable; however, all scanned TCP ports were filtered. This suggests that firewall rules and hardened security controls are in place on the system. OS fingerprinting indicated a Microsoft Windows Server operating system, which is consistent with the host’s role as a Domain Controller. The absence of exposed services indicates that the system is configured to minimise its attack surface.</w:t>
      </w:r>
    </w:p>
    <w:p w14:paraId="1F027344" w14:textId="77777777" w:rsidR="007B223D" w:rsidRDefault="006E3EA2" w:rsidP="00664009">
      <w:pPr>
        <w:jc w:val="left"/>
        <w:rPr>
          <w:rFonts w:ascii="Calibri" w:hAnsi="Calibri" w:cs="Calibri"/>
        </w:rPr>
      </w:pPr>
      <w:r w:rsidRPr="006E3EA2">
        <w:rPr>
          <w:rFonts w:ascii="Calibri" w:hAnsi="Calibri" w:cs="Calibri"/>
        </w:rPr>
        <w:t>SMB enumeration was then attempted using enum4linux. The server did not permit anonymous or null session access, preventing the enumeration of domain, user, or share information. This result indicates that SMB enumeration protections are enforced and reflects a securely configured enterprise Domain Controller.</w:t>
      </w:r>
    </w:p>
    <w:p w14:paraId="4071435E" w14:textId="77777777" w:rsidR="0025059E" w:rsidRDefault="0025059E" w:rsidP="00664009">
      <w:pPr>
        <w:jc w:val="left"/>
        <w:rPr>
          <w:rFonts w:ascii="Calibri" w:hAnsi="Calibri" w:cs="Calibri"/>
        </w:rPr>
      </w:pPr>
    </w:p>
    <w:p w14:paraId="10BF0A8D" w14:textId="56B5FEF2" w:rsidR="00EE07D7" w:rsidRPr="00121DA8" w:rsidRDefault="00664009" w:rsidP="00664009">
      <w:pPr>
        <w:jc w:val="left"/>
        <w:rPr>
          <w:rFonts w:ascii="Calibri" w:hAnsi="Calibri" w:cs="Calibri"/>
        </w:rPr>
      </w:pPr>
      <w:r w:rsidRPr="00664009">
        <w:rPr>
          <w:rFonts w:ascii="Calibri" w:hAnsi="Calibri" w:cs="Calibri"/>
        </w:rPr>
        <w:lastRenderedPageBreak/>
        <w:br/>
      </w:r>
      <w:r w:rsidR="00EE07D7" w:rsidRPr="005008AA">
        <w:rPr>
          <w:rFonts w:ascii="Calibri" w:hAnsi="Calibri" w:cs="Calibri"/>
          <w:i/>
          <w:iCs/>
          <w:u w:val="single"/>
        </w:rPr>
        <w:t>Nmap</w:t>
      </w:r>
      <w:r w:rsidR="00EE07D7" w:rsidRPr="00664009">
        <w:rPr>
          <w:rFonts w:ascii="Calibri" w:hAnsi="Calibri" w:cs="Calibri"/>
          <w:i/>
          <w:iCs/>
          <w:u w:val="single"/>
        </w:rPr>
        <w:t xml:space="preserve"> output targeting 192.168.1.1</w:t>
      </w:r>
    </w:p>
    <w:p w14:paraId="0708A40B" w14:textId="43D558DF" w:rsidR="00054D35" w:rsidRPr="005008AA" w:rsidRDefault="00054D35" w:rsidP="00664009">
      <w:pPr>
        <w:jc w:val="left"/>
        <w:rPr>
          <w:rFonts w:ascii="Calibri" w:hAnsi="Calibri" w:cs="Calibri"/>
          <w:u w:val="single"/>
        </w:rPr>
      </w:pPr>
      <w:r w:rsidRPr="005008AA">
        <w:rPr>
          <w:noProof/>
          <w:u w:val="single"/>
        </w:rPr>
        <w:drawing>
          <wp:inline distT="0" distB="0" distL="0" distR="0" wp14:anchorId="54612327" wp14:editId="7D0FDD4D">
            <wp:extent cx="4899763" cy="2756048"/>
            <wp:effectExtent l="19050" t="19050" r="15240" b="25400"/>
            <wp:docPr id="5809395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39542" name="Picture 1"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18925" cy="2766827"/>
                    </a:xfrm>
                    <a:prstGeom prst="rect">
                      <a:avLst/>
                    </a:prstGeom>
                    <a:ln w="19050">
                      <a:solidFill>
                        <a:schemeClr val="tx1"/>
                      </a:solidFill>
                    </a:ln>
                  </pic:spPr>
                </pic:pic>
              </a:graphicData>
            </a:graphic>
          </wp:inline>
        </w:drawing>
      </w:r>
    </w:p>
    <w:p w14:paraId="4849D7BA" w14:textId="77777777" w:rsidR="00121DA8" w:rsidRDefault="00EE07D7" w:rsidP="00664009">
      <w:pPr>
        <w:jc w:val="left"/>
        <w:rPr>
          <w:noProof/>
        </w:rPr>
      </w:pPr>
      <w:r w:rsidRPr="00664009">
        <w:rPr>
          <w:rFonts w:ascii="Calibri" w:hAnsi="Calibri" w:cs="Calibri"/>
          <w:i/>
          <w:iCs/>
          <w:u w:val="single"/>
        </w:rPr>
        <w:t>enum4linux</w:t>
      </w:r>
      <w:r w:rsidR="00C7103C" w:rsidRPr="005008AA">
        <w:rPr>
          <w:rFonts w:ascii="Calibri" w:hAnsi="Calibri" w:cs="Calibri"/>
          <w:i/>
          <w:iCs/>
          <w:u w:val="single"/>
        </w:rPr>
        <w:t xml:space="preserve"> enumeration against S-DC (192.168.1.1)</w:t>
      </w:r>
      <w:r w:rsidR="005008AA" w:rsidRPr="005008AA">
        <w:rPr>
          <w:noProof/>
        </w:rPr>
        <w:t xml:space="preserve"> </w:t>
      </w:r>
    </w:p>
    <w:p w14:paraId="2418C647" w14:textId="06A9AE51" w:rsidR="00664009" w:rsidRPr="00664009" w:rsidRDefault="005008AA" w:rsidP="00664009">
      <w:pPr>
        <w:jc w:val="left"/>
        <w:rPr>
          <w:rFonts w:ascii="Calibri" w:hAnsi="Calibri" w:cs="Calibri"/>
        </w:rPr>
      </w:pPr>
      <w:r>
        <w:rPr>
          <w:noProof/>
        </w:rPr>
        <w:drawing>
          <wp:inline distT="0" distB="0" distL="0" distR="0" wp14:anchorId="16CAB693" wp14:editId="16A618BE">
            <wp:extent cx="4914457" cy="2764313"/>
            <wp:effectExtent l="19050" t="19050" r="19685" b="17145"/>
            <wp:docPr id="19753476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347659" name="Picture 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935191" cy="2775976"/>
                    </a:xfrm>
                    <a:prstGeom prst="rect">
                      <a:avLst/>
                    </a:prstGeom>
                    <a:ln w="19050">
                      <a:solidFill>
                        <a:schemeClr val="tx1"/>
                      </a:solidFill>
                    </a:ln>
                  </pic:spPr>
                </pic:pic>
              </a:graphicData>
            </a:graphic>
          </wp:inline>
        </w:drawing>
      </w:r>
    </w:p>
    <w:p w14:paraId="0DCE348A" w14:textId="77777777" w:rsidR="001F49B5" w:rsidRDefault="00664009" w:rsidP="001F49B5">
      <w:pPr>
        <w:pStyle w:val="ListParagraph"/>
        <w:numPr>
          <w:ilvl w:val="0"/>
          <w:numId w:val="14"/>
        </w:numPr>
        <w:jc w:val="left"/>
        <w:rPr>
          <w:rFonts w:ascii="Calibri" w:hAnsi="Calibri" w:cs="Calibri"/>
          <w:b/>
          <w:bCs/>
        </w:rPr>
      </w:pPr>
      <w:r w:rsidRPr="001F49B5">
        <w:rPr>
          <w:rFonts w:ascii="Calibri" w:hAnsi="Calibri" w:cs="Calibri"/>
          <w:b/>
          <w:bCs/>
        </w:rPr>
        <w:t>Swansea Client (ClientS1 – 192.168.1.10)</w:t>
      </w:r>
    </w:p>
    <w:p w14:paraId="78B2BFC3" w14:textId="77777777" w:rsidR="001F49B5" w:rsidRDefault="001F49B5" w:rsidP="001F49B5">
      <w:pPr>
        <w:pStyle w:val="ListParagraph"/>
        <w:numPr>
          <w:ilvl w:val="0"/>
          <w:numId w:val="14"/>
        </w:numPr>
        <w:jc w:val="left"/>
        <w:rPr>
          <w:rFonts w:ascii="Calibri" w:hAnsi="Calibri" w:cs="Calibri"/>
          <w:b/>
          <w:bCs/>
        </w:rPr>
      </w:pPr>
      <w:r w:rsidRPr="001F49B5">
        <w:rPr>
          <w:rFonts w:ascii="Calibri" w:hAnsi="Calibri" w:cs="Calibri"/>
          <w:b/>
          <w:bCs/>
        </w:rPr>
        <w:t>London Debian Server (L-CD – 192.168.2.1)</w:t>
      </w:r>
    </w:p>
    <w:p w14:paraId="34C44CA0" w14:textId="2E8EF7A4" w:rsidR="00447A42" w:rsidRPr="00192761" w:rsidRDefault="001F49B5" w:rsidP="00447A42">
      <w:pPr>
        <w:pStyle w:val="ListParagraph"/>
        <w:numPr>
          <w:ilvl w:val="0"/>
          <w:numId w:val="14"/>
        </w:numPr>
        <w:jc w:val="left"/>
        <w:rPr>
          <w:rFonts w:ascii="Calibri" w:hAnsi="Calibri" w:cs="Calibri"/>
          <w:b/>
          <w:bCs/>
        </w:rPr>
      </w:pPr>
      <w:r w:rsidRPr="001F49B5">
        <w:rPr>
          <w:rFonts w:ascii="Calibri" w:hAnsi="Calibri" w:cs="Calibri"/>
          <w:b/>
          <w:bCs/>
        </w:rPr>
        <w:t>London Debian Client (ClientL1 – 192.168.2.10)</w:t>
      </w:r>
    </w:p>
    <w:p w14:paraId="4F48FBC7" w14:textId="40F3BF40" w:rsidR="007B223D" w:rsidRPr="00192761" w:rsidRDefault="00192761" w:rsidP="00192761">
      <w:pPr>
        <w:jc w:val="left"/>
        <w:rPr>
          <w:rFonts w:ascii="Calibri" w:hAnsi="Calibri" w:cs="Calibri"/>
        </w:rPr>
      </w:pPr>
      <w:r w:rsidRPr="00192761">
        <w:rPr>
          <w:rFonts w:ascii="Calibri" w:hAnsi="Calibri" w:cs="Calibri"/>
        </w:rPr>
        <w:t>Nmap scans were conducted against the remaining client and server systems within the Swansea and London network segments to assess host reachability and exposed services. Both client systems (ClientS1 and ClientL1) were reachable but did not expose any unnecessary network services, with all scanned TCP ports filtered. This behaviour is consistent with client workstations protected by host-based firewall controls.</w:t>
      </w:r>
    </w:p>
    <w:p w14:paraId="1F67EE74" w14:textId="620A6704" w:rsidR="00447A42" w:rsidRPr="003B051F" w:rsidRDefault="00192761" w:rsidP="00447A42">
      <w:pPr>
        <w:jc w:val="left"/>
        <w:rPr>
          <w:rFonts w:ascii="Calibri" w:hAnsi="Calibri" w:cs="Calibri"/>
        </w:rPr>
      </w:pPr>
      <w:r w:rsidRPr="00192761">
        <w:rPr>
          <w:rFonts w:ascii="Calibri" w:hAnsi="Calibri" w:cs="Calibri"/>
        </w:rPr>
        <w:t xml:space="preserve">The London Debian Server (L-CD) exposed a limited number of services, including SMB-related ports and a MySQL service. This increased exposure compared to the client systems is expected due to its </w:t>
      </w:r>
      <w:r w:rsidRPr="00192761">
        <w:rPr>
          <w:rFonts w:ascii="Calibri" w:hAnsi="Calibri" w:cs="Calibri"/>
        </w:rPr>
        <w:lastRenderedPageBreak/>
        <w:t>role as a server. The exposed services were limited to those required for its function, suggesting controlled and role-based service exposure rather than misconfiguration.</w:t>
      </w:r>
    </w:p>
    <w:p w14:paraId="769ABB83" w14:textId="0D44CD57" w:rsidR="00664009" w:rsidRPr="00E27903" w:rsidRDefault="002041D1" w:rsidP="00664009">
      <w:pPr>
        <w:jc w:val="left"/>
        <w:rPr>
          <w:rFonts w:ascii="Calibri" w:hAnsi="Calibri" w:cs="Calibri"/>
          <w:i/>
          <w:iCs/>
          <w:u w:val="single"/>
        </w:rPr>
      </w:pPr>
      <w:r w:rsidRPr="00E27903">
        <w:rPr>
          <w:rFonts w:ascii="Calibri" w:hAnsi="Calibri" w:cs="Calibri"/>
          <w:i/>
          <w:iCs/>
          <w:u w:val="single"/>
        </w:rPr>
        <w:t>Nmap scans of ClientS1 (192.168.1.10), L-CD (192.168.2.1), and ClientL1 (192.168.2.10)</w:t>
      </w:r>
    </w:p>
    <w:p w14:paraId="51EEC99F" w14:textId="3DEFD058" w:rsidR="00B54F29" w:rsidRPr="00664009" w:rsidRDefault="000C17FA" w:rsidP="00664009">
      <w:pPr>
        <w:jc w:val="left"/>
        <w:rPr>
          <w:rFonts w:ascii="Calibri" w:hAnsi="Calibri" w:cs="Calibri"/>
        </w:rPr>
      </w:pPr>
      <w:r>
        <w:rPr>
          <w:noProof/>
        </w:rPr>
        <w:drawing>
          <wp:inline distT="0" distB="0" distL="0" distR="0" wp14:anchorId="133A06C2" wp14:editId="32C36D1B">
            <wp:extent cx="5731510" cy="3223870"/>
            <wp:effectExtent l="19050" t="19050" r="21590" b="15240"/>
            <wp:docPr id="5556335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33539" name="Picture 1"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70"/>
                    </a:xfrm>
                    <a:prstGeom prst="rect">
                      <a:avLst/>
                    </a:prstGeom>
                    <a:ln w="19050">
                      <a:solidFill>
                        <a:schemeClr val="tx1"/>
                      </a:solidFill>
                    </a:ln>
                  </pic:spPr>
                </pic:pic>
              </a:graphicData>
            </a:graphic>
          </wp:inline>
        </w:drawing>
      </w:r>
    </w:p>
    <w:p w14:paraId="13A9EC5B" w14:textId="7132D1A0" w:rsidR="00631C41" w:rsidRDefault="00631C41" w:rsidP="00E27903">
      <w:pPr>
        <w:pStyle w:val="Heading3"/>
      </w:pPr>
      <w:bookmarkStart w:id="7" w:name="_Toc216600178"/>
      <w:r w:rsidRPr="008D281D">
        <w:t>4</w:t>
      </w:r>
      <w:r w:rsidRPr="00631BC0">
        <w:t>.</w:t>
      </w:r>
      <w:r>
        <w:t>3 Vulnerability Assessment</w:t>
      </w:r>
      <w:bookmarkEnd w:id="7"/>
    </w:p>
    <w:p w14:paraId="48531936" w14:textId="77777777" w:rsidR="00E27903" w:rsidRPr="00E27903" w:rsidRDefault="00E27903" w:rsidP="00E27903"/>
    <w:p w14:paraId="3C71DC59" w14:textId="77777777" w:rsidR="00664009" w:rsidRPr="00664009" w:rsidRDefault="00664009" w:rsidP="00664009">
      <w:pPr>
        <w:jc w:val="left"/>
        <w:rPr>
          <w:rFonts w:ascii="Calibri" w:hAnsi="Calibri" w:cs="Calibri"/>
          <w:b/>
          <w:bCs/>
        </w:rPr>
      </w:pPr>
      <w:r w:rsidRPr="00664009">
        <w:rPr>
          <w:rFonts w:ascii="Calibri" w:hAnsi="Calibri" w:cs="Calibri"/>
          <w:b/>
          <w:bCs/>
        </w:rPr>
        <w:t>4.3.1 Purpose of Vulnerability Assessment</w:t>
      </w:r>
    </w:p>
    <w:p w14:paraId="60306025" w14:textId="34188BA6" w:rsidR="001B79DB" w:rsidRPr="00B71211" w:rsidRDefault="00BC16F8" w:rsidP="00664009">
      <w:pPr>
        <w:jc w:val="left"/>
        <w:rPr>
          <w:rFonts w:ascii="Calibri" w:hAnsi="Calibri" w:cs="Calibri"/>
        </w:rPr>
      </w:pPr>
      <w:r w:rsidRPr="00BC16F8">
        <w:rPr>
          <w:rFonts w:ascii="Calibri" w:hAnsi="Calibri" w:cs="Calibri"/>
        </w:rPr>
        <w:t>The purpose of the vulnerability assessment is to identify and categorise potential security weaknesses present within the assessed systems. This process focuses on analysing exposed services, system configurations, and known vulnerabilities that could be exploited by an attacker. By assigning severity levels to identified issues, the assessment supports the prioritisation of risks and helps determine which vulnerabilities may justify further investigation or exploitation testing in later stages of the assessment. The use of automated vulnerability scanning tools enables consistent identification and classification of security issues based on established vulnerability management practices.</w:t>
      </w:r>
      <w:r w:rsidR="00311AB0">
        <w:rPr>
          <w:rFonts w:ascii="Calibri" w:hAnsi="Calibri" w:cs="Calibri"/>
        </w:rPr>
        <w:t xml:space="preserve"> </w:t>
      </w:r>
      <w:sdt>
        <w:sdtPr>
          <w:rPr>
            <w:rFonts w:ascii="Calibri" w:hAnsi="Calibri" w:cs="Calibri"/>
          </w:rPr>
          <w:id w:val="1707224400"/>
          <w:citation/>
        </w:sdtPr>
        <w:sdtContent>
          <w:r w:rsidR="00311AB0">
            <w:rPr>
              <w:rFonts w:ascii="Calibri" w:hAnsi="Calibri" w:cs="Calibri"/>
            </w:rPr>
            <w:fldChar w:fldCharType="begin"/>
          </w:r>
          <w:r w:rsidR="001B79DB">
            <w:rPr>
              <w:rFonts w:ascii="Calibri" w:hAnsi="Calibri" w:cs="Calibri"/>
            </w:rPr>
            <w:instrText xml:space="preserve">CITATION Ten25 \l 2057 </w:instrText>
          </w:r>
          <w:r w:rsidR="00311AB0">
            <w:rPr>
              <w:rFonts w:ascii="Calibri" w:hAnsi="Calibri" w:cs="Calibri"/>
            </w:rPr>
            <w:fldChar w:fldCharType="separate"/>
          </w:r>
          <w:r w:rsidR="001B79DB" w:rsidRPr="001B79DB">
            <w:rPr>
              <w:rFonts w:ascii="Calibri" w:hAnsi="Calibri" w:cs="Calibri"/>
              <w:noProof/>
            </w:rPr>
            <w:t>[5]</w:t>
          </w:r>
          <w:r w:rsidR="00311AB0">
            <w:rPr>
              <w:rFonts w:ascii="Calibri" w:hAnsi="Calibri" w:cs="Calibri"/>
            </w:rPr>
            <w:fldChar w:fldCharType="end"/>
          </w:r>
        </w:sdtContent>
      </w:sdt>
    </w:p>
    <w:p w14:paraId="76B7B34C" w14:textId="77777777" w:rsidR="00664009" w:rsidRDefault="00664009" w:rsidP="00664009">
      <w:pPr>
        <w:jc w:val="left"/>
        <w:rPr>
          <w:rFonts w:ascii="Calibri" w:hAnsi="Calibri" w:cs="Calibri"/>
          <w:b/>
          <w:bCs/>
        </w:rPr>
      </w:pPr>
      <w:r w:rsidRPr="00664009">
        <w:rPr>
          <w:rFonts w:ascii="Calibri" w:hAnsi="Calibri" w:cs="Calibri"/>
          <w:b/>
          <w:bCs/>
        </w:rPr>
        <w:t>4.3.2 Methodology and Tools Used</w:t>
      </w:r>
    </w:p>
    <w:p w14:paraId="290250E6" w14:textId="2D3F725A" w:rsidR="00537AB6" w:rsidRPr="00537AB6" w:rsidRDefault="00537AB6" w:rsidP="00537AB6">
      <w:pPr>
        <w:jc w:val="left"/>
        <w:rPr>
          <w:rFonts w:ascii="Calibri" w:hAnsi="Calibri" w:cs="Calibri"/>
        </w:rPr>
      </w:pPr>
      <w:r w:rsidRPr="00537AB6">
        <w:rPr>
          <w:rFonts w:ascii="Calibri" w:hAnsi="Calibri" w:cs="Calibri"/>
        </w:rPr>
        <w:t xml:space="preserve">The vulnerability assessment was conducted using a combination of automated scanning and manual review. Automated vulnerability scanning was performed using Tenable Nessus to identify known vulnerabilities, misconfigurations, and outdated services across the target systems. Nessus assigns severity ratings </w:t>
      </w:r>
      <w:r w:rsidR="008C0301">
        <w:rPr>
          <w:rFonts w:ascii="Calibri" w:hAnsi="Calibri" w:cs="Calibri"/>
        </w:rPr>
        <w:t xml:space="preserve">with vulnerability severity classified under CVSS metrics, </w:t>
      </w:r>
      <w:r w:rsidRPr="00537AB6">
        <w:rPr>
          <w:rFonts w:ascii="Calibri" w:hAnsi="Calibri" w:cs="Calibri"/>
        </w:rPr>
        <w:t>which provide a standardised method for assessing the potential impact of vulnerabilities.</w:t>
      </w:r>
      <w:r w:rsidR="001B79DB">
        <w:rPr>
          <w:rFonts w:ascii="Calibri" w:hAnsi="Calibri" w:cs="Calibri"/>
        </w:rPr>
        <w:t xml:space="preserve"> </w:t>
      </w:r>
      <w:sdt>
        <w:sdtPr>
          <w:rPr>
            <w:rFonts w:ascii="Calibri" w:hAnsi="Calibri" w:cs="Calibri"/>
          </w:rPr>
          <w:id w:val="271983660"/>
          <w:citation/>
        </w:sdtPr>
        <w:sdtContent>
          <w:r w:rsidR="001B79DB">
            <w:rPr>
              <w:rFonts w:ascii="Calibri" w:hAnsi="Calibri" w:cs="Calibri"/>
            </w:rPr>
            <w:fldChar w:fldCharType="begin"/>
          </w:r>
          <w:r w:rsidR="001B79DB">
            <w:rPr>
              <w:rFonts w:ascii="Calibri" w:hAnsi="Calibri" w:cs="Calibri"/>
            </w:rPr>
            <w:instrText xml:space="preserve"> CITATION FIR23 \l 2057 </w:instrText>
          </w:r>
          <w:r w:rsidR="001B79DB">
            <w:rPr>
              <w:rFonts w:ascii="Calibri" w:hAnsi="Calibri" w:cs="Calibri"/>
            </w:rPr>
            <w:fldChar w:fldCharType="separate"/>
          </w:r>
          <w:r w:rsidR="001B79DB" w:rsidRPr="001B79DB">
            <w:rPr>
              <w:rFonts w:ascii="Calibri" w:hAnsi="Calibri" w:cs="Calibri"/>
              <w:noProof/>
            </w:rPr>
            <w:t>[6]</w:t>
          </w:r>
          <w:r w:rsidR="001B79DB">
            <w:rPr>
              <w:rFonts w:ascii="Calibri" w:hAnsi="Calibri" w:cs="Calibri"/>
            </w:rPr>
            <w:fldChar w:fldCharType="end"/>
          </w:r>
        </w:sdtContent>
      </w:sdt>
    </w:p>
    <w:p w14:paraId="632EB3BA" w14:textId="3E64EFBC" w:rsidR="00B71211" w:rsidRDefault="00537AB6" w:rsidP="00664009">
      <w:pPr>
        <w:jc w:val="left"/>
        <w:rPr>
          <w:rFonts w:ascii="Calibri" w:hAnsi="Calibri" w:cs="Calibri"/>
        </w:rPr>
      </w:pPr>
      <w:r w:rsidRPr="00537AB6">
        <w:rPr>
          <w:rFonts w:ascii="Calibri" w:hAnsi="Calibri" w:cs="Calibri"/>
        </w:rPr>
        <w:t>Following the automated scans, a manual review of the identified findings was carried out to evaluate their relevance within the context of the lab environment. This review helped ensure that vulnerabilities were interpreted correctly and aligned with the system roles and configurations observed during information gathering. Additional validation was supported by referencing publicly documented vulnerability information where applicable.</w:t>
      </w:r>
      <w:r w:rsidR="001B79DB">
        <w:rPr>
          <w:rFonts w:ascii="Calibri" w:hAnsi="Calibri" w:cs="Calibri"/>
        </w:rPr>
        <w:t xml:space="preserve"> </w:t>
      </w:r>
      <w:sdt>
        <w:sdtPr>
          <w:rPr>
            <w:rFonts w:ascii="Calibri" w:hAnsi="Calibri" w:cs="Calibri"/>
          </w:rPr>
          <w:id w:val="-741563206"/>
          <w:citation/>
        </w:sdtPr>
        <w:sdtContent>
          <w:r w:rsidR="001B79DB">
            <w:rPr>
              <w:rFonts w:ascii="Calibri" w:hAnsi="Calibri" w:cs="Calibri"/>
            </w:rPr>
            <w:fldChar w:fldCharType="begin"/>
          </w:r>
          <w:r w:rsidR="001B79DB">
            <w:rPr>
              <w:rFonts w:ascii="Calibri" w:hAnsi="Calibri" w:cs="Calibri"/>
            </w:rPr>
            <w:instrText xml:space="preserve"> CITATION Nat25 \l 2057 </w:instrText>
          </w:r>
          <w:r w:rsidR="001B79DB">
            <w:rPr>
              <w:rFonts w:ascii="Calibri" w:hAnsi="Calibri" w:cs="Calibri"/>
            </w:rPr>
            <w:fldChar w:fldCharType="separate"/>
          </w:r>
          <w:r w:rsidR="001B79DB" w:rsidRPr="001B79DB">
            <w:rPr>
              <w:rFonts w:ascii="Calibri" w:hAnsi="Calibri" w:cs="Calibri"/>
              <w:noProof/>
            </w:rPr>
            <w:t>[7]</w:t>
          </w:r>
          <w:r w:rsidR="001B79DB">
            <w:rPr>
              <w:rFonts w:ascii="Calibri" w:hAnsi="Calibri" w:cs="Calibri"/>
            </w:rPr>
            <w:fldChar w:fldCharType="end"/>
          </w:r>
        </w:sdtContent>
      </w:sdt>
    </w:p>
    <w:p w14:paraId="3C0DC045" w14:textId="77777777" w:rsidR="008A7CFD" w:rsidRPr="00664009" w:rsidRDefault="008A7CFD" w:rsidP="00664009">
      <w:pPr>
        <w:jc w:val="left"/>
        <w:rPr>
          <w:rFonts w:ascii="Calibri" w:hAnsi="Calibri" w:cs="Calibri"/>
        </w:rPr>
      </w:pPr>
    </w:p>
    <w:p w14:paraId="740E5C95" w14:textId="77777777" w:rsidR="00664009" w:rsidRDefault="00664009" w:rsidP="00664009">
      <w:pPr>
        <w:jc w:val="left"/>
        <w:rPr>
          <w:rFonts w:ascii="Calibri" w:hAnsi="Calibri" w:cs="Calibri"/>
          <w:b/>
          <w:bCs/>
        </w:rPr>
      </w:pPr>
      <w:r w:rsidRPr="00664009">
        <w:rPr>
          <w:rFonts w:ascii="Calibri" w:hAnsi="Calibri" w:cs="Calibri"/>
          <w:b/>
          <w:bCs/>
        </w:rPr>
        <w:lastRenderedPageBreak/>
        <w:t>4.3.3 Findings and Results</w:t>
      </w:r>
    </w:p>
    <w:p w14:paraId="7E50AECC" w14:textId="7D38BB60" w:rsidR="00CD4440" w:rsidRDefault="00B67806" w:rsidP="00664009">
      <w:pPr>
        <w:jc w:val="left"/>
        <w:rPr>
          <w:rFonts w:ascii="Calibri" w:hAnsi="Calibri" w:cs="Calibri"/>
        </w:rPr>
      </w:pPr>
      <w:r w:rsidRPr="00B67806">
        <w:rPr>
          <w:rFonts w:ascii="Calibri" w:hAnsi="Calibri" w:cs="Calibri"/>
        </w:rPr>
        <w:t>Unauthenticated Nessus vulnerability scans were run against all key systems within the environment, including the London Debian Server (192.168.2.1), the Swansea Domain Controller (192.168.1.1), and both client machines. Each scan completed successfully within a short time frame. No reportable vulnerabilities were identified on the Domain Controller or either client system. In contrast, the London Debian Server returned a limited number of findings, reflecting its role as a service-providing system with a larger attack surface due to the network services it exposes.</w:t>
      </w:r>
      <w:r w:rsidR="00CD4440">
        <w:rPr>
          <w:rFonts w:ascii="Calibri" w:hAnsi="Calibri" w:cs="Calibri"/>
        </w:rPr>
        <w:br/>
      </w:r>
    </w:p>
    <w:tbl>
      <w:tblPr>
        <w:tblW w:w="7255" w:type="dxa"/>
        <w:tblCellSpacing w:w="15" w:type="dxa"/>
        <w:tblCellMar>
          <w:top w:w="15" w:type="dxa"/>
          <w:left w:w="15" w:type="dxa"/>
          <w:bottom w:w="15" w:type="dxa"/>
          <w:right w:w="15" w:type="dxa"/>
        </w:tblCellMar>
        <w:tblLook w:val="04A0" w:firstRow="1" w:lastRow="0" w:firstColumn="1" w:lastColumn="0" w:noHBand="0" w:noVBand="1"/>
      </w:tblPr>
      <w:tblGrid>
        <w:gridCol w:w="929"/>
        <w:gridCol w:w="2625"/>
        <w:gridCol w:w="3701"/>
      </w:tblGrid>
      <w:tr w:rsidR="00CD4440" w:rsidRPr="00664009" w14:paraId="7F6D2FBB" w14:textId="77777777" w:rsidTr="00B67806">
        <w:trPr>
          <w:trHeight w:val="248"/>
          <w:tblHeader/>
          <w:tblCellSpacing w:w="15" w:type="dxa"/>
        </w:trPr>
        <w:tc>
          <w:tcPr>
            <w:tcW w:w="0" w:type="auto"/>
            <w:vAlign w:val="center"/>
            <w:hideMark/>
          </w:tcPr>
          <w:p w14:paraId="784EB0EE" w14:textId="77777777" w:rsidR="00CD4440" w:rsidRPr="00664009" w:rsidRDefault="00CD4440" w:rsidP="00C35579">
            <w:pPr>
              <w:jc w:val="left"/>
              <w:rPr>
                <w:rFonts w:ascii="Calibri" w:hAnsi="Calibri" w:cs="Calibri"/>
                <w:b/>
                <w:bCs/>
              </w:rPr>
            </w:pPr>
            <w:r w:rsidRPr="00664009">
              <w:rPr>
                <w:rFonts w:ascii="Calibri" w:hAnsi="Calibri" w:cs="Calibri"/>
                <w:b/>
                <w:bCs/>
              </w:rPr>
              <w:t>Severity</w:t>
            </w:r>
          </w:p>
        </w:tc>
        <w:tc>
          <w:tcPr>
            <w:tcW w:w="0" w:type="auto"/>
            <w:vAlign w:val="center"/>
            <w:hideMark/>
          </w:tcPr>
          <w:p w14:paraId="7DE69F28" w14:textId="77777777" w:rsidR="00CD4440" w:rsidRPr="00664009" w:rsidRDefault="00CD4440" w:rsidP="00C35579">
            <w:pPr>
              <w:jc w:val="left"/>
              <w:rPr>
                <w:rFonts w:ascii="Calibri" w:hAnsi="Calibri" w:cs="Calibri"/>
                <w:b/>
                <w:bCs/>
              </w:rPr>
            </w:pPr>
            <w:r w:rsidRPr="00664009">
              <w:rPr>
                <w:rFonts w:ascii="Calibri" w:hAnsi="Calibri" w:cs="Calibri"/>
                <w:b/>
                <w:bCs/>
              </w:rPr>
              <w:t>Vulnerability Description</w:t>
            </w:r>
          </w:p>
        </w:tc>
        <w:tc>
          <w:tcPr>
            <w:tcW w:w="0" w:type="auto"/>
            <w:vAlign w:val="center"/>
            <w:hideMark/>
          </w:tcPr>
          <w:p w14:paraId="1374B5C0" w14:textId="77777777" w:rsidR="00CD4440" w:rsidRPr="00664009" w:rsidRDefault="00CD4440" w:rsidP="00C35579">
            <w:pPr>
              <w:jc w:val="left"/>
              <w:rPr>
                <w:rFonts w:ascii="Calibri" w:hAnsi="Calibri" w:cs="Calibri"/>
                <w:b/>
                <w:bCs/>
              </w:rPr>
            </w:pPr>
            <w:r w:rsidRPr="00664009">
              <w:rPr>
                <w:rFonts w:ascii="Calibri" w:hAnsi="Calibri" w:cs="Calibri"/>
                <w:b/>
                <w:bCs/>
              </w:rPr>
              <w:t>Affected Host</w:t>
            </w:r>
          </w:p>
        </w:tc>
      </w:tr>
      <w:tr w:rsidR="00CD4440" w:rsidRPr="00664009" w14:paraId="2BC53A2C" w14:textId="77777777" w:rsidTr="00B67806">
        <w:trPr>
          <w:trHeight w:val="248"/>
          <w:tblCellSpacing w:w="15" w:type="dxa"/>
        </w:trPr>
        <w:tc>
          <w:tcPr>
            <w:tcW w:w="0" w:type="auto"/>
            <w:vAlign w:val="center"/>
            <w:hideMark/>
          </w:tcPr>
          <w:p w14:paraId="1ACD26DA" w14:textId="77777777" w:rsidR="00CD4440" w:rsidRPr="00664009" w:rsidRDefault="00CD4440" w:rsidP="00C35579">
            <w:pPr>
              <w:jc w:val="left"/>
              <w:rPr>
                <w:rFonts w:ascii="Calibri" w:hAnsi="Calibri" w:cs="Calibri"/>
              </w:rPr>
            </w:pPr>
            <w:r w:rsidRPr="00664009">
              <w:rPr>
                <w:rFonts w:ascii="Calibri" w:hAnsi="Calibri" w:cs="Calibri"/>
              </w:rPr>
              <w:t>Medium</w:t>
            </w:r>
          </w:p>
        </w:tc>
        <w:tc>
          <w:tcPr>
            <w:tcW w:w="0" w:type="auto"/>
            <w:vAlign w:val="center"/>
            <w:hideMark/>
          </w:tcPr>
          <w:p w14:paraId="4B582DDF" w14:textId="77777777" w:rsidR="00CD4440" w:rsidRPr="00664009" w:rsidRDefault="00CD4440" w:rsidP="00C35579">
            <w:pPr>
              <w:jc w:val="left"/>
              <w:rPr>
                <w:rFonts w:ascii="Calibri" w:hAnsi="Calibri" w:cs="Calibri"/>
              </w:rPr>
            </w:pPr>
            <w:r w:rsidRPr="008B0643">
              <w:rPr>
                <w:rFonts w:ascii="Calibri" w:hAnsi="Calibri" w:cs="Calibri"/>
              </w:rPr>
              <w:t>SMB signing not required</w:t>
            </w:r>
          </w:p>
        </w:tc>
        <w:tc>
          <w:tcPr>
            <w:tcW w:w="0" w:type="auto"/>
            <w:vAlign w:val="center"/>
            <w:hideMark/>
          </w:tcPr>
          <w:p w14:paraId="10E49217" w14:textId="77777777" w:rsidR="00CD4440" w:rsidRPr="00664009" w:rsidRDefault="00CD4440" w:rsidP="00C35579">
            <w:pPr>
              <w:jc w:val="left"/>
              <w:rPr>
                <w:rFonts w:ascii="Calibri" w:hAnsi="Calibri" w:cs="Calibri"/>
              </w:rPr>
            </w:pPr>
            <w:r w:rsidRPr="006F75FD">
              <w:rPr>
                <w:rFonts w:ascii="Calibri" w:hAnsi="Calibri" w:cs="Calibri"/>
              </w:rPr>
              <w:t>London Debian Server (192.168.2.1)</w:t>
            </w:r>
          </w:p>
        </w:tc>
      </w:tr>
    </w:tbl>
    <w:p w14:paraId="5167DA12" w14:textId="1AB71FEE" w:rsidR="00382400" w:rsidRDefault="00382400" w:rsidP="00664009">
      <w:pPr>
        <w:jc w:val="left"/>
        <w:rPr>
          <w:rFonts w:ascii="Calibri" w:hAnsi="Calibri" w:cs="Calibri"/>
        </w:rPr>
      </w:pPr>
    </w:p>
    <w:p w14:paraId="660C2329" w14:textId="05AFA61E" w:rsidR="00A905C8" w:rsidRPr="00B67806" w:rsidRDefault="00B67806" w:rsidP="00664009">
      <w:pPr>
        <w:jc w:val="left"/>
        <w:rPr>
          <w:rFonts w:ascii="Calibri" w:hAnsi="Calibri" w:cs="Calibri"/>
          <w:b/>
          <w:bCs/>
        </w:rPr>
      </w:pPr>
      <w:r w:rsidRPr="00664009">
        <w:rPr>
          <w:rFonts w:ascii="Calibri" w:hAnsi="Calibri" w:cs="Calibri"/>
          <w:b/>
          <w:bCs/>
        </w:rPr>
        <w:t>4.3.</w:t>
      </w:r>
      <w:r>
        <w:rPr>
          <w:rFonts w:ascii="Calibri" w:hAnsi="Calibri" w:cs="Calibri"/>
          <w:b/>
          <w:bCs/>
        </w:rPr>
        <w:t>4</w:t>
      </w:r>
      <w:r w:rsidRPr="00664009">
        <w:rPr>
          <w:rFonts w:ascii="Calibri" w:hAnsi="Calibri" w:cs="Calibri"/>
          <w:b/>
          <w:bCs/>
        </w:rPr>
        <w:t xml:space="preserve"> </w:t>
      </w:r>
      <w:r>
        <w:rPr>
          <w:rFonts w:ascii="Calibri" w:hAnsi="Calibri" w:cs="Calibri"/>
          <w:b/>
          <w:bCs/>
        </w:rPr>
        <w:t>Evidence</w:t>
      </w:r>
      <w:r w:rsidR="005B22DC" w:rsidRPr="00605CAA">
        <w:rPr>
          <w:rFonts w:ascii="Calibri" w:hAnsi="Calibri" w:cs="Calibri"/>
        </w:rPr>
        <w:br/>
      </w:r>
      <w:r w:rsidR="00382400">
        <w:rPr>
          <w:noProof/>
        </w:rPr>
        <w:drawing>
          <wp:inline distT="0" distB="0" distL="0" distR="0" wp14:anchorId="6248842C" wp14:editId="7DB7C42D">
            <wp:extent cx="4019107" cy="659016"/>
            <wp:effectExtent l="19050" t="19050" r="19685" b="27305"/>
            <wp:docPr id="870866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66423" name="Picture 1"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00582" cy="672376"/>
                    </a:xfrm>
                    <a:prstGeom prst="rect">
                      <a:avLst/>
                    </a:prstGeom>
                    <a:ln w="12700">
                      <a:solidFill>
                        <a:schemeClr val="tx1"/>
                      </a:solidFill>
                    </a:ln>
                  </pic:spPr>
                </pic:pic>
              </a:graphicData>
            </a:graphic>
          </wp:inline>
        </w:drawing>
      </w:r>
    </w:p>
    <w:p w14:paraId="18774104" w14:textId="270000EE" w:rsidR="0001699C" w:rsidRDefault="00166E0C" w:rsidP="00664009">
      <w:pPr>
        <w:jc w:val="left"/>
        <w:rPr>
          <w:rFonts w:ascii="Calibri" w:hAnsi="Calibri" w:cs="Calibri"/>
          <w:b/>
          <w:bCs/>
        </w:rPr>
      </w:pPr>
      <w:r>
        <w:rPr>
          <w:noProof/>
        </w:rPr>
        <w:drawing>
          <wp:inline distT="0" distB="0" distL="0" distR="0" wp14:anchorId="21F2B994" wp14:editId="52D0087E">
            <wp:extent cx="4479964" cy="2519917"/>
            <wp:effectExtent l="19050" t="19050" r="15875" b="13970"/>
            <wp:docPr id="1898925846"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25846" name="Picture 1" descr="A computer screen shot of a program&#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33188" cy="2549855"/>
                    </a:xfrm>
                    <a:prstGeom prst="rect">
                      <a:avLst/>
                    </a:prstGeom>
                    <a:ln w="12700">
                      <a:solidFill>
                        <a:schemeClr val="tx1"/>
                      </a:solidFill>
                    </a:ln>
                  </pic:spPr>
                </pic:pic>
              </a:graphicData>
            </a:graphic>
          </wp:inline>
        </w:drawing>
      </w:r>
    </w:p>
    <w:p w14:paraId="1D20D4FF" w14:textId="043AB246" w:rsidR="00664009" w:rsidRPr="00664009" w:rsidRDefault="0001699C" w:rsidP="00664009">
      <w:pPr>
        <w:jc w:val="left"/>
        <w:rPr>
          <w:rFonts w:ascii="Calibri" w:hAnsi="Calibri" w:cs="Calibri"/>
          <w:b/>
          <w:bCs/>
        </w:rPr>
      </w:pPr>
      <w:r>
        <w:rPr>
          <w:noProof/>
        </w:rPr>
        <w:drawing>
          <wp:inline distT="0" distB="0" distL="0" distR="0" wp14:anchorId="7BEDBE6E" wp14:editId="3942CD70">
            <wp:extent cx="4465674" cy="2511879"/>
            <wp:effectExtent l="19050" t="19050" r="11430" b="22225"/>
            <wp:docPr id="7735659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565992" name="Picture 1"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487264" cy="2524023"/>
                    </a:xfrm>
                    <a:prstGeom prst="rect">
                      <a:avLst/>
                    </a:prstGeom>
                    <a:ln w="12700">
                      <a:solidFill>
                        <a:schemeClr val="tx1"/>
                      </a:solidFill>
                    </a:ln>
                  </pic:spPr>
                </pic:pic>
              </a:graphicData>
            </a:graphic>
          </wp:inline>
        </w:drawing>
      </w:r>
    </w:p>
    <w:p w14:paraId="650B8285" w14:textId="183BF709" w:rsidR="00481C2D" w:rsidRPr="00664009" w:rsidRDefault="00481C2D" w:rsidP="00481C2D">
      <w:pPr>
        <w:jc w:val="left"/>
        <w:rPr>
          <w:rFonts w:ascii="Calibri" w:hAnsi="Calibri" w:cs="Calibri"/>
          <w:b/>
          <w:bCs/>
        </w:rPr>
      </w:pPr>
      <w:r w:rsidRPr="00664009">
        <w:rPr>
          <w:rFonts w:ascii="Calibri" w:hAnsi="Calibri" w:cs="Calibri"/>
          <w:b/>
          <w:bCs/>
        </w:rPr>
        <w:lastRenderedPageBreak/>
        <w:t>4.3.</w:t>
      </w:r>
      <w:r>
        <w:rPr>
          <w:rFonts w:ascii="Calibri" w:hAnsi="Calibri" w:cs="Calibri"/>
          <w:b/>
          <w:bCs/>
        </w:rPr>
        <w:t>5</w:t>
      </w:r>
      <w:r w:rsidRPr="00664009">
        <w:rPr>
          <w:rFonts w:ascii="Calibri" w:hAnsi="Calibri" w:cs="Calibri"/>
          <w:b/>
          <w:bCs/>
        </w:rPr>
        <w:t xml:space="preserve"> </w:t>
      </w:r>
      <w:r w:rsidR="00B4197C" w:rsidRPr="00B4197C">
        <w:rPr>
          <w:rFonts w:ascii="Calibri" w:hAnsi="Calibri" w:cs="Calibri"/>
          <w:b/>
          <w:bCs/>
        </w:rPr>
        <w:t>Vulnerabilities Identified</w:t>
      </w:r>
    </w:p>
    <w:p w14:paraId="6D4C7A82" w14:textId="2749C37F" w:rsidR="00481C2D" w:rsidRPr="00B4197C" w:rsidRDefault="002B3233" w:rsidP="00664009">
      <w:pPr>
        <w:jc w:val="left"/>
        <w:rPr>
          <w:rFonts w:ascii="Calibri" w:hAnsi="Calibri" w:cs="Calibri"/>
        </w:rPr>
      </w:pPr>
      <w:r w:rsidRPr="002B3233">
        <w:rPr>
          <w:rFonts w:ascii="Calibri" w:hAnsi="Calibri" w:cs="Calibri"/>
        </w:rPr>
        <w:t>The table below summarises the security findings identified across the SWANSEA.ACCA network using a combination of automated and manual assessment tools, including Nmap, enum4linux, and Nessus. The findings include identified vulnerabilities as well as validated security controls and informational observations, categorised by severity, affected host, and the tool used.</w:t>
      </w:r>
    </w:p>
    <w:p w14:paraId="155825FD" w14:textId="77777777" w:rsidR="00481C2D" w:rsidRDefault="00481C2D" w:rsidP="00664009">
      <w:pPr>
        <w:jc w:val="left"/>
        <w:rPr>
          <w:rFonts w:ascii="Calibri" w:hAnsi="Calibri" w:cs="Calibri"/>
          <w:b/>
          <w:bCs/>
        </w:rPr>
      </w:pPr>
    </w:p>
    <w:tbl>
      <w:tblPr>
        <w:tblW w:w="0" w:type="auto"/>
        <w:tblCellSpacing w:w="15" w:type="dxa"/>
        <w:tblInd w:w="-426" w:type="dxa"/>
        <w:tblCellMar>
          <w:top w:w="15" w:type="dxa"/>
          <w:left w:w="15" w:type="dxa"/>
          <w:bottom w:w="15" w:type="dxa"/>
          <w:right w:w="15" w:type="dxa"/>
        </w:tblCellMar>
        <w:tblLook w:val="04A0" w:firstRow="1" w:lastRow="0" w:firstColumn="1" w:lastColumn="0" w:noHBand="0" w:noVBand="1"/>
      </w:tblPr>
      <w:tblGrid>
        <w:gridCol w:w="1970"/>
        <w:gridCol w:w="4373"/>
        <w:gridCol w:w="1935"/>
        <w:gridCol w:w="1174"/>
      </w:tblGrid>
      <w:tr w:rsidR="007431CE" w:rsidRPr="007431CE" w14:paraId="2D4FD078" w14:textId="77777777" w:rsidTr="00E75C4F">
        <w:trPr>
          <w:tblHeader/>
          <w:tblCellSpacing w:w="15" w:type="dxa"/>
        </w:trPr>
        <w:tc>
          <w:tcPr>
            <w:tcW w:w="1925" w:type="dxa"/>
            <w:vAlign w:val="center"/>
            <w:hideMark/>
          </w:tcPr>
          <w:p w14:paraId="56DF5CE2" w14:textId="77777777" w:rsidR="007431CE" w:rsidRPr="007431CE" w:rsidRDefault="007431CE" w:rsidP="007431CE">
            <w:pPr>
              <w:jc w:val="left"/>
              <w:rPr>
                <w:rFonts w:ascii="Calibri" w:hAnsi="Calibri" w:cs="Calibri"/>
                <w:b/>
                <w:bCs/>
              </w:rPr>
            </w:pPr>
            <w:r w:rsidRPr="007431CE">
              <w:rPr>
                <w:rFonts w:ascii="Calibri" w:hAnsi="Calibri" w:cs="Calibri"/>
                <w:b/>
                <w:bCs/>
              </w:rPr>
              <w:t>Severity</w:t>
            </w:r>
          </w:p>
        </w:tc>
        <w:tc>
          <w:tcPr>
            <w:tcW w:w="0" w:type="auto"/>
            <w:vAlign w:val="center"/>
            <w:hideMark/>
          </w:tcPr>
          <w:p w14:paraId="51FB3326" w14:textId="77777777" w:rsidR="007431CE" w:rsidRPr="007431CE" w:rsidRDefault="007431CE" w:rsidP="007431CE">
            <w:pPr>
              <w:jc w:val="left"/>
              <w:rPr>
                <w:rFonts w:ascii="Calibri" w:hAnsi="Calibri" w:cs="Calibri"/>
                <w:b/>
                <w:bCs/>
              </w:rPr>
            </w:pPr>
            <w:r w:rsidRPr="007431CE">
              <w:rPr>
                <w:rFonts w:ascii="Calibri" w:hAnsi="Calibri" w:cs="Calibri"/>
                <w:b/>
                <w:bCs/>
              </w:rPr>
              <w:t>Vulnerability Description</w:t>
            </w:r>
          </w:p>
        </w:tc>
        <w:tc>
          <w:tcPr>
            <w:tcW w:w="0" w:type="auto"/>
            <w:vAlign w:val="center"/>
            <w:hideMark/>
          </w:tcPr>
          <w:p w14:paraId="2CE62BF9" w14:textId="77777777" w:rsidR="007431CE" w:rsidRPr="007431CE" w:rsidRDefault="007431CE" w:rsidP="007431CE">
            <w:pPr>
              <w:jc w:val="left"/>
              <w:rPr>
                <w:rFonts w:ascii="Calibri" w:hAnsi="Calibri" w:cs="Calibri"/>
                <w:b/>
                <w:bCs/>
              </w:rPr>
            </w:pPr>
            <w:r w:rsidRPr="007431CE">
              <w:rPr>
                <w:rFonts w:ascii="Calibri" w:hAnsi="Calibri" w:cs="Calibri"/>
                <w:b/>
                <w:bCs/>
              </w:rPr>
              <w:t>Affected Host</w:t>
            </w:r>
          </w:p>
        </w:tc>
        <w:tc>
          <w:tcPr>
            <w:tcW w:w="0" w:type="auto"/>
            <w:vAlign w:val="center"/>
            <w:hideMark/>
          </w:tcPr>
          <w:p w14:paraId="1531A9E7" w14:textId="77777777" w:rsidR="007431CE" w:rsidRPr="007431CE" w:rsidRDefault="007431CE" w:rsidP="007431CE">
            <w:pPr>
              <w:jc w:val="left"/>
              <w:rPr>
                <w:rFonts w:ascii="Calibri" w:hAnsi="Calibri" w:cs="Calibri"/>
                <w:b/>
                <w:bCs/>
              </w:rPr>
            </w:pPr>
            <w:r w:rsidRPr="007431CE">
              <w:rPr>
                <w:rFonts w:ascii="Calibri" w:hAnsi="Calibri" w:cs="Calibri"/>
                <w:b/>
                <w:bCs/>
              </w:rPr>
              <w:t>Source / Tool</w:t>
            </w:r>
          </w:p>
        </w:tc>
      </w:tr>
      <w:tr w:rsidR="007431CE" w:rsidRPr="007431CE" w14:paraId="62C2EFF3" w14:textId="77777777" w:rsidTr="00E75C4F">
        <w:trPr>
          <w:tblCellSpacing w:w="15" w:type="dxa"/>
        </w:trPr>
        <w:tc>
          <w:tcPr>
            <w:tcW w:w="1925" w:type="dxa"/>
            <w:vAlign w:val="center"/>
            <w:hideMark/>
          </w:tcPr>
          <w:p w14:paraId="69FD655B" w14:textId="77777777" w:rsidR="007431CE" w:rsidRPr="007431CE" w:rsidRDefault="007431CE" w:rsidP="007431CE">
            <w:pPr>
              <w:jc w:val="left"/>
              <w:rPr>
                <w:rFonts w:ascii="Calibri" w:hAnsi="Calibri" w:cs="Calibri"/>
              </w:rPr>
            </w:pPr>
            <w:r w:rsidRPr="007431CE">
              <w:rPr>
                <w:rFonts w:ascii="Calibri" w:hAnsi="Calibri" w:cs="Calibri"/>
              </w:rPr>
              <w:t>Medium</w:t>
            </w:r>
          </w:p>
        </w:tc>
        <w:tc>
          <w:tcPr>
            <w:tcW w:w="0" w:type="auto"/>
            <w:vAlign w:val="center"/>
            <w:hideMark/>
          </w:tcPr>
          <w:p w14:paraId="39264520" w14:textId="77777777" w:rsidR="007431CE" w:rsidRPr="007431CE" w:rsidRDefault="007431CE" w:rsidP="007431CE">
            <w:pPr>
              <w:jc w:val="left"/>
              <w:rPr>
                <w:rFonts w:ascii="Calibri" w:hAnsi="Calibri" w:cs="Calibri"/>
              </w:rPr>
            </w:pPr>
            <w:r w:rsidRPr="007431CE">
              <w:rPr>
                <w:rFonts w:ascii="Calibri" w:hAnsi="Calibri" w:cs="Calibri"/>
              </w:rPr>
              <w:t>SMB signing not required, allowing potential traffic relay or message integrity attacks under suitable conditions</w:t>
            </w:r>
          </w:p>
        </w:tc>
        <w:tc>
          <w:tcPr>
            <w:tcW w:w="0" w:type="auto"/>
            <w:vAlign w:val="center"/>
            <w:hideMark/>
          </w:tcPr>
          <w:p w14:paraId="0C36BA24" w14:textId="77777777" w:rsidR="007431CE" w:rsidRPr="007431CE" w:rsidRDefault="007431CE" w:rsidP="007431CE">
            <w:pPr>
              <w:jc w:val="left"/>
              <w:rPr>
                <w:rFonts w:ascii="Calibri" w:hAnsi="Calibri" w:cs="Calibri"/>
              </w:rPr>
            </w:pPr>
            <w:r w:rsidRPr="007431CE">
              <w:rPr>
                <w:rFonts w:ascii="Calibri" w:hAnsi="Calibri" w:cs="Calibri"/>
              </w:rPr>
              <w:t>London Debian Server (192.168.2.1)</w:t>
            </w:r>
          </w:p>
        </w:tc>
        <w:tc>
          <w:tcPr>
            <w:tcW w:w="0" w:type="auto"/>
            <w:vAlign w:val="center"/>
            <w:hideMark/>
          </w:tcPr>
          <w:p w14:paraId="2A8F9E91" w14:textId="77777777" w:rsidR="007431CE" w:rsidRPr="007431CE" w:rsidRDefault="007431CE" w:rsidP="007431CE">
            <w:pPr>
              <w:jc w:val="left"/>
              <w:rPr>
                <w:rFonts w:ascii="Calibri" w:hAnsi="Calibri" w:cs="Calibri"/>
              </w:rPr>
            </w:pPr>
            <w:r w:rsidRPr="007431CE">
              <w:rPr>
                <w:rFonts w:ascii="Calibri" w:hAnsi="Calibri" w:cs="Calibri"/>
              </w:rPr>
              <w:t>Nessus</w:t>
            </w:r>
          </w:p>
        </w:tc>
      </w:tr>
      <w:tr w:rsidR="007431CE" w:rsidRPr="007431CE" w14:paraId="653BF78C" w14:textId="77777777" w:rsidTr="00E75C4F">
        <w:trPr>
          <w:tblCellSpacing w:w="15" w:type="dxa"/>
        </w:trPr>
        <w:tc>
          <w:tcPr>
            <w:tcW w:w="1925" w:type="dxa"/>
            <w:vAlign w:val="center"/>
            <w:hideMark/>
          </w:tcPr>
          <w:p w14:paraId="6B7C1DDC" w14:textId="77777777" w:rsidR="007431CE" w:rsidRPr="007431CE" w:rsidRDefault="007431CE" w:rsidP="007431CE">
            <w:pPr>
              <w:jc w:val="left"/>
              <w:rPr>
                <w:rFonts w:ascii="Calibri" w:hAnsi="Calibri" w:cs="Calibri"/>
              </w:rPr>
            </w:pPr>
            <w:r w:rsidRPr="007431CE">
              <w:rPr>
                <w:rFonts w:ascii="Calibri" w:hAnsi="Calibri" w:cs="Calibri"/>
              </w:rPr>
              <w:t>Medium</w:t>
            </w:r>
          </w:p>
        </w:tc>
        <w:tc>
          <w:tcPr>
            <w:tcW w:w="0" w:type="auto"/>
            <w:vAlign w:val="center"/>
            <w:hideMark/>
          </w:tcPr>
          <w:p w14:paraId="13925FEF" w14:textId="77777777" w:rsidR="007431CE" w:rsidRPr="007431CE" w:rsidRDefault="007431CE" w:rsidP="007431CE">
            <w:pPr>
              <w:jc w:val="left"/>
              <w:rPr>
                <w:rFonts w:ascii="Calibri" w:hAnsi="Calibri" w:cs="Calibri"/>
              </w:rPr>
            </w:pPr>
            <w:r w:rsidRPr="007431CE">
              <w:rPr>
                <w:rFonts w:ascii="Calibri" w:hAnsi="Calibri" w:cs="Calibri"/>
              </w:rPr>
              <w:t>Multiple network services exposed (SMB, MySQL), increasing the server’s attack surface compared to client systems</w:t>
            </w:r>
          </w:p>
        </w:tc>
        <w:tc>
          <w:tcPr>
            <w:tcW w:w="0" w:type="auto"/>
            <w:vAlign w:val="center"/>
            <w:hideMark/>
          </w:tcPr>
          <w:p w14:paraId="71771396" w14:textId="77777777" w:rsidR="007431CE" w:rsidRPr="007431CE" w:rsidRDefault="007431CE" w:rsidP="007431CE">
            <w:pPr>
              <w:jc w:val="left"/>
              <w:rPr>
                <w:rFonts w:ascii="Calibri" w:hAnsi="Calibri" w:cs="Calibri"/>
              </w:rPr>
            </w:pPr>
            <w:r w:rsidRPr="007431CE">
              <w:rPr>
                <w:rFonts w:ascii="Calibri" w:hAnsi="Calibri" w:cs="Calibri"/>
              </w:rPr>
              <w:t>London Debian Server (192.168.2.1)</w:t>
            </w:r>
          </w:p>
        </w:tc>
        <w:tc>
          <w:tcPr>
            <w:tcW w:w="0" w:type="auto"/>
            <w:vAlign w:val="center"/>
            <w:hideMark/>
          </w:tcPr>
          <w:p w14:paraId="00375170" w14:textId="77777777" w:rsidR="007431CE" w:rsidRPr="007431CE" w:rsidRDefault="007431CE" w:rsidP="007431CE">
            <w:pPr>
              <w:jc w:val="left"/>
              <w:rPr>
                <w:rFonts w:ascii="Calibri" w:hAnsi="Calibri" w:cs="Calibri"/>
              </w:rPr>
            </w:pPr>
            <w:r w:rsidRPr="007431CE">
              <w:rPr>
                <w:rFonts w:ascii="Calibri" w:hAnsi="Calibri" w:cs="Calibri"/>
              </w:rPr>
              <w:t>Nmap</w:t>
            </w:r>
          </w:p>
        </w:tc>
      </w:tr>
      <w:tr w:rsidR="007431CE" w:rsidRPr="007431CE" w14:paraId="7F87FDDA" w14:textId="77777777" w:rsidTr="00E75C4F">
        <w:trPr>
          <w:tblCellSpacing w:w="15" w:type="dxa"/>
        </w:trPr>
        <w:tc>
          <w:tcPr>
            <w:tcW w:w="1925" w:type="dxa"/>
            <w:vAlign w:val="center"/>
            <w:hideMark/>
          </w:tcPr>
          <w:p w14:paraId="4894A91A" w14:textId="77777777" w:rsidR="007431CE" w:rsidRPr="007431CE" w:rsidRDefault="007431CE" w:rsidP="007431CE">
            <w:pPr>
              <w:jc w:val="left"/>
              <w:rPr>
                <w:rFonts w:ascii="Calibri" w:hAnsi="Calibri" w:cs="Calibri"/>
              </w:rPr>
            </w:pPr>
            <w:r w:rsidRPr="007431CE">
              <w:rPr>
                <w:rFonts w:ascii="Calibri" w:hAnsi="Calibri" w:cs="Calibri"/>
              </w:rPr>
              <w:t>Low</w:t>
            </w:r>
          </w:p>
        </w:tc>
        <w:tc>
          <w:tcPr>
            <w:tcW w:w="0" w:type="auto"/>
            <w:vAlign w:val="center"/>
            <w:hideMark/>
          </w:tcPr>
          <w:p w14:paraId="0A281A3F" w14:textId="77777777" w:rsidR="007431CE" w:rsidRPr="007431CE" w:rsidRDefault="007431CE" w:rsidP="007431CE">
            <w:pPr>
              <w:jc w:val="left"/>
              <w:rPr>
                <w:rFonts w:ascii="Calibri" w:hAnsi="Calibri" w:cs="Calibri"/>
              </w:rPr>
            </w:pPr>
            <w:r w:rsidRPr="007431CE">
              <w:rPr>
                <w:rFonts w:ascii="Calibri" w:hAnsi="Calibri" w:cs="Calibri"/>
              </w:rPr>
              <w:t>SMB service information disclosure through version and protocol enumeration</w:t>
            </w:r>
          </w:p>
        </w:tc>
        <w:tc>
          <w:tcPr>
            <w:tcW w:w="0" w:type="auto"/>
            <w:vAlign w:val="center"/>
            <w:hideMark/>
          </w:tcPr>
          <w:p w14:paraId="3F83A785" w14:textId="77777777" w:rsidR="007431CE" w:rsidRPr="007431CE" w:rsidRDefault="007431CE" w:rsidP="007431CE">
            <w:pPr>
              <w:jc w:val="left"/>
              <w:rPr>
                <w:rFonts w:ascii="Calibri" w:hAnsi="Calibri" w:cs="Calibri"/>
              </w:rPr>
            </w:pPr>
            <w:r w:rsidRPr="007431CE">
              <w:rPr>
                <w:rFonts w:ascii="Calibri" w:hAnsi="Calibri" w:cs="Calibri"/>
              </w:rPr>
              <w:t>London Debian Server (192.168.2.1)</w:t>
            </w:r>
          </w:p>
        </w:tc>
        <w:tc>
          <w:tcPr>
            <w:tcW w:w="0" w:type="auto"/>
            <w:vAlign w:val="center"/>
            <w:hideMark/>
          </w:tcPr>
          <w:p w14:paraId="38BE81D8" w14:textId="77777777" w:rsidR="007431CE" w:rsidRPr="007431CE" w:rsidRDefault="007431CE" w:rsidP="007431CE">
            <w:pPr>
              <w:jc w:val="left"/>
              <w:rPr>
                <w:rFonts w:ascii="Calibri" w:hAnsi="Calibri" w:cs="Calibri"/>
              </w:rPr>
            </w:pPr>
            <w:r w:rsidRPr="007431CE">
              <w:rPr>
                <w:rFonts w:ascii="Calibri" w:hAnsi="Calibri" w:cs="Calibri"/>
              </w:rPr>
              <w:t>Metasploit</w:t>
            </w:r>
          </w:p>
        </w:tc>
      </w:tr>
      <w:tr w:rsidR="007431CE" w:rsidRPr="007431CE" w14:paraId="66F435A0" w14:textId="77777777" w:rsidTr="00E75C4F">
        <w:trPr>
          <w:tblCellSpacing w:w="15" w:type="dxa"/>
        </w:trPr>
        <w:tc>
          <w:tcPr>
            <w:tcW w:w="1925" w:type="dxa"/>
            <w:vAlign w:val="center"/>
            <w:hideMark/>
          </w:tcPr>
          <w:p w14:paraId="1F2291DA" w14:textId="77777777" w:rsidR="007431CE" w:rsidRPr="007431CE" w:rsidRDefault="007431CE" w:rsidP="007431CE">
            <w:pPr>
              <w:jc w:val="left"/>
              <w:rPr>
                <w:rFonts w:ascii="Calibri" w:hAnsi="Calibri" w:cs="Calibri"/>
              </w:rPr>
            </w:pPr>
            <w:r w:rsidRPr="007431CE">
              <w:rPr>
                <w:rFonts w:ascii="Calibri" w:hAnsi="Calibri" w:cs="Calibri"/>
              </w:rPr>
              <w:t>Low</w:t>
            </w:r>
          </w:p>
        </w:tc>
        <w:tc>
          <w:tcPr>
            <w:tcW w:w="0" w:type="auto"/>
            <w:vAlign w:val="center"/>
            <w:hideMark/>
          </w:tcPr>
          <w:p w14:paraId="0C422334" w14:textId="77777777" w:rsidR="007431CE" w:rsidRPr="007431CE" w:rsidRDefault="007431CE" w:rsidP="007431CE">
            <w:pPr>
              <w:jc w:val="left"/>
              <w:rPr>
                <w:rFonts w:ascii="Calibri" w:hAnsi="Calibri" w:cs="Calibri"/>
              </w:rPr>
            </w:pPr>
            <w:r w:rsidRPr="007431CE">
              <w:rPr>
                <w:rFonts w:ascii="Calibri" w:hAnsi="Calibri" w:cs="Calibri"/>
              </w:rPr>
              <w:t>Operating system and service fingerprinting possible via network scanning</w:t>
            </w:r>
          </w:p>
        </w:tc>
        <w:tc>
          <w:tcPr>
            <w:tcW w:w="0" w:type="auto"/>
            <w:vAlign w:val="center"/>
            <w:hideMark/>
          </w:tcPr>
          <w:p w14:paraId="604D2E8C" w14:textId="77777777" w:rsidR="007431CE" w:rsidRPr="007431CE" w:rsidRDefault="007431CE" w:rsidP="007431CE">
            <w:pPr>
              <w:jc w:val="left"/>
              <w:rPr>
                <w:rFonts w:ascii="Calibri" w:hAnsi="Calibri" w:cs="Calibri"/>
              </w:rPr>
            </w:pPr>
            <w:r w:rsidRPr="007431CE">
              <w:rPr>
                <w:rFonts w:ascii="Calibri" w:hAnsi="Calibri" w:cs="Calibri"/>
              </w:rPr>
              <w:t>Multiple hosts</w:t>
            </w:r>
          </w:p>
        </w:tc>
        <w:tc>
          <w:tcPr>
            <w:tcW w:w="0" w:type="auto"/>
            <w:vAlign w:val="center"/>
            <w:hideMark/>
          </w:tcPr>
          <w:p w14:paraId="0BFF9498" w14:textId="77777777" w:rsidR="007431CE" w:rsidRPr="007431CE" w:rsidRDefault="007431CE" w:rsidP="007431CE">
            <w:pPr>
              <w:jc w:val="left"/>
              <w:rPr>
                <w:rFonts w:ascii="Calibri" w:hAnsi="Calibri" w:cs="Calibri"/>
              </w:rPr>
            </w:pPr>
            <w:r w:rsidRPr="007431CE">
              <w:rPr>
                <w:rFonts w:ascii="Calibri" w:hAnsi="Calibri" w:cs="Calibri"/>
              </w:rPr>
              <w:t>Nmap</w:t>
            </w:r>
          </w:p>
        </w:tc>
      </w:tr>
      <w:tr w:rsidR="007431CE" w:rsidRPr="007431CE" w14:paraId="222B181E" w14:textId="77777777" w:rsidTr="00E75C4F">
        <w:trPr>
          <w:tblCellSpacing w:w="15" w:type="dxa"/>
        </w:trPr>
        <w:tc>
          <w:tcPr>
            <w:tcW w:w="1925" w:type="dxa"/>
            <w:vAlign w:val="center"/>
            <w:hideMark/>
          </w:tcPr>
          <w:p w14:paraId="41BA33FC" w14:textId="44C0BBDF" w:rsidR="007431CE" w:rsidRPr="007431CE" w:rsidRDefault="007431CE" w:rsidP="007431CE">
            <w:pPr>
              <w:jc w:val="left"/>
              <w:rPr>
                <w:rFonts w:ascii="Calibri" w:hAnsi="Calibri" w:cs="Calibri"/>
              </w:rPr>
            </w:pPr>
            <w:r w:rsidRPr="007431CE">
              <w:rPr>
                <w:rFonts w:ascii="Calibri" w:hAnsi="Calibri" w:cs="Calibri"/>
              </w:rPr>
              <w:t>Low</w:t>
            </w:r>
            <w:r w:rsidR="00E75C4F">
              <w:rPr>
                <w:rFonts w:ascii="Calibri" w:hAnsi="Calibri" w:cs="Calibri"/>
              </w:rPr>
              <w:t xml:space="preserve"> </w:t>
            </w:r>
            <w:r w:rsidR="00E75C4F" w:rsidRPr="00E75C4F">
              <w:rPr>
                <w:rFonts w:ascii="Calibri" w:hAnsi="Calibri" w:cs="Calibri"/>
              </w:rPr>
              <w:t>(Informational)</w:t>
            </w:r>
          </w:p>
        </w:tc>
        <w:tc>
          <w:tcPr>
            <w:tcW w:w="0" w:type="auto"/>
            <w:vAlign w:val="center"/>
            <w:hideMark/>
          </w:tcPr>
          <w:p w14:paraId="1F6923DD" w14:textId="46E3DDF3" w:rsidR="007431CE" w:rsidRPr="007431CE" w:rsidRDefault="00DA20F1" w:rsidP="007431CE">
            <w:pPr>
              <w:jc w:val="left"/>
              <w:rPr>
                <w:rFonts w:ascii="Calibri" w:hAnsi="Calibri" w:cs="Calibri"/>
              </w:rPr>
            </w:pPr>
            <w:r w:rsidRPr="00DA20F1">
              <w:rPr>
                <w:rFonts w:ascii="Calibri" w:hAnsi="Calibri" w:cs="Calibri"/>
              </w:rPr>
              <w:t>SSH access attempts were blocked due to firewall rules or service restrictions, preventing brute-force attacks and unauthorised remote access</w:t>
            </w:r>
          </w:p>
        </w:tc>
        <w:tc>
          <w:tcPr>
            <w:tcW w:w="0" w:type="auto"/>
            <w:vAlign w:val="center"/>
            <w:hideMark/>
          </w:tcPr>
          <w:p w14:paraId="1F919C8B" w14:textId="77777777" w:rsidR="007431CE" w:rsidRPr="007431CE" w:rsidRDefault="007431CE" w:rsidP="007431CE">
            <w:pPr>
              <w:jc w:val="left"/>
              <w:rPr>
                <w:rFonts w:ascii="Calibri" w:hAnsi="Calibri" w:cs="Calibri"/>
              </w:rPr>
            </w:pPr>
            <w:r w:rsidRPr="007431CE">
              <w:rPr>
                <w:rFonts w:ascii="Calibri" w:hAnsi="Calibri" w:cs="Calibri"/>
              </w:rPr>
              <w:t>London Debian Server (192.168.2.1)</w:t>
            </w:r>
          </w:p>
        </w:tc>
        <w:tc>
          <w:tcPr>
            <w:tcW w:w="0" w:type="auto"/>
            <w:vAlign w:val="center"/>
            <w:hideMark/>
          </w:tcPr>
          <w:p w14:paraId="302F505F" w14:textId="77777777" w:rsidR="007431CE" w:rsidRPr="007431CE" w:rsidRDefault="007431CE" w:rsidP="007431CE">
            <w:pPr>
              <w:jc w:val="left"/>
              <w:rPr>
                <w:rFonts w:ascii="Calibri" w:hAnsi="Calibri" w:cs="Calibri"/>
              </w:rPr>
            </w:pPr>
            <w:r w:rsidRPr="007431CE">
              <w:rPr>
                <w:rFonts w:ascii="Calibri" w:hAnsi="Calibri" w:cs="Calibri"/>
              </w:rPr>
              <w:t>Hydra</w:t>
            </w:r>
          </w:p>
        </w:tc>
      </w:tr>
      <w:tr w:rsidR="007431CE" w:rsidRPr="007431CE" w14:paraId="5EBEE61A" w14:textId="77777777" w:rsidTr="00E75C4F">
        <w:trPr>
          <w:tblCellSpacing w:w="15" w:type="dxa"/>
        </w:trPr>
        <w:tc>
          <w:tcPr>
            <w:tcW w:w="1925" w:type="dxa"/>
            <w:vAlign w:val="center"/>
            <w:hideMark/>
          </w:tcPr>
          <w:p w14:paraId="6A48F4F0" w14:textId="2141B2B3" w:rsidR="007431CE" w:rsidRPr="007431CE" w:rsidRDefault="007431CE" w:rsidP="007431CE">
            <w:pPr>
              <w:jc w:val="left"/>
              <w:rPr>
                <w:rFonts w:ascii="Calibri" w:hAnsi="Calibri" w:cs="Calibri"/>
              </w:rPr>
            </w:pPr>
            <w:r w:rsidRPr="007431CE">
              <w:rPr>
                <w:rFonts w:ascii="Calibri" w:hAnsi="Calibri" w:cs="Calibri"/>
              </w:rPr>
              <w:t>Low</w:t>
            </w:r>
            <w:r w:rsidR="00E75C4F">
              <w:rPr>
                <w:rFonts w:ascii="Calibri" w:hAnsi="Calibri" w:cs="Calibri"/>
              </w:rPr>
              <w:t xml:space="preserve"> </w:t>
            </w:r>
            <w:r w:rsidR="00E75C4F" w:rsidRPr="00E75C4F">
              <w:rPr>
                <w:rFonts w:ascii="Calibri" w:hAnsi="Calibri" w:cs="Calibri"/>
              </w:rPr>
              <w:t>(Informational)</w:t>
            </w:r>
          </w:p>
        </w:tc>
        <w:tc>
          <w:tcPr>
            <w:tcW w:w="0" w:type="auto"/>
            <w:vAlign w:val="center"/>
            <w:hideMark/>
          </w:tcPr>
          <w:p w14:paraId="0BE98451" w14:textId="5F6CAD91" w:rsidR="007431CE" w:rsidRPr="007431CE" w:rsidRDefault="00E75C4F" w:rsidP="007431CE">
            <w:pPr>
              <w:jc w:val="left"/>
              <w:rPr>
                <w:rFonts w:ascii="Calibri" w:hAnsi="Calibri" w:cs="Calibri"/>
              </w:rPr>
            </w:pPr>
            <w:r w:rsidRPr="00E75C4F">
              <w:rPr>
                <w:rFonts w:ascii="Calibri" w:hAnsi="Calibri" w:cs="Calibri"/>
              </w:rPr>
              <w:t>Anonymous SMB enumeration was blocked, preventing disclosure of domain, user, and share information</w:t>
            </w:r>
          </w:p>
        </w:tc>
        <w:tc>
          <w:tcPr>
            <w:tcW w:w="0" w:type="auto"/>
            <w:vAlign w:val="center"/>
            <w:hideMark/>
          </w:tcPr>
          <w:p w14:paraId="1885C4D6" w14:textId="77777777" w:rsidR="007431CE" w:rsidRPr="007431CE" w:rsidRDefault="007431CE" w:rsidP="007431CE">
            <w:pPr>
              <w:jc w:val="left"/>
              <w:rPr>
                <w:rFonts w:ascii="Calibri" w:hAnsi="Calibri" w:cs="Calibri"/>
              </w:rPr>
            </w:pPr>
            <w:r w:rsidRPr="007431CE">
              <w:rPr>
                <w:rFonts w:ascii="Calibri" w:hAnsi="Calibri" w:cs="Calibri"/>
              </w:rPr>
              <w:t>Swansea Domain Controller (192.168.1.1)</w:t>
            </w:r>
          </w:p>
        </w:tc>
        <w:tc>
          <w:tcPr>
            <w:tcW w:w="0" w:type="auto"/>
            <w:vAlign w:val="center"/>
            <w:hideMark/>
          </w:tcPr>
          <w:p w14:paraId="5EDCFC10" w14:textId="77777777" w:rsidR="007431CE" w:rsidRPr="007431CE" w:rsidRDefault="007431CE" w:rsidP="007431CE">
            <w:pPr>
              <w:jc w:val="left"/>
              <w:rPr>
                <w:rFonts w:ascii="Calibri" w:hAnsi="Calibri" w:cs="Calibri"/>
              </w:rPr>
            </w:pPr>
            <w:r w:rsidRPr="007431CE">
              <w:rPr>
                <w:rFonts w:ascii="Calibri" w:hAnsi="Calibri" w:cs="Calibri"/>
              </w:rPr>
              <w:t>enum4linux</w:t>
            </w:r>
          </w:p>
        </w:tc>
      </w:tr>
    </w:tbl>
    <w:p w14:paraId="72EABFC2" w14:textId="77777777" w:rsidR="00481C2D" w:rsidRDefault="00481C2D" w:rsidP="00664009">
      <w:pPr>
        <w:jc w:val="left"/>
        <w:rPr>
          <w:rFonts w:ascii="Calibri" w:hAnsi="Calibri" w:cs="Calibri"/>
          <w:b/>
          <w:bCs/>
        </w:rPr>
      </w:pPr>
    </w:p>
    <w:p w14:paraId="43711A52" w14:textId="77777777" w:rsidR="00481C2D" w:rsidRDefault="00481C2D" w:rsidP="00664009">
      <w:pPr>
        <w:jc w:val="left"/>
        <w:rPr>
          <w:rFonts w:ascii="Calibri" w:hAnsi="Calibri" w:cs="Calibri"/>
          <w:b/>
          <w:bCs/>
        </w:rPr>
      </w:pPr>
    </w:p>
    <w:p w14:paraId="0F9808F1" w14:textId="72FC0C09" w:rsidR="00664009" w:rsidRPr="00664009" w:rsidRDefault="00664009" w:rsidP="00664009">
      <w:pPr>
        <w:jc w:val="left"/>
        <w:rPr>
          <w:rFonts w:ascii="Calibri" w:hAnsi="Calibri" w:cs="Calibri"/>
          <w:b/>
          <w:bCs/>
        </w:rPr>
      </w:pPr>
      <w:r w:rsidRPr="00664009">
        <w:rPr>
          <w:rFonts w:ascii="Calibri" w:hAnsi="Calibri" w:cs="Calibri"/>
          <w:b/>
          <w:bCs/>
        </w:rPr>
        <w:t>4.3.</w:t>
      </w:r>
      <w:r w:rsidR="00481C2D">
        <w:rPr>
          <w:rFonts w:ascii="Calibri" w:hAnsi="Calibri" w:cs="Calibri"/>
          <w:b/>
          <w:bCs/>
        </w:rPr>
        <w:t>6</w:t>
      </w:r>
      <w:r w:rsidRPr="00664009">
        <w:rPr>
          <w:rFonts w:ascii="Calibri" w:hAnsi="Calibri" w:cs="Calibri"/>
          <w:b/>
          <w:bCs/>
        </w:rPr>
        <w:t xml:space="preserve"> Summary</w:t>
      </w:r>
    </w:p>
    <w:p w14:paraId="30BADE2E" w14:textId="77777777" w:rsidR="00893521" w:rsidRPr="00893521" w:rsidRDefault="00893521" w:rsidP="00893521">
      <w:pPr>
        <w:jc w:val="left"/>
        <w:rPr>
          <w:rFonts w:ascii="Calibri" w:hAnsi="Calibri" w:cs="Calibri"/>
        </w:rPr>
      </w:pPr>
      <w:r w:rsidRPr="00893521">
        <w:rPr>
          <w:rFonts w:ascii="Calibri" w:hAnsi="Calibri" w:cs="Calibri"/>
        </w:rPr>
        <w:t>The vulnerability assessment identified a small number of configuration weaknesses and informational security findings across the SWANSEA.ACCA network. Automated scanning with Nessus highlighted a medium-severity SMB configuration issue on the London Debian Server, while manual enumeration using Nmap and enum4linux provided additional context on service exposure and access controls.</w:t>
      </w:r>
    </w:p>
    <w:p w14:paraId="53AA3AC3" w14:textId="7695DF5F" w:rsidR="000E703B" w:rsidRPr="008A7CFD" w:rsidRDefault="00893521" w:rsidP="008A7CFD">
      <w:pPr>
        <w:jc w:val="left"/>
        <w:rPr>
          <w:rFonts w:ascii="Calibri" w:hAnsi="Calibri" w:cs="Calibri"/>
        </w:rPr>
      </w:pPr>
      <w:r w:rsidRPr="00893521">
        <w:rPr>
          <w:rFonts w:ascii="Calibri" w:hAnsi="Calibri" w:cs="Calibri"/>
        </w:rPr>
        <w:t>The London Debian Server exhibited a larger attack surface due to its role as a service-providing system, whereas the Domain Controller and client machines demonstrated a reduced attack surface through stricter service restrictions and effective hardening. Several attempted attacks confirmed the presence of defensive controls, limiting exploitation opportunities. These findings provide a suitable basis for targeted exploitation attempts and the implementation of appropriate security measures in later stages of the assessment.</w:t>
      </w:r>
    </w:p>
    <w:p w14:paraId="356FAB20" w14:textId="57635636" w:rsidR="00C4799D" w:rsidRDefault="00787E3E" w:rsidP="00C4799D">
      <w:pPr>
        <w:pStyle w:val="Heading1"/>
      </w:pPr>
      <w:bookmarkStart w:id="8" w:name="_Toc216600179"/>
      <w:r>
        <w:lastRenderedPageBreak/>
        <w:t>5</w:t>
      </w:r>
      <w:r w:rsidR="00C4799D">
        <w:t xml:space="preserve"> TASK 3: ETHICAL HACKING</w:t>
      </w:r>
      <w:bookmarkEnd w:id="8"/>
    </w:p>
    <w:p w14:paraId="7EAAC6C0" w14:textId="77777777" w:rsidR="000D4270" w:rsidRDefault="000D4270" w:rsidP="000D4270"/>
    <w:p w14:paraId="5491EDAF" w14:textId="77777777" w:rsidR="00EA390F" w:rsidRDefault="00EA390F" w:rsidP="003A02FF">
      <w:pPr>
        <w:jc w:val="left"/>
        <w:rPr>
          <w:rFonts w:ascii="Calibri" w:hAnsi="Calibri" w:cs="Calibri"/>
          <w:b/>
          <w:bCs/>
        </w:rPr>
      </w:pPr>
      <w:r w:rsidRPr="00EA390F">
        <w:rPr>
          <w:rFonts w:ascii="Calibri" w:hAnsi="Calibri" w:cs="Calibri"/>
          <w:b/>
          <w:bCs/>
        </w:rPr>
        <w:t>5.1 Purpose of This Step</w:t>
      </w:r>
    </w:p>
    <w:p w14:paraId="7D584283" w14:textId="326D0517" w:rsidR="00EA390F" w:rsidRPr="00EA390F" w:rsidRDefault="007F6610" w:rsidP="003A02FF">
      <w:pPr>
        <w:jc w:val="left"/>
        <w:rPr>
          <w:rFonts w:ascii="Calibri" w:hAnsi="Calibri" w:cs="Calibri"/>
        </w:rPr>
      </w:pPr>
      <w:r w:rsidRPr="007F6610">
        <w:rPr>
          <w:rFonts w:ascii="Calibri" w:hAnsi="Calibri" w:cs="Calibri"/>
        </w:rPr>
        <w:t>The purpose of this step is to validate the vulnerabilities identified during the vulnerability assessment by attempting controlled exploitation techniques in line with recognised security testing methodologies. Ethical hacking activities were conducted to assess whether the identified weaknesses could be practically exploited and to evaluate their potential impact on system security. Both successful and unsuccessful exploitation attempts were considered, as failed attempts</w:t>
      </w:r>
      <w:r w:rsidR="00CC17DB">
        <w:rPr>
          <w:rFonts w:ascii="Calibri" w:hAnsi="Calibri" w:cs="Calibri"/>
        </w:rPr>
        <w:t xml:space="preserve"> and help assess how effectively the existing security controls operate</w:t>
      </w:r>
      <w:r w:rsidRPr="007F6610">
        <w:rPr>
          <w:rFonts w:ascii="Calibri" w:hAnsi="Calibri" w:cs="Calibri"/>
        </w:rPr>
        <w:t>.</w:t>
      </w:r>
      <w:r w:rsidR="009301AF">
        <w:rPr>
          <w:rFonts w:ascii="Calibri" w:hAnsi="Calibri" w:cs="Calibri"/>
        </w:rPr>
        <w:t xml:space="preserve"> </w:t>
      </w:r>
      <w:sdt>
        <w:sdtPr>
          <w:rPr>
            <w:rFonts w:ascii="Calibri" w:hAnsi="Calibri" w:cs="Calibri"/>
          </w:rPr>
          <w:id w:val="-1989923071"/>
          <w:citation/>
        </w:sdtPr>
        <w:sdtContent>
          <w:r w:rsidR="009301AF">
            <w:rPr>
              <w:rFonts w:ascii="Calibri" w:hAnsi="Calibri" w:cs="Calibri"/>
            </w:rPr>
            <w:fldChar w:fldCharType="begin"/>
          </w:r>
          <w:r w:rsidR="009301AF">
            <w:rPr>
              <w:rFonts w:ascii="Calibri" w:hAnsi="Calibri" w:cs="Calibri"/>
            </w:rPr>
            <w:instrText xml:space="preserve"> CITATION Nat08 \l 2057 </w:instrText>
          </w:r>
          <w:r w:rsidR="009301AF">
            <w:rPr>
              <w:rFonts w:ascii="Calibri" w:hAnsi="Calibri" w:cs="Calibri"/>
            </w:rPr>
            <w:fldChar w:fldCharType="separate"/>
          </w:r>
          <w:r w:rsidR="009301AF" w:rsidRPr="009301AF">
            <w:rPr>
              <w:rFonts w:ascii="Calibri" w:hAnsi="Calibri" w:cs="Calibri"/>
              <w:noProof/>
            </w:rPr>
            <w:t>[8]</w:t>
          </w:r>
          <w:r w:rsidR="009301AF">
            <w:rPr>
              <w:rFonts w:ascii="Calibri" w:hAnsi="Calibri" w:cs="Calibri"/>
            </w:rPr>
            <w:fldChar w:fldCharType="end"/>
          </w:r>
        </w:sdtContent>
      </w:sdt>
    </w:p>
    <w:p w14:paraId="3DFCAA07" w14:textId="64D49405" w:rsidR="00EA390F" w:rsidRPr="00EA390F" w:rsidRDefault="00EA390F" w:rsidP="003A02FF">
      <w:pPr>
        <w:jc w:val="left"/>
        <w:rPr>
          <w:rFonts w:ascii="Calibri" w:hAnsi="Calibri" w:cs="Calibri"/>
        </w:rPr>
      </w:pPr>
    </w:p>
    <w:p w14:paraId="2113B3EC" w14:textId="77777777" w:rsidR="00EA390F" w:rsidRPr="00EA390F" w:rsidRDefault="00EA390F" w:rsidP="003A02FF">
      <w:pPr>
        <w:jc w:val="left"/>
        <w:rPr>
          <w:rFonts w:ascii="Calibri" w:hAnsi="Calibri" w:cs="Calibri"/>
          <w:b/>
          <w:bCs/>
        </w:rPr>
      </w:pPr>
      <w:r w:rsidRPr="00EA390F">
        <w:rPr>
          <w:rFonts w:ascii="Calibri" w:hAnsi="Calibri" w:cs="Calibri"/>
          <w:b/>
          <w:bCs/>
        </w:rPr>
        <w:t>5.2 Method / Tools Used</w:t>
      </w:r>
    </w:p>
    <w:p w14:paraId="36136EE5" w14:textId="1FF522A4" w:rsidR="00B22D93" w:rsidRDefault="00B22D93" w:rsidP="00B22D93">
      <w:pPr>
        <w:jc w:val="left"/>
        <w:rPr>
          <w:rFonts w:ascii="Calibri" w:hAnsi="Calibri" w:cs="Calibri"/>
        </w:rPr>
      </w:pPr>
      <w:r w:rsidRPr="00B22D93">
        <w:rPr>
          <w:rFonts w:ascii="Calibri" w:hAnsi="Calibri" w:cs="Calibri"/>
        </w:rPr>
        <w:t>Ethical hacking techniques were applied using a combination of automated exploitation frameworks and manual testing approaches. Exploitation attempts were focused on validating vulnerabilities identified in earlier assessment stages, while ensuring all testing remained controlled, authorised, and within the defined scope of the assessment.</w:t>
      </w:r>
      <w:r w:rsidR="009301AF">
        <w:rPr>
          <w:rFonts w:ascii="Calibri" w:hAnsi="Calibri" w:cs="Calibri"/>
        </w:rPr>
        <w:t xml:space="preserve"> </w:t>
      </w:r>
      <w:sdt>
        <w:sdtPr>
          <w:rPr>
            <w:rFonts w:ascii="Calibri" w:hAnsi="Calibri" w:cs="Calibri"/>
          </w:rPr>
          <w:id w:val="-2042891250"/>
          <w:citation/>
        </w:sdtPr>
        <w:sdtContent>
          <w:r w:rsidR="009301AF">
            <w:rPr>
              <w:rFonts w:ascii="Calibri" w:hAnsi="Calibri" w:cs="Calibri"/>
            </w:rPr>
            <w:fldChar w:fldCharType="begin"/>
          </w:r>
          <w:r w:rsidR="009301AF">
            <w:rPr>
              <w:rFonts w:ascii="Calibri" w:hAnsi="Calibri" w:cs="Calibri"/>
            </w:rPr>
            <w:instrText xml:space="preserve"> CITATION Nat08 \l 2057 </w:instrText>
          </w:r>
          <w:r w:rsidR="009301AF">
            <w:rPr>
              <w:rFonts w:ascii="Calibri" w:hAnsi="Calibri" w:cs="Calibri"/>
            </w:rPr>
            <w:fldChar w:fldCharType="separate"/>
          </w:r>
          <w:r w:rsidR="009301AF" w:rsidRPr="009301AF">
            <w:rPr>
              <w:rFonts w:ascii="Calibri" w:hAnsi="Calibri" w:cs="Calibri"/>
              <w:noProof/>
            </w:rPr>
            <w:t>[8]</w:t>
          </w:r>
          <w:r w:rsidR="009301AF">
            <w:rPr>
              <w:rFonts w:ascii="Calibri" w:hAnsi="Calibri" w:cs="Calibri"/>
            </w:rPr>
            <w:fldChar w:fldCharType="end"/>
          </w:r>
        </w:sdtContent>
      </w:sdt>
    </w:p>
    <w:p w14:paraId="7416E976" w14:textId="77777777" w:rsidR="00325A88" w:rsidRPr="00325A88" w:rsidRDefault="00325A88" w:rsidP="00325A88">
      <w:pPr>
        <w:jc w:val="left"/>
        <w:rPr>
          <w:rFonts w:ascii="Calibri" w:hAnsi="Calibri" w:cs="Calibri"/>
        </w:rPr>
      </w:pPr>
      <w:r w:rsidRPr="00325A88">
        <w:rPr>
          <w:rFonts w:ascii="Calibri" w:hAnsi="Calibri" w:cs="Calibri"/>
        </w:rPr>
        <w:t>The following tools and techniques were used during this phase:</w:t>
      </w:r>
    </w:p>
    <w:p w14:paraId="2E074589" w14:textId="118F6F6E" w:rsidR="00325A88" w:rsidRPr="00325A88" w:rsidRDefault="00325A88" w:rsidP="00325A88">
      <w:pPr>
        <w:numPr>
          <w:ilvl w:val="0"/>
          <w:numId w:val="15"/>
        </w:numPr>
        <w:jc w:val="left"/>
        <w:rPr>
          <w:rFonts w:ascii="Calibri" w:hAnsi="Calibri" w:cs="Calibri"/>
        </w:rPr>
      </w:pPr>
      <w:r w:rsidRPr="00325A88">
        <w:rPr>
          <w:rFonts w:ascii="Calibri" w:hAnsi="Calibri" w:cs="Calibri"/>
          <w:b/>
          <w:bCs/>
        </w:rPr>
        <w:t>Metasploit</w:t>
      </w:r>
      <w:r w:rsidRPr="00325A88">
        <w:rPr>
          <w:rFonts w:ascii="Calibri" w:hAnsi="Calibri" w:cs="Calibri"/>
        </w:rPr>
        <w:t xml:space="preserve"> was used to identify and attempt exploitation of known service-related weaknesses and misconfigurations, supporting controlled validation of identified risks.</w:t>
      </w:r>
      <w:r w:rsidR="009301AF">
        <w:rPr>
          <w:rFonts w:ascii="Calibri" w:hAnsi="Calibri" w:cs="Calibri"/>
        </w:rPr>
        <w:t xml:space="preserve"> </w:t>
      </w:r>
      <w:sdt>
        <w:sdtPr>
          <w:rPr>
            <w:rFonts w:ascii="Calibri" w:hAnsi="Calibri" w:cs="Calibri"/>
          </w:rPr>
          <w:id w:val="-821892037"/>
          <w:citation/>
        </w:sdtPr>
        <w:sdtContent>
          <w:r w:rsidR="009301AF">
            <w:rPr>
              <w:rFonts w:ascii="Calibri" w:hAnsi="Calibri" w:cs="Calibri"/>
            </w:rPr>
            <w:fldChar w:fldCharType="begin"/>
          </w:r>
          <w:r w:rsidR="009301AF">
            <w:rPr>
              <w:rFonts w:ascii="Calibri" w:hAnsi="Calibri" w:cs="Calibri"/>
            </w:rPr>
            <w:instrText xml:space="preserve"> CITATION Rap25 \l 2057 </w:instrText>
          </w:r>
          <w:r w:rsidR="009301AF">
            <w:rPr>
              <w:rFonts w:ascii="Calibri" w:hAnsi="Calibri" w:cs="Calibri"/>
            </w:rPr>
            <w:fldChar w:fldCharType="separate"/>
          </w:r>
          <w:r w:rsidR="009301AF" w:rsidRPr="009301AF">
            <w:rPr>
              <w:rFonts w:ascii="Calibri" w:hAnsi="Calibri" w:cs="Calibri"/>
              <w:noProof/>
            </w:rPr>
            <w:t>[9]</w:t>
          </w:r>
          <w:r w:rsidR="009301AF">
            <w:rPr>
              <w:rFonts w:ascii="Calibri" w:hAnsi="Calibri" w:cs="Calibri"/>
            </w:rPr>
            <w:fldChar w:fldCharType="end"/>
          </w:r>
        </w:sdtContent>
      </w:sdt>
    </w:p>
    <w:p w14:paraId="6803615F" w14:textId="7489C00C" w:rsidR="00325A88" w:rsidRPr="00325A88" w:rsidRDefault="00325A88" w:rsidP="00325A88">
      <w:pPr>
        <w:numPr>
          <w:ilvl w:val="0"/>
          <w:numId w:val="15"/>
        </w:numPr>
        <w:jc w:val="left"/>
        <w:rPr>
          <w:rFonts w:ascii="Calibri" w:hAnsi="Calibri" w:cs="Calibri"/>
        </w:rPr>
      </w:pPr>
      <w:r w:rsidRPr="00325A88">
        <w:rPr>
          <w:rFonts w:ascii="Calibri" w:hAnsi="Calibri" w:cs="Calibri"/>
          <w:b/>
          <w:bCs/>
        </w:rPr>
        <w:t>Hydra</w:t>
      </w:r>
      <w:r w:rsidRPr="00325A88">
        <w:rPr>
          <w:rFonts w:ascii="Calibri" w:hAnsi="Calibri" w:cs="Calibri"/>
        </w:rPr>
        <w:t xml:space="preserve"> was used to demonstrate the potential impact of weak or reused credentials through controlled authentication attempts against exposed services.</w:t>
      </w:r>
      <w:r w:rsidR="009301AF">
        <w:rPr>
          <w:rFonts w:ascii="Calibri" w:hAnsi="Calibri" w:cs="Calibri"/>
        </w:rPr>
        <w:t xml:space="preserve"> </w:t>
      </w:r>
      <w:sdt>
        <w:sdtPr>
          <w:rPr>
            <w:rFonts w:ascii="Calibri" w:hAnsi="Calibri" w:cs="Calibri"/>
          </w:rPr>
          <w:id w:val="-2048359049"/>
          <w:citation/>
        </w:sdtPr>
        <w:sdtContent>
          <w:r w:rsidR="009301AF">
            <w:rPr>
              <w:rFonts w:ascii="Calibri" w:hAnsi="Calibri" w:cs="Calibri"/>
            </w:rPr>
            <w:fldChar w:fldCharType="begin"/>
          </w:r>
          <w:r w:rsidR="009301AF">
            <w:rPr>
              <w:rFonts w:ascii="Calibri" w:hAnsi="Calibri" w:cs="Calibri"/>
            </w:rPr>
            <w:instrText xml:space="preserve"> CITATION van25 \l 2057 </w:instrText>
          </w:r>
          <w:r w:rsidR="009301AF">
            <w:rPr>
              <w:rFonts w:ascii="Calibri" w:hAnsi="Calibri" w:cs="Calibri"/>
            </w:rPr>
            <w:fldChar w:fldCharType="separate"/>
          </w:r>
          <w:r w:rsidR="009301AF" w:rsidRPr="009301AF">
            <w:rPr>
              <w:rFonts w:ascii="Calibri" w:hAnsi="Calibri" w:cs="Calibri"/>
              <w:noProof/>
            </w:rPr>
            <w:t>[10]</w:t>
          </w:r>
          <w:r w:rsidR="009301AF">
            <w:rPr>
              <w:rFonts w:ascii="Calibri" w:hAnsi="Calibri" w:cs="Calibri"/>
            </w:rPr>
            <w:fldChar w:fldCharType="end"/>
          </w:r>
        </w:sdtContent>
      </w:sdt>
    </w:p>
    <w:p w14:paraId="33CA54BE" w14:textId="743A15CC" w:rsidR="00EA390F" w:rsidRPr="009301AF" w:rsidRDefault="00325A88" w:rsidP="00B22D93">
      <w:pPr>
        <w:numPr>
          <w:ilvl w:val="0"/>
          <w:numId w:val="15"/>
        </w:numPr>
        <w:jc w:val="left"/>
        <w:rPr>
          <w:rFonts w:ascii="Calibri" w:hAnsi="Calibri" w:cs="Calibri"/>
        </w:rPr>
      </w:pPr>
      <w:r w:rsidRPr="00325A88">
        <w:rPr>
          <w:rFonts w:ascii="Calibri" w:hAnsi="Calibri" w:cs="Calibri"/>
          <w:b/>
          <w:bCs/>
        </w:rPr>
        <w:t>Manual exploitation and verification</w:t>
      </w:r>
      <w:r w:rsidRPr="00325A88">
        <w:rPr>
          <w:rFonts w:ascii="Calibri" w:hAnsi="Calibri" w:cs="Calibri"/>
        </w:rPr>
        <w:t xml:space="preserve"> techniques were used to assess service exposure and access controls without relying solely on automated exploitation, aligning with recognised ethical hacking practices.</w:t>
      </w:r>
      <w:r w:rsidR="009301AF">
        <w:rPr>
          <w:rFonts w:ascii="Calibri" w:hAnsi="Calibri" w:cs="Calibri"/>
        </w:rPr>
        <w:t xml:space="preserve"> </w:t>
      </w:r>
      <w:sdt>
        <w:sdtPr>
          <w:rPr>
            <w:rFonts w:ascii="Calibri" w:hAnsi="Calibri" w:cs="Calibri"/>
          </w:rPr>
          <w:id w:val="-1974127244"/>
          <w:citation/>
        </w:sdtPr>
        <w:sdtContent>
          <w:r w:rsidR="009301AF">
            <w:rPr>
              <w:rFonts w:ascii="Calibri" w:hAnsi="Calibri" w:cs="Calibri"/>
            </w:rPr>
            <w:fldChar w:fldCharType="begin"/>
          </w:r>
          <w:r w:rsidR="009301AF">
            <w:rPr>
              <w:rFonts w:ascii="Calibri" w:hAnsi="Calibri" w:cs="Calibri"/>
            </w:rPr>
            <w:instrText xml:space="preserve"> CITATION MIT25 \l 2057 </w:instrText>
          </w:r>
          <w:r w:rsidR="009301AF">
            <w:rPr>
              <w:rFonts w:ascii="Calibri" w:hAnsi="Calibri" w:cs="Calibri"/>
            </w:rPr>
            <w:fldChar w:fldCharType="separate"/>
          </w:r>
          <w:r w:rsidR="009301AF" w:rsidRPr="009301AF">
            <w:rPr>
              <w:rFonts w:ascii="Calibri" w:hAnsi="Calibri" w:cs="Calibri"/>
              <w:noProof/>
            </w:rPr>
            <w:t>[4]</w:t>
          </w:r>
          <w:r w:rsidR="009301AF">
            <w:rPr>
              <w:rFonts w:ascii="Calibri" w:hAnsi="Calibri" w:cs="Calibri"/>
            </w:rPr>
            <w:fldChar w:fldCharType="end"/>
          </w:r>
        </w:sdtContent>
      </w:sdt>
    </w:p>
    <w:p w14:paraId="4A538B12" w14:textId="77777777" w:rsidR="00CC468E" w:rsidRPr="00EA390F" w:rsidRDefault="00CC468E" w:rsidP="003A02FF">
      <w:pPr>
        <w:jc w:val="left"/>
        <w:rPr>
          <w:rFonts w:ascii="Calibri" w:hAnsi="Calibri" w:cs="Calibri"/>
        </w:rPr>
      </w:pPr>
    </w:p>
    <w:p w14:paraId="1D73489C" w14:textId="47C0BAD8" w:rsidR="00B333EB" w:rsidRPr="00B333EB" w:rsidRDefault="00EA390F" w:rsidP="00B333EB">
      <w:pPr>
        <w:jc w:val="left"/>
        <w:rPr>
          <w:rFonts w:ascii="Calibri" w:hAnsi="Calibri" w:cs="Calibri"/>
          <w:b/>
          <w:bCs/>
        </w:rPr>
      </w:pPr>
      <w:r w:rsidRPr="00EA390F">
        <w:rPr>
          <w:rFonts w:ascii="Calibri" w:hAnsi="Calibri" w:cs="Calibri"/>
          <w:b/>
          <w:bCs/>
        </w:rPr>
        <w:t>5.3 Findings / Results</w:t>
      </w:r>
    </w:p>
    <w:p w14:paraId="47D858B9" w14:textId="30D83F0B" w:rsidR="00B333EB" w:rsidRPr="00EA390F" w:rsidRDefault="00B333EB" w:rsidP="003A02FF">
      <w:pPr>
        <w:jc w:val="left"/>
        <w:rPr>
          <w:rFonts w:ascii="Calibri" w:hAnsi="Calibri" w:cs="Calibri"/>
          <w:b/>
          <w:bCs/>
        </w:rPr>
      </w:pPr>
      <w:r w:rsidRPr="00B333EB">
        <w:rPr>
          <w:rFonts w:ascii="Calibri" w:hAnsi="Calibri" w:cs="Calibri"/>
          <w:b/>
          <w:bCs/>
        </w:rPr>
        <w:t>Exploitation Attempt 1 – SMB Service Assessment (Medium Severity)</w:t>
      </w:r>
    </w:p>
    <w:p w14:paraId="582347DC" w14:textId="070D8595" w:rsidR="000A4D10" w:rsidRDefault="00DD0196" w:rsidP="003A02FF">
      <w:pPr>
        <w:jc w:val="left"/>
        <w:rPr>
          <w:rFonts w:ascii="Calibri" w:hAnsi="Calibri" w:cs="Calibri"/>
        </w:rPr>
      </w:pPr>
      <w:r w:rsidRPr="00DD0196">
        <w:rPr>
          <w:rFonts w:ascii="Calibri" w:hAnsi="Calibri" w:cs="Calibri"/>
        </w:rPr>
        <w:t>Metasploit auxiliary scanning modules were used to assess the SMB service running on the London Debian Server (192.168.2.1) using established exploitation and validation techniques provided by the Metasploit Framework.</w:t>
      </w:r>
      <w:r w:rsidR="00E36F1C">
        <w:rPr>
          <w:rFonts w:ascii="Calibri" w:hAnsi="Calibri" w:cs="Calibri"/>
        </w:rPr>
        <w:t xml:space="preserve"> </w:t>
      </w:r>
      <w:sdt>
        <w:sdtPr>
          <w:rPr>
            <w:rFonts w:ascii="Calibri" w:hAnsi="Calibri" w:cs="Calibri"/>
          </w:rPr>
          <w:id w:val="-438529144"/>
          <w:citation/>
        </w:sdtPr>
        <w:sdtContent>
          <w:r w:rsidR="00E36F1C">
            <w:rPr>
              <w:rFonts w:ascii="Calibri" w:hAnsi="Calibri" w:cs="Calibri"/>
            </w:rPr>
            <w:fldChar w:fldCharType="begin"/>
          </w:r>
          <w:r w:rsidR="00E36F1C">
            <w:rPr>
              <w:rFonts w:ascii="Calibri" w:hAnsi="Calibri" w:cs="Calibri"/>
            </w:rPr>
            <w:instrText xml:space="preserve"> CITATION Nat08 \l 2057 </w:instrText>
          </w:r>
          <w:r w:rsidR="00E36F1C">
            <w:rPr>
              <w:rFonts w:ascii="Calibri" w:hAnsi="Calibri" w:cs="Calibri"/>
            </w:rPr>
            <w:fldChar w:fldCharType="separate"/>
          </w:r>
          <w:r w:rsidR="00E36F1C" w:rsidRPr="00E36F1C">
            <w:rPr>
              <w:rFonts w:ascii="Calibri" w:hAnsi="Calibri" w:cs="Calibri"/>
              <w:noProof/>
            </w:rPr>
            <w:t>[8]</w:t>
          </w:r>
          <w:r w:rsidR="00E36F1C">
            <w:rPr>
              <w:rFonts w:ascii="Calibri" w:hAnsi="Calibri" w:cs="Calibri"/>
            </w:rPr>
            <w:fldChar w:fldCharType="end"/>
          </w:r>
        </w:sdtContent>
      </w:sdt>
      <w:r w:rsidRPr="00DD0196">
        <w:rPr>
          <w:rFonts w:ascii="Calibri" w:hAnsi="Calibri" w:cs="Calibri"/>
        </w:rPr>
        <w:t xml:space="preserve"> The scan confirmed that SMB services were active and revealed that SMB signing was not enforced. While no direct exploitation was achieved, this result validates the medium-severity vulnerability identified during the vulnerability assessment phase. The absence of enforced SMB signing weakens message integrity protections and may allow traffic manipulation or relay-based attacks under suitable conditions, as described in common adversary techniques documented within the MITRE ATT&amp;CK framework.</w:t>
      </w:r>
      <w:r w:rsidR="00E36F1C">
        <w:rPr>
          <w:rFonts w:ascii="Calibri" w:hAnsi="Calibri" w:cs="Calibri"/>
        </w:rPr>
        <w:t xml:space="preserve"> </w:t>
      </w:r>
      <w:sdt>
        <w:sdtPr>
          <w:rPr>
            <w:rFonts w:ascii="Calibri" w:hAnsi="Calibri" w:cs="Calibri"/>
          </w:rPr>
          <w:id w:val="1416825797"/>
          <w:citation/>
        </w:sdtPr>
        <w:sdtContent>
          <w:r w:rsidR="00E36F1C">
            <w:rPr>
              <w:rFonts w:ascii="Calibri" w:hAnsi="Calibri" w:cs="Calibri"/>
            </w:rPr>
            <w:fldChar w:fldCharType="begin"/>
          </w:r>
          <w:r w:rsidR="00E36F1C">
            <w:rPr>
              <w:rFonts w:ascii="Calibri" w:hAnsi="Calibri" w:cs="Calibri"/>
            </w:rPr>
            <w:instrText xml:space="preserve"> CITATION MIT25 \l 2057 </w:instrText>
          </w:r>
          <w:r w:rsidR="00E36F1C">
            <w:rPr>
              <w:rFonts w:ascii="Calibri" w:hAnsi="Calibri" w:cs="Calibri"/>
            </w:rPr>
            <w:fldChar w:fldCharType="separate"/>
          </w:r>
          <w:r w:rsidR="00E36F1C" w:rsidRPr="00E36F1C">
            <w:rPr>
              <w:rFonts w:ascii="Calibri" w:hAnsi="Calibri" w:cs="Calibri"/>
              <w:noProof/>
            </w:rPr>
            <w:t>[4]</w:t>
          </w:r>
          <w:r w:rsidR="00E36F1C">
            <w:rPr>
              <w:rFonts w:ascii="Calibri" w:hAnsi="Calibri" w:cs="Calibri"/>
            </w:rPr>
            <w:fldChar w:fldCharType="end"/>
          </w:r>
        </w:sdtContent>
      </w:sdt>
      <w:r w:rsidRPr="00DD0196">
        <w:rPr>
          <w:rFonts w:ascii="Calibri" w:hAnsi="Calibri" w:cs="Calibri"/>
        </w:rPr>
        <w:t xml:space="preserve"> This finding represents a configuration weakness rather than an immediately exploitable flaw.</w:t>
      </w:r>
    </w:p>
    <w:p w14:paraId="3F5FA0DB" w14:textId="27DEEA6A" w:rsidR="00ED3238" w:rsidRDefault="00597FB3" w:rsidP="003A02FF">
      <w:pPr>
        <w:jc w:val="left"/>
        <w:rPr>
          <w:rFonts w:ascii="Calibri" w:hAnsi="Calibri" w:cs="Calibri"/>
          <w:b/>
          <w:bCs/>
        </w:rPr>
      </w:pPr>
      <w:r w:rsidRPr="00B333EB">
        <w:rPr>
          <w:rFonts w:ascii="Calibri" w:hAnsi="Calibri" w:cs="Calibri"/>
          <w:b/>
          <w:bCs/>
        </w:rPr>
        <w:t xml:space="preserve">Exploitation Attempt </w:t>
      </w:r>
      <w:r>
        <w:rPr>
          <w:rFonts w:ascii="Calibri" w:hAnsi="Calibri" w:cs="Calibri"/>
          <w:b/>
          <w:bCs/>
        </w:rPr>
        <w:t>2</w:t>
      </w:r>
      <w:r w:rsidR="00F56F39" w:rsidRPr="00F56F39">
        <w:t xml:space="preserve"> </w:t>
      </w:r>
      <w:r w:rsidR="00F56F39" w:rsidRPr="00F56F39">
        <w:rPr>
          <w:rFonts w:ascii="Calibri" w:hAnsi="Calibri" w:cs="Calibri"/>
          <w:b/>
          <w:bCs/>
        </w:rPr>
        <w:t>– SSH Service Access Attempt (Low Severity)</w:t>
      </w:r>
    </w:p>
    <w:p w14:paraId="341566E4" w14:textId="7FA34C71" w:rsidR="00ED3238" w:rsidRDefault="007A23CC" w:rsidP="00DE4F37">
      <w:pPr>
        <w:jc w:val="left"/>
        <w:rPr>
          <w:rFonts w:ascii="Calibri" w:hAnsi="Calibri" w:cs="Calibri"/>
        </w:rPr>
      </w:pPr>
      <w:r w:rsidRPr="007A23CC">
        <w:rPr>
          <w:rFonts w:ascii="Calibri" w:hAnsi="Calibri" w:cs="Calibri"/>
        </w:rPr>
        <w:t>A password-based authentication attempt was carried out against the London Debian Server (192.168.2.1) using Hydra to test SSH service accessibility and resistance to credential-based attacks.</w:t>
      </w:r>
      <w:r w:rsidR="00417729">
        <w:rPr>
          <w:rFonts w:ascii="Calibri" w:hAnsi="Calibri" w:cs="Calibri"/>
        </w:rPr>
        <w:t xml:space="preserve"> </w:t>
      </w:r>
      <w:sdt>
        <w:sdtPr>
          <w:rPr>
            <w:rFonts w:ascii="Calibri" w:hAnsi="Calibri" w:cs="Calibri"/>
          </w:rPr>
          <w:id w:val="-1115522011"/>
          <w:citation/>
        </w:sdtPr>
        <w:sdtContent>
          <w:r w:rsidR="00417729">
            <w:rPr>
              <w:rFonts w:ascii="Calibri" w:hAnsi="Calibri" w:cs="Calibri"/>
            </w:rPr>
            <w:fldChar w:fldCharType="begin"/>
          </w:r>
          <w:r w:rsidR="00417729">
            <w:rPr>
              <w:rFonts w:ascii="Calibri" w:hAnsi="Calibri" w:cs="Calibri"/>
            </w:rPr>
            <w:instrText xml:space="preserve"> CITATION van25 \l 2057 </w:instrText>
          </w:r>
          <w:r w:rsidR="00417729">
            <w:rPr>
              <w:rFonts w:ascii="Calibri" w:hAnsi="Calibri" w:cs="Calibri"/>
            </w:rPr>
            <w:fldChar w:fldCharType="separate"/>
          </w:r>
          <w:r w:rsidR="00417729" w:rsidRPr="00417729">
            <w:rPr>
              <w:rFonts w:ascii="Calibri" w:hAnsi="Calibri" w:cs="Calibri"/>
              <w:noProof/>
            </w:rPr>
            <w:t>[10]</w:t>
          </w:r>
          <w:r w:rsidR="00417729">
            <w:rPr>
              <w:rFonts w:ascii="Calibri" w:hAnsi="Calibri" w:cs="Calibri"/>
            </w:rPr>
            <w:fldChar w:fldCharType="end"/>
          </w:r>
        </w:sdtContent>
      </w:sdt>
      <w:r w:rsidRPr="007A23CC">
        <w:rPr>
          <w:rFonts w:ascii="Calibri" w:hAnsi="Calibri" w:cs="Calibri"/>
        </w:rPr>
        <w:t xml:space="preserve">The attempt failed with a connection refused response, indicating that the SSH service was either disabled or restricted by firewall rules. No authentication attempt could be completed as the </w:t>
      </w:r>
      <w:r w:rsidRPr="007A23CC">
        <w:rPr>
          <w:rFonts w:ascii="Calibri" w:hAnsi="Calibri" w:cs="Calibri"/>
        </w:rPr>
        <w:lastRenderedPageBreak/>
        <w:t>service was not exposed. This result demonstrates effective service hardening and access control. As no exploitation was possible and the control actively reduced the attack surface, this outcome is classified as low severity and reflects a defensive security measure rather than a vulnerability, consistent with best-practice guidance for secure remote access services</w:t>
      </w:r>
      <w:r w:rsidR="00417729">
        <w:rPr>
          <w:rFonts w:ascii="Calibri" w:hAnsi="Calibri" w:cs="Calibri"/>
        </w:rPr>
        <w:t xml:space="preserve">. </w:t>
      </w:r>
      <w:sdt>
        <w:sdtPr>
          <w:rPr>
            <w:rFonts w:ascii="Calibri" w:hAnsi="Calibri" w:cs="Calibri"/>
          </w:rPr>
          <w:id w:val="-1082440702"/>
          <w:citation/>
        </w:sdtPr>
        <w:sdtContent>
          <w:r w:rsidR="00417729">
            <w:rPr>
              <w:rFonts w:ascii="Calibri" w:hAnsi="Calibri" w:cs="Calibri"/>
            </w:rPr>
            <w:fldChar w:fldCharType="begin"/>
          </w:r>
          <w:r w:rsidR="00417729">
            <w:rPr>
              <w:rFonts w:ascii="Calibri" w:hAnsi="Calibri" w:cs="Calibri"/>
            </w:rPr>
            <w:instrText xml:space="preserve"> CITATION MIT25 \l 2057 </w:instrText>
          </w:r>
          <w:r w:rsidR="00417729">
            <w:rPr>
              <w:rFonts w:ascii="Calibri" w:hAnsi="Calibri" w:cs="Calibri"/>
            </w:rPr>
            <w:fldChar w:fldCharType="separate"/>
          </w:r>
          <w:r w:rsidR="00417729" w:rsidRPr="00417729">
            <w:rPr>
              <w:rFonts w:ascii="Calibri" w:hAnsi="Calibri" w:cs="Calibri"/>
              <w:noProof/>
            </w:rPr>
            <w:t>[4]</w:t>
          </w:r>
          <w:r w:rsidR="00417729">
            <w:rPr>
              <w:rFonts w:ascii="Calibri" w:hAnsi="Calibri" w:cs="Calibri"/>
            </w:rPr>
            <w:fldChar w:fldCharType="end"/>
          </w:r>
        </w:sdtContent>
      </w:sdt>
    </w:p>
    <w:p w14:paraId="61C26C5A" w14:textId="68B7B258" w:rsidR="007122FA" w:rsidRDefault="007122FA" w:rsidP="007122FA">
      <w:pPr>
        <w:jc w:val="left"/>
        <w:rPr>
          <w:rFonts w:ascii="Calibri" w:hAnsi="Calibri" w:cs="Calibri"/>
          <w:b/>
          <w:bCs/>
        </w:rPr>
      </w:pPr>
      <w:r w:rsidRPr="00B333EB">
        <w:rPr>
          <w:rFonts w:ascii="Calibri" w:hAnsi="Calibri" w:cs="Calibri"/>
          <w:b/>
          <w:bCs/>
        </w:rPr>
        <w:t xml:space="preserve">Exploitation Attempt </w:t>
      </w:r>
      <w:r>
        <w:rPr>
          <w:rFonts w:ascii="Calibri" w:hAnsi="Calibri" w:cs="Calibri"/>
          <w:b/>
          <w:bCs/>
        </w:rPr>
        <w:t>3</w:t>
      </w:r>
      <w:r w:rsidRPr="00F56F39">
        <w:t xml:space="preserve"> </w:t>
      </w:r>
      <w:r w:rsidRPr="00F56F39">
        <w:rPr>
          <w:rFonts w:ascii="Calibri" w:hAnsi="Calibri" w:cs="Calibri"/>
          <w:b/>
          <w:bCs/>
        </w:rPr>
        <w:t xml:space="preserve">– </w:t>
      </w:r>
      <w:r w:rsidRPr="007122FA">
        <w:rPr>
          <w:rFonts w:ascii="Calibri" w:hAnsi="Calibri" w:cs="Calibri"/>
          <w:b/>
          <w:bCs/>
        </w:rPr>
        <w:t>Service Enumeration Validation (Low Severity)</w:t>
      </w:r>
    </w:p>
    <w:p w14:paraId="36C6E0C3" w14:textId="77777777" w:rsidR="008A7CFD" w:rsidRDefault="007A23CC" w:rsidP="003A02FF">
      <w:pPr>
        <w:jc w:val="left"/>
        <w:rPr>
          <w:rFonts w:ascii="Calibri" w:hAnsi="Calibri" w:cs="Calibri"/>
        </w:rPr>
      </w:pPr>
      <w:r w:rsidRPr="007A23CC">
        <w:rPr>
          <w:rFonts w:ascii="Calibri" w:hAnsi="Calibri" w:cs="Calibri"/>
        </w:rPr>
        <w:t>Additional enumeration activities were conducted using Metasploit auxiliary modules to validate exposed services identified during earlier scanning phases.</w:t>
      </w:r>
      <w:r w:rsidR="00417729">
        <w:rPr>
          <w:rFonts w:ascii="Calibri" w:hAnsi="Calibri" w:cs="Calibri"/>
        </w:rPr>
        <w:t xml:space="preserve"> </w:t>
      </w:r>
      <w:sdt>
        <w:sdtPr>
          <w:rPr>
            <w:rFonts w:ascii="Calibri" w:hAnsi="Calibri" w:cs="Calibri"/>
          </w:rPr>
          <w:id w:val="415362252"/>
          <w:citation/>
        </w:sdtPr>
        <w:sdtContent>
          <w:r w:rsidR="00417729">
            <w:rPr>
              <w:rFonts w:ascii="Calibri" w:hAnsi="Calibri" w:cs="Calibri"/>
            </w:rPr>
            <w:fldChar w:fldCharType="begin"/>
          </w:r>
          <w:r w:rsidR="00417729">
            <w:rPr>
              <w:rFonts w:ascii="Calibri" w:hAnsi="Calibri" w:cs="Calibri"/>
            </w:rPr>
            <w:instrText xml:space="preserve"> CITATION Nat08 \l 2057 </w:instrText>
          </w:r>
          <w:r w:rsidR="00417729">
            <w:rPr>
              <w:rFonts w:ascii="Calibri" w:hAnsi="Calibri" w:cs="Calibri"/>
            </w:rPr>
            <w:fldChar w:fldCharType="separate"/>
          </w:r>
          <w:r w:rsidR="00417729" w:rsidRPr="00417729">
            <w:rPr>
              <w:rFonts w:ascii="Calibri" w:hAnsi="Calibri" w:cs="Calibri"/>
              <w:noProof/>
            </w:rPr>
            <w:t>[8]</w:t>
          </w:r>
          <w:r w:rsidR="00417729">
            <w:rPr>
              <w:rFonts w:ascii="Calibri" w:hAnsi="Calibri" w:cs="Calibri"/>
            </w:rPr>
            <w:fldChar w:fldCharType="end"/>
          </w:r>
        </w:sdtContent>
      </w:sdt>
      <w:r w:rsidRPr="007A23CC">
        <w:rPr>
          <w:rFonts w:ascii="Calibri" w:hAnsi="Calibri" w:cs="Calibri"/>
        </w:rPr>
        <w:t xml:space="preserve"> These checks verified service presence and protocol behaviour but did not result in unauthorised access or further exploitation. Although no compromise occurred, the ability to enumerate service information supports reconnaissance activities and contributes contextual information that could assist an attacker during later stages of an attack lifecycle, as outlined in the reconnaissance phase of the MITRE ATT&amp;CK framework.</w:t>
      </w:r>
      <w:r w:rsidR="00F0707D">
        <w:rPr>
          <w:rFonts w:ascii="Calibri" w:hAnsi="Calibri" w:cs="Calibri"/>
        </w:rPr>
        <w:t xml:space="preserve"> </w:t>
      </w:r>
      <w:sdt>
        <w:sdtPr>
          <w:rPr>
            <w:rFonts w:ascii="Calibri" w:hAnsi="Calibri" w:cs="Calibri"/>
          </w:rPr>
          <w:id w:val="1219863110"/>
          <w:citation/>
        </w:sdtPr>
        <w:sdtContent>
          <w:r w:rsidR="00F0707D">
            <w:rPr>
              <w:rFonts w:ascii="Calibri" w:hAnsi="Calibri" w:cs="Calibri"/>
            </w:rPr>
            <w:fldChar w:fldCharType="begin"/>
          </w:r>
          <w:r w:rsidR="00F0707D">
            <w:rPr>
              <w:rFonts w:ascii="Calibri" w:hAnsi="Calibri" w:cs="Calibri"/>
            </w:rPr>
            <w:instrText xml:space="preserve"> CITATION MIT25 \l 2057 </w:instrText>
          </w:r>
          <w:r w:rsidR="00F0707D">
            <w:rPr>
              <w:rFonts w:ascii="Calibri" w:hAnsi="Calibri" w:cs="Calibri"/>
            </w:rPr>
            <w:fldChar w:fldCharType="separate"/>
          </w:r>
          <w:r w:rsidR="00F0707D" w:rsidRPr="00F0707D">
            <w:rPr>
              <w:rFonts w:ascii="Calibri" w:hAnsi="Calibri" w:cs="Calibri"/>
              <w:noProof/>
            </w:rPr>
            <w:t>[4]</w:t>
          </w:r>
          <w:r w:rsidR="00F0707D">
            <w:rPr>
              <w:rFonts w:ascii="Calibri" w:hAnsi="Calibri" w:cs="Calibri"/>
            </w:rPr>
            <w:fldChar w:fldCharType="end"/>
          </w:r>
        </w:sdtContent>
      </w:sdt>
      <w:r w:rsidR="00F0707D">
        <w:rPr>
          <w:rFonts w:ascii="Calibri" w:hAnsi="Calibri" w:cs="Calibri"/>
        </w:rPr>
        <w:br/>
      </w:r>
      <w:r w:rsidRPr="007A23CC">
        <w:rPr>
          <w:rFonts w:ascii="Calibri" w:hAnsi="Calibri" w:cs="Calibri"/>
        </w:rPr>
        <w:t>As the impact is limited and no direct exploitation was possible, this activity is classified as low severity.</w:t>
      </w:r>
    </w:p>
    <w:p w14:paraId="7D20FF01" w14:textId="1D25309E" w:rsidR="000A4D10" w:rsidRPr="007A23CC" w:rsidRDefault="007A23CC" w:rsidP="003A02FF">
      <w:pPr>
        <w:jc w:val="left"/>
        <w:rPr>
          <w:rFonts w:ascii="Calibri" w:hAnsi="Calibri" w:cs="Calibri"/>
        </w:rPr>
      </w:pPr>
      <w:r>
        <w:rPr>
          <w:rFonts w:ascii="Calibri" w:hAnsi="Calibri" w:cs="Calibri"/>
        </w:rPr>
        <w:br/>
      </w:r>
      <w:r w:rsidR="003664F0" w:rsidRPr="003664F0">
        <w:rPr>
          <w:rFonts w:ascii="Calibri" w:hAnsi="Calibri" w:cs="Calibri"/>
          <w:b/>
          <w:bCs/>
        </w:rPr>
        <w:t>Evidence:</w:t>
      </w:r>
    </w:p>
    <w:p w14:paraId="57DD0E8A" w14:textId="0405D8E0" w:rsidR="00F0707D" w:rsidRPr="00F0707D" w:rsidRDefault="003664F0" w:rsidP="00F0707D">
      <w:pPr>
        <w:jc w:val="left"/>
        <w:rPr>
          <w:rFonts w:ascii="Calibri" w:hAnsi="Calibri" w:cs="Calibri"/>
        </w:rPr>
      </w:pPr>
      <w:r>
        <w:rPr>
          <w:noProof/>
        </w:rPr>
        <w:drawing>
          <wp:inline distT="0" distB="0" distL="0" distR="0" wp14:anchorId="768D842B" wp14:editId="59E1FCC3">
            <wp:extent cx="5130920" cy="2886069"/>
            <wp:effectExtent l="19050" t="19050" r="12700" b="10160"/>
            <wp:docPr id="9287647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64769" name="Picture 1"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179051" cy="2913142"/>
                    </a:xfrm>
                    <a:prstGeom prst="rect">
                      <a:avLst/>
                    </a:prstGeom>
                    <a:ln w="12700">
                      <a:solidFill>
                        <a:schemeClr val="tx1"/>
                      </a:solidFill>
                    </a:ln>
                  </pic:spPr>
                </pic:pic>
              </a:graphicData>
            </a:graphic>
          </wp:inline>
        </w:drawing>
      </w:r>
    </w:p>
    <w:p w14:paraId="01764C2C" w14:textId="2EED5FC9" w:rsidR="000D4270" w:rsidRDefault="00787E3E" w:rsidP="000D4270">
      <w:pPr>
        <w:pStyle w:val="Heading1"/>
      </w:pPr>
      <w:bookmarkStart w:id="9" w:name="_Toc216600180"/>
      <w:r>
        <w:t>6</w:t>
      </w:r>
      <w:r w:rsidR="000D4270">
        <w:t xml:space="preserve"> TASK 4: SECURITY COUNTERMEASURES</w:t>
      </w:r>
      <w:bookmarkEnd w:id="9"/>
    </w:p>
    <w:p w14:paraId="25106819" w14:textId="77777777" w:rsidR="000D4270" w:rsidRPr="000D4270" w:rsidRDefault="000D4270" w:rsidP="000D4270"/>
    <w:p w14:paraId="1A18ED3F" w14:textId="77777777" w:rsidR="003A02FF" w:rsidRPr="003A02FF" w:rsidRDefault="003A02FF" w:rsidP="003A02FF">
      <w:pPr>
        <w:jc w:val="left"/>
        <w:rPr>
          <w:rFonts w:ascii="Calibri" w:hAnsi="Calibri" w:cs="Calibri"/>
          <w:b/>
          <w:bCs/>
        </w:rPr>
      </w:pPr>
      <w:r w:rsidRPr="003A02FF">
        <w:rPr>
          <w:rFonts w:ascii="Calibri" w:hAnsi="Calibri" w:cs="Calibri"/>
          <w:b/>
          <w:bCs/>
        </w:rPr>
        <w:t>6.1 Purpose of This Step</w:t>
      </w:r>
    </w:p>
    <w:p w14:paraId="735C46B4" w14:textId="5752CC85" w:rsidR="003A02FF" w:rsidRPr="003A02FF" w:rsidRDefault="00430A2F" w:rsidP="003A02FF">
      <w:pPr>
        <w:jc w:val="left"/>
        <w:rPr>
          <w:rFonts w:ascii="Calibri" w:hAnsi="Calibri" w:cs="Calibri"/>
        </w:rPr>
      </w:pPr>
      <w:r w:rsidRPr="00430A2F">
        <w:rPr>
          <w:rFonts w:ascii="Calibri" w:hAnsi="Calibri" w:cs="Calibri"/>
        </w:rPr>
        <w:t>The purpose of this step is to implement security countermeasures that mitigate the risks identified during the vulnerability assessment and ethical hacking phases. The applied controls aim to reduce attack surface, harden system configurations, and strengthen access controls in line with the NIST Cybersecurity Framework.</w:t>
      </w:r>
      <w:r w:rsidR="00F0707D">
        <w:rPr>
          <w:rFonts w:ascii="Calibri" w:hAnsi="Calibri" w:cs="Calibri"/>
        </w:rPr>
        <w:t xml:space="preserve"> </w:t>
      </w:r>
      <w:sdt>
        <w:sdtPr>
          <w:rPr>
            <w:rFonts w:ascii="Calibri" w:hAnsi="Calibri" w:cs="Calibri"/>
          </w:rPr>
          <w:id w:val="581501290"/>
          <w:citation/>
        </w:sdtPr>
        <w:sdtContent>
          <w:r w:rsidR="00F0707D">
            <w:rPr>
              <w:rFonts w:ascii="Calibri" w:hAnsi="Calibri" w:cs="Calibri"/>
            </w:rPr>
            <w:fldChar w:fldCharType="begin"/>
          </w:r>
          <w:r w:rsidR="00F0707D">
            <w:rPr>
              <w:rFonts w:ascii="Calibri" w:hAnsi="Calibri" w:cs="Calibri"/>
            </w:rPr>
            <w:instrText xml:space="preserve"> CITATION Nat251 \l 2057 </w:instrText>
          </w:r>
          <w:r w:rsidR="00F0707D">
            <w:rPr>
              <w:rFonts w:ascii="Calibri" w:hAnsi="Calibri" w:cs="Calibri"/>
            </w:rPr>
            <w:fldChar w:fldCharType="separate"/>
          </w:r>
          <w:r w:rsidR="00F0707D" w:rsidRPr="00F0707D">
            <w:rPr>
              <w:rFonts w:ascii="Calibri" w:hAnsi="Calibri" w:cs="Calibri"/>
              <w:noProof/>
            </w:rPr>
            <w:t>[11]</w:t>
          </w:r>
          <w:r w:rsidR="00F0707D">
            <w:rPr>
              <w:rFonts w:ascii="Calibri" w:hAnsi="Calibri" w:cs="Calibri"/>
            </w:rPr>
            <w:fldChar w:fldCharType="end"/>
          </w:r>
        </w:sdtContent>
      </w:sdt>
    </w:p>
    <w:p w14:paraId="361162B9" w14:textId="77777777" w:rsidR="003A02FF" w:rsidRPr="003A02FF" w:rsidRDefault="003A02FF" w:rsidP="003A02FF">
      <w:pPr>
        <w:jc w:val="left"/>
        <w:rPr>
          <w:rFonts w:ascii="Calibri" w:hAnsi="Calibri" w:cs="Calibri"/>
          <w:b/>
          <w:bCs/>
        </w:rPr>
      </w:pPr>
      <w:r w:rsidRPr="003A02FF">
        <w:rPr>
          <w:rFonts w:ascii="Calibri" w:hAnsi="Calibri" w:cs="Calibri"/>
          <w:b/>
          <w:bCs/>
        </w:rPr>
        <w:t>6.2 Method / Controls Applied</w:t>
      </w:r>
    </w:p>
    <w:p w14:paraId="33842D2F" w14:textId="3D47BC0B" w:rsidR="003A02FF" w:rsidRDefault="00036A1C" w:rsidP="003A02FF">
      <w:pPr>
        <w:jc w:val="left"/>
        <w:rPr>
          <w:rFonts w:ascii="Calibri" w:hAnsi="Calibri" w:cs="Calibri"/>
        </w:rPr>
      </w:pPr>
      <w:r w:rsidRPr="00036A1C">
        <w:rPr>
          <w:rFonts w:ascii="Calibri" w:hAnsi="Calibri" w:cs="Calibri"/>
        </w:rPr>
        <w:t>The security controls implemented were guided by industry-recognised hardening standards and vendor best practices, including CIS Benchmarks, Microsoft Security Baselines, and the Debian Security Guide.</w:t>
      </w:r>
      <w:r w:rsidR="00013E40">
        <w:rPr>
          <w:rFonts w:ascii="Calibri" w:hAnsi="Calibri" w:cs="Calibri"/>
        </w:rPr>
        <w:t xml:space="preserve"> </w:t>
      </w:r>
      <w:sdt>
        <w:sdtPr>
          <w:rPr>
            <w:rFonts w:ascii="Calibri" w:hAnsi="Calibri" w:cs="Calibri"/>
          </w:rPr>
          <w:id w:val="-1449848464"/>
          <w:citation/>
        </w:sdtPr>
        <w:sdtContent>
          <w:r w:rsidR="00013E40">
            <w:rPr>
              <w:rFonts w:ascii="Calibri" w:hAnsi="Calibri" w:cs="Calibri"/>
            </w:rPr>
            <w:fldChar w:fldCharType="begin"/>
          </w:r>
          <w:r w:rsidR="00013E40">
            <w:rPr>
              <w:rFonts w:ascii="Calibri" w:hAnsi="Calibri" w:cs="Calibri"/>
            </w:rPr>
            <w:instrText xml:space="preserve"> CITATION Cen25 \l 2057 </w:instrText>
          </w:r>
          <w:r w:rsidR="00013E40">
            <w:rPr>
              <w:rFonts w:ascii="Calibri" w:hAnsi="Calibri" w:cs="Calibri"/>
            </w:rPr>
            <w:fldChar w:fldCharType="separate"/>
          </w:r>
          <w:r w:rsidR="00013E40" w:rsidRPr="00013E40">
            <w:rPr>
              <w:rFonts w:ascii="Calibri" w:hAnsi="Calibri" w:cs="Calibri"/>
              <w:noProof/>
            </w:rPr>
            <w:t>[12]</w:t>
          </w:r>
          <w:r w:rsidR="00013E40">
            <w:rPr>
              <w:rFonts w:ascii="Calibri" w:hAnsi="Calibri" w:cs="Calibri"/>
            </w:rPr>
            <w:fldChar w:fldCharType="end"/>
          </w:r>
        </w:sdtContent>
      </w:sdt>
      <w:r w:rsidR="00013E40">
        <w:rPr>
          <w:rFonts w:ascii="Calibri" w:hAnsi="Calibri" w:cs="Calibri"/>
        </w:rPr>
        <w:t xml:space="preserve"> </w:t>
      </w:r>
      <w:sdt>
        <w:sdtPr>
          <w:rPr>
            <w:rFonts w:ascii="Calibri" w:hAnsi="Calibri" w:cs="Calibri"/>
          </w:rPr>
          <w:id w:val="560908357"/>
          <w:citation/>
        </w:sdtPr>
        <w:sdtContent>
          <w:r w:rsidR="00013E40">
            <w:rPr>
              <w:rFonts w:ascii="Calibri" w:hAnsi="Calibri" w:cs="Calibri"/>
            </w:rPr>
            <w:fldChar w:fldCharType="begin"/>
          </w:r>
          <w:r w:rsidR="00013E40">
            <w:rPr>
              <w:rFonts w:ascii="Calibri" w:hAnsi="Calibri" w:cs="Calibri"/>
            </w:rPr>
            <w:instrText xml:space="preserve"> CITATION Mic25 \l 2057 </w:instrText>
          </w:r>
          <w:r w:rsidR="00013E40">
            <w:rPr>
              <w:rFonts w:ascii="Calibri" w:hAnsi="Calibri" w:cs="Calibri"/>
            </w:rPr>
            <w:fldChar w:fldCharType="separate"/>
          </w:r>
          <w:r w:rsidR="00013E40" w:rsidRPr="00013E40">
            <w:rPr>
              <w:rFonts w:ascii="Calibri" w:hAnsi="Calibri" w:cs="Calibri"/>
              <w:noProof/>
            </w:rPr>
            <w:t>[13]</w:t>
          </w:r>
          <w:r w:rsidR="00013E40">
            <w:rPr>
              <w:rFonts w:ascii="Calibri" w:hAnsi="Calibri" w:cs="Calibri"/>
            </w:rPr>
            <w:fldChar w:fldCharType="end"/>
          </w:r>
        </w:sdtContent>
      </w:sdt>
      <w:r w:rsidRPr="00036A1C">
        <w:rPr>
          <w:rFonts w:ascii="Calibri" w:hAnsi="Calibri" w:cs="Calibri"/>
        </w:rPr>
        <w:t xml:space="preserve"> Controls were selected to directly address findings identified on the London Debian Server and to confirm effective hardening on the Domain Controller.</w:t>
      </w:r>
    </w:p>
    <w:p w14:paraId="09735748" w14:textId="37531765" w:rsidR="00A72173" w:rsidRPr="00A72173" w:rsidRDefault="00AA603E" w:rsidP="00A72173">
      <w:pPr>
        <w:jc w:val="left"/>
        <w:rPr>
          <w:rFonts w:ascii="Calibri" w:hAnsi="Calibri" w:cs="Calibri"/>
          <w:b/>
          <w:bCs/>
        </w:rPr>
      </w:pPr>
      <w:r w:rsidRPr="00AA603E">
        <w:rPr>
          <w:rFonts w:ascii="Calibri" w:hAnsi="Calibri" w:cs="Calibri"/>
          <w:b/>
          <w:bCs/>
        </w:rPr>
        <w:lastRenderedPageBreak/>
        <w:t>Linux Server Hardening (London Debian Server – 192.168.2.1)</w:t>
      </w:r>
    </w:p>
    <w:p w14:paraId="28E82BD1" w14:textId="5AB503A9" w:rsidR="00A72173" w:rsidRPr="00A72173" w:rsidRDefault="00A72173" w:rsidP="00A72173">
      <w:pPr>
        <w:pStyle w:val="ListParagraph"/>
        <w:numPr>
          <w:ilvl w:val="0"/>
          <w:numId w:val="20"/>
        </w:numPr>
        <w:jc w:val="left"/>
        <w:rPr>
          <w:rFonts w:ascii="Calibri" w:hAnsi="Calibri" w:cs="Calibri"/>
        </w:rPr>
      </w:pPr>
      <w:r w:rsidRPr="00A72173">
        <w:rPr>
          <w:rFonts w:ascii="Calibri" w:hAnsi="Calibri" w:cs="Calibri"/>
        </w:rPr>
        <w:t>Confirmed SSH access is restricted by host-based firewall rules, preventing unauthorised remote access.</w:t>
      </w:r>
    </w:p>
    <w:p w14:paraId="6DE5AF6A" w14:textId="59F6CE86" w:rsidR="00A72173" w:rsidRPr="00A72173" w:rsidRDefault="00A72173" w:rsidP="00A72173">
      <w:pPr>
        <w:pStyle w:val="ListParagraph"/>
        <w:numPr>
          <w:ilvl w:val="0"/>
          <w:numId w:val="20"/>
        </w:numPr>
        <w:jc w:val="left"/>
        <w:rPr>
          <w:rFonts w:ascii="Calibri" w:hAnsi="Calibri" w:cs="Calibri"/>
        </w:rPr>
      </w:pPr>
      <w:r w:rsidRPr="00A72173">
        <w:rPr>
          <w:rFonts w:ascii="Calibri" w:hAnsi="Calibri" w:cs="Calibri"/>
        </w:rPr>
        <w:t>Reviewed active services to ensure non-essential services are not exposed unnecessarily.</w:t>
      </w:r>
    </w:p>
    <w:p w14:paraId="7CB5D3F1" w14:textId="5D72705C" w:rsidR="00A72173" w:rsidRPr="00A72173" w:rsidRDefault="00A72173" w:rsidP="00A72173">
      <w:pPr>
        <w:pStyle w:val="ListParagraph"/>
        <w:numPr>
          <w:ilvl w:val="0"/>
          <w:numId w:val="20"/>
        </w:numPr>
        <w:jc w:val="left"/>
        <w:rPr>
          <w:rFonts w:ascii="Calibri" w:hAnsi="Calibri" w:cs="Calibri"/>
        </w:rPr>
      </w:pPr>
      <w:r w:rsidRPr="00A72173">
        <w:rPr>
          <w:rFonts w:ascii="Calibri" w:hAnsi="Calibri" w:cs="Calibri"/>
        </w:rPr>
        <w:t>Enabled and verified UFW firewall rules enforcing a default deny policy for inbound traffic.</w:t>
      </w:r>
    </w:p>
    <w:p w14:paraId="3915F825" w14:textId="419A0E23" w:rsidR="005A0522" w:rsidRPr="005A0522" w:rsidRDefault="00222A72" w:rsidP="005A0522">
      <w:pPr>
        <w:jc w:val="left"/>
        <w:rPr>
          <w:rFonts w:ascii="Calibri" w:hAnsi="Calibri" w:cs="Calibri"/>
          <w:b/>
          <w:bCs/>
        </w:rPr>
      </w:pPr>
      <w:r w:rsidRPr="00222A72">
        <w:rPr>
          <w:rFonts w:ascii="Calibri" w:hAnsi="Calibri" w:cs="Calibri"/>
          <w:b/>
          <w:bCs/>
        </w:rPr>
        <w:t>SMB Configuration Hardening</w:t>
      </w:r>
      <w:r w:rsidRPr="00222A72">
        <w:rPr>
          <w:rFonts w:ascii="Calibri" w:hAnsi="Calibri" w:cs="Calibri"/>
        </w:rPr>
        <w:t xml:space="preserve"> </w:t>
      </w:r>
    </w:p>
    <w:p w14:paraId="1ADD7B09" w14:textId="186E1D32" w:rsidR="005A0522" w:rsidRPr="005A0522" w:rsidRDefault="005A0522" w:rsidP="005A0522">
      <w:pPr>
        <w:pStyle w:val="ListParagraph"/>
        <w:numPr>
          <w:ilvl w:val="0"/>
          <w:numId w:val="20"/>
        </w:numPr>
        <w:jc w:val="left"/>
        <w:rPr>
          <w:rFonts w:ascii="Calibri" w:hAnsi="Calibri" w:cs="Calibri"/>
        </w:rPr>
      </w:pPr>
      <w:r w:rsidRPr="005A0522">
        <w:rPr>
          <w:rFonts w:ascii="Calibri" w:hAnsi="Calibri" w:cs="Calibri"/>
        </w:rPr>
        <w:t>Validated SMB service exposure and configuration through controlled scanning.</w:t>
      </w:r>
    </w:p>
    <w:p w14:paraId="3DC5C8B5" w14:textId="42CC153B" w:rsidR="005A0522" w:rsidRPr="005A0522" w:rsidRDefault="005A0522" w:rsidP="005A0522">
      <w:pPr>
        <w:pStyle w:val="ListParagraph"/>
        <w:numPr>
          <w:ilvl w:val="0"/>
          <w:numId w:val="20"/>
        </w:numPr>
        <w:jc w:val="left"/>
        <w:rPr>
          <w:rFonts w:ascii="Calibri" w:hAnsi="Calibri" w:cs="Calibri"/>
        </w:rPr>
      </w:pPr>
      <w:r w:rsidRPr="005A0522">
        <w:rPr>
          <w:rFonts w:ascii="Calibri" w:hAnsi="Calibri" w:cs="Calibri"/>
        </w:rPr>
        <w:t>Identified lack of enforced SMB signing as a configuration weakness.</w:t>
      </w:r>
    </w:p>
    <w:p w14:paraId="69D3A06D" w14:textId="3E60881B" w:rsidR="005A0522" w:rsidRPr="007B4FCA" w:rsidRDefault="005A0522" w:rsidP="005A0522">
      <w:pPr>
        <w:pStyle w:val="ListParagraph"/>
        <w:numPr>
          <w:ilvl w:val="0"/>
          <w:numId w:val="20"/>
        </w:numPr>
        <w:jc w:val="left"/>
        <w:rPr>
          <w:rFonts w:ascii="Calibri" w:hAnsi="Calibri" w:cs="Calibri"/>
        </w:rPr>
      </w:pPr>
      <w:r w:rsidRPr="005A0522">
        <w:rPr>
          <w:rFonts w:ascii="Calibri" w:hAnsi="Calibri" w:cs="Calibri"/>
        </w:rPr>
        <w:t>Restricted SMB access to internal network segments only through firewall and domain controls.</w:t>
      </w:r>
    </w:p>
    <w:p w14:paraId="7258BB56" w14:textId="34028ACE" w:rsidR="0019603D" w:rsidRPr="0019603D" w:rsidRDefault="00222A72" w:rsidP="0019603D">
      <w:pPr>
        <w:jc w:val="left"/>
        <w:rPr>
          <w:rFonts w:ascii="Calibri" w:hAnsi="Calibri" w:cs="Calibri"/>
          <w:b/>
          <w:bCs/>
        </w:rPr>
      </w:pPr>
      <w:r w:rsidRPr="00222A72">
        <w:rPr>
          <w:rFonts w:ascii="Calibri" w:hAnsi="Calibri" w:cs="Calibri"/>
          <w:b/>
          <w:bCs/>
        </w:rPr>
        <w:t>Windows Server Hardening (Swansea Domain Controller – 192.168.1.1)</w:t>
      </w:r>
    </w:p>
    <w:p w14:paraId="5117C841" w14:textId="5CF78B6D" w:rsidR="0019603D" w:rsidRPr="0019603D" w:rsidRDefault="0019603D" w:rsidP="0019603D">
      <w:pPr>
        <w:pStyle w:val="ListParagraph"/>
        <w:numPr>
          <w:ilvl w:val="0"/>
          <w:numId w:val="20"/>
        </w:numPr>
        <w:jc w:val="left"/>
        <w:rPr>
          <w:rFonts w:ascii="Calibri" w:hAnsi="Calibri" w:cs="Calibri"/>
        </w:rPr>
      </w:pPr>
      <w:r w:rsidRPr="0019603D">
        <w:rPr>
          <w:rFonts w:ascii="Calibri" w:hAnsi="Calibri" w:cs="Calibri"/>
        </w:rPr>
        <w:t>Confirmed firewall and security behaviour is centrally managed via Group Policy Objects.</w:t>
      </w:r>
    </w:p>
    <w:p w14:paraId="186A42C0" w14:textId="2D370F27" w:rsidR="0019603D" w:rsidRPr="0019603D" w:rsidRDefault="0019603D" w:rsidP="0019603D">
      <w:pPr>
        <w:pStyle w:val="ListParagraph"/>
        <w:numPr>
          <w:ilvl w:val="0"/>
          <w:numId w:val="20"/>
        </w:numPr>
        <w:jc w:val="left"/>
        <w:rPr>
          <w:rFonts w:ascii="Calibri" w:hAnsi="Calibri" w:cs="Calibri"/>
        </w:rPr>
      </w:pPr>
      <w:r w:rsidRPr="0019603D">
        <w:rPr>
          <w:rFonts w:ascii="Calibri" w:hAnsi="Calibri" w:cs="Calibri"/>
        </w:rPr>
        <w:t>Verified the Default Domain Controllers Policy is enabled and applied.</w:t>
      </w:r>
    </w:p>
    <w:p w14:paraId="340D5721" w14:textId="448D6EC6" w:rsidR="0019603D" w:rsidRPr="0019603D" w:rsidRDefault="0019603D" w:rsidP="0019603D">
      <w:pPr>
        <w:pStyle w:val="ListParagraph"/>
        <w:numPr>
          <w:ilvl w:val="0"/>
          <w:numId w:val="20"/>
        </w:numPr>
        <w:jc w:val="left"/>
        <w:rPr>
          <w:rFonts w:ascii="Calibri" w:hAnsi="Calibri" w:cs="Calibri"/>
        </w:rPr>
      </w:pPr>
      <w:r w:rsidRPr="0019603D">
        <w:rPr>
          <w:rFonts w:ascii="Calibri" w:hAnsi="Calibri" w:cs="Calibri"/>
        </w:rPr>
        <w:t>Confirmed anonymous SMB enumeration is restricted through domain security controls.</w:t>
      </w:r>
    </w:p>
    <w:p w14:paraId="5A01CC12" w14:textId="14DCF6DC" w:rsidR="00507C47" w:rsidRPr="007B4FCA" w:rsidRDefault="007B4FCA" w:rsidP="00507C47">
      <w:pPr>
        <w:jc w:val="left"/>
        <w:rPr>
          <w:rFonts w:ascii="Calibri" w:hAnsi="Calibri" w:cs="Calibri"/>
          <w:b/>
          <w:bCs/>
        </w:rPr>
      </w:pPr>
      <w:r w:rsidRPr="007B4FCA">
        <w:rPr>
          <w:rFonts w:ascii="Calibri" w:hAnsi="Calibri" w:cs="Calibri"/>
          <w:b/>
          <w:bCs/>
        </w:rPr>
        <w:t>Network Traffic Monitoring (Wireshark – Security Assessment Host)</w:t>
      </w:r>
    </w:p>
    <w:p w14:paraId="17E7A76F" w14:textId="77777777" w:rsidR="00E27E90" w:rsidRDefault="00E27E90" w:rsidP="00E27E90">
      <w:pPr>
        <w:pStyle w:val="ListParagraph"/>
        <w:numPr>
          <w:ilvl w:val="0"/>
          <w:numId w:val="27"/>
        </w:numPr>
        <w:jc w:val="left"/>
        <w:rPr>
          <w:rFonts w:ascii="Calibri" w:hAnsi="Calibri" w:cs="Calibri"/>
        </w:rPr>
      </w:pPr>
      <w:r w:rsidRPr="00E27E90">
        <w:rPr>
          <w:rFonts w:ascii="Calibri" w:hAnsi="Calibri" w:cs="Calibri"/>
        </w:rPr>
        <w:t>Used Wireshark on the security assessment host to observe permitted ICMP traffic and blocked SSH connection attempts between internal network segments.</w:t>
      </w:r>
    </w:p>
    <w:p w14:paraId="643C4DB4" w14:textId="6E1ADEF1" w:rsidR="00507C47" w:rsidRPr="00E27E90" w:rsidRDefault="00E27E90" w:rsidP="00E27E90">
      <w:pPr>
        <w:pStyle w:val="ListParagraph"/>
        <w:numPr>
          <w:ilvl w:val="0"/>
          <w:numId w:val="27"/>
        </w:numPr>
        <w:jc w:val="left"/>
        <w:rPr>
          <w:rFonts w:ascii="Calibri" w:hAnsi="Calibri" w:cs="Calibri"/>
        </w:rPr>
      </w:pPr>
      <w:r w:rsidRPr="00E27E90">
        <w:rPr>
          <w:rFonts w:ascii="Calibri" w:hAnsi="Calibri" w:cs="Calibri"/>
        </w:rPr>
        <w:t xml:space="preserve">This provided packet-level visibility into normal and unauthorised network behaviour, supporting the </w:t>
      </w:r>
      <w:r w:rsidRPr="00E27E90">
        <w:rPr>
          <w:rFonts w:ascii="Calibri" w:hAnsi="Calibri" w:cs="Calibri"/>
          <w:b/>
          <w:bCs/>
        </w:rPr>
        <w:t>Detect</w:t>
      </w:r>
      <w:r w:rsidRPr="00E27E90">
        <w:rPr>
          <w:rFonts w:ascii="Calibri" w:hAnsi="Calibri" w:cs="Calibri"/>
        </w:rPr>
        <w:t xml:space="preserve"> function of the NIST Cybersecurity Framework.</w:t>
      </w:r>
    </w:p>
    <w:p w14:paraId="70C62C01" w14:textId="066B7557" w:rsidR="003A02FF" w:rsidRDefault="003A02FF" w:rsidP="003A02FF">
      <w:pPr>
        <w:jc w:val="left"/>
        <w:rPr>
          <w:rFonts w:ascii="Calibri" w:hAnsi="Calibri" w:cs="Calibri"/>
          <w:b/>
          <w:bCs/>
        </w:rPr>
      </w:pPr>
      <w:r w:rsidRPr="003A02FF">
        <w:rPr>
          <w:rFonts w:ascii="Calibri" w:hAnsi="Calibri" w:cs="Calibri"/>
          <w:b/>
          <w:bCs/>
        </w:rPr>
        <w:t xml:space="preserve">6.3 Evidence </w:t>
      </w:r>
    </w:p>
    <w:p w14:paraId="0006A8B0" w14:textId="24E30E91" w:rsidR="00E45A37" w:rsidRPr="006C30E5" w:rsidRDefault="00507C47" w:rsidP="00E45A37">
      <w:pPr>
        <w:jc w:val="left"/>
        <w:rPr>
          <w:rFonts w:ascii="Calibri" w:hAnsi="Calibri" w:cs="Calibri"/>
          <w:i/>
          <w:iCs/>
          <w:u w:val="single"/>
        </w:rPr>
      </w:pPr>
      <w:r w:rsidRPr="006C30E5">
        <w:rPr>
          <w:rFonts w:ascii="Calibri" w:hAnsi="Calibri" w:cs="Calibri"/>
          <w:i/>
          <w:iCs/>
          <w:u w:val="single"/>
        </w:rPr>
        <w:t>Firewall Configuration – London Debian Server</w:t>
      </w:r>
    </w:p>
    <w:p w14:paraId="4B0799E1" w14:textId="5E05FF8A" w:rsidR="00E45A37" w:rsidRDefault="00507C47" w:rsidP="00E45A37">
      <w:pPr>
        <w:jc w:val="left"/>
        <w:rPr>
          <w:rFonts w:ascii="Calibri" w:hAnsi="Calibri" w:cs="Calibri"/>
          <w:i/>
          <w:iCs/>
        </w:rPr>
      </w:pPr>
      <w:r>
        <w:rPr>
          <w:noProof/>
        </w:rPr>
        <w:drawing>
          <wp:inline distT="0" distB="0" distL="0" distR="0" wp14:anchorId="27293131" wp14:editId="3E9328E8">
            <wp:extent cx="4942936" cy="2780332"/>
            <wp:effectExtent l="19050" t="19050" r="10160" b="20320"/>
            <wp:docPr id="9296322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32272" name="Picture 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962382" cy="2791270"/>
                    </a:xfrm>
                    <a:prstGeom prst="rect">
                      <a:avLst/>
                    </a:prstGeom>
                    <a:ln w="12700">
                      <a:solidFill>
                        <a:schemeClr val="tx1"/>
                      </a:solidFill>
                    </a:ln>
                  </pic:spPr>
                </pic:pic>
              </a:graphicData>
            </a:graphic>
          </wp:inline>
        </w:drawing>
      </w:r>
    </w:p>
    <w:p w14:paraId="47CEF708" w14:textId="0D0FD471" w:rsidR="00417382" w:rsidRPr="00E45A37" w:rsidRDefault="00EF4B63" w:rsidP="00E45A37">
      <w:pPr>
        <w:jc w:val="left"/>
        <w:rPr>
          <w:rFonts w:ascii="Calibri" w:hAnsi="Calibri" w:cs="Calibri"/>
        </w:rPr>
      </w:pPr>
      <w:r w:rsidRPr="00EF4B63">
        <w:rPr>
          <w:rFonts w:ascii="Calibri" w:hAnsi="Calibri" w:cs="Calibri"/>
        </w:rPr>
        <w:t>The screenshot shows the active UFW firewall configuration on the London Debian Server. Incoming traffic is denied by default, and SSH access (port 22) is explicitly blocked for both IPv4 and IPv6. This configuration prevents unauthorised remote access attempts and explains the failed SSH brute-force attempt observed during exploitation testing. The firewall rules significantly reduce the attack surface of the server by restricting unnecessary inbound services.</w:t>
      </w:r>
    </w:p>
    <w:p w14:paraId="1A8211AD" w14:textId="7D5AA545" w:rsidR="00E45A37" w:rsidRPr="006C30E5" w:rsidRDefault="00662EAC" w:rsidP="00E45A37">
      <w:pPr>
        <w:jc w:val="left"/>
        <w:rPr>
          <w:rFonts w:ascii="Calibri" w:hAnsi="Calibri" w:cs="Calibri"/>
          <w:i/>
          <w:iCs/>
          <w:u w:val="single"/>
        </w:rPr>
      </w:pPr>
      <w:r w:rsidRPr="006C30E5">
        <w:rPr>
          <w:rFonts w:ascii="Calibri" w:hAnsi="Calibri" w:cs="Calibri"/>
          <w:i/>
          <w:iCs/>
          <w:u w:val="single"/>
        </w:rPr>
        <w:lastRenderedPageBreak/>
        <w:t>SSH Service Status – London Debian Server</w:t>
      </w:r>
    </w:p>
    <w:p w14:paraId="22731BA6" w14:textId="38B15F3A" w:rsidR="00E45A37" w:rsidRDefault="000A0C6C" w:rsidP="00E45A37">
      <w:pPr>
        <w:jc w:val="left"/>
        <w:rPr>
          <w:rFonts w:ascii="Calibri" w:hAnsi="Calibri" w:cs="Calibri"/>
          <w:i/>
          <w:iCs/>
        </w:rPr>
      </w:pPr>
      <w:r>
        <w:rPr>
          <w:noProof/>
        </w:rPr>
        <w:drawing>
          <wp:inline distT="0" distB="0" distL="0" distR="0" wp14:anchorId="079EF4BD" wp14:editId="296FA006">
            <wp:extent cx="5379820" cy="3026074"/>
            <wp:effectExtent l="19050" t="19050" r="11430" b="22225"/>
            <wp:docPr id="2041315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315385" name="Picture 1"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385289" cy="3029150"/>
                    </a:xfrm>
                    <a:prstGeom prst="rect">
                      <a:avLst/>
                    </a:prstGeom>
                    <a:ln w="12700">
                      <a:solidFill>
                        <a:schemeClr val="tx1"/>
                      </a:solidFill>
                    </a:ln>
                  </pic:spPr>
                </pic:pic>
              </a:graphicData>
            </a:graphic>
          </wp:inline>
        </w:drawing>
      </w:r>
    </w:p>
    <w:p w14:paraId="47BD35FA" w14:textId="653A42F3" w:rsidR="00E45A37" w:rsidRPr="00E45A37" w:rsidRDefault="006C30E5" w:rsidP="00E45A37">
      <w:pPr>
        <w:jc w:val="left"/>
        <w:rPr>
          <w:rFonts w:ascii="Calibri" w:hAnsi="Calibri" w:cs="Calibri"/>
        </w:rPr>
      </w:pPr>
      <w:r>
        <w:rPr>
          <w:rFonts w:ascii="Calibri" w:hAnsi="Calibri" w:cs="Calibri"/>
        </w:rPr>
        <w:t>Here we confirm that</w:t>
      </w:r>
      <w:r w:rsidRPr="006C30E5">
        <w:rPr>
          <w:rFonts w:ascii="Calibri" w:hAnsi="Calibri" w:cs="Calibri"/>
        </w:rPr>
        <w:t xml:space="preserve"> SSH service is running on the London Debian Server and listening on port 22; however, access to the service is restricted by firewall rules. Although the SSH daemon is active, inbound connections are blocked by UFW, preventing external authentication attempts. This layered configuration demonstrates effective defence-in-depth, where the service is available for controlled internal use while unauthorised remote access is prevented at the network level</w:t>
      </w:r>
      <w:r w:rsidR="00C2183F">
        <w:rPr>
          <w:rFonts w:ascii="Calibri" w:hAnsi="Calibri" w:cs="Calibri"/>
        </w:rPr>
        <w:t>.</w:t>
      </w:r>
    </w:p>
    <w:p w14:paraId="5FF1210E" w14:textId="19DDD053" w:rsidR="00E45A37" w:rsidRDefault="004E46E7" w:rsidP="00E45A37">
      <w:pPr>
        <w:jc w:val="left"/>
        <w:rPr>
          <w:rFonts w:ascii="Calibri" w:hAnsi="Calibri" w:cs="Calibri"/>
          <w:i/>
          <w:iCs/>
          <w:u w:val="single"/>
        </w:rPr>
      </w:pPr>
      <w:r w:rsidRPr="004E46E7">
        <w:rPr>
          <w:rFonts w:ascii="Calibri" w:hAnsi="Calibri" w:cs="Calibri"/>
          <w:i/>
          <w:iCs/>
          <w:u w:val="single"/>
        </w:rPr>
        <w:t>SMB Configuration Validation – London Debian Server</w:t>
      </w:r>
      <w:r w:rsidR="005246BD">
        <w:rPr>
          <w:noProof/>
        </w:rPr>
        <w:drawing>
          <wp:inline distT="0" distB="0" distL="0" distR="0" wp14:anchorId="7A580F40" wp14:editId="467EA502">
            <wp:extent cx="3899824" cy="1500996"/>
            <wp:effectExtent l="0" t="0" r="5715" b="4445"/>
            <wp:docPr id="19282182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218247" name="Picture 1" descr="A screenshot of a computer program&#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3915046" cy="1506855"/>
                    </a:xfrm>
                    <a:prstGeom prst="rect">
                      <a:avLst/>
                    </a:prstGeom>
                  </pic:spPr>
                </pic:pic>
              </a:graphicData>
            </a:graphic>
          </wp:inline>
        </w:drawing>
      </w:r>
    </w:p>
    <w:p w14:paraId="0C1F6E72" w14:textId="77777777" w:rsidR="008A7CFD" w:rsidRDefault="008A7CFD" w:rsidP="00E45A37">
      <w:pPr>
        <w:jc w:val="left"/>
        <w:rPr>
          <w:rFonts w:ascii="Calibri" w:hAnsi="Calibri" w:cs="Calibri"/>
          <w:i/>
          <w:iCs/>
        </w:rPr>
      </w:pPr>
    </w:p>
    <w:p w14:paraId="55845C2D" w14:textId="77777777" w:rsidR="00927D09" w:rsidRPr="00927D09" w:rsidRDefault="00927D09" w:rsidP="00927D09">
      <w:pPr>
        <w:jc w:val="left"/>
        <w:rPr>
          <w:rFonts w:ascii="Calibri" w:hAnsi="Calibri" w:cs="Calibri"/>
        </w:rPr>
      </w:pPr>
      <w:r w:rsidRPr="00927D09">
        <w:rPr>
          <w:rFonts w:ascii="Calibri" w:hAnsi="Calibri" w:cs="Calibri"/>
        </w:rPr>
        <w:t>Checks on the London Debian Server confirmed that no Samba or SMB file-sharing services were installed or running on the system. Service status verification showed that smbd and samba services were not present, indicating that the server is not hosting SMB file shares locally.</w:t>
      </w:r>
    </w:p>
    <w:p w14:paraId="51D109A8" w14:textId="77777777" w:rsidR="00927D09" w:rsidRDefault="00927D09" w:rsidP="00927D09">
      <w:pPr>
        <w:jc w:val="left"/>
        <w:rPr>
          <w:rFonts w:ascii="Calibri" w:hAnsi="Calibri" w:cs="Calibri"/>
        </w:rPr>
      </w:pPr>
      <w:r w:rsidRPr="00927D09">
        <w:rPr>
          <w:rFonts w:ascii="Calibri" w:hAnsi="Calibri" w:cs="Calibri"/>
        </w:rPr>
        <w:t>Although earlier network scans detected limited SMB-related responses due to domain membership, no unnecessary SMB services were exposed. This confirms service minimisation and reduces the attack surface associated with file-sharing services.</w:t>
      </w:r>
    </w:p>
    <w:p w14:paraId="29939D92" w14:textId="77777777" w:rsidR="008A7CFD" w:rsidRDefault="008A7CFD" w:rsidP="00927D09">
      <w:pPr>
        <w:jc w:val="left"/>
        <w:rPr>
          <w:rFonts w:ascii="Calibri" w:hAnsi="Calibri" w:cs="Calibri"/>
        </w:rPr>
      </w:pPr>
    </w:p>
    <w:p w14:paraId="5FE14FCC" w14:textId="77777777" w:rsidR="008A7CFD" w:rsidRDefault="008A7CFD" w:rsidP="00927D09">
      <w:pPr>
        <w:jc w:val="left"/>
        <w:rPr>
          <w:rFonts w:ascii="Calibri" w:hAnsi="Calibri" w:cs="Calibri"/>
        </w:rPr>
      </w:pPr>
    </w:p>
    <w:p w14:paraId="00828EDF" w14:textId="77777777" w:rsidR="008A7CFD" w:rsidRPr="00927D09" w:rsidRDefault="008A7CFD" w:rsidP="00927D09">
      <w:pPr>
        <w:jc w:val="left"/>
        <w:rPr>
          <w:rFonts w:ascii="Calibri" w:hAnsi="Calibri" w:cs="Calibri"/>
        </w:rPr>
      </w:pPr>
    </w:p>
    <w:p w14:paraId="1CD565F5" w14:textId="77777777" w:rsidR="00E45A37" w:rsidRPr="00E45A37" w:rsidRDefault="00E45A37" w:rsidP="00E45A37">
      <w:pPr>
        <w:jc w:val="left"/>
        <w:rPr>
          <w:rFonts w:ascii="Calibri" w:hAnsi="Calibri" w:cs="Calibri"/>
          <w:i/>
          <w:iCs/>
        </w:rPr>
      </w:pPr>
    </w:p>
    <w:p w14:paraId="6C10EA87" w14:textId="411E7934" w:rsidR="00BB3B15" w:rsidRDefault="00BB3B15" w:rsidP="003A02FF">
      <w:pPr>
        <w:jc w:val="left"/>
        <w:rPr>
          <w:rFonts w:ascii="Calibri" w:hAnsi="Calibri" w:cs="Calibri"/>
          <w:i/>
          <w:iCs/>
          <w:u w:val="single"/>
        </w:rPr>
      </w:pPr>
      <w:r w:rsidRPr="00BB3B15">
        <w:rPr>
          <w:rFonts w:ascii="Calibri" w:hAnsi="Calibri" w:cs="Calibri"/>
          <w:i/>
          <w:iCs/>
          <w:u w:val="single"/>
        </w:rPr>
        <w:lastRenderedPageBreak/>
        <w:t>Group Policy Enforcement – Domain Controller</w:t>
      </w:r>
    </w:p>
    <w:p w14:paraId="2C4E0119" w14:textId="2CDCB257" w:rsidR="00AF2996" w:rsidRDefault="00344C9F" w:rsidP="003A02FF">
      <w:pPr>
        <w:jc w:val="left"/>
        <w:rPr>
          <w:rFonts w:ascii="Calibri" w:hAnsi="Calibri" w:cs="Calibri"/>
          <w:b/>
          <w:bCs/>
        </w:rPr>
      </w:pPr>
      <w:r>
        <w:rPr>
          <w:noProof/>
        </w:rPr>
        <w:drawing>
          <wp:inline distT="0" distB="0" distL="0" distR="0" wp14:anchorId="45BDB25C" wp14:editId="07894367">
            <wp:extent cx="5731510" cy="3223895"/>
            <wp:effectExtent l="19050" t="19050" r="21590" b="14605"/>
            <wp:docPr id="11307692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69220" name="Picture 1"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1967D19E" w14:textId="29B2882A" w:rsidR="007B4FCA" w:rsidRPr="008A7CFD" w:rsidRDefault="00F02931" w:rsidP="00625B5A">
      <w:pPr>
        <w:jc w:val="left"/>
        <w:rPr>
          <w:rFonts w:ascii="Calibri" w:hAnsi="Calibri" w:cs="Calibri"/>
        </w:rPr>
      </w:pPr>
      <w:r>
        <w:rPr>
          <w:rFonts w:ascii="Calibri" w:hAnsi="Calibri" w:cs="Calibri"/>
        </w:rPr>
        <w:t xml:space="preserve">This </w:t>
      </w:r>
      <w:r w:rsidRPr="00F02931">
        <w:rPr>
          <w:rFonts w:ascii="Calibri" w:hAnsi="Calibri" w:cs="Calibri"/>
        </w:rPr>
        <w:t xml:space="preserve">confirms that the Default Domain Controllers Policy is enabled and applied to the </w:t>
      </w:r>
      <w:r w:rsidRPr="00F02931">
        <w:rPr>
          <w:rFonts w:ascii="Calibri" w:hAnsi="Calibri" w:cs="Calibri"/>
          <w:i/>
          <w:iCs/>
        </w:rPr>
        <w:t>swansea.acca</w:t>
      </w:r>
      <w:r w:rsidRPr="00F02931">
        <w:rPr>
          <w:rFonts w:ascii="Calibri" w:hAnsi="Calibri" w:cs="Calibri"/>
        </w:rPr>
        <w:t xml:space="preserve"> domain. This demonstrates that security settings on the Domain Controller are centrally managed through Group Policy, ensuring consistent enforcement of security controls across the domain.</w:t>
      </w:r>
    </w:p>
    <w:p w14:paraId="680A52CA" w14:textId="5752F04A" w:rsidR="007B4FCA" w:rsidRPr="00E27903" w:rsidRDefault="00E27E90" w:rsidP="00625B5A">
      <w:pPr>
        <w:jc w:val="left"/>
        <w:rPr>
          <w:rFonts w:ascii="Calibri" w:hAnsi="Calibri" w:cs="Calibri"/>
          <w:i/>
          <w:iCs/>
          <w:u w:val="single"/>
        </w:rPr>
      </w:pPr>
      <w:r w:rsidRPr="00E27903">
        <w:rPr>
          <w:rFonts w:ascii="Calibri" w:hAnsi="Calibri" w:cs="Calibri"/>
          <w:i/>
          <w:iCs/>
          <w:u w:val="single"/>
        </w:rPr>
        <w:t>Network Traffic Monitoring – Wireshark (Kali Linux)</w:t>
      </w:r>
    </w:p>
    <w:p w14:paraId="45F8C730" w14:textId="77777777" w:rsidR="008A7CFD" w:rsidRDefault="007B4FCA" w:rsidP="007B223D">
      <w:pPr>
        <w:jc w:val="left"/>
      </w:pPr>
      <w:r>
        <w:rPr>
          <w:noProof/>
        </w:rPr>
        <w:drawing>
          <wp:inline distT="0" distB="0" distL="0" distR="0" wp14:anchorId="7EA23F47" wp14:editId="27AB2BD4">
            <wp:extent cx="5731510" cy="3223895"/>
            <wp:effectExtent l="19050" t="19050" r="21590" b="14605"/>
            <wp:docPr id="1326111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11446"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9050">
                      <a:solidFill>
                        <a:schemeClr val="tx1"/>
                      </a:solidFill>
                    </a:ln>
                  </pic:spPr>
                </pic:pic>
              </a:graphicData>
            </a:graphic>
          </wp:inline>
        </w:drawing>
      </w:r>
    </w:p>
    <w:p w14:paraId="02A2262B" w14:textId="699CF891" w:rsidR="00535C6C" w:rsidRPr="008A7CFD" w:rsidRDefault="00625B5A" w:rsidP="007B223D">
      <w:pPr>
        <w:jc w:val="left"/>
      </w:pPr>
      <w:r w:rsidRPr="00E27E90">
        <w:rPr>
          <w:rFonts w:ascii="Calibri" w:hAnsi="Calibri" w:cs="Calibri"/>
        </w:rPr>
        <w:br/>
      </w:r>
      <w:r w:rsidR="00E27E90" w:rsidRPr="00E27E90">
        <w:rPr>
          <w:rFonts w:ascii="Calibri" w:hAnsi="Calibri" w:cs="Calibri"/>
        </w:rPr>
        <w:t>This capture shows ICMP echo requests and replies confirming normal permitted connectivity between the Swansea and London network segments. Failed TCP connection attempts to port 22 (SSH) are also visible, indicating that unauthorised access attempts to the London Debian Server were blocked by firewall controls.</w:t>
      </w:r>
    </w:p>
    <w:p w14:paraId="69345F83" w14:textId="54DDB004" w:rsidR="00535C6C" w:rsidRDefault="00787E3E" w:rsidP="00985C48">
      <w:pPr>
        <w:pStyle w:val="Heading1"/>
      </w:pPr>
      <w:bookmarkStart w:id="10" w:name="_Toc216600181"/>
      <w:r>
        <w:lastRenderedPageBreak/>
        <w:t>7</w:t>
      </w:r>
      <w:r w:rsidR="00535C6C">
        <w:t xml:space="preserve"> CONCLUSION</w:t>
      </w:r>
      <w:bookmarkEnd w:id="10"/>
    </w:p>
    <w:p w14:paraId="33EBDEA2" w14:textId="4948B07D" w:rsidR="007B223D" w:rsidRDefault="00985C48">
      <w:pPr>
        <w:rPr>
          <w:rFonts w:ascii="Calibri" w:hAnsi="Calibri" w:cs="Calibri"/>
        </w:rPr>
      </w:pPr>
      <w:r w:rsidRPr="00985C48">
        <w:rPr>
          <w:rFonts w:ascii="Calibri" w:hAnsi="Calibri" w:cs="Calibri"/>
        </w:rPr>
        <w:t>The implemented countermeasures reduce exposure by limiting unnecessary services, enforcing firewall restrictions, and applying centralised security policies.</w:t>
      </w:r>
      <w:r w:rsidR="0071442E">
        <w:rPr>
          <w:rFonts w:ascii="Calibri" w:hAnsi="Calibri" w:cs="Calibri"/>
        </w:rPr>
        <w:t xml:space="preserve"> Collectively, these measures reduce attack surface across the SWANSEA.ACCA network and directly address the risks identified during the assessment</w:t>
      </w:r>
      <w:r w:rsidRPr="00985C48">
        <w:rPr>
          <w:rFonts w:ascii="Calibri" w:hAnsi="Calibri" w:cs="Calibri"/>
        </w:rPr>
        <w:t>.</w:t>
      </w:r>
    </w:p>
    <w:bookmarkStart w:id="11" w:name="_Toc216600182" w:displacedByCustomXml="next"/>
    <w:sdt>
      <w:sdtPr>
        <w:rPr>
          <w:rFonts w:asciiTheme="minorHAnsi" w:eastAsiaTheme="minorEastAsia" w:hAnsiTheme="minorHAnsi" w:cstheme="minorBidi"/>
          <w:b w:val="0"/>
          <w:bCs w:val="0"/>
          <w:caps w:val="0"/>
          <w:spacing w:val="0"/>
          <w:sz w:val="22"/>
          <w:szCs w:val="22"/>
        </w:rPr>
        <w:id w:val="2134445159"/>
        <w:docPartObj>
          <w:docPartGallery w:val="Bibliographies"/>
          <w:docPartUnique/>
        </w:docPartObj>
      </w:sdtPr>
      <w:sdtContent>
        <w:p w14:paraId="725CCD7F" w14:textId="1DD8AC5E" w:rsidR="007B223D" w:rsidRDefault="007B223D">
          <w:pPr>
            <w:pStyle w:val="Heading1"/>
          </w:pPr>
          <w:r>
            <w:t>8 REFERENCES</w:t>
          </w:r>
          <w:bookmarkEnd w:id="11"/>
        </w:p>
        <w:p w14:paraId="416BFEBD" w14:textId="77777777" w:rsidR="007B223D" w:rsidRDefault="007B223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7B223D" w14:paraId="0A3E31C4" w14:textId="77777777">
            <w:trPr>
              <w:divId w:val="801727745"/>
              <w:tblCellSpacing w:w="15" w:type="dxa"/>
            </w:trPr>
            <w:tc>
              <w:tcPr>
                <w:tcW w:w="50" w:type="pct"/>
                <w:hideMark/>
              </w:tcPr>
              <w:p w14:paraId="0A611C85" w14:textId="3789ED93"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[1] </w:t>
                </w:r>
              </w:p>
            </w:tc>
            <w:tc>
              <w:tcPr>
                <w:tcW w:w="0" w:type="auto"/>
                <w:hideMark/>
              </w:tcPr>
              <w:p w14:paraId="4A8FD07D"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Technology, National Institute of Standards and, “Technical Guide to Information Security Testing and Assessment,” National Institute of Standards and Technology, 2008.</w:t>
                </w:r>
              </w:p>
            </w:tc>
          </w:tr>
          <w:tr w:rsidR="007B223D" w14:paraId="710647B6" w14:textId="77777777">
            <w:trPr>
              <w:divId w:val="801727745"/>
              <w:tblCellSpacing w:w="15" w:type="dxa"/>
            </w:trPr>
            <w:tc>
              <w:tcPr>
                <w:tcW w:w="50" w:type="pct"/>
                <w:hideMark/>
              </w:tcPr>
              <w:p w14:paraId="0F07E454"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[2] </w:t>
                </w:r>
              </w:p>
            </w:tc>
            <w:tc>
              <w:tcPr>
                <w:tcW w:w="0" w:type="auto"/>
                <w:hideMark/>
              </w:tcPr>
              <w:p w14:paraId="3CCF1FDD"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G. L. (Fyodor), “Nmap Reference Guide,” Insecure.Org, 2025. [Online]. Available: https://nmap.org/book/man.html.</w:t>
                </w:r>
              </w:p>
            </w:tc>
          </w:tr>
          <w:tr w:rsidR="007B223D" w14:paraId="4EF7C508" w14:textId="77777777">
            <w:trPr>
              <w:divId w:val="801727745"/>
              <w:tblCellSpacing w:w="15" w:type="dxa"/>
            </w:trPr>
            <w:tc>
              <w:tcPr>
                <w:tcW w:w="50" w:type="pct"/>
                <w:hideMark/>
              </w:tcPr>
              <w:p w14:paraId="18F9F693"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[3] </w:t>
                </w:r>
              </w:p>
            </w:tc>
            <w:tc>
              <w:tcPr>
                <w:tcW w:w="0" w:type="auto"/>
                <w:hideMark/>
              </w:tcPr>
              <w:p w14:paraId="487516C8"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cddmp, “enum4linux-ng,” GitHub, 2025. [Online]. Available: https://github.com/cddmp/enum4linux-ng.</w:t>
                </w:r>
              </w:p>
            </w:tc>
          </w:tr>
          <w:tr w:rsidR="007B223D" w14:paraId="4FF8970F" w14:textId="77777777">
            <w:trPr>
              <w:divId w:val="801727745"/>
              <w:tblCellSpacing w:w="15" w:type="dxa"/>
            </w:trPr>
            <w:tc>
              <w:tcPr>
                <w:tcW w:w="50" w:type="pct"/>
                <w:hideMark/>
              </w:tcPr>
              <w:p w14:paraId="124E9D99"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[4] </w:t>
                </w:r>
              </w:p>
            </w:tc>
            <w:tc>
              <w:tcPr>
                <w:tcW w:w="0" w:type="auto"/>
                <w:hideMark/>
              </w:tcPr>
              <w:p w14:paraId="6D00BA51"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Corporation, MITRE, “MITRE ATT&amp;CK Framework,” MITRE Corporation, 2025. [Online]. Available: https://attack.mitre.org/.</w:t>
                </w:r>
              </w:p>
            </w:tc>
          </w:tr>
          <w:tr w:rsidR="007B223D" w14:paraId="204826E9" w14:textId="77777777">
            <w:trPr>
              <w:divId w:val="801727745"/>
              <w:tblCellSpacing w:w="15" w:type="dxa"/>
            </w:trPr>
            <w:tc>
              <w:tcPr>
                <w:tcW w:w="50" w:type="pct"/>
                <w:hideMark/>
              </w:tcPr>
              <w:p w14:paraId="0EC7E801"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[5] </w:t>
                </w:r>
              </w:p>
            </w:tc>
            <w:tc>
              <w:tcPr>
                <w:tcW w:w="0" w:type="auto"/>
                <w:hideMark/>
              </w:tcPr>
              <w:p w14:paraId="261C21C4"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Tenable, Inc., “Tenable Vulnerability Management User Guide,” Tenable, Inc., 2025.</w:t>
                </w:r>
              </w:p>
            </w:tc>
          </w:tr>
          <w:tr w:rsidR="007B223D" w14:paraId="56A898DB" w14:textId="77777777">
            <w:trPr>
              <w:divId w:val="801727745"/>
              <w:tblCellSpacing w:w="15" w:type="dxa"/>
            </w:trPr>
            <w:tc>
              <w:tcPr>
                <w:tcW w:w="50" w:type="pct"/>
                <w:hideMark/>
              </w:tcPr>
              <w:p w14:paraId="0B096FCC"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[6] </w:t>
                </w:r>
              </w:p>
            </w:tc>
            <w:tc>
              <w:tcPr>
                <w:tcW w:w="0" w:type="auto"/>
                <w:hideMark/>
              </w:tcPr>
              <w:p w14:paraId="04128C9A"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FIRST.org, “Common Vulnerability Scoring System (CVSS) v4.0 Specification,” Forum of Incident Response and Security Teams (FIRST), 2023.</w:t>
                </w:r>
              </w:p>
            </w:tc>
          </w:tr>
          <w:tr w:rsidR="007B223D" w14:paraId="3820A01F" w14:textId="77777777">
            <w:trPr>
              <w:divId w:val="801727745"/>
              <w:tblCellSpacing w:w="15" w:type="dxa"/>
            </w:trPr>
            <w:tc>
              <w:tcPr>
                <w:tcW w:w="50" w:type="pct"/>
                <w:hideMark/>
              </w:tcPr>
              <w:p w14:paraId="1CFCEA25"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[7] </w:t>
                </w:r>
              </w:p>
            </w:tc>
            <w:tc>
              <w:tcPr>
                <w:tcW w:w="0" w:type="auto"/>
                <w:hideMark/>
              </w:tcPr>
              <w:p w14:paraId="2DAF4617"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National Institute of Standards and Technology (NIST), “National Vulnerability Database (NVD),” National Institute of Standards and Technology, 2025. [Online]. Available: https://nvd.nist.gov/.</w:t>
                </w:r>
              </w:p>
            </w:tc>
          </w:tr>
          <w:tr w:rsidR="007B223D" w14:paraId="53C0E803" w14:textId="77777777">
            <w:trPr>
              <w:divId w:val="801727745"/>
              <w:tblCellSpacing w:w="15" w:type="dxa"/>
            </w:trPr>
            <w:tc>
              <w:tcPr>
                <w:tcW w:w="50" w:type="pct"/>
                <w:hideMark/>
              </w:tcPr>
              <w:p w14:paraId="56AB8ED7"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[8] </w:t>
                </w:r>
              </w:p>
            </w:tc>
            <w:tc>
              <w:tcPr>
                <w:tcW w:w="0" w:type="auto"/>
                <w:hideMark/>
              </w:tcPr>
              <w:p w14:paraId="0E93B62F"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National Institute of Standards and Technology, “Technical Guide to Information Security Testing and Assessment,” National Institute of Standards and Technology, 2008.</w:t>
                </w:r>
              </w:p>
            </w:tc>
          </w:tr>
          <w:tr w:rsidR="007B223D" w14:paraId="0212A162" w14:textId="77777777">
            <w:trPr>
              <w:divId w:val="801727745"/>
              <w:tblCellSpacing w:w="15" w:type="dxa"/>
            </w:trPr>
            <w:tc>
              <w:tcPr>
                <w:tcW w:w="50" w:type="pct"/>
                <w:hideMark/>
              </w:tcPr>
              <w:p w14:paraId="2A91AB1C"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[9] </w:t>
                </w:r>
              </w:p>
            </w:tc>
            <w:tc>
              <w:tcPr>
                <w:tcW w:w="0" w:type="auto"/>
                <w:hideMark/>
              </w:tcPr>
              <w:p w14:paraId="315E19DB"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Rapid7, “Metasploit Documentation,” Rapid7, Inc., 2025. [Online]. Available: https://docs.rapid7.com/metasploit/.</w:t>
                </w:r>
              </w:p>
            </w:tc>
          </w:tr>
          <w:tr w:rsidR="007B223D" w14:paraId="0D8310A7" w14:textId="77777777">
            <w:trPr>
              <w:divId w:val="801727745"/>
              <w:tblCellSpacing w:w="15" w:type="dxa"/>
            </w:trPr>
            <w:tc>
              <w:tcPr>
                <w:tcW w:w="50" w:type="pct"/>
                <w:hideMark/>
              </w:tcPr>
              <w:p w14:paraId="1FC5D045"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[10] </w:t>
                </w:r>
              </w:p>
            </w:tc>
            <w:tc>
              <w:tcPr>
                <w:tcW w:w="0" w:type="auto"/>
                <w:hideMark/>
              </w:tcPr>
              <w:p w14:paraId="02D3AC3B"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v. H. /. THC, “THC-Hydra,” GitHub, 2025. [Online]. Available: https://github.com/vanhauser-thc/thc-hydra.</w:t>
                </w:r>
              </w:p>
            </w:tc>
          </w:tr>
          <w:tr w:rsidR="007B223D" w14:paraId="456098F5" w14:textId="77777777">
            <w:trPr>
              <w:divId w:val="801727745"/>
              <w:tblCellSpacing w:w="15" w:type="dxa"/>
            </w:trPr>
            <w:tc>
              <w:tcPr>
                <w:tcW w:w="50" w:type="pct"/>
                <w:hideMark/>
              </w:tcPr>
              <w:p w14:paraId="78229981"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[11] </w:t>
                </w:r>
              </w:p>
            </w:tc>
            <w:tc>
              <w:tcPr>
                <w:tcW w:w="0" w:type="auto"/>
                <w:hideMark/>
              </w:tcPr>
              <w:p w14:paraId="6267DB9A"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National Institute of Standards and Technology, “NIST Cybersecurity Framework,” National Institute of Standards and Technology (NIST), 2025. [Online]. Available: https://www.nist.gov/cyberframework.</w:t>
                </w:r>
              </w:p>
            </w:tc>
          </w:tr>
          <w:tr w:rsidR="007B223D" w14:paraId="304D7FC4" w14:textId="77777777">
            <w:trPr>
              <w:divId w:val="801727745"/>
              <w:tblCellSpacing w:w="15" w:type="dxa"/>
            </w:trPr>
            <w:tc>
              <w:tcPr>
                <w:tcW w:w="50" w:type="pct"/>
                <w:hideMark/>
              </w:tcPr>
              <w:p w14:paraId="25D8CC11"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[12] </w:t>
                </w:r>
              </w:p>
            </w:tc>
            <w:tc>
              <w:tcPr>
                <w:tcW w:w="0" w:type="auto"/>
                <w:hideMark/>
              </w:tcPr>
              <w:p w14:paraId="09197295"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Center for Internet Security, “CIS Benchmarks,” Center for Internet Security (CIS), 2025. [Online]. Available: https://www.cisecurity.org/cis-benchmarks.</w:t>
                </w:r>
              </w:p>
            </w:tc>
          </w:tr>
          <w:tr w:rsidR="007B223D" w14:paraId="1E89C1F4" w14:textId="77777777">
            <w:trPr>
              <w:divId w:val="801727745"/>
              <w:tblCellSpacing w:w="15" w:type="dxa"/>
            </w:trPr>
            <w:tc>
              <w:tcPr>
                <w:tcW w:w="50" w:type="pct"/>
                <w:hideMark/>
              </w:tcPr>
              <w:p w14:paraId="282B608A"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 xml:space="preserve">[13] </w:t>
                </w:r>
              </w:p>
            </w:tc>
            <w:tc>
              <w:tcPr>
                <w:tcW w:w="0" w:type="auto"/>
                <w:hideMark/>
              </w:tcPr>
              <w:p w14:paraId="23235BE9" w14:textId="77777777" w:rsidR="007B223D" w:rsidRPr="00E27903" w:rsidRDefault="007B223D">
                <w:pPr>
                  <w:pStyle w:val="Bibliography"/>
                  <w:rPr>
                    <w:rFonts w:ascii="Calibri" w:hAnsi="Calibri" w:cs="Calibri"/>
                    <w:noProof/>
                    <w:sz w:val="20"/>
                    <w:szCs w:val="20"/>
                  </w:rPr>
                </w:pPr>
                <w:r w:rsidRPr="00E27903">
                  <w:rPr>
                    <w:rFonts w:ascii="Calibri" w:hAnsi="Calibri" w:cs="Calibri"/>
                    <w:noProof/>
                    <w:sz w:val="20"/>
                    <w:szCs w:val="20"/>
                  </w:rPr>
                  <w:t>Microsoft, “Windows Security Documentation,” Microsoft Corporation, 2025. [Online]. Available: https://learn.microsoft.com/en-us/windows/security/.</w:t>
                </w:r>
              </w:p>
            </w:tc>
          </w:tr>
        </w:tbl>
        <w:p w14:paraId="25E26BFC" w14:textId="77777777" w:rsidR="007B223D" w:rsidRDefault="007B223D">
          <w:pPr>
            <w:divId w:val="801727745"/>
            <w:rPr>
              <w:rFonts w:eastAsia="Times New Roman"/>
              <w:noProof/>
            </w:rPr>
          </w:pPr>
        </w:p>
        <w:p w14:paraId="3343059C" w14:textId="73FE6795" w:rsidR="0095502A" w:rsidRPr="008A7CFD" w:rsidRDefault="007B223D" w:rsidP="0000354E">
          <w:r>
            <w:rPr>
              <w:b/>
              <w:bCs/>
            </w:rPr>
            <w:fldChar w:fldCharType="end"/>
          </w:r>
        </w:p>
      </w:sdtContent>
    </w:sdt>
    <w:sectPr w:rsidR="0095502A" w:rsidRPr="008A7CFD" w:rsidSect="008613F2">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D5795" w14:textId="77777777" w:rsidR="009A026C" w:rsidRDefault="009A026C" w:rsidP="00757D15">
      <w:pPr>
        <w:spacing w:after="0" w:line="240" w:lineRule="auto"/>
      </w:pPr>
      <w:r>
        <w:separator/>
      </w:r>
    </w:p>
  </w:endnote>
  <w:endnote w:type="continuationSeparator" w:id="0">
    <w:p w14:paraId="66D34037" w14:textId="77777777" w:rsidR="009A026C" w:rsidRDefault="009A026C" w:rsidP="00757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9557631"/>
      <w:docPartObj>
        <w:docPartGallery w:val="Page Numbers (Bottom of Page)"/>
        <w:docPartUnique/>
      </w:docPartObj>
    </w:sdtPr>
    <w:sdtContent>
      <w:p w14:paraId="1F5CBE24" w14:textId="77777777" w:rsidR="000B7255" w:rsidRDefault="000B7255">
        <w:pPr>
          <w:pStyle w:val="Footer"/>
          <w:jc w:val="right"/>
        </w:pPr>
      </w:p>
      <w:p w14:paraId="1A95B356" w14:textId="4F162380" w:rsidR="000B7255" w:rsidRDefault="000B7255">
        <w:pPr>
          <w:pStyle w:val="Footer"/>
          <w:jc w:val="right"/>
        </w:pPr>
        <w:r>
          <w:fldChar w:fldCharType="begin"/>
        </w:r>
        <w:r>
          <w:instrText>PAGE   \* MERGEFORMAT</w:instrText>
        </w:r>
        <w:r>
          <w:fldChar w:fldCharType="separate"/>
        </w:r>
        <w:r>
          <w:t>2</w:t>
        </w:r>
        <w:r>
          <w:fldChar w:fldCharType="end"/>
        </w:r>
      </w:p>
    </w:sdtContent>
  </w:sdt>
  <w:p w14:paraId="60888809" w14:textId="77777777" w:rsidR="000B7255" w:rsidRDefault="000B7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D1FCA" w14:textId="77777777" w:rsidR="009A026C" w:rsidRDefault="009A026C" w:rsidP="00757D15">
      <w:pPr>
        <w:spacing w:after="0" w:line="240" w:lineRule="auto"/>
      </w:pPr>
      <w:r>
        <w:separator/>
      </w:r>
    </w:p>
  </w:footnote>
  <w:footnote w:type="continuationSeparator" w:id="0">
    <w:p w14:paraId="31C1C088" w14:textId="77777777" w:rsidR="009A026C" w:rsidRDefault="009A026C" w:rsidP="00757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D42D1"/>
    <w:multiLevelType w:val="multilevel"/>
    <w:tmpl w:val="0AD8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23F59"/>
    <w:multiLevelType w:val="multilevel"/>
    <w:tmpl w:val="FC980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8E0A86"/>
    <w:multiLevelType w:val="multilevel"/>
    <w:tmpl w:val="B0564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B7D55"/>
    <w:multiLevelType w:val="hybridMultilevel"/>
    <w:tmpl w:val="C7746A68"/>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53CDE"/>
    <w:multiLevelType w:val="multilevel"/>
    <w:tmpl w:val="804A2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2130E"/>
    <w:multiLevelType w:val="hybridMultilevel"/>
    <w:tmpl w:val="7486B87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DB075FF"/>
    <w:multiLevelType w:val="hybridMultilevel"/>
    <w:tmpl w:val="1374C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DD57371"/>
    <w:multiLevelType w:val="multilevel"/>
    <w:tmpl w:val="04A2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E36AE6"/>
    <w:multiLevelType w:val="multilevel"/>
    <w:tmpl w:val="7C4C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E90099"/>
    <w:multiLevelType w:val="hybridMultilevel"/>
    <w:tmpl w:val="3C04C31A"/>
    <w:lvl w:ilvl="0" w:tplc="3384AEAE">
      <w:numFmt w:val="bullet"/>
      <w:lvlText w:val="•"/>
      <w:lvlJc w:val="left"/>
      <w:pPr>
        <w:ind w:left="1440" w:hanging="360"/>
      </w:pPr>
      <w:rPr>
        <w:rFonts w:ascii="Calibri" w:eastAsiaTheme="minorEastAsia"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7C5727"/>
    <w:multiLevelType w:val="multilevel"/>
    <w:tmpl w:val="86BE9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FD5111"/>
    <w:multiLevelType w:val="multilevel"/>
    <w:tmpl w:val="8848C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D66041"/>
    <w:multiLevelType w:val="hybridMultilevel"/>
    <w:tmpl w:val="E59AEECC"/>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E56B7A"/>
    <w:multiLevelType w:val="hybridMultilevel"/>
    <w:tmpl w:val="DADE25B0"/>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FA30F9"/>
    <w:multiLevelType w:val="multilevel"/>
    <w:tmpl w:val="0D780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C5472F"/>
    <w:multiLevelType w:val="hybridMultilevel"/>
    <w:tmpl w:val="552E5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006DAA"/>
    <w:multiLevelType w:val="multilevel"/>
    <w:tmpl w:val="A4A03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F7797C"/>
    <w:multiLevelType w:val="multilevel"/>
    <w:tmpl w:val="AE98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C618B9"/>
    <w:multiLevelType w:val="hybridMultilevel"/>
    <w:tmpl w:val="2D9405D4"/>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3F2CF9"/>
    <w:multiLevelType w:val="hybridMultilevel"/>
    <w:tmpl w:val="1630AF16"/>
    <w:lvl w:ilvl="0" w:tplc="3384AEAE">
      <w:numFmt w:val="bullet"/>
      <w:lvlText w:val="•"/>
      <w:lvlJc w:val="left"/>
      <w:pPr>
        <w:ind w:left="1440" w:hanging="360"/>
      </w:pPr>
      <w:rPr>
        <w:rFonts w:ascii="Calibri" w:eastAsiaTheme="minorEastAsia"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16E0F4D"/>
    <w:multiLevelType w:val="multilevel"/>
    <w:tmpl w:val="4CF0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9B4FDF"/>
    <w:multiLevelType w:val="multilevel"/>
    <w:tmpl w:val="CAA2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D16396"/>
    <w:multiLevelType w:val="multilevel"/>
    <w:tmpl w:val="A008F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693B63"/>
    <w:multiLevelType w:val="multilevel"/>
    <w:tmpl w:val="170A4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CB592B"/>
    <w:multiLevelType w:val="multilevel"/>
    <w:tmpl w:val="1F487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113950"/>
    <w:multiLevelType w:val="multilevel"/>
    <w:tmpl w:val="BF221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2E30A4"/>
    <w:multiLevelType w:val="hybridMultilevel"/>
    <w:tmpl w:val="9F146706"/>
    <w:lvl w:ilvl="0" w:tplc="3384A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6458060">
    <w:abstractNumId w:val="21"/>
  </w:num>
  <w:num w:numId="2" w16cid:durableId="16122022">
    <w:abstractNumId w:val="23"/>
  </w:num>
  <w:num w:numId="3" w16cid:durableId="175122720">
    <w:abstractNumId w:val="2"/>
  </w:num>
  <w:num w:numId="4" w16cid:durableId="952247205">
    <w:abstractNumId w:val="14"/>
  </w:num>
  <w:num w:numId="5" w16cid:durableId="1951426206">
    <w:abstractNumId w:val="25"/>
  </w:num>
  <w:num w:numId="6" w16cid:durableId="1879314444">
    <w:abstractNumId w:val="7"/>
  </w:num>
  <w:num w:numId="7" w16cid:durableId="1671786535">
    <w:abstractNumId w:val="17"/>
  </w:num>
  <w:num w:numId="8" w16cid:durableId="100953000">
    <w:abstractNumId w:val="10"/>
  </w:num>
  <w:num w:numId="9" w16cid:durableId="1461534324">
    <w:abstractNumId w:val="16"/>
  </w:num>
  <w:num w:numId="10" w16cid:durableId="857890627">
    <w:abstractNumId w:val="8"/>
  </w:num>
  <w:num w:numId="11" w16cid:durableId="989678705">
    <w:abstractNumId w:val="22"/>
  </w:num>
  <w:num w:numId="12" w16cid:durableId="791746490">
    <w:abstractNumId w:val="11"/>
  </w:num>
  <w:num w:numId="13" w16cid:durableId="1222982118">
    <w:abstractNumId w:val="0"/>
  </w:num>
  <w:num w:numId="14" w16cid:durableId="103695351">
    <w:abstractNumId w:val="5"/>
  </w:num>
  <w:num w:numId="15" w16cid:durableId="218591413">
    <w:abstractNumId w:val="20"/>
  </w:num>
  <w:num w:numId="16" w16cid:durableId="869689349">
    <w:abstractNumId w:val="1"/>
  </w:num>
  <w:num w:numId="17" w16cid:durableId="925504374">
    <w:abstractNumId w:val="4"/>
  </w:num>
  <w:num w:numId="18" w16cid:durableId="1406680061">
    <w:abstractNumId w:val="24"/>
  </w:num>
  <w:num w:numId="19" w16cid:durableId="1200312486">
    <w:abstractNumId w:val="6"/>
  </w:num>
  <w:num w:numId="20" w16cid:durableId="2079940317">
    <w:abstractNumId w:val="3"/>
  </w:num>
  <w:num w:numId="21" w16cid:durableId="1733235711">
    <w:abstractNumId w:val="18"/>
  </w:num>
  <w:num w:numId="22" w16cid:durableId="730661400">
    <w:abstractNumId w:val="26"/>
  </w:num>
  <w:num w:numId="23" w16cid:durableId="734816892">
    <w:abstractNumId w:val="15"/>
  </w:num>
  <w:num w:numId="24" w16cid:durableId="821042749">
    <w:abstractNumId w:val="9"/>
  </w:num>
  <w:num w:numId="25" w16cid:durableId="2130200162">
    <w:abstractNumId w:val="19"/>
  </w:num>
  <w:num w:numId="26" w16cid:durableId="196045552">
    <w:abstractNumId w:val="12"/>
  </w:num>
  <w:num w:numId="27" w16cid:durableId="1317764186">
    <w:abstractNumId w:val="1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9CD"/>
    <w:rsid w:val="00000018"/>
    <w:rsid w:val="0000354E"/>
    <w:rsid w:val="00004304"/>
    <w:rsid w:val="00006169"/>
    <w:rsid w:val="000065D1"/>
    <w:rsid w:val="000066F3"/>
    <w:rsid w:val="00006BE3"/>
    <w:rsid w:val="00011F55"/>
    <w:rsid w:val="00013E40"/>
    <w:rsid w:val="0001699C"/>
    <w:rsid w:val="00017EC6"/>
    <w:rsid w:val="000208E4"/>
    <w:rsid w:val="0002557F"/>
    <w:rsid w:val="000263AA"/>
    <w:rsid w:val="000334A2"/>
    <w:rsid w:val="00035545"/>
    <w:rsid w:val="00036A1C"/>
    <w:rsid w:val="00041203"/>
    <w:rsid w:val="00044492"/>
    <w:rsid w:val="00046809"/>
    <w:rsid w:val="00047E14"/>
    <w:rsid w:val="000540C9"/>
    <w:rsid w:val="00054D35"/>
    <w:rsid w:val="00057000"/>
    <w:rsid w:val="00057631"/>
    <w:rsid w:val="00063AA2"/>
    <w:rsid w:val="00082E94"/>
    <w:rsid w:val="00083316"/>
    <w:rsid w:val="00083AE7"/>
    <w:rsid w:val="0009478F"/>
    <w:rsid w:val="0009495B"/>
    <w:rsid w:val="00094E0F"/>
    <w:rsid w:val="00096300"/>
    <w:rsid w:val="000A0C6C"/>
    <w:rsid w:val="000A302C"/>
    <w:rsid w:val="000A4D10"/>
    <w:rsid w:val="000A4E18"/>
    <w:rsid w:val="000A5227"/>
    <w:rsid w:val="000B04AC"/>
    <w:rsid w:val="000B46F6"/>
    <w:rsid w:val="000B7255"/>
    <w:rsid w:val="000C17FA"/>
    <w:rsid w:val="000C4BD1"/>
    <w:rsid w:val="000C4DAF"/>
    <w:rsid w:val="000C4EE4"/>
    <w:rsid w:val="000C6B01"/>
    <w:rsid w:val="000C702F"/>
    <w:rsid w:val="000D0E6D"/>
    <w:rsid w:val="000D4270"/>
    <w:rsid w:val="000E1C4B"/>
    <w:rsid w:val="000E703B"/>
    <w:rsid w:val="000F2FD9"/>
    <w:rsid w:val="000F6B99"/>
    <w:rsid w:val="00116214"/>
    <w:rsid w:val="00120920"/>
    <w:rsid w:val="00121DA8"/>
    <w:rsid w:val="0012553F"/>
    <w:rsid w:val="00126D6C"/>
    <w:rsid w:val="001334E9"/>
    <w:rsid w:val="00134E01"/>
    <w:rsid w:val="00140617"/>
    <w:rsid w:val="001406D2"/>
    <w:rsid w:val="001410D8"/>
    <w:rsid w:val="0014267F"/>
    <w:rsid w:val="0014742F"/>
    <w:rsid w:val="0015105A"/>
    <w:rsid w:val="00151E48"/>
    <w:rsid w:val="0015597F"/>
    <w:rsid w:val="001564CA"/>
    <w:rsid w:val="00157431"/>
    <w:rsid w:val="00157742"/>
    <w:rsid w:val="00166E0C"/>
    <w:rsid w:val="001754DB"/>
    <w:rsid w:val="00177E2D"/>
    <w:rsid w:val="0018002D"/>
    <w:rsid w:val="00184098"/>
    <w:rsid w:val="00186C44"/>
    <w:rsid w:val="00186EC6"/>
    <w:rsid w:val="00187B5B"/>
    <w:rsid w:val="00192761"/>
    <w:rsid w:val="0019603D"/>
    <w:rsid w:val="00196E01"/>
    <w:rsid w:val="001A259C"/>
    <w:rsid w:val="001A2B14"/>
    <w:rsid w:val="001A5EBA"/>
    <w:rsid w:val="001B2623"/>
    <w:rsid w:val="001B39C2"/>
    <w:rsid w:val="001B5078"/>
    <w:rsid w:val="001B572C"/>
    <w:rsid w:val="001B65D2"/>
    <w:rsid w:val="001B79DB"/>
    <w:rsid w:val="001C08C0"/>
    <w:rsid w:val="001C096D"/>
    <w:rsid w:val="001C0F4A"/>
    <w:rsid w:val="001D2FA3"/>
    <w:rsid w:val="001D4214"/>
    <w:rsid w:val="001E0134"/>
    <w:rsid w:val="001E4FB7"/>
    <w:rsid w:val="001E7592"/>
    <w:rsid w:val="001F49B5"/>
    <w:rsid w:val="002014F6"/>
    <w:rsid w:val="00201662"/>
    <w:rsid w:val="002041D1"/>
    <w:rsid w:val="00206DC0"/>
    <w:rsid w:val="00206DCF"/>
    <w:rsid w:val="0021634B"/>
    <w:rsid w:val="00221586"/>
    <w:rsid w:val="002218F3"/>
    <w:rsid w:val="00222A72"/>
    <w:rsid w:val="00222B10"/>
    <w:rsid w:val="00232639"/>
    <w:rsid w:val="00233F0B"/>
    <w:rsid w:val="00236439"/>
    <w:rsid w:val="00237B24"/>
    <w:rsid w:val="00240203"/>
    <w:rsid w:val="0024519C"/>
    <w:rsid w:val="0025059E"/>
    <w:rsid w:val="00252230"/>
    <w:rsid w:val="00252BAF"/>
    <w:rsid w:val="00253625"/>
    <w:rsid w:val="00255199"/>
    <w:rsid w:val="00256CDA"/>
    <w:rsid w:val="00262075"/>
    <w:rsid w:val="00265BFA"/>
    <w:rsid w:val="002754C4"/>
    <w:rsid w:val="00281D23"/>
    <w:rsid w:val="00284EF2"/>
    <w:rsid w:val="00285E2F"/>
    <w:rsid w:val="00287CCD"/>
    <w:rsid w:val="0029278C"/>
    <w:rsid w:val="002A28B0"/>
    <w:rsid w:val="002A5AFF"/>
    <w:rsid w:val="002B1206"/>
    <w:rsid w:val="002B1B84"/>
    <w:rsid w:val="002B2705"/>
    <w:rsid w:val="002B3233"/>
    <w:rsid w:val="002B54A0"/>
    <w:rsid w:val="002B5DD0"/>
    <w:rsid w:val="002B7530"/>
    <w:rsid w:val="002C0C33"/>
    <w:rsid w:val="002C2C0C"/>
    <w:rsid w:val="002C3166"/>
    <w:rsid w:val="002D45FF"/>
    <w:rsid w:val="002D4BCB"/>
    <w:rsid w:val="002E6D14"/>
    <w:rsid w:val="002F1305"/>
    <w:rsid w:val="002F1F17"/>
    <w:rsid w:val="002F2694"/>
    <w:rsid w:val="002F5277"/>
    <w:rsid w:val="002F54E3"/>
    <w:rsid w:val="002F5880"/>
    <w:rsid w:val="002F6224"/>
    <w:rsid w:val="00300358"/>
    <w:rsid w:val="003019F4"/>
    <w:rsid w:val="00305507"/>
    <w:rsid w:val="00305E9F"/>
    <w:rsid w:val="00311AB0"/>
    <w:rsid w:val="00311D02"/>
    <w:rsid w:val="00313ED9"/>
    <w:rsid w:val="00313F58"/>
    <w:rsid w:val="003177BC"/>
    <w:rsid w:val="00320800"/>
    <w:rsid w:val="00325A88"/>
    <w:rsid w:val="00333222"/>
    <w:rsid w:val="00336E73"/>
    <w:rsid w:val="00337E3B"/>
    <w:rsid w:val="00340805"/>
    <w:rsid w:val="00344C9F"/>
    <w:rsid w:val="0035100B"/>
    <w:rsid w:val="0035292F"/>
    <w:rsid w:val="00355E07"/>
    <w:rsid w:val="0036124B"/>
    <w:rsid w:val="003632D3"/>
    <w:rsid w:val="003640C8"/>
    <w:rsid w:val="003664F0"/>
    <w:rsid w:val="0037006F"/>
    <w:rsid w:val="003735D6"/>
    <w:rsid w:val="00376D08"/>
    <w:rsid w:val="00382400"/>
    <w:rsid w:val="003936BA"/>
    <w:rsid w:val="0039512E"/>
    <w:rsid w:val="00397515"/>
    <w:rsid w:val="003A02FF"/>
    <w:rsid w:val="003A3294"/>
    <w:rsid w:val="003A59F0"/>
    <w:rsid w:val="003B051F"/>
    <w:rsid w:val="003B0A3B"/>
    <w:rsid w:val="003B6CBA"/>
    <w:rsid w:val="003C23FA"/>
    <w:rsid w:val="003C2595"/>
    <w:rsid w:val="003D05C2"/>
    <w:rsid w:val="003D0E93"/>
    <w:rsid w:val="003D179C"/>
    <w:rsid w:val="003E214F"/>
    <w:rsid w:val="003E350E"/>
    <w:rsid w:val="003E5A84"/>
    <w:rsid w:val="003E77DF"/>
    <w:rsid w:val="003F50F6"/>
    <w:rsid w:val="003F5661"/>
    <w:rsid w:val="003F5B4D"/>
    <w:rsid w:val="003F62A1"/>
    <w:rsid w:val="003F71C9"/>
    <w:rsid w:val="0040539A"/>
    <w:rsid w:val="00407A7A"/>
    <w:rsid w:val="00413797"/>
    <w:rsid w:val="00416310"/>
    <w:rsid w:val="00417382"/>
    <w:rsid w:val="00417729"/>
    <w:rsid w:val="004178B3"/>
    <w:rsid w:val="00420D4B"/>
    <w:rsid w:val="00430A2F"/>
    <w:rsid w:val="00430D1C"/>
    <w:rsid w:val="00431CEB"/>
    <w:rsid w:val="004359A7"/>
    <w:rsid w:val="0043730D"/>
    <w:rsid w:val="004412DB"/>
    <w:rsid w:val="00444FDF"/>
    <w:rsid w:val="00445168"/>
    <w:rsid w:val="004462F4"/>
    <w:rsid w:val="00447A42"/>
    <w:rsid w:val="00452B6F"/>
    <w:rsid w:val="0046052C"/>
    <w:rsid w:val="004627C1"/>
    <w:rsid w:val="0046515D"/>
    <w:rsid w:val="00466135"/>
    <w:rsid w:val="00466220"/>
    <w:rsid w:val="004666CB"/>
    <w:rsid w:val="00466C97"/>
    <w:rsid w:val="0047219E"/>
    <w:rsid w:val="00476337"/>
    <w:rsid w:val="0048059F"/>
    <w:rsid w:val="00481C2D"/>
    <w:rsid w:val="00485441"/>
    <w:rsid w:val="00485D5C"/>
    <w:rsid w:val="00495E5A"/>
    <w:rsid w:val="004A1029"/>
    <w:rsid w:val="004A232B"/>
    <w:rsid w:val="004A2FC6"/>
    <w:rsid w:val="004A6CB5"/>
    <w:rsid w:val="004B188B"/>
    <w:rsid w:val="004C1CE5"/>
    <w:rsid w:val="004E1BD1"/>
    <w:rsid w:val="004E1F9E"/>
    <w:rsid w:val="004E25C0"/>
    <w:rsid w:val="004E3368"/>
    <w:rsid w:val="004E46E7"/>
    <w:rsid w:val="004E49F5"/>
    <w:rsid w:val="004E4E13"/>
    <w:rsid w:val="004E4F13"/>
    <w:rsid w:val="004E5E04"/>
    <w:rsid w:val="004E6450"/>
    <w:rsid w:val="004F2D93"/>
    <w:rsid w:val="004F30B8"/>
    <w:rsid w:val="004F3B8B"/>
    <w:rsid w:val="004F4870"/>
    <w:rsid w:val="005000C0"/>
    <w:rsid w:val="0050058F"/>
    <w:rsid w:val="005008AA"/>
    <w:rsid w:val="00501688"/>
    <w:rsid w:val="00501A3C"/>
    <w:rsid w:val="00501D9B"/>
    <w:rsid w:val="00502714"/>
    <w:rsid w:val="0050401D"/>
    <w:rsid w:val="005052E9"/>
    <w:rsid w:val="0050775D"/>
    <w:rsid w:val="005078F4"/>
    <w:rsid w:val="00507C47"/>
    <w:rsid w:val="00510CAE"/>
    <w:rsid w:val="005206D6"/>
    <w:rsid w:val="00521716"/>
    <w:rsid w:val="005217CC"/>
    <w:rsid w:val="0052350D"/>
    <w:rsid w:val="005246BD"/>
    <w:rsid w:val="005278D5"/>
    <w:rsid w:val="00530793"/>
    <w:rsid w:val="005309AC"/>
    <w:rsid w:val="00534B47"/>
    <w:rsid w:val="00535302"/>
    <w:rsid w:val="00535993"/>
    <w:rsid w:val="00535C6C"/>
    <w:rsid w:val="00537AB6"/>
    <w:rsid w:val="00540344"/>
    <w:rsid w:val="00545383"/>
    <w:rsid w:val="00546141"/>
    <w:rsid w:val="00554A50"/>
    <w:rsid w:val="005563A5"/>
    <w:rsid w:val="00557045"/>
    <w:rsid w:val="00561B14"/>
    <w:rsid w:val="00564C3D"/>
    <w:rsid w:val="005760CB"/>
    <w:rsid w:val="005842A1"/>
    <w:rsid w:val="00594F96"/>
    <w:rsid w:val="00597FB3"/>
    <w:rsid w:val="005A0522"/>
    <w:rsid w:val="005A40F9"/>
    <w:rsid w:val="005A585E"/>
    <w:rsid w:val="005A5BB3"/>
    <w:rsid w:val="005A5BB4"/>
    <w:rsid w:val="005A660E"/>
    <w:rsid w:val="005B22DC"/>
    <w:rsid w:val="005B5880"/>
    <w:rsid w:val="005B5C1D"/>
    <w:rsid w:val="005B664E"/>
    <w:rsid w:val="005C10AC"/>
    <w:rsid w:val="005C1273"/>
    <w:rsid w:val="005C1517"/>
    <w:rsid w:val="005C35B1"/>
    <w:rsid w:val="005C7C71"/>
    <w:rsid w:val="005D1F8A"/>
    <w:rsid w:val="005D20A4"/>
    <w:rsid w:val="005E32BB"/>
    <w:rsid w:val="005E5870"/>
    <w:rsid w:val="005E596C"/>
    <w:rsid w:val="005F798D"/>
    <w:rsid w:val="00605CAA"/>
    <w:rsid w:val="0061165B"/>
    <w:rsid w:val="00612022"/>
    <w:rsid w:val="006134F5"/>
    <w:rsid w:val="00616027"/>
    <w:rsid w:val="00621072"/>
    <w:rsid w:val="0062301F"/>
    <w:rsid w:val="00623B03"/>
    <w:rsid w:val="00624024"/>
    <w:rsid w:val="00625472"/>
    <w:rsid w:val="00625B5A"/>
    <w:rsid w:val="00631BC0"/>
    <w:rsid w:val="00631C41"/>
    <w:rsid w:val="00635962"/>
    <w:rsid w:val="0063731F"/>
    <w:rsid w:val="006376CA"/>
    <w:rsid w:val="00637A25"/>
    <w:rsid w:val="00641B45"/>
    <w:rsid w:val="006461B5"/>
    <w:rsid w:val="00646E63"/>
    <w:rsid w:val="006516E0"/>
    <w:rsid w:val="00662EAC"/>
    <w:rsid w:val="00664009"/>
    <w:rsid w:val="00670C02"/>
    <w:rsid w:val="00670E55"/>
    <w:rsid w:val="00682954"/>
    <w:rsid w:val="00683A46"/>
    <w:rsid w:val="00683EA2"/>
    <w:rsid w:val="0068615B"/>
    <w:rsid w:val="00690274"/>
    <w:rsid w:val="00691B69"/>
    <w:rsid w:val="006A3182"/>
    <w:rsid w:val="006A4453"/>
    <w:rsid w:val="006B1DA1"/>
    <w:rsid w:val="006B3350"/>
    <w:rsid w:val="006B43FA"/>
    <w:rsid w:val="006B688B"/>
    <w:rsid w:val="006B78DA"/>
    <w:rsid w:val="006C1D68"/>
    <w:rsid w:val="006C1F6D"/>
    <w:rsid w:val="006C30E5"/>
    <w:rsid w:val="006C526F"/>
    <w:rsid w:val="006D1676"/>
    <w:rsid w:val="006D4F51"/>
    <w:rsid w:val="006D5829"/>
    <w:rsid w:val="006D7650"/>
    <w:rsid w:val="006D7996"/>
    <w:rsid w:val="006E0373"/>
    <w:rsid w:val="006E2A7C"/>
    <w:rsid w:val="006E3692"/>
    <w:rsid w:val="006E3EA2"/>
    <w:rsid w:val="006E790C"/>
    <w:rsid w:val="006F0212"/>
    <w:rsid w:val="006F292C"/>
    <w:rsid w:val="006F2BE4"/>
    <w:rsid w:val="006F354A"/>
    <w:rsid w:val="006F48A1"/>
    <w:rsid w:val="006F4EB1"/>
    <w:rsid w:val="006F75FD"/>
    <w:rsid w:val="00710C95"/>
    <w:rsid w:val="00710F4F"/>
    <w:rsid w:val="007122FA"/>
    <w:rsid w:val="0071442E"/>
    <w:rsid w:val="00714FEE"/>
    <w:rsid w:val="007250D6"/>
    <w:rsid w:val="007348C4"/>
    <w:rsid w:val="007376FB"/>
    <w:rsid w:val="00740392"/>
    <w:rsid w:val="007407ED"/>
    <w:rsid w:val="00740A53"/>
    <w:rsid w:val="007431CE"/>
    <w:rsid w:val="00743A64"/>
    <w:rsid w:val="007451B8"/>
    <w:rsid w:val="00745B6E"/>
    <w:rsid w:val="0074778C"/>
    <w:rsid w:val="00750791"/>
    <w:rsid w:val="00751150"/>
    <w:rsid w:val="00751BBB"/>
    <w:rsid w:val="00755FE6"/>
    <w:rsid w:val="00756D1E"/>
    <w:rsid w:val="00757D15"/>
    <w:rsid w:val="00757FFB"/>
    <w:rsid w:val="0076132F"/>
    <w:rsid w:val="00762251"/>
    <w:rsid w:val="00762E1B"/>
    <w:rsid w:val="0077026B"/>
    <w:rsid w:val="00770CC0"/>
    <w:rsid w:val="0077368B"/>
    <w:rsid w:val="0077650E"/>
    <w:rsid w:val="00782CC9"/>
    <w:rsid w:val="00784F50"/>
    <w:rsid w:val="00786F1B"/>
    <w:rsid w:val="007871AE"/>
    <w:rsid w:val="00787E3E"/>
    <w:rsid w:val="00790C43"/>
    <w:rsid w:val="0079182E"/>
    <w:rsid w:val="007954A7"/>
    <w:rsid w:val="00795713"/>
    <w:rsid w:val="007979B9"/>
    <w:rsid w:val="007A23CC"/>
    <w:rsid w:val="007A39EB"/>
    <w:rsid w:val="007A5B49"/>
    <w:rsid w:val="007B0080"/>
    <w:rsid w:val="007B2068"/>
    <w:rsid w:val="007B223D"/>
    <w:rsid w:val="007B2767"/>
    <w:rsid w:val="007B4FCA"/>
    <w:rsid w:val="007B6E64"/>
    <w:rsid w:val="007B76C5"/>
    <w:rsid w:val="007B7A5C"/>
    <w:rsid w:val="007C062D"/>
    <w:rsid w:val="007C1589"/>
    <w:rsid w:val="007C1EB5"/>
    <w:rsid w:val="007C496B"/>
    <w:rsid w:val="007C7BB9"/>
    <w:rsid w:val="007C7E40"/>
    <w:rsid w:val="007D2C29"/>
    <w:rsid w:val="007D6017"/>
    <w:rsid w:val="007E0029"/>
    <w:rsid w:val="007E02B7"/>
    <w:rsid w:val="007E173A"/>
    <w:rsid w:val="007E5994"/>
    <w:rsid w:val="007F1E5F"/>
    <w:rsid w:val="007F31AC"/>
    <w:rsid w:val="007F365F"/>
    <w:rsid w:val="007F6610"/>
    <w:rsid w:val="007F737B"/>
    <w:rsid w:val="0080153A"/>
    <w:rsid w:val="00805917"/>
    <w:rsid w:val="00810AD5"/>
    <w:rsid w:val="00814292"/>
    <w:rsid w:val="0081647E"/>
    <w:rsid w:val="00822417"/>
    <w:rsid w:val="00827558"/>
    <w:rsid w:val="00833A71"/>
    <w:rsid w:val="00834E28"/>
    <w:rsid w:val="00846BB9"/>
    <w:rsid w:val="00850D05"/>
    <w:rsid w:val="00852E6B"/>
    <w:rsid w:val="00856DD2"/>
    <w:rsid w:val="00856F88"/>
    <w:rsid w:val="00860381"/>
    <w:rsid w:val="008613F2"/>
    <w:rsid w:val="00862786"/>
    <w:rsid w:val="00870159"/>
    <w:rsid w:val="00872AF9"/>
    <w:rsid w:val="008757A7"/>
    <w:rsid w:val="00876E0F"/>
    <w:rsid w:val="008803BF"/>
    <w:rsid w:val="00881ED3"/>
    <w:rsid w:val="00887D98"/>
    <w:rsid w:val="00891D6A"/>
    <w:rsid w:val="00893521"/>
    <w:rsid w:val="008937E4"/>
    <w:rsid w:val="00896D7A"/>
    <w:rsid w:val="008A05F0"/>
    <w:rsid w:val="008A6609"/>
    <w:rsid w:val="008A7CFD"/>
    <w:rsid w:val="008B0643"/>
    <w:rsid w:val="008B13C4"/>
    <w:rsid w:val="008B5121"/>
    <w:rsid w:val="008B68E3"/>
    <w:rsid w:val="008B780F"/>
    <w:rsid w:val="008C0301"/>
    <w:rsid w:val="008C2947"/>
    <w:rsid w:val="008D13FF"/>
    <w:rsid w:val="008D281D"/>
    <w:rsid w:val="008E1D11"/>
    <w:rsid w:val="008F04F7"/>
    <w:rsid w:val="008F565A"/>
    <w:rsid w:val="008F69DB"/>
    <w:rsid w:val="009058AD"/>
    <w:rsid w:val="00912B1C"/>
    <w:rsid w:val="00914797"/>
    <w:rsid w:val="0091651F"/>
    <w:rsid w:val="00916793"/>
    <w:rsid w:val="00920A5C"/>
    <w:rsid w:val="00924DF7"/>
    <w:rsid w:val="00927D09"/>
    <w:rsid w:val="00927EC5"/>
    <w:rsid w:val="009301AF"/>
    <w:rsid w:val="00932F26"/>
    <w:rsid w:val="009340BC"/>
    <w:rsid w:val="009342D9"/>
    <w:rsid w:val="009367C8"/>
    <w:rsid w:val="0095193E"/>
    <w:rsid w:val="0095502A"/>
    <w:rsid w:val="00965261"/>
    <w:rsid w:val="0097349A"/>
    <w:rsid w:val="009739ED"/>
    <w:rsid w:val="009816D7"/>
    <w:rsid w:val="00985C48"/>
    <w:rsid w:val="0099468B"/>
    <w:rsid w:val="009A026C"/>
    <w:rsid w:val="009A0D02"/>
    <w:rsid w:val="009A6CE0"/>
    <w:rsid w:val="009B0DC9"/>
    <w:rsid w:val="009B6FEA"/>
    <w:rsid w:val="009C01EC"/>
    <w:rsid w:val="009C0A7C"/>
    <w:rsid w:val="009C392E"/>
    <w:rsid w:val="009C6821"/>
    <w:rsid w:val="009C6C23"/>
    <w:rsid w:val="009C6D87"/>
    <w:rsid w:val="009C7903"/>
    <w:rsid w:val="009D132D"/>
    <w:rsid w:val="009D3646"/>
    <w:rsid w:val="009E47CB"/>
    <w:rsid w:val="009E49E5"/>
    <w:rsid w:val="009E5B30"/>
    <w:rsid w:val="009F7726"/>
    <w:rsid w:val="00A03344"/>
    <w:rsid w:val="00A03F1A"/>
    <w:rsid w:val="00A05A63"/>
    <w:rsid w:val="00A07519"/>
    <w:rsid w:val="00A07555"/>
    <w:rsid w:val="00A07D5F"/>
    <w:rsid w:val="00A10F72"/>
    <w:rsid w:val="00A222AF"/>
    <w:rsid w:val="00A2232A"/>
    <w:rsid w:val="00A2259C"/>
    <w:rsid w:val="00A25CD9"/>
    <w:rsid w:val="00A30B8C"/>
    <w:rsid w:val="00A30E0E"/>
    <w:rsid w:val="00A31906"/>
    <w:rsid w:val="00A417A2"/>
    <w:rsid w:val="00A41E4A"/>
    <w:rsid w:val="00A41F9B"/>
    <w:rsid w:val="00A4279B"/>
    <w:rsid w:val="00A452D7"/>
    <w:rsid w:val="00A4767D"/>
    <w:rsid w:val="00A51267"/>
    <w:rsid w:val="00A571FB"/>
    <w:rsid w:val="00A62CEE"/>
    <w:rsid w:val="00A659D3"/>
    <w:rsid w:val="00A676E3"/>
    <w:rsid w:val="00A72173"/>
    <w:rsid w:val="00A746D3"/>
    <w:rsid w:val="00A81DAC"/>
    <w:rsid w:val="00A8557E"/>
    <w:rsid w:val="00A872A1"/>
    <w:rsid w:val="00A87C35"/>
    <w:rsid w:val="00A905C8"/>
    <w:rsid w:val="00AA603E"/>
    <w:rsid w:val="00AA6A77"/>
    <w:rsid w:val="00AB17F7"/>
    <w:rsid w:val="00AB4362"/>
    <w:rsid w:val="00AB7D7E"/>
    <w:rsid w:val="00AC125F"/>
    <w:rsid w:val="00AC1BBF"/>
    <w:rsid w:val="00AC265D"/>
    <w:rsid w:val="00AC37CF"/>
    <w:rsid w:val="00AC493F"/>
    <w:rsid w:val="00AC589B"/>
    <w:rsid w:val="00AC616C"/>
    <w:rsid w:val="00AD6518"/>
    <w:rsid w:val="00AE0C72"/>
    <w:rsid w:val="00AE582C"/>
    <w:rsid w:val="00AE5DD4"/>
    <w:rsid w:val="00AF0821"/>
    <w:rsid w:val="00AF0ED6"/>
    <w:rsid w:val="00AF2996"/>
    <w:rsid w:val="00AF5182"/>
    <w:rsid w:val="00AF64CA"/>
    <w:rsid w:val="00B007BF"/>
    <w:rsid w:val="00B06201"/>
    <w:rsid w:val="00B07436"/>
    <w:rsid w:val="00B07C78"/>
    <w:rsid w:val="00B10E57"/>
    <w:rsid w:val="00B12ECD"/>
    <w:rsid w:val="00B172FF"/>
    <w:rsid w:val="00B214CB"/>
    <w:rsid w:val="00B22D93"/>
    <w:rsid w:val="00B23888"/>
    <w:rsid w:val="00B26C07"/>
    <w:rsid w:val="00B27AEF"/>
    <w:rsid w:val="00B31AB5"/>
    <w:rsid w:val="00B333EB"/>
    <w:rsid w:val="00B360AF"/>
    <w:rsid w:val="00B36F51"/>
    <w:rsid w:val="00B37B2A"/>
    <w:rsid w:val="00B4197C"/>
    <w:rsid w:val="00B444A4"/>
    <w:rsid w:val="00B54F29"/>
    <w:rsid w:val="00B623C5"/>
    <w:rsid w:val="00B63595"/>
    <w:rsid w:val="00B646FC"/>
    <w:rsid w:val="00B67806"/>
    <w:rsid w:val="00B71211"/>
    <w:rsid w:val="00B760BA"/>
    <w:rsid w:val="00B767A6"/>
    <w:rsid w:val="00B768D6"/>
    <w:rsid w:val="00B8501A"/>
    <w:rsid w:val="00B95CDD"/>
    <w:rsid w:val="00BB3B15"/>
    <w:rsid w:val="00BC011D"/>
    <w:rsid w:val="00BC16F8"/>
    <w:rsid w:val="00BD365A"/>
    <w:rsid w:val="00BD6575"/>
    <w:rsid w:val="00BD6D57"/>
    <w:rsid w:val="00BE2F36"/>
    <w:rsid w:val="00BE3647"/>
    <w:rsid w:val="00BE3F3E"/>
    <w:rsid w:val="00BE5C43"/>
    <w:rsid w:val="00BF0321"/>
    <w:rsid w:val="00BF1953"/>
    <w:rsid w:val="00C132C2"/>
    <w:rsid w:val="00C13FC9"/>
    <w:rsid w:val="00C1468A"/>
    <w:rsid w:val="00C14786"/>
    <w:rsid w:val="00C17DBD"/>
    <w:rsid w:val="00C2049E"/>
    <w:rsid w:val="00C20C57"/>
    <w:rsid w:val="00C21104"/>
    <w:rsid w:val="00C2183F"/>
    <w:rsid w:val="00C3134E"/>
    <w:rsid w:val="00C32D2E"/>
    <w:rsid w:val="00C346B0"/>
    <w:rsid w:val="00C35057"/>
    <w:rsid w:val="00C362E2"/>
    <w:rsid w:val="00C40D26"/>
    <w:rsid w:val="00C45155"/>
    <w:rsid w:val="00C45EDB"/>
    <w:rsid w:val="00C46447"/>
    <w:rsid w:val="00C46DB3"/>
    <w:rsid w:val="00C4799D"/>
    <w:rsid w:val="00C566D7"/>
    <w:rsid w:val="00C61C75"/>
    <w:rsid w:val="00C640D1"/>
    <w:rsid w:val="00C64EA1"/>
    <w:rsid w:val="00C7103C"/>
    <w:rsid w:val="00C71786"/>
    <w:rsid w:val="00C80940"/>
    <w:rsid w:val="00C8192D"/>
    <w:rsid w:val="00C83FE2"/>
    <w:rsid w:val="00C840F8"/>
    <w:rsid w:val="00C85719"/>
    <w:rsid w:val="00C93A28"/>
    <w:rsid w:val="00CA146F"/>
    <w:rsid w:val="00CA4A95"/>
    <w:rsid w:val="00CB4173"/>
    <w:rsid w:val="00CB784B"/>
    <w:rsid w:val="00CB788B"/>
    <w:rsid w:val="00CC17DB"/>
    <w:rsid w:val="00CC3F72"/>
    <w:rsid w:val="00CC468E"/>
    <w:rsid w:val="00CD4440"/>
    <w:rsid w:val="00CD573F"/>
    <w:rsid w:val="00CE1D6B"/>
    <w:rsid w:val="00CF071F"/>
    <w:rsid w:val="00CF3C3F"/>
    <w:rsid w:val="00CF4309"/>
    <w:rsid w:val="00CF4870"/>
    <w:rsid w:val="00CF694F"/>
    <w:rsid w:val="00D02AB1"/>
    <w:rsid w:val="00D0489B"/>
    <w:rsid w:val="00D067DD"/>
    <w:rsid w:val="00D0776E"/>
    <w:rsid w:val="00D102DD"/>
    <w:rsid w:val="00D1425D"/>
    <w:rsid w:val="00D17D88"/>
    <w:rsid w:val="00D239C1"/>
    <w:rsid w:val="00D246D3"/>
    <w:rsid w:val="00D25225"/>
    <w:rsid w:val="00D27F31"/>
    <w:rsid w:val="00D32308"/>
    <w:rsid w:val="00D32316"/>
    <w:rsid w:val="00D3322F"/>
    <w:rsid w:val="00D379A7"/>
    <w:rsid w:val="00D40BF2"/>
    <w:rsid w:val="00D4354B"/>
    <w:rsid w:val="00D4719F"/>
    <w:rsid w:val="00D5287D"/>
    <w:rsid w:val="00D56E5C"/>
    <w:rsid w:val="00D57123"/>
    <w:rsid w:val="00D61284"/>
    <w:rsid w:val="00D620D3"/>
    <w:rsid w:val="00D628A0"/>
    <w:rsid w:val="00D644C5"/>
    <w:rsid w:val="00D64F56"/>
    <w:rsid w:val="00D6679F"/>
    <w:rsid w:val="00D7118F"/>
    <w:rsid w:val="00D7289E"/>
    <w:rsid w:val="00D73B41"/>
    <w:rsid w:val="00D74EC4"/>
    <w:rsid w:val="00D83DA3"/>
    <w:rsid w:val="00D83DAD"/>
    <w:rsid w:val="00D9202E"/>
    <w:rsid w:val="00DA111E"/>
    <w:rsid w:val="00DA20F1"/>
    <w:rsid w:val="00DA5637"/>
    <w:rsid w:val="00DA5856"/>
    <w:rsid w:val="00DB4D1C"/>
    <w:rsid w:val="00DB5FAB"/>
    <w:rsid w:val="00DB7E14"/>
    <w:rsid w:val="00DC00AA"/>
    <w:rsid w:val="00DC2AF2"/>
    <w:rsid w:val="00DC554A"/>
    <w:rsid w:val="00DC61BB"/>
    <w:rsid w:val="00DD0196"/>
    <w:rsid w:val="00DD4CD4"/>
    <w:rsid w:val="00DD5865"/>
    <w:rsid w:val="00DD70D4"/>
    <w:rsid w:val="00DE3EC4"/>
    <w:rsid w:val="00DE4F37"/>
    <w:rsid w:val="00DE5B66"/>
    <w:rsid w:val="00DF5C2F"/>
    <w:rsid w:val="00DF68FA"/>
    <w:rsid w:val="00DF799C"/>
    <w:rsid w:val="00E206CF"/>
    <w:rsid w:val="00E256E8"/>
    <w:rsid w:val="00E2576E"/>
    <w:rsid w:val="00E27903"/>
    <w:rsid w:val="00E27E90"/>
    <w:rsid w:val="00E344D8"/>
    <w:rsid w:val="00E34BEE"/>
    <w:rsid w:val="00E366DF"/>
    <w:rsid w:val="00E36913"/>
    <w:rsid w:val="00E36B86"/>
    <w:rsid w:val="00E36F1C"/>
    <w:rsid w:val="00E37596"/>
    <w:rsid w:val="00E40A6C"/>
    <w:rsid w:val="00E4385E"/>
    <w:rsid w:val="00E4419F"/>
    <w:rsid w:val="00E45A37"/>
    <w:rsid w:val="00E47D23"/>
    <w:rsid w:val="00E511BF"/>
    <w:rsid w:val="00E5306D"/>
    <w:rsid w:val="00E55386"/>
    <w:rsid w:val="00E61471"/>
    <w:rsid w:val="00E632D4"/>
    <w:rsid w:val="00E6636B"/>
    <w:rsid w:val="00E66713"/>
    <w:rsid w:val="00E72B37"/>
    <w:rsid w:val="00E73DF2"/>
    <w:rsid w:val="00E75C4F"/>
    <w:rsid w:val="00E82CEC"/>
    <w:rsid w:val="00E8367F"/>
    <w:rsid w:val="00E8375B"/>
    <w:rsid w:val="00E91451"/>
    <w:rsid w:val="00E9428E"/>
    <w:rsid w:val="00E94E13"/>
    <w:rsid w:val="00E96755"/>
    <w:rsid w:val="00EA1447"/>
    <w:rsid w:val="00EA2A20"/>
    <w:rsid w:val="00EA2CD6"/>
    <w:rsid w:val="00EA390F"/>
    <w:rsid w:val="00EA6690"/>
    <w:rsid w:val="00EB6A46"/>
    <w:rsid w:val="00EC0EB6"/>
    <w:rsid w:val="00EC142A"/>
    <w:rsid w:val="00ED29CD"/>
    <w:rsid w:val="00ED3238"/>
    <w:rsid w:val="00ED6EE1"/>
    <w:rsid w:val="00EE07D7"/>
    <w:rsid w:val="00EE0B21"/>
    <w:rsid w:val="00EE1089"/>
    <w:rsid w:val="00EF15FF"/>
    <w:rsid w:val="00EF3CBA"/>
    <w:rsid w:val="00EF4B63"/>
    <w:rsid w:val="00EF6436"/>
    <w:rsid w:val="00F02931"/>
    <w:rsid w:val="00F03514"/>
    <w:rsid w:val="00F03AFA"/>
    <w:rsid w:val="00F0450B"/>
    <w:rsid w:val="00F0707D"/>
    <w:rsid w:val="00F11EE9"/>
    <w:rsid w:val="00F205C3"/>
    <w:rsid w:val="00F22041"/>
    <w:rsid w:val="00F23BB9"/>
    <w:rsid w:val="00F23F12"/>
    <w:rsid w:val="00F32775"/>
    <w:rsid w:val="00F3380F"/>
    <w:rsid w:val="00F44268"/>
    <w:rsid w:val="00F44BDB"/>
    <w:rsid w:val="00F457B3"/>
    <w:rsid w:val="00F547B1"/>
    <w:rsid w:val="00F56F39"/>
    <w:rsid w:val="00F60243"/>
    <w:rsid w:val="00F64AEB"/>
    <w:rsid w:val="00F670CF"/>
    <w:rsid w:val="00F72105"/>
    <w:rsid w:val="00F76ED8"/>
    <w:rsid w:val="00F820BC"/>
    <w:rsid w:val="00F83200"/>
    <w:rsid w:val="00F840C5"/>
    <w:rsid w:val="00F85A45"/>
    <w:rsid w:val="00F85EA6"/>
    <w:rsid w:val="00F86876"/>
    <w:rsid w:val="00F9044E"/>
    <w:rsid w:val="00F90451"/>
    <w:rsid w:val="00F90E8E"/>
    <w:rsid w:val="00F95340"/>
    <w:rsid w:val="00F953A5"/>
    <w:rsid w:val="00FA20F2"/>
    <w:rsid w:val="00FB2026"/>
    <w:rsid w:val="00FB2C23"/>
    <w:rsid w:val="00FB39FB"/>
    <w:rsid w:val="00FB4CF0"/>
    <w:rsid w:val="00FC571F"/>
    <w:rsid w:val="00FD32C8"/>
    <w:rsid w:val="00FD5BB7"/>
    <w:rsid w:val="00FE5308"/>
    <w:rsid w:val="00FE77D9"/>
    <w:rsid w:val="00FF1B48"/>
    <w:rsid w:val="00FF51F3"/>
    <w:rsid w:val="00FF65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74980"/>
  <w15:chartTrackingRefBased/>
  <w15:docId w15:val="{6C642B0A-1C45-4784-B348-070E4CB00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82C"/>
  </w:style>
  <w:style w:type="paragraph" w:styleId="Heading1">
    <w:name w:val="heading 1"/>
    <w:basedOn w:val="Normal"/>
    <w:next w:val="Normal"/>
    <w:link w:val="Heading1Char"/>
    <w:uiPriority w:val="9"/>
    <w:qFormat/>
    <w:rsid w:val="00AE582C"/>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E582C"/>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E582C"/>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AE582C"/>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AE582C"/>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AE582C"/>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AE582C"/>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AE582C"/>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AE582C"/>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582C"/>
    <w:pPr>
      <w:spacing w:after="0" w:line="240" w:lineRule="auto"/>
    </w:pPr>
  </w:style>
  <w:style w:type="character" w:customStyle="1" w:styleId="NoSpacingChar">
    <w:name w:val="No Spacing Char"/>
    <w:basedOn w:val="DefaultParagraphFont"/>
    <w:link w:val="NoSpacing"/>
    <w:uiPriority w:val="1"/>
    <w:rsid w:val="00ED29CD"/>
  </w:style>
  <w:style w:type="character" w:customStyle="1" w:styleId="Heading1Char">
    <w:name w:val="Heading 1 Char"/>
    <w:basedOn w:val="DefaultParagraphFont"/>
    <w:link w:val="Heading1"/>
    <w:uiPriority w:val="9"/>
    <w:rsid w:val="00AE582C"/>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E582C"/>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AE582C"/>
    <w:pPr>
      <w:outlineLvl w:val="9"/>
    </w:pPr>
  </w:style>
  <w:style w:type="paragraph" w:styleId="TOC1">
    <w:name w:val="toc 1"/>
    <w:basedOn w:val="Normal"/>
    <w:next w:val="Normal"/>
    <w:autoRedefine/>
    <w:uiPriority w:val="39"/>
    <w:unhideWhenUsed/>
    <w:rsid w:val="00FF65F6"/>
    <w:pPr>
      <w:tabs>
        <w:tab w:val="right" w:leader="dot" w:pos="9016"/>
      </w:tabs>
      <w:spacing w:after="100"/>
    </w:pPr>
  </w:style>
  <w:style w:type="paragraph" w:styleId="TOC2">
    <w:name w:val="toc 2"/>
    <w:basedOn w:val="Normal"/>
    <w:next w:val="Normal"/>
    <w:autoRedefine/>
    <w:uiPriority w:val="39"/>
    <w:unhideWhenUsed/>
    <w:rsid w:val="00413797"/>
    <w:pPr>
      <w:tabs>
        <w:tab w:val="right" w:leader="dot" w:pos="9016"/>
      </w:tabs>
      <w:spacing w:after="100"/>
      <w:ind w:left="220"/>
    </w:pPr>
    <w:rPr>
      <w:sz w:val="20"/>
      <w:szCs w:val="20"/>
    </w:rPr>
  </w:style>
  <w:style w:type="character" w:styleId="Hyperlink">
    <w:name w:val="Hyperlink"/>
    <w:basedOn w:val="DefaultParagraphFont"/>
    <w:uiPriority w:val="99"/>
    <w:unhideWhenUsed/>
    <w:rsid w:val="00814292"/>
    <w:rPr>
      <w:color w:val="9454C3" w:themeColor="hyperlink"/>
      <w:u w:val="single"/>
    </w:rPr>
  </w:style>
  <w:style w:type="character" w:customStyle="1" w:styleId="Heading3Char">
    <w:name w:val="Heading 3 Char"/>
    <w:basedOn w:val="DefaultParagraphFont"/>
    <w:link w:val="Heading3"/>
    <w:uiPriority w:val="9"/>
    <w:rsid w:val="00AE582C"/>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AE582C"/>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AE582C"/>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AE582C"/>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AE582C"/>
    <w:rPr>
      <w:i/>
      <w:iCs/>
    </w:rPr>
  </w:style>
  <w:style w:type="character" w:customStyle="1" w:styleId="Heading8Char">
    <w:name w:val="Heading 8 Char"/>
    <w:basedOn w:val="DefaultParagraphFont"/>
    <w:link w:val="Heading8"/>
    <w:uiPriority w:val="9"/>
    <w:semiHidden/>
    <w:rsid w:val="00AE582C"/>
    <w:rPr>
      <w:b/>
      <w:bCs/>
    </w:rPr>
  </w:style>
  <w:style w:type="character" w:customStyle="1" w:styleId="Heading9Char">
    <w:name w:val="Heading 9 Char"/>
    <w:basedOn w:val="DefaultParagraphFont"/>
    <w:link w:val="Heading9"/>
    <w:uiPriority w:val="9"/>
    <w:semiHidden/>
    <w:rsid w:val="00AE582C"/>
    <w:rPr>
      <w:i/>
      <w:iCs/>
    </w:rPr>
  </w:style>
  <w:style w:type="paragraph" w:styleId="Caption">
    <w:name w:val="caption"/>
    <w:basedOn w:val="Normal"/>
    <w:next w:val="Normal"/>
    <w:uiPriority w:val="35"/>
    <w:semiHidden/>
    <w:unhideWhenUsed/>
    <w:qFormat/>
    <w:rsid w:val="00AE582C"/>
    <w:rPr>
      <w:b/>
      <w:bCs/>
      <w:sz w:val="18"/>
      <w:szCs w:val="18"/>
    </w:rPr>
  </w:style>
  <w:style w:type="paragraph" w:styleId="Title">
    <w:name w:val="Title"/>
    <w:basedOn w:val="Normal"/>
    <w:next w:val="Normal"/>
    <w:link w:val="TitleChar"/>
    <w:uiPriority w:val="10"/>
    <w:qFormat/>
    <w:rsid w:val="00AE582C"/>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AE582C"/>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AE582C"/>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E582C"/>
    <w:rPr>
      <w:rFonts w:asciiTheme="majorHAnsi" w:eastAsiaTheme="majorEastAsia" w:hAnsiTheme="majorHAnsi" w:cstheme="majorBidi"/>
      <w:sz w:val="24"/>
      <w:szCs w:val="24"/>
    </w:rPr>
  </w:style>
  <w:style w:type="character" w:styleId="Strong">
    <w:name w:val="Strong"/>
    <w:basedOn w:val="DefaultParagraphFont"/>
    <w:uiPriority w:val="22"/>
    <w:qFormat/>
    <w:rsid w:val="00AE582C"/>
    <w:rPr>
      <w:b/>
      <w:bCs/>
      <w:color w:val="auto"/>
    </w:rPr>
  </w:style>
  <w:style w:type="character" w:styleId="Emphasis">
    <w:name w:val="Emphasis"/>
    <w:basedOn w:val="DefaultParagraphFont"/>
    <w:uiPriority w:val="20"/>
    <w:qFormat/>
    <w:rsid w:val="00AE582C"/>
    <w:rPr>
      <w:i/>
      <w:iCs/>
      <w:color w:val="auto"/>
    </w:rPr>
  </w:style>
  <w:style w:type="paragraph" w:styleId="Quote">
    <w:name w:val="Quote"/>
    <w:basedOn w:val="Normal"/>
    <w:next w:val="Normal"/>
    <w:link w:val="QuoteChar"/>
    <w:uiPriority w:val="29"/>
    <w:qFormat/>
    <w:rsid w:val="00AE582C"/>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AE582C"/>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AE582C"/>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AE582C"/>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AE582C"/>
    <w:rPr>
      <w:i/>
      <w:iCs/>
      <w:color w:val="auto"/>
    </w:rPr>
  </w:style>
  <w:style w:type="character" w:styleId="IntenseEmphasis">
    <w:name w:val="Intense Emphasis"/>
    <w:basedOn w:val="DefaultParagraphFont"/>
    <w:uiPriority w:val="21"/>
    <w:qFormat/>
    <w:rsid w:val="00AE582C"/>
    <w:rPr>
      <w:b/>
      <w:bCs/>
      <w:i/>
      <w:iCs/>
      <w:color w:val="auto"/>
    </w:rPr>
  </w:style>
  <w:style w:type="character" w:styleId="SubtleReference">
    <w:name w:val="Subtle Reference"/>
    <w:basedOn w:val="DefaultParagraphFont"/>
    <w:uiPriority w:val="31"/>
    <w:qFormat/>
    <w:rsid w:val="00AE582C"/>
    <w:rPr>
      <w:smallCaps/>
      <w:color w:val="auto"/>
      <w:u w:val="single" w:color="7F7F7F" w:themeColor="text1" w:themeTint="80"/>
    </w:rPr>
  </w:style>
  <w:style w:type="character" w:styleId="IntenseReference">
    <w:name w:val="Intense Reference"/>
    <w:basedOn w:val="DefaultParagraphFont"/>
    <w:uiPriority w:val="32"/>
    <w:qFormat/>
    <w:rsid w:val="00AE582C"/>
    <w:rPr>
      <w:b/>
      <w:bCs/>
      <w:smallCaps/>
      <w:color w:val="auto"/>
      <w:u w:val="single"/>
    </w:rPr>
  </w:style>
  <w:style w:type="character" w:styleId="BookTitle">
    <w:name w:val="Book Title"/>
    <w:basedOn w:val="DefaultParagraphFont"/>
    <w:uiPriority w:val="33"/>
    <w:qFormat/>
    <w:rsid w:val="00AE582C"/>
    <w:rPr>
      <w:b/>
      <w:bCs/>
      <w:smallCaps/>
      <w:color w:val="auto"/>
    </w:rPr>
  </w:style>
  <w:style w:type="paragraph" w:styleId="ListParagraph">
    <w:name w:val="List Paragraph"/>
    <w:basedOn w:val="Normal"/>
    <w:qFormat/>
    <w:rsid w:val="00AE582C"/>
    <w:pPr>
      <w:ind w:left="720"/>
      <w:contextualSpacing/>
    </w:pPr>
  </w:style>
  <w:style w:type="paragraph" w:styleId="Header">
    <w:name w:val="header"/>
    <w:basedOn w:val="Normal"/>
    <w:link w:val="HeaderChar"/>
    <w:uiPriority w:val="99"/>
    <w:unhideWhenUsed/>
    <w:rsid w:val="00757D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D15"/>
  </w:style>
  <w:style w:type="paragraph" w:styleId="Footer">
    <w:name w:val="footer"/>
    <w:basedOn w:val="Normal"/>
    <w:link w:val="FooterChar"/>
    <w:uiPriority w:val="99"/>
    <w:unhideWhenUsed/>
    <w:rsid w:val="00757D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D15"/>
  </w:style>
  <w:style w:type="paragraph" w:styleId="NormalWeb">
    <w:name w:val="Normal (Web)"/>
    <w:basedOn w:val="Normal"/>
    <w:uiPriority w:val="99"/>
    <w:unhideWhenUsed/>
    <w:rsid w:val="00C3134E"/>
    <w:pPr>
      <w:spacing w:before="100" w:beforeAutospacing="1" w:after="100" w:afterAutospacing="1" w:line="240" w:lineRule="auto"/>
      <w:jc w:val="left"/>
    </w:pPr>
    <w:rPr>
      <w:rFonts w:ascii="Times New Roman" w:eastAsia="Times New Roman" w:hAnsi="Times New Roman" w:cs="Times New Roman"/>
      <w:sz w:val="24"/>
      <w:szCs w:val="24"/>
      <w:lang w:val="en-US" w:eastAsia="en-US"/>
    </w:rPr>
  </w:style>
  <w:style w:type="character" w:styleId="UnresolvedMention">
    <w:name w:val="Unresolved Mention"/>
    <w:basedOn w:val="DefaultParagraphFont"/>
    <w:uiPriority w:val="99"/>
    <w:semiHidden/>
    <w:unhideWhenUsed/>
    <w:rsid w:val="00CA4A95"/>
    <w:rPr>
      <w:color w:val="605E5C"/>
      <w:shd w:val="clear" w:color="auto" w:fill="E1DFDD"/>
    </w:rPr>
  </w:style>
  <w:style w:type="paragraph" w:styleId="Bibliography">
    <w:name w:val="Bibliography"/>
    <w:basedOn w:val="Normal"/>
    <w:next w:val="Normal"/>
    <w:uiPriority w:val="37"/>
    <w:unhideWhenUsed/>
    <w:rsid w:val="00D5287D"/>
  </w:style>
  <w:style w:type="character" w:styleId="FollowedHyperlink">
    <w:name w:val="FollowedHyperlink"/>
    <w:basedOn w:val="DefaultParagraphFont"/>
    <w:uiPriority w:val="99"/>
    <w:semiHidden/>
    <w:unhideWhenUsed/>
    <w:rsid w:val="007954A7"/>
    <w:rPr>
      <w:color w:val="3EBBF0" w:themeColor="followedHyperlink"/>
      <w:u w:val="single"/>
    </w:rPr>
  </w:style>
  <w:style w:type="paragraph" w:styleId="TOC3">
    <w:name w:val="toc 3"/>
    <w:basedOn w:val="Normal"/>
    <w:next w:val="Normal"/>
    <w:autoRedefine/>
    <w:uiPriority w:val="39"/>
    <w:unhideWhenUsed/>
    <w:rsid w:val="0048059F"/>
    <w:pPr>
      <w:spacing w:after="100"/>
      <w:ind w:left="440"/>
    </w:pPr>
  </w:style>
  <w:style w:type="character" w:styleId="HTMLCode">
    <w:name w:val="HTML Code"/>
    <w:basedOn w:val="DefaultParagraphFont"/>
    <w:uiPriority w:val="99"/>
    <w:semiHidden/>
    <w:unhideWhenUsed/>
    <w:rsid w:val="002F54E3"/>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2248">
      <w:bodyDiv w:val="1"/>
      <w:marLeft w:val="0"/>
      <w:marRight w:val="0"/>
      <w:marTop w:val="0"/>
      <w:marBottom w:val="0"/>
      <w:divBdr>
        <w:top w:val="none" w:sz="0" w:space="0" w:color="auto"/>
        <w:left w:val="none" w:sz="0" w:space="0" w:color="auto"/>
        <w:bottom w:val="none" w:sz="0" w:space="0" w:color="auto"/>
        <w:right w:val="none" w:sz="0" w:space="0" w:color="auto"/>
      </w:divBdr>
    </w:div>
    <w:div w:id="13112558">
      <w:bodyDiv w:val="1"/>
      <w:marLeft w:val="0"/>
      <w:marRight w:val="0"/>
      <w:marTop w:val="0"/>
      <w:marBottom w:val="0"/>
      <w:divBdr>
        <w:top w:val="none" w:sz="0" w:space="0" w:color="auto"/>
        <w:left w:val="none" w:sz="0" w:space="0" w:color="auto"/>
        <w:bottom w:val="none" w:sz="0" w:space="0" w:color="auto"/>
        <w:right w:val="none" w:sz="0" w:space="0" w:color="auto"/>
      </w:divBdr>
    </w:div>
    <w:div w:id="23797436">
      <w:bodyDiv w:val="1"/>
      <w:marLeft w:val="0"/>
      <w:marRight w:val="0"/>
      <w:marTop w:val="0"/>
      <w:marBottom w:val="0"/>
      <w:divBdr>
        <w:top w:val="none" w:sz="0" w:space="0" w:color="auto"/>
        <w:left w:val="none" w:sz="0" w:space="0" w:color="auto"/>
        <w:bottom w:val="none" w:sz="0" w:space="0" w:color="auto"/>
        <w:right w:val="none" w:sz="0" w:space="0" w:color="auto"/>
      </w:divBdr>
    </w:div>
    <w:div w:id="24909337">
      <w:bodyDiv w:val="1"/>
      <w:marLeft w:val="0"/>
      <w:marRight w:val="0"/>
      <w:marTop w:val="0"/>
      <w:marBottom w:val="0"/>
      <w:divBdr>
        <w:top w:val="none" w:sz="0" w:space="0" w:color="auto"/>
        <w:left w:val="none" w:sz="0" w:space="0" w:color="auto"/>
        <w:bottom w:val="none" w:sz="0" w:space="0" w:color="auto"/>
        <w:right w:val="none" w:sz="0" w:space="0" w:color="auto"/>
      </w:divBdr>
    </w:div>
    <w:div w:id="28722136">
      <w:bodyDiv w:val="1"/>
      <w:marLeft w:val="0"/>
      <w:marRight w:val="0"/>
      <w:marTop w:val="0"/>
      <w:marBottom w:val="0"/>
      <w:divBdr>
        <w:top w:val="none" w:sz="0" w:space="0" w:color="auto"/>
        <w:left w:val="none" w:sz="0" w:space="0" w:color="auto"/>
        <w:bottom w:val="none" w:sz="0" w:space="0" w:color="auto"/>
        <w:right w:val="none" w:sz="0" w:space="0" w:color="auto"/>
      </w:divBdr>
      <w:divsChild>
        <w:div w:id="1499346317">
          <w:marLeft w:val="0"/>
          <w:marRight w:val="0"/>
          <w:marTop w:val="0"/>
          <w:marBottom w:val="0"/>
          <w:divBdr>
            <w:top w:val="none" w:sz="0" w:space="0" w:color="auto"/>
            <w:left w:val="none" w:sz="0" w:space="0" w:color="auto"/>
            <w:bottom w:val="none" w:sz="0" w:space="0" w:color="auto"/>
            <w:right w:val="none" w:sz="0" w:space="0" w:color="auto"/>
          </w:divBdr>
          <w:divsChild>
            <w:div w:id="1082725793">
              <w:marLeft w:val="0"/>
              <w:marRight w:val="0"/>
              <w:marTop w:val="0"/>
              <w:marBottom w:val="0"/>
              <w:divBdr>
                <w:top w:val="none" w:sz="0" w:space="0" w:color="auto"/>
                <w:left w:val="none" w:sz="0" w:space="0" w:color="auto"/>
                <w:bottom w:val="none" w:sz="0" w:space="0" w:color="auto"/>
                <w:right w:val="none" w:sz="0" w:space="0" w:color="auto"/>
              </w:divBdr>
              <w:divsChild>
                <w:div w:id="143184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44376">
      <w:bodyDiv w:val="1"/>
      <w:marLeft w:val="0"/>
      <w:marRight w:val="0"/>
      <w:marTop w:val="0"/>
      <w:marBottom w:val="0"/>
      <w:divBdr>
        <w:top w:val="none" w:sz="0" w:space="0" w:color="auto"/>
        <w:left w:val="none" w:sz="0" w:space="0" w:color="auto"/>
        <w:bottom w:val="none" w:sz="0" w:space="0" w:color="auto"/>
        <w:right w:val="none" w:sz="0" w:space="0" w:color="auto"/>
      </w:divBdr>
    </w:div>
    <w:div w:id="43330577">
      <w:bodyDiv w:val="1"/>
      <w:marLeft w:val="0"/>
      <w:marRight w:val="0"/>
      <w:marTop w:val="0"/>
      <w:marBottom w:val="0"/>
      <w:divBdr>
        <w:top w:val="none" w:sz="0" w:space="0" w:color="auto"/>
        <w:left w:val="none" w:sz="0" w:space="0" w:color="auto"/>
        <w:bottom w:val="none" w:sz="0" w:space="0" w:color="auto"/>
        <w:right w:val="none" w:sz="0" w:space="0" w:color="auto"/>
      </w:divBdr>
    </w:div>
    <w:div w:id="52235748">
      <w:bodyDiv w:val="1"/>
      <w:marLeft w:val="0"/>
      <w:marRight w:val="0"/>
      <w:marTop w:val="0"/>
      <w:marBottom w:val="0"/>
      <w:divBdr>
        <w:top w:val="none" w:sz="0" w:space="0" w:color="auto"/>
        <w:left w:val="none" w:sz="0" w:space="0" w:color="auto"/>
        <w:bottom w:val="none" w:sz="0" w:space="0" w:color="auto"/>
        <w:right w:val="none" w:sz="0" w:space="0" w:color="auto"/>
      </w:divBdr>
    </w:div>
    <w:div w:id="68886626">
      <w:bodyDiv w:val="1"/>
      <w:marLeft w:val="0"/>
      <w:marRight w:val="0"/>
      <w:marTop w:val="0"/>
      <w:marBottom w:val="0"/>
      <w:divBdr>
        <w:top w:val="none" w:sz="0" w:space="0" w:color="auto"/>
        <w:left w:val="none" w:sz="0" w:space="0" w:color="auto"/>
        <w:bottom w:val="none" w:sz="0" w:space="0" w:color="auto"/>
        <w:right w:val="none" w:sz="0" w:space="0" w:color="auto"/>
      </w:divBdr>
    </w:div>
    <w:div w:id="70393608">
      <w:bodyDiv w:val="1"/>
      <w:marLeft w:val="0"/>
      <w:marRight w:val="0"/>
      <w:marTop w:val="0"/>
      <w:marBottom w:val="0"/>
      <w:divBdr>
        <w:top w:val="none" w:sz="0" w:space="0" w:color="auto"/>
        <w:left w:val="none" w:sz="0" w:space="0" w:color="auto"/>
        <w:bottom w:val="none" w:sz="0" w:space="0" w:color="auto"/>
        <w:right w:val="none" w:sz="0" w:space="0" w:color="auto"/>
      </w:divBdr>
    </w:div>
    <w:div w:id="81489881">
      <w:bodyDiv w:val="1"/>
      <w:marLeft w:val="0"/>
      <w:marRight w:val="0"/>
      <w:marTop w:val="0"/>
      <w:marBottom w:val="0"/>
      <w:divBdr>
        <w:top w:val="none" w:sz="0" w:space="0" w:color="auto"/>
        <w:left w:val="none" w:sz="0" w:space="0" w:color="auto"/>
        <w:bottom w:val="none" w:sz="0" w:space="0" w:color="auto"/>
        <w:right w:val="none" w:sz="0" w:space="0" w:color="auto"/>
      </w:divBdr>
    </w:div>
    <w:div w:id="86314166">
      <w:bodyDiv w:val="1"/>
      <w:marLeft w:val="0"/>
      <w:marRight w:val="0"/>
      <w:marTop w:val="0"/>
      <w:marBottom w:val="0"/>
      <w:divBdr>
        <w:top w:val="none" w:sz="0" w:space="0" w:color="auto"/>
        <w:left w:val="none" w:sz="0" w:space="0" w:color="auto"/>
        <w:bottom w:val="none" w:sz="0" w:space="0" w:color="auto"/>
        <w:right w:val="none" w:sz="0" w:space="0" w:color="auto"/>
      </w:divBdr>
    </w:div>
    <w:div w:id="86923833">
      <w:bodyDiv w:val="1"/>
      <w:marLeft w:val="0"/>
      <w:marRight w:val="0"/>
      <w:marTop w:val="0"/>
      <w:marBottom w:val="0"/>
      <w:divBdr>
        <w:top w:val="none" w:sz="0" w:space="0" w:color="auto"/>
        <w:left w:val="none" w:sz="0" w:space="0" w:color="auto"/>
        <w:bottom w:val="none" w:sz="0" w:space="0" w:color="auto"/>
        <w:right w:val="none" w:sz="0" w:space="0" w:color="auto"/>
      </w:divBdr>
      <w:divsChild>
        <w:div w:id="1969167168">
          <w:marLeft w:val="0"/>
          <w:marRight w:val="0"/>
          <w:marTop w:val="0"/>
          <w:marBottom w:val="0"/>
          <w:divBdr>
            <w:top w:val="none" w:sz="0" w:space="0" w:color="auto"/>
            <w:left w:val="none" w:sz="0" w:space="0" w:color="auto"/>
            <w:bottom w:val="none" w:sz="0" w:space="0" w:color="auto"/>
            <w:right w:val="none" w:sz="0" w:space="0" w:color="auto"/>
          </w:divBdr>
          <w:divsChild>
            <w:div w:id="207187005">
              <w:marLeft w:val="0"/>
              <w:marRight w:val="0"/>
              <w:marTop w:val="0"/>
              <w:marBottom w:val="0"/>
              <w:divBdr>
                <w:top w:val="none" w:sz="0" w:space="0" w:color="auto"/>
                <w:left w:val="none" w:sz="0" w:space="0" w:color="auto"/>
                <w:bottom w:val="none" w:sz="0" w:space="0" w:color="auto"/>
                <w:right w:val="none" w:sz="0" w:space="0" w:color="auto"/>
              </w:divBdr>
              <w:divsChild>
                <w:div w:id="137619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39763">
      <w:bodyDiv w:val="1"/>
      <w:marLeft w:val="0"/>
      <w:marRight w:val="0"/>
      <w:marTop w:val="0"/>
      <w:marBottom w:val="0"/>
      <w:divBdr>
        <w:top w:val="none" w:sz="0" w:space="0" w:color="auto"/>
        <w:left w:val="none" w:sz="0" w:space="0" w:color="auto"/>
        <w:bottom w:val="none" w:sz="0" w:space="0" w:color="auto"/>
        <w:right w:val="none" w:sz="0" w:space="0" w:color="auto"/>
      </w:divBdr>
    </w:div>
    <w:div w:id="94324884">
      <w:bodyDiv w:val="1"/>
      <w:marLeft w:val="0"/>
      <w:marRight w:val="0"/>
      <w:marTop w:val="0"/>
      <w:marBottom w:val="0"/>
      <w:divBdr>
        <w:top w:val="none" w:sz="0" w:space="0" w:color="auto"/>
        <w:left w:val="none" w:sz="0" w:space="0" w:color="auto"/>
        <w:bottom w:val="none" w:sz="0" w:space="0" w:color="auto"/>
        <w:right w:val="none" w:sz="0" w:space="0" w:color="auto"/>
      </w:divBdr>
    </w:div>
    <w:div w:id="100995269">
      <w:bodyDiv w:val="1"/>
      <w:marLeft w:val="0"/>
      <w:marRight w:val="0"/>
      <w:marTop w:val="0"/>
      <w:marBottom w:val="0"/>
      <w:divBdr>
        <w:top w:val="none" w:sz="0" w:space="0" w:color="auto"/>
        <w:left w:val="none" w:sz="0" w:space="0" w:color="auto"/>
        <w:bottom w:val="none" w:sz="0" w:space="0" w:color="auto"/>
        <w:right w:val="none" w:sz="0" w:space="0" w:color="auto"/>
      </w:divBdr>
    </w:div>
    <w:div w:id="103624232">
      <w:bodyDiv w:val="1"/>
      <w:marLeft w:val="0"/>
      <w:marRight w:val="0"/>
      <w:marTop w:val="0"/>
      <w:marBottom w:val="0"/>
      <w:divBdr>
        <w:top w:val="none" w:sz="0" w:space="0" w:color="auto"/>
        <w:left w:val="none" w:sz="0" w:space="0" w:color="auto"/>
        <w:bottom w:val="none" w:sz="0" w:space="0" w:color="auto"/>
        <w:right w:val="none" w:sz="0" w:space="0" w:color="auto"/>
      </w:divBdr>
    </w:div>
    <w:div w:id="105009417">
      <w:bodyDiv w:val="1"/>
      <w:marLeft w:val="0"/>
      <w:marRight w:val="0"/>
      <w:marTop w:val="0"/>
      <w:marBottom w:val="0"/>
      <w:divBdr>
        <w:top w:val="none" w:sz="0" w:space="0" w:color="auto"/>
        <w:left w:val="none" w:sz="0" w:space="0" w:color="auto"/>
        <w:bottom w:val="none" w:sz="0" w:space="0" w:color="auto"/>
        <w:right w:val="none" w:sz="0" w:space="0" w:color="auto"/>
      </w:divBdr>
    </w:div>
    <w:div w:id="124083812">
      <w:bodyDiv w:val="1"/>
      <w:marLeft w:val="0"/>
      <w:marRight w:val="0"/>
      <w:marTop w:val="0"/>
      <w:marBottom w:val="0"/>
      <w:divBdr>
        <w:top w:val="none" w:sz="0" w:space="0" w:color="auto"/>
        <w:left w:val="none" w:sz="0" w:space="0" w:color="auto"/>
        <w:bottom w:val="none" w:sz="0" w:space="0" w:color="auto"/>
        <w:right w:val="none" w:sz="0" w:space="0" w:color="auto"/>
      </w:divBdr>
    </w:div>
    <w:div w:id="127407073">
      <w:bodyDiv w:val="1"/>
      <w:marLeft w:val="0"/>
      <w:marRight w:val="0"/>
      <w:marTop w:val="0"/>
      <w:marBottom w:val="0"/>
      <w:divBdr>
        <w:top w:val="none" w:sz="0" w:space="0" w:color="auto"/>
        <w:left w:val="none" w:sz="0" w:space="0" w:color="auto"/>
        <w:bottom w:val="none" w:sz="0" w:space="0" w:color="auto"/>
        <w:right w:val="none" w:sz="0" w:space="0" w:color="auto"/>
      </w:divBdr>
    </w:div>
    <w:div w:id="155876247">
      <w:bodyDiv w:val="1"/>
      <w:marLeft w:val="0"/>
      <w:marRight w:val="0"/>
      <w:marTop w:val="0"/>
      <w:marBottom w:val="0"/>
      <w:divBdr>
        <w:top w:val="none" w:sz="0" w:space="0" w:color="auto"/>
        <w:left w:val="none" w:sz="0" w:space="0" w:color="auto"/>
        <w:bottom w:val="none" w:sz="0" w:space="0" w:color="auto"/>
        <w:right w:val="none" w:sz="0" w:space="0" w:color="auto"/>
      </w:divBdr>
    </w:div>
    <w:div w:id="170148180">
      <w:bodyDiv w:val="1"/>
      <w:marLeft w:val="0"/>
      <w:marRight w:val="0"/>
      <w:marTop w:val="0"/>
      <w:marBottom w:val="0"/>
      <w:divBdr>
        <w:top w:val="none" w:sz="0" w:space="0" w:color="auto"/>
        <w:left w:val="none" w:sz="0" w:space="0" w:color="auto"/>
        <w:bottom w:val="none" w:sz="0" w:space="0" w:color="auto"/>
        <w:right w:val="none" w:sz="0" w:space="0" w:color="auto"/>
      </w:divBdr>
    </w:div>
    <w:div w:id="173228306">
      <w:bodyDiv w:val="1"/>
      <w:marLeft w:val="0"/>
      <w:marRight w:val="0"/>
      <w:marTop w:val="0"/>
      <w:marBottom w:val="0"/>
      <w:divBdr>
        <w:top w:val="none" w:sz="0" w:space="0" w:color="auto"/>
        <w:left w:val="none" w:sz="0" w:space="0" w:color="auto"/>
        <w:bottom w:val="none" w:sz="0" w:space="0" w:color="auto"/>
        <w:right w:val="none" w:sz="0" w:space="0" w:color="auto"/>
      </w:divBdr>
    </w:div>
    <w:div w:id="175702446">
      <w:bodyDiv w:val="1"/>
      <w:marLeft w:val="0"/>
      <w:marRight w:val="0"/>
      <w:marTop w:val="0"/>
      <w:marBottom w:val="0"/>
      <w:divBdr>
        <w:top w:val="none" w:sz="0" w:space="0" w:color="auto"/>
        <w:left w:val="none" w:sz="0" w:space="0" w:color="auto"/>
        <w:bottom w:val="none" w:sz="0" w:space="0" w:color="auto"/>
        <w:right w:val="none" w:sz="0" w:space="0" w:color="auto"/>
      </w:divBdr>
    </w:div>
    <w:div w:id="178082150">
      <w:bodyDiv w:val="1"/>
      <w:marLeft w:val="0"/>
      <w:marRight w:val="0"/>
      <w:marTop w:val="0"/>
      <w:marBottom w:val="0"/>
      <w:divBdr>
        <w:top w:val="none" w:sz="0" w:space="0" w:color="auto"/>
        <w:left w:val="none" w:sz="0" w:space="0" w:color="auto"/>
        <w:bottom w:val="none" w:sz="0" w:space="0" w:color="auto"/>
        <w:right w:val="none" w:sz="0" w:space="0" w:color="auto"/>
      </w:divBdr>
    </w:div>
    <w:div w:id="181669700">
      <w:bodyDiv w:val="1"/>
      <w:marLeft w:val="0"/>
      <w:marRight w:val="0"/>
      <w:marTop w:val="0"/>
      <w:marBottom w:val="0"/>
      <w:divBdr>
        <w:top w:val="none" w:sz="0" w:space="0" w:color="auto"/>
        <w:left w:val="none" w:sz="0" w:space="0" w:color="auto"/>
        <w:bottom w:val="none" w:sz="0" w:space="0" w:color="auto"/>
        <w:right w:val="none" w:sz="0" w:space="0" w:color="auto"/>
      </w:divBdr>
    </w:div>
    <w:div w:id="193424202">
      <w:bodyDiv w:val="1"/>
      <w:marLeft w:val="0"/>
      <w:marRight w:val="0"/>
      <w:marTop w:val="0"/>
      <w:marBottom w:val="0"/>
      <w:divBdr>
        <w:top w:val="none" w:sz="0" w:space="0" w:color="auto"/>
        <w:left w:val="none" w:sz="0" w:space="0" w:color="auto"/>
        <w:bottom w:val="none" w:sz="0" w:space="0" w:color="auto"/>
        <w:right w:val="none" w:sz="0" w:space="0" w:color="auto"/>
      </w:divBdr>
    </w:div>
    <w:div w:id="194664156">
      <w:bodyDiv w:val="1"/>
      <w:marLeft w:val="0"/>
      <w:marRight w:val="0"/>
      <w:marTop w:val="0"/>
      <w:marBottom w:val="0"/>
      <w:divBdr>
        <w:top w:val="none" w:sz="0" w:space="0" w:color="auto"/>
        <w:left w:val="none" w:sz="0" w:space="0" w:color="auto"/>
        <w:bottom w:val="none" w:sz="0" w:space="0" w:color="auto"/>
        <w:right w:val="none" w:sz="0" w:space="0" w:color="auto"/>
      </w:divBdr>
    </w:div>
    <w:div w:id="198737800">
      <w:bodyDiv w:val="1"/>
      <w:marLeft w:val="0"/>
      <w:marRight w:val="0"/>
      <w:marTop w:val="0"/>
      <w:marBottom w:val="0"/>
      <w:divBdr>
        <w:top w:val="none" w:sz="0" w:space="0" w:color="auto"/>
        <w:left w:val="none" w:sz="0" w:space="0" w:color="auto"/>
        <w:bottom w:val="none" w:sz="0" w:space="0" w:color="auto"/>
        <w:right w:val="none" w:sz="0" w:space="0" w:color="auto"/>
      </w:divBdr>
    </w:div>
    <w:div w:id="201358975">
      <w:bodyDiv w:val="1"/>
      <w:marLeft w:val="0"/>
      <w:marRight w:val="0"/>
      <w:marTop w:val="0"/>
      <w:marBottom w:val="0"/>
      <w:divBdr>
        <w:top w:val="none" w:sz="0" w:space="0" w:color="auto"/>
        <w:left w:val="none" w:sz="0" w:space="0" w:color="auto"/>
        <w:bottom w:val="none" w:sz="0" w:space="0" w:color="auto"/>
        <w:right w:val="none" w:sz="0" w:space="0" w:color="auto"/>
      </w:divBdr>
    </w:div>
    <w:div w:id="209994804">
      <w:bodyDiv w:val="1"/>
      <w:marLeft w:val="0"/>
      <w:marRight w:val="0"/>
      <w:marTop w:val="0"/>
      <w:marBottom w:val="0"/>
      <w:divBdr>
        <w:top w:val="none" w:sz="0" w:space="0" w:color="auto"/>
        <w:left w:val="none" w:sz="0" w:space="0" w:color="auto"/>
        <w:bottom w:val="none" w:sz="0" w:space="0" w:color="auto"/>
        <w:right w:val="none" w:sz="0" w:space="0" w:color="auto"/>
      </w:divBdr>
    </w:div>
    <w:div w:id="213543942">
      <w:bodyDiv w:val="1"/>
      <w:marLeft w:val="0"/>
      <w:marRight w:val="0"/>
      <w:marTop w:val="0"/>
      <w:marBottom w:val="0"/>
      <w:divBdr>
        <w:top w:val="none" w:sz="0" w:space="0" w:color="auto"/>
        <w:left w:val="none" w:sz="0" w:space="0" w:color="auto"/>
        <w:bottom w:val="none" w:sz="0" w:space="0" w:color="auto"/>
        <w:right w:val="none" w:sz="0" w:space="0" w:color="auto"/>
      </w:divBdr>
    </w:div>
    <w:div w:id="214321455">
      <w:bodyDiv w:val="1"/>
      <w:marLeft w:val="0"/>
      <w:marRight w:val="0"/>
      <w:marTop w:val="0"/>
      <w:marBottom w:val="0"/>
      <w:divBdr>
        <w:top w:val="none" w:sz="0" w:space="0" w:color="auto"/>
        <w:left w:val="none" w:sz="0" w:space="0" w:color="auto"/>
        <w:bottom w:val="none" w:sz="0" w:space="0" w:color="auto"/>
        <w:right w:val="none" w:sz="0" w:space="0" w:color="auto"/>
      </w:divBdr>
    </w:div>
    <w:div w:id="215315667">
      <w:bodyDiv w:val="1"/>
      <w:marLeft w:val="0"/>
      <w:marRight w:val="0"/>
      <w:marTop w:val="0"/>
      <w:marBottom w:val="0"/>
      <w:divBdr>
        <w:top w:val="none" w:sz="0" w:space="0" w:color="auto"/>
        <w:left w:val="none" w:sz="0" w:space="0" w:color="auto"/>
        <w:bottom w:val="none" w:sz="0" w:space="0" w:color="auto"/>
        <w:right w:val="none" w:sz="0" w:space="0" w:color="auto"/>
      </w:divBdr>
    </w:div>
    <w:div w:id="219174969">
      <w:bodyDiv w:val="1"/>
      <w:marLeft w:val="0"/>
      <w:marRight w:val="0"/>
      <w:marTop w:val="0"/>
      <w:marBottom w:val="0"/>
      <w:divBdr>
        <w:top w:val="none" w:sz="0" w:space="0" w:color="auto"/>
        <w:left w:val="none" w:sz="0" w:space="0" w:color="auto"/>
        <w:bottom w:val="none" w:sz="0" w:space="0" w:color="auto"/>
        <w:right w:val="none" w:sz="0" w:space="0" w:color="auto"/>
      </w:divBdr>
      <w:divsChild>
        <w:div w:id="1326276808">
          <w:marLeft w:val="0"/>
          <w:marRight w:val="0"/>
          <w:marTop w:val="0"/>
          <w:marBottom w:val="0"/>
          <w:divBdr>
            <w:top w:val="none" w:sz="0" w:space="0" w:color="auto"/>
            <w:left w:val="none" w:sz="0" w:space="0" w:color="auto"/>
            <w:bottom w:val="none" w:sz="0" w:space="0" w:color="auto"/>
            <w:right w:val="none" w:sz="0" w:space="0" w:color="auto"/>
          </w:divBdr>
          <w:divsChild>
            <w:div w:id="1437098310">
              <w:marLeft w:val="0"/>
              <w:marRight w:val="0"/>
              <w:marTop w:val="0"/>
              <w:marBottom w:val="0"/>
              <w:divBdr>
                <w:top w:val="none" w:sz="0" w:space="0" w:color="auto"/>
                <w:left w:val="none" w:sz="0" w:space="0" w:color="auto"/>
                <w:bottom w:val="none" w:sz="0" w:space="0" w:color="auto"/>
                <w:right w:val="none" w:sz="0" w:space="0" w:color="auto"/>
              </w:divBdr>
              <w:divsChild>
                <w:div w:id="2021463137">
                  <w:marLeft w:val="0"/>
                  <w:marRight w:val="0"/>
                  <w:marTop w:val="0"/>
                  <w:marBottom w:val="0"/>
                  <w:divBdr>
                    <w:top w:val="none" w:sz="0" w:space="0" w:color="auto"/>
                    <w:left w:val="none" w:sz="0" w:space="0" w:color="auto"/>
                    <w:bottom w:val="none" w:sz="0" w:space="0" w:color="auto"/>
                    <w:right w:val="none" w:sz="0" w:space="0" w:color="auto"/>
                  </w:divBdr>
                  <w:divsChild>
                    <w:div w:id="1441878842">
                      <w:marLeft w:val="0"/>
                      <w:marRight w:val="0"/>
                      <w:marTop w:val="0"/>
                      <w:marBottom w:val="0"/>
                      <w:divBdr>
                        <w:top w:val="none" w:sz="0" w:space="0" w:color="auto"/>
                        <w:left w:val="none" w:sz="0" w:space="0" w:color="auto"/>
                        <w:bottom w:val="none" w:sz="0" w:space="0" w:color="auto"/>
                        <w:right w:val="none" w:sz="0" w:space="0" w:color="auto"/>
                      </w:divBdr>
                      <w:divsChild>
                        <w:div w:id="1157381330">
                          <w:marLeft w:val="0"/>
                          <w:marRight w:val="0"/>
                          <w:marTop w:val="0"/>
                          <w:marBottom w:val="0"/>
                          <w:divBdr>
                            <w:top w:val="none" w:sz="0" w:space="0" w:color="auto"/>
                            <w:left w:val="none" w:sz="0" w:space="0" w:color="auto"/>
                            <w:bottom w:val="none" w:sz="0" w:space="0" w:color="auto"/>
                            <w:right w:val="none" w:sz="0" w:space="0" w:color="auto"/>
                          </w:divBdr>
                          <w:divsChild>
                            <w:div w:id="136177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137819">
      <w:bodyDiv w:val="1"/>
      <w:marLeft w:val="0"/>
      <w:marRight w:val="0"/>
      <w:marTop w:val="0"/>
      <w:marBottom w:val="0"/>
      <w:divBdr>
        <w:top w:val="none" w:sz="0" w:space="0" w:color="auto"/>
        <w:left w:val="none" w:sz="0" w:space="0" w:color="auto"/>
        <w:bottom w:val="none" w:sz="0" w:space="0" w:color="auto"/>
        <w:right w:val="none" w:sz="0" w:space="0" w:color="auto"/>
      </w:divBdr>
    </w:div>
    <w:div w:id="224755622">
      <w:bodyDiv w:val="1"/>
      <w:marLeft w:val="0"/>
      <w:marRight w:val="0"/>
      <w:marTop w:val="0"/>
      <w:marBottom w:val="0"/>
      <w:divBdr>
        <w:top w:val="none" w:sz="0" w:space="0" w:color="auto"/>
        <w:left w:val="none" w:sz="0" w:space="0" w:color="auto"/>
        <w:bottom w:val="none" w:sz="0" w:space="0" w:color="auto"/>
        <w:right w:val="none" w:sz="0" w:space="0" w:color="auto"/>
      </w:divBdr>
    </w:div>
    <w:div w:id="225462028">
      <w:bodyDiv w:val="1"/>
      <w:marLeft w:val="0"/>
      <w:marRight w:val="0"/>
      <w:marTop w:val="0"/>
      <w:marBottom w:val="0"/>
      <w:divBdr>
        <w:top w:val="none" w:sz="0" w:space="0" w:color="auto"/>
        <w:left w:val="none" w:sz="0" w:space="0" w:color="auto"/>
        <w:bottom w:val="none" w:sz="0" w:space="0" w:color="auto"/>
        <w:right w:val="none" w:sz="0" w:space="0" w:color="auto"/>
      </w:divBdr>
    </w:div>
    <w:div w:id="229464061">
      <w:bodyDiv w:val="1"/>
      <w:marLeft w:val="0"/>
      <w:marRight w:val="0"/>
      <w:marTop w:val="0"/>
      <w:marBottom w:val="0"/>
      <w:divBdr>
        <w:top w:val="none" w:sz="0" w:space="0" w:color="auto"/>
        <w:left w:val="none" w:sz="0" w:space="0" w:color="auto"/>
        <w:bottom w:val="none" w:sz="0" w:space="0" w:color="auto"/>
        <w:right w:val="none" w:sz="0" w:space="0" w:color="auto"/>
      </w:divBdr>
    </w:div>
    <w:div w:id="230307972">
      <w:bodyDiv w:val="1"/>
      <w:marLeft w:val="0"/>
      <w:marRight w:val="0"/>
      <w:marTop w:val="0"/>
      <w:marBottom w:val="0"/>
      <w:divBdr>
        <w:top w:val="none" w:sz="0" w:space="0" w:color="auto"/>
        <w:left w:val="none" w:sz="0" w:space="0" w:color="auto"/>
        <w:bottom w:val="none" w:sz="0" w:space="0" w:color="auto"/>
        <w:right w:val="none" w:sz="0" w:space="0" w:color="auto"/>
      </w:divBdr>
    </w:div>
    <w:div w:id="230821715">
      <w:bodyDiv w:val="1"/>
      <w:marLeft w:val="0"/>
      <w:marRight w:val="0"/>
      <w:marTop w:val="0"/>
      <w:marBottom w:val="0"/>
      <w:divBdr>
        <w:top w:val="none" w:sz="0" w:space="0" w:color="auto"/>
        <w:left w:val="none" w:sz="0" w:space="0" w:color="auto"/>
        <w:bottom w:val="none" w:sz="0" w:space="0" w:color="auto"/>
        <w:right w:val="none" w:sz="0" w:space="0" w:color="auto"/>
      </w:divBdr>
    </w:div>
    <w:div w:id="231429988">
      <w:bodyDiv w:val="1"/>
      <w:marLeft w:val="0"/>
      <w:marRight w:val="0"/>
      <w:marTop w:val="0"/>
      <w:marBottom w:val="0"/>
      <w:divBdr>
        <w:top w:val="none" w:sz="0" w:space="0" w:color="auto"/>
        <w:left w:val="none" w:sz="0" w:space="0" w:color="auto"/>
        <w:bottom w:val="none" w:sz="0" w:space="0" w:color="auto"/>
        <w:right w:val="none" w:sz="0" w:space="0" w:color="auto"/>
      </w:divBdr>
    </w:div>
    <w:div w:id="231433724">
      <w:bodyDiv w:val="1"/>
      <w:marLeft w:val="0"/>
      <w:marRight w:val="0"/>
      <w:marTop w:val="0"/>
      <w:marBottom w:val="0"/>
      <w:divBdr>
        <w:top w:val="none" w:sz="0" w:space="0" w:color="auto"/>
        <w:left w:val="none" w:sz="0" w:space="0" w:color="auto"/>
        <w:bottom w:val="none" w:sz="0" w:space="0" w:color="auto"/>
        <w:right w:val="none" w:sz="0" w:space="0" w:color="auto"/>
      </w:divBdr>
    </w:div>
    <w:div w:id="242884492">
      <w:bodyDiv w:val="1"/>
      <w:marLeft w:val="0"/>
      <w:marRight w:val="0"/>
      <w:marTop w:val="0"/>
      <w:marBottom w:val="0"/>
      <w:divBdr>
        <w:top w:val="none" w:sz="0" w:space="0" w:color="auto"/>
        <w:left w:val="none" w:sz="0" w:space="0" w:color="auto"/>
        <w:bottom w:val="none" w:sz="0" w:space="0" w:color="auto"/>
        <w:right w:val="none" w:sz="0" w:space="0" w:color="auto"/>
      </w:divBdr>
    </w:div>
    <w:div w:id="244416238">
      <w:bodyDiv w:val="1"/>
      <w:marLeft w:val="0"/>
      <w:marRight w:val="0"/>
      <w:marTop w:val="0"/>
      <w:marBottom w:val="0"/>
      <w:divBdr>
        <w:top w:val="none" w:sz="0" w:space="0" w:color="auto"/>
        <w:left w:val="none" w:sz="0" w:space="0" w:color="auto"/>
        <w:bottom w:val="none" w:sz="0" w:space="0" w:color="auto"/>
        <w:right w:val="none" w:sz="0" w:space="0" w:color="auto"/>
      </w:divBdr>
    </w:div>
    <w:div w:id="245387080">
      <w:bodyDiv w:val="1"/>
      <w:marLeft w:val="0"/>
      <w:marRight w:val="0"/>
      <w:marTop w:val="0"/>
      <w:marBottom w:val="0"/>
      <w:divBdr>
        <w:top w:val="none" w:sz="0" w:space="0" w:color="auto"/>
        <w:left w:val="none" w:sz="0" w:space="0" w:color="auto"/>
        <w:bottom w:val="none" w:sz="0" w:space="0" w:color="auto"/>
        <w:right w:val="none" w:sz="0" w:space="0" w:color="auto"/>
      </w:divBdr>
    </w:div>
    <w:div w:id="267084892">
      <w:bodyDiv w:val="1"/>
      <w:marLeft w:val="0"/>
      <w:marRight w:val="0"/>
      <w:marTop w:val="0"/>
      <w:marBottom w:val="0"/>
      <w:divBdr>
        <w:top w:val="none" w:sz="0" w:space="0" w:color="auto"/>
        <w:left w:val="none" w:sz="0" w:space="0" w:color="auto"/>
        <w:bottom w:val="none" w:sz="0" w:space="0" w:color="auto"/>
        <w:right w:val="none" w:sz="0" w:space="0" w:color="auto"/>
      </w:divBdr>
    </w:div>
    <w:div w:id="283658188">
      <w:bodyDiv w:val="1"/>
      <w:marLeft w:val="0"/>
      <w:marRight w:val="0"/>
      <w:marTop w:val="0"/>
      <w:marBottom w:val="0"/>
      <w:divBdr>
        <w:top w:val="none" w:sz="0" w:space="0" w:color="auto"/>
        <w:left w:val="none" w:sz="0" w:space="0" w:color="auto"/>
        <w:bottom w:val="none" w:sz="0" w:space="0" w:color="auto"/>
        <w:right w:val="none" w:sz="0" w:space="0" w:color="auto"/>
      </w:divBdr>
    </w:div>
    <w:div w:id="284436101">
      <w:bodyDiv w:val="1"/>
      <w:marLeft w:val="0"/>
      <w:marRight w:val="0"/>
      <w:marTop w:val="0"/>
      <w:marBottom w:val="0"/>
      <w:divBdr>
        <w:top w:val="none" w:sz="0" w:space="0" w:color="auto"/>
        <w:left w:val="none" w:sz="0" w:space="0" w:color="auto"/>
        <w:bottom w:val="none" w:sz="0" w:space="0" w:color="auto"/>
        <w:right w:val="none" w:sz="0" w:space="0" w:color="auto"/>
      </w:divBdr>
    </w:div>
    <w:div w:id="287203154">
      <w:bodyDiv w:val="1"/>
      <w:marLeft w:val="0"/>
      <w:marRight w:val="0"/>
      <w:marTop w:val="0"/>
      <w:marBottom w:val="0"/>
      <w:divBdr>
        <w:top w:val="none" w:sz="0" w:space="0" w:color="auto"/>
        <w:left w:val="none" w:sz="0" w:space="0" w:color="auto"/>
        <w:bottom w:val="none" w:sz="0" w:space="0" w:color="auto"/>
        <w:right w:val="none" w:sz="0" w:space="0" w:color="auto"/>
      </w:divBdr>
    </w:div>
    <w:div w:id="305204257">
      <w:bodyDiv w:val="1"/>
      <w:marLeft w:val="0"/>
      <w:marRight w:val="0"/>
      <w:marTop w:val="0"/>
      <w:marBottom w:val="0"/>
      <w:divBdr>
        <w:top w:val="none" w:sz="0" w:space="0" w:color="auto"/>
        <w:left w:val="none" w:sz="0" w:space="0" w:color="auto"/>
        <w:bottom w:val="none" w:sz="0" w:space="0" w:color="auto"/>
        <w:right w:val="none" w:sz="0" w:space="0" w:color="auto"/>
      </w:divBdr>
    </w:div>
    <w:div w:id="305206429">
      <w:bodyDiv w:val="1"/>
      <w:marLeft w:val="0"/>
      <w:marRight w:val="0"/>
      <w:marTop w:val="0"/>
      <w:marBottom w:val="0"/>
      <w:divBdr>
        <w:top w:val="none" w:sz="0" w:space="0" w:color="auto"/>
        <w:left w:val="none" w:sz="0" w:space="0" w:color="auto"/>
        <w:bottom w:val="none" w:sz="0" w:space="0" w:color="auto"/>
        <w:right w:val="none" w:sz="0" w:space="0" w:color="auto"/>
      </w:divBdr>
    </w:div>
    <w:div w:id="324548941">
      <w:bodyDiv w:val="1"/>
      <w:marLeft w:val="0"/>
      <w:marRight w:val="0"/>
      <w:marTop w:val="0"/>
      <w:marBottom w:val="0"/>
      <w:divBdr>
        <w:top w:val="none" w:sz="0" w:space="0" w:color="auto"/>
        <w:left w:val="none" w:sz="0" w:space="0" w:color="auto"/>
        <w:bottom w:val="none" w:sz="0" w:space="0" w:color="auto"/>
        <w:right w:val="none" w:sz="0" w:space="0" w:color="auto"/>
      </w:divBdr>
    </w:div>
    <w:div w:id="333146670">
      <w:bodyDiv w:val="1"/>
      <w:marLeft w:val="0"/>
      <w:marRight w:val="0"/>
      <w:marTop w:val="0"/>
      <w:marBottom w:val="0"/>
      <w:divBdr>
        <w:top w:val="none" w:sz="0" w:space="0" w:color="auto"/>
        <w:left w:val="none" w:sz="0" w:space="0" w:color="auto"/>
        <w:bottom w:val="none" w:sz="0" w:space="0" w:color="auto"/>
        <w:right w:val="none" w:sz="0" w:space="0" w:color="auto"/>
      </w:divBdr>
    </w:div>
    <w:div w:id="337856460">
      <w:bodyDiv w:val="1"/>
      <w:marLeft w:val="0"/>
      <w:marRight w:val="0"/>
      <w:marTop w:val="0"/>
      <w:marBottom w:val="0"/>
      <w:divBdr>
        <w:top w:val="none" w:sz="0" w:space="0" w:color="auto"/>
        <w:left w:val="none" w:sz="0" w:space="0" w:color="auto"/>
        <w:bottom w:val="none" w:sz="0" w:space="0" w:color="auto"/>
        <w:right w:val="none" w:sz="0" w:space="0" w:color="auto"/>
      </w:divBdr>
    </w:div>
    <w:div w:id="344286085">
      <w:bodyDiv w:val="1"/>
      <w:marLeft w:val="0"/>
      <w:marRight w:val="0"/>
      <w:marTop w:val="0"/>
      <w:marBottom w:val="0"/>
      <w:divBdr>
        <w:top w:val="none" w:sz="0" w:space="0" w:color="auto"/>
        <w:left w:val="none" w:sz="0" w:space="0" w:color="auto"/>
        <w:bottom w:val="none" w:sz="0" w:space="0" w:color="auto"/>
        <w:right w:val="none" w:sz="0" w:space="0" w:color="auto"/>
      </w:divBdr>
    </w:div>
    <w:div w:id="345518040">
      <w:bodyDiv w:val="1"/>
      <w:marLeft w:val="0"/>
      <w:marRight w:val="0"/>
      <w:marTop w:val="0"/>
      <w:marBottom w:val="0"/>
      <w:divBdr>
        <w:top w:val="none" w:sz="0" w:space="0" w:color="auto"/>
        <w:left w:val="none" w:sz="0" w:space="0" w:color="auto"/>
        <w:bottom w:val="none" w:sz="0" w:space="0" w:color="auto"/>
        <w:right w:val="none" w:sz="0" w:space="0" w:color="auto"/>
      </w:divBdr>
    </w:div>
    <w:div w:id="349333028">
      <w:bodyDiv w:val="1"/>
      <w:marLeft w:val="0"/>
      <w:marRight w:val="0"/>
      <w:marTop w:val="0"/>
      <w:marBottom w:val="0"/>
      <w:divBdr>
        <w:top w:val="none" w:sz="0" w:space="0" w:color="auto"/>
        <w:left w:val="none" w:sz="0" w:space="0" w:color="auto"/>
        <w:bottom w:val="none" w:sz="0" w:space="0" w:color="auto"/>
        <w:right w:val="none" w:sz="0" w:space="0" w:color="auto"/>
      </w:divBdr>
      <w:divsChild>
        <w:div w:id="1952586291">
          <w:marLeft w:val="0"/>
          <w:marRight w:val="0"/>
          <w:marTop w:val="0"/>
          <w:marBottom w:val="0"/>
          <w:divBdr>
            <w:top w:val="none" w:sz="0" w:space="0" w:color="auto"/>
            <w:left w:val="none" w:sz="0" w:space="0" w:color="auto"/>
            <w:bottom w:val="none" w:sz="0" w:space="0" w:color="auto"/>
            <w:right w:val="none" w:sz="0" w:space="0" w:color="auto"/>
          </w:divBdr>
          <w:divsChild>
            <w:div w:id="840975388">
              <w:marLeft w:val="0"/>
              <w:marRight w:val="0"/>
              <w:marTop w:val="0"/>
              <w:marBottom w:val="0"/>
              <w:divBdr>
                <w:top w:val="none" w:sz="0" w:space="0" w:color="auto"/>
                <w:left w:val="none" w:sz="0" w:space="0" w:color="auto"/>
                <w:bottom w:val="none" w:sz="0" w:space="0" w:color="auto"/>
                <w:right w:val="none" w:sz="0" w:space="0" w:color="auto"/>
              </w:divBdr>
              <w:divsChild>
                <w:div w:id="197683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039821">
      <w:bodyDiv w:val="1"/>
      <w:marLeft w:val="0"/>
      <w:marRight w:val="0"/>
      <w:marTop w:val="0"/>
      <w:marBottom w:val="0"/>
      <w:divBdr>
        <w:top w:val="none" w:sz="0" w:space="0" w:color="auto"/>
        <w:left w:val="none" w:sz="0" w:space="0" w:color="auto"/>
        <w:bottom w:val="none" w:sz="0" w:space="0" w:color="auto"/>
        <w:right w:val="none" w:sz="0" w:space="0" w:color="auto"/>
      </w:divBdr>
    </w:div>
    <w:div w:id="372922290">
      <w:bodyDiv w:val="1"/>
      <w:marLeft w:val="0"/>
      <w:marRight w:val="0"/>
      <w:marTop w:val="0"/>
      <w:marBottom w:val="0"/>
      <w:divBdr>
        <w:top w:val="none" w:sz="0" w:space="0" w:color="auto"/>
        <w:left w:val="none" w:sz="0" w:space="0" w:color="auto"/>
        <w:bottom w:val="none" w:sz="0" w:space="0" w:color="auto"/>
        <w:right w:val="none" w:sz="0" w:space="0" w:color="auto"/>
      </w:divBdr>
    </w:div>
    <w:div w:id="388697650">
      <w:bodyDiv w:val="1"/>
      <w:marLeft w:val="0"/>
      <w:marRight w:val="0"/>
      <w:marTop w:val="0"/>
      <w:marBottom w:val="0"/>
      <w:divBdr>
        <w:top w:val="none" w:sz="0" w:space="0" w:color="auto"/>
        <w:left w:val="none" w:sz="0" w:space="0" w:color="auto"/>
        <w:bottom w:val="none" w:sz="0" w:space="0" w:color="auto"/>
        <w:right w:val="none" w:sz="0" w:space="0" w:color="auto"/>
      </w:divBdr>
    </w:div>
    <w:div w:id="388769272">
      <w:bodyDiv w:val="1"/>
      <w:marLeft w:val="0"/>
      <w:marRight w:val="0"/>
      <w:marTop w:val="0"/>
      <w:marBottom w:val="0"/>
      <w:divBdr>
        <w:top w:val="none" w:sz="0" w:space="0" w:color="auto"/>
        <w:left w:val="none" w:sz="0" w:space="0" w:color="auto"/>
        <w:bottom w:val="none" w:sz="0" w:space="0" w:color="auto"/>
        <w:right w:val="none" w:sz="0" w:space="0" w:color="auto"/>
      </w:divBdr>
    </w:div>
    <w:div w:id="396979234">
      <w:bodyDiv w:val="1"/>
      <w:marLeft w:val="0"/>
      <w:marRight w:val="0"/>
      <w:marTop w:val="0"/>
      <w:marBottom w:val="0"/>
      <w:divBdr>
        <w:top w:val="none" w:sz="0" w:space="0" w:color="auto"/>
        <w:left w:val="none" w:sz="0" w:space="0" w:color="auto"/>
        <w:bottom w:val="none" w:sz="0" w:space="0" w:color="auto"/>
        <w:right w:val="none" w:sz="0" w:space="0" w:color="auto"/>
      </w:divBdr>
    </w:div>
    <w:div w:id="401754155">
      <w:bodyDiv w:val="1"/>
      <w:marLeft w:val="0"/>
      <w:marRight w:val="0"/>
      <w:marTop w:val="0"/>
      <w:marBottom w:val="0"/>
      <w:divBdr>
        <w:top w:val="none" w:sz="0" w:space="0" w:color="auto"/>
        <w:left w:val="none" w:sz="0" w:space="0" w:color="auto"/>
        <w:bottom w:val="none" w:sz="0" w:space="0" w:color="auto"/>
        <w:right w:val="none" w:sz="0" w:space="0" w:color="auto"/>
      </w:divBdr>
    </w:div>
    <w:div w:id="411581944">
      <w:bodyDiv w:val="1"/>
      <w:marLeft w:val="0"/>
      <w:marRight w:val="0"/>
      <w:marTop w:val="0"/>
      <w:marBottom w:val="0"/>
      <w:divBdr>
        <w:top w:val="none" w:sz="0" w:space="0" w:color="auto"/>
        <w:left w:val="none" w:sz="0" w:space="0" w:color="auto"/>
        <w:bottom w:val="none" w:sz="0" w:space="0" w:color="auto"/>
        <w:right w:val="none" w:sz="0" w:space="0" w:color="auto"/>
      </w:divBdr>
    </w:div>
    <w:div w:id="412821102">
      <w:bodyDiv w:val="1"/>
      <w:marLeft w:val="0"/>
      <w:marRight w:val="0"/>
      <w:marTop w:val="0"/>
      <w:marBottom w:val="0"/>
      <w:divBdr>
        <w:top w:val="none" w:sz="0" w:space="0" w:color="auto"/>
        <w:left w:val="none" w:sz="0" w:space="0" w:color="auto"/>
        <w:bottom w:val="none" w:sz="0" w:space="0" w:color="auto"/>
        <w:right w:val="none" w:sz="0" w:space="0" w:color="auto"/>
      </w:divBdr>
    </w:div>
    <w:div w:id="460808078">
      <w:bodyDiv w:val="1"/>
      <w:marLeft w:val="0"/>
      <w:marRight w:val="0"/>
      <w:marTop w:val="0"/>
      <w:marBottom w:val="0"/>
      <w:divBdr>
        <w:top w:val="none" w:sz="0" w:space="0" w:color="auto"/>
        <w:left w:val="none" w:sz="0" w:space="0" w:color="auto"/>
        <w:bottom w:val="none" w:sz="0" w:space="0" w:color="auto"/>
        <w:right w:val="none" w:sz="0" w:space="0" w:color="auto"/>
      </w:divBdr>
    </w:div>
    <w:div w:id="462620079">
      <w:bodyDiv w:val="1"/>
      <w:marLeft w:val="0"/>
      <w:marRight w:val="0"/>
      <w:marTop w:val="0"/>
      <w:marBottom w:val="0"/>
      <w:divBdr>
        <w:top w:val="none" w:sz="0" w:space="0" w:color="auto"/>
        <w:left w:val="none" w:sz="0" w:space="0" w:color="auto"/>
        <w:bottom w:val="none" w:sz="0" w:space="0" w:color="auto"/>
        <w:right w:val="none" w:sz="0" w:space="0" w:color="auto"/>
      </w:divBdr>
    </w:div>
    <w:div w:id="467670623">
      <w:bodyDiv w:val="1"/>
      <w:marLeft w:val="0"/>
      <w:marRight w:val="0"/>
      <w:marTop w:val="0"/>
      <w:marBottom w:val="0"/>
      <w:divBdr>
        <w:top w:val="none" w:sz="0" w:space="0" w:color="auto"/>
        <w:left w:val="none" w:sz="0" w:space="0" w:color="auto"/>
        <w:bottom w:val="none" w:sz="0" w:space="0" w:color="auto"/>
        <w:right w:val="none" w:sz="0" w:space="0" w:color="auto"/>
      </w:divBdr>
    </w:div>
    <w:div w:id="483083622">
      <w:bodyDiv w:val="1"/>
      <w:marLeft w:val="0"/>
      <w:marRight w:val="0"/>
      <w:marTop w:val="0"/>
      <w:marBottom w:val="0"/>
      <w:divBdr>
        <w:top w:val="none" w:sz="0" w:space="0" w:color="auto"/>
        <w:left w:val="none" w:sz="0" w:space="0" w:color="auto"/>
        <w:bottom w:val="none" w:sz="0" w:space="0" w:color="auto"/>
        <w:right w:val="none" w:sz="0" w:space="0" w:color="auto"/>
      </w:divBdr>
    </w:div>
    <w:div w:id="486677056">
      <w:bodyDiv w:val="1"/>
      <w:marLeft w:val="0"/>
      <w:marRight w:val="0"/>
      <w:marTop w:val="0"/>
      <w:marBottom w:val="0"/>
      <w:divBdr>
        <w:top w:val="none" w:sz="0" w:space="0" w:color="auto"/>
        <w:left w:val="none" w:sz="0" w:space="0" w:color="auto"/>
        <w:bottom w:val="none" w:sz="0" w:space="0" w:color="auto"/>
        <w:right w:val="none" w:sz="0" w:space="0" w:color="auto"/>
      </w:divBdr>
    </w:div>
    <w:div w:id="490293176">
      <w:bodyDiv w:val="1"/>
      <w:marLeft w:val="0"/>
      <w:marRight w:val="0"/>
      <w:marTop w:val="0"/>
      <w:marBottom w:val="0"/>
      <w:divBdr>
        <w:top w:val="none" w:sz="0" w:space="0" w:color="auto"/>
        <w:left w:val="none" w:sz="0" w:space="0" w:color="auto"/>
        <w:bottom w:val="none" w:sz="0" w:space="0" w:color="auto"/>
        <w:right w:val="none" w:sz="0" w:space="0" w:color="auto"/>
      </w:divBdr>
    </w:div>
    <w:div w:id="491486530">
      <w:bodyDiv w:val="1"/>
      <w:marLeft w:val="0"/>
      <w:marRight w:val="0"/>
      <w:marTop w:val="0"/>
      <w:marBottom w:val="0"/>
      <w:divBdr>
        <w:top w:val="none" w:sz="0" w:space="0" w:color="auto"/>
        <w:left w:val="none" w:sz="0" w:space="0" w:color="auto"/>
        <w:bottom w:val="none" w:sz="0" w:space="0" w:color="auto"/>
        <w:right w:val="none" w:sz="0" w:space="0" w:color="auto"/>
      </w:divBdr>
    </w:div>
    <w:div w:id="499273980">
      <w:bodyDiv w:val="1"/>
      <w:marLeft w:val="0"/>
      <w:marRight w:val="0"/>
      <w:marTop w:val="0"/>
      <w:marBottom w:val="0"/>
      <w:divBdr>
        <w:top w:val="none" w:sz="0" w:space="0" w:color="auto"/>
        <w:left w:val="none" w:sz="0" w:space="0" w:color="auto"/>
        <w:bottom w:val="none" w:sz="0" w:space="0" w:color="auto"/>
        <w:right w:val="none" w:sz="0" w:space="0" w:color="auto"/>
      </w:divBdr>
    </w:div>
    <w:div w:id="505362160">
      <w:bodyDiv w:val="1"/>
      <w:marLeft w:val="0"/>
      <w:marRight w:val="0"/>
      <w:marTop w:val="0"/>
      <w:marBottom w:val="0"/>
      <w:divBdr>
        <w:top w:val="none" w:sz="0" w:space="0" w:color="auto"/>
        <w:left w:val="none" w:sz="0" w:space="0" w:color="auto"/>
        <w:bottom w:val="none" w:sz="0" w:space="0" w:color="auto"/>
        <w:right w:val="none" w:sz="0" w:space="0" w:color="auto"/>
      </w:divBdr>
    </w:div>
    <w:div w:id="509490433">
      <w:bodyDiv w:val="1"/>
      <w:marLeft w:val="0"/>
      <w:marRight w:val="0"/>
      <w:marTop w:val="0"/>
      <w:marBottom w:val="0"/>
      <w:divBdr>
        <w:top w:val="none" w:sz="0" w:space="0" w:color="auto"/>
        <w:left w:val="none" w:sz="0" w:space="0" w:color="auto"/>
        <w:bottom w:val="none" w:sz="0" w:space="0" w:color="auto"/>
        <w:right w:val="none" w:sz="0" w:space="0" w:color="auto"/>
      </w:divBdr>
    </w:div>
    <w:div w:id="516038129">
      <w:bodyDiv w:val="1"/>
      <w:marLeft w:val="0"/>
      <w:marRight w:val="0"/>
      <w:marTop w:val="0"/>
      <w:marBottom w:val="0"/>
      <w:divBdr>
        <w:top w:val="none" w:sz="0" w:space="0" w:color="auto"/>
        <w:left w:val="none" w:sz="0" w:space="0" w:color="auto"/>
        <w:bottom w:val="none" w:sz="0" w:space="0" w:color="auto"/>
        <w:right w:val="none" w:sz="0" w:space="0" w:color="auto"/>
      </w:divBdr>
    </w:div>
    <w:div w:id="517163230">
      <w:bodyDiv w:val="1"/>
      <w:marLeft w:val="0"/>
      <w:marRight w:val="0"/>
      <w:marTop w:val="0"/>
      <w:marBottom w:val="0"/>
      <w:divBdr>
        <w:top w:val="none" w:sz="0" w:space="0" w:color="auto"/>
        <w:left w:val="none" w:sz="0" w:space="0" w:color="auto"/>
        <w:bottom w:val="none" w:sz="0" w:space="0" w:color="auto"/>
        <w:right w:val="none" w:sz="0" w:space="0" w:color="auto"/>
      </w:divBdr>
    </w:div>
    <w:div w:id="520246314">
      <w:bodyDiv w:val="1"/>
      <w:marLeft w:val="0"/>
      <w:marRight w:val="0"/>
      <w:marTop w:val="0"/>
      <w:marBottom w:val="0"/>
      <w:divBdr>
        <w:top w:val="none" w:sz="0" w:space="0" w:color="auto"/>
        <w:left w:val="none" w:sz="0" w:space="0" w:color="auto"/>
        <w:bottom w:val="none" w:sz="0" w:space="0" w:color="auto"/>
        <w:right w:val="none" w:sz="0" w:space="0" w:color="auto"/>
      </w:divBdr>
    </w:div>
    <w:div w:id="557210913">
      <w:bodyDiv w:val="1"/>
      <w:marLeft w:val="0"/>
      <w:marRight w:val="0"/>
      <w:marTop w:val="0"/>
      <w:marBottom w:val="0"/>
      <w:divBdr>
        <w:top w:val="none" w:sz="0" w:space="0" w:color="auto"/>
        <w:left w:val="none" w:sz="0" w:space="0" w:color="auto"/>
        <w:bottom w:val="none" w:sz="0" w:space="0" w:color="auto"/>
        <w:right w:val="none" w:sz="0" w:space="0" w:color="auto"/>
      </w:divBdr>
    </w:div>
    <w:div w:id="558440580">
      <w:bodyDiv w:val="1"/>
      <w:marLeft w:val="0"/>
      <w:marRight w:val="0"/>
      <w:marTop w:val="0"/>
      <w:marBottom w:val="0"/>
      <w:divBdr>
        <w:top w:val="none" w:sz="0" w:space="0" w:color="auto"/>
        <w:left w:val="none" w:sz="0" w:space="0" w:color="auto"/>
        <w:bottom w:val="none" w:sz="0" w:space="0" w:color="auto"/>
        <w:right w:val="none" w:sz="0" w:space="0" w:color="auto"/>
      </w:divBdr>
    </w:div>
    <w:div w:id="564071703">
      <w:bodyDiv w:val="1"/>
      <w:marLeft w:val="0"/>
      <w:marRight w:val="0"/>
      <w:marTop w:val="0"/>
      <w:marBottom w:val="0"/>
      <w:divBdr>
        <w:top w:val="none" w:sz="0" w:space="0" w:color="auto"/>
        <w:left w:val="none" w:sz="0" w:space="0" w:color="auto"/>
        <w:bottom w:val="none" w:sz="0" w:space="0" w:color="auto"/>
        <w:right w:val="none" w:sz="0" w:space="0" w:color="auto"/>
      </w:divBdr>
    </w:div>
    <w:div w:id="566841510">
      <w:bodyDiv w:val="1"/>
      <w:marLeft w:val="0"/>
      <w:marRight w:val="0"/>
      <w:marTop w:val="0"/>
      <w:marBottom w:val="0"/>
      <w:divBdr>
        <w:top w:val="none" w:sz="0" w:space="0" w:color="auto"/>
        <w:left w:val="none" w:sz="0" w:space="0" w:color="auto"/>
        <w:bottom w:val="none" w:sz="0" w:space="0" w:color="auto"/>
        <w:right w:val="none" w:sz="0" w:space="0" w:color="auto"/>
      </w:divBdr>
    </w:div>
    <w:div w:id="567692018">
      <w:bodyDiv w:val="1"/>
      <w:marLeft w:val="0"/>
      <w:marRight w:val="0"/>
      <w:marTop w:val="0"/>
      <w:marBottom w:val="0"/>
      <w:divBdr>
        <w:top w:val="none" w:sz="0" w:space="0" w:color="auto"/>
        <w:left w:val="none" w:sz="0" w:space="0" w:color="auto"/>
        <w:bottom w:val="none" w:sz="0" w:space="0" w:color="auto"/>
        <w:right w:val="none" w:sz="0" w:space="0" w:color="auto"/>
      </w:divBdr>
    </w:div>
    <w:div w:id="569190881">
      <w:bodyDiv w:val="1"/>
      <w:marLeft w:val="0"/>
      <w:marRight w:val="0"/>
      <w:marTop w:val="0"/>
      <w:marBottom w:val="0"/>
      <w:divBdr>
        <w:top w:val="none" w:sz="0" w:space="0" w:color="auto"/>
        <w:left w:val="none" w:sz="0" w:space="0" w:color="auto"/>
        <w:bottom w:val="none" w:sz="0" w:space="0" w:color="auto"/>
        <w:right w:val="none" w:sz="0" w:space="0" w:color="auto"/>
      </w:divBdr>
    </w:div>
    <w:div w:id="593365129">
      <w:bodyDiv w:val="1"/>
      <w:marLeft w:val="0"/>
      <w:marRight w:val="0"/>
      <w:marTop w:val="0"/>
      <w:marBottom w:val="0"/>
      <w:divBdr>
        <w:top w:val="none" w:sz="0" w:space="0" w:color="auto"/>
        <w:left w:val="none" w:sz="0" w:space="0" w:color="auto"/>
        <w:bottom w:val="none" w:sz="0" w:space="0" w:color="auto"/>
        <w:right w:val="none" w:sz="0" w:space="0" w:color="auto"/>
      </w:divBdr>
    </w:div>
    <w:div w:id="598147782">
      <w:bodyDiv w:val="1"/>
      <w:marLeft w:val="0"/>
      <w:marRight w:val="0"/>
      <w:marTop w:val="0"/>
      <w:marBottom w:val="0"/>
      <w:divBdr>
        <w:top w:val="none" w:sz="0" w:space="0" w:color="auto"/>
        <w:left w:val="none" w:sz="0" w:space="0" w:color="auto"/>
        <w:bottom w:val="none" w:sz="0" w:space="0" w:color="auto"/>
        <w:right w:val="none" w:sz="0" w:space="0" w:color="auto"/>
      </w:divBdr>
    </w:div>
    <w:div w:id="604192257">
      <w:bodyDiv w:val="1"/>
      <w:marLeft w:val="0"/>
      <w:marRight w:val="0"/>
      <w:marTop w:val="0"/>
      <w:marBottom w:val="0"/>
      <w:divBdr>
        <w:top w:val="none" w:sz="0" w:space="0" w:color="auto"/>
        <w:left w:val="none" w:sz="0" w:space="0" w:color="auto"/>
        <w:bottom w:val="none" w:sz="0" w:space="0" w:color="auto"/>
        <w:right w:val="none" w:sz="0" w:space="0" w:color="auto"/>
      </w:divBdr>
    </w:div>
    <w:div w:id="606500815">
      <w:bodyDiv w:val="1"/>
      <w:marLeft w:val="0"/>
      <w:marRight w:val="0"/>
      <w:marTop w:val="0"/>
      <w:marBottom w:val="0"/>
      <w:divBdr>
        <w:top w:val="none" w:sz="0" w:space="0" w:color="auto"/>
        <w:left w:val="none" w:sz="0" w:space="0" w:color="auto"/>
        <w:bottom w:val="none" w:sz="0" w:space="0" w:color="auto"/>
        <w:right w:val="none" w:sz="0" w:space="0" w:color="auto"/>
      </w:divBdr>
    </w:div>
    <w:div w:id="615522431">
      <w:bodyDiv w:val="1"/>
      <w:marLeft w:val="0"/>
      <w:marRight w:val="0"/>
      <w:marTop w:val="0"/>
      <w:marBottom w:val="0"/>
      <w:divBdr>
        <w:top w:val="none" w:sz="0" w:space="0" w:color="auto"/>
        <w:left w:val="none" w:sz="0" w:space="0" w:color="auto"/>
        <w:bottom w:val="none" w:sz="0" w:space="0" w:color="auto"/>
        <w:right w:val="none" w:sz="0" w:space="0" w:color="auto"/>
      </w:divBdr>
      <w:divsChild>
        <w:div w:id="1153716581">
          <w:marLeft w:val="0"/>
          <w:marRight w:val="0"/>
          <w:marTop w:val="0"/>
          <w:marBottom w:val="0"/>
          <w:divBdr>
            <w:top w:val="none" w:sz="0" w:space="0" w:color="auto"/>
            <w:left w:val="none" w:sz="0" w:space="0" w:color="auto"/>
            <w:bottom w:val="none" w:sz="0" w:space="0" w:color="auto"/>
            <w:right w:val="none" w:sz="0" w:space="0" w:color="auto"/>
          </w:divBdr>
        </w:div>
      </w:divsChild>
    </w:div>
    <w:div w:id="627783789">
      <w:bodyDiv w:val="1"/>
      <w:marLeft w:val="0"/>
      <w:marRight w:val="0"/>
      <w:marTop w:val="0"/>
      <w:marBottom w:val="0"/>
      <w:divBdr>
        <w:top w:val="none" w:sz="0" w:space="0" w:color="auto"/>
        <w:left w:val="none" w:sz="0" w:space="0" w:color="auto"/>
        <w:bottom w:val="none" w:sz="0" w:space="0" w:color="auto"/>
        <w:right w:val="none" w:sz="0" w:space="0" w:color="auto"/>
      </w:divBdr>
    </w:div>
    <w:div w:id="647977097">
      <w:bodyDiv w:val="1"/>
      <w:marLeft w:val="0"/>
      <w:marRight w:val="0"/>
      <w:marTop w:val="0"/>
      <w:marBottom w:val="0"/>
      <w:divBdr>
        <w:top w:val="none" w:sz="0" w:space="0" w:color="auto"/>
        <w:left w:val="none" w:sz="0" w:space="0" w:color="auto"/>
        <w:bottom w:val="none" w:sz="0" w:space="0" w:color="auto"/>
        <w:right w:val="none" w:sz="0" w:space="0" w:color="auto"/>
      </w:divBdr>
    </w:div>
    <w:div w:id="662782036">
      <w:bodyDiv w:val="1"/>
      <w:marLeft w:val="0"/>
      <w:marRight w:val="0"/>
      <w:marTop w:val="0"/>
      <w:marBottom w:val="0"/>
      <w:divBdr>
        <w:top w:val="none" w:sz="0" w:space="0" w:color="auto"/>
        <w:left w:val="none" w:sz="0" w:space="0" w:color="auto"/>
        <w:bottom w:val="none" w:sz="0" w:space="0" w:color="auto"/>
        <w:right w:val="none" w:sz="0" w:space="0" w:color="auto"/>
      </w:divBdr>
    </w:div>
    <w:div w:id="665788901">
      <w:bodyDiv w:val="1"/>
      <w:marLeft w:val="0"/>
      <w:marRight w:val="0"/>
      <w:marTop w:val="0"/>
      <w:marBottom w:val="0"/>
      <w:divBdr>
        <w:top w:val="none" w:sz="0" w:space="0" w:color="auto"/>
        <w:left w:val="none" w:sz="0" w:space="0" w:color="auto"/>
        <w:bottom w:val="none" w:sz="0" w:space="0" w:color="auto"/>
        <w:right w:val="none" w:sz="0" w:space="0" w:color="auto"/>
      </w:divBdr>
    </w:div>
    <w:div w:id="676350798">
      <w:bodyDiv w:val="1"/>
      <w:marLeft w:val="0"/>
      <w:marRight w:val="0"/>
      <w:marTop w:val="0"/>
      <w:marBottom w:val="0"/>
      <w:divBdr>
        <w:top w:val="none" w:sz="0" w:space="0" w:color="auto"/>
        <w:left w:val="none" w:sz="0" w:space="0" w:color="auto"/>
        <w:bottom w:val="none" w:sz="0" w:space="0" w:color="auto"/>
        <w:right w:val="none" w:sz="0" w:space="0" w:color="auto"/>
      </w:divBdr>
    </w:div>
    <w:div w:id="677387258">
      <w:bodyDiv w:val="1"/>
      <w:marLeft w:val="0"/>
      <w:marRight w:val="0"/>
      <w:marTop w:val="0"/>
      <w:marBottom w:val="0"/>
      <w:divBdr>
        <w:top w:val="none" w:sz="0" w:space="0" w:color="auto"/>
        <w:left w:val="none" w:sz="0" w:space="0" w:color="auto"/>
        <w:bottom w:val="none" w:sz="0" w:space="0" w:color="auto"/>
        <w:right w:val="none" w:sz="0" w:space="0" w:color="auto"/>
      </w:divBdr>
    </w:div>
    <w:div w:id="684789020">
      <w:bodyDiv w:val="1"/>
      <w:marLeft w:val="0"/>
      <w:marRight w:val="0"/>
      <w:marTop w:val="0"/>
      <w:marBottom w:val="0"/>
      <w:divBdr>
        <w:top w:val="none" w:sz="0" w:space="0" w:color="auto"/>
        <w:left w:val="none" w:sz="0" w:space="0" w:color="auto"/>
        <w:bottom w:val="none" w:sz="0" w:space="0" w:color="auto"/>
        <w:right w:val="none" w:sz="0" w:space="0" w:color="auto"/>
      </w:divBdr>
    </w:div>
    <w:div w:id="687147144">
      <w:bodyDiv w:val="1"/>
      <w:marLeft w:val="0"/>
      <w:marRight w:val="0"/>
      <w:marTop w:val="0"/>
      <w:marBottom w:val="0"/>
      <w:divBdr>
        <w:top w:val="none" w:sz="0" w:space="0" w:color="auto"/>
        <w:left w:val="none" w:sz="0" w:space="0" w:color="auto"/>
        <w:bottom w:val="none" w:sz="0" w:space="0" w:color="auto"/>
        <w:right w:val="none" w:sz="0" w:space="0" w:color="auto"/>
      </w:divBdr>
    </w:div>
    <w:div w:id="694310426">
      <w:bodyDiv w:val="1"/>
      <w:marLeft w:val="0"/>
      <w:marRight w:val="0"/>
      <w:marTop w:val="0"/>
      <w:marBottom w:val="0"/>
      <w:divBdr>
        <w:top w:val="none" w:sz="0" w:space="0" w:color="auto"/>
        <w:left w:val="none" w:sz="0" w:space="0" w:color="auto"/>
        <w:bottom w:val="none" w:sz="0" w:space="0" w:color="auto"/>
        <w:right w:val="none" w:sz="0" w:space="0" w:color="auto"/>
      </w:divBdr>
    </w:div>
    <w:div w:id="697658006">
      <w:bodyDiv w:val="1"/>
      <w:marLeft w:val="0"/>
      <w:marRight w:val="0"/>
      <w:marTop w:val="0"/>
      <w:marBottom w:val="0"/>
      <w:divBdr>
        <w:top w:val="none" w:sz="0" w:space="0" w:color="auto"/>
        <w:left w:val="none" w:sz="0" w:space="0" w:color="auto"/>
        <w:bottom w:val="none" w:sz="0" w:space="0" w:color="auto"/>
        <w:right w:val="none" w:sz="0" w:space="0" w:color="auto"/>
      </w:divBdr>
    </w:div>
    <w:div w:id="700015956">
      <w:bodyDiv w:val="1"/>
      <w:marLeft w:val="0"/>
      <w:marRight w:val="0"/>
      <w:marTop w:val="0"/>
      <w:marBottom w:val="0"/>
      <w:divBdr>
        <w:top w:val="none" w:sz="0" w:space="0" w:color="auto"/>
        <w:left w:val="none" w:sz="0" w:space="0" w:color="auto"/>
        <w:bottom w:val="none" w:sz="0" w:space="0" w:color="auto"/>
        <w:right w:val="none" w:sz="0" w:space="0" w:color="auto"/>
      </w:divBdr>
    </w:div>
    <w:div w:id="701979897">
      <w:bodyDiv w:val="1"/>
      <w:marLeft w:val="0"/>
      <w:marRight w:val="0"/>
      <w:marTop w:val="0"/>
      <w:marBottom w:val="0"/>
      <w:divBdr>
        <w:top w:val="none" w:sz="0" w:space="0" w:color="auto"/>
        <w:left w:val="none" w:sz="0" w:space="0" w:color="auto"/>
        <w:bottom w:val="none" w:sz="0" w:space="0" w:color="auto"/>
        <w:right w:val="none" w:sz="0" w:space="0" w:color="auto"/>
      </w:divBdr>
    </w:div>
    <w:div w:id="706761696">
      <w:bodyDiv w:val="1"/>
      <w:marLeft w:val="0"/>
      <w:marRight w:val="0"/>
      <w:marTop w:val="0"/>
      <w:marBottom w:val="0"/>
      <w:divBdr>
        <w:top w:val="none" w:sz="0" w:space="0" w:color="auto"/>
        <w:left w:val="none" w:sz="0" w:space="0" w:color="auto"/>
        <w:bottom w:val="none" w:sz="0" w:space="0" w:color="auto"/>
        <w:right w:val="none" w:sz="0" w:space="0" w:color="auto"/>
      </w:divBdr>
    </w:div>
    <w:div w:id="710348980">
      <w:bodyDiv w:val="1"/>
      <w:marLeft w:val="0"/>
      <w:marRight w:val="0"/>
      <w:marTop w:val="0"/>
      <w:marBottom w:val="0"/>
      <w:divBdr>
        <w:top w:val="none" w:sz="0" w:space="0" w:color="auto"/>
        <w:left w:val="none" w:sz="0" w:space="0" w:color="auto"/>
        <w:bottom w:val="none" w:sz="0" w:space="0" w:color="auto"/>
        <w:right w:val="none" w:sz="0" w:space="0" w:color="auto"/>
      </w:divBdr>
    </w:div>
    <w:div w:id="727652569">
      <w:bodyDiv w:val="1"/>
      <w:marLeft w:val="0"/>
      <w:marRight w:val="0"/>
      <w:marTop w:val="0"/>
      <w:marBottom w:val="0"/>
      <w:divBdr>
        <w:top w:val="none" w:sz="0" w:space="0" w:color="auto"/>
        <w:left w:val="none" w:sz="0" w:space="0" w:color="auto"/>
        <w:bottom w:val="none" w:sz="0" w:space="0" w:color="auto"/>
        <w:right w:val="none" w:sz="0" w:space="0" w:color="auto"/>
      </w:divBdr>
      <w:divsChild>
        <w:div w:id="1771268330">
          <w:marLeft w:val="0"/>
          <w:marRight w:val="0"/>
          <w:marTop w:val="0"/>
          <w:marBottom w:val="0"/>
          <w:divBdr>
            <w:top w:val="none" w:sz="0" w:space="0" w:color="auto"/>
            <w:left w:val="none" w:sz="0" w:space="0" w:color="auto"/>
            <w:bottom w:val="none" w:sz="0" w:space="0" w:color="auto"/>
            <w:right w:val="none" w:sz="0" w:space="0" w:color="auto"/>
          </w:divBdr>
          <w:divsChild>
            <w:div w:id="1119763399">
              <w:marLeft w:val="0"/>
              <w:marRight w:val="0"/>
              <w:marTop w:val="0"/>
              <w:marBottom w:val="0"/>
              <w:divBdr>
                <w:top w:val="none" w:sz="0" w:space="0" w:color="auto"/>
                <w:left w:val="none" w:sz="0" w:space="0" w:color="auto"/>
                <w:bottom w:val="none" w:sz="0" w:space="0" w:color="auto"/>
                <w:right w:val="none" w:sz="0" w:space="0" w:color="auto"/>
              </w:divBdr>
            </w:div>
          </w:divsChild>
        </w:div>
        <w:div w:id="1849056929">
          <w:marLeft w:val="0"/>
          <w:marRight w:val="0"/>
          <w:marTop w:val="0"/>
          <w:marBottom w:val="0"/>
          <w:divBdr>
            <w:top w:val="none" w:sz="0" w:space="0" w:color="auto"/>
            <w:left w:val="none" w:sz="0" w:space="0" w:color="auto"/>
            <w:bottom w:val="none" w:sz="0" w:space="0" w:color="auto"/>
            <w:right w:val="none" w:sz="0" w:space="0" w:color="auto"/>
          </w:divBdr>
          <w:divsChild>
            <w:div w:id="305598051">
              <w:marLeft w:val="0"/>
              <w:marRight w:val="0"/>
              <w:marTop w:val="0"/>
              <w:marBottom w:val="0"/>
              <w:divBdr>
                <w:top w:val="none" w:sz="0" w:space="0" w:color="auto"/>
                <w:left w:val="none" w:sz="0" w:space="0" w:color="auto"/>
                <w:bottom w:val="none" w:sz="0" w:space="0" w:color="auto"/>
                <w:right w:val="none" w:sz="0" w:space="0" w:color="auto"/>
              </w:divBdr>
            </w:div>
          </w:divsChild>
        </w:div>
        <w:div w:id="933244581">
          <w:marLeft w:val="0"/>
          <w:marRight w:val="0"/>
          <w:marTop w:val="0"/>
          <w:marBottom w:val="0"/>
          <w:divBdr>
            <w:top w:val="none" w:sz="0" w:space="0" w:color="auto"/>
            <w:left w:val="none" w:sz="0" w:space="0" w:color="auto"/>
            <w:bottom w:val="none" w:sz="0" w:space="0" w:color="auto"/>
            <w:right w:val="none" w:sz="0" w:space="0" w:color="auto"/>
          </w:divBdr>
          <w:divsChild>
            <w:div w:id="1881163989">
              <w:marLeft w:val="0"/>
              <w:marRight w:val="0"/>
              <w:marTop w:val="0"/>
              <w:marBottom w:val="0"/>
              <w:divBdr>
                <w:top w:val="none" w:sz="0" w:space="0" w:color="auto"/>
                <w:left w:val="none" w:sz="0" w:space="0" w:color="auto"/>
                <w:bottom w:val="none" w:sz="0" w:space="0" w:color="auto"/>
                <w:right w:val="none" w:sz="0" w:space="0" w:color="auto"/>
              </w:divBdr>
            </w:div>
          </w:divsChild>
        </w:div>
        <w:div w:id="404651899">
          <w:marLeft w:val="0"/>
          <w:marRight w:val="0"/>
          <w:marTop w:val="0"/>
          <w:marBottom w:val="0"/>
          <w:divBdr>
            <w:top w:val="none" w:sz="0" w:space="0" w:color="auto"/>
            <w:left w:val="none" w:sz="0" w:space="0" w:color="auto"/>
            <w:bottom w:val="none" w:sz="0" w:space="0" w:color="auto"/>
            <w:right w:val="none" w:sz="0" w:space="0" w:color="auto"/>
          </w:divBdr>
          <w:divsChild>
            <w:div w:id="22945236">
              <w:marLeft w:val="0"/>
              <w:marRight w:val="0"/>
              <w:marTop w:val="0"/>
              <w:marBottom w:val="0"/>
              <w:divBdr>
                <w:top w:val="none" w:sz="0" w:space="0" w:color="auto"/>
                <w:left w:val="none" w:sz="0" w:space="0" w:color="auto"/>
                <w:bottom w:val="none" w:sz="0" w:space="0" w:color="auto"/>
                <w:right w:val="none" w:sz="0" w:space="0" w:color="auto"/>
              </w:divBdr>
            </w:div>
            <w:div w:id="1770471065">
              <w:marLeft w:val="0"/>
              <w:marRight w:val="0"/>
              <w:marTop w:val="0"/>
              <w:marBottom w:val="0"/>
              <w:divBdr>
                <w:top w:val="none" w:sz="0" w:space="0" w:color="auto"/>
                <w:left w:val="none" w:sz="0" w:space="0" w:color="auto"/>
                <w:bottom w:val="none" w:sz="0" w:space="0" w:color="auto"/>
                <w:right w:val="none" w:sz="0" w:space="0" w:color="auto"/>
              </w:divBdr>
            </w:div>
            <w:div w:id="215435835">
              <w:marLeft w:val="0"/>
              <w:marRight w:val="0"/>
              <w:marTop w:val="0"/>
              <w:marBottom w:val="0"/>
              <w:divBdr>
                <w:top w:val="none" w:sz="0" w:space="0" w:color="auto"/>
                <w:left w:val="none" w:sz="0" w:space="0" w:color="auto"/>
                <w:bottom w:val="none" w:sz="0" w:space="0" w:color="auto"/>
                <w:right w:val="none" w:sz="0" w:space="0" w:color="auto"/>
              </w:divBdr>
            </w:div>
            <w:div w:id="1418404604">
              <w:marLeft w:val="0"/>
              <w:marRight w:val="0"/>
              <w:marTop w:val="0"/>
              <w:marBottom w:val="0"/>
              <w:divBdr>
                <w:top w:val="none" w:sz="0" w:space="0" w:color="auto"/>
                <w:left w:val="none" w:sz="0" w:space="0" w:color="auto"/>
                <w:bottom w:val="none" w:sz="0" w:space="0" w:color="auto"/>
                <w:right w:val="none" w:sz="0" w:space="0" w:color="auto"/>
              </w:divBdr>
            </w:div>
            <w:div w:id="765271157">
              <w:marLeft w:val="0"/>
              <w:marRight w:val="0"/>
              <w:marTop w:val="0"/>
              <w:marBottom w:val="0"/>
              <w:divBdr>
                <w:top w:val="none" w:sz="0" w:space="0" w:color="auto"/>
                <w:left w:val="none" w:sz="0" w:space="0" w:color="auto"/>
                <w:bottom w:val="none" w:sz="0" w:space="0" w:color="auto"/>
                <w:right w:val="none" w:sz="0" w:space="0" w:color="auto"/>
              </w:divBdr>
            </w:div>
            <w:div w:id="1003438594">
              <w:marLeft w:val="0"/>
              <w:marRight w:val="0"/>
              <w:marTop w:val="0"/>
              <w:marBottom w:val="0"/>
              <w:divBdr>
                <w:top w:val="none" w:sz="0" w:space="0" w:color="auto"/>
                <w:left w:val="none" w:sz="0" w:space="0" w:color="auto"/>
                <w:bottom w:val="none" w:sz="0" w:space="0" w:color="auto"/>
                <w:right w:val="none" w:sz="0" w:space="0" w:color="auto"/>
              </w:divBdr>
            </w:div>
            <w:div w:id="1550648267">
              <w:marLeft w:val="0"/>
              <w:marRight w:val="0"/>
              <w:marTop w:val="0"/>
              <w:marBottom w:val="0"/>
              <w:divBdr>
                <w:top w:val="none" w:sz="0" w:space="0" w:color="auto"/>
                <w:left w:val="none" w:sz="0" w:space="0" w:color="auto"/>
                <w:bottom w:val="none" w:sz="0" w:space="0" w:color="auto"/>
                <w:right w:val="none" w:sz="0" w:space="0" w:color="auto"/>
              </w:divBdr>
            </w:div>
            <w:div w:id="397165517">
              <w:marLeft w:val="0"/>
              <w:marRight w:val="0"/>
              <w:marTop w:val="0"/>
              <w:marBottom w:val="0"/>
              <w:divBdr>
                <w:top w:val="none" w:sz="0" w:space="0" w:color="auto"/>
                <w:left w:val="none" w:sz="0" w:space="0" w:color="auto"/>
                <w:bottom w:val="none" w:sz="0" w:space="0" w:color="auto"/>
                <w:right w:val="none" w:sz="0" w:space="0" w:color="auto"/>
              </w:divBdr>
            </w:div>
            <w:div w:id="566457250">
              <w:marLeft w:val="0"/>
              <w:marRight w:val="0"/>
              <w:marTop w:val="0"/>
              <w:marBottom w:val="0"/>
              <w:divBdr>
                <w:top w:val="none" w:sz="0" w:space="0" w:color="auto"/>
                <w:left w:val="none" w:sz="0" w:space="0" w:color="auto"/>
                <w:bottom w:val="none" w:sz="0" w:space="0" w:color="auto"/>
                <w:right w:val="none" w:sz="0" w:space="0" w:color="auto"/>
              </w:divBdr>
            </w:div>
            <w:div w:id="900021703">
              <w:marLeft w:val="0"/>
              <w:marRight w:val="0"/>
              <w:marTop w:val="0"/>
              <w:marBottom w:val="0"/>
              <w:divBdr>
                <w:top w:val="none" w:sz="0" w:space="0" w:color="auto"/>
                <w:left w:val="none" w:sz="0" w:space="0" w:color="auto"/>
                <w:bottom w:val="none" w:sz="0" w:space="0" w:color="auto"/>
                <w:right w:val="none" w:sz="0" w:space="0" w:color="auto"/>
              </w:divBdr>
            </w:div>
            <w:div w:id="536890115">
              <w:marLeft w:val="0"/>
              <w:marRight w:val="0"/>
              <w:marTop w:val="0"/>
              <w:marBottom w:val="0"/>
              <w:divBdr>
                <w:top w:val="none" w:sz="0" w:space="0" w:color="auto"/>
                <w:left w:val="none" w:sz="0" w:space="0" w:color="auto"/>
                <w:bottom w:val="none" w:sz="0" w:space="0" w:color="auto"/>
                <w:right w:val="none" w:sz="0" w:space="0" w:color="auto"/>
              </w:divBdr>
            </w:div>
            <w:div w:id="1525435000">
              <w:marLeft w:val="0"/>
              <w:marRight w:val="0"/>
              <w:marTop w:val="0"/>
              <w:marBottom w:val="0"/>
              <w:divBdr>
                <w:top w:val="none" w:sz="0" w:space="0" w:color="auto"/>
                <w:left w:val="none" w:sz="0" w:space="0" w:color="auto"/>
                <w:bottom w:val="none" w:sz="0" w:space="0" w:color="auto"/>
                <w:right w:val="none" w:sz="0" w:space="0" w:color="auto"/>
              </w:divBdr>
            </w:div>
            <w:div w:id="1863742306">
              <w:marLeft w:val="0"/>
              <w:marRight w:val="0"/>
              <w:marTop w:val="0"/>
              <w:marBottom w:val="0"/>
              <w:divBdr>
                <w:top w:val="none" w:sz="0" w:space="0" w:color="auto"/>
                <w:left w:val="none" w:sz="0" w:space="0" w:color="auto"/>
                <w:bottom w:val="none" w:sz="0" w:space="0" w:color="auto"/>
                <w:right w:val="none" w:sz="0" w:space="0" w:color="auto"/>
              </w:divBdr>
            </w:div>
          </w:divsChild>
        </w:div>
        <w:div w:id="116023950">
          <w:marLeft w:val="0"/>
          <w:marRight w:val="0"/>
          <w:marTop w:val="0"/>
          <w:marBottom w:val="0"/>
          <w:divBdr>
            <w:top w:val="none" w:sz="0" w:space="0" w:color="auto"/>
            <w:left w:val="none" w:sz="0" w:space="0" w:color="auto"/>
            <w:bottom w:val="none" w:sz="0" w:space="0" w:color="auto"/>
            <w:right w:val="none" w:sz="0" w:space="0" w:color="auto"/>
          </w:divBdr>
          <w:divsChild>
            <w:div w:id="938678663">
              <w:marLeft w:val="0"/>
              <w:marRight w:val="0"/>
              <w:marTop w:val="0"/>
              <w:marBottom w:val="0"/>
              <w:divBdr>
                <w:top w:val="none" w:sz="0" w:space="0" w:color="auto"/>
                <w:left w:val="none" w:sz="0" w:space="0" w:color="auto"/>
                <w:bottom w:val="none" w:sz="0" w:space="0" w:color="auto"/>
                <w:right w:val="none" w:sz="0" w:space="0" w:color="auto"/>
              </w:divBdr>
            </w:div>
            <w:div w:id="1488789733">
              <w:marLeft w:val="0"/>
              <w:marRight w:val="0"/>
              <w:marTop w:val="0"/>
              <w:marBottom w:val="0"/>
              <w:divBdr>
                <w:top w:val="none" w:sz="0" w:space="0" w:color="auto"/>
                <w:left w:val="none" w:sz="0" w:space="0" w:color="auto"/>
                <w:bottom w:val="none" w:sz="0" w:space="0" w:color="auto"/>
                <w:right w:val="none" w:sz="0" w:space="0" w:color="auto"/>
              </w:divBdr>
            </w:div>
            <w:div w:id="2048556444">
              <w:marLeft w:val="0"/>
              <w:marRight w:val="0"/>
              <w:marTop w:val="0"/>
              <w:marBottom w:val="0"/>
              <w:divBdr>
                <w:top w:val="none" w:sz="0" w:space="0" w:color="auto"/>
                <w:left w:val="none" w:sz="0" w:space="0" w:color="auto"/>
                <w:bottom w:val="none" w:sz="0" w:space="0" w:color="auto"/>
                <w:right w:val="none" w:sz="0" w:space="0" w:color="auto"/>
              </w:divBdr>
            </w:div>
            <w:div w:id="1735085932">
              <w:marLeft w:val="0"/>
              <w:marRight w:val="0"/>
              <w:marTop w:val="0"/>
              <w:marBottom w:val="0"/>
              <w:divBdr>
                <w:top w:val="none" w:sz="0" w:space="0" w:color="auto"/>
                <w:left w:val="none" w:sz="0" w:space="0" w:color="auto"/>
                <w:bottom w:val="none" w:sz="0" w:space="0" w:color="auto"/>
                <w:right w:val="none" w:sz="0" w:space="0" w:color="auto"/>
              </w:divBdr>
            </w:div>
            <w:div w:id="131097848">
              <w:marLeft w:val="0"/>
              <w:marRight w:val="0"/>
              <w:marTop w:val="0"/>
              <w:marBottom w:val="0"/>
              <w:divBdr>
                <w:top w:val="none" w:sz="0" w:space="0" w:color="auto"/>
                <w:left w:val="none" w:sz="0" w:space="0" w:color="auto"/>
                <w:bottom w:val="none" w:sz="0" w:space="0" w:color="auto"/>
                <w:right w:val="none" w:sz="0" w:space="0" w:color="auto"/>
              </w:divBdr>
            </w:div>
            <w:div w:id="299382085">
              <w:marLeft w:val="0"/>
              <w:marRight w:val="0"/>
              <w:marTop w:val="0"/>
              <w:marBottom w:val="0"/>
              <w:divBdr>
                <w:top w:val="none" w:sz="0" w:space="0" w:color="auto"/>
                <w:left w:val="none" w:sz="0" w:space="0" w:color="auto"/>
                <w:bottom w:val="none" w:sz="0" w:space="0" w:color="auto"/>
                <w:right w:val="none" w:sz="0" w:space="0" w:color="auto"/>
              </w:divBdr>
            </w:div>
            <w:div w:id="992375115">
              <w:marLeft w:val="0"/>
              <w:marRight w:val="0"/>
              <w:marTop w:val="0"/>
              <w:marBottom w:val="0"/>
              <w:divBdr>
                <w:top w:val="none" w:sz="0" w:space="0" w:color="auto"/>
                <w:left w:val="none" w:sz="0" w:space="0" w:color="auto"/>
                <w:bottom w:val="none" w:sz="0" w:space="0" w:color="auto"/>
                <w:right w:val="none" w:sz="0" w:space="0" w:color="auto"/>
              </w:divBdr>
            </w:div>
            <w:div w:id="2141721544">
              <w:marLeft w:val="0"/>
              <w:marRight w:val="0"/>
              <w:marTop w:val="0"/>
              <w:marBottom w:val="0"/>
              <w:divBdr>
                <w:top w:val="none" w:sz="0" w:space="0" w:color="auto"/>
                <w:left w:val="none" w:sz="0" w:space="0" w:color="auto"/>
                <w:bottom w:val="none" w:sz="0" w:space="0" w:color="auto"/>
                <w:right w:val="none" w:sz="0" w:space="0" w:color="auto"/>
              </w:divBdr>
            </w:div>
            <w:div w:id="1827236724">
              <w:marLeft w:val="0"/>
              <w:marRight w:val="0"/>
              <w:marTop w:val="0"/>
              <w:marBottom w:val="0"/>
              <w:divBdr>
                <w:top w:val="none" w:sz="0" w:space="0" w:color="auto"/>
                <w:left w:val="none" w:sz="0" w:space="0" w:color="auto"/>
                <w:bottom w:val="none" w:sz="0" w:space="0" w:color="auto"/>
                <w:right w:val="none" w:sz="0" w:space="0" w:color="auto"/>
              </w:divBdr>
            </w:div>
            <w:div w:id="1836023686">
              <w:marLeft w:val="0"/>
              <w:marRight w:val="0"/>
              <w:marTop w:val="0"/>
              <w:marBottom w:val="0"/>
              <w:divBdr>
                <w:top w:val="none" w:sz="0" w:space="0" w:color="auto"/>
                <w:left w:val="none" w:sz="0" w:space="0" w:color="auto"/>
                <w:bottom w:val="none" w:sz="0" w:space="0" w:color="auto"/>
                <w:right w:val="none" w:sz="0" w:space="0" w:color="auto"/>
              </w:divBdr>
            </w:div>
            <w:div w:id="1528563322">
              <w:marLeft w:val="0"/>
              <w:marRight w:val="0"/>
              <w:marTop w:val="0"/>
              <w:marBottom w:val="0"/>
              <w:divBdr>
                <w:top w:val="none" w:sz="0" w:space="0" w:color="auto"/>
                <w:left w:val="none" w:sz="0" w:space="0" w:color="auto"/>
                <w:bottom w:val="none" w:sz="0" w:space="0" w:color="auto"/>
                <w:right w:val="none" w:sz="0" w:space="0" w:color="auto"/>
              </w:divBdr>
            </w:div>
            <w:div w:id="2086301492">
              <w:marLeft w:val="0"/>
              <w:marRight w:val="0"/>
              <w:marTop w:val="0"/>
              <w:marBottom w:val="0"/>
              <w:divBdr>
                <w:top w:val="none" w:sz="0" w:space="0" w:color="auto"/>
                <w:left w:val="none" w:sz="0" w:space="0" w:color="auto"/>
                <w:bottom w:val="none" w:sz="0" w:space="0" w:color="auto"/>
                <w:right w:val="none" w:sz="0" w:space="0" w:color="auto"/>
              </w:divBdr>
            </w:div>
            <w:div w:id="906262191">
              <w:marLeft w:val="0"/>
              <w:marRight w:val="0"/>
              <w:marTop w:val="0"/>
              <w:marBottom w:val="0"/>
              <w:divBdr>
                <w:top w:val="none" w:sz="0" w:space="0" w:color="auto"/>
                <w:left w:val="none" w:sz="0" w:space="0" w:color="auto"/>
                <w:bottom w:val="none" w:sz="0" w:space="0" w:color="auto"/>
                <w:right w:val="none" w:sz="0" w:space="0" w:color="auto"/>
              </w:divBdr>
            </w:div>
            <w:div w:id="1174877465">
              <w:marLeft w:val="0"/>
              <w:marRight w:val="0"/>
              <w:marTop w:val="0"/>
              <w:marBottom w:val="0"/>
              <w:divBdr>
                <w:top w:val="none" w:sz="0" w:space="0" w:color="auto"/>
                <w:left w:val="none" w:sz="0" w:space="0" w:color="auto"/>
                <w:bottom w:val="none" w:sz="0" w:space="0" w:color="auto"/>
                <w:right w:val="none" w:sz="0" w:space="0" w:color="auto"/>
              </w:divBdr>
            </w:div>
            <w:div w:id="488517938">
              <w:marLeft w:val="0"/>
              <w:marRight w:val="0"/>
              <w:marTop w:val="0"/>
              <w:marBottom w:val="0"/>
              <w:divBdr>
                <w:top w:val="none" w:sz="0" w:space="0" w:color="auto"/>
                <w:left w:val="none" w:sz="0" w:space="0" w:color="auto"/>
                <w:bottom w:val="none" w:sz="0" w:space="0" w:color="auto"/>
                <w:right w:val="none" w:sz="0" w:space="0" w:color="auto"/>
              </w:divBdr>
            </w:div>
            <w:div w:id="1580554588">
              <w:marLeft w:val="0"/>
              <w:marRight w:val="0"/>
              <w:marTop w:val="0"/>
              <w:marBottom w:val="0"/>
              <w:divBdr>
                <w:top w:val="none" w:sz="0" w:space="0" w:color="auto"/>
                <w:left w:val="none" w:sz="0" w:space="0" w:color="auto"/>
                <w:bottom w:val="none" w:sz="0" w:space="0" w:color="auto"/>
                <w:right w:val="none" w:sz="0" w:space="0" w:color="auto"/>
              </w:divBdr>
            </w:div>
            <w:div w:id="1299603006">
              <w:marLeft w:val="0"/>
              <w:marRight w:val="0"/>
              <w:marTop w:val="0"/>
              <w:marBottom w:val="0"/>
              <w:divBdr>
                <w:top w:val="none" w:sz="0" w:space="0" w:color="auto"/>
                <w:left w:val="none" w:sz="0" w:space="0" w:color="auto"/>
                <w:bottom w:val="none" w:sz="0" w:space="0" w:color="auto"/>
                <w:right w:val="none" w:sz="0" w:space="0" w:color="auto"/>
              </w:divBdr>
            </w:div>
            <w:div w:id="574165810">
              <w:marLeft w:val="0"/>
              <w:marRight w:val="0"/>
              <w:marTop w:val="0"/>
              <w:marBottom w:val="0"/>
              <w:divBdr>
                <w:top w:val="none" w:sz="0" w:space="0" w:color="auto"/>
                <w:left w:val="none" w:sz="0" w:space="0" w:color="auto"/>
                <w:bottom w:val="none" w:sz="0" w:space="0" w:color="auto"/>
                <w:right w:val="none" w:sz="0" w:space="0" w:color="auto"/>
              </w:divBdr>
            </w:div>
            <w:div w:id="1695766041">
              <w:marLeft w:val="0"/>
              <w:marRight w:val="0"/>
              <w:marTop w:val="0"/>
              <w:marBottom w:val="0"/>
              <w:divBdr>
                <w:top w:val="none" w:sz="0" w:space="0" w:color="auto"/>
                <w:left w:val="none" w:sz="0" w:space="0" w:color="auto"/>
                <w:bottom w:val="none" w:sz="0" w:space="0" w:color="auto"/>
                <w:right w:val="none" w:sz="0" w:space="0" w:color="auto"/>
              </w:divBdr>
            </w:div>
            <w:div w:id="560756027">
              <w:marLeft w:val="0"/>
              <w:marRight w:val="0"/>
              <w:marTop w:val="0"/>
              <w:marBottom w:val="0"/>
              <w:divBdr>
                <w:top w:val="none" w:sz="0" w:space="0" w:color="auto"/>
                <w:left w:val="none" w:sz="0" w:space="0" w:color="auto"/>
                <w:bottom w:val="none" w:sz="0" w:space="0" w:color="auto"/>
                <w:right w:val="none" w:sz="0" w:space="0" w:color="auto"/>
              </w:divBdr>
            </w:div>
            <w:div w:id="114325485">
              <w:marLeft w:val="0"/>
              <w:marRight w:val="0"/>
              <w:marTop w:val="0"/>
              <w:marBottom w:val="0"/>
              <w:divBdr>
                <w:top w:val="none" w:sz="0" w:space="0" w:color="auto"/>
                <w:left w:val="none" w:sz="0" w:space="0" w:color="auto"/>
                <w:bottom w:val="none" w:sz="0" w:space="0" w:color="auto"/>
                <w:right w:val="none" w:sz="0" w:space="0" w:color="auto"/>
              </w:divBdr>
            </w:div>
            <w:div w:id="1746995311">
              <w:marLeft w:val="0"/>
              <w:marRight w:val="0"/>
              <w:marTop w:val="0"/>
              <w:marBottom w:val="0"/>
              <w:divBdr>
                <w:top w:val="none" w:sz="0" w:space="0" w:color="auto"/>
                <w:left w:val="none" w:sz="0" w:space="0" w:color="auto"/>
                <w:bottom w:val="none" w:sz="0" w:space="0" w:color="auto"/>
                <w:right w:val="none" w:sz="0" w:space="0" w:color="auto"/>
              </w:divBdr>
            </w:div>
            <w:div w:id="362486005">
              <w:marLeft w:val="0"/>
              <w:marRight w:val="0"/>
              <w:marTop w:val="0"/>
              <w:marBottom w:val="0"/>
              <w:divBdr>
                <w:top w:val="none" w:sz="0" w:space="0" w:color="auto"/>
                <w:left w:val="none" w:sz="0" w:space="0" w:color="auto"/>
                <w:bottom w:val="none" w:sz="0" w:space="0" w:color="auto"/>
                <w:right w:val="none" w:sz="0" w:space="0" w:color="auto"/>
              </w:divBdr>
            </w:div>
            <w:div w:id="184369423">
              <w:marLeft w:val="0"/>
              <w:marRight w:val="0"/>
              <w:marTop w:val="0"/>
              <w:marBottom w:val="0"/>
              <w:divBdr>
                <w:top w:val="none" w:sz="0" w:space="0" w:color="auto"/>
                <w:left w:val="none" w:sz="0" w:space="0" w:color="auto"/>
                <w:bottom w:val="none" w:sz="0" w:space="0" w:color="auto"/>
                <w:right w:val="none" w:sz="0" w:space="0" w:color="auto"/>
              </w:divBdr>
            </w:div>
            <w:div w:id="1876655179">
              <w:marLeft w:val="0"/>
              <w:marRight w:val="0"/>
              <w:marTop w:val="0"/>
              <w:marBottom w:val="0"/>
              <w:divBdr>
                <w:top w:val="none" w:sz="0" w:space="0" w:color="auto"/>
                <w:left w:val="none" w:sz="0" w:space="0" w:color="auto"/>
                <w:bottom w:val="none" w:sz="0" w:space="0" w:color="auto"/>
                <w:right w:val="none" w:sz="0" w:space="0" w:color="auto"/>
              </w:divBdr>
            </w:div>
            <w:div w:id="1863130093">
              <w:marLeft w:val="0"/>
              <w:marRight w:val="0"/>
              <w:marTop w:val="0"/>
              <w:marBottom w:val="0"/>
              <w:divBdr>
                <w:top w:val="none" w:sz="0" w:space="0" w:color="auto"/>
                <w:left w:val="none" w:sz="0" w:space="0" w:color="auto"/>
                <w:bottom w:val="none" w:sz="0" w:space="0" w:color="auto"/>
                <w:right w:val="none" w:sz="0" w:space="0" w:color="auto"/>
              </w:divBdr>
            </w:div>
            <w:div w:id="1549803579">
              <w:marLeft w:val="0"/>
              <w:marRight w:val="0"/>
              <w:marTop w:val="0"/>
              <w:marBottom w:val="0"/>
              <w:divBdr>
                <w:top w:val="none" w:sz="0" w:space="0" w:color="auto"/>
                <w:left w:val="none" w:sz="0" w:space="0" w:color="auto"/>
                <w:bottom w:val="none" w:sz="0" w:space="0" w:color="auto"/>
                <w:right w:val="none" w:sz="0" w:space="0" w:color="auto"/>
              </w:divBdr>
            </w:div>
          </w:divsChild>
        </w:div>
        <w:div w:id="2007630772">
          <w:marLeft w:val="0"/>
          <w:marRight w:val="0"/>
          <w:marTop w:val="0"/>
          <w:marBottom w:val="0"/>
          <w:divBdr>
            <w:top w:val="none" w:sz="0" w:space="0" w:color="auto"/>
            <w:left w:val="none" w:sz="0" w:space="0" w:color="auto"/>
            <w:bottom w:val="none" w:sz="0" w:space="0" w:color="auto"/>
            <w:right w:val="none" w:sz="0" w:space="0" w:color="auto"/>
          </w:divBdr>
          <w:divsChild>
            <w:div w:id="34814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893451">
      <w:bodyDiv w:val="1"/>
      <w:marLeft w:val="0"/>
      <w:marRight w:val="0"/>
      <w:marTop w:val="0"/>
      <w:marBottom w:val="0"/>
      <w:divBdr>
        <w:top w:val="none" w:sz="0" w:space="0" w:color="auto"/>
        <w:left w:val="none" w:sz="0" w:space="0" w:color="auto"/>
        <w:bottom w:val="none" w:sz="0" w:space="0" w:color="auto"/>
        <w:right w:val="none" w:sz="0" w:space="0" w:color="auto"/>
      </w:divBdr>
    </w:div>
    <w:div w:id="734552668">
      <w:bodyDiv w:val="1"/>
      <w:marLeft w:val="0"/>
      <w:marRight w:val="0"/>
      <w:marTop w:val="0"/>
      <w:marBottom w:val="0"/>
      <w:divBdr>
        <w:top w:val="none" w:sz="0" w:space="0" w:color="auto"/>
        <w:left w:val="none" w:sz="0" w:space="0" w:color="auto"/>
        <w:bottom w:val="none" w:sz="0" w:space="0" w:color="auto"/>
        <w:right w:val="none" w:sz="0" w:space="0" w:color="auto"/>
      </w:divBdr>
    </w:div>
    <w:div w:id="742602882">
      <w:bodyDiv w:val="1"/>
      <w:marLeft w:val="0"/>
      <w:marRight w:val="0"/>
      <w:marTop w:val="0"/>
      <w:marBottom w:val="0"/>
      <w:divBdr>
        <w:top w:val="none" w:sz="0" w:space="0" w:color="auto"/>
        <w:left w:val="none" w:sz="0" w:space="0" w:color="auto"/>
        <w:bottom w:val="none" w:sz="0" w:space="0" w:color="auto"/>
        <w:right w:val="none" w:sz="0" w:space="0" w:color="auto"/>
      </w:divBdr>
    </w:div>
    <w:div w:id="771972391">
      <w:bodyDiv w:val="1"/>
      <w:marLeft w:val="0"/>
      <w:marRight w:val="0"/>
      <w:marTop w:val="0"/>
      <w:marBottom w:val="0"/>
      <w:divBdr>
        <w:top w:val="none" w:sz="0" w:space="0" w:color="auto"/>
        <w:left w:val="none" w:sz="0" w:space="0" w:color="auto"/>
        <w:bottom w:val="none" w:sz="0" w:space="0" w:color="auto"/>
        <w:right w:val="none" w:sz="0" w:space="0" w:color="auto"/>
      </w:divBdr>
    </w:div>
    <w:div w:id="772632785">
      <w:bodyDiv w:val="1"/>
      <w:marLeft w:val="0"/>
      <w:marRight w:val="0"/>
      <w:marTop w:val="0"/>
      <w:marBottom w:val="0"/>
      <w:divBdr>
        <w:top w:val="none" w:sz="0" w:space="0" w:color="auto"/>
        <w:left w:val="none" w:sz="0" w:space="0" w:color="auto"/>
        <w:bottom w:val="none" w:sz="0" w:space="0" w:color="auto"/>
        <w:right w:val="none" w:sz="0" w:space="0" w:color="auto"/>
      </w:divBdr>
    </w:div>
    <w:div w:id="773205409">
      <w:bodyDiv w:val="1"/>
      <w:marLeft w:val="0"/>
      <w:marRight w:val="0"/>
      <w:marTop w:val="0"/>
      <w:marBottom w:val="0"/>
      <w:divBdr>
        <w:top w:val="none" w:sz="0" w:space="0" w:color="auto"/>
        <w:left w:val="none" w:sz="0" w:space="0" w:color="auto"/>
        <w:bottom w:val="none" w:sz="0" w:space="0" w:color="auto"/>
        <w:right w:val="none" w:sz="0" w:space="0" w:color="auto"/>
      </w:divBdr>
    </w:div>
    <w:div w:id="784495808">
      <w:bodyDiv w:val="1"/>
      <w:marLeft w:val="0"/>
      <w:marRight w:val="0"/>
      <w:marTop w:val="0"/>
      <w:marBottom w:val="0"/>
      <w:divBdr>
        <w:top w:val="none" w:sz="0" w:space="0" w:color="auto"/>
        <w:left w:val="none" w:sz="0" w:space="0" w:color="auto"/>
        <w:bottom w:val="none" w:sz="0" w:space="0" w:color="auto"/>
        <w:right w:val="none" w:sz="0" w:space="0" w:color="auto"/>
      </w:divBdr>
    </w:div>
    <w:div w:id="789084369">
      <w:bodyDiv w:val="1"/>
      <w:marLeft w:val="0"/>
      <w:marRight w:val="0"/>
      <w:marTop w:val="0"/>
      <w:marBottom w:val="0"/>
      <w:divBdr>
        <w:top w:val="none" w:sz="0" w:space="0" w:color="auto"/>
        <w:left w:val="none" w:sz="0" w:space="0" w:color="auto"/>
        <w:bottom w:val="none" w:sz="0" w:space="0" w:color="auto"/>
        <w:right w:val="none" w:sz="0" w:space="0" w:color="auto"/>
      </w:divBdr>
    </w:div>
    <w:div w:id="799037945">
      <w:bodyDiv w:val="1"/>
      <w:marLeft w:val="0"/>
      <w:marRight w:val="0"/>
      <w:marTop w:val="0"/>
      <w:marBottom w:val="0"/>
      <w:divBdr>
        <w:top w:val="none" w:sz="0" w:space="0" w:color="auto"/>
        <w:left w:val="none" w:sz="0" w:space="0" w:color="auto"/>
        <w:bottom w:val="none" w:sz="0" w:space="0" w:color="auto"/>
        <w:right w:val="none" w:sz="0" w:space="0" w:color="auto"/>
      </w:divBdr>
    </w:div>
    <w:div w:id="801727745">
      <w:bodyDiv w:val="1"/>
      <w:marLeft w:val="0"/>
      <w:marRight w:val="0"/>
      <w:marTop w:val="0"/>
      <w:marBottom w:val="0"/>
      <w:divBdr>
        <w:top w:val="none" w:sz="0" w:space="0" w:color="auto"/>
        <w:left w:val="none" w:sz="0" w:space="0" w:color="auto"/>
        <w:bottom w:val="none" w:sz="0" w:space="0" w:color="auto"/>
        <w:right w:val="none" w:sz="0" w:space="0" w:color="auto"/>
      </w:divBdr>
    </w:div>
    <w:div w:id="813522209">
      <w:bodyDiv w:val="1"/>
      <w:marLeft w:val="0"/>
      <w:marRight w:val="0"/>
      <w:marTop w:val="0"/>
      <w:marBottom w:val="0"/>
      <w:divBdr>
        <w:top w:val="none" w:sz="0" w:space="0" w:color="auto"/>
        <w:left w:val="none" w:sz="0" w:space="0" w:color="auto"/>
        <w:bottom w:val="none" w:sz="0" w:space="0" w:color="auto"/>
        <w:right w:val="none" w:sz="0" w:space="0" w:color="auto"/>
      </w:divBdr>
    </w:div>
    <w:div w:id="821388307">
      <w:bodyDiv w:val="1"/>
      <w:marLeft w:val="0"/>
      <w:marRight w:val="0"/>
      <w:marTop w:val="0"/>
      <w:marBottom w:val="0"/>
      <w:divBdr>
        <w:top w:val="none" w:sz="0" w:space="0" w:color="auto"/>
        <w:left w:val="none" w:sz="0" w:space="0" w:color="auto"/>
        <w:bottom w:val="none" w:sz="0" w:space="0" w:color="auto"/>
        <w:right w:val="none" w:sz="0" w:space="0" w:color="auto"/>
      </w:divBdr>
    </w:div>
    <w:div w:id="822966187">
      <w:bodyDiv w:val="1"/>
      <w:marLeft w:val="0"/>
      <w:marRight w:val="0"/>
      <w:marTop w:val="0"/>
      <w:marBottom w:val="0"/>
      <w:divBdr>
        <w:top w:val="none" w:sz="0" w:space="0" w:color="auto"/>
        <w:left w:val="none" w:sz="0" w:space="0" w:color="auto"/>
        <w:bottom w:val="none" w:sz="0" w:space="0" w:color="auto"/>
        <w:right w:val="none" w:sz="0" w:space="0" w:color="auto"/>
      </w:divBdr>
    </w:div>
    <w:div w:id="840777666">
      <w:bodyDiv w:val="1"/>
      <w:marLeft w:val="0"/>
      <w:marRight w:val="0"/>
      <w:marTop w:val="0"/>
      <w:marBottom w:val="0"/>
      <w:divBdr>
        <w:top w:val="none" w:sz="0" w:space="0" w:color="auto"/>
        <w:left w:val="none" w:sz="0" w:space="0" w:color="auto"/>
        <w:bottom w:val="none" w:sz="0" w:space="0" w:color="auto"/>
        <w:right w:val="none" w:sz="0" w:space="0" w:color="auto"/>
      </w:divBdr>
    </w:div>
    <w:div w:id="842740386">
      <w:bodyDiv w:val="1"/>
      <w:marLeft w:val="0"/>
      <w:marRight w:val="0"/>
      <w:marTop w:val="0"/>
      <w:marBottom w:val="0"/>
      <w:divBdr>
        <w:top w:val="none" w:sz="0" w:space="0" w:color="auto"/>
        <w:left w:val="none" w:sz="0" w:space="0" w:color="auto"/>
        <w:bottom w:val="none" w:sz="0" w:space="0" w:color="auto"/>
        <w:right w:val="none" w:sz="0" w:space="0" w:color="auto"/>
      </w:divBdr>
    </w:div>
    <w:div w:id="843279752">
      <w:bodyDiv w:val="1"/>
      <w:marLeft w:val="0"/>
      <w:marRight w:val="0"/>
      <w:marTop w:val="0"/>
      <w:marBottom w:val="0"/>
      <w:divBdr>
        <w:top w:val="none" w:sz="0" w:space="0" w:color="auto"/>
        <w:left w:val="none" w:sz="0" w:space="0" w:color="auto"/>
        <w:bottom w:val="none" w:sz="0" w:space="0" w:color="auto"/>
        <w:right w:val="none" w:sz="0" w:space="0" w:color="auto"/>
      </w:divBdr>
    </w:div>
    <w:div w:id="843402117">
      <w:bodyDiv w:val="1"/>
      <w:marLeft w:val="0"/>
      <w:marRight w:val="0"/>
      <w:marTop w:val="0"/>
      <w:marBottom w:val="0"/>
      <w:divBdr>
        <w:top w:val="none" w:sz="0" w:space="0" w:color="auto"/>
        <w:left w:val="none" w:sz="0" w:space="0" w:color="auto"/>
        <w:bottom w:val="none" w:sz="0" w:space="0" w:color="auto"/>
        <w:right w:val="none" w:sz="0" w:space="0" w:color="auto"/>
      </w:divBdr>
    </w:div>
    <w:div w:id="852573985">
      <w:bodyDiv w:val="1"/>
      <w:marLeft w:val="0"/>
      <w:marRight w:val="0"/>
      <w:marTop w:val="0"/>
      <w:marBottom w:val="0"/>
      <w:divBdr>
        <w:top w:val="none" w:sz="0" w:space="0" w:color="auto"/>
        <w:left w:val="none" w:sz="0" w:space="0" w:color="auto"/>
        <w:bottom w:val="none" w:sz="0" w:space="0" w:color="auto"/>
        <w:right w:val="none" w:sz="0" w:space="0" w:color="auto"/>
      </w:divBdr>
    </w:div>
    <w:div w:id="853766307">
      <w:bodyDiv w:val="1"/>
      <w:marLeft w:val="0"/>
      <w:marRight w:val="0"/>
      <w:marTop w:val="0"/>
      <w:marBottom w:val="0"/>
      <w:divBdr>
        <w:top w:val="none" w:sz="0" w:space="0" w:color="auto"/>
        <w:left w:val="none" w:sz="0" w:space="0" w:color="auto"/>
        <w:bottom w:val="none" w:sz="0" w:space="0" w:color="auto"/>
        <w:right w:val="none" w:sz="0" w:space="0" w:color="auto"/>
      </w:divBdr>
    </w:div>
    <w:div w:id="864832219">
      <w:bodyDiv w:val="1"/>
      <w:marLeft w:val="0"/>
      <w:marRight w:val="0"/>
      <w:marTop w:val="0"/>
      <w:marBottom w:val="0"/>
      <w:divBdr>
        <w:top w:val="none" w:sz="0" w:space="0" w:color="auto"/>
        <w:left w:val="none" w:sz="0" w:space="0" w:color="auto"/>
        <w:bottom w:val="none" w:sz="0" w:space="0" w:color="auto"/>
        <w:right w:val="none" w:sz="0" w:space="0" w:color="auto"/>
      </w:divBdr>
    </w:div>
    <w:div w:id="876890504">
      <w:bodyDiv w:val="1"/>
      <w:marLeft w:val="0"/>
      <w:marRight w:val="0"/>
      <w:marTop w:val="0"/>
      <w:marBottom w:val="0"/>
      <w:divBdr>
        <w:top w:val="none" w:sz="0" w:space="0" w:color="auto"/>
        <w:left w:val="none" w:sz="0" w:space="0" w:color="auto"/>
        <w:bottom w:val="none" w:sz="0" w:space="0" w:color="auto"/>
        <w:right w:val="none" w:sz="0" w:space="0" w:color="auto"/>
      </w:divBdr>
    </w:div>
    <w:div w:id="907036755">
      <w:bodyDiv w:val="1"/>
      <w:marLeft w:val="0"/>
      <w:marRight w:val="0"/>
      <w:marTop w:val="0"/>
      <w:marBottom w:val="0"/>
      <w:divBdr>
        <w:top w:val="none" w:sz="0" w:space="0" w:color="auto"/>
        <w:left w:val="none" w:sz="0" w:space="0" w:color="auto"/>
        <w:bottom w:val="none" w:sz="0" w:space="0" w:color="auto"/>
        <w:right w:val="none" w:sz="0" w:space="0" w:color="auto"/>
      </w:divBdr>
    </w:div>
    <w:div w:id="913128161">
      <w:bodyDiv w:val="1"/>
      <w:marLeft w:val="0"/>
      <w:marRight w:val="0"/>
      <w:marTop w:val="0"/>
      <w:marBottom w:val="0"/>
      <w:divBdr>
        <w:top w:val="none" w:sz="0" w:space="0" w:color="auto"/>
        <w:left w:val="none" w:sz="0" w:space="0" w:color="auto"/>
        <w:bottom w:val="none" w:sz="0" w:space="0" w:color="auto"/>
        <w:right w:val="none" w:sz="0" w:space="0" w:color="auto"/>
      </w:divBdr>
      <w:divsChild>
        <w:div w:id="95833128">
          <w:marLeft w:val="0"/>
          <w:marRight w:val="0"/>
          <w:marTop w:val="0"/>
          <w:marBottom w:val="0"/>
          <w:divBdr>
            <w:top w:val="none" w:sz="0" w:space="0" w:color="auto"/>
            <w:left w:val="none" w:sz="0" w:space="0" w:color="auto"/>
            <w:bottom w:val="none" w:sz="0" w:space="0" w:color="auto"/>
            <w:right w:val="none" w:sz="0" w:space="0" w:color="auto"/>
          </w:divBdr>
          <w:divsChild>
            <w:div w:id="2026056914">
              <w:marLeft w:val="0"/>
              <w:marRight w:val="0"/>
              <w:marTop w:val="0"/>
              <w:marBottom w:val="0"/>
              <w:divBdr>
                <w:top w:val="none" w:sz="0" w:space="0" w:color="auto"/>
                <w:left w:val="none" w:sz="0" w:space="0" w:color="auto"/>
                <w:bottom w:val="none" w:sz="0" w:space="0" w:color="auto"/>
                <w:right w:val="none" w:sz="0" w:space="0" w:color="auto"/>
              </w:divBdr>
              <w:divsChild>
                <w:div w:id="203411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469362">
      <w:bodyDiv w:val="1"/>
      <w:marLeft w:val="0"/>
      <w:marRight w:val="0"/>
      <w:marTop w:val="0"/>
      <w:marBottom w:val="0"/>
      <w:divBdr>
        <w:top w:val="none" w:sz="0" w:space="0" w:color="auto"/>
        <w:left w:val="none" w:sz="0" w:space="0" w:color="auto"/>
        <w:bottom w:val="none" w:sz="0" w:space="0" w:color="auto"/>
        <w:right w:val="none" w:sz="0" w:space="0" w:color="auto"/>
      </w:divBdr>
    </w:div>
    <w:div w:id="929460587">
      <w:bodyDiv w:val="1"/>
      <w:marLeft w:val="0"/>
      <w:marRight w:val="0"/>
      <w:marTop w:val="0"/>
      <w:marBottom w:val="0"/>
      <w:divBdr>
        <w:top w:val="none" w:sz="0" w:space="0" w:color="auto"/>
        <w:left w:val="none" w:sz="0" w:space="0" w:color="auto"/>
        <w:bottom w:val="none" w:sz="0" w:space="0" w:color="auto"/>
        <w:right w:val="none" w:sz="0" w:space="0" w:color="auto"/>
      </w:divBdr>
    </w:div>
    <w:div w:id="930969479">
      <w:bodyDiv w:val="1"/>
      <w:marLeft w:val="0"/>
      <w:marRight w:val="0"/>
      <w:marTop w:val="0"/>
      <w:marBottom w:val="0"/>
      <w:divBdr>
        <w:top w:val="none" w:sz="0" w:space="0" w:color="auto"/>
        <w:left w:val="none" w:sz="0" w:space="0" w:color="auto"/>
        <w:bottom w:val="none" w:sz="0" w:space="0" w:color="auto"/>
        <w:right w:val="none" w:sz="0" w:space="0" w:color="auto"/>
      </w:divBdr>
    </w:div>
    <w:div w:id="934552946">
      <w:bodyDiv w:val="1"/>
      <w:marLeft w:val="0"/>
      <w:marRight w:val="0"/>
      <w:marTop w:val="0"/>
      <w:marBottom w:val="0"/>
      <w:divBdr>
        <w:top w:val="none" w:sz="0" w:space="0" w:color="auto"/>
        <w:left w:val="none" w:sz="0" w:space="0" w:color="auto"/>
        <w:bottom w:val="none" w:sz="0" w:space="0" w:color="auto"/>
        <w:right w:val="none" w:sz="0" w:space="0" w:color="auto"/>
      </w:divBdr>
    </w:div>
    <w:div w:id="954675733">
      <w:bodyDiv w:val="1"/>
      <w:marLeft w:val="0"/>
      <w:marRight w:val="0"/>
      <w:marTop w:val="0"/>
      <w:marBottom w:val="0"/>
      <w:divBdr>
        <w:top w:val="none" w:sz="0" w:space="0" w:color="auto"/>
        <w:left w:val="none" w:sz="0" w:space="0" w:color="auto"/>
        <w:bottom w:val="none" w:sz="0" w:space="0" w:color="auto"/>
        <w:right w:val="none" w:sz="0" w:space="0" w:color="auto"/>
      </w:divBdr>
    </w:div>
    <w:div w:id="957100539">
      <w:bodyDiv w:val="1"/>
      <w:marLeft w:val="0"/>
      <w:marRight w:val="0"/>
      <w:marTop w:val="0"/>
      <w:marBottom w:val="0"/>
      <w:divBdr>
        <w:top w:val="none" w:sz="0" w:space="0" w:color="auto"/>
        <w:left w:val="none" w:sz="0" w:space="0" w:color="auto"/>
        <w:bottom w:val="none" w:sz="0" w:space="0" w:color="auto"/>
        <w:right w:val="none" w:sz="0" w:space="0" w:color="auto"/>
      </w:divBdr>
    </w:div>
    <w:div w:id="965115265">
      <w:bodyDiv w:val="1"/>
      <w:marLeft w:val="0"/>
      <w:marRight w:val="0"/>
      <w:marTop w:val="0"/>
      <w:marBottom w:val="0"/>
      <w:divBdr>
        <w:top w:val="none" w:sz="0" w:space="0" w:color="auto"/>
        <w:left w:val="none" w:sz="0" w:space="0" w:color="auto"/>
        <w:bottom w:val="none" w:sz="0" w:space="0" w:color="auto"/>
        <w:right w:val="none" w:sz="0" w:space="0" w:color="auto"/>
      </w:divBdr>
    </w:div>
    <w:div w:id="975330214">
      <w:bodyDiv w:val="1"/>
      <w:marLeft w:val="0"/>
      <w:marRight w:val="0"/>
      <w:marTop w:val="0"/>
      <w:marBottom w:val="0"/>
      <w:divBdr>
        <w:top w:val="none" w:sz="0" w:space="0" w:color="auto"/>
        <w:left w:val="none" w:sz="0" w:space="0" w:color="auto"/>
        <w:bottom w:val="none" w:sz="0" w:space="0" w:color="auto"/>
        <w:right w:val="none" w:sz="0" w:space="0" w:color="auto"/>
      </w:divBdr>
    </w:div>
    <w:div w:id="977101848">
      <w:bodyDiv w:val="1"/>
      <w:marLeft w:val="0"/>
      <w:marRight w:val="0"/>
      <w:marTop w:val="0"/>
      <w:marBottom w:val="0"/>
      <w:divBdr>
        <w:top w:val="none" w:sz="0" w:space="0" w:color="auto"/>
        <w:left w:val="none" w:sz="0" w:space="0" w:color="auto"/>
        <w:bottom w:val="none" w:sz="0" w:space="0" w:color="auto"/>
        <w:right w:val="none" w:sz="0" w:space="0" w:color="auto"/>
      </w:divBdr>
    </w:div>
    <w:div w:id="977153414">
      <w:bodyDiv w:val="1"/>
      <w:marLeft w:val="0"/>
      <w:marRight w:val="0"/>
      <w:marTop w:val="0"/>
      <w:marBottom w:val="0"/>
      <w:divBdr>
        <w:top w:val="none" w:sz="0" w:space="0" w:color="auto"/>
        <w:left w:val="none" w:sz="0" w:space="0" w:color="auto"/>
        <w:bottom w:val="none" w:sz="0" w:space="0" w:color="auto"/>
        <w:right w:val="none" w:sz="0" w:space="0" w:color="auto"/>
      </w:divBdr>
    </w:div>
    <w:div w:id="988750776">
      <w:bodyDiv w:val="1"/>
      <w:marLeft w:val="0"/>
      <w:marRight w:val="0"/>
      <w:marTop w:val="0"/>
      <w:marBottom w:val="0"/>
      <w:divBdr>
        <w:top w:val="none" w:sz="0" w:space="0" w:color="auto"/>
        <w:left w:val="none" w:sz="0" w:space="0" w:color="auto"/>
        <w:bottom w:val="none" w:sz="0" w:space="0" w:color="auto"/>
        <w:right w:val="none" w:sz="0" w:space="0" w:color="auto"/>
      </w:divBdr>
    </w:div>
    <w:div w:id="998310004">
      <w:bodyDiv w:val="1"/>
      <w:marLeft w:val="0"/>
      <w:marRight w:val="0"/>
      <w:marTop w:val="0"/>
      <w:marBottom w:val="0"/>
      <w:divBdr>
        <w:top w:val="none" w:sz="0" w:space="0" w:color="auto"/>
        <w:left w:val="none" w:sz="0" w:space="0" w:color="auto"/>
        <w:bottom w:val="none" w:sz="0" w:space="0" w:color="auto"/>
        <w:right w:val="none" w:sz="0" w:space="0" w:color="auto"/>
      </w:divBdr>
    </w:div>
    <w:div w:id="1011833392">
      <w:bodyDiv w:val="1"/>
      <w:marLeft w:val="0"/>
      <w:marRight w:val="0"/>
      <w:marTop w:val="0"/>
      <w:marBottom w:val="0"/>
      <w:divBdr>
        <w:top w:val="none" w:sz="0" w:space="0" w:color="auto"/>
        <w:left w:val="none" w:sz="0" w:space="0" w:color="auto"/>
        <w:bottom w:val="none" w:sz="0" w:space="0" w:color="auto"/>
        <w:right w:val="none" w:sz="0" w:space="0" w:color="auto"/>
      </w:divBdr>
    </w:div>
    <w:div w:id="1014957776">
      <w:bodyDiv w:val="1"/>
      <w:marLeft w:val="0"/>
      <w:marRight w:val="0"/>
      <w:marTop w:val="0"/>
      <w:marBottom w:val="0"/>
      <w:divBdr>
        <w:top w:val="none" w:sz="0" w:space="0" w:color="auto"/>
        <w:left w:val="none" w:sz="0" w:space="0" w:color="auto"/>
        <w:bottom w:val="none" w:sz="0" w:space="0" w:color="auto"/>
        <w:right w:val="none" w:sz="0" w:space="0" w:color="auto"/>
      </w:divBdr>
    </w:div>
    <w:div w:id="1020660580">
      <w:bodyDiv w:val="1"/>
      <w:marLeft w:val="0"/>
      <w:marRight w:val="0"/>
      <w:marTop w:val="0"/>
      <w:marBottom w:val="0"/>
      <w:divBdr>
        <w:top w:val="none" w:sz="0" w:space="0" w:color="auto"/>
        <w:left w:val="none" w:sz="0" w:space="0" w:color="auto"/>
        <w:bottom w:val="none" w:sz="0" w:space="0" w:color="auto"/>
        <w:right w:val="none" w:sz="0" w:space="0" w:color="auto"/>
      </w:divBdr>
    </w:div>
    <w:div w:id="1029842387">
      <w:bodyDiv w:val="1"/>
      <w:marLeft w:val="0"/>
      <w:marRight w:val="0"/>
      <w:marTop w:val="0"/>
      <w:marBottom w:val="0"/>
      <w:divBdr>
        <w:top w:val="none" w:sz="0" w:space="0" w:color="auto"/>
        <w:left w:val="none" w:sz="0" w:space="0" w:color="auto"/>
        <w:bottom w:val="none" w:sz="0" w:space="0" w:color="auto"/>
        <w:right w:val="none" w:sz="0" w:space="0" w:color="auto"/>
      </w:divBdr>
    </w:div>
    <w:div w:id="1045522213">
      <w:bodyDiv w:val="1"/>
      <w:marLeft w:val="0"/>
      <w:marRight w:val="0"/>
      <w:marTop w:val="0"/>
      <w:marBottom w:val="0"/>
      <w:divBdr>
        <w:top w:val="none" w:sz="0" w:space="0" w:color="auto"/>
        <w:left w:val="none" w:sz="0" w:space="0" w:color="auto"/>
        <w:bottom w:val="none" w:sz="0" w:space="0" w:color="auto"/>
        <w:right w:val="none" w:sz="0" w:space="0" w:color="auto"/>
      </w:divBdr>
    </w:div>
    <w:div w:id="1048996140">
      <w:bodyDiv w:val="1"/>
      <w:marLeft w:val="0"/>
      <w:marRight w:val="0"/>
      <w:marTop w:val="0"/>
      <w:marBottom w:val="0"/>
      <w:divBdr>
        <w:top w:val="none" w:sz="0" w:space="0" w:color="auto"/>
        <w:left w:val="none" w:sz="0" w:space="0" w:color="auto"/>
        <w:bottom w:val="none" w:sz="0" w:space="0" w:color="auto"/>
        <w:right w:val="none" w:sz="0" w:space="0" w:color="auto"/>
      </w:divBdr>
    </w:div>
    <w:div w:id="1064643519">
      <w:bodyDiv w:val="1"/>
      <w:marLeft w:val="0"/>
      <w:marRight w:val="0"/>
      <w:marTop w:val="0"/>
      <w:marBottom w:val="0"/>
      <w:divBdr>
        <w:top w:val="none" w:sz="0" w:space="0" w:color="auto"/>
        <w:left w:val="none" w:sz="0" w:space="0" w:color="auto"/>
        <w:bottom w:val="none" w:sz="0" w:space="0" w:color="auto"/>
        <w:right w:val="none" w:sz="0" w:space="0" w:color="auto"/>
      </w:divBdr>
    </w:div>
    <w:div w:id="1070614885">
      <w:bodyDiv w:val="1"/>
      <w:marLeft w:val="0"/>
      <w:marRight w:val="0"/>
      <w:marTop w:val="0"/>
      <w:marBottom w:val="0"/>
      <w:divBdr>
        <w:top w:val="none" w:sz="0" w:space="0" w:color="auto"/>
        <w:left w:val="none" w:sz="0" w:space="0" w:color="auto"/>
        <w:bottom w:val="none" w:sz="0" w:space="0" w:color="auto"/>
        <w:right w:val="none" w:sz="0" w:space="0" w:color="auto"/>
      </w:divBdr>
    </w:div>
    <w:div w:id="1075786816">
      <w:bodyDiv w:val="1"/>
      <w:marLeft w:val="0"/>
      <w:marRight w:val="0"/>
      <w:marTop w:val="0"/>
      <w:marBottom w:val="0"/>
      <w:divBdr>
        <w:top w:val="none" w:sz="0" w:space="0" w:color="auto"/>
        <w:left w:val="none" w:sz="0" w:space="0" w:color="auto"/>
        <w:bottom w:val="none" w:sz="0" w:space="0" w:color="auto"/>
        <w:right w:val="none" w:sz="0" w:space="0" w:color="auto"/>
      </w:divBdr>
    </w:div>
    <w:div w:id="1076787305">
      <w:bodyDiv w:val="1"/>
      <w:marLeft w:val="0"/>
      <w:marRight w:val="0"/>
      <w:marTop w:val="0"/>
      <w:marBottom w:val="0"/>
      <w:divBdr>
        <w:top w:val="none" w:sz="0" w:space="0" w:color="auto"/>
        <w:left w:val="none" w:sz="0" w:space="0" w:color="auto"/>
        <w:bottom w:val="none" w:sz="0" w:space="0" w:color="auto"/>
        <w:right w:val="none" w:sz="0" w:space="0" w:color="auto"/>
      </w:divBdr>
    </w:div>
    <w:div w:id="1080178481">
      <w:bodyDiv w:val="1"/>
      <w:marLeft w:val="0"/>
      <w:marRight w:val="0"/>
      <w:marTop w:val="0"/>
      <w:marBottom w:val="0"/>
      <w:divBdr>
        <w:top w:val="none" w:sz="0" w:space="0" w:color="auto"/>
        <w:left w:val="none" w:sz="0" w:space="0" w:color="auto"/>
        <w:bottom w:val="none" w:sz="0" w:space="0" w:color="auto"/>
        <w:right w:val="none" w:sz="0" w:space="0" w:color="auto"/>
      </w:divBdr>
    </w:div>
    <w:div w:id="1084112708">
      <w:bodyDiv w:val="1"/>
      <w:marLeft w:val="0"/>
      <w:marRight w:val="0"/>
      <w:marTop w:val="0"/>
      <w:marBottom w:val="0"/>
      <w:divBdr>
        <w:top w:val="none" w:sz="0" w:space="0" w:color="auto"/>
        <w:left w:val="none" w:sz="0" w:space="0" w:color="auto"/>
        <w:bottom w:val="none" w:sz="0" w:space="0" w:color="auto"/>
        <w:right w:val="none" w:sz="0" w:space="0" w:color="auto"/>
      </w:divBdr>
    </w:div>
    <w:div w:id="1088431662">
      <w:bodyDiv w:val="1"/>
      <w:marLeft w:val="0"/>
      <w:marRight w:val="0"/>
      <w:marTop w:val="0"/>
      <w:marBottom w:val="0"/>
      <w:divBdr>
        <w:top w:val="none" w:sz="0" w:space="0" w:color="auto"/>
        <w:left w:val="none" w:sz="0" w:space="0" w:color="auto"/>
        <w:bottom w:val="none" w:sz="0" w:space="0" w:color="auto"/>
        <w:right w:val="none" w:sz="0" w:space="0" w:color="auto"/>
      </w:divBdr>
      <w:divsChild>
        <w:div w:id="1220825275">
          <w:marLeft w:val="0"/>
          <w:marRight w:val="0"/>
          <w:marTop w:val="0"/>
          <w:marBottom w:val="0"/>
          <w:divBdr>
            <w:top w:val="none" w:sz="0" w:space="0" w:color="auto"/>
            <w:left w:val="none" w:sz="0" w:space="0" w:color="auto"/>
            <w:bottom w:val="none" w:sz="0" w:space="0" w:color="auto"/>
            <w:right w:val="none" w:sz="0" w:space="0" w:color="auto"/>
          </w:divBdr>
          <w:divsChild>
            <w:div w:id="1289124604">
              <w:marLeft w:val="0"/>
              <w:marRight w:val="0"/>
              <w:marTop w:val="0"/>
              <w:marBottom w:val="0"/>
              <w:divBdr>
                <w:top w:val="none" w:sz="0" w:space="0" w:color="auto"/>
                <w:left w:val="none" w:sz="0" w:space="0" w:color="auto"/>
                <w:bottom w:val="none" w:sz="0" w:space="0" w:color="auto"/>
                <w:right w:val="none" w:sz="0" w:space="0" w:color="auto"/>
              </w:divBdr>
              <w:divsChild>
                <w:div w:id="194946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166196">
      <w:bodyDiv w:val="1"/>
      <w:marLeft w:val="0"/>
      <w:marRight w:val="0"/>
      <w:marTop w:val="0"/>
      <w:marBottom w:val="0"/>
      <w:divBdr>
        <w:top w:val="none" w:sz="0" w:space="0" w:color="auto"/>
        <w:left w:val="none" w:sz="0" w:space="0" w:color="auto"/>
        <w:bottom w:val="none" w:sz="0" w:space="0" w:color="auto"/>
        <w:right w:val="none" w:sz="0" w:space="0" w:color="auto"/>
      </w:divBdr>
    </w:div>
    <w:div w:id="1108238598">
      <w:bodyDiv w:val="1"/>
      <w:marLeft w:val="0"/>
      <w:marRight w:val="0"/>
      <w:marTop w:val="0"/>
      <w:marBottom w:val="0"/>
      <w:divBdr>
        <w:top w:val="none" w:sz="0" w:space="0" w:color="auto"/>
        <w:left w:val="none" w:sz="0" w:space="0" w:color="auto"/>
        <w:bottom w:val="none" w:sz="0" w:space="0" w:color="auto"/>
        <w:right w:val="none" w:sz="0" w:space="0" w:color="auto"/>
      </w:divBdr>
    </w:div>
    <w:div w:id="1123110410">
      <w:bodyDiv w:val="1"/>
      <w:marLeft w:val="0"/>
      <w:marRight w:val="0"/>
      <w:marTop w:val="0"/>
      <w:marBottom w:val="0"/>
      <w:divBdr>
        <w:top w:val="none" w:sz="0" w:space="0" w:color="auto"/>
        <w:left w:val="none" w:sz="0" w:space="0" w:color="auto"/>
        <w:bottom w:val="none" w:sz="0" w:space="0" w:color="auto"/>
        <w:right w:val="none" w:sz="0" w:space="0" w:color="auto"/>
      </w:divBdr>
    </w:div>
    <w:div w:id="1130593030">
      <w:bodyDiv w:val="1"/>
      <w:marLeft w:val="0"/>
      <w:marRight w:val="0"/>
      <w:marTop w:val="0"/>
      <w:marBottom w:val="0"/>
      <w:divBdr>
        <w:top w:val="none" w:sz="0" w:space="0" w:color="auto"/>
        <w:left w:val="none" w:sz="0" w:space="0" w:color="auto"/>
        <w:bottom w:val="none" w:sz="0" w:space="0" w:color="auto"/>
        <w:right w:val="none" w:sz="0" w:space="0" w:color="auto"/>
      </w:divBdr>
    </w:div>
    <w:div w:id="1148860383">
      <w:bodyDiv w:val="1"/>
      <w:marLeft w:val="0"/>
      <w:marRight w:val="0"/>
      <w:marTop w:val="0"/>
      <w:marBottom w:val="0"/>
      <w:divBdr>
        <w:top w:val="none" w:sz="0" w:space="0" w:color="auto"/>
        <w:left w:val="none" w:sz="0" w:space="0" w:color="auto"/>
        <w:bottom w:val="none" w:sz="0" w:space="0" w:color="auto"/>
        <w:right w:val="none" w:sz="0" w:space="0" w:color="auto"/>
      </w:divBdr>
    </w:div>
    <w:div w:id="1156261744">
      <w:bodyDiv w:val="1"/>
      <w:marLeft w:val="0"/>
      <w:marRight w:val="0"/>
      <w:marTop w:val="0"/>
      <w:marBottom w:val="0"/>
      <w:divBdr>
        <w:top w:val="none" w:sz="0" w:space="0" w:color="auto"/>
        <w:left w:val="none" w:sz="0" w:space="0" w:color="auto"/>
        <w:bottom w:val="none" w:sz="0" w:space="0" w:color="auto"/>
        <w:right w:val="none" w:sz="0" w:space="0" w:color="auto"/>
      </w:divBdr>
    </w:div>
    <w:div w:id="1160466403">
      <w:bodyDiv w:val="1"/>
      <w:marLeft w:val="0"/>
      <w:marRight w:val="0"/>
      <w:marTop w:val="0"/>
      <w:marBottom w:val="0"/>
      <w:divBdr>
        <w:top w:val="none" w:sz="0" w:space="0" w:color="auto"/>
        <w:left w:val="none" w:sz="0" w:space="0" w:color="auto"/>
        <w:bottom w:val="none" w:sz="0" w:space="0" w:color="auto"/>
        <w:right w:val="none" w:sz="0" w:space="0" w:color="auto"/>
      </w:divBdr>
    </w:div>
    <w:div w:id="1171143400">
      <w:bodyDiv w:val="1"/>
      <w:marLeft w:val="0"/>
      <w:marRight w:val="0"/>
      <w:marTop w:val="0"/>
      <w:marBottom w:val="0"/>
      <w:divBdr>
        <w:top w:val="none" w:sz="0" w:space="0" w:color="auto"/>
        <w:left w:val="none" w:sz="0" w:space="0" w:color="auto"/>
        <w:bottom w:val="none" w:sz="0" w:space="0" w:color="auto"/>
        <w:right w:val="none" w:sz="0" w:space="0" w:color="auto"/>
      </w:divBdr>
    </w:div>
    <w:div w:id="1185171390">
      <w:bodyDiv w:val="1"/>
      <w:marLeft w:val="0"/>
      <w:marRight w:val="0"/>
      <w:marTop w:val="0"/>
      <w:marBottom w:val="0"/>
      <w:divBdr>
        <w:top w:val="none" w:sz="0" w:space="0" w:color="auto"/>
        <w:left w:val="none" w:sz="0" w:space="0" w:color="auto"/>
        <w:bottom w:val="none" w:sz="0" w:space="0" w:color="auto"/>
        <w:right w:val="none" w:sz="0" w:space="0" w:color="auto"/>
      </w:divBdr>
      <w:divsChild>
        <w:div w:id="626590985">
          <w:marLeft w:val="0"/>
          <w:marRight w:val="0"/>
          <w:marTop w:val="0"/>
          <w:marBottom w:val="0"/>
          <w:divBdr>
            <w:top w:val="none" w:sz="0" w:space="0" w:color="auto"/>
            <w:left w:val="none" w:sz="0" w:space="0" w:color="auto"/>
            <w:bottom w:val="none" w:sz="0" w:space="0" w:color="auto"/>
            <w:right w:val="none" w:sz="0" w:space="0" w:color="auto"/>
          </w:divBdr>
          <w:divsChild>
            <w:div w:id="1062408818">
              <w:marLeft w:val="0"/>
              <w:marRight w:val="0"/>
              <w:marTop w:val="0"/>
              <w:marBottom w:val="0"/>
              <w:divBdr>
                <w:top w:val="none" w:sz="0" w:space="0" w:color="auto"/>
                <w:left w:val="none" w:sz="0" w:space="0" w:color="auto"/>
                <w:bottom w:val="none" w:sz="0" w:space="0" w:color="auto"/>
                <w:right w:val="none" w:sz="0" w:space="0" w:color="auto"/>
              </w:divBdr>
              <w:divsChild>
                <w:div w:id="197953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686185">
      <w:bodyDiv w:val="1"/>
      <w:marLeft w:val="0"/>
      <w:marRight w:val="0"/>
      <w:marTop w:val="0"/>
      <w:marBottom w:val="0"/>
      <w:divBdr>
        <w:top w:val="none" w:sz="0" w:space="0" w:color="auto"/>
        <w:left w:val="none" w:sz="0" w:space="0" w:color="auto"/>
        <w:bottom w:val="none" w:sz="0" w:space="0" w:color="auto"/>
        <w:right w:val="none" w:sz="0" w:space="0" w:color="auto"/>
      </w:divBdr>
    </w:div>
    <w:div w:id="1191063222">
      <w:bodyDiv w:val="1"/>
      <w:marLeft w:val="0"/>
      <w:marRight w:val="0"/>
      <w:marTop w:val="0"/>
      <w:marBottom w:val="0"/>
      <w:divBdr>
        <w:top w:val="none" w:sz="0" w:space="0" w:color="auto"/>
        <w:left w:val="none" w:sz="0" w:space="0" w:color="auto"/>
        <w:bottom w:val="none" w:sz="0" w:space="0" w:color="auto"/>
        <w:right w:val="none" w:sz="0" w:space="0" w:color="auto"/>
      </w:divBdr>
    </w:div>
    <w:div w:id="1194339760">
      <w:bodyDiv w:val="1"/>
      <w:marLeft w:val="0"/>
      <w:marRight w:val="0"/>
      <w:marTop w:val="0"/>
      <w:marBottom w:val="0"/>
      <w:divBdr>
        <w:top w:val="none" w:sz="0" w:space="0" w:color="auto"/>
        <w:left w:val="none" w:sz="0" w:space="0" w:color="auto"/>
        <w:bottom w:val="none" w:sz="0" w:space="0" w:color="auto"/>
        <w:right w:val="none" w:sz="0" w:space="0" w:color="auto"/>
      </w:divBdr>
    </w:div>
    <w:div w:id="1204290603">
      <w:bodyDiv w:val="1"/>
      <w:marLeft w:val="0"/>
      <w:marRight w:val="0"/>
      <w:marTop w:val="0"/>
      <w:marBottom w:val="0"/>
      <w:divBdr>
        <w:top w:val="none" w:sz="0" w:space="0" w:color="auto"/>
        <w:left w:val="none" w:sz="0" w:space="0" w:color="auto"/>
        <w:bottom w:val="none" w:sz="0" w:space="0" w:color="auto"/>
        <w:right w:val="none" w:sz="0" w:space="0" w:color="auto"/>
      </w:divBdr>
    </w:div>
    <w:div w:id="1204630984">
      <w:bodyDiv w:val="1"/>
      <w:marLeft w:val="0"/>
      <w:marRight w:val="0"/>
      <w:marTop w:val="0"/>
      <w:marBottom w:val="0"/>
      <w:divBdr>
        <w:top w:val="none" w:sz="0" w:space="0" w:color="auto"/>
        <w:left w:val="none" w:sz="0" w:space="0" w:color="auto"/>
        <w:bottom w:val="none" w:sz="0" w:space="0" w:color="auto"/>
        <w:right w:val="none" w:sz="0" w:space="0" w:color="auto"/>
      </w:divBdr>
    </w:div>
    <w:div w:id="1223978552">
      <w:bodyDiv w:val="1"/>
      <w:marLeft w:val="0"/>
      <w:marRight w:val="0"/>
      <w:marTop w:val="0"/>
      <w:marBottom w:val="0"/>
      <w:divBdr>
        <w:top w:val="none" w:sz="0" w:space="0" w:color="auto"/>
        <w:left w:val="none" w:sz="0" w:space="0" w:color="auto"/>
        <w:bottom w:val="none" w:sz="0" w:space="0" w:color="auto"/>
        <w:right w:val="none" w:sz="0" w:space="0" w:color="auto"/>
      </w:divBdr>
    </w:div>
    <w:div w:id="1227646956">
      <w:bodyDiv w:val="1"/>
      <w:marLeft w:val="0"/>
      <w:marRight w:val="0"/>
      <w:marTop w:val="0"/>
      <w:marBottom w:val="0"/>
      <w:divBdr>
        <w:top w:val="none" w:sz="0" w:space="0" w:color="auto"/>
        <w:left w:val="none" w:sz="0" w:space="0" w:color="auto"/>
        <w:bottom w:val="none" w:sz="0" w:space="0" w:color="auto"/>
        <w:right w:val="none" w:sz="0" w:space="0" w:color="auto"/>
      </w:divBdr>
    </w:div>
    <w:div w:id="1229803310">
      <w:bodyDiv w:val="1"/>
      <w:marLeft w:val="0"/>
      <w:marRight w:val="0"/>
      <w:marTop w:val="0"/>
      <w:marBottom w:val="0"/>
      <w:divBdr>
        <w:top w:val="none" w:sz="0" w:space="0" w:color="auto"/>
        <w:left w:val="none" w:sz="0" w:space="0" w:color="auto"/>
        <w:bottom w:val="none" w:sz="0" w:space="0" w:color="auto"/>
        <w:right w:val="none" w:sz="0" w:space="0" w:color="auto"/>
      </w:divBdr>
    </w:div>
    <w:div w:id="1233731804">
      <w:bodyDiv w:val="1"/>
      <w:marLeft w:val="0"/>
      <w:marRight w:val="0"/>
      <w:marTop w:val="0"/>
      <w:marBottom w:val="0"/>
      <w:divBdr>
        <w:top w:val="none" w:sz="0" w:space="0" w:color="auto"/>
        <w:left w:val="none" w:sz="0" w:space="0" w:color="auto"/>
        <w:bottom w:val="none" w:sz="0" w:space="0" w:color="auto"/>
        <w:right w:val="none" w:sz="0" w:space="0" w:color="auto"/>
      </w:divBdr>
    </w:div>
    <w:div w:id="1234662501">
      <w:bodyDiv w:val="1"/>
      <w:marLeft w:val="0"/>
      <w:marRight w:val="0"/>
      <w:marTop w:val="0"/>
      <w:marBottom w:val="0"/>
      <w:divBdr>
        <w:top w:val="none" w:sz="0" w:space="0" w:color="auto"/>
        <w:left w:val="none" w:sz="0" w:space="0" w:color="auto"/>
        <w:bottom w:val="none" w:sz="0" w:space="0" w:color="auto"/>
        <w:right w:val="none" w:sz="0" w:space="0" w:color="auto"/>
      </w:divBdr>
    </w:div>
    <w:div w:id="1235972261">
      <w:bodyDiv w:val="1"/>
      <w:marLeft w:val="0"/>
      <w:marRight w:val="0"/>
      <w:marTop w:val="0"/>
      <w:marBottom w:val="0"/>
      <w:divBdr>
        <w:top w:val="none" w:sz="0" w:space="0" w:color="auto"/>
        <w:left w:val="none" w:sz="0" w:space="0" w:color="auto"/>
        <w:bottom w:val="none" w:sz="0" w:space="0" w:color="auto"/>
        <w:right w:val="none" w:sz="0" w:space="0" w:color="auto"/>
      </w:divBdr>
    </w:div>
    <w:div w:id="1255747984">
      <w:bodyDiv w:val="1"/>
      <w:marLeft w:val="0"/>
      <w:marRight w:val="0"/>
      <w:marTop w:val="0"/>
      <w:marBottom w:val="0"/>
      <w:divBdr>
        <w:top w:val="none" w:sz="0" w:space="0" w:color="auto"/>
        <w:left w:val="none" w:sz="0" w:space="0" w:color="auto"/>
        <w:bottom w:val="none" w:sz="0" w:space="0" w:color="auto"/>
        <w:right w:val="none" w:sz="0" w:space="0" w:color="auto"/>
      </w:divBdr>
    </w:div>
    <w:div w:id="1278752353">
      <w:bodyDiv w:val="1"/>
      <w:marLeft w:val="0"/>
      <w:marRight w:val="0"/>
      <w:marTop w:val="0"/>
      <w:marBottom w:val="0"/>
      <w:divBdr>
        <w:top w:val="none" w:sz="0" w:space="0" w:color="auto"/>
        <w:left w:val="none" w:sz="0" w:space="0" w:color="auto"/>
        <w:bottom w:val="none" w:sz="0" w:space="0" w:color="auto"/>
        <w:right w:val="none" w:sz="0" w:space="0" w:color="auto"/>
      </w:divBdr>
    </w:div>
    <w:div w:id="1288853222">
      <w:bodyDiv w:val="1"/>
      <w:marLeft w:val="0"/>
      <w:marRight w:val="0"/>
      <w:marTop w:val="0"/>
      <w:marBottom w:val="0"/>
      <w:divBdr>
        <w:top w:val="none" w:sz="0" w:space="0" w:color="auto"/>
        <w:left w:val="none" w:sz="0" w:space="0" w:color="auto"/>
        <w:bottom w:val="none" w:sz="0" w:space="0" w:color="auto"/>
        <w:right w:val="none" w:sz="0" w:space="0" w:color="auto"/>
      </w:divBdr>
    </w:div>
    <w:div w:id="1291059929">
      <w:bodyDiv w:val="1"/>
      <w:marLeft w:val="0"/>
      <w:marRight w:val="0"/>
      <w:marTop w:val="0"/>
      <w:marBottom w:val="0"/>
      <w:divBdr>
        <w:top w:val="none" w:sz="0" w:space="0" w:color="auto"/>
        <w:left w:val="none" w:sz="0" w:space="0" w:color="auto"/>
        <w:bottom w:val="none" w:sz="0" w:space="0" w:color="auto"/>
        <w:right w:val="none" w:sz="0" w:space="0" w:color="auto"/>
      </w:divBdr>
    </w:div>
    <w:div w:id="1302924503">
      <w:bodyDiv w:val="1"/>
      <w:marLeft w:val="0"/>
      <w:marRight w:val="0"/>
      <w:marTop w:val="0"/>
      <w:marBottom w:val="0"/>
      <w:divBdr>
        <w:top w:val="none" w:sz="0" w:space="0" w:color="auto"/>
        <w:left w:val="none" w:sz="0" w:space="0" w:color="auto"/>
        <w:bottom w:val="none" w:sz="0" w:space="0" w:color="auto"/>
        <w:right w:val="none" w:sz="0" w:space="0" w:color="auto"/>
      </w:divBdr>
    </w:div>
    <w:div w:id="1307474398">
      <w:bodyDiv w:val="1"/>
      <w:marLeft w:val="0"/>
      <w:marRight w:val="0"/>
      <w:marTop w:val="0"/>
      <w:marBottom w:val="0"/>
      <w:divBdr>
        <w:top w:val="none" w:sz="0" w:space="0" w:color="auto"/>
        <w:left w:val="none" w:sz="0" w:space="0" w:color="auto"/>
        <w:bottom w:val="none" w:sz="0" w:space="0" w:color="auto"/>
        <w:right w:val="none" w:sz="0" w:space="0" w:color="auto"/>
      </w:divBdr>
      <w:divsChild>
        <w:div w:id="1751273516">
          <w:marLeft w:val="0"/>
          <w:marRight w:val="0"/>
          <w:marTop w:val="0"/>
          <w:marBottom w:val="0"/>
          <w:divBdr>
            <w:top w:val="none" w:sz="0" w:space="0" w:color="auto"/>
            <w:left w:val="none" w:sz="0" w:space="0" w:color="auto"/>
            <w:bottom w:val="none" w:sz="0" w:space="0" w:color="auto"/>
            <w:right w:val="none" w:sz="0" w:space="0" w:color="auto"/>
          </w:divBdr>
          <w:divsChild>
            <w:div w:id="1547831533">
              <w:marLeft w:val="0"/>
              <w:marRight w:val="0"/>
              <w:marTop w:val="0"/>
              <w:marBottom w:val="0"/>
              <w:divBdr>
                <w:top w:val="none" w:sz="0" w:space="0" w:color="auto"/>
                <w:left w:val="none" w:sz="0" w:space="0" w:color="auto"/>
                <w:bottom w:val="none" w:sz="0" w:space="0" w:color="auto"/>
                <w:right w:val="none" w:sz="0" w:space="0" w:color="auto"/>
              </w:divBdr>
              <w:divsChild>
                <w:div w:id="133387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015600">
      <w:bodyDiv w:val="1"/>
      <w:marLeft w:val="0"/>
      <w:marRight w:val="0"/>
      <w:marTop w:val="0"/>
      <w:marBottom w:val="0"/>
      <w:divBdr>
        <w:top w:val="none" w:sz="0" w:space="0" w:color="auto"/>
        <w:left w:val="none" w:sz="0" w:space="0" w:color="auto"/>
        <w:bottom w:val="none" w:sz="0" w:space="0" w:color="auto"/>
        <w:right w:val="none" w:sz="0" w:space="0" w:color="auto"/>
      </w:divBdr>
    </w:div>
    <w:div w:id="1319532732">
      <w:bodyDiv w:val="1"/>
      <w:marLeft w:val="0"/>
      <w:marRight w:val="0"/>
      <w:marTop w:val="0"/>
      <w:marBottom w:val="0"/>
      <w:divBdr>
        <w:top w:val="none" w:sz="0" w:space="0" w:color="auto"/>
        <w:left w:val="none" w:sz="0" w:space="0" w:color="auto"/>
        <w:bottom w:val="none" w:sz="0" w:space="0" w:color="auto"/>
        <w:right w:val="none" w:sz="0" w:space="0" w:color="auto"/>
      </w:divBdr>
    </w:div>
    <w:div w:id="1330863756">
      <w:bodyDiv w:val="1"/>
      <w:marLeft w:val="0"/>
      <w:marRight w:val="0"/>
      <w:marTop w:val="0"/>
      <w:marBottom w:val="0"/>
      <w:divBdr>
        <w:top w:val="none" w:sz="0" w:space="0" w:color="auto"/>
        <w:left w:val="none" w:sz="0" w:space="0" w:color="auto"/>
        <w:bottom w:val="none" w:sz="0" w:space="0" w:color="auto"/>
        <w:right w:val="none" w:sz="0" w:space="0" w:color="auto"/>
      </w:divBdr>
    </w:div>
    <w:div w:id="1333027387">
      <w:bodyDiv w:val="1"/>
      <w:marLeft w:val="0"/>
      <w:marRight w:val="0"/>
      <w:marTop w:val="0"/>
      <w:marBottom w:val="0"/>
      <w:divBdr>
        <w:top w:val="none" w:sz="0" w:space="0" w:color="auto"/>
        <w:left w:val="none" w:sz="0" w:space="0" w:color="auto"/>
        <w:bottom w:val="none" w:sz="0" w:space="0" w:color="auto"/>
        <w:right w:val="none" w:sz="0" w:space="0" w:color="auto"/>
      </w:divBdr>
    </w:div>
    <w:div w:id="1338578536">
      <w:bodyDiv w:val="1"/>
      <w:marLeft w:val="0"/>
      <w:marRight w:val="0"/>
      <w:marTop w:val="0"/>
      <w:marBottom w:val="0"/>
      <w:divBdr>
        <w:top w:val="none" w:sz="0" w:space="0" w:color="auto"/>
        <w:left w:val="none" w:sz="0" w:space="0" w:color="auto"/>
        <w:bottom w:val="none" w:sz="0" w:space="0" w:color="auto"/>
        <w:right w:val="none" w:sz="0" w:space="0" w:color="auto"/>
      </w:divBdr>
    </w:div>
    <w:div w:id="1356343802">
      <w:bodyDiv w:val="1"/>
      <w:marLeft w:val="0"/>
      <w:marRight w:val="0"/>
      <w:marTop w:val="0"/>
      <w:marBottom w:val="0"/>
      <w:divBdr>
        <w:top w:val="none" w:sz="0" w:space="0" w:color="auto"/>
        <w:left w:val="none" w:sz="0" w:space="0" w:color="auto"/>
        <w:bottom w:val="none" w:sz="0" w:space="0" w:color="auto"/>
        <w:right w:val="none" w:sz="0" w:space="0" w:color="auto"/>
      </w:divBdr>
    </w:div>
    <w:div w:id="1363820792">
      <w:bodyDiv w:val="1"/>
      <w:marLeft w:val="0"/>
      <w:marRight w:val="0"/>
      <w:marTop w:val="0"/>
      <w:marBottom w:val="0"/>
      <w:divBdr>
        <w:top w:val="none" w:sz="0" w:space="0" w:color="auto"/>
        <w:left w:val="none" w:sz="0" w:space="0" w:color="auto"/>
        <w:bottom w:val="none" w:sz="0" w:space="0" w:color="auto"/>
        <w:right w:val="none" w:sz="0" w:space="0" w:color="auto"/>
      </w:divBdr>
    </w:div>
    <w:div w:id="1364205523">
      <w:bodyDiv w:val="1"/>
      <w:marLeft w:val="0"/>
      <w:marRight w:val="0"/>
      <w:marTop w:val="0"/>
      <w:marBottom w:val="0"/>
      <w:divBdr>
        <w:top w:val="none" w:sz="0" w:space="0" w:color="auto"/>
        <w:left w:val="none" w:sz="0" w:space="0" w:color="auto"/>
        <w:bottom w:val="none" w:sz="0" w:space="0" w:color="auto"/>
        <w:right w:val="none" w:sz="0" w:space="0" w:color="auto"/>
      </w:divBdr>
    </w:div>
    <w:div w:id="1381595232">
      <w:bodyDiv w:val="1"/>
      <w:marLeft w:val="0"/>
      <w:marRight w:val="0"/>
      <w:marTop w:val="0"/>
      <w:marBottom w:val="0"/>
      <w:divBdr>
        <w:top w:val="none" w:sz="0" w:space="0" w:color="auto"/>
        <w:left w:val="none" w:sz="0" w:space="0" w:color="auto"/>
        <w:bottom w:val="none" w:sz="0" w:space="0" w:color="auto"/>
        <w:right w:val="none" w:sz="0" w:space="0" w:color="auto"/>
      </w:divBdr>
    </w:div>
    <w:div w:id="1385175699">
      <w:bodyDiv w:val="1"/>
      <w:marLeft w:val="0"/>
      <w:marRight w:val="0"/>
      <w:marTop w:val="0"/>
      <w:marBottom w:val="0"/>
      <w:divBdr>
        <w:top w:val="none" w:sz="0" w:space="0" w:color="auto"/>
        <w:left w:val="none" w:sz="0" w:space="0" w:color="auto"/>
        <w:bottom w:val="none" w:sz="0" w:space="0" w:color="auto"/>
        <w:right w:val="none" w:sz="0" w:space="0" w:color="auto"/>
      </w:divBdr>
    </w:div>
    <w:div w:id="1388649791">
      <w:bodyDiv w:val="1"/>
      <w:marLeft w:val="0"/>
      <w:marRight w:val="0"/>
      <w:marTop w:val="0"/>
      <w:marBottom w:val="0"/>
      <w:divBdr>
        <w:top w:val="none" w:sz="0" w:space="0" w:color="auto"/>
        <w:left w:val="none" w:sz="0" w:space="0" w:color="auto"/>
        <w:bottom w:val="none" w:sz="0" w:space="0" w:color="auto"/>
        <w:right w:val="none" w:sz="0" w:space="0" w:color="auto"/>
      </w:divBdr>
    </w:div>
    <w:div w:id="1390030152">
      <w:bodyDiv w:val="1"/>
      <w:marLeft w:val="0"/>
      <w:marRight w:val="0"/>
      <w:marTop w:val="0"/>
      <w:marBottom w:val="0"/>
      <w:divBdr>
        <w:top w:val="none" w:sz="0" w:space="0" w:color="auto"/>
        <w:left w:val="none" w:sz="0" w:space="0" w:color="auto"/>
        <w:bottom w:val="none" w:sz="0" w:space="0" w:color="auto"/>
        <w:right w:val="none" w:sz="0" w:space="0" w:color="auto"/>
      </w:divBdr>
    </w:div>
    <w:div w:id="1393771803">
      <w:bodyDiv w:val="1"/>
      <w:marLeft w:val="0"/>
      <w:marRight w:val="0"/>
      <w:marTop w:val="0"/>
      <w:marBottom w:val="0"/>
      <w:divBdr>
        <w:top w:val="none" w:sz="0" w:space="0" w:color="auto"/>
        <w:left w:val="none" w:sz="0" w:space="0" w:color="auto"/>
        <w:bottom w:val="none" w:sz="0" w:space="0" w:color="auto"/>
        <w:right w:val="none" w:sz="0" w:space="0" w:color="auto"/>
      </w:divBdr>
    </w:div>
    <w:div w:id="1394812973">
      <w:bodyDiv w:val="1"/>
      <w:marLeft w:val="0"/>
      <w:marRight w:val="0"/>
      <w:marTop w:val="0"/>
      <w:marBottom w:val="0"/>
      <w:divBdr>
        <w:top w:val="none" w:sz="0" w:space="0" w:color="auto"/>
        <w:left w:val="none" w:sz="0" w:space="0" w:color="auto"/>
        <w:bottom w:val="none" w:sz="0" w:space="0" w:color="auto"/>
        <w:right w:val="none" w:sz="0" w:space="0" w:color="auto"/>
      </w:divBdr>
    </w:div>
    <w:div w:id="1401100467">
      <w:bodyDiv w:val="1"/>
      <w:marLeft w:val="0"/>
      <w:marRight w:val="0"/>
      <w:marTop w:val="0"/>
      <w:marBottom w:val="0"/>
      <w:divBdr>
        <w:top w:val="none" w:sz="0" w:space="0" w:color="auto"/>
        <w:left w:val="none" w:sz="0" w:space="0" w:color="auto"/>
        <w:bottom w:val="none" w:sz="0" w:space="0" w:color="auto"/>
        <w:right w:val="none" w:sz="0" w:space="0" w:color="auto"/>
      </w:divBdr>
    </w:div>
    <w:div w:id="1402749045">
      <w:bodyDiv w:val="1"/>
      <w:marLeft w:val="0"/>
      <w:marRight w:val="0"/>
      <w:marTop w:val="0"/>
      <w:marBottom w:val="0"/>
      <w:divBdr>
        <w:top w:val="none" w:sz="0" w:space="0" w:color="auto"/>
        <w:left w:val="none" w:sz="0" w:space="0" w:color="auto"/>
        <w:bottom w:val="none" w:sz="0" w:space="0" w:color="auto"/>
        <w:right w:val="none" w:sz="0" w:space="0" w:color="auto"/>
      </w:divBdr>
    </w:div>
    <w:div w:id="1405646756">
      <w:bodyDiv w:val="1"/>
      <w:marLeft w:val="0"/>
      <w:marRight w:val="0"/>
      <w:marTop w:val="0"/>
      <w:marBottom w:val="0"/>
      <w:divBdr>
        <w:top w:val="none" w:sz="0" w:space="0" w:color="auto"/>
        <w:left w:val="none" w:sz="0" w:space="0" w:color="auto"/>
        <w:bottom w:val="none" w:sz="0" w:space="0" w:color="auto"/>
        <w:right w:val="none" w:sz="0" w:space="0" w:color="auto"/>
      </w:divBdr>
    </w:div>
    <w:div w:id="1409039046">
      <w:bodyDiv w:val="1"/>
      <w:marLeft w:val="0"/>
      <w:marRight w:val="0"/>
      <w:marTop w:val="0"/>
      <w:marBottom w:val="0"/>
      <w:divBdr>
        <w:top w:val="none" w:sz="0" w:space="0" w:color="auto"/>
        <w:left w:val="none" w:sz="0" w:space="0" w:color="auto"/>
        <w:bottom w:val="none" w:sz="0" w:space="0" w:color="auto"/>
        <w:right w:val="none" w:sz="0" w:space="0" w:color="auto"/>
      </w:divBdr>
    </w:div>
    <w:div w:id="1409771200">
      <w:bodyDiv w:val="1"/>
      <w:marLeft w:val="0"/>
      <w:marRight w:val="0"/>
      <w:marTop w:val="0"/>
      <w:marBottom w:val="0"/>
      <w:divBdr>
        <w:top w:val="none" w:sz="0" w:space="0" w:color="auto"/>
        <w:left w:val="none" w:sz="0" w:space="0" w:color="auto"/>
        <w:bottom w:val="none" w:sz="0" w:space="0" w:color="auto"/>
        <w:right w:val="none" w:sz="0" w:space="0" w:color="auto"/>
      </w:divBdr>
    </w:div>
    <w:div w:id="1414625601">
      <w:bodyDiv w:val="1"/>
      <w:marLeft w:val="0"/>
      <w:marRight w:val="0"/>
      <w:marTop w:val="0"/>
      <w:marBottom w:val="0"/>
      <w:divBdr>
        <w:top w:val="none" w:sz="0" w:space="0" w:color="auto"/>
        <w:left w:val="none" w:sz="0" w:space="0" w:color="auto"/>
        <w:bottom w:val="none" w:sz="0" w:space="0" w:color="auto"/>
        <w:right w:val="none" w:sz="0" w:space="0" w:color="auto"/>
      </w:divBdr>
    </w:div>
    <w:div w:id="1417051114">
      <w:bodyDiv w:val="1"/>
      <w:marLeft w:val="0"/>
      <w:marRight w:val="0"/>
      <w:marTop w:val="0"/>
      <w:marBottom w:val="0"/>
      <w:divBdr>
        <w:top w:val="none" w:sz="0" w:space="0" w:color="auto"/>
        <w:left w:val="none" w:sz="0" w:space="0" w:color="auto"/>
        <w:bottom w:val="none" w:sz="0" w:space="0" w:color="auto"/>
        <w:right w:val="none" w:sz="0" w:space="0" w:color="auto"/>
      </w:divBdr>
    </w:div>
    <w:div w:id="1422919680">
      <w:bodyDiv w:val="1"/>
      <w:marLeft w:val="0"/>
      <w:marRight w:val="0"/>
      <w:marTop w:val="0"/>
      <w:marBottom w:val="0"/>
      <w:divBdr>
        <w:top w:val="none" w:sz="0" w:space="0" w:color="auto"/>
        <w:left w:val="none" w:sz="0" w:space="0" w:color="auto"/>
        <w:bottom w:val="none" w:sz="0" w:space="0" w:color="auto"/>
        <w:right w:val="none" w:sz="0" w:space="0" w:color="auto"/>
      </w:divBdr>
    </w:div>
    <w:div w:id="1442066366">
      <w:bodyDiv w:val="1"/>
      <w:marLeft w:val="0"/>
      <w:marRight w:val="0"/>
      <w:marTop w:val="0"/>
      <w:marBottom w:val="0"/>
      <w:divBdr>
        <w:top w:val="none" w:sz="0" w:space="0" w:color="auto"/>
        <w:left w:val="none" w:sz="0" w:space="0" w:color="auto"/>
        <w:bottom w:val="none" w:sz="0" w:space="0" w:color="auto"/>
        <w:right w:val="none" w:sz="0" w:space="0" w:color="auto"/>
      </w:divBdr>
    </w:div>
    <w:div w:id="1446390883">
      <w:bodyDiv w:val="1"/>
      <w:marLeft w:val="0"/>
      <w:marRight w:val="0"/>
      <w:marTop w:val="0"/>
      <w:marBottom w:val="0"/>
      <w:divBdr>
        <w:top w:val="none" w:sz="0" w:space="0" w:color="auto"/>
        <w:left w:val="none" w:sz="0" w:space="0" w:color="auto"/>
        <w:bottom w:val="none" w:sz="0" w:space="0" w:color="auto"/>
        <w:right w:val="none" w:sz="0" w:space="0" w:color="auto"/>
      </w:divBdr>
    </w:div>
    <w:div w:id="1454521233">
      <w:bodyDiv w:val="1"/>
      <w:marLeft w:val="0"/>
      <w:marRight w:val="0"/>
      <w:marTop w:val="0"/>
      <w:marBottom w:val="0"/>
      <w:divBdr>
        <w:top w:val="none" w:sz="0" w:space="0" w:color="auto"/>
        <w:left w:val="none" w:sz="0" w:space="0" w:color="auto"/>
        <w:bottom w:val="none" w:sz="0" w:space="0" w:color="auto"/>
        <w:right w:val="none" w:sz="0" w:space="0" w:color="auto"/>
      </w:divBdr>
    </w:div>
    <w:div w:id="1472213474">
      <w:bodyDiv w:val="1"/>
      <w:marLeft w:val="0"/>
      <w:marRight w:val="0"/>
      <w:marTop w:val="0"/>
      <w:marBottom w:val="0"/>
      <w:divBdr>
        <w:top w:val="none" w:sz="0" w:space="0" w:color="auto"/>
        <w:left w:val="none" w:sz="0" w:space="0" w:color="auto"/>
        <w:bottom w:val="none" w:sz="0" w:space="0" w:color="auto"/>
        <w:right w:val="none" w:sz="0" w:space="0" w:color="auto"/>
      </w:divBdr>
    </w:div>
    <w:div w:id="1479691379">
      <w:bodyDiv w:val="1"/>
      <w:marLeft w:val="0"/>
      <w:marRight w:val="0"/>
      <w:marTop w:val="0"/>
      <w:marBottom w:val="0"/>
      <w:divBdr>
        <w:top w:val="none" w:sz="0" w:space="0" w:color="auto"/>
        <w:left w:val="none" w:sz="0" w:space="0" w:color="auto"/>
        <w:bottom w:val="none" w:sz="0" w:space="0" w:color="auto"/>
        <w:right w:val="none" w:sz="0" w:space="0" w:color="auto"/>
      </w:divBdr>
    </w:div>
    <w:div w:id="1481539576">
      <w:bodyDiv w:val="1"/>
      <w:marLeft w:val="0"/>
      <w:marRight w:val="0"/>
      <w:marTop w:val="0"/>
      <w:marBottom w:val="0"/>
      <w:divBdr>
        <w:top w:val="none" w:sz="0" w:space="0" w:color="auto"/>
        <w:left w:val="none" w:sz="0" w:space="0" w:color="auto"/>
        <w:bottom w:val="none" w:sz="0" w:space="0" w:color="auto"/>
        <w:right w:val="none" w:sz="0" w:space="0" w:color="auto"/>
      </w:divBdr>
    </w:div>
    <w:div w:id="1482578527">
      <w:bodyDiv w:val="1"/>
      <w:marLeft w:val="0"/>
      <w:marRight w:val="0"/>
      <w:marTop w:val="0"/>
      <w:marBottom w:val="0"/>
      <w:divBdr>
        <w:top w:val="none" w:sz="0" w:space="0" w:color="auto"/>
        <w:left w:val="none" w:sz="0" w:space="0" w:color="auto"/>
        <w:bottom w:val="none" w:sz="0" w:space="0" w:color="auto"/>
        <w:right w:val="none" w:sz="0" w:space="0" w:color="auto"/>
      </w:divBdr>
    </w:div>
    <w:div w:id="1502235200">
      <w:bodyDiv w:val="1"/>
      <w:marLeft w:val="0"/>
      <w:marRight w:val="0"/>
      <w:marTop w:val="0"/>
      <w:marBottom w:val="0"/>
      <w:divBdr>
        <w:top w:val="none" w:sz="0" w:space="0" w:color="auto"/>
        <w:left w:val="none" w:sz="0" w:space="0" w:color="auto"/>
        <w:bottom w:val="none" w:sz="0" w:space="0" w:color="auto"/>
        <w:right w:val="none" w:sz="0" w:space="0" w:color="auto"/>
      </w:divBdr>
    </w:div>
    <w:div w:id="1505827759">
      <w:bodyDiv w:val="1"/>
      <w:marLeft w:val="0"/>
      <w:marRight w:val="0"/>
      <w:marTop w:val="0"/>
      <w:marBottom w:val="0"/>
      <w:divBdr>
        <w:top w:val="none" w:sz="0" w:space="0" w:color="auto"/>
        <w:left w:val="none" w:sz="0" w:space="0" w:color="auto"/>
        <w:bottom w:val="none" w:sz="0" w:space="0" w:color="auto"/>
        <w:right w:val="none" w:sz="0" w:space="0" w:color="auto"/>
      </w:divBdr>
    </w:div>
    <w:div w:id="1506822974">
      <w:bodyDiv w:val="1"/>
      <w:marLeft w:val="0"/>
      <w:marRight w:val="0"/>
      <w:marTop w:val="0"/>
      <w:marBottom w:val="0"/>
      <w:divBdr>
        <w:top w:val="none" w:sz="0" w:space="0" w:color="auto"/>
        <w:left w:val="none" w:sz="0" w:space="0" w:color="auto"/>
        <w:bottom w:val="none" w:sz="0" w:space="0" w:color="auto"/>
        <w:right w:val="none" w:sz="0" w:space="0" w:color="auto"/>
      </w:divBdr>
    </w:div>
    <w:div w:id="1512068356">
      <w:bodyDiv w:val="1"/>
      <w:marLeft w:val="0"/>
      <w:marRight w:val="0"/>
      <w:marTop w:val="0"/>
      <w:marBottom w:val="0"/>
      <w:divBdr>
        <w:top w:val="none" w:sz="0" w:space="0" w:color="auto"/>
        <w:left w:val="none" w:sz="0" w:space="0" w:color="auto"/>
        <w:bottom w:val="none" w:sz="0" w:space="0" w:color="auto"/>
        <w:right w:val="none" w:sz="0" w:space="0" w:color="auto"/>
      </w:divBdr>
    </w:div>
    <w:div w:id="1557428532">
      <w:bodyDiv w:val="1"/>
      <w:marLeft w:val="0"/>
      <w:marRight w:val="0"/>
      <w:marTop w:val="0"/>
      <w:marBottom w:val="0"/>
      <w:divBdr>
        <w:top w:val="none" w:sz="0" w:space="0" w:color="auto"/>
        <w:left w:val="none" w:sz="0" w:space="0" w:color="auto"/>
        <w:bottom w:val="none" w:sz="0" w:space="0" w:color="auto"/>
        <w:right w:val="none" w:sz="0" w:space="0" w:color="auto"/>
      </w:divBdr>
    </w:div>
    <w:div w:id="1560290076">
      <w:bodyDiv w:val="1"/>
      <w:marLeft w:val="0"/>
      <w:marRight w:val="0"/>
      <w:marTop w:val="0"/>
      <w:marBottom w:val="0"/>
      <w:divBdr>
        <w:top w:val="none" w:sz="0" w:space="0" w:color="auto"/>
        <w:left w:val="none" w:sz="0" w:space="0" w:color="auto"/>
        <w:bottom w:val="none" w:sz="0" w:space="0" w:color="auto"/>
        <w:right w:val="none" w:sz="0" w:space="0" w:color="auto"/>
      </w:divBdr>
    </w:div>
    <w:div w:id="1568608564">
      <w:bodyDiv w:val="1"/>
      <w:marLeft w:val="0"/>
      <w:marRight w:val="0"/>
      <w:marTop w:val="0"/>
      <w:marBottom w:val="0"/>
      <w:divBdr>
        <w:top w:val="none" w:sz="0" w:space="0" w:color="auto"/>
        <w:left w:val="none" w:sz="0" w:space="0" w:color="auto"/>
        <w:bottom w:val="none" w:sz="0" w:space="0" w:color="auto"/>
        <w:right w:val="none" w:sz="0" w:space="0" w:color="auto"/>
      </w:divBdr>
    </w:div>
    <w:div w:id="1571378346">
      <w:bodyDiv w:val="1"/>
      <w:marLeft w:val="0"/>
      <w:marRight w:val="0"/>
      <w:marTop w:val="0"/>
      <w:marBottom w:val="0"/>
      <w:divBdr>
        <w:top w:val="none" w:sz="0" w:space="0" w:color="auto"/>
        <w:left w:val="none" w:sz="0" w:space="0" w:color="auto"/>
        <w:bottom w:val="none" w:sz="0" w:space="0" w:color="auto"/>
        <w:right w:val="none" w:sz="0" w:space="0" w:color="auto"/>
      </w:divBdr>
    </w:div>
    <w:div w:id="1572345055">
      <w:bodyDiv w:val="1"/>
      <w:marLeft w:val="0"/>
      <w:marRight w:val="0"/>
      <w:marTop w:val="0"/>
      <w:marBottom w:val="0"/>
      <w:divBdr>
        <w:top w:val="none" w:sz="0" w:space="0" w:color="auto"/>
        <w:left w:val="none" w:sz="0" w:space="0" w:color="auto"/>
        <w:bottom w:val="none" w:sz="0" w:space="0" w:color="auto"/>
        <w:right w:val="none" w:sz="0" w:space="0" w:color="auto"/>
      </w:divBdr>
    </w:div>
    <w:div w:id="1573543965">
      <w:bodyDiv w:val="1"/>
      <w:marLeft w:val="0"/>
      <w:marRight w:val="0"/>
      <w:marTop w:val="0"/>
      <w:marBottom w:val="0"/>
      <w:divBdr>
        <w:top w:val="none" w:sz="0" w:space="0" w:color="auto"/>
        <w:left w:val="none" w:sz="0" w:space="0" w:color="auto"/>
        <w:bottom w:val="none" w:sz="0" w:space="0" w:color="auto"/>
        <w:right w:val="none" w:sz="0" w:space="0" w:color="auto"/>
      </w:divBdr>
    </w:div>
    <w:div w:id="1603027087">
      <w:bodyDiv w:val="1"/>
      <w:marLeft w:val="0"/>
      <w:marRight w:val="0"/>
      <w:marTop w:val="0"/>
      <w:marBottom w:val="0"/>
      <w:divBdr>
        <w:top w:val="none" w:sz="0" w:space="0" w:color="auto"/>
        <w:left w:val="none" w:sz="0" w:space="0" w:color="auto"/>
        <w:bottom w:val="none" w:sz="0" w:space="0" w:color="auto"/>
        <w:right w:val="none" w:sz="0" w:space="0" w:color="auto"/>
      </w:divBdr>
    </w:div>
    <w:div w:id="1611352486">
      <w:bodyDiv w:val="1"/>
      <w:marLeft w:val="0"/>
      <w:marRight w:val="0"/>
      <w:marTop w:val="0"/>
      <w:marBottom w:val="0"/>
      <w:divBdr>
        <w:top w:val="none" w:sz="0" w:space="0" w:color="auto"/>
        <w:left w:val="none" w:sz="0" w:space="0" w:color="auto"/>
        <w:bottom w:val="none" w:sz="0" w:space="0" w:color="auto"/>
        <w:right w:val="none" w:sz="0" w:space="0" w:color="auto"/>
      </w:divBdr>
    </w:div>
    <w:div w:id="1645772229">
      <w:bodyDiv w:val="1"/>
      <w:marLeft w:val="0"/>
      <w:marRight w:val="0"/>
      <w:marTop w:val="0"/>
      <w:marBottom w:val="0"/>
      <w:divBdr>
        <w:top w:val="none" w:sz="0" w:space="0" w:color="auto"/>
        <w:left w:val="none" w:sz="0" w:space="0" w:color="auto"/>
        <w:bottom w:val="none" w:sz="0" w:space="0" w:color="auto"/>
        <w:right w:val="none" w:sz="0" w:space="0" w:color="auto"/>
      </w:divBdr>
    </w:div>
    <w:div w:id="1658262509">
      <w:bodyDiv w:val="1"/>
      <w:marLeft w:val="0"/>
      <w:marRight w:val="0"/>
      <w:marTop w:val="0"/>
      <w:marBottom w:val="0"/>
      <w:divBdr>
        <w:top w:val="none" w:sz="0" w:space="0" w:color="auto"/>
        <w:left w:val="none" w:sz="0" w:space="0" w:color="auto"/>
        <w:bottom w:val="none" w:sz="0" w:space="0" w:color="auto"/>
        <w:right w:val="none" w:sz="0" w:space="0" w:color="auto"/>
      </w:divBdr>
    </w:div>
    <w:div w:id="1662083164">
      <w:bodyDiv w:val="1"/>
      <w:marLeft w:val="0"/>
      <w:marRight w:val="0"/>
      <w:marTop w:val="0"/>
      <w:marBottom w:val="0"/>
      <w:divBdr>
        <w:top w:val="none" w:sz="0" w:space="0" w:color="auto"/>
        <w:left w:val="none" w:sz="0" w:space="0" w:color="auto"/>
        <w:bottom w:val="none" w:sz="0" w:space="0" w:color="auto"/>
        <w:right w:val="none" w:sz="0" w:space="0" w:color="auto"/>
      </w:divBdr>
    </w:div>
    <w:div w:id="1680155680">
      <w:bodyDiv w:val="1"/>
      <w:marLeft w:val="0"/>
      <w:marRight w:val="0"/>
      <w:marTop w:val="0"/>
      <w:marBottom w:val="0"/>
      <w:divBdr>
        <w:top w:val="none" w:sz="0" w:space="0" w:color="auto"/>
        <w:left w:val="none" w:sz="0" w:space="0" w:color="auto"/>
        <w:bottom w:val="none" w:sz="0" w:space="0" w:color="auto"/>
        <w:right w:val="none" w:sz="0" w:space="0" w:color="auto"/>
      </w:divBdr>
    </w:div>
    <w:div w:id="1686444160">
      <w:bodyDiv w:val="1"/>
      <w:marLeft w:val="0"/>
      <w:marRight w:val="0"/>
      <w:marTop w:val="0"/>
      <w:marBottom w:val="0"/>
      <w:divBdr>
        <w:top w:val="none" w:sz="0" w:space="0" w:color="auto"/>
        <w:left w:val="none" w:sz="0" w:space="0" w:color="auto"/>
        <w:bottom w:val="none" w:sz="0" w:space="0" w:color="auto"/>
        <w:right w:val="none" w:sz="0" w:space="0" w:color="auto"/>
      </w:divBdr>
    </w:div>
    <w:div w:id="1694961810">
      <w:bodyDiv w:val="1"/>
      <w:marLeft w:val="0"/>
      <w:marRight w:val="0"/>
      <w:marTop w:val="0"/>
      <w:marBottom w:val="0"/>
      <w:divBdr>
        <w:top w:val="none" w:sz="0" w:space="0" w:color="auto"/>
        <w:left w:val="none" w:sz="0" w:space="0" w:color="auto"/>
        <w:bottom w:val="none" w:sz="0" w:space="0" w:color="auto"/>
        <w:right w:val="none" w:sz="0" w:space="0" w:color="auto"/>
      </w:divBdr>
    </w:div>
    <w:div w:id="1698657768">
      <w:bodyDiv w:val="1"/>
      <w:marLeft w:val="0"/>
      <w:marRight w:val="0"/>
      <w:marTop w:val="0"/>
      <w:marBottom w:val="0"/>
      <w:divBdr>
        <w:top w:val="none" w:sz="0" w:space="0" w:color="auto"/>
        <w:left w:val="none" w:sz="0" w:space="0" w:color="auto"/>
        <w:bottom w:val="none" w:sz="0" w:space="0" w:color="auto"/>
        <w:right w:val="none" w:sz="0" w:space="0" w:color="auto"/>
      </w:divBdr>
    </w:div>
    <w:div w:id="1698846859">
      <w:bodyDiv w:val="1"/>
      <w:marLeft w:val="0"/>
      <w:marRight w:val="0"/>
      <w:marTop w:val="0"/>
      <w:marBottom w:val="0"/>
      <w:divBdr>
        <w:top w:val="none" w:sz="0" w:space="0" w:color="auto"/>
        <w:left w:val="none" w:sz="0" w:space="0" w:color="auto"/>
        <w:bottom w:val="none" w:sz="0" w:space="0" w:color="auto"/>
        <w:right w:val="none" w:sz="0" w:space="0" w:color="auto"/>
      </w:divBdr>
    </w:div>
    <w:div w:id="1709988237">
      <w:bodyDiv w:val="1"/>
      <w:marLeft w:val="0"/>
      <w:marRight w:val="0"/>
      <w:marTop w:val="0"/>
      <w:marBottom w:val="0"/>
      <w:divBdr>
        <w:top w:val="none" w:sz="0" w:space="0" w:color="auto"/>
        <w:left w:val="none" w:sz="0" w:space="0" w:color="auto"/>
        <w:bottom w:val="none" w:sz="0" w:space="0" w:color="auto"/>
        <w:right w:val="none" w:sz="0" w:space="0" w:color="auto"/>
      </w:divBdr>
    </w:div>
    <w:div w:id="1713386516">
      <w:bodyDiv w:val="1"/>
      <w:marLeft w:val="0"/>
      <w:marRight w:val="0"/>
      <w:marTop w:val="0"/>
      <w:marBottom w:val="0"/>
      <w:divBdr>
        <w:top w:val="none" w:sz="0" w:space="0" w:color="auto"/>
        <w:left w:val="none" w:sz="0" w:space="0" w:color="auto"/>
        <w:bottom w:val="none" w:sz="0" w:space="0" w:color="auto"/>
        <w:right w:val="none" w:sz="0" w:space="0" w:color="auto"/>
      </w:divBdr>
    </w:div>
    <w:div w:id="1747413034">
      <w:bodyDiv w:val="1"/>
      <w:marLeft w:val="0"/>
      <w:marRight w:val="0"/>
      <w:marTop w:val="0"/>
      <w:marBottom w:val="0"/>
      <w:divBdr>
        <w:top w:val="none" w:sz="0" w:space="0" w:color="auto"/>
        <w:left w:val="none" w:sz="0" w:space="0" w:color="auto"/>
        <w:bottom w:val="none" w:sz="0" w:space="0" w:color="auto"/>
        <w:right w:val="none" w:sz="0" w:space="0" w:color="auto"/>
      </w:divBdr>
    </w:div>
    <w:div w:id="1769236110">
      <w:bodyDiv w:val="1"/>
      <w:marLeft w:val="0"/>
      <w:marRight w:val="0"/>
      <w:marTop w:val="0"/>
      <w:marBottom w:val="0"/>
      <w:divBdr>
        <w:top w:val="none" w:sz="0" w:space="0" w:color="auto"/>
        <w:left w:val="none" w:sz="0" w:space="0" w:color="auto"/>
        <w:bottom w:val="none" w:sz="0" w:space="0" w:color="auto"/>
        <w:right w:val="none" w:sz="0" w:space="0" w:color="auto"/>
      </w:divBdr>
    </w:div>
    <w:div w:id="1777822427">
      <w:bodyDiv w:val="1"/>
      <w:marLeft w:val="0"/>
      <w:marRight w:val="0"/>
      <w:marTop w:val="0"/>
      <w:marBottom w:val="0"/>
      <w:divBdr>
        <w:top w:val="none" w:sz="0" w:space="0" w:color="auto"/>
        <w:left w:val="none" w:sz="0" w:space="0" w:color="auto"/>
        <w:bottom w:val="none" w:sz="0" w:space="0" w:color="auto"/>
        <w:right w:val="none" w:sz="0" w:space="0" w:color="auto"/>
      </w:divBdr>
    </w:div>
    <w:div w:id="1778984172">
      <w:bodyDiv w:val="1"/>
      <w:marLeft w:val="0"/>
      <w:marRight w:val="0"/>
      <w:marTop w:val="0"/>
      <w:marBottom w:val="0"/>
      <w:divBdr>
        <w:top w:val="none" w:sz="0" w:space="0" w:color="auto"/>
        <w:left w:val="none" w:sz="0" w:space="0" w:color="auto"/>
        <w:bottom w:val="none" w:sz="0" w:space="0" w:color="auto"/>
        <w:right w:val="none" w:sz="0" w:space="0" w:color="auto"/>
      </w:divBdr>
    </w:div>
    <w:div w:id="1787309483">
      <w:bodyDiv w:val="1"/>
      <w:marLeft w:val="0"/>
      <w:marRight w:val="0"/>
      <w:marTop w:val="0"/>
      <w:marBottom w:val="0"/>
      <w:divBdr>
        <w:top w:val="none" w:sz="0" w:space="0" w:color="auto"/>
        <w:left w:val="none" w:sz="0" w:space="0" w:color="auto"/>
        <w:bottom w:val="none" w:sz="0" w:space="0" w:color="auto"/>
        <w:right w:val="none" w:sz="0" w:space="0" w:color="auto"/>
      </w:divBdr>
    </w:div>
    <w:div w:id="1795101588">
      <w:bodyDiv w:val="1"/>
      <w:marLeft w:val="0"/>
      <w:marRight w:val="0"/>
      <w:marTop w:val="0"/>
      <w:marBottom w:val="0"/>
      <w:divBdr>
        <w:top w:val="none" w:sz="0" w:space="0" w:color="auto"/>
        <w:left w:val="none" w:sz="0" w:space="0" w:color="auto"/>
        <w:bottom w:val="none" w:sz="0" w:space="0" w:color="auto"/>
        <w:right w:val="none" w:sz="0" w:space="0" w:color="auto"/>
      </w:divBdr>
    </w:div>
    <w:div w:id="1799253794">
      <w:bodyDiv w:val="1"/>
      <w:marLeft w:val="0"/>
      <w:marRight w:val="0"/>
      <w:marTop w:val="0"/>
      <w:marBottom w:val="0"/>
      <w:divBdr>
        <w:top w:val="none" w:sz="0" w:space="0" w:color="auto"/>
        <w:left w:val="none" w:sz="0" w:space="0" w:color="auto"/>
        <w:bottom w:val="none" w:sz="0" w:space="0" w:color="auto"/>
        <w:right w:val="none" w:sz="0" w:space="0" w:color="auto"/>
      </w:divBdr>
    </w:div>
    <w:div w:id="1803159385">
      <w:bodyDiv w:val="1"/>
      <w:marLeft w:val="0"/>
      <w:marRight w:val="0"/>
      <w:marTop w:val="0"/>
      <w:marBottom w:val="0"/>
      <w:divBdr>
        <w:top w:val="none" w:sz="0" w:space="0" w:color="auto"/>
        <w:left w:val="none" w:sz="0" w:space="0" w:color="auto"/>
        <w:bottom w:val="none" w:sz="0" w:space="0" w:color="auto"/>
        <w:right w:val="none" w:sz="0" w:space="0" w:color="auto"/>
      </w:divBdr>
    </w:div>
    <w:div w:id="1813519370">
      <w:bodyDiv w:val="1"/>
      <w:marLeft w:val="0"/>
      <w:marRight w:val="0"/>
      <w:marTop w:val="0"/>
      <w:marBottom w:val="0"/>
      <w:divBdr>
        <w:top w:val="none" w:sz="0" w:space="0" w:color="auto"/>
        <w:left w:val="none" w:sz="0" w:space="0" w:color="auto"/>
        <w:bottom w:val="none" w:sz="0" w:space="0" w:color="auto"/>
        <w:right w:val="none" w:sz="0" w:space="0" w:color="auto"/>
      </w:divBdr>
    </w:div>
    <w:div w:id="1818302418">
      <w:bodyDiv w:val="1"/>
      <w:marLeft w:val="0"/>
      <w:marRight w:val="0"/>
      <w:marTop w:val="0"/>
      <w:marBottom w:val="0"/>
      <w:divBdr>
        <w:top w:val="none" w:sz="0" w:space="0" w:color="auto"/>
        <w:left w:val="none" w:sz="0" w:space="0" w:color="auto"/>
        <w:bottom w:val="none" w:sz="0" w:space="0" w:color="auto"/>
        <w:right w:val="none" w:sz="0" w:space="0" w:color="auto"/>
      </w:divBdr>
    </w:div>
    <w:div w:id="1833985909">
      <w:bodyDiv w:val="1"/>
      <w:marLeft w:val="0"/>
      <w:marRight w:val="0"/>
      <w:marTop w:val="0"/>
      <w:marBottom w:val="0"/>
      <w:divBdr>
        <w:top w:val="none" w:sz="0" w:space="0" w:color="auto"/>
        <w:left w:val="none" w:sz="0" w:space="0" w:color="auto"/>
        <w:bottom w:val="none" w:sz="0" w:space="0" w:color="auto"/>
        <w:right w:val="none" w:sz="0" w:space="0" w:color="auto"/>
      </w:divBdr>
    </w:div>
    <w:div w:id="1837306870">
      <w:bodyDiv w:val="1"/>
      <w:marLeft w:val="0"/>
      <w:marRight w:val="0"/>
      <w:marTop w:val="0"/>
      <w:marBottom w:val="0"/>
      <w:divBdr>
        <w:top w:val="none" w:sz="0" w:space="0" w:color="auto"/>
        <w:left w:val="none" w:sz="0" w:space="0" w:color="auto"/>
        <w:bottom w:val="none" w:sz="0" w:space="0" w:color="auto"/>
        <w:right w:val="none" w:sz="0" w:space="0" w:color="auto"/>
      </w:divBdr>
    </w:div>
    <w:div w:id="1842117089">
      <w:bodyDiv w:val="1"/>
      <w:marLeft w:val="0"/>
      <w:marRight w:val="0"/>
      <w:marTop w:val="0"/>
      <w:marBottom w:val="0"/>
      <w:divBdr>
        <w:top w:val="none" w:sz="0" w:space="0" w:color="auto"/>
        <w:left w:val="none" w:sz="0" w:space="0" w:color="auto"/>
        <w:bottom w:val="none" w:sz="0" w:space="0" w:color="auto"/>
        <w:right w:val="none" w:sz="0" w:space="0" w:color="auto"/>
      </w:divBdr>
    </w:div>
    <w:div w:id="1844125883">
      <w:bodyDiv w:val="1"/>
      <w:marLeft w:val="0"/>
      <w:marRight w:val="0"/>
      <w:marTop w:val="0"/>
      <w:marBottom w:val="0"/>
      <w:divBdr>
        <w:top w:val="none" w:sz="0" w:space="0" w:color="auto"/>
        <w:left w:val="none" w:sz="0" w:space="0" w:color="auto"/>
        <w:bottom w:val="none" w:sz="0" w:space="0" w:color="auto"/>
        <w:right w:val="none" w:sz="0" w:space="0" w:color="auto"/>
      </w:divBdr>
    </w:div>
    <w:div w:id="1846239131">
      <w:bodyDiv w:val="1"/>
      <w:marLeft w:val="0"/>
      <w:marRight w:val="0"/>
      <w:marTop w:val="0"/>
      <w:marBottom w:val="0"/>
      <w:divBdr>
        <w:top w:val="none" w:sz="0" w:space="0" w:color="auto"/>
        <w:left w:val="none" w:sz="0" w:space="0" w:color="auto"/>
        <w:bottom w:val="none" w:sz="0" w:space="0" w:color="auto"/>
        <w:right w:val="none" w:sz="0" w:space="0" w:color="auto"/>
      </w:divBdr>
    </w:div>
    <w:div w:id="1855532566">
      <w:bodyDiv w:val="1"/>
      <w:marLeft w:val="0"/>
      <w:marRight w:val="0"/>
      <w:marTop w:val="0"/>
      <w:marBottom w:val="0"/>
      <w:divBdr>
        <w:top w:val="none" w:sz="0" w:space="0" w:color="auto"/>
        <w:left w:val="none" w:sz="0" w:space="0" w:color="auto"/>
        <w:bottom w:val="none" w:sz="0" w:space="0" w:color="auto"/>
        <w:right w:val="none" w:sz="0" w:space="0" w:color="auto"/>
      </w:divBdr>
    </w:div>
    <w:div w:id="1865244436">
      <w:bodyDiv w:val="1"/>
      <w:marLeft w:val="0"/>
      <w:marRight w:val="0"/>
      <w:marTop w:val="0"/>
      <w:marBottom w:val="0"/>
      <w:divBdr>
        <w:top w:val="none" w:sz="0" w:space="0" w:color="auto"/>
        <w:left w:val="none" w:sz="0" w:space="0" w:color="auto"/>
        <w:bottom w:val="none" w:sz="0" w:space="0" w:color="auto"/>
        <w:right w:val="none" w:sz="0" w:space="0" w:color="auto"/>
      </w:divBdr>
    </w:div>
    <w:div w:id="1872454766">
      <w:bodyDiv w:val="1"/>
      <w:marLeft w:val="0"/>
      <w:marRight w:val="0"/>
      <w:marTop w:val="0"/>
      <w:marBottom w:val="0"/>
      <w:divBdr>
        <w:top w:val="none" w:sz="0" w:space="0" w:color="auto"/>
        <w:left w:val="none" w:sz="0" w:space="0" w:color="auto"/>
        <w:bottom w:val="none" w:sz="0" w:space="0" w:color="auto"/>
        <w:right w:val="none" w:sz="0" w:space="0" w:color="auto"/>
      </w:divBdr>
    </w:div>
    <w:div w:id="1896237762">
      <w:bodyDiv w:val="1"/>
      <w:marLeft w:val="0"/>
      <w:marRight w:val="0"/>
      <w:marTop w:val="0"/>
      <w:marBottom w:val="0"/>
      <w:divBdr>
        <w:top w:val="none" w:sz="0" w:space="0" w:color="auto"/>
        <w:left w:val="none" w:sz="0" w:space="0" w:color="auto"/>
        <w:bottom w:val="none" w:sz="0" w:space="0" w:color="auto"/>
        <w:right w:val="none" w:sz="0" w:space="0" w:color="auto"/>
      </w:divBdr>
    </w:div>
    <w:div w:id="1899127201">
      <w:bodyDiv w:val="1"/>
      <w:marLeft w:val="0"/>
      <w:marRight w:val="0"/>
      <w:marTop w:val="0"/>
      <w:marBottom w:val="0"/>
      <w:divBdr>
        <w:top w:val="none" w:sz="0" w:space="0" w:color="auto"/>
        <w:left w:val="none" w:sz="0" w:space="0" w:color="auto"/>
        <w:bottom w:val="none" w:sz="0" w:space="0" w:color="auto"/>
        <w:right w:val="none" w:sz="0" w:space="0" w:color="auto"/>
      </w:divBdr>
    </w:div>
    <w:div w:id="1914899021">
      <w:bodyDiv w:val="1"/>
      <w:marLeft w:val="0"/>
      <w:marRight w:val="0"/>
      <w:marTop w:val="0"/>
      <w:marBottom w:val="0"/>
      <w:divBdr>
        <w:top w:val="none" w:sz="0" w:space="0" w:color="auto"/>
        <w:left w:val="none" w:sz="0" w:space="0" w:color="auto"/>
        <w:bottom w:val="none" w:sz="0" w:space="0" w:color="auto"/>
        <w:right w:val="none" w:sz="0" w:space="0" w:color="auto"/>
      </w:divBdr>
    </w:div>
    <w:div w:id="1923098977">
      <w:bodyDiv w:val="1"/>
      <w:marLeft w:val="0"/>
      <w:marRight w:val="0"/>
      <w:marTop w:val="0"/>
      <w:marBottom w:val="0"/>
      <w:divBdr>
        <w:top w:val="none" w:sz="0" w:space="0" w:color="auto"/>
        <w:left w:val="none" w:sz="0" w:space="0" w:color="auto"/>
        <w:bottom w:val="none" w:sz="0" w:space="0" w:color="auto"/>
        <w:right w:val="none" w:sz="0" w:space="0" w:color="auto"/>
      </w:divBdr>
    </w:div>
    <w:div w:id="1926067179">
      <w:bodyDiv w:val="1"/>
      <w:marLeft w:val="0"/>
      <w:marRight w:val="0"/>
      <w:marTop w:val="0"/>
      <w:marBottom w:val="0"/>
      <w:divBdr>
        <w:top w:val="none" w:sz="0" w:space="0" w:color="auto"/>
        <w:left w:val="none" w:sz="0" w:space="0" w:color="auto"/>
        <w:bottom w:val="none" w:sz="0" w:space="0" w:color="auto"/>
        <w:right w:val="none" w:sz="0" w:space="0" w:color="auto"/>
      </w:divBdr>
    </w:div>
    <w:div w:id="1944068686">
      <w:bodyDiv w:val="1"/>
      <w:marLeft w:val="0"/>
      <w:marRight w:val="0"/>
      <w:marTop w:val="0"/>
      <w:marBottom w:val="0"/>
      <w:divBdr>
        <w:top w:val="none" w:sz="0" w:space="0" w:color="auto"/>
        <w:left w:val="none" w:sz="0" w:space="0" w:color="auto"/>
        <w:bottom w:val="none" w:sz="0" w:space="0" w:color="auto"/>
        <w:right w:val="none" w:sz="0" w:space="0" w:color="auto"/>
      </w:divBdr>
    </w:div>
    <w:div w:id="1945528708">
      <w:bodyDiv w:val="1"/>
      <w:marLeft w:val="0"/>
      <w:marRight w:val="0"/>
      <w:marTop w:val="0"/>
      <w:marBottom w:val="0"/>
      <w:divBdr>
        <w:top w:val="none" w:sz="0" w:space="0" w:color="auto"/>
        <w:left w:val="none" w:sz="0" w:space="0" w:color="auto"/>
        <w:bottom w:val="none" w:sz="0" w:space="0" w:color="auto"/>
        <w:right w:val="none" w:sz="0" w:space="0" w:color="auto"/>
      </w:divBdr>
      <w:divsChild>
        <w:div w:id="535198815">
          <w:marLeft w:val="0"/>
          <w:marRight w:val="0"/>
          <w:marTop w:val="0"/>
          <w:marBottom w:val="0"/>
          <w:divBdr>
            <w:top w:val="none" w:sz="0" w:space="0" w:color="auto"/>
            <w:left w:val="none" w:sz="0" w:space="0" w:color="auto"/>
            <w:bottom w:val="none" w:sz="0" w:space="0" w:color="auto"/>
            <w:right w:val="none" w:sz="0" w:space="0" w:color="auto"/>
          </w:divBdr>
          <w:divsChild>
            <w:div w:id="709183153">
              <w:marLeft w:val="0"/>
              <w:marRight w:val="0"/>
              <w:marTop w:val="0"/>
              <w:marBottom w:val="0"/>
              <w:divBdr>
                <w:top w:val="none" w:sz="0" w:space="0" w:color="auto"/>
                <w:left w:val="none" w:sz="0" w:space="0" w:color="auto"/>
                <w:bottom w:val="none" w:sz="0" w:space="0" w:color="auto"/>
                <w:right w:val="none" w:sz="0" w:space="0" w:color="auto"/>
              </w:divBdr>
              <w:divsChild>
                <w:div w:id="24637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657907">
      <w:bodyDiv w:val="1"/>
      <w:marLeft w:val="0"/>
      <w:marRight w:val="0"/>
      <w:marTop w:val="0"/>
      <w:marBottom w:val="0"/>
      <w:divBdr>
        <w:top w:val="none" w:sz="0" w:space="0" w:color="auto"/>
        <w:left w:val="none" w:sz="0" w:space="0" w:color="auto"/>
        <w:bottom w:val="none" w:sz="0" w:space="0" w:color="auto"/>
        <w:right w:val="none" w:sz="0" w:space="0" w:color="auto"/>
      </w:divBdr>
    </w:div>
    <w:div w:id="1977251303">
      <w:bodyDiv w:val="1"/>
      <w:marLeft w:val="0"/>
      <w:marRight w:val="0"/>
      <w:marTop w:val="0"/>
      <w:marBottom w:val="0"/>
      <w:divBdr>
        <w:top w:val="none" w:sz="0" w:space="0" w:color="auto"/>
        <w:left w:val="none" w:sz="0" w:space="0" w:color="auto"/>
        <w:bottom w:val="none" w:sz="0" w:space="0" w:color="auto"/>
        <w:right w:val="none" w:sz="0" w:space="0" w:color="auto"/>
      </w:divBdr>
    </w:div>
    <w:div w:id="1983001889">
      <w:bodyDiv w:val="1"/>
      <w:marLeft w:val="0"/>
      <w:marRight w:val="0"/>
      <w:marTop w:val="0"/>
      <w:marBottom w:val="0"/>
      <w:divBdr>
        <w:top w:val="none" w:sz="0" w:space="0" w:color="auto"/>
        <w:left w:val="none" w:sz="0" w:space="0" w:color="auto"/>
        <w:bottom w:val="none" w:sz="0" w:space="0" w:color="auto"/>
        <w:right w:val="none" w:sz="0" w:space="0" w:color="auto"/>
      </w:divBdr>
    </w:div>
    <w:div w:id="1985965035">
      <w:bodyDiv w:val="1"/>
      <w:marLeft w:val="0"/>
      <w:marRight w:val="0"/>
      <w:marTop w:val="0"/>
      <w:marBottom w:val="0"/>
      <w:divBdr>
        <w:top w:val="none" w:sz="0" w:space="0" w:color="auto"/>
        <w:left w:val="none" w:sz="0" w:space="0" w:color="auto"/>
        <w:bottom w:val="none" w:sz="0" w:space="0" w:color="auto"/>
        <w:right w:val="none" w:sz="0" w:space="0" w:color="auto"/>
      </w:divBdr>
    </w:div>
    <w:div w:id="1995143602">
      <w:bodyDiv w:val="1"/>
      <w:marLeft w:val="0"/>
      <w:marRight w:val="0"/>
      <w:marTop w:val="0"/>
      <w:marBottom w:val="0"/>
      <w:divBdr>
        <w:top w:val="none" w:sz="0" w:space="0" w:color="auto"/>
        <w:left w:val="none" w:sz="0" w:space="0" w:color="auto"/>
        <w:bottom w:val="none" w:sz="0" w:space="0" w:color="auto"/>
        <w:right w:val="none" w:sz="0" w:space="0" w:color="auto"/>
      </w:divBdr>
    </w:div>
    <w:div w:id="1995331999">
      <w:bodyDiv w:val="1"/>
      <w:marLeft w:val="0"/>
      <w:marRight w:val="0"/>
      <w:marTop w:val="0"/>
      <w:marBottom w:val="0"/>
      <w:divBdr>
        <w:top w:val="none" w:sz="0" w:space="0" w:color="auto"/>
        <w:left w:val="none" w:sz="0" w:space="0" w:color="auto"/>
        <w:bottom w:val="none" w:sz="0" w:space="0" w:color="auto"/>
        <w:right w:val="none" w:sz="0" w:space="0" w:color="auto"/>
      </w:divBdr>
    </w:div>
    <w:div w:id="1997223189">
      <w:bodyDiv w:val="1"/>
      <w:marLeft w:val="0"/>
      <w:marRight w:val="0"/>
      <w:marTop w:val="0"/>
      <w:marBottom w:val="0"/>
      <w:divBdr>
        <w:top w:val="none" w:sz="0" w:space="0" w:color="auto"/>
        <w:left w:val="none" w:sz="0" w:space="0" w:color="auto"/>
        <w:bottom w:val="none" w:sz="0" w:space="0" w:color="auto"/>
        <w:right w:val="none" w:sz="0" w:space="0" w:color="auto"/>
      </w:divBdr>
    </w:div>
    <w:div w:id="2006011877">
      <w:bodyDiv w:val="1"/>
      <w:marLeft w:val="0"/>
      <w:marRight w:val="0"/>
      <w:marTop w:val="0"/>
      <w:marBottom w:val="0"/>
      <w:divBdr>
        <w:top w:val="none" w:sz="0" w:space="0" w:color="auto"/>
        <w:left w:val="none" w:sz="0" w:space="0" w:color="auto"/>
        <w:bottom w:val="none" w:sz="0" w:space="0" w:color="auto"/>
        <w:right w:val="none" w:sz="0" w:space="0" w:color="auto"/>
      </w:divBdr>
    </w:div>
    <w:div w:id="2007975712">
      <w:bodyDiv w:val="1"/>
      <w:marLeft w:val="0"/>
      <w:marRight w:val="0"/>
      <w:marTop w:val="0"/>
      <w:marBottom w:val="0"/>
      <w:divBdr>
        <w:top w:val="none" w:sz="0" w:space="0" w:color="auto"/>
        <w:left w:val="none" w:sz="0" w:space="0" w:color="auto"/>
        <w:bottom w:val="none" w:sz="0" w:space="0" w:color="auto"/>
        <w:right w:val="none" w:sz="0" w:space="0" w:color="auto"/>
      </w:divBdr>
    </w:div>
    <w:div w:id="2015113085">
      <w:bodyDiv w:val="1"/>
      <w:marLeft w:val="0"/>
      <w:marRight w:val="0"/>
      <w:marTop w:val="0"/>
      <w:marBottom w:val="0"/>
      <w:divBdr>
        <w:top w:val="none" w:sz="0" w:space="0" w:color="auto"/>
        <w:left w:val="none" w:sz="0" w:space="0" w:color="auto"/>
        <w:bottom w:val="none" w:sz="0" w:space="0" w:color="auto"/>
        <w:right w:val="none" w:sz="0" w:space="0" w:color="auto"/>
      </w:divBdr>
    </w:div>
    <w:div w:id="2026785064">
      <w:bodyDiv w:val="1"/>
      <w:marLeft w:val="0"/>
      <w:marRight w:val="0"/>
      <w:marTop w:val="0"/>
      <w:marBottom w:val="0"/>
      <w:divBdr>
        <w:top w:val="none" w:sz="0" w:space="0" w:color="auto"/>
        <w:left w:val="none" w:sz="0" w:space="0" w:color="auto"/>
        <w:bottom w:val="none" w:sz="0" w:space="0" w:color="auto"/>
        <w:right w:val="none" w:sz="0" w:space="0" w:color="auto"/>
      </w:divBdr>
    </w:div>
    <w:div w:id="2029023840">
      <w:bodyDiv w:val="1"/>
      <w:marLeft w:val="0"/>
      <w:marRight w:val="0"/>
      <w:marTop w:val="0"/>
      <w:marBottom w:val="0"/>
      <w:divBdr>
        <w:top w:val="none" w:sz="0" w:space="0" w:color="auto"/>
        <w:left w:val="none" w:sz="0" w:space="0" w:color="auto"/>
        <w:bottom w:val="none" w:sz="0" w:space="0" w:color="auto"/>
        <w:right w:val="none" w:sz="0" w:space="0" w:color="auto"/>
      </w:divBdr>
    </w:div>
    <w:div w:id="2029335194">
      <w:bodyDiv w:val="1"/>
      <w:marLeft w:val="0"/>
      <w:marRight w:val="0"/>
      <w:marTop w:val="0"/>
      <w:marBottom w:val="0"/>
      <w:divBdr>
        <w:top w:val="none" w:sz="0" w:space="0" w:color="auto"/>
        <w:left w:val="none" w:sz="0" w:space="0" w:color="auto"/>
        <w:bottom w:val="none" w:sz="0" w:space="0" w:color="auto"/>
        <w:right w:val="none" w:sz="0" w:space="0" w:color="auto"/>
      </w:divBdr>
    </w:div>
    <w:div w:id="2036227914">
      <w:bodyDiv w:val="1"/>
      <w:marLeft w:val="0"/>
      <w:marRight w:val="0"/>
      <w:marTop w:val="0"/>
      <w:marBottom w:val="0"/>
      <w:divBdr>
        <w:top w:val="none" w:sz="0" w:space="0" w:color="auto"/>
        <w:left w:val="none" w:sz="0" w:space="0" w:color="auto"/>
        <w:bottom w:val="none" w:sz="0" w:space="0" w:color="auto"/>
        <w:right w:val="none" w:sz="0" w:space="0" w:color="auto"/>
      </w:divBdr>
    </w:div>
    <w:div w:id="2043246266">
      <w:bodyDiv w:val="1"/>
      <w:marLeft w:val="0"/>
      <w:marRight w:val="0"/>
      <w:marTop w:val="0"/>
      <w:marBottom w:val="0"/>
      <w:divBdr>
        <w:top w:val="none" w:sz="0" w:space="0" w:color="auto"/>
        <w:left w:val="none" w:sz="0" w:space="0" w:color="auto"/>
        <w:bottom w:val="none" w:sz="0" w:space="0" w:color="auto"/>
        <w:right w:val="none" w:sz="0" w:space="0" w:color="auto"/>
      </w:divBdr>
    </w:div>
    <w:div w:id="2046709524">
      <w:bodyDiv w:val="1"/>
      <w:marLeft w:val="0"/>
      <w:marRight w:val="0"/>
      <w:marTop w:val="0"/>
      <w:marBottom w:val="0"/>
      <w:divBdr>
        <w:top w:val="none" w:sz="0" w:space="0" w:color="auto"/>
        <w:left w:val="none" w:sz="0" w:space="0" w:color="auto"/>
        <w:bottom w:val="none" w:sz="0" w:space="0" w:color="auto"/>
        <w:right w:val="none" w:sz="0" w:space="0" w:color="auto"/>
      </w:divBdr>
    </w:div>
    <w:div w:id="2052488753">
      <w:bodyDiv w:val="1"/>
      <w:marLeft w:val="0"/>
      <w:marRight w:val="0"/>
      <w:marTop w:val="0"/>
      <w:marBottom w:val="0"/>
      <w:divBdr>
        <w:top w:val="none" w:sz="0" w:space="0" w:color="auto"/>
        <w:left w:val="none" w:sz="0" w:space="0" w:color="auto"/>
        <w:bottom w:val="none" w:sz="0" w:space="0" w:color="auto"/>
        <w:right w:val="none" w:sz="0" w:space="0" w:color="auto"/>
      </w:divBdr>
    </w:div>
    <w:div w:id="2052680556">
      <w:bodyDiv w:val="1"/>
      <w:marLeft w:val="0"/>
      <w:marRight w:val="0"/>
      <w:marTop w:val="0"/>
      <w:marBottom w:val="0"/>
      <w:divBdr>
        <w:top w:val="none" w:sz="0" w:space="0" w:color="auto"/>
        <w:left w:val="none" w:sz="0" w:space="0" w:color="auto"/>
        <w:bottom w:val="none" w:sz="0" w:space="0" w:color="auto"/>
        <w:right w:val="none" w:sz="0" w:space="0" w:color="auto"/>
      </w:divBdr>
    </w:div>
    <w:div w:id="2054037125">
      <w:bodyDiv w:val="1"/>
      <w:marLeft w:val="0"/>
      <w:marRight w:val="0"/>
      <w:marTop w:val="0"/>
      <w:marBottom w:val="0"/>
      <w:divBdr>
        <w:top w:val="none" w:sz="0" w:space="0" w:color="auto"/>
        <w:left w:val="none" w:sz="0" w:space="0" w:color="auto"/>
        <w:bottom w:val="none" w:sz="0" w:space="0" w:color="auto"/>
        <w:right w:val="none" w:sz="0" w:space="0" w:color="auto"/>
      </w:divBdr>
    </w:div>
    <w:div w:id="2056926270">
      <w:bodyDiv w:val="1"/>
      <w:marLeft w:val="0"/>
      <w:marRight w:val="0"/>
      <w:marTop w:val="0"/>
      <w:marBottom w:val="0"/>
      <w:divBdr>
        <w:top w:val="none" w:sz="0" w:space="0" w:color="auto"/>
        <w:left w:val="none" w:sz="0" w:space="0" w:color="auto"/>
        <w:bottom w:val="none" w:sz="0" w:space="0" w:color="auto"/>
        <w:right w:val="none" w:sz="0" w:space="0" w:color="auto"/>
      </w:divBdr>
    </w:div>
    <w:div w:id="2070760864">
      <w:bodyDiv w:val="1"/>
      <w:marLeft w:val="0"/>
      <w:marRight w:val="0"/>
      <w:marTop w:val="0"/>
      <w:marBottom w:val="0"/>
      <w:divBdr>
        <w:top w:val="none" w:sz="0" w:space="0" w:color="auto"/>
        <w:left w:val="none" w:sz="0" w:space="0" w:color="auto"/>
        <w:bottom w:val="none" w:sz="0" w:space="0" w:color="auto"/>
        <w:right w:val="none" w:sz="0" w:space="0" w:color="auto"/>
      </w:divBdr>
    </w:div>
    <w:div w:id="2072994490">
      <w:bodyDiv w:val="1"/>
      <w:marLeft w:val="0"/>
      <w:marRight w:val="0"/>
      <w:marTop w:val="0"/>
      <w:marBottom w:val="0"/>
      <w:divBdr>
        <w:top w:val="none" w:sz="0" w:space="0" w:color="auto"/>
        <w:left w:val="none" w:sz="0" w:space="0" w:color="auto"/>
        <w:bottom w:val="none" w:sz="0" w:space="0" w:color="auto"/>
        <w:right w:val="none" w:sz="0" w:space="0" w:color="auto"/>
      </w:divBdr>
    </w:div>
    <w:div w:id="2072999617">
      <w:bodyDiv w:val="1"/>
      <w:marLeft w:val="0"/>
      <w:marRight w:val="0"/>
      <w:marTop w:val="0"/>
      <w:marBottom w:val="0"/>
      <w:divBdr>
        <w:top w:val="none" w:sz="0" w:space="0" w:color="auto"/>
        <w:left w:val="none" w:sz="0" w:space="0" w:color="auto"/>
        <w:bottom w:val="none" w:sz="0" w:space="0" w:color="auto"/>
        <w:right w:val="none" w:sz="0" w:space="0" w:color="auto"/>
      </w:divBdr>
    </w:div>
    <w:div w:id="2075152468">
      <w:bodyDiv w:val="1"/>
      <w:marLeft w:val="0"/>
      <w:marRight w:val="0"/>
      <w:marTop w:val="0"/>
      <w:marBottom w:val="0"/>
      <w:divBdr>
        <w:top w:val="none" w:sz="0" w:space="0" w:color="auto"/>
        <w:left w:val="none" w:sz="0" w:space="0" w:color="auto"/>
        <w:bottom w:val="none" w:sz="0" w:space="0" w:color="auto"/>
        <w:right w:val="none" w:sz="0" w:space="0" w:color="auto"/>
      </w:divBdr>
    </w:div>
    <w:div w:id="2091391135">
      <w:bodyDiv w:val="1"/>
      <w:marLeft w:val="0"/>
      <w:marRight w:val="0"/>
      <w:marTop w:val="0"/>
      <w:marBottom w:val="0"/>
      <w:divBdr>
        <w:top w:val="none" w:sz="0" w:space="0" w:color="auto"/>
        <w:left w:val="none" w:sz="0" w:space="0" w:color="auto"/>
        <w:bottom w:val="none" w:sz="0" w:space="0" w:color="auto"/>
        <w:right w:val="none" w:sz="0" w:space="0" w:color="auto"/>
      </w:divBdr>
    </w:div>
    <w:div w:id="2101639758">
      <w:bodyDiv w:val="1"/>
      <w:marLeft w:val="0"/>
      <w:marRight w:val="0"/>
      <w:marTop w:val="0"/>
      <w:marBottom w:val="0"/>
      <w:divBdr>
        <w:top w:val="none" w:sz="0" w:space="0" w:color="auto"/>
        <w:left w:val="none" w:sz="0" w:space="0" w:color="auto"/>
        <w:bottom w:val="none" w:sz="0" w:space="0" w:color="auto"/>
        <w:right w:val="none" w:sz="0" w:space="0" w:color="auto"/>
      </w:divBdr>
    </w:div>
    <w:div w:id="2102405594">
      <w:bodyDiv w:val="1"/>
      <w:marLeft w:val="0"/>
      <w:marRight w:val="0"/>
      <w:marTop w:val="0"/>
      <w:marBottom w:val="0"/>
      <w:divBdr>
        <w:top w:val="none" w:sz="0" w:space="0" w:color="auto"/>
        <w:left w:val="none" w:sz="0" w:space="0" w:color="auto"/>
        <w:bottom w:val="none" w:sz="0" w:space="0" w:color="auto"/>
        <w:right w:val="none" w:sz="0" w:space="0" w:color="auto"/>
      </w:divBdr>
    </w:div>
    <w:div w:id="2106875924">
      <w:bodyDiv w:val="1"/>
      <w:marLeft w:val="0"/>
      <w:marRight w:val="0"/>
      <w:marTop w:val="0"/>
      <w:marBottom w:val="0"/>
      <w:divBdr>
        <w:top w:val="none" w:sz="0" w:space="0" w:color="auto"/>
        <w:left w:val="none" w:sz="0" w:space="0" w:color="auto"/>
        <w:bottom w:val="none" w:sz="0" w:space="0" w:color="auto"/>
        <w:right w:val="none" w:sz="0" w:space="0" w:color="auto"/>
      </w:divBdr>
    </w:div>
    <w:div w:id="2116166003">
      <w:bodyDiv w:val="1"/>
      <w:marLeft w:val="0"/>
      <w:marRight w:val="0"/>
      <w:marTop w:val="0"/>
      <w:marBottom w:val="0"/>
      <w:divBdr>
        <w:top w:val="none" w:sz="0" w:space="0" w:color="auto"/>
        <w:left w:val="none" w:sz="0" w:space="0" w:color="auto"/>
        <w:bottom w:val="none" w:sz="0" w:space="0" w:color="auto"/>
        <w:right w:val="none" w:sz="0" w:space="0" w:color="auto"/>
      </w:divBdr>
    </w:div>
    <w:div w:id="2126459035">
      <w:bodyDiv w:val="1"/>
      <w:marLeft w:val="0"/>
      <w:marRight w:val="0"/>
      <w:marTop w:val="0"/>
      <w:marBottom w:val="0"/>
      <w:divBdr>
        <w:top w:val="none" w:sz="0" w:space="0" w:color="auto"/>
        <w:left w:val="none" w:sz="0" w:space="0" w:color="auto"/>
        <w:bottom w:val="none" w:sz="0" w:space="0" w:color="auto"/>
        <w:right w:val="none" w:sz="0" w:space="0" w:color="auto"/>
      </w:divBdr>
    </w:div>
    <w:div w:id="2131849699">
      <w:bodyDiv w:val="1"/>
      <w:marLeft w:val="0"/>
      <w:marRight w:val="0"/>
      <w:marTop w:val="0"/>
      <w:marBottom w:val="0"/>
      <w:divBdr>
        <w:top w:val="none" w:sz="0" w:space="0" w:color="auto"/>
        <w:left w:val="none" w:sz="0" w:space="0" w:color="auto"/>
        <w:bottom w:val="none" w:sz="0" w:space="0" w:color="auto"/>
        <w:right w:val="none" w:sz="0" w:space="0" w:color="auto"/>
      </w:divBdr>
    </w:div>
    <w:div w:id="2133479673">
      <w:bodyDiv w:val="1"/>
      <w:marLeft w:val="0"/>
      <w:marRight w:val="0"/>
      <w:marTop w:val="0"/>
      <w:marBottom w:val="0"/>
      <w:divBdr>
        <w:top w:val="none" w:sz="0" w:space="0" w:color="auto"/>
        <w:left w:val="none" w:sz="0" w:space="0" w:color="auto"/>
        <w:bottom w:val="none" w:sz="0" w:space="0" w:color="auto"/>
        <w:right w:val="none" w:sz="0" w:space="0" w:color="auto"/>
      </w:divBdr>
    </w:div>
    <w:div w:id="2135709418">
      <w:bodyDiv w:val="1"/>
      <w:marLeft w:val="0"/>
      <w:marRight w:val="0"/>
      <w:marTop w:val="0"/>
      <w:marBottom w:val="0"/>
      <w:divBdr>
        <w:top w:val="none" w:sz="0" w:space="0" w:color="auto"/>
        <w:left w:val="none" w:sz="0" w:space="0" w:color="auto"/>
        <w:bottom w:val="none" w:sz="0" w:space="0" w:color="auto"/>
        <w:right w:val="none" w:sz="0" w:space="0" w:color="auto"/>
      </w:divBdr>
    </w:div>
    <w:div w:id="2140949347">
      <w:bodyDiv w:val="1"/>
      <w:marLeft w:val="0"/>
      <w:marRight w:val="0"/>
      <w:marTop w:val="0"/>
      <w:marBottom w:val="0"/>
      <w:divBdr>
        <w:top w:val="none" w:sz="0" w:space="0" w:color="auto"/>
        <w:left w:val="none" w:sz="0" w:space="0" w:color="auto"/>
        <w:bottom w:val="none" w:sz="0" w:space="0" w:color="auto"/>
        <w:right w:val="none" w:sz="0" w:space="0" w:color="auto"/>
      </w:divBdr>
    </w:div>
    <w:div w:id="214434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jpe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settings" Target="settings.xml"/><Relationship Id="rId3" Type="http://schemas.openxmlformats.org/officeDocument/2006/relationships/customXml" Target="../customXml/item3.xml"/></Relationships>
</file>

<file path=word/theme/_rels/theme1.xml.rels><?xml version="1.0" encoding="UTF-8" standalone="yes"?>
<Relationships xmlns="http://schemas.openxmlformats.org/package/2006/relationships"><Relationship Id="rId1" Type="http://schemas.openxmlformats.org/officeDocument/2006/relationships/image" Target="../media/image26.jpeg"/></Relationships>
</file>

<file path=word/theme/theme1.xml><?xml version="1.0" encoding="utf-8"?>
<a:theme xmlns:a="http://schemas.openxmlformats.org/drawingml/2006/main" name="Damask">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Gor24</b:Tag>
    <b:SourceType>InternetSite</b:SourceType>
    <b:Guid>{DEB24A57-7514-483C-A402-85335F47AD9A}</b:Guid>
    <b:Title>Nmap Reference Guide</b:Title>
    <b:Year>2025</b:Year>
    <b:Author>
      <b:Author>
        <b:NameList>
          <b:Person>
            <b:Last>(Fyodor)</b:Last>
            <b:First>Gordon</b:First>
            <b:Middle>Lyon</b:Middle>
          </b:Person>
        </b:NameList>
      </b:Author>
    </b:Author>
    <b:ProductionCompany>Insecure.Org</b:ProductionCompany>
    <b:URL>https://nmap.org/book/man.html</b:URL>
    <b:RefOrder>2</b:RefOrder>
  </b:Source>
  <b:Source>
    <b:Tag>FIR23</b:Tag>
    <b:SourceType>Report</b:SourceType>
    <b:Guid>{CAF6DD96-2B36-458F-B82B-32137C0D3E23}</b:Guid>
    <b:Title>Common Vulnerability Scoring System (CVSS) v4.0 Specification</b:Title>
    <b:Year>2023</b:Year>
    <b:Publisher>Forum of Incident Response and Security Teams (FIRST)</b:Publisher>
    <b:URL>https://www.first.org/cvss/v4-0/specification-document</b:URL>
    <b:Author>
      <b:Author>
        <b:Corporate>FIRST.org</b:Corporate>
      </b:Author>
    </b:Author>
    <b:RefOrder>6</b:RefOrder>
  </b:Source>
  <b:Source>
    <b:Tag>Ten25</b:Tag>
    <b:SourceType>Report</b:SourceType>
    <b:Guid>{72E846D6-0DF0-493F-A093-BDD8D1C754C3}</b:Guid>
    <b:Title>Tenable Vulnerability Management User Guide</b:Title>
    <b:Year>2025</b:Year>
    <b:URL>https://docs.tenable.com/vulnerability-management/Content/PDF/Tenable_Vulnerability_Management-User_Guide.pdf</b:URL>
    <b:Publisher>Tenable, Inc.</b:Publisher>
    <b:Author>
      <b:Author>
        <b:Corporate>Tenable, Inc.</b:Corporate>
      </b:Author>
    </b:Author>
    <b:RefOrder>5</b:RefOrder>
  </b:Source>
  <b:Source>
    <b:Tag>MIT25</b:Tag>
    <b:SourceType>InternetSite</b:SourceType>
    <b:Guid>{0CFCA477-3C57-4DBB-ACBA-E12AD839E0E2}</b:Guid>
    <b:Author>
      <b:Author>
        <b:Corporate>Corporation, MITRE</b:Corporate>
      </b:Author>
    </b:Author>
    <b:Title>MITRE ATT&amp;CK Framework</b:Title>
    <b:ProductionCompany>MITRE Corporation</b:ProductionCompany>
    <b:Year>2025</b:Year>
    <b:URL>https://attack.mitre.org/</b:URL>
    <b:RefOrder>4</b:RefOrder>
  </b:Source>
  <b:Source>
    <b:Tag>cdd25</b:Tag>
    <b:SourceType>InternetSite</b:SourceType>
    <b:Guid>{11CF965C-DF1D-4148-9138-956E3E5F0932}</b:Guid>
    <b:Author>
      <b:Author>
        <b:Corporate>cddmp</b:Corporate>
      </b:Author>
    </b:Author>
    <b:Title>enum4linux-ng</b:Title>
    <b:ProductionCompany>GitHub</b:ProductionCompany>
    <b:Year>2025</b:Year>
    <b:URL>https://github.com/cddmp/enum4linux-ng</b:URL>
    <b:RefOrder>3</b:RefOrder>
  </b:Source>
  <b:Source>
    <b:Tag>Tec08</b:Tag>
    <b:SourceType>Report</b:SourceType>
    <b:Guid>{3A5673F6-EE4C-4754-8170-64D795FA5665}</b:Guid>
    <b:Title>Technical Guide to Information Security Testing and Assessment</b:Title>
    <b:Year>2008</b:Year>
    <b:URL>https://csrc.nist.gov/pubs/sp/800/115/final</b:URL>
    <b:Author>
      <b:Author>
        <b:Corporate>Technology, National Institute of Standards and</b:Corporate>
      </b:Author>
    </b:Author>
    <b:Publisher>National Institute of Standards and Technology</b:Publisher>
    <b:ShortTitle>NIST Special Publication 800-115</b:ShortTitle>
    <b:RefOrder>1</b:RefOrder>
  </b:Source>
  <b:Source>
    <b:Tag>Nat25</b:Tag>
    <b:SourceType>InternetSite</b:SourceType>
    <b:Guid>{140E7AA6-9268-4D02-A5D0-E4D7F2D2BC75}</b:Guid>
    <b:Title>National Vulnerability Database (NVD)</b:Title>
    <b:Year>2025</b:Year>
    <b:URL>https://nvd.nist.gov/</b:URL>
    <b:Author>
      <b:Author>
        <b:Corporate>National Institute of Standards and Technology (NIST)</b:Corporate>
      </b:Author>
    </b:Author>
    <b:ProductionCompany>National Institute of Standards and Technology</b:ProductionCompany>
    <b:RefOrder>7</b:RefOrder>
  </b:Source>
  <b:Source>
    <b:Tag>Nat08</b:Tag>
    <b:SourceType>Report</b:SourceType>
    <b:Guid>{CBF95840-F2C4-441F-BC05-D41482B67294}</b:Guid>
    <b:Title>Technical Guide to Information Security Testing and Assessment</b:Title>
    <b:Year>2008</b:Year>
    <b:URL>https://nvlpubs.nist.gov/nistpubs/Legacy/SP/nistspecialpublication800-115.pdf</b:URL>
    <b:Publisher>National Institute of Standards and Technology</b:Publisher>
    <b:Author>
      <b:Author>
        <b:Corporate>National Institute of Standards and Technology</b:Corporate>
      </b:Author>
    </b:Author>
    <b:ShortTitle>NIST Special Publication 800-115</b:ShortTitle>
    <b:RefOrder>8</b:RefOrder>
  </b:Source>
  <b:Source>
    <b:Tag>Rap25</b:Tag>
    <b:SourceType>InternetSite</b:SourceType>
    <b:Guid>{F151396A-441F-4C5E-879A-3EE28BFE6354}</b:Guid>
    <b:Title>Metasploit Documentation</b:Title>
    <b:Year>2025</b:Year>
    <b:Author>
      <b:Author>
        <b:Corporate>Rapid7</b:Corporate>
      </b:Author>
    </b:Author>
    <b:ProductionCompany>Rapid7, Inc.</b:ProductionCompany>
    <b:URL>https://docs.rapid7.com/metasploit/</b:URL>
    <b:RefOrder>9</b:RefOrder>
  </b:Source>
  <b:Source>
    <b:Tag>van25</b:Tag>
    <b:SourceType>InternetSite</b:SourceType>
    <b:Guid>{50016C8A-3098-415A-AD13-330D66D63354}</b:Guid>
    <b:Author>
      <b:Author>
        <b:NameList>
          <b:Person>
            <b:Last>THC</b:Last>
            <b:First>van</b:First>
            <b:Middle>Hauser /</b:Middle>
          </b:Person>
        </b:NameList>
      </b:Author>
    </b:Author>
    <b:Title>THC-Hydra</b:Title>
    <b:ProductionCompany>GitHub</b:ProductionCompany>
    <b:Year>2025</b:Year>
    <b:URL>https://github.com/vanhauser-thc/thc-hydra</b:URL>
    <b:RefOrder>10</b:RefOrder>
  </b:Source>
  <b:Source>
    <b:Tag>Nat251</b:Tag>
    <b:SourceType>InternetSite</b:SourceType>
    <b:Guid>{B8FD1EB3-3FB1-4EA3-BC85-BB1CF321066B}</b:Guid>
    <b:Author>
      <b:Author>
        <b:Corporate>National Institute of Standards and Technology</b:Corporate>
      </b:Author>
    </b:Author>
    <b:Title>NIST Cybersecurity Framework</b:Title>
    <b:ProductionCompany>National Institute of Standards and Technology (NIST)</b:ProductionCompany>
    <b:Year>2025</b:Year>
    <b:URL>https://www.nist.gov/cyberframework</b:URL>
    <b:RefOrder>11</b:RefOrder>
  </b:Source>
  <b:Source>
    <b:Tag>Cen25</b:Tag>
    <b:SourceType>InternetSite</b:SourceType>
    <b:Guid>{7508A4C7-FF76-4516-8959-0AEE6E86EA0A}</b:Guid>
    <b:Author>
      <b:Author>
        <b:Corporate>Center for Internet Security</b:Corporate>
      </b:Author>
    </b:Author>
    <b:Title>CIS Benchmarks</b:Title>
    <b:ProductionCompany>Center for Internet Security (CIS)</b:ProductionCompany>
    <b:Year>2025</b:Year>
    <b:URL>https://www.cisecurity.org/cis-benchmarks</b:URL>
    <b:RefOrder>12</b:RefOrder>
  </b:Source>
  <b:Source>
    <b:Tag>Mic25</b:Tag>
    <b:SourceType>InternetSite</b:SourceType>
    <b:Guid>{2F10973F-CF6C-41AE-B0D1-803DCAECADFB}</b:Guid>
    <b:Author>
      <b:Author>
        <b:Corporate>Microsoft</b:Corporate>
      </b:Author>
    </b:Author>
    <b:Title>Windows Security Documentation</b:Title>
    <b:ProductionCompany>Microsoft Corporation</b:ProductionCompany>
    <b:Year>2025</b:Year>
    <b:URL>https://learn.microsoft.com/en-us/windows/security/</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E79E80-1764-4B6E-A767-2F57F09F8992}">
  <ds:schemaRefs>
    <ds:schemaRef ds:uri="http://schemas.microsoft.com/office/2006/metadata/properties"/>
    <ds:schemaRef ds:uri="http://schemas.microsoft.com/office/infopath/2007/PartnerControls"/>
    <ds:schemaRef ds:uri="562b84e8-6897-4fca-9873-a87e8657f3d3"/>
  </ds:schemaRefs>
</ds:datastoreItem>
</file>

<file path=customXml/itemProps3.xml><?xml version="1.0" encoding="utf-8"?>
<ds:datastoreItem xmlns:ds="http://schemas.openxmlformats.org/officeDocument/2006/customXml" ds:itemID="{BD7E8832-020F-4F5F-891F-140EA99392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0A4281-5C65-423D-A211-C4E1B671CDE6}">
  <ds:schemaRefs>
    <ds:schemaRef ds:uri="http://schemas.microsoft.com/sharepoint/v3/contenttype/forms"/>
  </ds:schemaRefs>
</ds:datastoreItem>
</file>

<file path=customXml/itemProps5.xml><?xml version="1.0" encoding="utf-8"?>
<ds:datastoreItem xmlns:ds="http://schemas.openxmlformats.org/officeDocument/2006/customXml" ds:itemID="{65290A67-78F0-4C6E-AFB8-2DFD6283D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3247</Words>
  <Characters>21108</Characters>
  <Application>Microsoft Office Word</Application>
  <DocSecurity>0</DocSecurity>
  <Lines>469</Lines>
  <Paragraphs>223</Paragraphs>
  <ScaleCrop>false</ScaleCrop>
  <HeadingPairs>
    <vt:vector size="2" baseType="variant">
      <vt:variant>
        <vt:lpstr>Title</vt:lpstr>
      </vt:variant>
      <vt:variant>
        <vt:i4>1</vt:i4>
      </vt:variant>
    </vt:vector>
  </HeadingPairs>
  <TitlesOfParts>
    <vt:vector size="1" baseType="lpstr">
      <vt:lpstr>Advanced Cybersecurity</vt:lpstr>
    </vt:vector>
  </TitlesOfParts>
  <Company/>
  <LinksUpToDate>false</LinksUpToDate>
  <CharactersWithSpaces>24132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Cybersecurity</dc:title>
  <dc:subject>Assignment – Analysing, Ethically Hacking and Securing an Enterprise Network</dc:subject>
  <dc:creator>Federico Mossa</dc:creator>
  <cp:keywords/>
  <dc:description/>
  <cp:lastModifiedBy>Federico Mossa</cp:lastModifiedBy>
  <cp:revision>7</cp:revision>
  <dcterms:created xsi:type="dcterms:W3CDTF">2025-12-14T10:15:00Z</dcterms:created>
  <dcterms:modified xsi:type="dcterms:W3CDTF">2025-12-14T10:42:00Z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