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48CA2F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83B73">
              <w:rPr>
                <w:rFonts w:ascii="Times New Roman" w:hAnsi="Times New Roman" w:cs="Times New Roman"/>
                <w:b/>
                <w:color w:val="auto"/>
                <w:sz w:val="48"/>
              </w:rPr>
              <w:t>Laura Powell</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2D4809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30F2B">
              <w:rPr>
                <w:rFonts w:ascii="Times New Roman" w:hAnsi="Times New Roman" w:cs="Times New Roman"/>
                <w:b/>
                <w:color w:val="auto"/>
                <w:sz w:val="48"/>
              </w:rPr>
              <w:t xml:space="preserve"> </w:t>
            </w:r>
            <w:r w:rsidR="007245E6">
              <w:rPr>
                <w:rFonts w:ascii="Times New Roman" w:hAnsi="Times New Roman" w:cs="Times New Roman"/>
                <w:b/>
                <w:color w:val="auto"/>
                <w:sz w:val="48"/>
              </w:rPr>
              <w:t>2332533@student.uwtsd.ac.uk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22FD17A" w14:textId="1FCF973F" w:rsidR="0085230E" w:rsidRPr="00983B73" w:rsidRDefault="0085230E" w:rsidP="00983B73">
            <w:pPr>
              <w:overflowPunct/>
              <w:autoSpaceDE/>
              <w:autoSpaceDN/>
              <w:adjustRightInd/>
              <w:ind w:right="-957"/>
              <w:textAlignment w:val="auto"/>
              <w:rPr>
                <w:rFonts w:ascii="Times New Roman" w:hAnsi="Times New Roman" w:cs="Times New Roman"/>
                <w:b/>
                <w:color w:val="auto"/>
                <w:sz w:val="36"/>
                <w:szCs w:val="14"/>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83B73">
              <w:rPr>
                <w:rFonts w:ascii="Times New Roman" w:hAnsi="Times New Roman" w:cs="Times New Roman"/>
                <w:b/>
                <w:color w:val="auto"/>
                <w:sz w:val="48"/>
              </w:rPr>
              <w:t xml:space="preserve"> </w:t>
            </w:r>
            <w:r w:rsidR="00983B73">
              <w:rPr>
                <w:rFonts w:ascii="Times New Roman" w:hAnsi="Times New Roman" w:cs="Times New Roman"/>
                <w:b/>
                <w:color w:val="auto"/>
                <w:sz w:val="36"/>
                <w:szCs w:val="14"/>
              </w:rPr>
              <w:t>2332533</w:t>
            </w: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Pr="00397874" w:rsidRDefault="006108C9" w:rsidP="007872E1">
            <w:pPr>
              <w:spacing w:line="360" w:lineRule="auto"/>
              <w:jc w:val="both"/>
              <w:rPr>
                <w:sz w:val="28"/>
                <w:szCs w:val="28"/>
              </w:rPr>
            </w:pPr>
          </w:p>
          <w:p w14:paraId="0318E819" w14:textId="77777777" w:rsidR="00FC0334" w:rsidRPr="00397874" w:rsidRDefault="00FC0334" w:rsidP="007872E1">
            <w:pPr>
              <w:spacing w:line="360" w:lineRule="auto"/>
              <w:jc w:val="both"/>
              <w:rPr>
                <w:sz w:val="28"/>
                <w:szCs w:val="28"/>
              </w:rPr>
            </w:pPr>
          </w:p>
          <w:p w14:paraId="1E186B9C" w14:textId="2D20CD10" w:rsidR="006A2FDE" w:rsidRDefault="006A2FDE" w:rsidP="007872E1">
            <w:pPr>
              <w:spacing w:line="360" w:lineRule="auto"/>
              <w:rPr>
                <w:sz w:val="24"/>
                <w:szCs w:val="24"/>
              </w:rPr>
            </w:pPr>
            <w:r w:rsidRPr="00397874">
              <w:rPr>
                <w:sz w:val="24"/>
                <w:szCs w:val="24"/>
              </w:rPr>
              <w:t>When considering safeguarding adults, it is important to consider the Social Services and Well Being Act (Wales) 2014, that came into force on the 6</w:t>
            </w:r>
            <w:r w:rsidRPr="00397874">
              <w:rPr>
                <w:sz w:val="24"/>
                <w:szCs w:val="24"/>
                <w:vertAlign w:val="superscript"/>
              </w:rPr>
              <w:t>th of</w:t>
            </w:r>
            <w:r w:rsidRPr="00397874">
              <w:rPr>
                <w:sz w:val="24"/>
                <w:szCs w:val="24"/>
              </w:rPr>
              <w:t xml:space="preserve"> April 2016 it provides a legal framework that aims to support both children and adults. This also includes safeguarding adults at risk. </w:t>
            </w:r>
            <w:r w:rsidRPr="00397874">
              <w:rPr>
                <w:sz w:val="24"/>
                <w:szCs w:val="24"/>
              </w:rPr>
              <w:t xml:space="preserve">The social services and well-being act part seven states that an adult at risk is a person over the age of 18 and could be at risk of abuse, or harm that is happening or not yet taken place. </w:t>
            </w:r>
            <w:r w:rsidR="00397874" w:rsidRPr="00397874">
              <w:rPr>
                <w:sz w:val="24"/>
                <w:szCs w:val="24"/>
              </w:rPr>
              <w:t>Part 7 of the act focuses on safeguarding and there is a duty on individuals to report any adult that is at risk to the right services so this can be assessed. Adults at risk could be at risk of abuse, neglect and exploitation.</w:t>
            </w:r>
            <w:r w:rsidR="007872E1">
              <w:rPr>
                <w:sz w:val="24"/>
                <w:szCs w:val="24"/>
              </w:rPr>
              <w:t xml:space="preserve"> There should be clearly identifiable single points of contact within the local authority and relevant partners to ensure that a relevant partner can report concerns to the local authority in line with the duty set out in section 128 of the SSWBA (2014).</w:t>
            </w:r>
          </w:p>
          <w:p w14:paraId="42890D33" w14:textId="4D7CC234" w:rsidR="00FF5D0B" w:rsidRDefault="00FF5D0B" w:rsidP="007872E1">
            <w:pPr>
              <w:spacing w:line="360" w:lineRule="auto"/>
              <w:rPr>
                <w:sz w:val="24"/>
                <w:szCs w:val="24"/>
              </w:rPr>
            </w:pPr>
          </w:p>
          <w:p w14:paraId="33FAA8EA" w14:textId="2B687704" w:rsidR="00FF5D0B" w:rsidRDefault="00FF5D0B" w:rsidP="007872E1">
            <w:pPr>
              <w:spacing w:line="360" w:lineRule="auto"/>
              <w:rPr>
                <w:sz w:val="24"/>
                <w:szCs w:val="24"/>
              </w:rPr>
            </w:pPr>
            <w:r>
              <w:rPr>
                <w:sz w:val="24"/>
                <w:szCs w:val="24"/>
              </w:rPr>
              <w:t xml:space="preserve">Act 7 also highlights that if someone that lives in the local area and is at risk, the local council can ask a justice of the peace for an adult protection and support order. This means they can check with the person whether they are making their own choices. Under the SSWBA (2014) the national independent safeguarding board was set up which has three duties: provide advice and support to safeguarding boards, to report effectives of plans for </w:t>
            </w:r>
            <w:r>
              <w:rPr>
                <w:sz w:val="24"/>
                <w:szCs w:val="24"/>
              </w:rPr>
              <w:lastRenderedPageBreak/>
              <w:t xml:space="preserve">children and adults, and to ensure </w:t>
            </w:r>
            <w:r w:rsidR="001B5631">
              <w:rPr>
                <w:sz w:val="24"/>
                <w:szCs w:val="24"/>
              </w:rPr>
              <w:t>this practice</w:t>
            </w:r>
            <w:r>
              <w:rPr>
                <w:sz w:val="24"/>
                <w:szCs w:val="24"/>
              </w:rPr>
              <w:t xml:space="preserve"> and polices are working these duties aim to protect individuals</w:t>
            </w:r>
            <w:r w:rsidR="00A36559">
              <w:rPr>
                <w:sz w:val="24"/>
                <w:szCs w:val="24"/>
              </w:rPr>
              <w:t xml:space="preserve"> (national independent safeguarding board 2021).</w:t>
            </w:r>
          </w:p>
          <w:p w14:paraId="7A047944" w14:textId="77777777" w:rsidR="000D737F" w:rsidRDefault="000D737F" w:rsidP="007872E1">
            <w:pPr>
              <w:spacing w:line="360" w:lineRule="auto"/>
              <w:rPr>
                <w:sz w:val="24"/>
                <w:szCs w:val="24"/>
              </w:rPr>
            </w:pPr>
          </w:p>
          <w:p w14:paraId="4563294D" w14:textId="765803C3" w:rsidR="000D737F" w:rsidRDefault="000D737F" w:rsidP="007872E1">
            <w:pPr>
              <w:spacing w:line="360" w:lineRule="auto"/>
              <w:rPr>
                <w:sz w:val="24"/>
                <w:szCs w:val="24"/>
              </w:rPr>
            </w:pPr>
            <w:r>
              <w:rPr>
                <w:sz w:val="24"/>
                <w:szCs w:val="24"/>
              </w:rPr>
              <w:t>Moreover, part 2 of the act considers preventions from harm and abuse</w:t>
            </w:r>
            <w:r w:rsidR="0038036B">
              <w:rPr>
                <w:sz w:val="24"/>
                <w:szCs w:val="24"/>
              </w:rPr>
              <w:t>, part two also looks at the professional duty whilst working with adults. Individuals well-being must be promoted and consideration must be given to carers who may need support.</w:t>
            </w:r>
            <w:r w:rsidR="006F5647">
              <w:rPr>
                <w:sz w:val="24"/>
                <w:szCs w:val="24"/>
              </w:rPr>
              <w:t xml:space="preserve"> Support local authorities to ensure that the well-being needs of people who need care and support ad carers who need support inform their broader functions and highlight the well-being outcomes that are to be achieved via a statement relating to well-being which specifies outcomes and measures. </w:t>
            </w:r>
            <w:r w:rsidR="00A03E8B">
              <w:rPr>
                <w:sz w:val="24"/>
                <w:szCs w:val="24"/>
              </w:rPr>
              <w:t>Each person exercising under the act has a duty for individuals who could need care and support. Local Authorities within Wales will provide services that are preventative, which information will then be given to individuals with regards to how they can access care and support. (SSWBA, 20214)</w:t>
            </w:r>
          </w:p>
          <w:p w14:paraId="753F39C4" w14:textId="77777777" w:rsidR="00A03E8B" w:rsidRDefault="00A03E8B" w:rsidP="007872E1">
            <w:pPr>
              <w:spacing w:line="360" w:lineRule="auto"/>
              <w:rPr>
                <w:sz w:val="24"/>
                <w:szCs w:val="24"/>
              </w:rPr>
            </w:pPr>
          </w:p>
          <w:p w14:paraId="69E9E820" w14:textId="3F5E1D24" w:rsidR="00A03E8B" w:rsidRPr="00397874" w:rsidRDefault="001B5631" w:rsidP="007872E1">
            <w:pPr>
              <w:spacing w:line="360" w:lineRule="auto"/>
              <w:rPr>
                <w:sz w:val="24"/>
                <w:szCs w:val="24"/>
              </w:rPr>
            </w:pPr>
            <w:r>
              <w:rPr>
                <w:sz w:val="24"/>
                <w:szCs w:val="24"/>
              </w:rPr>
              <w:t xml:space="preserve">The Human Rights Act (1988) article 2 </w:t>
            </w:r>
            <w:r w:rsidR="006F5647">
              <w:rPr>
                <w:sz w:val="24"/>
                <w:szCs w:val="24"/>
              </w:rPr>
              <w:t xml:space="preserve">states that the government must make laws to protect peoples lives and the government must take steps to protect people if their lives are at risk. Therefore, this is also inline with the SSWBA (2014) if it is suspected that a person is at risk this must be assessed and then a care and support plan can be developed to support the person if needed. </w:t>
            </w:r>
          </w:p>
          <w:p w14:paraId="45AA0442" w14:textId="058B4777" w:rsidR="00A03E8B" w:rsidRPr="00F772F5" w:rsidRDefault="00A03E8B" w:rsidP="00A03E8B">
            <w:pPr>
              <w:spacing w:line="360" w:lineRule="auto"/>
              <w:jc w:val="both"/>
              <w:rPr>
                <w:sz w:val="24"/>
                <w:szCs w:val="24"/>
              </w:rPr>
            </w:pPr>
          </w:p>
          <w:p w14:paraId="212F9BE4" w14:textId="77777777" w:rsidR="00397874" w:rsidRDefault="00397874" w:rsidP="006A2FDE">
            <w:pPr>
              <w:rPr>
                <w:sz w:val="22"/>
                <w:szCs w:val="22"/>
              </w:rPr>
            </w:pPr>
          </w:p>
          <w:p w14:paraId="52622C06" w14:textId="77777777" w:rsidR="00397874" w:rsidRDefault="00397874" w:rsidP="006A2FDE">
            <w:pPr>
              <w:rPr>
                <w:sz w:val="22"/>
                <w:szCs w:val="22"/>
              </w:rPr>
            </w:pPr>
          </w:p>
          <w:p w14:paraId="4D60A747" w14:textId="753C436F" w:rsidR="00397874" w:rsidRDefault="007872E1" w:rsidP="006A2FDE">
            <w:pPr>
              <w:rPr>
                <w:sz w:val="22"/>
                <w:szCs w:val="22"/>
              </w:rPr>
            </w:pPr>
            <w:r>
              <w:rPr>
                <w:sz w:val="22"/>
                <w:szCs w:val="22"/>
              </w:rPr>
              <w:t>Words: 480</w:t>
            </w:r>
          </w:p>
          <w:p w14:paraId="629EDCE8" w14:textId="77777777" w:rsidR="006A2FDE" w:rsidRPr="006A2FDE" w:rsidRDefault="006A2FDE" w:rsidP="006A2FDE">
            <w:pPr>
              <w:rPr>
                <w:sz w:val="22"/>
                <w:szCs w:val="22"/>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4285720" w14:textId="0A64BEFD" w:rsidR="00FC0334" w:rsidRDefault="00FC2F3D" w:rsidP="002C25CC">
            <w:pPr>
              <w:spacing w:line="360" w:lineRule="auto"/>
              <w:jc w:val="both"/>
              <w:rPr>
                <w:sz w:val="24"/>
                <w:szCs w:val="24"/>
              </w:rPr>
            </w:pPr>
            <w:r>
              <w:rPr>
                <w:sz w:val="24"/>
                <w:szCs w:val="24"/>
              </w:rPr>
              <w:t>Children safeguarding focuses on protecting young people under the age of 18 from abuse, neglect, exploitation and any form of harm. Children are particularly vulnerable due to their dependency on adults to provide them with care and to meet all their basic care needs.</w:t>
            </w:r>
            <w:r w:rsidR="002C25CC">
              <w:rPr>
                <w:sz w:val="24"/>
                <w:szCs w:val="24"/>
              </w:rPr>
              <w:t xml:space="preserve"> Children follow protection laws such as the Children’s Act (1989) which sets out duty of care for children and how to act in their best interests. Within the Children’s Act (1989) Section 47 for a child to be seen immediately if there are safeguarding worries with safety measures being implemented should there be concerns. Children safeguarding typically does not require consent from the child when it comes to intervention, as many children do not have the maturity to make informed decisions. The professionals involved will usually act on the best interest of the child. </w:t>
            </w:r>
            <w:r w:rsidR="00BD78BC">
              <w:rPr>
                <w:sz w:val="24"/>
                <w:szCs w:val="24"/>
              </w:rPr>
              <w:t xml:space="preserve">However, there are times where children are able to make decisions for themselves, there are guidelines to follow </w:t>
            </w:r>
            <w:r w:rsidR="006B5112">
              <w:rPr>
                <w:sz w:val="24"/>
                <w:szCs w:val="24"/>
              </w:rPr>
              <w:t xml:space="preserve">and resources </w:t>
            </w:r>
            <w:r w:rsidR="00BD78BC">
              <w:rPr>
                <w:sz w:val="24"/>
                <w:szCs w:val="24"/>
              </w:rPr>
              <w:t>such as ‘</w:t>
            </w:r>
            <w:r w:rsidR="006B5112">
              <w:rPr>
                <w:sz w:val="24"/>
                <w:szCs w:val="24"/>
              </w:rPr>
              <w:t>Gillick</w:t>
            </w:r>
            <w:r w:rsidR="00BD78BC">
              <w:rPr>
                <w:sz w:val="24"/>
                <w:szCs w:val="24"/>
              </w:rPr>
              <w:t xml:space="preserve"> </w:t>
            </w:r>
            <w:r w:rsidR="006B5112">
              <w:rPr>
                <w:sz w:val="24"/>
                <w:szCs w:val="24"/>
              </w:rPr>
              <w:t>competency’, this can support professionals working with children to balance the needs, wishes and feelings of the child while still ensuring that they are kept safe. When practitioners are trying to decide whether a child is mature enough to make decisions about things that affect them, they often talk about whether a child ‘Gillick competent’.</w:t>
            </w:r>
          </w:p>
          <w:p w14:paraId="65D5B331" w14:textId="6E4213B9" w:rsidR="002F4E3B" w:rsidRDefault="002F4E3B" w:rsidP="002C25CC">
            <w:pPr>
              <w:spacing w:line="360" w:lineRule="auto"/>
              <w:jc w:val="both"/>
              <w:rPr>
                <w:sz w:val="24"/>
                <w:szCs w:val="24"/>
              </w:rPr>
            </w:pPr>
          </w:p>
          <w:p w14:paraId="08EFC8CB" w14:textId="3C141363" w:rsidR="002F4E3B" w:rsidRDefault="002F4E3B" w:rsidP="002C25CC">
            <w:pPr>
              <w:spacing w:line="360" w:lineRule="auto"/>
              <w:jc w:val="both"/>
              <w:rPr>
                <w:sz w:val="24"/>
                <w:szCs w:val="24"/>
              </w:rPr>
            </w:pPr>
            <w:r>
              <w:rPr>
                <w:sz w:val="24"/>
                <w:szCs w:val="24"/>
              </w:rPr>
              <w:t xml:space="preserve">Moreover, </w:t>
            </w:r>
            <w:r w:rsidR="004F452C">
              <w:rPr>
                <w:sz w:val="24"/>
                <w:szCs w:val="24"/>
              </w:rPr>
              <w:t>an adult is defined by the SSWBA (2014) as a person who is over 18 years of age and can make their own choices. A</w:t>
            </w:r>
            <w:r>
              <w:rPr>
                <w:sz w:val="24"/>
                <w:szCs w:val="24"/>
              </w:rPr>
              <w:t xml:space="preserve">dult safeguarding looks at adults who are at risk from abuse and neglect but also </w:t>
            </w:r>
            <w:r w:rsidR="004F452C">
              <w:rPr>
                <w:sz w:val="24"/>
                <w:szCs w:val="24"/>
              </w:rPr>
              <w:t>recognises</w:t>
            </w:r>
            <w:r>
              <w:rPr>
                <w:sz w:val="24"/>
                <w:szCs w:val="24"/>
              </w:rPr>
              <w:t xml:space="preserve"> that adults</w:t>
            </w:r>
            <w:r w:rsidR="004F452C">
              <w:rPr>
                <w:sz w:val="24"/>
                <w:szCs w:val="24"/>
              </w:rPr>
              <w:t xml:space="preserve"> may have capacity to make their own decisions and manage their lives. According to the Mental Capacity Act (2005) every adult has the right t</w:t>
            </w:r>
            <w:r w:rsidR="00D84FC6">
              <w:rPr>
                <w:sz w:val="24"/>
                <w:szCs w:val="24"/>
              </w:rPr>
              <w:t xml:space="preserve">o </w:t>
            </w:r>
            <w:r w:rsidR="004F452C">
              <w:rPr>
                <w:sz w:val="24"/>
                <w:szCs w:val="24"/>
              </w:rPr>
              <w:t xml:space="preserve">make his/her own decisions and must be assumed to have capacity to do so unless proved otherwise. </w:t>
            </w:r>
            <w:r w:rsidR="00BD78BC">
              <w:rPr>
                <w:sz w:val="24"/>
                <w:szCs w:val="24"/>
              </w:rPr>
              <w:t xml:space="preserve">If an adult is deemed to have capacity then they can refuse any support offered to them. However, if a person is deemed  to lack capacity then they will not be able to make decisions for themselves and the Mental Capacity Act (2005) will provide a legal framework for professionals. </w:t>
            </w:r>
          </w:p>
          <w:p w14:paraId="1AA3081F" w14:textId="77777777" w:rsidR="00FC0334" w:rsidRDefault="00FC0334" w:rsidP="00FC0334">
            <w:pPr>
              <w:jc w:val="both"/>
              <w:rPr>
                <w:sz w:val="24"/>
                <w:szCs w:val="24"/>
              </w:rPr>
            </w:pPr>
          </w:p>
          <w:p w14:paraId="49F56C9B" w14:textId="77777777" w:rsidR="006B5112" w:rsidRDefault="006B5112" w:rsidP="00FC0334">
            <w:pPr>
              <w:jc w:val="both"/>
              <w:rPr>
                <w:sz w:val="24"/>
                <w:szCs w:val="24"/>
              </w:rPr>
            </w:pPr>
          </w:p>
          <w:p w14:paraId="2637EEA3" w14:textId="62CC0081" w:rsidR="006B5112" w:rsidRDefault="006B5112" w:rsidP="00FC0334">
            <w:pPr>
              <w:jc w:val="both"/>
              <w:rPr>
                <w:sz w:val="24"/>
                <w:szCs w:val="24"/>
              </w:rPr>
            </w:pPr>
            <w:r>
              <w:rPr>
                <w:sz w:val="24"/>
                <w:szCs w:val="24"/>
              </w:rPr>
              <w:t xml:space="preserve">Words: 351 </w:t>
            </w: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9FFF3A" w14:textId="77777777" w:rsidR="0026527A" w:rsidRDefault="0026527A">
      <w:r>
        <w:separator/>
      </w:r>
    </w:p>
  </w:endnote>
  <w:endnote w:type="continuationSeparator" w:id="0">
    <w:p w14:paraId="665E60F4" w14:textId="77777777" w:rsidR="0026527A" w:rsidRDefault="002652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9C9E67" w14:textId="77777777" w:rsidR="0026527A" w:rsidRDefault="0026527A">
      <w:r>
        <w:separator/>
      </w:r>
    </w:p>
  </w:footnote>
  <w:footnote w:type="continuationSeparator" w:id="0">
    <w:p w14:paraId="60FEEF8F" w14:textId="77777777" w:rsidR="0026527A" w:rsidRDefault="002652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D737F"/>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B5631"/>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27A"/>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25CC"/>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E3B"/>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036B"/>
    <w:rsid w:val="003826BD"/>
    <w:rsid w:val="00385414"/>
    <w:rsid w:val="00390074"/>
    <w:rsid w:val="00392F73"/>
    <w:rsid w:val="00393600"/>
    <w:rsid w:val="0039762B"/>
    <w:rsid w:val="00397874"/>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52C"/>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2FDE"/>
    <w:rsid w:val="006B4496"/>
    <w:rsid w:val="006B5112"/>
    <w:rsid w:val="006B5E67"/>
    <w:rsid w:val="006B6612"/>
    <w:rsid w:val="006C2EB5"/>
    <w:rsid w:val="006D18A3"/>
    <w:rsid w:val="006D5970"/>
    <w:rsid w:val="006E481E"/>
    <w:rsid w:val="006E795F"/>
    <w:rsid w:val="006F0862"/>
    <w:rsid w:val="006F1438"/>
    <w:rsid w:val="006F2A9E"/>
    <w:rsid w:val="006F5647"/>
    <w:rsid w:val="006F5ED3"/>
    <w:rsid w:val="00700249"/>
    <w:rsid w:val="007069CD"/>
    <w:rsid w:val="00706BB5"/>
    <w:rsid w:val="0071231A"/>
    <w:rsid w:val="00712E90"/>
    <w:rsid w:val="00713B7E"/>
    <w:rsid w:val="007245E6"/>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E1"/>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17223"/>
    <w:rsid w:val="00920E5B"/>
    <w:rsid w:val="00926436"/>
    <w:rsid w:val="00926C53"/>
    <w:rsid w:val="0093018C"/>
    <w:rsid w:val="0094495F"/>
    <w:rsid w:val="009544C0"/>
    <w:rsid w:val="00954FA4"/>
    <w:rsid w:val="00956AE9"/>
    <w:rsid w:val="00964CC6"/>
    <w:rsid w:val="00967BFA"/>
    <w:rsid w:val="0098262C"/>
    <w:rsid w:val="00983B73"/>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3E8B"/>
    <w:rsid w:val="00A06422"/>
    <w:rsid w:val="00A10D56"/>
    <w:rsid w:val="00A12AAE"/>
    <w:rsid w:val="00A12F22"/>
    <w:rsid w:val="00A16DD1"/>
    <w:rsid w:val="00A22441"/>
    <w:rsid w:val="00A23F3B"/>
    <w:rsid w:val="00A24406"/>
    <w:rsid w:val="00A25F64"/>
    <w:rsid w:val="00A275F6"/>
    <w:rsid w:val="00A303B9"/>
    <w:rsid w:val="00A3655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0F2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78BC"/>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4FC6"/>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63D3"/>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3D"/>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D0B"/>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5</Pages>
  <Words>934</Words>
  <Characters>5324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Laura Powell</cp:lastModifiedBy>
  <cp:revision>10</cp:revision>
  <cp:lastPrinted>2020-02-11T19:20:00Z</cp:lastPrinted>
  <dcterms:created xsi:type="dcterms:W3CDTF">2025-02-11T11:39:00Z</dcterms:created>
  <dcterms:modified xsi:type="dcterms:W3CDTF">2025-02-11T14:02:00Z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