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04804" w14:textId="0FB4FF73" w:rsidR="00365177" w:rsidRPr="009443A9" w:rsidRDefault="00AA3949">
      <w:pPr>
        <w:rPr>
          <w:rFonts w:asciiTheme="majorHAnsi" w:hAnsiTheme="majorHAnsi" w:cstheme="majorHAnsi"/>
          <w:sz w:val="24"/>
          <w:szCs w:val="24"/>
          <w:u w:val="single"/>
        </w:rPr>
      </w:pPr>
      <w:r w:rsidRPr="009443A9">
        <w:rPr>
          <w:rFonts w:asciiTheme="majorHAnsi" w:hAnsiTheme="majorHAnsi" w:cstheme="majorHAnsi"/>
          <w:sz w:val="24"/>
          <w:szCs w:val="24"/>
          <w:u w:val="single"/>
        </w:rPr>
        <w:t>A reflection on “Belief or Experience? The Anthropologist’s dilemma” By Fiona Bowie</w:t>
      </w:r>
    </w:p>
    <w:p w14:paraId="5A123CCD" w14:textId="77777777" w:rsidR="009443A9" w:rsidRPr="009443A9" w:rsidRDefault="009443A9" w:rsidP="009443A9">
      <w:pPr>
        <w:pStyle w:val="NormalWeb"/>
        <w:spacing w:before="240" w:beforeAutospacing="0" w:after="240" w:afterAutospacing="0"/>
        <w:rPr>
          <w:rFonts w:asciiTheme="minorHAnsi" w:hAnsiTheme="minorHAnsi" w:cstheme="minorHAnsi"/>
        </w:rPr>
      </w:pPr>
      <w:r w:rsidRPr="009443A9">
        <w:rPr>
          <w:rFonts w:asciiTheme="minorHAnsi" w:hAnsiTheme="minorHAnsi" w:cstheme="minorHAnsi"/>
          <w:color w:val="000000"/>
          <w:sz w:val="22"/>
          <w:szCs w:val="22"/>
        </w:rPr>
        <w:t xml:space="preserve">To begin my short assessment of this Occasional Paper I will lay out and surmise each of the arguments made by Bowie in this piece </w:t>
      </w:r>
      <w:proofErr w:type="gramStart"/>
      <w:r w:rsidRPr="009443A9">
        <w:rPr>
          <w:rFonts w:asciiTheme="minorHAnsi" w:hAnsiTheme="minorHAnsi" w:cstheme="minorHAnsi"/>
          <w:color w:val="000000"/>
          <w:sz w:val="22"/>
          <w:szCs w:val="22"/>
        </w:rPr>
        <w:t>in order to</w:t>
      </w:r>
      <w:proofErr w:type="gramEnd"/>
      <w:r w:rsidRPr="009443A9">
        <w:rPr>
          <w:rFonts w:asciiTheme="minorHAnsi" w:hAnsiTheme="minorHAnsi" w:cstheme="minorHAnsi"/>
          <w:color w:val="000000"/>
          <w:sz w:val="22"/>
          <w:szCs w:val="22"/>
        </w:rPr>
        <w:t xml:space="preserve"> provide a general overview of this debate and also later provide an insight into the author herself in order to have a clear foundation for further research.</w:t>
      </w:r>
    </w:p>
    <w:p w14:paraId="08B358B2" w14:textId="77777777" w:rsidR="009443A9" w:rsidRPr="009443A9" w:rsidRDefault="009443A9" w:rsidP="009443A9">
      <w:pPr>
        <w:pStyle w:val="NormalWeb"/>
        <w:spacing w:before="240" w:beforeAutospacing="0" w:after="240" w:afterAutospacing="0"/>
        <w:rPr>
          <w:rFonts w:asciiTheme="minorHAnsi" w:hAnsiTheme="minorHAnsi" w:cstheme="minorHAnsi"/>
        </w:rPr>
      </w:pPr>
      <w:r w:rsidRPr="009443A9">
        <w:rPr>
          <w:rFonts w:asciiTheme="minorHAnsi" w:hAnsiTheme="minorHAnsi" w:cstheme="minorHAnsi"/>
          <w:color w:val="000000"/>
          <w:sz w:val="22"/>
          <w:szCs w:val="22"/>
        </w:rPr>
        <w:t>So, to begin Bowie notes within her introduction that this article will look at the relationship between “personal belief and practice” and “anthropological approaches to religion.” She intends to do this by linking her thoughts through contemporary events within her specific research fields: philosophy, language, science, postmodernism, and anthropology.</w:t>
      </w:r>
    </w:p>
    <w:p w14:paraId="635E5E6F" w14:textId="77777777" w:rsidR="009443A9" w:rsidRPr="009443A9" w:rsidRDefault="009443A9" w:rsidP="009443A9">
      <w:pPr>
        <w:pStyle w:val="NormalWeb"/>
        <w:spacing w:before="240" w:beforeAutospacing="0" w:after="240" w:afterAutospacing="0"/>
        <w:rPr>
          <w:rFonts w:asciiTheme="minorHAnsi" w:hAnsiTheme="minorHAnsi" w:cstheme="minorHAnsi"/>
        </w:rPr>
      </w:pPr>
      <w:r w:rsidRPr="009443A9">
        <w:rPr>
          <w:rFonts w:asciiTheme="minorHAnsi" w:hAnsiTheme="minorHAnsi" w:cstheme="minorHAnsi"/>
          <w:color w:val="000000"/>
          <w:sz w:val="22"/>
          <w:szCs w:val="22"/>
        </w:rPr>
        <w:t xml:space="preserve">She begins with the “Politics of Religion” section and states how it is uncommon for anthropologists to reflect upon private religious beliefs and practices with each other, a rare example of this happening was the conference for the Association of Social Anthropologists that occurred in April 2000. While the theme of religion is common at these meetings as its widely accepted as the foundation that informs all social and cultural life there was discourse at this specific meeting due to a proposal by one of its attendants Croal. Croal’s email proposed that the meeting open and close with an indigenous prayer, this was met with arguments such as how it could alienate participants, how it would be more respectful to ask for their input on the organization of the conference </w:t>
      </w:r>
      <w:proofErr w:type="gramStart"/>
      <w:r w:rsidRPr="009443A9">
        <w:rPr>
          <w:rFonts w:asciiTheme="minorHAnsi" w:hAnsiTheme="minorHAnsi" w:cstheme="minorHAnsi"/>
          <w:color w:val="000000"/>
          <w:sz w:val="22"/>
          <w:szCs w:val="22"/>
        </w:rPr>
        <w:t>and also</w:t>
      </w:r>
      <w:proofErr w:type="gramEnd"/>
      <w:r w:rsidRPr="009443A9">
        <w:rPr>
          <w:rFonts w:asciiTheme="minorHAnsi" w:hAnsiTheme="minorHAnsi" w:cstheme="minorHAnsi"/>
          <w:color w:val="000000"/>
          <w:sz w:val="22"/>
          <w:szCs w:val="22"/>
        </w:rPr>
        <w:t xml:space="preserve"> the mention of a power imbalance between western academics and indigenous peoples attending. It’s through this event that Bowie identifies her key themes; Western/Third world, Secular/religious and Science and Rationality vs religion and Irrationality.</w:t>
      </w:r>
    </w:p>
    <w:p w14:paraId="3659A3E3" w14:textId="77777777" w:rsidR="009443A9" w:rsidRPr="009443A9" w:rsidRDefault="009443A9" w:rsidP="009443A9">
      <w:pPr>
        <w:pStyle w:val="NormalWeb"/>
        <w:spacing w:before="240" w:beforeAutospacing="0" w:after="240" w:afterAutospacing="0"/>
        <w:rPr>
          <w:rFonts w:asciiTheme="minorHAnsi" w:hAnsiTheme="minorHAnsi" w:cstheme="minorHAnsi"/>
        </w:rPr>
      </w:pPr>
      <w:r w:rsidRPr="009443A9">
        <w:rPr>
          <w:rFonts w:asciiTheme="minorHAnsi" w:hAnsiTheme="minorHAnsi" w:cstheme="minorHAnsi"/>
          <w:color w:val="000000"/>
          <w:sz w:val="22"/>
          <w:szCs w:val="22"/>
        </w:rPr>
        <w:t>The next theme is “Anthropologists and belief.” This section uses survey responses from other anthropologists to support Bowie’s view and claim that it is uncommon for anthropologists to reveal their own subjective standpoint on religion, usually out of fear of being misunderstood.</w:t>
      </w:r>
    </w:p>
    <w:p w14:paraId="27F113F5" w14:textId="77777777" w:rsidR="009443A9" w:rsidRPr="009443A9" w:rsidRDefault="009443A9" w:rsidP="009443A9">
      <w:pPr>
        <w:pStyle w:val="NormalWeb"/>
        <w:spacing w:before="240" w:beforeAutospacing="0" w:after="240" w:afterAutospacing="0"/>
        <w:rPr>
          <w:rFonts w:asciiTheme="minorHAnsi" w:hAnsiTheme="minorHAnsi" w:cstheme="minorHAnsi"/>
        </w:rPr>
      </w:pPr>
      <w:r w:rsidRPr="009443A9">
        <w:rPr>
          <w:rFonts w:asciiTheme="minorHAnsi" w:hAnsiTheme="minorHAnsi" w:cstheme="minorHAnsi"/>
          <w:color w:val="000000"/>
          <w:sz w:val="22"/>
          <w:szCs w:val="22"/>
        </w:rPr>
        <w:t xml:space="preserve">Moving on we then have a lengthy section on “Language and culture.” To briefly cover this the main points are that we can’t separate ourselves from our cultural baggage, which is why anthropologists </w:t>
      </w:r>
      <w:proofErr w:type="gramStart"/>
      <w:r w:rsidRPr="009443A9">
        <w:rPr>
          <w:rFonts w:asciiTheme="minorHAnsi" w:hAnsiTheme="minorHAnsi" w:cstheme="minorHAnsi"/>
          <w:color w:val="000000"/>
          <w:sz w:val="22"/>
          <w:szCs w:val="22"/>
        </w:rPr>
        <w:t>have to</w:t>
      </w:r>
      <w:proofErr w:type="gramEnd"/>
      <w:r w:rsidRPr="009443A9">
        <w:rPr>
          <w:rFonts w:asciiTheme="minorHAnsi" w:hAnsiTheme="minorHAnsi" w:cstheme="minorHAnsi"/>
          <w:color w:val="000000"/>
          <w:sz w:val="22"/>
          <w:szCs w:val="22"/>
        </w:rPr>
        <w:t xml:space="preserve"> recognise their own experiences and biases might influence how we interpret other cultures, especially in ethnographic data. It also discusses how language is not neutral and uses specific case studies to highlight how indigenous terms are loaded with cultural significance far beyond any western equivalent, Bowie makes it a point to emphasise that language is embedded in culture and how complex it can be and how that can limit the extent of which we can interpret other cultures.</w:t>
      </w:r>
    </w:p>
    <w:p w14:paraId="66976555" w14:textId="77777777" w:rsidR="009443A9" w:rsidRPr="009443A9" w:rsidRDefault="009443A9" w:rsidP="009443A9">
      <w:pPr>
        <w:pStyle w:val="NormalWeb"/>
        <w:spacing w:before="240" w:beforeAutospacing="0" w:after="240" w:afterAutospacing="0"/>
        <w:rPr>
          <w:rFonts w:asciiTheme="minorHAnsi" w:hAnsiTheme="minorHAnsi" w:cstheme="minorHAnsi"/>
        </w:rPr>
      </w:pPr>
      <w:r w:rsidRPr="009443A9">
        <w:rPr>
          <w:rFonts w:asciiTheme="minorHAnsi" w:hAnsiTheme="minorHAnsi" w:cstheme="minorHAnsi"/>
          <w:color w:val="000000"/>
          <w:sz w:val="22"/>
          <w:szCs w:val="22"/>
        </w:rPr>
        <w:t xml:space="preserve">Following this is the section titled “Experience”, which discusses the methodology that anthropologists employ while studying other cultures, such as participant observation and ethnographies, she also notes how anthropology's key methodological strengths come from the ability to test theories in an empirical setting </w:t>
      </w:r>
      <w:proofErr w:type="gramStart"/>
      <w:r w:rsidRPr="009443A9">
        <w:rPr>
          <w:rFonts w:asciiTheme="minorHAnsi" w:hAnsiTheme="minorHAnsi" w:cstheme="minorHAnsi"/>
          <w:color w:val="000000"/>
          <w:sz w:val="22"/>
          <w:szCs w:val="22"/>
        </w:rPr>
        <w:t>and also</w:t>
      </w:r>
      <w:proofErr w:type="gramEnd"/>
      <w:r w:rsidRPr="009443A9">
        <w:rPr>
          <w:rFonts w:asciiTheme="minorHAnsi" w:hAnsiTheme="minorHAnsi" w:cstheme="minorHAnsi"/>
          <w:color w:val="000000"/>
          <w:sz w:val="22"/>
          <w:szCs w:val="22"/>
        </w:rPr>
        <w:t xml:space="preserve"> the complex data that is gained from fieldwork.</w:t>
      </w:r>
    </w:p>
    <w:p w14:paraId="59176B15" w14:textId="2CF9F388" w:rsidR="009443A9" w:rsidRPr="009443A9" w:rsidRDefault="009443A9" w:rsidP="009443A9">
      <w:pPr>
        <w:pStyle w:val="NormalWeb"/>
        <w:spacing w:before="240" w:beforeAutospacing="0" w:after="240" w:afterAutospacing="0"/>
        <w:rPr>
          <w:rFonts w:asciiTheme="minorHAnsi" w:hAnsiTheme="minorHAnsi" w:cstheme="minorHAnsi"/>
        </w:rPr>
      </w:pPr>
      <w:r w:rsidRPr="009443A9">
        <w:rPr>
          <w:rFonts w:asciiTheme="minorHAnsi" w:hAnsiTheme="minorHAnsi" w:cstheme="minorHAnsi"/>
          <w:color w:val="000000"/>
          <w:sz w:val="22"/>
          <w:szCs w:val="22"/>
        </w:rPr>
        <w:t xml:space="preserve">Her next key area follows on from “Experience” and is titled “Interpreting Experience.” This section deals with the three </w:t>
      </w:r>
      <w:proofErr w:type="gramStart"/>
      <w:r w:rsidRPr="009443A9">
        <w:rPr>
          <w:rFonts w:asciiTheme="minorHAnsi" w:hAnsiTheme="minorHAnsi" w:cstheme="minorHAnsi"/>
          <w:color w:val="000000"/>
          <w:sz w:val="22"/>
          <w:szCs w:val="22"/>
        </w:rPr>
        <w:t>key ways</w:t>
      </w:r>
      <w:proofErr w:type="gramEnd"/>
      <w:r w:rsidRPr="009443A9">
        <w:rPr>
          <w:rFonts w:asciiTheme="minorHAnsi" w:hAnsiTheme="minorHAnsi" w:cstheme="minorHAnsi"/>
          <w:color w:val="000000"/>
          <w:sz w:val="22"/>
          <w:szCs w:val="22"/>
        </w:rPr>
        <w:t xml:space="preserve"> humans react when our views are challenged. The first is “modifying a cosmology to fit new dimensions of knowledge and experience” which is explained with her case study of James Clifton, an anthropologist who studied Dream Dance rites and would rationalise his experiences after the fact to fit in with his own beliefs. The second way is called “going native” and was explained in the case of John Messenger and his account with the Irish ‘leipreachan’, where he rejected his old ways of thinking in favour of these new beliefs. Finally, there’s the “reassertion of a western scientific paradigm” which was detailed through James Lett’s rigid views that prioritised only scientific studies over all else, noting that science is rational, and religion is irrational.</w:t>
      </w:r>
    </w:p>
    <w:p w14:paraId="7273F279" w14:textId="77777777" w:rsidR="009443A9" w:rsidRPr="009443A9" w:rsidRDefault="009443A9" w:rsidP="009443A9">
      <w:pPr>
        <w:pStyle w:val="NormalWeb"/>
        <w:spacing w:before="240" w:beforeAutospacing="0" w:after="240" w:afterAutospacing="0"/>
        <w:rPr>
          <w:rFonts w:asciiTheme="minorHAnsi" w:hAnsiTheme="minorHAnsi" w:cstheme="minorHAnsi"/>
        </w:rPr>
      </w:pPr>
      <w:r w:rsidRPr="009443A9">
        <w:rPr>
          <w:rFonts w:asciiTheme="minorHAnsi" w:hAnsiTheme="minorHAnsi" w:cstheme="minorHAnsi"/>
          <w:color w:val="000000"/>
          <w:sz w:val="22"/>
          <w:szCs w:val="22"/>
        </w:rPr>
        <w:lastRenderedPageBreak/>
        <w:t>The final section is titled “The Anthropologist’s dilemma”. This section opens with the assertion that the idea of proving or disproving truths around religion isn’t something that anthropologists focus on, in fact, Bowie gives us the example of Merleau-Ponty’s approach which states that we can only observe the world as a subject within it and that our minds are not neutral observers within this space, therefore truths and falsities are non-important in this approach to religion. Given the length of this section</w:t>
      </w:r>
      <w:proofErr w:type="gramStart"/>
      <w:r w:rsidRPr="009443A9">
        <w:rPr>
          <w:rFonts w:asciiTheme="minorHAnsi" w:hAnsiTheme="minorHAnsi" w:cstheme="minorHAnsi"/>
          <w:color w:val="000000"/>
          <w:sz w:val="22"/>
          <w:szCs w:val="22"/>
        </w:rPr>
        <w:t>, in particular, will</w:t>
      </w:r>
      <w:proofErr w:type="gramEnd"/>
      <w:r w:rsidRPr="009443A9">
        <w:rPr>
          <w:rFonts w:asciiTheme="minorHAnsi" w:hAnsiTheme="minorHAnsi" w:cstheme="minorHAnsi"/>
          <w:color w:val="000000"/>
          <w:sz w:val="22"/>
          <w:szCs w:val="22"/>
        </w:rPr>
        <w:t xml:space="preserve"> say that the focus here is on how the article was framed as a dilemma, the discourse between belief and experience, Bowie does break this down with further case studies, but I will just provide her conclusions which follow on from Merleau-Ponty’s work. It’s Bowie’s conclusion that as long as there’s a willingness to use the self as a research tool and an awareness of how complex these multiple dialogues that compose an ethnographical piece of work can be then out of it a valuable and honest resource that can interpret a whole new religion, culture and social life can be produced.</w:t>
      </w:r>
    </w:p>
    <w:p w14:paraId="6529F0BC" w14:textId="77777777" w:rsidR="009443A9" w:rsidRPr="009443A9" w:rsidRDefault="009443A9" w:rsidP="009443A9">
      <w:pPr>
        <w:pStyle w:val="NormalWeb"/>
        <w:spacing w:before="240" w:beforeAutospacing="0" w:after="240" w:afterAutospacing="0"/>
        <w:rPr>
          <w:rFonts w:asciiTheme="minorHAnsi" w:hAnsiTheme="minorHAnsi" w:cstheme="minorHAnsi"/>
        </w:rPr>
      </w:pPr>
      <w:r w:rsidRPr="009443A9">
        <w:rPr>
          <w:rFonts w:asciiTheme="minorHAnsi" w:hAnsiTheme="minorHAnsi" w:cstheme="minorHAnsi"/>
          <w:color w:val="000000"/>
          <w:sz w:val="22"/>
          <w:szCs w:val="22"/>
        </w:rPr>
        <w:t> </w:t>
      </w:r>
    </w:p>
    <w:p w14:paraId="150541FA" w14:textId="77777777" w:rsidR="009443A9" w:rsidRPr="009443A9" w:rsidRDefault="009443A9" w:rsidP="009443A9">
      <w:pPr>
        <w:pStyle w:val="NormalWeb"/>
        <w:spacing w:before="240" w:beforeAutospacing="0" w:after="240" w:afterAutospacing="0"/>
        <w:rPr>
          <w:rFonts w:asciiTheme="minorHAnsi" w:hAnsiTheme="minorHAnsi" w:cstheme="minorHAnsi"/>
        </w:rPr>
      </w:pPr>
      <w:r w:rsidRPr="009443A9">
        <w:rPr>
          <w:rFonts w:asciiTheme="minorHAnsi" w:hAnsiTheme="minorHAnsi" w:cstheme="minorHAnsi"/>
          <w:color w:val="000000"/>
          <w:sz w:val="22"/>
          <w:szCs w:val="22"/>
        </w:rPr>
        <w:t>So now we’ve outlined the key arguments in this article let’s also briefly cover Bowie herself. Fiona Bowie retired as of 2 years prior to writing this assignment. Her area of research asides from the relationship between anthropology and religion was also paranormal activity and out-of-body experiences. She has written another article on the Anthropology of Religion for an American Journal which I will draw reference from for my critical essay on this paper and its broader debate. Asides from that she has also written a couple of chapters for other books which I will be doing further readings into for the later assignments.</w:t>
      </w:r>
    </w:p>
    <w:p w14:paraId="05C0D9F5" w14:textId="77777777" w:rsidR="009443A9" w:rsidRPr="009443A9" w:rsidRDefault="009443A9" w:rsidP="009443A9">
      <w:pPr>
        <w:pStyle w:val="NormalWeb"/>
        <w:spacing w:before="240" w:beforeAutospacing="0" w:after="240" w:afterAutospacing="0"/>
        <w:rPr>
          <w:rFonts w:asciiTheme="minorHAnsi" w:hAnsiTheme="minorHAnsi" w:cstheme="minorHAnsi"/>
        </w:rPr>
      </w:pPr>
      <w:r w:rsidRPr="009443A9">
        <w:rPr>
          <w:rFonts w:asciiTheme="minorHAnsi" w:hAnsiTheme="minorHAnsi" w:cstheme="minorHAnsi"/>
          <w:color w:val="000000"/>
          <w:sz w:val="22"/>
          <w:szCs w:val="22"/>
        </w:rPr>
        <w:t xml:space="preserve">My final thoughts on the article itself are that despite how lengthy and somewhat complex it can be (usually just because of the academic language and terms) it is a clearly well-structured and concise discussion on a wider debate around anthropology and religion which applies a variety of data from both her own primary research and ethnographies and accounts from her peers making it a compelling and interesting read. </w:t>
      </w:r>
    </w:p>
    <w:p w14:paraId="396745D0" w14:textId="12A93CF9" w:rsidR="00580700" w:rsidRDefault="00806D36">
      <w:pPr>
        <w:rPr>
          <w:rFonts w:cstheme="minorHAnsi"/>
        </w:rPr>
      </w:pPr>
      <w:r w:rsidRPr="009443A9">
        <w:rPr>
          <w:rFonts w:cstheme="minorHAnsi"/>
        </w:rPr>
        <w:t xml:space="preserve"> </w:t>
      </w:r>
    </w:p>
    <w:p w14:paraId="4FB43314" w14:textId="77777777" w:rsidR="00864216" w:rsidRDefault="00864216">
      <w:pPr>
        <w:rPr>
          <w:rFonts w:cstheme="minorHAnsi"/>
        </w:rPr>
      </w:pPr>
    </w:p>
    <w:p w14:paraId="74656667" w14:textId="54C74521" w:rsidR="00864216" w:rsidRDefault="00864216">
      <w:pPr>
        <w:rPr>
          <w:rFonts w:cstheme="minorHAnsi"/>
          <w:u w:val="single"/>
        </w:rPr>
      </w:pPr>
      <w:r w:rsidRPr="00864216">
        <w:rPr>
          <w:rFonts w:cstheme="minorHAnsi"/>
          <w:u w:val="single"/>
        </w:rPr>
        <w:t>Reference</w:t>
      </w:r>
    </w:p>
    <w:p w14:paraId="40398B05" w14:textId="246380C4" w:rsidR="00864216" w:rsidRPr="00CD3521" w:rsidRDefault="00131081">
      <w:pPr>
        <w:rPr>
          <w:rFonts w:cstheme="minorHAnsi"/>
        </w:rPr>
      </w:pPr>
      <w:r>
        <w:rPr>
          <w:rFonts w:cstheme="minorHAnsi"/>
        </w:rPr>
        <w:t xml:space="preserve">Dr </w:t>
      </w:r>
      <w:r w:rsidR="00631498" w:rsidRPr="00CD3521">
        <w:rPr>
          <w:rFonts w:cstheme="minorHAnsi"/>
        </w:rPr>
        <w:t xml:space="preserve">Fiona </w:t>
      </w:r>
      <w:proofErr w:type="gramStart"/>
      <w:r w:rsidR="00631498" w:rsidRPr="00CD3521">
        <w:rPr>
          <w:rFonts w:cstheme="minorHAnsi"/>
        </w:rPr>
        <w:t>Bowie</w:t>
      </w:r>
      <w:r w:rsidR="00AB1D59" w:rsidRPr="00CD3521">
        <w:rPr>
          <w:rFonts w:cstheme="minorHAnsi"/>
          <w:i/>
          <w:iCs/>
        </w:rPr>
        <w:t>,</w:t>
      </w:r>
      <w:r>
        <w:rPr>
          <w:rFonts w:cstheme="minorHAnsi"/>
          <w:i/>
          <w:iCs/>
        </w:rPr>
        <w:t>(</w:t>
      </w:r>
      <w:proofErr w:type="gramEnd"/>
      <w:r>
        <w:rPr>
          <w:rFonts w:cstheme="minorHAnsi"/>
          <w:i/>
          <w:iCs/>
        </w:rPr>
        <w:t>2002),</w:t>
      </w:r>
      <w:r w:rsidR="00AB1D59" w:rsidRPr="00CD3521">
        <w:rPr>
          <w:rFonts w:cstheme="minorHAnsi"/>
          <w:i/>
          <w:iCs/>
        </w:rPr>
        <w:t xml:space="preserve"> Belief or experience? The anthropologist dilemma</w:t>
      </w:r>
      <w:r w:rsidR="00631498" w:rsidRPr="00CD3521">
        <w:rPr>
          <w:rFonts w:cstheme="minorHAnsi"/>
        </w:rPr>
        <w:t xml:space="preserve">, [online] available at; </w:t>
      </w:r>
      <w:r w:rsidR="00864216" w:rsidRPr="00CD3521">
        <w:rPr>
          <w:rFonts w:cstheme="minorHAnsi"/>
        </w:rPr>
        <w:t>https://repository.uwtsd.ac.uk/id/eprint/443/1/RERC2-033-1.pdf</w:t>
      </w:r>
    </w:p>
    <w:sectPr w:rsidR="00864216" w:rsidRPr="00CD35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949"/>
    <w:rsid w:val="000351F8"/>
    <w:rsid w:val="00065433"/>
    <w:rsid w:val="000E76E8"/>
    <w:rsid w:val="0011673F"/>
    <w:rsid w:val="00120A97"/>
    <w:rsid w:val="00131081"/>
    <w:rsid w:val="0014314A"/>
    <w:rsid w:val="00151D00"/>
    <w:rsid w:val="0016276E"/>
    <w:rsid w:val="001B6C29"/>
    <w:rsid w:val="0021239A"/>
    <w:rsid w:val="00223726"/>
    <w:rsid w:val="00244247"/>
    <w:rsid w:val="002B6F35"/>
    <w:rsid w:val="002D22B8"/>
    <w:rsid w:val="00316F7B"/>
    <w:rsid w:val="00365177"/>
    <w:rsid w:val="003A160B"/>
    <w:rsid w:val="003C29B6"/>
    <w:rsid w:val="003D2C9C"/>
    <w:rsid w:val="003F1FD6"/>
    <w:rsid w:val="00442017"/>
    <w:rsid w:val="00450160"/>
    <w:rsid w:val="00451E20"/>
    <w:rsid w:val="004B5CF8"/>
    <w:rsid w:val="00526269"/>
    <w:rsid w:val="005274C6"/>
    <w:rsid w:val="00533954"/>
    <w:rsid w:val="00580700"/>
    <w:rsid w:val="00583618"/>
    <w:rsid w:val="005910A4"/>
    <w:rsid w:val="005A1E10"/>
    <w:rsid w:val="005D2F15"/>
    <w:rsid w:val="00603FDB"/>
    <w:rsid w:val="006212D4"/>
    <w:rsid w:val="00631498"/>
    <w:rsid w:val="006833AA"/>
    <w:rsid w:val="00726CCB"/>
    <w:rsid w:val="00750370"/>
    <w:rsid w:val="00783253"/>
    <w:rsid w:val="00797D25"/>
    <w:rsid w:val="007A528F"/>
    <w:rsid w:val="007C6408"/>
    <w:rsid w:val="007F5141"/>
    <w:rsid w:val="00806D36"/>
    <w:rsid w:val="008419C3"/>
    <w:rsid w:val="00864216"/>
    <w:rsid w:val="008B3F53"/>
    <w:rsid w:val="00905193"/>
    <w:rsid w:val="009443A9"/>
    <w:rsid w:val="00975778"/>
    <w:rsid w:val="009807C9"/>
    <w:rsid w:val="00984AAD"/>
    <w:rsid w:val="009B02DC"/>
    <w:rsid w:val="009B5552"/>
    <w:rsid w:val="00A028BD"/>
    <w:rsid w:val="00A23BB0"/>
    <w:rsid w:val="00AA3949"/>
    <w:rsid w:val="00AB1D59"/>
    <w:rsid w:val="00B16C54"/>
    <w:rsid w:val="00B7321B"/>
    <w:rsid w:val="00BE73F1"/>
    <w:rsid w:val="00BF0293"/>
    <w:rsid w:val="00BF0E47"/>
    <w:rsid w:val="00C0409D"/>
    <w:rsid w:val="00C31100"/>
    <w:rsid w:val="00C51DAF"/>
    <w:rsid w:val="00C91096"/>
    <w:rsid w:val="00CA014F"/>
    <w:rsid w:val="00CA372B"/>
    <w:rsid w:val="00CB6A27"/>
    <w:rsid w:val="00CD3521"/>
    <w:rsid w:val="00D20E19"/>
    <w:rsid w:val="00D660D3"/>
    <w:rsid w:val="00D84D34"/>
    <w:rsid w:val="00DB7B28"/>
    <w:rsid w:val="00DC3DB8"/>
    <w:rsid w:val="00DF06FE"/>
    <w:rsid w:val="00E01C97"/>
    <w:rsid w:val="00E56D4B"/>
    <w:rsid w:val="00EA6720"/>
    <w:rsid w:val="00EC25A0"/>
    <w:rsid w:val="00F37219"/>
    <w:rsid w:val="00F83E2F"/>
    <w:rsid w:val="00F96D90"/>
    <w:rsid w:val="00FA3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2081E"/>
  <w15:chartTrackingRefBased/>
  <w15:docId w15:val="{C773A455-59B1-4ED0-B400-52D2FC381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443A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598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1651</TotalTime>
  <Pages>2</Pages>
  <Words>953</Words>
  <Characters>5438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jenkins</dc:creator>
  <cp:keywords/>
  <dc:description/>
  <cp:lastModifiedBy>megan jenkins</cp:lastModifiedBy>
  <cp:revision>82</cp:revision>
  <dcterms:created xsi:type="dcterms:W3CDTF">2023-02-25T16:08:00Z</dcterms:created>
  <dcterms:modified xsi:type="dcterms:W3CDTF">2023-02-26T19:42:00Z</dcterms:modified>
</cp:coreProperties>
</file>