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066A3" w14:textId="711167E4" w:rsidR="001D2C55" w:rsidRPr="008F2B9C" w:rsidRDefault="008F2B9C" w:rsidP="00771A1E">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701EEE4F" w14:textId="219046E3" w:rsidR="008C4F5D" w:rsidRDefault="00D42519"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 xml:space="preserve">Written between 1610 and 1611, </w:t>
      </w:r>
      <w:r w:rsidRPr="00E03817">
        <w:rPr>
          <w:rFonts w:ascii="Times New Roman" w:hAnsi="Times New Roman" w:cs="Times New Roman"/>
          <w:i/>
          <w:iCs/>
          <w:sz w:val="24"/>
          <w:szCs w:val="24"/>
        </w:rPr>
        <w:t>The Tempest</w:t>
      </w:r>
      <w:r w:rsidRPr="00E03817">
        <w:rPr>
          <w:rFonts w:ascii="Times New Roman" w:hAnsi="Times New Roman" w:cs="Times New Roman"/>
          <w:sz w:val="24"/>
          <w:szCs w:val="24"/>
        </w:rPr>
        <w:t xml:space="preserve"> is widely</w:t>
      </w:r>
      <w:r w:rsidR="002F3BFF">
        <w:rPr>
          <w:rFonts w:ascii="Times New Roman" w:hAnsi="Times New Roman" w:cs="Times New Roman"/>
          <w:sz w:val="24"/>
          <w:szCs w:val="24"/>
        </w:rPr>
        <w:t xml:space="preserve"> considered to be </w:t>
      </w:r>
      <w:r w:rsidRPr="00E03817">
        <w:rPr>
          <w:rFonts w:ascii="Times New Roman" w:hAnsi="Times New Roman" w:cs="Times New Roman"/>
          <w:sz w:val="24"/>
          <w:szCs w:val="24"/>
        </w:rPr>
        <w:t>Shakespeare’s last play</w:t>
      </w:r>
      <w:r w:rsidR="002F3BFF">
        <w:rPr>
          <w:rFonts w:ascii="Times New Roman" w:hAnsi="Times New Roman" w:cs="Times New Roman"/>
          <w:sz w:val="24"/>
          <w:szCs w:val="24"/>
        </w:rPr>
        <w:t xml:space="preserve"> by a modern audience</w:t>
      </w:r>
      <w:r w:rsidR="007A7BB4" w:rsidRPr="00E03817">
        <w:rPr>
          <w:rFonts w:ascii="Times New Roman" w:hAnsi="Times New Roman" w:cs="Times New Roman"/>
          <w:sz w:val="24"/>
          <w:szCs w:val="24"/>
        </w:rPr>
        <w:t xml:space="preserve">. </w:t>
      </w:r>
      <w:r w:rsidR="00B5095F" w:rsidRPr="00E03817">
        <w:rPr>
          <w:rFonts w:ascii="Times New Roman" w:hAnsi="Times New Roman" w:cs="Times New Roman"/>
          <w:sz w:val="24"/>
          <w:szCs w:val="24"/>
        </w:rPr>
        <w:t xml:space="preserve">Published posthumously as the first comedy in </w:t>
      </w:r>
      <w:r w:rsidR="00EB5BE6" w:rsidRPr="00E03817">
        <w:rPr>
          <w:rFonts w:ascii="Times New Roman" w:hAnsi="Times New Roman" w:cs="Times New Roman"/>
          <w:i/>
          <w:iCs/>
          <w:sz w:val="24"/>
          <w:szCs w:val="24"/>
        </w:rPr>
        <w:t>Mr William Shakespeare’s Comedies, Histories &amp; Tragedies</w:t>
      </w:r>
      <w:r w:rsidR="00807C92">
        <w:rPr>
          <w:rFonts w:ascii="Times New Roman" w:hAnsi="Times New Roman" w:cs="Times New Roman"/>
          <w:sz w:val="24"/>
          <w:szCs w:val="24"/>
        </w:rPr>
        <w:t xml:space="preserve">, commonly known now as the </w:t>
      </w:r>
      <w:r w:rsidR="00807C92">
        <w:rPr>
          <w:rFonts w:ascii="Times New Roman" w:hAnsi="Times New Roman" w:cs="Times New Roman"/>
          <w:i/>
          <w:iCs/>
          <w:sz w:val="24"/>
          <w:szCs w:val="24"/>
        </w:rPr>
        <w:t>First Folio</w:t>
      </w:r>
      <w:r w:rsidR="00EB5BE6" w:rsidRPr="00E03817">
        <w:rPr>
          <w:rFonts w:ascii="Times New Roman" w:hAnsi="Times New Roman" w:cs="Times New Roman"/>
          <w:sz w:val="24"/>
          <w:szCs w:val="24"/>
        </w:rPr>
        <w:t xml:space="preserve">, </w:t>
      </w:r>
      <w:r w:rsidR="00EB5BE6" w:rsidRPr="00E03817">
        <w:rPr>
          <w:rFonts w:ascii="Times New Roman" w:hAnsi="Times New Roman" w:cs="Times New Roman"/>
          <w:i/>
          <w:iCs/>
          <w:sz w:val="24"/>
          <w:szCs w:val="24"/>
        </w:rPr>
        <w:t>The Tempest</w:t>
      </w:r>
      <w:r w:rsidR="00EB5BE6" w:rsidRPr="00E03817">
        <w:rPr>
          <w:rFonts w:ascii="Times New Roman" w:hAnsi="Times New Roman" w:cs="Times New Roman"/>
          <w:sz w:val="24"/>
          <w:szCs w:val="24"/>
        </w:rPr>
        <w:t xml:space="preserve"> itself is a tale of rebellion, revenge, family ties and </w:t>
      </w:r>
      <w:r w:rsidR="007032DA" w:rsidRPr="00E03817">
        <w:rPr>
          <w:rFonts w:ascii="Times New Roman" w:hAnsi="Times New Roman" w:cs="Times New Roman"/>
          <w:sz w:val="24"/>
          <w:szCs w:val="24"/>
        </w:rPr>
        <w:t xml:space="preserve">magic. </w:t>
      </w:r>
      <w:r w:rsidR="00B35448" w:rsidRPr="00E03817">
        <w:rPr>
          <w:rFonts w:ascii="Times New Roman" w:hAnsi="Times New Roman" w:cs="Times New Roman"/>
          <w:sz w:val="24"/>
          <w:szCs w:val="24"/>
        </w:rPr>
        <w:t xml:space="preserve">While any of Shakespeare’s work can be studied in </w:t>
      </w:r>
      <w:r w:rsidR="003F4CB7" w:rsidRPr="00E03817">
        <w:rPr>
          <w:rFonts w:ascii="Times New Roman" w:hAnsi="Times New Roman" w:cs="Times New Roman"/>
          <w:sz w:val="24"/>
          <w:szCs w:val="24"/>
        </w:rPr>
        <w:t>detail</w:t>
      </w:r>
      <w:r w:rsidR="00B35448" w:rsidRPr="00E03817">
        <w:rPr>
          <w:rFonts w:ascii="Times New Roman" w:hAnsi="Times New Roman" w:cs="Times New Roman"/>
          <w:sz w:val="24"/>
          <w:szCs w:val="24"/>
        </w:rPr>
        <w:t>, this essay will focus specifically</w:t>
      </w:r>
      <w:r w:rsidR="002E429D">
        <w:rPr>
          <w:rFonts w:ascii="Times New Roman" w:hAnsi="Times New Roman" w:cs="Times New Roman"/>
          <w:sz w:val="24"/>
          <w:szCs w:val="24"/>
        </w:rPr>
        <w:t xml:space="preserve"> on</w:t>
      </w:r>
      <w:r w:rsidR="00B35448" w:rsidRPr="00E03817">
        <w:rPr>
          <w:rFonts w:ascii="Times New Roman" w:hAnsi="Times New Roman" w:cs="Times New Roman"/>
          <w:sz w:val="24"/>
          <w:szCs w:val="24"/>
        </w:rPr>
        <w:t xml:space="preserve"> </w:t>
      </w:r>
      <w:r w:rsidR="00B35448" w:rsidRPr="00E03817">
        <w:rPr>
          <w:rFonts w:ascii="Times New Roman" w:hAnsi="Times New Roman" w:cs="Times New Roman"/>
          <w:i/>
          <w:iCs/>
          <w:sz w:val="24"/>
          <w:szCs w:val="24"/>
        </w:rPr>
        <w:t xml:space="preserve">The </w:t>
      </w:r>
      <w:r w:rsidR="00807C92" w:rsidRPr="00E03817">
        <w:rPr>
          <w:rFonts w:ascii="Times New Roman" w:hAnsi="Times New Roman" w:cs="Times New Roman"/>
          <w:i/>
          <w:iCs/>
          <w:sz w:val="24"/>
          <w:szCs w:val="24"/>
        </w:rPr>
        <w:t>Tempest</w:t>
      </w:r>
      <w:r w:rsidR="002E429D">
        <w:rPr>
          <w:rFonts w:ascii="Times New Roman" w:hAnsi="Times New Roman" w:cs="Times New Roman"/>
          <w:sz w:val="24"/>
          <w:szCs w:val="24"/>
        </w:rPr>
        <w:t xml:space="preserve">, </w:t>
      </w:r>
      <w:r w:rsidR="00684AB9">
        <w:rPr>
          <w:rFonts w:ascii="Times New Roman" w:hAnsi="Times New Roman" w:cs="Times New Roman"/>
          <w:sz w:val="24"/>
          <w:szCs w:val="24"/>
        </w:rPr>
        <w:t>specifically Act 2 Scene 1 of this play</w:t>
      </w:r>
      <w:r w:rsidR="00504176" w:rsidRPr="00E03817">
        <w:rPr>
          <w:rFonts w:ascii="Times New Roman" w:hAnsi="Times New Roman" w:cs="Times New Roman"/>
          <w:sz w:val="24"/>
          <w:szCs w:val="24"/>
        </w:rPr>
        <w:t xml:space="preserve">. </w:t>
      </w:r>
    </w:p>
    <w:p w14:paraId="0AA12684" w14:textId="04690C20" w:rsidR="008C4F5D" w:rsidRDefault="00504176"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N</w:t>
      </w:r>
      <w:r w:rsidR="00B35448" w:rsidRPr="00E03817">
        <w:rPr>
          <w:rFonts w:ascii="Times New Roman" w:hAnsi="Times New Roman" w:cs="Times New Roman"/>
          <w:sz w:val="24"/>
          <w:szCs w:val="24"/>
        </w:rPr>
        <w:t>aturally any analysis</w:t>
      </w:r>
      <w:r w:rsidRPr="00E03817">
        <w:rPr>
          <w:rFonts w:ascii="Times New Roman" w:hAnsi="Times New Roman" w:cs="Times New Roman"/>
          <w:sz w:val="24"/>
          <w:szCs w:val="24"/>
        </w:rPr>
        <w:t xml:space="preserve"> of a historical text</w:t>
      </w:r>
      <w:r w:rsidR="00B35448" w:rsidRPr="00E03817">
        <w:rPr>
          <w:rFonts w:ascii="Times New Roman" w:hAnsi="Times New Roman" w:cs="Times New Roman"/>
          <w:sz w:val="24"/>
          <w:szCs w:val="24"/>
        </w:rPr>
        <w:t xml:space="preserve"> benefits from an interdisciplinary approach to study, as history did not exist in a vacuum.</w:t>
      </w:r>
      <w:r w:rsidR="00423877">
        <w:rPr>
          <w:rFonts w:ascii="Times New Roman" w:hAnsi="Times New Roman" w:cs="Times New Roman"/>
          <w:sz w:val="24"/>
          <w:szCs w:val="24"/>
        </w:rPr>
        <w:t xml:space="preserve"> Shakespeare is </w:t>
      </w:r>
      <w:r w:rsidR="00642D2B">
        <w:rPr>
          <w:rFonts w:ascii="Times New Roman" w:hAnsi="Times New Roman" w:cs="Times New Roman"/>
          <w:sz w:val="24"/>
          <w:szCs w:val="24"/>
        </w:rPr>
        <w:t xml:space="preserve">well known as a literary great, and his works are studied </w:t>
      </w:r>
      <w:r w:rsidR="00A51861">
        <w:rPr>
          <w:rFonts w:ascii="Times New Roman" w:hAnsi="Times New Roman" w:cs="Times New Roman"/>
          <w:sz w:val="24"/>
          <w:szCs w:val="24"/>
        </w:rPr>
        <w:t xml:space="preserve">extensively </w:t>
      </w:r>
      <w:r w:rsidR="00E47726">
        <w:rPr>
          <w:rFonts w:ascii="Times New Roman" w:hAnsi="Times New Roman" w:cs="Times New Roman"/>
          <w:sz w:val="24"/>
          <w:szCs w:val="24"/>
        </w:rPr>
        <w:t>in the UK</w:t>
      </w:r>
      <w:r w:rsidR="007141C1">
        <w:rPr>
          <w:rFonts w:ascii="Times New Roman" w:hAnsi="Times New Roman" w:cs="Times New Roman"/>
          <w:sz w:val="24"/>
          <w:szCs w:val="24"/>
        </w:rPr>
        <w:t xml:space="preserve"> at all levels throughout mainstream school</w:t>
      </w:r>
      <w:r w:rsidR="00E47726">
        <w:rPr>
          <w:rFonts w:ascii="Times New Roman" w:hAnsi="Times New Roman" w:cs="Times New Roman"/>
          <w:sz w:val="24"/>
          <w:szCs w:val="24"/>
        </w:rPr>
        <w:t>, meaning h</w:t>
      </w:r>
      <w:r w:rsidR="00A67C6D">
        <w:rPr>
          <w:rFonts w:ascii="Times New Roman" w:hAnsi="Times New Roman" w:cs="Times New Roman"/>
          <w:sz w:val="24"/>
          <w:szCs w:val="24"/>
        </w:rPr>
        <w:t>is poetry and plays are</w:t>
      </w:r>
      <w:r w:rsidR="00E47726">
        <w:rPr>
          <w:rFonts w:ascii="Times New Roman" w:hAnsi="Times New Roman" w:cs="Times New Roman"/>
          <w:sz w:val="24"/>
          <w:szCs w:val="24"/>
        </w:rPr>
        <w:t xml:space="preserve"> </w:t>
      </w:r>
      <w:r w:rsidR="007E16C2">
        <w:rPr>
          <w:rFonts w:ascii="Times New Roman" w:hAnsi="Times New Roman" w:cs="Times New Roman"/>
          <w:sz w:val="24"/>
          <w:szCs w:val="24"/>
        </w:rPr>
        <w:t>both analysed for theme and content but also</w:t>
      </w:r>
      <w:r w:rsidR="00E47726">
        <w:rPr>
          <w:rFonts w:ascii="Times New Roman" w:hAnsi="Times New Roman" w:cs="Times New Roman"/>
          <w:sz w:val="24"/>
          <w:szCs w:val="24"/>
        </w:rPr>
        <w:t xml:space="preserve"> considered alongside </w:t>
      </w:r>
      <w:r w:rsidR="00A67C6D">
        <w:rPr>
          <w:rFonts w:ascii="Times New Roman" w:hAnsi="Times New Roman" w:cs="Times New Roman"/>
          <w:sz w:val="24"/>
          <w:szCs w:val="24"/>
        </w:rPr>
        <w:t>historical context, intended to furnish students with a greater appreciation o</w:t>
      </w:r>
      <w:r w:rsidR="007E16C2">
        <w:rPr>
          <w:rFonts w:ascii="Times New Roman" w:hAnsi="Times New Roman" w:cs="Times New Roman"/>
          <w:sz w:val="24"/>
          <w:szCs w:val="24"/>
        </w:rPr>
        <w:t xml:space="preserve">f the work. </w:t>
      </w:r>
    </w:p>
    <w:p w14:paraId="152AE428" w14:textId="77777777" w:rsidR="00DD72EE" w:rsidRDefault="00014EEE" w:rsidP="00771A1E">
      <w:pPr>
        <w:spacing w:line="360" w:lineRule="auto"/>
        <w:rPr>
          <w:rFonts w:ascii="Times New Roman" w:hAnsi="Times New Roman" w:cs="Times New Roman"/>
          <w:sz w:val="24"/>
          <w:szCs w:val="24"/>
        </w:rPr>
      </w:pPr>
      <w:r>
        <w:rPr>
          <w:rFonts w:ascii="Times New Roman" w:hAnsi="Times New Roman" w:cs="Times New Roman"/>
          <w:sz w:val="24"/>
          <w:szCs w:val="24"/>
        </w:rPr>
        <w:t>While a modern perception of histor</w:t>
      </w:r>
      <w:r w:rsidR="007141C1">
        <w:rPr>
          <w:rFonts w:ascii="Times New Roman" w:hAnsi="Times New Roman" w:cs="Times New Roman"/>
          <w:sz w:val="24"/>
          <w:szCs w:val="24"/>
        </w:rPr>
        <w:t>ical periods</w:t>
      </w:r>
      <w:r>
        <w:rPr>
          <w:rFonts w:ascii="Times New Roman" w:hAnsi="Times New Roman" w:cs="Times New Roman"/>
          <w:sz w:val="24"/>
          <w:szCs w:val="24"/>
        </w:rPr>
        <w:t xml:space="preserve"> is always </w:t>
      </w:r>
      <w:r w:rsidR="00A92DED">
        <w:rPr>
          <w:rFonts w:ascii="Times New Roman" w:hAnsi="Times New Roman" w:cs="Times New Roman"/>
          <w:sz w:val="24"/>
          <w:szCs w:val="24"/>
        </w:rPr>
        <w:t xml:space="preserve">something to </w:t>
      </w:r>
      <w:r w:rsidR="007141C1">
        <w:rPr>
          <w:rFonts w:ascii="Times New Roman" w:hAnsi="Times New Roman" w:cs="Times New Roman"/>
          <w:sz w:val="24"/>
          <w:szCs w:val="24"/>
        </w:rPr>
        <w:t>acknowledge as</w:t>
      </w:r>
      <w:r w:rsidR="00670ACD">
        <w:rPr>
          <w:rFonts w:ascii="Times New Roman" w:hAnsi="Times New Roman" w:cs="Times New Roman"/>
          <w:sz w:val="24"/>
          <w:szCs w:val="24"/>
        </w:rPr>
        <w:t xml:space="preserve"> influential to any critical appreciation of a text </w:t>
      </w:r>
      <w:r w:rsidR="00A92DED">
        <w:rPr>
          <w:rFonts w:ascii="Times New Roman" w:hAnsi="Times New Roman" w:cs="Times New Roman"/>
          <w:sz w:val="24"/>
          <w:szCs w:val="24"/>
        </w:rPr>
        <w:t xml:space="preserve">(consider </w:t>
      </w:r>
      <w:r w:rsidR="000A7CE1">
        <w:rPr>
          <w:rFonts w:ascii="Times New Roman" w:hAnsi="Times New Roman" w:cs="Times New Roman"/>
          <w:sz w:val="24"/>
          <w:szCs w:val="24"/>
        </w:rPr>
        <w:t xml:space="preserve">the shift in academic circles away from referring </w:t>
      </w:r>
      <w:r w:rsidR="000160A6">
        <w:rPr>
          <w:rFonts w:ascii="Times New Roman" w:hAnsi="Times New Roman" w:cs="Times New Roman"/>
          <w:sz w:val="24"/>
          <w:szCs w:val="24"/>
        </w:rPr>
        <w:t>to the medieval period as the ‘Dark Ages</w:t>
      </w:r>
      <w:r w:rsidR="00365CD0">
        <w:rPr>
          <w:rFonts w:ascii="Times New Roman" w:hAnsi="Times New Roman" w:cs="Times New Roman"/>
          <w:sz w:val="24"/>
          <w:szCs w:val="24"/>
        </w:rPr>
        <w:t>’</w:t>
      </w:r>
      <w:r w:rsidR="00670ACD">
        <w:rPr>
          <w:rFonts w:ascii="Times New Roman" w:hAnsi="Times New Roman" w:cs="Times New Roman"/>
          <w:sz w:val="24"/>
          <w:szCs w:val="24"/>
        </w:rPr>
        <w:t>-</w:t>
      </w:r>
      <w:r w:rsidR="00365CD0">
        <w:rPr>
          <w:rFonts w:ascii="Times New Roman" w:hAnsi="Times New Roman" w:cs="Times New Roman"/>
          <w:sz w:val="24"/>
          <w:szCs w:val="24"/>
        </w:rPr>
        <w:t xml:space="preserve"> </w:t>
      </w:r>
      <w:r w:rsidR="002C0002">
        <w:rPr>
          <w:rFonts w:ascii="Times New Roman" w:hAnsi="Times New Roman" w:cs="Times New Roman"/>
          <w:sz w:val="24"/>
          <w:szCs w:val="24"/>
        </w:rPr>
        <w:t xml:space="preserve">as Mommsen states clearly there was a feeling </w:t>
      </w:r>
      <w:r w:rsidR="007C5EFC">
        <w:rPr>
          <w:rFonts w:ascii="Times New Roman" w:hAnsi="Times New Roman" w:cs="Times New Roman"/>
          <w:sz w:val="24"/>
          <w:szCs w:val="24"/>
        </w:rPr>
        <w:t xml:space="preserve">from scholars that </w:t>
      </w:r>
      <w:r w:rsidR="00365CD0">
        <w:rPr>
          <w:rFonts w:ascii="Times New Roman" w:hAnsi="Times New Roman" w:cs="Times New Roman"/>
          <w:sz w:val="24"/>
          <w:szCs w:val="24"/>
        </w:rPr>
        <w:t>‘</w:t>
      </w:r>
      <w:r w:rsidR="002C0002">
        <w:rPr>
          <w:rFonts w:ascii="Times New Roman" w:hAnsi="Times New Roman" w:cs="Times New Roman"/>
          <w:sz w:val="24"/>
          <w:szCs w:val="24"/>
        </w:rPr>
        <w:t>that era was “dark” because it was worthless’</w:t>
      </w:r>
      <w:r w:rsidR="002C0002">
        <w:rPr>
          <w:rStyle w:val="FootnoteReference"/>
          <w:rFonts w:ascii="Times New Roman" w:hAnsi="Times New Roman" w:cs="Times New Roman"/>
          <w:sz w:val="24"/>
          <w:szCs w:val="24"/>
        </w:rPr>
        <w:footnoteReference w:id="1"/>
      </w:r>
      <w:r w:rsidR="002C0002">
        <w:rPr>
          <w:rFonts w:ascii="Times New Roman" w:hAnsi="Times New Roman" w:cs="Times New Roman"/>
          <w:sz w:val="24"/>
          <w:szCs w:val="24"/>
        </w:rPr>
        <w:t>)</w:t>
      </w:r>
      <w:r w:rsidR="007C5EFC">
        <w:rPr>
          <w:rFonts w:ascii="Times New Roman" w:hAnsi="Times New Roman" w:cs="Times New Roman"/>
          <w:sz w:val="24"/>
          <w:szCs w:val="24"/>
        </w:rPr>
        <w:t xml:space="preserve"> Shakespeare’s fame </w:t>
      </w:r>
      <w:r w:rsidR="00020CF7">
        <w:rPr>
          <w:rFonts w:ascii="Times New Roman" w:hAnsi="Times New Roman" w:cs="Times New Roman"/>
          <w:sz w:val="24"/>
          <w:szCs w:val="24"/>
        </w:rPr>
        <w:t xml:space="preserve">has </w:t>
      </w:r>
      <w:r w:rsidR="00AC4B1D">
        <w:rPr>
          <w:rFonts w:ascii="Times New Roman" w:hAnsi="Times New Roman" w:cs="Times New Roman"/>
          <w:sz w:val="24"/>
          <w:szCs w:val="24"/>
        </w:rPr>
        <w:t xml:space="preserve">also </w:t>
      </w:r>
      <w:r w:rsidR="007141C1">
        <w:rPr>
          <w:rFonts w:ascii="Times New Roman" w:hAnsi="Times New Roman" w:cs="Times New Roman"/>
          <w:sz w:val="24"/>
          <w:szCs w:val="24"/>
        </w:rPr>
        <w:t>altered this perception</w:t>
      </w:r>
      <w:r w:rsidR="00882381">
        <w:rPr>
          <w:rFonts w:ascii="Times New Roman" w:hAnsi="Times New Roman" w:cs="Times New Roman"/>
          <w:sz w:val="24"/>
          <w:szCs w:val="24"/>
        </w:rPr>
        <w:t xml:space="preserve">. Any study of his work builds upon a mountain of other studies and work from other historians, literary critics and scholars who have assessed his plays and poetry in detail, debating nuance, intention and historical context through the lens of many different literary and historical theories. </w:t>
      </w:r>
      <w:r w:rsidR="007141C1">
        <w:rPr>
          <w:rFonts w:ascii="Times New Roman" w:hAnsi="Times New Roman" w:cs="Times New Roman"/>
          <w:sz w:val="24"/>
          <w:szCs w:val="24"/>
        </w:rPr>
        <w:t>This has its flaws, a</w:t>
      </w:r>
      <w:r w:rsidR="007141C1" w:rsidRPr="00E03817">
        <w:rPr>
          <w:rFonts w:ascii="Times New Roman" w:hAnsi="Times New Roman" w:cs="Times New Roman"/>
          <w:sz w:val="24"/>
          <w:szCs w:val="24"/>
        </w:rPr>
        <w:t>s</w:t>
      </w:r>
      <w:r w:rsidR="007141C1">
        <w:rPr>
          <w:rFonts w:ascii="Times New Roman" w:hAnsi="Times New Roman" w:cs="Times New Roman"/>
          <w:sz w:val="24"/>
          <w:szCs w:val="24"/>
        </w:rPr>
        <w:t xml:space="preserve"> Emma Smith explores </w:t>
      </w:r>
      <w:r w:rsidR="00740365">
        <w:rPr>
          <w:rFonts w:ascii="Times New Roman" w:hAnsi="Times New Roman" w:cs="Times New Roman"/>
          <w:sz w:val="24"/>
          <w:szCs w:val="24"/>
        </w:rPr>
        <w:t xml:space="preserve">for a popular audience </w:t>
      </w:r>
      <w:r w:rsidR="007141C1">
        <w:rPr>
          <w:rFonts w:ascii="Times New Roman" w:hAnsi="Times New Roman" w:cs="Times New Roman"/>
          <w:sz w:val="24"/>
          <w:szCs w:val="24"/>
        </w:rPr>
        <w:t xml:space="preserve">in her accessible work </w:t>
      </w:r>
      <w:r w:rsidR="007141C1">
        <w:rPr>
          <w:rFonts w:ascii="Times New Roman" w:hAnsi="Times New Roman" w:cs="Times New Roman"/>
          <w:i/>
          <w:iCs/>
          <w:sz w:val="24"/>
          <w:szCs w:val="24"/>
        </w:rPr>
        <w:t>This is Shakespeare</w:t>
      </w:r>
      <w:r w:rsidR="007141C1">
        <w:rPr>
          <w:rFonts w:ascii="Times New Roman" w:hAnsi="Times New Roman" w:cs="Times New Roman"/>
          <w:sz w:val="24"/>
          <w:szCs w:val="24"/>
        </w:rPr>
        <w:t xml:space="preserve">, </w:t>
      </w:r>
    </w:p>
    <w:p w14:paraId="1DDCFA09" w14:textId="6ED2FABA" w:rsidR="00DD72EE" w:rsidRDefault="007141C1" w:rsidP="00771A1E">
      <w:pPr>
        <w:spacing w:line="240" w:lineRule="auto"/>
        <w:ind w:left="720"/>
        <w:rPr>
          <w:rFonts w:ascii="Times New Roman" w:hAnsi="Times New Roman" w:cs="Times New Roman"/>
          <w:sz w:val="24"/>
          <w:szCs w:val="24"/>
        </w:rPr>
      </w:pPr>
      <w:r>
        <w:rPr>
          <w:rFonts w:ascii="Times New Roman" w:hAnsi="Times New Roman" w:cs="Times New Roman"/>
          <w:i/>
          <w:iCs/>
          <w:sz w:val="24"/>
          <w:szCs w:val="24"/>
        </w:rPr>
        <w:t>The Tempest</w:t>
      </w:r>
      <w:r>
        <w:rPr>
          <w:rFonts w:ascii="Times New Roman" w:hAnsi="Times New Roman" w:cs="Times New Roman"/>
          <w:sz w:val="24"/>
          <w:szCs w:val="24"/>
        </w:rPr>
        <w:t xml:space="preserve"> is not the only play to have its meaning determined by its assumed place in Shakespeare’s writing career… [this] offers a revealing insight into critics finding what they expect to find.</w:t>
      </w:r>
      <w:r>
        <w:rPr>
          <w:rStyle w:val="FootnoteReference"/>
          <w:rFonts w:ascii="Times New Roman" w:hAnsi="Times New Roman" w:cs="Times New Roman"/>
          <w:sz w:val="24"/>
          <w:szCs w:val="24"/>
        </w:rPr>
        <w:footnoteReference w:id="2"/>
      </w:r>
    </w:p>
    <w:p w14:paraId="6F271D43" w14:textId="297F90A6" w:rsidR="007141C1" w:rsidRDefault="007141C1"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is no definite evidence that </w:t>
      </w:r>
      <w:r>
        <w:rPr>
          <w:rFonts w:ascii="Times New Roman" w:hAnsi="Times New Roman" w:cs="Times New Roman"/>
          <w:i/>
          <w:iCs/>
          <w:sz w:val="24"/>
          <w:szCs w:val="24"/>
        </w:rPr>
        <w:t>The Tempest</w:t>
      </w:r>
      <w:r>
        <w:rPr>
          <w:rFonts w:ascii="Times New Roman" w:hAnsi="Times New Roman" w:cs="Times New Roman"/>
          <w:sz w:val="24"/>
          <w:szCs w:val="24"/>
        </w:rPr>
        <w:t xml:space="preserve"> truly was Shakespeare’s ‘final’ play, and yet as Smith explains, when we consider a play in its setting it is not simply possible to detach it from modern understandings of history or make assumptions. </w:t>
      </w:r>
    </w:p>
    <w:p w14:paraId="4A8C2782" w14:textId="6A88F22A" w:rsidR="00A917FB" w:rsidRDefault="007C5882" w:rsidP="00771A1E">
      <w:pPr>
        <w:spacing w:line="360" w:lineRule="auto"/>
        <w:rPr>
          <w:rFonts w:ascii="Times New Roman" w:hAnsi="Times New Roman" w:cs="Times New Roman"/>
          <w:sz w:val="24"/>
          <w:szCs w:val="24"/>
        </w:rPr>
      </w:pPr>
      <w:r>
        <w:rPr>
          <w:rFonts w:ascii="Times New Roman" w:hAnsi="Times New Roman" w:cs="Times New Roman"/>
          <w:sz w:val="24"/>
          <w:szCs w:val="24"/>
        </w:rPr>
        <w:t>T</w:t>
      </w:r>
      <w:r w:rsidR="00882381">
        <w:rPr>
          <w:rFonts w:ascii="Times New Roman" w:hAnsi="Times New Roman" w:cs="Times New Roman"/>
          <w:sz w:val="24"/>
          <w:szCs w:val="24"/>
        </w:rPr>
        <w:t>aking these elements into consideration, this</w:t>
      </w:r>
      <w:r>
        <w:rPr>
          <w:rFonts w:ascii="Times New Roman" w:hAnsi="Times New Roman" w:cs="Times New Roman"/>
          <w:sz w:val="24"/>
          <w:szCs w:val="24"/>
        </w:rPr>
        <w:t xml:space="preserve"> essay’s goal is therefore to ana</w:t>
      </w:r>
      <w:r w:rsidR="002D2071">
        <w:rPr>
          <w:rFonts w:ascii="Times New Roman" w:hAnsi="Times New Roman" w:cs="Times New Roman"/>
          <w:sz w:val="24"/>
          <w:szCs w:val="24"/>
        </w:rPr>
        <w:t xml:space="preserve">lyse Act 2 Scene 1 of </w:t>
      </w:r>
      <w:r w:rsidR="002D2071">
        <w:rPr>
          <w:rFonts w:ascii="Times New Roman" w:hAnsi="Times New Roman" w:cs="Times New Roman"/>
          <w:i/>
          <w:iCs/>
          <w:sz w:val="24"/>
          <w:szCs w:val="24"/>
        </w:rPr>
        <w:t>The Tempest</w:t>
      </w:r>
      <w:r w:rsidR="00924AFB">
        <w:rPr>
          <w:rFonts w:ascii="Times New Roman" w:hAnsi="Times New Roman" w:cs="Times New Roman"/>
          <w:sz w:val="24"/>
          <w:szCs w:val="24"/>
        </w:rPr>
        <w:t xml:space="preserve"> not just on its own merits, b</w:t>
      </w:r>
      <w:r w:rsidR="00F43375">
        <w:rPr>
          <w:rFonts w:ascii="Times New Roman" w:hAnsi="Times New Roman" w:cs="Times New Roman"/>
          <w:sz w:val="24"/>
          <w:szCs w:val="24"/>
        </w:rPr>
        <w:t>ut as part of a wider historiographical</w:t>
      </w:r>
      <w:r w:rsidR="00BA56E3">
        <w:rPr>
          <w:rFonts w:ascii="Times New Roman" w:hAnsi="Times New Roman" w:cs="Times New Roman"/>
          <w:sz w:val="24"/>
          <w:szCs w:val="24"/>
        </w:rPr>
        <w:t xml:space="preserve"> setting, </w:t>
      </w:r>
      <w:r w:rsidR="00BA56E3">
        <w:rPr>
          <w:rFonts w:ascii="Times New Roman" w:hAnsi="Times New Roman" w:cs="Times New Roman"/>
          <w:sz w:val="24"/>
          <w:szCs w:val="24"/>
        </w:rPr>
        <w:lastRenderedPageBreak/>
        <w:t xml:space="preserve">considering how the scene itself emphasises the play’s overall themes and major plot concerns, and their relation to other texts, other </w:t>
      </w:r>
      <w:r w:rsidR="00556C77">
        <w:rPr>
          <w:rFonts w:ascii="Times New Roman" w:hAnsi="Times New Roman" w:cs="Times New Roman"/>
          <w:sz w:val="24"/>
          <w:szCs w:val="24"/>
        </w:rPr>
        <w:t>examples of literature from a similar time period, and the complex historical context that Shakespeare resides in as a</w:t>
      </w:r>
      <w:r w:rsidR="00807C92">
        <w:rPr>
          <w:rFonts w:ascii="Times New Roman" w:hAnsi="Times New Roman" w:cs="Times New Roman"/>
          <w:sz w:val="24"/>
          <w:szCs w:val="24"/>
        </w:rPr>
        <w:t>n established figure in English literary heritage</w:t>
      </w:r>
      <w:r w:rsidR="0026241E">
        <w:rPr>
          <w:rFonts w:ascii="Times New Roman" w:hAnsi="Times New Roman" w:cs="Times New Roman"/>
          <w:sz w:val="24"/>
          <w:szCs w:val="24"/>
        </w:rPr>
        <w:t xml:space="preserve">. </w:t>
      </w:r>
    </w:p>
    <w:p w14:paraId="5AE629AC" w14:textId="4A1024C1" w:rsidR="001D2C55" w:rsidRPr="009C76CA" w:rsidRDefault="009C76CA" w:rsidP="00771A1E">
      <w:pPr>
        <w:spacing w:line="360" w:lineRule="auto"/>
        <w:rPr>
          <w:rFonts w:ascii="Times New Roman" w:hAnsi="Times New Roman" w:cs="Times New Roman"/>
          <w:sz w:val="24"/>
          <w:szCs w:val="24"/>
          <w:u w:val="single"/>
        </w:rPr>
      </w:pPr>
      <w:r>
        <w:rPr>
          <w:rFonts w:ascii="Times New Roman" w:hAnsi="Times New Roman" w:cs="Times New Roman"/>
          <w:i/>
          <w:iCs/>
          <w:sz w:val="24"/>
          <w:szCs w:val="24"/>
          <w:u w:val="single"/>
        </w:rPr>
        <w:t>The Tempest</w:t>
      </w:r>
      <w:r>
        <w:rPr>
          <w:rFonts w:ascii="Times New Roman" w:hAnsi="Times New Roman" w:cs="Times New Roman"/>
          <w:sz w:val="24"/>
          <w:szCs w:val="24"/>
          <w:u w:val="single"/>
        </w:rPr>
        <w:t xml:space="preserve"> and Post-Colonialism</w:t>
      </w:r>
    </w:p>
    <w:p w14:paraId="0F56103D" w14:textId="08DF7E5E" w:rsidR="00CC3FA2" w:rsidRDefault="00211CE8"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 xml:space="preserve">In Act 2, Scene 1, Alonso, King of Naples and his small party of men are searching </w:t>
      </w:r>
      <w:proofErr w:type="gramStart"/>
      <w:r w:rsidR="00301A94" w:rsidRPr="00E03817">
        <w:rPr>
          <w:rFonts w:ascii="Times New Roman" w:hAnsi="Times New Roman" w:cs="Times New Roman"/>
          <w:sz w:val="24"/>
          <w:szCs w:val="24"/>
        </w:rPr>
        <w:t xml:space="preserve">Prospero’s </w:t>
      </w:r>
      <w:r w:rsidR="00301A94">
        <w:rPr>
          <w:rFonts w:ascii="Times New Roman" w:hAnsi="Times New Roman" w:cs="Times New Roman"/>
          <w:sz w:val="24"/>
          <w:szCs w:val="24"/>
        </w:rPr>
        <w:t>i</w:t>
      </w:r>
      <w:r w:rsidR="00301A94" w:rsidRPr="00E03817">
        <w:rPr>
          <w:rFonts w:ascii="Times New Roman" w:hAnsi="Times New Roman" w:cs="Times New Roman"/>
          <w:sz w:val="24"/>
          <w:szCs w:val="24"/>
        </w:rPr>
        <w:t>sland</w:t>
      </w:r>
      <w:proofErr w:type="gramEnd"/>
      <w:r w:rsidRPr="00E03817">
        <w:rPr>
          <w:rFonts w:ascii="Times New Roman" w:hAnsi="Times New Roman" w:cs="Times New Roman"/>
          <w:sz w:val="24"/>
          <w:szCs w:val="24"/>
        </w:rPr>
        <w:t xml:space="preserve">, where they have landed after the storm in Act 1. Their progress is watched by Ariel, who </w:t>
      </w:r>
      <w:r w:rsidR="009250C4" w:rsidRPr="00E03817">
        <w:rPr>
          <w:rFonts w:ascii="Times New Roman" w:hAnsi="Times New Roman" w:cs="Times New Roman"/>
          <w:sz w:val="24"/>
          <w:szCs w:val="24"/>
        </w:rPr>
        <w:t xml:space="preserve">steps in midway through the scene and places </w:t>
      </w:r>
      <w:r w:rsidR="00F802A7">
        <w:rPr>
          <w:rFonts w:ascii="Times New Roman" w:hAnsi="Times New Roman" w:cs="Times New Roman"/>
          <w:sz w:val="24"/>
          <w:szCs w:val="24"/>
        </w:rPr>
        <w:t>the King and his entourage</w:t>
      </w:r>
      <w:r w:rsidR="009250C4" w:rsidRPr="00E03817">
        <w:rPr>
          <w:rFonts w:ascii="Times New Roman" w:hAnsi="Times New Roman" w:cs="Times New Roman"/>
          <w:sz w:val="24"/>
          <w:szCs w:val="24"/>
        </w:rPr>
        <w:t xml:space="preserve"> in a </w:t>
      </w:r>
      <w:r w:rsidR="008B0654" w:rsidRPr="00E03817">
        <w:rPr>
          <w:rFonts w:ascii="Times New Roman" w:hAnsi="Times New Roman" w:cs="Times New Roman"/>
          <w:sz w:val="24"/>
          <w:szCs w:val="24"/>
        </w:rPr>
        <w:t>magical slumber</w:t>
      </w:r>
      <w:r w:rsidR="00A002CE">
        <w:rPr>
          <w:rFonts w:ascii="Times New Roman" w:hAnsi="Times New Roman" w:cs="Times New Roman"/>
          <w:sz w:val="24"/>
          <w:szCs w:val="24"/>
        </w:rPr>
        <w:t>. This</w:t>
      </w:r>
      <w:r w:rsidR="008B0654" w:rsidRPr="00E03817">
        <w:rPr>
          <w:rFonts w:ascii="Times New Roman" w:hAnsi="Times New Roman" w:cs="Times New Roman"/>
          <w:sz w:val="24"/>
          <w:szCs w:val="24"/>
        </w:rPr>
        <w:t xml:space="preserve"> allows Antonio and Sebastian time to </w:t>
      </w:r>
      <w:r w:rsidR="00086A2D">
        <w:rPr>
          <w:rFonts w:ascii="Times New Roman" w:hAnsi="Times New Roman" w:cs="Times New Roman"/>
          <w:sz w:val="24"/>
          <w:szCs w:val="24"/>
        </w:rPr>
        <w:t>discuss</w:t>
      </w:r>
      <w:r w:rsidR="005F700F">
        <w:rPr>
          <w:rFonts w:ascii="Times New Roman" w:hAnsi="Times New Roman" w:cs="Times New Roman"/>
          <w:sz w:val="24"/>
          <w:szCs w:val="24"/>
        </w:rPr>
        <w:t xml:space="preserve"> the King’s decision to marry his daughter to the King of Tunis, </w:t>
      </w:r>
      <w:r w:rsidR="00324383">
        <w:rPr>
          <w:rFonts w:ascii="Times New Roman" w:hAnsi="Times New Roman" w:cs="Times New Roman"/>
          <w:sz w:val="24"/>
          <w:szCs w:val="24"/>
        </w:rPr>
        <w:t xml:space="preserve">who would inherit Naples </w:t>
      </w:r>
      <w:r w:rsidR="00C44820">
        <w:rPr>
          <w:rFonts w:ascii="Times New Roman" w:hAnsi="Times New Roman" w:cs="Times New Roman"/>
          <w:sz w:val="24"/>
          <w:szCs w:val="24"/>
        </w:rPr>
        <w:t>upon the King’s death,</w:t>
      </w:r>
      <w:r w:rsidR="0052721A">
        <w:rPr>
          <w:rFonts w:ascii="Times New Roman" w:hAnsi="Times New Roman" w:cs="Times New Roman"/>
          <w:sz w:val="24"/>
          <w:szCs w:val="24"/>
        </w:rPr>
        <w:t xml:space="preserve"> ultimately planning to kill him</w:t>
      </w:r>
      <w:r w:rsidR="008B0654" w:rsidRPr="00E03817">
        <w:rPr>
          <w:rFonts w:ascii="Times New Roman" w:hAnsi="Times New Roman" w:cs="Times New Roman"/>
          <w:sz w:val="24"/>
          <w:szCs w:val="24"/>
        </w:rPr>
        <w:t>. Ariel</w:t>
      </w:r>
      <w:r w:rsidR="00100BC8">
        <w:rPr>
          <w:rFonts w:ascii="Times New Roman" w:hAnsi="Times New Roman" w:cs="Times New Roman"/>
          <w:sz w:val="24"/>
          <w:szCs w:val="24"/>
        </w:rPr>
        <w:t xml:space="preserve"> returns and explains he has been sent by Prospero to save </w:t>
      </w:r>
      <w:r w:rsidR="0052721A">
        <w:rPr>
          <w:rFonts w:ascii="Times New Roman" w:hAnsi="Times New Roman" w:cs="Times New Roman"/>
          <w:sz w:val="24"/>
          <w:szCs w:val="24"/>
        </w:rPr>
        <w:t>Alonso</w:t>
      </w:r>
      <w:r w:rsidR="00100BC8">
        <w:rPr>
          <w:rFonts w:ascii="Times New Roman" w:hAnsi="Times New Roman" w:cs="Times New Roman"/>
          <w:sz w:val="24"/>
          <w:szCs w:val="24"/>
        </w:rPr>
        <w:t>. He then</w:t>
      </w:r>
      <w:r w:rsidR="008B0654" w:rsidRPr="00E03817">
        <w:rPr>
          <w:rFonts w:ascii="Times New Roman" w:hAnsi="Times New Roman" w:cs="Times New Roman"/>
          <w:sz w:val="24"/>
          <w:szCs w:val="24"/>
        </w:rPr>
        <w:t xml:space="preserve"> awakens the </w:t>
      </w:r>
      <w:r w:rsidR="00F802A7">
        <w:rPr>
          <w:rFonts w:ascii="Times New Roman" w:hAnsi="Times New Roman" w:cs="Times New Roman"/>
          <w:sz w:val="24"/>
          <w:szCs w:val="24"/>
        </w:rPr>
        <w:t>group</w:t>
      </w:r>
      <w:r w:rsidR="008B0654" w:rsidRPr="00E03817">
        <w:rPr>
          <w:rFonts w:ascii="Times New Roman" w:hAnsi="Times New Roman" w:cs="Times New Roman"/>
          <w:sz w:val="24"/>
          <w:szCs w:val="24"/>
        </w:rPr>
        <w:t xml:space="preserve">, </w:t>
      </w:r>
      <w:r w:rsidR="00716E23">
        <w:rPr>
          <w:rFonts w:ascii="Times New Roman" w:hAnsi="Times New Roman" w:cs="Times New Roman"/>
          <w:sz w:val="24"/>
          <w:szCs w:val="24"/>
        </w:rPr>
        <w:t>whereupon</w:t>
      </w:r>
      <w:r w:rsidR="008B0654" w:rsidRPr="00E03817">
        <w:rPr>
          <w:rFonts w:ascii="Times New Roman" w:hAnsi="Times New Roman" w:cs="Times New Roman"/>
          <w:sz w:val="24"/>
          <w:szCs w:val="24"/>
        </w:rPr>
        <w:t xml:space="preserve"> </w:t>
      </w:r>
      <w:r w:rsidR="00350CC3" w:rsidRPr="00E03817">
        <w:rPr>
          <w:rFonts w:ascii="Times New Roman" w:hAnsi="Times New Roman" w:cs="Times New Roman"/>
          <w:sz w:val="24"/>
          <w:szCs w:val="24"/>
        </w:rPr>
        <w:t>Antonio and Sebastian claim to have heard a</w:t>
      </w:r>
      <w:r w:rsidR="00C43C98">
        <w:rPr>
          <w:rFonts w:ascii="Times New Roman" w:hAnsi="Times New Roman" w:cs="Times New Roman"/>
          <w:sz w:val="24"/>
          <w:szCs w:val="24"/>
        </w:rPr>
        <w:t xml:space="preserve"> ‘hollow burst of bellowing | Like bulls, or rather lions’</w:t>
      </w:r>
      <w:r w:rsidR="00D01D20">
        <w:rPr>
          <w:rStyle w:val="FootnoteReference"/>
          <w:rFonts w:ascii="Times New Roman" w:hAnsi="Times New Roman" w:cs="Times New Roman"/>
          <w:sz w:val="24"/>
          <w:szCs w:val="24"/>
        </w:rPr>
        <w:footnoteReference w:id="3"/>
      </w:r>
      <w:r w:rsidR="00C43C98">
        <w:rPr>
          <w:rFonts w:ascii="Times New Roman" w:hAnsi="Times New Roman" w:cs="Times New Roman"/>
          <w:sz w:val="24"/>
          <w:szCs w:val="24"/>
        </w:rPr>
        <w:t xml:space="preserve"> </w:t>
      </w:r>
      <w:r w:rsidR="00C80D2F" w:rsidRPr="00E03817">
        <w:rPr>
          <w:rFonts w:ascii="Times New Roman" w:hAnsi="Times New Roman" w:cs="Times New Roman"/>
          <w:sz w:val="24"/>
          <w:szCs w:val="24"/>
        </w:rPr>
        <w:t xml:space="preserve">and claim they </w:t>
      </w:r>
      <w:r w:rsidR="00350CC3" w:rsidRPr="00E03817">
        <w:rPr>
          <w:rFonts w:ascii="Times New Roman" w:hAnsi="Times New Roman" w:cs="Times New Roman"/>
          <w:sz w:val="24"/>
          <w:szCs w:val="24"/>
        </w:rPr>
        <w:t>drew their swords to defend their kin</w:t>
      </w:r>
      <w:r w:rsidR="00CC3FA2">
        <w:rPr>
          <w:rFonts w:ascii="Times New Roman" w:hAnsi="Times New Roman" w:cs="Times New Roman"/>
          <w:sz w:val="24"/>
          <w:szCs w:val="24"/>
        </w:rPr>
        <w:t xml:space="preserve">g. The group discuss moving away from the area and the scene ends. </w:t>
      </w:r>
    </w:p>
    <w:p w14:paraId="2EF5E197" w14:textId="3F1B4CE2" w:rsidR="00C94128" w:rsidRPr="00E03817" w:rsidRDefault="00CC3FA2"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Existing in part </w:t>
      </w:r>
      <w:r w:rsidR="006007EE">
        <w:rPr>
          <w:rFonts w:ascii="Times New Roman" w:hAnsi="Times New Roman" w:cs="Times New Roman"/>
          <w:sz w:val="24"/>
          <w:szCs w:val="24"/>
        </w:rPr>
        <w:t xml:space="preserve">as an </w:t>
      </w:r>
      <w:r>
        <w:rPr>
          <w:rFonts w:ascii="Times New Roman" w:hAnsi="Times New Roman" w:cs="Times New Roman"/>
          <w:sz w:val="24"/>
          <w:szCs w:val="24"/>
        </w:rPr>
        <w:t xml:space="preserve">introduction to the </w:t>
      </w:r>
      <w:r w:rsidR="00725469">
        <w:rPr>
          <w:rFonts w:ascii="Times New Roman" w:hAnsi="Times New Roman" w:cs="Times New Roman"/>
          <w:sz w:val="24"/>
          <w:szCs w:val="24"/>
        </w:rPr>
        <w:t>audienc</w:t>
      </w:r>
      <w:r w:rsidR="00546024">
        <w:rPr>
          <w:rFonts w:ascii="Times New Roman" w:hAnsi="Times New Roman" w:cs="Times New Roman"/>
          <w:sz w:val="24"/>
          <w:szCs w:val="24"/>
        </w:rPr>
        <w:t>e</w:t>
      </w:r>
      <w:r>
        <w:rPr>
          <w:rFonts w:ascii="Times New Roman" w:hAnsi="Times New Roman" w:cs="Times New Roman"/>
          <w:sz w:val="24"/>
          <w:szCs w:val="24"/>
        </w:rPr>
        <w:t>, th</w:t>
      </w:r>
      <w:r w:rsidR="00546024">
        <w:rPr>
          <w:rFonts w:ascii="Times New Roman" w:hAnsi="Times New Roman" w:cs="Times New Roman"/>
          <w:sz w:val="24"/>
          <w:szCs w:val="24"/>
        </w:rPr>
        <w:t>e</w:t>
      </w:r>
      <w:r>
        <w:rPr>
          <w:rFonts w:ascii="Times New Roman" w:hAnsi="Times New Roman" w:cs="Times New Roman"/>
          <w:sz w:val="24"/>
          <w:szCs w:val="24"/>
        </w:rPr>
        <w:t xml:space="preserve"> conversation</w:t>
      </w:r>
      <w:r w:rsidR="00546024">
        <w:rPr>
          <w:rFonts w:ascii="Times New Roman" w:hAnsi="Times New Roman" w:cs="Times New Roman"/>
          <w:sz w:val="24"/>
          <w:szCs w:val="24"/>
        </w:rPr>
        <w:t xml:space="preserve"> between the king and his entourage</w:t>
      </w:r>
      <w:r>
        <w:rPr>
          <w:rFonts w:ascii="Times New Roman" w:hAnsi="Times New Roman" w:cs="Times New Roman"/>
          <w:sz w:val="24"/>
          <w:szCs w:val="24"/>
        </w:rPr>
        <w:t xml:space="preserve"> highlights and develops</w:t>
      </w:r>
      <w:r w:rsidR="00802913">
        <w:rPr>
          <w:rFonts w:ascii="Times New Roman" w:hAnsi="Times New Roman" w:cs="Times New Roman"/>
          <w:sz w:val="24"/>
          <w:szCs w:val="24"/>
        </w:rPr>
        <w:t xml:space="preserve"> the setting of</w:t>
      </w:r>
      <w:r>
        <w:rPr>
          <w:rFonts w:ascii="Times New Roman" w:hAnsi="Times New Roman" w:cs="Times New Roman"/>
          <w:sz w:val="24"/>
          <w:szCs w:val="24"/>
        </w:rPr>
        <w:t xml:space="preserve"> </w:t>
      </w:r>
      <w:proofErr w:type="gramStart"/>
      <w:r w:rsidR="00264531">
        <w:rPr>
          <w:rFonts w:ascii="Times New Roman" w:hAnsi="Times New Roman" w:cs="Times New Roman"/>
          <w:sz w:val="24"/>
          <w:szCs w:val="24"/>
        </w:rPr>
        <w:t>Prospero’s</w:t>
      </w:r>
      <w:r>
        <w:rPr>
          <w:rFonts w:ascii="Times New Roman" w:hAnsi="Times New Roman" w:cs="Times New Roman"/>
          <w:sz w:val="24"/>
          <w:szCs w:val="24"/>
        </w:rPr>
        <w:t xml:space="preserve"> island</w:t>
      </w:r>
      <w:proofErr w:type="gramEnd"/>
      <w:r>
        <w:rPr>
          <w:rFonts w:ascii="Times New Roman" w:hAnsi="Times New Roman" w:cs="Times New Roman"/>
          <w:sz w:val="24"/>
          <w:szCs w:val="24"/>
        </w:rPr>
        <w:t xml:space="preserve"> and the </w:t>
      </w:r>
      <w:r w:rsidR="00802913">
        <w:rPr>
          <w:rFonts w:ascii="Times New Roman" w:hAnsi="Times New Roman" w:cs="Times New Roman"/>
          <w:sz w:val="24"/>
          <w:szCs w:val="24"/>
        </w:rPr>
        <w:t xml:space="preserve">group’s </w:t>
      </w:r>
      <w:r>
        <w:rPr>
          <w:rFonts w:ascii="Times New Roman" w:hAnsi="Times New Roman" w:cs="Times New Roman"/>
          <w:sz w:val="24"/>
          <w:szCs w:val="24"/>
        </w:rPr>
        <w:t>charact</w:t>
      </w:r>
      <w:r w:rsidR="00C900DF">
        <w:rPr>
          <w:rFonts w:ascii="Times New Roman" w:hAnsi="Times New Roman" w:cs="Times New Roman"/>
          <w:sz w:val="24"/>
          <w:szCs w:val="24"/>
        </w:rPr>
        <w:t>ers for the audience</w:t>
      </w:r>
      <w:r w:rsidRPr="0086526D">
        <w:rPr>
          <w:rFonts w:ascii="Times New Roman" w:hAnsi="Times New Roman" w:cs="Times New Roman"/>
          <w:b/>
          <w:bCs/>
          <w:sz w:val="24"/>
          <w:szCs w:val="24"/>
        </w:rPr>
        <w:t xml:space="preserve"> </w:t>
      </w:r>
      <w:r>
        <w:rPr>
          <w:rFonts w:ascii="Times New Roman" w:hAnsi="Times New Roman" w:cs="Times New Roman"/>
          <w:sz w:val="24"/>
          <w:szCs w:val="24"/>
        </w:rPr>
        <w:t xml:space="preserve">as </w:t>
      </w:r>
      <w:r w:rsidR="00802913">
        <w:rPr>
          <w:rFonts w:ascii="Times New Roman" w:hAnsi="Times New Roman" w:cs="Times New Roman"/>
          <w:sz w:val="24"/>
          <w:szCs w:val="24"/>
        </w:rPr>
        <w:t>they</w:t>
      </w:r>
      <w:r w:rsidR="00C900DF">
        <w:rPr>
          <w:rFonts w:ascii="Times New Roman" w:hAnsi="Times New Roman" w:cs="Times New Roman"/>
          <w:sz w:val="24"/>
          <w:szCs w:val="24"/>
        </w:rPr>
        <w:t xml:space="preserve"> search</w:t>
      </w:r>
      <w:r w:rsidR="00B923F5">
        <w:rPr>
          <w:rFonts w:ascii="Times New Roman" w:hAnsi="Times New Roman" w:cs="Times New Roman"/>
          <w:sz w:val="24"/>
          <w:szCs w:val="24"/>
        </w:rPr>
        <w:t xml:space="preserve"> for Ferdinand</w:t>
      </w:r>
      <w:r w:rsidR="004116C1">
        <w:rPr>
          <w:rFonts w:ascii="Times New Roman" w:hAnsi="Times New Roman" w:cs="Times New Roman"/>
          <w:sz w:val="24"/>
          <w:szCs w:val="24"/>
        </w:rPr>
        <w:t xml:space="preserve">. As a group the men seem mostly impressed by the island </w:t>
      </w:r>
      <w:r w:rsidR="000900D1" w:rsidRPr="00E03817">
        <w:rPr>
          <w:rFonts w:ascii="Times New Roman" w:hAnsi="Times New Roman" w:cs="Times New Roman"/>
          <w:sz w:val="24"/>
          <w:szCs w:val="24"/>
        </w:rPr>
        <w:t xml:space="preserve">and they </w:t>
      </w:r>
      <w:r w:rsidR="004116C1">
        <w:rPr>
          <w:rFonts w:ascii="Times New Roman" w:hAnsi="Times New Roman" w:cs="Times New Roman"/>
          <w:sz w:val="24"/>
          <w:szCs w:val="24"/>
        </w:rPr>
        <w:t xml:space="preserve">discuss it </w:t>
      </w:r>
      <w:r w:rsidR="000900D1" w:rsidRPr="00E03817">
        <w:rPr>
          <w:rFonts w:ascii="Times New Roman" w:hAnsi="Times New Roman" w:cs="Times New Roman"/>
          <w:sz w:val="24"/>
          <w:szCs w:val="24"/>
        </w:rPr>
        <w:t>as if they were to settle upon it</w:t>
      </w:r>
      <w:r w:rsidR="00616FA4">
        <w:rPr>
          <w:rFonts w:ascii="Times New Roman" w:hAnsi="Times New Roman" w:cs="Times New Roman"/>
          <w:sz w:val="24"/>
          <w:szCs w:val="24"/>
        </w:rPr>
        <w:t>. Th</w:t>
      </w:r>
      <w:r w:rsidR="00473476">
        <w:rPr>
          <w:rFonts w:ascii="Times New Roman" w:hAnsi="Times New Roman" w:cs="Times New Roman"/>
          <w:sz w:val="24"/>
          <w:szCs w:val="24"/>
        </w:rPr>
        <w:t>e</w:t>
      </w:r>
      <w:r w:rsidR="00C900DF">
        <w:rPr>
          <w:rFonts w:ascii="Times New Roman" w:hAnsi="Times New Roman" w:cs="Times New Roman"/>
          <w:sz w:val="24"/>
          <w:szCs w:val="24"/>
        </w:rPr>
        <w:t>y</w:t>
      </w:r>
      <w:r w:rsidR="00473476">
        <w:rPr>
          <w:rFonts w:ascii="Times New Roman" w:hAnsi="Times New Roman" w:cs="Times New Roman"/>
          <w:sz w:val="24"/>
          <w:szCs w:val="24"/>
        </w:rPr>
        <w:t xml:space="preserve"> </w:t>
      </w:r>
      <w:r w:rsidR="00473476" w:rsidRPr="00343F92">
        <w:rPr>
          <w:rFonts w:ascii="Times New Roman" w:hAnsi="Times New Roman" w:cs="Times New Roman"/>
          <w:sz w:val="24"/>
          <w:szCs w:val="24"/>
        </w:rPr>
        <w:t>focus on how str</w:t>
      </w:r>
      <w:r w:rsidR="00A340CD" w:rsidRPr="00343F92">
        <w:rPr>
          <w:rFonts w:ascii="Times New Roman" w:hAnsi="Times New Roman" w:cs="Times New Roman"/>
          <w:sz w:val="24"/>
          <w:szCs w:val="24"/>
        </w:rPr>
        <w:t>ange the land is</w:t>
      </w:r>
      <w:r w:rsidR="0086526D" w:rsidRPr="00343F92">
        <w:rPr>
          <w:rFonts w:ascii="Times New Roman" w:hAnsi="Times New Roman" w:cs="Times New Roman"/>
          <w:sz w:val="24"/>
          <w:szCs w:val="24"/>
        </w:rPr>
        <w:t xml:space="preserve"> compared</w:t>
      </w:r>
      <w:r w:rsidR="00AD5FD8" w:rsidRPr="00343F92">
        <w:rPr>
          <w:rFonts w:ascii="Times New Roman" w:hAnsi="Times New Roman" w:cs="Times New Roman"/>
          <w:sz w:val="24"/>
          <w:szCs w:val="24"/>
        </w:rPr>
        <w:t xml:space="preserve"> </w:t>
      </w:r>
      <w:r w:rsidR="003E0C26" w:rsidRPr="00343F92">
        <w:rPr>
          <w:rFonts w:ascii="Times New Roman" w:hAnsi="Times New Roman" w:cs="Times New Roman"/>
          <w:sz w:val="24"/>
          <w:szCs w:val="24"/>
        </w:rPr>
        <w:t xml:space="preserve">to their familiar surroundings </w:t>
      </w:r>
      <w:r w:rsidR="00C900DF" w:rsidRPr="00343F92">
        <w:rPr>
          <w:rFonts w:ascii="Times New Roman" w:hAnsi="Times New Roman" w:cs="Times New Roman"/>
          <w:sz w:val="24"/>
          <w:szCs w:val="24"/>
        </w:rPr>
        <w:t xml:space="preserve">in </w:t>
      </w:r>
      <w:r w:rsidR="00900744" w:rsidRPr="00343F92">
        <w:rPr>
          <w:rFonts w:ascii="Times New Roman" w:hAnsi="Times New Roman" w:cs="Times New Roman"/>
          <w:sz w:val="24"/>
          <w:szCs w:val="24"/>
        </w:rPr>
        <w:t xml:space="preserve">Italy, </w:t>
      </w:r>
      <w:r w:rsidR="00AD5FD8" w:rsidRPr="00343F92">
        <w:rPr>
          <w:rFonts w:ascii="Times New Roman" w:hAnsi="Times New Roman" w:cs="Times New Roman"/>
          <w:sz w:val="24"/>
          <w:szCs w:val="24"/>
        </w:rPr>
        <w:t>and</w:t>
      </w:r>
      <w:r w:rsidR="00900744" w:rsidRPr="00343F92">
        <w:rPr>
          <w:rFonts w:ascii="Times New Roman" w:hAnsi="Times New Roman" w:cs="Times New Roman"/>
          <w:sz w:val="24"/>
          <w:szCs w:val="24"/>
        </w:rPr>
        <w:t xml:space="preserve"> despite these differences</w:t>
      </w:r>
      <w:r w:rsidR="00AD5FD8" w:rsidRPr="00343F92">
        <w:rPr>
          <w:rFonts w:ascii="Times New Roman" w:hAnsi="Times New Roman" w:cs="Times New Roman"/>
          <w:sz w:val="24"/>
          <w:szCs w:val="24"/>
        </w:rPr>
        <w:t xml:space="preserve"> </w:t>
      </w:r>
      <w:r w:rsidR="00900744" w:rsidRPr="00343F92">
        <w:rPr>
          <w:rFonts w:ascii="Times New Roman" w:hAnsi="Times New Roman" w:cs="Times New Roman"/>
          <w:sz w:val="24"/>
          <w:szCs w:val="24"/>
        </w:rPr>
        <w:t xml:space="preserve">their thoughts </w:t>
      </w:r>
      <w:r w:rsidR="004D0B68" w:rsidRPr="00343F92">
        <w:rPr>
          <w:rFonts w:ascii="Times New Roman" w:hAnsi="Times New Roman" w:cs="Times New Roman"/>
          <w:sz w:val="24"/>
          <w:szCs w:val="24"/>
        </w:rPr>
        <w:t>shift</w:t>
      </w:r>
      <w:r w:rsidR="004D0B68">
        <w:rPr>
          <w:rFonts w:ascii="Times New Roman" w:hAnsi="Times New Roman" w:cs="Times New Roman"/>
          <w:sz w:val="24"/>
          <w:szCs w:val="24"/>
        </w:rPr>
        <w:t xml:space="preserve"> immediately </w:t>
      </w:r>
      <w:r w:rsidR="00343F92">
        <w:rPr>
          <w:rFonts w:ascii="Times New Roman" w:hAnsi="Times New Roman" w:cs="Times New Roman"/>
          <w:sz w:val="24"/>
          <w:szCs w:val="24"/>
        </w:rPr>
        <w:t>to</w:t>
      </w:r>
      <w:r w:rsidR="004D0B68">
        <w:rPr>
          <w:rFonts w:ascii="Times New Roman" w:hAnsi="Times New Roman" w:cs="Times New Roman"/>
          <w:sz w:val="24"/>
          <w:szCs w:val="24"/>
        </w:rPr>
        <w:t xml:space="preserve"> control</w:t>
      </w:r>
      <w:r w:rsidR="00343F92">
        <w:rPr>
          <w:rFonts w:ascii="Times New Roman" w:hAnsi="Times New Roman" w:cs="Times New Roman"/>
          <w:sz w:val="24"/>
          <w:szCs w:val="24"/>
        </w:rPr>
        <w:t xml:space="preserve"> of the land</w:t>
      </w:r>
      <w:r w:rsidR="00C05450">
        <w:rPr>
          <w:rFonts w:ascii="Times New Roman" w:hAnsi="Times New Roman" w:cs="Times New Roman"/>
          <w:sz w:val="24"/>
          <w:szCs w:val="24"/>
        </w:rPr>
        <w:t>, with Gonzalo describing (and being mocked for) his ideas to make a ‘plantation of this isle’</w:t>
      </w:r>
      <w:r w:rsidR="00C05450">
        <w:rPr>
          <w:rStyle w:val="FootnoteReference"/>
          <w:rFonts w:ascii="Times New Roman" w:hAnsi="Times New Roman" w:cs="Times New Roman"/>
          <w:sz w:val="24"/>
          <w:szCs w:val="24"/>
        </w:rPr>
        <w:footnoteReference w:id="4"/>
      </w:r>
      <w:r w:rsidR="00264531">
        <w:rPr>
          <w:rFonts w:ascii="Times New Roman" w:hAnsi="Times New Roman" w:cs="Times New Roman"/>
          <w:sz w:val="24"/>
          <w:szCs w:val="24"/>
        </w:rPr>
        <w:t>.</w:t>
      </w:r>
      <w:r w:rsidR="003E0C26">
        <w:rPr>
          <w:rFonts w:ascii="Times New Roman" w:hAnsi="Times New Roman" w:cs="Times New Roman"/>
          <w:sz w:val="24"/>
          <w:szCs w:val="24"/>
        </w:rPr>
        <w:t xml:space="preserve"> </w:t>
      </w:r>
      <w:r w:rsidR="000900D1" w:rsidRPr="00E03817">
        <w:rPr>
          <w:rFonts w:ascii="Times New Roman" w:hAnsi="Times New Roman" w:cs="Times New Roman"/>
          <w:sz w:val="24"/>
          <w:szCs w:val="24"/>
        </w:rPr>
        <w:t xml:space="preserve">As Reiss states, ‘seen through such spectacles </w:t>
      </w:r>
      <w:r w:rsidR="0035102D" w:rsidRPr="00E03817">
        <w:rPr>
          <w:rFonts w:ascii="Times New Roman" w:hAnsi="Times New Roman" w:cs="Times New Roman"/>
          <w:sz w:val="24"/>
          <w:szCs w:val="24"/>
        </w:rPr>
        <w:t>[</w:t>
      </w:r>
      <w:r w:rsidR="00686EF9" w:rsidRPr="00E03817">
        <w:rPr>
          <w:rFonts w:ascii="Times New Roman" w:hAnsi="Times New Roman" w:cs="Times New Roman"/>
          <w:sz w:val="24"/>
          <w:szCs w:val="24"/>
        </w:rPr>
        <w:t>highlighting differences]</w:t>
      </w:r>
      <w:r w:rsidR="000900D1" w:rsidRPr="00E03817">
        <w:rPr>
          <w:rFonts w:ascii="Times New Roman" w:hAnsi="Times New Roman" w:cs="Times New Roman"/>
          <w:sz w:val="24"/>
          <w:szCs w:val="24"/>
        </w:rPr>
        <w:t>, cultural territories inevitably fall into here and there, self and other’</w:t>
      </w:r>
      <w:r w:rsidR="000900D1" w:rsidRPr="00E03817">
        <w:rPr>
          <w:rStyle w:val="FootnoteReference"/>
          <w:rFonts w:ascii="Times New Roman" w:hAnsi="Times New Roman" w:cs="Times New Roman"/>
          <w:sz w:val="24"/>
          <w:szCs w:val="24"/>
        </w:rPr>
        <w:footnoteReference w:id="5"/>
      </w:r>
      <w:r w:rsidR="006007EE">
        <w:rPr>
          <w:rFonts w:ascii="Times New Roman" w:hAnsi="Times New Roman" w:cs="Times New Roman"/>
          <w:sz w:val="24"/>
          <w:szCs w:val="24"/>
        </w:rPr>
        <w:t xml:space="preserve">. </w:t>
      </w:r>
    </w:p>
    <w:p w14:paraId="245D87A6" w14:textId="22F39CDC" w:rsidR="00C6473E" w:rsidRPr="00F145DA" w:rsidRDefault="00C94128"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Alonso’s </w:t>
      </w:r>
      <w:r w:rsidR="00B40428" w:rsidRPr="00E03817">
        <w:rPr>
          <w:rFonts w:ascii="Times New Roman" w:hAnsi="Times New Roman" w:cs="Times New Roman"/>
          <w:sz w:val="24"/>
          <w:szCs w:val="24"/>
        </w:rPr>
        <w:t xml:space="preserve">men </w:t>
      </w:r>
      <w:r w:rsidR="005867C0">
        <w:rPr>
          <w:rFonts w:ascii="Times New Roman" w:hAnsi="Times New Roman" w:cs="Times New Roman"/>
          <w:sz w:val="24"/>
          <w:szCs w:val="24"/>
        </w:rPr>
        <w:t>are</w:t>
      </w:r>
      <w:r w:rsidR="00B40428" w:rsidRPr="00E03817">
        <w:rPr>
          <w:rFonts w:ascii="Times New Roman" w:hAnsi="Times New Roman" w:cs="Times New Roman"/>
          <w:sz w:val="24"/>
          <w:szCs w:val="24"/>
        </w:rPr>
        <w:t xml:space="preserve"> </w:t>
      </w:r>
      <w:r>
        <w:rPr>
          <w:rFonts w:ascii="Times New Roman" w:hAnsi="Times New Roman" w:cs="Times New Roman"/>
          <w:sz w:val="24"/>
          <w:szCs w:val="24"/>
        </w:rPr>
        <w:t xml:space="preserve">mostly </w:t>
      </w:r>
      <w:r w:rsidR="00B40428" w:rsidRPr="00E03817">
        <w:rPr>
          <w:rFonts w:ascii="Times New Roman" w:hAnsi="Times New Roman" w:cs="Times New Roman"/>
          <w:sz w:val="24"/>
          <w:szCs w:val="24"/>
        </w:rPr>
        <w:t>charmed by the island</w:t>
      </w:r>
      <w:r w:rsidR="00B923F5">
        <w:rPr>
          <w:rFonts w:ascii="Times New Roman" w:hAnsi="Times New Roman" w:cs="Times New Roman"/>
          <w:sz w:val="24"/>
          <w:szCs w:val="24"/>
        </w:rPr>
        <w:t xml:space="preserve"> and seem very impressed by the landscape</w:t>
      </w:r>
      <w:r>
        <w:rPr>
          <w:rFonts w:ascii="Times New Roman" w:hAnsi="Times New Roman" w:cs="Times New Roman"/>
          <w:sz w:val="24"/>
          <w:szCs w:val="24"/>
        </w:rPr>
        <w:t xml:space="preserve"> they see as they explore together</w:t>
      </w:r>
      <w:r w:rsidR="00FC77F8">
        <w:rPr>
          <w:rFonts w:ascii="Times New Roman" w:hAnsi="Times New Roman" w:cs="Times New Roman"/>
          <w:sz w:val="24"/>
          <w:szCs w:val="24"/>
        </w:rPr>
        <w:t>.</w:t>
      </w:r>
      <w:r w:rsidR="001153D1" w:rsidRPr="00E03817">
        <w:rPr>
          <w:rFonts w:ascii="Times New Roman" w:hAnsi="Times New Roman" w:cs="Times New Roman"/>
          <w:sz w:val="24"/>
          <w:szCs w:val="24"/>
        </w:rPr>
        <w:t xml:space="preserve"> Adrian acknowledges that while the island seems inaccessible</w:t>
      </w:r>
      <w:r w:rsidR="00E04C47">
        <w:rPr>
          <w:rFonts w:ascii="Times New Roman" w:hAnsi="Times New Roman" w:cs="Times New Roman"/>
          <w:sz w:val="24"/>
          <w:szCs w:val="24"/>
        </w:rPr>
        <w:t xml:space="preserve"> '</w:t>
      </w:r>
      <w:r w:rsidR="001153D1" w:rsidRPr="00E03817">
        <w:rPr>
          <w:rFonts w:ascii="Times New Roman" w:hAnsi="Times New Roman" w:cs="Times New Roman"/>
          <w:sz w:val="24"/>
          <w:szCs w:val="24"/>
        </w:rPr>
        <w:t>The air bre</w:t>
      </w:r>
      <w:r w:rsidR="00E04C47">
        <w:rPr>
          <w:rFonts w:ascii="Times New Roman" w:hAnsi="Times New Roman" w:cs="Times New Roman"/>
          <w:sz w:val="24"/>
          <w:szCs w:val="24"/>
        </w:rPr>
        <w:t>athes upon us here most sweetly</w:t>
      </w:r>
      <w:r w:rsidR="001153D1" w:rsidRPr="00E03817">
        <w:rPr>
          <w:rFonts w:ascii="Times New Roman" w:hAnsi="Times New Roman" w:cs="Times New Roman"/>
          <w:sz w:val="24"/>
          <w:szCs w:val="24"/>
        </w:rPr>
        <w:t>’</w:t>
      </w:r>
      <w:r w:rsidR="001153D1" w:rsidRPr="00E03817">
        <w:rPr>
          <w:rStyle w:val="FootnoteReference"/>
          <w:rFonts w:ascii="Times New Roman" w:hAnsi="Times New Roman" w:cs="Times New Roman"/>
          <w:sz w:val="24"/>
          <w:szCs w:val="24"/>
        </w:rPr>
        <w:footnoteReference w:id="6"/>
      </w:r>
      <w:r w:rsidR="00E7211E" w:rsidRPr="00E03817">
        <w:rPr>
          <w:rFonts w:ascii="Times New Roman" w:hAnsi="Times New Roman" w:cs="Times New Roman"/>
          <w:sz w:val="24"/>
          <w:szCs w:val="24"/>
        </w:rPr>
        <w:t xml:space="preserve">. While this is immediately mocked </w:t>
      </w:r>
      <w:r w:rsidR="00E7211E" w:rsidRPr="00E03817">
        <w:rPr>
          <w:rFonts w:ascii="Times New Roman" w:hAnsi="Times New Roman" w:cs="Times New Roman"/>
          <w:sz w:val="24"/>
          <w:szCs w:val="24"/>
        </w:rPr>
        <w:lastRenderedPageBreak/>
        <w:t xml:space="preserve">by Sebastian, the fact that these men are willing to look on the strange land with such a positive </w:t>
      </w:r>
      <w:r w:rsidR="00B923F5">
        <w:rPr>
          <w:rFonts w:ascii="Times New Roman" w:hAnsi="Times New Roman" w:cs="Times New Roman"/>
          <w:sz w:val="24"/>
          <w:szCs w:val="24"/>
        </w:rPr>
        <w:t xml:space="preserve">mindset </w:t>
      </w:r>
      <w:r w:rsidR="001D42E6">
        <w:rPr>
          <w:rFonts w:ascii="Times New Roman" w:hAnsi="Times New Roman" w:cs="Times New Roman"/>
          <w:sz w:val="24"/>
          <w:szCs w:val="24"/>
        </w:rPr>
        <w:t xml:space="preserve">directly opposes </w:t>
      </w:r>
      <w:r w:rsidR="00E7211E" w:rsidRPr="00E03817">
        <w:rPr>
          <w:rFonts w:ascii="Times New Roman" w:hAnsi="Times New Roman" w:cs="Times New Roman"/>
          <w:sz w:val="24"/>
          <w:szCs w:val="24"/>
        </w:rPr>
        <w:t xml:space="preserve">the traditional expectation </w:t>
      </w:r>
      <w:r w:rsidR="003276A6">
        <w:rPr>
          <w:rFonts w:ascii="Times New Roman" w:hAnsi="Times New Roman" w:cs="Times New Roman"/>
          <w:sz w:val="24"/>
          <w:szCs w:val="24"/>
        </w:rPr>
        <w:t xml:space="preserve">that a land be perceived as savage until it is fully colonised and made </w:t>
      </w:r>
      <w:r w:rsidR="00964A83">
        <w:rPr>
          <w:rFonts w:ascii="Times New Roman" w:hAnsi="Times New Roman" w:cs="Times New Roman"/>
          <w:sz w:val="24"/>
          <w:szCs w:val="24"/>
        </w:rPr>
        <w:t>homogenous with the coloniser’s land.</w:t>
      </w:r>
      <w:r w:rsidR="003E0C26">
        <w:rPr>
          <w:rFonts w:ascii="Times New Roman" w:hAnsi="Times New Roman" w:cs="Times New Roman"/>
          <w:sz w:val="24"/>
          <w:szCs w:val="24"/>
        </w:rPr>
        <w:t xml:space="preserve"> This </w:t>
      </w:r>
      <w:proofErr w:type="gramStart"/>
      <w:r w:rsidR="003E0C26">
        <w:rPr>
          <w:rFonts w:ascii="Times New Roman" w:hAnsi="Times New Roman" w:cs="Times New Roman"/>
          <w:sz w:val="24"/>
          <w:szCs w:val="24"/>
        </w:rPr>
        <w:t>is a reflection of</w:t>
      </w:r>
      <w:proofErr w:type="gramEnd"/>
      <w:r w:rsidR="003E0C26">
        <w:rPr>
          <w:rFonts w:ascii="Times New Roman" w:hAnsi="Times New Roman" w:cs="Times New Roman"/>
          <w:sz w:val="24"/>
          <w:szCs w:val="24"/>
        </w:rPr>
        <w:t xml:space="preserve"> contemporary understandings of colonisation</w:t>
      </w:r>
      <w:r>
        <w:rPr>
          <w:rFonts w:ascii="Times New Roman" w:hAnsi="Times New Roman" w:cs="Times New Roman"/>
          <w:sz w:val="24"/>
          <w:szCs w:val="24"/>
        </w:rPr>
        <w:t xml:space="preserve"> which oscillated from favourable comparisons to the Garden of Eden to </w:t>
      </w:r>
      <w:r w:rsidR="00575B84">
        <w:rPr>
          <w:rFonts w:ascii="Times New Roman" w:hAnsi="Times New Roman" w:cs="Times New Roman"/>
          <w:sz w:val="24"/>
          <w:szCs w:val="24"/>
        </w:rPr>
        <w:t xml:space="preserve">depictions of </w:t>
      </w:r>
      <w:r w:rsidR="00343F92">
        <w:rPr>
          <w:rFonts w:ascii="Times New Roman" w:hAnsi="Times New Roman" w:cs="Times New Roman"/>
          <w:sz w:val="24"/>
          <w:szCs w:val="24"/>
        </w:rPr>
        <w:t xml:space="preserve">wild </w:t>
      </w:r>
      <w:r w:rsidR="00254F4F">
        <w:rPr>
          <w:rFonts w:ascii="Times New Roman" w:hAnsi="Times New Roman" w:cs="Times New Roman"/>
          <w:sz w:val="24"/>
          <w:szCs w:val="24"/>
        </w:rPr>
        <w:t>barbarism</w:t>
      </w:r>
      <w:r w:rsidR="00575B84">
        <w:rPr>
          <w:rFonts w:ascii="Times New Roman" w:hAnsi="Times New Roman" w:cs="Times New Roman"/>
          <w:sz w:val="24"/>
          <w:szCs w:val="24"/>
        </w:rPr>
        <w:t xml:space="preserve">. The </w:t>
      </w:r>
      <w:r w:rsidR="002571C4">
        <w:rPr>
          <w:rFonts w:ascii="Times New Roman" w:hAnsi="Times New Roman" w:cs="Times New Roman"/>
          <w:sz w:val="24"/>
          <w:szCs w:val="24"/>
        </w:rPr>
        <w:t xml:space="preserve">settlement and colonisation of the </w:t>
      </w:r>
      <w:r w:rsidR="00254F4F">
        <w:rPr>
          <w:rFonts w:ascii="Times New Roman" w:hAnsi="Times New Roman" w:cs="Times New Roman"/>
          <w:sz w:val="24"/>
          <w:szCs w:val="24"/>
        </w:rPr>
        <w:t xml:space="preserve">Americas </w:t>
      </w:r>
      <w:r w:rsidR="002571C4">
        <w:rPr>
          <w:rFonts w:ascii="Times New Roman" w:hAnsi="Times New Roman" w:cs="Times New Roman"/>
          <w:sz w:val="24"/>
          <w:szCs w:val="24"/>
        </w:rPr>
        <w:t xml:space="preserve">was a </w:t>
      </w:r>
      <w:r w:rsidR="002C461C">
        <w:rPr>
          <w:rFonts w:ascii="Times New Roman" w:hAnsi="Times New Roman" w:cs="Times New Roman"/>
          <w:sz w:val="24"/>
          <w:szCs w:val="24"/>
        </w:rPr>
        <w:t xml:space="preserve">particularly widespread talking point during the writing of this </w:t>
      </w:r>
      <w:proofErr w:type="gramStart"/>
      <w:r w:rsidR="002C461C">
        <w:rPr>
          <w:rFonts w:ascii="Times New Roman" w:hAnsi="Times New Roman" w:cs="Times New Roman"/>
          <w:sz w:val="24"/>
          <w:szCs w:val="24"/>
        </w:rPr>
        <w:t>play</w:t>
      </w:r>
      <w:proofErr w:type="gramEnd"/>
      <w:r w:rsidR="00254F4F">
        <w:rPr>
          <w:rFonts w:ascii="Times New Roman" w:hAnsi="Times New Roman" w:cs="Times New Roman"/>
          <w:sz w:val="24"/>
          <w:szCs w:val="24"/>
        </w:rPr>
        <w:t xml:space="preserve"> and this seems to be reflected in its concerns and in the character’s behaviours</w:t>
      </w:r>
      <w:r w:rsidR="002C461C">
        <w:rPr>
          <w:rFonts w:ascii="Times New Roman" w:hAnsi="Times New Roman" w:cs="Times New Roman"/>
          <w:sz w:val="24"/>
          <w:szCs w:val="24"/>
        </w:rPr>
        <w:t xml:space="preserve">. </w:t>
      </w:r>
      <w:r w:rsidR="002810E3">
        <w:rPr>
          <w:rFonts w:ascii="Times New Roman" w:hAnsi="Times New Roman" w:cs="Times New Roman"/>
          <w:sz w:val="24"/>
          <w:szCs w:val="24"/>
        </w:rPr>
        <w:t xml:space="preserve">Amerigo Vespucci, a prominent </w:t>
      </w:r>
      <w:r w:rsidR="00C6473E">
        <w:rPr>
          <w:rFonts w:ascii="Times New Roman" w:hAnsi="Times New Roman" w:cs="Times New Roman"/>
          <w:sz w:val="24"/>
          <w:szCs w:val="24"/>
        </w:rPr>
        <w:t>explorer, wrote extensively on the New World and this scene seems to almost directly reflect some of his comments on</w:t>
      </w:r>
      <w:r w:rsidR="003C681F">
        <w:rPr>
          <w:rFonts w:ascii="Times New Roman" w:hAnsi="Times New Roman" w:cs="Times New Roman"/>
          <w:sz w:val="24"/>
          <w:szCs w:val="24"/>
        </w:rPr>
        <w:t xml:space="preserve"> ‘</w:t>
      </w:r>
      <w:r w:rsidR="003C681F" w:rsidRPr="003C681F">
        <w:rPr>
          <w:rFonts w:ascii="Times New Roman" w:hAnsi="Times New Roman" w:cs="Times New Roman"/>
          <w:sz w:val="24"/>
          <w:szCs w:val="24"/>
        </w:rPr>
        <w:t>the healthfulness of the air</w:t>
      </w:r>
      <w:r w:rsidR="003C681F">
        <w:rPr>
          <w:rFonts w:ascii="Times New Roman" w:hAnsi="Times New Roman" w:cs="Times New Roman"/>
          <w:sz w:val="24"/>
          <w:szCs w:val="24"/>
        </w:rPr>
        <w:t>’</w:t>
      </w:r>
      <w:r w:rsidR="003C681F">
        <w:rPr>
          <w:rStyle w:val="FootnoteReference"/>
          <w:rFonts w:ascii="Times New Roman" w:hAnsi="Times New Roman" w:cs="Times New Roman"/>
          <w:sz w:val="24"/>
          <w:szCs w:val="24"/>
        </w:rPr>
        <w:footnoteReference w:id="7"/>
      </w:r>
      <w:r w:rsidR="00C6473E">
        <w:rPr>
          <w:rFonts w:ascii="Times New Roman" w:hAnsi="Times New Roman" w:cs="Times New Roman"/>
          <w:sz w:val="24"/>
          <w:szCs w:val="24"/>
        </w:rPr>
        <w:t xml:space="preserve">. </w:t>
      </w:r>
      <w:r w:rsidR="00677AE5">
        <w:rPr>
          <w:rFonts w:ascii="Times New Roman" w:hAnsi="Times New Roman" w:cs="Times New Roman"/>
          <w:sz w:val="24"/>
          <w:szCs w:val="24"/>
        </w:rPr>
        <w:t>This is not the only relevant</w:t>
      </w:r>
      <w:r w:rsidR="00254F4F">
        <w:rPr>
          <w:rFonts w:ascii="Times New Roman" w:hAnsi="Times New Roman" w:cs="Times New Roman"/>
          <w:sz w:val="24"/>
          <w:szCs w:val="24"/>
        </w:rPr>
        <w:t xml:space="preserve"> contemporary</w:t>
      </w:r>
      <w:r w:rsidR="00677AE5">
        <w:rPr>
          <w:rFonts w:ascii="Times New Roman" w:hAnsi="Times New Roman" w:cs="Times New Roman"/>
          <w:sz w:val="24"/>
          <w:szCs w:val="24"/>
        </w:rPr>
        <w:t xml:space="preserve"> historical</w:t>
      </w:r>
      <w:r w:rsidR="00254F4F">
        <w:rPr>
          <w:rFonts w:ascii="Times New Roman" w:hAnsi="Times New Roman" w:cs="Times New Roman"/>
          <w:sz w:val="24"/>
          <w:szCs w:val="24"/>
        </w:rPr>
        <w:t xml:space="preserve"> context</w:t>
      </w:r>
      <w:r w:rsidR="00677AE5">
        <w:rPr>
          <w:rFonts w:ascii="Times New Roman" w:hAnsi="Times New Roman" w:cs="Times New Roman"/>
          <w:sz w:val="24"/>
          <w:szCs w:val="24"/>
        </w:rPr>
        <w:t xml:space="preserve"> that Shakespeare </w:t>
      </w:r>
      <w:r w:rsidR="004A71EB">
        <w:rPr>
          <w:rFonts w:ascii="Times New Roman" w:hAnsi="Times New Roman" w:cs="Times New Roman"/>
          <w:sz w:val="24"/>
          <w:szCs w:val="24"/>
        </w:rPr>
        <w:t xml:space="preserve">uses </w:t>
      </w:r>
      <w:r w:rsidR="00677AE5">
        <w:rPr>
          <w:rFonts w:ascii="Times New Roman" w:hAnsi="Times New Roman" w:cs="Times New Roman"/>
          <w:sz w:val="24"/>
          <w:szCs w:val="24"/>
        </w:rPr>
        <w:t xml:space="preserve">to inform the plot of the play – in </w:t>
      </w:r>
      <w:r w:rsidR="00F82270">
        <w:rPr>
          <w:rFonts w:ascii="Times New Roman" w:hAnsi="Times New Roman" w:cs="Times New Roman"/>
          <w:sz w:val="24"/>
          <w:szCs w:val="24"/>
        </w:rPr>
        <w:t xml:space="preserve">particular the </w:t>
      </w:r>
      <w:r w:rsidR="00F82270">
        <w:rPr>
          <w:rFonts w:ascii="Times New Roman" w:hAnsi="Times New Roman" w:cs="Times New Roman"/>
          <w:i/>
          <w:iCs/>
          <w:sz w:val="24"/>
          <w:szCs w:val="24"/>
        </w:rPr>
        <w:t xml:space="preserve">True </w:t>
      </w:r>
      <w:proofErr w:type="spellStart"/>
      <w:r w:rsidR="00F82270">
        <w:rPr>
          <w:rFonts w:ascii="Times New Roman" w:hAnsi="Times New Roman" w:cs="Times New Roman"/>
          <w:i/>
          <w:iCs/>
          <w:sz w:val="24"/>
          <w:szCs w:val="24"/>
        </w:rPr>
        <w:t>Reportory</w:t>
      </w:r>
      <w:proofErr w:type="spellEnd"/>
      <w:r w:rsidR="00F82270">
        <w:rPr>
          <w:rFonts w:ascii="Times New Roman" w:hAnsi="Times New Roman" w:cs="Times New Roman"/>
          <w:i/>
          <w:iCs/>
          <w:sz w:val="24"/>
          <w:szCs w:val="24"/>
        </w:rPr>
        <w:t xml:space="preserve"> </w:t>
      </w:r>
      <w:r w:rsidR="0075539A">
        <w:rPr>
          <w:rFonts w:ascii="Times New Roman" w:hAnsi="Times New Roman" w:cs="Times New Roman"/>
          <w:sz w:val="24"/>
          <w:szCs w:val="24"/>
        </w:rPr>
        <w:t>which was written by William Strachey relating to the wreck</w:t>
      </w:r>
      <w:r w:rsidR="00A32E46">
        <w:rPr>
          <w:rFonts w:ascii="Times New Roman" w:hAnsi="Times New Roman" w:cs="Times New Roman"/>
          <w:sz w:val="24"/>
          <w:szCs w:val="24"/>
        </w:rPr>
        <w:t xml:space="preserve"> of </w:t>
      </w:r>
      <w:r w:rsidR="00F145DA">
        <w:rPr>
          <w:rFonts w:ascii="Times New Roman" w:hAnsi="Times New Roman" w:cs="Times New Roman"/>
          <w:sz w:val="24"/>
          <w:szCs w:val="24"/>
        </w:rPr>
        <w:t xml:space="preserve">the ship </w:t>
      </w:r>
      <w:r w:rsidR="00F145DA">
        <w:rPr>
          <w:rFonts w:ascii="Times New Roman" w:hAnsi="Times New Roman" w:cs="Times New Roman"/>
          <w:i/>
          <w:iCs/>
          <w:sz w:val="24"/>
          <w:szCs w:val="24"/>
        </w:rPr>
        <w:t>Sea Venture</w:t>
      </w:r>
      <w:r w:rsidR="004A71EB">
        <w:rPr>
          <w:rFonts w:ascii="Times New Roman" w:hAnsi="Times New Roman" w:cs="Times New Roman"/>
          <w:sz w:val="24"/>
          <w:szCs w:val="24"/>
        </w:rPr>
        <w:t xml:space="preserve"> in 1609 </w:t>
      </w:r>
      <w:r w:rsidR="003D4C68">
        <w:rPr>
          <w:rFonts w:ascii="Times New Roman" w:hAnsi="Times New Roman" w:cs="Times New Roman"/>
          <w:sz w:val="24"/>
          <w:szCs w:val="24"/>
        </w:rPr>
        <w:t>is o</w:t>
      </w:r>
      <w:r w:rsidR="00D961E4">
        <w:rPr>
          <w:rFonts w:ascii="Times New Roman" w:hAnsi="Times New Roman" w:cs="Times New Roman"/>
          <w:sz w:val="24"/>
          <w:szCs w:val="24"/>
        </w:rPr>
        <w:t xml:space="preserve">ften considered by scholars to </w:t>
      </w:r>
      <w:r w:rsidR="00961A5D">
        <w:rPr>
          <w:rFonts w:ascii="Times New Roman" w:hAnsi="Times New Roman" w:cs="Times New Roman"/>
          <w:sz w:val="24"/>
          <w:szCs w:val="24"/>
        </w:rPr>
        <w:t>have been inspiration for Shakespeare</w:t>
      </w:r>
      <w:r w:rsidR="00254F4F">
        <w:rPr>
          <w:rFonts w:ascii="Times New Roman" w:hAnsi="Times New Roman" w:cs="Times New Roman"/>
          <w:sz w:val="24"/>
          <w:szCs w:val="24"/>
        </w:rPr>
        <w:t>’s work</w:t>
      </w:r>
      <w:r w:rsidR="00961A5D">
        <w:rPr>
          <w:rStyle w:val="FootnoteReference"/>
          <w:rFonts w:ascii="Times New Roman" w:hAnsi="Times New Roman" w:cs="Times New Roman"/>
          <w:sz w:val="24"/>
          <w:szCs w:val="24"/>
        </w:rPr>
        <w:footnoteReference w:id="8"/>
      </w:r>
      <w:r w:rsidR="00C71E05">
        <w:rPr>
          <w:rFonts w:ascii="Times New Roman" w:hAnsi="Times New Roman" w:cs="Times New Roman"/>
          <w:sz w:val="24"/>
          <w:szCs w:val="24"/>
        </w:rPr>
        <w:t>.</w:t>
      </w:r>
    </w:p>
    <w:p w14:paraId="5F96F3F4" w14:textId="13875778" w:rsidR="00206AB3" w:rsidRDefault="00DA1CFE" w:rsidP="00771A1E">
      <w:pPr>
        <w:spacing w:line="360" w:lineRule="auto"/>
        <w:rPr>
          <w:rFonts w:ascii="Times New Roman" w:hAnsi="Times New Roman" w:cs="Times New Roman"/>
          <w:sz w:val="24"/>
          <w:szCs w:val="24"/>
        </w:rPr>
      </w:pPr>
      <w:r>
        <w:rPr>
          <w:rFonts w:ascii="Times New Roman" w:hAnsi="Times New Roman" w:cs="Times New Roman"/>
          <w:sz w:val="24"/>
          <w:szCs w:val="24"/>
        </w:rPr>
        <w:t>It</w:t>
      </w:r>
      <w:r w:rsidR="00777B71">
        <w:rPr>
          <w:rFonts w:ascii="Times New Roman" w:hAnsi="Times New Roman" w:cs="Times New Roman"/>
          <w:sz w:val="24"/>
          <w:szCs w:val="24"/>
        </w:rPr>
        <w:t xml:space="preserve"> is oft</w:t>
      </w:r>
      <w:r w:rsidR="00B355E5">
        <w:rPr>
          <w:rFonts w:ascii="Times New Roman" w:hAnsi="Times New Roman" w:cs="Times New Roman"/>
          <w:sz w:val="24"/>
          <w:szCs w:val="24"/>
        </w:rPr>
        <w:t xml:space="preserve">en automatically assumed </w:t>
      </w:r>
      <w:r w:rsidR="00DD177D">
        <w:rPr>
          <w:rFonts w:ascii="Times New Roman" w:hAnsi="Times New Roman" w:cs="Times New Roman"/>
          <w:sz w:val="24"/>
          <w:szCs w:val="24"/>
        </w:rPr>
        <w:t xml:space="preserve">by scholars </w:t>
      </w:r>
      <w:r w:rsidR="00B355E5">
        <w:rPr>
          <w:rFonts w:ascii="Times New Roman" w:hAnsi="Times New Roman" w:cs="Times New Roman"/>
          <w:sz w:val="24"/>
          <w:szCs w:val="24"/>
        </w:rPr>
        <w:t xml:space="preserve">that </w:t>
      </w:r>
      <w:r>
        <w:rPr>
          <w:rFonts w:ascii="Times New Roman" w:hAnsi="Times New Roman" w:cs="Times New Roman"/>
          <w:i/>
          <w:iCs/>
          <w:sz w:val="24"/>
          <w:szCs w:val="24"/>
        </w:rPr>
        <w:t>The Tempest</w:t>
      </w:r>
      <w:r w:rsidR="00B355E5">
        <w:rPr>
          <w:rFonts w:ascii="Times New Roman" w:hAnsi="Times New Roman" w:cs="Times New Roman"/>
          <w:sz w:val="24"/>
          <w:szCs w:val="24"/>
        </w:rPr>
        <w:t xml:space="preserve"> was intend</w:t>
      </w:r>
      <w:r>
        <w:rPr>
          <w:rFonts w:ascii="Times New Roman" w:hAnsi="Times New Roman" w:cs="Times New Roman"/>
          <w:sz w:val="24"/>
          <w:szCs w:val="24"/>
        </w:rPr>
        <w:t>ed</w:t>
      </w:r>
      <w:r w:rsidR="00B355E5">
        <w:rPr>
          <w:rFonts w:ascii="Times New Roman" w:hAnsi="Times New Roman" w:cs="Times New Roman"/>
          <w:sz w:val="24"/>
          <w:szCs w:val="24"/>
        </w:rPr>
        <w:t xml:space="preserve"> to b</w:t>
      </w:r>
      <w:r>
        <w:rPr>
          <w:rFonts w:ascii="Times New Roman" w:hAnsi="Times New Roman" w:cs="Times New Roman"/>
          <w:sz w:val="24"/>
          <w:szCs w:val="24"/>
        </w:rPr>
        <w:t>e</w:t>
      </w:r>
      <w:r w:rsidR="00B355E5">
        <w:rPr>
          <w:rFonts w:ascii="Times New Roman" w:hAnsi="Times New Roman" w:cs="Times New Roman"/>
          <w:sz w:val="24"/>
          <w:szCs w:val="24"/>
        </w:rPr>
        <w:t xml:space="preserve"> </w:t>
      </w:r>
      <w:r>
        <w:rPr>
          <w:rFonts w:ascii="Times New Roman" w:hAnsi="Times New Roman" w:cs="Times New Roman"/>
          <w:sz w:val="24"/>
          <w:szCs w:val="24"/>
        </w:rPr>
        <w:t xml:space="preserve">critical </w:t>
      </w:r>
      <w:r w:rsidR="00B355E5">
        <w:rPr>
          <w:rFonts w:ascii="Times New Roman" w:hAnsi="Times New Roman" w:cs="Times New Roman"/>
          <w:sz w:val="24"/>
          <w:szCs w:val="24"/>
        </w:rPr>
        <w:t>commentary by Shakespeare about the colonisation of the US</w:t>
      </w:r>
      <w:r>
        <w:rPr>
          <w:rFonts w:ascii="Times New Roman" w:hAnsi="Times New Roman" w:cs="Times New Roman"/>
          <w:sz w:val="24"/>
          <w:szCs w:val="24"/>
        </w:rPr>
        <w:t>, demonstrating a power</w:t>
      </w:r>
      <w:r w:rsidR="00C7502D">
        <w:rPr>
          <w:rFonts w:ascii="Times New Roman" w:hAnsi="Times New Roman" w:cs="Times New Roman"/>
          <w:sz w:val="24"/>
          <w:szCs w:val="24"/>
        </w:rPr>
        <w:t>-</w:t>
      </w:r>
      <w:r>
        <w:rPr>
          <w:rFonts w:ascii="Times New Roman" w:hAnsi="Times New Roman" w:cs="Times New Roman"/>
          <w:sz w:val="24"/>
          <w:szCs w:val="24"/>
        </w:rPr>
        <w:t xml:space="preserve">hungry Prospero as overreaching his natural position </w:t>
      </w:r>
      <w:r w:rsidR="005065F4">
        <w:rPr>
          <w:rFonts w:ascii="Times New Roman" w:hAnsi="Times New Roman" w:cs="Times New Roman"/>
          <w:sz w:val="24"/>
          <w:szCs w:val="24"/>
        </w:rPr>
        <w:t>and infringing on Caliban’s power over the island using his power as a white man</w:t>
      </w:r>
      <w:r w:rsidR="009B1DBD">
        <w:rPr>
          <w:rFonts w:ascii="Times New Roman" w:hAnsi="Times New Roman" w:cs="Times New Roman"/>
          <w:sz w:val="24"/>
          <w:szCs w:val="24"/>
        </w:rPr>
        <w:t>, and that Shakespeare intended to offer criticism of colonisation in doing so</w:t>
      </w:r>
      <w:r w:rsidR="005065F4">
        <w:rPr>
          <w:rFonts w:ascii="Times New Roman" w:hAnsi="Times New Roman" w:cs="Times New Roman"/>
          <w:sz w:val="24"/>
          <w:szCs w:val="24"/>
        </w:rPr>
        <w:t>.</w:t>
      </w:r>
      <w:r w:rsidR="003023D1" w:rsidRPr="00E03817">
        <w:rPr>
          <w:rFonts w:ascii="Times New Roman" w:hAnsi="Times New Roman" w:cs="Times New Roman"/>
          <w:sz w:val="24"/>
          <w:szCs w:val="24"/>
        </w:rPr>
        <w:t xml:space="preserve"> As Huang describes, ‘Buoyed by postcolonial critical traditions… </w:t>
      </w:r>
      <w:r w:rsidR="003023D1" w:rsidRPr="00E03817">
        <w:rPr>
          <w:rFonts w:ascii="Times New Roman" w:hAnsi="Times New Roman" w:cs="Times New Roman"/>
          <w:i/>
          <w:iCs/>
          <w:sz w:val="24"/>
          <w:szCs w:val="24"/>
        </w:rPr>
        <w:t>The Tempest</w:t>
      </w:r>
      <w:r w:rsidR="003023D1" w:rsidRPr="00E03817">
        <w:rPr>
          <w:rFonts w:ascii="Times New Roman" w:hAnsi="Times New Roman" w:cs="Times New Roman"/>
          <w:sz w:val="24"/>
          <w:szCs w:val="24"/>
        </w:rPr>
        <w:t xml:space="preserve"> has been institutionalized as a de facto postcolonial intervention’</w:t>
      </w:r>
      <w:r w:rsidR="003023D1" w:rsidRPr="00E03817">
        <w:rPr>
          <w:rStyle w:val="FootnoteReference"/>
          <w:rFonts w:ascii="Times New Roman" w:hAnsi="Times New Roman" w:cs="Times New Roman"/>
          <w:sz w:val="24"/>
          <w:szCs w:val="24"/>
        </w:rPr>
        <w:footnoteReference w:id="9"/>
      </w:r>
      <w:r w:rsidR="003023D1" w:rsidRPr="00E03817">
        <w:rPr>
          <w:rFonts w:ascii="Times New Roman" w:hAnsi="Times New Roman" w:cs="Times New Roman"/>
          <w:sz w:val="24"/>
          <w:szCs w:val="24"/>
        </w:rPr>
        <w:t>, an ‘overworked allegory’</w:t>
      </w:r>
      <w:r w:rsidR="003023D1" w:rsidRPr="00E03817">
        <w:rPr>
          <w:rStyle w:val="FootnoteReference"/>
          <w:rFonts w:ascii="Times New Roman" w:hAnsi="Times New Roman" w:cs="Times New Roman"/>
          <w:sz w:val="24"/>
          <w:szCs w:val="24"/>
        </w:rPr>
        <w:footnoteReference w:id="10"/>
      </w:r>
      <w:r w:rsidR="003023D1" w:rsidRPr="00E03817">
        <w:rPr>
          <w:rFonts w:ascii="Times New Roman" w:hAnsi="Times New Roman" w:cs="Times New Roman"/>
          <w:sz w:val="24"/>
          <w:szCs w:val="24"/>
        </w:rPr>
        <w:t xml:space="preserve"> </w:t>
      </w:r>
      <w:r w:rsidR="005065F4">
        <w:rPr>
          <w:rFonts w:ascii="Times New Roman" w:hAnsi="Times New Roman" w:cs="Times New Roman"/>
          <w:sz w:val="24"/>
          <w:szCs w:val="24"/>
        </w:rPr>
        <w:t xml:space="preserve">that may not necessarily hold </w:t>
      </w:r>
      <w:r w:rsidR="002E5399">
        <w:rPr>
          <w:rFonts w:ascii="Times New Roman" w:hAnsi="Times New Roman" w:cs="Times New Roman"/>
          <w:sz w:val="24"/>
          <w:szCs w:val="24"/>
        </w:rPr>
        <w:t xml:space="preserve">true to the original intent of the playwright. </w:t>
      </w:r>
    </w:p>
    <w:p w14:paraId="6AD1E3F2" w14:textId="0AEDCB25" w:rsidR="00A553AB" w:rsidRDefault="00AA4F6D"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 xml:space="preserve">Willis </w:t>
      </w:r>
      <w:r w:rsidR="00D0307E">
        <w:rPr>
          <w:rFonts w:ascii="Times New Roman" w:hAnsi="Times New Roman" w:cs="Times New Roman"/>
          <w:sz w:val="24"/>
          <w:szCs w:val="24"/>
        </w:rPr>
        <w:t>agrees with t</w:t>
      </w:r>
      <w:r w:rsidR="009909E2">
        <w:rPr>
          <w:rFonts w:ascii="Times New Roman" w:hAnsi="Times New Roman" w:cs="Times New Roman"/>
          <w:sz w:val="24"/>
          <w:szCs w:val="24"/>
        </w:rPr>
        <w:t xml:space="preserve">he risk of overly focusing just on colonialism as an issue presented within the play and </w:t>
      </w:r>
      <w:r w:rsidRPr="00E03817">
        <w:rPr>
          <w:rFonts w:ascii="Times New Roman" w:hAnsi="Times New Roman" w:cs="Times New Roman"/>
          <w:sz w:val="24"/>
          <w:szCs w:val="24"/>
        </w:rPr>
        <w:t xml:space="preserve">states, ‘some of these critics [discussing colonialism in </w:t>
      </w:r>
      <w:r w:rsidRPr="00E03817">
        <w:rPr>
          <w:rFonts w:ascii="Times New Roman" w:hAnsi="Times New Roman" w:cs="Times New Roman"/>
          <w:i/>
          <w:iCs/>
          <w:sz w:val="24"/>
          <w:szCs w:val="24"/>
        </w:rPr>
        <w:t>The Tempest</w:t>
      </w:r>
      <w:r w:rsidRPr="00E03817">
        <w:rPr>
          <w:rFonts w:ascii="Times New Roman" w:hAnsi="Times New Roman" w:cs="Times New Roman"/>
          <w:sz w:val="24"/>
          <w:szCs w:val="24"/>
        </w:rPr>
        <w:t xml:space="preserve">] reproduce the very </w:t>
      </w:r>
      <w:proofErr w:type="spellStart"/>
      <w:r w:rsidRPr="00E03817">
        <w:rPr>
          <w:rFonts w:ascii="Times New Roman" w:hAnsi="Times New Roman" w:cs="Times New Roman"/>
          <w:sz w:val="24"/>
          <w:szCs w:val="24"/>
        </w:rPr>
        <w:t>reductiveness</w:t>
      </w:r>
      <w:proofErr w:type="spellEnd"/>
      <w:r w:rsidRPr="00E03817">
        <w:rPr>
          <w:rFonts w:ascii="Times New Roman" w:hAnsi="Times New Roman" w:cs="Times New Roman"/>
          <w:sz w:val="24"/>
          <w:szCs w:val="24"/>
        </w:rPr>
        <w:t xml:space="preserve"> they want to avoid’</w:t>
      </w:r>
      <w:r w:rsidRPr="00E03817">
        <w:rPr>
          <w:rStyle w:val="FootnoteReference"/>
          <w:rFonts w:ascii="Times New Roman" w:hAnsi="Times New Roman" w:cs="Times New Roman"/>
          <w:sz w:val="24"/>
          <w:szCs w:val="24"/>
        </w:rPr>
        <w:footnoteReference w:id="11"/>
      </w:r>
      <w:r w:rsidRPr="00E03817">
        <w:rPr>
          <w:rFonts w:ascii="Times New Roman" w:hAnsi="Times New Roman" w:cs="Times New Roman"/>
          <w:sz w:val="24"/>
          <w:szCs w:val="24"/>
        </w:rPr>
        <w:t xml:space="preserve">. </w:t>
      </w:r>
      <w:r w:rsidR="00454B5C">
        <w:rPr>
          <w:rFonts w:ascii="Times New Roman" w:hAnsi="Times New Roman" w:cs="Times New Roman"/>
          <w:sz w:val="24"/>
          <w:szCs w:val="24"/>
        </w:rPr>
        <w:t>Power</w:t>
      </w:r>
      <w:r w:rsidR="00F652A6">
        <w:rPr>
          <w:rFonts w:ascii="Times New Roman" w:hAnsi="Times New Roman" w:cs="Times New Roman"/>
          <w:sz w:val="24"/>
          <w:szCs w:val="24"/>
        </w:rPr>
        <w:t xml:space="preserve"> is approached</w:t>
      </w:r>
      <w:r w:rsidR="00454B5C">
        <w:rPr>
          <w:rFonts w:ascii="Times New Roman" w:hAnsi="Times New Roman" w:cs="Times New Roman"/>
          <w:sz w:val="24"/>
          <w:szCs w:val="24"/>
        </w:rPr>
        <w:t xml:space="preserve"> and </w:t>
      </w:r>
      <w:r w:rsidR="002C6ACA">
        <w:rPr>
          <w:rFonts w:ascii="Times New Roman" w:hAnsi="Times New Roman" w:cs="Times New Roman"/>
          <w:sz w:val="24"/>
          <w:szCs w:val="24"/>
        </w:rPr>
        <w:t>challenged</w:t>
      </w:r>
      <w:r w:rsidR="00F652A6">
        <w:rPr>
          <w:rFonts w:ascii="Times New Roman" w:hAnsi="Times New Roman" w:cs="Times New Roman"/>
          <w:sz w:val="24"/>
          <w:szCs w:val="24"/>
        </w:rPr>
        <w:t xml:space="preserve"> not</w:t>
      </w:r>
      <w:r w:rsidR="002C6ACA">
        <w:rPr>
          <w:rFonts w:ascii="Times New Roman" w:hAnsi="Times New Roman" w:cs="Times New Roman"/>
          <w:sz w:val="24"/>
          <w:szCs w:val="24"/>
        </w:rPr>
        <w:t xml:space="preserve"> only</w:t>
      </w:r>
      <w:r w:rsidR="00F652A6">
        <w:rPr>
          <w:rFonts w:ascii="Times New Roman" w:hAnsi="Times New Roman" w:cs="Times New Roman"/>
          <w:sz w:val="24"/>
          <w:szCs w:val="24"/>
        </w:rPr>
        <w:t xml:space="preserve"> </w:t>
      </w:r>
      <w:r w:rsidR="00F652A6">
        <w:rPr>
          <w:rFonts w:ascii="Times New Roman" w:hAnsi="Times New Roman" w:cs="Times New Roman"/>
          <w:sz w:val="24"/>
          <w:szCs w:val="24"/>
        </w:rPr>
        <w:lastRenderedPageBreak/>
        <w:t xml:space="preserve">from an understanding of </w:t>
      </w:r>
      <w:r w:rsidR="00894F77">
        <w:rPr>
          <w:rFonts w:ascii="Times New Roman" w:hAnsi="Times New Roman" w:cs="Times New Roman"/>
          <w:sz w:val="24"/>
          <w:szCs w:val="24"/>
        </w:rPr>
        <w:t>ownership but</w:t>
      </w:r>
      <w:r w:rsidR="00454B5C">
        <w:rPr>
          <w:rFonts w:ascii="Times New Roman" w:hAnsi="Times New Roman" w:cs="Times New Roman"/>
          <w:sz w:val="24"/>
          <w:szCs w:val="24"/>
        </w:rPr>
        <w:t xml:space="preserve"> is also </w:t>
      </w:r>
      <w:r w:rsidR="002C6ACA">
        <w:rPr>
          <w:rFonts w:ascii="Times New Roman" w:hAnsi="Times New Roman" w:cs="Times New Roman"/>
          <w:sz w:val="24"/>
          <w:szCs w:val="24"/>
        </w:rPr>
        <w:t xml:space="preserve">confirmed via inclusion or segregation </w:t>
      </w:r>
      <w:r w:rsidR="00520667">
        <w:rPr>
          <w:rFonts w:ascii="Times New Roman" w:hAnsi="Times New Roman" w:cs="Times New Roman"/>
          <w:sz w:val="24"/>
          <w:szCs w:val="24"/>
        </w:rPr>
        <w:t xml:space="preserve">from a body of power </w:t>
      </w:r>
      <w:r w:rsidR="002C6ACA">
        <w:rPr>
          <w:rFonts w:ascii="Times New Roman" w:hAnsi="Times New Roman" w:cs="Times New Roman"/>
          <w:sz w:val="24"/>
          <w:szCs w:val="24"/>
        </w:rPr>
        <w:t>within the play</w:t>
      </w:r>
      <w:r w:rsidR="00E74604">
        <w:rPr>
          <w:rFonts w:ascii="Times New Roman" w:hAnsi="Times New Roman" w:cs="Times New Roman"/>
          <w:sz w:val="24"/>
          <w:szCs w:val="24"/>
        </w:rPr>
        <w:t xml:space="preserve"> rather than necessarily </w:t>
      </w:r>
      <w:r w:rsidR="00520667">
        <w:rPr>
          <w:rFonts w:ascii="Times New Roman" w:hAnsi="Times New Roman" w:cs="Times New Roman"/>
          <w:sz w:val="24"/>
          <w:szCs w:val="24"/>
        </w:rPr>
        <w:t xml:space="preserve">relating directly to </w:t>
      </w:r>
      <w:r w:rsidR="000E4612">
        <w:rPr>
          <w:rFonts w:ascii="Times New Roman" w:hAnsi="Times New Roman" w:cs="Times New Roman"/>
          <w:sz w:val="24"/>
          <w:szCs w:val="24"/>
        </w:rPr>
        <w:t xml:space="preserve">colonisation. </w:t>
      </w:r>
      <w:r w:rsidR="00825FB2">
        <w:rPr>
          <w:rFonts w:ascii="Times New Roman" w:hAnsi="Times New Roman" w:cs="Times New Roman"/>
          <w:sz w:val="24"/>
          <w:szCs w:val="24"/>
        </w:rPr>
        <w:t xml:space="preserve"> </w:t>
      </w:r>
    </w:p>
    <w:p w14:paraId="5E5AC41E" w14:textId="03BF1AA1" w:rsidR="000E4612" w:rsidRDefault="009B1DBD" w:rsidP="00771A1E">
      <w:pPr>
        <w:spacing w:line="360" w:lineRule="auto"/>
        <w:rPr>
          <w:rFonts w:ascii="Times New Roman" w:hAnsi="Times New Roman" w:cs="Times New Roman"/>
          <w:sz w:val="24"/>
          <w:szCs w:val="24"/>
        </w:rPr>
      </w:pPr>
      <w:r>
        <w:rPr>
          <w:rFonts w:ascii="Times New Roman" w:hAnsi="Times New Roman" w:cs="Times New Roman"/>
          <w:sz w:val="24"/>
          <w:szCs w:val="24"/>
        </w:rPr>
        <w:t>It is well known that v</w:t>
      </w:r>
      <w:r w:rsidR="00A553AB" w:rsidRPr="00E03817">
        <w:rPr>
          <w:rFonts w:ascii="Times New Roman" w:hAnsi="Times New Roman" w:cs="Times New Roman"/>
          <w:sz w:val="24"/>
          <w:szCs w:val="24"/>
        </w:rPr>
        <w:t xml:space="preserve">erifiable facts about Shakespeare’s life are </w:t>
      </w:r>
      <w:proofErr w:type="gramStart"/>
      <w:r w:rsidR="00A553AB" w:rsidRPr="00E03817">
        <w:rPr>
          <w:rFonts w:ascii="Times New Roman" w:hAnsi="Times New Roman" w:cs="Times New Roman"/>
          <w:sz w:val="24"/>
          <w:szCs w:val="24"/>
        </w:rPr>
        <w:t>slim</w:t>
      </w:r>
      <w:proofErr w:type="gramEnd"/>
      <w:r w:rsidR="00A553AB" w:rsidRPr="00E03817">
        <w:rPr>
          <w:rFonts w:ascii="Times New Roman" w:hAnsi="Times New Roman" w:cs="Times New Roman"/>
          <w:sz w:val="24"/>
          <w:szCs w:val="24"/>
        </w:rPr>
        <w:t xml:space="preserve"> and speculation and tradition are often recited as if factual while lacking evidence to prove this. </w:t>
      </w:r>
      <w:r w:rsidR="00030F27">
        <w:rPr>
          <w:rFonts w:ascii="Times New Roman" w:hAnsi="Times New Roman" w:cs="Times New Roman"/>
          <w:sz w:val="24"/>
          <w:szCs w:val="24"/>
        </w:rPr>
        <w:t xml:space="preserve">For </w:t>
      </w:r>
      <w:r w:rsidR="00206AB3">
        <w:rPr>
          <w:rFonts w:ascii="Times New Roman" w:hAnsi="Times New Roman" w:cs="Times New Roman"/>
          <w:sz w:val="24"/>
          <w:szCs w:val="24"/>
        </w:rPr>
        <w:t>example,</w:t>
      </w:r>
      <w:r w:rsidR="00030F27">
        <w:rPr>
          <w:rFonts w:ascii="Times New Roman" w:hAnsi="Times New Roman" w:cs="Times New Roman"/>
          <w:sz w:val="24"/>
          <w:szCs w:val="24"/>
        </w:rPr>
        <w:t xml:space="preserve"> as </w:t>
      </w:r>
      <w:r w:rsidR="00A553AB" w:rsidRPr="00E03817">
        <w:rPr>
          <w:rFonts w:ascii="Times New Roman" w:hAnsi="Times New Roman" w:cs="Times New Roman"/>
          <w:sz w:val="24"/>
          <w:szCs w:val="24"/>
        </w:rPr>
        <w:t xml:space="preserve">Tara Lyons discusses in relation to the </w:t>
      </w:r>
      <w:r w:rsidR="00A553AB" w:rsidRPr="00E03817">
        <w:rPr>
          <w:rFonts w:ascii="Times New Roman" w:hAnsi="Times New Roman" w:cs="Times New Roman"/>
          <w:i/>
          <w:iCs/>
          <w:sz w:val="24"/>
          <w:szCs w:val="24"/>
        </w:rPr>
        <w:t>First Folio</w:t>
      </w:r>
      <w:r w:rsidR="00A553AB" w:rsidRPr="00E03817">
        <w:rPr>
          <w:rFonts w:ascii="Times New Roman" w:hAnsi="Times New Roman" w:cs="Times New Roman"/>
          <w:sz w:val="24"/>
          <w:szCs w:val="24"/>
        </w:rPr>
        <w:t>, there was ‘an underlying desire for Sir Thomas Bodley, the founder of what is still one of the most prestigious libraries in the world, to validate Shakespeare and his Folio’</w:t>
      </w:r>
      <w:r w:rsidR="00A553AB" w:rsidRPr="00E03817">
        <w:rPr>
          <w:rStyle w:val="FootnoteReference"/>
          <w:rFonts w:ascii="Times New Roman" w:hAnsi="Times New Roman" w:cs="Times New Roman"/>
          <w:sz w:val="24"/>
          <w:szCs w:val="24"/>
        </w:rPr>
        <w:footnoteReference w:id="12"/>
      </w:r>
      <w:r w:rsidR="000E4612">
        <w:rPr>
          <w:rFonts w:ascii="Times New Roman" w:hAnsi="Times New Roman" w:cs="Times New Roman"/>
          <w:sz w:val="24"/>
          <w:szCs w:val="24"/>
        </w:rPr>
        <w:t xml:space="preserve"> after Shakespeare’s death</w:t>
      </w:r>
      <w:r w:rsidR="00A553AB" w:rsidRPr="00E03817">
        <w:rPr>
          <w:rFonts w:ascii="Times New Roman" w:hAnsi="Times New Roman" w:cs="Times New Roman"/>
          <w:sz w:val="24"/>
          <w:szCs w:val="24"/>
        </w:rPr>
        <w:t xml:space="preserve">. </w:t>
      </w:r>
      <w:r w:rsidR="00F85EB6">
        <w:rPr>
          <w:rFonts w:ascii="Times New Roman" w:hAnsi="Times New Roman" w:cs="Times New Roman"/>
          <w:sz w:val="24"/>
          <w:szCs w:val="24"/>
        </w:rPr>
        <w:t xml:space="preserve">The </w:t>
      </w:r>
      <w:r w:rsidR="00F85EB6" w:rsidRPr="00E03817">
        <w:rPr>
          <w:rFonts w:ascii="Times New Roman" w:hAnsi="Times New Roman" w:cs="Times New Roman"/>
          <w:sz w:val="24"/>
          <w:szCs w:val="24"/>
        </w:rPr>
        <w:t xml:space="preserve">elevation of Shakespeare from simple playwright for the masses to among England’s literary canon </w:t>
      </w:r>
      <w:r w:rsidR="00F85EB6">
        <w:rPr>
          <w:rFonts w:ascii="Times New Roman" w:hAnsi="Times New Roman" w:cs="Times New Roman"/>
          <w:sz w:val="24"/>
          <w:szCs w:val="24"/>
        </w:rPr>
        <w:t xml:space="preserve">was </w:t>
      </w:r>
      <w:r w:rsidR="00206AB3" w:rsidRPr="00E03817">
        <w:rPr>
          <w:rFonts w:ascii="Times New Roman" w:hAnsi="Times New Roman" w:cs="Times New Roman"/>
          <w:sz w:val="24"/>
          <w:szCs w:val="24"/>
        </w:rPr>
        <w:t>deliberate and</w:t>
      </w:r>
      <w:r w:rsidR="00F85EB6" w:rsidRPr="00E03817">
        <w:rPr>
          <w:rFonts w:ascii="Times New Roman" w:hAnsi="Times New Roman" w:cs="Times New Roman"/>
          <w:sz w:val="24"/>
          <w:szCs w:val="24"/>
        </w:rPr>
        <w:t xml:space="preserve"> causes issues for any historiographical research into both the man himself </w:t>
      </w:r>
      <w:proofErr w:type="gramStart"/>
      <w:r w:rsidR="00F85EB6" w:rsidRPr="00E03817">
        <w:rPr>
          <w:rFonts w:ascii="Times New Roman" w:hAnsi="Times New Roman" w:cs="Times New Roman"/>
          <w:sz w:val="24"/>
          <w:szCs w:val="24"/>
        </w:rPr>
        <w:t>and also</w:t>
      </w:r>
      <w:proofErr w:type="gramEnd"/>
      <w:r w:rsidR="00F85EB6" w:rsidRPr="00E03817">
        <w:rPr>
          <w:rFonts w:ascii="Times New Roman" w:hAnsi="Times New Roman" w:cs="Times New Roman"/>
          <w:sz w:val="24"/>
          <w:szCs w:val="24"/>
        </w:rPr>
        <w:t xml:space="preserve"> his work</w:t>
      </w:r>
      <w:r w:rsidR="00F85EB6">
        <w:rPr>
          <w:rFonts w:ascii="Times New Roman" w:hAnsi="Times New Roman" w:cs="Times New Roman"/>
          <w:sz w:val="24"/>
          <w:szCs w:val="24"/>
        </w:rPr>
        <w:t xml:space="preserve"> due to the </w:t>
      </w:r>
      <w:r w:rsidR="00206AB3">
        <w:rPr>
          <w:rFonts w:ascii="Times New Roman" w:hAnsi="Times New Roman" w:cs="Times New Roman"/>
          <w:sz w:val="24"/>
          <w:szCs w:val="24"/>
        </w:rPr>
        <w:t xml:space="preserve">lack of concrete evidence on any of Shakespeare’s personal or political beliefs. It can be argued that rather than specifically intending to provide a critical commentary on colonialism (and therefore be categorised as post-colonial) </w:t>
      </w:r>
      <w:r w:rsidR="009C76CA">
        <w:rPr>
          <w:rFonts w:ascii="Times New Roman" w:hAnsi="Times New Roman" w:cs="Times New Roman"/>
          <w:sz w:val="24"/>
          <w:szCs w:val="24"/>
        </w:rPr>
        <w:t xml:space="preserve">Shakespeare was merely reflecting the cultural concerns of the time rather than attempting to make a particular </w:t>
      </w:r>
      <w:r w:rsidR="00ED1820">
        <w:rPr>
          <w:rFonts w:ascii="Times New Roman" w:hAnsi="Times New Roman" w:cs="Times New Roman"/>
          <w:sz w:val="24"/>
          <w:szCs w:val="24"/>
        </w:rPr>
        <w:t xml:space="preserve">attempt to </w:t>
      </w:r>
      <w:r w:rsidR="00994C04">
        <w:rPr>
          <w:rFonts w:ascii="Times New Roman" w:hAnsi="Times New Roman" w:cs="Times New Roman"/>
          <w:sz w:val="24"/>
          <w:szCs w:val="24"/>
        </w:rPr>
        <w:t xml:space="preserve">critique them. </w:t>
      </w:r>
    </w:p>
    <w:p w14:paraId="5B420BA1" w14:textId="77777777" w:rsidR="00A553AB" w:rsidRDefault="00A553AB" w:rsidP="00771A1E">
      <w:pPr>
        <w:spacing w:line="360" w:lineRule="auto"/>
        <w:rPr>
          <w:rFonts w:ascii="Times New Roman" w:hAnsi="Times New Roman" w:cs="Times New Roman"/>
          <w:sz w:val="24"/>
          <w:szCs w:val="24"/>
        </w:rPr>
      </w:pPr>
    </w:p>
    <w:p w14:paraId="788EAC64" w14:textId="096178EB" w:rsidR="00A553AB" w:rsidRDefault="001043BA" w:rsidP="00771A1E">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Defining Genre</w:t>
      </w:r>
    </w:p>
    <w:p w14:paraId="37ADD26F" w14:textId="121D9735" w:rsidR="001F3E53" w:rsidRDefault="00184BE9"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As </w:t>
      </w:r>
      <w:r>
        <w:rPr>
          <w:rFonts w:ascii="Times New Roman" w:hAnsi="Times New Roman" w:cs="Times New Roman"/>
          <w:i/>
          <w:iCs/>
          <w:sz w:val="24"/>
          <w:szCs w:val="24"/>
        </w:rPr>
        <w:t>The Tempest</w:t>
      </w:r>
      <w:r>
        <w:rPr>
          <w:rFonts w:ascii="Times New Roman" w:hAnsi="Times New Roman" w:cs="Times New Roman"/>
          <w:sz w:val="24"/>
          <w:szCs w:val="24"/>
        </w:rPr>
        <w:t xml:space="preserve"> has been studied in such minutia relating to </w:t>
      </w:r>
      <w:r w:rsidR="001043BA">
        <w:rPr>
          <w:rFonts w:ascii="Times New Roman" w:hAnsi="Times New Roman" w:cs="Times New Roman"/>
          <w:sz w:val="24"/>
          <w:szCs w:val="24"/>
        </w:rPr>
        <w:t>colonial and post-colonial studies, it seems evidential that the play would be easily relating to one specific genre</w:t>
      </w:r>
      <w:r w:rsidR="00071D06">
        <w:rPr>
          <w:rFonts w:ascii="Times New Roman" w:hAnsi="Times New Roman" w:cs="Times New Roman"/>
          <w:sz w:val="24"/>
          <w:szCs w:val="24"/>
        </w:rPr>
        <w:t xml:space="preserve"> and be simple to categorise in this way. However, this is not the case,</w:t>
      </w:r>
      <w:r w:rsidR="004F52DE">
        <w:rPr>
          <w:rFonts w:ascii="Times New Roman" w:hAnsi="Times New Roman" w:cs="Times New Roman"/>
          <w:sz w:val="24"/>
          <w:szCs w:val="24"/>
        </w:rPr>
        <w:t xml:space="preserve"> and the play can be quite evasive</w:t>
      </w:r>
      <w:r w:rsidR="00B76FA3">
        <w:rPr>
          <w:rFonts w:ascii="Times New Roman" w:hAnsi="Times New Roman" w:cs="Times New Roman"/>
          <w:sz w:val="24"/>
          <w:szCs w:val="24"/>
        </w:rPr>
        <w:t xml:space="preserve"> when subject to analysis intended to categorise it. </w:t>
      </w:r>
    </w:p>
    <w:p w14:paraId="5478F1A5" w14:textId="5A15F057" w:rsidR="003206F1" w:rsidRDefault="005D0889"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As </w:t>
      </w:r>
      <w:r w:rsidR="0095047A">
        <w:rPr>
          <w:rFonts w:ascii="Times New Roman" w:hAnsi="Times New Roman" w:cs="Times New Roman"/>
          <w:sz w:val="24"/>
          <w:szCs w:val="24"/>
        </w:rPr>
        <w:t>Bishop and Starkey state,</w:t>
      </w:r>
    </w:p>
    <w:p w14:paraId="46B7046F" w14:textId="30E34941" w:rsidR="005D0889" w:rsidRDefault="003206F1" w:rsidP="00771A1E">
      <w:pPr>
        <w:spacing w:line="240" w:lineRule="auto"/>
        <w:ind w:left="720"/>
        <w:rPr>
          <w:rFonts w:ascii="Times New Roman" w:hAnsi="Times New Roman" w:cs="Times New Roman"/>
          <w:sz w:val="24"/>
          <w:szCs w:val="24"/>
        </w:rPr>
      </w:pPr>
      <w:r>
        <w:rPr>
          <w:rFonts w:ascii="Times New Roman" w:hAnsi="Times New Roman" w:cs="Times New Roman"/>
          <w:sz w:val="24"/>
          <w:szCs w:val="24"/>
        </w:rPr>
        <w:t>Shakespeare, for one, was an egregious offender in the crime of genre-mixing. From act to act, scene to scene, even from line to line, he ranges from the tragic to the comic, from high diction to low.</w:t>
      </w:r>
      <w:r w:rsidR="00C14657">
        <w:rPr>
          <w:rStyle w:val="FootnoteReference"/>
          <w:rFonts w:ascii="Times New Roman" w:hAnsi="Times New Roman" w:cs="Times New Roman"/>
          <w:sz w:val="24"/>
          <w:szCs w:val="24"/>
        </w:rPr>
        <w:footnoteReference w:id="13"/>
      </w:r>
    </w:p>
    <w:p w14:paraId="6020010D" w14:textId="114D0B8E" w:rsidR="00C0633F" w:rsidRPr="006362C6" w:rsidRDefault="0095047A" w:rsidP="00771A1E">
      <w:pPr>
        <w:spacing w:line="360" w:lineRule="auto"/>
        <w:rPr>
          <w:rFonts w:ascii="Times New Roman" w:hAnsi="Times New Roman" w:cs="Times New Roman"/>
          <w:sz w:val="24"/>
          <w:szCs w:val="24"/>
        </w:rPr>
      </w:pPr>
      <w:r>
        <w:rPr>
          <w:rFonts w:ascii="Times New Roman" w:hAnsi="Times New Roman" w:cs="Times New Roman"/>
          <w:sz w:val="24"/>
          <w:szCs w:val="24"/>
        </w:rPr>
        <w:t>Shakespeare’s apparent refusal to a</w:t>
      </w:r>
      <w:r w:rsidR="00223F3A">
        <w:rPr>
          <w:rFonts w:ascii="Times New Roman" w:hAnsi="Times New Roman" w:cs="Times New Roman"/>
          <w:sz w:val="24"/>
          <w:szCs w:val="24"/>
        </w:rPr>
        <w:t>dhere to the</w:t>
      </w:r>
      <w:r w:rsidR="00845BFB">
        <w:rPr>
          <w:rFonts w:ascii="Times New Roman" w:hAnsi="Times New Roman" w:cs="Times New Roman"/>
          <w:sz w:val="24"/>
          <w:szCs w:val="24"/>
        </w:rPr>
        <w:t xml:space="preserve"> expectations of genre are part of the allure of the text</w:t>
      </w:r>
      <w:r w:rsidR="00F24EAC">
        <w:rPr>
          <w:rFonts w:ascii="Times New Roman" w:hAnsi="Times New Roman" w:cs="Times New Roman"/>
          <w:sz w:val="24"/>
          <w:szCs w:val="24"/>
        </w:rPr>
        <w:t xml:space="preserve">s to </w:t>
      </w:r>
      <w:proofErr w:type="gramStart"/>
      <w:r w:rsidR="00F24EAC">
        <w:rPr>
          <w:rFonts w:ascii="Times New Roman" w:hAnsi="Times New Roman" w:cs="Times New Roman"/>
          <w:sz w:val="24"/>
          <w:szCs w:val="24"/>
        </w:rPr>
        <w:t>scholars, and</w:t>
      </w:r>
      <w:proofErr w:type="gramEnd"/>
      <w:r w:rsidR="00F24EAC">
        <w:rPr>
          <w:rFonts w:ascii="Times New Roman" w:hAnsi="Times New Roman" w:cs="Times New Roman"/>
          <w:sz w:val="24"/>
          <w:szCs w:val="24"/>
        </w:rPr>
        <w:t xml:space="preserve"> combined with the lack of knowledge about Shakespeare as a person, make defining or discussing </w:t>
      </w:r>
      <w:r w:rsidR="00391058">
        <w:rPr>
          <w:rFonts w:ascii="Times New Roman" w:hAnsi="Times New Roman" w:cs="Times New Roman"/>
          <w:sz w:val="24"/>
          <w:szCs w:val="24"/>
        </w:rPr>
        <w:t xml:space="preserve">genre </w:t>
      </w:r>
      <w:r w:rsidR="00424003">
        <w:rPr>
          <w:rFonts w:ascii="Times New Roman" w:hAnsi="Times New Roman" w:cs="Times New Roman"/>
          <w:sz w:val="24"/>
          <w:szCs w:val="24"/>
        </w:rPr>
        <w:t>quite difficult</w:t>
      </w:r>
      <w:r w:rsidR="00EB6DBE">
        <w:rPr>
          <w:rFonts w:ascii="Times New Roman" w:hAnsi="Times New Roman" w:cs="Times New Roman"/>
          <w:sz w:val="24"/>
          <w:szCs w:val="24"/>
        </w:rPr>
        <w:t xml:space="preserve">. </w:t>
      </w:r>
      <w:r w:rsidR="00C0633F">
        <w:rPr>
          <w:rFonts w:ascii="Times New Roman" w:hAnsi="Times New Roman" w:cs="Times New Roman"/>
          <w:sz w:val="24"/>
          <w:szCs w:val="24"/>
        </w:rPr>
        <w:t xml:space="preserve">While </w:t>
      </w:r>
      <w:r w:rsidR="00C0633F">
        <w:rPr>
          <w:rFonts w:ascii="Times New Roman" w:hAnsi="Times New Roman" w:cs="Times New Roman"/>
          <w:i/>
          <w:iCs/>
          <w:sz w:val="24"/>
          <w:szCs w:val="24"/>
        </w:rPr>
        <w:t xml:space="preserve">The </w:t>
      </w:r>
      <w:r w:rsidR="00C0633F" w:rsidRPr="00C0633F">
        <w:rPr>
          <w:rFonts w:ascii="Times New Roman" w:hAnsi="Times New Roman" w:cs="Times New Roman"/>
          <w:i/>
          <w:iCs/>
          <w:sz w:val="24"/>
          <w:szCs w:val="24"/>
        </w:rPr>
        <w:t>Tempest</w:t>
      </w:r>
      <w:r w:rsidR="00C0633F">
        <w:rPr>
          <w:rFonts w:ascii="Times New Roman" w:hAnsi="Times New Roman" w:cs="Times New Roman"/>
          <w:sz w:val="24"/>
          <w:szCs w:val="24"/>
        </w:rPr>
        <w:t xml:space="preserve"> s</w:t>
      </w:r>
      <w:r w:rsidR="00C0633F" w:rsidRPr="00C0633F">
        <w:rPr>
          <w:rFonts w:ascii="Times New Roman" w:hAnsi="Times New Roman" w:cs="Times New Roman"/>
          <w:sz w:val="24"/>
          <w:szCs w:val="24"/>
        </w:rPr>
        <w:t>its</w:t>
      </w:r>
      <w:r w:rsidR="00C0633F">
        <w:rPr>
          <w:rFonts w:ascii="Times New Roman" w:hAnsi="Times New Roman" w:cs="Times New Roman"/>
          <w:sz w:val="24"/>
          <w:szCs w:val="24"/>
        </w:rPr>
        <w:t xml:space="preserve"> in the </w:t>
      </w:r>
      <w:r w:rsidR="00C0633F">
        <w:rPr>
          <w:rFonts w:ascii="Times New Roman" w:hAnsi="Times New Roman" w:cs="Times New Roman"/>
          <w:i/>
          <w:iCs/>
          <w:sz w:val="24"/>
          <w:szCs w:val="24"/>
        </w:rPr>
        <w:t>First Folio</w:t>
      </w:r>
      <w:r w:rsidR="00C0633F">
        <w:rPr>
          <w:rFonts w:ascii="Times New Roman" w:hAnsi="Times New Roman" w:cs="Times New Roman"/>
          <w:sz w:val="24"/>
          <w:szCs w:val="24"/>
        </w:rPr>
        <w:t xml:space="preserve"> as a Comedy, it does not necessarily follow the cues that may be expected of it as a </w:t>
      </w:r>
      <w:r w:rsidR="00C0633F">
        <w:rPr>
          <w:rFonts w:ascii="Times New Roman" w:hAnsi="Times New Roman" w:cs="Times New Roman"/>
          <w:sz w:val="24"/>
          <w:szCs w:val="24"/>
        </w:rPr>
        <w:lastRenderedPageBreak/>
        <w:t xml:space="preserve">comedy. </w:t>
      </w:r>
      <w:r w:rsidR="003B23D8">
        <w:rPr>
          <w:rFonts w:ascii="Times New Roman" w:hAnsi="Times New Roman" w:cs="Times New Roman"/>
          <w:sz w:val="24"/>
          <w:szCs w:val="24"/>
        </w:rPr>
        <w:t xml:space="preserve">There is a wedding, a theme in most of the comedies, </w:t>
      </w:r>
      <w:r w:rsidR="0062797D">
        <w:rPr>
          <w:rFonts w:ascii="Times New Roman" w:hAnsi="Times New Roman" w:cs="Times New Roman"/>
          <w:sz w:val="24"/>
          <w:szCs w:val="24"/>
        </w:rPr>
        <w:t xml:space="preserve">there are the expected comic relief characters </w:t>
      </w:r>
      <w:r w:rsidR="00AA16FF">
        <w:rPr>
          <w:rFonts w:ascii="Times New Roman" w:hAnsi="Times New Roman" w:cs="Times New Roman"/>
          <w:sz w:val="24"/>
          <w:szCs w:val="24"/>
        </w:rPr>
        <w:t xml:space="preserve">of </w:t>
      </w:r>
      <w:r w:rsidR="00380F12" w:rsidRPr="00380F12">
        <w:rPr>
          <w:rFonts w:ascii="Times New Roman" w:hAnsi="Times New Roman" w:cs="Times New Roman"/>
          <w:sz w:val="24"/>
          <w:szCs w:val="24"/>
        </w:rPr>
        <w:t>Trinculo and Stephano</w:t>
      </w:r>
      <w:r w:rsidR="009B6FF8">
        <w:rPr>
          <w:rFonts w:ascii="Times New Roman" w:hAnsi="Times New Roman" w:cs="Times New Roman"/>
          <w:sz w:val="24"/>
          <w:szCs w:val="24"/>
        </w:rPr>
        <w:t xml:space="preserve"> who team up with Caliban in Act 2 in a hilarious exchange,</w:t>
      </w:r>
      <w:r w:rsidR="005B0313">
        <w:rPr>
          <w:rFonts w:ascii="Times New Roman" w:hAnsi="Times New Roman" w:cs="Times New Roman"/>
          <w:sz w:val="24"/>
          <w:szCs w:val="24"/>
        </w:rPr>
        <w:t xml:space="preserve"> however the play </w:t>
      </w:r>
      <w:r w:rsidR="00945D60">
        <w:rPr>
          <w:rFonts w:ascii="Times New Roman" w:hAnsi="Times New Roman" w:cs="Times New Roman"/>
          <w:sz w:val="24"/>
          <w:szCs w:val="24"/>
        </w:rPr>
        <w:t xml:space="preserve">seems to hold a darker side. </w:t>
      </w:r>
    </w:p>
    <w:p w14:paraId="68E656EB" w14:textId="5A7E4EBD" w:rsidR="00A553AB" w:rsidRDefault="00C0633F"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As Orgel states, Shakespeare is </w:t>
      </w:r>
      <w:r w:rsidRPr="00AF57D4">
        <w:rPr>
          <w:rFonts w:ascii="Times New Roman" w:hAnsi="Times New Roman" w:cs="Times New Roman"/>
          <w:sz w:val="24"/>
          <w:szCs w:val="24"/>
        </w:rPr>
        <w:t>‘unambiguously successful in producing only the third of these</w:t>
      </w:r>
      <w:r w:rsidR="002262DA">
        <w:rPr>
          <w:rFonts w:ascii="Times New Roman" w:hAnsi="Times New Roman" w:cs="Times New Roman"/>
          <w:sz w:val="24"/>
          <w:szCs w:val="24"/>
        </w:rPr>
        <w:t xml:space="preserve"> [comic elements]</w:t>
      </w:r>
      <w:r w:rsidRPr="00AF57D4">
        <w:rPr>
          <w:rFonts w:ascii="Times New Roman" w:hAnsi="Times New Roman" w:cs="Times New Roman"/>
          <w:sz w:val="24"/>
          <w:szCs w:val="24"/>
        </w:rPr>
        <w:t>; but even here, the promised end is neither easy to come by nor the union of innocents we have been led to expect’.</w:t>
      </w:r>
      <w:r w:rsidRPr="00AF57D4">
        <w:rPr>
          <w:rFonts w:ascii="Times New Roman" w:hAnsi="Times New Roman" w:cs="Times New Roman"/>
          <w:sz w:val="24"/>
          <w:szCs w:val="24"/>
          <w:vertAlign w:val="superscript"/>
        </w:rPr>
        <w:footnoteReference w:id="14"/>
      </w:r>
      <w:r w:rsidR="008A7FF1">
        <w:rPr>
          <w:rFonts w:ascii="Times New Roman" w:hAnsi="Times New Roman" w:cs="Times New Roman"/>
          <w:sz w:val="24"/>
          <w:szCs w:val="24"/>
        </w:rPr>
        <w:t xml:space="preserve"> Ultimately the play is deeply concerned with pow</w:t>
      </w:r>
      <w:r w:rsidR="007105C5">
        <w:rPr>
          <w:rFonts w:ascii="Times New Roman" w:hAnsi="Times New Roman" w:cs="Times New Roman"/>
          <w:sz w:val="24"/>
          <w:szCs w:val="24"/>
        </w:rPr>
        <w:t>er and revenge</w:t>
      </w:r>
      <w:r w:rsidR="006338A6">
        <w:rPr>
          <w:rFonts w:ascii="Times New Roman" w:hAnsi="Times New Roman" w:cs="Times New Roman"/>
          <w:sz w:val="24"/>
          <w:szCs w:val="24"/>
        </w:rPr>
        <w:t>, and the outcome of the play does not tie up loose ends in the way an audience may expect of a comedy</w:t>
      </w:r>
      <w:r w:rsidR="007105C5">
        <w:rPr>
          <w:rFonts w:ascii="Times New Roman" w:hAnsi="Times New Roman" w:cs="Times New Roman"/>
          <w:sz w:val="24"/>
          <w:szCs w:val="24"/>
        </w:rPr>
        <w:t xml:space="preserve">. </w:t>
      </w:r>
    </w:p>
    <w:p w14:paraId="629F43D9" w14:textId="77777777" w:rsidR="001F3E53" w:rsidRDefault="00A40308" w:rsidP="00771A1E">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Power</w:t>
      </w:r>
      <w:r w:rsidR="00D07F95">
        <w:rPr>
          <w:rFonts w:ascii="Times New Roman" w:hAnsi="Times New Roman" w:cs="Times New Roman"/>
          <w:sz w:val="24"/>
          <w:szCs w:val="24"/>
          <w:u w:val="single"/>
        </w:rPr>
        <w:t xml:space="preserve"> and Segregation</w:t>
      </w:r>
    </w:p>
    <w:p w14:paraId="7A9F061D" w14:textId="3F8E3F40" w:rsidR="0004696B" w:rsidRDefault="007105C5"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play’s focus on revenge is mostly </w:t>
      </w:r>
      <w:r w:rsidR="006338A6">
        <w:rPr>
          <w:rFonts w:ascii="Times New Roman" w:hAnsi="Times New Roman" w:cs="Times New Roman"/>
          <w:sz w:val="24"/>
          <w:szCs w:val="24"/>
        </w:rPr>
        <w:t>focused upon</w:t>
      </w:r>
      <w:r>
        <w:rPr>
          <w:rFonts w:ascii="Times New Roman" w:hAnsi="Times New Roman" w:cs="Times New Roman"/>
          <w:sz w:val="24"/>
          <w:szCs w:val="24"/>
        </w:rPr>
        <w:t xml:space="preserve"> </w:t>
      </w:r>
      <w:r w:rsidR="006338A6">
        <w:rPr>
          <w:rFonts w:ascii="Times New Roman" w:hAnsi="Times New Roman" w:cs="Times New Roman"/>
          <w:sz w:val="24"/>
          <w:szCs w:val="24"/>
        </w:rPr>
        <w:t>Antonio, who is set out by Shakespeare as Prospero’s foil.</w:t>
      </w:r>
      <w:r w:rsidR="00A73C22">
        <w:rPr>
          <w:rFonts w:ascii="Times New Roman" w:hAnsi="Times New Roman" w:cs="Times New Roman"/>
          <w:sz w:val="24"/>
          <w:szCs w:val="24"/>
        </w:rPr>
        <w:t xml:space="preserve"> A</w:t>
      </w:r>
      <w:r w:rsidR="00AA4F6D" w:rsidRPr="00E03817">
        <w:rPr>
          <w:rFonts w:ascii="Times New Roman" w:hAnsi="Times New Roman" w:cs="Times New Roman"/>
          <w:sz w:val="24"/>
          <w:szCs w:val="24"/>
        </w:rPr>
        <w:t>ccording to Willis’ reading</w:t>
      </w:r>
      <w:r w:rsidR="00405DF9">
        <w:rPr>
          <w:rFonts w:ascii="Times New Roman" w:hAnsi="Times New Roman" w:cs="Times New Roman"/>
          <w:sz w:val="24"/>
          <w:szCs w:val="24"/>
        </w:rPr>
        <w:t xml:space="preserve"> of </w:t>
      </w:r>
      <w:r w:rsidR="00405DF9">
        <w:rPr>
          <w:rFonts w:ascii="Times New Roman" w:hAnsi="Times New Roman" w:cs="Times New Roman"/>
          <w:i/>
          <w:iCs/>
          <w:sz w:val="24"/>
          <w:szCs w:val="24"/>
        </w:rPr>
        <w:t>The Tempest</w:t>
      </w:r>
      <w:r w:rsidR="00AA4F6D" w:rsidRPr="00E03817">
        <w:rPr>
          <w:rFonts w:ascii="Times New Roman" w:hAnsi="Times New Roman" w:cs="Times New Roman"/>
          <w:sz w:val="24"/>
          <w:szCs w:val="24"/>
        </w:rPr>
        <w:t xml:space="preserve"> Antonio is segregated and highlighted as an evil character</w:t>
      </w:r>
      <w:r w:rsidR="006338A6">
        <w:rPr>
          <w:rFonts w:ascii="Times New Roman" w:hAnsi="Times New Roman" w:cs="Times New Roman"/>
          <w:sz w:val="24"/>
          <w:szCs w:val="24"/>
        </w:rPr>
        <w:t xml:space="preserve"> in the play</w:t>
      </w:r>
      <w:r w:rsidR="00AA4F6D" w:rsidRPr="00E03817">
        <w:rPr>
          <w:rFonts w:ascii="Times New Roman" w:hAnsi="Times New Roman" w:cs="Times New Roman"/>
          <w:sz w:val="24"/>
          <w:szCs w:val="24"/>
        </w:rPr>
        <w:t>: ‘[Antonio’s] overreaching aggression is simultaneously an act of rebellion against the state and a betrayal of family bonds’</w:t>
      </w:r>
      <w:r w:rsidR="00AA4F6D" w:rsidRPr="00E03817">
        <w:rPr>
          <w:rStyle w:val="FootnoteReference"/>
          <w:rFonts w:ascii="Times New Roman" w:hAnsi="Times New Roman" w:cs="Times New Roman"/>
          <w:sz w:val="24"/>
          <w:szCs w:val="24"/>
        </w:rPr>
        <w:footnoteReference w:id="15"/>
      </w:r>
      <w:r w:rsidR="00AA4F6D" w:rsidRPr="00E03817">
        <w:rPr>
          <w:rFonts w:ascii="Times New Roman" w:hAnsi="Times New Roman" w:cs="Times New Roman"/>
          <w:sz w:val="24"/>
          <w:szCs w:val="24"/>
        </w:rPr>
        <w:t xml:space="preserve">. </w:t>
      </w:r>
    </w:p>
    <w:p w14:paraId="3FED9F60" w14:textId="2C0C5BB5" w:rsidR="00AA4F6D" w:rsidRDefault="0004696B"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In Scene 2 and the wider play Antonio is shown to the audience as </w:t>
      </w:r>
      <w:r w:rsidRPr="00E03817">
        <w:rPr>
          <w:rFonts w:ascii="Times New Roman" w:hAnsi="Times New Roman" w:cs="Times New Roman"/>
          <w:sz w:val="24"/>
          <w:szCs w:val="24"/>
        </w:rPr>
        <w:t>a complex character whose motivations and presence are not always easy to unpick and categorise</w:t>
      </w:r>
      <w:r>
        <w:rPr>
          <w:rFonts w:ascii="Times New Roman" w:hAnsi="Times New Roman" w:cs="Times New Roman"/>
          <w:sz w:val="24"/>
          <w:szCs w:val="24"/>
        </w:rPr>
        <w:t xml:space="preserve">, much like the genre of the play itself. </w:t>
      </w:r>
      <w:r w:rsidR="000B091F">
        <w:rPr>
          <w:rFonts w:ascii="Times New Roman" w:hAnsi="Times New Roman" w:cs="Times New Roman"/>
          <w:sz w:val="24"/>
          <w:szCs w:val="24"/>
        </w:rPr>
        <w:t>Scene 2 exemplifies this by demonstrating</w:t>
      </w:r>
      <w:r>
        <w:rPr>
          <w:rFonts w:ascii="Times New Roman" w:hAnsi="Times New Roman" w:cs="Times New Roman"/>
          <w:sz w:val="24"/>
          <w:szCs w:val="24"/>
        </w:rPr>
        <w:t xml:space="preserve"> Sebastian and Antonio </w:t>
      </w:r>
      <w:r w:rsidR="000B091F">
        <w:rPr>
          <w:rFonts w:ascii="Times New Roman" w:hAnsi="Times New Roman" w:cs="Times New Roman"/>
          <w:sz w:val="24"/>
          <w:szCs w:val="24"/>
        </w:rPr>
        <w:t>as outliers to the majority opinion</w:t>
      </w:r>
      <w:r w:rsidR="00C97C2A">
        <w:rPr>
          <w:rFonts w:ascii="Times New Roman" w:hAnsi="Times New Roman" w:cs="Times New Roman"/>
          <w:sz w:val="24"/>
          <w:szCs w:val="24"/>
        </w:rPr>
        <w:t xml:space="preserve"> of the group</w:t>
      </w:r>
      <w:r w:rsidR="001D50D2">
        <w:rPr>
          <w:rFonts w:ascii="Times New Roman" w:hAnsi="Times New Roman" w:cs="Times New Roman"/>
          <w:sz w:val="24"/>
          <w:szCs w:val="24"/>
        </w:rPr>
        <w:t>,</w:t>
      </w:r>
      <w:r>
        <w:rPr>
          <w:rFonts w:ascii="Times New Roman" w:hAnsi="Times New Roman" w:cs="Times New Roman"/>
          <w:sz w:val="24"/>
          <w:szCs w:val="24"/>
        </w:rPr>
        <w:t xml:space="preserve"> </w:t>
      </w:r>
      <w:r w:rsidR="00C97C2A">
        <w:rPr>
          <w:rFonts w:ascii="Times New Roman" w:hAnsi="Times New Roman" w:cs="Times New Roman"/>
          <w:sz w:val="24"/>
          <w:szCs w:val="24"/>
        </w:rPr>
        <w:t xml:space="preserve">and they are </w:t>
      </w:r>
      <w:r>
        <w:rPr>
          <w:rFonts w:ascii="Times New Roman" w:hAnsi="Times New Roman" w:cs="Times New Roman"/>
          <w:sz w:val="24"/>
          <w:szCs w:val="24"/>
        </w:rPr>
        <w:t>othered in the scene</w:t>
      </w:r>
      <w:r w:rsidR="00787762">
        <w:rPr>
          <w:rFonts w:ascii="Times New Roman" w:hAnsi="Times New Roman" w:cs="Times New Roman"/>
          <w:sz w:val="24"/>
          <w:szCs w:val="24"/>
        </w:rPr>
        <w:t xml:space="preserve"> due to their opinions on the island</w:t>
      </w:r>
      <w:r w:rsidR="00EA0ABA">
        <w:rPr>
          <w:rFonts w:ascii="Times New Roman" w:hAnsi="Times New Roman" w:cs="Times New Roman"/>
          <w:sz w:val="24"/>
          <w:szCs w:val="24"/>
        </w:rPr>
        <w:t xml:space="preserve"> and their behaviour throughout</w:t>
      </w:r>
      <w:r w:rsidR="00C97C2A">
        <w:rPr>
          <w:rFonts w:ascii="Times New Roman" w:hAnsi="Times New Roman" w:cs="Times New Roman"/>
          <w:sz w:val="24"/>
          <w:szCs w:val="24"/>
        </w:rPr>
        <w:t xml:space="preserve">. Both men </w:t>
      </w:r>
      <w:r w:rsidR="00C71527">
        <w:rPr>
          <w:rFonts w:ascii="Times New Roman" w:hAnsi="Times New Roman" w:cs="Times New Roman"/>
          <w:sz w:val="24"/>
          <w:szCs w:val="24"/>
        </w:rPr>
        <w:t xml:space="preserve">are separated from the group </w:t>
      </w:r>
      <w:r w:rsidR="00EA0ABA">
        <w:rPr>
          <w:rFonts w:ascii="Times New Roman" w:hAnsi="Times New Roman" w:cs="Times New Roman"/>
          <w:sz w:val="24"/>
          <w:szCs w:val="24"/>
        </w:rPr>
        <w:t xml:space="preserve">from very early into the scene </w:t>
      </w:r>
      <w:r w:rsidR="00C71527">
        <w:rPr>
          <w:rFonts w:ascii="Times New Roman" w:hAnsi="Times New Roman" w:cs="Times New Roman"/>
          <w:sz w:val="24"/>
          <w:szCs w:val="24"/>
        </w:rPr>
        <w:t xml:space="preserve">by their </w:t>
      </w:r>
      <w:r w:rsidR="004F29B7">
        <w:rPr>
          <w:rFonts w:ascii="Times New Roman" w:hAnsi="Times New Roman" w:cs="Times New Roman"/>
          <w:sz w:val="24"/>
          <w:szCs w:val="24"/>
        </w:rPr>
        <w:t xml:space="preserve">wager on who will speak first </w:t>
      </w:r>
      <w:r w:rsidR="003A3748">
        <w:rPr>
          <w:rFonts w:ascii="Times New Roman" w:hAnsi="Times New Roman" w:cs="Times New Roman"/>
          <w:sz w:val="24"/>
          <w:szCs w:val="24"/>
        </w:rPr>
        <w:t>about the island</w:t>
      </w:r>
      <w:r w:rsidR="004F29B7">
        <w:rPr>
          <w:rFonts w:ascii="Times New Roman" w:hAnsi="Times New Roman" w:cs="Times New Roman"/>
          <w:sz w:val="24"/>
          <w:szCs w:val="24"/>
        </w:rPr>
        <w:t xml:space="preserve">– ‘Which, of he or Adrian, </w:t>
      </w:r>
      <w:r w:rsidR="0002232E">
        <w:rPr>
          <w:rFonts w:ascii="Times New Roman" w:hAnsi="Times New Roman" w:cs="Times New Roman"/>
          <w:sz w:val="24"/>
          <w:szCs w:val="24"/>
        </w:rPr>
        <w:t>|</w:t>
      </w:r>
      <w:r w:rsidR="004F29B7">
        <w:rPr>
          <w:rFonts w:ascii="Times New Roman" w:hAnsi="Times New Roman" w:cs="Times New Roman"/>
          <w:sz w:val="24"/>
          <w:szCs w:val="24"/>
        </w:rPr>
        <w:t xml:space="preserve"> for a good wager, first begins to crow?’</w:t>
      </w:r>
      <w:r w:rsidR="004F29B7">
        <w:rPr>
          <w:rStyle w:val="FootnoteReference"/>
          <w:rFonts w:ascii="Times New Roman" w:hAnsi="Times New Roman" w:cs="Times New Roman"/>
          <w:sz w:val="24"/>
          <w:szCs w:val="24"/>
        </w:rPr>
        <w:footnoteReference w:id="16"/>
      </w:r>
      <w:r w:rsidR="004F29B7">
        <w:rPr>
          <w:rFonts w:ascii="Times New Roman" w:hAnsi="Times New Roman" w:cs="Times New Roman"/>
          <w:sz w:val="24"/>
          <w:szCs w:val="24"/>
        </w:rPr>
        <w:t xml:space="preserve">. </w:t>
      </w:r>
    </w:p>
    <w:p w14:paraId="1E2405F4" w14:textId="3D69D4F0" w:rsidR="00330010" w:rsidRPr="00330010" w:rsidRDefault="00877C55" w:rsidP="00771A1E">
      <w:pPr>
        <w:spacing w:line="360" w:lineRule="auto"/>
        <w:rPr>
          <w:rFonts w:ascii="Times New Roman" w:hAnsi="Times New Roman" w:cs="Times New Roman"/>
          <w:sz w:val="24"/>
          <w:szCs w:val="24"/>
        </w:rPr>
      </w:pPr>
      <w:r w:rsidRPr="006338A6">
        <w:rPr>
          <w:rFonts w:ascii="Times New Roman" w:hAnsi="Times New Roman" w:cs="Times New Roman"/>
          <w:sz w:val="24"/>
          <w:szCs w:val="24"/>
        </w:rPr>
        <w:t>Similarly,</w:t>
      </w:r>
      <w:r w:rsidR="00A73C22" w:rsidRPr="006338A6">
        <w:rPr>
          <w:rFonts w:ascii="Times New Roman" w:hAnsi="Times New Roman" w:cs="Times New Roman"/>
          <w:sz w:val="24"/>
          <w:szCs w:val="24"/>
        </w:rPr>
        <w:t xml:space="preserve"> the instant shift in Antonio</w:t>
      </w:r>
      <w:r w:rsidR="00E915C9" w:rsidRPr="006338A6">
        <w:rPr>
          <w:rFonts w:ascii="Times New Roman" w:hAnsi="Times New Roman" w:cs="Times New Roman"/>
          <w:sz w:val="24"/>
          <w:szCs w:val="24"/>
        </w:rPr>
        <w:t xml:space="preserve">’s perspective when the king and his entourage fall asleep </w:t>
      </w:r>
      <w:r w:rsidR="0072639E" w:rsidRPr="006338A6">
        <w:rPr>
          <w:rFonts w:ascii="Times New Roman" w:hAnsi="Times New Roman" w:cs="Times New Roman"/>
          <w:sz w:val="24"/>
          <w:szCs w:val="24"/>
        </w:rPr>
        <w:t xml:space="preserve">due to Ariel’s magic </w:t>
      </w:r>
      <w:r w:rsidR="00AF4747" w:rsidRPr="006338A6">
        <w:rPr>
          <w:rFonts w:ascii="Times New Roman" w:hAnsi="Times New Roman" w:cs="Times New Roman"/>
          <w:sz w:val="24"/>
          <w:szCs w:val="24"/>
        </w:rPr>
        <w:t>highlights</w:t>
      </w:r>
      <w:r w:rsidR="00E915C9" w:rsidRPr="006338A6">
        <w:rPr>
          <w:rFonts w:ascii="Times New Roman" w:hAnsi="Times New Roman" w:cs="Times New Roman"/>
          <w:sz w:val="24"/>
          <w:szCs w:val="24"/>
        </w:rPr>
        <w:t xml:space="preserve"> to the audience his lack of loyalty </w:t>
      </w:r>
      <w:r w:rsidR="004C0542">
        <w:rPr>
          <w:rFonts w:ascii="Times New Roman" w:hAnsi="Times New Roman" w:cs="Times New Roman"/>
          <w:sz w:val="24"/>
          <w:szCs w:val="24"/>
        </w:rPr>
        <w:t xml:space="preserve">and further reinforces the </w:t>
      </w:r>
      <w:r w:rsidR="00330010">
        <w:rPr>
          <w:rFonts w:ascii="Times New Roman" w:hAnsi="Times New Roman" w:cs="Times New Roman"/>
          <w:sz w:val="24"/>
          <w:szCs w:val="24"/>
        </w:rPr>
        <w:t xml:space="preserve">perspective that Antonio is somehow separate to the other characters. It does this by demonstrating Antonio’s willingness to continue betraying those he is close to, </w:t>
      </w:r>
      <w:r w:rsidR="00AA4F6D" w:rsidRPr="006338A6">
        <w:rPr>
          <w:rFonts w:ascii="Times New Roman" w:hAnsi="Times New Roman" w:cs="Times New Roman"/>
          <w:sz w:val="24"/>
          <w:szCs w:val="24"/>
        </w:rPr>
        <w:t xml:space="preserve">with Antonio being the source of the plot to kill Gonzalo and Alonso – ‘O, that you bore </w:t>
      </w:r>
      <w:r w:rsidR="00771A1E">
        <w:rPr>
          <w:rFonts w:ascii="Times New Roman" w:hAnsi="Times New Roman" w:cs="Times New Roman"/>
          <w:sz w:val="24"/>
          <w:szCs w:val="24"/>
        </w:rPr>
        <w:t>|</w:t>
      </w:r>
      <w:r w:rsidR="00AA4F6D" w:rsidRPr="006338A6">
        <w:rPr>
          <w:rFonts w:ascii="Times New Roman" w:hAnsi="Times New Roman" w:cs="Times New Roman"/>
          <w:sz w:val="24"/>
          <w:szCs w:val="24"/>
        </w:rPr>
        <w:t xml:space="preserve"> the mind that I do, what a sleep were this </w:t>
      </w:r>
      <w:r w:rsidR="00771A1E">
        <w:rPr>
          <w:rFonts w:ascii="Times New Roman" w:hAnsi="Times New Roman" w:cs="Times New Roman"/>
          <w:sz w:val="24"/>
          <w:szCs w:val="24"/>
        </w:rPr>
        <w:t>|</w:t>
      </w:r>
      <w:r w:rsidR="00AA4F6D" w:rsidRPr="006338A6">
        <w:rPr>
          <w:rFonts w:ascii="Times New Roman" w:hAnsi="Times New Roman" w:cs="Times New Roman"/>
          <w:sz w:val="24"/>
          <w:szCs w:val="24"/>
        </w:rPr>
        <w:t xml:space="preserve"> for your advancement! Do you understand me?’</w:t>
      </w:r>
      <w:r w:rsidR="00AA4F6D" w:rsidRPr="006338A6">
        <w:rPr>
          <w:rStyle w:val="FootnoteReference"/>
          <w:rFonts w:ascii="Times New Roman" w:hAnsi="Times New Roman" w:cs="Times New Roman"/>
          <w:sz w:val="24"/>
          <w:szCs w:val="24"/>
        </w:rPr>
        <w:footnoteReference w:id="17"/>
      </w:r>
      <w:r w:rsidR="00AA4F6D" w:rsidRPr="006338A6">
        <w:rPr>
          <w:rFonts w:ascii="Times New Roman" w:hAnsi="Times New Roman" w:cs="Times New Roman"/>
          <w:sz w:val="24"/>
          <w:szCs w:val="24"/>
        </w:rPr>
        <w:t xml:space="preserve">. Antonio here openly discusses how he has benefitted from the betrayal of his brother Prospero (‘Look </w:t>
      </w:r>
      <w:r w:rsidR="00AA4F6D" w:rsidRPr="006338A6">
        <w:rPr>
          <w:rFonts w:ascii="Times New Roman" w:hAnsi="Times New Roman" w:cs="Times New Roman"/>
          <w:sz w:val="24"/>
          <w:szCs w:val="24"/>
        </w:rPr>
        <w:lastRenderedPageBreak/>
        <w:t>how well my garments sit</w:t>
      </w:r>
      <w:r w:rsidR="00AA4F6D" w:rsidRPr="00E03817">
        <w:rPr>
          <w:rFonts w:ascii="Times New Roman" w:hAnsi="Times New Roman" w:cs="Times New Roman"/>
          <w:sz w:val="24"/>
          <w:szCs w:val="24"/>
        </w:rPr>
        <w:t xml:space="preserve"> upon me… My brother’s servants were then my fellows; now they are my men’</w:t>
      </w:r>
      <w:r w:rsidR="00AA4F6D" w:rsidRPr="00E03817">
        <w:rPr>
          <w:rStyle w:val="FootnoteReference"/>
          <w:rFonts w:ascii="Times New Roman" w:hAnsi="Times New Roman" w:cs="Times New Roman"/>
          <w:sz w:val="24"/>
          <w:szCs w:val="24"/>
        </w:rPr>
        <w:footnoteReference w:id="18"/>
      </w:r>
      <w:r w:rsidR="00AA4F6D" w:rsidRPr="00E03817">
        <w:rPr>
          <w:rFonts w:ascii="Times New Roman" w:hAnsi="Times New Roman" w:cs="Times New Roman"/>
          <w:sz w:val="24"/>
          <w:szCs w:val="24"/>
        </w:rPr>
        <w:t xml:space="preserve">) while encouraging Sebastian to murder the </w:t>
      </w:r>
      <w:r w:rsidR="00585328">
        <w:rPr>
          <w:rFonts w:ascii="Times New Roman" w:hAnsi="Times New Roman" w:cs="Times New Roman"/>
          <w:sz w:val="24"/>
          <w:szCs w:val="24"/>
        </w:rPr>
        <w:t>Alonso</w:t>
      </w:r>
      <w:r w:rsidR="00AA4F6D" w:rsidRPr="00E03817">
        <w:rPr>
          <w:rFonts w:ascii="Times New Roman" w:hAnsi="Times New Roman" w:cs="Times New Roman"/>
          <w:sz w:val="24"/>
          <w:szCs w:val="24"/>
        </w:rPr>
        <w:t xml:space="preserve"> as he sleeps</w:t>
      </w:r>
      <w:r w:rsidR="00330010">
        <w:rPr>
          <w:rFonts w:ascii="Times New Roman" w:hAnsi="Times New Roman" w:cs="Times New Roman"/>
          <w:sz w:val="24"/>
          <w:szCs w:val="24"/>
        </w:rPr>
        <w:t xml:space="preserve">. </w:t>
      </w:r>
    </w:p>
    <w:p w14:paraId="4B3B4BF1" w14:textId="7AD81B8B" w:rsidR="00586E79" w:rsidRDefault="00A4283E" w:rsidP="00771A1E">
      <w:pPr>
        <w:spacing w:line="360" w:lineRule="auto"/>
        <w:rPr>
          <w:rFonts w:ascii="Times New Roman" w:hAnsi="Times New Roman" w:cs="Times New Roman"/>
          <w:sz w:val="24"/>
          <w:szCs w:val="24"/>
        </w:rPr>
      </w:pPr>
      <w:r>
        <w:rPr>
          <w:rFonts w:ascii="Times New Roman" w:hAnsi="Times New Roman" w:cs="Times New Roman"/>
          <w:sz w:val="24"/>
          <w:szCs w:val="24"/>
        </w:rPr>
        <w:t>Another demonstration of this within the scene is shown w</w:t>
      </w:r>
      <w:r w:rsidR="006233CC" w:rsidRPr="00E03817">
        <w:rPr>
          <w:rFonts w:ascii="Times New Roman" w:hAnsi="Times New Roman" w:cs="Times New Roman"/>
          <w:sz w:val="24"/>
          <w:szCs w:val="24"/>
        </w:rPr>
        <w:t xml:space="preserve">hen Ariel </w:t>
      </w:r>
      <w:r w:rsidR="00585328">
        <w:rPr>
          <w:rFonts w:ascii="Times New Roman" w:hAnsi="Times New Roman" w:cs="Times New Roman"/>
          <w:sz w:val="24"/>
          <w:szCs w:val="24"/>
        </w:rPr>
        <w:t xml:space="preserve">magically </w:t>
      </w:r>
      <w:r w:rsidR="006233CC" w:rsidRPr="00E03817">
        <w:rPr>
          <w:rFonts w:ascii="Times New Roman" w:hAnsi="Times New Roman" w:cs="Times New Roman"/>
          <w:sz w:val="24"/>
          <w:szCs w:val="24"/>
        </w:rPr>
        <w:t>sends the King’s men to sleep,</w:t>
      </w:r>
      <w:r w:rsidR="000C5464">
        <w:rPr>
          <w:rFonts w:ascii="Times New Roman" w:hAnsi="Times New Roman" w:cs="Times New Roman"/>
          <w:sz w:val="24"/>
          <w:szCs w:val="24"/>
        </w:rPr>
        <w:t xml:space="preserve"> as </w:t>
      </w:r>
      <w:r w:rsidR="006233CC" w:rsidRPr="00E03817">
        <w:rPr>
          <w:rFonts w:ascii="Times New Roman" w:hAnsi="Times New Roman" w:cs="Times New Roman"/>
          <w:sz w:val="24"/>
          <w:szCs w:val="24"/>
        </w:rPr>
        <w:t xml:space="preserve">neither Sebastian </w:t>
      </w:r>
      <w:proofErr w:type="gramStart"/>
      <w:r w:rsidR="006233CC" w:rsidRPr="00E03817">
        <w:rPr>
          <w:rFonts w:ascii="Times New Roman" w:hAnsi="Times New Roman" w:cs="Times New Roman"/>
          <w:sz w:val="24"/>
          <w:szCs w:val="24"/>
        </w:rPr>
        <w:t>or</w:t>
      </w:r>
      <w:proofErr w:type="gramEnd"/>
      <w:r w:rsidR="006233CC" w:rsidRPr="00E03817">
        <w:rPr>
          <w:rFonts w:ascii="Times New Roman" w:hAnsi="Times New Roman" w:cs="Times New Roman"/>
          <w:sz w:val="24"/>
          <w:szCs w:val="24"/>
        </w:rPr>
        <w:t xml:space="preserve"> Antonio are impacted by this – ‘Why Doth it not then our eyelids sink? I f</w:t>
      </w:r>
      <w:r w:rsidR="009F3B54">
        <w:rPr>
          <w:rFonts w:ascii="Times New Roman" w:hAnsi="Times New Roman" w:cs="Times New Roman"/>
          <w:sz w:val="24"/>
          <w:szCs w:val="24"/>
        </w:rPr>
        <w:t>ind not myself disposed to sleep</w:t>
      </w:r>
      <w:r w:rsidR="006233CC" w:rsidRPr="00E03817">
        <w:rPr>
          <w:rFonts w:ascii="Times New Roman" w:hAnsi="Times New Roman" w:cs="Times New Roman"/>
          <w:sz w:val="24"/>
          <w:szCs w:val="24"/>
        </w:rPr>
        <w:t>’</w:t>
      </w:r>
      <w:r w:rsidR="006233CC" w:rsidRPr="00E03817">
        <w:rPr>
          <w:rStyle w:val="FootnoteReference"/>
          <w:rFonts w:ascii="Times New Roman" w:hAnsi="Times New Roman" w:cs="Times New Roman"/>
          <w:sz w:val="24"/>
          <w:szCs w:val="24"/>
        </w:rPr>
        <w:footnoteReference w:id="19"/>
      </w:r>
      <w:r w:rsidR="006233CC" w:rsidRPr="00E03817">
        <w:rPr>
          <w:rFonts w:ascii="Times New Roman" w:hAnsi="Times New Roman" w:cs="Times New Roman"/>
          <w:sz w:val="24"/>
          <w:szCs w:val="24"/>
        </w:rPr>
        <w:t xml:space="preserve">. </w:t>
      </w:r>
      <w:r w:rsidR="008374B6" w:rsidRPr="00E03817">
        <w:rPr>
          <w:rFonts w:ascii="Times New Roman" w:hAnsi="Times New Roman" w:cs="Times New Roman"/>
          <w:sz w:val="24"/>
          <w:szCs w:val="24"/>
        </w:rPr>
        <w:t xml:space="preserve">It can be argued that Ariel’s magic </w:t>
      </w:r>
      <w:r w:rsidR="00491D71" w:rsidRPr="00E03817">
        <w:rPr>
          <w:rFonts w:ascii="Times New Roman" w:hAnsi="Times New Roman" w:cs="Times New Roman"/>
          <w:sz w:val="24"/>
          <w:szCs w:val="24"/>
        </w:rPr>
        <w:t>cannot impact both Antonio and Sebastian, as they are by nature evil and capable of misdeeds</w:t>
      </w:r>
      <w:r w:rsidR="00585328">
        <w:rPr>
          <w:rFonts w:ascii="Times New Roman" w:hAnsi="Times New Roman" w:cs="Times New Roman"/>
          <w:sz w:val="24"/>
          <w:szCs w:val="24"/>
        </w:rPr>
        <w:t>, which Ariel’s magic is unable to mitigate or override</w:t>
      </w:r>
      <w:r w:rsidR="00491D71" w:rsidRPr="00E03817">
        <w:rPr>
          <w:rFonts w:ascii="Times New Roman" w:hAnsi="Times New Roman" w:cs="Times New Roman"/>
          <w:sz w:val="24"/>
          <w:szCs w:val="24"/>
        </w:rPr>
        <w:t xml:space="preserve">. </w:t>
      </w:r>
      <w:r w:rsidR="00546024">
        <w:rPr>
          <w:rFonts w:ascii="Times New Roman" w:hAnsi="Times New Roman" w:cs="Times New Roman"/>
          <w:sz w:val="24"/>
          <w:szCs w:val="24"/>
        </w:rPr>
        <w:t>T</w:t>
      </w:r>
      <w:r w:rsidR="00491D71" w:rsidRPr="00E03817">
        <w:rPr>
          <w:rFonts w:ascii="Times New Roman" w:hAnsi="Times New Roman" w:cs="Times New Roman"/>
          <w:sz w:val="24"/>
          <w:szCs w:val="24"/>
        </w:rPr>
        <w:t xml:space="preserve">he </w:t>
      </w:r>
      <w:r w:rsidR="00585328">
        <w:rPr>
          <w:rFonts w:ascii="Times New Roman" w:hAnsi="Times New Roman" w:cs="Times New Roman"/>
          <w:sz w:val="24"/>
          <w:szCs w:val="24"/>
        </w:rPr>
        <w:t xml:space="preserve">vulnerability of the group is palpable in the latter part of the scene </w:t>
      </w:r>
      <w:r w:rsidR="00491D71" w:rsidRPr="00E03817">
        <w:rPr>
          <w:rFonts w:ascii="Times New Roman" w:hAnsi="Times New Roman" w:cs="Times New Roman"/>
          <w:sz w:val="24"/>
          <w:szCs w:val="24"/>
        </w:rPr>
        <w:t>as the duo plot almost instantly to begin murdering others</w:t>
      </w:r>
      <w:r w:rsidR="00C67C47">
        <w:rPr>
          <w:rFonts w:ascii="Times New Roman" w:hAnsi="Times New Roman" w:cs="Times New Roman"/>
          <w:sz w:val="24"/>
          <w:szCs w:val="24"/>
        </w:rPr>
        <w:t xml:space="preserve"> for their own benefit. </w:t>
      </w:r>
    </w:p>
    <w:p w14:paraId="6CA966C0" w14:textId="7A4156F1" w:rsidR="00BF6418" w:rsidRDefault="00491D71"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While</w:t>
      </w:r>
      <w:r w:rsidR="00384289" w:rsidRPr="00E03817">
        <w:rPr>
          <w:rFonts w:ascii="Times New Roman" w:hAnsi="Times New Roman" w:cs="Times New Roman"/>
          <w:sz w:val="24"/>
          <w:szCs w:val="24"/>
        </w:rPr>
        <w:t xml:space="preserve"> Ariel does not</w:t>
      </w:r>
      <w:r w:rsidR="0085376E">
        <w:rPr>
          <w:rFonts w:ascii="Times New Roman" w:hAnsi="Times New Roman" w:cs="Times New Roman"/>
          <w:sz w:val="24"/>
          <w:szCs w:val="24"/>
        </w:rPr>
        <w:t xml:space="preserve"> directly</w:t>
      </w:r>
      <w:r w:rsidR="00384289" w:rsidRPr="00E03817">
        <w:rPr>
          <w:rFonts w:ascii="Times New Roman" w:hAnsi="Times New Roman" w:cs="Times New Roman"/>
          <w:sz w:val="24"/>
          <w:szCs w:val="24"/>
        </w:rPr>
        <w:t xml:space="preserve"> address the fact that his spell fails on Antonio and Sebastia</w:t>
      </w:r>
      <w:r w:rsidR="00585328">
        <w:rPr>
          <w:rFonts w:ascii="Times New Roman" w:hAnsi="Times New Roman" w:cs="Times New Roman"/>
          <w:sz w:val="24"/>
          <w:szCs w:val="24"/>
        </w:rPr>
        <w:t>n</w:t>
      </w:r>
      <w:r w:rsidR="00BF6418">
        <w:rPr>
          <w:rFonts w:ascii="Times New Roman" w:hAnsi="Times New Roman" w:cs="Times New Roman"/>
          <w:sz w:val="24"/>
          <w:szCs w:val="24"/>
        </w:rPr>
        <w:t xml:space="preserve"> or explain directly why this might be</w:t>
      </w:r>
      <w:r w:rsidR="00894F77" w:rsidRPr="00E03817">
        <w:rPr>
          <w:rFonts w:ascii="Times New Roman" w:hAnsi="Times New Roman" w:cs="Times New Roman"/>
          <w:sz w:val="24"/>
          <w:szCs w:val="24"/>
        </w:rPr>
        <w:t>,</w:t>
      </w:r>
      <w:r w:rsidR="00384289" w:rsidRPr="00E03817">
        <w:rPr>
          <w:rFonts w:ascii="Times New Roman" w:hAnsi="Times New Roman" w:cs="Times New Roman"/>
          <w:sz w:val="24"/>
          <w:szCs w:val="24"/>
        </w:rPr>
        <w:t xml:space="preserve"> he does acknowledge that Alonso is vulnerable</w:t>
      </w:r>
      <w:r w:rsidR="00BF6418">
        <w:rPr>
          <w:rFonts w:ascii="Times New Roman" w:hAnsi="Times New Roman" w:cs="Times New Roman"/>
          <w:sz w:val="24"/>
          <w:szCs w:val="24"/>
        </w:rPr>
        <w:t xml:space="preserve"> in the moment and comments on this </w:t>
      </w:r>
      <w:r w:rsidR="00384289" w:rsidRPr="00E03817">
        <w:rPr>
          <w:rFonts w:ascii="Times New Roman" w:hAnsi="Times New Roman" w:cs="Times New Roman"/>
          <w:sz w:val="24"/>
          <w:szCs w:val="24"/>
        </w:rPr>
        <w:t>– ‘My master through his art foresees the danger</w:t>
      </w:r>
      <w:r w:rsidR="00771A1E">
        <w:rPr>
          <w:rFonts w:ascii="Times New Roman" w:hAnsi="Times New Roman" w:cs="Times New Roman"/>
          <w:sz w:val="24"/>
          <w:szCs w:val="24"/>
        </w:rPr>
        <w:t xml:space="preserve"> | </w:t>
      </w:r>
      <w:r w:rsidR="00384289" w:rsidRPr="00E03817">
        <w:rPr>
          <w:rFonts w:ascii="Times New Roman" w:hAnsi="Times New Roman" w:cs="Times New Roman"/>
          <w:sz w:val="24"/>
          <w:szCs w:val="24"/>
        </w:rPr>
        <w:t>That you, his friend, are in, and sends me forth’</w:t>
      </w:r>
      <w:r w:rsidR="00384289" w:rsidRPr="00E03817">
        <w:rPr>
          <w:rStyle w:val="FootnoteReference"/>
          <w:rFonts w:ascii="Times New Roman" w:hAnsi="Times New Roman" w:cs="Times New Roman"/>
          <w:sz w:val="24"/>
          <w:szCs w:val="24"/>
        </w:rPr>
        <w:footnoteReference w:id="20"/>
      </w:r>
      <w:r w:rsidR="00176C68" w:rsidRPr="00E03817">
        <w:rPr>
          <w:rFonts w:ascii="Times New Roman" w:hAnsi="Times New Roman" w:cs="Times New Roman"/>
          <w:sz w:val="24"/>
          <w:szCs w:val="24"/>
        </w:rPr>
        <w:t xml:space="preserve">. In this way the play </w:t>
      </w:r>
      <w:r w:rsidR="00A430C6">
        <w:rPr>
          <w:rFonts w:ascii="Times New Roman" w:hAnsi="Times New Roman" w:cs="Times New Roman"/>
          <w:sz w:val="24"/>
          <w:szCs w:val="24"/>
        </w:rPr>
        <w:t>highlights the fact that Ariel’s magic has not impacted</w:t>
      </w:r>
      <w:r w:rsidR="003708D6">
        <w:rPr>
          <w:rFonts w:ascii="Times New Roman" w:hAnsi="Times New Roman" w:cs="Times New Roman"/>
          <w:sz w:val="24"/>
          <w:szCs w:val="24"/>
        </w:rPr>
        <w:t xml:space="preserve"> the men.</w:t>
      </w:r>
      <w:r w:rsidR="00E11470">
        <w:rPr>
          <w:rFonts w:ascii="Times New Roman" w:hAnsi="Times New Roman" w:cs="Times New Roman"/>
          <w:sz w:val="24"/>
          <w:szCs w:val="24"/>
        </w:rPr>
        <w:t xml:space="preserve"> It also provides a chance for his motives </w:t>
      </w:r>
      <w:r w:rsidR="0011063A">
        <w:rPr>
          <w:rFonts w:ascii="Times New Roman" w:hAnsi="Times New Roman" w:cs="Times New Roman"/>
          <w:sz w:val="24"/>
          <w:szCs w:val="24"/>
        </w:rPr>
        <w:t xml:space="preserve">of gathering further power to be demonstrated to the audience, setting him out as a villain in the play. </w:t>
      </w:r>
    </w:p>
    <w:p w14:paraId="33F8D298" w14:textId="0B007A28" w:rsidR="00091870" w:rsidRDefault="00586E79"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Peter Krause in his work ‘Subject to a tyrant, sorcerer’ discusses the ‘intertwined significance of race, language and colonial power dynamics’</w:t>
      </w:r>
      <w:r w:rsidRPr="00E03817">
        <w:rPr>
          <w:rStyle w:val="FootnoteReference"/>
          <w:rFonts w:ascii="Times New Roman" w:hAnsi="Times New Roman" w:cs="Times New Roman"/>
          <w:sz w:val="24"/>
          <w:szCs w:val="24"/>
        </w:rPr>
        <w:footnoteReference w:id="21"/>
      </w:r>
      <w:r w:rsidRPr="00E03817">
        <w:rPr>
          <w:rFonts w:ascii="Times New Roman" w:hAnsi="Times New Roman" w:cs="Times New Roman"/>
          <w:sz w:val="24"/>
          <w:szCs w:val="24"/>
        </w:rPr>
        <w:t>.  The play is deeply concerned with ownership of place and positions of power</w:t>
      </w:r>
      <w:r w:rsidR="00184F92">
        <w:rPr>
          <w:rFonts w:ascii="Times New Roman" w:hAnsi="Times New Roman" w:cs="Times New Roman"/>
          <w:sz w:val="24"/>
          <w:szCs w:val="24"/>
        </w:rPr>
        <w:t>, a</w:t>
      </w:r>
      <w:r w:rsidR="00AE6FD6">
        <w:rPr>
          <w:rFonts w:ascii="Times New Roman" w:hAnsi="Times New Roman" w:cs="Times New Roman"/>
          <w:sz w:val="24"/>
          <w:szCs w:val="24"/>
        </w:rPr>
        <w:t>nd land ownership in relation to power is of great concern to</w:t>
      </w:r>
      <w:r w:rsidR="00184F92">
        <w:rPr>
          <w:rFonts w:ascii="Times New Roman" w:hAnsi="Times New Roman" w:cs="Times New Roman"/>
          <w:sz w:val="24"/>
          <w:szCs w:val="24"/>
        </w:rPr>
        <w:t xml:space="preserve"> Antonio in the scene.</w:t>
      </w:r>
      <w:r w:rsidR="00091870" w:rsidRPr="00091870">
        <w:rPr>
          <w:rFonts w:ascii="Times New Roman" w:hAnsi="Times New Roman" w:cs="Times New Roman"/>
          <w:sz w:val="24"/>
          <w:szCs w:val="24"/>
        </w:rPr>
        <w:t xml:space="preserve"> </w:t>
      </w:r>
      <w:r w:rsidR="00091870">
        <w:rPr>
          <w:rFonts w:ascii="Times New Roman" w:hAnsi="Times New Roman" w:cs="Times New Roman"/>
          <w:sz w:val="24"/>
          <w:szCs w:val="24"/>
        </w:rPr>
        <w:t>Antonio and Sebastian discuss who would inherit from Alonso if he were to die on the island</w:t>
      </w:r>
      <w:r w:rsidR="00091870">
        <w:rPr>
          <w:rFonts w:ascii="Times New Roman" w:hAnsi="Times New Roman" w:cs="Times New Roman"/>
          <w:sz w:val="24"/>
          <w:szCs w:val="24"/>
        </w:rPr>
        <w:t xml:space="preserve"> while the other men sleep, before plotting to commit murder</w:t>
      </w:r>
      <w:r w:rsidR="00091870">
        <w:rPr>
          <w:rFonts w:ascii="Times New Roman" w:hAnsi="Times New Roman" w:cs="Times New Roman"/>
          <w:sz w:val="24"/>
          <w:szCs w:val="24"/>
        </w:rPr>
        <w:t xml:space="preserve">. More widely in the play, the intertwining struggle of politics and power are demonstrated in </w:t>
      </w:r>
      <w:r w:rsidR="00091870" w:rsidRPr="00E03817">
        <w:rPr>
          <w:rFonts w:ascii="Times New Roman" w:hAnsi="Times New Roman" w:cs="Times New Roman"/>
          <w:sz w:val="24"/>
          <w:szCs w:val="24"/>
        </w:rPr>
        <w:t xml:space="preserve">the struggles between Prospero and his brother Antonio, who has usurped him. </w:t>
      </w:r>
    </w:p>
    <w:p w14:paraId="46BC1430" w14:textId="6BB3DD45" w:rsidR="0056284E" w:rsidRDefault="00586E79"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 Elden</w:t>
      </w:r>
      <w:r w:rsidRPr="00E03817">
        <w:rPr>
          <w:rFonts w:ascii="Times New Roman" w:hAnsi="Times New Roman" w:cs="Times New Roman"/>
          <w:sz w:val="24"/>
          <w:szCs w:val="24"/>
        </w:rPr>
        <w:t xml:space="preserve"> discusses</w:t>
      </w:r>
      <w:r>
        <w:rPr>
          <w:rFonts w:ascii="Times New Roman" w:hAnsi="Times New Roman" w:cs="Times New Roman"/>
          <w:sz w:val="24"/>
          <w:szCs w:val="24"/>
        </w:rPr>
        <w:t xml:space="preserve"> that</w:t>
      </w:r>
      <w:r w:rsidRPr="00E03817">
        <w:rPr>
          <w:rFonts w:ascii="Times New Roman" w:hAnsi="Times New Roman" w:cs="Times New Roman"/>
          <w:sz w:val="24"/>
          <w:szCs w:val="24"/>
        </w:rPr>
        <w:t xml:space="preserve"> ‘Territory is an obviously political and </w:t>
      </w:r>
      <w:r w:rsidR="00184F92" w:rsidRPr="00E03817">
        <w:rPr>
          <w:rFonts w:ascii="Times New Roman" w:hAnsi="Times New Roman" w:cs="Times New Roman"/>
          <w:sz w:val="24"/>
          <w:szCs w:val="24"/>
        </w:rPr>
        <w:t>geographical</w:t>
      </w:r>
      <w:r w:rsidRPr="00E03817">
        <w:rPr>
          <w:rFonts w:ascii="Times New Roman" w:hAnsi="Times New Roman" w:cs="Times New Roman"/>
          <w:sz w:val="24"/>
          <w:szCs w:val="24"/>
        </w:rPr>
        <w:t xml:space="preserve"> question’</w:t>
      </w:r>
      <w:r w:rsidRPr="00E03817">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r w:rsidR="00184F92">
        <w:rPr>
          <w:rFonts w:ascii="Times New Roman" w:hAnsi="Times New Roman" w:cs="Times New Roman"/>
          <w:sz w:val="24"/>
          <w:szCs w:val="24"/>
        </w:rPr>
        <w:t xml:space="preserve">and this is called into sharp focus </w:t>
      </w:r>
      <w:r w:rsidR="003234F5">
        <w:rPr>
          <w:rFonts w:ascii="Times New Roman" w:hAnsi="Times New Roman" w:cs="Times New Roman"/>
          <w:sz w:val="24"/>
          <w:szCs w:val="24"/>
        </w:rPr>
        <w:t>by the setting of the island itself</w:t>
      </w:r>
      <w:r w:rsidR="004058E1">
        <w:rPr>
          <w:rFonts w:ascii="Times New Roman" w:hAnsi="Times New Roman" w:cs="Times New Roman"/>
          <w:sz w:val="24"/>
          <w:szCs w:val="24"/>
        </w:rPr>
        <w:t xml:space="preserve">. </w:t>
      </w:r>
      <w:r w:rsidR="00184F92">
        <w:rPr>
          <w:rFonts w:ascii="Times New Roman" w:hAnsi="Times New Roman" w:cs="Times New Roman"/>
          <w:sz w:val="24"/>
          <w:szCs w:val="24"/>
        </w:rPr>
        <w:t>Alonso’s entourage assu</w:t>
      </w:r>
      <w:r w:rsidR="003234F5">
        <w:rPr>
          <w:rFonts w:ascii="Times New Roman" w:hAnsi="Times New Roman" w:cs="Times New Roman"/>
          <w:sz w:val="24"/>
          <w:szCs w:val="24"/>
        </w:rPr>
        <w:t>me</w:t>
      </w:r>
      <w:r w:rsidR="00184F92">
        <w:rPr>
          <w:rFonts w:ascii="Times New Roman" w:hAnsi="Times New Roman" w:cs="Times New Roman"/>
          <w:sz w:val="24"/>
          <w:szCs w:val="24"/>
        </w:rPr>
        <w:t xml:space="preserve"> </w:t>
      </w:r>
      <w:r w:rsidR="00BA5B9C">
        <w:rPr>
          <w:rFonts w:ascii="Times New Roman" w:hAnsi="Times New Roman" w:cs="Times New Roman"/>
          <w:sz w:val="24"/>
          <w:szCs w:val="24"/>
        </w:rPr>
        <w:t xml:space="preserve">the </w:t>
      </w:r>
      <w:r w:rsidR="00BA5B9C">
        <w:rPr>
          <w:rFonts w:ascii="Times New Roman" w:hAnsi="Times New Roman" w:cs="Times New Roman"/>
          <w:sz w:val="24"/>
          <w:szCs w:val="24"/>
        </w:rPr>
        <w:lastRenderedPageBreak/>
        <w:t xml:space="preserve">island </w:t>
      </w:r>
      <w:r w:rsidR="00184F92">
        <w:rPr>
          <w:rFonts w:ascii="Times New Roman" w:hAnsi="Times New Roman" w:cs="Times New Roman"/>
          <w:sz w:val="24"/>
          <w:szCs w:val="24"/>
        </w:rPr>
        <w:t>is uninhabited and consider their own</w:t>
      </w:r>
      <w:r w:rsidR="003234F5">
        <w:rPr>
          <w:rFonts w:ascii="Times New Roman" w:hAnsi="Times New Roman" w:cs="Times New Roman"/>
          <w:sz w:val="24"/>
          <w:szCs w:val="24"/>
        </w:rPr>
        <w:t xml:space="preserve"> possible</w:t>
      </w:r>
      <w:r w:rsidR="00184F92">
        <w:rPr>
          <w:rFonts w:ascii="Times New Roman" w:hAnsi="Times New Roman" w:cs="Times New Roman"/>
          <w:sz w:val="24"/>
          <w:szCs w:val="24"/>
        </w:rPr>
        <w:t xml:space="preserve"> colonisation of the land</w:t>
      </w:r>
      <w:r w:rsidR="0056284E">
        <w:rPr>
          <w:rFonts w:ascii="Times New Roman" w:hAnsi="Times New Roman" w:cs="Times New Roman"/>
          <w:sz w:val="24"/>
          <w:szCs w:val="24"/>
        </w:rPr>
        <w:t xml:space="preserve"> which would make it part of Naples’ territory. </w:t>
      </w:r>
    </w:p>
    <w:p w14:paraId="579C7250" w14:textId="0015D3AC" w:rsidR="00E93A32" w:rsidRPr="00E03817" w:rsidRDefault="00184F92" w:rsidP="00771A1E">
      <w:pPr>
        <w:spacing w:line="360" w:lineRule="auto"/>
        <w:rPr>
          <w:rFonts w:ascii="Times New Roman" w:hAnsi="Times New Roman" w:cs="Times New Roman"/>
          <w:sz w:val="24"/>
          <w:szCs w:val="24"/>
        </w:rPr>
      </w:pPr>
      <w:r>
        <w:rPr>
          <w:rFonts w:ascii="Times New Roman" w:hAnsi="Times New Roman" w:cs="Times New Roman"/>
          <w:sz w:val="24"/>
          <w:szCs w:val="24"/>
        </w:rPr>
        <w:t>Prospero’s usurpation of Caliban’s previously uncontested ownership</w:t>
      </w:r>
      <w:r w:rsidR="003708D6">
        <w:rPr>
          <w:rFonts w:ascii="Times New Roman" w:hAnsi="Times New Roman" w:cs="Times New Roman"/>
          <w:sz w:val="24"/>
          <w:szCs w:val="24"/>
        </w:rPr>
        <w:t xml:space="preserve"> (</w:t>
      </w:r>
      <w:r w:rsidR="006C7011">
        <w:rPr>
          <w:rFonts w:ascii="Times New Roman" w:hAnsi="Times New Roman" w:cs="Times New Roman"/>
          <w:sz w:val="24"/>
          <w:szCs w:val="24"/>
        </w:rPr>
        <w:t>‘This island’s mine</w:t>
      </w:r>
      <w:r w:rsidR="00F474CF">
        <w:rPr>
          <w:rFonts w:ascii="Times New Roman" w:hAnsi="Times New Roman" w:cs="Times New Roman"/>
          <w:sz w:val="24"/>
          <w:szCs w:val="24"/>
        </w:rPr>
        <w:t xml:space="preserve"> by </w:t>
      </w:r>
      <w:proofErr w:type="spellStart"/>
      <w:r w:rsidR="003234F5">
        <w:rPr>
          <w:rFonts w:ascii="Times New Roman" w:hAnsi="Times New Roman" w:cs="Times New Roman"/>
          <w:sz w:val="24"/>
          <w:szCs w:val="24"/>
        </w:rPr>
        <w:t>Sycorax</w:t>
      </w:r>
      <w:proofErr w:type="spellEnd"/>
      <w:r w:rsidR="00F474CF">
        <w:rPr>
          <w:rFonts w:ascii="Times New Roman" w:hAnsi="Times New Roman" w:cs="Times New Roman"/>
          <w:sz w:val="24"/>
          <w:szCs w:val="24"/>
        </w:rPr>
        <w:t>,</w:t>
      </w:r>
      <w:r w:rsidR="003234F5">
        <w:rPr>
          <w:rFonts w:ascii="Times New Roman" w:hAnsi="Times New Roman" w:cs="Times New Roman"/>
          <w:sz w:val="24"/>
          <w:szCs w:val="24"/>
        </w:rPr>
        <w:t xml:space="preserve"> my mother’</w:t>
      </w:r>
      <w:r w:rsidR="003234F5">
        <w:rPr>
          <w:rStyle w:val="FootnoteReference"/>
          <w:rFonts w:ascii="Times New Roman" w:hAnsi="Times New Roman" w:cs="Times New Roman"/>
          <w:sz w:val="24"/>
          <w:szCs w:val="24"/>
        </w:rPr>
        <w:footnoteReference w:id="23"/>
      </w:r>
      <w:r w:rsidR="003708D6">
        <w:rPr>
          <w:rFonts w:ascii="Times New Roman" w:hAnsi="Times New Roman" w:cs="Times New Roman"/>
          <w:sz w:val="24"/>
          <w:szCs w:val="24"/>
        </w:rPr>
        <w:t xml:space="preserve">) </w:t>
      </w:r>
      <w:r w:rsidR="00B57152">
        <w:rPr>
          <w:rFonts w:ascii="Times New Roman" w:hAnsi="Times New Roman" w:cs="Times New Roman"/>
          <w:sz w:val="24"/>
          <w:szCs w:val="24"/>
        </w:rPr>
        <w:t xml:space="preserve">is a twofold demonstration of race </w:t>
      </w:r>
      <w:r w:rsidR="005C310B">
        <w:rPr>
          <w:rFonts w:ascii="Times New Roman" w:hAnsi="Times New Roman" w:cs="Times New Roman"/>
          <w:sz w:val="24"/>
          <w:szCs w:val="24"/>
        </w:rPr>
        <w:t>and</w:t>
      </w:r>
      <w:r w:rsidR="00B57152">
        <w:rPr>
          <w:rFonts w:ascii="Times New Roman" w:hAnsi="Times New Roman" w:cs="Times New Roman"/>
          <w:sz w:val="24"/>
          <w:szCs w:val="24"/>
        </w:rPr>
        <w:t xml:space="preserve"> power</w:t>
      </w:r>
      <w:r w:rsidR="003234F5">
        <w:rPr>
          <w:rFonts w:ascii="Times New Roman" w:hAnsi="Times New Roman" w:cs="Times New Roman"/>
          <w:sz w:val="24"/>
          <w:szCs w:val="24"/>
        </w:rPr>
        <w:t xml:space="preserve">. Prospero’s actions themselves mirror Antonio’s </w:t>
      </w:r>
      <w:r w:rsidR="00B57152">
        <w:rPr>
          <w:rFonts w:ascii="Times New Roman" w:hAnsi="Times New Roman" w:cs="Times New Roman"/>
          <w:sz w:val="24"/>
          <w:szCs w:val="24"/>
        </w:rPr>
        <w:t xml:space="preserve">hostile takeover of Prospero’s role in Milan, and </w:t>
      </w:r>
      <w:r w:rsidR="000026CC">
        <w:rPr>
          <w:rFonts w:ascii="Times New Roman" w:hAnsi="Times New Roman" w:cs="Times New Roman"/>
          <w:sz w:val="24"/>
          <w:szCs w:val="24"/>
        </w:rPr>
        <w:t>i</w:t>
      </w:r>
      <w:r w:rsidR="00586E79">
        <w:rPr>
          <w:rFonts w:ascii="Times New Roman" w:hAnsi="Times New Roman" w:cs="Times New Roman"/>
          <w:sz w:val="24"/>
          <w:szCs w:val="24"/>
        </w:rPr>
        <w:t>t seems natural that the play would be profoundly concerned with politics and power</w:t>
      </w:r>
      <w:r w:rsidR="000026CC">
        <w:rPr>
          <w:rFonts w:ascii="Times New Roman" w:hAnsi="Times New Roman" w:cs="Times New Roman"/>
          <w:sz w:val="24"/>
          <w:szCs w:val="24"/>
        </w:rPr>
        <w:t xml:space="preserve"> given the bitterness depicted in Act 1 </w:t>
      </w:r>
      <w:r w:rsidR="00091870">
        <w:rPr>
          <w:rFonts w:ascii="Times New Roman" w:hAnsi="Times New Roman" w:cs="Times New Roman"/>
          <w:sz w:val="24"/>
          <w:szCs w:val="24"/>
        </w:rPr>
        <w:t>by</w:t>
      </w:r>
      <w:r w:rsidR="000026CC">
        <w:rPr>
          <w:rFonts w:ascii="Times New Roman" w:hAnsi="Times New Roman" w:cs="Times New Roman"/>
          <w:sz w:val="24"/>
          <w:szCs w:val="24"/>
        </w:rPr>
        <w:t xml:space="preserve"> Prospero</w:t>
      </w:r>
      <w:r w:rsidR="00091870">
        <w:rPr>
          <w:rFonts w:ascii="Times New Roman" w:hAnsi="Times New Roman" w:cs="Times New Roman"/>
          <w:sz w:val="24"/>
          <w:szCs w:val="24"/>
        </w:rPr>
        <w:t xml:space="preserve"> </w:t>
      </w:r>
      <w:proofErr w:type="gramStart"/>
      <w:r w:rsidR="00091870">
        <w:rPr>
          <w:rFonts w:ascii="Times New Roman" w:hAnsi="Times New Roman" w:cs="Times New Roman"/>
          <w:sz w:val="24"/>
          <w:szCs w:val="24"/>
        </w:rPr>
        <w:t>in regard to</w:t>
      </w:r>
      <w:proofErr w:type="gramEnd"/>
      <w:r w:rsidR="000026CC">
        <w:rPr>
          <w:rFonts w:ascii="Times New Roman" w:hAnsi="Times New Roman" w:cs="Times New Roman"/>
          <w:sz w:val="24"/>
          <w:szCs w:val="24"/>
        </w:rPr>
        <w:t xml:space="preserve"> his brother’s betrayal. </w:t>
      </w:r>
      <w:r w:rsidR="006E1F4A" w:rsidRPr="00E03817">
        <w:rPr>
          <w:rFonts w:ascii="Times New Roman" w:hAnsi="Times New Roman" w:cs="Times New Roman"/>
          <w:sz w:val="24"/>
          <w:szCs w:val="24"/>
        </w:rPr>
        <w:t xml:space="preserve">Political </w:t>
      </w:r>
      <w:r w:rsidR="00A97C57" w:rsidRPr="00E03817">
        <w:rPr>
          <w:rFonts w:ascii="Times New Roman" w:hAnsi="Times New Roman" w:cs="Times New Roman"/>
          <w:sz w:val="24"/>
          <w:szCs w:val="24"/>
        </w:rPr>
        <w:t>manoeuvring</w:t>
      </w:r>
      <w:r w:rsidR="006E1F4A" w:rsidRPr="00E03817">
        <w:rPr>
          <w:rFonts w:ascii="Times New Roman" w:hAnsi="Times New Roman" w:cs="Times New Roman"/>
          <w:sz w:val="24"/>
          <w:szCs w:val="24"/>
        </w:rPr>
        <w:t xml:space="preserve"> and marriages for political allyship or control </w:t>
      </w:r>
      <w:r w:rsidR="00091870">
        <w:rPr>
          <w:rFonts w:ascii="Times New Roman" w:hAnsi="Times New Roman" w:cs="Times New Roman"/>
          <w:sz w:val="24"/>
          <w:szCs w:val="24"/>
        </w:rPr>
        <w:t xml:space="preserve">can therefore be viewed as </w:t>
      </w:r>
      <w:r w:rsidR="006E1F4A" w:rsidRPr="00E03817">
        <w:rPr>
          <w:rFonts w:ascii="Times New Roman" w:hAnsi="Times New Roman" w:cs="Times New Roman"/>
          <w:sz w:val="24"/>
          <w:szCs w:val="24"/>
        </w:rPr>
        <w:t xml:space="preserve">a central tenet of </w:t>
      </w:r>
      <w:r w:rsidR="006E1F4A" w:rsidRPr="00E03817">
        <w:rPr>
          <w:rFonts w:ascii="Times New Roman" w:hAnsi="Times New Roman" w:cs="Times New Roman"/>
          <w:i/>
          <w:iCs/>
          <w:sz w:val="24"/>
          <w:szCs w:val="24"/>
        </w:rPr>
        <w:t>The Tempest</w:t>
      </w:r>
      <w:r w:rsidR="00091870">
        <w:rPr>
          <w:rFonts w:ascii="Times New Roman" w:hAnsi="Times New Roman" w:cs="Times New Roman"/>
          <w:sz w:val="24"/>
          <w:szCs w:val="24"/>
        </w:rPr>
        <w:t>.</w:t>
      </w:r>
    </w:p>
    <w:p w14:paraId="0A2F0997" w14:textId="77DE60F2" w:rsidR="00B92BDC" w:rsidRDefault="00766D83"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It is a clearly understood link that the author draws on their own experiences and their world around them to create any literature</w:t>
      </w:r>
      <w:r w:rsidR="007039FD">
        <w:rPr>
          <w:rFonts w:ascii="Times New Roman" w:hAnsi="Times New Roman" w:cs="Times New Roman"/>
          <w:sz w:val="24"/>
          <w:szCs w:val="24"/>
        </w:rPr>
        <w:t xml:space="preserve"> and as discussed there are demonstrable links </w:t>
      </w:r>
      <w:r w:rsidR="00B92BDC">
        <w:rPr>
          <w:rFonts w:ascii="Times New Roman" w:hAnsi="Times New Roman" w:cs="Times New Roman"/>
          <w:sz w:val="24"/>
          <w:szCs w:val="24"/>
        </w:rPr>
        <w:t xml:space="preserve">accepted by scholars between real-world events and the plot of the play. </w:t>
      </w:r>
      <w:r w:rsidRPr="00E03817">
        <w:rPr>
          <w:rFonts w:ascii="Times New Roman" w:hAnsi="Times New Roman" w:cs="Times New Roman"/>
          <w:sz w:val="24"/>
          <w:szCs w:val="24"/>
        </w:rPr>
        <w:t xml:space="preserve"> As Linton states, ‘the communicating practices of a culture play decisive roles in the outcomes of human </w:t>
      </w:r>
      <w:proofErr w:type="spellStart"/>
      <w:r w:rsidRPr="00E03817">
        <w:rPr>
          <w:rFonts w:ascii="Times New Roman" w:hAnsi="Times New Roman" w:cs="Times New Roman"/>
          <w:sz w:val="24"/>
          <w:szCs w:val="24"/>
        </w:rPr>
        <w:t>endeavors’</w:t>
      </w:r>
      <w:proofErr w:type="spellEnd"/>
      <w:r w:rsidRPr="00E03817">
        <w:rPr>
          <w:rStyle w:val="FootnoteReference"/>
          <w:rFonts w:ascii="Times New Roman" w:hAnsi="Times New Roman" w:cs="Times New Roman"/>
          <w:sz w:val="24"/>
          <w:szCs w:val="24"/>
        </w:rPr>
        <w:footnoteReference w:id="24"/>
      </w:r>
      <w:r w:rsidRPr="00E03817">
        <w:rPr>
          <w:rFonts w:ascii="Times New Roman" w:hAnsi="Times New Roman" w:cs="Times New Roman"/>
          <w:sz w:val="24"/>
          <w:szCs w:val="24"/>
        </w:rPr>
        <w:t xml:space="preserve">. However, as alluded to in discussions of post-colonial readings of </w:t>
      </w:r>
      <w:r w:rsidRPr="00E03817">
        <w:rPr>
          <w:rFonts w:ascii="Times New Roman" w:hAnsi="Times New Roman" w:cs="Times New Roman"/>
          <w:i/>
          <w:iCs/>
          <w:sz w:val="24"/>
          <w:szCs w:val="24"/>
        </w:rPr>
        <w:t>The Tempest</w:t>
      </w:r>
      <w:r w:rsidRPr="00E03817">
        <w:rPr>
          <w:rFonts w:ascii="Times New Roman" w:hAnsi="Times New Roman" w:cs="Times New Roman"/>
          <w:sz w:val="24"/>
          <w:szCs w:val="24"/>
        </w:rPr>
        <w:t xml:space="preserve"> previously there is a risk when considering modern understandings of our current culture that we project them into the past, when in truth they may not have been understood in this way. </w:t>
      </w:r>
    </w:p>
    <w:p w14:paraId="0633DCC2" w14:textId="5E58E8E7" w:rsidR="000C4C8D" w:rsidRDefault="006E0BE1"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 xml:space="preserve">Linton alleges in his work that Shakespeare was himself a media critic, </w:t>
      </w:r>
      <w:r w:rsidR="00510CC3" w:rsidRPr="00E03817">
        <w:rPr>
          <w:rFonts w:ascii="Times New Roman" w:hAnsi="Times New Roman" w:cs="Times New Roman"/>
          <w:sz w:val="24"/>
          <w:szCs w:val="24"/>
        </w:rPr>
        <w:t>aware of his own literacy and disapproving of it at the same time he used it to support himself as a playwrigh</w:t>
      </w:r>
      <w:r w:rsidR="00B92BDC">
        <w:rPr>
          <w:rFonts w:ascii="Times New Roman" w:hAnsi="Times New Roman" w:cs="Times New Roman"/>
          <w:sz w:val="24"/>
          <w:szCs w:val="24"/>
        </w:rPr>
        <w:t xml:space="preserve">t, as opposed to </w:t>
      </w:r>
      <w:r w:rsidR="0002527C">
        <w:rPr>
          <w:rFonts w:ascii="Times New Roman" w:hAnsi="Times New Roman" w:cs="Times New Roman"/>
          <w:sz w:val="24"/>
          <w:szCs w:val="24"/>
        </w:rPr>
        <w:t xml:space="preserve">necessarily discussing or criticising colonialism. </w:t>
      </w:r>
      <w:r w:rsidR="00E919C5" w:rsidRPr="00E03817">
        <w:rPr>
          <w:rFonts w:ascii="Times New Roman" w:hAnsi="Times New Roman" w:cs="Times New Roman"/>
          <w:sz w:val="24"/>
          <w:szCs w:val="24"/>
        </w:rPr>
        <w:t xml:space="preserve">He describes that </w:t>
      </w:r>
      <w:r w:rsidR="00A316AD">
        <w:rPr>
          <w:rFonts w:ascii="Times New Roman" w:hAnsi="Times New Roman" w:cs="Times New Roman"/>
          <w:sz w:val="24"/>
          <w:szCs w:val="24"/>
        </w:rPr>
        <w:t>in Shakespeare’s work</w:t>
      </w:r>
      <w:r w:rsidR="00680F7A" w:rsidRPr="00E03817">
        <w:rPr>
          <w:rFonts w:ascii="Times New Roman" w:hAnsi="Times New Roman" w:cs="Times New Roman"/>
          <w:sz w:val="24"/>
          <w:szCs w:val="24"/>
        </w:rPr>
        <w:t xml:space="preserve"> ‘comic characters who often carry the barb of a play's wit and insight are usually the non-literate who skewer their educated betters in the guise of the wise fool’</w:t>
      </w:r>
      <w:r w:rsidR="00680F7A" w:rsidRPr="00E03817">
        <w:rPr>
          <w:rStyle w:val="FootnoteReference"/>
          <w:rFonts w:ascii="Times New Roman" w:hAnsi="Times New Roman" w:cs="Times New Roman"/>
          <w:sz w:val="24"/>
          <w:szCs w:val="24"/>
        </w:rPr>
        <w:footnoteReference w:id="25"/>
      </w:r>
      <w:r w:rsidR="00680F7A" w:rsidRPr="00E03817">
        <w:rPr>
          <w:rFonts w:ascii="Times New Roman" w:hAnsi="Times New Roman" w:cs="Times New Roman"/>
          <w:sz w:val="24"/>
          <w:szCs w:val="24"/>
        </w:rPr>
        <w:t xml:space="preserve">. This evidence of moral superiority over their betters is also demonstrable in </w:t>
      </w:r>
      <w:r w:rsidR="00680F7A" w:rsidRPr="00E03817">
        <w:rPr>
          <w:rFonts w:ascii="Times New Roman" w:hAnsi="Times New Roman" w:cs="Times New Roman"/>
          <w:i/>
          <w:iCs/>
          <w:sz w:val="24"/>
          <w:szCs w:val="24"/>
        </w:rPr>
        <w:t>The Tempest</w:t>
      </w:r>
      <w:r w:rsidR="00680F7A" w:rsidRPr="00E03817">
        <w:rPr>
          <w:rFonts w:ascii="Times New Roman" w:hAnsi="Times New Roman" w:cs="Times New Roman"/>
          <w:sz w:val="24"/>
          <w:szCs w:val="24"/>
        </w:rPr>
        <w:t xml:space="preserve">, as while all the </w:t>
      </w:r>
      <w:r w:rsidR="00A003D8">
        <w:rPr>
          <w:rFonts w:ascii="Times New Roman" w:hAnsi="Times New Roman" w:cs="Times New Roman"/>
          <w:sz w:val="24"/>
          <w:szCs w:val="24"/>
        </w:rPr>
        <w:t xml:space="preserve">powerful </w:t>
      </w:r>
      <w:r w:rsidR="00680F7A" w:rsidRPr="00E03817">
        <w:rPr>
          <w:rFonts w:ascii="Times New Roman" w:hAnsi="Times New Roman" w:cs="Times New Roman"/>
          <w:sz w:val="24"/>
          <w:szCs w:val="24"/>
        </w:rPr>
        <w:t>characters seem to be literate, they are also all demonstrated as lacking something</w:t>
      </w:r>
      <w:r w:rsidR="00A316AD">
        <w:rPr>
          <w:rFonts w:ascii="Times New Roman" w:hAnsi="Times New Roman" w:cs="Times New Roman"/>
          <w:sz w:val="24"/>
          <w:szCs w:val="24"/>
        </w:rPr>
        <w:t xml:space="preserve">. Caliban is often used as an example of this, </w:t>
      </w:r>
      <w:r w:rsidR="00561E9C" w:rsidRPr="00E03817">
        <w:rPr>
          <w:rFonts w:ascii="Times New Roman" w:hAnsi="Times New Roman" w:cs="Times New Roman"/>
          <w:sz w:val="24"/>
          <w:szCs w:val="24"/>
        </w:rPr>
        <w:t xml:space="preserve">who despite his </w:t>
      </w:r>
      <w:r w:rsidR="000E2D8F">
        <w:rPr>
          <w:rFonts w:ascii="Times New Roman" w:hAnsi="Times New Roman" w:cs="Times New Roman"/>
          <w:sz w:val="24"/>
          <w:szCs w:val="24"/>
        </w:rPr>
        <w:t>literacy owes this to his masters</w:t>
      </w:r>
      <w:r w:rsidR="00B61FBE">
        <w:rPr>
          <w:rFonts w:ascii="Times New Roman" w:hAnsi="Times New Roman" w:cs="Times New Roman"/>
          <w:sz w:val="24"/>
          <w:szCs w:val="24"/>
        </w:rPr>
        <w:t xml:space="preserve">: ‘You taught me language, and </w:t>
      </w:r>
      <w:r w:rsidR="002D1DBD">
        <w:rPr>
          <w:rFonts w:ascii="Times New Roman" w:hAnsi="Times New Roman" w:cs="Times New Roman"/>
          <w:sz w:val="24"/>
          <w:szCs w:val="24"/>
        </w:rPr>
        <w:t xml:space="preserve">my profit on </w:t>
      </w:r>
      <w:r w:rsidR="00334100">
        <w:rPr>
          <w:rFonts w:ascii="Times New Roman" w:hAnsi="Times New Roman" w:cs="Times New Roman"/>
          <w:sz w:val="24"/>
          <w:szCs w:val="24"/>
        </w:rPr>
        <w:t>‘t</w:t>
      </w:r>
      <w:r w:rsidR="000E2D8F">
        <w:rPr>
          <w:rFonts w:ascii="Times New Roman" w:hAnsi="Times New Roman" w:cs="Times New Roman"/>
          <w:sz w:val="24"/>
          <w:szCs w:val="24"/>
        </w:rPr>
        <w:t xml:space="preserve"> </w:t>
      </w:r>
      <w:r w:rsidR="008928C2">
        <w:rPr>
          <w:rFonts w:ascii="Times New Roman" w:hAnsi="Times New Roman" w:cs="Times New Roman"/>
          <w:sz w:val="24"/>
          <w:szCs w:val="24"/>
        </w:rPr>
        <w:t>|</w:t>
      </w:r>
      <w:r w:rsidR="000E2D8F">
        <w:rPr>
          <w:rFonts w:ascii="Times New Roman" w:hAnsi="Times New Roman" w:cs="Times New Roman"/>
          <w:sz w:val="24"/>
          <w:szCs w:val="24"/>
        </w:rPr>
        <w:t xml:space="preserve"> Is I know how to curse. The red plague rid you </w:t>
      </w:r>
      <w:r w:rsidR="008928C2">
        <w:rPr>
          <w:rFonts w:ascii="Times New Roman" w:hAnsi="Times New Roman" w:cs="Times New Roman"/>
          <w:sz w:val="24"/>
          <w:szCs w:val="24"/>
        </w:rPr>
        <w:t>|</w:t>
      </w:r>
      <w:r w:rsidR="000E2D8F">
        <w:rPr>
          <w:rFonts w:ascii="Times New Roman" w:hAnsi="Times New Roman" w:cs="Times New Roman"/>
          <w:sz w:val="24"/>
          <w:szCs w:val="24"/>
        </w:rPr>
        <w:t xml:space="preserve"> For </w:t>
      </w:r>
      <w:proofErr w:type="gramStart"/>
      <w:r w:rsidR="000E2D8F">
        <w:rPr>
          <w:rFonts w:ascii="Times New Roman" w:hAnsi="Times New Roman" w:cs="Times New Roman"/>
          <w:sz w:val="24"/>
          <w:szCs w:val="24"/>
        </w:rPr>
        <w:t>learning</w:t>
      </w:r>
      <w:proofErr w:type="gramEnd"/>
      <w:r w:rsidR="000E2D8F">
        <w:rPr>
          <w:rFonts w:ascii="Times New Roman" w:hAnsi="Times New Roman" w:cs="Times New Roman"/>
          <w:sz w:val="24"/>
          <w:szCs w:val="24"/>
        </w:rPr>
        <w:t xml:space="preserve"> me your language!’</w:t>
      </w:r>
      <w:r w:rsidR="000E2D8F">
        <w:rPr>
          <w:rStyle w:val="FootnoteReference"/>
          <w:rFonts w:ascii="Times New Roman" w:hAnsi="Times New Roman" w:cs="Times New Roman"/>
          <w:sz w:val="24"/>
          <w:szCs w:val="24"/>
        </w:rPr>
        <w:footnoteReference w:id="26"/>
      </w:r>
    </w:p>
    <w:p w14:paraId="0684E5DD" w14:textId="591134DE" w:rsidR="00106C1C" w:rsidRDefault="004770FC" w:rsidP="00771A1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play also highlights poor choices made by the men who hold power and are literate – Alonso regrets marrying his daughter off, Prospero regrets </w:t>
      </w:r>
      <w:r w:rsidR="00B7579B">
        <w:rPr>
          <w:rFonts w:ascii="Times New Roman" w:hAnsi="Times New Roman" w:cs="Times New Roman"/>
          <w:sz w:val="24"/>
          <w:szCs w:val="24"/>
        </w:rPr>
        <w:t xml:space="preserve">focusing on his magic instead of his role as a politician, </w:t>
      </w:r>
      <w:r w:rsidR="008331C8">
        <w:rPr>
          <w:rFonts w:ascii="Times New Roman" w:hAnsi="Times New Roman" w:cs="Times New Roman"/>
          <w:sz w:val="24"/>
          <w:szCs w:val="24"/>
        </w:rPr>
        <w:t>and Antonio and Sebastian attempt to murder Alonso. I</w:t>
      </w:r>
      <w:r w:rsidR="00BC2F9D">
        <w:rPr>
          <w:rFonts w:ascii="Times New Roman" w:hAnsi="Times New Roman" w:cs="Times New Roman"/>
          <w:sz w:val="24"/>
          <w:szCs w:val="24"/>
        </w:rPr>
        <w:t>t can therefore be argued that</w:t>
      </w:r>
      <w:r w:rsidR="00106C1C">
        <w:rPr>
          <w:rFonts w:ascii="Times New Roman" w:hAnsi="Times New Roman" w:cs="Times New Roman"/>
          <w:sz w:val="24"/>
          <w:szCs w:val="24"/>
        </w:rPr>
        <w:t xml:space="preserve"> it is these men who Shakespeare intends for the audience to criticise for their literacy, not for their power and control over land. </w:t>
      </w:r>
    </w:p>
    <w:p w14:paraId="706ACE34" w14:textId="77777777" w:rsidR="00281F41" w:rsidRDefault="00106C1C" w:rsidP="00771A1E">
      <w:pPr>
        <w:spacing w:line="360" w:lineRule="auto"/>
        <w:rPr>
          <w:rFonts w:ascii="Times New Roman" w:hAnsi="Times New Roman" w:cs="Times New Roman"/>
          <w:sz w:val="24"/>
          <w:szCs w:val="24"/>
        </w:rPr>
      </w:pPr>
      <w:r>
        <w:rPr>
          <w:rFonts w:ascii="Times New Roman" w:hAnsi="Times New Roman" w:cs="Times New Roman"/>
          <w:sz w:val="24"/>
          <w:szCs w:val="24"/>
        </w:rPr>
        <w:t xml:space="preserve">To a modern audience, the concept that </w:t>
      </w:r>
      <w:r w:rsidR="00DD2D97">
        <w:rPr>
          <w:rFonts w:ascii="Times New Roman" w:hAnsi="Times New Roman" w:cs="Times New Roman"/>
          <w:sz w:val="24"/>
          <w:szCs w:val="24"/>
        </w:rPr>
        <w:t xml:space="preserve">literacy was </w:t>
      </w:r>
      <w:r w:rsidR="00557106">
        <w:rPr>
          <w:rFonts w:ascii="Times New Roman" w:hAnsi="Times New Roman" w:cs="Times New Roman"/>
          <w:sz w:val="24"/>
          <w:szCs w:val="24"/>
        </w:rPr>
        <w:t>considered in a negative light</w:t>
      </w:r>
      <w:r w:rsidR="00DD2D97">
        <w:rPr>
          <w:rFonts w:ascii="Times New Roman" w:hAnsi="Times New Roman" w:cs="Times New Roman"/>
          <w:sz w:val="24"/>
          <w:szCs w:val="24"/>
        </w:rPr>
        <w:t xml:space="preserve"> must seem unthinkable, as it is completely accepted that every child will be taught to read and write during their schooling. </w:t>
      </w:r>
      <w:r w:rsidR="00A97473">
        <w:rPr>
          <w:rFonts w:ascii="Times New Roman" w:hAnsi="Times New Roman" w:cs="Times New Roman"/>
          <w:sz w:val="24"/>
          <w:szCs w:val="24"/>
        </w:rPr>
        <w:t xml:space="preserve">Literacy was a growing movement at the time Shakespeare was alive, and as </w:t>
      </w:r>
      <w:r w:rsidR="008B3CB4" w:rsidRPr="00E03817">
        <w:rPr>
          <w:rFonts w:ascii="Times New Roman" w:hAnsi="Times New Roman" w:cs="Times New Roman"/>
          <w:sz w:val="24"/>
          <w:szCs w:val="24"/>
        </w:rPr>
        <w:t xml:space="preserve">Farah Karim-Cooper </w:t>
      </w:r>
      <w:r w:rsidR="003C5EF3">
        <w:rPr>
          <w:rFonts w:ascii="Times New Roman" w:hAnsi="Times New Roman" w:cs="Times New Roman"/>
          <w:sz w:val="24"/>
          <w:szCs w:val="24"/>
        </w:rPr>
        <w:t>explains,</w:t>
      </w:r>
      <w:r w:rsidR="008B3CB4" w:rsidRPr="00E03817">
        <w:rPr>
          <w:rFonts w:ascii="Times New Roman" w:hAnsi="Times New Roman" w:cs="Times New Roman"/>
          <w:sz w:val="24"/>
          <w:szCs w:val="24"/>
        </w:rPr>
        <w:t xml:space="preserve"> </w:t>
      </w:r>
    </w:p>
    <w:p w14:paraId="315CBABD" w14:textId="11DCD043" w:rsidR="00281F41" w:rsidRDefault="00281F41" w:rsidP="00771A1E">
      <w:pPr>
        <w:spacing w:line="240" w:lineRule="auto"/>
        <w:ind w:left="720"/>
        <w:rPr>
          <w:rFonts w:ascii="Times New Roman" w:hAnsi="Times New Roman" w:cs="Times New Roman"/>
          <w:sz w:val="24"/>
          <w:szCs w:val="24"/>
        </w:rPr>
      </w:pPr>
      <w:r>
        <w:rPr>
          <w:rFonts w:ascii="Times New Roman" w:hAnsi="Times New Roman" w:cs="Times New Roman"/>
          <w:sz w:val="24"/>
          <w:szCs w:val="24"/>
        </w:rPr>
        <w:t>…</w:t>
      </w:r>
      <w:r w:rsidR="008B3CB4" w:rsidRPr="00E03817">
        <w:rPr>
          <w:rFonts w:ascii="Times New Roman" w:hAnsi="Times New Roman" w:cs="Times New Roman"/>
          <w:sz w:val="24"/>
          <w:szCs w:val="24"/>
        </w:rPr>
        <w:t>when Shakespeare is defined in relation to his immediate moment, it is a moment that has been selectively historicized and, through the ‘heritage’ sector, mythologized as a golden age of expansion, economic growth, mercantilism, and artistic proliferation</w:t>
      </w:r>
      <w:r>
        <w:rPr>
          <w:rFonts w:ascii="Times New Roman" w:hAnsi="Times New Roman" w:cs="Times New Roman"/>
          <w:sz w:val="24"/>
          <w:szCs w:val="24"/>
        </w:rPr>
        <w:t>.</w:t>
      </w:r>
      <w:r w:rsidR="008B3CB4" w:rsidRPr="00E03817">
        <w:rPr>
          <w:rStyle w:val="FootnoteReference"/>
          <w:rFonts w:ascii="Times New Roman" w:hAnsi="Times New Roman" w:cs="Times New Roman"/>
          <w:sz w:val="24"/>
          <w:szCs w:val="24"/>
        </w:rPr>
        <w:footnoteReference w:id="27"/>
      </w:r>
      <w:r w:rsidR="00F41B3F">
        <w:rPr>
          <w:rFonts w:ascii="Times New Roman" w:hAnsi="Times New Roman" w:cs="Times New Roman"/>
          <w:sz w:val="24"/>
          <w:szCs w:val="24"/>
        </w:rPr>
        <w:t xml:space="preserve"> </w:t>
      </w:r>
    </w:p>
    <w:p w14:paraId="3CF96066" w14:textId="4DD2F70E" w:rsidR="00766D83" w:rsidRPr="00E03817" w:rsidRDefault="008B3CB4" w:rsidP="00771A1E">
      <w:pPr>
        <w:spacing w:line="360" w:lineRule="auto"/>
        <w:rPr>
          <w:rFonts w:ascii="Times New Roman" w:hAnsi="Times New Roman" w:cs="Times New Roman"/>
          <w:sz w:val="24"/>
          <w:szCs w:val="24"/>
        </w:rPr>
      </w:pPr>
      <w:r w:rsidRPr="00E03817">
        <w:rPr>
          <w:rFonts w:ascii="Times New Roman" w:hAnsi="Times New Roman" w:cs="Times New Roman"/>
          <w:sz w:val="24"/>
          <w:szCs w:val="24"/>
        </w:rPr>
        <w:t xml:space="preserve">The </w:t>
      </w:r>
      <w:r w:rsidR="000208C5" w:rsidRPr="00E03817">
        <w:rPr>
          <w:rFonts w:ascii="Times New Roman" w:hAnsi="Times New Roman" w:cs="Times New Roman"/>
          <w:sz w:val="24"/>
          <w:szCs w:val="24"/>
        </w:rPr>
        <w:t xml:space="preserve">sheer scale of research into the period, helped in part by Shakespeare’s enduring popularity as a writer to populous audiences, </w:t>
      </w:r>
      <w:r w:rsidR="00084FAF">
        <w:rPr>
          <w:rFonts w:ascii="Times New Roman" w:hAnsi="Times New Roman" w:cs="Times New Roman"/>
          <w:sz w:val="24"/>
          <w:szCs w:val="24"/>
        </w:rPr>
        <w:t>ma</w:t>
      </w:r>
      <w:r w:rsidR="00013380">
        <w:rPr>
          <w:rFonts w:ascii="Times New Roman" w:hAnsi="Times New Roman" w:cs="Times New Roman"/>
          <w:sz w:val="24"/>
          <w:szCs w:val="24"/>
        </w:rPr>
        <w:t xml:space="preserve">y be responsible for </w:t>
      </w:r>
      <w:r w:rsidR="00BD623F">
        <w:rPr>
          <w:rFonts w:ascii="Times New Roman" w:hAnsi="Times New Roman" w:cs="Times New Roman"/>
          <w:sz w:val="24"/>
          <w:szCs w:val="24"/>
        </w:rPr>
        <w:t>scholars all drawing similar conclusions to one another in interpreting themes in the text.</w:t>
      </w:r>
      <w:r w:rsidR="00084FAF">
        <w:rPr>
          <w:rFonts w:ascii="Times New Roman" w:hAnsi="Times New Roman" w:cs="Times New Roman"/>
          <w:sz w:val="24"/>
          <w:szCs w:val="24"/>
        </w:rPr>
        <w:t xml:space="preserve"> </w:t>
      </w:r>
    </w:p>
    <w:p w14:paraId="06655B9D" w14:textId="55FE4B0E" w:rsidR="0083411E" w:rsidRDefault="008145CF" w:rsidP="00771A1E">
      <w:pPr>
        <w:spacing w:line="360" w:lineRule="auto"/>
        <w:rPr>
          <w:rFonts w:ascii="Times New Roman" w:hAnsi="Times New Roman" w:cs="Times New Roman"/>
          <w:sz w:val="24"/>
          <w:szCs w:val="24"/>
          <w:u w:val="single"/>
        </w:rPr>
      </w:pPr>
      <w:r w:rsidRPr="00E03817">
        <w:rPr>
          <w:rFonts w:ascii="Times New Roman" w:hAnsi="Times New Roman" w:cs="Times New Roman"/>
          <w:sz w:val="24"/>
          <w:szCs w:val="24"/>
          <w:u w:val="single"/>
        </w:rPr>
        <w:t>CONCLUSION</w:t>
      </w:r>
    </w:p>
    <w:p w14:paraId="12F47DCC" w14:textId="317E291F" w:rsidR="00FF0272" w:rsidRDefault="00843A79" w:rsidP="00771A1E">
      <w:pPr>
        <w:spacing w:line="360" w:lineRule="auto"/>
        <w:rPr>
          <w:rFonts w:ascii="Times New Roman" w:hAnsi="Times New Roman" w:cs="Times New Roman"/>
          <w:sz w:val="24"/>
          <w:szCs w:val="24"/>
        </w:rPr>
      </w:pPr>
      <w:r>
        <w:rPr>
          <w:rFonts w:ascii="Times New Roman" w:hAnsi="Times New Roman" w:cs="Times New Roman"/>
          <w:sz w:val="24"/>
          <w:szCs w:val="24"/>
        </w:rPr>
        <w:t>Act 2 Scene 1</w:t>
      </w:r>
      <w:r w:rsidR="00AA094A">
        <w:rPr>
          <w:rFonts w:ascii="Times New Roman" w:hAnsi="Times New Roman" w:cs="Times New Roman"/>
          <w:sz w:val="24"/>
          <w:szCs w:val="24"/>
        </w:rPr>
        <w:t xml:space="preserve"> </w:t>
      </w:r>
      <w:r w:rsidR="00582C3E">
        <w:rPr>
          <w:rFonts w:ascii="Times New Roman" w:hAnsi="Times New Roman" w:cs="Times New Roman"/>
          <w:sz w:val="24"/>
          <w:szCs w:val="24"/>
        </w:rPr>
        <w:t xml:space="preserve">exemplifies the power struggles of the characters and is crucial to the characterisation of </w:t>
      </w:r>
      <w:r w:rsidR="00AA6647">
        <w:rPr>
          <w:rFonts w:ascii="Times New Roman" w:hAnsi="Times New Roman" w:cs="Times New Roman"/>
          <w:sz w:val="24"/>
          <w:szCs w:val="24"/>
        </w:rPr>
        <w:t xml:space="preserve">Antonio, who is set apart as a villain from his first introduction to the audience. </w:t>
      </w:r>
      <w:r w:rsidR="009505C2">
        <w:rPr>
          <w:rFonts w:ascii="Times New Roman" w:hAnsi="Times New Roman" w:cs="Times New Roman"/>
          <w:sz w:val="24"/>
          <w:szCs w:val="24"/>
        </w:rPr>
        <w:t>S</w:t>
      </w:r>
      <w:r w:rsidR="00FA3380">
        <w:rPr>
          <w:rFonts w:ascii="Times New Roman" w:hAnsi="Times New Roman" w:cs="Times New Roman"/>
          <w:sz w:val="24"/>
          <w:szCs w:val="24"/>
        </w:rPr>
        <w:t xml:space="preserve">cholarly convention that real-world events are reflected in </w:t>
      </w:r>
      <w:r w:rsidR="00FA3380">
        <w:rPr>
          <w:rFonts w:ascii="Times New Roman" w:hAnsi="Times New Roman" w:cs="Times New Roman"/>
          <w:i/>
          <w:iCs/>
          <w:sz w:val="24"/>
          <w:szCs w:val="24"/>
        </w:rPr>
        <w:t>The Tempest</w:t>
      </w:r>
      <w:r w:rsidR="009505C2">
        <w:rPr>
          <w:rFonts w:ascii="Times New Roman" w:hAnsi="Times New Roman" w:cs="Times New Roman"/>
          <w:i/>
          <w:iCs/>
          <w:sz w:val="24"/>
          <w:szCs w:val="24"/>
        </w:rPr>
        <w:t xml:space="preserve"> </w:t>
      </w:r>
      <w:r w:rsidR="009505C2">
        <w:rPr>
          <w:rFonts w:ascii="Times New Roman" w:hAnsi="Times New Roman" w:cs="Times New Roman"/>
          <w:sz w:val="24"/>
          <w:szCs w:val="24"/>
        </w:rPr>
        <w:t xml:space="preserve">cannot be </w:t>
      </w:r>
      <w:r w:rsidR="00B66A95">
        <w:rPr>
          <w:rFonts w:ascii="Times New Roman" w:hAnsi="Times New Roman" w:cs="Times New Roman"/>
          <w:sz w:val="24"/>
          <w:szCs w:val="24"/>
        </w:rPr>
        <w:t>denied</w:t>
      </w:r>
      <w:r w:rsidR="00FA3380">
        <w:rPr>
          <w:rFonts w:ascii="Times New Roman" w:hAnsi="Times New Roman" w:cs="Times New Roman"/>
          <w:i/>
          <w:iCs/>
          <w:sz w:val="24"/>
          <w:szCs w:val="24"/>
        </w:rPr>
        <w:t xml:space="preserve"> </w:t>
      </w:r>
      <w:r w:rsidR="00FA3380">
        <w:rPr>
          <w:rFonts w:ascii="Times New Roman" w:hAnsi="Times New Roman" w:cs="Times New Roman"/>
          <w:sz w:val="24"/>
          <w:szCs w:val="24"/>
        </w:rPr>
        <w:t>as links are clear to trace between them</w:t>
      </w:r>
      <w:r w:rsidR="00935537">
        <w:rPr>
          <w:rFonts w:ascii="Times New Roman" w:hAnsi="Times New Roman" w:cs="Times New Roman"/>
          <w:sz w:val="24"/>
          <w:szCs w:val="24"/>
        </w:rPr>
        <w:t xml:space="preserve">; </w:t>
      </w:r>
      <w:r w:rsidR="004670F0">
        <w:rPr>
          <w:rFonts w:ascii="Times New Roman" w:hAnsi="Times New Roman" w:cs="Times New Roman"/>
          <w:sz w:val="24"/>
          <w:szCs w:val="24"/>
        </w:rPr>
        <w:t>however,</w:t>
      </w:r>
      <w:r w:rsidR="00B66A95">
        <w:rPr>
          <w:rFonts w:ascii="Times New Roman" w:hAnsi="Times New Roman" w:cs="Times New Roman"/>
          <w:sz w:val="24"/>
          <w:szCs w:val="24"/>
        </w:rPr>
        <w:t xml:space="preserve"> </w:t>
      </w:r>
      <w:r w:rsidR="00E1314E">
        <w:rPr>
          <w:rFonts w:ascii="Times New Roman" w:hAnsi="Times New Roman" w:cs="Times New Roman"/>
          <w:sz w:val="24"/>
          <w:szCs w:val="24"/>
        </w:rPr>
        <w:t xml:space="preserve">it is plausible that Shakespeare was merely mirroring </w:t>
      </w:r>
      <w:r w:rsidR="0023261B">
        <w:rPr>
          <w:rFonts w:ascii="Times New Roman" w:hAnsi="Times New Roman" w:cs="Times New Roman"/>
          <w:sz w:val="24"/>
          <w:szCs w:val="24"/>
        </w:rPr>
        <w:t>these events to make the play feel relevant to its audien</w:t>
      </w:r>
      <w:r w:rsidR="0039013E">
        <w:rPr>
          <w:rFonts w:ascii="Times New Roman" w:hAnsi="Times New Roman" w:cs="Times New Roman"/>
          <w:sz w:val="24"/>
          <w:szCs w:val="24"/>
        </w:rPr>
        <w:t>ce at the time rather than necessarily intending to commentate on them.</w:t>
      </w:r>
      <w:r w:rsidR="00A32324">
        <w:rPr>
          <w:rFonts w:ascii="Times New Roman" w:hAnsi="Times New Roman" w:cs="Times New Roman"/>
          <w:sz w:val="24"/>
          <w:szCs w:val="24"/>
        </w:rPr>
        <w:t xml:space="preserve"> A</w:t>
      </w:r>
      <w:r w:rsidR="00A32324" w:rsidRPr="00E03817">
        <w:rPr>
          <w:rFonts w:ascii="Times New Roman" w:hAnsi="Times New Roman" w:cs="Times New Roman"/>
          <w:sz w:val="24"/>
          <w:szCs w:val="24"/>
        </w:rPr>
        <w:t xml:space="preserve">n interdisciplinary approach is </w:t>
      </w:r>
      <w:r w:rsidR="00A32324">
        <w:rPr>
          <w:rFonts w:ascii="Times New Roman" w:hAnsi="Times New Roman" w:cs="Times New Roman"/>
          <w:sz w:val="24"/>
          <w:szCs w:val="24"/>
        </w:rPr>
        <w:t xml:space="preserve">therefore important </w:t>
      </w:r>
      <w:r w:rsidR="00A32324" w:rsidRPr="00E03817">
        <w:rPr>
          <w:rFonts w:ascii="Times New Roman" w:hAnsi="Times New Roman" w:cs="Times New Roman"/>
          <w:sz w:val="24"/>
          <w:szCs w:val="24"/>
        </w:rPr>
        <w:t>to understand some of the complexities in background and influence that would undoubtedly have shaped Shakespeare’s world while he wrote.</w:t>
      </w:r>
      <w:r w:rsidR="00D21B1D">
        <w:rPr>
          <w:rFonts w:ascii="Times New Roman" w:hAnsi="Times New Roman" w:cs="Times New Roman"/>
          <w:sz w:val="24"/>
          <w:szCs w:val="24"/>
        </w:rPr>
        <w:t xml:space="preserve"> Ultimately, however, it is important to note that Shakespeare’s plays wer</w:t>
      </w:r>
      <w:r w:rsidR="004E5B2F">
        <w:rPr>
          <w:rFonts w:ascii="Times New Roman" w:hAnsi="Times New Roman" w:cs="Times New Roman"/>
          <w:sz w:val="24"/>
          <w:szCs w:val="24"/>
        </w:rPr>
        <w:t xml:space="preserve">e </w:t>
      </w:r>
      <w:r w:rsidR="003964DE">
        <w:rPr>
          <w:rFonts w:ascii="Times New Roman" w:hAnsi="Times New Roman" w:cs="Times New Roman"/>
          <w:sz w:val="24"/>
          <w:szCs w:val="24"/>
        </w:rPr>
        <w:t>intended to be performed to audiences,</w:t>
      </w:r>
      <w:r w:rsidR="004E5B2F">
        <w:rPr>
          <w:rFonts w:ascii="Times New Roman" w:hAnsi="Times New Roman" w:cs="Times New Roman"/>
          <w:sz w:val="24"/>
          <w:szCs w:val="24"/>
        </w:rPr>
        <w:t xml:space="preserve"> </w:t>
      </w:r>
      <w:r w:rsidR="00912701">
        <w:rPr>
          <w:rFonts w:ascii="Times New Roman" w:hAnsi="Times New Roman" w:cs="Times New Roman"/>
          <w:sz w:val="24"/>
          <w:szCs w:val="24"/>
        </w:rPr>
        <w:t xml:space="preserve">and </w:t>
      </w:r>
      <w:r w:rsidR="003964DE">
        <w:rPr>
          <w:rFonts w:ascii="Times New Roman" w:hAnsi="Times New Roman" w:cs="Times New Roman"/>
          <w:sz w:val="24"/>
          <w:szCs w:val="24"/>
        </w:rPr>
        <w:t>profitability</w:t>
      </w:r>
      <w:r w:rsidR="00912701">
        <w:rPr>
          <w:rFonts w:ascii="Times New Roman" w:hAnsi="Times New Roman" w:cs="Times New Roman"/>
          <w:sz w:val="24"/>
          <w:szCs w:val="24"/>
        </w:rPr>
        <w:t xml:space="preserve"> would </w:t>
      </w:r>
      <w:r w:rsidR="007C2874">
        <w:rPr>
          <w:rFonts w:ascii="Times New Roman" w:hAnsi="Times New Roman" w:cs="Times New Roman"/>
          <w:sz w:val="24"/>
          <w:szCs w:val="24"/>
        </w:rPr>
        <w:t>likely have been important to him to make an income from his work</w:t>
      </w:r>
      <w:r w:rsidR="00E45918">
        <w:rPr>
          <w:rFonts w:ascii="Times New Roman" w:hAnsi="Times New Roman" w:cs="Times New Roman"/>
          <w:sz w:val="24"/>
          <w:szCs w:val="24"/>
        </w:rPr>
        <w:t>.</w:t>
      </w:r>
    </w:p>
    <w:p w14:paraId="6FFACD38" w14:textId="476E1D88" w:rsidR="003964DE" w:rsidRDefault="003964DE" w:rsidP="00771A1E">
      <w:pPr>
        <w:spacing w:line="360" w:lineRule="auto"/>
        <w:rPr>
          <w:rFonts w:ascii="Times New Roman" w:hAnsi="Times New Roman" w:cs="Times New Roman"/>
          <w:sz w:val="24"/>
          <w:szCs w:val="24"/>
        </w:rPr>
      </w:pPr>
      <w:r>
        <w:rPr>
          <w:rFonts w:ascii="Times New Roman" w:hAnsi="Times New Roman" w:cs="Times New Roman"/>
          <w:sz w:val="24"/>
          <w:szCs w:val="24"/>
        </w:rPr>
        <w:t>Overall, studying Shakespeare as a modern scholar is difficult, as there is so much that can be discussed and debated</w:t>
      </w:r>
      <w:r>
        <w:rPr>
          <w:rFonts w:ascii="Times New Roman" w:hAnsi="Times New Roman" w:cs="Times New Roman"/>
          <w:sz w:val="24"/>
          <w:szCs w:val="24"/>
        </w:rPr>
        <w:t xml:space="preserve"> and such a large amount of previous work to consider</w:t>
      </w:r>
      <w:r>
        <w:rPr>
          <w:rFonts w:ascii="Times New Roman" w:hAnsi="Times New Roman" w:cs="Times New Roman"/>
          <w:sz w:val="24"/>
          <w:szCs w:val="24"/>
        </w:rPr>
        <w:t xml:space="preserve">. Naturally such a widely known and beloved British literary great elicits a belief in certain preconceived </w:t>
      </w:r>
      <w:r>
        <w:rPr>
          <w:rFonts w:ascii="Times New Roman" w:hAnsi="Times New Roman" w:cs="Times New Roman"/>
          <w:sz w:val="24"/>
          <w:szCs w:val="24"/>
        </w:rPr>
        <w:lastRenderedPageBreak/>
        <w:t>notions and myths repeated as fact. With the difficulty in verifying any specific facts about Shakespeare’s life and his personal views</w:t>
      </w:r>
      <w:r w:rsidR="00816380">
        <w:rPr>
          <w:rFonts w:ascii="Times New Roman" w:hAnsi="Times New Roman" w:cs="Times New Roman"/>
          <w:sz w:val="24"/>
          <w:szCs w:val="24"/>
        </w:rPr>
        <w:t xml:space="preserve">, </w:t>
      </w:r>
      <w:r>
        <w:rPr>
          <w:rFonts w:ascii="Times New Roman" w:hAnsi="Times New Roman" w:cs="Times New Roman"/>
          <w:sz w:val="24"/>
          <w:szCs w:val="24"/>
        </w:rPr>
        <w:t>ultimately</w:t>
      </w:r>
      <w:r>
        <w:rPr>
          <w:rFonts w:ascii="Times New Roman" w:hAnsi="Times New Roman" w:cs="Times New Roman"/>
          <w:sz w:val="24"/>
          <w:szCs w:val="24"/>
        </w:rPr>
        <w:t xml:space="preserve"> it falls to the language he used and the actions his characters take</w:t>
      </w:r>
      <w:r>
        <w:rPr>
          <w:rFonts w:ascii="Times New Roman" w:hAnsi="Times New Roman" w:cs="Times New Roman"/>
          <w:sz w:val="24"/>
          <w:szCs w:val="24"/>
        </w:rPr>
        <w:t xml:space="preserve"> </w:t>
      </w:r>
      <w:r w:rsidR="004476D2">
        <w:rPr>
          <w:rFonts w:ascii="Times New Roman" w:hAnsi="Times New Roman" w:cs="Times New Roman"/>
          <w:sz w:val="24"/>
          <w:szCs w:val="24"/>
        </w:rPr>
        <w:t xml:space="preserve">to analyse what his </w:t>
      </w:r>
      <w:r w:rsidR="00813FEB">
        <w:rPr>
          <w:rFonts w:ascii="Times New Roman" w:hAnsi="Times New Roman" w:cs="Times New Roman"/>
          <w:sz w:val="24"/>
          <w:szCs w:val="24"/>
        </w:rPr>
        <w:t>intentions may have been.</w:t>
      </w:r>
    </w:p>
    <w:p w14:paraId="69696F50" w14:textId="51447597" w:rsidR="00813FEB" w:rsidRDefault="00813FEB" w:rsidP="00771A1E">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44BD430" w14:textId="75853163" w:rsidR="00813FEB" w:rsidRDefault="00813FEB" w:rsidP="00813FEB">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14:paraId="1AF13946" w14:textId="66021EB1" w:rsidR="00813FEB" w:rsidRDefault="00813FEB">
      <w:pPr>
        <w:rPr>
          <w:rFonts w:ascii="Times New Roman" w:hAnsi="Times New Roman" w:cs="Times New Roman"/>
          <w:sz w:val="24"/>
          <w:szCs w:val="24"/>
          <w:u w:val="single"/>
        </w:rPr>
      </w:pPr>
      <w:r>
        <w:rPr>
          <w:rFonts w:ascii="Times New Roman" w:hAnsi="Times New Roman" w:cs="Times New Roman"/>
          <w:sz w:val="24"/>
          <w:szCs w:val="24"/>
          <w:u w:val="single"/>
        </w:rPr>
        <w:t xml:space="preserve">Primary Source: </w:t>
      </w:r>
    </w:p>
    <w:p w14:paraId="5FB987D6" w14:textId="3FC34ECD" w:rsidR="00813FEB" w:rsidRPr="003358FE" w:rsidRDefault="00EA0F4E" w:rsidP="00EA0F4E">
      <w:pPr>
        <w:ind w:left="720" w:hanging="720"/>
        <w:rPr>
          <w:rFonts w:ascii="Times New Roman" w:hAnsi="Times New Roman" w:cs="Times New Roman"/>
          <w:sz w:val="24"/>
          <w:szCs w:val="24"/>
        </w:rPr>
      </w:pPr>
      <w:r>
        <w:t>Shakespeare, William</w:t>
      </w:r>
      <w:r>
        <w:t xml:space="preserve">, </w:t>
      </w:r>
      <w:r>
        <w:rPr>
          <w:i/>
          <w:iCs/>
        </w:rPr>
        <w:t>The Tempest</w:t>
      </w:r>
      <w:r>
        <w:t xml:space="preserve">, </w:t>
      </w:r>
      <w:r w:rsidRPr="009E7E32">
        <w:t xml:space="preserve">from The Folger Shakespeare. </w:t>
      </w:r>
      <w:r>
        <w:t>e</w:t>
      </w:r>
      <w:r w:rsidRPr="009E7E32">
        <w:t>d.</w:t>
      </w:r>
      <w:r>
        <w:t xml:space="preserve"> by</w:t>
      </w:r>
      <w:r w:rsidRPr="009E7E32">
        <w:t xml:space="preserve"> Barbara Mowat, Paul </w:t>
      </w:r>
      <w:proofErr w:type="spellStart"/>
      <w:r w:rsidRPr="009E7E32">
        <w:t>Werstine</w:t>
      </w:r>
      <w:proofErr w:type="spellEnd"/>
      <w:r w:rsidRPr="009E7E32">
        <w:t>, Michael Poston, and Rebecca Niles</w:t>
      </w:r>
      <w:r w:rsidR="004D6A7B">
        <w:t>,</w:t>
      </w:r>
      <w:r>
        <w:t xml:space="preserve"> &lt;</w:t>
      </w:r>
      <w:r w:rsidRPr="00587BFF">
        <w:t>https://www.folger.edu/explore/shakespeares-works/the-tempest/read/</w:t>
      </w:r>
      <w:r>
        <w:t>&gt; [Accessed 01 March 2025]</w:t>
      </w:r>
    </w:p>
    <w:p w14:paraId="32505356" w14:textId="77777777" w:rsidR="00813FEB" w:rsidRDefault="00813FEB">
      <w:pPr>
        <w:rPr>
          <w:rFonts w:ascii="Times New Roman" w:hAnsi="Times New Roman" w:cs="Times New Roman"/>
          <w:sz w:val="24"/>
          <w:szCs w:val="24"/>
        </w:rPr>
      </w:pPr>
    </w:p>
    <w:p w14:paraId="7EADA3DF" w14:textId="44B35762" w:rsidR="00813FEB" w:rsidRDefault="00813FEB">
      <w:pPr>
        <w:rPr>
          <w:rFonts w:ascii="Times New Roman" w:hAnsi="Times New Roman" w:cs="Times New Roman"/>
          <w:sz w:val="24"/>
          <w:szCs w:val="24"/>
        </w:rPr>
      </w:pPr>
      <w:r>
        <w:rPr>
          <w:rFonts w:ascii="Times New Roman" w:hAnsi="Times New Roman" w:cs="Times New Roman"/>
          <w:sz w:val="24"/>
          <w:szCs w:val="24"/>
          <w:u w:val="single"/>
        </w:rPr>
        <w:t>Secondary Sources:</w:t>
      </w:r>
    </w:p>
    <w:p w14:paraId="57C0D47F" w14:textId="31B28A12" w:rsidR="0078215D" w:rsidRDefault="0078215D" w:rsidP="0078215D">
      <w:pPr>
        <w:ind w:left="720" w:hanging="720"/>
        <w:rPr>
          <w:bCs/>
        </w:rPr>
      </w:pPr>
      <w:r w:rsidRPr="00B20091">
        <w:t>Vespucci</w:t>
      </w:r>
      <w:r>
        <w:t>, Amerigo</w:t>
      </w:r>
      <w:r w:rsidRPr="00B20091">
        <w:t xml:space="preserve">, </w:t>
      </w:r>
      <w:r w:rsidRPr="00B20091">
        <w:rPr>
          <w:i/>
        </w:rPr>
        <w:t>New World</w:t>
      </w:r>
      <w:r w:rsidRPr="00B20091">
        <w:t>, Letter to Lorenzo di Pierfrancesco de’ Medici (1502/1503), in</w:t>
      </w:r>
      <w:r w:rsidRPr="00B20091">
        <w:rPr>
          <w:bCs/>
          <w:i/>
        </w:rPr>
        <w:t xml:space="preserve"> Renaissance Humanism: An Anthology of Sources</w:t>
      </w:r>
      <w:r w:rsidRPr="00B20091">
        <w:rPr>
          <w:bCs/>
        </w:rPr>
        <w:t>, pp. 300-305</w:t>
      </w:r>
    </w:p>
    <w:p w14:paraId="1BA4E30E" w14:textId="77777777" w:rsidR="0078215D" w:rsidRDefault="0078215D" w:rsidP="00AE265C">
      <w:pPr>
        <w:ind w:left="720" w:hanging="720"/>
      </w:pPr>
      <w:r w:rsidRPr="00503934">
        <w:t>B</w:t>
      </w:r>
      <w:r>
        <w:t>ishop</w:t>
      </w:r>
      <w:r w:rsidRPr="00503934">
        <w:t>, W</w:t>
      </w:r>
      <w:r>
        <w:t>endy</w:t>
      </w:r>
      <w:r w:rsidRPr="00503934">
        <w:t xml:space="preserve">, and </w:t>
      </w:r>
      <w:r>
        <w:t>David Starkey</w:t>
      </w:r>
      <w:r>
        <w:t>,</w:t>
      </w:r>
      <w:r w:rsidRPr="00503934">
        <w:t> </w:t>
      </w:r>
      <w:r w:rsidRPr="00503934">
        <w:rPr>
          <w:i/>
          <w:iCs/>
        </w:rPr>
        <w:t>Keywords in Creative Writing</w:t>
      </w:r>
      <w:r w:rsidRPr="00503934">
        <w:t xml:space="preserve">, </w:t>
      </w:r>
      <w:r>
        <w:t xml:space="preserve">(Denver: </w:t>
      </w:r>
      <w:r w:rsidRPr="00503934">
        <w:t>U</w:t>
      </w:r>
      <w:r>
        <w:t>tah State University Press, 2006)</w:t>
      </w:r>
    </w:p>
    <w:p w14:paraId="1FA75E8A" w14:textId="77777777" w:rsidR="0078215D" w:rsidRDefault="0078215D" w:rsidP="00AE265C">
      <w:pPr>
        <w:ind w:left="720" w:hanging="720"/>
      </w:pPr>
      <w:r>
        <w:t>Elden</w:t>
      </w:r>
      <w:r>
        <w:t>, Stuart</w:t>
      </w:r>
      <w:r>
        <w:t xml:space="preserve">, ‘Why should people interested in territory read Shakespeare?’, </w:t>
      </w:r>
      <w:r>
        <w:rPr>
          <w:i/>
          <w:iCs/>
        </w:rPr>
        <w:t xml:space="preserve">Territory, Politics, Governance </w:t>
      </w:r>
      <w:r>
        <w:t>7.3 (2019), 289-296 (p. 289) &lt;</w:t>
      </w:r>
      <w:hyperlink r:id="rId10" w:history="1">
        <w:r w:rsidRPr="00FA648E">
          <w:rPr>
            <w:rStyle w:val="Hyperlink"/>
          </w:rPr>
          <w:t>https://www-tandfonline-com.ezproxy.uwtsd.ac.uk/doi/epdf/10.1080/21622671.2018.1491885?needAccess=true</w:t>
        </w:r>
      </w:hyperlink>
      <w:r>
        <w:t>&gt; [Accessed 7 March 2025]</w:t>
      </w:r>
    </w:p>
    <w:p w14:paraId="72E28E6D" w14:textId="77777777" w:rsidR="0078215D" w:rsidRDefault="0078215D" w:rsidP="00AE265C">
      <w:pPr>
        <w:ind w:left="720" w:hanging="720"/>
      </w:pPr>
      <w:r w:rsidRPr="00DF6FB0">
        <w:t xml:space="preserve">Huang, Alexander C. Y, ‘“What Country, Friends, Is This?”: Touring </w:t>
      </w:r>
      <w:proofErr w:type="spellStart"/>
      <w:r w:rsidRPr="00DF6FB0">
        <w:t>Shakespeares</w:t>
      </w:r>
      <w:proofErr w:type="spellEnd"/>
      <w:r w:rsidRPr="00DF6FB0">
        <w:t>, Agency, and Efficacy in Theatre Historiography’, Theatre Survey, 54.1 (2013), 51–85</w:t>
      </w:r>
      <w:r>
        <w:t xml:space="preserve"> </w:t>
      </w:r>
      <w:r w:rsidRPr="00DF6FB0">
        <w:t>&lt;https://doi.org/10.1017/S0040557412000415&gt; [accessed 15 March 2025]</w:t>
      </w:r>
    </w:p>
    <w:p w14:paraId="787ED192" w14:textId="77777777" w:rsidR="0078215D" w:rsidRDefault="0078215D" w:rsidP="00003FC4">
      <w:pPr>
        <w:ind w:left="720" w:hanging="720"/>
      </w:pPr>
      <w:r w:rsidRPr="00174212">
        <w:t>Karim-Cooper, Farah, ‘Shakespeare Through Decolonization’, </w:t>
      </w:r>
      <w:r w:rsidRPr="00174212">
        <w:rPr>
          <w:i/>
          <w:iCs/>
        </w:rPr>
        <w:t>English (London)</w:t>
      </w:r>
      <w:r w:rsidRPr="00174212">
        <w:t>, 70.271 (2022), 319–</w:t>
      </w:r>
      <w:r>
        <w:t>3</w:t>
      </w:r>
      <w:r w:rsidRPr="00174212">
        <w:t>24</w:t>
      </w:r>
    </w:p>
    <w:p w14:paraId="343AD67C" w14:textId="77777777" w:rsidR="0078215D" w:rsidRDefault="0078215D" w:rsidP="00AE265C">
      <w:pPr>
        <w:ind w:left="720" w:hanging="720"/>
      </w:pPr>
      <w:r>
        <w:t>Krause,</w:t>
      </w:r>
      <w:r>
        <w:t xml:space="preserve"> Peter,</w:t>
      </w:r>
      <w:r>
        <w:t xml:space="preserve"> ‘”Subject to a tyrant, sorcerer”: A Hyper-Intuitive Reading of </w:t>
      </w:r>
      <w:r>
        <w:rPr>
          <w:i/>
          <w:iCs/>
        </w:rPr>
        <w:t>The Tempest</w:t>
      </w:r>
      <w:r>
        <w:t xml:space="preserve">’, </w:t>
      </w:r>
      <w:r>
        <w:rPr>
          <w:i/>
          <w:iCs/>
        </w:rPr>
        <w:t>Medieval &amp; Renaissance Drama in England, 35 (2022), 143-160 (p. 143) &lt;</w:t>
      </w:r>
      <w:hyperlink r:id="rId11" w:history="1">
        <w:r w:rsidRPr="00FA648E">
          <w:rPr>
            <w:rStyle w:val="Hyperlink"/>
          </w:rPr>
          <w:t>https://www.proquest.com/scholarly-journals/subject-tyrant-sorcerer-hyper-intuitive-reading/docview/2713605510/se-2?accountid=130472</w:t>
        </w:r>
      </w:hyperlink>
      <w:r>
        <w:t>&gt;  [accessed 5 March 2025]</w:t>
      </w:r>
    </w:p>
    <w:p w14:paraId="5043240B" w14:textId="77777777" w:rsidR="0078215D" w:rsidRDefault="0078215D" w:rsidP="00003FC4">
      <w:pPr>
        <w:ind w:left="720" w:hanging="720"/>
      </w:pPr>
      <w:r w:rsidRPr="00754960">
        <w:t>L</w:t>
      </w:r>
      <w:r>
        <w:t>inton</w:t>
      </w:r>
      <w:r w:rsidRPr="00754960">
        <w:t>, D</w:t>
      </w:r>
      <w:r>
        <w:t>avid</w:t>
      </w:r>
      <w:r w:rsidRPr="00754960">
        <w:t xml:space="preserve">, ‘Shakespeare </w:t>
      </w:r>
      <w:proofErr w:type="gramStart"/>
      <w:r w:rsidRPr="00754960">
        <w:t>As</w:t>
      </w:r>
      <w:proofErr w:type="gramEnd"/>
      <w:r w:rsidRPr="00754960">
        <w:t xml:space="preserve"> Media Critic: Communication Theory and Historiography’, </w:t>
      </w:r>
      <w:r w:rsidRPr="00754960">
        <w:rPr>
          <w:i/>
          <w:iCs/>
        </w:rPr>
        <w:t>Mosaic (Winnipeg)</w:t>
      </w:r>
      <w:r w:rsidRPr="00754960">
        <w:t>, 29.2 (1996), 1–21</w:t>
      </w:r>
    </w:p>
    <w:p w14:paraId="3ACAA166" w14:textId="77777777" w:rsidR="0078215D" w:rsidRDefault="0078215D" w:rsidP="00AE265C">
      <w:pPr>
        <w:ind w:left="720" w:hanging="720"/>
      </w:pPr>
      <w:r w:rsidRPr="00EE3177">
        <w:t xml:space="preserve">Lyons, Tara L, ‘“Baggage </w:t>
      </w:r>
      <w:proofErr w:type="spellStart"/>
      <w:r w:rsidRPr="00EE3177">
        <w:t>Bookes</w:t>
      </w:r>
      <w:proofErr w:type="spellEnd"/>
      <w:r w:rsidRPr="00EE3177">
        <w:t xml:space="preserve">” and the Shakespeare First Folio: Towards a Critical Historiography of the Book’, </w:t>
      </w:r>
      <w:r w:rsidRPr="00EE3177">
        <w:rPr>
          <w:i/>
          <w:iCs/>
        </w:rPr>
        <w:t>Shakespeare Quarterly</w:t>
      </w:r>
      <w:r w:rsidRPr="00EE3177">
        <w:t xml:space="preserve">, 74.4 (2023), 387–95 </w:t>
      </w:r>
      <w:r>
        <w:t xml:space="preserve"> &lt;</w:t>
      </w:r>
      <w:hyperlink r:id="rId12" w:history="1">
        <w:r w:rsidRPr="00FA648E">
          <w:rPr>
            <w:rStyle w:val="Hyperlink"/>
          </w:rPr>
          <w:t>https://doi.org/10.1093/sq/quad043</w:t>
        </w:r>
      </w:hyperlink>
      <w:r>
        <w:t>&gt; [accessed 10 March 2025]</w:t>
      </w:r>
    </w:p>
    <w:p w14:paraId="0A9E9302" w14:textId="77777777" w:rsidR="0078215D" w:rsidRDefault="0078215D" w:rsidP="00AE265C">
      <w:pPr>
        <w:ind w:left="720" w:hanging="720"/>
      </w:pPr>
      <w:r>
        <w:t>Mommsen</w:t>
      </w:r>
      <w:r>
        <w:t>, Theodore E.</w:t>
      </w:r>
      <w:r>
        <w:t xml:space="preserve">, ‘Petrarch’s Conception of the ‘Dark Ages’, </w:t>
      </w:r>
      <w:r>
        <w:rPr>
          <w:i/>
          <w:iCs/>
        </w:rPr>
        <w:t>Speculum</w:t>
      </w:r>
      <w:r>
        <w:t>, 17.2 (1942), 226-242</w:t>
      </w:r>
    </w:p>
    <w:p w14:paraId="007A7C1D" w14:textId="77777777" w:rsidR="0078215D" w:rsidRDefault="0078215D" w:rsidP="00AE265C">
      <w:pPr>
        <w:ind w:left="720" w:hanging="720"/>
      </w:pPr>
      <w:r>
        <w:t>Orgel</w:t>
      </w:r>
      <w:r>
        <w:t>, Stephen</w:t>
      </w:r>
      <w:r>
        <w:t xml:space="preserve">, Introduction, in Shakespeare, </w:t>
      </w:r>
      <w:r>
        <w:rPr>
          <w:i/>
        </w:rPr>
        <w:t>The Tempest</w:t>
      </w:r>
      <w:r>
        <w:t>, Oxford World’s Classics series (Oxford: Oxford University Press, 1994)</w:t>
      </w:r>
    </w:p>
    <w:p w14:paraId="75F8037A" w14:textId="77777777" w:rsidR="0078215D" w:rsidRDefault="0078215D" w:rsidP="00AE265C">
      <w:pPr>
        <w:ind w:left="720" w:hanging="720"/>
      </w:pPr>
      <w:r>
        <w:t>Reiss</w:t>
      </w:r>
      <w:r>
        <w:t>, Timothy</w:t>
      </w:r>
      <w:r>
        <w:t xml:space="preserve">, ‘Mapping </w:t>
      </w:r>
      <w:proofErr w:type="spellStart"/>
      <w:r>
        <w:t>Identites</w:t>
      </w:r>
      <w:proofErr w:type="spellEnd"/>
      <w:r>
        <w:t xml:space="preserve">: Literature, Nationalism, Colonialism’, </w:t>
      </w:r>
      <w:r>
        <w:rPr>
          <w:i/>
          <w:iCs/>
        </w:rPr>
        <w:t>American Literary History</w:t>
      </w:r>
      <w:r>
        <w:t>, 4.4 (1992), 649-677</w:t>
      </w:r>
    </w:p>
    <w:p w14:paraId="46AA6033" w14:textId="77777777" w:rsidR="0078215D" w:rsidRPr="00813FEB" w:rsidRDefault="0078215D" w:rsidP="00AE265C">
      <w:pPr>
        <w:ind w:left="720" w:hanging="720"/>
        <w:rPr>
          <w:rFonts w:ascii="Times New Roman" w:hAnsi="Times New Roman" w:cs="Times New Roman"/>
          <w:sz w:val="24"/>
          <w:szCs w:val="24"/>
        </w:rPr>
      </w:pPr>
      <w:r>
        <w:t xml:space="preserve">Royal Shakespeare Company, </w:t>
      </w:r>
      <w:r>
        <w:rPr>
          <w:i/>
          <w:iCs/>
        </w:rPr>
        <w:t>The Ship That Inspired Shakespeare</w:t>
      </w:r>
      <w:r>
        <w:t xml:space="preserve"> (2016) &lt;</w:t>
      </w:r>
      <w:hyperlink r:id="rId13" w:history="1">
        <w:r w:rsidRPr="00FA648E">
          <w:rPr>
            <w:rStyle w:val="Hyperlink"/>
          </w:rPr>
          <w:t>https://www.rsc.org.uk/news/archive/the-ship-that-inspired-shakespeare</w:t>
        </w:r>
      </w:hyperlink>
      <w:r>
        <w:t>&gt; [accessed 15 March 2025] (para 4 of 8)</w:t>
      </w:r>
    </w:p>
    <w:p w14:paraId="113953BB" w14:textId="77777777" w:rsidR="0078215D" w:rsidRDefault="0078215D" w:rsidP="00AE265C">
      <w:pPr>
        <w:ind w:left="720" w:hanging="720"/>
      </w:pPr>
      <w:r>
        <w:lastRenderedPageBreak/>
        <w:t>Smith,</w:t>
      </w:r>
      <w:r>
        <w:t xml:space="preserve"> Emma,</w:t>
      </w:r>
      <w:r>
        <w:t xml:space="preserve"> </w:t>
      </w:r>
      <w:proofErr w:type="gramStart"/>
      <w:r>
        <w:rPr>
          <w:i/>
          <w:iCs/>
        </w:rPr>
        <w:t>This</w:t>
      </w:r>
      <w:proofErr w:type="gramEnd"/>
      <w:r>
        <w:rPr>
          <w:i/>
          <w:iCs/>
        </w:rPr>
        <w:t xml:space="preserve"> is Shakespeare: How to Read the World’s Greatest Playwright</w:t>
      </w:r>
      <w:r>
        <w:t xml:space="preserve"> (London: Pelican Books, 2019)</w:t>
      </w:r>
    </w:p>
    <w:p w14:paraId="5F4DE02F" w14:textId="77777777" w:rsidR="0078215D" w:rsidRDefault="0078215D" w:rsidP="00AE265C">
      <w:pPr>
        <w:ind w:left="720" w:hanging="720"/>
      </w:pPr>
      <w:r w:rsidRPr="00B16DB0">
        <w:t>Willis, D</w:t>
      </w:r>
      <w:r>
        <w:t>eborah,</w:t>
      </w:r>
      <w:r w:rsidRPr="00B16DB0">
        <w:t xml:space="preserve"> </w:t>
      </w:r>
      <w:r>
        <w:t>‘</w:t>
      </w:r>
      <w:r w:rsidRPr="00B16DB0">
        <w:t>Shakespeare’s Tempest and the Discourse of Colonialism</w:t>
      </w:r>
      <w:r>
        <w:t>’,</w:t>
      </w:r>
      <w:r w:rsidRPr="00B16DB0">
        <w:t> </w:t>
      </w:r>
      <w:r w:rsidRPr="00B16DB0">
        <w:rPr>
          <w:i/>
          <w:iCs/>
        </w:rPr>
        <w:t>Studies in English Literature, 1500-1900</w:t>
      </w:r>
      <w:r>
        <w:t>, 29.2 (1989)</w:t>
      </w:r>
      <w:r w:rsidRPr="00B16DB0">
        <w:t>, 277–289</w:t>
      </w:r>
      <w:r>
        <w:t xml:space="preserve"> &lt;</w:t>
      </w:r>
      <w:hyperlink r:id="rId14" w:history="1">
        <w:r w:rsidRPr="00FA648E">
          <w:rPr>
            <w:rStyle w:val="Hyperlink"/>
          </w:rPr>
          <w:t>https://doi.org/10.2307/450475</w:t>
        </w:r>
      </w:hyperlink>
      <w:r>
        <w:t>&gt; [accessed 10 March 2025]</w:t>
      </w:r>
    </w:p>
    <w:sectPr w:rsidR="0078215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D10B7" w14:textId="77777777" w:rsidR="007C1043" w:rsidRDefault="007C1043" w:rsidP="0083411E">
      <w:pPr>
        <w:spacing w:after="0" w:line="240" w:lineRule="auto"/>
      </w:pPr>
      <w:r>
        <w:separator/>
      </w:r>
    </w:p>
  </w:endnote>
  <w:endnote w:type="continuationSeparator" w:id="0">
    <w:p w14:paraId="2C1BA980" w14:textId="77777777" w:rsidR="007C1043" w:rsidRDefault="007C1043" w:rsidP="00834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B4BF1" w14:textId="77777777" w:rsidR="007C1043" w:rsidRDefault="007C1043" w:rsidP="0083411E">
      <w:pPr>
        <w:spacing w:after="0" w:line="240" w:lineRule="auto"/>
      </w:pPr>
      <w:r>
        <w:separator/>
      </w:r>
    </w:p>
  </w:footnote>
  <w:footnote w:type="continuationSeparator" w:id="0">
    <w:p w14:paraId="1174A5F1" w14:textId="77777777" w:rsidR="007C1043" w:rsidRDefault="007C1043" w:rsidP="0083411E">
      <w:pPr>
        <w:spacing w:after="0" w:line="240" w:lineRule="auto"/>
      </w:pPr>
      <w:r>
        <w:continuationSeparator/>
      </w:r>
    </w:p>
  </w:footnote>
  <w:footnote w:id="1">
    <w:p w14:paraId="0AD0B8F9" w14:textId="23E70B37" w:rsidR="002C0002" w:rsidRPr="002C0002" w:rsidRDefault="002C0002">
      <w:pPr>
        <w:pStyle w:val="FootnoteText"/>
      </w:pPr>
      <w:r>
        <w:rPr>
          <w:rStyle w:val="FootnoteReference"/>
        </w:rPr>
        <w:footnoteRef/>
      </w:r>
      <w:r>
        <w:t xml:space="preserve"> Theodore E. Mommsen, ‘Petrarch’s Conception of the ‘Dark Ages’, </w:t>
      </w:r>
      <w:r>
        <w:rPr>
          <w:i/>
          <w:iCs/>
        </w:rPr>
        <w:t>Speculum</w:t>
      </w:r>
      <w:r>
        <w:t>, 17</w:t>
      </w:r>
      <w:r w:rsidR="00215E09">
        <w:t>.</w:t>
      </w:r>
      <w:r>
        <w:t>2 (1942)</w:t>
      </w:r>
      <w:r w:rsidR="00215E09">
        <w:t>,</w:t>
      </w:r>
      <w:r>
        <w:t xml:space="preserve"> 226-242 </w:t>
      </w:r>
      <w:r w:rsidR="00740365">
        <w:t>(</w:t>
      </w:r>
      <w:r>
        <w:t>p</w:t>
      </w:r>
      <w:r w:rsidR="00740365">
        <w:t>.</w:t>
      </w:r>
      <w:r>
        <w:t xml:space="preserve"> 237</w:t>
      </w:r>
      <w:r w:rsidR="00740365">
        <w:t>)</w:t>
      </w:r>
      <w:r>
        <w:t>.</w:t>
      </w:r>
    </w:p>
  </w:footnote>
  <w:footnote w:id="2">
    <w:p w14:paraId="4A9A8156" w14:textId="77777777" w:rsidR="007141C1" w:rsidRPr="002F3BFF" w:rsidRDefault="007141C1" w:rsidP="007141C1">
      <w:pPr>
        <w:pStyle w:val="FootnoteText"/>
      </w:pPr>
      <w:r>
        <w:rPr>
          <w:rStyle w:val="FootnoteReference"/>
        </w:rPr>
        <w:footnoteRef/>
      </w:r>
      <w:r>
        <w:t xml:space="preserve"> Emma Smith, </w:t>
      </w:r>
      <w:proofErr w:type="gramStart"/>
      <w:r>
        <w:rPr>
          <w:i/>
          <w:iCs/>
        </w:rPr>
        <w:t>This</w:t>
      </w:r>
      <w:proofErr w:type="gramEnd"/>
      <w:r>
        <w:rPr>
          <w:i/>
          <w:iCs/>
        </w:rPr>
        <w:t xml:space="preserve"> is Shakespeare: How to Read the World’s Greatest Playwright</w:t>
      </w:r>
      <w:r>
        <w:t xml:space="preserve"> (London: Pelican Books, 2019) p.309. </w:t>
      </w:r>
    </w:p>
  </w:footnote>
  <w:footnote w:id="3">
    <w:p w14:paraId="00FF9759" w14:textId="74EF3B1B" w:rsidR="00D01D20" w:rsidRDefault="00D01D20">
      <w:pPr>
        <w:pStyle w:val="FootnoteText"/>
      </w:pPr>
      <w:r>
        <w:rPr>
          <w:rStyle w:val="FootnoteReference"/>
        </w:rPr>
        <w:footnoteRef/>
      </w:r>
      <w:r>
        <w:t xml:space="preserve"> </w:t>
      </w:r>
      <w:r w:rsidR="00FE041A">
        <w:t xml:space="preserve">William Shakespeare, </w:t>
      </w:r>
      <w:r w:rsidR="00FE041A">
        <w:rPr>
          <w:i/>
          <w:iCs/>
        </w:rPr>
        <w:t>The Tempest</w:t>
      </w:r>
      <w:r w:rsidR="00FE041A">
        <w:t xml:space="preserve">, </w:t>
      </w:r>
      <w:r w:rsidR="00FE041A" w:rsidRPr="009E7E32">
        <w:t xml:space="preserve">from The Folger Shakespeare. </w:t>
      </w:r>
      <w:r w:rsidR="00FE041A">
        <w:t>e</w:t>
      </w:r>
      <w:r w:rsidR="00FE041A" w:rsidRPr="009E7E32">
        <w:t>d.</w:t>
      </w:r>
      <w:r w:rsidR="00FE041A">
        <w:t xml:space="preserve"> by</w:t>
      </w:r>
      <w:r w:rsidR="00FE041A" w:rsidRPr="009E7E32">
        <w:t xml:space="preserve"> Barbara Mowat, Paul </w:t>
      </w:r>
      <w:proofErr w:type="spellStart"/>
      <w:r w:rsidR="00FE041A" w:rsidRPr="009E7E32">
        <w:t>Werstine</w:t>
      </w:r>
      <w:proofErr w:type="spellEnd"/>
      <w:r w:rsidR="00FE041A" w:rsidRPr="009E7E32">
        <w:t>, Michael Poston, and Rebecca Niles</w:t>
      </w:r>
      <w:r w:rsidR="00FE041A">
        <w:t xml:space="preserve"> &lt;</w:t>
      </w:r>
      <w:r w:rsidR="00FE041A" w:rsidRPr="00587BFF">
        <w:t>https://www.folger.edu/explore/shakespeares-works/the-tempest/read/</w:t>
      </w:r>
      <w:r w:rsidR="00FE041A">
        <w:t>&gt; [Accessed 01 March 2025]</w:t>
      </w:r>
      <w:r>
        <w:t>, II. 1.</w:t>
      </w:r>
      <w:r>
        <w:t xml:space="preserve"> 357-358.</w:t>
      </w:r>
    </w:p>
  </w:footnote>
  <w:footnote w:id="4">
    <w:p w14:paraId="61A023C6" w14:textId="756D1E69" w:rsidR="00C05450" w:rsidRDefault="00C05450">
      <w:pPr>
        <w:pStyle w:val="FootnoteText"/>
      </w:pPr>
      <w:r>
        <w:rPr>
          <w:rStyle w:val="FootnoteReference"/>
        </w:rPr>
        <w:footnoteRef/>
      </w:r>
      <w:r>
        <w:t xml:space="preserve"> </w:t>
      </w:r>
      <w:r>
        <w:t>Shakespeare, II. 1.</w:t>
      </w:r>
      <w:r>
        <w:t xml:space="preserve"> </w:t>
      </w:r>
      <w:r w:rsidR="00776393">
        <w:t>157.</w:t>
      </w:r>
    </w:p>
  </w:footnote>
  <w:footnote w:id="5">
    <w:p w14:paraId="17D80F48" w14:textId="40EE5D36" w:rsidR="000900D1" w:rsidRPr="0043658F" w:rsidRDefault="000900D1" w:rsidP="000900D1">
      <w:pPr>
        <w:pStyle w:val="FootnoteText"/>
      </w:pPr>
      <w:r>
        <w:rPr>
          <w:rStyle w:val="FootnoteReference"/>
        </w:rPr>
        <w:footnoteRef/>
      </w:r>
      <w:r>
        <w:t xml:space="preserve"> Timothy Reiss, ‘Mapping </w:t>
      </w:r>
      <w:proofErr w:type="spellStart"/>
      <w:r>
        <w:t>Identites</w:t>
      </w:r>
      <w:proofErr w:type="spellEnd"/>
      <w:r>
        <w:t xml:space="preserve">: Literature, Nationalism, Colonialism’, </w:t>
      </w:r>
      <w:r>
        <w:rPr>
          <w:i/>
          <w:iCs/>
        </w:rPr>
        <w:t>American Literary History</w:t>
      </w:r>
      <w:r>
        <w:t>, 4</w:t>
      </w:r>
      <w:r w:rsidR="00DB70DF">
        <w:t>.</w:t>
      </w:r>
      <w:r>
        <w:t>4</w:t>
      </w:r>
      <w:r w:rsidR="00DB70DF">
        <w:t xml:space="preserve"> (</w:t>
      </w:r>
      <w:r>
        <w:t>1992)</w:t>
      </w:r>
      <w:r w:rsidR="0095451B">
        <w:t>,</w:t>
      </w:r>
      <w:r>
        <w:t xml:space="preserve"> 649-677, p.650</w:t>
      </w:r>
      <w:r w:rsidR="0095451B">
        <w:t>.</w:t>
      </w:r>
    </w:p>
  </w:footnote>
  <w:footnote w:id="6">
    <w:p w14:paraId="1B1DDD64" w14:textId="5182DF25" w:rsidR="001153D1" w:rsidRDefault="001153D1">
      <w:pPr>
        <w:pStyle w:val="FootnoteText"/>
      </w:pPr>
      <w:r>
        <w:rPr>
          <w:rStyle w:val="FootnoteReference"/>
        </w:rPr>
        <w:footnoteRef/>
      </w:r>
      <w:r>
        <w:t xml:space="preserve"> </w:t>
      </w:r>
      <w:r w:rsidR="0008386F">
        <w:t>Shakespeare,</w:t>
      </w:r>
      <w:r w:rsidR="00FE041A">
        <w:t xml:space="preserve"> </w:t>
      </w:r>
      <w:r w:rsidR="0008386F">
        <w:t xml:space="preserve">II. 1. </w:t>
      </w:r>
      <w:r w:rsidR="005C35F1">
        <w:t>49.</w:t>
      </w:r>
    </w:p>
  </w:footnote>
  <w:footnote w:id="7">
    <w:p w14:paraId="25A14BE0" w14:textId="47B24D3D" w:rsidR="003C681F" w:rsidRDefault="003C681F">
      <w:pPr>
        <w:pStyle w:val="FootnoteText"/>
      </w:pPr>
      <w:r>
        <w:rPr>
          <w:rStyle w:val="FootnoteReference"/>
        </w:rPr>
        <w:footnoteRef/>
      </w:r>
      <w:r>
        <w:t xml:space="preserve"> </w:t>
      </w:r>
      <w:r w:rsidR="00B20091" w:rsidRPr="00B20091">
        <w:t xml:space="preserve">Amerigo Vespucci, </w:t>
      </w:r>
      <w:r w:rsidR="00B20091" w:rsidRPr="00B20091">
        <w:rPr>
          <w:i/>
        </w:rPr>
        <w:t>New World</w:t>
      </w:r>
      <w:r w:rsidR="00B20091" w:rsidRPr="00B20091">
        <w:t>, Letter to Lorenzo di Pierfrancesco de’ Medici (1502/1503), in</w:t>
      </w:r>
      <w:r w:rsidR="00B20091" w:rsidRPr="00B20091">
        <w:rPr>
          <w:bCs/>
          <w:i/>
        </w:rPr>
        <w:t xml:space="preserve"> Renaissance Humanism: An Anthology of Sources</w:t>
      </w:r>
      <w:r w:rsidR="00B20091" w:rsidRPr="00B20091">
        <w:rPr>
          <w:bCs/>
        </w:rPr>
        <w:t>, pp. 300-305 (p. 30</w:t>
      </w:r>
      <w:r w:rsidR="00B20091">
        <w:rPr>
          <w:bCs/>
        </w:rPr>
        <w:t>2</w:t>
      </w:r>
      <w:r w:rsidR="00B20091" w:rsidRPr="00B20091">
        <w:rPr>
          <w:bCs/>
        </w:rPr>
        <w:t>).</w:t>
      </w:r>
    </w:p>
  </w:footnote>
  <w:footnote w:id="8">
    <w:p w14:paraId="3836992C" w14:textId="299A5CC0" w:rsidR="00961A5D" w:rsidRPr="00755F23" w:rsidRDefault="00961A5D">
      <w:pPr>
        <w:pStyle w:val="FootnoteText"/>
      </w:pPr>
      <w:r>
        <w:rPr>
          <w:rStyle w:val="FootnoteReference"/>
        </w:rPr>
        <w:footnoteRef/>
      </w:r>
      <w:r>
        <w:t xml:space="preserve"> </w:t>
      </w:r>
      <w:r w:rsidR="00286478">
        <w:t xml:space="preserve">Royal Shakespeare Company, </w:t>
      </w:r>
      <w:r w:rsidR="00755F23">
        <w:rPr>
          <w:i/>
          <w:iCs/>
        </w:rPr>
        <w:t>The Ship That Inspired Shakespeare</w:t>
      </w:r>
      <w:r w:rsidR="00755F23">
        <w:t xml:space="preserve"> (2016) &lt;</w:t>
      </w:r>
      <w:hyperlink r:id="rId1" w:history="1">
        <w:r w:rsidR="008928C2" w:rsidRPr="00FA648E">
          <w:rPr>
            <w:rStyle w:val="Hyperlink"/>
          </w:rPr>
          <w:t>https://www.rsc.org.uk/news/archive/the-ship-that-inspired-shakespeare</w:t>
        </w:r>
      </w:hyperlink>
      <w:r w:rsidR="00755F23">
        <w:t xml:space="preserve">&gt; [accessed 15 March 2025] </w:t>
      </w:r>
      <w:r w:rsidR="008928C2">
        <w:t>(para 4 of 8).</w:t>
      </w:r>
    </w:p>
  </w:footnote>
  <w:footnote w:id="9">
    <w:p w14:paraId="1F40EDEC" w14:textId="53B4994B" w:rsidR="003023D1" w:rsidRDefault="003023D1" w:rsidP="003023D1">
      <w:pPr>
        <w:pStyle w:val="FootnoteText"/>
      </w:pPr>
      <w:r>
        <w:rPr>
          <w:rStyle w:val="FootnoteReference"/>
        </w:rPr>
        <w:footnoteRef/>
      </w:r>
      <w:r>
        <w:t xml:space="preserve"> </w:t>
      </w:r>
      <w:r w:rsidRPr="009B235B">
        <w:t xml:space="preserve">Alexander </w:t>
      </w:r>
      <w:r w:rsidR="00F808E3">
        <w:t>Huang</w:t>
      </w:r>
      <w:r w:rsidRPr="009B235B">
        <w:t xml:space="preserve">, ‘“What Country, Friends, Is This?”: Touring </w:t>
      </w:r>
      <w:proofErr w:type="spellStart"/>
      <w:r w:rsidRPr="009B235B">
        <w:t>Shakespeares</w:t>
      </w:r>
      <w:proofErr w:type="spellEnd"/>
      <w:r w:rsidRPr="009B235B">
        <w:t>, Agency, and Efficacy in Theatre Historiography’, </w:t>
      </w:r>
      <w:r w:rsidRPr="009B235B">
        <w:rPr>
          <w:i/>
          <w:iCs/>
        </w:rPr>
        <w:t>Theatre Survey</w:t>
      </w:r>
      <w:r w:rsidRPr="009B235B">
        <w:t xml:space="preserve">, 54.1 (2013), 51–85 </w:t>
      </w:r>
      <w:r w:rsidR="009B6FF8">
        <w:t xml:space="preserve">(p. 56) </w:t>
      </w:r>
      <w:r w:rsidRPr="009B235B">
        <w:t>&lt;https://doi.org/10.1017/S0040557412000415&gt;</w:t>
      </w:r>
      <w:r w:rsidR="009B6FF8">
        <w:t xml:space="preserve"> [accessed 15 March 202</w:t>
      </w:r>
      <w:r w:rsidR="00DF6FB0">
        <w:t>5].</w:t>
      </w:r>
    </w:p>
  </w:footnote>
  <w:footnote w:id="10">
    <w:p w14:paraId="18F4268B" w14:textId="5269B886" w:rsidR="003023D1" w:rsidRDefault="003023D1" w:rsidP="003023D1">
      <w:pPr>
        <w:pStyle w:val="FootnoteText"/>
      </w:pPr>
      <w:r>
        <w:rPr>
          <w:rStyle w:val="FootnoteReference"/>
        </w:rPr>
        <w:footnoteRef/>
      </w:r>
      <w:r>
        <w:t xml:space="preserve"> Huang, p.56</w:t>
      </w:r>
      <w:r w:rsidR="00F808E3">
        <w:t>.</w:t>
      </w:r>
    </w:p>
  </w:footnote>
  <w:footnote w:id="11">
    <w:p w14:paraId="7C45665C" w14:textId="0CBFD627" w:rsidR="00AA4F6D" w:rsidRDefault="00AA4F6D" w:rsidP="00AA4F6D">
      <w:pPr>
        <w:pStyle w:val="FootnoteText"/>
      </w:pPr>
      <w:r>
        <w:rPr>
          <w:rStyle w:val="FootnoteReference"/>
        </w:rPr>
        <w:footnoteRef/>
      </w:r>
      <w:r>
        <w:t xml:space="preserve"> </w:t>
      </w:r>
      <w:r w:rsidRPr="00B16DB0">
        <w:t>D</w:t>
      </w:r>
      <w:r w:rsidR="00DE61E4">
        <w:t>eborah</w:t>
      </w:r>
      <w:r w:rsidR="00BD382C">
        <w:t xml:space="preserve"> Willis</w:t>
      </w:r>
      <w:r w:rsidR="0006561E">
        <w:t>,</w:t>
      </w:r>
      <w:r w:rsidRPr="00B16DB0">
        <w:t xml:space="preserve"> </w:t>
      </w:r>
      <w:r w:rsidR="00F9444F">
        <w:t>‘</w:t>
      </w:r>
      <w:r w:rsidRPr="00B16DB0">
        <w:t>Shakespeare’s Tempest and the Discourse of Colonialism</w:t>
      </w:r>
      <w:r w:rsidR="00F9444F">
        <w:t>’,</w:t>
      </w:r>
      <w:r w:rsidRPr="00B16DB0">
        <w:t> </w:t>
      </w:r>
      <w:r w:rsidRPr="00B16DB0">
        <w:rPr>
          <w:i/>
          <w:iCs/>
        </w:rPr>
        <w:t>Studies in English Literature, 1500-1900</w:t>
      </w:r>
      <w:r w:rsidR="00F9444F">
        <w:t>, 29.2 (1989)</w:t>
      </w:r>
      <w:r w:rsidRPr="00B16DB0">
        <w:t>, 277–289</w:t>
      </w:r>
      <w:r w:rsidR="00CC1492">
        <w:t xml:space="preserve"> (p.277) &lt;</w:t>
      </w:r>
      <w:hyperlink r:id="rId2" w:history="1">
        <w:r w:rsidR="00CC1492" w:rsidRPr="00FA648E">
          <w:rPr>
            <w:rStyle w:val="Hyperlink"/>
          </w:rPr>
          <w:t>https://doi.org/10.2307/450475</w:t>
        </w:r>
      </w:hyperlink>
      <w:r w:rsidR="00CC1492">
        <w:t xml:space="preserve">&gt; [accessed </w:t>
      </w:r>
      <w:r w:rsidR="00EC401B">
        <w:t>10 March 2025].</w:t>
      </w:r>
    </w:p>
  </w:footnote>
  <w:footnote w:id="12">
    <w:p w14:paraId="7C36F588" w14:textId="1EB92691" w:rsidR="00A553AB" w:rsidRDefault="00A553AB" w:rsidP="00A553AB">
      <w:pPr>
        <w:pStyle w:val="FootnoteText"/>
      </w:pPr>
      <w:r>
        <w:rPr>
          <w:rStyle w:val="FootnoteReference"/>
        </w:rPr>
        <w:footnoteRef/>
      </w:r>
      <w:r>
        <w:t xml:space="preserve"> </w:t>
      </w:r>
      <w:r w:rsidRPr="00EE3177">
        <w:t>Tara L</w:t>
      </w:r>
      <w:r w:rsidR="009B6FF8">
        <w:t>yons</w:t>
      </w:r>
      <w:r w:rsidRPr="00EE3177">
        <w:t xml:space="preserve">, ‘“Baggage </w:t>
      </w:r>
      <w:proofErr w:type="spellStart"/>
      <w:r w:rsidRPr="00EE3177">
        <w:t>Bookes</w:t>
      </w:r>
      <w:proofErr w:type="spellEnd"/>
      <w:r w:rsidRPr="00EE3177">
        <w:t xml:space="preserve">” and the Shakespeare First Folio: Towards a Critical Historiography of the Book’, </w:t>
      </w:r>
      <w:r w:rsidRPr="00EE3177">
        <w:rPr>
          <w:i/>
          <w:iCs/>
        </w:rPr>
        <w:t>Shakespeare Quarterly</w:t>
      </w:r>
      <w:r w:rsidRPr="00EE3177">
        <w:t xml:space="preserve">, 74.4 (2023), 387–95 </w:t>
      </w:r>
      <w:r w:rsidR="009B6FF8">
        <w:t>(p. 395) &lt;</w:t>
      </w:r>
      <w:hyperlink r:id="rId3" w:history="1">
        <w:r w:rsidR="009B6FF8" w:rsidRPr="00FA648E">
          <w:rPr>
            <w:rStyle w:val="Hyperlink"/>
          </w:rPr>
          <w:t>https://doi.org/10.1093/sq/quad043</w:t>
        </w:r>
      </w:hyperlink>
      <w:r w:rsidR="009B6FF8">
        <w:t>&gt; [accessed 10 March 2025].</w:t>
      </w:r>
    </w:p>
  </w:footnote>
  <w:footnote w:id="13">
    <w:p w14:paraId="1A7E042E" w14:textId="20AB1533" w:rsidR="00C14657" w:rsidRDefault="00C14657">
      <w:pPr>
        <w:pStyle w:val="FootnoteText"/>
      </w:pPr>
      <w:r>
        <w:rPr>
          <w:rStyle w:val="FootnoteReference"/>
        </w:rPr>
        <w:footnoteRef/>
      </w:r>
      <w:r>
        <w:t xml:space="preserve"> </w:t>
      </w:r>
      <w:r w:rsidR="00A020B7">
        <w:t>Wendy Bishop</w:t>
      </w:r>
      <w:r w:rsidR="00503934" w:rsidRPr="00503934">
        <w:t xml:space="preserve"> and </w:t>
      </w:r>
      <w:r w:rsidR="00A020B7">
        <w:t>David Starkey</w:t>
      </w:r>
      <w:r w:rsidR="009B6FF8">
        <w:t>,</w:t>
      </w:r>
      <w:r w:rsidR="00503934" w:rsidRPr="00503934">
        <w:t> </w:t>
      </w:r>
      <w:r w:rsidR="00503934" w:rsidRPr="00503934">
        <w:rPr>
          <w:i/>
          <w:iCs/>
        </w:rPr>
        <w:t>Keywords in Creative Writing</w:t>
      </w:r>
      <w:r w:rsidR="00503934" w:rsidRPr="00503934">
        <w:t xml:space="preserve">, </w:t>
      </w:r>
      <w:r w:rsidR="0095047A">
        <w:t>(</w:t>
      </w:r>
      <w:r w:rsidR="00D41734">
        <w:t>Denver</w:t>
      </w:r>
      <w:r w:rsidR="009B6FF8">
        <w:t xml:space="preserve">: </w:t>
      </w:r>
      <w:r w:rsidR="00503934" w:rsidRPr="00503934">
        <w:t>U</w:t>
      </w:r>
      <w:r w:rsidR="00D41734">
        <w:t>tah State University Press</w:t>
      </w:r>
      <w:r w:rsidR="009B6FF8">
        <w:t>, 2006</w:t>
      </w:r>
      <w:r w:rsidR="0095047A">
        <w:t>)</w:t>
      </w:r>
      <w:r w:rsidR="00503934" w:rsidRPr="00503934">
        <w:t xml:space="preserve">, </w:t>
      </w:r>
      <w:r w:rsidR="009B6FF8">
        <w:t>p</w:t>
      </w:r>
      <w:r w:rsidR="007E464E">
        <w:t>. 96.</w:t>
      </w:r>
    </w:p>
  </w:footnote>
  <w:footnote w:id="14">
    <w:p w14:paraId="5D915AC0" w14:textId="77777777" w:rsidR="00C0633F" w:rsidRDefault="00C0633F" w:rsidP="00C0633F">
      <w:pPr>
        <w:pStyle w:val="FootnoteText"/>
        <w:rPr>
          <w:rFonts w:ascii="Times New Roman" w:eastAsia="Times New Roman" w:hAnsi="Times New Roman"/>
        </w:rPr>
      </w:pPr>
      <w:r>
        <w:rPr>
          <w:rStyle w:val="FootnoteReference"/>
        </w:rPr>
        <w:footnoteRef/>
      </w:r>
      <w:r>
        <w:t xml:space="preserve"> Stephen Orgel, Introduction, in Shakespeare, </w:t>
      </w:r>
      <w:r>
        <w:rPr>
          <w:i/>
        </w:rPr>
        <w:t>The Tempest</w:t>
      </w:r>
      <w:r>
        <w:t>, Oxford World’s Classics series (Oxford: Oxford University Press, 1994), p. 29.</w:t>
      </w:r>
    </w:p>
  </w:footnote>
  <w:footnote w:id="15">
    <w:p w14:paraId="0D74CB57" w14:textId="77777777" w:rsidR="00AA4F6D" w:rsidRDefault="00AA4F6D" w:rsidP="00AA4F6D">
      <w:pPr>
        <w:pStyle w:val="FootnoteText"/>
      </w:pPr>
      <w:r>
        <w:rPr>
          <w:rStyle w:val="FootnoteReference"/>
        </w:rPr>
        <w:footnoteRef/>
      </w:r>
      <w:r>
        <w:t xml:space="preserve"> Willis, p.281.</w:t>
      </w:r>
    </w:p>
  </w:footnote>
  <w:footnote w:id="16">
    <w:p w14:paraId="7AEBFB4E" w14:textId="7D4C5274" w:rsidR="004F29B7" w:rsidRDefault="004F29B7">
      <w:pPr>
        <w:pStyle w:val="FootnoteText"/>
      </w:pPr>
      <w:r>
        <w:rPr>
          <w:rStyle w:val="FootnoteReference"/>
        </w:rPr>
        <w:footnoteRef/>
      </w:r>
      <w:r>
        <w:t xml:space="preserve"> </w:t>
      </w:r>
      <w:r w:rsidR="0008386F">
        <w:t xml:space="preserve">Shakespeare, II. 1. </w:t>
      </w:r>
      <w:r>
        <w:t>35-36</w:t>
      </w:r>
      <w:r w:rsidR="0008386F">
        <w:t>.</w:t>
      </w:r>
    </w:p>
  </w:footnote>
  <w:footnote w:id="17">
    <w:p w14:paraId="54A97C15" w14:textId="00A5E681" w:rsidR="00AA4F6D" w:rsidRDefault="00AA4F6D" w:rsidP="00AA4F6D">
      <w:pPr>
        <w:pStyle w:val="FootnoteText"/>
      </w:pPr>
      <w:r>
        <w:rPr>
          <w:rStyle w:val="FootnoteReference"/>
        </w:rPr>
        <w:footnoteRef/>
      </w:r>
      <w:r>
        <w:t xml:space="preserve"> </w:t>
      </w:r>
      <w:r w:rsidR="0008386F">
        <w:t xml:space="preserve">Shakespeare, II. 1. </w:t>
      </w:r>
      <w:r>
        <w:t>304-306</w:t>
      </w:r>
      <w:r w:rsidR="0008386F">
        <w:t>.</w:t>
      </w:r>
    </w:p>
  </w:footnote>
  <w:footnote w:id="18">
    <w:p w14:paraId="050A034E" w14:textId="0AB45BE6" w:rsidR="00AA4F6D" w:rsidRDefault="00AA4F6D" w:rsidP="00AA4F6D">
      <w:pPr>
        <w:pStyle w:val="FootnoteText"/>
      </w:pPr>
      <w:r>
        <w:rPr>
          <w:rStyle w:val="FootnoteReference"/>
        </w:rPr>
        <w:footnoteRef/>
      </w:r>
      <w:r>
        <w:t xml:space="preserve"> </w:t>
      </w:r>
      <w:r w:rsidR="0008386F">
        <w:t xml:space="preserve">Shakespeare, II. 1. </w:t>
      </w:r>
      <w:r>
        <w:t>313-315</w:t>
      </w:r>
      <w:r w:rsidR="0008386F">
        <w:t>.</w:t>
      </w:r>
    </w:p>
  </w:footnote>
  <w:footnote w:id="19">
    <w:p w14:paraId="27DDE391" w14:textId="2DA4D6EA" w:rsidR="006233CC" w:rsidRDefault="006233CC" w:rsidP="006233CC">
      <w:pPr>
        <w:pStyle w:val="FootnoteText"/>
      </w:pPr>
      <w:r>
        <w:rPr>
          <w:rStyle w:val="FootnoteReference"/>
        </w:rPr>
        <w:footnoteRef/>
      </w:r>
      <w:r>
        <w:t xml:space="preserve"> </w:t>
      </w:r>
      <w:r w:rsidR="001141DD">
        <w:t xml:space="preserve">Shakespeare, </w:t>
      </w:r>
      <w:r w:rsidR="0008386F">
        <w:t xml:space="preserve">II. 1. </w:t>
      </w:r>
      <w:r>
        <w:t>221-223</w:t>
      </w:r>
      <w:r w:rsidR="0008386F">
        <w:t>.</w:t>
      </w:r>
    </w:p>
  </w:footnote>
  <w:footnote w:id="20">
    <w:p w14:paraId="094FEC6F" w14:textId="26FE00CD" w:rsidR="00384289" w:rsidRDefault="00384289">
      <w:pPr>
        <w:pStyle w:val="FootnoteText"/>
      </w:pPr>
      <w:r>
        <w:rPr>
          <w:rStyle w:val="FootnoteReference"/>
        </w:rPr>
        <w:footnoteRef/>
      </w:r>
      <w:r>
        <w:t xml:space="preserve"> </w:t>
      </w:r>
      <w:r w:rsidR="00196BA5">
        <w:t xml:space="preserve">Shakespeare, </w:t>
      </w:r>
      <w:r w:rsidR="001141DD">
        <w:t xml:space="preserve">II. 1. </w:t>
      </w:r>
      <w:r>
        <w:t>341-342</w:t>
      </w:r>
      <w:r w:rsidR="001141DD">
        <w:t>.</w:t>
      </w:r>
    </w:p>
  </w:footnote>
  <w:footnote w:id="21">
    <w:p w14:paraId="2F73280E" w14:textId="79889216" w:rsidR="00586E79" w:rsidRPr="002238A3" w:rsidRDefault="00586E79" w:rsidP="00586E79">
      <w:pPr>
        <w:pStyle w:val="FootnoteText"/>
      </w:pPr>
      <w:r>
        <w:rPr>
          <w:rStyle w:val="FootnoteReference"/>
        </w:rPr>
        <w:footnoteRef/>
      </w:r>
      <w:r>
        <w:t xml:space="preserve"> Peter Krause, ‘”Subject to a tyrant, sorcerer”: A Hyper-Intuitive Reading of </w:t>
      </w:r>
      <w:r>
        <w:rPr>
          <w:i/>
          <w:iCs/>
        </w:rPr>
        <w:t>The Tempest</w:t>
      </w:r>
      <w:r>
        <w:t xml:space="preserve">’, </w:t>
      </w:r>
      <w:r>
        <w:rPr>
          <w:i/>
          <w:iCs/>
        </w:rPr>
        <w:t>Medieval &amp; Renaissance Drama in England, 35 (2022)</w:t>
      </w:r>
      <w:r w:rsidR="00187A74">
        <w:rPr>
          <w:i/>
          <w:iCs/>
        </w:rPr>
        <w:t xml:space="preserve">, </w:t>
      </w:r>
      <w:r>
        <w:rPr>
          <w:i/>
          <w:iCs/>
        </w:rPr>
        <w:t xml:space="preserve">143-160 </w:t>
      </w:r>
      <w:r w:rsidR="00B7447B">
        <w:rPr>
          <w:i/>
          <w:iCs/>
        </w:rPr>
        <w:t>(</w:t>
      </w:r>
      <w:r>
        <w:rPr>
          <w:i/>
          <w:iCs/>
        </w:rPr>
        <w:t>p. 143</w:t>
      </w:r>
      <w:r w:rsidR="00B7447B">
        <w:rPr>
          <w:i/>
          <w:iCs/>
        </w:rPr>
        <w:t>)</w:t>
      </w:r>
      <w:r>
        <w:rPr>
          <w:i/>
          <w:iCs/>
        </w:rPr>
        <w:t xml:space="preserve"> </w:t>
      </w:r>
      <w:r w:rsidR="00B81374">
        <w:rPr>
          <w:i/>
          <w:iCs/>
        </w:rPr>
        <w:t>&lt;</w:t>
      </w:r>
      <w:hyperlink r:id="rId4" w:history="1">
        <w:r w:rsidR="00B81374" w:rsidRPr="00FA648E">
          <w:rPr>
            <w:rStyle w:val="Hyperlink"/>
          </w:rPr>
          <w:t>https://www.proquest.com/scholarly-journals/subject-tyrant-sorcerer-hyper-intuitive-reading/docview/2713605510/se-2?accountid=130472</w:t>
        </w:r>
      </w:hyperlink>
      <w:r w:rsidR="00B81374">
        <w:t xml:space="preserve">&gt;  </w:t>
      </w:r>
      <w:r w:rsidR="00B7447B">
        <w:t>[accessed 5 March 2025].</w:t>
      </w:r>
    </w:p>
  </w:footnote>
  <w:footnote w:id="22">
    <w:p w14:paraId="6FD47A06" w14:textId="463DE54B" w:rsidR="00586E79" w:rsidRDefault="00586E79" w:rsidP="00586E79">
      <w:pPr>
        <w:pStyle w:val="FootnoteText"/>
      </w:pPr>
      <w:r>
        <w:rPr>
          <w:rStyle w:val="FootnoteReference"/>
        </w:rPr>
        <w:footnoteRef/>
      </w:r>
      <w:r>
        <w:t xml:space="preserve"> </w:t>
      </w:r>
      <w:r w:rsidR="00D728C4">
        <w:t>Stuart Elden, ‘Why should people interested in territory read Shakespeare?’</w:t>
      </w:r>
      <w:r w:rsidR="00FE768B">
        <w:t xml:space="preserve">, </w:t>
      </w:r>
      <w:r w:rsidR="00FE768B">
        <w:rPr>
          <w:i/>
          <w:iCs/>
        </w:rPr>
        <w:t xml:space="preserve">Territory, Politics, Governance </w:t>
      </w:r>
      <w:r w:rsidR="00E2378D">
        <w:t>7.3 (2019), 289-296 (p. 289) &lt;</w:t>
      </w:r>
      <w:hyperlink r:id="rId5" w:history="1">
        <w:r w:rsidR="00E2378D" w:rsidRPr="00FA648E">
          <w:rPr>
            <w:rStyle w:val="Hyperlink"/>
          </w:rPr>
          <w:t>https://www-tandfonline-com.ezproxy.uwtsd.ac.uk/doi/epdf/10.1080/21622671.2018.1491885?needAccess=true</w:t>
        </w:r>
      </w:hyperlink>
      <w:r w:rsidR="00E2378D">
        <w:t>&gt; [Accessed 7 March 2025].</w:t>
      </w:r>
    </w:p>
  </w:footnote>
  <w:footnote w:id="23">
    <w:p w14:paraId="70460B4B" w14:textId="1E3A273D" w:rsidR="003234F5" w:rsidRPr="003234F5" w:rsidRDefault="003234F5">
      <w:pPr>
        <w:pStyle w:val="FootnoteText"/>
        <w:rPr>
          <w:i/>
          <w:iCs/>
        </w:rPr>
      </w:pPr>
      <w:r>
        <w:rPr>
          <w:rStyle w:val="FootnoteReference"/>
        </w:rPr>
        <w:footnoteRef/>
      </w:r>
      <w:r w:rsidR="0017706D">
        <w:t xml:space="preserve"> Shakespeare, I. 2</w:t>
      </w:r>
      <w:r w:rsidR="00196BA5">
        <w:t>. 396.</w:t>
      </w:r>
    </w:p>
  </w:footnote>
  <w:footnote w:id="24">
    <w:p w14:paraId="241B615D" w14:textId="1C6BE32B" w:rsidR="00766D83" w:rsidRDefault="00766D83" w:rsidP="00766D83">
      <w:pPr>
        <w:pStyle w:val="FootnoteText"/>
      </w:pPr>
      <w:r>
        <w:rPr>
          <w:rStyle w:val="FootnoteReference"/>
        </w:rPr>
        <w:footnoteRef/>
      </w:r>
      <w:r>
        <w:t xml:space="preserve"> </w:t>
      </w:r>
      <w:r w:rsidR="00187A74">
        <w:t>David Linton</w:t>
      </w:r>
      <w:r w:rsidRPr="00754960">
        <w:t xml:space="preserve">, ‘Shakespeare </w:t>
      </w:r>
      <w:proofErr w:type="gramStart"/>
      <w:r w:rsidRPr="00754960">
        <w:t>As</w:t>
      </w:r>
      <w:proofErr w:type="gramEnd"/>
      <w:r w:rsidRPr="00754960">
        <w:t xml:space="preserve"> Media Critic: Communication Theory and Historiography’, </w:t>
      </w:r>
      <w:r w:rsidRPr="00754960">
        <w:rPr>
          <w:i/>
          <w:iCs/>
        </w:rPr>
        <w:t>Mosaic (Winnipeg)</w:t>
      </w:r>
      <w:r w:rsidRPr="00754960">
        <w:t>, 29.2 (1996), 1–21</w:t>
      </w:r>
      <w:r>
        <w:t xml:space="preserve"> </w:t>
      </w:r>
      <w:r w:rsidR="00187A74">
        <w:t>(</w:t>
      </w:r>
      <w:r>
        <w:t>p.1</w:t>
      </w:r>
      <w:r w:rsidR="00187A74">
        <w:t>)</w:t>
      </w:r>
      <w:r>
        <w:t xml:space="preserve">. </w:t>
      </w:r>
    </w:p>
  </w:footnote>
  <w:footnote w:id="25">
    <w:p w14:paraId="72A7B20C" w14:textId="77777777" w:rsidR="00680F7A" w:rsidRDefault="00680F7A" w:rsidP="00680F7A">
      <w:pPr>
        <w:pStyle w:val="FootnoteText"/>
      </w:pPr>
      <w:r>
        <w:rPr>
          <w:rStyle w:val="FootnoteReference"/>
        </w:rPr>
        <w:footnoteRef/>
      </w:r>
      <w:r>
        <w:t xml:space="preserve"> Linton, p.5.</w:t>
      </w:r>
    </w:p>
  </w:footnote>
  <w:footnote w:id="26">
    <w:p w14:paraId="7B0CAF2F" w14:textId="5FCADB18" w:rsidR="000E2D8F" w:rsidRDefault="000E2D8F">
      <w:pPr>
        <w:pStyle w:val="FootnoteText"/>
      </w:pPr>
      <w:r>
        <w:rPr>
          <w:rStyle w:val="FootnoteReference"/>
        </w:rPr>
        <w:footnoteRef/>
      </w:r>
      <w:r>
        <w:t xml:space="preserve"> </w:t>
      </w:r>
      <w:r w:rsidR="00386CD6">
        <w:t>Shakespeare, I.</w:t>
      </w:r>
      <w:r w:rsidR="0017706D">
        <w:t xml:space="preserve"> 2. </w:t>
      </w:r>
      <w:r>
        <w:t>437-9.</w:t>
      </w:r>
    </w:p>
  </w:footnote>
  <w:footnote w:id="27">
    <w:p w14:paraId="62448513" w14:textId="03CFC30C" w:rsidR="008B3CB4" w:rsidRDefault="008B3CB4" w:rsidP="008B3CB4">
      <w:pPr>
        <w:pStyle w:val="FootnoteText"/>
      </w:pPr>
      <w:r>
        <w:rPr>
          <w:rStyle w:val="FootnoteReference"/>
        </w:rPr>
        <w:footnoteRef/>
      </w:r>
      <w:r>
        <w:t xml:space="preserve"> </w:t>
      </w:r>
      <w:r w:rsidR="00003FC4">
        <w:t xml:space="preserve">Farah </w:t>
      </w:r>
      <w:r w:rsidRPr="00174212">
        <w:t>Karim-Cooper</w:t>
      </w:r>
      <w:r w:rsidR="00003FC4">
        <w:t>,</w:t>
      </w:r>
      <w:r w:rsidRPr="00174212">
        <w:t xml:space="preserve"> ‘Shakespeare Through Decolonization’, </w:t>
      </w:r>
      <w:r w:rsidRPr="00174212">
        <w:rPr>
          <w:i/>
          <w:iCs/>
        </w:rPr>
        <w:t>English (London)</w:t>
      </w:r>
      <w:r w:rsidRPr="00174212">
        <w:t>, 70.271 (2022), 319–</w:t>
      </w:r>
      <w:r w:rsidR="00A71A6C">
        <w:t>3</w:t>
      </w:r>
      <w:r w:rsidRPr="00174212">
        <w:t>24</w:t>
      </w:r>
      <w:r w:rsidR="00A71A6C">
        <w:t xml:space="preserve"> (</w:t>
      </w:r>
      <w:r>
        <w:t>p</w:t>
      </w:r>
      <w:r w:rsidR="00A71A6C">
        <w:t>.</w:t>
      </w:r>
      <w:r>
        <w:t xml:space="preserve"> 321</w:t>
      </w:r>
      <w:r w:rsidR="00A71A6C">
        <w:t>)</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2AAD7" w14:textId="22154F48" w:rsidR="009440DA" w:rsidRDefault="009440DA" w:rsidP="009440DA">
    <w:pPr>
      <w:pStyle w:val="Header"/>
    </w:pPr>
    <w:r>
      <w:t>Liss Dark 2306897</w:t>
    </w:r>
    <w:r>
      <w:tab/>
      <w:t>HP</w:t>
    </w:r>
    <w:r w:rsidR="001B2F42">
      <w:t xml:space="preserve">HI7008 Fact or Fiction? Literature </w:t>
    </w:r>
    <w:r w:rsidR="002F643E">
      <w:t>and History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7E1"/>
    <w:rsid w:val="000026CC"/>
    <w:rsid w:val="00003FC4"/>
    <w:rsid w:val="000055E6"/>
    <w:rsid w:val="00013380"/>
    <w:rsid w:val="00014EEE"/>
    <w:rsid w:val="000160A6"/>
    <w:rsid w:val="00016393"/>
    <w:rsid w:val="000208C5"/>
    <w:rsid w:val="00020CF7"/>
    <w:rsid w:val="00020D3D"/>
    <w:rsid w:val="0002232E"/>
    <w:rsid w:val="0002527C"/>
    <w:rsid w:val="00030F27"/>
    <w:rsid w:val="0004696B"/>
    <w:rsid w:val="00060901"/>
    <w:rsid w:val="00062F17"/>
    <w:rsid w:val="0006561E"/>
    <w:rsid w:val="00067CB0"/>
    <w:rsid w:val="00071D06"/>
    <w:rsid w:val="00076255"/>
    <w:rsid w:val="0008296B"/>
    <w:rsid w:val="0008386F"/>
    <w:rsid w:val="00084FAF"/>
    <w:rsid w:val="00086A2D"/>
    <w:rsid w:val="000900D1"/>
    <w:rsid w:val="00091870"/>
    <w:rsid w:val="000A21FB"/>
    <w:rsid w:val="000A7CE1"/>
    <w:rsid w:val="000B091F"/>
    <w:rsid w:val="000B4900"/>
    <w:rsid w:val="000C2BDC"/>
    <w:rsid w:val="000C4C8D"/>
    <w:rsid w:val="000C5464"/>
    <w:rsid w:val="000E1D38"/>
    <w:rsid w:val="000E2D8F"/>
    <w:rsid w:val="000E4612"/>
    <w:rsid w:val="000F1BDE"/>
    <w:rsid w:val="000F4E38"/>
    <w:rsid w:val="000F7370"/>
    <w:rsid w:val="00100BC8"/>
    <w:rsid w:val="001016D5"/>
    <w:rsid w:val="00101B24"/>
    <w:rsid w:val="00102D36"/>
    <w:rsid w:val="00103221"/>
    <w:rsid w:val="001038F8"/>
    <w:rsid w:val="001043BA"/>
    <w:rsid w:val="00106C1C"/>
    <w:rsid w:val="0011063A"/>
    <w:rsid w:val="001141DD"/>
    <w:rsid w:val="001153D1"/>
    <w:rsid w:val="00130887"/>
    <w:rsid w:val="0013217E"/>
    <w:rsid w:val="00161FCA"/>
    <w:rsid w:val="00176C68"/>
    <w:rsid w:val="0017706D"/>
    <w:rsid w:val="00181083"/>
    <w:rsid w:val="00184BE9"/>
    <w:rsid w:val="00184F92"/>
    <w:rsid w:val="00187A74"/>
    <w:rsid w:val="001933DE"/>
    <w:rsid w:val="00196BA5"/>
    <w:rsid w:val="001B2EB8"/>
    <w:rsid w:val="001B2F42"/>
    <w:rsid w:val="001D2C55"/>
    <w:rsid w:val="001D42E6"/>
    <w:rsid w:val="001D50D2"/>
    <w:rsid w:val="001E47A9"/>
    <w:rsid w:val="001F3E53"/>
    <w:rsid w:val="001F40BA"/>
    <w:rsid w:val="0020450B"/>
    <w:rsid w:val="00206AB3"/>
    <w:rsid w:val="00211CE8"/>
    <w:rsid w:val="002125B7"/>
    <w:rsid w:val="00215E09"/>
    <w:rsid w:val="00223F3A"/>
    <w:rsid w:val="002262DA"/>
    <w:rsid w:val="0023261B"/>
    <w:rsid w:val="00254F4F"/>
    <w:rsid w:val="00256058"/>
    <w:rsid w:val="002571C4"/>
    <w:rsid w:val="0026241E"/>
    <w:rsid w:val="00264531"/>
    <w:rsid w:val="002810E3"/>
    <w:rsid w:val="00281F41"/>
    <w:rsid w:val="00286478"/>
    <w:rsid w:val="00286952"/>
    <w:rsid w:val="00293982"/>
    <w:rsid w:val="002B2C5C"/>
    <w:rsid w:val="002C0002"/>
    <w:rsid w:val="002C461C"/>
    <w:rsid w:val="002C5E1F"/>
    <w:rsid w:val="002C6ACA"/>
    <w:rsid w:val="002C7AA8"/>
    <w:rsid w:val="002D1DBD"/>
    <w:rsid w:val="002D2071"/>
    <w:rsid w:val="002E16C9"/>
    <w:rsid w:val="002E429D"/>
    <w:rsid w:val="002E5399"/>
    <w:rsid w:val="002E70FE"/>
    <w:rsid w:val="002F3BFF"/>
    <w:rsid w:val="002F643E"/>
    <w:rsid w:val="00301A94"/>
    <w:rsid w:val="003023D1"/>
    <w:rsid w:val="00314473"/>
    <w:rsid w:val="003157EA"/>
    <w:rsid w:val="003206F1"/>
    <w:rsid w:val="003234F5"/>
    <w:rsid w:val="00324383"/>
    <w:rsid w:val="003273A0"/>
    <w:rsid w:val="003276A6"/>
    <w:rsid w:val="00330010"/>
    <w:rsid w:val="00334100"/>
    <w:rsid w:val="003358FE"/>
    <w:rsid w:val="00343F92"/>
    <w:rsid w:val="00344341"/>
    <w:rsid w:val="00344BDD"/>
    <w:rsid w:val="00350CC3"/>
    <w:rsid w:val="0035102D"/>
    <w:rsid w:val="003613EF"/>
    <w:rsid w:val="00365CD0"/>
    <w:rsid w:val="003708D6"/>
    <w:rsid w:val="00380F12"/>
    <w:rsid w:val="00384289"/>
    <w:rsid w:val="00386CD6"/>
    <w:rsid w:val="0039013E"/>
    <w:rsid w:val="00391058"/>
    <w:rsid w:val="00392403"/>
    <w:rsid w:val="003964DE"/>
    <w:rsid w:val="003971D1"/>
    <w:rsid w:val="003A2F46"/>
    <w:rsid w:val="003A3748"/>
    <w:rsid w:val="003B23D8"/>
    <w:rsid w:val="003C5EF3"/>
    <w:rsid w:val="003C681F"/>
    <w:rsid w:val="003C6C20"/>
    <w:rsid w:val="003C6DC7"/>
    <w:rsid w:val="003D4C68"/>
    <w:rsid w:val="003D5C0F"/>
    <w:rsid w:val="003E0C26"/>
    <w:rsid w:val="003E5838"/>
    <w:rsid w:val="003F4CB7"/>
    <w:rsid w:val="004001CE"/>
    <w:rsid w:val="004058E1"/>
    <w:rsid w:val="00405DF9"/>
    <w:rsid w:val="004116C1"/>
    <w:rsid w:val="00414F33"/>
    <w:rsid w:val="00416F94"/>
    <w:rsid w:val="00420BC2"/>
    <w:rsid w:val="00423877"/>
    <w:rsid w:val="00424003"/>
    <w:rsid w:val="00443E66"/>
    <w:rsid w:val="00445CB7"/>
    <w:rsid w:val="004476D2"/>
    <w:rsid w:val="00451213"/>
    <w:rsid w:val="00453181"/>
    <w:rsid w:val="00454B5C"/>
    <w:rsid w:val="004670F0"/>
    <w:rsid w:val="00472E62"/>
    <w:rsid w:val="00473476"/>
    <w:rsid w:val="004770FC"/>
    <w:rsid w:val="00480D0D"/>
    <w:rsid w:val="00485118"/>
    <w:rsid w:val="004873E4"/>
    <w:rsid w:val="00491D71"/>
    <w:rsid w:val="004A26EA"/>
    <w:rsid w:val="004A2EFC"/>
    <w:rsid w:val="004A71EB"/>
    <w:rsid w:val="004B02DD"/>
    <w:rsid w:val="004B31CF"/>
    <w:rsid w:val="004C0542"/>
    <w:rsid w:val="004D0B68"/>
    <w:rsid w:val="004D39AB"/>
    <w:rsid w:val="004D4F9D"/>
    <w:rsid w:val="004D6A7B"/>
    <w:rsid w:val="004E3AB5"/>
    <w:rsid w:val="004E5B2F"/>
    <w:rsid w:val="004F29B7"/>
    <w:rsid w:val="004F52DE"/>
    <w:rsid w:val="00503142"/>
    <w:rsid w:val="00503934"/>
    <w:rsid w:val="00504176"/>
    <w:rsid w:val="005065F4"/>
    <w:rsid w:val="00510CC3"/>
    <w:rsid w:val="005202BD"/>
    <w:rsid w:val="00520667"/>
    <w:rsid w:val="00524F44"/>
    <w:rsid w:val="0052721A"/>
    <w:rsid w:val="005326AE"/>
    <w:rsid w:val="00546024"/>
    <w:rsid w:val="00555BB7"/>
    <w:rsid w:val="00556C77"/>
    <w:rsid w:val="00557106"/>
    <w:rsid w:val="00561E9C"/>
    <w:rsid w:val="0056284E"/>
    <w:rsid w:val="00575B84"/>
    <w:rsid w:val="00582C3E"/>
    <w:rsid w:val="00585328"/>
    <w:rsid w:val="005867C0"/>
    <w:rsid w:val="00586E79"/>
    <w:rsid w:val="00587BFF"/>
    <w:rsid w:val="005A0297"/>
    <w:rsid w:val="005B0313"/>
    <w:rsid w:val="005B67B5"/>
    <w:rsid w:val="005B76C6"/>
    <w:rsid w:val="005C2B4C"/>
    <w:rsid w:val="005C310B"/>
    <w:rsid w:val="005C35F1"/>
    <w:rsid w:val="005D0889"/>
    <w:rsid w:val="005D674A"/>
    <w:rsid w:val="005D6D9B"/>
    <w:rsid w:val="005D7111"/>
    <w:rsid w:val="005E0BB1"/>
    <w:rsid w:val="005F4BD6"/>
    <w:rsid w:val="005F700F"/>
    <w:rsid w:val="006007EE"/>
    <w:rsid w:val="006108B7"/>
    <w:rsid w:val="00616FA4"/>
    <w:rsid w:val="006233CC"/>
    <w:rsid w:val="0062797D"/>
    <w:rsid w:val="006338A6"/>
    <w:rsid w:val="006362C6"/>
    <w:rsid w:val="00640CC2"/>
    <w:rsid w:val="00642D2B"/>
    <w:rsid w:val="00651532"/>
    <w:rsid w:val="006642E6"/>
    <w:rsid w:val="00664D36"/>
    <w:rsid w:val="00665CC6"/>
    <w:rsid w:val="00670ACD"/>
    <w:rsid w:val="00677AE5"/>
    <w:rsid w:val="00680F7A"/>
    <w:rsid w:val="00684AB9"/>
    <w:rsid w:val="00686EF9"/>
    <w:rsid w:val="006B3FDD"/>
    <w:rsid w:val="006C1241"/>
    <w:rsid w:val="006C6413"/>
    <w:rsid w:val="006C7011"/>
    <w:rsid w:val="006C720A"/>
    <w:rsid w:val="006D103E"/>
    <w:rsid w:val="006D4451"/>
    <w:rsid w:val="006E0BE1"/>
    <w:rsid w:val="006E1F4A"/>
    <w:rsid w:val="006F4635"/>
    <w:rsid w:val="007032DA"/>
    <w:rsid w:val="007039FD"/>
    <w:rsid w:val="007105C5"/>
    <w:rsid w:val="007141C1"/>
    <w:rsid w:val="00716E23"/>
    <w:rsid w:val="00720E35"/>
    <w:rsid w:val="00725469"/>
    <w:rsid w:val="0072639E"/>
    <w:rsid w:val="00740365"/>
    <w:rsid w:val="0075539A"/>
    <w:rsid w:val="00755F23"/>
    <w:rsid w:val="00761A56"/>
    <w:rsid w:val="007642E0"/>
    <w:rsid w:val="00766D83"/>
    <w:rsid w:val="00771A1E"/>
    <w:rsid w:val="00776393"/>
    <w:rsid w:val="00777883"/>
    <w:rsid w:val="00777B71"/>
    <w:rsid w:val="00780A9B"/>
    <w:rsid w:val="0078215D"/>
    <w:rsid w:val="00787762"/>
    <w:rsid w:val="00797356"/>
    <w:rsid w:val="007A3CA6"/>
    <w:rsid w:val="007A7BB4"/>
    <w:rsid w:val="007B09DB"/>
    <w:rsid w:val="007B1EB1"/>
    <w:rsid w:val="007B44FB"/>
    <w:rsid w:val="007C1043"/>
    <w:rsid w:val="007C2874"/>
    <w:rsid w:val="007C5882"/>
    <w:rsid w:val="007C5EFC"/>
    <w:rsid w:val="007C64D2"/>
    <w:rsid w:val="007E16C2"/>
    <w:rsid w:val="007E3C31"/>
    <w:rsid w:val="007E4176"/>
    <w:rsid w:val="007E464E"/>
    <w:rsid w:val="00802913"/>
    <w:rsid w:val="00807C92"/>
    <w:rsid w:val="00813FEB"/>
    <w:rsid w:val="008145CF"/>
    <w:rsid w:val="00816380"/>
    <w:rsid w:val="00825FB2"/>
    <w:rsid w:val="008331C8"/>
    <w:rsid w:val="0083411E"/>
    <w:rsid w:val="008374B6"/>
    <w:rsid w:val="00840D33"/>
    <w:rsid w:val="00843A79"/>
    <w:rsid w:val="00845BFB"/>
    <w:rsid w:val="0085376E"/>
    <w:rsid w:val="00856266"/>
    <w:rsid w:val="00861EF6"/>
    <w:rsid w:val="0086526D"/>
    <w:rsid w:val="00873225"/>
    <w:rsid w:val="00877C55"/>
    <w:rsid w:val="00882381"/>
    <w:rsid w:val="00886DA2"/>
    <w:rsid w:val="008928C2"/>
    <w:rsid w:val="00894F77"/>
    <w:rsid w:val="008A4B2D"/>
    <w:rsid w:val="008A7FF1"/>
    <w:rsid w:val="008B0654"/>
    <w:rsid w:val="008B3CB4"/>
    <w:rsid w:val="008C017A"/>
    <w:rsid w:val="008C4F5D"/>
    <w:rsid w:val="008D07E1"/>
    <w:rsid w:val="008F2B9C"/>
    <w:rsid w:val="008F4223"/>
    <w:rsid w:val="008F4465"/>
    <w:rsid w:val="00900744"/>
    <w:rsid w:val="00912701"/>
    <w:rsid w:val="00921715"/>
    <w:rsid w:val="009221A1"/>
    <w:rsid w:val="00924AFB"/>
    <w:rsid w:val="009250C4"/>
    <w:rsid w:val="00935537"/>
    <w:rsid w:val="009440DA"/>
    <w:rsid w:val="00945D60"/>
    <w:rsid w:val="0095047A"/>
    <w:rsid w:val="009505C2"/>
    <w:rsid w:val="0095451B"/>
    <w:rsid w:val="00961A5D"/>
    <w:rsid w:val="00964A83"/>
    <w:rsid w:val="0098060B"/>
    <w:rsid w:val="009909E2"/>
    <w:rsid w:val="009910D7"/>
    <w:rsid w:val="00994C04"/>
    <w:rsid w:val="009963DC"/>
    <w:rsid w:val="009A3191"/>
    <w:rsid w:val="009A5724"/>
    <w:rsid w:val="009B0D31"/>
    <w:rsid w:val="009B1DBD"/>
    <w:rsid w:val="009B6FF8"/>
    <w:rsid w:val="009C2080"/>
    <w:rsid w:val="009C6267"/>
    <w:rsid w:val="009C76CA"/>
    <w:rsid w:val="009D305E"/>
    <w:rsid w:val="009E7E32"/>
    <w:rsid w:val="009F2014"/>
    <w:rsid w:val="009F3B54"/>
    <w:rsid w:val="00A002CE"/>
    <w:rsid w:val="00A003D8"/>
    <w:rsid w:val="00A020B7"/>
    <w:rsid w:val="00A11A42"/>
    <w:rsid w:val="00A23FD0"/>
    <w:rsid w:val="00A25E91"/>
    <w:rsid w:val="00A316AD"/>
    <w:rsid w:val="00A32073"/>
    <w:rsid w:val="00A32324"/>
    <w:rsid w:val="00A32E46"/>
    <w:rsid w:val="00A32FFF"/>
    <w:rsid w:val="00A340CD"/>
    <w:rsid w:val="00A34263"/>
    <w:rsid w:val="00A40308"/>
    <w:rsid w:val="00A40C41"/>
    <w:rsid w:val="00A4283E"/>
    <w:rsid w:val="00A430C6"/>
    <w:rsid w:val="00A51861"/>
    <w:rsid w:val="00A553AB"/>
    <w:rsid w:val="00A65040"/>
    <w:rsid w:val="00A67C6D"/>
    <w:rsid w:val="00A7007C"/>
    <w:rsid w:val="00A71A6C"/>
    <w:rsid w:val="00A73C22"/>
    <w:rsid w:val="00A85A2C"/>
    <w:rsid w:val="00A917FB"/>
    <w:rsid w:val="00A92DED"/>
    <w:rsid w:val="00A92FDB"/>
    <w:rsid w:val="00A96414"/>
    <w:rsid w:val="00A97473"/>
    <w:rsid w:val="00A97C57"/>
    <w:rsid w:val="00AA094A"/>
    <w:rsid w:val="00AA16FF"/>
    <w:rsid w:val="00AA34A4"/>
    <w:rsid w:val="00AA4F6D"/>
    <w:rsid w:val="00AA6647"/>
    <w:rsid w:val="00AA74AA"/>
    <w:rsid w:val="00AB1DA6"/>
    <w:rsid w:val="00AC4B1D"/>
    <w:rsid w:val="00AC57C0"/>
    <w:rsid w:val="00AD2029"/>
    <w:rsid w:val="00AD4C87"/>
    <w:rsid w:val="00AD5FD8"/>
    <w:rsid w:val="00AE0A8E"/>
    <w:rsid w:val="00AE265C"/>
    <w:rsid w:val="00AE6BD9"/>
    <w:rsid w:val="00AE6FD6"/>
    <w:rsid w:val="00AF4601"/>
    <w:rsid w:val="00AF4747"/>
    <w:rsid w:val="00AF57D4"/>
    <w:rsid w:val="00B03E28"/>
    <w:rsid w:val="00B20091"/>
    <w:rsid w:val="00B24A7C"/>
    <w:rsid w:val="00B35448"/>
    <w:rsid w:val="00B355E5"/>
    <w:rsid w:val="00B40428"/>
    <w:rsid w:val="00B5095F"/>
    <w:rsid w:val="00B56161"/>
    <w:rsid w:val="00B57152"/>
    <w:rsid w:val="00B61FBE"/>
    <w:rsid w:val="00B66A95"/>
    <w:rsid w:val="00B7447B"/>
    <w:rsid w:val="00B74534"/>
    <w:rsid w:val="00B7579B"/>
    <w:rsid w:val="00B76FA3"/>
    <w:rsid w:val="00B81284"/>
    <w:rsid w:val="00B81374"/>
    <w:rsid w:val="00B922B9"/>
    <w:rsid w:val="00B923F5"/>
    <w:rsid w:val="00B92BDC"/>
    <w:rsid w:val="00B96D32"/>
    <w:rsid w:val="00BA0B44"/>
    <w:rsid w:val="00BA56E3"/>
    <w:rsid w:val="00BA5B9C"/>
    <w:rsid w:val="00BB6530"/>
    <w:rsid w:val="00BC230C"/>
    <w:rsid w:val="00BC2F9D"/>
    <w:rsid w:val="00BC6B2F"/>
    <w:rsid w:val="00BD382C"/>
    <w:rsid w:val="00BD623F"/>
    <w:rsid w:val="00BE2B33"/>
    <w:rsid w:val="00BF6418"/>
    <w:rsid w:val="00C045B4"/>
    <w:rsid w:val="00C04614"/>
    <w:rsid w:val="00C05450"/>
    <w:rsid w:val="00C0633F"/>
    <w:rsid w:val="00C14657"/>
    <w:rsid w:val="00C21096"/>
    <w:rsid w:val="00C329DD"/>
    <w:rsid w:val="00C370E3"/>
    <w:rsid w:val="00C43C98"/>
    <w:rsid w:val="00C44820"/>
    <w:rsid w:val="00C47C24"/>
    <w:rsid w:val="00C54474"/>
    <w:rsid w:val="00C6473E"/>
    <w:rsid w:val="00C67C47"/>
    <w:rsid w:val="00C71527"/>
    <w:rsid w:val="00C71E05"/>
    <w:rsid w:val="00C7502D"/>
    <w:rsid w:val="00C75B1C"/>
    <w:rsid w:val="00C80D2F"/>
    <w:rsid w:val="00C8106C"/>
    <w:rsid w:val="00C86D01"/>
    <w:rsid w:val="00C900DF"/>
    <w:rsid w:val="00C94128"/>
    <w:rsid w:val="00C97C2A"/>
    <w:rsid w:val="00CA119D"/>
    <w:rsid w:val="00CB1011"/>
    <w:rsid w:val="00CC1492"/>
    <w:rsid w:val="00CC3FA2"/>
    <w:rsid w:val="00CD0246"/>
    <w:rsid w:val="00CF0158"/>
    <w:rsid w:val="00CF2D0E"/>
    <w:rsid w:val="00CF776D"/>
    <w:rsid w:val="00D01941"/>
    <w:rsid w:val="00D01D20"/>
    <w:rsid w:val="00D02A6D"/>
    <w:rsid w:val="00D0307E"/>
    <w:rsid w:val="00D0753D"/>
    <w:rsid w:val="00D07F95"/>
    <w:rsid w:val="00D1223C"/>
    <w:rsid w:val="00D141FE"/>
    <w:rsid w:val="00D1736E"/>
    <w:rsid w:val="00D21B1D"/>
    <w:rsid w:val="00D319E1"/>
    <w:rsid w:val="00D33853"/>
    <w:rsid w:val="00D41734"/>
    <w:rsid w:val="00D42519"/>
    <w:rsid w:val="00D520CA"/>
    <w:rsid w:val="00D56EC4"/>
    <w:rsid w:val="00D60FFE"/>
    <w:rsid w:val="00D67CA8"/>
    <w:rsid w:val="00D728C4"/>
    <w:rsid w:val="00D77BB6"/>
    <w:rsid w:val="00D9125F"/>
    <w:rsid w:val="00D91D14"/>
    <w:rsid w:val="00D961E4"/>
    <w:rsid w:val="00DA1CFE"/>
    <w:rsid w:val="00DA267A"/>
    <w:rsid w:val="00DB0B8E"/>
    <w:rsid w:val="00DB2DE6"/>
    <w:rsid w:val="00DB70DF"/>
    <w:rsid w:val="00DC66C6"/>
    <w:rsid w:val="00DD177D"/>
    <w:rsid w:val="00DD2D97"/>
    <w:rsid w:val="00DD72EE"/>
    <w:rsid w:val="00DE48AF"/>
    <w:rsid w:val="00DE5D6A"/>
    <w:rsid w:val="00DE61E4"/>
    <w:rsid w:val="00DF5ABD"/>
    <w:rsid w:val="00DF6FB0"/>
    <w:rsid w:val="00E03817"/>
    <w:rsid w:val="00E04C47"/>
    <w:rsid w:val="00E11470"/>
    <w:rsid w:val="00E1314E"/>
    <w:rsid w:val="00E20AFC"/>
    <w:rsid w:val="00E2378D"/>
    <w:rsid w:val="00E34176"/>
    <w:rsid w:val="00E4273A"/>
    <w:rsid w:val="00E45918"/>
    <w:rsid w:val="00E46B01"/>
    <w:rsid w:val="00E47726"/>
    <w:rsid w:val="00E64C9D"/>
    <w:rsid w:val="00E7211E"/>
    <w:rsid w:val="00E74604"/>
    <w:rsid w:val="00E87529"/>
    <w:rsid w:val="00E91147"/>
    <w:rsid w:val="00E915C9"/>
    <w:rsid w:val="00E919C5"/>
    <w:rsid w:val="00E92AF3"/>
    <w:rsid w:val="00E92BD3"/>
    <w:rsid w:val="00E93A32"/>
    <w:rsid w:val="00E97DDE"/>
    <w:rsid w:val="00EA0ABA"/>
    <w:rsid w:val="00EA0F4E"/>
    <w:rsid w:val="00EA1272"/>
    <w:rsid w:val="00EA202B"/>
    <w:rsid w:val="00EA5C94"/>
    <w:rsid w:val="00EB261F"/>
    <w:rsid w:val="00EB5BE6"/>
    <w:rsid w:val="00EB6DBE"/>
    <w:rsid w:val="00EC3C52"/>
    <w:rsid w:val="00EC401B"/>
    <w:rsid w:val="00ED1820"/>
    <w:rsid w:val="00EF0BFD"/>
    <w:rsid w:val="00F00DE1"/>
    <w:rsid w:val="00F05B8A"/>
    <w:rsid w:val="00F06048"/>
    <w:rsid w:val="00F145DA"/>
    <w:rsid w:val="00F16D39"/>
    <w:rsid w:val="00F23083"/>
    <w:rsid w:val="00F23134"/>
    <w:rsid w:val="00F24EAC"/>
    <w:rsid w:val="00F41B3F"/>
    <w:rsid w:val="00F43375"/>
    <w:rsid w:val="00F474CF"/>
    <w:rsid w:val="00F5086B"/>
    <w:rsid w:val="00F54F69"/>
    <w:rsid w:val="00F652A6"/>
    <w:rsid w:val="00F65FE4"/>
    <w:rsid w:val="00F753EF"/>
    <w:rsid w:val="00F802A7"/>
    <w:rsid w:val="00F808E3"/>
    <w:rsid w:val="00F82270"/>
    <w:rsid w:val="00F853BB"/>
    <w:rsid w:val="00F85EB6"/>
    <w:rsid w:val="00F9444F"/>
    <w:rsid w:val="00FA3380"/>
    <w:rsid w:val="00FB45E3"/>
    <w:rsid w:val="00FC4ECE"/>
    <w:rsid w:val="00FC6799"/>
    <w:rsid w:val="00FC77F8"/>
    <w:rsid w:val="00FD2F7B"/>
    <w:rsid w:val="00FE041A"/>
    <w:rsid w:val="00FE768B"/>
    <w:rsid w:val="00FF0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387F5C"/>
  <w15:chartTrackingRefBased/>
  <w15:docId w15:val="{AA4C2317-B070-448A-925A-6C6CB1BA7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7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07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07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07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7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7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7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7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7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7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07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07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07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7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7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7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7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7E1"/>
    <w:rPr>
      <w:rFonts w:eastAsiaTheme="majorEastAsia" w:cstheme="majorBidi"/>
      <w:color w:val="272727" w:themeColor="text1" w:themeTint="D8"/>
    </w:rPr>
  </w:style>
  <w:style w:type="paragraph" w:styleId="Title">
    <w:name w:val="Title"/>
    <w:basedOn w:val="Normal"/>
    <w:next w:val="Normal"/>
    <w:link w:val="TitleChar"/>
    <w:uiPriority w:val="10"/>
    <w:qFormat/>
    <w:rsid w:val="008D07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7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7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7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7E1"/>
    <w:pPr>
      <w:spacing w:before="160"/>
      <w:jc w:val="center"/>
    </w:pPr>
    <w:rPr>
      <w:i/>
      <w:iCs/>
      <w:color w:val="404040" w:themeColor="text1" w:themeTint="BF"/>
    </w:rPr>
  </w:style>
  <w:style w:type="character" w:customStyle="1" w:styleId="QuoteChar">
    <w:name w:val="Quote Char"/>
    <w:basedOn w:val="DefaultParagraphFont"/>
    <w:link w:val="Quote"/>
    <w:uiPriority w:val="29"/>
    <w:rsid w:val="008D07E1"/>
    <w:rPr>
      <w:i/>
      <w:iCs/>
      <w:color w:val="404040" w:themeColor="text1" w:themeTint="BF"/>
    </w:rPr>
  </w:style>
  <w:style w:type="paragraph" w:styleId="ListParagraph">
    <w:name w:val="List Paragraph"/>
    <w:basedOn w:val="Normal"/>
    <w:uiPriority w:val="34"/>
    <w:qFormat/>
    <w:rsid w:val="008D07E1"/>
    <w:pPr>
      <w:ind w:left="720"/>
      <w:contextualSpacing/>
    </w:pPr>
  </w:style>
  <w:style w:type="character" w:styleId="IntenseEmphasis">
    <w:name w:val="Intense Emphasis"/>
    <w:basedOn w:val="DefaultParagraphFont"/>
    <w:uiPriority w:val="21"/>
    <w:qFormat/>
    <w:rsid w:val="008D07E1"/>
    <w:rPr>
      <w:i/>
      <w:iCs/>
      <w:color w:val="0F4761" w:themeColor="accent1" w:themeShade="BF"/>
    </w:rPr>
  </w:style>
  <w:style w:type="paragraph" w:styleId="IntenseQuote">
    <w:name w:val="Intense Quote"/>
    <w:basedOn w:val="Normal"/>
    <w:next w:val="Normal"/>
    <w:link w:val="IntenseQuoteChar"/>
    <w:uiPriority w:val="30"/>
    <w:qFormat/>
    <w:rsid w:val="008D07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7E1"/>
    <w:rPr>
      <w:i/>
      <w:iCs/>
      <w:color w:val="0F4761" w:themeColor="accent1" w:themeShade="BF"/>
    </w:rPr>
  </w:style>
  <w:style w:type="character" w:styleId="IntenseReference">
    <w:name w:val="Intense Reference"/>
    <w:basedOn w:val="DefaultParagraphFont"/>
    <w:uiPriority w:val="32"/>
    <w:qFormat/>
    <w:rsid w:val="008D07E1"/>
    <w:rPr>
      <w:b/>
      <w:bCs/>
      <w:smallCaps/>
      <w:color w:val="0F4761" w:themeColor="accent1" w:themeShade="BF"/>
      <w:spacing w:val="5"/>
    </w:rPr>
  </w:style>
  <w:style w:type="paragraph" w:styleId="FootnoteText">
    <w:name w:val="footnote text"/>
    <w:basedOn w:val="Normal"/>
    <w:link w:val="FootnoteTextChar"/>
    <w:uiPriority w:val="99"/>
    <w:semiHidden/>
    <w:unhideWhenUsed/>
    <w:rsid w:val="008341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411E"/>
    <w:rPr>
      <w:sz w:val="20"/>
      <w:szCs w:val="20"/>
    </w:rPr>
  </w:style>
  <w:style w:type="character" w:styleId="FootnoteReference">
    <w:name w:val="footnote reference"/>
    <w:basedOn w:val="DefaultParagraphFont"/>
    <w:semiHidden/>
    <w:unhideWhenUsed/>
    <w:rsid w:val="0083411E"/>
    <w:rPr>
      <w:vertAlign w:val="superscript"/>
    </w:rPr>
  </w:style>
  <w:style w:type="character" w:styleId="Hyperlink">
    <w:name w:val="Hyperlink"/>
    <w:basedOn w:val="DefaultParagraphFont"/>
    <w:uiPriority w:val="99"/>
    <w:unhideWhenUsed/>
    <w:rsid w:val="0083411E"/>
    <w:rPr>
      <w:color w:val="467886" w:themeColor="hyperlink"/>
      <w:u w:val="single"/>
    </w:rPr>
  </w:style>
  <w:style w:type="character" w:styleId="UnresolvedMention">
    <w:name w:val="Unresolved Mention"/>
    <w:basedOn w:val="DefaultParagraphFont"/>
    <w:uiPriority w:val="99"/>
    <w:semiHidden/>
    <w:unhideWhenUsed/>
    <w:rsid w:val="005B0313"/>
    <w:rPr>
      <w:color w:val="605E5C"/>
      <w:shd w:val="clear" w:color="auto" w:fill="E1DFDD"/>
    </w:rPr>
  </w:style>
  <w:style w:type="paragraph" w:styleId="Header">
    <w:name w:val="header"/>
    <w:basedOn w:val="Normal"/>
    <w:link w:val="HeaderChar"/>
    <w:uiPriority w:val="99"/>
    <w:unhideWhenUsed/>
    <w:rsid w:val="00944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0DA"/>
  </w:style>
  <w:style w:type="paragraph" w:styleId="Footer">
    <w:name w:val="footer"/>
    <w:basedOn w:val="Normal"/>
    <w:link w:val="FooterChar"/>
    <w:uiPriority w:val="99"/>
    <w:unhideWhenUsed/>
    <w:rsid w:val="00944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0DA"/>
  </w:style>
  <w:style w:type="character" w:styleId="FollowedHyperlink">
    <w:name w:val="FollowedHyperlink"/>
    <w:basedOn w:val="DefaultParagraphFont"/>
    <w:uiPriority w:val="99"/>
    <w:semiHidden/>
    <w:unhideWhenUsed/>
    <w:rsid w:val="00B8137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264314">
      <w:bodyDiv w:val="1"/>
      <w:marLeft w:val="0"/>
      <w:marRight w:val="0"/>
      <w:marTop w:val="0"/>
      <w:marBottom w:val="0"/>
      <w:divBdr>
        <w:top w:val="none" w:sz="0" w:space="0" w:color="auto"/>
        <w:left w:val="none" w:sz="0" w:space="0" w:color="auto"/>
        <w:bottom w:val="none" w:sz="0" w:space="0" w:color="auto"/>
        <w:right w:val="none" w:sz="0" w:space="0" w:color="auto"/>
      </w:divBdr>
    </w:div>
    <w:div w:id="1304502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sc.org.uk/news/archive/the-ship-that-inspired-shakespear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93/sq/quad043"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scholarly-journals/subject-tyrant-sorcerer-hyper-intuitive-reading/docview/2713605510/se-2?accountid=130472"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tandfonline-com.ezproxy.uwtsd.ac.uk/doi/epdf/10.1080/21622671.2018.1491885?needAccess=tru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2307/45047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93/sq/quad043" TargetMode="External"/><Relationship Id="rId2" Type="http://schemas.openxmlformats.org/officeDocument/2006/relationships/hyperlink" Target="https://doi.org/10.2307/450475" TargetMode="External"/><Relationship Id="rId1" Type="http://schemas.openxmlformats.org/officeDocument/2006/relationships/hyperlink" Target="https://www.rsc.org.uk/news/archive/the-ship-that-inspired-shakespeare" TargetMode="External"/><Relationship Id="rId5" Type="http://schemas.openxmlformats.org/officeDocument/2006/relationships/hyperlink" Target="https://www-tandfonline-com.ezproxy.uwtsd.ac.uk/doi/epdf/10.1080/21622671.2018.1491885?needAccess=true" TargetMode="External"/><Relationship Id="rId4" Type="http://schemas.openxmlformats.org/officeDocument/2006/relationships/hyperlink" Target="https://www.proquest.com/scholarly-journals/subject-tyrant-sorcerer-hyper-intuitive-reading/docview/2713605510/se-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d5887fa0c24c11744d780ed6f74ce03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827988e4ba7eb77f336cf1fd2bdfa7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C0BD2-5FBF-41D3-9FD4-AD6791B0B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558CFA-1071-4D9C-959F-B1C9FDEB7142}">
  <ds:schemaRefs>
    <ds:schemaRef ds:uri="http://schemas.microsoft.com/sharepoint/v3/contenttype/forms"/>
  </ds:schemaRefs>
</ds:datastoreItem>
</file>

<file path=customXml/itemProps3.xml><?xml version="1.0" encoding="utf-8"?>
<ds:datastoreItem xmlns:ds="http://schemas.openxmlformats.org/officeDocument/2006/customXml" ds:itemID="{60170372-AB44-46D7-AE5E-D956D0E7FE98}">
  <ds:schemaRefs>
    <ds:schemaRef ds:uri="bd2b2a82-bc2e-4fcc-b8ad-fd63686c78d2"/>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purl.org/dc/terms/"/>
    <ds:schemaRef ds:uri="http://schemas.microsoft.com/office/2006/metadata/properties"/>
    <ds:schemaRef ds:uri="http://purl.org/dc/dcmitype/"/>
    <ds:schemaRef ds:uri="ad7316b1-23f1-480c-8fa6-cbf037f4db9c"/>
    <ds:schemaRef ds:uri="http://www.w3.org/XML/1998/namespace"/>
  </ds:schemaRefs>
</ds:datastoreItem>
</file>

<file path=customXml/itemProps4.xml><?xml version="1.0" encoding="utf-8"?>
<ds:datastoreItem xmlns:ds="http://schemas.openxmlformats.org/officeDocument/2006/customXml" ds:itemID="{AA83DC4E-3AA0-4ECF-88FE-FD1E6C247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3167</Words>
  <Characters>18054</Characters>
  <Application>Microsoft Office Word</Application>
  <DocSecurity>0</DocSecurity>
  <Lines>150</Lines>
  <Paragraphs>42</Paragraphs>
  <ScaleCrop>false</ScaleCrop>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 (2306897)</dc:creator>
  <cp:keywords/>
  <dc:description/>
  <cp:lastModifiedBy>Liss Dark (2306897)</cp:lastModifiedBy>
  <cp:revision>2</cp:revision>
  <dcterms:created xsi:type="dcterms:W3CDTF">2025-03-23T11:21:00Z</dcterms:created>
  <dcterms:modified xsi:type="dcterms:W3CDTF">2025-03-23T11:21:00Z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