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3B58" w:rsidRPr="00A47621" w:rsidRDefault="00917E7A" w:rsidP="0040668F">
      <w:pPr>
        <w:rPr>
          <w:rFonts w:ascii="Times New Roman" w:hAnsi="Times New Roman" w:cs="Times New Roman"/>
          <w:sz w:val="24"/>
          <w:szCs w:val="24"/>
        </w:rPr>
      </w:pPr>
      <w:r>
        <w:rPr>
          <w:rFonts w:ascii="Times New Roman" w:hAnsi="Times New Roman" w:cs="Times New Roman"/>
          <w:noProof/>
          <w:sz w:val="24"/>
          <w:szCs w:val="24"/>
          <w:lang w:val="en-US" w:eastAsia="en-US"/>
        </w:rPr>
        <w:drawing>
          <wp:inline distT="0" distB="0" distL="0" distR="0">
            <wp:extent cx="1905635" cy="72263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srcRect/>
                    <a:stretch>
                      <a:fillRect/>
                    </a:stretch>
                  </pic:blipFill>
                  <pic:spPr bwMode="auto">
                    <a:xfrm>
                      <a:off x="0" y="0"/>
                      <a:ext cx="1905635" cy="722630"/>
                    </a:xfrm>
                    <a:prstGeom prst="rect">
                      <a:avLst/>
                    </a:prstGeom>
                    <a:noFill/>
                  </pic:spPr>
                </pic:pic>
              </a:graphicData>
            </a:graphic>
          </wp:inline>
        </w:drawing>
      </w:r>
    </w:p>
    <w:p w:rsidR="00563B58" w:rsidRPr="00A47621" w:rsidRDefault="00563B58" w:rsidP="0040668F">
      <w:pPr>
        <w:rPr>
          <w:rFonts w:ascii="Times New Roman" w:hAnsi="Times New Roman" w:cs="Times New Roman"/>
          <w:sz w:val="24"/>
          <w:szCs w:val="24"/>
        </w:rPr>
      </w:pP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bookmarkStart w:id="0" w:name="_GoBack"/>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bookmarkEnd w:id="0"/>
    <w:p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85230E" w:rsidRDefault="0085230E" w:rsidP="00F927A1">
      <w:pPr>
        <w:overflowPunct/>
        <w:autoSpaceDE/>
        <w:autoSpaceDN/>
        <w:adjustRightInd/>
        <w:ind w:right="-957"/>
        <w:textAlignment w:val="auto"/>
        <w:rPr>
          <w:rFonts w:ascii="Times New Roman" w:hAnsi="Times New Roman" w:cs="Times New Roman"/>
          <w:b/>
          <w:color w:val="auto"/>
          <w:sz w:val="48"/>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803468">
              <w:rPr>
                <w:rFonts w:ascii="Times New Roman" w:hAnsi="Times New Roman" w:cs="Times New Roman"/>
                <w:b/>
                <w:color w:val="auto"/>
                <w:sz w:val="48"/>
              </w:rPr>
              <w:t xml:space="preserve"> Angela Roberts</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803468" w:rsidRDefault="0085230E" w:rsidP="005D3F07">
            <w:pPr>
              <w:overflowPunct/>
              <w:autoSpaceDE/>
              <w:autoSpaceDN/>
              <w:adjustRightInd/>
              <w:ind w:right="-957"/>
              <w:textAlignment w:val="auto"/>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803468">
              <w:t xml:space="preserve"> </w:t>
            </w:r>
          </w:p>
          <w:p w:rsidR="00F927A1" w:rsidRPr="005D3F07" w:rsidRDefault="00803468" w:rsidP="005D3F07">
            <w:pPr>
              <w:overflowPunct/>
              <w:autoSpaceDE/>
              <w:autoSpaceDN/>
              <w:adjustRightInd/>
              <w:ind w:right="-957"/>
              <w:textAlignment w:val="auto"/>
              <w:rPr>
                <w:rFonts w:ascii="Times New Roman" w:hAnsi="Times New Roman" w:cs="Times New Roman"/>
                <w:b/>
                <w:color w:val="auto"/>
                <w:sz w:val="48"/>
              </w:rPr>
            </w:pPr>
            <w:bookmarkStart w:id="1" w:name="_Hlk526327188"/>
            <w:r w:rsidRPr="00803468">
              <w:rPr>
                <w:rFonts w:ascii="Times New Roman" w:hAnsi="Times New Roman" w:cs="Times New Roman"/>
                <w:b/>
                <w:color w:val="auto"/>
                <w:sz w:val="48"/>
              </w:rPr>
              <w:t>1708530</w:t>
            </w:r>
          </w:p>
          <w:bookmarkEnd w:id="1"/>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rsidR="00803468" w:rsidRDefault="008420E1"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803468" w:rsidRDefault="00803468" w:rsidP="00F927A1">
      <w:pPr>
        <w:overflowPunct/>
        <w:autoSpaceDE/>
        <w:autoSpaceDN/>
        <w:adjustRightInd/>
        <w:ind w:right="-957"/>
        <w:textAlignment w:val="auto"/>
        <w:rPr>
          <w:rFonts w:ascii="Times New Roman" w:hAnsi="Times New Roman" w:cs="Times New Roman"/>
          <w:b/>
          <w:color w:val="auto"/>
          <w:sz w:val="40"/>
        </w:rPr>
      </w:pPr>
    </w:p>
    <w:p w:rsidR="00F927A1" w:rsidRPr="00803468"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0"/>
        </w:rPr>
        <w:t>WALES INSTITUTE for WORK-BASED LEARNING</w:t>
      </w:r>
    </w:p>
    <w:p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E32872">
        <w:rPr>
          <w:rFonts w:ascii="Times New Roman" w:hAnsi="Times New Roman" w:cs="Times New Roman"/>
          <w:b/>
          <w:color w:val="auto"/>
          <w:sz w:val="48"/>
        </w:rPr>
        <w:t>7</w:t>
      </w:r>
      <w:r w:rsidR="008C7770">
        <w:rPr>
          <w:rFonts w:ascii="Times New Roman" w:hAnsi="Times New Roman" w:cs="Times New Roman"/>
          <w:b/>
          <w:color w:val="auto"/>
          <w:sz w:val="48"/>
        </w:rPr>
        <w:t>-201</w:t>
      </w:r>
      <w:r w:rsidR="00E32872">
        <w:rPr>
          <w:rFonts w:ascii="Times New Roman" w:hAnsi="Times New Roman" w:cs="Times New Roman"/>
          <w:b/>
          <w:color w:val="auto"/>
          <w:sz w:val="48"/>
        </w:rPr>
        <w:t>8</w:t>
      </w:r>
    </w:p>
    <w:p w:rsidR="0010312C" w:rsidRPr="0006581A" w:rsidRDefault="0010312C" w:rsidP="0040668F">
      <w:pPr>
        <w:rPr>
          <w:b/>
          <w:color w:val="auto"/>
          <w:sz w:val="24"/>
          <w:szCs w:val="24"/>
        </w:rPr>
      </w:pPr>
      <w:r w:rsidRPr="0006581A">
        <w:rPr>
          <w:b/>
          <w:color w:val="auto"/>
          <w:sz w:val="24"/>
          <w:szCs w:val="24"/>
        </w:rPr>
        <w:t>Portfolio Guidance</w:t>
      </w:r>
    </w:p>
    <w:p w:rsidR="0010312C" w:rsidRPr="0006581A" w:rsidRDefault="0010312C" w:rsidP="0040668F">
      <w:pPr>
        <w:rPr>
          <w:color w:val="auto"/>
          <w:sz w:val="24"/>
          <w:szCs w:val="24"/>
        </w:rPr>
      </w:pPr>
    </w:p>
    <w:p w:rsidR="008B28E7" w:rsidRPr="0006581A" w:rsidRDefault="0040668F" w:rsidP="00FF7EBB">
      <w:pPr>
        <w:jc w:val="both"/>
        <w:rPr>
          <w:color w:val="auto"/>
          <w:sz w:val="24"/>
          <w:szCs w:val="24"/>
        </w:rPr>
      </w:pPr>
      <w:r w:rsidRPr="0006581A">
        <w:rPr>
          <w:color w:val="auto"/>
          <w:sz w:val="24"/>
          <w:szCs w:val="24"/>
        </w:rPr>
        <w:lastRenderedPageBreak/>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rsidR="008B28E7" w:rsidRPr="0006581A" w:rsidRDefault="008B28E7" w:rsidP="008B28E7">
      <w:pPr>
        <w:rPr>
          <w:color w:val="auto"/>
          <w:sz w:val="24"/>
          <w:szCs w:val="24"/>
        </w:rPr>
      </w:pPr>
    </w:p>
    <w:p w:rsidR="0040668F" w:rsidRPr="0006581A" w:rsidRDefault="0040668F" w:rsidP="00FF7EBB">
      <w:pPr>
        <w:jc w:val="both"/>
        <w:rPr>
          <w:color w:val="auto"/>
          <w:sz w:val="24"/>
          <w:szCs w:val="24"/>
        </w:rPr>
      </w:pPr>
      <w:r w:rsidRPr="0006581A">
        <w:rPr>
          <w:b/>
          <w:color w:val="auto"/>
          <w:sz w:val="24"/>
          <w:szCs w:val="24"/>
        </w:rPr>
        <w:t>What is the portfolio for?</w:t>
      </w:r>
    </w:p>
    <w:p w:rsidR="0040668F" w:rsidRPr="0006581A" w:rsidRDefault="0040668F" w:rsidP="00FF7EBB">
      <w:pPr>
        <w:jc w:val="both"/>
        <w:rPr>
          <w:b/>
          <w:color w:val="auto"/>
          <w:sz w:val="24"/>
          <w:szCs w:val="24"/>
        </w:rPr>
      </w:pPr>
    </w:p>
    <w:p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rsidR="004B69F6" w:rsidRPr="0006581A" w:rsidRDefault="004B69F6" w:rsidP="00FF7EBB">
      <w:pPr>
        <w:jc w:val="both"/>
        <w:rPr>
          <w:color w:val="auto"/>
          <w:sz w:val="24"/>
          <w:szCs w:val="24"/>
        </w:rPr>
      </w:pPr>
    </w:p>
    <w:p w:rsidR="004B69F6" w:rsidRPr="0006581A" w:rsidRDefault="0040668F" w:rsidP="00FF7EBB">
      <w:p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rsidR="004B69F6" w:rsidRPr="0006581A" w:rsidRDefault="004B69F6" w:rsidP="00FF7EBB">
      <w:p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rsidR="008B28E7" w:rsidRPr="0006581A" w:rsidRDefault="00751263" w:rsidP="00FF7EBB">
      <w:p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rsidR="008B28E7" w:rsidRPr="00E35112" w:rsidRDefault="008B28E7" w:rsidP="00FF7EBB">
      <w:pPr>
        <w:jc w:val="both"/>
        <w:rPr>
          <w:color w:val="FF0000"/>
          <w:sz w:val="24"/>
          <w:szCs w:val="24"/>
        </w:rPr>
      </w:pPr>
    </w:p>
    <w:p w:rsidR="0040668F" w:rsidRPr="0006581A" w:rsidRDefault="0010312C" w:rsidP="00FF7EBB">
      <w:pPr>
        <w:jc w:val="both"/>
        <w:rPr>
          <w:color w:val="auto"/>
          <w:sz w:val="24"/>
          <w:szCs w:val="24"/>
        </w:rPr>
      </w:pPr>
      <w:r w:rsidRPr="0006581A">
        <w:rPr>
          <w:b/>
          <w:color w:val="auto"/>
          <w:sz w:val="24"/>
          <w:szCs w:val="24"/>
        </w:rPr>
        <w:t>Learner and employer learning agreement</w:t>
      </w:r>
    </w:p>
    <w:p w:rsidR="008B28E7" w:rsidRPr="0006581A" w:rsidRDefault="008B28E7" w:rsidP="00FF7EBB">
      <w:pPr>
        <w:numPr>
          <w:ilvl w:val="12"/>
          <w:numId w:val="0"/>
        </w:numPr>
        <w:jc w:val="both"/>
        <w:rPr>
          <w:color w:val="auto"/>
          <w:sz w:val="24"/>
          <w:szCs w:val="24"/>
        </w:rPr>
      </w:pPr>
    </w:p>
    <w:p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rsidR="008B28E7" w:rsidRPr="00E35112" w:rsidRDefault="008B28E7" w:rsidP="00FF7EBB">
      <w:pPr>
        <w:numPr>
          <w:ilvl w:val="12"/>
          <w:numId w:val="0"/>
        </w:numPr>
        <w:jc w:val="both"/>
        <w:rPr>
          <w:color w:val="FF0000"/>
          <w:sz w:val="24"/>
          <w:szCs w:val="24"/>
        </w:rPr>
      </w:pPr>
    </w:p>
    <w:p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rsidR="008B28E7" w:rsidRPr="0006581A" w:rsidRDefault="008B28E7" w:rsidP="00FF7EBB">
      <w:pPr>
        <w:numPr>
          <w:ilvl w:val="12"/>
          <w:numId w:val="0"/>
        </w:numPr>
        <w:jc w:val="both"/>
        <w:rPr>
          <w:color w:val="auto"/>
          <w:sz w:val="24"/>
          <w:szCs w:val="24"/>
        </w:rPr>
      </w:pPr>
    </w:p>
    <w:p w:rsidR="008420E1" w:rsidRPr="0006581A"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rsidR="008B28E7" w:rsidRPr="00E35112" w:rsidRDefault="008B28E7" w:rsidP="00FF7EBB">
      <w:pPr>
        <w:numPr>
          <w:ilvl w:val="12"/>
          <w:numId w:val="0"/>
        </w:numPr>
        <w:jc w:val="both"/>
        <w:rPr>
          <w:i/>
          <w:color w:val="FF0000"/>
          <w:sz w:val="24"/>
          <w:szCs w:val="24"/>
        </w:rPr>
      </w:pPr>
    </w:p>
    <w:p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rsidR="008B28E7" w:rsidRPr="00467F66" w:rsidRDefault="008B28E7" w:rsidP="00FF7EBB">
      <w:pPr>
        <w:jc w:val="both"/>
        <w:rPr>
          <w:b/>
          <w:color w:val="auto"/>
          <w:sz w:val="24"/>
          <w:szCs w:val="24"/>
        </w:rPr>
      </w:pPr>
    </w:p>
    <w:p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rsidR="000325D9" w:rsidRPr="00467F66" w:rsidRDefault="000325D9" w:rsidP="00FF7EBB">
      <w:pPr>
        <w:jc w:val="both"/>
        <w:rPr>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rsidR="000325D9" w:rsidRPr="00E35112" w:rsidRDefault="000325D9" w:rsidP="00FF7EBB">
      <w:pPr>
        <w:jc w:val="both"/>
        <w:rPr>
          <w:color w:val="FF0000"/>
          <w:sz w:val="24"/>
          <w:szCs w:val="24"/>
        </w:rPr>
      </w:pPr>
    </w:p>
    <w:p w:rsidR="00803468" w:rsidRDefault="00803468" w:rsidP="00FF7EBB">
      <w:pPr>
        <w:jc w:val="both"/>
        <w:rPr>
          <w:b/>
          <w:color w:val="auto"/>
          <w:sz w:val="24"/>
          <w:szCs w:val="24"/>
        </w:rPr>
      </w:pPr>
    </w:p>
    <w:p w:rsidR="00803468" w:rsidRDefault="00803468" w:rsidP="00FF7EBB">
      <w:pPr>
        <w:jc w:val="both"/>
        <w:rPr>
          <w:b/>
          <w:color w:val="auto"/>
          <w:sz w:val="24"/>
          <w:szCs w:val="24"/>
        </w:rPr>
      </w:pPr>
    </w:p>
    <w:p w:rsidR="00803468" w:rsidRDefault="00803468" w:rsidP="00FF7EBB">
      <w:pPr>
        <w:jc w:val="both"/>
        <w:rPr>
          <w:b/>
          <w:color w:val="auto"/>
          <w:sz w:val="24"/>
          <w:szCs w:val="24"/>
        </w:rPr>
      </w:pPr>
    </w:p>
    <w:p w:rsidR="00803468" w:rsidRDefault="00803468" w:rsidP="00FF7EBB">
      <w:pPr>
        <w:jc w:val="both"/>
        <w:rPr>
          <w:b/>
          <w:color w:val="auto"/>
          <w:sz w:val="24"/>
          <w:szCs w:val="24"/>
        </w:rPr>
      </w:pPr>
    </w:p>
    <w:p w:rsidR="00803468" w:rsidRDefault="00803468" w:rsidP="00FF7EBB">
      <w:pPr>
        <w:jc w:val="both"/>
        <w:rPr>
          <w:b/>
          <w:color w:val="auto"/>
          <w:sz w:val="24"/>
          <w:szCs w:val="24"/>
        </w:rPr>
      </w:pPr>
    </w:p>
    <w:p w:rsidR="00803468" w:rsidRDefault="00803468" w:rsidP="00FF7EBB">
      <w:pPr>
        <w:jc w:val="both"/>
        <w:rPr>
          <w:b/>
          <w:color w:val="auto"/>
          <w:sz w:val="24"/>
          <w:szCs w:val="24"/>
        </w:rPr>
      </w:pPr>
    </w:p>
    <w:p w:rsidR="0076050E" w:rsidRDefault="0076050E" w:rsidP="00FF7EBB">
      <w:pPr>
        <w:jc w:val="both"/>
        <w:rPr>
          <w:b/>
          <w:color w:val="auto"/>
          <w:sz w:val="24"/>
          <w:szCs w:val="24"/>
        </w:rPr>
      </w:pPr>
    </w:p>
    <w:p w:rsidR="0076050E" w:rsidRDefault="0076050E" w:rsidP="00FF7EBB">
      <w:pPr>
        <w:jc w:val="both"/>
        <w:rPr>
          <w:b/>
          <w:color w:val="auto"/>
          <w:sz w:val="24"/>
          <w:szCs w:val="24"/>
        </w:rPr>
      </w:pPr>
    </w:p>
    <w:p w:rsidR="00803468" w:rsidRDefault="00803468" w:rsidP="00FF7EBB">
      <w:pPr>
        <w:jc w:val="both"/>
        <w:rPr>
          <w:b/>
          <w:color w:val="auto"/>
          <w:sz w:val="24"/>
          <w:szCs w:val="24"/>
        </w:rPr>
      </w:pPr>
    </w:p>
    <w:p w:rsidR="000325D9" w:rsidRPr="00467F66" w:rsidRDefault="000325D9" w:rsidP="00FF7EBB">
      <w:pPr>
        <w:jc w:val="both"/>
        <w:rPr>
          <w:color w:val="auto"/>
          <w:sz w:val="24"/>
          <w:szCs w:val="24"/>
        </w:rPr>
      </w:pPr>
      <w:r w:rsidRPr="00467F66">
        <w:rPr>
          <w:b/>
          <w:color w:val="auto"/>
          <w:sz w:val="24"/>
          <w:szCs w:val="24"/>
        </w:rPr>
        <w:lastRenderedPageBreak/>
        <w:t>Confidentiality</w:t>
      </w:r>
    </w:p>
    <w:p w:rsidR="008B28E7" w:rsidRPr="00467F66" w:rsidRDefault="008B28E7" w:rsidP="00FF7EBB">
      <w:pPr>
        <w:jc w:val="both"/>
        <w:rPr>
          <w:b/>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rsidR="000325D9" w:rsidRPr="00467F66" w:rsidRDefault="000325D9" w:rsidP="00FF7EBB">
      <w:pPr>
        <w:jc w:val="both"/>
        <w:rPr>
          <w:color w:val="auto"/>
          <w:sz w:val="24"/>
          <w:szCs w:val="24"/>
        </w:rPr>
      </w:pPr>
    </w:p>
    <w:p w:rsidR="000325D9" w:rsidRPr="00467F66" w:rsidRDefault="00FF7EBB" w:rsidP="00FF7EBB">
      <w:p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rsidR="008B28E7" w:rsidRPr="00467F66" w:rsidRDefault="00FF7EBB" w:rsidP="00FF7EBB">
      <w:p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rsidR="000325D9" w:rsidRPr="00467F66" w:rsidRDefault="00FF7EBB" w:rsidP="00FF7EBB">
      <w:p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rsidR="000325D9" w:rsidRPr="00467F66" w:rsidRDefault="00FF7EBB" w:rsidP="00FF7EBB">
      <w:p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rsidR="00F92E4D" w:rsidRPr="00467F66" w:rsidRDefault="00FF7EBB" w:rsidP="00FF7EBB">
      <w:p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rsidR="00FF7EBB" w:rsidRPr="00467F66" w:rsidRDefault="00FF7EBB" w:rsidP="00FF7EBB">
      <w:pPr>
        <w:jc w:val="both"/>
        <w:rPr>
          <w:color w:val="auto"/>
          <w:sz w:val="24"/>
          <w:szCs w:val="24"/>
        </w:rPr>
      </w:pPr>
    </w:p>
    <w:p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rsidR="00390074" w:rsidRDefault="00390074" w:rsidP="00FF7EBB">
      <w:pPr>
        <w:jc w:val="both"/>
        <w:rPr>
          <w:b/>
          <w:color w:val="auto"/>
          <w:sz w:val="24"/>
          <w:szCs w:val="24"/>
        </w:rPr>
      </w:pPr>
    </w:p>
    <w:p w:rsidR="008C7770" w:rsidRPr="0075031F" w:rsidRDefault="008C7770" w:rsidP="00FF7EBB">
      <w:pPr>
        <w:jc w:val="both"/>
        <w:rPr>
          <w:b/>
          <w:color w:val="auto"/>
          <w:sz w:val="24"/>
          <w:szCs w:val="24"/>
        </w:rPr>
      </w:pPr>
    </w:p>
    <w:p w:rsidR="000325D9" w:rsidRPr="0075031F" w:rsidRDefault="000325D9" w:rsidP="00FF7EBB">
      <w:pPr>
        <w:jc w:val="both"/>
        <w:rPr>
          <w:b/>
          <w:color w:val="auto"/>
          <w:sz w:val="24"/>
          <w:szCs w:val="24"/>
        </w:rPr>
      </w:pPr>
      <w:r w:rsidRPr="0075031F">
        <w:rPr>
          <w:b/>
          <w:color w:val="auto"/>
          <w:sz w:val="24"/>
          <w:szCs w:val="24"/>
        </w:rPr>
        <w:t>Dyslexia and other special circumstances</w:t>
      </w:r>
    </w:p>
    <w:p w:rsidR="000325D9" w:rsidRPr="00E35112" w:rsidRDefault="000325D9" w:rsidP="00FF7EBB">
      <w:pPr>
        <w:jc w:val="both"/>
        <w:rPr>
          <w:b/>
          <w:color w:val="FF0000"/>
          <w:sz w:val="24"/>
          <w:szCs w:val="24"/>
          <w:u w:val="single"/>
        </w:rPr>
      </w:pPr>
    </w:p>
    <w:p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rsidR="000325D9" w:rsidRPr="00E35112" w:rsidRDefault="000325D9" w:rsidP="00FF7EBB">
      <w:pPr>
        <w:jc w:val="both"/>
        <w:rPr>
          <w:b/>
          <w:color w:val="FF0000"/>
          <w:sz w:val="24"/>
          <w:szCs w:val="24"/>
        </w:rPr>
      </w:pPr>
    </w:p>
    <w:p w:rsidR="000325D9" w:rsidRPr="00E35112" w:rsidRDefault="000325D9" w:rsidP="00FF7EBB">
      <w:pPr>
        <w:jc w:val="both"/>
        <w:rPr>
          <w:b/>
          <w:color w:val="FF0000"/>
          <w:sz w:val="24"/>
          <w:szCs w:val="24"/>
        </w:rPr>
      </w:pPr>
    </w:p>
    <w:p w:rsidR="00803468" w:rsidRDefault="00803468" w:rsidP="0093018C">
      <w:pPr>
        <w:jc w:val="center"/>
        <w:rPr>
          <w:b/>
          <w:color w:val="FF0000"/>
          <w:sz w:val="24"/>
          <w:szCs w:val="24"/>
        </w:rPr>
      </w:pPr>
    </w:p>
    <w:p w:rsidR="00803468" w:rsidRDefault="00803468" w:rsidP="0093018C">
      <w:pPr>
        <w:jc w:val="center"/>
        <w:rPr>
          <w:b/>
          <w:color w:val="auto"/>
          <w:sz w:val="24"/>
          <w:szCs w:val="24"/>
        </w:rPr>
      </w:pPr>
    </w:p>
    <w:p w:rsidR="00803468" w:rsidRDefault="00803468" w:rsidP="0093018C">
      <w:pPr>
        <w:jc w:val="center"/>
        <w:rPr>
          <w:b/>
          <w:color w:val="auto"/>
          <w:sz w:val="24"/>
          <w:szCs w:val="24"/>
        </w:rPr>
      </w:pPr>
    </w:p>
    <w:p w:rsidR="00803468" w:rsidRDefault="00803468" w:rsidP="0093018C">
      <w:pPr>
        <w:jc w:val="center"/>
        <w:rPr>
          <w:b/>
          <w:color w:val="auto"/>
          <w:sz w:val="24"/>
          <w:szCs w:val="24"/>
        </w:rPr>
      </w:pPr>
    </w:p>
    <w:p w:rsidR="00803468" w:rsidRDefault="00803468" w:rsidP="0093018C">
      <w:pPr>
        <w:jc w:val="center"/>
        <w:rPr>
          <w:b/>
          <w:color w:val="auto"/>
          <w:sz w:val="24"/>
          <w:szCs w:val="24"/>
        </w:rPr>
      </w:pPr>
    </w:p>
    <w:p w:rsidR="00803468" w:rsidRDefault="00803468" w:rsidP="0093018C">
      <w:pPr>
        <w:jc w:val="center"/>
        <w:rPr>
          <w:b/>
          <w:color w:val="auto"/>
          <w:sz w:val="24"/>
          <w:szCs w:val="24"/>
        </w:rPr>
      </w:pPr>
    </w:p>
    <w:p w:rsidR="00803468" w:rsidRDefault="00803468" w:rsidP="0093018C">
      <w:pPr>
        <w:jc w:val="center"/>
        <w:rPr>
          <w:b/>
          <w:color w:val="auto"/>
          <w:sz w:val="24"/>
          <w:szCs w:val="24"/>
        </w:rPr>
      </w:pPr>
    </w:p>
    <w:p w:rsidR="00803468" w:rsidRDefault="00803468" w:rsidP="0093018C">
      <w:pPr>
        <w:jc w:val="center"/>
        <w:rPr>
          <w:b/>
          <w:color w:val="auto"/>
          <w:sz w:val="24"/>
          <w:szCs w:val="24"/>
        </w:rPr>
      </w:pPr>
    </w:p>
    <w:p w:rsidR="00803468" w:rsidRDefault="00803468" w:rsidP="0093018C">
      <w:pPr>
        <w:jc w:val="center"/>
        <w:rPr>
          <w:b/>
          <w:color w:val="auto"/>
          <w:sz w:val="24"/>
          <w:szCs w:val="24"/>
        </w:rPr>
      </w:pPr>
    </w:p>
    <w:p w:rsidR="00E72E9B" w:rsidRDefault="00E72E9B" w:rsidP="00E72E9B">
      <w:pPr>
        <w:rPr>
          <w:b/>
          <w:color w:val="auto"/>
          <w:sz w:val="24"/>
          <w:szCs w:val="24"/>
        </w:rPr>
      </w:pPr>
    </w:p>
    <w:p w:rsidR="007C1D94" w:rsidRPr="00E97171" w:rsidRDefault="000325D9" w:rsidP="00E72E9B">
      <w:pPr>
        <w:jc w:val="center"/>
        <w:rPr>
          <w:b/>
          <w:color w:val="auto"/>
          <w:sz w:val="24"/>
          <w:szCs w:val="24"/>
        </w:rPr>
      </w:pPr>
      <w:r w:rsidRPr="00E97171">
        <w:rPr>
          <w:b/>
          <w:color w:val="auto"/>
          <w:sz w:val="24"/>
          <w:szCs w:val="24"/>
        </w:rPr>
        <w:lastRenderedPageBreak/>
        <w:t>S</w:t>
      </w:r>
      <w:r w:rsidR="00895FCE" w:rsidRPr="00E97171">
        <w:rPr>
          <w:b/>
          <w:color w:val="auto"/>
          <w:sz w:val="24"/>
          <w:szCs w:val="24"/>
        </w:rPr>
        <w:t>ection 1</w:t>
      </w:r>
    </w:p>
    <w:p w:rsidR="004B600B" w:rsidRPr="00E97171" w:rsidRDefault="004B600B" w:rsidP="00FF7EBB">
      <w:pPr>
        <w:jc w:val="both"/>
        <w:rPr>
          <w:color w:val="auto"/>
          <w:sz w:val="24"/>
          <w:szCs w:val="24"/>
          <w:u w:val="single"/>
        </w:rPr>
      </w:pP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4B600B" w:rsidP="00FF7EBB">
      <w:pPr>
        <w:jc w:val="both"/>
        <w:rPr>
          <w:color w:val="auto"/>
          <w:sz w:val="24"/>
          <w:szCs w:val="24"/>
        </w:rPr>
      </w:pPr>
    </w:p>
    <w:p w:rsidR="007C1D94" w:rsidRPr="00E97171" w:rsidRDefault="007C1D94" w:rsidP="00FF7EBB">
      <w:pPr>
        <w:jc w:val="both"/>
        <w:rPr>
          <w:i/>
          <w:color w:val="auto"/>
          <w:sz w:val="24"/>
          <w:szCs w:val="24"/>
        </w:rPr>
      </w:pPr>
      <w:r w:rsidRPr="00E97171">
        <w:rPr>
          <w:i/>
          <w:color w:val="auto"/>
          <w:sz w:val="24"/>
          <w:szCs w:val="24"/>
        </w:rPr>
        <w:t xml:space="preserve">Guidance: </w:t>
      </w:r>
    </w:p>
    <w:p w:rsidR="008B28E7" w:rsidRPr="00E97171" w:rsidRDefault="008B28E7" w:rsidP="00FF7EBB">
      <w:pPr>
        <w:jc w:val="both"/>
        <w:rPr>
          <w:i/>
          <w:color w:val="auto"/>
          <w:sz w:val="24"/>
          <w:szCs w:val="24"/>
        </w:rPr>
      </w:pPr>
    </w:p>
    <w:p w:rsidR="007C1D94" w:rsidRPr="00E97171" w:rsidRDefault="007C1D94" w:rsidP="00E83F91">
      <w:p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rsidR="00895FCE" w:rsidRPr="00E97171" w:rsidRDefault="007C1D94" w:rsidP="00FF7EBB">
      <w:p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rsidR="007C1D94" w:rsidRPr="00E97171" w:rsidRDefault="007C1D94" w:rsidP="00FF7EBB">
      <w:p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rsidR="00B12295" w:rsidRPr="00E97171" w:rsidRDefault="00B12295" w:rsidP="00FF7EBB">
      <w:pPr>
        <w:jc w:val="both"/>
        <w:rPr>
          <w:b/>
          <w:color w:val="auto"/>
          <w:sz w:val="24"/>
          <w:szCs w:val="24"/>
        </w:rPr>
      </w:pPr>
    </w:p>
    <w:p w:rsidR="008B28E7" w:rsidRPr="00E97171" w:rsidRDefault="008B28E7" w:rsidP="00FF7EBB">
      <w:pPr>
        <w:jc w:val="both"/>
        <w:rPr>
          <w:b/>
          <w:color w:val="auto"/>
          <w:sz w:val="24"/>
          <w:szCs w:val="24"/>
        </w:rPr>
      </w:pPr>
      <w:r w:rsidRPr="00E97171">
        <w:rPr>
          <w:b/>
          <w:color w:val="auto"/>
          <w:sz w:val="24"/>
          <w:szCs w:val="24"/>
        </w:rPr>
        <w:t xml:space="preserve">Contents </w:t>
      </w:r>
    </w:p>
    <w:p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rsidTr="0051287D">
        <w:tc>
          <w:tcPr>
            <w:tcW w:w="1240" w:type="dxa"/>
            <w:shd w:val="clear" w:color="auto" w:fill="auto"/>
          </w:tcPr>
          <w:p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rsidR="0002759A" w:rsidRPr="00FF07C3" w:rsidRDefault="0002759A" w:rsidP="00FF7EBB">
            <w:pPr>
              <w:jc w:val="both"/>
              <w:rPr>
                <w:b/>
                <w:color w:val="auto"/>
                <w:sz w:val="24"/>
                <w:szCs w:val="24"/>
              </w:rPr>
            </w:pPr>
            <w:r w:rsidRPr="00FF07C3">
              <w:rPr>
                <w:b/>
                <w:color w:val="auto"/>
                <w:sz w:val="24"/>
                <w:szCs w:val="24"/>
              </w:rPr>
              <w:t>Topic</w:t>
            </w:r>
          </w:p>
          <w:p w:rsidR="0002759A" w:rsidRPr="00FF07C3" w:rsidRDefault="0002759A" w:rsidP="00FF7EBB">
            <w:pPr>
              <w:jc w:val="both"/>
              <w:rPr>
                <w:b/>
                <w:color w:val="auto"/>
                <w:sz w:val="24"/>
                <w:szCs w:val="24"/>
              </w:rPr>
            </w:pPr>
          </w:p>
        </w:tc>
        <w:tc>
          <w:tcPr>
            <w:tcW w:w="1134" w:type="dxa"/>
          </w:tcPr>
          <w:p w:rsidR="0002759A" w:rsidRPr="00FF07C3" w:rsidRDefault="0002759A" w:rsidP="00FF7EBB">
            <w:pPr>
              <w:jc w:val="both"/>
              <w:rPr>
                <w:b/>
                <w:color w:val="auto"/>
                <w:sz w:val="24"/>
                <w:szCs w:val="24"/>
              </w:rPr>
            </w:pPr>
            <w:r>
              <w:rPr>
                <w:b/>
                <w:color w:val="auto"/>
                <w:sz w:val="24"/>
                <w:szCs w:val="24"/>
              </w:rPr>
              <w:t>Task no.</w:t>
            </w: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rsidR="0002759A" w:rsidRPr="00FF07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rsidR="0002759A" w:rsidRDefault="002C3031" w:rsidP="00E83F91">
            <w:pPr>
              <w:spacing w:line="360" w:lineRule="auto"/>
              <w:jc w:val="both"/>
              <w:rPr>
                <w:color w:val="auto"/>
                <w:sz w:val="24"/>
                <w:szCs w:val="24"/>
              </w:rPr>
            </w:pPr>
            <w:r>
              <w:rPr>
                <w:color w:val="auto"/>
                <w:sz w:val="24"/>
                <w:szCs w:val="24"/>
              </w:rPr>
              <w:t>4</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rsidR="0002759A" w:rsidRDefault="0002759A" w:rsidP="00E83F91">
            <w:pPr>
              <w:spacing w:line="360" w:lineRule="auto"/>
              <w:jc w:val="both"/>
              <w:rPr>
                <w:color w:val="auto"/>
                <w:sz w:val="24"/>
                <w:szCs w:val="24"/>
              </w:rPr>
            </w:pPr>
          </w:p>
        </w:tc>
      </w:tr>
    </w:tbl>
    <w:p w:rsidR="00E83F91" w:rsidRDefault="00E83F91" w:rsidP="00FF7EBB">
      <w:pPr>
        <w:jc w:val="both"/>
        <w:rPr>
          <w:b/>
          <w:sz w:val="24"/>
          <w:szCs w:val="24"/>
        </w:rPr>
      </w:pPr>
    </w:p>
    <w:p w:rsidR="00E72E9B" w:rsidRDefault="00E72E9B" w:rsidP="00E72E9B">
      <w:pPr>
        <w:rPr>
          <w:b/>
          <w:sz w:val="24"/>
          <w:szCs w:val="24"/>
        </w:rPr>
      </w:pPr>
    </w:p>
    <w:p w:rsidR="00E72E9B" w:rsidRDefault="00E72E9B" w:rsidP="00E72E9B">
      <w:pPr>
        <w:rPr>
          <w:b/>
          <w:sz w:val="24"/>
          <w:szCs w:val="24"/>
        </w:rPr>
      </w:pPr>
    </w:p>
    <w:p w:rsidR="00E72E9B" w:rsidRDefault="00E72E9B" w:rsidP="00E72E9B">
      <w:pPr>
        <w:rPr>
          <w:b/>
          <w:sz w:val="24"/>
          <w:szCs w:val="24"/>
        </w:rPr>
      </w:pPr>
    </w:p>
    <w:p w:rsidR="00E72E9B" w:rsidRDefault="00E72E9B" w:rsidP="00E72E9B">
      <w:pPr>
        <w:rPr>
          <w:b/>
          <w:sz w:val="24"/>
          <w:szCs w:val="24"/>
        </w:rPr>
      </w:pPr>
    </w:p>
    <w:p w:rsidR="00E72E9B" w:rsidRDefault="00E72E9B" w:rsidP="00E72E9B">
      <w:pPr>
        <w:rPr>
          <w:b/>
          <w:sz w:val="24"/>
          <w:szCs w:val="24"/>
        </w:rPr>
      </w:pPr>
    </w:p>
    <w:p w:rsidR="00E72E9B" w:rsidRDefault="00E72E9B" w:rsidP="00E72E9B">
      <w:pPr>
        <w:rPr>
          <w:b/>
          <w:sz w:val="24"/>
          <w:szCs w:val="24"/>
        </w:rPr>
      </w:pPr>
    </w:p>
    <w:p w:rsidR="00E72E9B" w:rsidRDefault="00E72E9B" w:rsidP="00E72E9B">
      <w:pPr>
        <w:rPr>
          <w:b/>
          <w:sz w:val="24"/>
          <w:szCs w:val="24"/>
        </w:rPr>
      </w:pPr>
    </w:p>
    <w:p w:rsidR="00E72E9B" w:rsidRDefault="00E72E9B" w:rsidP="00E72E9B">
      <w:pPr>
        <w:rPr>
          <w:b/>
          <w:sz w:val="24"/>
          <w:szCs w:val="24"/>
        </w:rPr>
      </w:pPr>
    </w:p>
    <w:p w:rsidR="00E72E9B" w:rsidRDefault="00E72E9B" w:rsidP="00E72E9B">
      <w:pPr>
        <w:rPr>
          <w:b/>
          <w:sz w:val="24"/>
          <w:szCs w:val="24"/>
        </w:rPr>
      </w:pPr>
    </w:p>
    <w:p w:rsidR="00E72E9B" w:rsidRDefault="00E72E9B" w:rsidP="00E72E9B">
      <w:pPr>
        <w:rPr>
          <w:b/>
          <w:sz w:val="24"/>
          <w:szCs w:val="24"/>
        </w:rPr>
      </w:pPr>
    </w:p>
    <w:p w:rsidR="00E72E9B" w:rsidRDefault="00E72E9B" w:rsidP="00E72E9B">
      <w:pPr>
        <w:rPr>
          <w:b/>
          <w:sz w:val="24"/>
          <w:szCs w:val="24"/>
        </w:rPr>
      </w:pPr>
    </w:p>
    <w:p w:rsidR="00E72E9B" w:rsidRDefault="00E72E9B" w:rsidP="00E72E9B">
      <w:pPr>
        <w:rPr>
          <w:b/>
          <w:sz w:val="24"/>
          <w:szCs w:val="24"/>
        </w:rPr>
      </w:pPr>
    </w:p>
    <w:p w:rsidR="00E72E9B" w:rsidRDefault="00E72E9B" w:rsidP="00E72E9B">
      <w:pPr>
        <w:rPr>
          <w:b/>
          <w:sz w:val="24"/>
          <w:szCs w:val="24"/>
        </w:rPr>
      </w:pPr>
    </w:p>
    <w:p w:rsidR="00E72E9B" w:rsidRDefault="00E72E9B" w:rsidP="00E72E9B">
      <w:pPr>
        <w:rPr>
          <w:b/>
          <w:sz w:val="24"/>
          <w:szCs w:val="24"/>
        </w:rPr>
      </w:pPr>
    </w:p>
    <w:p w:rsidR="00E72E9B" w:rsidRDefault="00E72E9B" w:rsidP="00E72E9B">
      <w:pPr>
        <w:rPr>
          <w:b/>
          <w:sz w:val="24"/>
          <w:szCs w:val="24"/>
        </w:rPr>
      </w:pPr>
    </w:p>
    <w:p w:rsidR="007C1D94" w:rsidRPr="008B28E7" w:rsidRDefault="00E76F60" w:rsidP="00E72E9B">
      <w:pPr>
        <w:jc w:val="center"/>
        <w:rPr>
          <w:b/>
          <w:sz w:val="24"/>
          <w:szCs w:val="24"/>
        </w:rPr>
      </w:pPr>
      <w:r w:rsidRPr="008B28E7">
        <w:rPr>
          <w:b/>
          <w:sz w:val="24"/>
          <w:szCs w:val="24"/>
        </w:rPr>
        <w:lastRenderedPageBreak/>
        <w:t>S</w:t>
      </w:r>
      <w:r w:rsidR="00895FCE" w:rsidRPr="008B28E7">
        <w:rPr>
          <w:b/>
          <w:sz w:val="24"/>
          <w:szCs w:val="24"/>
        </w:rPr>
        <w:t>ection 2</w:t>
      </w:r>
    </w:p>
    <w:p w:rsidR="000A469A" w:rsidRPr="008B28E7" w:rsidRDefault="000A469A" w:rsidP="00FF7EBB">
      <w:pPr>
        <w:jc w:val="both"/>
        <w:rPr>
          <w:b/>
          <w:sz w:val="24"/>
          <w:szCs w:val="24"/>
        </w:rPr>
      </w:pPr>
    </w:p>
    <w:p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rsidR="004046F0" w:rsidRPr="008B28E7" w:rsidRDefault="004046F0" w:rsidP="00FF7EBB">
      <w:pPr>
        <w:jc w:val="both"/>
        <w:rPr>
          <w:b/>
          <w:sz w:val="24"/>
          <w:szCs w:val="24"/>
        </w:rPr>
      </w:pPr>
    </w:p>
    <w:p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 xml:space="preserve">This section should be completed by </w:t>
      </w:r>
      <w:proofErr w:type="gramStart"/>
      <w:r w:rsidR="00CD0735">
        <w:rPr>
          <w:i/>
          <w:sz w:val="24"/>
          <w:szCs w:val="24"/>
        </w:rPr>
        <w:t>taking into account</w:t>
      </w:r>
      <w:proofErr w:type="gramEnd"/>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rsidTr="00C7108B">
        <w:tc>
          <w:tcPr>
            <w:tcW w:w="10278" w:type="dxa"/>
            <w:shd w:val="clear" w:color="auto" w:fill="auto"/>
          </w:tcPr>
          <w:p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rsidR="00E35112" w:rsidRPr="00FF07C3" w:rsidRDefault="00E35112" w:rsidP="00E35112">
            <w:pPr>
              <w:jc w:val="both"/>
              <w:rPr>
                <w:sz w:val="24"/>
                <w:szCs w:val="24"/>
              </w:rPr>
            </w:pPr>
          </w:p>
          <w:p w:rsidR="00AE5BA6" w:rsidRDefault="00E35112" w:rsidP="00AE5BA6">
            <w:p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rsidR="00E35112" w:rsidRPr="00FF07C3" w:rsidRDefault="00E35112" w:rsidP="00FF07C3">
            <w:pPr>
              <w:jc w:val="both"/>
              <w:rPr>
                <w:sz w:val="24"/>
                <w:szCs w:val="24"/>
              </w:rPr>
            </w:pPr>
            <w:r w:rsidRPr="00FF07C3">
              <w:rPr>
                <w:sz w:val="24"/>
                <w:szCs w:val="24"/>
              </w:rPr>
              <w:t>Applying analysis in assessment to inform interventions</w:t>
            </w:r>
          </w:p>
          <w:p w:rsidR="00E35112" w:rsidRPr="00FF07C3" w:rsidRDefault="00E35112" w:rsidP="00FF07C3">
            <w:pPr>
              <w:jc w:val="both"/>
              <w:rPr>
                <w:sz w:val="24"/>
                <w:szCs w:val="24"/>
              </w:rPr>
            </w:pPr>
            <w:r w:rsidRPr="00FF07C3">
              <w:rPr>
                <w:sz w:val="24"/>
                <w:szCs w:val="24"/>
              </w:rPr>
              <w:t>Intervention and application of professional judgement in increasingly complex situations</w:t>
            </w:r>
          </w:p>
          <w:p w:rsidR="00E35112" w:rsidRDefault="00E35112" w:rsidP="00E35112">
            <w:pPr>
              <w:jc w:val="both"/>
              <w:rPr>
                <w:sz w:val="24"/>
                <w:szCs w:val="24"/>
              </w:rPr>
            </w:pPr>
          </w:p>
          <w:p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rsidR="008C7770" w:rsidRPr="0049196A" w:rsidRDefault="008C7770" w:rsidP="00E35112">
            <w:pPr>
              <w:jc w:val="both"/>
              <w:rPr>
                <w:i/>
                <w:sz w:val="24"/>
                <w:szCs w:val="24"/>
              </w:rPr>
            </w:pPr>
          </w:p>
        </w:tc>
      </w:tr>
    </w:tbl>
    <w:p w:rsidR="00FF7784" w:rsidRPr="008B28E7" w:rsidRDefault="00FF7784" w:rsidP="00FF7EBB">
      <w:pPr>
        <w:jc w:val="both"/>
        <w:rPr>
          <w:sz w:val="24"/>
          <w:szCs w:val="24"/>
        </w:rPr>
      </w:pPr>
    </w:p>
    <w:p w:rsidR="00164BD7" w:rsidRPr="00D264C4" w:rsidRDefault="00164BD7" w:rsidP="00164BD7">
      <w:pPr>
        <w:overflowPunct/>
        <w:autoSpaceDE/>
        <w:autoSpaceDN/>
        <w:adjustRightInd/>
        <w:spacing w:after="160" w:line="259" w:lineRule="auto"/>
        <w:jc w:val="both"/>
        <w:textAlignment w:val="auto"/>
        <w:rPr>
          <w:rFonts w:eastAsia="Calibri"/>
          <w:color w:val="auto"/>
          <w:sz w:val="24"/>
          <w:szCs w:val="24"/>
          <w:lang w:eastAsia="en-US"/>
        </w:rPr>
      </w:pPr>
      <w:bookmarkStart w:id="2" w:name="_Hlk506121528"/>
      <w:r w:rsidRPr="00164BD7">
        <w:rPr>
          <w:rFonts w:eastAsia="Calibri"/>
          <w:color w:val="auto"/>
          <w:sz w:val="24"/>
          <w:szCs w:val="24"/>
          <w:lang w:eastAsia="en-US"/>
        </w:rPr>
        <w:t xml:space="preserve">The reflective piece of work I will be undertaking will be based on </w:t>
      </w:r>
      <w:proofErr w:type="spellStart"/>
      <w:r w:rsidRPr="00D264C4">
        <w:rPr>
          <w:rFonts w:eastAsia="Calibri"/>
          <w:color w:val="auto"/>
          <w:sz w:val="24"/>
          <w:szCs w:val="24"/>
          <w:lang w:eastAsia="en-US"/>
        </w:rPr>
        <w:t>Borton’s</w:t>
      </w:r>
      <w:proofErr w:type="spellEnd"/>
      <w:r w:rsidRPr="00D264C4">
        <w:rPr>
          <w:rFonts w:eastAsia="Calibri"/>
          <w:color w:val="auto"/>
          <w:sz w:val="24"/>
          <w:szCs w:val="24"/>
          <w:lang w:eastAsia="en-US"/>
        </w:rPr>
        <w:t xml:space="preserve"> (</w:t>
      </w:r>
      <w:r w:rsidRPr="00D264C4">
        <w:rPr>
          <w:rFonts w:eastAsia="Calibri"/>
          <w:noProof/>
          <w:color w:val="auto"/>
          <w:sz w:val="24"/>
          <w:szCs w:val="24"/>
          <w:lang w:eastAsia="en-US"/>
        </w:rPr>
        <w:t>1970)</w:t>
      </w:r>
      <w:r w:rsidRPr="00D264C4">
        <w:rPr>
          <w:rFonts w:eastAsia="Calibri"/>
          <w:color w:val="auto"/>
          <w:sz w:val="24"/>
          <w:szCs w:val="24"/>
          <w:lang w:eastAsia="en-US"/>
        </w:rPr>
        <w:t xml:space="preserve"> Model of Reflecti</w:t>
      </w:r>
      <w:r w:rsidR="00E72E9B">
        <w:rPr>
          <w:rFonts w:eastAsia="Calibri"/>
          <w:color w:val="auto"/>
          <w:sz w:val="24"/>
          <w:szCs w:val="24"/>
          <w:lang w:eastAsia="en-US"/>
        </w:rPr>
        <w:t>on</w:t>
      </w:r>
      <w:r w:rsidRPr="00D264C4">
        <w:rPr>
          <w:rFonts w:eastAsia="Calibri"/>
          <w:color w:val="auto"/>
          <w:sz w:val="24"/>
          <w:szCs w:val="24"/>
          <w:lang w:eastAsia="en-US"/>
        </w:rPr>
        <w:t xml:space="preserve">. This model encompasses three simple questions to be asked of the experience or activity to be reflected on, What? So what? Now what? </w:t>
      </w:r>
      <w:r w:rsidRPr="00D264C4">
        <w:rPr>
          <w:rFonts w:eastAsia="Calibri"/>
          <w:noProof/>
          <w:color w:val="auto"/>
          <w:sz w:val="24"/>
          <w:szCs w:val="24"/>
          <w:lang w:eastAsia="en-US"/>
        </w:rPr>
        <w:t>(Jasper, 2013)</w:t>
      </w:r>
      <w:r w:rsidRPr="00D264C4">
        <w:rPr>
          <w:rFonts w:eastAsia="Calibri"/>
          <w:color w:val="auto"/>
          <w:sz w:val="24"/>
          <w:szCs w:val="24"/>
          <w:lang w:eastAsia="en-US"/>
        </w:rPr>
        <w:t xml:space="preserve">. </w:t>
      </w:r>
    </w:p>
    <w:p w:rsidR="00164BD7" w:rsidRPr="00D264C4" w:rsidRDefault="00164BD7" w:rsidP="00164BD7">
      <w:pPr>
        <w:overflowPunct/>
        <w:autoSpaceDE/>
        <w:autoSpaceDN/>
        <w:adjustRightInd/>
        <w:spacing w:after="160" w:line="259" w:lineRule="auto"/>
        <w:jc w:val="both"/>
        <w:textAlignment w:val="auto"/>
        <w:rPr>
          <w:rFonts w:eastAsia="Calibri"/>
          <w:color w:val="auto"/>
          <w:sz w:val="24"/>
          <w:szCs w:val="24"/>
          <w:lang w:eastAsia="en-US"/>
        </w:rPr>
      </w:pPr>
      <w:r w:rsidRPr="00D264C4">
        <w:rPr>
          <w:rFonts w:eastAsia="Calibri"/>
          <w:color w:val="auto"/>
          <w:sz w:val="24"/>
          <w:szCs w:val="24"/>
          <w:lang w:eastAsia="en-US"/>
        </w:rPr>
        <w:t>I worked together with a qualified assessor to complete and present a Form F Assessment to a Fostering Panel, this was in accordance with The Fostering Service (Wales) Regulations (2003), and the National Minimum Standards for Wales. These standards form the basis of the new regulatory framework under the Care Standards Act (2000), the feedback I received highlighted areas of improvement.</w:t>
      </w:r>
    </w:p>
    <w:p w:rsidR="00164BD7" w:rsidRPr="00164BD7" w:rsidRDefault="00164BD7" w:rsidP="00164BD7">
      <w:pPr>
        <w:overflowPunct/>
        <w:autoSpaceDE/>
        <w:autoSpaceDN/>
        <w:adjustRightInd/>
        <w:spacing w:after="160" w:line="259" w:lineRule="auto"/>
        <w:jc w:val="both"/>
        <w:textAlignment w:val="auto"/>
        <w:rPr>
          <w:rFonts w:eastAsia="Calibri"/>
          <w:color w:val="auto"/>
          <w:sz w:val="24"/>
          <w:szCs w:val="24"/>
          <w:lang w:eastAsia="en-US"/>
        </w:rPr>
      </w:pPr>
      <w:r w:rsidRPr="00164BD7">
        <w:rPr>
          <w:rFonts w:eastAsia="Calibri"/>
          <w:color w:val="auto"/>
          <w:sz w:val="24"/>
          <w:szCs w:val="24"/>
          <w:lang w:eastAsia="en-US"/>
        </w:rPr>
        <w:t>The feedback was as follows:</w:t>
      </w:r>
    </w:p>
    <w:p w:rsidR="00164BD7" w:rsidRPr="00D264C4" w:rsidRDefault="00164BD7" w:rsidP="00164BD7">
      <w:pPr>
        <w:overflowPunct/>
        <w:autoSpaceDE/>
        <w:autoSpaceDN/>
        <w:adjustRightInd/>
        <w:spacing w:after="160" w:line="259" w:lineRule="auto"/>
        <w:jc w:val="both"/>
        <w:textAlignment w:val="auto"/>
        <w:rPr>
          <w:rFonts w:eastAsia="Calibri"/>
          <w:color w:val="auto"/>
          <w:sz w:val="24"/>
          <w:szCs w:val="24"/>
          <w:lang w:eastAsia="en-US"/>
        </w:rPr>
      </w:pPr>
      <w:r w:rsidRPr="00D264C4">
        <w:rPr>
          <w:rFonts w:eastAsia="Calibri"/>
          <w:color w:val="auto"/>
          <w:sz w:val="24"/>
          <w:szCs w:val="24"/>
          <w:lang w:eastAsia="en-US"/>
        </w:rPr>
        <w:t>Panel members: effective analysis of evidence-based information and cross referencing with the 7 standards of Fostering</w:t>
      </w:r>
      <w:r w:rsidRPr="00D264C4">
        <w:rPr>
          <w:rFonts w:eastAsia="Calibri"/>
          <w:noProof/>
          <w:color w:val="auto"/>
          <w:sz w:val="24"/>
          <w:szCs w:val="24"/>
          <w:lang w:eastAsia="en-US"/>
        </w:rPr>
        <w:t xml:space="preserve"> (Care Standards, 2000)</w:t>
      </w:r>
      <w:r w:rsidRPr="00D264C4">
        <w:rPr>
          <w:rFonts w:eastAsia="Calibri"/>
          <w:color w:val="auto"/>
          <w:sz w:val="24"/>
          <w:szCs w:val="24"/>
          <w:lang w:eastAsia="en-US"/>
        </w:rPr>
        <w:t>. However more focus was needed on key facts rather than referring to the potential carer’s thoughts and feelings.</w:t>
      </w:r>
    </w:p>
    <w:p w:rsidR="00164BD7" w:rsidRPr="00D264C4" w:rsidRDefault="00164BD7" w:rsidP="00164BD7">
      <w:pPr>
        <w:overflowPunct/>
        <w:autoSpaceDE/>
        <w:autoSpaceDN/>
        <w:adjustRightInd/>
        <w:spacing w:after="160" w:line="259" w:lineRule="auto"/>
        <w:jc w:val="both"/>
        <w:textAlignment w:val="auto"/>
        <w:rPr>
          <w:rFonts w:eastAsia="Calibri"/>
          <w:color w:val="auto"/>
          <w:sz w:val="24"/>
          <w:szCs w:val="24"/>
          <w:lang w:eastAsia="en-US"/>
        </w:rPr>
      </w:pPr>
      <w:r w:rsidRPr="00D264C4">
        <w:rPr>
          <w:rFonts w:eastAsia="Calibri"/>
          <w:color w:val="auto"/>
          <w:sz w:val="24"/>
          <w:szCs w:val="24"/>
          <w:lang w:eastAsia="en-US"/>
        </w:rPr>
        <w:t>Assessor: communicated well with the potential foster carers, the write up was evidence based, however it could have been condensed and it was too emotive.</w:t>
      </w:r>
    </w:p>
    <w:p w:rsidR="00164BD7" w:rsidRPr="00D264C4" w:rsidRDefault="00164BD7" w:rsidP="00164BD7">
      <w:pPr>
        <w:overflowPunct/>
        <w:autoSpaceDE/>
        <w:autoSpaceDN/>
        <w:adjustRightInd/>
        <w:spacing w:after="160" w:line="259" w:lineRule="auto"/>
        <w:jc w:val="both"/>
        <w:textAlignment w:val="auto"/>
        <w:rPr>
          <w:rFonts w:eastAsia="Calibri"/>
          <w:color w:val="auto"/>
          <w:sz w:val="24"/>
          <w:szCs w:val="24"/>
          <w:lang w:eastAsia="en-US"/>
        </w:rPr>
      </w:pPr>
      <w:r w:rsidRPr="00D264C4">
        <w:rPr>
          <w:rFonts w:eastAsia="Calibri"/>
          <w:color w:val="auto"/>
          <w:sz w:val="24"/>
          <w:szCs w:val="24"/>
          <w:lang w:eastAsia="en-US"/>
        </w:rPr>
        <w:t xml:space="preserve">Assessed individual: not empathic enough during the application process following her relationship breakdown, thus resulting in a Form F Assessment being undertaken as a solo carer. </w:t>
      </w:r>
    </w:p>
    <w:p w:rsidR="00164BD7" w:rsidRPr="00D264C4" w:rsidRDefault="00164BD7" w:rsidP="00164BD7">
      <w:pPr>
        <w:overflowPunct/>
        <w:autoSpaceDE/>
        <w:autoSpaceDN/>
        <w:adjustRightInd/>
        <w:spacing w:after="160" w:line="254" w:lineRule="auto"/>
        <w:jc w:val="both"/>
        <w:textAlignment w:val="auto"/>
        <w:rPr>
          <w:rFonts w:eastAsia="Calibri"/>
          <w:color w:val="auto"/>
          <w:sz w:val="24"/>
          <w:szCs w:val="24"/>
          <w:lang w:eastAsia="en-US"/>
        </w:rPr>
      </w:pPr>
      <w:r w:rsidRPr="00D264C4">
        <w:rPr>
          <w:rFonts w:eastAsia="Calibri"/>
          <w:noProof/>
          <w:color w:val="auto"/>
          <w:sz w:val="24"/>
          <w:szCs w:val="24"/>
          <w:lang w:eastAsia="en-US"/>
        </w:rPr>
        <w:t>During supervision and discussing the feedback provided, myself and my supervisor</w:t>
      </w:r>
      <w:r w:rsidRPr="00164BD7">
        <w:rPr>
          <w:rFonts w:eastAsia="Calibri"/>
          <w:noProof/>
          <w:color w:val="auto"/>
          <w:sz w:val="24"/>
          <w:szCs w:val="24"/>
          <w:lang w:eastAsia="en-US"/>
        </w:rPr>
        <w:t xml:space="preserve"> identified </w:t>
      </w:r>
      <w:r w:rsidRPr="00164BD7">
        <w:rPr>
          <w:rFonts w:eastAsia="Calibri"/>
          <w:color w:val="auto"/>
          <w:sz w:val="24"/>
          <w:szCs w:val="24"/>
          <w:lang w:eastAsia="en-US"/>
        </w:rPr>
        <w:t xml:space="preserve">areas of social work practice that I could improve. Understanding people’s perceptions for more effective communication would enable me to be perceived as more empathetic. Observing an assessor completing an assessment would enable me to see their communication skills and how their communication skills achieve gaining quality information. </w:t>
      </w:r>
      <w:r w:rsidRPr="00D264C4">
        <w:rPr>
          <w:rFonts w:eastAsia="Calibri"/>
          <w:color w:val="auto"/>
          <w:sz w:val="24"/>
          <w:szCs w:val="24"/>
          <w:lang w:eastAsia="en-US"/>
        </w:rPr>
        <w:t xml:space="preserve">Assessment training, such as </w:t>
      </w:r>
      <w:proofErr w:type="spellStart"/>
      <w:r w:rsidRPr="00D264C4">
        <w:rPr>
          <w:rFonts w:eastAsia="Calibri"/>
          <w:color w:val="auto"/>
          <w:sz w:val="24"/>
          <w:szCs w:val="24"/>
          <w:lang w:eastAsia="en-US"/>
        </w:rPr>
        <w:lastRenderedPageBreak/>
        <w:t>CoramBAAF</w:t>
      </w:r>
      <w:proofErr w:type="spellEnd"/>
      <w:r w:rsidRPr="00D264C4">
        <w:rPr>
          <w:rFonts w:eastAsia="Calibri"/>
          <w:color w:val="auto"/>
          <w:sz w:val="24"/>
          <w:szCs w:val="24"/>
          <w:lang w:eastAsia="en-US"/>
        </w:rPr>
        <w:t xml:space="preserve"> Form F Assessment training </w:t>
      </w:r>
      <w:r w:rsidRPr="00D264C4">
        <w:rPr>
          <w:rFonts w:eastAsia="Calibri"/>
          <w:noProof/>
          <w:color w:val="auto"/>
          <w:sz w:val="24"/>
          <w:szCs w:val="24"/>
          <w:lang w:eastAsia="en-US"/>
        </w:rPr>
        <w:t>(CoramBAAF, 2015)</w:t>
      </w:r>
      <w:r w:rsidRPr="00D264C4">
        <w:rPr>
          <w:rFonts w:eastAsia="Calibri"/>
          <w:color w:val="auto"/>
          <w:sz w:val="24"/>
          <w:szCs w:val="24"/>
          <w:lang w:eastAsia="en-US"/>
        </w:rPr>
        <w:t xml:space="preserve"> would enable to me to learn to use more factual and less emotive information when writing assessments. Understanding the complexity of the allegation process would enable me to recognise that new foster carers have the highest allegation rate. </w:t>
      </w:r>
    </w:p>
    <w:p w:rsidR="00164BD7" w:rsidRPr="00D264C4" w:rsidRDefault="00164BD7" w:rsidP="00164BD7">
      <w:pPr>
        <w:overflowPunct/>
        <w:autoSpaceDE/>
        <w:autoSpaceDN/>
        <w:adjustRightInd/>
        <w:spacing w:after="160" w:line="254" w:lineRule="auto"/>
        <w:jc w:val="both"/>
        <w:textAlignment w:val="auto"/>
        <w:rPr>
          <w:rFonts w:eastAsia="Calibri"/>
          <w:noProof/>
          <w:color w:val="auto"/>
          <w:sz w:val="24"/>
          <w:szCs w:val="24"/>
          <w:lang w:eastAsia="en-US"/>
        </w:rPr>
      </w:pPr>
      <w:r w:rsidRPr="00D264C4">
        <w:rPr>
          <w:rFonts w:eastAsia="Calibri"/>
          <w:color w:val="auto"/>
          <w:sz w:val="24"/>
          <w:szCs w:val="24"/>
          <w:lang w:eastAsia="en-US"/>
        </w:rPr>
        <w:t xml:space="preserve">As a social worker working within a Foster Care Agency, assessments, such as Form F Assessments, are pivotal in ensuring potential foster carers have the skills and knowledge to meet the needs of a young person in their care, along with identifying the carers strengths and weaknesses (Care Standards, 2000) and Communication Techniques, which are an integral part of the fostering prosses. Without these skills assessors will be less able to: establish how individuals think and feel; Interpret complex situations correctly, collaborate, mediate and intervene sensitively and appropriately </w:t>
      </w:r>
      <w:r w:rsidRPr="00D264C4">
        <w:rPr>
          <w:rFonts w:eastAsia="Calibri"/>
          <w:noProof/>
          <w:color w:val="auto"/>
          <w:sz w:val="24"/>
          <w:szCs w:val="24"/>
          <w:lang w:eastAsia="en-US"/>
        </w:rPr>
        <w:t>(Community Care, 2008).</w:t>
      </w:r>
    </w:p>
    <w:p w:rsidR="00164BD7" w:rsidRPr="00D264C4" w:rsidRDefault="00164BD7" w:rsidP="00164BD7">
      <w:pPr>
        <w:overflowPunct/>
        <w:autoSpaceDE/>
        <w:autoSpaceDN/>
        <w:adjustRightInd/>
        <w:spacing w:after="160" w:line="259" w:lineRule="auto"/>
        <w:jc w:val="both"/>
        <w:textAlignment w:val="auto"/>
        <w:rPr>
          <w:rFonts w:eastAsia="Calibri"/>
          <w:color w:val="auto"/>
          <w:sz w:val="24"/>
          <w:szCs w:val="24"/>
          <w:lang w:eastAsia="en-US"/>
        </w:rPr>
      </w:pPr>
      <w:r w:rsidRPr="00D264C4">
        <w:rPr>
          <w:rFonts w:eastAsia="Calibri"/>
          <w:color w:val="auto"/>
          <w:sz w:val="24"/>
          <w:szCs w:val="24"/>
          <w:lang w:eastAsia="en-US"/>
        </w:rPr>
        <w:t>During the assessment process I thought that I communicated open and honestly with the potential foster carers and built a good professional rapport. However, the feedback received from the individual did not reflect positively about how the assessment process had gone. As a result of this it was recommended that the area of communication techniques I should familiarise myself with should be perceptions. Jones (Jr) (2013) states ‘although perception is a largely cognitive and psychological process, how we perceive people and objects around us affects our communication.’ Thus resulting in responding to the person differently who we look upon favourably, than we do to someone we find unfavourable. In conclusion ‘a perception that we make of others and that others make of us affect how we communicate and act’</w:t>
      </w:r>
      <w:r w:rsidR="00D264C4" w:rsidRPr="00D264C4">
        <w:rPr>
          <w:rFonts w:eastAsia="Calibri"/>
          <w:color w:val="auto"/>
          <w:sz w:val="24"/>
          <w:szCs w:val="24"/>
          <w:lang w:eastAsia="en-US"/>
        </w:rPr>
        <w:t xml:space="preserve"> </w:t>
      </w:r>
      <w:r w:rsidRPr="00D264C4">
        <w:rPr>
          <w:rFonts w:eastAsia="Calibri"/>
          <w:noProof/>
          <w:color w:val="auto"/>
          <w:sz w:val="24"/>
          <w:szCs w:val="24"/>
          <w:lang w:eastAsia="en-US"/>
        </w:rPr>
        <w:t>(Jones (Jr.) 2013)</w:t>
      </w:r>
      <w:r w:rsidRPr="00D264C4">
        <w:rPr>
          <w:rFonts w:eastAsia="Calibri"/>
          <w:color w:val="auto"/>
          <w:sz w:val="24"/>
          <w:szCs w:val="24"/>
          <w:lang w:eastAsia="en-US"/>
        </w:rPr>
        <w:t>.</w:t>
      </w:r>
    </w:p>
    <w:p w:rsidR="00164BD7" w:rsidRPr="00164BD7" w:rsidRDefault="00164BD7" w:rsidP="00164BD7">
      <w:pPr>
        <w:overflowPunct/>
        <w:autoSpaceDE/>
        <w:autoSpaceDN/>
        <w:adjustRightInd/>
        <w:spacing w:after="160" w:line="259" w:lineRule="auto"/>
        <w:jc w:val="both"/>
        <w:textAlignment w:val="auto"/>
        <w:rPr>
          <w:rFonts w:eastAsia="Calibri"/>
          <w:color w:val="auto"/>
          <w:sz w:val="24"/>
          <w:szCs w:val="24"/>
          <w:lang w:eastAsia="en-US"/>
        </w:rPr>
      </w:pPr>
      <w:r w:rsidRPr="00164BD7">
        <w:rPr>
          <w:rFonts w:eastAsia="Calibri"/>
          <w:color w:val="auto"/>
          <w:sz w:val="24"/>
          <w:szCs w:val="24"/>
          <w:lang w:eastAsia="en-US"/>
        </w:rPr>
        <w:t>Word Count 509</w:t>
      </w:r>
    </w:p>
    <w:p w:rsidR="00164BD7" w:rsidRPr="00164BD7" w:rsidRDefault="00164BD7" w:rsidP="00164BD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rsidR="00164BD7" w:rsidRPr="00164BD7" w:rsidRDefault="00164BD7" w:rsidP="00164BD7">
      <w:pPr>
        <w:overflowPunct/>
        <w:autoSpaceDE/>
        <w:autoSpaceDN/>
        <w:adjustRightInd/>
        <w:spacing w:after="160" w:line="259" w:lineRule="auto"/>
        <w:jc w:val="both"/>
        <w:textAlignment w:val="auto"/>
        <w:rPr>
          <w:rFonts w:eastAsia="Calibri"/>
          <w:color w:val="auto"/>
          <w:sz w:val="24"/>
          <w:szCs w:val="24"/>
          <w:lang w:eastAsia="en-US"/>
        </w:rPr>
      </w:pPr>
    </w:p>
    <w:p w:rsidR="00164BD7" w:rsidRPr="00164BD7" w:rsidRDefault="00164BD7" w:rsidP="00164BD7">
      <w:pPr>
        <w:overflowPunct/>
        <w:autoSpaceDE/>
        <w:autoSpaceDN/>
        <w:adjustRightInd/>
        <w:spacing w:after="160" w:line="259" w:lineRule="auto"/>
        <w:jc w:val="both"/>
        <w:textAlignment w:val="auto"/>
        <w:rPr>
          <w:rFonts w:eastAsia="Calibri"/>
          <w:color w:val="auto"/>
          <w:sz w:val="24"/>
          <w:szCs w:val="24"/>
          <w:lang w:eastAsia="en-US"/>
        </w:rPr>
      </w:pPr>
    </w:p>
    <w:p w:rsidR="00164BD7" w:rsidRPr="00164BD7" w:rsidRDefault="00164BD7" w:rsidP="00164BD7">
      <w:pPr>
        <w:overflowPunct/>
        <w:autoSpaceDE/>
        <w:autoSpaceDN/>
        <w:adjustRightInd/>
        <w:spacing w:after="160" w:line="259" w:lineRule="auto"/>
        <w:jc w:val="both"/>
        <w:textAlignment w:val="auto"/>
        <w:rPr>
          <w:rFonts w:eastAsia="Calibri"/>
          <w:color w:val="auto"/>
          <w:sz w:val="24"/>
          <w:szCs w:val="24"/>
          <w:lang w:eastAsia="en-US"/>
        </w:rPr>
      </w:pPr>
    </w:p>
    <w:p w:rsidR="00164BD7" w:rsidRPr="00164BD7" w:rsidRDefault="00164BD7" w:rsidP="00164BD7">
      <w:pPr>
        <w:overflowPunct/>
        <w:autoSpaceDE/>
        <w:autoSpaceDN/>
        <w:adjustRightInd/>
        <w:spacing w:after="160" w:line="259" w:lineRule="auto"/>
        <w:jc w:val="both"/>
        <w:textAlignment w:val="auto"/>
        <w:rPr>
          <w:rFonts w:eastAsia="Calibri"/>
          <w:color w:val="2F5496"/>
          <w:sz w:val="24"/>
          <w:szCs w:val="24"/>
          <w:lang w:eastAsia="en-US"/>
        </w:rPr>
      </w:pPr>
    </w:p>
    <w:p w:rsidR="00164BD7" w:rsidRPr="00164BD7" w:rsidRDefault="00164BD7" w:rsidP="00164BD7">
      <w:pPr>
        <w:overflowPunct/>
        <w:autoSpaceDE/>
        <w:autoSpaceDN/>
        <w:adjustRightInd/>
        <w:spacing w:after="160" w:line="259" w:lineRule="auto"/>
        <w:jc w:val="both"/>
        <w:textAlignment w:val="auto"/>
        <w:rPr>
          <w:rFonts w:eastAsia="Calibri"/>
          <w:color w:val="FF0000"/>
          <w:sz w:val="24"/>
          <w:szCs w:val="24"/>
          <w:lang w:eastAsia="en-US"/>
        </w:rPr>
      </w:pPr>
    </w:p>
    <w:p w:rsidR="00164BD7" w:rsidRPr="00164BD7" w:rsidRDefault="00164BD7" w:rsidP="00164BD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rsidR="00164BD7" w:rsidRDefault="00164BD7" w:rsidP="00803468">
      <w:pPr>
        <w:overflowPunct/>
        <w:autoSpaceDE/>
        <w:autoSpaceDN/>
        <w:adjustRightInd/>
        <w:spacing w:after="160" w:line="259" w:lineRule="auto"/>
        <w:jc w:val="both"/>
        <w:textAlignment w:val="auto"/>
        <w:rPr>
          <w:rFonts w:eastAsia="Calibri"/>
          <w:color w:val="auto"/>
          <w:sz w:val="24"/>
          <w:szCs w:val="24"/>
          <w:lang w:eastAsia="en-US"/>
        </w:rPr>
      </w:pPr>
    </w:p>
    <w:p w:rsidR="00803468" w:rsidRPr="00803468" w:rsidRDefault="00803468" w:rsidP="00803468">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rsidR="00803468" w:rsidRPr="00803468" w:rsidRDefault="00803468" w:rsidP="00803468">
      <w:pPr>
        <w:overflowPunct/>
        <w:autoSpaceDE/>
        <w:autoSpaceDN/>
        <w:adjustRightInd/>
        <w:spacing w:after="160" w:line="259" w:lineRule="auto"/>
        <w:jc w:val="both"/>
        <w:textAlignment w:val="auto"/>
        <w:rPr>
          <w:rFonts w:eastAsia="Calibri"/>
          <w:color w:val="auto"/>
          <w:sz w:val="24"/>
          <w:szCs w:val="24"/>
          <w:lang w:eastAsia="en-US"/>
        </w:rPr>
      </w:pPr>
    </w:p>
    <w:bookmarkEnd w:id="2"/>
    <w:p w:rsidR="00803468" w:rsidRPr="00803468" w:rsidRDefault="00803468" w:rsidP="00803468">
      <w:pPr>
        <w:overflowPunct/>
        <w:autoSpaceDE/>
        <w:autoSpaceDN/>
        <w:adjustRightInd/>
        <w:spacing w:after="160" w:line="259" w:lineRule="auto"/>
        <w:jc w:val="both"/>
        <w:textAlignment w:val="auto"/>
        <w:rPr>
          <w:rFonts w:eastAsia="Calibri"/>
          <w:color w:val="auto"/>
          <w:sz w:val="24"/>
          <w:szCs w:val="24"/>
          <w:lang w:eastAsia="en-US"/>
        </w:rPr>
      </w:pPr>
    </w:p>
    <w:p w:rsidR="00EE3FFB" w:rsidRDefault="00EE3FFB" w:rsidP="00EE3FFB">
      <w:pPr>
        <w:rPr>
          <w:rFonts w:eastAsia="Calibri"/>
          <w:color w:val="auto"/>
          <w:sz w:val="24"/>
          <w:szCs w:val="24"/>
          <w:lang w:eastAsia="en-US"/>
        </w:rPr>
      </w:pPr>
    </w:p>
    <w:p w:rsidR="00E72E9B" w:rsidRDefault="00E72E9B" w:rsidP="00E72E9B">
      <w:pPr>
        <w:rPr>
          <w:b/>
          <w:sz w:val="24"/>
          <w:szCs w:val="24"/>
        </w:rPr>
      </w:pPr>
    </w:p>
    <w:p w:rsidR="00F22AC5" w:rsidRPr="008B28E7" w:rsidRDefault="00F22AC5" w:rsidP="00E72E9B">
      <w:pPr>
        <w:jc w:val="center"/>
        <w:rPr>
          <w:b/>
          <w:sz w:val="24"/>
          <w:szCs w:val="24"/>
        </w:rPr>
      </w:pPr>
      <w:r w:rsidRPr="008B28E7">
        <w:rPr>
          <w:b/>
          <w:sz w:val="24"/>
          <w:szCs w:val="24"/>
        </w:rPr>
        <w:lastRenderedPageBreak/>
        <w:t xml:space="preserve">Section </w:t>
      </w:r>
      <w:r w:rsidR="002C2536">
        <w:rPr>
          <w:b/>
          <w:sz w:val="24"/>
          <w:szCs w:val="24"/>
        </w:rPr>
        <w:t>3</w:t>
      </w:r>
    </w:p>
    <w:p w:rsidR="004046F0" w:rsidRPr="008B28E7" w:rsidRDefault="004046F0" w:rsidP="00FF7EBB">
      <w:pPr>
        <w:jc w:val="both"/>
        <w:rPr>
          <w:b/>
          <w:sz w:val="24"/>
          <w:szCs w:val="24"/>
        </w:rPr>
      </w:pPr>
    </w:p>
    <w:p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rsidR="00E559CE" w:rsidRPr="008B28E7" w:rsidRDefault="00E559CE" w:rsidP="00E559CE">
      <w:pPr>
        <w:jc w:val="both"/>
        <w:rPr>
          <w:sz w:val="24"/>
          <w:szCs w:val="24"/>
        </w:rPr>
      </w:pPr>
    </w:p>
    <w:p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rsidR="00986B43" w:rsidRDefault="00986B43" w:rsidP="00FF7EBB">
      <w:pPr>
        <w:jc w:val="both"/>
        <w:rPr>
          <w:i/>
          <w:sz w:val="24"/>
          <w:szCs w:val="24"/>
        </w:rPr>
      </w:pPr>
    </w:p>
    <w:p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rsidR="00D55DE0" w:rsidRDefault="00D55DE0" w:rsidP="00FF7EBB">
      <w:pPr>
        <w:jc w:val="both"/>
        <w:rPr>
          <w:i/>
          <w:sz w:val="24"/>
          <w:szCs w:val="24"/>
        </w:rPr>
      </w:pPr>
    </w:p>
    <w:p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rsidR="00C7108B" w:rsidRPr="008B28E7" w:rsidRDefault="00C7108B" w:rsidP="00FF7EBB">
      <w:pPr>
        <w:jc w:val="both"/>
        <w:rPr>
          <w:sz w:val="24"/>
          <w:szCs w:val="24"/>
        </w:rPr>
      </w:pPr>
    </w:p>
    <w:p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1D5F01">
        <w:rPr>
          <w:sz w:val="24"/>
          <w:szCs w:val="24"/>
        </w:rPr>
        <w:t>8</w:t>
      </w:r>
      <w:r w:rsidR="001D5F01" w:rsidRPr="001D5F01">
        <w:rPr>
          <w:sz w:val="24"/>
          <w:szCs w:val="24"/>
          <w:vertAlign w:val="superscript"/>
        </w:rPr>
        <w:t>th</w:t>
      </w:r>
      <w:r w:rsidR="001D5F01">
        <w:rPr>
          <w:sz w:val="24"/>
          <w:szCs w:val="24"/>
        </w:rPr>
        <w:t xml:space="preserve"> June 2018</w:t>
      </w:r>
      <w:r w:rsidR="00C7108B">
        <w:rPr>
          <w:sz w:val="24"/>
          <w:szCs w:val="24"/>
        </w:rPr>
        <w:t xml:space="preserve"> </w:t>
      </w:r>
    </w:p>
    <w:p w:rsidR="00E91F62" w:rsidRPr="008B28E7" w:rsidRDefault="00E91F62" w:rsidP="00FF7EBB">
      <w:pPr>
        <w:jc w:val="both"/>
        <w:rPr>
          <w:b/>
          <w:sz w:val="24"/>
          <w:szCs w:val="24"/>
        </w:rPr>
      </w:pP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278" w:type="dxa"/>
            <w:shd w:val="clear" w:color="auto" w:fill="auto"/>
          </w:tcPr>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rsidR="008C7770" w:rsidRDefault="008C7770" w:rsidP="00FF7EBB">
            <w:pPr>
              <w:jc w:val="both"/>
              <w:rPr>
                <w:i/>
                <w:sz w:val="24"/>
                <w:szCs w:val="24"/>
              </w:rPr>
            </w:pPr>
          </w:p>
          <w:p w:rsidR="008C7770" w:rsidRPr="008B28E7" w:rsidRDefault="008C7770" w:rsidP="00FF7EBB">
            <w:pPr>
              <w:jc w:val="both"/>
              <w:rPr>
                <w:i/>
                <w:sz w:val="24"/>
                <w:szCs w:val="24"/>
              </w:rPr>
            </w:pPr>
          </w:p>
        </w:tc>
      </w:tr>
    </w:tbl>
    <w:p w:rsidR="00AA666E" w:rsidRPr="008B28E7" w:rsidRDefault="00AA666E" w:rsidP="00FF7EBB">
      <w:pPr>
        <w:jc w:val="both"/>
        <w:rPr>
          <w:sz w:val="24"/>
          <w:szCs w:val="24"/>
        </w:rPr>
      </w:pPr>
    </w:p>
    <w:p w:rsidR="001D5F01" w:rsidRPr="001D5F01" w:rsidRDefault="001D5F01" w:rsidP="001D5F01">
      <w:pPr>
        <w:overflowPunct/>
        <w:autoSpaceDE/>
        <w:autoSpaceDN/>
        <w:adjustRightInd/>
        <w:spacing w:after="160" w:line="259" w:lineRule="auto"/>
        <w:jc w:val="both"/>
        <w:textAlignment w:val="auto"/>
        <w:rPr>
          <w:rFonts w:eastAsia="Calibri"/>
          <w:color w:val="auto"/>
          <w:sz w:val="24"/>
          <w:szCs w:val="24"/>
          <w:lang w:eastAsia="en-US"/>
        </w:rPr>
      </w:pPr>
      <w:r w:rsidRPr="001D5F01">
        <w:rPr>
          <w:rFonts w:eastAsia="Calibri"/>
          <w:color w:val="auto"/>
          <w:sz w:val="24"/>
          <w:szCs w:val="24"/>
          <w:lang w:eastAsia="en-US"/>
        </w:rPr>
        <w:t xml:space="preserve">For my observation and as part of my role as Supervising Social Worker I undertook supervision with a set of foster carers I am case holder for. Supervision is undertaken on a regular basis, </w:t>
      </w:r>
      <w:r w:rsidR="00310ED3">
        <w:rPr>
          <w:rFonts w:eastAsia="Calibri"/>
          <w:color w:val="auto"/>
          <w:sz w:val="24"/>
          <w:szCs w:val="24"/>
          <w:lang w:eastAsia="en-US"/>
        </w:rPr>
        <w:t>“</w:t>
      </w:r>
      <w:r w:rsidRPr="001D5F01">
        <w:rPr>
          <w:rFonts w:eastAsia="Calibri"/>
          <w:color w:val="auto"/>
          <w:sz w:val="24"/>
          <w:szCs w:val="24"/>
          <w:lang w:eastAsia="en-US"/>
        </w:rPr>
        <w:t>it has a clear purpose and provides the opportunity to supervise the foster care</w:t>
      </w:r>
      <w:r w:rsidR="00F82CC6">
        <w:rPr>
          <w:rFonts w:eastAsia="Calibri"/>
          <w:color w:val="auto"/>
          <w:sz w:val="24"/>
          <w:szCs w:val="24"/>
          <w:lang w:eastAsia="en-US"/>
        </w:rPr>
        <w:t>r</w:t>
      </w:r>
      <w:r w:rsidRPr="001D5F01">
        <w:rPr>
          <w:rFonts w:eastAsia="Calibri"/>
          <w:color w:val="auto"/>
          <w:sz w:val="24"/>
          <w:szCs w:val="24"/>
          <w:lang w:eastAsia="en-US"/>
        </w:rPr>
        <w:t>s work</w:t>
      </w:r>
      <w:r w:rsidR="00310ED3">
        <w:rPr>
          <w:rFonts w:eastAsia="Calibri"/>
          <w:color w:val="auto"/>
          <w:sz w:val="24"/>
          <w:szCs w:val="24"/>
          <w:lang w:eastAsia="en-US"/>
        </w:rPr>
        <w:t>”</w:t>
      </w:r>
      <w:r w:rsidRPr="001D5F01">
        <w:rPr>
          <w:rFonts w:eastAsia="Calibri"/>
          <w:color w:val="auto"/>
          <w:sz w:val="24"/>
          <w:szCs w:val="24"/>
          <w:lang w:eastAsia="en-US"/>
        </w:rPr>
        <w:t xml:space="preserve"> </w:t>
      </w:r>
      <w:r w:rsidRPr="00310ED3">
        <w:rPr>
          <w:rFonts w:eastAsia="Calibri"/>
          <w:noProof/>
          <w:color w:val="auto"/>
          <w:sz w:val="24"/>
          <w:szCs w:val="24"/>
          <w:lang w:eastAsia="en-US"/>
        </w:rPr>
        <w:t>(Care Standards, 2000)</w:t>
      </w:r>
      <w:r w:rsidR="00310ED3" w:rsidRPr="00310ED3">
        <w:rPr>
          <w:rFonts w:eastAsia="Calibri"/>
          <w:noProof/>
          <w:color w:val="auto"/>
          <w:sz w:val="24"/>
          <w:szCs w:val="24"/>
          <w:lang w:eastAsia="en-US"/>
        </w:rPr>
        <w:t>,</w:t>
      </w:r>
      <w:r w:rsidRPr="001D5F01">
        <w:rPr>
          <w:rFonts w:eastAsia="Calibri"/>
          <w:color w:val="auto"/>
          <w:sz w:val="24"/>
          <w:szCs w:val="24"/>
          <w:lang w:eastAsia="en-US"/>
        </w:rPr>
        <w:t xml:space="preserve"> along with monitoring the well-being </w:t>
      </w:r>
      <w:r w:rsidRPr="00310ED3">
        <w:rPr>
          <w:rFonts w:eastAsia="Calibri"/>
          <w:color w:val="auto"/>
          <w:sz w:val="24"/>
          <w:szCs w:val="24"/>
          <w:lang w:eastAsia="en-US"/>
        </w:rPr>
        <w:t>(Part 2 Social Services and Wellbeing Act, 2014)</w:t>
      </w:r>
      <w:r w:rsidRPr="001D5F01">
        <w:rPr>
          <w:rFonts w:eastAsia="Calibri"/>
          <w:color w:val="FF0000"/>
          <w:sz w:val="24"/>
          <w:szCs w:val="24"/>
          <w:lang w:eastAsia="en-US"/>
        </w:rPr>
        <w:t xml:space="preserve"> </w:t>
      </w:r>
      <w:r w:rsidRPr="001D5F01">
        <w:rPr>
          <w:rFonts w:eastAsia="Calibri"/>
          <w:color w:val="auto"/>
          <w:sz w:val="24"/>
          <w:szCs w:val="24"/>
          <w:lang w:eastAsia="en-US"/>
        </w:rPr>
        <w:t xml:space="preserve">of the carers and children in placement.  To enable the observation to proceed I was required to seek the foster carers permission for an observer to be present during supervision. </w:t>
      </w:r>
    </w:p>
    <w:p w:rsidR="001D5F01" w:rsidRPr="001D5F01" w:rsidRDefault="001D5F01" w:rsidP="001D5F01">
      <w:pPr>
        <w:overflowPunct/>
        <w:autoSpaceDE/>
        <w:autoSpaceDN/>
        <w:adjustRightInd/>
        <w:spacing w:after="160" w:line="259" w:lineRule="auto"/>
        <w:jc w:val="both"/>
        <w:textAlignment w:val="auto"/>
        <w:rPr>
          <w:rFonts w:eastAsia="Calibri"/>
          <w:color w:val="auto"/>
          <w:sz w:val="24"/>
          <w:szCs w:val="24"/>
          <w:lang w:eastAsia="en-US"/>
        </w:rPr>
      </w:pPr>
      <w:r w:rsidRPr="001D5F01">
        <w:rPr>
          <w:rFonts w:eastAsia="Calibri"/>
          <w:color w:val="auto"/>
          <w:sz w:val="24"/>
          <w:szCs w:val="24"/>
          <w:lang w:eastAsia="en-US"/>
        </w:rPr>
        <w:t xml:space="preserve">I wrote to the foster carers to explain: </w:t>
      </w:r>
    </w:p>
    <w:p w:rsidR="001D5F01" w:rsidRPr="001D5F01" w:rsidRDefault="001D5F01" w:rsidP="001D5F01">
      <w:pPr>
        <w:overflowPunct/>
        <w:autoSpaceDE/>
        <w:autoSpaceDN/>
        <w:adjustRightInd/>
        <w:spacing w:after="160" w:line="259" w:lineRule="auto"/>
        <w:contextualSpacing/>
        <w:jc w:val="both"/>
        <w:textAlignment w:val="auto"/>
        <w:rPr>
          <w:rFonts w:eastAsia="Calibri"/>
          <w:color w:val="auto"/>
          <w:sz w:val="24"/>
          <w:szCs w:val="24"/>
          <w:lang w:eastAsia="en-US"/>
        </w:rPr>
      </w:pPr>
      <w:r w:rsidRPr="001D5F01">
        <w:rPr>
          <w:rFonts w:eastAsia="Calibri"/>
          <w:color w:val="auto"/>
          <w:sz w:val="24"/>
          <w:szCs w:val="24"/>
          <w:lang w:eastAsia="en-US"/>
        </w:rPr>
        <w:t>Why the observation was necessary</w:t>
      </w:r>
      <w:r w:rsidR="00F82CC6">
        <w:rPr>
          <w:rFonts w:eastAsia="Calibri"/>
          <w:color w:val="auto"/>
          <w:sz w:val="24"/>
          <w:szCs w:val="24"/>
          <w:lang w:eastAsia="en-US"/>
        </w:rPr>
        <w:t>;</w:t>
      </w:r>
      <w:r w:rsidRPr="001D5F01">
        <w:rPr>
          <w:rFonts w:eastAsia="Calibri"/>
          <w:color w:val="auto"/>
          <w:sz w:val="24"/>
          <w:szCs w:val="24"/>
          <w:lang w:eastAsia="en-US"/>
        </w:rPr>
        <w:t xml:space="preserve"> </w:t>
      </w:r>
    </w:p>
    <w:p w:rsidR="001D5F01" w:rsidRPr="001D5F01" w:rsidRDefault="001D5F01" w:rsidP="001D5F01">
      <w:pPr>
        <w:overflowPunct/>
        <w:autoSpaceDE/>
        <w:autoSpaceDN/>
        <w:adjustRightInd/>
        <w:spacing w:after="160" w:line="259" w:lineRule="auto"/>
        <w:contextualSpacing/>
        <w:jc w:val="both"/>
        <w:textAlignment w:val="auto"/>
        <w:rPr>
          <w:rFonts w:eastAsia="Calibri"/>
          <w:color w:val="auto"/>
          <w:sz w:val="24"/>
          <w:szCs w:val="24"/>
          <w:lang w:eastAsia="en-US"/>
        </w:rPr>
      </w:pPr>
      <w:r w:rsidRPr="001D5F01">
        <w:rPr>
          <w:rFonts w:eastAsia="Calibri"/>
          <w:color w:val="auto"/>
          <w:sz w:val="24"/>
          <w:szCs w:val="24"/>
          <w:lang w:eastAsia="en-US"/>
        </w:rPr>
        <w:lastRenderedPageBreak/>
        <w:t>Who would be undertaking the observation</w:t>
      </w:r>
      <w:r w:rsidR="00F82CC6">
        <w:rPr>
          <w:rFonts w:eastAsia="Calibri"/>
          <w:color w:val="auto"/>
          <w:sz w:val="24"/>
          <w:szCs w:val="24"/>
          <w:lang w:eastAsia="en-US"/>
        </w:rPr>
        <w:t>;</w:t>
      </w:r>
      <w:r w:rsidRPr="001D5F01">
        <w:rPr>
          <w:rFonts w:eastAsia="Calibri"/>
          <w:color w:val="auto"/>
          <w:sz w:val="24"/>
          <w:szCs w:val="24"/>
          <w:lang w:eastAsia="en-US"/>
        </w:rPr>
        <w:t xml:space="preserve"> </w:t>
      </w:r>
    </w:p>
    <w:p w:rsidR="001D5F01" w:rsidRDefault="001D5F01" w:rsidP="001D5F01">
      <w:pPr>
        <w:overflowPunct/>
        <w:autoSpaceDE/>
        <w:autoSpaceDN/>
        <w:adjustRightInd/>
        <w:spacing w:after="160" w:line="259" w:lineRule="auto"/>
        <w:contextualSpacing/>
        <w:jc w:val="both"/>
        <w:textAlignment w:val="auto"/>
        <w:rPr>
          <w:rFonts w:eastAsia="Calibri"/>
          <w:color w:val="auto"/>
          <w:sz w:val="24"/>
          <w:szCs w:val="24"/>
          <w:lang w:eastAsia="en-US"/>
        </w:rPr>
      </w:pPr>
      <w:r w:rsidRPr="001D5F01">
        <w:rPr>
          <w:rFonts w:eastAsia="Calibri"/>
          <w:color w:val="auto"/>
          <w:sz w:val="24"/>
          <w:szCs w:val="24"/>
          <w:lang w:eastAsia="en-US"/>
        </w:rPr>
        <w:t>What would happen during/after the observation</w:t>
      </w:r>
      <w:r w:rsidR="00F82CC6">
        <w:rPr>
          <w:rFonts w:eastAsia="Calibri"/>
          <w:color w:val="auto"/>
          <w:sz w:val="24"/>
          <w:szCs w:val="24"/>
          <w:lang w:eastAsia="en-US"/>
        </w:rPr>
        <w:t>.</w:t>
      </w:r>
    </w:p>
    <w:p w:rsidR="00310ED3" w:rsidRPr="001D5F01" w:rsidRDefault="00310ED3" w:rsidP="00310ED3">
      <w:pPr>
        <w:overflowPunct/>
        <w:autoSpaceDE/>
        <w:autoSpaceDN/>
        <w:adjustRightInd/>
        <w:spacing w:after="160" w:line="259" w:lineRule="auto"/>
        <w:contextualSpacing/>
        <w:jc w:val="both"/>
        <w:textAlignment w:val="auto"/>
        <w:rPr>
          <w:rFonts w:eastAsia="Calibri"/>
          <w:color w:val="auto"/>
          <w:sz w:val="24"/>
          <w:szCs w:val="24"/>
          <w:lang w:eastAsia="en-US"/>
        </w:rPr>
      </w:pPr>
    </w:p>
    <w:p w:rsidR="001D5F01" w:rsidRPr="001D5F01" w:rsidRDefault="001D5F01" w:rsidP="001D5F01">
      <w:pPr>
        <w:overflowPunct/>
        <w:autoSpaceDE/>
        <w:autoSpaceDN/>
        <w:adjustRightInd/>
        <w:spacing w:after="160" w:line="259" w:lineRule="auto"/>
        <w:jc w:val="both"/>
        <w:textAlignment w:val="auto"/>
        <w:rPr>
          <w:rFonts w:eastAsia="Calibri"/>
          <w:color w:val="auto"/>
          <w:sz w:val="24"/>
          <w:szCs w:val="24"/>
          <w:lang w:eastAsia="en-US"/>
        </w:rPr>
      </w:pPr>
      <w:r w:rsidRPr="001D5F01">
        <w:rPr>
          <w:rFonts w:eastAsia="Calibri"/>
          <w:color w:val="auto"/>
          <w:sz w:val="24"/>
          <w:szCs w:val="24"/>
          <w:lang w:eastAsia="en-US"/>
        </w:rPr>
        <w:t xml:space="preserve">This was in line with Code of Professional Practice: Standard 1 - Protecting the rights of </w:t>
      </w:r>
      <w:r w:rsidRPr="00310ED3">
        <w:rPr>
          <w:rFonts w:eastAsia="Calibri"/>
          <w:color w:val="auto"/>
          <w:sz w:val="24"/>
          <w:szCs w:val="24"/>
          <w:lang w:eastAsia="en-US"/>
        </w:rPr>
        <w:t xml:space="preserve">Individuals </w:t>
      </w:r>
      <w:r w:rsidRPr="00310ED3">
        <w:rPr>
          <w:rFonts w:eastAsia="Calibri"/>
          <w:noProof/>
          <w:color w:val="auto"/>
          <w:sz w:val="24"/>
          <w:szCs w:val="24"/>
          <w:lang w:eastAsia="en-US"/>
        </w:rPr>
        <w:t>(Social Care Wales, 2017)</w:t>
      </w:r>
      <w:r w:rsidRPr="001D5F01">
        <w:rPr>
          <w:rFonts w:eastAsia="Calibri"/>
          <w:color w:val="auto"/>
          <w:sz w:val="24"/>
          <w:szCs w:val="24"/>
          <w:lang w:eastAsia="en-US"/>
        </w:rPr>
        <w:t xml:space="preserve"> and National Minimum Standards (Wales) for Fostering Services </w:t>
      </w:r>
      <w:r w:rsidRPr="00310ED3">
        <w:rPr>
          <w:rFonts w:eastAsia="Calibri"/>
          <w:noProof/>
          <w:color w:val="auto"/>
          <w:sz w:val="24"/>
          <w:szCs w:val="24"/>
          <w:lang w:eastAsia="en-US"/>
        </w:rPr>
        <w:t>(Care Standards, 2000)</w:t>
      </w:r>
      <w:r w:rsidRPr="00310ED3">
        <w:rPr>
          <w:rFonts w:eastAsia="Calibri"/>
          <w:color w:val="auto"/>
          <w:sz w:val="24"/>
          <w:szCs w:val="24"/>
          <w:lang w:eastAsia="en-US"/>
        </w:rPr>
        <w:t>.</w:t>
      </w:r>
      <w:r w:rsidRPr="001D5F01">
        <w:rPr>
          <w:rFonts w:eastAsia="Calibri"/>
          <w:color w:val="FF0000"/>
          <w:sz w:val="24"/>
          <w:szCs w:val="24"/>
          <w:lang w:eastAsia="en-US"/>
        </w:rPr>
        <w:t xml:space="preserve"> </w:t>
      </w:r>
    </w:p>
    <w:p w:rsidR="001D5F01" w:rsidRPr="001D5F01" w:rsidRDefault="001D5F01" w:rsidP="001D5F01">
      <w:pPr>
        <w:overflowPunct/>
        <w:autoSpaceDE/>
        <w:autoSpaceDN/>
        <w:adjustRightInd/>
        <w:spacing w:after="160" w:line="259" w:lineRule="auto"/>
        <w:jc w:val="both"/>
        <w:textAlignment w:val="auto"/>
        <w:rPr>
          <w:rFonts w:eastAsia="Calibri"/>
          <w:color w:val="auto"/>
          <w:sz w:val="24"/>
          <w:szCs w:val="24"/>
          <w:lang w:eastAsia="en-US"/>
        </w:rPr>
      </w:pPr>
      <w:r w:rsidRPr="001D5F01">
        <w:rPr>
          <w:rFonts w:eastAsia="Calibri"/>
          <w:color w:val="auto"/>
          <w:sz w:val="24"/>
          <w:szCs w:val="24"/>
          <w:lang w:eastAsia="en-US"/>
        </w:rPr>
        <w:t xml:space="preserve">The foster carers and the two foster children placed with them live in a popular Welsh sea side resort, where the language spoken is predominantly Welsh. With that in mind I made an Active Offer of Welsh </w:t>
      </w:r>
      <w:r w:rsidRPr="00310ED3">
        <w:rPr>
          <w:rFonts w:eastAsia="Calibri"/>
          <w:noProof/>
          <w:color w:val="auto"/>
          <w:sz w:val="24"/>
          <w:szCs w:val="24"/>
          <w:lang w:eastAsia="en-US"/>
        </w:rPr>
        <w:t>(Social Care Wales, 201</w:t>
      </w:r>
      <w:r w:rsidR="00B109BF">
        <w:rPr>
          <w:rFonts w:eastAsia="Calibri"/>
          <w:noProof/>
          <w:color w:val="auto"/>
          <w:sz w:val="24"/>
          <w:szCs w:val="24"/>
          <w:lang w:eastAsia="en-US"/>
        </w:rPr>
        <w:t>3</w:t>
      </w:r>
      <w:r w:rsidRPr="00310ED3">
        <w:rPr>
          <w:rFonts w:eastAsia="Calibri"/>
          <w:noProof/>
          <w:color w:val="auto"/>
          <w:sz w:val="24"/>
          <w:szCs w:val="24"/>
          <w:lang w:eastAsia="en-US"/>
        </w:rPr>
        <w:t>)</w:t>
      </w:r>
      <w:r w:rsidRPr="00310ED3">
        <w:rPr>
          <w:rFonts w:eastAsia="Calibri"/>
          <w:color w:val="auto"/>
          <w:sz w:val="24"/>
          <w:szCs w:val="24"/>
          <w:lang w:eastAsia="en-US"/>
        </w:rPr>
        <w:t xml:space="preserve"> </w:t>
      </w:r>
      <w:r w:rsidRPr="001D5F01">
        <w:rPr>
          <w:rFonts w:eastAsia="Calibri"/>
          <w:color w:val="auto"/>
          <w:sz w:val="24"/>
          <w:szCs w:val="24"/>
          <w:lang w:eastAsia="en-US"/>
        </w:rPr>
        <w:t xml:space="preserve">to see if they would like the supervision or any resources in the native language of Welsh. The foster carers </w:t>
      </w:r>
      <w:r w:rsidR="00EE15A1">
        <w:rPr>
          <w:rFonts w:eastAsia="Calibri"/>
          <w:color w:val="auto"/>
          <w:sz w:val="24"/>
          <w:szCs w:val="24"/>
          <w:lang w:eastAsia="en-US"/>
        </w:rPr>
        <w:t>are</w:t>
      </w:r>
      <w:r w:rsidRPr="001D5F01">
        <w:rPr>
          <w:rFonts w:eastAsia="Calibri"/>
          <w:color w:val="auto"/>
          <w:sz w:val="24"/>
          <w:szCs w:val="24"/>
          <w:lang w:eastAsia="en-US"/>
        </w:rPr>
        <w:t xml:space="preserve"> bi-lingual and chose for the supervision and resources to be in English. However, if they had wished to have the supervision undertaken in Welsh</w:t>
      </w:r>
      <w:r w:rsidR="00F82CC6">
        <w:rPr>
          <w:rFonts w:eastAsia="Calibri"/>
          <w:color w:val="auto"/>
          <w:sz w:val="24"/>
          <w:szCs w:val="24"/>
          <w:lang w:eastAsia="en-US"/>
        </w:rPr>
        <w:t>,</w:t>
      </w:r>
      <w:r w:rsidRPr="001D5F01">
        <w:rPr>
          <w:rFonts w:eastAsia="Calibri"/>
          <w:color w:val="auto"/>
          <w:sz w:val="24"/>
          <w:szCs w:val="24"/>
          <w:lang w:eastAsia="en-US"/>
        </w:rPr>
        <w:t xml:space="preserve"> I would have ensured that it was undertaken by a Welsh speaking social worker </w:t>
      </w:r>
      <w:r w:rsidRPr="00EE15A1">
        <w:rPr>
          <w:rFonts w:eastAsia="Calibri"/>
          <w:color w:val="auto"/>
          <w:sz w:val="24"/>
          <w:szCs w:val="24"/>
          <w:lang w:eastAsia="en-US"/>
        </w:rPr>
        <w:t>(Social Services and Well-being Act, 2014, Code of practice</w:t>
      </w:r>
      <w:r w:rsidR="00B109BF">
        <w:rPr>
          <w:rFonts w:eastAsia="Calibri"/>
          <w:color w:val="auto"/>
          <w:sz w:val="24"/>
          <w:szCs w:val="24"/>
          <w:lang w:eastAsia="en-US"/>
        </w:rPr>
        <w:t>,</w:t>
      </w:r>
      <w:r w:rsidRPr="00EE15A1">
        <w:rPr>
          <w:rFonts w:eastAsia="Calibri"/>
          <w:color w:val="auto"/>
          <w:sz w:val="24"/>
          <w:szCs w:val="24"/>
          <w:lang w:eastAsia="en-US"/>
        </w:rPr>
        <w:t xml:space="preserve"> part 2) </w:t>
      </w:r>
      <w:r w:rsidRPr="001D5F01">
        <w:rPr>
          <w:rFonts w:eastAsia="Calibri"/>
          <w:color w:val="auto"/>
          <w:sz w:val="24"/>
          <w:szCs w:val="24"/>
          <w:lang w:eastAsia="en-US"/>
        </w:rPr>
        <w:t xml:space="preserve">as I was unable to speak the medium of Welsh. </w:t>
      </w:r>
    </w:p>
    <w:p w:rsidR="001D5F01" w:rsidRPr="001D5F01" w:rsidRDefault="001D5F01" w:rsidP="001D5F01">
      <w:pPr>
        <w:overflowPunct/>
        <w:autoSpaceDE/>
        <w:autoSpaceDN/>
        <w:adjustRightInd/>
        <w:spacing w:after="160" w:line="259" w:lineRule="auto"/>
        <w:jc w:val="both"/>
        <w:textAlignment w:val="auto"/>
        <w:rPr>
          <w:rFonts w:eastAsia="Calibri"/>
          <w:color w:val="FF0000"/>
          <w:sz w:val="24"/>
          <w:szCs w:val="24"/>
          <w:lang w:eastAsia="en-US"/>
        </w:rPr>
      </w:pPr>
      <w:r w:rsidRPr="001D5F01">
        <w:rPr>
          <w:rFonts w:eastAsia="Calibri"/>
          <w:color w:val="auto"/>
          <w:sz w:val="24"/>
          <w:szCs w:val="24"/>
          <w:lang w:eastAsia="en-US"/>
        </w:rPr>
        <w:t xml:space="preserve">I explained to the male carer (1) and female carer (2) the observer was there to observe me undertaking carer supervision and once supervision was complete the observer would be seeking feedback from them about my supervision performance. It was made clear to the foster carers that the feedback they provided would be anonymised and confidential, which is in line with the </w:t>
      </w:r>
      <w:r w:rsidRPr="00EE15A1">
        <w:rPr>
          <w:rFonts w:eastAsia="Calibri"/>
          <w:color w:val="auto"/>
          <w:sz w:val="24"/>
          <w:szCs w:val="24"/>
          <w:lang w:eastAsia="en-US"/>
        </w:rPr>
        <w:t xml:space="preserve">General Data Protection Regulations </w:t>
      </w:r>
      <w:bookmarkStart w:id="3" w:name="_Hlk526688672"/>
      <w:r w:rsidR="00D132C5">
        <w:rPr>
          <w:rFonts w:eastAsia="Calibri"/>
          <w:color w:val="auto"/>
          <w:sz w:val="24"/>
          <w:szCs w:val="24"/>
          <w:lang w:eastAsia="en-US"/>
        </w:rPr>
        <w:t xml:space="preserve">(GDPR) </w:t>
      </w:r>
      <w:r w:rsidR="000B1DD9">
        <w:rPr>
          <w:rFonts w:eastAsia="Calibri"/>
          <w:color w:val="auto"/>
          <w:sz w:val="24"/>
          <w:szCs w:val="24"/>
          <w:lang w:eastAsia="en-US"/>
        </w:rPr>
        <w:t>(</w:t>
      </w:r>
      <w:r w:rsidR="000B1DD9" w:rsidRPr="000B1DD9">
        <w:rPr>
          <w:rFonts w:eastAsia="Calibri"/>
          <w:color w:val="auto"/>
          <w:sz w:val="24"/>
          <w:szCs w:val="24"/>
          <w:lang w:eastAsia="en-US"/>
        </w:rPr>
        <w:t>Information Commissioners Office</w:t>
      </w:r>
      <w:r w:rsidR="000B1DD9">
        <w:rPr>
          <w:rFonts w:eastAsia="Calibri"/>
          <w:color w:val="auto"/>
          <w:sz w:val="24"/>
          <w:szCs w:val="24"/>
          <w:lang w:eastAsia="en-US"/>
        </w:rPr>
        <w:t xml:space="preserve">, </w:t>
      </w:r>
      <w:r w:rsidR="000B1DD9" w:rsidRPr="000B1DD9">
        <w:rPr>
          <w:rFonts w:eastAsia="Calibri"/>
          <w:color w:val="auto"/>
          <w:sz w:val="24"/>
          <w:szCs w:val="24"/>
          <w:lang w:eastAsia="en-US"/>
        </w:rPr>
        <w:t>2018</w:t>
      </w:r>
      <w:bookmarkEnd w:id="3"/>
      <w:r w:rsidR="000B1DD9" w:rsidRPr="000B1DD9">
        <w:rPr>
          <w:rFonts w:eastAsia="Calibri"/>
          <w:color w:val="auto"/>
          <w:sz w:val="24"/>
          <w:szCs w:val="24"/>
          <w:lang w:eastAsia="en-US"/>
        </w:rPr>
        <w:t>)</w:t>
      </w:r>
      <w:r w:rsidR="000B1DD9">
        <w:rPr>
          <w:rFonts w:eastAsia="Calibri"/>
          <w:color w:val="auto"/>
          <w:sz w:val="24"/>
          <w:szCs w:val="24"/>
          <w:lang w:eastAsia="en-US"/>
        </w:rPr>
        <w:t>.</w:t>
      </w:r>
    </w:p>
    <w:p w:rsidR="001D5F01" w:rsidRPr="00CA12E7" w:rsidRDefault="001D5F01" w:rsidP="001D5F01">
      <w:pPr>
        <w:overflowPunct/>
        <w:autoSpaceDE/>
        <w:autoSpaceDN/>
        <w:adjustRightInd/>
        <w:spacing w:after="160" w:line="259" w:lineRule="auto"/>
        <w:jc w:val="both"/>
        <w:textAlignment w:val="auto"/>
        <w:rPr>
          <w:rFonts w:eastAsia="Calibri"/>
          <w:color w:val="auto"/>
          <w:sz w:val="24"/>
          <w:szCs w:val="24"/>
          <w:lang w:eastAsia="en-US"/>
        </w:rPr>
      </w:pPr>
      <w:r w:rsidRPr="00CA12E7">
        <w:rPr>
          <w:rFonts w:eastAsia="Calibri"/>
          <w:color w:val="auto"/>
          <w:sz w:val="24"/>
          <w:szCs w:val="24"/>
          <w:lang w:eastAsia="en-US"/>
        </w:rPr>
        <w:t>Word Count 307</w:t>
      </w:r>
    </w:p>
    <w:p w:rsidR="00AA666E" w:rsidRDefault="00AA666E" w:rsidP="00FF7EBB">
      <w:pPr>
        <w:jc w:val="both"/>
        <w:rPr>
          <w:sz w:val="24"/>
          <w:szCs w:val="24"/>
        </w:rPr>
      </w:pPr>
    </w:p>
    <w:p w:rsidR="00102C61" w:rsidRDefault="00102C61"/>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CA12E7" w:rsidRDefault="00CA12E7"/>
    <w:p w:rsidR="00F12E42" w:rsidRDefault="00F12E4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188" w:type="dxa"/>
            <w:shd w:val="clear" w:color="auto" w:fill="auto"/>
          </w:tcPr>
          <w:p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proofErr w:type="gramStart"/>
            <w:r w:rsidR="002A0E51">
              <w:rPr>
                <w:sz w:val="24"/>
                <w:szCs w:val="24"/>
              </w:rPr>
              <w:t>person centred</w:t>
            </w:r>
            <w:proofErr w:type="gramEnd"/>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 sensitive practice, language pref</w:t>
            </w:r>
            <w:r w:rsidR="00220D06" w:rsidRPr="008B28E7">
              <w:rPr>
                <w:sz w:val="24"/>
                <w:szCs w:val="24"/>
              </w:rPr>
              <w:t>e</w:t>
            </w:r>
            <w:r w:rsidRPr="008B28E7">
              <w:rPr>
                <w:sz w:val="24"/>
                <w:szCs w:val="24"/>
              </w:rPr>
              <w:t>rence</w:t>
            </w:r>
            <w:r w:rsidR="00D55DE0">
              <w:rPr>
                <w:sz w:val="24"/>
                <w:szCs w:val="24"/>
              </w:rPr>
              <w:t xml:space="preserve"> including the “Active Offer” principle,</w:t>
            </w:r>
            <w:r w:rsidRPr="008B28E7">
              <w:rPr>
                <w:sz w:val="24"/>
                <w:szCs w:val="24"/>
              </w:rPr>
              <w:t xml:space="preserve"> and ethical practice.</w:t>
            </w:r>
          </w:p>
          <w:p w:rsidR="00C7108B" w:rsidRPr="008B28E7" w:rsidRDefault="00C7108B" w:rsidP="00FF7EBB">
            <w:pPr>
              <w:jc w:val="both"/>
              <w:rPr>
                <w:sz w:val="24"/>
                <w:szCs w:val="24"/>
              </w:rPr>
            </w:pPr>
          </w:p>
          <w:p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rsidR="00AA666E" w:rsidRPr="008B28E7" w:rsidRDefault="00AA666E" w:rsidP="00FF7EBB">
      <w:pPr>
        <w:jc w:val="both"/>
        <w:rPr>
          <w:b/>
          <w:sz w:val="24"/>
          <w:szCs w:val="24"/>
        </w:rPr>
      </w:pPr>
    </w:p>
    <w:p w:rsidR="00E13DDC" w:rsidRPr="00E13DDC" w:rsidRDefault="00E13DDC" w:rsidP="00E13DDC">
      <w:pPr>
        <w:overflowPunct/>
        <w:autoSpaceDE/>
        <w:autoSpaceDN/>
        <w:adjustRightInd/>
        <w:spacing w:after="160" w:line="259" w:lineRule="auto"/>
        <w:jc w:val="both"/>
        <w:textAlignment w:val="auto"/>
        <w:rPr>
          <w:rFonts w:eastAsia="Calibri"/>
          <w:color w:val="auto"/>
          <w:sz w:val="24"/>
          <w:szCs w:val="24"/>
          <w:lang w:eastAsia="en-US"/>
        </w:rPr>
      </w:pPr>
      <w:r w:rsidRPr="00E13DDC">
        <w:rPr>
          <w:rFonts w:eastAsia="Calibri"/>
          <w:color w:val="auto"/>
          <w:sz w:val="24"/>
          <w:szCs w:val="24"/>
          <w:lang w:eastAsia="en-US"/>
        </w:rPr>
        <w:t>The definition of Supervision is “an accountable, two-way process, which supports, motivates and enables the development of good practice for individual social care workers”</w:t>
      </w:r>
      <w:r w:rsidRPr="00E13DDC">
        <w:rPr>
          <w:rFonts w:eastAsia="Calibri"/>
          <w:noProof/>
          <w:color w:val="auto"/>
          <w:sz w:val="24"/>
          <w:szCs w:val="24"/>
          <w:lang w:eastAsia="en-US"/>
        </w:rPr>
        <w:t xml:space="preserve"> (Social Care Wales, 2017)</w:t>
      </w:r>
      <w:r w:rsidRPr="00E13DDC">
        <w:rPr>
          <w:rFonts w:eastAsia="Calibri"/>
          <w:color w:val="auto"/>
          <w:sz w:val="24"/>
          <w:szCs w:val="24"/>
          <w:lang w:eastAsia="en-US"/>
        </w:rPr>
        <w:t xml:space="preserve">. As a result, this improves the quality of service provided by the organisation. Supervision is a vital part of individual performance management </w:t>
      </w:r>
      <w:r w:rsidRPr="00E13DDC">
        <w:rPr>
          <w:rFonts w:eastAsia="Calibri"/>
          <w:noProof/>
          <w:color w:val="auto"/>
          <w:sz w:val="24"/>
          <w:szCs w:val="24"/>
          <w:lang w:eastAsia="en-US"/>
        </w:rPr>
        <w:t>(Social Care Wales, 2017)</w:t>
      </w:r>
      <w:r w:rsidRPr="00E13DDC">
        <w:rPr>
          <w:rFonts w:eastAsia="Calibri"/>
          <w:color w:val="auto"/>
          <w:sz w:val="24"/>
          <w:szCs w:val="24"/>
          <w:lang w:eastAsia="en-US"/>
        </w:rPr>
        <w:t xml:space="preserve">. </w:t>
      </w:r>
      <w:proofErr w:type="spellStart"/>
      <w:r w:rsidRPr="00E13DDC">
        <w:rPr>
          <w:rFonts w:eastAsia="Calibri"/>
          <w:color w:val="auto"/>
          <w:sz w:val="24"/>
          <w:szCs w:val="24"/>
          <w:lang w:eastAsia="en-US"/>
        </w:rPr>
        <w:t>Fook</w:t>
      </w:r>
      <w:proofErr w:type="spellEnd"/>
      <w:r w:rsidRPr="00E13DDC">
        <w:rPr>
          <w:rFonts w:eastAsia="Calibri"/>
          <w:color w:val="auto"/>
          <w:sz w:val="24"/>
          <w:szCs w:val="24"/>
          <w:lang w:eastAsia="en-US"/>
        </w:rPr>
        <w:t xml:space="preserve"> (1996) states “supervision is a crucial part of reflective practice and an integral part of social work.” </w:t>
      </w:r>
    </w:p>
    <w:p w:rsidR="00E13DDC" w:rsidRPr="00E13DDC" w:rsidRDefault="00E13DDC" w:rsidP="00E13DDC">
      <w:pPr>
        <w:overflowPunct/>
        <w:autoSpaceDE/>
        <w:autoSpaceDN/>
        <w:adjustRightInd/>
        <w:spacing w:after="160" w:line="259" w:lineRule="auto"/>
        <w:jc w:val="both"/>
        <w:textAlignment w:val="auto"/>
        <w:rPr>
          <w:rFonts w:eastAsia="Calibri"/>
          <w:color w:val="auto"/>
          <w:sz w:val="24"/>
          <w:szCs w:val="24"/>
          <w:lang w:eastAsia="en-US"/>
        </w:rPr>
      </w:pPr>
      <w:r w:rsidRPr="00E13DDC">
        <w:rPr>
          <w:rFonts w:eastAsia="Calibri"/>
          <w:color w:val="auto"/>
          <w:sz w:val="24"/>
          <w:szCs w:val="24"/>
          <w:lang w:eastAsia="en-US"/>
        </w:rPr>
        <w:t xml:space="preserve">I have been case holder for this particular set of foster carers for two years and a good professional relationship had developed over that time. When working with individuals such as foster carers, a major skill of social worker practice is to work in co-production and to recognise that foster carers are professionals in their own right and have their own knowledge of expertise in the arena of caring for foster care children </w:t>
      </w:r>
      <w:r w:rsidRPr="00E13DDC">
        <w:rPr>
          <w:rFonts w:eastAsia="Calibri"/>
          <w:noProof/>
          <w:color w:val="auto"/>
          <w:sz w:val="24"/>
          <w:szCs w:val="24"/>
          <w:lang w:eastAsia="en-US"/>
        </w:rPr>
        <w:t>(Social Services and Well-being (Wales) Act, 2014),</w:t>
      </w:r>
      <w:r w:rsidRPr="00E13DDC">
        <w:rPr>
          <w:rFonts w:eastAsia="Calibri"/>
          <w:color w:val="auto"/>
          <w:sz w:val="24"/>
          <w:szCs w:val="24"/>
          <w:lang w:eastAsia="en-US"/>
        </w:rPr>
        <w:t xml:space="preserve"> thus promoting anti-oppressive practice. “By recognising this and treating them as equals</w:t>
      </w:r>
      <w:r w:rsidR="00F82CC6">
        <w:rPr>
          <w:rFonts w:eastAsia="Calibri"/>
          <w:color w:val="auto"/>
          <w:sz w:val="24"/>
          <w:szCs w:val="24"/>
          <w:lang w:eastAsia="en-US"/>
        </w:rPr>
        <w:t>,</w:t>
      </w:r>
      <w:r w:rsidRPr="00E13DDC">
        <w:rPr>
          <w:rFonts w:eastAsia="Calibri"/>
          <w:color w:val="auto"/>
          <w:sz w:val="24"/>
          <w:szCs w:val="24"/>
          <w:lang w:eastAsia="en-US"/>
        </w:rPr>
        <w:t xml:space="preserve"> help to earn their trust, confidence, and respect. This is an integral part of the individual engagement strategy, which must be established in the early phase of the relationship” </w:t>
      </w:r>
      <w:r w:rsidRPr="00E13DDC">
        <w:rPr>
          <w:rFonts w:eastAsia="Calibri"/>
          <w:noProof/>
          <w:color w:val="auto"/>
          <w:sz w:val="24"/>
          <w:szCs w:val="24"/>
          <w:lang w:eastAsia="en-US"/>
        </w:rPr>
        <w:t>(Social Care Wales, 2017)</w:t>
      </w:r>
      <w:r w:rsidRPr="00E13DDC">
        <w:rPr>
          <w:rFonts w:eastAsia="Calibri"/>
          <w:color w:val="auto"/>
          <w:sz w:val="24"/>
          <w:szCs w:val="24"/>
          <w:lang w:eastAsia="en-US"/>
        </w:rPr>
        <w:t>.</w:t>
      </w:r>
    </w:p>
    <w:p w:rsidR="00E13DDC" w:rsidRPr="00E13DDC" w:rsidRDefault="00E13DDC" w:rsidP="00E13DDC">
      <w:pPr>
        <w:overflowPunct/>
        <w:autoSpaceDE/>
        <w:autoSpaceDN/>
        <w:adjustRightInd/>
        <w:spacing w:after="160" w:line="259" w:lineRule="auto"/>
        <w:jc w:val="both"/>
        <w:textAlignment w:val="auto"/>
        <w:rPr>
          <w:rFonts w:eastAsia="Calibri"/>
          <w:color w:val="auto"/>
          <w:sz w:val="24"/>
          <w:szCs w:val="24"/>
          <w:lang w:eastAsia="en-US"/>
        </w:rPr>
      </w:pPr>
      <w:r w:rsidRPr="00E13DDC">
        <w:rPr>
          <w:rFonts w:eastAsia="Calibri"/>
          <w:color w:val="auto"/>
          <w:sz w:val="24"/>
          <w:szCs w:val="24"/>
          <w:lang w:eastAsia="en-US"/>
        </w:rPr>
        <w:t xml:space="preserve">Whilst undertaking supervision, communication is essential in the efficiency and accuracy of carer supervision </w:t>
      </w:r>
      <w:r w:rsidRPr="00E13DDC">
        <w:rPr>
          <w:rFonts w:eastAsia="Calibri"/>
          <w:noProof/>
          <w:color w:val="auto"/>
          <w:sz w:val="24"/>
          <w:szCs w:val="24"/>
          <w:lang w:eastAsia="en-US"/>
        </w:rPr>
        <w:t>(Care Standards, 2000)</w:t>
      </w:r>
      <w:r w:rsidRPr="00E13DDC">
        <w:rPr>
          <w:rFonts w:eastAsia="Calibri"/>
          <w:color w:val="auto"/>
          <w:sz w:val="24"/>
          <w:szCs w:val="24"/>
          <w:lang w:eastAsia="en-US"/>
        </w:rPr>
        <w:t xml:space="preserve">. “Social care practitioners who communicate effectively draw on many skills.” Verbal communication and the use of effective language is just one </w:t>
      </w:r>
      <w:r w:rsidRPr="00E13DDC">
        <w:rPr>
          <w:rFonts w:eastAsia="Calibri"/>
          <w:noProof/>
          <w:color w:val="auto"/>
          <w:sz w:val="24"/>
          <w:szCs w:val="24"/>
          <w:lang w:eastAsia="en-US"/>
        </w:rPr>
        <w:t>(Social Care Wales, 2017)</w:t>
      </w:r>
      <w:r w:rsidRPr="00E13DDC">
        <w:rPr>
          <w:rFonts w:eastAsia="Calibri"/>
          <w:color w:val="auto"/>
          <w:sz w:val="24"/>
          <w:szCs w:val="24"/>
          <w:lang w:eastAsia="en-US"/>
        </w:rPr>
        <w:t xml:space="preserve">. Communication may also be non-verbal and refers to conscious and unconscious ways of communicating without words. For example: “body language such as facial expression and gesture positioning and personal presentation and dress” </w:t>
      </w:r>
      <w:r w:rsidRPr="00E13DDC">
        <w:rPr>
          <w:rFonts w:eastAsia="Calibri"/>
          <w:noProof/>
          <w:color w:val="auto"/>
          <w:sz w:val="24"/>
          <w:szCs w:val="24"/>
          <w:lang w:eastAsia="en-US"/>
        </w:rPr>
        <w:t>(Community Care, 2008)</w:t>
      </w:r>
      <w:r w:rsidRPr="00E13DDC">
        <w:rPr>
          <w:rFonts w:eastAsia="Calibri"/>
          <w:color w:val="auto"/>
          <w:sz w:val="24"/>
          <w:szCs w:val="24"/>
          <w:lang w:eastAsia="en-US"/>
        </w:rPr>
        <w:t xml:space="preserve">. However, communication is only effective if you are able to communicate in the language the recipient requires, or at the very least make an active offer of an individuals preferred language </w:t>
      </w:r>
      <w:r w:rsidRPr="00E13DDC">
        <w:rPr>
          <w:rFonts w:eastAsia="Calibri"/>
          <w:noProof/>
          <w:color w:val="auto"/>
          <w:sz w:val="24"/>
          <w:szCs w:val="24"/>
          <w:lang w:eastAsia="en-US"/>
        </w:rPr>
        <w:t>(Social Care Wales, 201</w:t>
      </w:r>
      <w:r w:rsidR="00B109BF">
        <w:rPr>
          <w:rFonts w:eastAsia="Calibri"/>
          <w:noProof/>
          <w:color w:val="auto"/>
          <w:sz w:val="24"/>
          <w:szCs w:val="24"/>
          <w:lang w:eastAsia="en-US"/>
        </w:rPr>
        <w:t>3</w:t>
      </w:r>
      <w:r w:rsidRPr="00E13DDC">
        <w:rPr>
          <w:rFonts w:eastAsia="Calibri"/>
          <w:noProof/>
          <w:color w:val="auto"/>
          <w:sz w:val="24"/>
          <w:szCs w:val="24"/>
          <w:lang w:eastAsia="en-US"/>
        </w:rPr>
        <w:t>)</w:t>
      </w:r>
      <w:r w:rsidRPr="00E13DDC">
        <w:rPr>
          <w:rFonts w:eastAsia="Calibri"/>
          <w:color w:val="auto"/>
          <w:sz w:val="24"/>
          <w:szCs w:val="24"/>
          <w:lang w:eastAsia="en-US"/>
        </w:rPr>
        <w:t xml:space="preserve">. </w:t>
      </w:r>
    </w:p>
    <w:p w:rsidR="00E13DDC" w:rsidRPr="00E13DDC" w:rsidRDefault="00E13DDC" w:rsidP="00E13DDC">
      <w:pPr>
        <w:overflowPunct/>
        <w:autoSpaceDE/>
        <w:autoSpaceDN/>
        <w:adjustRightInd/>
        <w:spacing w:after="160" w:line="259" w:lineRule="auto"/>
        <w:jc w:val="both"/>
        <w:textAlignment w:val="auto"/>
        <w:rPr>
          <w:rFonts w:eastAsia="Calibri"/>
          <w:color w:val="auto"/>
          <w:sz w:val="24"/>
          <w:szCs w:val="24"/>
          <w:lang w:eastAsia="en-US"/>
        </w:rPr>
      </w:pPr>
      <w:r w:rsidRPr="00E13DDC">
        <w:rPr>
          <w:rFonts w:eastAsia="Calibri"/>
          <w:color w:val="auto"/>
          <w:sz w:val="24"/>
          <w:szCs w:val="24"/>
          <w:lang w:eastAsia="en-US"/>
        </w:rPr>
        <w:t xml:space="preserve">I was aware that communication skills were vital for this supervision in particular, as it had the potential to be emotive. This was because the foster carers were going through the emotional trauma of a close family bereavement and had recently made the difficult decision to put 28 days’ notice in on one for the foster children placed with them. The placement breakdown was due to an increase in negative behaviours from the young person which he directed at his carers, resulting in the carers feeling they were unable to meet the child’s specific needs. These two incidents combined contributed to the carers experiencing periods of emotional anguish and requiring additional support, to which it was my duty to </w:t>
      </w:r>
      <w:r>
        <w:rPr>
          <w:rFonts w:eastAsia="Calibri"/>
          <w:color w:val="auto"/>
          <w:sz w:val="24"/>
          <w:szCs w:val="24"/>
          <w:lang w:eastAsia="en-US"/>
        </w:rPr>
        <w:t xml:space="preserve">help them to </w:t>
      </w:r>
      <w:r w:rsidRPr="00E13DDC">
        <w:rPr>
          <w:rFonts w:eastAsia="Calibri"/>
          <w:color w:val="auto"/>
          <w:sz w:val="24"/>
          <w:szCs w:val="24"/>
          <w:lang w:eastAsia="en-US"/>
        </w:rPr>
        <w:t xml:space="preserve">identify how best these </w:t>
      </w:r>
      <w:r w:rsidRPr="00E13DDC">
        <w:rPr>
          <w:rFonts w:eastAsia="Calibri"/>
          <w:color w:val="auto"/>
          <w:sz w:val="24"/>
          <w:szCs w:val="24"/>
          <w:lang w:eastAsia="en-US"/>
        </w:rPr>
        <w:lastRenderedPageBreak/>
        <w:t xml:space="preserve">needs could be met, in order to support the foster carers and foster children during this difficult time.  </w:t>
      </w:r>
    </w:p>
    <w:p w:rsidR="00E13DDC" w:rsidRPr="00086BEB" w:rsidRDefault="00E13DDC" w:rsidP="00E13DDC">
      <w:pPr>
        <w:overflowPunct/>
        <w:autoSpaceDE/>
        <w:autoSpaceDN/>
        <w:adjustRightInd/>
        <w:spacing w:after="160" w:line="259" w:lineRule="auto"/>
        <w:jc w:val="both"/>
        <w:textAlignment w:val="auto"/>
        <w:rPr>
          <w:rFonts w:eastAsia="Calibri"/>
          <w:color w:val="auto"/>
          <w:sz w:val="24"/>
          <w:szCs w:val="24"/>
          <w:lang w:eastAsia="en-US"/>
        </w:rPr>
      </w:pPr>
      <w:r w:rsidRPr="00086BEB">
        <w:rPr>
          <w:rFonts w:eastAsia="Calibri"/>
          <w:color w:val="auto"/>
          <w:sz w:val="24"/>
          <w:szCs w:val="24"/>
          <w:lang w:eastAsia="en-US"/>
        </w:rPr>
        <w:t xml:space="preserve">Upon arrival at the foster carers home I introduced the observer and thanked them for allowing the supervision to be observed in their home. Seeking permission for supervision to be held in the carers home promotes the well-being, voice and control of individuals and carers while supporting them, thus re-enforcing the code of professional </w:t>
      </w:r>
      <w:r w:rsidR="005D0530" w:rsidRPr="00086BEB">
        <w:rPr>
          <w:rFonts w:eastAsia="Calibri"/>
          <w:color w:val="auto"/>
          <w:sz w:val="24"/>
          <w:szCs w:val="24"/>
          <w:lang w:eastAsia="en-US"/>
        </w:rPr>
        <w:t>practice (</w:t>
      </w:r>
      <w:r w:rsidRPr="00086BEB">
        <w:rPr>
          <w:rFonts w:eastAsia="Calibri"/>
          <w:noProof/>
          <w:color w:val="auto"/>
          <w:sz w:val="24"/>
          <w:szCs w:val="24"/>
          <w:lang w:eastAsia="en-US"/>
        </w:rPr>
        <w:t>Social Services and Well-being (Wales) Act, 2014)</w:t>
      </w:r>
      <w:r w:rsidRPr="00086BEB">
        <w:rPr>
          <w:rFonts w:eastAsia="Calibri"/>
          <w:color w:val="auto"/>
          <w:sz w:val="24"/>
          <w:szCs w:val="24"/>
          <w:lang w:eastAsia="en-US"/>
        </w:rPr>
        <w:t xml:space="preserve">. During supervision I used a person-centred approach by acknowledging their thoughts and feelings, along with what support they required. Using this approach helps to </w:t>
      </w:r>
      <w:r w:rsidR="00086BEB" w:rsidRPr="00086BEB">
        <w:rPr>
          <w:rFonts w:eastAsia="Calibri"/>
          <w:color w:val="auto"/>
          <w:sz w:val="24"/>
          <w:szCs w:val="24"/>
          <w:lang w:eastAsia="en-US"/>
        </w:rPr>
        <w:t>“</w:t>
      </w:r>
      <w:r w:rsidRPr="00086BEB">
        <w:rPr>
          <w:rFonts w:eastAsia="Calibri"/>
          <w:color w:val="auto"/>
          <w:sz w:val="24"/>
          <w:szCs w:val="24"/>
          <w:lang w:eastAsia="en-US"/>
        </w:rPr>
        <w:t>identify solutions to ensure the carers needs were met. This approach moves away from professionals deciding what is best for an individual and places the person at the centre, as an expert of their own experience</w:t>
      </w:r>
      <w:r w:rsidR="00086BEB" w:rsidRPr="00086BEB">
        <w:rPr>
          <w:rFonts w:eastAsia="Calibri"/>
          <w:color w:val="auto"/>
          <w:sz w:val="24"/>
          <w:szCs w:val="24"/>
          <w:lang w:eastAsia="en-US"/>
        </w:rPr>
        <w:t>”</w:t>
      </w:r>
      <w:r w:rsidRPr="00086BEB">
        <w:rPr>
          <w:rFonts w:eastAsia="Calibri"/>
          <w:color w:val="auto"/>
          <w:sz w:val="24"/>
          <w:szCs w:val="24"/>
          <w:lang w:eastAsia="en-US"/>
        </w:rPr>
        <w:t xml:space="preserve"> </w:t>
      </w:r>
      <w:r w:rsidRPr="00086BEB">
        <w:rPr>
          <w:rFonts w:eastAsia="Calibri"/>
          <w:noProof/>
          <w:color w:val="auto"/>
          <w:sz w:val="24"/>
          <w:szCs w:val="24"/>
          <w:lang w:eastAsia="en-US"/>
        </w:rPr>
        <w:t>(Social Care Institute for Excellence, 2007)</w:t>
      </w:r>
      <w:r w:rsidRPr="00086BEB">
        <w:rPr>
          <w:rFonts w:eastAsia="Calibri"/>
          <w:color w:val="auto"/>
          <w:sz w:val="24"/>
          <w:szCs w:val="24"/>
          <w:lang w:eastAsia="en-US"/>
        </w:rPr>
        <w:t xml:space="preserve">. Using this approach enables the foster carers to identify what support they need, thus empowering the carers and reinforcing anti-oppressive practice. </w:t>
      </w:r>
    </w:p>
    <w:p w:rsidR="00E13DDC" w:rsidRPr="00E13DDC" w:rsidRDefault="00E13DDC" w:rsidP="00E13DDC">
      <w:pPr>
        <w:overflowPunct/>
        <w:autoSpaceDE/>
        <w:autoSpaceDN/>
        <w:adjustRightInd/>
        <w:spacing w:after="160" w:line="259" w:lineRule="auto"/>
        <w:jc w:val="both"/>
        <w:textAlignment w:val="auto"/>
        <w:rPr>
          <w:rFonts w:eastAsia="Calibri"/>
          <w:color w:val="FF0000"/>
          <w:sz w:val="24"/>
          <w:szCs w:val="24"/>
          <w:lang w:eastAsia="en-US"/>
        </w:rPr>
      </w:pPr>
      <w:r w:rsidRPr="00086BEB">
        <w:rPr>
          <w:rFonts w:eastAsia="Calibri"/>
          <w:color w:val="auto"/>
          <w:sz w:val="24"/>
          <w:szCs w:val="24"/>
          <w:lang w:eastAsia="en-US"/>
        </w:rPr>
        <w:t xml:space="preserve">Throughout the supervision I used a number of practical skills and theories, such as the exchange model and listening theory. I used </w:t>
      </w:r>
      <w:r w:rsidRPr="00086BEB">
        <w:rPr>
          <w:rFonts w:eastAsia="Calibri"/>
          <w:noProof/>
          <w:color w:val="auto"/>
          <w:sz w:val="24"/>
          <w:szCs w:val="24"/>
          <w:lang w:eastAsia="en-US"/>
        </w:rPr>
        <w:t xml:space="preserve">Smale, et al. (2000) </w:t>
      </w:r>
      <w:r w:rsidR="00C82A7C">
        <w:rPr>
          <w:rFonts w:eastAsia="Calibri"/>
          <w:color w:val="auto"/>
          <w:sz w:val="24"/>
          <w:szCs w:val="24"/>
          <w:lang w:eastAsia="en-US"/>
        </w:rPr>
        <w:t>E</w:t>
      </w:r>
      <w:r w:rsidRPr="00086BEB">
        <w:rPr>
          <w:rFonts w:eastAsia="Calibri"/>
          <w:color w:val="auto"/>
          <w:sz w:val="24"/>
          <w:szCs w:val="24"/>
          <w:lang w:eastAsia="en-US"/>
        </w:rPr>
        <w:t>xchange Model</w:t>
      </w:r>
      <w:r w:rsidR="00086BEB" w:rsidRPr="00086BEB">
        <w:rPr>
          <w:rFonts w:eastAsia="Calibri"/>
          <w:color w:val="auto"/>
          <w:sz w:val="24"/>
          <w:szCs w:val="24"/>
          <w:lang w:eastAsia="en-US"/>
        </w:rPr>
        <w:t>,</w:t>
      </w:r>
      <w:r w:rsidRPr="00086BEB">
        <w:rPr>
          <w:rFonts w:eastAsia="Calibri"/>
          <w:color w:val="auto"/>
          <w:sz w:val="24"/>
          <w:szCs w:val="24"/>
          <w:lang w:eastAsia="en-US"/>
        </w:rPr>
        <w:t xml:space="preserve"> which involved exchanging information and ideas in the form of questions and answers. </w:t>
      </w:r>
      <w:r w:rsidR="00086BEB" w:rsidRPr="00086BEB">
        <w:rPr>
          <w:rFonts w:eastAsia="Calibri"/>
          <w:color w:val="auto"/>
          <w:sz w:val="24"/>
          <w:szCs w:val="24"/>
          <w:lang w:eastAsia="en-US"/>
        </w:rPr>
        <w:t>“</w:t>
      </w:r>
      <w:r w:rsidRPr="00086BEB">
        <w:rPr>
          <w:rFonts w:eastAsia="Calibri"/>
          <w:color w:val="auto"/>
          <w:sz w:val="24"/>
          <w:szCs w:val="24"/>
          <w:lang w:eastAsia="en-US"/>
        </w:rPr>
        <w:t>The strength of this model lies in the ability to promote respect for individuality and to empower and promote participation</w:t>
      </w:r>
      <w:r w:rsidR="00086BEB" w:rsidRPr="00086BEB">
        <w:rPr>
          <w:rFonts w:eastAsia="Calibri"/>
          <w:color w:val="auto"/>
          <w:sz w:val="24"/>
          <w:szCs w:val="24"/>
          <w:lang w:eastAsia="en-US"/>
        </w:rPr>
        <w:t>”</w:t>
      </w:r>
      <w:r w:rsidRPr="00086BEB">
        <w:rPr>
          <w:rFonts w:eastAsia="Calibri"/>
          <w:color w:val="auto"/>
          <w:sz w:val="24"/>
          <w:szCs w:val="24"/>
          <w:lang w:eastAsia="en-US"/>
        </w:rPr>
        <w:t xml:space="preserve"> </w:t>
      </w:r>
      <w:r w:rsidRPr="00086BEB">
        <w:rPr>
          <w:rFonts w:eastAsia="Calibri"/>
          <w:noProof/>
          <w:color w:val="auto"/>
          <w:sz w:val="24"/>
          <w:szCs w:val="24"/>
          <w:lang w:eastAsia="en-US"/>
        </w:rPr>
        <w:t>(Postle, 2014)</w:t>
      </w:r>
      <w:r w:rsidRPr="00086BEB">
        <w:rPr>
          <w:rFonts w:eastAsia="Calibri"/>
          <w:color w:val="auto"/>
          <w:sz w:val="24"/>
          <w:szCs w:val="24"/>
          <w:lang w:eastAsia="en-US"/>
        </w:rPr>
        <w:t xml:space="preserve">. I used listening theory which involved me making eye contact and asking questions, which indicated to the carers that they had my attention </w:t>
      </w:r>
      <w:r w:rsidRPr="00086BEB">
        <w:rPr>
          <w:rFonts w:eastAsia="Calibri"/>
          <w:noProof/>
          <w:color w:val="auto"/>
          <w:sz w:val="24"/>
          <w:szCs w:val="24"/>
          <w:lang w:eastAsia="en-US"/>
        </w:rPr>
        <w:t>(Worthington &amp; Bodie, 2018)</w:t>
      </w:r>
      <w:r w:rsidRPr="00086BEB">
        <w:rPr>
          <w:rFonts w:eastAsia="Calibri"/>
          <w:color w:val="auto"/>
          <w:sz w:val="24"/>
          <w:szCs w:val="24"/>
          <w:lang w:eastAsia="en-US"/>
        </w:rPr>
        <w:t xml:space="preserve">. </w:t>
      </w:r>
      <w:r w:rsidR="00086BEB" w:rsidRPr="00086BEB">
        <w:rPr>
          <w:rFonts w:eastAsia="Calibri"/>
          <w:color w:val="auto"/>
          <w:sz w:val="24"/>
          <w:szCs w:val="24"/>
          <w:lang w:eastAsia="en-US"/>
        </w:rPr>
        <w:t>“</w:t>
      </w:r>
      <w:r w:rsidRPr="00086BEB">
        <w:rPr>
          <w:rFonts w:eastAsia="Calibri"/>
          <w:color w:val="auto"/>
          <w:sz w:val="24"/>
          <w:szCs w:val="24"/>
          <w:lang w:eastAsia="en-US"/>
        </w:rPr>
        <w:t>This theory enables the listened to internally processes, comprehend, interpret, evaluate, and make sense of what is being said</w:t>
      </w:r>
      <w:r w:rsidR="00086BEB" w:rsidRPr="00086BEB">
        <w:rPr>
          <w:rFonts w:eastAsia="Calibri"/>
          <w:color w:val="auto"/>
          <w:sz w:val="24"/>
          <w:szCs w:val="24"/>
          <w:lang w:eastAsia="en-US"/>
        </w:rPr>
        <w:t>”</w:t>
      </w:r>
      <w:r w:rsidRPr="00086BEB">
        <w:rPr>
          <w:rFonts w:eastAsia="Calibri"/>
          <w:noProof/>
          <w:color w:val="auto"/>
          <w:sz w:val="24"/>
          <w:szCs w:val="24"/>
          <w:lang w:eastAsia="en-US"/>
        </w:rPr>
        <w:t xml:space="preserve"> (Rost, 2002)</w:t>
      </w:r>
      <w:r w:rsidRPr="00086BEB">
        <w:rPr>
          <w:rFonts w:eastAsia="Calibri"/>
          <w:color w:val="auto"/>
          <w:sz w:val="24"/>
          <w:szCs w:val="24"/>
          <w:lang w:eastAsia="en-US"/>
        </w:rPr>
        <w:t xml:space="preserve">. Whilst using these skills I was aware that on occasions throughout supervision carer (1) was having difficulty finding appropriate English words, with regards to expressing his thoughts and feelings about the situation they had found themselves in. Due to the emotional upset carer (1) was feeling, he kept reverting back to his native language of Welsh. He would become frustrated, tried to use hand gestures with what he was trying to say, however carer (2) was able to support carer (1) in this situation and offer appropriate words within the context of what he was trying to say. Carer (1) apologised to me on occasions as he was aware I was unable to speak Welsh. I reflected on this as an ethical dilemma, as if I had the ability to speak Welsh I would have been able to communicate more efficiently, with empathy and understanding to what he was trying to say. Reverting back to a native language is a common theme amongst individuals who find expressing and communicating needs in Welsh can be more comfortable and effective </w:t>
      </w:r>
      <w:r w:rsidRPr="00086BEB">
        <w:rPr>
          <w:rFonts w:eastAsia="Calibri"/>
          <w:noProof/>
          <w:color w:val="auto"/>
          <w:sz w:val="24"/>
          <w:szCs w:val="24"/>
          <w:lang w:eastAsia="en-US"/>
        </w:rPr>
        <w:t>(Social Care Wales, 201</w:t>
      </w:r>
      <w:r w:rsidR="00C82A7C">
        <w:rPr>
          <w:rFonts w:eastAsia="Calibri"/>
          <w:noProof/>
          <w:color w:val="auto"/>
          <w:sz w:val="24"/>
          <w:szCs w:val="24"/>
          <w:lang w:eastAsia="en-US"/>
        </w:rPr>
        <w:t>3</w:t>
      </w:r>
      <w:r w:rsidRPr="00086BEB">
        <w:rPr>
          <w:rFonts w:eastAsia="Calibri"/>
          <w:noProof/>
          <w:color w:val="auto"/>
          <w:sz w:val="24"/>
          <w:szCs w:val="24"/>
          <w:lang w:eastAsia="en-US"/>
        </w:rPr>
        <w:t>)</w:t>
      </w:r>
      <w:r w:rsidRPr="00086BEB">
        <w:rPr>
          <w:rFonts w:eastAsia="Calibri"/>
          <w:color w:val="auto"/>
          <w:sz w:val="24"/>
          <w:szCs w:val="24"/>
          <w:lang w:eastAsia="en-US"/>
        </w:rPr>
        <w:t>.</w:t>
      </w:r>
      <w:r w:rsidRPr="00E13DDC">
        <w:rPr>
          <w:rFonts w:eastAsia="Calibri"/>
          <w:color w:val="auto"/>
          <w:sz w:val="24"/>
          <w:szCs w:val="24"/>
          <w:lang w:eastAsia="en-US"/>
        </w:rPr>
        <w:t xml:space="preserve"> </w:t>
      </w:r>
      <w:r w:rsidR="00086BEB">
        <w:rPr>
          <w:rFonts w:eastAsia="Calibri"/>
          <w:color w:val="auto"/>
          <w:sz w:val="24"/>
          <w:szCs w:val="24"/>
          <w:lang w:eastAsia="en-US"/>
        </w:rPr>
        <w:t>“</w:t>
      </w:r>
      <w:r w:rsidRPr="00E13DDC">
        <w:rPr>
          <w:rFonts w:eastAsia="Calibri"/>
          <w:sz w:val="24"/>
          <w:szCs w:val="23"/>
          <w:lang w:eastAsia="en-US"/>
        </w:rPr>
        <w:t>People choose to receive health and social care services in Welsh because that is their preference and right, however, for others it is more than just a matter of choice – it is a matter of need</w:t>
      </w:r>
      <w:r w:rsidR="00086BEB">
        <w:rPr>
          <w:rFonts w:eastAsia="Calibri"/>
          <w:sz w:val="24"/>
          <w:szCs w:val="23"/>
          <w:lang w:eastAsia="en-US"/>
        </w:rPr>
        <w:t>.</w:t>
      </w:r>
      <w:r w:rsidRPr="00E13DDC">
        <w:rPr>
          <w:rFonts w:eastAsia="Calibri"/>
          <w:sz w:val="24"/>
          <w:szCs w:val="23"/>
          <w:lang w:eastAsia="en-US"/>
        </w:rPr>
        <w:t xml:space="preserve"> This is especially true for the elderly, </w:t>
      </w:r>
      <w:r w:rsidRPr="00086BEB">
        <w:rPr>
          <w:rFonts w:eastAsia="Calibri"/>
          <w:color w:val="auto"/>
          <w:sz w:val="24"/>
          <w:szCs w:val="23"/>
          <w:lang w:eastAsia="en-US"/>
        </w:rPr>
        <w:t>people with dementia or a stroke, or young children who may only speak Welsh</w:t>
      </w:r>
      <w:r w:rsidR="00086BEB" w:rsidRPr="00086BEB">
        <w:rPr>
          <w:rFonts w:eastAsia="Calibri"/>
          <w:color w:val="auto"/>
          <w:sz w:val="24"/>
          <w:szCs w:val="23"/>
          <w:lang w:eastAsia="en-US"/>
        </w:rPr>
        <w:t>”</w:t>
      </w:r>
      <w:r w:rsidRPr="00086BEB">
        <w:rPr>
          <w:rFonts w:eastAsia="Calibri"/>
          <w:color w:val="auto"/>
          <w:sz w:val="24"/>
          <w:szCs w:val="23"/>
          <w:lang w:eastAsia="en-US"/>
        </w:rPr>
        <w:t xml:space="preserve"> </w:t>
      </w:r>
      <w:r w:rsidRPr="00086BEB">
        <w:rPr>
          <w:rFonts w:eastAsia="Calibri"/>
          <w:noProof/>
          <w:color w:val="auto"/>
          <w:sz w:val="24"/>
          <w:szCs w:val="23"/>
          <w:lang w:eastAsia="en-US"/>
        </w:rPr>
        <w:t>(Social Care Wales, 201</w:t>
      </w:r>
      <w:r w:rsidR="00C82A7C">
        <w:rPr>
          <w:rFonts w:eastAsia="Calibri"/>
          <w:noProof/>
          <w:color w:val="auto"/>
          <w:sz w:val="24"/>
          <w:szCs w:val="23"/>
          <w:lang w:eastAsia="en-US"/>
        </w:rPr>
        <w:t>3</w:t>
      </w:r>
      <w:r w:rsidRPr="00086BEB">
        <w:rPr>
          <w:rFonts w:eastAsia="Calibri"/>
          <w:noProof/>
          <w:color w:val="auto"/>
          <w:sz w:val="24"/>
          <w:szCs w:val="23"/>
          <w:lang w:eastAsia="en-US"/>
        </w:rPr>
        <w:t>)</w:t>
      </w:r>
      <w:r w:rsidRPr="00086BEB">
        <w:rPr>
          <w:rFonts w:eastAsia="Calibri"/>
          <w:color w:val="auto"/>
          <w:sz w:val="24"/>
          <w:szCs w:val="23"/>
          <w:lang w:eastAsia="en-US"/>
        </w:rPr>
        <w:t>.</w:t>
      </w:r>
      <w:r w:rsidRPr="00E13DDC">
        <w:rPr>
          <w:rFonts w:eastAsia="Calibri"/>
          <w:color w:val="FF0000"/>
          <w:sz w:val="24"/>
          <w:szCs w:val="23"/>
          <w:lang w:eastAsia="en-US"/>
        </w:rPr>
        <w:t xml:space="preserve"> </w:t>
      </w:r>
    </w:p>
    <w:p w:rsidR="00E13DDC" w:rsidRPr="00E13DDC" w:rsidRDefault="00E13DDC" w:rsidP="00E13DDC">
      <w:pPr>
        <w:overflowPunct/>
        <w:jc w:val="both"/>
        <w:textAlignment w:val="auto"/>
        <w:rPr>
          <w:rFonts w:eastAsia="Calibri"/>
          <w:sz w:val="24"/>
          <w:szCs w:val="23"/>
          <w:lang w:eastAsia="en-US"/>
        </w:rPr>
      </w:pPr>
      <w:r w:rsidRPr="00E13DDC">
        <w:rPr>
          <w:rFonts w:eastAsia="Calibri"/>
          <w:sz w:val="24"/>
          <w:szCs w:val="23"/>
          <w:lang w:eastAsia="en-US"/>
        </w:rPr>
        <w:t>Speaking the medium of Welsh and requiring services in Welsh can often create barriers between individuals and professionals, which can significantly reduce the care and support the individual would get</w:t>
      </w:r>
      <w:r w:rsidRPr="00E13DDC">
        <w:rPr>
          <w:rFonts w:eastAsia="Calibri"/>
          <w:noProof/>
          <w:color w:val="FF0000"/>
          <w:sz w:val="24"/>
          <w:szCs w:val="23"/>
          <w:lang w:eastAsia="en-US"/>
        </w:rPr>
        <w:t xml:space="preserve"> </w:t>
      </w:r>
      <w:r w:rsidRPr="00086BEB">
        <w:rPr>
          <w:rFonts w:eastAsia="Calibri"/>
          <w:noProof/>
          <w:color w:val="auto"/>
          <w:sz w:val="24"/>
          <w:szCs w:val="23"/>
          <w:lang w:eastAsia="en-US"/>
        </w:rPr>
        <w:t>(Social Care Wales, 201</w:t>
      </w:r>
      <w:r w:rsidR="0090180E">
        <w:rPr>
          <w:rFonts w:eastAsia="Calibri"/>
          <w:noProof/>
          <w:color w:val="auto"/>
          <w:sz w:val="24"/>
          <w:szCs w:val="23"/>
          <w:lang w:eastAsia="en-US"/>
        </w:rPr>
        <w:t>7</w:t>
      </w:r>
      <w:r w:rsidRPr="00086BEB">
        <w:rPr>
          <w:rFonts w:eastAsia="Calibri"/>
          <w:noProof/>
          <w:color w:val="auto"/>
          <w:sz w:val="24"/>
          <w:szCs w:val="23"/>
          <w:lang w:eastAsia="en-US"/>
        </w:rPr>
        <w:t>)</w:t>
      </w:r>
      <w:r w:rsidRPr="00086BEB">
        <w:rPr>
          <w:rFonts w:eastAsia="Calibri"/>
          <w:color w:val="auto"/>
          <w:sz w:val="24"/>
          <w:szCs w:val="23"/>
          <w:lang w:eastAsia="en-US"/>
        </w:rPr>
        <w:t>.</w:t>
      </w:r>
      <w:r w:rsidRPr="00E13DDC">
        <w:rPr>
          <w:rFonts w:eastAsia="Calibri"/>
          <w:sz w:val="24"/>
          <w:szCs w:val="23"/>
          <w:lang w:eastAsia="en-US"/>
        </w:rPr>
        <w:t xml:space="preserve"> An example of how language barriers can impact on an individuals’ well-being and support needs is documented in a short video clip by </w:t>
      </w:r>
      <w:r w:rsidRPr="00086BEB">
        <w:rPr>
          <w:rFonts w:eastAsia="Calibri"/>
          <w:color w:val="auto"/>
          <w:sz w:val="24"/>
          <w:szCs w:val="23"/>
          <w:lang w:eastAsia="en-US"/>
        </w:rPr>
        <w:t xml:space="preserve">Wyn </w:t>
      </w:r>
      <w:proofErr w:type="spellStart"/>
      <w:r w:rsidRPr="00086BEB">
        <w:rPr>
          <w:rFonts w:eastAsia="Calibri"/>
          <w:color w:val="auto"/>
          <w:sz w:val="24"/>
          <w:szCs w:val="23"/>
          <w:lang w:eastAsia="en-US"/>
        </w:rPr>
        <w:t>Gruffydd</w:t>
      </w:r>
      <w:proofErr w:type="spellEnd"/>
      <w:r w:rsidRPr="00086BEB">
        <w:rPr>
          <w:rFonts w:eastAsia="Calibri"/>
          <w:color w:val="auto"/>
          <w:sz w:val="24"/>
          <w:szCs w:val="23"/>
          <w:lang w:eastAsia="en-US"/>
        </w:rPr>
        <w:t xml:space="preserve"> </w:t>
      </w:r>
      <w:r w:rsidRPr="00086BEB">
        <w:rPr>
          <w:rFonts w:eastAsia="Calibri"/>
          <w:noProof/>
          <w:color w:val="auto"/>
          <w:sz w:val="24"/>
          <w:szCs w:val="23"/>
          <w:lang w:eastAsia="en-US"/>
        </w:rPr>
        <w:t>(Welsh Government, 2012)</w:t>
      </w:r>
      <w:r w:rsidRPr="00086BEB">
        <w:rPr>
          <w:rFonts w:eastAsia="Calibri"/>
          <w:color w:val="auto"/>
          <w:sz w:val="24"/>
          <w:szCs w:val="23"/>
          <w:lang w:eastAsia="en-US"/>
        </w:rPr>
        <w:t>, which is supported by</w:t>
      </w:r>
      <w:r w:rsidRPr="00086BEB">
        <w:rPr>
          <w:rFonts w:ascii="Calibri" w:eastAsia="Calibri" w:hAnsi="Calibri" w:cs="Times New Roman"/>
          <w:color w:val="auto"/>
          <w:sz w:val="22"/>
          <w:szCs w:val="22"/>
          <w:lang w:eastAsia="en-US"/>
        </w:rPr>
        <w:t xml:space="preserve"> </w:t>
      </w:r>
      <w:r w:rsidR="00086BEB" w:rsidRPr="00086BEB">
        <w:rPr>
          <w:rFonts w:ascii="Calibri" w:eastAsia="Calibri" w:hAnsi="Calibri" w:cs="Times New Roman"/>
          <w:color w:val="auto"/>
          <w:sz w:val="22"/>
          <w:szCs w:val="22"/>
          <w:lang w:eastAsia="en-US"/>
        </w:rPr>
        <w:t>‘</w:t>
      </w:r>
      <w:r w:rsidRPr="00086BEB">
        <w:rPr>
          <w:rFonts w:eastAsia="Calibri"/>
          <w:color w:val="auto"/>
          <w:sz w:val="24"/>
          <w:szCs w:val="23"/>
          <w:lang w:eastAsia="en-US"/>
        </w:rPr>
        <w:t>More than Just Words</w:t>
      </w:r>
      <w:r w:rsidR="00086BEB" w:rsidRPr="00086BEB">
        <w:rPr>
          <w:rFonts w:eastAsia="Calibri"/>
          <w:color w:val="auto"/>
          <w:sz w:val="24"/>
          <w:szCs w:val="23"/>
          <w:lang w:eastAsia="en-US"/>
        </w:rPr>
        <w:t>’</w:t>
      </w:r>
      <w:r w:rsidRPr="00086BEB">
        <w:rPr>
          <w:rFonts w:eastAsia="Calibri"/>
          <w:color w:val="auto"/>
          <w:sz w:val="24"/>
          <w:szCs w:val="23"/>
          <w:lang w:eastAsia="en-US"/>
        </w:rPr>
        <w:t xml:space="preserve"> and the 'Active Offer'. Providing a service that is service user-centred is fundamental to the ‘Active Offer’, </w:t>
      </w:r>
      <w:r w:rsidRPr="00086BEB">
        <w:rPr>
          <w:rFonts w:eastAsia="Calibri"/>
          <w:color w:val="auto"/>
          <w:sz w:val="24"/>
          <w:szCs w:val="23"/>
          <w:lang w:eastAsia="en-US"/>
        </w:rPr>
        <w:lastRenderedPageBreak/>
        <w:t xml:space="preserve">which means </w:t>
      </w:r>
      <w:r w:rsidR="00086BEB" w:rsidRPr="00086BEB">
        <w:rPr>
          <w:rFonts w:eastAsia="Calibri"/>
          <w:color w:val="auto"/>
          <w:sz w:val="24"/>
          <w:szCs w:val="23"/>
          <w:lang w:eastAsia="en-US"/>
        </w:rPr>
        <w:t>“</w:t>
      </w:r>
      <w:r w:rsidRPr="00086BEB">
        <w:rPr>
          <w:rFonts w:eastAsia="Calibri"/>
          <w:color w:val="auto"/>
          <w:sz w:val="24"/>
          <w:szCs w:val="23"/>
          <w:lang w:eastAsia="en-US"/>
        </w:rPr>
        <w:t>in practice it is providing a tailor-made service that enables the individual to be assured that he/she is in control and fully understands the services being offered</w:t>
      </w:r>
      <w:r w:rsidR="00086BEB" w:rsidRPr="00086BEB">
        <w:rPr>
          <w:rFonts w:eastAsia="Calibri"/>
          <w:color w:val="auto"/>
          <w:sz w:val="24"/>
          <w:szCs w:val="23"/>
          <w:lang w:eastAsia="en-US"/>
        </w:rPr>
        <w:t>”</w:t>
      </w:r>
      <w:r w:rsidRPr="00086BEB">
        <w:rPr>
          <w:rFonts w:eastAsia="Calibri"/>
          <w:color w:val="auto"/>
          <w:sz w:val="24"/>
          <w:szCs w:val="23"/>
          <w:lang w:eastAsia="en-US"/>
        </w:rPr>
        <w:t xml:space="preserve"> (Social Care Wales, 201</w:t>
      </w:r>
      <w:r w:rsidR="0090180E">
        <w:rPr>
          <w:rFonts w:eastAsia="Calibri"/>
          <w:color w:val="auto"/>
          <w:sz w:val="24"/>
          <w:szCs w:val="23"/>
          <w:lang w:eastAsia="en-US"/>
        </w:rPr>
        <w:t>3</w:t>
      </w:r>
      <w:r w:rsidRPr="00086BEB">
        <w:rPr>
          <w:rFonts w:eastAsia="Calibri"/>
          <w:color w:val="auto"/>
          <w:sz w:val="24"/>
          <w:szCs w:val="23"/>
          <w:lang w:eastAsia="en-US"/>
        </w:rPr>
        <w:t xml:space="preserve">). This offer combats unfair and anti-discriminate practice (Equality Act, 2010) in the care and support I provide </w:t>
      </w:r>
      <w:r w:rsidRPr="00086BEB">
        <w:rPr>
          <w:rFonts w:eastAsia="Calibri"/>
          <w:noProof/>
          <w:color w:val="auto"/>
          <w:sz w:val="24"/>
          <w:szCs w:val="23"/>
          <w:lang w:eastAsia="en-US"/>
        </w:rPr>
        <w:t>(Social Care Wales, 2017)</w:t>
      </w:r>
      <w:r w:rsidRPr="00086BEB">
        <w:rPr>
          <w:rFonts w:eastAsia="Calibri"/>
          <w:color w:val="auto"/>
          <w:sz w:val="24"/>
          <w:szCs w:val="23"/>
          <w:lang w:eastAsia="en-US"/>
        </w:rPr>
        <w:t>.</w:t>
      </w:r>
      <w:r w:rsidR="00086BEB">
        <w:rPr>
          <w:rFonts w:eastAsia="Calibri"/>
          <w:color w:val="auto"/>
          <w:sz w:val="24"/>
          <w:szCs w:val="23"/>
          <w:lang w:eastAsia="en-US"/>
        </w:rPr>
        <w:t xml:space="preserve"> </w:t>
      </w:r>
      <w:r w:rsidRPr="00086BEB">
        <w:rPr>
          <w:rFonts w:eastAsia="Calibri"/>
          <w:color w:val="auto"/>
          <w:sz w:val="24"/>
          <w:szCs w:val="23"/>
          <w:lang w:eastAsia="en-US"/>
        </w:rPr>
        <w:t>The Active Offer is a Welsh Government Framework to ensure</w:t>
      </w:r>
      <w:r w:rsidRPr="00086BEB">
        <w:rPr>
          <w:rFonts w:ascii="Calibri" w:eastAsia="Calibri" w:hAnsi="Calibri" w:cs="Times New Roman"/>
          <w:color w:val="auto"/>
          <w:sz w:val="22"/>
          <w:szCs w:val="22"/>
          <w:lang w:eastAsia="en-US"/>
        </w:rPr>
        <w:t xml:space="preserve"> </w:t>
      </w:r>
      <w:r w:rsidRPr="00086BEB">
        <w:rPr>
          <w:rFonts w:eastAsia="Calibri"/>
          <w:color w:val="auto"/>
          <w:sz w:val="24"/>
          <w:szCs w:val="23"/>
          <w:lang w:eastAsia="en-US"/>
        </w:rPr>
        <w:t>all care providers are able to offer Welsh language care services to the same standard as English ones.</w:t>
      </w:r>
      <w:r w:rsidRPr="00E13DDC">
        <w:rPr>
          <w:rFonts w:eastAsia="Calibri"/>
          <w:sz w:val="24"/>
          <w:szCs w:val="23"/>
          <w:lang w:eastAsia="en-US"/>
        </w:rPr>
        <w:t xml:space="preserve"> </w:t>
      </w:r>
    </w:p>
    <w:p w:rsidR="00E13DDC" w:rsidRPr="00E13DDC" w:rsidRDefault="00E13DDC" w:rsidP="00E13DDC">
      <w:pPr>
        <w:overflowPunct/>
        <w:jc w:val="both"/>
        <w:textAlignment w:val="auto"/>
        <w:rPr>
          <w:rFonts w:eastAsia="Calibri"/>
          <w:color w:val="auto"/>
          <w:sz w:val="24"/>
          <w:szCs w:val="24"/>
          <w:lang w:eastAsia="en-US"/>
        </w:rPr>
      </w:pPr>
    </w:p>
    <w:p w:rsidR="00E13DDC" w:rsidRPr="00E13DDC" w:rsidRDefault="00E13DDC" w:rsidP="00E13DDC">
      <w:pPr>
        <w:overflowPunct/>
        <w:autoSpaceDE/>
        <w:autoSpaceDN/>
        <w:adjustRightInd/>
        <w:spacing w:after="160" w:line="259" w:lineRule="auto"/>
        <w:jc w:val="both"/>
        <w:textAlignment w:val="auto"/>
        <w:rPr>
          <w:rFonts w:eastAsia="Calibri"/>
          <w:sz w:val="24"/>
          <w:szCs w:val="23"/>
          <w:lang w:eastAsia="en-US"/>
        </w:rPr>
      </w:pPr>
      <w:r w:rsidRPr="00E13DDC">
        <w:rPr>
          <w:rFonts w:eastAsia="Calibri"/>
          <w:sz w:val="24"/>
          <w:szCs w:val="23"/>
          <w:lang w:eastAsia="en-US"/>
        </w:rPr>
        <w:t xml:space="preserve">The video clip by Wyn </w:t>
      </w:r>
      <w:proofErr w:type="spellStart"/>
      <w:r w:rsidRPr="00E13DDC">
        <w:rPr>
          <w:rFonts w:eastAsia="Calibri"/>
          <w:sz w:val="24"/>
          <w:szCs w:val="23"/>
          <w:lang w:eastAsia="en-US"/>
        </w:rPr>
        <w:t>Gruffydd</w:t>
      </w:r>
      <w:proofErr w:type="spellEnd"/>
      <w:r w:rsidRPr="00E13DDC">
        <w:rPr>
          <w:rFonts w:eastAsia="Calibri"/>
          <w:sz w:val="24"/>
          <w:szCs w:val="23"/>
          <w:lang w:eastAsia="en-US"/>
        </w:rPr>
        <w:t xml:space="preserve"> highlights the experience Wyn encountered when his elderly father whose native language is Welsh and who was experiencing confusion, disorientation and restricted hearing, was being assessed for dementia by an English-speaking practitioner. Due to the symptoms of dementia Wyn’s father had reverted back to his native language of </w:t>
      </w:r>
      <w:r w:rsidRPr="00086BEB">
        <w:rPr>
          <w:rFonts w:eastAsia="Calibri"/>
          <w:color w:val="auto"/>
          <w:sz w:val="24"/>
          <w:szCs w:val="23"/>
          <w:lang w:eastAsia="en-US"/>
        </w:rPr>
        <w:t>Welsh</w:t>
      </w:r>
      <w:r w:rsidR="00ED6E4B">
        <w:rPr>
          <w:rFonts w:eastAsia="Calibri"/>
          <w:color w:val="auto"/>
          <w:sz w:val="24"/>
          <w:szCs w:val="23"/>
          <w:lang w:eastAsia="en-US"/>
        </w:rPr>
        <w:t>,</w:t>
      </w:r>
      <w:r w:rsidRPr="00086BEB">
        <w:rPr>
          <w:rFonts w:eastAsia="Calibri"/>
          <w:color w:val="auto"/>
          <w:sz w:val="24"/>
          <w:szCs w:val="23"/>
          <w:lang w:eastAsia="en-US"/>
        </w:rPr>
        <w:t xml:space="preserve"> which made the assessment virtually impossible to be undertaken effectively </w:t>
      </w:r>
      <w:r w:rsidRPr="00086BEB">
        <w:rPr>
          <w:rFonts w:eastAsia="Calibri"/>
          <w:noProof/>
          <w:color w:val="auto"/>
          <w:sz w:val="24"/>
          <w:szCs w:val="23"/>
          <w:lang w:eastAsia="en-US"/>
        </w:rPr>
        <w:t>(Welsh Government, 2012)</w:t>
      </w:r>
      <w:r w:rsidRPr="00086BEB">
        <w:rPr>
          <w:rFonts w:eastAsia="Calibri"/>
          <w:color w:val="auto"/>
          <w:sz w:val="24"/>
          <w:szCs w:val="23"/>
          <w:lang w:eastAsia="en-US"/>
        </w:rPr>
        <w:t xml:space="preserve">. The result of this and many other cases where there is a lack of availability of Welsh medium staff can lead to </w:t>
      </w:r>
      <w:r w:rsidRPr="00086BEB">
        <w:rPr>
          <w:rFonts w:eastAsia="Calibri"/>
          <w:color w:val="auto"/>
          <w:sz w:val="24"/>
          <w:szCs w:val="24"/>
          <w:lang w:eastAsia="en-US"/>
        </w:rPr>
        <w:t xml:space="preserve">a </w:t>
      </w:r>
      <w:r w:rsidR="00086BEB" w:rsidRPr="00086BEB">
        <w:rPr>
          <w:rFonts w:eastAsia="Calibri"/>
          <w:color w:val="auto"/>
          <w:sz w:val="24"/>
          <w:szCs w:val="24"/>
          <w:lang w:eastAsia="en-US"/>
        </w:rPr>
        <w:t>“</w:t>
      </w:r>
      <w:r w:rsidRPr="00086BEB">
        <w:rPr>
          <w:rFonts w:eastAsia="Calibri"/>
          <w:color w:val="auto"/>
          <w:sz w:val="24"/>
          <w:szCs w:val="24"/>
          <w:lang w:eastAsia="en-US"/>
        </w:rPr>
        <w:t>misinterpretation of patients needs or even a misdiagnosis because patients are confused, in pain or have lost the ability to understand and speak English</w:t>
      </w:r>
      <w:r w:rsidR="00086BEB" w:rsidRPr="00086BEB">
        <w:rPr>
          <w:rFonts w:eastAsia="Calibri"/>
          <w:color w:val="auto"/>
          <w:sz w:val="24"/>
          <w:szCs w:val="24"/>
          <w:lang w:eastAsia="en-US"/>
        </w:rPr>
        <w:t>”</w:t>
      </w:r>
      <w:r w:rsidRPr="00086BEB">
        <w:rPr>
          <w:rFonts w:eastAsia="Calibri"/>
          <w:color w:val="auto"/>
          <w:sz w:val="24"/>
          <w:szCs w:val="24"/>
          <w:lang w:eastAsia="en-US"/>
        </w:rPr>
        <w:t xml:space="preserve"> </w:t>
      </w:r>
      <w:r w:rsidRPr="00086BEB">
        <w:rPr>
          <w:rFonts w:eastAsia="Calibri"/>
          <w:noProof/>
          <w:color w:val="auto"/>
          <w:sz w:val="24"/>
          <w:szCs w:val="24"/>
          <w:lang w:eastAsia="en-US"/>
        </w:rPr>
        <w:t>(Social Care Wales, 201</w:t>
      </w:r>
      <w:r w:rsidR="00F47438">
        <w:rPr>
          <w:rFonts w:eastAsia="Calibri"/>
          <w:noProof/>
          <w:color w:val="auto"/>
          <w:sz w:val="24"/>
          <w:szCs w:val="24"/>
          <w:lang w:eastAsia="en-US"/>
        </w:rPr>
        <w:t>3</w:t>
      </w:r>
      <w:r w:rsidRPr="00086BEB">
        <w:rPr>
          <w:rFonts w:eastAsia="Calibri"/>
          <w:noProof/>
          <w:color w:val="auto"/>
          <w:sz w:val="24"/>
          <w:szCs w:val="24"/>
          <w:lang w:eastAsia="en-US"/>
        </w:rPr>
        <w:t>)</w:t>
      </w:r>
      <w:r w:rsidRPr="00086BEB">
        <w:rPr>
          <w:rFonts w:eastAsia="Calibri"/>
          <w:color w:val="auto"/>
          <w:sz w:val="24"/>
          <w:szCs w:val="24"/>
          <w:lang w:eastAsia="en-US"/>
        </w:rPr>
        <w:t>.</w:t>
      </w:r>
      <w:r w:rsidRPr="00E13DDC">
        <w:rPr>
          <w:rFonts w:eastAsia="Calibri"/>
          <w:color w:val="auto"/>
          <w:sz w:val="24"/>
          <w:szCs w:val="24"/>
          <w:lang w:eastAsia="en-US"/>
        </w:rPr>
        <w:t xml:space="preserve"> </w:t>
      </w:r>
    </w:p>
    <w:p w:rsidR="00E13DDC" w:rsidRPr="00086BEB" w:rsidRDefault="00E13DDC" w:rsidP="00E13DDC">
      <w:pPr>
        <w:overflowPunct/>
        <w:autoSpaceDE/>
        <w:autoSpaceDN/>
        <w:adjustRightInd/>
        <w:jc w:val="both"/>
        <w:textAlignment w:val="auto"/>
        <w:rPr>
          <w:rFonts w:eastAsia="Calibri"/>
          <w:color w:val="auto"/>
          <w:sz w:val="24"/>
          <w:szCs w:val="23"/>
          <w:lang w:eastAsia="en-US"/>
        </w:rPr>
      </w:pPr>
      <w:r w:rsidRPr="00E13DDC">
        <w:rPr>
          <w:rFonts w:eastAsia="Calibri"/>
          <w:sz w:val="24"/>
          <w:szCs w:val="23"/>
          <w:lang w:eastAsia="en-US"/>
        </w:rPr>
        <w:t xml:space="preserve">During the course of supervision, the foster carers were able to identify that in the best interest of the child, it would be beneficial for him to remain in placement until the end of the school academic year. However, to enable the carers to be in a position to meet the child’s needs, along with ensuring they maintain their own well-being, the foster carers suggested regular respite care for the child. Providing respite care enabled the carers to focus on their own physical and emotional needs, which resulted in them being able reduce anxieties and feelings of stress, help them think and communicate with clarity and maintain a positive relationship with the foster </w:t>
      </w:r>
      <w:r w:rsidRPr="00086BEB">
        <w:rPr>
          <w:rFonts w:eastAsia="Calibri"/>
          <w:color w:val="auto"/>
          <w:sz w:val="24"/>
          <w:szCs w:val="23"/>
          <w:lang w:eastAsia="en-US"/>
        </w:rPr>
        <w:t xml:space="preserve">child </w:t>
      </w:r>
      <w:r w:rsidRPr="00086BEB">
        <w:rPr>
          <w:rFonts w:eastAsia="Calibri"/>
          <w:noProof/>
          <w:color w:val="auto"/>
          <w:sz w:val="24"/>
          <w:szCs w:val="23"/>
          <w:lang w:eastAsia="en-US"/>
        </w:rPr>
        <w:t>(Mind, 2016)</w:t>
      </w:r>
      <w:r w:rsidRPr="00086BEB">
        <w:rPr>
          <w:rFonts w:eastAsia="Calibri"/>
          <w:color w:val="auto"/>
          <w:sz w:val="24"/>
          <w:szCs w:val="23"/>
          <w:lang w:eastAsia="en-US"/>
        </w:rPr>
        <w:t>.</w:t>
      </w:r>
      <w:r w:rsidRPr="00E13DDC">
        <w:rPr>
          <w:rFonts w:eastAsia="Calibri"/>
          <w:sz w:val="24"/>
          <w:szCs w:val="23"/>
          <w:lang w:eastAsia="en-US"/>
        </w:rPr>
        <w:t xml:space="preserve"> Acting on the carers wishes promotes empowerment, promotes anti-oppressive practice and enables the carers to feel listened to</w:t>
      </w:r>
      <w:r w:rsidR="00ED6E4B">
        <w:rPr>
          <w:rFonts w:eastAsia="Calibri"/>
          <w:sz w:val="24"/>
          <w:szCs w:val="23"/>
          <w:lang w:eastAsia="en-US"/>
        </w:rPr>
        <w:t>,</w:t>
      </w:r>
      <w:r w:rsidRPr="00E13DDC">
        <w:rPr>
          <w:rFonts w:eastAsia="Calibri"/>
          <w:sz w:val="24"/>
          <w:szCs w:val="23"/>
          <w:lang w:eastAsia="en-US"/>
        </w:rPr>
        <w:t xml:space="preserve"> thus building on the trust and honest relationship we had already formed </w:t>
      </w:r>
      <w:r w:rsidRPr="00086BEB">
        <w:rPr>
          <w:rFonts w:eastAsia="Calibri"/>
          <w:noProof/>
          <w:color w:val="auto"/>
          <w:sz w:val="24"/>
          <w:szCs w:val="23"/>
          <w:lang w:eastAsia="en-US"/>
        </w:rPr>
        <w:t>(Social Services and Well-being (Wales) Act, 2014)</w:t>
      </w:r>
      <w:r w:rsidRPr="00086BEB">
        <w:rPr>
          <w:rFonts w:eastAsia="Calibri"/>
          <w:color w:val="auto"/>
          <w:sz w:val="24"/>
          <w:szCs w:val="23"/>
          <w:lang w:eastAsia="en-US"/>
        </w:rPr>
        <w:t xml:space="preserve">. </w:t>
      </w:r>
    </w:p>
    <w:p w:rsidR="00E13DDC" w:rsidRPr="00E13DDC" w:rsidRDefault="00E13DDC" w:rsidP="00E13DDC">
      <w:pPr>
        <w:overflowPunct/>
        <w:autoSpaceDE/>
        <w:autoSpaceDN/>
        <w:adjustRightInd/>
        <w:jc w:val="both"/>
        <w:textAlignment w:val="auto"/>
        <w:rPr>
          <w:rFonts w:eastAsia="Calibri"/>
          <w:sz w:val="24"/>
          <w:szCs w:val="23"/>
          <w:lang w:eastAsia="en-US"/>
        </w:rPr>
      </w:pPr>
    </w:p>
    <w:p w:rsidR="00E13DDC" w:rsidRPr="00E13DDC" w:rsidRDefault="00E13DDC" w:rsidP="00E13DDC">
      <w:pPr>
        <w:overflowPunct/>
        <w:autoSpaceDE/>
        <w:autoSpaceDN/>
        <w:adjustRightInd/>
        <w:spacing w:after="160" w:line="259" w:lineRule="auto"/>
        <w:textAlignment w:val="auto"/>
        <w:rPr>
          <w:rFonts w:eastAsia="Calibri"/>
          <w:color w:val="auto"/>
          <w:sz w:val="24"/>
          <w:szCs w:val="22"/>
          <w:lang w:eastAsia="en-US"/>
        </w:rPr>
      </w:pPr>
      <w:r w:rsidRPr="00E13DDC">
        <w:rPr>
          <w:rFonts w:eastAsia="Calibri"/>
          <w:color w:val="auto"/>
          <w:sz w:val="24"/>
          <w:szCs w:val="22"/>
          <w:lang w:eastAsia="en-US"/>
        </w:rPr>
        <w:t>Word count 12</w:t>
      </w:r>
      <w:r w:rsidR="005D0530">
        <w:rPr>
          <w:rFonts w:eastAsia="Calibri"/>
          <w:color w:val="auto"/>
          <w:sz w:val="24"/>
          <w:szCs w:val="22"/>
          <w:lang w:eastAsia="en-US"/>
        </w:rPr>
        <w:t>92</w:t>
      </w:r>
    </w:p>
    <w:p w:rsidR="00E13DDC" w:rsidRPr="00E13DDC" w:rsidRDefault="00E13DDC" w:rsidP="00E13DDC">
      <w:pPr>
        <w:overflowPunct/>
        <w:autoSpaceDE/>
        <w:autoSpaceDN/>
        <w:adjustRightInd/>
        <w:jc w:val="both"/>
        <w:textAlignment w:val="auto"/>
        <w:rPr>
          <w:rFonts w:eastAsia="Calibri"/>
          <w:sz w:val="24"/>
          <w:szCs w:val="23"/>
          <w:lang w:eastAsia="en-US"/>
        </w:rPr>
      </w:pPr>
    </w:p>
    <w:p w:rsidR="008171E4" w:rsidRPr="008B28E7" w:rsidRDefault="008171E4" w:rsidP="00FF7EBB">
      <w:pPr>
        <w:jc w:val="both"/>
        <w:rPr>
          <w:b/>
          <w:sz w:val="24"/>
          <w:szCs w:val="24"/>
        </w:rPr>
      </w:pPr>
    </w:p>
    <w:p w:rsidR="00102C61" w:rsidRDefault="00102C61" w:rsidP="00FF7EBB">
      <w:pPr>
        <w:jc w:val="both"/>
        <w:rPr>
          <w:b/>
          <w:sz w:val="24"/>
          <w:szCs w:val="24"/>
        </w:rPr>
      </w:pPr>
    </w:p>
    <w:p w:rsidR="00102C61" w:rsidRDefault="00102C61" w:rsidP="00FF7EBB">
      <w:pPr>
        <w:jc w:val="both"/>
        <w:rPr>
          <w:b/>
          <w:sz w:val="24"/>
          <w:szCs w:val="24"/>
        </w:rPr>
      </w:pPr>
    </w:p>
    <w:p w:rsidR="00102C61" w:rsidRDefault="00102C61" w:rsidP="00FF7EBB">
      <w:pPr>
        <w:jc w:val="both"/>
        <w:rPr>
          <w:b/>
          <w:sz w:val="24"/>
          <w:szCs w:val="24"/>
        </w:rPr>
      </w:pPr>
    </w:p>
    <w:p w:rsidR="00102C61" w:rsidRDefault="00102C61" w:rsidP="00FF7EBB">
      <w:pPr>
        <w:jc w:val="both"/>
        <w:rPr>
          <w:b/>
          <w:sz w:val="24"/>
          <w:szCs w:val="24"/>
        </w:rPr>
      </w:pPr>
    </w:p>
    <w:p w:rsidR="00102C61" w:rsidRDefault="00102C61" w:rsidP="00FF7EBB">
      <w:pPr>
        <w:jc w:val="both"/>
        <w:rPr>
          <w:b/>
          <w:sz w:val="24"/>
          <w:szCs w:val="24"/>
        </w:rPr>
      </w:pPr>
    </w:p>
    <w:p w:rsidR="00102C61" w:rsidRDefault="00102C61" w:rsidP="00FF7EBB">
      <w:pPr>
        <w:jc w:val="both"/>
        <w:rPr>
          <w:b/>
          <w:sz w:val="24"/>
          <w:szCs w:val="24"/>
        </w:rPr>
      </w:pPr>
    </w:p>
    <w:p w:rsidR="00102C61" w:rsidRDefault="00102C61" w:rsidP="00FF7EBB">
      <w:pPr>
        <w:jc w:val="both"/>
        <w:rPr>
          <w:b/>
          <w:sz w:val="24"/>
          <w:szCs w:val="24"/>
        </w:rPr>
      </w:pPr>
    </w:p>
    <w:p w:rsidR="00102C61" w:rsidRDefault="00102C61" w:rsidP="00FF7EBB">
      <w:pPr>
        <w:jc w:val="both"/>
        <w:rPr>
          <w:b/>
          <w:sz w:val="24"/>
          <w:szCs w:val="24"/>
        </w:rPr>
      </w:pPr>
    </w:p>
    <w:p w:rsidR="00102C61" w:rsidRDefault="00102C61" w:rsidP="00FF7EBB">
      <w:pPr>
        <w:jc w:val="both"/>
        <w:rPr>
          <w:b/>
          <w:sz w:val="24"/>
          <w:szCs w:val="24"/>
        </w:rPr>
      </w:pPr>
    </w:p>
    <w:p w:rsidR="00102C61" w:rsidRDefault="00102C61" w:rsidP="00FF7EBB">
      <w:pPr>
        <w:jc w:val="both"/>
        <w:rPr>
          <w:b/>
          <w:sz w:val="24"/>
          <w:szCs w:val="24"/>
        </w:rPr>
      </w:pPr>
    </w:p>
    <w:p w:rsidR="00102C61" w:rsidRDefault="00102C61" w:rsidP="00FF7EBB">
      <w:pPr>
        <w:jc w:val="both"/>
        <w:rPr>
          <w:b/>
          <w:sz w:val="24"/>
          <w:szCs w:val="24"/>
        </w:rPr>
      </w:pPr>
    </w:p>
    <w:p w:rsidR="0076050E" w:rsidRDefault="0076050E" w:rsidP="00FF7EBB">
      <w:pPr>
        <w:jc w:val="both"/>
        <w:rPr>
          <w:b/>
          <w:sz w:val="24"/>
          <w:szCs w:val="24"/>
        </w:rPr>
      </w:pPr>
    </w:p>
    <w:p w:rsidR="00A4299F" w:rsidRDefault="00A4299F" w:rsidP="00FF7EBB">
      <w:pPr>
        <w:jc w:val="both"/>
        <w:rPr>
          <w:b/>
          <w:sz w:val="24"/>
          <w:szCs w:val="24"/>
        </w:rPr>
      </w:pPr>
    </w:p>
    <w:p w:rsidR="00A4299F" w:rsidRDefault="00A4299F" w:rsidP="00FF7EBB">
      <w:pPr>
        <w:jc w:val="both"/>
        <w:rPr>
          <w:b/>
          <w:sz w:val="24"/>
          <w:szCs w:val="24"/>
        </w:rPr>
      </w:pPr>
    </w:p>
    <w:p w:rsidR="00CA12E7" w:rsidRDefault="00CA12E7" w:rsidP="00FF7EBB">
      <w:pPr>
        <w:jc w:val="both"/>
        <w:rPr>
          <w:b/>
          <w:sz w:val="24"/>
          <w:szCs w:val="24"/>
        </w:rPr>
      </w:pPr>
    </w:p>
    <w:p w:rsidR="00CA3593" w:rsidRPr="008B28E7" w:rsidRDefault="002A0E51" w:rsidP="00FF7EBB">
      <w:pPr>
        <w:jc w:val="both"/>
        <w:rPr>
          <w:b/>
          <w:sz w:val="24"/>
          <w:szCs w:val="24"/>
        </w:rPr>
      </w:pPr>
      <w:r>
        <w:rPr>
          <w:b/>
          <w:sz w:val="24"/>
          <w:szCs w:val="24"/>
        </w:rPr>
        <w:lastRenderedPageBreak/>
        <w:t>F</w:t>
      </w:r>
      <w:r w:rsidR="00CA3593" w:rsidRPr="008B28E7">
        <w:rPr>
          <w:b/>
          <w:sz w:val="24"/>
          <w:szCs w:val="24"/>
        </w:rPr>
        <w:t>eedback and comments</w:t>
      </w:r>
      <w:r>
        <w:rPr>
          <w:b/>
          <w:sz w:val="24"/>
          <w:szCs w:val="24"/>
        </w:rPr>
        <w:t xml:space="preserve"> from an </w:t>
      </w:r>
      <w:r w:rsidRPr="002A0E51">
        <w:rPr>
          <w:b/>
          <w:sz w:val="24"/>
          <w:szCs w:val="24"/>
        </w:rPr>
        <w:t>individual using services, their family or carers</w:t>
      </w:r>
    </w:p>
    <w:p w:rsidR="00CA3593" w:rsidRPr="008B28E7" w:rsidRDefault="00CA3593" w:rsidP="00FF7EBB">
      <w:pPr>
        <w:jc w:val="both"/>
        <w:rPr>
          <w:sz w:val="24"/>
          <w:szCs w:val="24"/>
        </w:rPr>
      </w:pPr>
    </w:p>
    <w:p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90074" w:rsidRDefault="00390074" w:rsidP="00FF7EBB">
      <w:pPr>
        <w:jc w:val="both"/>
        <w:rPr>
          <w:sz w:val="24"/>
          <w:szCs w:val="24"/>
        </w:rPr>
      </w:pPr>
    </w:p>
    <w:p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rsidR="00375AF5" w:rsidRPr="008B28E7" w:rsidRDefault="00375AF5" w:rsidP="00FF7EBB">
      <w:pPr>
        <w:jc w:val="both"/>
        <w:rPr>
          <w:sz w:val="24"/>
          <w:szCs w:val="24"/>
        </w:rPr>
      </w:pPr>
    </w:p>
    <w:p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rsidR="005C28D3" w:rsidRDefault="005C28D3" w:rsidP="00FF7EBB">
      <w:pPr>
        <w:jc w:val="both"/>
        <w:rPr>
          <w:sz w:val="24"/>
          <w:szCs w:val="24"/>
        </w:rPr>
      </w:pPr>
    </w:p>
    <w:p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rsidR="006108C9" w:rsidRPr="00C7108B" w:rsidRDefault="006108C9" w:rsidP="006108C9">
            <w:pPr>
              <w:rPr>
                <w:sz w:val="22"/>
                <w:szCs w:val="22"/>
              </w:rPr>
            </w:pPr>
          </w:p>
        </w:tc>
        <w:tc>
          <w:tcPr>
            <w:tcW w:w="7470" w:type="dxa"/>
            <w:shd w:val="clear" w:color="auto" w:fill="auto"/>
          </w:tcPr>
          <w:p w:rsidR="00CA3593" w:rsidRPr="008B28E7" w:rsidRDefault="004417A8" w:rsidP="00FF7EBB">
            <w:pPr>
              <w:jc w:val="both"/>
              <w:rPr>
                <w:sz w:val="24"/>
                <w:szCs w:val="24"/>
              </w:rPr>
            </w:pPr>
            <w:r>
              <w:rPr>
                <w:sz w:val="24"/>
                <w:szCs w:val="24"/>
              </w:rPr>
              <w:t xml:space="preserve">Yes, </w:t>
            </w:r>
            <w:r w:rsidR="00102C61">
              <w:rPr>
                <w:sz w:val="24"/>
                <w:szCs w:val="24"/>
              </w:rPr>
              <w:t>a</w:t>
            </w:r>
            <w:r>
              <w:rPr>
                <w:sz w:val="24"/>
                <w:szCs w:val="24"/>
              </w:rPr>
              <w:t>s always.</w:t>
            </w:r>
          </w:p>
        </w:tc>
      </w:tr>
      <w:tr w:rsidR="00CA3593" w:rsidRPr="008B28E7" w:rsidTr="00C7108B">
        <w:tc>
          <w:tcPr>
            <w:tcW w:w="2718" w:type="dxa"/>
            <w:shd w:val="clear" w:color="auto" w:fill="auto"/>
          </w:tcPr>
          <w:p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rsidR="00002C7A" w:rsidRPr="00C7108B" w:rsidRDefault="00002C7A" w:rsidP="006108C9">
            <w:pPr>
              <w:rPr>
                <w:sz w:val="22"/>
                <w:szCs w:val="22"/>
              </w:rPr>
            </w:pPr>
            <w:r>
              <w:rPr>
                <w:sz w:val="22"/>
                <w:szCs w:val="22"/>
              </w:rPr>
              <w:t>Did they explain why they were being observed?</w:t>
            </w:r>
          </w:p>
          <w:p w:rsidR="00C7108B" w:rsidRPr="00C7108B" w:rsidRDefault="00C7108B" w:rsidP="006108C9">
            <w:pPr>
              <w:rPr>
                <w:sz w:val="22"/>
                <w:szCs w:val="22"/>
              </w:rPr>
            </w:pPr>
          </w:p>
        </w:tc>
        <w:tc>
          <w:tcPr>
            <w:tcW w:w="7470" w:type="dxa"/>
            <w:shd w:val="clear" w:color="auto" w:fill="auto"/>
          </w:tcPr>
          <w:p w:rsidR="004417A8" w:rsidRDefault="004417A8" w:rsidP="00FF7EBB">
            <w:pPr>
              <w:jc w:val="both"/>
              <w:rPr>
                <w:sz w:val="24"/>
                <w:szCs w:val="24"/>
              </w:rPr>
            </w:pPr>
            <w:r>
              <w:rPr>
                <w:sz w:val="24"/>
                <w:szCs w:val="24"/>
              </w:rPr>
              <w:t>Yes</w:t>
            </w:r>
            <w:r w:rsidR="00084ECF">
              <w:rPr>
                <w:sz w:val="24"/>
                <w:szCs w:val="24"/>
              </w:rPr>
              <w:t>,</w:t>
            </w:r>
            <w:r>
              <w:rPr>
                <w:sz w:val="24"/>
                <w:szCs w:val="24"/>
              </w:rPr>
              <w:t xml:space="preserve"> the social worker gained permission in advance.</w:t>
            </w:r>
          </w:p>
          <w:p w:rsidR="00CA3593" w:rsidRDefault="004417A8" w:rsidP="00FF7EBB">
            <w:pPr>
              <w:jc w:val="both"/>
              <w:rPr>
                <w:sz w:val="24"/>
                <w:szCs w:val="24"/>
              </w:rPr>
            </w:pPr>
            <w:r>
              <w:rPr>
                <w:sz w:val="24"/>
                <w:szCs w:val="24"/>
              </w:rPr>
              <w:t xml:space="preserve">Yes, a full </w:t>
            </w:r>
            <w:r w:rsidR="00084ECF">
              <w:rPr>
                <w:sz w:val="24"/>
                <w:szCs w:val="24"/>
              </w:rPr>
              <w:t>explanation</w:t>
            </w:r>
            <w:r>
              <w:rPr>
                <w:sz w:val="24"/>
                <w:szCs w:val="24"/>
              </w:rPr>
              <w:t xml:space="preserve"> was given by the </w:t>
            </w:r>
            <w:r w:rsidR="00084ECF">
              <w:rPr>
                <w:sz w:val="24"/>
                <w:szCs w:val="24"/>
              </w:rPr>
              <w:t>social</w:t>
            </w:r>
            <w:r>
              <w:rPr>
                <w:sz w:val="24"/>
                <w:szCs w:val="24"/>
              </w:rPr>
              <w:t xml:space="preserve"> worker</w:t>
            </w:r>
            <w:r w:rsidR="00084ECF">
              <w:rPr>
                <w:sz w:val="24"/>
                <w:szCs w:val="24"/>
              </w:rPr>
              <w:t>.</w:t>
            </w:r>
            <w:r>
              <w:rPr>
                <w:sz w:val="24"/>
                <w:szCs w:val="24"/>
              </w:rPr>
              <w:t xml:space="preserve"> </w:t>
            </w:r>
          </w:p>
          <w:p w:rsidR="004417A8" w:rsidRPr="008B28E7" w:rsidRDefault="004417A8" w:rsidP="00FF7EBB">
            <w:pPr>
              <w:jc w:val="both"/>
              <w:rPr>
                <w:sz w:val="24"/>
                <w:szCs w:val="24"/>
              </w:rPr>
            </w:pPr>
          </w:p>
        </w:tc>
      </w:tr>
      <w:tr w:rsidR="00CA3593" w:rsidRPr="008B28E7" w:rsidTr="00C7108B">
        <w:tc>
          <w:tcPr>
            <w:tcW w:w="2718" w:type="dxa"/>
            <w:shd w:val="clear" w:color="auto" w:fill="auto"/>
          </w:tcPr>
          <w:p w:rsidR="00C7108B" w:rsidRDefault="00CA3593" w:rsidP="006108C9">
            <w:pPr>
              <w:rPr>
                <w:sz w:val="22"/>
                <w:szCs w:val="22"/>
              </w:rPr>
            </w:pPr>
            <w:r w:rsidRPr="00C7108B">
              <w:rPr>
                <w:sz w:val="22"/>
                <w:szCs w:val="22"/>
              </w:rPr>
              <w:t>Were you clear why the social worker met with you today?</w:t>
            </w:r>
          </w:p>
          <w:p w:rsidR="006108C9" w:rsidRPr="00C7108B" w:rsidRDefault="006108C9" w:rsidP="006108C9">
            <w:pPr>
              <w:rPr>
                <w:sz w:val="22"/>
                <w:szCs w:val="22"/>
              </w:rPr>
            </w:pPr>
          </w:p>
        </w:tc>
        <w:tc>
          <w:tcPr>
            <w:tcW w:w="7470" w:type="dxa"/>
            <w:shd w:val="clear" w:color="auto" w:fill="auto"/>
          </w:tcPr>
          <w:p w:rsidR="00CA3593" w:rsidRPr="008B28E7" w:rsidRDefault="00084ECF" w:rsidP="00FF7EBB">
            <w:pPr>
              <w:jc w:val="both"/>
              <w:rPr>
                <w:sz w:val="24"/>
                <w:szCs w:val="24"/>
              </w:rPr>
            </w:pPr>
            <w:r>
              <w:rPr>
                <w:sz w:val="24"/>
                <w:szCs w:val="24"/>
              </w:rPr>
              <w:t xml:space="preserve">Yes, </w:t>
            </w:r>
            <w:r w:rsidR="00FC2CFE">
              <w:rPr>
                <w:sz w:val="24"/>
                <w:szCs w:val="24"/>
              </w:rPr>
              <w:t>it</w:t>
            </w:r>
            <w:r>
              <w:rPr>
                <w:sz w:val="24"/>
                <w:szCs w:val="24"/>
              </w:rPr>
              <w:t xml:space="preserve"> was for supervision.</w:t>
            </w:r>
          </w:p>
        </w:tc>
      </w:tr>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rsidR="006108C9" w:rsidRPr="00C7108B" w:rsidRDefault="006108C9" w:rsidP="006108C9">
            <w:pPr>
              <w:rPr>
                <w:sz w:val="22"/>
                <w:szCs w:val="22"/>
              </w:rPr>
            </w:pPr>
          </w:p>
        </w:tc>
        <w:tc>
          <w:tcPr>
            <w:tcW w:w="7470" w:type="dxa"/>
            <w:shd w:val="clear" w:color="auto" w:fill="auto"/>
          </w:tcPr>
          <w:p w:rsidR="00CA3593" w:rsidRPr="008B28E7" w:rsidRDefault="00084ECF" w:rsidP="00FF7EBB">
            <w:pPr>
              <w:jc w:val="both"/>
              <w:rPr>
                <w:sz w:val="24"/>
                <w:szCs w:val="24"/>
              </w:rPr>
            </w:pPr>
            <w:r>
              <w:rPr>
                <w:sz w:val="24"/>
                <w:szCs w:val="24"/>
              </w:rPr>
              <w:t>The social worker had excellent organisation.</w:t>
            </w:r>
          </w:p>
        </w:tc>
      </w:tr>
      <w:tr w:rsidR="00CA3593" w:rsidRPr="008B28E7" w:rsidTr="00C7108B">
        <w:tc>
          <w:tcPr>
            <w:tcW w:w="2718" w:type="dxa"/>
            <w:shd w:val="clear" w:color="auto" w:fill="auto"/>
          </w:tcPr>
          <w:p w:rsidR="00C7108B" w:rsidRDefault="00A12F22" w:rsidP="006108C9">
            <w:pPr>
              <w:tabs>
                <w:tab w:val="left" w:pos="851"/>
              </w:tabs>
              <w:overflowPunct/>
              <w:autoSpaceDE/>
              <w:autoSpaceDN/>
              <w:adjustRightInd/>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rsidR="006108C9" w:rsidRPr="00C7108B" w:rsidRDefault="006108C9" w:rsidP="006108C9">
            <w:pPr>
              <w:tabs>
                <w:tab w:val="left" w:pos="851"/>
              </w:tabs>
              <w:overflowPunct/>
              <w:autoSpaceDE/>
              <w:autoSpaceDN/>
              <w:adjustRightInd/>
              <w:textAlignment w:val="auto"/>
              <w:rPr>
                <w:sz w:val="22"/>
                <w:szCs w:val="22"/>
              </w:rPr>
            </w:pPr>
          </w:p>
        </w:tc>
        <w:tc>
          <w:tcPr>
            <w:tcW w:w="7470" w:type="dxa"/>
            <w:shd w:val="clear" w:color="auto" w:fill="auto"/>
          </w:tcPr>
          <w:p w:rsidR="00CA3593" w:rsidRPr="008B28E7" w:rsidRDefault="00084ECF" w:rsidP="00FF7EBB">
            <w:pPr>
              <w:jc w:val="both"/>
              <w:rPr>
                <w:sz w:val="24"/>
                <w:szCs w:val="24"/>
              </w:rPr>
            </w:pPr>
            <w:r>
              <w:rPr>
                <w:sz w:val="24"/>
                <w:szCs w:val="24"/>
              </w:rPr>
              <w:t>She has listened intensively and taken on board what has been said.</w:t>
            </w:r>
          </w:p>
        </w:tc>
      </w:tr>
      <w:tr w:rsidR="00A12F22" w:rsidRPr="008B28E7" w:rsidTr="00C7108B">
        <w:tc>
          <w:tcPr>
            <w:tcW w:w="2718" w:type="dxa"/>
            <w:shd w:val="clear" w:color="auto" w:fill="auto"/>
          </w:tcPr>
          <w:p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A12F22" w:rsidRPr="008B28E7" w:rsidRDefault="00084ECF" w:rsidP="00FF7EBB">
            <w:pPr>
              <w:jc w:val="both"/>
              <w:rPr>
                <w:sz w:val="24"/>
                <w:szCs w:val="24"/>
              </w:rPr>
            </w:pPr>
            <w:r>
              <w:rPr>
                <w:sz w:val="24"/>
                <w:szCs w:val="24"/>
              </w:rPr>
              <w:t xml:space="preserve">Yes, there were </w:t>
            </w:r>
            <w:r w:rsidR="00FC2CFE">
              <w:rPr>
                <w:sz w:val="24"/>
                <w:szCs w:val="24"/>
              </w:rPr>
              <w:t>no communication</w:t>
            </w:r>
            <w:r>
              <w:rPr>
                <w:sz w:val="24"/>
                <w:szCs w:val="24"/>
              </w:rPr>
              <w:t xml:space="preserve"> difficulties.</w:t>
            </w:r>
          </w:p>
        </w:tc>
      </w:tr>
    </w:tbl>
    <w:p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rsidTr="00C7108B">
        <w:tc>
          <w:tcPr>
            <w:tcW w:w="2718" w:type="dxa"/>
            <w:shd w:val="clear" w:color="auto" w:fill="auto"/>
          </w:tcPr>
          <w:p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CA3593" w:rsidRPr="008B28E7" w:rsidRDefault="00FC2CFE" w:rsidP="00FF7EBB">
            <w:pPr>
              <w:jc w:val="both"/>
              <w:rPr>
                <w:sz w:val="24"/>
                <w:szCs w:val="24"/>
              </w:rPr>
            </w:pPr>
            <w:r>
              <w:rPr>
                <w:sz w:val="24"/>
                <w:szCs w:val="24"/>
              </w:rPr>
              <w:t xml:space="preserve">Yes, the social worker was fully involved to our expectations and understanding of the emotional well-being, particularly at this time. </w:t>
            </w:r>
          </w:p>
        </w:tc>
      </w:tr>
      <w:tr w:rsidR="00CA3593" w:rsidRPr="008B28E7" w:rsidTr="00C7108B">
        <w:tc>
          <w:tcPr>
            <w:tcW w:w="2718" w:type="dxa"/>
            <w:shd w:val="clear" w:color="auto" w:fill="auto"/>
          </w:tcPr>
          <w:p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rsidR="00CA3593" w:rsidRPr="008B28E7" w:rsidRDefault="00FC2CFE" w:rsidP="00FF7EBB">
            <w:pPr>
              <w:jc w:val="both"/>
              <w:rPr>
                <w:sz w:val="24"/>
                <w:szCs w:val="24"/>
              </w:rPr>
            </w:pPr>
            <w:r>
              <w:rPr>
                <w:sz w:val="24"/>
                <w:szCs w:val="24"/>
              </w:rPr>
              <w:t>That she continues to remain consistent in all supervisions and the support offered.</w:t>
            </w:r>
          </w:p>
        </w:tc>
      </w:tr>
    </w:tbl>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76050E" w:rsidRDefault="0076050E" w:rsidP="00102C61">
      <w:pPr>
        <w:rPr>
          <w:b/>
          <w:sz w:val="24"/>
          <w:szCs w:val="24"/>
        </w:rPr>
      </w:pPr>
    </w:p>
    <w:p w:rsidR="0076050E" w:rsidRDefault="0076050E"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102C61" w:rsidRDefault="00102C61" w:rsidP="00102C61">
      <w:pPr>
        <w:rPr>
          <w:b/>
          <w:sz w:val="24"/>
          <w:szCs w:val="24"/>
        </w:rPr>
      </w:pPr>
    </w:p>
    <w:p w:rsidR="00F546D1" w:rsidRDefault="00A12F22" w:rsidP="00102C61">
      <w:pPr>
        <w:jc w:val="center"/>
        <w:rPr>
          <w:b/>
          <w:sz w:val="24"/>
          <w:szCs w:val="24"/>
        </w:rPr>
      </w:pPr>
      <w:r>
        <w:rPr>
          <w:b/>
          <w:sz w:val="24"/>
          <w:szCs w:val="24"/>
        </w:rPr>
        <w:lastRenderedPageBreak/>
        <w:t>Section 4</w:t>
      </w:r>
    </w:p>
    <w:p w:rsidR="00F546D1" w:rsidRDefault="00F546D1" w:rsidP="0093018C">
      <w:pPr>
        <w:rPr>
          <w:b/>
          <w:sz w:val="24"/>
          <w:szCs w:val="24"/>
        </w:rPr>
      </w:pPr>
    </w:p>
    <w:p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rsidTr="006108C9">
        <w:tc>
          <w:tcPr>
            <w:tcW w:w="10188" w:type="dxa"/>
            <w:shd w:val="clear" w:color="auto" w:fill="auto"/>
          </w:tcPr>
          <w:p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rsidR="006108C9" w:rsidRDefault="006108C9" w:rsidP="00FF7EBB">
            <w:pPr>
              <w:jc w:val="both"/>
              <w:rPr>
                <w:sz w:val="24"/>
                <w:szCs w:val="24"/>
              </w:rPr>
            </w:pPr>
          </w:p>
          <w:p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rsidR="00D3442D" w:rsidRDefault="00D3442D" w:rsidP="00D3442D">
      <w:pPr>
        <w:jc w:val="both"/>
        <w:rPr>
          <w:sz w:val="24"/>
          <w:szCs w:val="24"/>
        </w:rPr>
      </w:pP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As part of my role as Supervising Social Worker (SSW) in an Independent Fostering Agency I work for in Wales, I was assigned as case holder for a set of foster carers</w:t>
      </w:r>
      <w:r w:rsidR="00ED6E4B">
        <w:rPr>
          <w:rFonts w:eastAsia="Calibri"/>
          <w:color w:val="auto"/>
          <w:sz w:val="24"/>
          <w:szCs w:val="24"/>
          <w:lang w:eastAsia="en-US"/>
        </w:rPr>
        <w:t>,</w:t>
      </w:r>
      <w:r w:rsidRPr="00102C61">
        <w:rPr>
          <w:rFonts w:eastAsia="Calibri"/>
          <w:color w:val="auto"/>
          <w:sz w:val="24"/>
          <w:szCs w:val="24"/>
          <w:lang w:eastAsia="en-US"/>
        </w:rPr>
        <w:t xml:space="preserve"> male (</w:t>
      </w:r>
      <w:r w:rsidR="00A4299F">
        <w:rPr>
          <w:rFonts w:eastAsia="Calibri"/>
          <w:color w:val="auto"/>
          <w:sz w:val="24"/>
          <w:szCs w:val="24"/>
          <w:lang w:eastAsia="en-US"/>
        </w:rPr>
        <w:t>3</w:t>
      </w:r>
      <w:r w:rsidRPr="00102C61">
        <w:rPr>
          <w:rFonts w:eastAsia="Calibri"/>
          <w:color w:val="auto"/>
          <w:sz w:val="24"/>
          <w:szCs w:val="24"/>
          <w:lang w:eastAsia="en-US"/>
        </w:rPr>
        <w:t>) and female (</w:t>
      </w:r>
      <w:r w:rsidR="00A4299F">
        <w:rPr>
          <w:rFonts w:eastAsia="Calibri"/>
          <w:color w:val="auto"/>
          <w:sz w:val="24"/>
          <w:szCs w:val="24"/>
          <w:lang w:eastAsia="en-US"/>
        </w:rPr>
        <w:t>4</w:t>
      </w:r>
      <w:r w:rsidRPr="00102C61">
        <w:rPr>
          <w:rFonts w:eastAsia="Calibri"/>
          <w:color w:val="auto"/>
          <w:sz w:val="24"/>
          <w:szCs w:val="24"/>
          <w:lang w:eastAsia="en-US"/>
        </w:rPr>
        <w:t>), who were matched and placed with two foster children, teenage male (</w:t>
      </w:r>
      <w:r w:rsidR="00A4299F">
        <w:rPr>
          <w:rFonts w:eastAsia="Calibri"/>
          <w:color w:val="auto"/>
          <w:sz w:val="24"/>
          <w:szCs w:val="24"/>
          <w:lang w:eastAsia="en-US"/>
        </w:rPr>
        <w:t>5</w:t>
      </w:r>
      <w:r w:rsidRPr="00102C61">
        <w:rPr>
          <w:rFonts w:eastAsia="Calibri"/>
          <w:color w:val="auto"/>
          <w:sz w:val="24"/>
          <w:szCs w:val="24"/>
          <w:lang w:eastAsia="en-US"/>
        </w:rPr>
        <w:t>) and young male (</w:t>
      </w:r>
      <w:r w:rsidR="00A4299F">
        <w:rPr>
          <w:rFonts w:eastAsia="Calibri"/>
          <w:color w:val="auto"/>
          <w:sz w:val="24"/>
          <w:szCs w:val="24"/>
          <w:lang w:eastAsia="en-US"/>
        </w:rPr>
        <w:t>6</w:t>
      </w:r>
      <w:r w:rsidRPr="00102C61">
        <w:rPr>
          <w:rFonts w:eastAsia="Calibri"/>
          <w:color w:val="auto"/>
          <w:sz w:val="24"/>
          <w:szCs w:val="24"/>
          <w:lang w:eastAsia="en-US"/>
        </w:rPr>
        <w:t xml:space="preserve">). The foster carers and children live close to a Welsh seaside resort, where the language spoken was predominantly English, however it was my responsibility to make an Active Offer of Welsh language services. Providing a service that is service user-centred is fundamental to the ‘Active Offer’, which means </w:t>
      </w:r>
      <w:r w:rsidR="00D542D9">
        <w:rPr>
          <w:rFonts w:eastAsia="Calibri"/>
          <w:color w:val="auto"/>
          <w:sz w:val="24"/>
          <w:szCs w:val="24"/>
          <w:lang w:eastAsia="en-US"/>
        </w:rPr>
        <w:t>“</w:t>
      </w:r>
      <w:r w:rsidRPr="00102C61">
        <w:rPr>
          <w:rFonts w:eastAsia="Calibri"/>
          <w:color w:val="auto"/>
          <w:sz w:val="24"/>
          <w:szCs w:val="24"/>
          <w:lang w:eastAsia="en-US"/>
        </w:rPr>
        <w:t>in practice it is providing a tailor-made service that enables the individual to be assured that he/she is in control and fully understands the services being offered</w:t>
      </w:r>
      <w:r w:rsidR="00D542D9">
        <w:rPr>
          <w:rFonts w:eastAsia="Calibri"/>
          <w:color w:val="auto"/>
          <w:sz w:val="24"/>
          <w:szCs w:val="24"/>
          <w:lang w:eastAsia="en-US"/>
        </w:rPr>
        <w:t>”</w:t>
      </w:r>
      <w:r w:rsidRPr="00102C61">
        <w:rPr>
          <w:rFonts w:eastAsia="Calibri"/>
          <w:color w:val="auto"/>
          <w:sz w:val="24"/>
          <w:szCs w:val="24"/>
          <w:lang w:eastAsia="en-US"/>
        </w:rPr>
        <w:t xml:space="preserve"> </w:t>
      </w:r>
      <w:r w:rsidRPr="00102C61">
        <w:rPr>
          <w:rFonts w:eastAsia="Calibri"/>
          <w:noProof/>
          <w:color w:val="auto"/>
          <w:sz w:val="24"/>
          <w:szCs w:val="24"/>
          <w:lang w:eastAsia="en-US"/>
        </w:rPr>
        <w:t>(Social Care Wales, 201</w:t>
      </w:r>
      <w:r w:rsidR="003C292A">
        <w:rPr>
          <w:rFonts w:eastAsia="Calibri"/>
          <w:noProof/>
          <w:color w:val="auto"/>
          <w:sz w:val="24"/>
          <w:szCs w:val="24"/>
          <w:lang w:eastAsia="en-US"/>
        </w:rPr>
        <w:t>3</w:t>
      </w:r>
      <w:r w:rsidRPr="00102C61">
        <w:rPr>
          <w:rFonts w:eastAsia="Calibri"/>
          <w:noProof/>
          <w:color w:val="auto"/>
          <w:sz w:val="24"/>
          <w:szCs w:val="24"/>
          <w:lang w:eastAsia="en-US"/>
        </w:rPr>
        <w:t>)</w:t>
      </w:r>
      <w:r w:rsidRPr="00102C61">
        <w:rPr>
          <w:rFonts w:eastAsia="Calibri"/>
          <w:color w:val="auto"/>
          <w:sz w:val="24"/>
          <w:szCs w:val="24"/>
          <w:lang w:eastAsia="en-US"/>
        </w:rPr>
        <w:t xml:space="preserve">. This offer </w:t>
      </w:r>
      <w:r w:rsidRPr="00D542D9">
        <w:rPr>
          <w:rFonts w:eastAsia="Calibri"/>
          <w:color w:val="auto"/>
          <w:sz w:val="24"/>
          <w:szCs w:val="24"/>
          <w:lang w:eastAsia="en-US"/>
        </w:rPr>
        <w:t>combats unfair and anti-discriminate practice in the care and support I provide</w:t>
      </w:r>
      <w:r w:rsidRPr="00D542D9">
        <w:rPr>
          <w:rFonts w:eastAsia="Calibri"/>
          <w:noProof/>
          <w:color w:val="auto"/>
          <w:sz w:val="24"/>
          <w:szCs w:val="24"/>
          <w:lang w:eastAsia="en-US"/>
        </w:rPr>
        <w:t xml:space="preserve"> and reinforces the Social Service</w:t>
      </w:r>
      <w:r w:rsidR="00ED6E4B">
        <w:rPr>
          <w:rFonts w:eastAsia="Calibri"/>
          <w:noProof/>
          <w:color w:val="auto"/>
          <w:sz w:val="24"/>
          <w:szCs w:val="24"/>
          <w:lang w:eastAsia="en-US"/>
        </w:rPr>
        <w:t xml:space="preserve"> </w:t>
      </w:r>
      <w:r w:rsidRPr="00D542D9">
        <w:rPr>
          <w:rFonts w:eastAsia="Calibri"/>
          <w:noProof/>
          <w:color w:val="auto"/>
          <w:sz w:val="24"/>
          <w:szCs w:val="24"/>
          <w:lang w:eastAsia="en-US"/>
        </w:rPr>
        <w:t>and Well-being (Wales) Act (2014)  (SSWA, 2014), Section 3 Code of  Professional Practice.</w:t>
      </w:r>
      <w:r w:rsidRPr="00102C61">
        <w:rPr>
          <w:rFonts w:eastAsia="Calibri"/>
          <w:noProof/>
          <w:color w:val="auto"/>
          <w:sz w:val="24"/>
          <w:szCs w:val="24"/>
          <w:lang w:eastAsia="en-US"/>
        </w:rPr>
        <w:t xml:space="preserve"> </w:t>
      </w:r>
    </w:p>
    <w:p w:rsidR="00102C61" w:rsidRPr="00102C61" w:rsidRDefault="00102C61" w:rsidP="00102C61">
      <w:pPr>
        <w:overflowPunct/>
        <w:jc w:val="both"/>
        <w:textAlignment w:val="auto"/>
        <w:rPr>
          <w:rFonts w:eastAsia="Calibri"/>
          <w:color w:val="auto"/>
          <w:sz w:val="24"/>
          <w:szCs w:val="24"/>
          <w:lang w:eastAsia="en-US"/>
        </w:rPr>
      </w:pP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 xml:space="preserve">As SSW I worked in partnership with the foster carers empowering them in identifying their training needs and ensured the carers had current First Aid and Child Protection Training; a legal requirement for any individual who works with </w:t>
      </w:r>
      <w:r w:rsidRPr="00D542D9">
        <w:rPr>
          <w:rFonts w:eastAsia="Calibri"/>
          <w:color w:val="auto"/>
          <w:sz w:val="24"/>
          <w:szCs w:val="24"/>
          <w:lang w:eastAsia="en-US"/>
        </w:rPr>
        <w:t>children (The Fostering Services (Wales) Regulations</w:t>
      </w:r>
      <w:r w:rsidR="00F76EEE">
        <w:rPr>
          <w:rFonts w:eastAsia="Calibri"/>
          <w:color w:val="auto"/>
          <w:sz w:val="24"/>
          <w:szCs w:val="24"/>
          <w:lang w:eastAsia="en-US"/>
        </w:rPr>
        <w:t>)</w:t>
      </w:r>
      <w:r w:rsidRPr="00D542D9">
        <w:rPr>
          <w:rFonts w:eastAsia="Calibri"/>
          <w:color w:val="auto"/>
          <w:sz w:val="24"/>
          <w:szCs w:val="24"/>
          <w:lang w:eastAsia="en-US"/>
        </w:rPr>
        <w:t>. NSPCC (201</w:t>
      </w:r>
      <w:r w:rsidR="000D0FB3">
        <w:rPr>
          <w:rFonts w:eastAsia="Calibri"/>
          <w:color w:val="auto"/>
          <w:sz w:val="24"/>
          <w:szCs w:val="24"/>
          <w:lang w:eastAsia="en-US"/>
        </w:rPr>
        <w:t>7</w:t>
      </w:r>
      <w:r w:rsidRPr="00D542D9">
        <w:rPr>
          <w:rFonts w:eastAsia="Calibri"/>
          <w:color w:val="auto"/>
          <w:sz w:val="24"/>
          <w:szCs w:val="24"/>
          <w:lang w:eastAsia="en-US"/>
        </w:rPr>
        <w:t>)</w:t>
      </w:r>
      <w:r w:rsidRPr="00102C61">
        <w:rPr>
          <w:rFonts w:eastAsia="Calibri"/>
          <w:color w:val="FF0000"/>
          <w:sz w:val="24"/>
          <w:szCs w:val="24"/>
          <w:lang w:eastAsia="en-US"/>
        </w:rPr>
        <w:t xml:space="preserve"> </w:t>
      </w:r>
      <w:r w:rsidRPr="00102C61">
        <w:rPr>
          <w:rFonts w:eastAsia="Calibri"/>
          <w:color w:val="auto"/>
          <w:sz w:val="24"/>
          <w:szCs w:val="24"/>
          <w:lang w:eastAsia="en-US"/>
        </w:rPr>
        <w:t>describes Child Protection as “part of the safeguarding process, focusing on protecting individual children identified as suffering or likely to suffer significant harm.” Safeguarding is defined as “protecting children from maltreatment and preventing impairment of children’s health and development”</w:t>
      </w:r>
      <w:r w:rsidR="00E235E2" w:rsidRPr="00E235E2">
        <w:t xml:space="preserve"> </w:t>
      </w:r>
      <w:r w:rsidR="00E235E2" w:rsidRPr="00E235E2">
        <w:rPr>
          <w:sz w:val="24"/>
          <w:szCs w:val="24"/>
        </w:rPr>
        <w:t>(</w:t>
      </w:r>
      <w:r w:rsidR="00E235E2" w:rsidRPr="00E235E2">
        <w:rPr>
          <w:rFonts w:eastAsia="Calibri"/>
          <w:color w:val="auto"/>
          <w:sz w:val="24"/>
          <w:szCs w:val="24"/>
          <w:lang w:eastAsia="en-US"/>
        </w:rPr>
        <w:t>Department of Education</w:t>
      </w:r>
      <w:r w:rsidR="00E235E2">
        <w:rPr>
          <w:rFonts w:eastAsia="Calibri"/>
          <w:color w:val="auto"/>
          <w:sz w:val="24"/>
          <w:szCs w:val="24"/>
          <w:lang w:eastAsia="en-US"/>
        </w:rPr>
        <w:t xml:space="preserve">, </w:t>
      </w:r>
      <w:r w:rsidR="00E235E2" w:rsidRPr="00E235E2">
        <w:rPr>
          <w:rFonts w:eastAsia="Calibri"/>
          <w:color w:val="auto"/>
          <w:sz w:val="24"/>
          <w:szCs w:val="24"/>
          <w:lang w:eastAsia="en-US"/>
        </w:rPr>
        <w:t xml:space="preserve">2015). </w:t>
      </w:r>
      <w:r w:rsidRPr="00D542D9">
        <w:rPr>
          <w:rFonts w:eastAsia="Calibri"/>
          <w:color w:val="auto"/>
          <w:sz w:val="24"/>
          <w:szCs w:val="24"/>
          <w:lang w:eastAsia="en-US"/>
        </w:rPr>
        <w:t xml:space="preserve"> </w:t>
      </w:r>
      <w:r w:rsidR="00D542D9" w:rsidRPr="00D542D9">
        <w:rPr>
          <w:rFonts w:eastAsia="Calibri"/>
          <w:color w:val="auto"/>
          <w:sz w:val="24"/>
          <w:szCs w:val="24"/>
          <w:lang w:eastAsia="en-US"/>
        </w:rPr>
        <w:t>“</w:t>
      </w:r>
      <w:r w:rsidRPr="00D542D9">
        <w:rPr>
          <w:rFonts w:eastAsia="Calibri"/>
          <w:color w:val="auto"/>
          <w:sz w:val="24"/>
          <w:szCs w:val="24"/>
          <w:lang w:eastAsia="en-US"/>
        </w:rPr>
        <w:t>Safeguarding is a term which is broader than child protectio</w:t>
      </w:r>
      <w:r w:rsidR="00D542D9" w:rsidRPr="00D542D9">
        <w:rPr>
          <w:rFonts w:eastAsia="Calibri"/>
          <w:color w:val="auto"/>
          <w:sz w:val="24"/>
          <w:szCs w:val="24"/>
          <w:lang w:eastAsia="en-US"/>
        </w:rPr>
        <w:t>n</w:t>
      </w:r>
      <w:r w:rsidRPr="00D542D9">
        <w:rPr>
          <w:rFonts w:eastAsia="Calibri"/>
          <w:color w:val="auto"/>
          <w:sz w:val="24"/>
          <w:szCs w:val="24"/>
          <w:lang w:eastAsia="en-US"/>
        </w:rPr>
        <w:t xml:space="preserve"> and relates to the action taken to promote the welfare of children and protect them from harm</w:t>
      </w:r>
      <w:r w:rsidR="00D542D9" w:rsidRPr="00D542D9">
        <w:rPr>
          <w:rFonts w:eastAsia="Calibri"/>
          <w:color w:val="auto"/>
          <w:sz w:val="24"/>
          <w:szCs w:val="24"/>
          <w:lang w:eastAsia="en-US"/>
        </w:rPr>
        <w:t>”</w:t>
      </w:r>
      <w:r w:rsidRPr="00D542D9">
        <w:rPr>
          <w:rFonts w:eastAsia="Calibri"/>
          <w:noProof/>
          <w:color w:val="auto"/>
          <w:sz w:val="24"/>
          <w:szCs w:val="24"/>
          <w:lang w:eastAsia="en-US"/>
        </w:rPr>
        <w:t xml:space="preserve"> (All Wales Procedures Review Group, 2011)</w:t>
      </w:r>
      <w:r w:rsidRPr="00D542D9">
        <w:rPr>
          <w:rFonts w:eastAsia="Calibri"/>
          <w:color w:val="auto"/>
          <w:sz w:val="24"/>
          <w:szCs w:val="24"/>
          <w:lang w:eastAsia="en-US"/>
        </w:rPr>
        <w:t>.</w:t>
      </w:r>
    </w:p>
    <w:p w:rsidR="00102C61" w:rsidRPr="00102C61" w:rsidRDefault="00102C61" w:rsidP="00102C61">
      <w:pPr>
        <w:overflowPunct/>
        <w:jc w:val="both"/>
        <w:textAlignment w:val="auto"/>
        <w:rPr>
          <w:rFonts w:eastAsia="Calibri"/>
          <w:bCs/>
          <w:color w:val="auto"/>
          <w:sz w:val="24"/>
          <w:szCs w:val="24"/>
          <w:lang w:eastAsia="en-US"/>
        </w:rPr>
      </w:pPr>
    </w:p>
    <w:p w:rsidR="00102C61" w:rsidRPr="00102C61" w:rsidRDefault="00102C61" w:rsidP="00102C61">
      <w:pPr>
        <w:overflowPunct/>
        <w:jc w:val="both"/>
        <w:textAlignment w:val="auto"/>
        <w:rPr>
          <w:rFonts w:eastAsia="Calibri"/>
          <w:bCs/>
          <w:color w:val="auto"/>
          <w:sz w:val="24"/>
          <w:szCs w:val="24"/>
          <w:lang w:eastAsia="en-US"/>
        </w:rPr>
      </w:pPr>
      <w:r w:rsidRPr="00102C61">
        <w:rPr>
          <w:rFonts w:eastAsia="Calibri"/>
          <w:bCs/>
          <w:color w:val="auto"/>
          <w:sz w:val="24"/>
          <w:szCs w:val="24"/>
          <w:lang w:eastAsia="en-US"/>
        </w:rPr>
        <w:t>Once identified training needs were met</w:t>
      </w:r>
      <w:r w:rsidRPr="00102C61">
        <w:rPr>
          <w:rFonts w:eastAsia="Calibri"/>
          <w:color w:val="auto"/>
          <w:sz w:val="24"/>
          <w:szCs w:val="24"/>
          <w:lang w:eastAsia="en-US"/>
        </w:rPr>
        <w:t>, the carers profile was circulated to children’s services around the country. The aim was for them to be suitably matched with a potential foster child, matching to the carers training, experience and home environment. Eventually through discussions between the placing authority, fostering SSW and foster carers, the carers were matched with a male teenager (</w:t>
      </w:r>
      <w:r w:rsidR="00A4299F">
        <w:rPr>
          <w:rFonts w:eastAsia="Calibri"/>
          <w:color w:val="auto"/>
          <w:sz w:val="24"/>
          <w:szCs w:val="24"/>
          <w:lang w:eastAsia="en-US"/>
        </w:rPr>
        <w:t>5</w:t>
      </w:r>
      <w:r w:rsidRPr="00102C61">
        <w:rPr>
          <w:rFonts w:eastAsia="Calibri"/>
          <w:color w:val="auto"/>
          <w:sz w:val="24"/>
          <w:szCs w:val="24"/>
          <w:lang w:eastAsia="en-US"/>
        </w:rPr>
        <w:t>), following positive introductions between carers and (</w:t>
      </w:r>
      <w:r w:rsidR="00A4299F">
        <w:rPr>
          <w:rFonts w:eastAsia="Calibri"/>
          <w:color w:val="auto"/>
          <w:sz w:val="24"/>
          <w:szCs w:val="24"/>
          <w:lang w:eastAsia="en-US"/>
        </w:rPr>
        <w:t>5</w:t>
      </w:r>
      <w:r w:rsidRPr="00102C61">
        <w:rPr>
          <w:rFonts w:eastAsia="Calibri"/>
          <w:color w:val="auto"/>
          <w:sz w:val="24"/>
          <w:szCs w:val="24"/>
          <w:lang w:eastAsia="en-US"/>
        </w:rPr>
        <w:t xml:space="preserve">). Matching the child with a placement that meets their assessed needs maximises the likelihood of a stable placement, reinforcing standard 8 of the National Minimum Standards for Fostering Services (Wales) </w:t>
      </w:r>
      <w:r w:rsidRPr="00D542D9">
        <w:rPr>
          <w:rFonts w:eastAsia="Calibri"/>
          <w:noProof/>
          <w:color w:val="auto"/>
          <w:sz w:val="24"/>
          <w:szCs w:val="24"/>
          <w:lang w:eastAsia="en-US"/>
        </w:rPr>
        <w:t>(Care Standards, 2000)</w:t>
      </w:r>
      <w:r w:rsidRPr="00D542D9">
        <w:rPr>
          <w:rFonts w:eastAsia="Calibri"/>
          <w:color w:val="auto"/>
          <w:sz w:val="24"/>
          <w:szCs w:val="24"/>
          <w:lang w:eastAsia="en-US"/>
        </w:rPr>
        <w:t>.</w:t>
      </w:r>
    </w:p>
    <w:p w:rsidR="00102C61" w:rsidRPr="00102C61" w:rsidRDefault="00102C61" w:rsidP="00102C61">
      <w:pPr>
        <w:overflowPunct/>
        <w:jc w:val="both"/>
        <w:textAlignment w:val="auto"/>
        <w:rPr>
          <w:rFonts w:eastAsia="Calibri"/>
          <w:color w:val="auto"/>
          <w:sz w:val="24"/>
          <w:szCs w:val="24"/>
          <w:lang w:eastAsia="en-US"/>
        </w:rPr>
      </w:pP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lastRenderedPageBreak/>
        <w:t>(</w:t>
      </w:r>
      <w:r w:rsidR="00A4299F">
        <w:rPr>
          <w:rFonts w:eastAsia="Calibri"/>
          <w:color w:val="auto"/>
          <w:sz w:val="24"/>
          <w:szCs w:val="24"/>
          <w:lang w:eastAsia="en-US"/>
        </w:rPr>
        <w:t>5</w:t>
      </w:r>
      <w:r w:rsidRPr="00102C61">
        <w:rPr>
          <w:rFonts w:eastAsia="Calibri"/>
          <w:color w:val="auto"/>
          <w:sz w:val="24"/>
          <w:szCs w:val="24"/>
          <w:lang w:eastAsia="en-US"/>
        </w:rPr>
        <w:t xml:space="preserve">) displayed a range of complex needs, due to trauma, which is “an exceptional experience in which powerful and dangerous stimuli overwhelm the child's capacity to regulate emotions” </w:t>
      </w:r>
      <w:r w:rsidRPr="00D542D9">
        <w:rPr>
          <w:rFonts w:eastAsia="Calibri"/>
          <w:noProof/>
          <w:color w:val="auto"/>
          <w:sz w:val="24"/>
          <w:szCs w:val="24"/>
          <w:lang w:eastAsia="en-US"/>
        </w:rPr>
        <w:t>(Center for Early Childhood Mental Health Consultaion, ND)</w:t>
      </w:r>
      <w:r w:rsidRPr="00D542D9">
        <w:rPr>
          <w:rFonts w:eastAsia="Calibri"/>
          <w:color w:val="auto"/>
          <w:sz w:val="24"/>
          <w:szCs w:val="24"/>
          <w:lang w:eastAsia="en-US"/>
        </w:rPr>
        <w:t xml:space="preserve"> </w:t>
      </w:r>
      <w:r w:rsidRPr="00102C61">
        <w:rPr>
          <w:rFonts w:eastAsia="Calibri"/>
          <w:color w:val="auto"/>
          <w:sz w:val="24"/>
          <w:szCs w:val="24"/>
          <w:lang w:eastAsia="en-US"/>
        </w:rPr>
        <w:t xml:space="preserve">and neglect, defined as “the ongoing failure to meet a child's basic needs” </w:t>
      </w:r>
      <w:r w:rsidRPr="00D542D9">
        <w:rPr>
          <w:rFonts w:eastAsia="Calibri"/>
          <w:noProof/>
          <w:color w:val="auto"/>
          <w:sz w:val="24"/>
          <w:szCs w:val="24"/>
          <w:lang w:eastAsia="en-US"/>
        </w:rPr>
        <w:t>(NSPCC, 2017)</w:t>
      </w:r>
      <w:r w:rsidRPr="00D542D9">
        <w:rPr>
          <w:rFonts w:eastAsia="Calibri"/>
          <w:color w:val="auto"/>
          <w:sz w:val="24"/>
          <w:szCs w:val="24"/>
          <w:lang w:eastAsia="en-US"/>
        </w:rPr>
        <w:t>,</w:t>
      </w:r>
      <w:r w:rsidRPr="00102C61">
        <w:rPr>
          <w:rFonts w:eastAsia="Calibri"/>
          <w:color w:val="FF0000"/>
          <w:sz w:val="24"/>
          <w:szCs w:val="24"/>
          <w:lang w:eastAsia="en-US"/>
        </w:rPr>
        <w:t xml:space="preserve"> </w:t>
      </w:r>
      <w:r w:rsidRPr="00102C61">
        <w:rPr>
          <w:rFonts w:eastAsia="Calibri"/>
          <w:color w:val="auto"/>
          <w:sz w:val="24"/>
          <w:szCs w:val="24"/>
          <w:lang w:eastAsia="en-US"/>
        </w:rPr>
        <w:t>whilst living with his birth mother. These needs were highlighted on his risk assessment. The risk assessment also highlighted that (</w:t>
      </w:r>
      <w:r w:rsidR="00A4299F">
        <w:rPr>
          <w:rFonts w:eastAsia="Calibri"/>
          <w:color w:val="auto"/>
          <w:sz w:val="24"/>
          <w:szCs w:val="24"/>
          <w:lang w:eastAsia="en-US"/>
        </w:rPr>
        <w:t>5</w:t>
      </w:r>
      <w:r w:rsidRPr="00102C61">
        <w:rPr>
          <w:rFonts w:eastAsia="Calibri"/>
          <w:color w:val="auto"/>
          <w:sz w:val="24"/>
          <w:szCs w:val="24"/>
          <w:lang w:eastAsia="en-US"/>
        </w:rPr>
        <w:t>) had a strong aversion to males, as he had been made aware at an early age of the circumstances of his conception. Following a Children and Adolescent Mental Health Assessment (CAMHS) it was deliberated that he had made a number of false allegations towards males in order to protect himself and others from potential harm and abuse. These included (</w:t>
      </w:r>
      <w:r w:rsidR="00A4299F">
        <w:rPr>
          <w:rFonts w:eastAsia="Calibri"/>
          <w:color w:val="auto"/>
          <w:sz w:val="24"/>
          <w:szCs w:val="24"/>
          <w:lang w:eastAsia="en-US"/>
        </w:rPr>
        <w:t>5</w:t>
      </w:r>
      <w:r w:rsidRPr="00102C61">
        <w:rPr>
          <w:rFonts w:eastAsia="Calibri"/>
          <w:color w:val="auto"/>
          <w:sz w:val="24"/>
          <w:szCs w:val="24"/>
          <w:lang w:eastAsia="en-US"/>
        </w:rPr>
        <w:t>) biological mum’s partners, male teacher’s and activity leaders</w:t>
      </w:r>
      <w:r w:rsidRPr="00D542D9">
        <w:rPr>
          <w:rFonts w:eastAsia="Calibri"/>
          <w:color w:val="auto"/>
          <w:sz w:val="24"/>
          <w:szCs w:val="24"/>
          <w:lang w:eastAsia="en-US"/>
        </w:rPr>
        <w:t xml:space="preserve">.  The Fostering Network (2016) </w:t>
      </w:r>
      <w:r w:rsidRPr="00102C61">
        <w:rPr>
          <w:rFonts w:eastAsia="Calibri"/>
          <w:color w:val="auto"/>
          <w:sz w:val="24"/>
          <w:szCs w:val="24"/>
          <w:lang w:eastAsia="en-US"/>
        </w:rPr>
        <w:t>defines an allegation as “an assertion from any person that a foster carer or another member of the fostering household has or may have behaved in a way that has harmed a child, committed a criminal offence against a child or behaved towards a child in a way that indicates they are unsuitable to work with children</w:t>
      </w:r>
      <w:r w:rsidR="00D542D9">
        <w:rPr>
          <w:rFonts w:eastAsia="Calibri"/>
          <w:color w:val="auto"/>
          <w:sz w:val="24"/>
          <w:szCs w:val="24"/>
          <w:lang w:eastAsia="en-US"/>
        </w:rPr>
        <w:t>.</w:t>
      </w:r>
      <w:r w:rsidRPr="00102C61">
        <w:rPr>
          <w:rFonts w:eastAsia="Calibri"/>
          <w:color w:val="auto"/>
          <w:sz w:val="24"/>
          <w:szCs w:val="24"/>
          <w:lang w:eastAsia="en-US"/>
        </w:rPr>
        <w:t xml:space="preserve">” </w:t>
      </w:r>
    </w:p>
    <w:p w:rsidR="00102C61" w:rsidRPr="00102C61" w:rsidRDefault="00102C61" w:rsidP="00102C61">
      <w:pPr>
        <w:overflowPunct/>
        <w:jc w:val="both"/>
        <w:textAlignment w:val="auto"/>
        <w:rPr>
          <w:rFonts w:eastAsia="Calibri"/>
          <w:color w:val="auto"/>
          <w:sz w:val="24"/>
          <w:szCs w:val="24"/>
          <w:lang w:eastAsia="en-US"/>
        </w:rPr>
      </w:pP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I needed to ensure the foster carers were made aware prior to (</w:t>
      </w:r>
      <w:r w:rsidR="00A4299F">
        <w:rPr>
          <w:rFonts w:eastAsia="Calibri"/>
          <w:color w:val="auto"/>
          <w:sz w:val="24"/>
          <w:szCs w:val="24"/>
          <w:lang w:eastAsia="en-US"/>
        </w:rPr>
        <w:t>5</w:t>
      </w:r>
      <w:r w:rsidRPr="00102C61">
        <w:rPr>
          <w:rFonts w:eastAsia="Calibri"/>
          <w:color w:val="auto"/>
          <w:sz w:val="24"/>
          <w:szCs w:val="24"/>
          <w:lang w:eastAsia="en-US"/>
        </w:rPr>
        <w:t>) being placed with the</w:t>
      </w:r>
      <w:r w:rsidR="00D542D9">
        <w:rPr>
          <w:rFonts w:eastAsia="Calibri"/>
          <w:color w:val="auto"/>
          <w:sz w:val="24"/>
          <w:szCs w:val="24"/>
          <w:lang w:eastAsia="en-US"/>
        </w:rPr>
        <w:t>m</w:t>
      </w:r>
      <w:r w:rsidRPr="00102C61">
        <w:rPr>
          <w:rFonts w:eastAsia="Calibri"/>
          <w:color w:val="auto"/>
          <w:sz w:val="24"/>
          <w:szCs w:val="24"/>
          <w:lang w:eastAsia="en-US"/>
        </w:rPr>
        <w:t xml:space="preserve"> that if (</w:t>
      </w:r>
      <w:r w:rsidR="00A4299F">
        <w:rPr>
          <w:rFonts w:eastAsia="Calibri"/>
          <w:color w:val="auto"/>
          <w:sz w:val="24"/>
          <w:szCs w:val="24"/>
          <w:lang w:eastAsia="en-US"/>
        </w:rPr>
        <w:t>5</w:t>
      </w:r>
      <w:r w:rsidRPr="00102C61">
        <w:rPr>
          <w:rFonts w:eastAsia="Calibri"/>
          <w:color w:val="auto"/>
          <w:sz w:val="24"/>
          <w:szCs w:val="24"/>
          <w:lang w:eastAsia="en-US"/>
        </w:rPr>
        <w:t>) made an allegation towards either carer, then it could jeopardise (</w:t>
      </w:r>
      <w:r w:rsidR="00A4299F">
        <w:rPr>
          <w:rFonts w:eastAsia="Calibri"/>
          <w:color w:val="auto"/>
          <w:sz w:val="24"/>
          <w:szCs w:val="24"/>
          <w:lang w:eastAsia="en-US"/>
        </w:rPr>
        <w:t>5</w:t>
      </w:r>
      <w:r w:rsidRPr="00102C61">
        <w:rPr>
          <w:rFonts w:eastAsia="Calibri"/>
          <w:color w:val="auto"/>
          <w:sz w:val="24"/>
          <w:szCs w:val="24"/>
          <w:lang w:eastAsia="en-US"/>
        </w:rPr>
        <w:t>) placement and their fostering career</w:t>
      </w:r>
      <w:r w:rsidRPr="00D542D9">
        <w:rPr>
          <w:rFonts w:eastAsia="Calibri"/>
          <w:color w:val="auto"/>
          <w:sz w:val="24"/>
          <w:szCs w:val="24"/>
          <w:lang w:eastAsia="en-US"/>
        </w:rPr>
        <w:t>. Article 2 of Convention on the Rights of the Child</w:t>
      </w:r>
      <w:r w:rsidRPr="00102C61">
        <w:rPr>
          <w:rFonts w:eastAsia="Calibri"/>
          <w:color w:val="FF0000"/>
          <w:sz w:val="24"/>
          <w:szCs w:val="24"/>
          <w:lang w:eastAsia="en-US"/>
        </w:rPr>
        <w:t xml:space="preserve"> </w:t>
      </w:r>
      <w:r w:rsidRPr="00102C61">
        <w:rPr>
          <w:rFonts w:eastAsia="Calibri"/>
          <w:color w:val="auto"/>
          <w:sz w:val="24"/>
          <w:szCs w:val="24"/>
          <w:lang w:eastAsia="en-US"/>
        </w:rPr>
        <w:t xml:space="preserve">(Non-discrimination) asserts that “no child should be treated unfairly on any basis, regardless of their race, religion or abilities; whatever they think or say, or whatever type of family they come from” </w:t>
      </w:r>
      <w:r w:rsidRPr="00D542D9">
        <w:rPr>
          <w:rFonts w:eastAsia="Calibri"/>
          <w:noProof/>
          <w:color w:val="auto"/>
          <w:sz w:val="24"/>
          <w:szCs w:val="24"/>
          <w:lang w:eastAsia="en-US"/>
        </w:rPr>
        <w:t>(UNICEF UK ,</w:t>
      </w:r>
      <w:r w:rsidRPr="00102C61">
        <w:rPr>
          <w:rFonts w:eastAsia="Calibri"/>
          <w:noProof/>
          <w:color w:val="FF0000"/>
          <w:sz w:val="24"/>
          <w:szCs w:val="24"/>
          <w:lang w:eastAsia="en-US"/>
        </w:rPr>
        <w:t xml:space="preserve"> </w:t>
      </w:r>
      <w:r w:rsidRPr="00D542D9">
        <w:rPr>
          <w:rFonts w:eastAsia="Calibri"/>
          <w:noProof/>
          <w:color w:val="auto"/>
          <w:sz w:val="24"/>
          <w:szCs w:val="24"/>
          <w:lang w:eastAsia="en-US"/>
        </w:rPr>
        <w:t>1998)</w:t>
      </w:r>
      <w:r w:rsidRPr="00D542D9">
        <w:rPr>
          <w:rFonts w:eastAsia="Calibri"/>
          <w:color w:val="auto"/>
          <w:sz w:val="24"/>
          <w:szCs w:val="24"/>
          <w:lang w:eastAsia="en-US"/>
        </w:rPr>
        <w:t>.</w:t>
      </w:r>
      <w:r w:rsidRPr="00102C61">
        <w:rPr>
          <w:rFonts w:eastAsia="Calibri"/>
          <w:color w:val="FF0000"/>
          <w:sz w:val="24"/>
          <w:szCs w:val="24"/>
          <w:lang w:eastAsia="en-US"/>
        </w:rPr>
        <w:t xml:space="preserve"> </w:t>
      </w:r>
      <w:r w:rsidRPr="00102C61">
        <w:rPr>
          <w:rFonts w:eastAsia="Calibri"/>
          <w:color w:val="auto"/>
          <w:sz w:val="24"/>
          <w:szCs w:val="24"/>
          <w:lang w:eastAsia="en-US"/>
        </w:rPr>
        <w:t>The foster carers agreed to offer (</w:t>
      </w:r>
      <w:r w:rsidR="00A4299F">
        <w:rPr>
          <w:rFonts w:eastAsia="Calibri"/>
          <w:color w:val="auto"/>
          <w:sz w:val="24"/>
          <w:szCs w:val="24"/>
          <w:lang w:eastAsia="en-US"/>
        </w:rPr>
        <w:t>5</w:t>
      </w:r>
      <w:r w:rsidRPr="00102C61">
        <w:rPr>
          <w:rFonts w:eastAsia="Calibri"/>
          <w:color w:val="auto"/>
          <w:sz w:val="24"/>
          <w:szCs w:val="24"/>
          <w:lang w:eastAsia="en-US"/>
        </w:rPr>
        <w:t xml:space="preserve">) a placement within their family, regardless of fear of allegation. </w:t>
      </w: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 xml:space="preserve"> </w:t>
      </w:r>
    </w:p>
    <w:p w:rsidR="00102C61" w:rsidRPr="00D542D9" w:rsidRDefault="00102C61" w:rsidP="00102C61">
      <w:pPr>
        <w:overflowPunct/>
        <w:jc w:val="both"/>
        <w:textAlignment w:val="auto"/>
        <w:rPr>
          <w:rFonts w:eastAsia="Calibri"/>
          <w:color w:val="auto"/>
          <w:sz w:val="24"/>
          <w:szCs w:val="24"/>
          <w:lang w:eastAsia="en-US"/>
        </w:rPr>
      </w:pPr>
      <w:r w:rsidRPr="00D542D9">
        <w:rPr>
          <w:rFonts w:eastAsia="Calibri"/>
          <w:color w:val="auto"/>
          <w:sz w:val="24"/>
          <w:szCs w:val="24"/>
          <w:lang w:eastAsia="en-US"/>
        </w:rPr>
        <w:t xml:space="preserve">My role as SSW includes supporting and monitoring the health and well-being (SSWA, 2014 (s2)) of foster carers, the assessment of risk and safeguarding of children placed with them </w:t>
      </w:r>
      <w:r w:rsidRPr="00D542D9">
        <w:rPr>
          <w:rFonts w:eastAsia="Calibri"/>
          <w:noProof/>
          <w:color w:val="auto"/>
          <w:sz w:val="24"/>
          <w:szCs w:val="24"/>
          <w:lang w:eastAsia="en-US"/>
        </w:rPr>
        <w:t>(CoramBAAF, 2017)</w:t>
      </w:r>
      <w:r w:rsidRPr="00D542D9">
        <w:rPr>
          <w:rFonts w:eastAsia="Calibri"/>
          <w:color w:val="auto"/>
          <w:sz w:val="24"/>
          <w:szCs w:val="24"/>
          <w:lang w:eastAsia="en-US"/>
        </w:rPr>
        <w:t xml:space="preserve">. “Support offered included meeting with the foster carer/s on a regular basis including at least one unannounced visit a year” which comply with company policy and reinforces National Minimum Standards for Wales. Standard 21, National Minimum Standards for Wales asserts that meetings “have a clear purpose and provide the opportunity to supervise the foster carer’s work, ensure the carer is meeting the child’s needs, taking into account the child’s wishes and feelings, offer support and a framework to assess the carer’s performance and develop their competencies and skills” </w:t>
      </w:r>
      <w:r w:rsidRPr="00D542D9">
        <w:rPr>
          <w:rFonts w:eastAsia="Calibri"/>
          <w:noProof/>
          <w:color w:val="auto"/>
          <w:sz w:val="24"/>
          <w:szCs w:val="24"/>
          <w:lang w:eastAsia="en-US"/>
        </w:rPr>
        <w:t>(Kadushin &amp; Harkness, 2014)</w:t>
      </w:r>
      <w:r w:rsidRPr="00D542D9">
        <w:rPr>
          <w:rFonts w:eastAsia="Calibri"/>
          <w:color w:val="auto"/>
          <w:sz w:val="24"/>
          <w:szCs w:val="24"/>
          <w:lang w:eastAsia="en-US"/>
        </w:rPr>
        <w:t>. The support provided through supervision and attending multi-agency meetings was crucial in supporting the foster carers, as they faced many challenges with (</w:t>
      </w:r>
      <w:r w:rsidR="00A66FB3">
        <w:rPr>
          <w:rFonts w:eastAsia="Calibri"/>
          <w:color w:val="auto"/>
          <w:sz w:val="24"/>
          <w:szCs w:val="24"/>
          <w:lang w:eastAsia="en-US"/>
        </w:rPr>
        <w:t>5</w:t>
      </w:r>
      <w:r w:rsidRPr="00D542D9">
        <w:rPr>
          <w:rFonts w:eastAsia="Calibri"/>
          <w:color w:val="auto"/>
          <w:sz w:val="24"/>
          <w:szCs w:val="24"/>
          <w:lang w:eastAsia="en-US"/>
        </w:rPr>
        <w:t>), from school expulsion to oppositional behaviours. (</w:t>
      </w:r>
      <w:r w:rsidR="00A66FB3">
        <w:rPr>
          <w:rFonts w:eastAsia="Calibri"/>
          <w:color w:val="auto"/>
          <w:sz w:val="24"/>
          <w:szCs w:val="24"/>
          <w:lang w:eastAsia="en-US"/>
        </w:rPr>
        <w:t>5</w:t>
      </w:r>
      <w:r w:rsidRPr="00D542D9">
        <w:rPr>
          <w:rFonts w:eastAsia="Calibri"/>
          <w:color w:val="auto"/>
          <w:sz w:val="24"/>
          <w:szCs w:val="24"/>
          <w:lang w:eastAsia="en-US"/>
        </w:rPr>
        <w:t>) was often dismissive to (</w:t>
      </w:r>
      <w:r w:rsidR="00A66FB3">
        <w:rPr>
          <w:rFonts w:eastAsia="Calibri"/>
          <w:color w:val="auto"/>
          <w:sz w:val="24"/>
          <w:szCs w:val="24"/>
          <w:lang w:eastAsia="en-US"/>
        </w:rPr>
        <w:t>3</w:t>
      </w:r>
      <w:r w:rsidRPr="00D542D9">
        <w:rPr>
          <w:rFonts w:eastAsia="Calibri"/>
          <w:color w:val="auto"/>
          <w:sz w:val="24"/>
          <w:szCs w:val="24"/>
          <w:lang w:eastAsia="en-US"/>
        </w:rPr>
        <w:t>) when engaging in conversations, however the carers-maintained unity, irrespective of behaviour presented.  (</w:t>
      </w:r>
      <w:r w:rsidR="00A66FB3">
        <w:rPr>
          <w:rFonts w:eastAsia="Calibri"/>
          <w:color w:val="auto"/>
          <w:sz w:val="24"/>
          <w:szCs w:val="24"/>
          <w:lang w:eastAsia="en-US"/>
        </w:rPr>
        <w:t>5</w:t>
      </w:r>
      <w:r w:rsidRPr="00D542D9">
        <w:rPr>
          <w:rFonts w:eastAsia="Calibri"/>
          <w:color w:val="auto"/>
          <w:sz w:val="24"/>
          <w:szCs w:val="24"/>
          <w:lang w:eastAsia="en-US"/>
        </w:rPr>
        <w:t>) formed a good attachment to (</w:t>
      </w:r>
      <w:r w:rsidR="00A66FB3">
        <w:rPr>
          <w:rFonts w:eastAsia="Calibri"/>
          <w:color w:val="auto"/>
          <w:sz w:val="24"/>
          <w:szCs w:val="24"/>
          <w:lang w:eastAsia="en-US"/>
        </w:rPr>
        <w:t>4</w:t>
      </w:r>
      <w:r w:rsidRPr="00D542D9">
        <w:rPr>
          <w:rFonts w:eastAsia="Calibri"/>
          <w:color w:val="auto"/>
          <w:sz w:val="24"/>
          <w:szCs w:val="24"/>
          <w:lang w:eastAsia="en-US"/>
        </w:rPr>
        <w:t xml:space="preserve">), respecting her views and was happy to adhere to routines and boundaries implemented in order to keep him safe. </w:t>
      </w:r>
      <w:proofErr w:type="spellStart"/>
      <w:r w:rsidRPr="00D542D9">
        <w:rPr>
          <w:rFonts w:eastAsia="Calibri"/>
          <w:color w:val="auto"/>
          <w:sz w:val="24"/>
          <w:szCs w:val="24"/>
          <w:lang w:eastAsia="en-US"/>
        </w:rPr>
        <w:t>Beith</w:t>
      </w:r>
      <w:proofErr w:type="spellEnd"/>
      <w:r w:rsidRPr="00D542D9">
        <w:rPr>
          <w:rFonts w:eastAsia="Calibri"/>
          <w:color w:val="auto"/>
          <w:sz w:val="24"/>
          <w:szCs w:val="24"/>
          <w:lang w:eastAsia="en-US"/>
        </w:rPr>
        <w:t>, et al., (2005) maintains that “all children need to know what the boundaries and expectations of them are. Limits have to be set, very often for safety and social reasons</w:t>
      </w:r>
      <w:r w:rsidR="00D542D9" w:rsidRPr="00D542D9">
        <w:rPr>
          <w:rFonts w:eastAsia="Calibri"/>
          <w:color w:val="auto"/>
          <w:sz w:val="24"/>
          <w:szCs w:val="24"/>
          <w:lang w:eastAsia="en-US"/>
        </w:rPr>
        <w:t>.</w:t>
      </w:r>
      <w:r w:rsidRPr="00D542D9">
        <w:rPr>
          <w:rFonts w:eastAsia="Calibri"/>
          <w:color w:val="auto"/>
          <w:sz w:val="24"/>
          <w:szCs w:val="24"/>
          <w:lang w:eastAsia="en-US"/>
        </w:rPr>
        <w:t xml:space="preserve">” </w:t>
      </w:r>
      <w:r w:rsidR="00D542D9" w:rsidRPr="00D542D9">
        <w:rPr>
          <w:rFonts w:eastAsia="Calibri"/>
          <w:color w:val="auto"/>
          <w:sz w:val="24"/>
          <w:szCs w:val="24"/>
          <w:lang w:eastAsia="en-US"/>
        </w:rPr>
        <w:t>T</w:t>
      </w:r>
      <w:r w:rsidRPr="00D542D9">
        <w:rPr>
          <w:rFonts w:eastAsia="Calibri"/>
          <w:color w:val="auto"/>
          <w:sz w:val="24"/>
          <w:szCs w:val="24"/>
          <w:lang w:eastAsia="en-US"/>
        </w:rPr>
        <w:t>he relationship between (</w:t>
      </w:r>
      <w:r w:rsidR="00A66FB3">
        <w:rPr>
          <w:rFonts w:eastAsia="Calibri"/>
          <w:color w:val="auto"/>
          <w:sz w:val="24"/>
          <w:szCs w:val="24"/>
          <w:lang w:eastAsia="en-US"/>
        </w:rPr>
        <w:t>3</w:t>
      </w:r>
      <w:r w:rsidRPr="00D542D9">
        <w:rPr>
          <w:rFonts w:eastAsia="Calibri"/>
          <w:color w:val="auto"/>
          <w:sz w:val="24"/>
          <w:szCs w:val="24"/>
          <w:lang w:eastAsia="en-US"/>
        </w:rPr>
        <w:t>) and (</w:t>
      </w:r>
      <w:r w:rsidR="00A66FB3">
        <w:rPr>
          <w:rFonts w:eastAsia="Calibri"/>
          <w:color w:val="auto"/>
          <w:sz w:val="24"/>
          <w:szCs w:val="24"/>
          <w:lang w:eastAsia="en-US"/>
        </w:rPr>
        <w:t>5</w:t>
      </w:r>
      <w:r w:rsidRPr="00D542D9">
        <w:rPr>
          <w:rFonts w:eastAsia="Calibri"/>
          <w:color w:val="auto"/>
          <w:sz w:val="24"/>
          <w:szCs w:val="24"/>
          <w:lang w:eastAsia="en-US"/>
        </w:rPr>
        <w:t>) would on occasions become strained, due to (</w:t>
      </w:r>
      <w:r w:rsidR="00A66FB3">
        <w:rPr>
          <w:rFonts w:eastAsia="Calibri"/>
          <w:color w:val="auto"/>
          <w:sz w:val="24"/>
          <w:szCs w:val="24"/>
          <w:lang w:eastAsia="en-US"/>
        </w:rPr>
        <w:t>5</w:t>
      </w:r>
      <w:r w:rsidRPr="00D542D9">
        <w:rPr>
          <w:rFonts w:eastAsia="Calibri"/>
          <w:color w:val="auto"/>
          <w:sz w:val="24"/>
          <w:szCs w:val="24"/>
          <w:lang w:eastAsia="en-US"/>
        </w:rPr>
        <w:t>) attitude towards his male carer, with (</w:t>
      </w:r>
      <w:r w:rsidR="00A66FB3">
        <w:rPr>
          <w:rFonts w:eastAsia="Calibri"/>
          <w:color w:val="auto"/>
          <w:sz w:val="24"/>
          <w:szCs w:val="24"/>
          <w:lang w:eastAsia="en-US"/>
        </w:rPr>
        <w:t>5</w:t>
      </w:r>
      <w:r w:rsidRPr="00D542D9">
        <w:rPr>
          <w:rFonts w:eastAsia="Calibri"/>
          <w:color w:val="auto"/>
          <w:sz w:val="24"/>
          <w:szCs w:val="24"/>
          <w:lang w:eastAsia="en-US"/>
        </w:rPr>
        <w:t>) reluctant to accept support or advice from him. However, despite the animosity between (</w:t>
      </w:r>
      <w:r w:rsidR="00A66FB3">
        <w:rPr>
          <w:rFonts w:eastAsia="Calibri"/>
          <w:color w:val="auto"/>
          <w:sz w:val="24"/>
          <w:szCs w:val="24"/>
          <w:lang w:eastAsia="en-US"/>
        </w:rPr>
        <w:t>3</w:t>
      </w:r>
      <w:r w:rsidRPr="00D542D9">
        <w:rPr>
          <w:rFonts w:eastAsia="Calibri"/>
          <w:color w:val="auto"/>
          <w:sz w:val="24"/>
          <w:szCs w:val="24"/>
          <w:lang w:eastAsia="en-US"/>
        </w:rPr>
        <w:t>) and (</w:t>
      </w:r>
      <w:r w:rsidR="00A66FB3">
        <w:rPr>
          <w:rFonts w:eastAsia="Calibri"/>
          <w:color w:val="auto"/>
          <w:sz w:val="24"/>
          <w:szCs w:val="24"/>
          <w:lang w:eastAsia="en-US"/>
        </w:rPr>
        <w:t>5</w:t>
      </w:r>
      <w:r w:rsidRPr="00D542D9">
        <w:rPr>
          <w:rFonts w:eastAsia="Calibri"/>
          <w:color w:val="auto"/>
          <w:sz w:val="24"/>
          <w:szCs w:val="24"/>
          <w:lang w:eastAsia="en-US"/>
        </w:rPr>
        <w:t>) the placement progressed in a positive way.</w:t>
      </w:r>
    </w:p>
    <w:p w:rsidR="00102C61" w:rsidRPr="00102C61" w:rsidRDefault="00102C61" w:rsidP="00102C61">
      <w:pPr>
        <w:overflowPunct/>
        <w:jc w:val="both"/>
        <w:textAlignment w:val="auto"/>
        <w:rPr>
          <w:rFonts w:eastAsia="Calibri"/>
          <w:color w:val="auto"/>
          <w:sz w:val="24"/>
          <w:szCs w:val="24"/>
          <w:lang w:eastAsia="en-US"/>
        </w:rPr>
      </w:pPr>
    </w:p>
    <w:p w:rsidR="00AE3D62"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Following a period of adjustment, (</w:t>
      </w:r>
      <w:r w:rsidR="00A66FB3">
        <w:rPr>
          <w:rFonts w:eastAsia="Calibri"/>
          <w:color w:val="auto"/>
          <w:sz w:val="24"/>
          <w:szCs w:val="24"/>
          <w:lang w:eastAsia="en-US"/>
        </w:rPr>
        <w:t>5</w:t>
      </w:r>
      <w:r w:rsidRPr="00102C61">
        <w:rPr>
          <w:rFonts w:eastAsia="Calibri"/>
          <w:color w:val="auto"/>
          <w:sz w:val="24"/>
          <w:szCs w:val="24"/>
          <w:lang w:eastAsia="en-US"/>
        </w:rPr>
        <w:t xml:space="preserve">) placement appeared stable enough for the foster carers to discuss during supervision, the possibility of a second foster child to be matched alongside </w:t>
      </w:r>
      <w:r w:rsidRPr="00AE3D62">
        <w:rPr>
          <w:rFonts w:eastAsia="Calibri"/>
          <w:color w:val="auto"/>
          <w:sz w:val="24"/>
          <w:szCs w:val="24"/>
          <w:lang w:eastAsia="en-US"/>
        </w:rPr>
        <w:t>(</w:t>
      </w:r>
      <w:r w:rsidR="00A66FB3">
        <w:rPr>
          <w:rFonts w:eastAsia="Calibri"/>
          <w:color w:val="auto"/>
          <w:sz w:val="24"/>
          <w:szCs w:val="24"/>
          <w:lang w:eastAsia="en-US"/>
        </w:rPr>
        <w:t>5</w:t>
      </w:r>
      <w:r w:rsidRPr="00AE3D62">
        <w:rPr>
          <w:rFonts w:eastAsia="Calibri"/>
          <w:color w:val="auto"/>
          <w:sz w:val="24"/>
          <w:szCs w:val="24"/>
          <w:lang w:eastAsia="en-US"/>
        </w:rPr>
        <w:t xml:space="preserve">).  To enable this request to develop, it was important to review that the foster carers had the </w:t>
      </w:r>
      <w:r w:rsidRPr="00AE3D62">
        <w:rPr>
          <w:rFonts w:eastAsia="Calibri"/>
          <w:color w:val="auto"/>
          <w:sz w:val="24"/>
          <w:szCs w:val="24"/>
          <w:lang w:eastAsia="en-US"/>
        </w:rPr>
        <w:lastRenderedPageBreak/>
        <w:t>capacity to meet the needs of a second child (</w:t>
      </w:r>
      <w:r w:rsidR="00A66FB3">
        <w:rPr>
          <w:rFonts w:eastAsia="Calibri"/>
          <w:color w:val="auto"/>
          <w:sz w:val="24"/>
          <w:szCs w:val="24"/>
          <w:lang w:eastAsia="en-US"/>
        </w:rPr>
        <w:t>6</w:t>
      </w:r>
      <w:r w:rsidRPr="00AE3D62">
        <w:rPr>
          <w:rFonts w:eastAsia="Calibri"/>
          <w:color w:val="auto"/>
          <w:sz w:val="24"/>
          <w:szCs w:val="24"/>
          <w:lang w:eastAsia="en-US"/>
        </w:rPr>
        <w:t>) and to establish if the relationship between (</w:t>
      </w:r>
      <w:r w:rsidR="00A66FB3">
        <w:rPr>
          <w:rFonts w:eastAsia="Calibri"/>
          <w:color w:val="auto"/>
          <w:sz w:val="24"/>
          <w:szCs w:val="24"/>
          <w:lang w:eastAsia="en-US"/>
        </w:rPr>
        <w:t>3</w:t>
      </w:r>
      <w:r w:rsidRPr="00AE3D62">
        <w:rPr>
          <w:rFonts w:eastAsia="Calibri"/>
          <w:color w:val="auto"/>
          <w:sz w:val="24"/>
          <w:szCs w:val="24"/>
          <w:lang w:eastAsia="en-US"/>
        </w:rPr>
        <w:t>) and (</w:t>
      </w:r>
      <w:r w:rsidR="00A66FB3">
        <w:rPr>
          <w:rFonts w:eastAsia="Calibri"/>
          <w:color w:val="auto"/>
          <w:sz w:val="24"/>
          <w:szCs w:val="24"/>
          <w:lang w:eastAsia="en-US"/>
        </w:rPr>
        <w:t>5</w:t>
      </w:r>
      <w:r w:rsidRPr="00AE3D62">
        <w:rPr>
          <w:rFonts w:eastAsia="Calibri"/>
          <w:color w:val="auto"/>
          <w:sz w:val="24"/>
          <w:szCs w:val="24"/>
          <w:lang w:eastAsia="en-US"/>
        </w:rPr>
        <w:t>) would impact on (</w:t>
      </w:r>
      <w:r w:rsidR="00A66FB3">
        <w:rPr>
          <w:rFonts w:eastAsia="Calibri"/>
          <w:color w:val="auto"/>
          <w:sz w:val="24"/>
          <w:szCs w:val="24"/>
          <w:lang w:eastAsia="en-US"/>
        </w:rPr>
        <w:t>6</w:t>
      </w:r>
      <w:r w:rsidRPr="00AE3D62">
        <w:rPr>
          <w:rFonts w:eastAsia="Calibri"/>
          <w:color w:val="auto"/>
          <w:sz w:val="24"/>
          <w:szCs w:val="24"/>
          <w:lang w:eastAsia="en-US"/>
        </w:rPr>
        <w:t>) ability to settle in to the family or add to the trauma a child may have already endured. It was my responsibility on direction of the local authority to seek (</w:t>
      </w:r>
      <w:r w:rsidR="00A66FB3">
        <w:rPr>
          <w:rFonts w:eastAsia="Calibri"/>
          <w:color w:val="auto"/>
          <w:sz w:val="24"/>
          <w:szCs w:val="24"/>
          <w:lang w:eastAsia="en-US"/>
        </w:rPr>
        <w:t>5</w:t>
      </w:r>
      <w:r w:rsidRPr="00AE3D62">
        <w:rPr>
          <w:rFonts w:eastAsia="Calibri"/>
          <w:color w:val="auto"/>
          <w:sz w:val="24"/>
          <w:szCs w:val="24"/>
          <w:lang w:eastAsia="en-US"/>
        </w:rPr>
        <w:t>) views on his relationship with (</w:t>
      </w:r>
      <w:r w:rsidR="00A66FB3">
        <w:rPr>
          <w:rFonts w:eastAsia="Calibri"/>
          <w:color w:val="auto"/>
          <w:sz w:val="24"/>
          <w:szCs w:val="24"/>
          <w:lang w:eastAsia="en-US"/>
        </w:rPr>
        <w:t>3</w:t>
      </w:r>
      <w:r w:rsidRPr="00AE3D62">
        <w:rPr>
          <w:rFonts w:eastAsia="Calibri"/>
          <w:color w:val="auto"/>
          <w:sz w:val="24"/>
          <w:szCs w:val="24"/>
          <w:lang w:eastAsia="en-US"/>
        </w:rPr>
        <w:t>) and his views and wishes on another child being placed alongside him. Under Part 6 of the Social Services Well</w:t>
      </w:r>
      <w:r w:rsidR="00934E7E">
        <w:rPr>
          <w:rFonts w:eastAsia="Calibri"/>
          <w:color w:val="auto"/>
          <w:sz w:val="24"/>
          <w:szCs w:val="24"/>
          <w:lang w:eastAsia="en-US"/>
        </w:rPr>
        <w:t>-</w:t>
      </w:r>
      <w:r w:rsidRPr="00AE3D62">
        <w:rPr>
          <w:rFonts w:eastAsia="Calibri"/>
          <w:color w:val="auto"/>
          <w:sz w:val="24"/>
          <w:szCs w:val="24"/>
          <w:lang w:eastAsia="en-US"/>
        </w:rPr>
        <w:t xml:space="preserve">being (Wales) Act (2014), the local authority has the following </w:t>
      </w:r>
      <w:r w:rsidR="00AE3D62" w:rsidRPr="00AE3D62">
        <w:rPr>
          <w:rFonts w:eastAsia="Calibri"/>
          <w:color w:val="auto"/>
          <w:sz w:val="24"/>
          <w:szCs w:val="24"/>
          <w:lang w:eastAsia="en-US"/>
        </w:rPr>
        <w:t>‘</w:t>
      </w:r>
      <w:r w:rsidRPr="00AE3D62">
        <w:rPr>
          <w:rFonts w:eastAsia="Calibri"/>
          <w:color w:val="auto"/>
          <w:sz w:val="24"/>
          <w:szCs w:val="24"/>
          <w:lang w:eastAsia="en-US"/>
        </w:rPr>
        <w:t>overarching duties</w:t>
      </w:r>
      <w:r w:rsidR="00AE3D62" w:rsidRPr="00AE3D62">
        <w:rPr>
          <w:rFonts w:eastAsia="Calibri"/>
          <w:color w:val="auto"/>
          <w:sz w:val="24"/>
          <w:szCs w:val="24"/>
          <w:lang w:eastAsia="en-US"/>
        </w:rPr>
        <w:t>’</w:t>
      </w:r>
      <w:r w:rsidRPr="00AE3D62">
        <w:rPr>
          <w:rFonts w:eastAsia="Calibri"/>
          <w:color w:val="auto"/>
          <w:sz w:val="24"/>
          <w:szCs w:val="24"/>
          <w:lang w:eastAsia="en-US"/>
        </w:rPr>
        <w:t xml:space="preserve"> toward a child who needs care and support: “as far as reasonably practicable, to ascertain and have regard to the child’s views, wishes and feelings</w:t>
      </w:r>
      <w:r w:rsidR="00AE3D62" w:rsidRPr="00AE3D62">
        <w:rPr>
          <w:rFonts w:eastAsia="Calibri"/>
          <w:color w:val="auto"/>
          <w:sz w:val="24"/>
          <w:szCs w:val="24"/>
          <w:lang w:eastAsia="en-US"/>
        </w:rPr>
        <w:t>.</w:t>
      </w:r>
      <w:r w:rsidRPr="00AE3D62">
        <w:rPr>
          <w:rFonts w:eastAsia="Calibri"/>
          <w:color w:val="auto"/>
          <w:sz w:val="24"/>
          <w:szCs w:val="24"/>
          <w:lang w:eastAsia="en-US"/>
        </w:rPr>
        <w:t xml:space="preserve">” Article 12 of Convention on the Rights of the Child recognises “the rights of children expressing their views and having them taken seriously and to participate in expression and active involvement in decision-making at different levels in matters that concern them” </w:t>
      </w:r>
      <w:r w:rsidRPr="00AE3D62">
        <w:rPr>
          <w:rFonts w:eastAsia="Calibri"/>
          <w:noProof/>
          <w:color w:val="auto"/>
          <w:sz w:val="24"/>
          <w:szCs w:val="24"/>
          <w:lang w:eastAsia="en-US"/>
        </w:rPr>
        <w:t>(UNICEF UK , 1998)</w:t>
      </w:r>
      <w:r w:rsidRPr="00AE3D62">
        <w:rPr>
          <w:rFonts w:eastAsia="Calibri"/>
          <w:color w:val="auto"/>
          <w:sz w:val="24"/>
          <w:szCs w:val="24"/>
          <w:lang w:eastAsia="en-US"/>
        </w:rPr>
        <w:t>. Once the views of (</w:t>
      </w:r>
      <w:r w:rsidR="00A66FB3">
        <w:rPr>
          <w:rFonts w:eastAsia="Calibri"/>
          <w:color w:val="auto"/>
          <w:sz w:val="24"/>
          <w:szCs w:val="24"/>
          <w:lang w:eastAsia="en-US"/>
        </w:rPr>
        <w:t>5</w:t>
      </w:r>
      <w:r w:rsidRPr="00AE3D62">
        <w:rPr>
          <w:rFonts w:eastAsia="Calibri"/>
          <w:color w:val="auto"/>
          <w:sz w:val="24"/>
          <w:szCs w:val="24"/>
          <w:lang w:eastAsia="en-US"/>
        </w:rPr>
        <w:t xml:space="preserve">) had been ascertained and discussed it was agreed that a second foster placement was a possibility. </w:t>
      </w: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 xml:space="preserve"> </w:t>
      </w:r>
    </w:p>
    <w:p w:rsidR="00102C61" w:rsidRPr="00AE3D62" w:rsidRDefault="00102C61" w:rsidP="00102C61">
      <w:pPr>
        <w:overflowPunct/>
        <w:jc w:val="both"/>
        <w:textAlignment w:val="auto"/>
        <w:rPr>
          <w:rFonts w:eastAsia="Calibri"/>
          <w:color w:val="auto"/>
          <w:sz w:val="24"/>
          <w:szCs w:val="24"/>
          <w:lang w:eastAsia="en-US"/>
        </w:rPr>
      </w:pPr>
      <w:r w:rsidRPr="00AE3D62">
        <w:rPr>
          <w:rFonts w:eastAsia="Calibri"/>
          <w:color w:val="auto"/>
          <w:sz w:val="24"/>
          <w:szCs w:val="24"/>
          <w:lang w:eastAsia="en-US"/>
        </w:rPr>
        <w:t>A number of placement referrals were read and discussed within my social work team regarding the matching criteria of a new placement. A young male (</w:t>
      </w:r>
      <w:r w:rsidR="00A66FB3">
        <w:rPr>
          <w:rFonts w:eastAsia="Calibri"/>
          <w:color w:val="auto"/>
          <w:sz w:val="24"/>
          <w:szCs w:val="24"/>
          <w:lang w:eastAsia="en-US"/>
        </w:rPr>
        <w:t>6</w:t>
      </w:r>
      <w:r w:rsidRPr="00AE3D62">
        <w:rPr>
          <w:rFonts w:eastAsia="Calibri"/>
          <w:color w:val="auto"/>
          <w:sz w:val="24"/>
          <w:szCs w:val="24"/>
          <w:lang w:eastAsia="en-US"/>
        </w:rPr>
        <w:t>) was identified as a potential match alongside (</w:t>
      </w:r>
      <w:r w:rsidR="00A66FB3">
        <w:rPr>
          <w:rFonts w:eastAsia="Calibri"/>
          <w:color w:val="auto"/>
          <w:sz w:val="24"/>
          <w:szCs w:val="24"/>
          <w:lang w:eastAsia="en-US"/>
        </w:rPr>
        <w:t>5</w:t>
      </w:r>
      <w:r w:rsidRPr="00AE3D62">
        <w:rPr>
          <w:rFonts w:eastAsia="Calibri"/>
          <w:color w:val="auto"/>
          <w:sz w:val="24"/>
          <w:szCs w:val="24"/>
          <w:lang w:eastAsia="en-US"/>
        </w:rPr>
        <w:t>) and the foster carers. I had several discussions with the foster carers and (</w:t>
      </w:r>
      <w:r w:rsidR="00A66FB3">
        <w:rPr>
          <w:rFonts w:eastAsia="Calibri"/>
          <w:color w:val="auto"/>
          <w:sz w:val="24"/>
          <w:szCs w:val="24"/>
          <w:lang w:eastAsia="en-US"/>
        </w:rPr>
        <w:t>5</w:t>
      </w:r>
      <w:r w:rsidRPr="00AE3D62">
        <w:rPr>
          <w:rFonts w:eastAsia="Calibri"/>
          <w:color w:val="auto"/>
          <w:sz w:val="24"/>
          <w:szCs w:val="24"/>
          <w:lang w:eastAsia="en-US"/>
        </w:rPr>
        <w:t>) Local Authority Social Workers (LASW) to establish and address any concerns they may have regarding child (</w:t>
      </w:r>
      <w:r w:rsidR="00A66FB3">
        <w:rPr>
          <w:rFonts w:eastAsia="Calibri"/>
          <w:color w:val="auto"/>
          <w:sz w:val="24"/>
          <w:szCs w:val="24"/>
          <w:lang w:eastAsia="en-US"/>
        </w:rPr>
        <w:t>6</w:t>
      </w:r>
      <w:r w:rsidRPr="00AE3D62">
        <w:rPr>
          <w:rFonts w:eastAsia="Calibri"/>
          <w:color w:val="auto"/>
          <w:sz w:val="24"/>
          <w:szCs w:val="24"/>
          <w:lang w:eastAsia="en-US"/>
        </w:rPr>
        <w:t>) being placed alongside (</w:t>
      </w:r>
      <w:r w:rsidR="00A66FB3">
        <w:rPr>
          <w:rFonts w:eastAsia="Calibri"/>
          <w:color w:val="auto"/>
          <w:sz w:val="24"/>
          <w:szCs w:val="24"/>
          <w:lang w:eastAsia="en-US"/>
        </w:rPr>
        <w:t>5</w:t>
      </w:r>
      <w:r w:rsidRPr="00AE3D62">
        <w:rPr>
          <w:rFonts w:eastAsia="Calibri"/>
          <w:color w:val="auto"/>
          <w:sz w:val="24"/>
          <w:szCs w:val="24"/>
          <w:lang w:eastAsia="en-US"/>
        </w:rPr>
        <w:t>). Before the placement could progress further, it was my responsibility to ensure (</w:t>
      </w:r>
      <w:r w:rsidR="00A66FB3">
        <w:rPr>
          <w:rFonts w:eastAsia="Calibri"/>
          <w:color w:val="auto"/>
          <w:sz w:val="24"/>
          <w:szCs w:val="24"/>
          <w:lang w:eastAsia="en-US"/>
        </w:rPr>
        <w:t>5</w:t>
      </w:r>
      <w:r w:rsidRPr="00AE3D62">
        <w:rPr>
          <w:rFonts w:eastAsia="Calibri"/>
          <w:color w:val="auto"/>
          <w:sz w:val="24"/>
          <w:szCs w:val="24"/>
          <w:lang w:eastAsia="en-US"/>
        </w:rPr>
        <w:t>) risk assessment was up to date. I then undertook a joint risk assessment, using both (</w:t>
      </w:r>
      <w:r w:rsidR="00A66FB3">
        <w:rPr>
          <w:rFonts w:eastAsia="Calibri"/>
          <w:color w:val="auto"/>
          <w:sz w:val="24"/>
          <w:szCs w:val="24"/>
          <w:lang w:eastAsia="en-US"/>
        </w:rPr>
        <w:t>5</w:t>
      </w:r>
      <w:r w:rsidRPr="00AE3D62">
        <w:rPr>
          <w:rFonts w:eastAsia="Calibri"/>
          <w:color w:val="auto"/>
          <w:sz w:val="24"/>
          <w:szCs w:val="24"/>
          <w:lang w:eastAsia="en-US"/>
        </w:rPr>
        <w:t>) and (</w:t>
      </w:r>
      <w:r w:rsidR="00A66FB3">
        <w:rPr>
          <w:rFonts w:eastAsia="Calibri"/>
          <w:color w:val="auto"/>
          <w:sz w:val="24"/>
          <w:szCs w:val="24"/>
          <w:lang w:eastAsia="en-US"/>
        </w:rPr>
        <w:t>6</w:t>
      </w:r>
      <w:r w:rsidRPr="00AE3D62">
        <w:rPr>
          <w:rFonts w:eastAsia="Calibri"/>
          <w:color w:val="auto"/>
          <w:sz w:val="24"/>
          <w:szCs w:val="24"/>
          <w:lang w:eastAsia="en-US"/>
        </w:rPr>
        <w:t xml:space="preserve">) risk assessment information, which had been provided by the LASW, which was used to ascertain if either child presented a safeguarding risk towards each other or family members. “Risk Assessment within Children’s Services considers whether the child is suffering or likely to suffer harm or significant harm as a consequence of their needs not being met” </w:t>
      </w:r>
      <w:r w:rsidRPr="00AE3D62">
        <w:rPr>
          <w:rFonts w:eastAsia="Calibri"/>
          <w:noProof/>
          <w:color w:val="auto"/>
          <w:sz w:val="24"/>
          <w:szCs w:val="24"/>
          <w:lang w:eastAsia="en-US"/>
        </w:rPr>
        <w:t>(Professor Munro, 2011)</w:t>
      </w:r>
      <w:r w:rsidRPr="00AE3D62">
        <w:rPr>
          <w:rFonts w:eastAsia="Calibri"/>
          <w:color w:val="auto"/>
          <w:sz w:val="24"/>
          <w:szCs w:val="24"/>
          <w:lang w:eastAsia="en-US"/>
        </w:rPr>
        <w:t xml:space="preserve">. The statutory definition states that 'harm' means “ill-treatment or impairment of health and development” (Children Act 1989). </w:t>
      </w:r>
      <w:r w:rsidRPr="00AE3D62">
        <w:rPr>
          <w:rFonts w:eastAsia="Calibri"/>
          <w:noProof/>
          <w:color w:val="auto"/>
          <w:sz w:val="24"/>
          <w:szCs w:val="24"/>
          <w:lang w:eastAsia="en-US"/>
        </w:rPr>
        <w:t>Thornton (2013)</w:t>
      </w:r>
      <w:r w:rsidRPr="00AE3D62">
        <w:rPr>
          <w:rFonts w:eastAsia="Calibri"/>
          <w:color w:val="auto"/>
          <w:sz w:val="24"/>
          <w:szCs w:val="24"/>
          <w:lang w:eastAsia="en-US"/>
        </w:rPr>
        <w:t xml:space="preserve"> states “risk is about uncertainty”. “Harm can never be totally prevented, risk decisions should therefore be judged by the quality of the decision making, not by the outcome" </w:t>
      </w:r>
      <w:r w:rsidRPr="00AE3D62">
        <w:rPr>
          <w:rFonts w:eastAsia="Calibri"/>
          <w:noProof/>
          <w:color w:val="auto"/>
          <w:sz w:val="24"/>
          <w:szCs w:val="24"/>
          <w:lang w:eastAsia="en-US"/>
        </w:rPr>
        <w:t>(Professor Munro, 2011)</w:t>
      </w:r>
      <w:r w:rsidRPr="00AE3D62">
        <w:rPr>
          <w:rFonts w:eastAsia="Calibri"/>
          <w:color w:val="auto"/>
          <w:sz w:val="24"/>
          <w:szCs w:val="24"/>
          <w:lang w:eastAsia="en-US"/>
        </w:rPr>
        <w:t xml:space="preserve">. Righthand, et al. (2011) describes risk assessments to be important, as they help manage both health and safety and children’s welfare. </w:t>
      </w:r>
    </w:p>
    <w:p w:rsidR="00102C61" w:rsidRPr="00102C61" w:rsidRDefault="00102C61" w:rsidP="00102C61">
      <w:pPr>
        <w:overflowPunct/>
        <w:jc w:val="both"/>
        <w:textAlignment w:val="auto"/>
        <w:rPr>
          <w:rFonts w:eastAsia="Calibri"/>
          <w:color w:val="auto"/>
          <w:sz w:val="24"/>
          <w:szCs w:val="24"/>
          <w:lang w:eastAsia="en-US"/>
        </w:rPr>
      </w:pP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Once it was established the risk assessments did not raise any undue concerns the next stage of the placement process was to share the risk assessments with each LASW. To enable this to happen I was required to obtain permission from both LASW to share the information, which would enable them to make an informed decision on whether they deemed both children suitably matched.</w:t>
      </w:r>
    </w:p>
    <w:p w:rsidR="00102C61" w:rsidRPr="00102C61" w:rsidRDefault="00102C61" w:rsidP="00102C61">
      <w:pPr>
        <w:overflowPunct/>
        <w:jc w:val="both"/>
        <w:textAlignment w:val="auto"/>
        <w:rPr>
          <w:rFonts w:eastAsia="Calibri"/>
          <w:color w:val="auto"/>
          <w:sz w:val="24"/>
          <w:szCs w:val="24"/>
          <w:lang w:eastAsia="en-US"/>
        </w:rPr>
      </w:pPr>
    </w:p>
    <w:p w:rsidR="00102C61" w:rsidRPr="00AE3D62" w:rsidRDefault="00102C61" w:rsidP="00102C61">
      <w:pPr>
        <w:overflowPunct/>
        <w:jc w:val="both"/>
        <w:textAlignment w:val="auto"/>
        <w:rPr>
          <w:rFonts w:eastAsia="Calibri"/>
          <w:color w:val="auto"/>
          <w:sz w:val="24"/>
          <w:szCs w:val="24"/>
          <w:lang w:eastAsia="en-US"/>
        </w:rPr>
      </w:pPr>
      <w:r w:rsidRPr="00AE3D62">
        <w:rPr>
          <w:rFonts w:eastAsia="Calibri"/>
          <w:color w:val="auto"/>
          <w:sz w:val="24"/>
          <w:szCs w:val="24"/>
          <w:lang w:eastAsia="en-US"/>
        </w:rPr>
        <w:t>The information regarding (</w:t>
      </w:r>
      <w:r w:rsidR="00A66FB3">
        <w:rPr>
          <w:rFonts w:eastAsia="Calibri"/>
          <w:color w:val="auto"/>
          <w:sz w:val="24"/>
          <w:szCs w:val="24"/>
          <w:lang w:eastAsia="en-US"/>
        </w:rPr>
        <w:t>5</w:t>
      </w:r>
      <w:r w:rsidRPr="00AE3D62">
        <w:rPr>
          <w:rFonts w:eastAsia="Calibri"/>
          <w:color w:val="auto"/>
          <w:sz w:val="24"/>
          <w:szCs w:val="24"/>
          <w:lang w:eastAsia="en-US"/>
        </w:rPr>
        <w:t>) and (</w:t>
      </w:r>
      <w:r w:rsidR="00A66FB3">
        <w:rPr>
          <w:rFonts w:eastAsia="Calibri"/>
          <w:color w:val="auto"/>
          <w:sz w:val="24"/>
          <w:szCs w:val="24"/>
          <w:lang w:eastAsia="en-US"/>
        </w:rPr>
        <w:t>6</w:t>
      </w:r>
      <w:r w:rsidRPr="00AE3D62">
        <w:rPr>
          <w:rFonts w:eastAsia="Calibri"/>
          <w:color w:val="auto"/>
          <w:sz w:val="24"/>
          <w:szCs w:val="24"/>
          <w:lang w:eastAsia="en-US"/>
        </w:rPr>
        <w:t>) risk assessments were shared with the relevant local authorities in accordance with The Data Protection Act (1998), updated as of 23</w:t>
      </w:r>
      <w:r w:rsidRPr="00AE3D62">
        <w:rPr>
          <w:rFonts w:eastAsia="Calibri"/>
          <w:color w:val="auto"/>
          <w:sz w:val="24"/>
          <w:szCs w:val="24"/>
          <w:vertAlign w:val="superscript"/>
          <w:lang w:eastAsia="en-US"/>
        </w:rPr>
        <w:t>rd</w:t>
      </w:r>
      <w:r w:rsidRPr="00AE3D62">
        <w:rPr>
          <w:rFonts w:eastAsia="Calibri"/>
          <w:color w:val="auto"/>
          <w:sz w:val="24"/>
          <w:szCs w:val="24"/>
          <w:lang w:eastAsia="en-US"/>
        </w:rPr>
        <w:t xml:space="preserve"> May 2018 which is designed to protect the privacy of individuals personal data. However, from 25</w:t>
      </w:r>
      <w:r w:rsidRPr="00AE3D62">
        <w:rPr>
          <w:rFonts w:eastAsia="Calibri"/>
          <w:color w:val="auto"/>
          <w:sz w:val="24"/>
          <w:szCs w:val="24"/>
          <w:vertAlign w:val="superscript"/>
          <w:lang w:eastAsia="en-US"/>
        </w:rPr>
        <w:t>th</w:t>
      </w:r>
      <w:r w:rsidRPr="00AE3D62">
        <w:rPr>
          <w:rFonts w:eastAsia="Calibri"/>
          <w:color w:val="auto"/>
          <w:sz w:val="24"/>
          <w:szCs w:val="24"/>
          <w:lang w:eastAsia="en-US"/>
        </w:rPr>
        <w:t xml:space="preserve"> May 2018 the General Date Protection Regulations (GDPR) </w:t>
      </w:r>
      <w:r w:rsidR="00D132C5" w:rsidRPr="00D132C5">
        <w:rPr>
          <w:rFonts w:eastAsia="Calibri"/>
          <w:color w:val="auto"/>
          <w:sz w:val="24"/>
          <w:szCs w:val="24"/>
          <w:lang w:eastAsia="en-US"/>
        </w:rPr>
        <w:t>(Information Commissioners Office, 2018</w:t>
      </w:r>
      <w:r w:rsidR="00D132C5">
        <w:rPr>
          <w:rFonts w:eastAsia="Calibri"/>
          <w:color w:val="auto"/>
          <w:sz w:val="24"/>
          <w:szCs w:val="24"/>
          <w:lang w:eastAsia="en-US"/>
        </w:rPr>
        <w:t xml:space="preserve">) </w:t>
      </w:r>
      <w:r w:rsidRPr="00AE3D62">
        <w:rPr>
          <w:rFonts w:eastAsia="Calibri"/>
          <w:color w:val="auto"/>
          <w:sz w:val="24"/>
          <w:szCs w:val="24"/>
          <w:lang w:eastAsia="en-US"/>
        </w:rPr>
        <w:t xml:space="preserve">superseded the Data Protection Act, 2018. The </w:t>
      </w:r>
      <w:r w:rsidRPr="00AE3D62">
        <w:rPr>
          <w:rFonts w:eastAsia="Calibri"/>
          <w:bCs/>
          <w:color w:val="auto"/>
          <w:sz w:val="24"/>
          <w:szCs w:val="24"/>
          <w:lang w:eastAsia="en-US"/>
        </w:rPr>
        <w:t>GDPR</w:t>
      </w:r>
      <w:r w:rsidRPr="00AE3D62">
        <w:rPr>
          <w:rFonts w:eastAsia="Calibri"/>
          <w:color w:val="auto"/>
          <w:sz w:val="24"/>
          <w:szCs w:val="24"/>
          <w:lang w:eastAsia="en-US"/>
        </w:rPr>
        <w:t xml:space="preserve"> is a legal framework that sets guidelines for the collection and processing of personal information of individuals within the European Union (EU). Once I obtained permissions, the risk assessments were shared. Permission was needed from the LASW as the placing authority hold parental responsibility for each child, this was due to the Children Act (1989) Care Orders they were subject to. </w:t>
      </w:r>
      <w:bookmarkStart w:id="4" w:name="_Hlk526220715"/>
    </w:p>
    <w:bookmarkEnd w:id="4"/>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lastRenderedPageBreak/>
        <w:t>Following agreements obtained from each LASW, it was arranged that (</w:t>
      </w:r>
      <w:r w:rsidR="00A66FB3">
        <w:rPr>
          <w:rFonts w:eastAsia="Calibri"/>
          <w:color w:val="auto"/>
          <w:sz w:val="24"/>
          <w:szCs w:val="24"/>
          <w:lang w:eastAsia="en-US"/>
        </w:rPr>
        <w:t>6</w:t>
      </w:r>
      <w:r w:rsidRPr="00102C61">
        <w:rPr>
          <w:rFonts w:eastAsia="Calibri"/>
          <w:color w:val="auto"/>
          <w:sz w:val="24"/>
          <w:szCs w:val="24"/>
          <w:lang w:eastAsia="en-US"/>
        </w:rPr>
        <w:t>) should be placed with his identified foster carers, following a decision in court that (</w:t>
      </w:r>
      <w:r w:rsidR="00A66FB3">
        <w:rPr>
          <w:rFonts w:eastAsia="Calibri"/>
          <w:color w:val="auto"/>
          <w:sz w:val="24"/>
          <w:szCs w:val="24"/>
          <w:lang w:eastAsia="en-US"/>
        </w:rPr>
        <w:t>6</w:t>
      </w:r>
      <w:r w:rsidRPr="00102C61">
        <w:rPr>
          <w:rFonts w:eastAsia="Calibri"/>
          <w:color w:val="auto"/>
          <w:sz w:val="24"/>
          <w:szCs w:val="24"/>
          <w:lang w:eastAsia="en-US"/>
        </w:rPr>
        <w:t xml:space="preserve">) should be placed under an Interim Care Order (ICO), Section 38 of the </w:t>
      </w:r>
      <w:r w:rsidRPr="00AE3D62">
        <w:rPr>
          <w:rFonts w:eastAsia="Calibri"/>
          <w:color w:val="auto"/>
          <w:sz w:val="24"/>
          <w:szCs w:val="24"/>
          <w:lang w:eastAsia="en-US"/>
        </w:rPr>
        <w:t>Children Act (1989). An ICO can be made by the court before a final hearing in front of a Judge, whereby a final decision is made about a child's future. On the day (</w:t>
      </w:r>
      <w:r w:rsidR="00A66FB3">
        <w:rPr>
          <w:rFonts w:eastAsia="Calibri"/>
          <w:color w:val="auto"/>
          <w:sz w:val="24"/>
          <w:szCs w:val="24"/>
          <w:lang w:eastAsia="en-US"/>
        </w:rPr>
        <w:t>6</w:t>
      </w:r>
      <w:r w:rsidRPr="00AE3D62">
        <w:rPr>
          <w:rFonts w:eastAsia="Calibri"/>
          <w:color w:val="auto"/>
          <w:sz w:val="24"/>
          <w:szCs w:val="24"/>
          <w:lang w:eastAsia="en-US"/>
        </w:rPr>
        <w:t>) was to be placed with foster carers, (</w:t>
      </w:r>
      <w:r w:rsidR="00A66FB3">
        <w:rPr>
          <w:rFonts w:eastAsia="Calibri"/>
          <w:color w:val="auto"/>
          <w:sz w:val="24"/>
          <w:szCs w:val="24"/>
          <w:lang w:eastAsia="en-US"/>
        </w:rPr>
        <w:t>6</w:t>
      </w:r>
      <w:r w:rsidRPr="00AE3D62">
        <w:rPr>
          <w:rFonts w:eastAsia="Calibri"/>
          <w:color w:val="auto"/>
          <w:sz w:val="24"/>
          <w:szCs w:val="24"/>
          <w:lang w:eastAsia="en-US"/>
        </w:rPr>
        <w:t>)’s mum r</w:t>
      </w:r>
      <w:r w:rsidR="00AE3D62" w:rsidRPr="00AE3D62">
        <w:rPr>
          <w:rFonts w:eastAsia="Calibri"/>
          <w:color w:val="auto"/>
          <w:sz w:val="24"/>
          <w:szCs w:val="24"/>
          <w:lang w:eastAsia="en-US"/>
        </w:rPr>
        <w:t>a</w:t>
      </w:r>
      <w:r w:rsidRPr="00AE3D62">
        <w:rPr>
          <w:rFonts w:eastAsia="Calibri"/>
          <w:color w:val="auto"/>
          <w:sz w:val="24"/>
          <w:szCs w:val="24"/>
          <w:lang w:eastAsia="en-US"/>
        </w:rPr>
        <w:t>n away with him and his siblings, however once (</w:t>
      </w:r>
      <w:r w:rsidR="00A66FB3">
        <w:rPr>
          <w:rFonts w:eastAsia="Calibri"/>
          <w:color w:val="auto"/>
          <w:sz w:val="24"/>
          <w:szCs w:val="24"/>
          <w:lang w:eastAsia="en-US"/>
        </w:rPr>
        <w:t>6</w:t>
      </w:r>
      <w:r w:rsidRPr="00AE3D62">
        <w:rPr>
          <w:rFonts w:eastAsia="Calibri"/>
          <w:color w:val="auto"/>
          <w:sz w:val="24"/>
          <w:szCs w:val="24"/>
          <w:lang w:eastAsia="en-US"/>
        </w:rPr>
        <w:t>) was located he</w:t>
      </w:r>
      <w:r w:rsidRPr="00102C61">
        <w:rPr>
          <w:rFonts w:eastAsia="Calibri"/>
          <w:color w:val="auto"/>
          <w:sz w:val="24"/>
          <w:szCs w:val="24"/>
          <w:lang w:eastAsia="en-US"/>
        </w:rPr>
        <w:t xml:space="preserve"> was placed with his identified foster carers and (</w:t>
      </w:r>
      <w:r w:rsidR="00A66FB3">
        <w:rPr>
          <w:rFonts w:eastAsia="Calibri"/>
          <w:color w:val="auto"/>
          <w:sz w:val="24"/>
          <w:szCs w:val="24"/>
          <w:lang w:eastAsia="en-US"/>
        </w:rPr>
        <w:t>5</w:t>
      </w:r>
      <w:r w:rsidRPr="00102C61">
        <w:rPr>
          <w:rFonts w:eastAsia="Calibri"/>
          <w:color w:val="auto"/>
          <w:sz w:val="24"/>
          <w:szCs w:val="24"/>
          <w:lang w:eastAsia="en-US"/>
        </w:rPr>
        <w:t xml:space="preserve">). </w:t>
      </w:r>
    </w:p>
    <w:p w:rsidR="00102C61" w:rsidRPr="00102C61" w:rsidRDefault="00102C61" w:rsidP="00102C61">
      <w:pPr>
        <w:overflowPunct/>
        <w:jc w:val="both"/>
        <w:textAlignment w:val="auto"/>
        <w:rPr>
          <w:rFonts w:eastAsia="Calibri"/>
          <w:color w:val="auto"/>
          <w:sz w:val="24"/>
          <w:szCs w:val="24"/>
          <w:lang w:eastAsia="en-US"/>
        </w:rPr>
      </w:pP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w:t>
      </w:r>
      <w:r w:rsidR="00D033C7">
        <w:rPr>
          <w:rFonts w:eastAsia="Calibri"/>
          <w:color w:val="auto"/>
          <w:sz w:val="24"/>
          <w:szCs w:val="24"/>
          <w:lang w:eastAsia="en-US"/>
        </w:rPr>
        <w:t>6</w:t>
      </w:r>
      <w:r w:rsidRPr="00102C61">
        <w:rPr>
          <w:rFonts w:eastAsia="Calibri"/>
          <w:color w:val="auto"/>
          <w:sz w:val="24"/>
          <w:szCs w:val="24"/>
          <w:lang w:eastAsia="en-US"/>
        </w:rPr>
        <w:t>) settled well in placement, was enrolled in a local primary school and started to build on attachments to both foster carers. However due to the trauma and neglect (</w:t>
      </w:r>
      <w:r w:rsidR="00D033C7">
        <w:rPr>
          <w:rFonts w:eastAsia="Calibri"/>
          <w:color w:val="auto"/>
          <w:sz w:val="24"/>
          <w:szCs w:val="24"/>
          <w:lang w:eastAsia="en-US"/>
        </w:rPr>
        <w:t>6</w:t>
      </w:r>
      <w:r w:rsidRPr="00102C61">
        <w:rPr>
          <w:rFonts w:eastAsia="Calibri"/>
          <w:color w:val="auto"/>
          <w:sz w:val="24"/>
          <w:szCs w:val="24"/>
          <w:lang w:eastAsia="en-US"/>
        </w:rPr>
        <w:t xml:space="preserve">) experienced prior to entering the care system, he developed a number of </w:t>
      </w:r>
      <w:r w:rsidR="00AE3D62" w:rsidRPr="00102C61">
        <w:rPr>
          <w:rFonts w:eastAsia="Calibri"/>
          <w:color w:val="auto"/>
          <w:sz w:val="24"/>
          <w:szCs w:val="24"/>
          <w:lang w:eastAsia="en-US"/>
        </w:rPr>
        <w:t>behavioural</w:t>
      </w:r>
      <w:r w:rsidRPr="00102C61">
        <w:rPr>
          <w:rFonts w:eastAsia="Calibri"/>
          <w:color w:val="auto"/>
          <w:sz w:val="24"/>
          <w:szCs w:val="24"/>
          <w:lang w:eastAsia="en-US"/>
        </w:rPr>
        <w:t>, emotional and health issues, which required the foster carers to dedicate more time to ensuring (</w:t>
      </w:r>
      <w:r w:rsidR="00D033C7">
        <w:rPr>
          <w:rFonts w:eastAsia="Calibri"/>
          <w:color w:val="auto"/>
          <w:sz w:val="24"/>
          <w:szCs w:val="24"/>
          <w:lang w:eastAsia="en-US"/>
        </w:rPr>
        <w:t>6</w:t>
      </w:r>
      <w:r w:rsidRPr="00102C61">
        <w:rPr>
          <w:rFonts w:eastAsia="Calibri"/>
          <w:color w:val="auto"/>
          <w:sz w:val="24"/>
          <w:szCs w:val="24"/>
          <w:lang w:eastAsia="en-US"/>
        </w:rPr>
        <w:t xml:space="preserve">) needs were met. </w:t>
      </w:r>
      <w:r w:rsidRPr="00AE3D62">
        <w:rPr>
          <w:rFonts w:eastAsia="Calibri"/>
          <w:color w:val="auto"/>
          <w:sz w:val="24"/>
          <w:szCs w:val="24"/>
          <w:lang w:eastAsia="en-US"/>
        </w:rPr>
        <w:t xml:space="preserve">Nagel </w:t>
      </w:r>
      <w:r w:rsidRPr="00AE3D62">
        <w:rPr>
          <w:rFonts w:eastAsia="Calibri"/>
          <w:noProof/>
          <w:color w:val="auto"/>
          <w:sz w:val="24"/>
          <w:szCs w:val="24"/>
          <w:lang w:eastAsia="en-US"/>
        </w:rPr>
        <w:t xml:space="preserve">(2012) maintains that “characteristics that provide the framework for positive relationships, </w:t>
      </w:r>
      <w:r w:rsidR="008852D0">
        <w:rPr>
          <w:rFonts w:eastAsia="Calibri"/>
          <w:noProof/>
          <w:color w:val="auto"/>
          <w:sz w:val="24"/>
          <w:szCs w:val="24"/>
          <w:lang w:eastAsia="en-US"/>
        </w:rPr>
        <w:t>are children</w:t>
      </w:r>
      <w:r w:rsidRPr="00AE3D62">
        <w:rPr>
          <w:rFonts w:eastAsia="Calibri"/>
          <w:noProof/>
          <w:color w:val="auto"/>
          <w:sz w:val="24"/>
          <w:szCs w:val="24"/>
          <w:lang w:eastAsia="en-US"/>
        </w:rPr>
        <w:t xml:space="preserve"> must be protected from harm and unforseen threats, and relationships must be reliable, consistant  and predictable in order for confidence and trust to develop between a child and their carer giver</w:t>
      </w:r>
      <w:r w:rsidR="00F01934">
        <w:rPr>
          <w:rFonts w:eastAsia="Calibri"/>
          <w:noProof/>
          <w:color w:val="auto"/>
          <w:sz w:val="24"/>
          <w:szCs w:val="24"/>
          <w:lang w:eastAsia="en-US"/>
        </w:rPr>
        <w:t>.</w:t>
      </w:r>
      <w:r w:rsidRPr="00AE3D62">
        <w:rPr>
          <w:rFonts w:eastAsia="Calibri"/>
          <w:noProof/>
          <w:color w:val="auto"/>
          <w:sz w:val="24"/>
          <w:szCs w:val="24"/>
          <w:lang w:eastAsia="en-US"/>
        </w:rPr>
        <w:t xml:space="preserve">”  </w:t>
      </w:r>
      <w:r w:rsidRPr="00AE3D62">
        <w:rPr>
          <w:rFonts w:eastAsia="Calibri"/>
          <w:color w:val="auto"/>
          <w:sz w:val="24"/>
          <w:szCs w:val="24"/>
          <w:lang w:eastAsia="en-US"/>
        </w:rPr>
        <w:t>During this critical period of attachment (</w:t>
      </w:r>
      <w:r w:rsidR="00D033C7">
        <w:rPr>
          <w:rFonts w:eastAsia="Calibri"/>
          <w:color w:val="auto"/>
          <w:sz w:val="24"/>
          <w:szCs w:val="24"/>
          <w:lang w:eastAsia="en-US"/>
        </w:rPr>
        <w:t>6</w:t>
      </w:r>
      <w:r w:rsidRPr="00AE3D62">
        <w:rPr>
          <w:rFonts w:eastAsia="Calibri"/>
          <w:color w:val="auto"/>
          <w:sz w:val="24"/>
          <w:szCs w:val="24"/>
          <w:lang w:eastAsia="en-US"/>
        </w:rPr>
        <w:t xml:space="preserve">) made a number of disclosures which identified areas of child protection concerns. Bowlby explains “Attachment theory emphasizes the importance of a secure and trusting mother-infant bond on development and well-being” </w:t>
      </w:r>
      <w:r w:rsidRPr="00AE3D62">
        <w:rPr>
          <w:rFonts w:eastAsia="Calibri"/>
          <w:noProof/>
          <w:color w:val="auto"/>
          <w:sz w:val="24"/>
          <w:szCs w:val="24"/>
          <w:lang w:eastAsia="en-US"/>
        </w:rPr>
        <w:t>(Holmes, 2014)</w:t>
      </w:r>
      <w:r w:rsidR="00AE3D62" w:rsidRPr="00AE3D62">
        <w:rPr>
          <w:rFonts w:eastAsia="Calibri"/>
          <w:color w:val="auto"/>
          <w:sz w:val="24"/>
          <w:szCs w:val="24"/>
          <w:lang w:eastAsia="en-US"/>
        </w:rPr>
        <w:t>. T</w:t>
      </w:r>
      <w:r w:rsidRPr="00AE3D62">
        <w:rPr>
          <w:rFonts w:eastAsia="Calibri"/>
          <w:color w:val="auto"/>
          <w:sz w:val="24"/>
          <w:szCs w:val="24"/>
          <w:lang w:eastAsia="en-US"/>
        </w:rPr>
        <w:t>his bond enabled (</w:t>
      </w:r>
      <w:r w:rsidR="00D033C7">
        <w:rPr>
          <w:rFonts w:eastAsia="Calibri"/>
          <w:color w:val="auto"/>
          <w:sz w:val="24"/>
          <w:szCs w:val="24"/>
          <w:lang w:eastAsia="en-US"/>
        </w:rPr>
        <w:t>6</w:t>
      </w:r>
      <w:r w:rsidRPr="00AE3D62">
        <w:rPr>
          <w:rFonts w:eastAsia="Calibri"/>
          <w:color w:val="auto"/>
          <w:sz w:val="24"/>
          <w:szCs w:val="24"/>
          <w:lang w:eastAsia="en-US"/>
        </w:rPr>
        <w:t xml:space="preserve">) to feels secure enough to make disclosers without fear of judgement or recrimination </w:t>
      </w:r>
      <w:r w:rsidRPr="00AE3D62">
        <w:rPr>
          <w:rFonts w:eastAsia="Calibri"/>
          <w:noProof/>
          <w:color w:val="auto"/>
          <w:sz w:val="24"/>
          <w:szCs w:val="24"/>
          <w:lang w:eastAsia="en-US"/>
        </w:rPr>
        <w:t>(Mooney, 2010)</w:t>
      </w:r>
      <w:r w:rsidRPr="00AE3D62">
        <w:rPr>
          <w:rFonts w:eastAsia="Calibri"/>
          <w:color w:val="auto"/>
          <w:sz w:val="24"/>
          <w:szCs w:val="24"/>
          <w:lang w:eastAsia="en-US"/>
        </w:rPr>
        <w:t>.</w:t>
      </w:r>
      <w:r w:rsidRPr="00102C61">
        <w:rPr>
          <w:rFonts w:eastAsia="Calibri"/>
          <w:color w:val="auto"/>
          <w:sz w:val="24"/>
          <w:szCs w:val="24"/>
          <w:lang w:eastAsia="en-US"/>
        </w:rPr>
        <w:t xml:space="preserve"> It was my responsibility to followed the All Wales Child Protection Procedures (2008) around disclosures</w:t>
      </w:r>
      <w:r w:rsidR="00F01934">
        <w:rPr>
          <w:rFonts w:eastAsia="Calibri"/>
          <w:color w:val="auto"/>
          <w:sz w:val="24"/>
          <w:szCs w:val="24"/>
          <w:lang w:eastAsia="en-US"/>
        </w:rPr>
        <w:t>,</w:t>
      </w:r>
      <w:r w:rsidRPr="00102C61">
        <w:rPr>
          <w:rFonts w:eastAsia="Calibri"/>
          <w:color w:val="auto"/>
          <w:sz w:val="24"/>
          <w:szCs w:val="24"/>
          <w:lang w:eastAsia="en-US"/>
        </w:rPr>
        <w:t xml:space="preserve"> as I was accountable for “maintaining clear and accurate records</w:t>
      </w:r>
      <w:r w:rsidR="00AE3D62">
        <w:rPr>
          <w:rFonts w:eastAsia="Calibri"/>
          <w:color w:val="auto"/>
          <w:sz w:val="24"/>
          <w:szCs w:val="24"/>
          <w:lang w:eastAsia="en-US"/>
        </w:rPr>
        <w:t xml:space="preserve"> </w:t>
      </w:r>
      <w:r w:rsidRPr="00102C61">
        <w:rPr>
          <w:rFonts w:eastAsia="Calibri"/>
          <w:color w:val="auto"/>
          <w:sz w:val="24"/>
          <w:szCs w:val="24"/>
          <w:lang w:eastAsia="en-US"/>
        </w:rPr>
        <w:t>in accordance with legal and work setting requirements” enforcing Code of Professional Practice</w:t>
      </w:r>
      <w:r w:rsidR="00F01934">
        <w:rPr>
          <w:rFonts w:eastAsia="Calibri"/>
          <w:color w:val="auto"/>
          <w:sz w:val="24"/>
          <w:szCs w:val="24"/>
          <w:lang w:eastAsia="en-US"/>
        </w:rPr>
        <w:t>,</w:t>
      </w:r>
      <w:r w:rsidRPr="00102C61">
        <w:rPr>
          <w:rFonts w:eastAsia="Calibri"/>
          <w:color w:val="auto"/>
          <w:sz w:val="24"/>
          <w:szCs w:val="24"/>
          <w:lang w:eastAsia="en-US"/>
        </w:rPr>
        <w:t xml:space="preserve"> Section 6 </w:t>
      </w:r>
      <w:r w:rsidRPr="00AE3D62">
        <w:rPr>
          <w:rFonts w:eastAsia="Calibri"/>
          <w:color w:val="auto"/>
          <w:sz w:val="24"/>
          <w:szCs w:val="24"/>
          <w:lang w:eastAsia="en-US"/>
        </w:rPr>
        <w:t>(Social Care Wales, 2017), as these may be used as evidence in a court area when a judge makes a final decision on (</w:t>
      </w:r>
      <w:r w:rsidR="00D033C7">
        <w:rPr>
          <w:rFonts w:eastAsia="Calibri"/>
          <w:color w:val="auto"/>
          <w:sz w:val="24"/>
          <w:szCs w:val="24"/>
          <w:lang w:eastAsia="en-US"/>
        </w:rPr>
        <w:t>6</w:t>
      </w:r>
      <w:r w:rsidRPr="00AE3D62">
        <w:rPr>
          <w:rFonts w:eastAsia="Calibri"/>
          <w:color w:val="auto"/>
          <w:sz w:val="24"/>
          <w:szCs w:val="24"/>
          <w:lang w:eastAsia="en-US"/>
        </w:rPr>
        <w:t>) future.</w:t>
      </w: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 xml:space="preserve">  </w:t>
      </w:r>
    </w:p>
    <w:p w:rsidR="00102C61" w:rsidRPr="00C902FE" w:rsidRDefault="00102C61" w:rsidP="00102C61">
      <w:pPr>
        <w:overflowPunct/>
        <w:jc w:val="both"/>
        <w:textAlignment w:val="auto"/>
        <w:rPr>
          <w:rFonts w:eastAsia="Calibri"/>
          <w:color w:val="auto"/>
          <w:sz w:val="24"/>
          <w:szCs w:val="24"/>
          <w:lang w:eastAsia="en-US"/>
        </w:rPr>
      </w:pPr>
      <w:r w:rsidRPr="00C902FE">
        <w:rPr>
          <w:rFonts w:eastAsia="Calibri"/>
          <w:color w:val="auto"/>
          <w:sz w:val="24"/>
          <w:szCs w:val="24"/>
          <w:lang w:eastAsia="en-US"/>
        </w:rPr>
        <w:t>During supervision I ascertained that both foster children appeared to be thriving in placement, however it became apparent that carer (</w:t>
      </w:r>
      <w:r w:rsidR="00D033C7">
        <w:rPr>
          <w:rFonts w:eastAsia="Calibri"/>
          <w:color w:val="auto"/>
          <w:sz w:val="24"/>
          <w:szCs w:val="24"/>
          <w:lang w:eastAsia="en-US"/>
        </w:rPr>
        <w:t>3</w:t>
      </w:r>
      <w:r w:rsidRPr="00C902FE">
        <w:rPr>
          <w:rFonts w:eastAsia="Calibri"/>
          <w:color w:val="auto"/>
          <w:sz w:val="24"/>
          <w:szCs w:val="24"/>
          <w:lang w:eastAsia="en-US"/>
        </w:rPr>
        <w:t xml:space="preserve">) had started to withdraw from supervision sessions, whereby he had previously engaged in all sessions. Upon discussing my concerns with my manager in my own supervision sessions </w:t>
      </w:r>
      <w:r w:rsidRPr="00C902FE">
        <w:rPr>
          <w:rFonts w:eastAsia="Calibri"/>
          <w:noProof/>
          <w:color w:val="auto"/>
          <w:sz w:val="24"/>
          <w:szCs w:val="24"/>
          <w:lang w:eastAsia="en-US"/>
        </w:rPr>
        <w:t>(Care Standards, 2000)</w:t>
      </w:r>
      <w:r w:rsidRPr="00C902FE">
        <w:rPr>
          <w:rFonts w:eastAsia="Calibri"/>
          <w:color w:val="auto"/>
          <w:sz w:val="24"/>
          <w:szCs w:val="24"/>
          <w:lang w:eastAsia="en-US"/>
        </w:rPr>
        <w:t xml:space="preserve"> I raised these concerns with the foster carers separately, using communication theory as a key to addressing sensitive matters. </w:t>
      </w:r>
      <w:proofErr w:type="spellStart"/>
      <w:r w:rsidRPr="00C902FE">
        <w:rPr>
          <w:rFonts w:eastAsia="Calibri"/>
          <w:color w:val="auto"/>
          <w:sz w:val="24"/>
          <w:szCs w:val="24"/>
          <w:lang w:eastAsia="en-US"/>
        </w:rPr>
        <w:t>Teater</w:t>
      </w:r>
      <w:proofErr w:type="spellEnd"/>
      <w:r w:rsidRPr="00C902FE">
        <w:rPr>
          <w:rFonts w:eastAsia="Calibri"/>
          <w:color w:val="auto"/>
          <w:sz w:val="24"/>
          <w:szCs w:val="24"/>
          <w:lang w:eastAsia="en-US"/>
        </w:rPr>
        <w:t xml:space="preserve"> (2010) maintains that </w:t>
      </w:r>
      <w:r w:rsidR="0067549D" w:rsidRPr="00C902FE">
        <w:rPr>
          <w:rFonts w:eastAsia="Calibri"/>
          <w:color w:val="auto"/>
          <w:sz w:val="24"/>
          <w:szCs w:val="24"/>
          <w:lang w:eastAsia="en-US"/>
        </w:rPr>
        <w:t>“</w:t>
      </w:r>
      <w:r w:rsidRPr="00C902FE">
        <w:rPr>
          <w:rFonts w:eastAsia="Calibri"/>
          <w:color w:val="auto"/>
          <w:sz w:val="24"/>
          <w:szCs w:val="24"/>
          <w:lang w:eastAsia="en-US"/>
        </w:rPr>
        <w:t>communication skills and interpersonal styles are essential for good practice, respecting the views of individuals, enabling them to identify their own strengths and weaknesses</w:t>
      </w:r>
      <w:r w:rsidR="0067549D" w:rsidRPr="00C902FE">
        <w:rPr>
          <w:rFonts w:eastAsia="Calibri"/>
          <w:color w:val="auto"/>
          <w:sz w:val="24"/>
          <w:szCs w:val="24"/>
          <w:lang w:eastAsia="en-US"/>
        </w:rPr>
        <w:t>,”</w:t>
      </w:r>
      <w:r w:rsidRPr="00C902FE">
        <w:rPr>
          <w:rFonts w:eastAsia="Calibri"/>
          <w:color w:val="auto"/>
          <w:sz w:val="24"/>
          <w:szCs w:val="24"/>
          <w:lang w:eastAsia="en-US"/>
        </w:rPr>
        <w:t xml:space="preserve"> along with empowering them to voice their own opinions. However, these skills only work if you have a good working relationship with the individual and effective communication skills</w:t>
      </w:r>
      <w:r w:rsidRPr="00C902FE">
        <w:rPr>
          <w:rFonts w:eastAsia="Calibri"/>
          <w:noProof/>
          <w:color w:val="auto"/>
          <w:sz w:val="24"/>
          <w:szCs w:val="24"/>
          <w:lang w:eastAsia="en-US"/>
        </w:rPr>
        <w:t xml:space="preserve"> (Parker &amp; Bradley, 2010)</w:t>
      </w:r>
      <w:r w:rsidRPr="00C902FE">
        <w:rPr>
          <w:rFonts w:eastAsia="Calibri"/>
          <w:color w:val="auto"/>
          <w:sz w:val="24"/>
          <w:szCs w:val="24"/>
          <w:lang w:eastAsia="en-US"/>
        </w:rPr>
        <w:t>. I based my communication skills on Milner and O’Byrne (2009) exchange model as it promotes empowerment by allowing the foster carers to feel in control of what information or concerns they wish to share</w:t>
      </w:r>
      <w:r w:rsidR="00F01934">
        <w:rPr>
          <w:rFonts w:eastAsia="Calibri"/>
          <w:color w:val="auto"/>
          <w:sz w:val="24"/>
          <w:szCs w:val="24"/>
          <w:lang w:eastAsia="en-US"/>
        </w:rPr>
        <w:t>,</w:t>
      </w:r>
      <w:r w:rsidRPr="00C902FE">
        <w:rPr>
          <w:rFonts w:eastAsia="Calibri"/>
          <w:color w:val="auto"/>
          <w:sz w:val="24"/>
          <w:szCs w:val="24"/>
          <w:lang w:eastAsia="en-US"/>
        </w:rPr>
        <w:t xml:space="preserve"> without fear of recrimination or judgement. Following discussions with the foster carers and using conflict resolution theory, whereby I listened and discussed their identified conflicts </w:t>
      </w:r>
      <w:r w:rsidRPr="00C902FE">
        <w:rPr>
          <w:rFonts w:eastAsia="Calibri"/>
          <w:noProof/>
          <w:color w:val="auto"/>
          <w:sz w:val="24"/>
          <w:szCs w:val="24"/>
          <w:lang w:eastAsia="en-US"/>
        </w:rPr>
        <w:t>(Coleman, et al., 2014)</w:t>
      </w:r>
      <w:r w:rsidRPr="00C902FE">
        <w:rPr>
          <w:rFonts w:eastAsia="Calibri"/>
          <w:color w:val="auto"/>
          <w:sz w:val="24"/>
          <w:szCs w:val="24"/>
          <w:lang w:eastAsia="en-US"/>
        </w:rPr>
        <w:t xml:space="preserve">, I established it would be in the carers best interest to undertake supervision separately, which they agreed with. </w:t>
      </w:r>
    </w:p>
    <w:p w:rsidR="00102C61" w:rsidRPr="00102C61" w:rsidRDefault="00102C61" w:rsidP="00102C61">
      <w:pPr>
        <w:overflowPunct/>
        <w:jc w:val="both"/>
        <w:textAlignment w:val="auto"/>
        <w:rPr>
          <w:rFonts w:eastAsia="Calibri"/>
          <w:color w:val="auto"/>
          <w:sz w:val="24"/>
          <w:szCs w:val="24"/>
          <w:lang w:eastAsia="en-US"/>
        </w:rPr>
      </w:pP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Conflict resolution</w:t>
      </w:r>
      <w:r w:rsidRPr="00102C61">
        <w:rPr>
          <w:rFonts w:eastAsia="Calibri"/>
          <w:color w:val="0070C0"/>
          <w:sz w:val="24"/>
          <w:szCs w:val="24"/>
          <w:lang w:eastAsia="en-US"/>
        </w:rPr>
        <w:t xml:space="preserve"> </w:t>
      </w:r>
      <w:r w:rsidRPr="00102C61">
        <w:rPr>
          <w:rFonts w:eastAsia="Calibri"/>
          <w:color w:val="auto"/>
          <w:sz w:val="24"/>
          <w:szCs w:val="24"/>
          <w:lang w:eastAsia="en-US"/>
        </w:rPr>
        <w:t xml:space="preserve">may be defined as “any process used to manage, determine, or settle differences that may arise among individuals, families, groups, organizations, communities, nations, or any other social unit” </w:t>
      </w:r>
      <w:r w:rsidRPr="00C902FE">
        <w:rPr>
          <w:rFonts w:eastAsia="Calibri"/>
          <w:noProof/>
          <w:color w:val="auto"/>
          <w:sz w:val="24"/>
          <w:szCs w:val="24"/>
          <w:lang w:eastAsia="en-US"/>
        </w:rPr>
        <w:t>(Coleman, et al., 2014)</w:t>
      </w:r>
      <w:r w:rsidRPr="00C902FE">
        <w:rPr>
          <w:rFonts w:eastAsia="Calibri"/>
          <w:color w:val="auto"/>
          <w:sz w:val="24"/>
          <w:szCs w:val="24"/>
          <w:lang w:eastAsia="en-US"/>
        </w:rPr>
        <w:t>.</w:t>
      </w:r>
      <w:r w:rsidRPr="00102C61">
        <w:rPr>
          <w:rFonts w:eastAsia="Calibri"/>
          <w:color w:val="FF0000"/>
          <w:sz w:val="24"/>
          <w:szCs w:val="24"/>
          <w:lang w:eastAsia="en-US"/>
        </w:rPr>
        <w:t xml:space="preserve"> </w:t>
      </w:r>
      <w:r w:rsidRPr="00102C61">
        <w:rPr>
          <w:rFonts w:eastAsia="Calibri"/>
          <w:color w:val="auto"/>
          <w:sz w:val="24"/>
          <w:szCs w:val="24"/>
          <w:lang w:eastAsia="en-US"/>
        </w:rPr>
        <w:t>By using this theory with the foster carers, I established that the relationship between (</w:t>
      </w:r>
      <w:r w:rsidR="00F01934">
        <w:rPr>
          <w:rFonts w:eastAsia="Calibri"/>
          <w:color w:val="auto"/>
          <w:sz w:val="24"/>
          <w:szCs w:val="24"/>
          <w:lang w:eastAsia="en-US"/>
        </w:rPr>
        <w:t>3</w:t>
      </w:r>
      <w:r w:rsidRPr="00102C61">
        <w:rPr>
          <w:rFonts w:eastAsia="Calibri"/>
          <w:color w:val="auto"/>
          <w:sz w:val="24"/>
          <w:szCs w:val="24"/>
          <w:lang w:eastAsia="en-US"/>
        </w:rPr>
        <w:t>) and (</w:t>
      </w:r>
      <w:r w:rsidR="00D033C7">
        <w:rPr>
          <w:rFonts w:eastAsia="Calibri"/>
          <w:color w:val="auto"/>
          <w:sz w:val="24"/>
          <w:szCs w:val="24"/>
          <w:lang w:eastAsia="en-US"/>
        </w:rPr>
        <w:t>5</w:t>
      </w:r>
      <w:r w:rsidRPr="00102C61">
        <w:rPr>
          <w:rFonts w:eastAsia="Calibri"/>
          <w:color w:val="auto"/>
          <w:sz w:val="24"/>
          <w:szCs w:val="24"/>
          <w:lang w:eastAsia="en-US"/>
        </w:rPr>
        <w:t xml:space="preserve">) had become extremely fragile, creating tension between the adult carers.  Although the foster carers tried to shield the children </w:t>
      </w:r>
      <w:r w:rsidRPr="00102C61">
        <w:rPr>
          <w:rFonts w:eastAsia="Calibri"/>
          <w:color w:val="auto"/>
          <w:sz w:val="24"/>
          <w:szCs w:val="24"/>
          <w:lang w:eastAsia="en-US"/>
        </w:rPr>
        <w:lastRenderedPageBreak/>
        <w:t>from this, it became evident to (</w:t>
      </w:r>
      <w:r w:rsidR="00D033C7">
        <w:rPr>
          <w:rFonts w:eastAsia="Calibri"/>
          <w:color w:val="auto"/>
          <w:sz w:val="24"/>
          <w:szCs w:val="24"/>
          <w:lang w:eastAsia="en-US"/>
        </w:rPr>
        <w:t>5</w:t>
      </w:r>
      <w:r w:rsidRPr="00102C61">
        <w:rPr>
          <w:rFonts w:eastAsia="Calibri"/>
          <w:color w:val="auto"/>
          <w:sz w:val="24"/>
          <w:szCs w:val="24"/>
          <w:lang w:eastAsia="en-US"/>
        </w:rPr>
        <w:t>) that there was a conflict between the carers. In the knowledge their relationship was fragile and (</w:t>
      </w:r>
      <w:r w:rsidR="00D033C7">
        <w:rPr>
          <w:rFonts w:eastAsia="Calibri"/>
          <w:color w:val="auto"/>
          <w:sz w:val="24"/>
          <w:szCs w:val="24"/>
          <w:lang w:eastAsia="en-US"/>
        </w:rPr>
        <w:t>5</w:t>
      </w:r>
      <w:r w:rsidRPr="00102C61">
        <w:rPr>
          <w:rFonts w:eastAsia="Calibri"/>
          <w:color w:val="auto"/>
          <w:sz w:val="24"/>
          <w:szCs w:val="24"/>
          <w:lang w:eastAsia="en-US"/>
        </w:rPr>
        <w:t>) increasing dislike of males, (</w:t>
      </w:r>
      <w:r w:rsidR="00D033C7">
        <w:rPr>
          <w:rFonts w:eastAsia="Calibri"/>
          <w:color w:val="auto"/>
          <w:sz w:val="24"/>
          <w:szCs w:val="24"/>
          <w:lang w:eastAsia="en-US"/>
        </w:rPr>
        <w:t>5</w:t>
      </w:r>
      <w:r w:rsidRPr="00102C61">
        <w:rPr>
          <w:rFonts w:eastAsia="Calibri"/>
          <w:color w:val="auto"/>
          <w:sz w:val="24"/>
          <w:szCs w:val="24"/>
          <w:lang w:eastAsia="en-US"/>
        </w:rPr>
        <w:t>) began to manipulate the situation by creating animosity between his carers, with (</w:t>
      </w:r>
      <w:r w:rsidR="00D033C7">
        <w:rPr>
          <w:rFonts w:eastAsia="Calibri"/>
          <w:color w:val="auto"/>
          <w:sz w:val="24"/>
          <w:szCs w:val="24"/>
          <w:lang w:eastAsia="en-US"/>
        </w:rPr>
        <w:t>5</w:t>
      </w:r>
      <w:r w:rsidRPr="00102C61">
        <w:rPr>
          <w:rFonts w:eastAsia="Calibri"/>
          <w:color w:val="auto"/>
          <w:sz w:val="24"/>
          <w:szCs w:val="24"/>
          <w:lang w:eastAsia="en-US"/>
        </w:rPr>
        <w:t>) later admitting to (</w:t>
      </w:r>
      <w:r w:rsidR="00D033C7">
        <w:rPr>
          <w:rFonts w:eastAsia="Calibri"/>
          <w:color w:val="auto"/>
          <w:sz w:val="24"/>
          <w:szCs w:val="24"/>
          <w:lang w:eastAsia="en-US"/>
        </w:rPr>
        <w:t>4</w:t>
      </w:r>
      <w:r w:rsidRPr="00102C61">
        <w:rPr>
          <w:rFonts w:eastAsia="Calibri"/>
          <w:color w:val="auto"/>
          <w:sz w:val="24"/>
          <w:szCs w:val="24"/>
          <w:lang w:eastAsia="en-US"/>
        </w:rPr>
        <w:t>), that if (</w:t>
      </w:r>
      <w:r w:rsidR="00D033C7">
        <w:rPr>
          <w:rFonts w:eastAsia="Calibri"/>
          <w:color w:val="auto"/>
          <w:sz w:val="24"/>
          <w:szCs w:val="24"/>
          <w:lang w:eastAsia="en-US"/>
        </w:rPr>
        <w:t>3</w:t>
      </w:r>
      <w:r w:rsidRPr="00102C61">
        <w:rPr>
          <w:rFonts w:eastAsia="Calibri"/>
          <w:color w:val="auto"/>
          <w:sz w:val="24"/>
          <w:szCs w:val="24"/>
          <w:lang w:eastAsia="en-US"/>
        </w:rPr>
        <w:t>) was to leave the family home it would make for a happier environment.</w:t>
      </w:r>
    </w:p>
    <w:p w:rsidR="00102C61" w:rsidRPr="00102C61" w:rsidRDefault="00102C61" w:rsidP="00102C61">
      <w:pPr>
        <w:overflowPunct/>
        <w:jc w:val="both"/>
        <w:textAlignment w:val="auto"/>
        <w:rPr>
          <w:rFonts w:eastAsia="Calibri"/>
          <w:color w:val="auto"/>
          <w:sz w:val="24"/>
          <w:szCs w:val="24"/>
          <w:lang w:eastAsia="en-US"/>
        </w:rPr>
      </w:pPr>
    </w:p>
    <w:p w:rsidR="00102C61" w:rsidRPr="00102C61" w:rsidRDefault="00102C61" w:rsidP="00102C61">
      <w:pPr>
        <w:overflowPunct/>
        <w:autoSpaceDE/>
        <w:autoSpaceDN/>
        <w:adjustRightInd/>
        <w:spacing w:after="160" w:line="259" w:lineRule="auto"/>
        <w:jc w:val="both"/>
        <w:textAlignment w:val="auto"/>
        <w:rPr>
          <w:rFonts w:eastAsia="Calibri"/>
          <w:color w:val="auto"/>
          <w:sz w:val="24"/>
          <w:szCs w:val="24"/>
          <w:lang w:eastAsia="en-US"/>
        </w:rPr>
      </w:pPr>
      <w:r w:rsidRPr="00102C61">
        <w:rPr>
          <w:rFonts w:eastAsia="Calibri"/>
          <w:color w:val="auto"/>
          <w:sz w:val="24"/>
          <w:szCs w:val="24"/>
          <w:lang w:eastAsia="en-US"/>
        </w:rPr>
        <w:t>During an altercation between (</w:t>
      </w:r>
      <w:r w:rsidR="00D033C7">
        <w:rPr>
          <w:rFonts w:eastAsia="Calibri"/>
          <w:color w:val="auto"/>
          <w:sz w:val="24"/>
          <w:szCs w:val="24"/>
          <w:lang w:eastAsia="en-US"/>
        </w:rPr>
        <w:t>3</w:t>
      </w:r>
      <w:r w:rsidRPr="00102C61">
        <w:rPr>
          <w:rFonts w:eastAsia="Calibri"/>
          <w:color w:val="auto"/>
          <w:sz w:val="24"/>
          <w:szCs w:val="24"/>
          <w:lang w:eastAsia="en-US"/>
        </w:rPr>
        <w:t>) and (</w:t>
      </w:r>
      <w:r w:rsidR="00D033C7">
        <w:rPr>
          <w:rFonts w:eastAsia="Calibri"/>
          <w:color w:val="auto"/>
          <w:sz w:val="24"/>
          <w:szCs w:val="24"/>
          <w:lang w:eastAsia="en-US"/>
        </w:rPr>
        <w:t>5</w:t>
      </w:r>
      <w:r w:rsidRPr="00102C61">
        <w:rPr>
          <w:rFonts w:eastAsia="Calibri"/>
          <w:color w:val="auto"/>
          <w:sz w:val="24"/>
          <w:szCs w:val="24"/>
          <w:lang w:eastAsia="en-US"/>
        </w:rPr>
        <w:t>), (</w:t>
      </w:r>
      <w:r w:rsidR="00D033C7">
        <w:rPr>
          <w:rFonts w:eastAsia="Calibri"/>
          <w:color w:val="auto"/>
          <w:sz w:val="24"/>
          <w:szCs w:val="24"/>
          <w:lang w:eastAsia="en-US"/>
        </w:rPr>
        <w:t>5</w:t>
      </w:r>
      <w:r w:rsidRPr="00102C61">
        <w:rPr>
          <w:rFonts w:eastAsia="Calibri"/>
          <w:color w:val="auto"/>
          <w:sz w:val="24"/>
          <w:szCs w:val="24"/>
          <w:lang w:eastAsia="en-US"/>
        </w:rPr>
        <w:t>) walked out of the house saying he was going to visit a friend; however, he did not return home for curfew time and informed his foster carers he was not going home, refusing to give reason for this decision. Due to (</w:t>
      </w:r>
      <w:r w:rsidR="00D033C7">
        <w:rPr>
          <w:rFonts w:eastAsia="Calibri"/>
          <w:color w:val="auto"/>
          <w:sz w:val="24"/>
          <w:szCs w:val="24"/>
          <w:lang w:eastAsia="en-US"/>
        </w:rPr>
        <w:t>5</w:t>
      </w:r>
      <w:r w:rsidRPr="00102C61">
        <w:rPr>
          <w:rFonts w:eastAsia="Calibri"/>
          <w:color w:val="auto"/>
          <w:sz w:val="24"/>
          <w:szCs w:val="24"/>
          <w:lang w:eastAsia="en-US"/>
        </w:rPr>
        <w:t xml:space="preserve">) vulnerability the foster carers followed the </w:t>
      </w:r>
      <w:r w:rsidRPr="00C902FE">
        <w:rPr>
          <w:rFonts w:eastAsia="Calibri"/>
          <w:color w:val="auto"/>
          <w:sz w:val="24"/>
          <w:szCs w:val="24"/>
          <w:lang w:eastAsia="en-US"/>
        </w:rPr>
        <w:t>All Wales Protocol for Missing Persons Procedures and contacted the police to report (</w:t>
      </w:r>
      <w:r w:rsidR="00400013">
        <w:rPr>
          <w:rFonts w:eastAsia="Calibri"/>
          <w:color w:val="auto"/>
          <w:sz w:val="24"/>
          <w:szCs w:val="24"/>
          <w:lang w:eastAsia="en-US"/>
        </w:rPr>
        <w:t>5</w:t>
      </w:r>
      <w:r w:rsidRPr="00C902FE">
        <w:rPr>
          <w:rFonts w:eastAsia="Calibri"/>
          <w:color w:val="auto"/>
          <w:sz w:val="24"/>
          <w:szCs w:val="24"/>
          <w:lang w:eastAsia="en-US"/>
        </w:rPr>
        <w:t>) missing from home. “Children who go missing are all individuals and will come from a range of backgrounds and cultures. Agencies need to work in a way that is sensitive to the child’s background and identity whilst at all times ensuring their safety and well-being remains the paramount concern”</w:t>
      </w:r>
      <w:r w:rsidRPr="00C902FE">
        <w:rPr>
          <w:rFonts w:eastAsia="Calibri"/>
          <w:noProof/>
          <w:color w:val="auto"/>
          <w:sz w:val="24"/>
          <w:szCs w:val="24"/>
          <w:lang w:eastAsia="en-US"/>
        </w:rPr>
        <w:t xml:space="preserve"> (All Wales Procedures Review Group, 2011)</w:t>
      </w:r>
      <w:r w:rsidRPr="00C902FE">
        <w:rPr>
          <w:rFonts w:eastAsia="Calibri"/>
          <w:color w:val="auto"/>
          <w:sz w:val="24"/>
          <w:szCs w:val="24"/>
          <w:lang w:eastAsia="en-US"/>
        </w:rPr>
        <w:t>.</w:t>
      </w:r>
      <w:r w:rsidRPr="00102C61">
        <w:rPr>
          <w:rFonts w:eastAsia="Calibri"/>
          <w:color w:val="FF0000"/>
          <w:sz w:val="24"/>
          <w:szCs w:val="24"/>
          <w:lang w:eastAsia="en-US"/>
        </w:rPr>
        <w:t xml:space="preserve"> </w:t>
      </w: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 xml:space="preserve">According to </w:t>
      </w:r>
      <w:r w:rsidRPr="00102C61">
        <w:rPr>
          <w:rFonts w:eastAsia="Calibri"/>
          <w:noProof/>
          <w:color w:val="auto"/>
          <w:sz w:val="24"/>
          <w:szCs w:val="24"/>
          <w:lang w:eastAsia="en-US"/>
        </w:rPr>
        <w:t xml:space="preserve">All Wales Procedures Review Group (2011) </w:t>
      </w:r>
      <w:r w:rsidRPr="00102C61">
        <w:rPr>
          <w:rFonts w:eastAsia="Calibri"/>
          <w:color w:val="auto"/>
          <w:sz w:val="24"/>
          <w:szCs w:val="24"/>
          <w:lang w:eastAsia="en-US"/>
        </w:rPr>
        <w:t xml:space="preserve">a child is classified as missing if they fall under one of the following categories: </w:t>
      </w:r>
    </w:p>
    <w:p w:rsidR="00102C61" w:rsidRPr="00102C61" w:rsidRDefault="00102C61" w:rsidP="00102C61">
      <w:pPr>
        <w:overflowPunct/>
        <w:jc w:val="both"/>
        <w:textAlignment w:val="auto"/>
        <w:rPr>
          <w:rFonts w:eastAsia="Calibri"/>
          <w:color w:val="auto"/>
          <w:sz w:val="24"/>
          <w:szCs w:val="24"/>
          <w:lang w:eastAsia="en-US"/>
        </w:rPr>
      </w:pP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Absconded: a young person who is in breach of a court order.</w:t>
      </w:r>
    </w:p>
    <w:p w:rsidR="00102C61" w:rsidRPr="00102C61" w:rsidRDefault="00102C61" w:rsidP="00102C61">
      <w:pPr>
        <w:overflowPunct/>
        <w:jc w:val="both"/>
        <w:textAlignment w:val="auto"/>
        <w:rPr>
          <w:rFonts w:eastAsia="Calibri"/>
          <w:color w:val="auto"/>
          <w:sz w:val="24"/>
          <w:szCs w:val="24"/>
          <w:lang w:eastAsia="en-US"/>
        </w:rPr>
      </w:pP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 xml:space="preserve">Unauthorised Absence: a young person has been absent for a maximum of 6 hours or deemed ‘at risk’ a quicker response is required. </w:t>
      </w:r>
    </w:p>
    <w:p w:rsidR="00102C61" w:rsidRPr="00102C61" w:rsidRDefault="00102C61" w:rsidP="00102C61">
      <w:pPr>
        <w:overflowPunct/>
        <w:jc w:val="both"/>
        <w:textAlignment w:val="auto"/>
        <w:rPr>
          <w:rFonts w:eastAsia="Calibri"/>
          <w:color w:val="auto"/>
          <w:sz w:val="24"/>
          <w:szCs w:val="24"/>
          <w:lang w:eastAsia="en-US"/>
        </w:rPr>
      </w:pP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 xml:space="preserve">Missing: a young person’s location or reason for their absence is unknown, concern for their vulnerability, or there is potential danger to the public. </w:t>
      </w:r>
    </w:p>
    <w:p w:rsidR="00102C61" w:rsidRPr="00102C61" w:rsidRDefault="00102C61" w:rsidP="00102C61">
      <w:pPr>
        <w:overflowPunct/>
        <w:jc w:val="both"/>
        <w:textAlignment w:val="auto"/>
        <w:rPr>
          <w:rFonts w:eastAsia="Calibri"/>
          <w:color w:val="auto"/>
          <w:sz w:val="24"/>
          <w:szCs w:val="24"/>
          <w:lang w:eastAsia="en-US"/>
        </w:rPr>
      </w:pPr>
    </w:p>
    <w:p w:rsidR="00102C61" w:rsidRPr="00C902FE"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 xml:space="preserve">As soon as </w:t>
      </w:r>
      <w:r w:rsidR="00C902FE">
        <w:rPr>
          <w:rFonts w:eastAsia="Calibri"/>
          <w:color w:val="auto"/>
          <w:sz w:val="24"/>
          <w:szCs w:val="24"/>
          <w:lang w:eastAsia="en-US"/>
        </w:rPr>
        <w:t>a</w:t>
      </w:r>
      <w:r w:rsidRPr="00102C61">
        <w:rPr>
          <w:rFonts w:eastAsia="Calibri"/>
          <w:color w:val="auto"/>
          <w:sz w:val="24"/>
          <w:szCs w:val="24"/>
          <w:lang w:eastAsia="en-US"/>
        </w:rPr>
        <w:t xml:space="preserve"> child is classed as missing, the following steps must be taken: Notify the Police; the parents and anyone else with parental responsibility.</w:t>
      </w:r>
      <w:r w:rsidRPr="00102C61">
        <w:rPr>
          <w:rFonts w:eastAsia="Calibri"/>
          <w:color w:val="FF0000"/>
          <w:sz w:val="24"/>
          <w:szCs w:val="24"/>
          <w:lang w:eastAsia="en-US"/>
        </w:rPr>
        <w:t xml:space="preserve"> </w:t>
      </w:r>
      <w:r w:rsidRPr="00102C61">
        <w:rPr>
          <w:rFonts w:eastAsia="Calibri"/>
          <w:color w:val="auto"/>
          <w:sz w:val="24"/>
          <w:szCs w:val="24"/>
          <w:lang w:eastAsia="en-US"/>
        </w:rPr>
        <w:t>In this instance as (</w:t>
      </w:r>
      <w:r w:rsidR="00400013">
        <w:rPr>
          <w:rFonts w:eastAsia="Calibri"/>
          <w:color w:val="auto"/>
          <w:sz w:val="24"/>
          <w:szCs w:val="24"/>
          <w:lang w:eastAsia="en-US"/>
        </w:rPr>
        <w:t>5</w:t>
      </w:r>
      <w:r w:rsidRPr="00102C61">
        <w:rPr>
          <w:rFonts w:eastAsia="Calibri"/>
          <w:color w:val="auto"/>
          <w:sz w:val="24"/>
          <w:szCs w:val="24"/>
          <w:lang w:eastAsia="en-US"/>
        </w:rPr>
        <w:t xml:space="preserve">) is a looked after child, the Local Authority responsible for the child is to be notified immediately as they are his corporate parents, due to him being on a Full Care Order. Other agencies or personnel to be notified are the child’s Social Worker (if they have one), Relevant Line Manager, or follow out of hours procedure (Emergency Duty Team) </w:t>
      </w:r>
      <w:r w:rsidRPr="00C902FE">
        <w:rPr>
          <w:rFonts w:eastAsia="Calibri"/>
          <w:noProof/>
          <w:color w:val="auto"/>
          <w:sz w:val="24"/>
          <w:szCs w:val="24"/>
          <w:lang w:eastAsia="en-US"/>
        </w:rPr>
        <w:t>(All Wales Procedures Review Group, 2011)</w:t>
      </w:r>
      <w:r w:rsidRPr="00C902FE">
        <w:rPr>
          <w:rFonts w:eastAsia="Calibri"/>
          <w:color w:val="auto"/>
          <w:sz w:val="24"/>
          <w:szCs w:val="24"/>
          <w:lang w:eastAsia="en-US"/>
        </w:rPr>
        <w:t xml:space="preserve">. </w:t>
      </w:r>
    </w:p>
    <w:p w:rsidR="00102C61" w:rsidRPr="00102C61" w:rsidRDefault="00102C61" w:rsidP="00102C61">
      <w:pPr>
        <w:overflowPunct/>
        <w:jc w:val="both"/>
        <w:textAlignment w:val="auto"/>
        <w:rPr>
          <w:rFonts w:eastAsia="Calibri"/>
          <w:color w:val="auto"/>
          <w:sz w:val="24"/>
          <w:szCs w:val="24"/>
          <w:lang w:eastAsia="en-US"/>
        </w:rPr>
      </w:pP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Upon reporting (</w:t>
      </w:r>
      <w:r w:rsidR="00400013">
        <w:rPr>
          <w:rFonts w:eastAsia="Calibri"/>
          <w:color w:val="auto"/>
          <w:sz w:val="24"/>
          <w:szCs w:val="24"/>
          <w:lang w:eastAsia="en-US"/>
        </w:rPr>
        <w:t>5</w:t>
      </w:r>
      <w:r w:rsidRPr="00102C61">
        <w:rPr>
          <w:rFonts w:eastAsia="Calibri"/>
          <w:color w:val="auto"/>
          <w:sz w:val="24"/>
          <w:szCs w:val="24"/>
          <w:lang w:eastAsia="en-US"/>
        </w:rPr>
        <w:t>) as missing to the police, the foster carers contacted the fostering agency, particularly myself as their SSW, to update on events leading up to (</w:t>
      </w:r>
      <w:r w:rsidR="00400013">
        <w:rPr>
          <w:rFonts w:eastAsia="Calibri"/>
          <w:color w:val="auto"/>
          <w:sz w:val="24"/>
          <w:szCs w:val="24"/>
          <w:lang w:eastAsia="en-US"/>
        </w:rPr>
        <w:t>5</w:t>
      </w:r>
      <w:r w:rsidRPr="00102C61">
        <w:rPr>
          <w:rFonts w:eastAsia="Calibri"/>
          <w:color w:val="auto"/>
          <w:sz w:val="24"/>
          <w:szCs w:val="24"/>
          <w:lang w:eastAsia="en-US"/>
        </w:rPr>
        <w:t>) being reported missing from home. It was my responsibility to inform (</w:t>
      </w:r>
      <w:r w:rsidR="00400013">
        <w:rPr>
          <w:rFonts w:eastAsia="Calibri"/>
          <w:color w:val="auto"/>
          <w:sz w:val="24"/>
          <w:szCs w:val="24"/>
          <w:lang w:eastAsia="en-US"/>
        </w:rPr>
        <w:t>5</w:t>
      </w:r>
      <w:r w:rsidRPr="00102C61">
        <w:rPr>
          <w:rFonts w:eastAsia="Calibri"/>
          <w:color w:val="auto"/>
          <w:sz w:val="24"/>
          <w:szCs w:val="24"/>
          <w:lang w:eastAsia="en-US"/>
        </w:rPr>
        <w:t>) LASW that (</w:t>
      </w:r>
      <w:r w:rsidR="00400013">
        <w:rPr>
          <w:rFonts w:eastAsia="Calibri"/>
          <w:color w:val="auto"/>
          <w:sz w:val="24"/>
          <w:szCs w:val="24"/>
          <w:lang w:eastAsia="en-US"/>
        </w:rPr>
        <w:t>5</w:t>
      </w:r>
      <w:r w:rsidRPr="00102C61">
        <w:rPr>
          <w:rFonts w:eastAsia="Calibri"/>
          <w:color w:val="auto"/>
          <w:sz w:val="24"/>
          <w:szCs w:val="24"/>
          <w:lang w:eastAsia="en-US"/>
        </w:rPr>
        <w:t>) had been reported missing, therefore I needed to gather as much information from the carers as possible, as this would enable me to relay the key facts accurately. The foster carers had informed the police of the last known location of (</w:t>
      </w:r>
      <w:r w:rsidR="00400013">
        <w:rPr>
          <w:rFonts w:eastAsia="Calibri"/>
          <w:color w:val="auto"/>
          <w:sz w:val="24"/>
          <w:szCs w:val="24"/>
          <w:lang w:eastAsia="en-US"/>
        </w:rPr>
        <w:t>5</w:t>
      </w:r>
      <w:r w:rsidRPr="00102C61">
        <w:rPr>
          <w:rFonts w:eastAsia="Calibri"/>
          <w:color w:val="auto"/>
          <w:sz w:val="24"/>
          <w:szCs w:val="24"/>
          <w:lang w:eastAsia="en-US"/>
        </w:rPr>
        <w:t>), what he was last seen wearing, a list of friends/family (</w:t>
      </w:r>
      <w:r w:rsidR="00400013">
        <w:rPr>
          <w:rFonts w:eastAsia="Calibri"/>
          <w:color w:val="auto"/>
          <w:sz w:val="24"/>
          <w:szCs w:val="24"/>
          <w:lang w:eastAsia="en-US"/>
        </w:rPr>
        <w:t>5</w:t>
      </w:r>
      <w:r w:rsidRPr="00102C61">
        <w:rPr>
          <w:rFonts w:eastAsia="Calibri"/>
          <w:color w:val="auto"/>
          <w:sz w:val="24"/>
          <w:szCs w:val="24"/>
          <w:lang w:eastAsia="en-US"/>
        </w:rPr>
        <w:t>) may contact and risk to himself and others. The information provided was in accordance with the child’s individual risk assessment and care plan, as it is a key element of the whole missing persons process</w:t>
      </w:r>
      <w:r w:rsidRPr="00C902FE">
        <w:rPr>
          <w:rFonts w:eastAsia="Calibri"/>
          <w:color w:val="auto"/>
          <w:sz w:val="24"/>
          <w:szCs w:val="24"/>
          <w:lang w:eastAsia="en-US"/>
        </w:rPr>
        <w:t xml:space="preserve"> </w:t>
      </w:r>
      <w:r w:rsidRPr="00C902FE">
        <w:rPr>
          <w:rFonts w:eastAsia="Calibri"/>
          <w:noProof/>
          <w:color w:val="auto"/>
          <w:sz w:val="24"/>
          <w:szCs w:val="24"/>
          <w:lang w:eastAsia="en-US"/>
        </w:rPr>
        <w:t>(All Wales Procedures Review Group, 2011)</w:t>
      </w:r>
      <w:r w:rsidRPr="00C902FE">
        <w:rPr>
          <w:rFonts w:eastAsia="Calibri"/>
          <w:color w:val="auto"/>
          <w:sz w:val="24"/>
          <w:szCs w:val="24"/>
          <w:lang w:eastAsia="en-US"/>
        </w:rPr>
        <w:t>.</w:t>
      </w:r>
    </w:p>
    <w:p w:rsidR="00102C61" w:rsidRPr="00102C61" w:rsidRDefault="00102C61" w:rsidP="00102C61">
      <w:pPr>
        <w:overflowPunct/>
        <w:jc w:val="both"/>
        <w:textAlignment w:val="auto"/>
        <w:rPr>
          <w:rFonts w:eastAsia="Calibri"/>
          <w:color w:val="auto"/>
          <w:sz w:val="24"/>
          <w:szCs w:val="24"/>
          <w:lang w:eastAsia="en-US"/>
        </w:rPr>
      </w:pP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I contacted (</w:t>
      </w:r>
      <w:r w:rsidR="00F32799">
        <w:rPr>
          <w:rFonts w:eastAsia="Calibri"/>
          <w:color w:val="auto"/>
          <w:sz w:val="24"/>
          <w:szCs w:val="24"/>
          <w:lang w:eastAsia="en-US"/>
        </w:rPr>
        <w:t>5</w:t>
      </w:r>
      <w:r w:rsidRPr="00102C61">
        <w:rPr>
          <w:rFonts w:eastAsia="Calibri"/>
          <w:color w:val="auto"/>
          <w:sz w:val="24"/>
          <w:szCs w:val="24"/>
          <w:lang w:eastAsia="en-US"/>
        </w:rPr>
        <w:t>) LASW, sharing information on (</w:t>
      </w:r>
      <w:r w:rsidR="00F32799">
        <w:rPr>
          <w:rFonts w:eastAsia="Calibri"/>
          <w:color w:val="auto"/>
          <w:sz w:val="24"/>
          <w:szCs w:val="24"/>
          <w:lang w:eastAsia="en-US"/>
        </w:rPr>
        <w:t>5</w:t>
      </w:r>
      <w:r w:rsidRPr="00102C61">
        <w:rPr>
          <w:rFonts w:eastAsia="Calibri"/>
          <w:color w:val="auto"/>
          <w:sz w:val="24"/>
          <w:szCs w:val="24"/>
          <w:lang w:eastAsia="en-US"/>
        </w:rPr>
        <w:t xml:space="preserve">), along with the police log number for this case, which would enable them to make their own enquiries. Even after reporting a child as missing, it should be recognised that “social services and carers are responsible for children in their care at all times and that responsibility is not absolved when they have reported a child missing to </w:t>
      </w:r>
      <w:r w:rsidRPr="00102C61">
        <w:rPr>
          <w:rFonts w:eastAsia="Calibri"/>
          <w:color w:val="auto"/>
          <w:sz w:val="24"/>
          <w:szCs w:val="24"/>
          <w:lang w:eastAsia="en-US"/>
        </w:rPr>
        <w:lastRenderedPageBreak/>
        <w:t>the police</w:t>
      </w:r>
      <w:r w:rsidR="00C902FE">
        <w:rPr>
          <w:rFonts w:eastAsia="Calibri"/>
          <w:color w:val="auto"/>
          <w:sz w:val="24"/>
          <w:szCs w:val="24"/>
          <w:lang w:eastAsia="en-US"/>
        </w:rPr>
        <w:t>.</w:t>
      </w:r>
      <w:r w:rsidRPr="00102C61">
        <w:rPr>
          <w:rFonts w:eastAsia="Calibri"/>
          <w:color w:val="auto"/>
          <w:sz w:val="24"/>
          <w:szCs w:val="24"/>
          <w:lang w:eastAsia="en-US"/>
        </w:rPr>
        <w:t xml:space="preserve">” It is recommended that the care provider maintains regular contact with the police (at least 12 hourly) in order to gain updates of the progress made in locating the child </w:t>
      </w:r>
      <w:r w:rsidRPr="00C902FE">
        <w:rPr>
          <w:rFonts w:eastAsia="Calibri"/>
          <w:noProof/>
          <w:color w:val="auto"/>
          <w:sz w:val="24"/>
          <w:szCs w:val="24"/>
          <w:lang w:eastAsia="en-US"/>
        </w:rPr>
        <w:t>(All Wales Procedures Review Group, 2011)</w:t>
      </w:r>
      <w:r w:rsidRPr="00C902FE">
        <w:rPr>
          <w:rFonts w:eastAsia="Calibri"/>
          <w:color w:val="auto"/>
          <w:sz w:val="24"/>
          <w:szCs w:val="24"/>
          <w:lang w:eastAsia="en-US"/>
        </w:rPr>
        <w:t>.</w:t>
      </w:r>
      <w:r w:rsidRPr="00102C61">
        <w:rPr>
          <w:rFonts w:eastAsia="Calibri"/>
          <w:color w:val="FF0000"/>
          <w:sz w:val="24"/>
          <w:szCs w:val="24"/>
          <w:lang w:eastAsia="en-US"/>
        </w:rPr>
        <w:t xml:space="preserve"> </w:t>
      </w:r>
      <w:r w:rsidRPr="00102C61">
        <w:rPr>
          <w:rFonts w:eastAsia="Calibri"/>
          <w:color w:val="auto"/>
          <w:sz w:val="24"/>
          <w:szCs w:val="24"/>
          <w:lang w:eastAsia="en-US"/>
        </w:rPr>
        <w:t>Whilst (</w:t>
      </w:r>
      <w:r w:rsidR="00F32799">
        <w:rPr>
          <w:rFonts w:eastAsia="Calibri"/>
          <w:color w:val="auto"/>
          <w:sz w:val="24"/>
          <w:szCs w:val="24"/>
          <w:lang w:eastAsia="en-US"/>
        </w:rPr>
        <w:t>5</w:t>
      </w:r>
      <w:r w:rsidRPr="00102C61">
        <w:rPr>
          <w:rFonts w:eastAsia="Calibri"/>
          <w:color w:val="auto"/>
          <w:sz w:val="24"/>
          <w:szCs w:val="24"/>
          <w:lang w:eastAsia="en-US"/>
        </w:rPr>
        <w:t xml:space="preserve">) was missing I liaised with the carers and local authority at regular intervals, ensuring information obtained was current and factual. “Whilst the child is missing the prime objective of all agencies must be to locate and return the missing child” </w:t>
      </w:r>
      <w:r w:rsidRPr="00C902FE">
        <w:rPr>
          <w:rFonts w:eastAsia="Calibri"/>
          <w:noProof/>
          <w:color w:val="auto"/>
          <w:sz w:val="24"/>
          <w:szCs w:val="24"/>
          <w:lang w:eastAsia="en-US"/>
        </w:rPr>
        <w:t>(Home Office, 2011)</w:t>
      </w:r>
      <w:r w:rsidRPr="00C902FE">
        <w:rPr>
          <w:rFonts w:eastAsia="Calibri"/>
          <w:color w:val="auto"/>
          <w:sz w:val="24"/>
          <w:szCs w:val="24"/>
          <w:lang w:eastAsia="en-US"/>
        </w:rPr>
        <w:t>. This reinforces a child-centred approach, whereby the safety and welfare of the child is paramount (Children Act, 1989).</w:t>
      </w:r>
    </w:p>
    <w:p w:rsidR="00102C61" w:rsidRPr="00102C61" w:rsidRDefault="00102C61" w:rsidP="00102C61">
      <w:pPr>
        <w:overflowPunct/>
        <w:jc w:val="both"/>
        <w:textAlignment w:val="auto"/>
        <w:rPr>
          <w:rFonts w:eastAsia="Calibri"/>
          <w:color w:val="FF0000"/>
          <w:sz w:val="24"/>
          <w:szCs w:val="24"/>
          <w:lang w:eastAsia="en-US"/>
        </w:rPr>
      </w:pPr>
    </w:p>
    <w:p w:rsidR="00102C61" w:rsidRPr="00102C61" w:rsidRDefault="00102C61" w:rsidP="00102C61">
      <w:pPr>
        <w:overflowPunct/>
        <w:jc w:val="both"/>
        <w:textAlignment w:val="auto"/>
        <w:rPr>
          <w:rFonts w:eastAsia="Calibri"/>
          <w:color w:val="auto"/>
          <w:sz w:val="24"/>
          <w:szCs w:val="24"/>
          <w:lang w:eastAsia="en-US"/>
        </w:rPr>
      </w:pPr>
      <w:r w:rsidRPr="00102C61">
        <w:rPr>
          <w:rFonts w:eastAsia="Calibri"/>
          <w:color w:val="auto"/>
          <w:sz w:val="24"/>
          <w:szCs w:val="24"/>
          <w:lang w:eastAsia="en-US"/>
        </w:rPr>
        <w:t>I ascertained that the foster carers were aware of the friend (</w:t>
      </w:r>
      <w:r w:rsidR="00F32799">
        <w:rPr>
          <w:rFonts w:eastAsia="Calibri"/>
          <w:color w:val="auto"/>
          <w:sz w:val="24"/>
          <w:szCs w:val="24"/>
          <w:lang w:eastAsia="en-US"/>
        </w:rPr>
        <w:t>5</w:t>
      </w:r>
      <w:r w:rsidRPr="00102C61">
        <w:rPr>
          <w:rFonts w:eastAsia="Calibri"/>
          <w:color w:val="auto"/>
          <w:sz w:val="24"/>
          <w:szCs w:val="24"/>
          <w:lang w:eastAsia="en-US"/>
        </w:rPr>
        <w:t>) was going to visit, however, they were uncertain why (</w:t>
      </w:r>
      <w:r w:rsidR="00F32799">
        <w:rPr>
          <w:rFonts w:eastAsia="Calibri"/>
          <w:color w:val="auto"/>
          <w:sz w:val="24"/>
          <w:szCs w:val="24"/>
          <w:lang w:eastAsia="en-US"/>
        </w:rPr>
        <w:t>5</w:t>
      </w:r>
      <w:r w:rsidRPr="00102C61">
        <w:rPr>
          <w:rFonts w:eastAsia="Calibri"/>
          <w:color w:val="auto"/>
          <w:sz w:val="24"/>
          <w:szCs w:val="24"/>
          <w:lang w:eastAsia="en-US"/>
        </w:rPr>
        <w:t>) was refusing to return home</w:t>
      </w:r>
      <w:r w:rsidRPr="00C902FE">
        <w:rPr>
          <w:rFonts w:eastAsia="Calibri"/>
          <w:color w:val="auto"/>
          <w:sz w:val="24"/>
          <w:szCs w:val="24"/>
          <w:lang w:eastAsia="en-US"/>
        </w:rPr>
        <w:t>. The Children’s Act (1989), All Wales Protocol: Missing Children and Safeguarding Children and Young People (2014) maintains that “a child/young person is still considered missing until their wellbeing is established</w:t>
      </w:r>
      <w:r w:rsidR="00547DA6">
        <w:rPr>
          <w:rFonts w:eastAsia="Calibri"/>
          <w:color w:val="auto"/>
          <w:sz w:val="24"/>
          <w:szCs w:val="24"/>
          <w:lang w:eastAsia="en-US"/>
        </w:rPr>
        <w:t>.</w:t>
      </w:r>
      <w:r w:rsidRPr="00C902FE">
        <w:rPr>
          <w:rFonts w:eastAsia="Calibri"/>
          <w:color w:val="auto"/>
          <w:sz w:val="24"/>
          <w:szCs w:val="24"/>
          <w:lang w:eastAsia="en-US"/>
        </w:rPr>
        <w:t>” In order for the police to locate (</w:t>
      </w:r>
      <w:r w:rsidR="00F32799">
        <w:rPr>
          <w:rFonts w:eastAsia="Calibri"/>
          <w:color w:val="auto"/>
          <w:sz w:val="24"/>
          <w:szCs w:val="24"/>
          <w:lang w:eastAsia="en-US"/>
        </w:rPr>
        <w:t>5</w:t>
      </w:r>
      <w:r w:rsidRPr="00C902FE">
        <w:rPr>
          <w:rFonts w:eastAsia="Calibri"/>
          <w:color w:val="auto"/>
          <w:sz w:val="24"/>
          <w:szCs w:val="24"/>
          <w:lang w:eastAsia="en-US"/>
        </w:rPr>
        <w:t>) the foster carers shared with them the last known location of (</w:t>
      </w:r>
      <w:r w:rsidR="00F32799">
        <w:rPr>
          <w:rFonts w:eastAsia="Calibri"/>
          <w:color w:val="auto"/>
          <w:sz w:val="24"/>
          <w:szCs w:val="24"/>
          <w:lang w:eastAsia="en-US"/>
        </w:rPr>
        <w:t>5</w:t>
      </w:r>
      <w:r w:rsidRPr="00C902FE">
        <w:rPr>
          <w:rFonts w:eastAsia="Calibri"/>
          <w:color w:val="auto"/>
          <w:sz w:val="24"/>
          <w:szCs w:val="24"/>
          <w:lang w:eastAsia="en-US"/>
        </w:rPr>
        <w:t>), along with his mobile phone number and that of his friend.</w:t>
      </w:r>
      <w:r w:rsidRPr="00102C61">
        <w:rPr>
          <w:rFonts w:eastAsia="Calibri"/>
          <w:color w:val="auto"/>
          <w:sz w:val="24"/>
          <w:szCs w:val="24"/>
          <w:lang w:eastAsia="en-US"/>
        </w:rPr>
        <w:t xml:space="preserve">  </w:t>
      </w:r>
    </w:p>
    <w:p w:rsidR="00102C61" w:rsidRPr="00102C61" w:rsidRDefault="00102C61" w:rsidP="00102C61">
      <w:pPr>
        <w:overflowPunct/>
        <w:jc w:val="both"/>
        <w:textAlignment w:val="auto"/>
        <w:rPr>
          <w:rFonts w:eastAsia="Calibri"/>
          <w:color w:val="auto"/>
          <w:sz w:val="24"/>
          <w:szCs w:val="24"/>
          <w:lang w:eastAsia="en-US"/>
        </w:rPr>
      </w:pPr>
    </w:p>
    <w:p w:rsidR="00102C61" w:rsidRPr="00C902FE" w:rsidRDefault="00102C61" w:rsidP="00102C61">
      <w:pPr>
        <w:overflowPunct/>
        <w:autoSpaceDE/>
        <w:autoSpaceDN/>
        <w:adjustRightInd/>
        <w:spacing w:after="160" w:line="259" w:lineRule="auto"/>
        <w:jc w:val="both"/>
        <w:textAlignment w:val="auto"/>
        <w:rPr>
          <w:rFonts w:eastAsia="Calibri"/>
          <w:color w:val="auto"/>
          <w:sz w:val="24"/>
          <w:szCs w:val="24"/>
          <w:lang w:eastAsia="en-US"/>
        </w:rPr>
      </w:pPr>
      <w:r w:rsidRPr="00C902FE">
        <w:rPr>
          <w:rFonts w:eastAsia="Calibri"/>
          <w:color w:val="auto"/>
          <w:sz w:val="24"/>
          <w:szCs w:val="24"/>
          <w:lang w:eastAsia="en-US"/>
        </w:rPr>
        <w:t>During the course of the afternoon I initiated effective communication with the Team Around the Child (TAC) associated with (</w:t>
      </w:r>
      <w:r w:rsidR="00F32799">
        <w:rPr>
          <w:rFonts w:eastAsia="Calibri"/>
          <w:color w:val="auto"/>
          <w:sz w:val="24"/>
          <w:szCs w:val="24"/>
          <w:lang w:eastAsia="en-US"/>
        </w:rPr>
        <w:t>5</w:t>
      </w:r>
      <w:r w:rsidRPr="00C902FE">
        <w:rPr>
          <w:rFonts w:eastAsia="Calibri"/>
          <w:color w:val="auto"/>
          <w:sz w:val="24"/>
          <w:szCs w:val="24"/>
          <w:lang w:eastAsia="en-US"/>
        </w:rPr>
        <w:t xml:space="preserve">). TAC is a model of multi-agency service provision. The TAC brings together a range of different professionals from across the young people’s workforce to support an individual and their family </w:t>
      </w:r>
      <w:r w:rsidRPr="00C902FE">
        <w:rPr>
          <w:rFonts w:eastAsia="Calibri"/>
          <w:noProof/>
          <w:color w:val="auto"/>
          <w:sz w:val="24"/>
          <w:szCs w:val="24"/>
          <w:lang w:eastAsia="en-US"/>
        </w:rPr>
        <w:t>(Surviving Safeguarding, 2015)</w:t>
      </w:r>
      <w:r w:rsidRPr="00C902FE">
        <w:rPr>
          <w:rFonts w:eastAsia="Calibri"/>
          <w:color w:val="auto"/>
          <w:sz w:val="24"/>
          <w:szCs w:val="24"/>
          <w:lang w:eastAsia="en-US"/>
        </w:rPr>
        <w:t xml:space="preserve">. The members of TAC develop and deliver a package of solution-focused support to meet the needs identified through the </w:t>
      </w:r>
      <w:r w:rsidR="008E06DC">
        <w:rPr>
          <w:rFonts w:eastAsia="Calibri"/>
          <w:color w:val="auto"/>
          <w:sz w:val="24"/>
          <w:szCs w:val="24"/>
          <w:lang w:eastAsia="en-US"/>
        </w:rPr>
        <w:t>C</w:t>
      </w:r>
      <w:r w:rsidRPr="00C902FE">
        <w:rPr>
          <w:rFonts w:eastAsia="Calibri"/>
          <w:color w:val="auto"/>
          <w:sz w:val="24"/>
          <w:szCs w:val="24"/>
          <w:lang w:eastAsia="en-US"/>
        </w:rPr>
        <w:t xml:space="preserve">ommon </w:t>
      </w:r>
      <w:r w:rsidR="008E06DC">
        <w:rPr>
          <w:rFonts w:eastAsia="Calibri"/>
          <w:color w:val="auto"/>
          <w:sz w:val="24"/>
          <w:szCs w:val="24"/>
          <w:lang w:eastAsia="en-US"/>
        </w:rPr>
        <w:t>A</w:t>
      </w:r>
      <w:r w:rsidRPr="00C902FE">
        <w:rPr>
          <w:rFonts w:eastAsia="Calibri"/>
          <w:color w:val="auto"/>
          <w:sz w:val="24"/>
          <w:szCs w:val="24"/>
          <w:lang w:eastAsia="en-US"/>
        </w:rPr>
        <w:t>ssessment</w:t>
      </w:r>
      <w:r w:rsidR="008E06DC">
        <w:rPr>
          <w:rFonts w:eastAsia="Calibri"/>
          <w:color w:val="auto"/>
          <w:sz w:val="24"/>
          <w:szCs w:val="24"/>
          <w:lang w:eastAsia="en-US"/>
        </w:rPr>
        <w:t xml:space="preserve"> Framework</w:t>
      </w:r>
      <w:r w:rsidRPr="00C902FE">
        <w:rPr>
          <w:rFonts w:eastAsia="Calibri"/>
          <w:color w:val="auto"/>
          <w:sz w:val="24"/>
          <w:szCs w:val="24"/>
          <w:lang w:eastAsia="en-US"/>
        </w:rPr>
        <w:t xml:space="preserve"> </w:t>
      </w:r>
      <w:r w:rsidR="00C902FE" w:rsidRPr="00C902FE">
        <w:rPr>
          <w:rFonts w:eastAsia="Calibri"/>
          <w:color w:val="auto"/>
          <w:sz w:val="24"/>
          <w:szCs w:val="24"/>
          <w:lang w:eastAsia="en-US"/>
        </w:rPr>
        <w:t>(</w:t>
      </w:r>
      <w:r w:rsidRPr="00C902FE">
        <w:rPr>
          <w:rFonts w:eastAsia="Calibri"/>
          <w:color w:val="auto"/>
          <w:sz w:val="24"/>
          <w:szCs w:val="24"/>
          <w:lang w:eastAsia="en-US"/>
        </w:rPr>
        <w:t>Social Services and Wellbeing (Wales) Act</w:t>
      </w:r>
      <w:r w:rsidR="00C902FE" w:rsidRPr="00C902FE">
        <w:rPr>
          <w:rFonts w:eastAsia="Calibri"/>
          <w:color w:val="auto"/>
          <w:sz w:val="24"/>
          <w:szCs w:val="24"/>
          <w:lang w:eastAsia="en-US"/>
        </w:rPr>
        <w:t>,</w:t>
      </w:r>
      <w:r w:rsidRPr="00C902FE">
        <w:rPr>
          <w:rFonts w:eastAsia="Calibri"/>
          <w:color w:val="auto"/>
          <w:sz w:val="24"/>
          <w:szCs w:val="24"/>
          <w:lang w:eastAsia="en-US"/>
        </w:rPr>
        <w:t xml:space="preserve"> 2014). The Solution Focused Model is </w:t>
      </w:r>
      <w:r w:rsidR="00C902FE" w:rsidRPr="00C902FE">
        <w:rPr>
          <w:rFonts w:eastAsia="Calibri"/>
          <w:color w:val="auto"/>
          <w:sz w:val="24"/>
          <w:szCs w:val="24"/>
          <w:lang w:eastAsia="en-US"/>
        </w:rPr>
        <w:t>“</w:t>
      </w:r>
      <w:r w:rsidRPr="00C902FE">
        <w:rPr>
          <w:rFonts w:eastAsia="Calibri"/>
          <w:color w:val="auto"/>
          <w:sz w:val="24"/>
          <w:szCs w:val="24"/>
          <w:lang w:eastAsia="en-US"/>
        </w:rPr>
        <w:t>based on the ethos that a flexible workforce is essential if children’s services are to be able to meet the diverse needs of each and every child or young person</w:t>
      </w:r>
      <w:r w:rsidR="00C902FE" w:rsidRPr="00C902FE">
        <w:rPr>
          <w:rFonts w:eastAsia="Calibri"/>
          <w:color w:val="auto"/>
          <w:sz w:val="24"/>
          <w:szCs w:val="24"/>
          <w:lang w:eastAsia="en-US"/>
        </w:rPr>
        <w:t>”</w:t>
      </w:r>
      <w:r w:rsidRPr="00C902FE">
        <w:rPr>
          <w:rFonts w:eastAsia="Calibri"/>
          <w:noProof/>
          <w:color w:val="auto"/>
          <w:sz w:val="24"/>
          <w:szCs w:val="24"/>
          <w:lang w:eastAsia="en-US"/>
        </w:rPr>
        <w:t xml:space="preserve"> (Greene &amp; Lee, 2011)</w:t>
      </w:r>
      <w:r w:rsidRPr="00C902FE">
        <w:rPr>
          <w:rFonts w:eastAsia="Calibri"/>
          <w:color w:val="auto"/>
          <w:sz w:val="24"/>
          <w:szCs w:val="24"/>
          <w:lang w:eastAsia="en-US"/>
        </w:rPr>
        <w:t xml:space="preserve">. TAC places the emphasis firmly on the needs and strengths of the child or young person, rather than on organisations or service providers </w:t>
      </w:r>
      <w:r w:rsidRPr="00C902FE">
        <w:rPr>
          <w:rFonts w:eastAsia="Calibri"/>
          <w:noProof/>
          <w:color w:val="auto"/>
          <w:sz w:val="24"/>
          <w:szCs w:val="24"/>
          <w:lang w:eastAsia="en-US"/>
        </w:rPr>
        <w:t>(Every Child Matters, 2003)</w:t>
      </w:r>
      <w:r w:rsidRPr="00C902FE">
        <w:rPr>
          <w:rFonts w:eastAsia="Calibri"/>
          <w:color w:val="auto"/>
          <w:sz w:val="24"/>
          <w:szCs w:val="24"/>
          <w:lang w:eastAsia="en-US"/>
        </w:rPr>
        <w:t>.</w:t>
      </w:r>
    </w:p>
    <w:p w:rsidR="00102C61" w:rsidRPr="00102C61" w:rsidRDefault="00102C61" w:rsidP="00102C61">
      <w:pPr>
        <w:overflowPunct/>
        <w:autoSpaceDE/>
        <w:autoSpaceDN/>
        <w:adjustRightInd/>
        <w:spacing w:after="160" w:line="259" w:lineRule="auto"/>
        <w:jc w:val="both"/>
        <w:textAlignment w:val="auto"/>
        <w:rPr>
          <w:rFonts w:eastAsia="Calibri"/>
          <w:color w:val="auto"/>
          <w:sz w:val="24"/>
          <w:szCs w:val="24"/>
          <w:lang w:eastAsia="en-US"/>
        </w:rPr>
      </w:pPr>
      <w:r w:rsidRPr="00102C61">
        <w:rPr>
          <w:rFonts w:eastAsia="Calibri"/>
          <w:color w:val="auto"/>
          <w:sz w:val="24"/>
          <w:szCs w:val="24"/>
          <w:lang w:eastAsia="en-US"/>
        </w:rPr>
        <w:t>During a period of communication with (</w:t>
      </w:r>
      <w:r w:rsidR="00F32799">
        <w:rPr>
          <w:rFonts w:eastAsia="Calibri"/>
          <w:color w:val="auto"/>
          <w:sz w:val="24"/>
          <w:szCs w:val="24"/>
          <w:lang w:eastAsia="en-US"/>
        </w:rPr>
        <w:t>5</w:t>
      </w:r>
      <w:r w:rsidRPr="00102C61">
        <w:rPr>
          <w:rFonts w:eastAsia="Calibri"/>
          <w:color w:val="auto"/>
          <w:sz w:val="24"/>
          <w:szCs w:val="24"/>
          <w:lang w:eastAsia="en-US"/>
        </w:rPr>
        <w:t>) LASW, I was informed that a police officer had spoken to (</w:t>
      </w:r>
      <w:r w:rsidR="00F32799">
        <w:rPr>
          <w:rFonts w:eastAsia="Calibri"/>
          <w:color w:val="auto"/>
          <w:sz w:val="24"/>
          <w:szCs w:val="24"/>
          <w:lang w:eastAsia="en-US"/>
        </w:rPr>
        <w:t>5</w:t>
      </w:r>
      <w:r w:rsidRPr="00102C61">
        <w:rPr>
          <w:rFonts w:eastAsia="Calibri"/>
          <w:color w:val="auto"/>
          <w:sz w:val="24"/>
          <w:szCs w:val="24"/>
          <w:lang w:eastAsia="en-US"/>
        </w:rPr>
        <w:t>) via a telephone conversation and during that time (</w:t>
      </w:r>
      <w:r w:rsidR="00F32799">
        <w:rPr>
          <w:rFonts w:eastAsia="Calibri"/>
          <w:color w:val="auto"/>
          <w:sz w:val="24"/>
          <w:szCs w:val="24"/>
          <w:lang w:eastAsia="en-US"/>
        </w:rPr>
        <w:t>5</w:t>
      </w:r>
      <w:r w:rsidRPr="00102C61">
        <w:rPr>
          <w:rFonts w:eastAsia="Calibri"/>
          <w:color w:val="auto"/>
          <w:sz w:val="24"/>
          <w:szCs w:val="24"/>
          <w:lang w:eastAsia="en-US"/>
        </w:rPr>
        <w:t xml:space="preserve">) had made an allegation of abuse against his foster carers. </w:t>
      </w:r>
    </w:p>
    <w:p w:rsidR="00102C61" w:rsidRPr="00C902FE" w:rsidRDefault="00102C61" w:rsidP="00102C61">
      <w:pPr>
        <w:overflowPunct/>
        <w:autoSpaceDE/>
        <w:autoSpaceDN/>
        <w:adjustRightInd/>
        <w:spacing w:after="160" w:line="259" w:lineRule="auto"/>
        <w:jc w:val="both"/>
        <w:textAlignment w:val="auto"/>
        <w:rPr>
          <w:rFonts w:eastAsia="Calibri"/>
          <w:color w:val="auto"/>
          <w:sz w:val="24"/>
          <w:szCs w:val="24"/>
          <w:lang w:eastAsia="en-US"/>
        </w:rPr>
      </w:pPr>
      <w:r w:rsidRPr="00C902FE">
        <w:rPr>
          <w:rFonts w:eastAsia="Calibri"/>
          <w:color w:val="auto"/>
          <w:sz w:val="24"/>
          <w:szCs w:val="24"/>
          <w:lang w:eastAsia="en-US"/>
        </w:rPr>
        <w:t>Oxford Dictionary (2016) state “an allegation is a claim or assertion that someone has done something illegal or wrong, typically one made without proof.” Allegations are more serious than general complaints against foster carers because allegations have to be investigated under the local child protection procedure</w:t>
      </w:r>
      <w:r w:rsidRPr="00C902FE">
        <w:rPr>
          <w:rFonts w:eastAsia="Calibri"/>
          <w:noProof/>
          <w:color w:val="auto"/>
          <w:sz w:val="24"/>
          <w:szCs w:val="24"/>
          <w:lang w:eastAsia="en-US"/>
        </w:rPr>
        <w:t xml:space="preserve"> (Welsh Assembly Government, 2008)</w:t>
      </w:r>
      <w:r w:rsidRPr="00C902FE">
        <w:rPr>
          <w:rFonts w:eastAsia="Calibri"/>
          <w:color w:val="auto"/>
          <w:sz w:val="24"/>
          <w:szCs w:val="24"/>
          <w:lang w:eastAsia="en-US"/>
        </w:rPr>
        <w:t>.</w:t>
      </w:r>
    </w:p>
    <w:p w:rsidR="00102C61" w:rsidRPr="00102C61" w:rsidRDefault="00102C61" w:rsidP="00102C61">
      <w:pPr>
        <w:overflowPunct/>
        <w:autoSpaceDE/>
        <w:autoSpaceDN/>
        <w:adjustRightInd/>
        <w:spacing w:after="160" w:line="259" w:lineRule="auto"/>
        <w:jc w:val="both"/>
        <w:textAlignment w:val="auto"/>
        <w:rPr>
          <w:rFonts w:eastAsia="Calibri"/>
          <w:color w:val="FF0000"/>
          <w:sz w:val="24"/>
          <w:szCs w:val="24"/>
          <w:lang w:eastAsia="en-US"/>
        </w:rPr>
      </w:pPr>
      <w:r w:rsidRPr="006972FD">
        <w:rPr>
          <w:rFonts w:eastAsia="Calibri"/>
          <w:color w:val="auto"/>
          <w:sz w:val="24"/>
          <w:szCs w:val="24"/>
          <w:lang w:eastAsia="en-US"/>
        </w:rPr>
        <w:t>The information I received from the LASW was as (</w:t>
      </w:r>
      <w:r w:rsidR="00F32799">
        <w:rPr>
          <w:rFonts w:eastAsia="Calibri"/>
          <w:color w:val="auto"/>
          <w:sz w:val="24"/>
          <w:szCs w:val="24"/>
          <w:lang w:eastAsia="en-US"/>
        </w:rPr>
        <w:t>5</w:t>
      </w:r>
      <w:r w:rsidRPr="006972FD">
        <w:rPr>
          <w:rFonts w:eastAsia="Calibri"/>
          <w:color w:val="auto"/>
          <w:sz w:val="24"/>
          <w:szCs w:val="24"/>
          <w:lang w:eastAsia="en-US"/>
        </w:rPr>
        <w:t>) had made a serious allegation towards his carers, he was not to return back home until he had been spoken to by a professional involved in the case. It is important to give the child an opportunity to talk about their experiences as well as to ascertain why they absconded, this reinforces Social Services and Well</w:t>
      </w:r>
      <w:r w:rsidR="008E06DC">
        <w:rPr>
          <w:rFonts w:eastAsia="Calibri"/>
          <w:color w:val="auto"/>
          <w:sz w:val="24"/>
          <w:szCs w:val="24"/>
          <w:lang w:eastAsia="en-US"/>
        </w:rPr>
        <w:t>-</w:t>
      </w:r>
      <w:r w:rsidRPr="006972FD">
        <w:rPr>
          <w:rFonts w:eastAsia="Calibri"/>
          <w:color w:val="auto"/>
          <w:sz w:val="24"/>
          <w:szCs w:val="24"/>
          <w:lang w:eastAsia="en-US"/>
        </w:rPr>
        <w:t xml:space="preserve">being (Wales) Act, (2014). This interview should take place as soon as possible but within 3 working days. It should therefore be determined and agreed as to who is the most appropriate person to talk to the child </w:t>
      </w:r>
      <w:r w:rsidRPr="006972FD">
        <w:rPr>
          <w:rFonts w:eastAsia="Calibri"/>
          <w:noProof/>
          <w:color w:val="auto"/>
          <w:sz w:val="24"/>
          <w:szCs w:val="24"/>
          <w:lang w:eastAsia="en-US"/>
        </w:rPr>
        <w:t>(Welsh Assembly Government, 2008)</w:t>
      </w:r>
      <w:r w:rsidRPr="006972FD">
        <w:rPr>
          <w:rFonts w:eastAsia="Calibri"/>
          <w:color w:val="auto"/>
          <w:sz w:val="24"/>
          <w:szCs w:val="24"/>
          <w:lang w:eastAsia="en-US"/>
        </w:rPr>
        <w:t>.</w:t>
      </w:r>
      <w:r w:rsidRPr="00102C61">
        <w:rPr>
          <w:rFonts w:eastAsia="Calibri"/>
          <w:color w:val="auto"/>
          <w:sz w:val="24"/>
          <w:szCs w:val="24"/>
          <w:lang w:eastAsia="en-US"/>
        </w:rPr>
        <w:t xml:space="preserve"> I was informed the LASW would visit (</w:t>
      </w:r>
      <w:r w:rsidR="00F32799">
        <w:rPr>
          <w:rFonts w:eastAsia="Calibri"/>
          <w:color w:val="auto"/>
          <w:sz w:val="24"/>
          <w:szCs w:val="24"/>
          <w:lang w:eastAsia="en-US"/>
        </w:rPr>
        <w:t>5</w:t>
      </w:r>
      <w:r w:rsidRPr="00102C61">
        <w:rPr>
          <w:rFonts w:eastAsia="Calibri"/>
          <w:color w:val="auto"/>
          <w:sz w:val="24"/>
          <w:szCs w:val="24"/>
          <w:lang w:eastAsia="en-US"/>
        </w:rPr>
        <w:t>) to gather further information regarding the allegation claim and that (</w:t>
      </w:r>
      <w:r w:rsidR="00F32799">
        <w:rPr>
          <w:rFonts w:eastAsia="Calibri"/>
          <w:color w:val="auto"/>
          <w:sz w:val="24"/>
          <w:szCs w:val="24"/>
          <w:lang w:eastAsia="en-US"/>
        </w:rPr>
        <w:t>5</w:t>
      </w:r>
      <w:r w:rsidRPr="00102C61">
        <w:rPr>
          <w:rFonts w:eastAsia="Calibri"/>
          <w:color w:val="auto"/>
          <w:sz w:val="24"/>
          <w:szCs w:val="24"/>
          <w:lang w:eastAsia="en-US"/>
        </w:rPr>
        <w:t>) should be relocated to a respite carer until further discussions were had</w:t>
      </w:r>
      <w:r w:rsidR="006972FD">
        <w:rPr>
          <w:rFonts w:eastAsia="Calibri"/>
          <w:color w:val="auto"/>
          <w:sz w:val="24"/>
          <w:szCs w:val="24"/>
          <w:lang w:eastAsia="en-US"/>
        </w:rPr>
        <w:t>,</w:t>
      </w:r>
      <w:r w:rsidRPr="00102C61">
        <w:rPr>
          <w:rFonts w:eastAsia="Calibri"/>
          <w:color w:val="auto"/>
          <w:sz w:val="24"/>
          <w:szCs w:val="24"/>
          <w:lang w:eastAsia="en-US"/>
        </w:rPr>
        <w:t xml:space="preserve"> to ensure he is safeguarded from possible further harm. </w:t>
      </w:r>
    </w:p>
    <w:p w:rsidR="00102C61" w:rsidRPr="00102C61" w:rsidRDefault="00102C61" w:rsidP="00102C61">
      <w:pPr>
        <w:numPr>
          <w:ilvl w:val="12"/>
          <w:numId w:val="0"/>
        </w:numPr>
        <w:overflowPunct/>
        <w:autoSpaceDE/>
        <w:autoSpaceDN/>
        <w:adjustRightInd/>
        <w:spacing w:after="160" w:line="259" w:lineRule="auto"/>
        <w:jc w:val="both"/>
        <w:textAlignment w:val="auto"/>
        <w:rPr>
          <w:rFonts w:eastAsia="Calibri"/>
          <w:color w:val="auto"/>
          <w:sz w:val="24"/>
          <w:szCs w:val="24"/>
          <w:lang w:eastAsia="en-US"/>
        </w:rPr>
      </w:pPr>
      <w:r w:rsidRPr="006972FD">
        <w:rPr>
          <w:rFonts w:eastAsia="Calibri"/>
          <w:color w:val="auto"/>
          <w:sz w:val="24"/>
          <w:szCs w:val="24"/>
          <w:lang w:eastAsia="en-US"/>
        </w:rPr>
        <w:lastRenderedPageBreak/>
        <w:t xml:space="preserve">Once I had been updated on the allegation it was my responsibility to ensure a notification, in accordance with the company procedures, of a child protection issue was e-mailed to Care Inspectorate Wales (CIW) within 24 hours of an allegation made. The role of CIW as the Social Care Regulator is to check that registered persons comply with the statutory and regulatory requirements designed to safeguard and promote the welfare of vulnerable individuals </w:t>
      </w:r>
      <w:r w:rsidRPr="006972FD">
        <w:rPr>
          <w:rFonts w:eastAsia="Calibri"/>
          <w:noProof/>
          <w:color w:val="auto"/>
          <w:sz w:val="24"/>
          <w:szCs w:val="24"/>
          <w:lang w:eastAsia="en-US"/>
        </w:rPr>
        <w:t>(Social Care Wales, 2009)</w:t>
      </w:r>
      <w:r w:rsidRPr="006972FD">
        <w:rPr>
          <w:rFonts w:eastAsia="Calibri"/>
          <w:color w:val="auto"/>
          <w:sz w:val="24"/>
          <w:szCs w:val="24"/>
          <w:lang w:eastAsia="en-US"/>
        </w:rPr>
        <w:t xml:space="preserve">. It is essential that providers of services that are alerted to an </w:t>
      </w:r>
      <w:r w:rsidRPr="00102C61">
        <w:rPr>
          <w:color w:val="auto"/>
          <w:sz w:val="24"/>
          <w:szCs w:val="24"/>
          <w:lang w:eastAsia="cy-GB"/>
        </w:rPr>
        <w:t xml:space="preserve">allegation of abuse inform the inspectorate in line with their regulatory responsibilities </w:t>
      </w:r>
      <w:r w:rsidRPr="00102C61">
        <w:rPr>
          <w:noProof/>
          <w:color w:val="auto"/>
          <w:sz w:val="24"/>
          <w:szCs w:val="24"/>
          <w:lang w:eastAsia="cy-GB"/>
        </w:rPr>
        <w:t>(Social Care Wales, 2009)</w:t>
      </w:r>
      <w:r w:rsidRPr="006972FD">
        <w:rPr>
          <w:rFonts w:eastAsia="Calibri"/>
          <w:color w:val="auto"/>
          <w:sz w:val="24"/>
          <w:szCs w:val="24"/>
          <w:lang w:eastAsia="en-US"/>
        </w:rPr>
        <w:t xml:space="preserve">. </w:t>
      </w:r>
      <w:r w:rsidRPr="00102C61">
        <w:rPr>
          <w:rFonts w:eastAsia="Calibri"/>
          <w:color w:val="auto"/>
          <w:sz w:val="24"/>
          <w:szCs w:val="24"/>
          <w:lang w:eastAsia="en-US"/>
        </w:rPr>
        <w:t xml:space="preserve">After informing CIW of an allegation claim, I discussed with my line manager the procedures to be undertaken and by whom, emphasising on the safety of the children and support for the foster carers. As the allegation claim was made directly to a police officer the contents of an allegation are only to be shared with children’s social services until a Safeguarding Strategy Meeting is </w:t>
      </w:r>
      <w:r w:rsidRPr="006972FD">
        <w:rPr>
          <w:rFonts w:eastAsia="Calibri"/>
          <w:color w:val="auto"/>
          <w:sz w:val="24"/>
          <w:szCs w:val="24"/>
          <w:lang w:eastAsia="en-US"/>
        </w:rPr>
        <w:t>held</w:t>
      </w:r>
      <w:r w:rsidRPr="006972FD">
        <w:rPr>
          <w:rFonts w:eastAsia="Calibri"/>
          <w:noProof/>
          <w:color w:val="auto"/>
          <w:sz w:val="24"/>
          <w:szCs w:val="24"/>
          <w:lang w:eastAsia="en-US"/>
        </w:rPr>
        <w:t xml:space="preserve"> (Welsh Assembly Government, 2008)</w:t>
      </w:r>
      <w:r w:rsidRPr="006972FD">
        <w:rPr>
          <w:rFonts w:eastAsia="Calibri"/>
          <w:color w:val="auto"/>
          <w:sz w:val="24"/>
          <w:szCs w:val="24"/>
          <w:lang w:eastAsia="en-US"/>
        </w:rPr>
        <w:t>,</w:t>
      </w:r>
      <w:r w:rsidRPr="00102C61">
        <w:rPr>
          <w:rFonts w:eastAsia="Calibri"/>
          <w:color w:val="FF0000"/>
          <w:sz w:val="24"/>
          <w:szCs w:val="24"/>
          <w:lang w:eastAsia="en-US"/>
        </w:rPr>
        <w:t xml:space="preserve"> </w:t>
      </w:r>
      <w:r w:rsidRPr="00102C61">
        <w:rPr>
          <w:rFonts w:eastAsia="Calibri"/>
          <w:color w:val="auto"/>
          <w:sz w:val="24"/>
          <w:szCs w:val="24"/>
          <w:lang w:eastAsia="en-US"/>
        </w:rPr>
        <w:t xml:space="preserve">this is to prevent the investigation being compromised. It was agreed that as SSW I was more knowledgeable about the foster carers and children placed with them, which would be beneficial when attending a strategy meeting to investigate the allegation. This decision prevented me from having further contact with the foster carers during the investigation and my colleague was identified as the link worker between the agency and the foster carers. </w:t>
      </w:r>
    </w:p>
    <w:p w:rsidR="00102C61" w:rsidRPr="00102C61" w:rsidRDefault="00102C61" w:rsidP="00102C61">
      <w:pPr>
        <w:overflowPunct/>
        <w:autoSpaceDE/>
        <w:autoSpaceDN/>
        <w:adjustRightInd/>
        <w:spacing w:after="160" w:line="259" w:lineRule="auto"/>
        <w:jc w:val="both"/>
        <w:textAlignment w:val="auto"/>
        <w:rPr>
          <w:rFonts w:eastAsia="Calibri"/>
          <w:color w:val="FF0000"/>
          <w:sz w:val="24"/>
          <w:szCs w:val="24"/>
          <w:highlight w:val="yellow"/>
          <w:lang w:eastAsia="en-US"/>
        </w:rPr>
      </w:pPr>
      <w:r w:rsidRPr="006972FD">
        <w:rPr>
          <w:rFonts w:eastAsia="Calibri"/>
          <w:color w:val="auto"/>
          <w:sz w:val="24"/>
          <w:szCs w:val="24"/>
          <w:lang w:eastAsia="en-US"/>
        </w:rPr>
        <w:t>My responsibility was to manage respite arrangements for both foster children, as with any allegation the safety and well-being of all children within the house hold is paramount which meant (</w:t>
      </w:r>
      <w:r w:rsidR="00F32799">
        <w:rPr>
          <w:rFonts w:eastAsia="Calibri"/>
          <w:color w:val="auto"/>
          <w:sz w:val="24"/>
          <w:szCs w:val="24"/>
          <w:lang w:eastAsia="en-US"/>
        </w:rPr>
        <w:t>6</w:t>
      </w:r>
      <w:r w:rsidRPr="006972FD">
        <w:rPr>
          <w:rFonts w:eastAsia="Calibri"/>
          <w:color w:val="auto"/>
          <w:sz w:val="24"/>
          <w:szCs w:val="24"/>
          <w:lang w:eastAsia="en-US"/>
        </w:rPr>
        <w:t xml:space="preserve">) was also prohibited to remain with his foster carers until an investigation had been undertaken </w:t>
      </w:r>
      <w:r w:rsidRPr="006972FD">
        <w:rPr>
          <w:rFonts w:eastAsia="Calibri"/>
          <w:noProof/>
          <w:color w:val="auto"/>
          <w:sz w:val="24"/>
          <w:szCs w:val="24"/>
          <w:lang w:eastAsia="en-US"/>
        </w:rPr>
        <w:t>(The Fostering Network in Wales, 2016)</w:t>
      </w:r>
      <w:r w:rsidRPr="006972FD">
        <w:rPr>
          <w:rFonts w:eastAsia="Calibri"/>
          <w:color w:val="auto"/>
          <w:sz w:val="24"/>
          <w:szCs w:val="24"/>
          <w:lang w:eastAsia="en-US"/>
        </w:rPr>
        <w:t>. I shared information with the LASW of child (</w:t>
      </w:r>
      <w:r w:rsidR="00F32799">
        <w:rPr>
          <w:rFonts w:eastAsia="Calibri"/>
          <w:color w:val="auto"/>
          <w:sz w:val="24"/>
          <w:szCs w:val="24"/>
          <w:lang w:eastAsia="en-US"/>
        </w:rPr>
        <w:t>6</w:t>
      </w:r>
      <w:r w:rsidRPr="006972FD">
        <w:rPr>
          <w:rFonts w:eastAsia="Calibri"/>
          <w:color w:val="auto"/>
          <w:sz w:val="24"/>
          <w:szCs w:val="24"/>
          <w:lang w:eastAsia="en-US"/>
        </w:rPr>
        <w:t>) that an allegation had been made against (</w:t>
      </w:r>
      <w:r w:rsidR="00323151">
        <w:rPr>
          <w:rFonts w:eastAsia="Calibri"/>
          <w:color w:val="auto"/>
          <w:sz w:val="24"/>
          <w:szCs w:val="24"/>
          <w:lang w:eastAsia="en-US"/>
        </w:rPr>
        <w:t>6</w:t>
      </w:r>
      <w:r w:rsidRPr="006972FD">
        <w:rPr>
          <w:rFonts w:eastAsia="Calibri"/>
          <w:color w:val="auto"/>
          <w:sz w:val="24"/>
          <w:szCs w:val="24"/>
          <w:lang w:eastAsia="en-US"/>
        </w:rPr>
        <w:t>) carers. I understand confidentiality procedures and was aware of divulging too much information about the allegation to a third party, as directed by GDPR as this would breach confidentiality</w:t>
      </w:r>
      <w:r w:rsidR="00016089" w:rsidRPr="00016089">
        <w:t xml:space="preserve"> </w:t>
      </w:r>
      <w:r w:rsidR="00B517FA" w:rsidRPr="00B517FA">
        <w:rPr>
          <w:sz w:val="24"/>
          <w:szCs w:val="24"/>
        </w:rPr>
        <w:t>(</w:t>
      </w:r>
      <w:r w:rsidR="00016089" w:rsidRPr="00B517FA">
        <w:rPr>
          <w:rFonts w:eastAsia="Calibri"/>
          <w:color w:val="auto"/>
          <w:sz w:val="24"/>
          <w:szCs w:val="24"/>
          <w:lang w:eastAsia="en-US"/>
        </w:rPr>
        <w:t>I</w:t>
      </w:r>
      <w:r w:rsidR="00016089" w:rsidRPr="00016089">
        <w:rPr>
          <w:rFonts w:eastAsia="Calibri"/>
          <w:color w:val="auto"/>
          <w:sz w:val="24"/>
          <w:szCs w:val="24"/>
          <w:lang w:eastAsia="en-US"/>
        </w:rPr>
        <w:t>nformation Commissioners Office</w:t>
      </w:r>
      <w:r w:rsidR="00B517FA">
        <w:rPr>
          <w:rFonts w:eastAsia="Calibri"/>
          <w:color w:val="auto"/>
          <w:sz w:val="24"/>
          <w:szCs w:val="24"/>
          <w:lang w:eastAsia="en-US"/>
        </w:rPr>
        <w:t xml:space="preserve">, </w:t>
      </w:r>
      <w:r w:rsidR="00016089" w:rsidRPr="00016089">
        <w:rPr>
          <w:rFonts w:eastAsia="Calibri"/>
          <w:color w:val="auto"/>
          <w:sz w:val="24"/>
          <w:szCs w:val="24"/>
          <w:lang w:eastAsia="en-US"/>
        </w:rPr>
        <w:t>2018).</w:t>
      </w:r>
      <w:r w:rsidRPr="00102C61">
        <w:rPr>
          <w:rFonts w:eastAsia="Calibri"/>
          <w:color w:val="auto"/>
          <w:sz w:val="24"/>
          <w:szCs w:val="24"/>
          <w:lang w:eastAsia="en-US"/>
        </w:rPr>
        <w:t xml:space="preserve"> I identified suitable respite </w:t>
      </w:r>
      <w:r w:rsidR="006972FD" w:rsidRPr="00102C61">
        <w:rPr>
          <w:rFonts w:eastAsia="Calibri"/>
          <w:color w:val="auto"/>
          <w:sz w:val="24"/>
          <w:szCs w:val="24"/>
          <w:lang w:eastAsia="en-US"/>
        </w:rPr>
        <w:t>carers</w:t>
      </w:r>
      <w:r w:rsidRPr="00102C61">
        <w:rPr>
          <w:rFonts w:eastAsia="Calibri"/>
          <w:color w:val="auto"/>
          <w:sz w:val="24"/>
          <w:szCs w:val="24"/>
          <w:lang w:eastAsia="en-US"/>
        </w:rPr>
        <w:t xml:space="preserve"> for each child, gained agreement from each LASW to allow respite to go ahead, along with obtaining agreement to share the child’s risk assessment with their respective respite carer. Upon agreement being gained, I e-mailed the child’s risk assessment to the respite carers via a secure site, which was in line with the company’s information sharing procedures and GDPR. Once respite arrangements were confirmed I requested (</w:t>
      </w:r>
      <w:r w:rsidR="00323151">
        <w:rPr>
          <w:rFonts w:eastAsia="Calibri"/>
          <w:color w:val="auto"/>
          <w:sz w:val="24"/>
          <w:szCs w:val="24"/>
          <w:lang w:eastAsia="en-US"/>
        </w:rPr>
        <w:t>6</w:t>
      </w:r>
      <w:r w:rsidRPr="00102C61">
        <w:rPr>
          <w:rFonts w:eastAsia="Calibri"/>
          <w:color w:val="auto"/>
          <w:sz w:val="24"/>
          <w:szCs w:val="24"/>
          <w:lang w:eastAsia="en-US"/>
        </w:rPr>
        <w:t>) Therapeutic Social Worker (TSW) to visit (</w:t>
      </w:r>
      <w:r w:rsidR="00323151">
        <w:rPr>
          <w:rFonts w:eastAsia="Calibri"/>
          <w:color w:val="auto"/>
          <w:sz w:val="24"/>
          <w:szCs w:val="24"/>
          <w:lang w:eastAsia="en-US"/>
        </w:rPr>
        <w:t>6</w:t>
      </w:r>
      <w:r w:rsidRPr="00102C61">
        <w:rPr>
          <w:rFonts w:eastAsia="Calibri"/>
          <w:color w:val="auto"/>
          <w:sz w:val="24"/>
          <w:szCs w:val="24"/>
          <w:lang w:eastAsia="en-US"/>
        </w:rPr>
        <w:t xml:space="preserve">) (as she was familiar to him) to discuss plans for him to go on respite. This was done in an age appropriate way and which would cause the least amount of distress to </w:t>
      </w:r>
      <w:r w:rsidRPr="006972FD">
        <w:rPr>
          <w:rFonts w:eastAsia="Calibri"/>
          <w:color w:val="auto"/>
          <w:sz w:val="24"/>
          <w:szCs w:val="24"/>
          <w:lang w:eastAsia="en-US"/>
        </w:rPr>
        <w:t xml:space="preserve">him </w:t>
      </w:r>
      <w:r w:rsidRPr="006972FD">
        <w:rPr>
          <w:rFonts w:eastAsia="Calibri"/>
          <w:noProof/>
          <w:color w:val="auto"/>
          <w:sz w:val="24"/>
          <w:szCs w:val="24"/>
          <w:lang w:eastAsia="en-US"/>
        </w:rPr>
        <w:t>(UNICEF UK, 1998)</w:t>
      </w:r>
      <w:r w:rsidRPr="006972FD">
        <w:rPr>
          <w:rFonts w:eastAsia="Calibri"/>
          <w:color w:val="auto"/>
          <w:sz w:val="24"/>
          <w:szCs w:val="24"/>
          <w:lang w:eastAsia="en-US"/>
        </w:rPr>
        <w:t>.</w:t>
      </w:r>
    </w:p>
    <w:p w:rsidR="00102C61" w:rsidRPr="006972FD" w:rsidRDefault="00102C61" w:rsidP="00102C61">
      <w:pPr>
        <w:overflowPunct/>
        <w:autoSpaceDE/>
        <w:autoSpaceDN/>
        <w:adjustRightInd/>
        <w:spacing w:after="160" w:line="259" w:lineRule="auto"/>
        <w:jc w:val="both"/>
        <w:textAlignment w:val="auto"/>
        <w:rPr>
          <w:rFonts w:eastAsia="Calibri"/>
          <w:color w:val="auto"/>
          <w:sz w:val="24"/>
          <w:szCs w:val="24"/>
          <w:highlight w:val="red"/>
          <w:lang w:eastAsia="en-US"/>
        </w:rPr>
      </w:pPr>
      <w:r w:rsidRPr="00102C61">
        <w:rPr>
          <w:rFonts w:eastAsia="Calibri"/>
          <w:color w:val="auto"/>
          <w:sz w:val="24"/>
          <w:szCs w:val="24"/>
          <w:lang w:eastAsia="en-US"/>
        </w:rPr>
        <w:t>I discussed with (</w:t>
      </w:r>
      <w:r w:rsidR="00323151">
        <w:rPr>
          <w:rFonts w:eastAsia="Calibri"/>
          <w:color w:val="auto"/>
          <w:sz w:val="24"/>
          <w:szCs w:val="24"/>
          <w:lang w:eastAsia="en-US"/>
        </w:rPr>
        <w:t>5</w:t>
      </w:r>
      <w:r w:rsidRPr="00102C61">
        <w:rPr>
          <w:rFonts w:eastAsia="Calibri"/>
          <w:color w:val="auto"/>
          <w:sz w:val="24"/>
          <w:szCs w:val="24"/>
          <w:lang w:eastAsia="en-US"/>
        </w:rPr>
        <w:t>) TSW about the importance of (</w:t>
      </w:r>
      <w:r w:rsidR="00323151">
        <w:rPr>
          <w:rFonts w:eastAsia="Calibri"/>
          <w:color w:val="auto"/>
          <w:sz w:val="24"/>
          <w:szCs w:val="24"/>
          <w:lang w:eastAsia="en-US"/>
        </w:rPr>
        <w:t>5</w:t>
      </w:r>
      <w:r w:rsidRPr="00102C61">
        <w:rPr>
          <w:rFonts w:eastAsia="Calibri"/>
          <w:color w:val="auto"/>
          <w:sz w:val="24"/>
          <w:szCs w:val="24"/>
          <w:lang w:eastAsia="en-US"/>
        </w:rPr>
        <w:t>) having access to an independent advocacy service whilst the investigation was on-going</w:t>
      </w:r>
      <w:r w:rsidR="006972FD">
        <w:rPr>
          <w:rFonts w:eastAsia="Calibri"/>
          <w:color w:val="auto"/>
          <w:sz w:val="24"/>
          <w:szCs w:val="24"/>
          <w:lang w:eastAsia="en-US"/>
        </w:rPr>
        <w:t>,</w:t>
      </w:r>
      <w:r w:rsidRPr="00102C61">
        <w:rPr>
          <w:rFonts w:eastAsia="Calibri"/>
          <w:color w:val="auto"/>
          <w:sz w:val="24"/>
          <w:szCs w:val="24"/>
          <w:lang w:eastAsia="en-US"/>
        </w:rPr>
        <w:t xml:space="preserve"> thus empowering him with information about his rights to an advocate, however (</w:t>
      </w:r>
      <w:r w:rsidR="00323151">
        <w:rPr>
          <w:rFonts w:eastAsia="Calibri"/>
          <w:color w:val="auto"/>
          <w:sz w:val="24"/>
          <w:szCs w:val="24"/>
          <w:lang w:eastAsia="en-US"/>
        </w:rPr>
        <w:t>5</w:t>
      </w:r>
      <w:r w:rsidRPr="00102C61">
        <w:rPr>
          <w:rFonts w:eastAsia="Calibri"/>
          <w:color w:val="auto"/>
          <w:sz w:val="24"/>
          <w:szCs w:val="24"/>
          <w:lang w:eastAsia="en-US"/>
        </w:rPr>
        <w:t>) declined this offer. Advocacy is important for children and young people when plans are being made for their lives</w:t>
      </w:r>
      <w:r w:rsidRPr="00102C61">
        <w:rPr>
          <w:rFonts w:eastAsia="Calibri"/>
          <w:noProof/>
          <w:color w:val="FF0000"/>
          <w:sz w:val="24"/>
          <w:szCs w:val="24"/>
          <w:lang w:eastAsia="en-US"/>
        </w:rPr>
        <w:t xml:space="preserve"> </w:t>
      </w:r>
      <w:r w:rsidRPr="006972FD">
        <w:rPr>
          <w:rFonts w:eastAsia="Calibri"/>
          <w:noProof/>
          <w:color w:val="auto"/>
          <w:sz w:val="24"/>
          <w:szCs w:val="24"/>
          <w:lang w:eastAsia="en-US"/>
        </w:rPr>
        <w:t>(Banardos, 2018)</w:t>
      </w:r>
      <w:r w:rsidRPr="006972FD">
        <w:rPr>
          <w:rFonts w:eastAsia="Calibri"/>
          <w:color w:val="auto"/>
          <w:sz w:val="24"/>
          <w:szCs w:val="24"/>
          <w:lang w:eastAsia="en-US"/>
        </w:rPr>
        <w:t>.</w:t>
      </w:r>
      <w:r w:rsidRPr="00102C61">
        <w:rPr>
          <w:rFonts w:eastAsia="Calibri"/>
          <w:color w:val="FF0000"/>
          <w:sz w:val="24"/>
          <w:szCs w:val="24"/>
          <w:lang w:eastAsia="en-US"/>
        </w:rPr>
        <w:t xml:space="preserve"> </w:t>
      </w:r>
      <w:r w:rsidRPr="00102C61">
        <w:rPr>
          <w:rFonts w:eastAsia="Calibri"/>
          <w:color w:val="auto"/>
          <w:sz w:val="24"/>
          <w:szCs w:val="24"/>
          <w:lang w:eastAsia="en-US"/>
        </w:rPr>
        <w:t xml:space="preserve">Listening to the views and feelings of young people helps them feel involved and can help everyone make better decisions thus promoting good practice and reinforcing the Social Services and </w:t>
      </w:r>
      <w:r w:rsidR="00323151" w:rsidRPr="00102C61">
        <w:rPr>
          <w:rFonts w:eastAsia="Calibri"/>
          <w:color w:val="auto"/>
          <w:sz w:val="24"/>
          <w:szCs w:val="24"/>
          <w:lang w:eastAsia="en-US"/>
        </w:rPr>
        <w:t>Well</w:t>
      </w:r>
      <w:r w:rsidR="00256CFE">
        <w:rPr>
          <w:rFonts w:eastAsia="Calibri"/>
          <w:color w:val="auto"/>
          <w:sz w:val="24"/>
          <w:szCs w:val="24"/>
          <w:lang w:eastAsia="en-US"/>
        </w:rPr>
        <w:t>-</w:t>
      </w:r>
      <w:r w:rsidR="00323151" w:rsidRPr="00102C61">
        <w:rPr>
          <w:rFonts w:eastAsia="Calibri"/>
          <w:color w:val="auto"/>
          <w:sz w:val="24"/>
          <w:szCs w:val="24"/>
          <w:lang w:eastAsia="en-US"/>
        </w:rPr>
        <w:t xml:space="preserve">being </w:t>
      </w:r>
      <w:r w:rsidR="00323151">
        <w:rPr>
          <w:rFonts w:eastAsia="Calibri"/>
          <w:color w:val="auto"/>
          <w:sz w:val="24"/>
          <w:szCs w:val="24"/>
          <w:lang w:eastAsia="en-US"/>
        </w:rPr>
        <w:t>(W</w:t>
      </w:r>
      <w:r w:rsidR="006972FD">
        <w:rPr>
          <w:rFonts w:eastAsia="Calibri"/>
          <w:color w:val="auto"/>
          <w:sz w:val="24"/>
          <w:szCs w:val="24"/>
          <w:lang w:eastAsia="en-US"/>
        </w:rPr>
        <w:t xml:space="preserve">ales) </w:t>
      </w:r>
      <w:r w:rsidRPr="00102C61">
        <w:rPr>
          <w:rFonts w:eastAsia="Calibri"/>
          <w:color w:val="auto"/>
          <w:sz w:val="24"/>
          <w:szCs w:val="24"/>
          <w:lang w:eastAsia="en-US"/>
        </w:rPr>
        <w:t>Act</w:t>
      </w:r>
      <w:r w:rsidR="006972FD">
        <w:rPr>
          <w:rFonts w:eastAsia="Calibri"/>
          <w:color w:val="auto"/>
          <w:sz w:val="24"/>
          <w:szCs w:val="24"/>
          <w:lang w:eastAsia="en-US"/>
        </w:rPr>
        <w:t xml:space="preserve"> (</w:t>
      </w:r>
      <w:r w:rsidRPr="00102C61">
        <w:rPr>
          <w:rFonts w:eastAsia="Calibri"/>
          <w:color w:val="auto"/>
          <w:sz w:val="24"/>
          <w:szCs w:val="24"/>
          <w:lang w:eastAsia="en-US"/>
        </w:rPr>
        <w:t>2014</w:t>
      </w:r>
      <w:r w:rsidR="006972FD">
        <w:rPr>
          <w:rFonts w:eastAsia="Calibri"/>
          <w:color w:val="auto"/>
          <w:sz w:val="24"/>
          <w:szCs w:val="24"/>
          <w:lang w:eastAsia="en-US"/>
        </w:rPr>
        <w:t>)</w:t>
      </w:r>
      <w:r w:rsidRPr="00102C61">
        <w:rPr>
          <w:rFonts w:eastAsia="Calibri"/>
          <w:color w:val="auto"/>
          <w:sz w:val="24"/>
          <w:szCs w:val="24"/>
          <w:lang w:eastAsia="en-US"/>
        </w:rPr>
        <w:t xml:space="preserve"> and </w:t>
      </w:r>
      <w:r w:rsidRPr="006972FD">
        <w:rPr>
          <w:rFonts w:eastAsia="Calibri"/>
          <w:color w:val="auto"/>
          <w:sz w:val="24"/>
          <w:szCs w:val="24"/>
          <w:lang w:eastAsia="en-US"/>
        </w:rPr>
        <w:t>The Children Act (1998) and (2004) which maintains that “young people must be treated with respect and this means (amongst other things) that young people must be listened to</w:t>
      </w:r>
      <w:r w:rsidR="006972FD" w:rsidRPr="006972FD">
        <w:rPr>
          <w:rFonts w:eastAsia="Calibri"/>
          <w:color w:val="auto"/>
          <w:sz w:val="24"/>
          <w:szCs w:val="24"/>
          <w:lang w:eastAsia="en-US"/>
        </w:rPr>
        <w:t>.</w:t>
      </w:r>
      <w:r w:rsidRPr="006972FD">
        <w:rPr>
          <w:rFonts w:eastAsia="Calibri"/>
          <w:color w:val="auto"/>
          <w:sz w:val="24"/>
          <w:szCs w:val="24"/>
          <w:lang w:eastAsia="en-US"/>
        </w:rPr>
        <w:t xml:space="preserve">” If a local authority is deciding what should happen to a child or young person they </w:t>
      </w:r>
      <w:r w:rsidRPr="006972FD">
        <w:rPr>
          <w:rFonts w:eastAsia="Calibri"/>
          <w:color w:val="auto"/>
          <w:sz w:val="24"/>
          <w:szCs w:val="24"/>
          <w:lang w:eastAsia="en-US"/>
        </w:rPr>
        <w:lastRenderedPageBreak/>
        <w:t>have to find out how they feel and what they want. They have to tell the child or young person what is happening and why</w:t>
      </w:r>
      <w:r w:rsidR="00B517FA" w:rsidRPr="00B517FA">
        <w:t xml:space="preserve"> </w:t>
      </w:r>
      <w:r w:rsidR="00B517FA" w:rsidRPr="00B517FA">
        <w:rPr>
          <w:sz w:val="24"/>
          <w:szCs w:val="24"/>
        </w:rPr>
        <w:t>(</w:t>
      </w:r>
      <w:r w:rsidR="00B517FA" w:rsidRPr="00B517FA">
        <w:rPr>
          <w:rFonts w:eastAsia="Calibri"/>
          <w:color w:val="auto"/>
          <w:sz w:val="24"/>
          <w:szCs w:val="24"/>
          <w:lang w:eastAsia="en-US"/>
        </w:rPr>
        <w:t>Charity Commission for England and Wales</w:t>
      </w:r>
      <w:r w:rsidR="00B517FA">
        <w:rPr>
          <w:rFonts w:eastAsia="Calibri"/>
          <w:color w:val="auto"/>
          <w:sz w:val="24"/>
          <w:szCs w:val="24"/>
          <w:lang w:eastAsia="en-US"/>
        </w:rPr>
        <w:t xml:space="preserve">, </w:t>
      </w:r>
      <w:r w:rsidR="00B517FA" w:rsidRPr="00B517FA">
        <w:rPr>
          <w:rFonts w:eastAsia="Calibri"/>
          <w:color w:val="auto"/>
          <w:sz w:val="24"/>
          <w:szCs w:val="24"/>
          <w:lang w:eastAsia="en-US"/>
        </w:rPr>
        <w:t>2014)</w:t>
      </w:r>
      <w:r w:rsidR="00B517FA">
        <w:rPr>
          <w:rFonts w:eastAsia="Calibri"/>
          <w:color w:val="auto"/>
          <w:sz w:val="24"/>
          <w:szCs w:val="24"/>
          <w:lang w:eastAsia="en-US"/>
        </w:rPr>
        <w:t>.</w:t>
      </w:r>
    </w:p>
    <w:p w:rsidR="00102C61" w:rsidRPr="00102C61" w:rsidRDefault="00102C61" w:rsidP="00102C61">
      <w:pPr>
        <w:overflowPunct/>
        <w:autoSpaceDE/>
        <w:autoSpaceDN/>
        <w:adjustRightInd/>
        <w:spacing w:after="160" w:line="259" w:lineRule="auto"/>
        <w:jc w:val="both"/>
        <w:textAlignment w:val="auto"/>
        <w:rPr>
          <w:rFonts w:eastAsia="Calibri"/>
          <w:color w:val="auto"/>
          <w:sz w:val="24"/>
          <w:szCs w:val="24"/>
          <w:lang w:eastAsia="en-US"/>
        </w:rPr>
      </w:pPr>
      <w:r w:rsidRPr="00102C61">
        <w:rPr>
          <w:rFonts w:eastAsia="Calibri"/>
          <w:color w:val="auto"/>
          <w:sz w:val="24"/>
          <w:szCs w:val="24"/>
          <w:lang w:eastAsia="en-US"/>
        </w:rPr>
        <w:t>The following day I was contacted by (</w:t>
      </w:r>
      <w:r w:rsidR="00323151">
        <w:rPr>
          <w:rFonts w:eastAsia="Calibri"/>
          <w:color w:val="auto"/>
          <w:sz w:val="24"/>
          <w:szCs w:val="24"/>
          <w:lang w:eastAsia="en-US"/>
        </w:rPr>
        <w:t>5</w:t>
      </w:r>
      <w:r w:rsidRPr="00102C61">
        <w:rPr>
          <w:rFonts w:eastAsia="Calibri"/>
          <w:color w:val="auto"/>
          <w:sz w:val="24"/>
          <w:szCs w:val="24"/>
          <w:lang w:eastAsia="en-US"/>
        </w:rPr>
        <w:t>) LASW who informed me having spoken to (</w:t>
      </w:r>
      <w:r w:rsidR="00323151">
        <w:rPr>
          <w:rFonts w:eastAsia="Calibri"/>
          <w:color w:val="auto"/>
          <w:sz w:val="24"/>
          <w:szCs w:val="24"/>
          <w:lang w:eastAsia="en-US"/>
        </w:rPr>
        <w:t>5</w:t>
      </w:r>
      <w:r w:rsidRPr="00102C61">
        <w:rPr>
          <w:rFonts w:eastAsia="Calibri"/>
          <w:color w:val="auto"/>
          <w:sz w:val="24"/>
          <w:szCs w:val="24"/>
          <w:lang w:eastAsia="en-US"/>
        </w:rPr>
        <w:t>) the allegation which had originally implicated both foster carers, now only implicated the male carer (</w:t>
      </w:r>
      <w:r w:rsidR="00323151">
        <w:rPr>
          <w:rFonts w:eastAsia="Calibri"/>
          <w:color w:val="auto"/>
          <w:sz w:val="24"/>
          <w:szCs w:val="24"/>
          <w:lang w:eastAsia="en-US"/>
        </w:rPr>
        <w:t>3</w:t>
      </w:r>
      <w:r w:rsidRPr="00102C61">
        <w:rPr>
          <w:rFonts w:eastAsia="Calibri"/>
          <w:color w:val="auto"/>
          <w:sz w:val="24"/>
          <w:szCs w:val="24"/>
          <w:lang w:eastAsia="en-US"/>
        </w:rPr>
        <w:t>). Due to this disclosure I suggested to the LASW and it was agreed that the children could return home to be looked after by carer (</w:t>
      </w:r>
      <w:r w:rsidR="00323151">
        <w:rPr>
          <w:rFonts w:eastAsia="Calibri"/>
          <w:color w:val="auto"/>
          <w:sz w:val="24"/>
          <w:szCs w:val="24"/>
          <w:lang w:eastAsia="en-US"/>
        </w:rPr>
        <w:t>4</w:t>
      </w:r>
      <w:r w:rsidRPr="00102C61">
        <w:rPr>
          <w:rFonts w:eastAsia="Calibri"/>
          <w:color w:val="auto"/>
          <w:sz w:val="24"/>
          <w:szCs w:val="24"/>
          <w:lang w:eastAsia="en-US"/>
        </w:rPr>
        <w:t>) and under the proviso carer (</w:t>
      </w:r>
      <w:r w:rsidR="00323151">
        <w:rPr>
          <w:rFonts w:eastAsia="Calibri"/>
          <w:color w:val="auto"/>
          <w:sz w:val="24"/>
          <w:szCs w:val="24"/>
          <w:lang w:eastAsia="en-US"/>
        </w:rPr>
        <w:t>3</w:t>
      </w:r>
      <w:r w:rsidRPr="00102C61">
        <w:rPr>
          <w:rFonts w:eastAsia="Calibri"/>
          <w:color w:val="auto"/>
          <w:sz w:val="24"/>
          <w:szCs w:val="24"/>
          <w:lang w:eastAsia="en-US"/>
        </w:rPr>
        <w:t>) leave the family home until a Child Protection Strategy Meeting was held under the guidelines o</w:t>
      </w:r>
      <w:r w:rsidRPr="006972FD">
        <w:rPr>
          <w:rFonts w:eastAsia="Calibri"/>
          <w:color w:val="auto"/>
          <w:sz w:val="24"/>
          <w:szCs w:val="24"/>
          <w:lang w:eastAsia="en-US"/>
        </w:rPr>
        <w:t>f Part 3 (Child Protection Process) and Part 4 (Child Protection in Specific Circumstances) of the All Wales Child Protection Procedures (2008). Part 4 works in conjunction with Part 3, due to (</w:t>
      </w:r>
      <w:r w:rsidR="00323151">
        <w:rPr>
          <w:rFonts w:eastAsia="Calibri"/>
          <w:color w:val="auto"/>
          <w:sz w:val="24"/>
          <w:szCs w:val="24"/>
          <w:lang w:eastAsia="en-US"/>
        </w:rPr>
        <w:t>5</w:t>
      </w:r>
      <w:r w:rsidRPr="006972FD">
        <w:rPr>
          <w:rFonts w:eastAsia="Calibri"/>
          <w:color w:val="auto"/>
          <w:sz w:val="24"/>
          <w:szCs w:val="24"/>
          <w:lang w:eastAsia="en-US"/>
        </w:rPr>
        <w:t xml:space="preserve">) being under the care of the local authority and living away from home. </w:t>
      </w:r>
    </w:p>
    <w:p w:rsidR="00102C61" w:rsidRPr="00102C61" w:rsidRDefault="00102C61" w:rsidP="00102C61">
      <w:pPr>
        <w:overflowPunct/>
        <w:autoSpaceDE/>
        <w:autoSpaceDN/>
        <w:adjustRightInd/>
        <w:spacing w:after="160" w:line="259" w:lineRule="auto"/>
        <w:jc w:val="both"/>
        <w:textAlignment w:val="auto"/>
        <w:rPr>
          <w:rFonts w:eastAsia="Calibri"/>
          <w:color w:val="auto"/>
          <w:sz w:val="24"/>
          <w:szCs w:val="24"/>
          <w:lang w:eastAsia="en-US"/>
        </w:rPr>
      </w:pPr>
      <w:r w:rsidRPr="00102C61">
        <w:rPr>
          <w:rFonts w:eastAsia="Calibri"/>
          <w:color w:val="auto"/>
          <w:sz w:val="24"/>
          <w:szCs w:val="24"/>
          <w:lang w:eastAsia="en-US"/>
        </w:rPr>
        <w:t xml:space="preserve">As the foster carer’s SSW, I potentially had information which may assist in the strategy decision-making process. Due to this I was invited to attend the strategy meeting along with other multi-agency professionals involved in the case, which included: a social worker from the local authority where the foster carer </w:t>
      </w:r>
      <w:r w:rsidR="006972FD" w:rsidRPr="00102C61">
        <w:rPr>
          <w:rFonts w:eastAsia="Calibri"/>
          <w:color w:val="auto"/>
          <w:sz w:val="24"/>
          <w:szCs w:val="24"/>
          <w:lang w:eastAsia="en-US"/>
        </w:rPr>
        <w:t>resides</w:t>
      </w:r>
      <w:r w:rsidRPr="00102C61">
        <w:rPr>
          <w:rFonts w:eastAsia="Calibri"/>
          <w:color w:val="auto"/>
          <w:sz w:val="24"/>
          <w:szCs w:val="24"/>
          <w:lang w:eastAsia="en-US"/>
        </w:rPr>
        <w:t xml:space="preserve">, fostering agency, placing local authority social worker responsible for the fostered child and the police, together with professionals from education and health who can assist in the </w:t>
      </w:r>
      <w:r w:rsidRPr="006972FD">
        <w:rPr>
          <w:rFonts w:eastAsia="Calibri"/>
          <w:color w:val="auto"/>
          <w:sz w:val="24"/>
          <w:szCs w:val="24"/>
          <w:lang w:eastAsia="en-US"/>
        </w:rPr>
        <w:t xml:space="preserve">investigation </w:t>
      </w:r>
      <w:r w:rsidRPr="006972FD">
        <w:rPr>
          <w:rFonts w:eastAsia="Calibri"/>
          <w:noProof/>
          <w:color w:val="auto"/>
          <w:sz w:val="24"/>
          <w:szCs w:val="24"/>
          <w:lang w:eastAsia="en-US"/>
        </w:rPr>
        <w:t>(Fostering Newtwork, 2016)</w:t>
      </w:r>
      <w:r w:rsidRPr="006972FD">
        <w:rPr>
          <w:rFonts w:eastAsia="Calibri"/>
          <w:color w:val="auto"/>
          <w:sz w:val="24"/>
          <w:szCs w:val="24"/>
          <w:lang w:eastAsia="en-US"/>
        </w:rPr>
        <w:t xml:space="preserve">. A paediatrician should attend when a medical examination of the child has been undertaken or is likely to be required </w:t>
      </w:r>
      <w:r w:rsidRPr="006972FD">
        <w:rPr>
          <w:rFonts w:eastAsia="Calibri"/>
          <w:noProof/>
          <w:color w:val="auto"/>
          <w:sz w:val="24"/>
          <w:szCs w:val="24"/>
          <w:lang w:eastAsia="en-US"/>
        </w:rPr>
        <w:t>(Welsh Assembly Government, 2008)</w:t>
      </w:r>
      <w:r w:rsidRPr="006972FD">
        <w:rPr>
          <w:rFonts w:eastAsia="Calibri"/>
          <w:color w:val="auto"/>
          <w:sz w:val="24"/>
          <w:szCs w:val="24"/>
          <w:lang w:eastAsia="en-US"/>
        </w:rPr>
        <w:t>.</w:t>
      </w:r>
      <w:r w:rsidRPr="00102C61">
        <w:rPr>
          <w:rFonts w:eastAsia="Calibri"/>
          <w:color w:val="FF0000"/>
          <w:sz w:val="24"/>
          <w:szCs w:val="24"/>
          <w:lang w:eastAsia="en-US"/>
        </w:rPr>
        <w:t xml:space="preserve"> </w:t>
      </w:r>
    </w:p>
    <w:p w:rsidR="00102C61" w:rsidRPr="006972FD" w:rsidRDefault="00102C61" w:rsidP="00102C61">
      <w:pPr>
        <w:overflowPunct/>
        <w:autoSpaceDE/>
        <w:autoSpaceDN/>
        <w:adjustRightInd/>
        <w:spacing w:after="160" w:line="259" w:lineRule="auto"/>
        <w:jc w:val="both"/>
        <w:textAlignment w:val="auto"/>
        <w:rPr>
          <w:rFonts w:eastAsia="Calibri"/>
          <w:color w:val="auto"/>
          <w:sz w:val="24"/>
          <w:szCs w:val="24"/>
          <w:lang w:eastAsia="en-US"/>
        </w:rPr>
      </w:pPr>
      <w:r w:rsidRPr="006972FD">
        <w:rPr>
          <w:rFonts w:eastAsia="Calibri"/>
          <w:color w:val="auto"/>
          <w:sz w:val="24"/>
          <w:szCs w:val="24"/>
          <w:lang w:eastAsia="en-US"/>
        </w:rPr>
        <w:t xml:space="preserve">I attended the strategy meeting which was held 5 working days from receipt of the allegation referral, however the time scale for such referral has to take place no later than a maximum of 8 working days and sooner if there is cause to suspect significant harm to a child at an earlier stage </w:t>
      </w:r>
      <w:r w:rsidRPr="006972FD">
        <w:rPr>
          <w:rFonts w:eastAsia="Calibri"/>
          <w:noProof/>
          <w:color w:val="auto"/>
          <w:sz w:val="24"/>
          <w:szCs w:val="24"/>
          <w:lang w:eastAsia="en-US"/>
        </w:rPr>
        <w:t>(Welsh Assembly Government, 2008)</w:t>
      </w:r>
      <w:r w:rsidRPr="006972FD">
        <w:rPr>
          <w:rFonts w:eastAsia="Calibri"/>
          <w:color w:val="auto"/>
          <w:sz w:val="24"/>
          <w:szCs w:val="24"/>
          <w:lang w:eastAsia="en-US"/>
        </w:rPr>
        <w:t>. The meeting was held in the district the foster carers resided in Wales, as opposed to the locality of the placing local authority, which was across the border of England. The Welsh Assembly Government (2008) asserts that “when an allegation of abuse is received from/about a child found living away from the originating authority the initial strategy meeting will be convened by the authority where the child is found when he/she makes the complaint.”</w:t>
      </w:r>
    </w:p>
    <w:p w:rsidR="00102C61" w:rsidRPr="00102C61" w:rsidRDefault="00102C61" w:rsidP="00102C61">
      <w:pPr>
        <w:overflowPunct/>
        <w:autoSpaceDE/>
        <w:autoSpaceDN/>
        <w:adjustRightInd/>
        <w:spacing w:after="160" w:line="259" w:lineRule="auto"/>
        <w:jc w:val="both"/>
        <w:textAlignment w:val="auto"/>
        <w:rPr>
          <w:rFonts w:eastAsia="Calibri"/>
          <w:color w:val="auto"/>
          <w:sz w:val="24"/>
          <w:szCs w:val="24"/>
          <w:lang w:eastAsia="en-US"/>
        </w:rPr>
      </w:pPr>
      <w:r w:rsidRPr="00102C61">
        <w:rPr>
          <w:rFonts w:eastAsia="Calibri"/>
          <w:color w:val="auto"/>
          <w:sz w:val="24"/>
          <w:szCs w:val="24"/>
          <w:lang w:eastAsia="en-US"/>
        </w:rPr>
        <w:t xml:space="preserve">The meeting was chaired by a Social Services Safeguarding Manager and following information sharing by myself and others professionals, the outcome of the strategy meeting resulted in ‘No Further Action’ stating it was a malicious allegation. It was concluded </w:t>
      </w:r>
      <w:r w:rsidR="006972FD">
        <w:rPr>
          <w:rFonts w:eastAsia="Calibri"/>
          <w:color w:val="auto"/>
          <w:sz w:val="24"/>
          <w:szCs w:val="24"/>
          <w:lang w:eastAsia="en-US"/>
        </w:rPr>
        <w:t xml:space="preserve">that </w:t>
      </w:r>
      <w:r w:rsidRPr="00102C61">
        <w:rPr>
          <w:rFonts w:eastAsia="Calibri"/>
          <w:color w:val="auto"/>
          <w:sz w:val="24"/>
          <w:szCs w:val="24"/>
          <w:lang w:eastAsia="en-US"/>
        </w:rPr>
        <w:t>the need to make a false allegation, could have potentially bore from unaddressed childhood trauma (</w:t>
      </w:r>
      <w:r w:rsidR="00323151">
        <w:rPr>
          <w:rFonts w:eastAsia="Calibri"/>
          <w:color w:val="auto"/>
          <w:sz w:val="24"/>
          <w:szCs w:val="24"/>
          <w:lang w:eastAsia="en-US"/>
        </w:rPr>
        <w:t>5</w:t>
      </w:r>
      <w:r w:rsidRPr="00102C61">
        <w:rPr>
          <w:rFonts w:eastAsia="Calibri"/>
          <w:color w:val="auto"/>
          <w:sz w:val="24"/>
          <w:szCs w:val="24"/>
          <w:lang w:eastAsia="en-US"/>
        </w:rPr>
        <w:t xml:space="preserve">). </w:t>
      </w:r>
    </w:p>
    <w:p w:rsidR="00102C61" w:rsidRPr="00102C61" w:rsidRDefault="00102C61" w:rsidP="00102C61">
      <w:pPr>
        <w:overflowPunct/>
        <w:autoSpaceDE/>
        <w:autoSpaceDN/>
        <w:adjustRightInd/>
        <w:spacing w:after="160" w:line="259" w:lineRule="auto"/>
        <w:jc w:val="both"/>
        <w:textAlignment w:val="auto"/>
        <w:rPr>
          <w:rFonts w:eastAsia="Calibri"/>
          <w:color w:val="auto"/>
          <w:sz w:val="24"/>
          <w:szCs w:val="24"/>
          <w:lang w:eastAsia="en-US"/>
        </w:rPr>
      </w:pPr>
      <w:r w:rsidRPr="00102C61">
        <w:rPr>
          <w:rFonts w:eastAsia="Calibri"/>
          <w:color w:val="auto"/>
          <w:sz w:val="24"/>
          <w:szCs w:val="24"/>
          <w:lang w:eastAsia="en-US"/>
        </w:rPr>
        <w:t>It was recommended that professionals (including myself) involved with the care of (</w:t>
      </w:r>
      <w:r w:rsidR="00323151">
        <w:rPr>
          <w:rFonts w:eastAsia="Calibri"/>
          <w:color w:val="auto"/>
          <w:sz w:val="24"/>
          <w:szCs w:val="24"/>
          <w:lang w:eastAsia="en-US"/>
        </w:rPr>
        <w:t>5</w:t>
      </w:r>
      <w:r w:rsidRPr="00102C61">
        <w:rPr>
          <w:rFonts w:eastAsia="Calibri"/>
          <w:color w:val="auto"/>
          <w:sz w:val="24"/>
          <w:szCs w:val="24"/>
          <w:lang w:eastAsia="en-US"/>
        </w:rPr>
        <w:t>) review his care plan, to ensure he continues to be provided with support in addressing trauma along with ensuring his future safety and welfare needs are met, this along with a consultation with a CAMHS therapist who (</w:t>
      </w:r>
      <w:r w:rsidR="00323151">
        <w:rPr>
          <w:rFonts w:eastAsia="Calibri"/>
          <w:color w:val="auto"/>
          <w:sz w:val="24"/>
          <w:szCs w:val="24"/>
          <w:lang w:eastAsia="en-US"/>
        </w:rPr>
        <w:t>5</w:t>
      </w:r>
      <w:r w:rsidRPr="00102C61">
        <w:rPr>
          <w:rFonts w:eastAsia="Calibri"/>
          <w:color w:val="auto"/>
          <w:sz w:val="24"/>
          <w:szCs w:val="24"/>
          <w:lang w:eastAsia="en-US"/>
        </w:rPr>
        <w:t xml:space="preserve">) had worked with previously. </w:t>
      </w:r>
    </w:p>
    <w:p w:rsidR="00EE3FFB" w:rsidRDefault="00102C61" w:rsidP="00EE3FFB">
      <w:pPr>
        <w:overflowPunct/>
        <w:autoSpaceDE/>
        <w:autoSpaceDN/>
        <w:adjustRightInd/>
        <w:spacing w:after="160" w:line="259" w:lineRule="auto"/>
        <w:jc w:val="both"/>
        <w:textAlignment w:val="auto"/>
        <w:rPr>
          <w:rFonts w:eastAsia="Calibri"/>
          <w:color w:val="auto"/>
          <w:sz w:val="24"/>
          <w:szCs w:val="24"/>
          <w:lang w:eastAsia="en-US"/>
        </w:rPr>
      </w:pPr>
      <w:r w:rsidRPr="00102C61">
        <w:rPr>
          <w:rFonts w:eastAsia="Calibri"/>
          <w:color w:val="auto"/>
          <w:sz w:val="24"/>
          <w:szCs w:val="24"/>
          <w:lang w:eastAsia="en-US"/>
        </w:rPr>
        <w:t>Word count 42</w:t>
      </w:r>
      <w:r w:rsidR="006972FD">
        <w:rPr>
          <w:rFonts w:eastAsia="Calibri"/>
          <w:color w:val="auto"/>
          <w:sz w:val="24"/>
          <w:szCs w:val="24"/>
          <w:lang w:eastAsia="en-US"/>
        </w:rPr>
        <w:t>7</w:t>
      </w:r>
      <w:r w:rsidR="00EA061B">
        <w:rPr>
          <w:rFonts w:eastAsia="Calibri"/>
          <w:color w:val="auto"/>
          <w:sz w:val="24"/>
          <w:szCs w:val="24"/>
          <w:lang w:eastAsia="en-US"/>
        </w:rPr>
        <w:t>1</w:t>
      </w:r>
    </w:p>
    <w:p w:rsidR="00323151" w:rsidRDefault="00323151" w:rsidP="00EE3FFB">
      <w:pPr>
        <w:overflowPunct/>
        <w:autoSpaceDE/>
        <w:autoSpaceDN/>
        <w:adjustRightInd/>
        <w:spacing w:after="160" w:line="259" w:lineRule="auto"/>
        <w:jc w:val="both"/>
        <w:textAlignment w:val="auto"/>
        <w:rPr>
          <w:rFonts w:eastAsia="Calibri"/>
          <w:color w:val="auto"/>
          <w:sz w:val="24"/>
          <w:szCs w:val="24"/>
          <w:lang w:eastAsia="en-US"/>
        </w:rPr>
      </w:pPr>
    </w:p>
    <w:p w:rsidR="00323151" w:rsidRDefault="00323151" w:rsidP="00EE3FFB">
      <w:pPr>
        <w:overflowPunct/>
        <w:autoSpaceDE/>
        <w:autoSpaceDN/>
        <w:adjustRightInd/>
        <w:spacing w:after="160" w:line="259" w:lineRule="auto"/>
        <w:jc w:val="both"/>
        <w:textAlignment w:val="auto"/>
        <w:rPr>
          <w:rFonts w:eastAsia="Calibri"/>
          <w:color w:val="auto"/>
          <w:sz w:val="24"/>
          <w:szCs w:val="24"/>
          <w:lang w:eastAsia="en-US"/>
        </w:rPr>
      </w:pPr>
    </w:p>
    <w:p w:rsidR="000D0BB6" w:rsidRPr="00EA061B" w:rsidRDefault="008B28E7" w:rsidP="00EE3FFB">
      <w:pPr>
        <w:overflowPunct/>
        <w:autoSpaceDE/>
        <w:autoSpaceDN/>
        <w:adjustRightInd/>
        <w:spacing w:after="160" w:line="259" w:lineRule="auto"/>
        <w:jc w:val="center"/>
        <w:textAlignment w:val="auto"/>
        <w:rPr>
          <w:rFonts w:eastAsia="Calibri"/>
          <w:color w:val="auto"/>
          <w:sz w:val="24"/>
          <w:szCs w:val="24"/>
          <w:lang w:eastAsia="en-US"/>
        </w:rPr>
      </w:pPr>
      <w:proofErr w:type="gramStart"/>
      <w:r>
        <w:rPr>
          <w:b/>
          <w:sz w:val="24"/>
          <w:szCs w:val="24"/>
        </w:rPr>
        <w:lastRenderedPageBreak/>
        <w:t xml:space="preserve">Section </w:t>
      </w:r>
      <w:r w:rsidR="00002C7A">
        <w:rPr>
          <w:b/>
          <w:sz w:val="24"/>
          <w:szCs w:val="24"/>
        </w:rPr>
        <w:t xml:space="preserve"> 5</w:t>
      </w:r>
      <w:proofErr w:type="gramEnd"/>
    </w:p>
    <w:p w:rsidR="00002C7A" w:rsidRPr="008B28E7" w:rsidRDefault="00002C7A" w:rsidP="00002C7A">
      <w:pPr>
        <w:rPr>
          <w:b/>
          <w:sz w:val="24"/>
          <w:szCs w:val="24"/>
        </w:rPr>
      </w:pPr>
      <w:r>
        <w:rPr>
          <w:b/>
          <w:sz w:val="24"/>
          <w:szCs w:val="24"/>
        </w:rPr>
        <w:t>Safeguarding</w:t>
      </w:r>
    </w:p>
    <w:p w:rsidR="000D0BB6" w:rsidRPr="008B28E7" w:rsidRDefault="000D0BB6" w:rsidP="00FF7EBB">
      <w:pPr>
        <w:jc w:val="both"/>
        <w:rPr>
          <w:b/>
          <w:sz w:val="24"/>
          <w:szCs w:val="24"/>
        </w:rPr>
      </w:pPr>
    </w:p>
    <w:p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188" w:type="dxa"/>
            <w:shd w:val="clear" w:color="auto" w:fill="auto"/>
          </w:tcPr>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6108C9" w:rsidRPr="006108C9" w:rsidRDefault="006108C9" w:rsidP="00FF7EBB">
            <w:pPr>
              <w:jc w:val="both"/>
              <w:rPr>
                <w:sz w:val="24"/>
                <w:szCs w:val="24"/>
              </w:rPr>
            </w:pPr>
          </w:p>
          <w:p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rsidR="00AA666E" w:rsidRPr="008B28E7" w:rsidRDefault="00AA666E" w:rsidP="00FF7EBB">
      <w:pPr>
        <w:jc w:val="both"/>
        <w:rPr>
          <w:sz w:val="24"/>
          <w:szCs w:val="24"/>
        </w:rPr>
      </w:pPr>
    </w:p>
    <w:p w:rsidR="00EA061B" w:rsidRPr="00EA061B" w:rsidRDefault="00EA061B" w:rsidP="00EA061B">
      <w:pPr>
        <w:overflowPunct/>
        <w:autoSpaceDE/>
        <w:autoSpaceDN/>
        <w:adjustRightInd/>
        <w:spacing w:after="160" w:line="259" w:lineRule="auto"/>
        <w:jc w:val="both"/>
        <w:textAlignment w:val="auto"/>
        <w:rPr>
          <w:rFonts w:eastAsia="Calibri"/>
          <w:color w:val="auto"/>
          <w:sz w:val="24"/>
          <w:szCs w:val="24"/>
          <w:lang w:eastAsia="en-US"/>
        </w:rPr>
      </w:pPr>
      <w:r w:rsidRPr="00EA061B">
        <w:rPr>
          <w:rFonts w:eastAsia="Calibri"/>
          <w:color w:val="auto"/>
          <w:sz w:val="24"/>
          <w:szCs w:val="24"/>
          <w:lang w:eastAsia="en-US"/>
        </w:rPr>
        <w:t xml:space="preserve">To develop my understanding and knowledge in the area of safeguarding adults I attended a Safeguarding Adults Level 3 Course which focused on the </w:t>
      </w:r>
      <w:r w:rsidRPr="00EA061B">
        <w:rPr>
          <w:rFonts w:eastAsia="Calibri"/>
          <w:noProof/>
          <w:color w:val="auto"/>
          <w:sz w:val="24"/>
          <w:szCs w:val="24"/>
          <w:lang w:eastAsia="en-US"/>
        </w:rPr>
        <w:t>All Wales Safeguarding Adults Policy and Procedures (2015). I further developed my knowledge through  online research and books.</w:t>
      </w:r>
    </w:p>
    <w:p w:rsidR="00EA061B" w:rsidRPr="00EA061B" w:rsidRDefault="00EA061B" w:rsidP="00EA061B">
      <w:pPr>
        <w:overflowPunct/>
        <w:autoSpaceDE/>
        <w:autoSpaceDN/>
        <w:adjustRightInd/>
        <w:spacing w:after="160" w:line="259" w:lineRule="auto"/>
        <w:jc w:val="both"/>
        <w:textAlignment w:val="auto"/>
        <w:rPr>
          <w:rFonts w:eastAsia="Calibri"/>
          <w:color w:val="auto"/>
          <w:sz w:val="24"/>
          <w:szCs w:val="24"/>
          <w:lang w:eastAsia="en-US"/>
        </w:rPr>
      </w:pPr>
      <w:r w:rsidRPr="00EA061B">
        <w:rPr>
          <w:rFonts w:eastAsia="Calibri"/>
          <w:color w:val="auto"/>
          <w:sz w:val="24"/>
          <w:szCs w:val="24"/>
          <w:lang w:eastAsia="en-US"/>
        </w:rPr>
        <w:t>My findings were as follows:</w:t>
      </w:r>
    </w:p>
    <w:p w:rsidR="00EA061B" w:rsidRPr="00EA061B" w:rsidRDefault="00EA061B" w:rsidP="00EA061B">
      <w:pPr>
        <w:overflowPunct/>
        <w:autoSpaceDE/>
        <w:autoSpaceDN/>
        <w:adjustRightInd/>
        <w:spacing w:after="160" w:line="259" w:lineRule="auto"/>
        <w:jc w:val="both"/>
        <w:textAlignment w:val="auto"/>
        <w:rPr>
          <w:rFonts w:eastAsia="Calibri"/>
          <w:color w:val="auto"/>
          <w:sz w:val="24"/>
          <w:szCs w:val="24"/>
          <w:lang w:eastAsia="en-US"/>
        </w:rPr>
      </w:pPr>
      <w:r w:rsidRPr="00EA061B">
        <w:rPr>
          <w:rFonts w:eastAsia="Calibri"/>
          <w:color w:val="auto"/>
          <w:sz w:val="24"/>
          <w:szCs w:val="24"/>
          <w:lang w:eastAsia="en-US"/>
        </w:rPr>
        <w:t>Social Services and Well-being (Wales) Act (2014) (SSWA, 2014)</w:t>
      </w:r>
      <w:r w:rsidRPr="00EA061B">
        <w:rPr>
          <w:rFonts w:ascii="Calibri" w:eastAsia="Calibri" w:hAnsi="Calibri" w:cs="Times New Roman"/>
          <w:color w:val="auto"/>
          <w:sz w:val="24"/>
          <w:szCs w:val="24"/>
          <w:lang w:eastAsia="en-US"/>
        </w:rPr>
        <w:t xml:space="preserve"> </w:t>
      </w:r>
      <w:r w:rsidRPr="00EA061B">
        <w:rPr>
          <w:rFonts w:eastAsia="Calibri"/>
          <w:color w:val="auto"/>
          <w:sz w:val="24"/>
          <w:szCs w:val="24"/>
          <w:lang w:eastAsia="en-US"/>
        </w:rPr>
        <w:t>provides the legal framework for improving the well-being of vulnerable individuals. “A vulnerable adult is someone who is 18 years of age, or over who may need community care because of disability, age or illness and who may be unable to take care of themselves”</w:t>
      </w:r>
      <w:r w:rsidRPr="00EA061B">
        <w:rPr>
          <w:rFonts w:eastAsia="Calibri"/>
          <w:noProof/>
          <w:color w:val="auto"/>
          <w:sz w:val="24"/>
          <w:szCs w:val="24"/>
          <w:lang w:eastAsia="en-US"/>
        </w:rPr>
        <w:t xml:space="preserve"> (Betsi Cadwaladr University Health Board, 2009)</w:t>
      </w:r>
      <w:r w:rsidRPr="00EA061B">
        <w:rPr>
          <w:rFonts w:eastAsia="Calibri"/>
          <w:color w:val="auto"/>
          <w:sz w:val="24"/>
          <w:szCs w:val="24"/>
          <w:lang w:eastAsia="en-US"/>
        </w:rPr>
        <w:t xml:space="preserve">. The Older People’s Commissioner for Wales (2016) is guided by the European Convention on Human Rights and the </w:t>
      </w:r>
      <w:r w:rsidRPr="00EA061B">
        <w:rPr>
          <w:rFonts w:eastAsia="Calibri"/>
          <w:noProof/>
          <w:color w:val="auto"/>
          <w:sz w:val="24"/>
          <w:szCs w:val="24"/>
          <w:lang w:eastAsia="en-US"/>
        </w:rPr>
        <w:t>Equality and Human Rights Commission (1998)</w:t>
      </w:r>
      <w:r w:rsidRPr="00EA061B">
        <w:rPr>
          <w:rFonts w:eastAsia="Calibri"/>
          <w:color w:val="auto"/>
          <w:sz w:val="24"/>
          <w:szCs w:val="24"/>
          <w:lang w:eastAsia="en-US"/>
        </w:rPr>
        <w:t>, “which provides that everyone has the right to live their lives free from coercion, intimidation, oppression and physical, sexual, emotional or mental harm.”</w:t>
      </w:r>
    </w:p>
    <w:p w:rsidR="00EA061B" w:rsidRPr="00EA061B" w:rsidRDefault="00EA061B" w:rsidP="00EA061B">
      <w:pPr>
        <w:overflowPunct/>
        <w:autoSpaceDE/>
        <w:autoSpaceDN/>
        <w:adjustRightInd/>
        <w:spacing w:after="160" w:line="259" w:lineRule="auto"/>
        <w:jc w:val="both"/>
        <w:textAlignment w:val="auto"/>
        <w:rPr>
          <w:rFonts w:eastAsia="Calibri"/>
          <w:color w:val="auto"/>
          <w:sz w:val="24"/>
          <w:szCs w:val="24"/>
          <w:lang w:eastAsia="en-US"/>
        </w:rPr>
      </w:pPr>
      <w:r w:rsidRPr="00EA061B">
        <w:rPr>
          <w:rFonts w:eastAsia="Calibri"/>
          <w:color w:val="auto"/>
          <w:sz w:val="24"/>
          <w:szCs w:val="24"/>
          <w:lang w:eastAsia="en-US"/>
        </w:rPr>
        <w:t xml:space="preserve">Part 7: Section 127 of the SSWA (2014) specifically relate to safeguarding adults. “Stating any concerned individual can make a referral to their local authority if they suspect an adult is at risk of abuse or neglect.” Applications can be made to magistrates' courts for </w:t>
      </w:r>
      <w:bookmarkStart w:id="5" w:name="_Hlk523157898"/>
      <w:r w:rsidRPr="00EA061B">
        <w:rPr>
          <w:rFonts w:eastAsia="Calibri"/>
          <w:color w:val="auto"/>
          <w:sz w:val="24"/>
          <w:szCs w:val="24"/>
          <w:lang w:eastAsia="en-US"/>
        </w:rPr>
        <w:t>adult protection and support orders</w:t>
      </w:r>
      <w:bookmarkEnd w:id="5"/>
      <w:r w:rsidRPr="00EA061B">
        <w:rPr>
          <w:rFonts w:eastAsia="Calibri"/>
          <w:color w:val="auto"/>
          <w:sz w:val="24"/>
          <w:szCs w:val="24"/>
          <w:lang w:eastAsia="en-US"/>
        </w:rPr>
        <w:t>. The purpose of such orders is to enable an authorised officer to speak in private to a person suspected of being an adult at risk</w:t>
      </w:r>
      <w:r w:rsidR="00E53C36">
        <w:rPr>
          <w:rFonts w:eastAsia="Calibri"/>
          <w:color w:val="auto"/>
          <w:sz w:val="24"/>
          <w:szCs w:val="24"/>
          <w:lang w:eastAsia="en-US"/>
        </w:rPr>
        <w:t xml:space="preserve"> </w:t>
      </w:r>
      <w:r w:rsidR="00E53C36" w:rsidRPr="00FA75E2">
        <w:rPr>
          <w:rFonts w:eastAsia="Calibri"/>
          <w:color w:val="auto"/>
          <w:sz w:val="24"/>
          <w:szCs w:val="22"/>
          <w:lang w:eastAsia="en-US"/>
        </w:rPr>
        <w:t>(Social Services Well</w:t>
      </w:r>
      <w:r w:rsidR="00E53C36">
        <w:rPr>
          <w:rFonts w:eastAsia="Calibri"/>
          <w:color w:val="auto"/>
          <w:sz w:val="24"/>
          <w:szCs w:val="22"/>
          <w:lang w:eastAsia="en-US"/>
        </w:rPr>
        <w:t>-</w:t>
      </w:r>
      <w:r w:rsidR="00E53C36" w:rsidRPr="00FA75E2">
        <w:rPr>
          <w:rFonts w:eastAsia="Calibri"/>
          <w:color w:val="auto"/>
          <w:sz w:val="24"/>
          <w:szCs w:val="22"/>
          <w:lang w:eastAsia="en-US"/>
        </w:rPr>
        <w:t>being (Wales) Act 2014)</w:t>
      </w:r>
      <w:r w:rsidR="00E53C36">
        <w:rPr>
          <w:rFonts w:eastAsia="Calibri"/>
          <w:color w:val="auto"/>
          <w:sz w:val="24"/>
          <w:szCs w:val="22"/>
          <w:lang w:eastAsia="en-US"/>
        </w:rPr>
        <w:t>.</w:t>
      </w:r>
      <w:r w:rsidRPr="00E53C36">
        <w:rPr>
          <w:rFonts w:eastAsia="Calibri"/>
          <w:color w:val="FF0000"/>
          <w:sz w:val="24"/>
          <w:szCs w:val="24"/>
          <w:lang w:eastAsia="en-US"/>
        </w:rPr>
        <w:t xml:space="preserve"> </w:t>
      </w:r>
    </w:p>
    <w:p w:rsidR="00EA061B" w:rsidRPr="00EA061B" w:rsidRDefault="00EA061B" w:rsidP="00EA061B">
      <w:pPr>
        <w:overflowPunct/>
        <w:autoSpaceDE/>
        <w:autoSpaceDN/>
        <w:adjustRightInd/>
        <w:spacing w:after="160" w:line="259" w:lineRule="auto"/>
        <w:jc w:val="both"/>
        <w:textAlignment w:val="auto"/>
        <w:rPr>
          <w:rFonts w:eastAsia="Calibri"/>
          <w:color w:val="auto"/>
          <w:sz w:val="24"/>
          <w:szCs w:val="24"/>
          <w:lang w:eastAsia="en-US"/>
        </w:rPr>
      </w:pPr>
      <w:r w:rsidRPr="00EA061B">
        <w:rPr>
          <w:rFonts w:eastAsia="Calibri"/>
          <w:color w:val="auto"/>
          <w:sz w:val="24"/>
          <w:szCs w:val="24"/>
          <w:lang w:eastAsia="en-US"/>
        </w:rPr>
        <w:t>A referral made about a person at risk can refuse to participate in the enquiry. SSWA (2014), Code of Practice: Part 7 states “each person should be treated as an individual, respecting what each service user and carer thinks and wants, however the refusal does not automatically relieve the local authority of duty to investigate”</w:t>
      </w:r>
      <w:r w:rsidR="00E53C36">
        <w:rPr>
          <w:rFonts w:eastAsia="Calibri"/>
          <w:color w:val="auto"/>
          <w:sz w:val="24"/>
          <w:szCs w:val="24"/>
          <w:lang w:eastAsia="en-US"/>
        </w:rPr>
        <w:t xml:space="preserve"> </w:t>
      </w:r>
      <w:r w:rsidR="00D10037">
        <w:rPr>
          <w:rFonts w:eastAsia="Calibri"/>
          <w:color w:val="auto"/>
          <w:sz w:val="24"/>
          <w:szCs w:val="24"/>
          <w:lang w:eastAsia="en-US"/>
        </w:rPr>
        <w:t>(</w:t>
      </w:r>
      <w:r w:rsidR="00D10037" w:rsidRPr="00D10037">
        <w:rPr>
          <w:rFonts w:eastAsia="Calibri"/>
          <w:color w:val="auto"/>
          <w:sz w:val="24"/>
          <w:szCs w:val="24"/>
          <w:lang w:eastAsia="en-US"/>
        </w:rPr>
        <w:t>Social Care Wales</w:t>
      </w:r>
      <w:r w:rsidR="00D10037">
        <w:rPr>
          <w:rFonts w:eastAsia="Calibri"/>
          <w:color w:val="auto"/>
          <w:sz w:val="24"/>
          <w:szCs w:val="24"/>
          <w:lang w:eastAsia="en-US"/>
        </w:rPr>
        <w:t>,</w:t>
      </w:r>
      <w:r w:rsidR="00D10037" w:rsidRPr="00D10037">
        <w:rPr>
          <w:rFonts w:eastAsia="Calibri"/>
          <w:color w:val="auto"/>
          <w:sz w:val="24"/>
          <w:szCs w:val="24"/>
          <w:lang w:eastAsia="en-US"/>
        </w:rPr>
        <w:t>2017)</w:t>
      </w:r>
      <w:r w:rsidR="00D10037">
        <w:rPr>
          <w:rFonts w:eastAsia="Calibri"/>
          <w:color w:val="auto"/>
          <w:sz w:val="24"/>
          <w:szCs w:val="24"/>
          <w:lang w:eastAsia="en-US"/>
        </w:rPr>
        <w:t>.</w:t>
      </w:r>
      <w:r w:rsidR="00E53C36" w:rsidRPr="00E53C36">
        <w:rPr>
          <w:rFonts w:eastAsia="Calibri"/>
          <w:color w:val="FF0000"/>
          <w:sz w:val="24"/>
          <w:szCs w:val="24"/>
          <w:lang w:eastAsia="en-US"/>
        </w:rPr>
        <w:t xml:space="preserve"> </w:t>
      </w:r>
      <w:r w:rsidRPr="00EA061B">
        <w:rPr>
          <w:rFonts w:eastAsia="Calibri"/>
          <w:color w:val="auto"/>
          <w:sz w:val="24"/>
          <w:szCs w:val="24"/>
          <w:lang w:eastAsia="en-US"/>
        </w:rPr>
        <w:t xml:space="preserve"> Mental Capacity Act (2005) (MCA 2005) a statutory framework is aimed at empowering and protecting people who cannot make their own decisions. MCA (2005) states</w:t>
      </w:r>
      <w:r w:rsidRPr="00EA061B">
        <w:rPr>
          <w:rFonts w:ascii="Calibri" w:eastAsia="Calibri" w:hAnsi="Calibri" w:cs="Times New Roman"/>
          <w:color w:val="auto"/>
          <w:sz w:val="24"/>
          <w:szCs w:val="24"/>
          <w:lang w:eastAsia="en-US"/>
        </w:rPr>
        <w:t xml:space="preserve"> “</w:t>
      </w:r>
      <w:r w:rsidRPr="00EA061B">
        <w:rPr>
          <w:rFonts w:eastAsia="Calibri"/>
          <w:color w:val="auto"/>
          <w:sz w:val="24"/>
          <w:szCs w:val="24"/>
          <w:lang w:eastAsia="en-US"/>
        </w:rPr>
        <w:t xml:space="preserve">a person is not to be treated as unable to make a decision merely because he makes an unwise decision. A person must be assumed to have capacity unless it is established that he lacks capacity” </w:t>
      </w:r>
      <w:r w:rsidRPr="00EA061B">
        <w:rPr>
          <w:rFonts w:eastAsia="Calibri"/>
          <w:noProof/>
          <w:color w:val="auto"/>
          <w:sz w:val="24"/>
          <w:szCs w:val="24"/>
          <w:lang w:eastAsia="en-US"/>
        </w:rPr>
        <w:t>(Mental Capacity Act, 2005)</w:t>
      </w:r>
      <w:r w:rsidRPr="00EA061B">
        <w:rPr>
          <w:rFonts w:eastAsia="Calibri"/>
          <w:color w:val="auto"/>
          <w:sz w:val="24"/>
          <w:szCs w:val="24"/>
          <w:lang w:eastAsia="en-US"/>
        </w:rPr>
        <w:t>.</w:t>
      </w:r>
    </w:p>
    <w:p w:rsidR="00EA061B" w:rsidRPr="00EA061B" w:rsidRDefault="00EA061B" w:rsidP="00EA061B">
      <w:pPr>
        <w:overflowPunct/>
        <w:autoSpaceDE/>
        <w:autoSpaceDN/>
        <w:adjustRightInd/>
        <w:spacing w:after="160" w:line="259" w:lineRule="auto"/>
        <w:jc w:val="both"/>
        <w:textAlignment w:val="auto"/>
        <w:rPr>
          <w:rFonts w:eastAsia="Calibri"/>
          <w:color w:val="auto"/>
          <w:sz w:val="24"/>
          <w:szCs w:val="24"/>
          <w:lang w:eastAsia="en-US"/>
        </w:rPr>
      </w:pPr>
      <w:r w:rsidRPr="00EA061B">
        <w:rPr>
          <w:rFonts w:eastAsia="Calibri"/>
          <w:color w:val="auto"/>
          <w:sz w:val="24"/>
          <w:szCs w:val="24"/>
          <w:lang w:eastAsia="en-US"/>
        </w:rPr>
        <w:t xml:space="preserve">‘In Safe Hands’ places a duty on local authorities in Wales to coordinate adult protection procedures in their areas. It ensures that policies and procedures are in place across Wales, which clarify the principles of good practice and facilitate service development designed to </w:t>
      </w:r>
      <w:r w:rsidRPr="00EA061B">
        <w:rPr>
          <w:rFonts w:eastAsia="Calibri"/>
          <w:color w:val="auto"/>
          <w:sz w:val="24"/>
          <w:szCs w:val="24"/>
          <w:lang w:eastAsia="en-US"/>
        </w:rPr>
        <w:lastRenderedPageBreak/>
        <w:t>prevent, identify and respond to abuse of adults at risk</w:t>
      </w:r>
      <w:r w:rsidRPr="00EA061B">
        <w:rPr>
          <w:rFonts w:eastAsia="Calibri"/>
          <w:noProof/>
          <w:color w:val="auto"/>
          <w:sz w:val="24"/>
          <w:szCs w:val="24"/>
          <w:lang w:eastAsia="en-US"/>
        </w:rPr>
        <w:t xml:space="preserve"> (</w:t>
      </w:r>
      <w:r w:rsidR="003D27DA">
        <w:rPr>
          <w:rFonts w:eastAsia="Calibri"/>
          <w:noProof/>
          <w:color w:val="auto"/>
          <w:sz w:val="24"/>
          <w:szCs w:val="24"/>
          <w:lang w:eastAsia="en-US"/>
        </w:rPr>
        <w:t>Social Care Wales</w:t>
      </w:r>
      <w:r w:rsidRPr="00EA061B">
        <w:rPr>
          <w:rFonts w:eastAsia="Calibri"/>
          <w:noProof/>
          <w:color w:val="auto"/>
          <w:sz w:val="24"/>
          <w:szCs w:val="24"/>
          <w:lang w:eastAsia="en-US"/>
        </w:rPr>
        <w:t>, 2009)</w:t>
      </w:r>
      <w:r w:rsidRPr="00EA061B">
        <w:rPr>
          <w:rFonts w:eastAsia="Calibri"/>
          <w:color w:val="auto"/>
          <w:sz w:val="24"/>
          <w:szCs w:val="24"/>
          <w:lang w:eastAsia="en-US"/>
        </w:rPr>
        <w:t xml:space="preserve">. If there are safeguarding concerns the General Data Protection Regulations </w:t>
      </w:r>
      <w:r w:rsidR="00F55128" w:rsidRPr="00F55128">
        <w:rPr>
          <w:rFonts w:eastAsia="Calibri"/>
          <w:color w:val="auto"/>
          <w:sz w:val="24"/>
          <w:szCs w:val="24"/>
          <w:lang w:eastAsia="en-US"/>
        </w:rPr>
        <w:t>(Information Commissioners Office 2018)</w:t>
      </w:r>
      <w:r w:rsidR="00F55128">
        <w:rPr>
          <w:rFonts w:eastAsia="Calibri"/>
          <w:color w:val="auto"/>
          <w:sz w:val="24"/>
          <w:szCs w:val="24"/>
          <w:lang w:eastAsia="en-US"/>
        </w:rPr>
        <w:t xml:space="preserve"> </w:t>
      </w:r>
      <w:r w:rsidRPr="00EA061B">
        <w:rPr>
          <w:rFonts w:eastAsia="Calibri"/>
          <w:color w:val="auto"/>
          <w:sz w:val="24"/>
          <w:szCs w:val="24"/>
          <w:lang w:eastAsia="en-US"/>
        </w:rPr>
        <w:t>allow for sharing of confidential information in order to prevent abuse or harm to an individual or others</w:t>
      </w:r>
      <w:r w:rsidRPr="00E53C36">
        <w:rPr>
          <w:rFonts w:eastAsia="Calibri"/>
          <w:color w:val="auto"/>
          <w:sz w:val="24"/>
          <w:szCs w:val="24"/>
          <w:lang w:eastAsia="en-US"/>
        </w:rPr>
        <w:t>.</w:t>
      </w:r>
      <w:r w:rsidRPr="00EA061B">
        <w:rPr>
          <w:rFonts w:eastAsia="Calibri"/>
          <w:color w:val="auto"/>
          <w:sz w:val="24"/>
          <w:szCs w:val="24"/>
          <w:lang w:eastAsia="en-US"/>
        </w:rPr>
        <w:t xml:space="preserve"> </w:t>
      </w:r>
    </w:p>
    <w:p w:rsidR="00EA061B" w:rsidRDefault="00EA061B" w:rsidP="00EA061B">
      <w:pPr>
        <w:overflowPunct/>
        <w:autoSpaceDE/>
        <w:autoSpaceDN/>
        <w:adjustRightInd/>
        <w:spacing w:after="160" w:line="259" w:lineRule="auto"/>
        <w:jc w:val="both"/>
        <w:textAlignment w:val="auto"/>
        <w:rPr>
          <w:rFonts w:eastAsia="Calibri"/>
          <w:color w:val="auto"/>
          <w:sz w:val="24"/>
          <w:szCs w:val="24"/>
          <w:lang w:eastAsia="en-US"/>
        </w:rPr>
      </w:pPr>
      <w:r w:rsidRPr="00EA061B">
        <w:rPr>
          <w:rFonts w:eastAsia="Calibri"/>
          <w:color w:val="auto"/>
          <w:sz w:val="24"/>
          <w:szCs w:val="24"/>
          <w:lang w:eastAsia="en-US"/>
        </w:rPr>
        <w:t xml:space="preserve">An individual who resides in Wales should be offered the opportunity for information to be presented in the Welsh language if this is preferred language (SSWA, </w:t>
      </w:r>
      <w:r w:rsidR="00E53C36">
        <w:rPr>
          <w:rFonts w:eastAsia="Calibri"/>
          <w:color w:val="auto"/>
          <w:sz w:val="24"/>
          <w:szCs w:val="24"/>
          <w:lang w:eastAsia="en-US"/>
        </w:rPr>
        <w:t>(</w:t>
      </w:r>
      <w:r w:rsidRPr="00EA061B">
        <w:rPr>
          <w:rFonts w:eastAsia="Calibri"/>
          <w:color w:val="auto"/>
          <w:sz w:val="24"/>
          <w:szCs w:val="24"/>
          <w:lang w:eastAsia="en-US"/>
        </w:rPr>
        <w:t>2014</w:t>
      </w:r>
      <w:r w:rsidR="00E53C36">
        <w:rPr>
          <w:rFonts w:eastAsia="Calibri"/>
          <w:color w:val="auto"/>
          <w:sz w:val="24"/>
          <w:szCs w:val="24"/>
          <w:lang w:eastAsia="en-US"/>
        </w:rPr>
        <w:t>)</w:t>
      </w:r>
      <w:r w:rsidRPr="00EA061B">
        <w:rPr>
          <w:rFonts w:eastAsia="Calibri"/>
          <w:color w:val="auto"/>
          <w:sz w:val="24"/>
          <w:szCs w:val="24"/>
          <w:lang w:eastAsia="en-US"/>
        </w:rPr>
        <w:t xml:space="preserve">, Code of Practice, Part 2). Expressing and communicating needs in Welsh can be more comfortable and effective for those who think and live their lives through the medium of Welsh. This is due to the development of the brain, as children learn the language as they develop emotionally with the implication of the limbic system </w:t>
      </w:r>
      <w:r w:rsidRPr="00EA061B">
        <w:rPr>
          <w:rFonts w:eastAsia="Calibri"/>
          <w:noProof/>
          <w:color w:val="auto"/>
          <w:sz w:val="24"/>
          <w:szCs w:val="24"/>
          <w:lang w:eastAsia="en-US"/>
        </w:rPr>
        <w:t>(Lieberman, 2000)</w:t>
      </w:r>
      <w:r w:rsidRPr="00EA061B">
        <w:rPr>
          <w:rFonts w:eastAsia="Calibri"/>
          <w:color w:val="auto"/>
          <w:sz w:val="24"/>
          <w:szCs w:val="24"/>
          <w:lang w:eastAsia="en-US"/>
        </w:rPr>
        <w:t xml:space="preserve">. </w:t>
      </w:r>
      <w:r>
        <w:rPr>
          <w:rFonts w:eastAsia="Calibri"/>
          <w:color w:val="auto"/>
          <w:sz w:val="24"/>
          <w:szCs w:val="24"/>
          <w:lang w:eastAsia="en-US"/>
        </w:rPr>
        <w:t>“</w:t>
      </w:r>
      <w:r w:rsidRPr="00EA061B">
        <w:rPr>
          <w:rFonts w:eastAsia="Calibri"/>
          <w:color w:val="auto"/>
          <w:sz w:val="24"/>
          <w:szCs w:val="24"/>
          <w:lang w:eastAsia="en-US"/>
        </w:rPr>
        <w:t>A lack of services available in Welsh can therefore be seen as a failure to provide basic requirements</w:t>
      </w:r>
      <w:r>
        <w:rPr>
          <w:rFonts w:eastAsia="Calibri"/>
          <w:color w:val="auto"/>
          <w:sz w:val="24"/>
          <w:szCs w:val="24"/>
          <w:lang w:eastAsia="en-US"/>
        </w:rPr>
        <w:t>”</w:t>
      </w:r>
      <w:r w:rsidRPr="00EA061B">
        <w:rPr>
          <w:rFonts w:eastAsia="Calibri"/>
          <w:color w:val="auto"/>
          <w:sz w:val="24"/>
          <w:szCs w:val="24"/>
          <w:lang w:eastAsia="en-US"/>
        </w:rPr>
        <w:t xml:space="preserve"> </w:t>
      </w:r>
      <w:r w:rsidRPr="00EA061B">
        <w:rPr>
          <w:rFonts w:eastAsia="Calibri"/>
          <w:noProof/>
          <w:color w:val="auto"/>
          <w:sz w:val="24"/>
          <w:szCs w:val="24"/>
          <w:lang w:eastAsia="en-US"/>
        </w:rPr>
        <w:t>(Welsh Government, 2016)</w:t>
      </w:r>
      <w:r w:rsidRPr="00EA061B">
        <w:rPr>
          <w:rFonts w:eastAsia="Calibri"/>
          <w:color w:val="auto"/>
          <w:sz w:val="24"/>
          <w:szCs w:val="24"/>
          <w:lang w:eastAsia="en-US"/>
        </w:rPr>
        <w:t xml:space="preserve">. This reinforces the ‘Active Offer’ and ‘More than Words’ which is the Welsh Government’s Strategic Framework for the Welsh Language in Health and Social Care </w:t>
      </w:r>
      <w:r w:rsidRPr="00EA061B">
        <w:rPr>
          <w:rFonts w:eastAsia="Calibri"/>
          <w:noProof/>
          <w:color w:val="auto"/>
          <w:sz w:val="24"/>
          <w:szCs w:val="24"/>
          <w:lang w:eastAsia="en-US"/>
        </w:rPr>
        <w:t>(Social Care Wales, 2013)</w:t>
      </w:r>
      <w:r w:rsidRPr="00EA061B">
        <w:rPr>
          <w:rFonts w:eastAsia="Calibri"/>
          <w:color w:val="auto"/>
          <w:sz w:val="24"/>
          <w:szCs w:val="24"/>
          <w:lang w:eastAsia="en-US"/>
        </w:rPr>
        <w:t xml:space="preserve">, therefore reinforcing the Equality Act (2010), which combats unfair and unequal treatment and enabling anti-discrimination practice.     </w:t>
      </w:r>
    </w:p>
    <w:p w:rsidR="00EA061B" w:rsidRPr="00EA061B" w:rsidRDefault="00EA061B" w:rsidP="00EA061B">
      <w:pPr>
        <w:overflowPunct/>
        <w:autoSpaceDE/>
        <w:autoSpaceDN/>
        <w:adjustRightInd/>
        <w:spacing w:after="160" w:line="259" w:lineRule="auto"/>
        <w:jc w:val="both"/>
        <w:textAlignment w:val="auto"/>
        <w:rPr>
          <w:rFonts w:eastAsia="Calibri"/>
          <w:color w:val="auto"/>
          <w:sz w:val="24"/>
          <w:szCs w:val="24"/>
          <w:lang w:eastAsia="en-US"/>
        </w:rPr>
      </w:pPr>
      <w:r w:rsidRPr="00EA061B">
        <w:rPr>
          <w:rFonts w:eastAsia="Calibri"/>
          <w:color w:val="auto"/>
          <w:sz w:val="24"/>
          <w:szCs w:val="24"/>
          <w:lang w:eastAsia="en-US"/>
        </w:rPr>
        <w:t>Word Count 546</w:t>
      </w:r>
    </w:p>
    <w:p w:rsidR="00EA061B" w:rsidRPr="00EA061B" w:rsidRDefault="00EA061B" w:rsidP="00EA061B">
      <w:pPr>
        <w:overflowPunct/>
        <w:autoSpaceDE/>
        <w:autoSpaceDN/>
        <w:adjustRightInd/>
        <w:spacing w:after="160" w:line="259" w:lineRule="auto"/>
        <w:jc w:val="both"/>
        <w:textAlignment w:val="auto"/>
        <w:rPr>
          <w:rFonts w:ascii="Calibri" w:eastAsia="Calibri" w:hAnsi="Calibri" w:cs="Times New Roman"/>
          <w:color w:val="auto"/>
          <w:sz w:val="24"/>
          <w:szCs w:val="24"/>
          <w:lang w:eastAsia="en-US"/>
        </w:rPr>
      </w:pPr>
    </w:p>
    <w:p w:rsidR="00AA666E" w:rsidRPr="008B28E7" w:rsidRDefault="00AA666E" w:rsidP="00FF7EBB">
      <w:pPr>
        <w:jc w:val="both"/>
        <w:rPr>
          <w:sz w:val="24"/>
          <w:szCs w:val="24"/>
        </w:rPr>
      </w:pPr>
    </w:p>
    <w:p w:rsidR="00AA666E" w:rsidRDefault="00AA666E"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956AE9" w:rsidRDefault="00956AE9"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8B28E7" w:rsidRDefault="008B28E7" w:rsidP="00FF7EBB">
      <w:pPr>
        <w:jc w:val="both"/>
        <w:rPr>
          <w:sz w:val="24"/>
          <w:szCs w:val="24"/>
        </w:rPr>
      </w:pPr>
    </w:p>
    <w:p w:rsidR="0006703B" w:rsidRDefault="0006703B" w:rsidP="00FF7EBB">
      <w:pPr>
        <w:jc w:val="both"/>
        <w:rPr>
          <w:sz w:val="24"/>
          <w:szCs w:val="24"/>
        </w:rPr>
      </w:pPr>
    </w:p>
    <w:p w:rsidR="00EE13C0" w:rsidRDefault="00EE13C0" w:rsidP="00FF7EBB">
      <w:pPr>
        <w:jc w:val="both"/>
        <w:rPr>
          <w:sz w:val="24"/>
          <w:szCs w:val="24"/>
        </w:rPr>
      </w:pPr>
    </w:p>
    <w:p w:rsidR="00EE13C0" w:rsidRDefault="00EE13C0" w:rsidP="00FF7EBB">
      <w:pPr>
        <w:jc w:val="both"/>
        <w:rPr>
          <w:sz w:val="24"/>
          <w:szCs w:val="24"/>
        </w:rPr>
      </w:pPr>
    </w:p>
    <w:p w:rsidR="00EE13C0" w:rsidRDefault="00EE13C0" w:rsidP="00FF7EBB">
      <w:pPr>
        <w:jc w:val="both"/>
        <w:rPr>
          <w:sz w:val="24"/>
          <w:szCs w:val="24"/>
        </w:rPr>
      </w:pPr>
    </w:p>
    <w:p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278" w:type="dxa"/>
            <w:shd w:val="clear" w:color="auto" w:fill="auto"/>
          </w:tcPr>
          <w:p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rsidR="008C7770" w:rsidRDefault="008C7770" w:rsidP="00FF7EBB">
            <w:pPr>
              <w:jc w:val="both"/>
              <w:rPr>
                <w:sz w:val="24"/>
                <w:szCs w:val="24"/>
              </w:rPr>
            </w:pPr>
          </w:p>
          <w:p w:rsidR="008C7770" w:rsidRPr="006108C9" w:rsidRDefault="008C7770" w:rsidP="00FF7EBB">
            <w:pPr>
              <w:jc w:val="both"/>
              <w:rPr>
                <w:sz w:val="24"/>
                <w:szCs w:val="24"/>
              </w:rPr>
            </w:pPr>
          </w:p>
          <w:p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rsidR="008C7770" w:rsidRPr="006108C9" w:rsidRDefault="008C7770" w:rsidP="00FF7EBB">
            <w:pPr>
              <w:jc w:val="both"/>
              <w:rPr>
                <w:sz w:val="24"/>
                <w:szCs w:val="24"/>
              </w:rPr>
            </w:pPr>
          </w:p>
        </w:tc>
      </w:tr>
    </w:tbl>
    <w:p w:rsidR="00AA666E" w:rsidRPr="008B28E7" w:rsidRDefault="00AA666E" w:rsidP="00FF7EBB">
      <w:pPr>
        <w:ind w:left="360" w:hanging="360"/>
        <w:jc w:val="both"/>
        <w:rPr>
          <w:b/>
          <w:sz w:val="24"/>
          <w:szCs w:val="24"/>
        </w:rPr>
      </w:pPr>
    </w:p>
    <w:p w:rsidR="0006703B" w:rsidRPr="00FA75E2" w:rsidRDefault="0006703B" w:rsidP="0006703B">
      <w:pPr>
        <w:overflowPunct/>
        <w:autoSpaceDE/>
        <w:autoSpaceDN/>
        <w:adjustRightInd/>
        <w:spacing w:after="160" w:line="259" w:lineRule="auto"/>
        <w:jc w:val="both"/>
        <w:textAlignment w:val="auto"/>
        <w:rPr>
          <w:rFonts w:ascii="Calibri" w:eastAsia="Calibri" w:hAnsi="Calibri" w:cs="Times New Roman"/>
          <w:color w:val="auto"/>
          <w:sz w:val="22"/>
          <w:szCs w:val="22"/>
          <w:lang w:eastAsia="en-US"/>
        </w:rPr>
      </w:pPr>
      <w:r w:rsidRPr="00FA75E2">
        <w:rPr>
          <w:rFonts w:eastAsia="Calibri"/>
          <w:color w:val="auto"/>
          <w:sz w:val="24"/>
          <w:szCs w:val="24"/>
          <w:lang w:eastAsia="en-US"/>
        </w:rPr>
        <w:t>Children and adults are treated differently in law.</w:t>
      </w:r>
      <w:r w:rsidRPr="00FA75E2">
        <w:rPr>
          <w:rFonts w:eastAsia="Calibri"/>
          <w:color w:val="auto"/>
          <w:sz w:val="24"/>
          <w:szCs w:val="22"/>
          <w:lang w:eastAsia="en-US"/>
        </w:rPr>
        <w:t xml:space="preserve"> The law defines a child as being a young person up to the age of 18 </w:t>
      </w:r>
      <w:bookmarkStart w:id="6" w:name="_Hlk526775634"/>
      <w:r w:rsidRPr="00FA75E2">
        <w:rPr>
          <w:rFonts w:eastAsia="Calibri"/>
          <w:color w:val="auto"/>
          <w:sz w:val="24"/>
          <w:szCs w:val="22"/>
          <w:lang w:eastAsia="en-US"/>
        </w:rPr>
        <w:t>(Social Services Well</w:t>
      </w:r>
      <w:r w:rsidR="00DE1428">
        <w:rPr>
          <w:rFonts w:eastAsia="Calibri"/>
          <w:color w:val="auto"/>
          <w:sz w:val="24"/>
          <w:szCs w:val="22"/>
          <w:lang w:eastAsia="en-US"/>
        </w:rPr>
        <w:t>-</w:t>
      </w:r>
      <w:r w:rsidRPr="00FA75E2">
        <w:rPr>
          <w:rFonts w:eastAsia="Calibri"/>
          <w:color w:val="auto"/>
          <w:sz w:val="24"/>
          <w:szCs w:val="22"/>
          <w:lang w:eastAsia="en-US"/>
        </w:rPr>
        <w:t xml:space="preserve">being (Wales) Act 2014) </w:t>
      </w:r>
      <w:bookmarkEnd w:id="6"/>
      <w:r w:rsidRPr="00FA75E2">
        <w:rPr>
          <w:rFonts w:eastAsia="Calibri"/>
          <w:color w:val="auto"/>
          <w:sz w:val="24"/>
          <w:szCs w:val="22"/>
          <w:lang w:eastAsia="en-US"/>
        </w:rPr>
        <w:t>(SSWA, 2014). The relevant Act for child protection is the Children Act (1998), however this is supported by subsequent legislations and associated policies such as SSWA (2014).</w:t>
      </w:r>
      <w:r w:rsidRPr="00FA75E2">
        <w:rPr>
          <w:rFonts w:eastAsia="Calibri"/>
          <w:color w:val="auto"/>
          <w:sz w:val="24"/>
          <w:szCs w:val="24"/>
          <w:lang w:eastAsia="en-US"/>
        </w:rPr>
        <w:t xml:space="preserve"> </w:t>
      </w:r>
      <w:r w:rsidR="00FA75E2" w:rsidRPr="00FA75E2">
        <w:rPr>
          <w:rFonts w:eastAsia="Calibri"/>
          <w:color w:val="auto"/>
          <w:sz w:val="24"/>
          <w:szCs w:val="24"/>
          <w:lang w:eastAsia="en-US"/>
        </w:rPr>
        <w:t>“</w:t>
      </w:r>
      <w:r w:rsidRPr="00FA75E2">
        <w:rPr>
          <w:rFonts w:eastAsia="Calibri"/>
          <w:color w:val="auto"/>
          <w:sz w:val="24"/>
          <w:szCs w:val="24"/>
          <w:lang w:eastAsia="en-US"/>
        </w:rPr>
        <w:t>Children are considered vulnerable and may lack the capacity to make decisions about their own lives so rely on adults to make such decisions for them</w:t>
      </w:r>
      <w:r w:rsidR="00FA75E2" w:rsidRPr="00FA75E2">
        <w:rPr>
          <w:rFonts w:eastAsia="Calibri"/>
          <w:color w:val="auto"/>
          <w:sz w:val="24"/>
          <w:szCs w:val="24"/>
          <w:lang w:eastAsia="en-US"/>
        </w:rPr>
        <w:t>”</w:t>
      </w:r>
      <w:r w:rsidR="00FA75E2" w:rsidRPr="00FA75E2">
        <w:rPr>
          <w:rFonts w:eastAsia="Calibri"/>
          <w:noProof/>
          <w:color w:val="auto"/>
          <w:sz w:val="24"/>
          <w:szCs w:val="24"/>
          <w:lang w:eastAsia="en-US"/>
        </w:rPr>
        <w:t xml:space="preserve"> (Mental Capacity Act, 2005)</w:t>
      </w:r>
      <w:r w:rsidRPr="00FA75E2">
        <w:rPr>
          <w:rFonts w:eastAsia="Calibri"/>
          <w:color w:val="auto"/>
          <w:sz w:val="24"/>
          <w:szCs w:val="24"/>
          <w:lang w:eastAsia="en-US"/>
        </w:rPr>
        <w:t>. However, this is not always the case. Gillick competence principle highlights the factors that must be considered when determining whether a child is competent to give consent</w:t>
      </w:r>
      <w:r w:rsidR="00FA75E2" w:rsidRPr="00FA75E2">
        <w:rPr>
          <w:rFonts w:eastAsia="Calibri"/>
          <w:color w:val="auto"/>
          <w:sz w:val="24"/>
          <w:szCs w:val="24"/>
          <w:lang w:eastAsia="en-US"/>
        </w:rPr>
        <w:t xml:space="preserve"> </w:t>
      </w:r>
      <w:r w:rsidR="00FA75E2" w:rsidRPr="00FA75E2">
        <w:rPr>
          <w:rFonts w:eastAsia="Calibri"/>
          <w:noProof/>
          <w:color w:val="auto"/>
          <w:sz w:val="24"/>
          <w:szCs w:val="24"/>
          <w:lang w:eastAsia="en-US"/>
        </w:rPr>
        <w:t>(NHS, 2015)</w:t>
      </w:r>
      <w:r w:rsidRPr="00FA75E2">
        <w:rPr>
          <w:rFonts w:eastAsia="Calibri"/>
          <w:color w:val="auto"/>
          <w:sz w:val="24"/>
          <w:szCs w:val="24"/>
          <w:lang w:eastAsia="en-US"/>
        </w:rPr>
        <w:t xml:space="preserve">. The United Nations Convention on Children's Rights (1989) (UNCRC; 1989) requires that childhood is recognized as a developmental period and that domestic laws must be developed ‘in a manner consistent with the evolving capacities of the child’ </w:t>
      </w:r>
      <w:bookmarkStart w:id="7" w:name="_Hlk525585838"/>
      <w:r w:rsidRPr="00FA75E2">
        <w:rPr>
          <w:rFonts w:eastAsia="Calibri"/>
          <w:color w:val="auto"/>
          <w:sz w:val="24"/>
          <w:szCs w:val="24"/>
          <w:lang w:eastAsia="en-US"/>
        </w:rPr>
        <w:t>(UNCRC; 1989)</w:t>
      </w:r>
      <w:bookmarkEnd w:id="7"/>
      <w:r w:rsidRPr="00FA75E2">
        <w:rPr>
          <w:rFonts w:eastAsia="Calibri"/>
          <w:color w:val="auto"/>
          <w:sz w:val="24"/>
          <w:szCs w:val="24"/>
          <w:lang w:eastAsia="en-US"/>
        </w:rPr>
        <w:t>. Article 5 of UNCRC states as children grow and develop in maturity, their views and wishes must be given greater weight and their development toward adulthood must be respected and promoted.</w:t>
      </w:r>
    </w:p>
    <w:p w:rsidR="0006703B" w:rsidRPr="00CA12E7" w:rsidRDefault="0006703B" w:rsidP="0006703B">
      <w:pPr>
        <w:overflowPunct/>
        <w:autoSpaceDE/>
        <w:autoSpaceDN/>
        <w:adjustRightInd/>
        <w:spacing w:after="160" w:line="259" w:lineRule="auto"/>
        <w:jc w:val="both"/>
        <w:textAlignment w:val="auto"/>
        <w:rPr>
          <w:rFonts w:eastAsia="Calibri"/>
          <w:color w:val="auto"/>
          <w:sz w:val="24"/>
          <w:szCs w:val="22"/>
          <w:lang w:eastAsia="en-US"/>
        </w:rPr>
      </w:pPr>
      <w:r w:rsidRPr="00FA75E2">
        <w:rPr>
          <w:rFonts w:eastAsia="Calibri"/>
          <w:color w:val="auto"/>
          <w:sz w:val="24"/>
          <w:szCs w:val="22"/>
          <w:lang w:eastAsia="en-US"/>
        </w:rPr>
        <w:t xml:space="preserve">There have always been legislations to safeguard adults however the more recent changes in legislation have been in the policies, whereas the Protection of Vulnerable Adults (POVA) </w:t>
      </w:r>
      <w:r w:rsidRPr="00FA75E2">
        <w:rPr>
          <w:rFonts w:eastAsia="Calibri"/>
          <w:noProof/>
          <w:color w:val="auto"/>
          <w:sz w:val="24"/>
          <w:szCs w:val="22"/>
          <w:lang w:eastAsia="en-US"/>
        </w:rPr>
        <w:t>(Betsi Cadwaladr University Health Board, 2009)</w:t>
      </w:r>
      <w:r w:rsidRPr="00FA75E2">
        <w:rPr>
          <w:rFonts w:eastAsia="Calibri"/>
          <w:color w:val="auto"/>
          <w:sz w:val="24"/>
          <w:szCs w:val="22"/>
          <w:lang w:eastAsia="en-US"/>
        </w:rPr>
        <w:t xml:space="preserve"> has been updated and brought into the SSWA (2014), as that Act </w:t>
      </w:r>
      <w:r w:rsidR="00FA75E2" w:rsidRPr="00FA75E2">
        <w:rPr>
          <w:rFonts w:eastAsia="Calibri"/>
          <w:color w:val="auto"/>
          <w:sz w:val="24"/>
          <w:szCs w:val="22"/>
          <w:lang w:eastAsia="en-US"/>
        </w:rPr>
        <w:t>“</w:t>
      </w:r>
      <w:r w:rsidRPr="00FA75E2">
        <w:rPr>
          <w:rFonts w:eastAsia="Calibri"/>
          <w:color w:val="auto"/>
          <w:sz w:val="24"/>
          <w:szCs w:val="22"/>
          <w:lang w:eastAsia="en-US"/>
        </w:rPr>
        <w:t>provides a more comprehensive legal framework for safeguarding adults and carers.</w:t>
      </w:r>
      <w:r w:rsidR="00FA75E2" w:rsidRPr="00FA75E2">
        <w:rPr>
          <w:rFonts w:eastAsia="Calibri"/>
          <w:color w:val="auto"/>
          <w:sz w:val="24"/>
          <w:szCs w:val="22"/>
          <w:lang w:eastAsia="en-US"/>
        </w:rPr>
        <w:t>”</w:t>
      </w:r>
      <w:r w:rsidRPr="00FA75E2">
        <w:rPr>
          <w:rFonts w:eastAsia="Calibri"/>
          <w:color w:val="auto"/>
          <w:sz w:val="24"/>
          <w:szCs w:val="22"/>
          <w:lang w:eastAsia="en-US"/>
        </w:rPr>
        <w:t xml:space="preserve"> When it comes to safeguarding adults, the law assumes that adults have the mental capacity to make their own decisions, even if those decisions appear to others to be misguided - or even potentially harmful </w:t>
      </w:r>
      <w:r w:rsidRPr="00FA75E2">
        <w:rPr>
          <w:rFonts w:eastAsia="Calibri"/>
          <w:noProof/>
          <w:color w:val="auto"/>
          <w:sz w:val="24"/>
          <w:szCs w:val="22"/>
          <w:lang w:eastAsia="en-US"/>
        </w:rPr>
        <w:t>(Mental Capacity Act, 2005)</w:t>
      </w:r>
      <w:r w:rsidRPr="00FA75E2">
        <w:rPr>
          <w:rFonts w:eastAsia="Calibri"/>
          <w:color w:val="auto"/>
          <w:sz w:val="24"/>
          <w:szCs w:val="22"/>
          <w:lang w:eastAsia="en-US"/>
        </w:rPr>
        <w:t xml:space="preserve">. Care professionals working with adults therefore work explicitly on the basis of consent and confidentiality, as adults have the right to privacy and confidentiality </w:t>
      </w:r>
      <w:r w:rsidRPr="00FA75E2">
        <w:rPr>
          <w:rFonts w:eastAsia="Calibri"/>
          <w:noProof/>
          <w:color w:val="auto"/>
          <w:sz w:val="24"/>
          <w:szCs w:val="22"/>
          <w:lang w:eastAsia="en-US"/>
        </w:rPr>
        <w:t>(Care Council for Wales, 2012)</w:t>
      </w:r>
      <w:r w:rsidRPr="00FA75E2">
        <w:rPr>
          <w:rFonts w:eastAsia="Calibri"/>
          <w:color w:val="auto"/>
          <w:sz w:val="24"/>
          <w:szCs w:val="22"/>
          <w:lang w:eastAsia="en-US"/>
        </w:rPr>
        <w:t>.</w:t>
      </w:r>
      <w:r w:rsidR="00CA12E7">
        <w:rPr>
          <w:rFonts w:eastAsia="Calibri"/>
          <w:color w:val="auto"/>
          <w:sz w:val="24"/>
          <w:szCs w:val="22"/>
          <w:lang w:eastAsia="en-US"/>
        </w:rPr>
        <w:t xml:space="preserve"> </w:t>
      </w:r>
      <w:r w:rsidRPr="0006703B">
        <w:rPr>
          <w:rFonts w:eastAsia="Calibri"/>
          <w:color w:val="auto"/>
          <w:sz w:val="24"/>
          <w:szCs w:val="24"/>
          <w:lang w:eastAsia="en-US"/>
        </w:rPr>
        <w:t xml:space="preserve">The scope of the safeguarding legislation is much more general for adults than for children, due to their age and lack of capacity all children </w:t>
      </w:r>
      <w:r w:rsidRPr="00CA12E7">
        <w:rPr>
          <w:rFonts w:eastAsia="Calibri"/>
          <w:color w:val="auto"/>
          <w:sz w:val="24"/>
          <w:szCs w:val="24"/>
          <w:lang w:eastAsia="en-US"/>
        </w:rPr>
        <w:t>need protecting. However, adults are, under normal circumstances, expected to be able to protect themselves</w:t>
      </w:r>
      <w:r w:rsidRPr="00CA12E7">
        <w:rPr>
          <w:rFonts w:eastAsia="Calibri"/>
          <w:noProof/>
          <w:color w:val="auto"/>
          <w:sz w:val="24"/>
          <w:szCs w:val="24"/>
          <w:lang w:eastAsia="en-US"/>
        </w:rPr>
        <w:t xml:space="preserve"> (Mental Capacity Act, 2005)</w:t>
      </w:r>
      <w:r w:rsidRPr="00CA12E7">
        <w:rPr>
          <w:rFonts w:eastAsia="Calibri"/>
          <w:color w:val="auto"/>
          <w:sz w:val="24"/>
          <w:szCs w:val="24"/>
          <w:lang w:eastAsia="en-US"/>
        </w:rPr>
        <w:t>.</w:t>
      </w:r>
    </w:p>
    <w:p w:rsidR="00CA12E7" w:rsidRPr="00CA12E7" w:rsidRDefault="0006703B" w:rsidP="0006703B">
      <w:pPr>
        <w:overflowPunct/>
        <w:autoSpaceDE/>
        <w:autoSpaceDN/>
        <w:adjustRightInd/>
        <w:spacing w:after="160" w:line="259" w:lineRule="auto"/>
        <w:jc w:val="both"/>
        <w:textAlignment w:val="auto"/>
        <w:rPr>
          <w:rFonts w:eastAsia="Calibri"/>
          <w:color w:val="auto"/>
          <w:sz w:val="24"/>
          <w:szCs w:val="24"/>
          <w:lang w:eastAsia="en-US"/>
        </w:rPr>
      </w:pPr>
      <w:r w:rsidRPr="00CA12E7">
        <w:rPr>
          <w:rFonts w:eastAsia="Calibri"/>
          <w:color w:val="auto"/>
          <w:sz w:val="24"/>
          <w:szCs w:val="24"/>
          <w:lang w:eastAsia="en-US"/>
        </w:rPr>
        <w:t>Whereas some types of safeguarding issues are the same for both children and adults, there are also differences in the legislation on adult safeguarding</w:t>
      </w:r>
      <w:r w:rsidR="00CA12E7" w:rsidRPr="00CA12E7">
        <w:rPr>
          <w:rFonts w:eastAsia="Calibri"/>
          <w:color w:val="auto"/>
          <w:sz w:val="24"/>
          <w:szCs w:val="24"/>
          <w:lang w:eastAsia="en-US"/>
        </w:rPr>
        <w:t>,</w:t>
      </w:r>
      <w:r w:rsidRPr="00CA12E7">
        <w:rPr>
          <w:rFonts w:eastAsia="Calibri"/>
          <w:color w:val="auto"/>
          <w:sz w:val="24"/>
          <w:szCs w:val="24"/>
          <w:lang w:eastAsia="en-US"/>
        </w:rPr>
        <w:t xml:space="preserve"> such as people who are victims of sexual exploitation, financial and domestic abuse and modern slavery </w:t>
      </w:r>
      <w:r w:rsidRPr="00CA12E7">
        <w:rPr>
          <w:rFonts w:eastAsia="Calibri"/>
          <w:noProof/>
          <w:color w:val="auto"/>
          <w:sz w:val="24"/>
          <w:szCs w:val="24"/>
          <w:lang w:eastAsia="en-US"/>
        </w:rPr>
        <w:t>(Social Services and Well-being (Wales) Act, 2014)</w:t>
      </w:r>
      <w:r w:rsidR="00CA12E7">
        <w:rPr>
          <w:rFonts w:eastAsia="Calibri"/>
          <w:color w:val="auto"/>
          <w:sz w:val="24"/>
          <w:szCs w:val="24"/>
          <w:lang w:eastAsia="en-US"/>
        </w:rPr>
        <w:t xml:space="preserve">. </w:t>
      </w:r>
      <w:r w:rsidRPr="00CA12E7">
        <w:rPr>
          <w:rFonts w:eastAsia="Calibri"/>
          <w:color w:val="auto"/>
          <w:sz w:val="24"/>
          <w:szCs w:val="24"/>
          <w:lang w:eastAsia="en-US"/>
        </w:rPr>
        <w:t xml:space="preserve">The safeguarding reporting process for adult and children is different. Child Protection concerns need to be reported to children’s social care, whereby children’s social workers have to adhere to interagency procedures drawn up by Local Children Safeguarding Boards </w:t>
      </w:r>
      <w:r w:rsidRPr="00CA12E7">
        <w:rPr>
          <w:rFonts w:eastAsia="Calibri"/>
          <w:noProof/>
          <w:color w:val="auto"/>
          <w:sz w:val="24"/>
          <w:szCs w:val="24"/>
          <w:lang w:eastAsia="en-US"/>
        </w:rPr>
        <w:t>(Welsh Assembly Government, 2008)</w:t>
      </w:r>
      <w:r w:rsidRPr="00CA12E7">
        <w:rPr>
          <w:rFonts w:eastAsia="Calibri"/>
          <w:color w:val="auto"/>
          <w:sz w:val="24"/>
          <w:szCs w:val="24"/>
          <w:lang w:eastAsia="en-US"/>
        </w:rPr>
        <w:t>.</w:t>
      </w:r>
      <w:r w:rsidRPr="0006703B">
        <w:rPr>
          <w:rFonts w:eastAsia="Calibri"/>
          <w:color w:val="FF0000"/>
          <w:sz w:val="24"/>
          <w:szCs w:val="24"/>
          <w:lang w:eastAsia="en-US"/>
        </w:rPr>
        <w:t xml:space="preserve"> </w:t>
      </w:r>
      <w:r w:rsidRPr="0006703B">
        <w:rPr>
          <w:rFonts w:eastAsia="Calibri"/>
          <w:color w:val="auto"/>
          <w:sz w:val="24"/>
          <w:szCs w:val="24"/>
          <w:lang w:eastAsia="en-US"/>
        </w:rPr>
        <w:t xml:space="preserve">However adult safeguarding concerns should be reported to </w:t>
      </w:r>
      <w:r w:rsidRPr="00CA12E7">
        <w:rPr>
          <w:rFonts w:eastAsia="Calibri"/>
          <w:color w:val="auto"/>
          <w:sz w:val="24"/>
          <w:szCs w:val="24"/>
          <w:lang w:eastAsia="en-US"/>
        </w:rPr>
        <w:t>adult social care and adult safeguarding is co-ordinated through newly-created Safeguarding Adults Boards</w:t>
      </w:r>
      <w:r w:rsidRPr="00CA12E7">
        <w:rPr>
          <w:rFonts w:eastAsia="Calibri"/>
          <w:noProof/>
          <w:color w:val="auto"/>
          <w:sz w:val="24"/>
          <w:szCs w:val="24"/>
          <w:lang w:eastAsia="en-US"/>
        </w:rPr>
        <w:t xml:space="preserve"> </w:t>
      </w:r>
      <w:r w:rsidR="00E53C36" w:rsidRPr="00FA75E2">
        <w:rPr>
          <w:rFonts w:eastAsia="Calibri"/>
          <w:color w:val="auto"/>
          <w:sz w:val="24"/>
          <w:szCs w:val="22"/>
          <w:lang w:eastAsia="en-US"/>
        </w:rPr>
        <w:t>(Social Services Well</w:t>
      </w:r>
      <w:r w:rsidR="00C63928">
        <w:rPr>
          <w:rFonts w:eastAsia="Calibri"/>
          <w:color w:val="auto"/>
          <w:sz w:val="24"/>
          <w:szCs w:val="22"/>
          <w:lang w:eastAsia="en-US"/>
        </w:rPr>
        <w:t>-</w:t>
      </w:r>
      <w:r w:rsidR="00E53C36" w:rsidRPr="00FA75E2">
        <w:rPr>
          <w:rFonts w:eastAsia="Calibri"/>
          <w:color w:val="auto"/>
          <w:sz w:val="24"/>
          <w:szCs w:val="22"/>
          <w:lang w:eastAsia="en-US"/>
        </w:rPr>
        <w:t>being (Wales) Act 2014)</w:t>
      </w:r>
      <w:r w:rsidR="00E53C36">
        <w:rPr>
          <w:rFonts w:eastAsia="Calibri"/>
          <w:color w:val="auto"/>
          <w:sz w:val="24"/>
          <w:szCs w:val="22"/>
          <w:lang w:eastAsia="en-US"/>
        </w:rPr>
        <w:t>.</w:t>
      </w:r>
      <w:r w:rsidRPr="0006703B">
        <w:rPr>
          <w:rFonts w:eastAsia="Calibri"/>
          <w:color w:val="FF0000"/>
          <w:sz w:val="24"/>
          <w:szCs w:val="24"/>
          <w:lang w:eastAsia="en-US"/>
        </w:rPr>
        <w:t xml:space="preserve">  </w:t>
      </w:r>
    </w:p>
    <w:p w:rsidR="001B7E66" w:rsidRDefault="0006703B" w:rsidP="001B7E66">
      <w:pPr>
        <w:overflowPunct/>
        <w:autoSpaceDE/>
        <w:autoSpaceDN/>
        <w:adjustRightInd/>
        <w:spacing w:after="160" w:line="259" w:lineRule="auto"/>
        <w:jc w:val="both"/>
        <w:textAlignment w:val="auto"/>
        <w:rPr>
          <w:rFonts w:eastAsia="Calibri"/>
          <w:color w:val="FF0000"/>
          <w:sz w:val="24"/>
          <w:szCs w:val="24"/>
          <w:lang w:eastAsia="en-US"/>
        </w:rPr>
      </w:pPr>
      <w:r w:rsidRPr="0006703B">
        <w:rPr>
          <w:rFonts w:eastAsia="Calibri"/>
          <w:color w:val="auto"/>
          <w:sz w:val="24"/>
          <w:szCs w:val="24"/>
          <w:lang w:eastAsia="en-US"/>
        </w:rPr>
        <w:t>Word Count 415</w:t>
      </w:r>
    </w:p>
    <w:p w:rsidR="00B17FA0" w:rsidRPr="001B7E66" w:rsidRDefault="00763B2D" w:rsidP="001B7E66">
      <w:pPr>
        <w:overflowPunct/>
        <w:autoSpaceDE/>
        <w:autoSpaceDN/>
        <w:adjustRightInd/>
        <w:spacing w:after="160" w:line="259" w:lineRule="auto"/>
        <w:jc w:val="center"/>
        <w:textAlignment w:val="auto"/>
        <w:rPr>
          <w:rFonts w:eastAsia="Calibri"/>
          <w:color w:val="FF0000"/>
          <w:sz w:val="24"/>
          <w:szCs w:val="24"/>
          <w:lang w:eastAsia="en-US"/>
        </w:rPr>
      </w:pPr>
      <w:r w:rsidRPr="008B28E7">
        <w:rPr>
          <w:b/>
          <w:sz w:val="24"/>
          <w:szCs w:val="24"/>
        </w:rPr>
        <w:lastRenderedPageBreak/>
        <w:t xml:space="preserve">Section </w:t>
      </w:r>
      <w:r w:rsidR="00AE134C">
        <w:rPr>
          <w:b/>
          <w:sz w:val="24"/>
          <w:szCs w:val="24"/>
        </w:rPr>
        <w:t>6</w:t>
      </w:r>
    </w:p>
    <w:p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rsidTr="00B17FA0">
        <w:tc>
          <w:tcPr>
            <w:tcW w:w="10188" w:type="dxa"/>
            <w:shd w:val="clear" w:color="auto" w:fill="auto"/>
          </w:tcPr>
          <w:p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rsidR="00B17FA0" w:rsidRPr="008B28E7" w:rsidRDefault="00B17FA0" w:rsidP="00FF7EBB">
            <w:pPr>
              <w:jc w:val="both"/>
              <w:rPr>
                <w:sz w:val="24"/>
                <w:szCs w:val="24"/>
              </w:rPr>
            </w:pPr>
          </w:p>
          <w:p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rsidR="001B7E66" w:rsidRPr="001B7E66" w:rsidRDefault="001B7E66" w:rsidP="001B7E66">
      <w:pPr>
        <w:jc w:val="both"/>
        <w:textAlignment w:val="auto"/>
        <w:rPr>
          <w:sz w:val="24"/>
          <w:szCs w:val="24"/>
        </w:rPr>
      </w:pPr>
    </w:p>
    <w:p w:rsidR="001B7E66" w:rsidRPr="001B7E66" w:rsidRDefault="001B7E66" w:rsidP="001B7E66">
      <w:pPr>
        <w:overflowPunct/>
        <w:jc w:val="both"/>
        <w:textAlignment w:val="auto"/>
        <w:rPr>
          <w:rFonts w:eastAsia="Calibri"/>
          <w:color w:val="auto"/>
          <w:sz w:val="24"/>
          <w:szCs w:val="24"/>
          <w:lang w:eastAsia="en-US"/>
        </w:rPr>
      </w:pPr>
      <w:r w:rsidRPr="001B7E66">
        <w:rPr>
          <w:rFonts w:eastAsia="Calibri"/>
          <w:sz w:val="24"/>
          <w:szCs w:val="24"/>
          <w:lang w:eastAsia="en-US"/>
        </w:rPr>
        <w:t xml:space="preserve">Throughout this assignment I used </w:t>
      </w:r>
      <w:proofErr w:type="spellStart"/>
      <w:r w:rsidRPr="001B7E66">
        <w:rPr>
          <w:rFonts w:eastAsia="Calibri"/>
          <w:color w:val="auto"/>
          <w:sz w:val="24"/>
          <w:szCs w:val="24"/>
          <w:lang w:eastAsia="en-US"/>
        </w:rPr>
        <w:t>Borton’s</w:t>
      </w:r>
      <w:proofErr w:type="spellEnd"/>
      <w:r w:rsidRPr="001B7E66">
        <w:rPr>
          <w:rFonts w:eastAsia="Calibri"/>
          <w:color w:val="auto"/>
          <w:sz w:val="24"/>
          <w:szCs w:val="24"/>
          <w:lang w:eastAsia="en-US"/>
        </w:rPr>
        <w:t xml:space="preserve"> (1970) Model of Reflection. I found this model most effective due to its simplicity and it encompasses three simple questions to be reflected on, What? So what? Now what? This model is often used by novice practitioners and students as it allows learner to reflect in the “real world of practice” </w:t>
      </w:r>
      <w:r w:rsidRPr="001B7E66">
        <w:rPr>
          <w:rFonts w:eastAsia="Calibri"/>
          <w:noProof/>
          <w:color w:val="auto"/>
          <w:sz w:val="24"/>
          <w:szCs w:val="24"/>
          <w:lang w:eastAsia="en-US"/>
        </w:rPr>
        <w:t>(Jasper, 2013)</w:t>
      </w:r>
      <w:r w:rsidRPr="001B7E66">
        <w:rPr>
          <w:rFonts w:eastAsia="Calibri"/>
          <w:color w:val="auto"/>
          <w:sz w:val="24"/>
          <w:szCs w:val="24"/>
          <w:lang w:eastAsia="en-US"/>
        </w:rPr>
        <w:t>.</w:t>
      </w:r>
      <w:r w:rsidRPr="001B7E66">
        <w:rPr>
          <w:rFonts w:eastAsia="Calibri"/>
          <w:color w:val="FF0000"/>
          <w:sz w:val="24"/>
          <w:szCs w:val="24"/>
          <w:lang w:eastAsia="en-US"/>
        </w:rPr>
        <w:t xml:space="preserve"> </w:t>
      </w:r>
      <w:r w:rsidRPr="001B7E66">
        <w:rPr>
          <w:rFonts w:eastAsia="Calibri"/>
          <w:color w:val="auto"/>
          <w:sz w:val="24"/>
          <w:szCs w:val="24"/>
          <w:lang w:eastAsia="en-US"/>
        </w:rPr>
        <w:t>This model prompted me to consider the roles of all involved in the assessment process, what happened during the process, what was important, what learning could be taken from the process and what I can change for future practice.</w:t>
      </w:r>
    </w:p>
    <w:p w:rsidR="001B7E66" w:rsidRPr="001B7E66" w:rsidRDefault="001B7E66" w:rsidP="001B7E66">
      <w:pPr>
        <w:overflowPunct/>
        <w:jc w:val="both"/>
        <w:textAlignment w:val="auto"/>
        <w:rPr>
          <w:rFonts w:eastAsia="Calibri"/>
          <w:sz w:val="24"/>
          <w:szCs w:val="24"/>
          <w:lang w:eastAsia="en-US"/>
        </w:rPr>
      </w:pPr>
    </w:p>
    <w:p w:rsidR="001B7E66" w:rsidRPr="001B7E66" w:rsidRDefault="001B7E66" w:rsidP="001B7E66">
      <w:pPr>
        <w:overflowPunct/>
        <w:jc w:val="both"/>
        <w:textAlignment w:val="auto"/>
        <w:rPr>
          <w:color w:val="auto"/>
          <w:sz w:val="24"/>
          <w:szCs w:val="24"/>
        </w:rPr>
      </w:pPr>
      <w:r w:rsidRPr="001B7E66">
        <w:rPr>
          <w:rFonts w:eastAsia="Calibri"/>
          <w:color w:val="auto"/>
          <w:sz w:val="24"/>
          <w:szCs w:val="24"/>
          <w:lang w:eastAsia="en-US"/>
        </w:rPr>
        <w:t xml:space="preserve">Completing a two-day Form F Assessment training course with </w:t>
      </w:r>
      <w:proofErr w:type="spellStart"/>
      <w:r w:rsidRPr="001B7E66">
        <w:rPr>
          <w:rFonts w:eastAsia="Calibri"/>
          <w:color w:val="auto"/>
          <w:sz w:val="24"/>
          <w:szCs w:val="24"/>
          <w:lang w:eastAsia="en-US"/>
        </w:rPr>
        <w:t>CoramBAAF</w:t>
      </w:r>
      <w:proofErr w:type="spellEnd"/>
      <w:r w:rsidRPr="001B7E66">
        <w:rPr>
          <w:rFonts w:eastAsia="Calibri"/>
          <w:color w:val="auto"/>
          <w:sz w:val="24"/>
          <w:szCs w:val="24"/>
          <w:lang w:eastAsia="en-US"/>
        </w:rPr>
        <w:t>, enabled me to understand the</w:t>
      </w:r>
      <w:r w:rsidRPr="001B7E66">
        <w:rPr>
          <w:color w:val="auto"/>
          <w:sz w:val="24"/>
          <w:szCs w:val="24"/>
        </w:rPr>
        <w:t xml:space="preserve"> report format and process for prospective foster carers. Understanding how to develop assessment skills, sources of evidence, analysis and crucially how legislative framework underpins assessments of prospective foster carers </w:t>
      </w:r>
      <w:r w:rsidRPr="001B7E66">
        <w:rPr>
          <w:noProof/>
          <w:color w:val="auto"/>
          <w:sz w:val="24"/>
          <w:szCs w:val="24"/>
        </w:rPr>
        <w:t>(CoramBAAF, 2015)</w:t>
      </w:r>
      <w:r w:rsidRPr="001B7E66">
        <w:rPr>
          <w:color w:val="auto"/>
          <w:sz w:val="24"/>
          <w:szCs w:val="24"/>
        </w:rPr>
        <w:t xml:space="preserve">. </w:t>
      </w:r>
    </w:p>
    <w:p w:rsidR="001B7E66" w:rsidRPr="001B7E66" w:rsidRDefault="001B7E66" w:rsidP="001B7E66">
      <w:pPr>
        <w:overflowPunct/>
        <w:jc w:val="both"/>
        <w:textAlignment w:val="auto"/>
        <w:rPr>
          <w:rFonts w:eastAsia="Calibri"/>
          <w:color w:val="auto"/>
          <w:sz w:val="24"/>
          <w:szCs w:val="24"/>
          <w:lang w:eastAsia="en-US"/>
        </w:rPr>
      </w:pPr>
    </w:p>
    <w:p w:rsidR="001B7E66" w:rsidRPr="001B7E66" w:rsidRDefault="001B7E66" w:rsidP="001B7E66">
      <w:pPr>
        <w:jc w:val="both"/>
        <w:textAlignment w:val="auto"/>
        <w:rPr>
          <w:color w:val="auto"/>
          <w:sz w:val="24"/>
          <w:szCs w:val="24"/>
        </w:rPr>
      </w:pPr>
      <w:r w:rsidRPr="001B7E66">
        <w:rPr>
          <w:color w:val="auto"/>
          <w:sz w:val="24"/>
          <w:szCs w:val="24"/>
        </w:rPr>
        <w:t xml:space="preserve">I used the knowledge gained from the training to undertake a Form F assessment with a foster carer who was being re-assessed from a foster carer couple to a solo foster carer. Observing the assessor’s communication skills and their approach to achieving quality and often sensitive information enabled me to apply </w:t>
      </w:r>
      <w:proofErr w:type="spellStart"/>
      <w:r w:rsidRPr="001B7E66">
        <w:rPr>
          <w:color w:val="auto"/>
          <w:sz w:val="24"/>
          <w:szCs w:val="24"/>
        </w:rPr>
        <w:t>Smale</w:t>
      </w:r>
      <w:proofErr w:type="spellEnd"/>
      <w:r w:rsidRPr="001B7E66">
        <w:rPr>
          <w:color w:val="auto"/>
          <w:sz w:val="24"/>
          <w:szCs w:val="24"/>
        </w:rPr>
        <w:t xml:space="preserve">, et al. (2000) three models of assessment when completing another Form F.   I considered the exchange model most suitable for this individual as it considers the individual as expert on her own situation. This enabled me to be perceived as having a more empathetic approach.  </w:t>
      </w:r>
    </w:p>
    <w:p w:rsidR="001B7E66" w:rsidRPr="001B7E66" w:rsidRDefault="001B7E66" w:rsidP="001B7E66">
      <w:pPr>
        <w:jc w:val="both"/>
        <w:textAlignment w:val="auto"/>
        <w:rPr>
          <w:color w:val="auto"/>
          <w:sz w:val="24"/>
          <w:szCs w:val="24"/>
        </w:rPr>
      </w:pPr>
    </w:p>
    <w:p w:rsidR="001B7E66" w:rsidRPr="001B7E66" w:rsidRDefault="001B7E66" w:rsidP="001B7E66">
      <w:pPr>
        <w:jc w:val="both"/>
        <w:textAlignment w:val="auto"/>
        <w:rPr>
          <w:color w:val="auto"/>
          <w:sz w:val="24"/>
          <w:szCs w:val="24"/>
        </w:rPr>
      </w:pPr>
      <w:r w:rsidRPr="001B7E66">
        <w:rPr>
          <w:color w:val="auto"/>
          <w:sz w:val="24"/>
          <w:szCs w:val="24"/>
        </w:rPr>
        <w:t>To expand further on Form F Assessment writing I read a number of anonymised completed Form F Assessments, which enabled me to observe the processes within its entirety, along with the need to include factual information. This prompted me to reflect on the Assessment I had under taken and how my own personal values may have impacted on what I wrote within the assessment, which may not have given a clear account of what the foster carer wanted to portray.</w:t>
      </w:r>
    </w:p>
    <w:p w:rsidR="001B7E66" w:rsidRPr="001B7E66" w:rsidRDefault="001B7E66" w:rsidP="001B7E66">
      <w:pPr>
        <w:jc w:val="both"/>
        <w:textAlignment w:val="auto"/>
        <w:rPr>
          <w:color w:val="auto"/>
          <w:sz w:val="24"/>
          <w:szCs w:val="24"/>
        </w:rPr>
      </w:pPr>
    </w:p>
    <w:p w:rsidR="001B7E66" w:rsidRPr="001B7E66" w:rsidRDefault="001B7E66" w:rsidP="001B7E66">
      <w:pPr>
        <w:jc w:val="both"/>
        <w:textAlignment w:val="auto"/>
        <w:rPr>
          <w:color w:val="auto"/>
          <w:sz w:val="24"/>
          <w:szCs w:val="24"/>
        </w:rPr>
      </w:pPr>
      <w:r w:rsidRPr="001B7E66">
        <w:rPr>
          <w:sz w:val="24"/>
          <w:szCs w:val="24"/>
        </w:rPr>
        <w:t xml:space="preserve">Communication Theory is fundamental to all aspects of social work practice as this assures effective </w:t>
      </w:r>
      <w:r w:rsidRPr="001B7E66">
        <w:rPr>
          <w:color w:val="auto"/>
          <w:sz w:val="24"/>
          <w:szCs w:val="24"/>
        </w:rPr>
        <w:t xml:space="preserve">communication (Social Care Institute for Excellence, 2007). </w:t>
      </w:r>
      <w:proofErr w:type="spellStart"/>
      <w:r w:rsidRPr="001B7E66">
        <w:rPr>
          <w:color w:val="auto"/>
          <w:sz w:val="24"/>
          <w:szCs w:val="24"/>
        </w:rPr>
        <w:t>Koprowska</w:t>
      </w:r>
      <w:proofErr w:type="spellEnd"/>
      <w:r w:rsidRPr="001B7E66">
        <w:rPr>
          <w:color w:val="auto"/>
          <w:sz w:val="24"/>
          <w:szCs w:val="24"/>
        </w:rPr>
        <w:t xml:space="preserve"> (2008) states </w:t>
      </w:r>
      <w:r w:rsidRPr="001B7E66">
        <w:rPr>
          <w:sz w:val="24"/>
          <w:szCs w:val="24"/>
        </w:rPr>
        <w:t xml:space="preserve">“communication is both interactive and context related. Therefore, careful consideration needs to be taken when communicating.” I used the application of communication theory when undertaking the assessment, ensuring I focused on perception, as this had been identified as an </w:t>
      </w:r>
      <w:r w:rsidRPr="001B7E66">
        <w:rPr>
          <w:sz w:val="24"/>
          <w:szCs w:val="24"/>
        </w:rPr>
        <w:lastRenderedPageBreak/>
        <w:t xml:space="preserve">area of weakness previously. I established perceptions effect the communication process and how the same message can be interpreted differently by different </w:t>
      </w:r>
      <w:r w:rsidRPr="001B7E66">
        <w:rPr>
          <w:color w:val="auto"/>
          <w:sz w:val="24"/>
          <w:szCs w:val="24"/>
        </w:rPr>
        <w:t xml:space="preserve">people </w:t>
      </w:r>
      <w:r w:rsidRPr="001B7E66">
        <w:rPr>
          <w:noProof/>
          <w:color w:val="auto"/>
          <w:sz w:val="24"/>
          <w:szCs w:val="24"/>
        </w:rPr>
        <w:t>(Jones (Jr.), 2013)</w:t>
      </w:r>
      <w:r w:rsidRPr="001B7E66">
        <w:rPr>
          <w:color w:val="auto"/>
          <w:sz w:val="24"/>
          <w:szCs w:val="24"/>
        </w:rPr>
        <w:t>. When communicating with individuals’ I established the importance</w:t>
      </w:r>
      <w:r w:rsidR="00C63928">
        <w:rPr>
          <w:color w:val="auto"/>
          <w:sz w:val="24"/>
          <w:szCs w:val="24"/>
        </w:rPr>
        <w:t xml:space="preserve"> of</w:t>
      </w:r>
      <w:r w:rsidRPr="001B7E66">
        <w:rPr>
          <w:color w:val="auto"/>
          <w:sz w:val="24"/>
          <w:szCs w:val="24"/>
        </w:rPr>
        <w:t xml:space="preserve"> language skills, how to avoid professional and organizational jargon, to be aware of the applicant first language and the use of non-verbal communication, as these may result in the applicant feeling a sense of disempowerment.  </w:t>
      </w:r>
    </w:p>
    <w:p w:rsidR="001B7E66" w:rsidRPr="001B7E66" w:rsidRDefault="001B7E66" w:rsidP="001B7E66">
      <w:pPr>
        <w:jc w:val="both"/>
        <w:textAlignment w:val="auto"/>
        <w:rPr>
          <w:color w:val="auto"/>
          <w:sz w:val="24"/>
          <w:szCs w:val="24"/>
          <w:u w:val="single"/>
        </w:rPr>
      </w:pPr>
    </w:p>
    <w:p w:rsidR="001B7E66" w:rsidRPr="001B7E66" w:rsidRDefault="001B7E66" w:rsidP="001B7E66">
      <w:pPr>
        <w:overflowPunct/>
        <w:jc w:val="both"/>
        <w:textAlignment w:val="auto"/>
        <w:rPr>
          <w:rFonts w:eastAsia="Calibri"/>
          <w:color w:val="auto"/>
          <w:sz w:val="24"/>
          <w:szCs w:val="24"/>
          <w:lang w:eastAsia="en-US"/>
        </w:rPr>
      </w:pPr>
      <w:r w:rsidRPr="001B7E66">
        <w:rPr>
          <w:rFonts w:eastAsia="Calibri"/>
          <w:color w:val="auto"/>
          <w:sz w:val="24"/>
          <w:szCs w:val="24"/>
          <w:lang w:eastAsia="en-US"/>
        </w:rPr>
        <w:t xml:space="preserve">Milner and </w:t>
      </w:r>
      <w:proofErr w:type="spellStart"/>
      <w:r w:rsidRPr="001B7E66">
        <w:rPr>
          <w:rFonts w:eastAsia="Calibri"/>
          <w:color w:val="auto"/>
          <w:sz w:val="24"/>
          <w:szCs w:val="24"/>
          <w:lang w:eastAsia="en-US"/>
        </w:rPr>
        <w:t>O’Bryne’s</w:t>
      </w:r>
      <w:proofErr w:type="spellEnd"/>
      <w:r w:rsidRPr="001B7E66">
        <w:rPr>
          <w:rFonts w:eastAsia="Calibri"/>
          <w:color w:val="auto"/>
          <w:sz w:val="24"/>
          <w:szCs w:val="24"/>
          <w:lang w:eastAsia="en-US"/>
        </w:rPr>
        <w:t xml:space="preserve"> (1998) five stage model of assessment maintains the importance of preparation within the assessment process. The individual being re-assessed (from joint carer to solo carer) requested that her wishes and feelings regarding her historical information be transferred from her original Form F and the original assessor to clarify and update as she did not want to relive traumatic experiences of her past to a third person. This reinforced a person-centred approach. On reflection the biographical approach </w:t>
      </w:r>
      <w:r w:rsidRPr="001B7E66">
        <w:rPr>
          <w:rFonts w:eastAsia="Calibri"/>
          <w:noProof/>
          <w:color w:val="auto"/>
          <w:sz w:val="24"/>
          <w:szCs w:val="24"/>
          <w:lang w:eastAsia="en-US"/>
        </w:rPr>
        <w:t>(Merrill &amp; West, 2009)</w:t>
      </w:r>
      <w:r w:rsidRPr="001B7E66">
        <w:rPr>
          <w:rFonts w:eastAsia="Calibri"/>
          <w:color w:val="auto"/>
          <w:sz w:val="24"/>
          <w:szCs w:val="24"/>
          <w:lang w:eastAsia="en-US"/>
        </w:rPr>
        <w:t xml:space="preserve"> whereby recognising her life history and past negative relationships with professionals would have enabled me to discuss this at the preparation stage thus empowering her to have her thoughts and feelings listened to. </w:t>
      </w:r>
    </w:p>
    <w:p w:rsidR="001B7E66" w:rsidRPr="001B7E66" w:rsidRDefault="001B7E66" w:rsidP="001B7E66">
      <w:pPr>
        <w:jc w:val="both"/>
        <w:textAlignment w:val="auto"/>
        <w:rPr>
          <w:color w:val="auto"/>
          <w:sz w:val="24"/>
          <w:szCs w:val="24"/>
          <w:u w:val="single"/>
        </w:rPr>
      </w:pPr>
    </w:p>
    <w:p w:rsidR="001B7E66" w:rsidRPr="001B7E66" w:rsidRDefault="001B7E66" w:rsidP="001B7E66">
      <w:pPr>
        <w:jc w:val="both"/>
        <w:textAlignment w:val="auto"/>
        <w:rPr>
          <w:color w:val="auto"/>
          <w:sz w:val="24"/>
          <w:szCs w:val="24"/>
        </w:rPr>
      </w:pPr>
      <w:r w:rsidRPr="001B7E66">
        <w:rPr>
          <w:color w:val="auto"/>
          <w:sz w:val="24"/>
          <w:szCs w:val="24"/>
        </w:rPr>
        <w:t>Having been a party to a Part 4 Child Protection Investigation (All Wales Child Protection Procedures, 2008) following an allegation I reflected on the importance of multi-agency working. It is “key to early and effective identification of risk, improved information sharing, joint decision making and coordinated action”</w:t>
      </w:r>
      <w:r w:rsidRPr="001B7E66">
        <w:rPr>
          <w:noProof/>
          <w:color w:val="auto"/>
          <w:sz w:val="24"/>
          <w:szCs w:val="24"/>
        </w:rPr>
        <w:t xml:space="preserve"> </w:t>
      </w:r>
      <w:r w:rsidR="002E7112">
        <w:rPr>
          <w:noProof/>
          <w:color w:val="auto"/>
          <w:sz w:val="24"/>
          <w:szCs w:val="24"/>
        </w:rPr>
        <w:t>(</w:t>
      </w:r>
      <w:r w:rsidR="002E7112" w:rsidRPr="002E7112">
        <w:rPr>
          <w:noProof/>
          <w:color w:val="auto"/>
          <w:sz w:val="24"/>
          <w:szCs w:val="24"/>
        </w:rPr>
        <w:t>Department of Education</w:t>
      </w:r>
      <w:r w:rsidR="002E7112">
        <w:rPr>
          <w:noProof/>
          <w:color w:val="auto"/>
          <w:sz w:val="24"/>
          <w:szCs w:val="24"/>
        </w:rPr>
        <w:t xml:space="preserve">, </w:t>
      </w:r>
      <w:r w:rsidR="002E7112" w:rsidRPr="002E7112">
        <w:rPr>
          <w:noProof/>
          <w:color w:val="auto"/>
          <w:sz w:val="24"/>
          <w:szCs w:val="24"/>
        </w:rPr>
        <w:t xml:space="preserve">2015). </w:t>
      </w:r>
      <w:r w:rsidRPr="001B7E66">
        <w:rPr>
          <w:color w:val="auto"/>
          <w:sz w:val="24"/>
          <w:szCs w:val="24"/>
        </w:rPr>
        <w:t xml:space="preserve">Without this provision it may result in missed opportunities to share information indicating risk held by one agency to another, thus increasing the risk of safeguarding children. </w:t>
      </w:r>
    </w:p>
    <w:p w:rsidR="001B7E66" w:rsidRPr="001B7E66" w:rsidRDefault="001B7E66" w:rsidP="001B7E66">
      <w:pPr>
        <w:overflowPunct/>
        <w:jc w:val="both"/>
        <w:textAlignment w:val="auto"/>
        <w:rPr>
          <w:rFonts w:eastAsia="Calibri"/>
          <w:color w:val="auto"/>
          <w:sz w:val="24"/>
          <w:szCs w:val="24"/>
          <w:lang w:eastAsia="en-US"/>
        </w:rPr>
      </w:pPr>
    </w:p>
    <w:p w:rsidR="001B7E66" w:rsidRPr="001B7E66" w:rsidRDefault="001B7E66" w:rsidP="001B7E66">
      <w:pPr>
        <w:overflowPunct/>
        <w:jc w:val="both"/>
        <w:textAlignment w:val="auto"/>
        <w:rPr>
          <w:rFonts w:eastAsia="Calibri"/>
          <w:color w:val="auto"/>
          <w:sz w:val="24"/>
          <w:szCs w:val="24"/>
          <w:lang w:eastAsia="en-US"/>
        </w:rPr>
      </w:pPr>
      <w:r w:rsidRPr="001B7E66">
        <w:rPr>
          <w:rFonts w:eastAsia="Calibri"/>
          <w:color w:val="auto"/>
          <w:sz w:val="24"/>
          <w:szCs w:val="24"/>
          <w:lang w:eastAsia="en-US"/>
        </w:rPr>
        <w:t>After the assessment process, the individual declared she did not feel that I provided enough empathy during the process. However, the anger stage as described by Kubler Ross (1969) enabled me to recognise that “the strength of the pain results in anger; this anger can be directed at anyone” and as I was her SSW at the time of the relationship breakdown the feelings around the event may have transferred during the assessment process</w:t>
      </w:r>
      <w:r w:rsidR="00C63928">
        <w:rPr>
          <w:rFonts w:eastAsia="Calibri"/>
          <w:color w:val="auto"/>
          <w:sz w:val="24"/>
          <w:szCs w:val="24"/>
          <w:lang w:eastAsia="en-US"/>
        </w:rPr>
        <w:t>,</w:t>
      </w:r>
      <w:r w:rsidRPr="001B7E66">
        <w:rPr>
          <w:rFonts w:eastAsia="Calibri"/>
          <w:color w:val="auto"/>
          <w:sz w:val="24"/>
          <w:szCs w:val="24"/>
          <w:lang w:eastAsia="en-US"/>
        </w:rPr>
        <w:t xml:space="preserve"> with the individual associating myself with the feelings of grief and loss at the time. </w:t>
      </w:r>
    </w:p>
    <w:p w:rsidR="001B7E66" w:rsidRPr="001B7E66" w:rsidRDefault="001B7E66" w:rsidP="001B7E66">
      <w:pPr>
        <w:jc w:val="both"/>
        <w:textAlignment w:val="auto"/>
        <w:rPr>
          <w:color w:val="auto"/>
          <w:sz w:val="24"/>
          <w:szCs w:val="24"/>
        </w:rPr>
      </w:pPr>
    </w:p>
    <w:p w:rsidR="001B7E66" w:rsidRPr="001B7E66" w:rsidRDefault="001B7E66" w:rsidP="001B7E66">
      <w:pPr>
        <w:overflowPunct/>
        <w:jc w:val="both"/>
        <w:textAlignment w:val="auto"/>
        <w:rPr>
          <w:rFonts w:eastAsia="Calibri"/>
          <w:color w:val="auto"/>
          <w:sz w:val="24"/>
          <w:szCs w:val="24"/>
          <w:lang w:eastAsia="en-US"/>
        </w:rPr>
      </w:pPr>
      <w:r w:rsidRPr="001B7E66">
        <w:rPr>
          <w:rFonts w:eastAsia="Calibri"/>
          <w:color w:val="auto"/>
          <w:sz w:val="24"/>
          <w:szCs w:val="24"/>
          <w:lang w:eastAsia="en-US"/>
        </w:rPr>
        <w:t>I established supervision is critical for both foster carers and social workers as it plays a key role in good social work practice and the benefit the service offer</w:t>
      </w:r>
      <w:r w:rsidR="00C63928">
        <w:rPr>
          <w:rFonts w:eastAsia="Calibri"/>
          <w:color w:val="auto"/>
          <w:sz w:val="24"/>
          <w:szCs w:val="24"/>
          <w:lang w:eastAsia="en-US"/>
        </w:rPr>
        <w:t>s</w:t>
      </w:r>
      <w:r w:rsidRPr="001B7E66">
        <w:rPr>
          <w:rFonts w:eastAsia="Calibri"/>
          <w:color w:val="auto"/>
          <w:sz w:val="24"/>
          <w:szCs w:val="24"/>
          <w:lang w:eastAsia="en-US"/>
        </w:rPr>
        <w:t xml:space="preserve"> contributes to effective professional relationships </w:t>
      </w:r>
      <w:r w:rsidRPr="001B7E66">
        <w:rPr>
          <w:rFonts w:eastAsia="Calibri"/>
          <w:noProof/>
          <w:color w:val="auto"/>
          <w:sz w:val="24"/>
          <w:szCs w:val="24"/>
          <w:lang w:eastAsia="en-US"/>
        </w:rPr>
        <w:t>(Care Standards, 2000)</w:t>
      </w:r>
      <w:r w:rsidRPr="001B7E66">
        <w:rPr>
          <w:rFonts w:eastAsia="Calibri"/>
          <w:color w:val="auto"/>
          <w:sz w:val="24"/>
          <w:szCs w:val="24"/>
          <w:lang w:eastAsia="en-US"/>
        </w:rPr>
        <w:t xml:space="preserve">. Supervision can have a “positive impact on day-to-day work with individuals and professionals,” </w:t>
      </w:r>
      <w:r w:rsidRPr="001B7E66">
        <w:rPr>
          <w:rFonts w:eastAsia="Calibri"/>
          <w:noProof/>
          <w:color w:val="auto"/>
          <w:sz w:val="24"/>
          <w:szCs w:val="24"/>
          <w:lang w:eastAsia="en-US"/>
        </w:rPr>
        <w:t>(Hughes, 2010)</w:t>
      </w:r>
      <w:r w:rsidRPr="001B7E66">
        <w:rPr>
          <w:rFonts w:eastAsia="Calibri"/>
          <w:color w:val="auto"/>
          <w:sz w:val="24"/>
          <w:szCs w:val="24"/>
          <w:lang w:eastAsia="en-US"/>
        </w:rPr>
        <w:t xml:space="preserve"> allowing for the application of the </w:t>
      </w:r>
      <w:r w:rsidR="00C63928">
        <w:rPr>
          <w:rFonts w:eastAsia="Calibri"/>
          <w:color w:val="auto"/>
          <w:sz w:val="24"/>
          <w:szCs w:val="24"/>
          <w:lang w:eastAsia="en-US"/>
        </w:rPr>
        <w:t>C</w:t>
      </w:r>
      <w:r w:rsidRPr="001B7E66">
        <w:rPr>
          <w:rFonts w:eastAsia="Calibri"/>
          <w:color w:val="auto"/>
          <w:sz w:val="24"/>
          <w:szCs w:val="24"/>
          <w:lang w:eastAsia="en-US"/>
        </w:rPr>
        <w:t>ode of Professional Practice for Wales, thus promoting empowerment and anti-discriminative practice.</w:t>
      </w:r>
    </w:p>
    <w:p w:rsidR="001B7E66" w:rsidRPr="001B7E66" w:rsidRDefault="001B7E66" w:rsidP="001B7E66">
      <w:pPr>
        <w:overflowPunct/>
        <w:jc w:val="both"/>
        <w:textAlignment w:val="auto"/>
        <w:rPr>
          <w:rFonts w:eastAsia="Calibri"/>
          <w:color w:val="FF0000"/>
          <w:sz w:val="24"/>
          <w:szCs w:val="24"/>
          <w:lang w:eastAsia="en-US"/>
        </w:rPr>
      </w:pPr>
    </w:p>
    <w:p w:rsidR="001B7E66" w:rsidRPr="001B7E66" w:rsidRDefault="001B7E66" w:rsidP="001B7E66">
      <w:pPr>
        <w:overflowPunct/>
        <w:jc w:val="both"/>
        <w:textAlignment w:val="auto"/>
        <w:rPr>
          <w:rFonts w:eastAsia="Calibri"/>
          <w:sz w:val="24"/>
          <w:szCs w:val="24"/>
          <w:lang w:eastAsia="en-US"/>
        </w:rPr>
      </w:pPr>
      <w:r w:rsidRPr="001B7E66">
        <w:rPr>
          <w:rFonts w:eastAsia="Calibri"/>
          <w:sz w:val="24"/>
          <w:szCs w:val="24"/>
          <w:lang w:eastAsia="en-US"/>
        </w:rPr>
        <w:t xml:space="preserve">Further learning needs identified: It was identified through foster carer feedback to my supervisor that further development of communication skills when supervising foster carers is a learning need. This is specifically on the best way to approach subjects where the foster carer needs to change their practice but are resistant to do this.' </w:t>
      </w:r>
    </w:p>
    <w:p w:rsidR="001B7E66" w:rsidRPr="001B7E66" w:rsidRDefault="001B7E66" w:rsidP="001B7E66">
      <w:pPr>
        <w:overflowPunct/>
        <w:jc w:val="both"/>
        <w:textAlignment w:val="auto"/>
        <w:rPr>
          <w:rFonts w:eastAsia="Calibri"/>
          <w:sz w:val="24"/>
          <w:szCs w:val="24"/>
          <w:lang w:eastAsia="en-US"/>
        </w:rPr>
      </w:pPr>
    </w:p>
    <w:p w:rsidR="001B7E66" w:rsidRPr="001B7E66" w:rsidRDefault="001B7E66" w:rsidP="001B7E66">
      <w:pPr>
        <w:jc w:val="both"/>
        <w:textAlignment w:val="auto"/>
        <w:rPr>
          <w:sz w:val="24"/>
          <w:szCs w:val="24"/>
        </w:rPr>
      </w:pPr>
      <w:r w:rsidRPr="001B7E66">
        <w:rPr>
          <w:sz w:val="24"/>
          <w:szCs w:val="24"/>
        </w:rPr>
        <w:t>Word count 824</w:t>
      </w:r>
    </w:p>
    <w:p w:rsidR="001B7E66" w:rsidRPr="001B7E66" w:rsidRDefault="001B7E66" w:rsidP="001B7E66">
      <w:pPr>
        <w:jc w:val="both"/>
        <w:textAlignment w:val="auto"/>
        <w:rPr>
          <w:sz w:val="24"/>
          <w:szCs w:val="24"/>
        </w:rPr>
      </w:pPr>
    </w:p>
    <w:p w:rsidR="001B7E66" w:rsidRPr="001B7E66" w:rsidRDefault="001B7E66" w:rsidP="001B7E66">
      <w:pPr>
        <w:textAlignment w:val="auto"/>
      </w:pPr>
    </w:p>
    <w:p w:rsidR="00AA666E" w:rsidRPr="008B28E7" w:rsidRDefault="00AA666E" w:rsidP="00FF7EBB">
      <w:pPr>
        <w:jc w:val="both"/>
        <w:rPr>
          <w:sz w:val="24"/>
          <w:szCs w:val="24"/>
        </w:rPr>
      </w:pPr>
    </w:p>
    <w:p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5C67B9" w:rsidP="00B94443">
            <w:pPr>
              <w:jc w:val="both"/>
              <w:rPr>
                <w:sz w:val="24"/>
                <w:szCs w:val="24"/>
              </w:rPr>
            </w:pPr>
            <w:r>
              <w:rPr>
                <w:sz w:val="24"/>
                <w:szCs w:val="24"/>
              </w:rPr>
              <w:t>9</w:t>
            </w:r>
            <w:r w:rsidRPr="005C67B9">
              <w:rPr>
                <w:sz w:val="24"/>
                <w:szCs w:val="24"/>
                <w:vertAlign w:val="superscript"/>
              </w:rPr>
              <w:t>th</w:t>
            </w:r>
            <w:r>
              <w:rPr>
                <w:sz w:val="24"/>
                <w:szCs w:val="24"/>
              </w:rPr>
              <w:t xml:space="preserve"> November 2017</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p>
        </w:tc>
        <w:tc>
          <w:tcPr>
            <w:tcW w:w="5094" w:type="dxa"/>
          </w:tcPr>
          <w:p w:rsidR="00E559CE" w:rsidRPr="00B17FA0" w:rsidRDefault="005C67B9" w:rsidP="00B94443">
            <w:pPr>
              <w:jc w:val="both"/>
              <w:rPr>
                <w:sz w:val="24"/>
                <w:szCs w:val="24"/>
              </w:rPr>
            </w:pPr>
            <w:r>
              <w:rPr>
                <w:sz w:val="24"/>
                <w:szCs w:val="24"/>
              </w:rPr>
              <w:t>14</w:t>
            </w:r>
            <w:r w:rsidRPr="005C67B9">
              <w:rPr>
                <w:sz w:val="24"/>
                <w:szCs w:val="24"/>
                <w:vertAlign w:val="superscript"/>
              </w:rPr>
              <w:t>th</w:t>
            </w:r>
            <w:r>
              <w:rPr>
                <w:sz w:val="24"/>
                <w:szCs w:val="24"/>
              </w:rPr>
              <w:t xml:space="preserve"> February 2018</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5C67B9" w:rsidP="00B94443">
            <w:pPr>
              <w:jc w:val="both"/>
              <w:rPr>
                <w:sz w:val="24"/>
                <w:szCs w:val="24"/>
              </w:rPr>
            </w:pPr>
            <w:r>
              <w:rPr>
                <w:sz w:val="24"/>
                <w:szCs w:val="24"/>
              </w:rPr>
              <w:t>18</w:t>
            </w:r>
            <w:r w:rsidRPr="005C67B9">
              <w:rPr>
                <w:sz w:val="24"/>
                <w:szCs w:val="24"/>
                <w:vertAlign w:val="superscript"/>
              </w:rPr>
              <w:t>th</w:t>
            </w:r>
            <w:r>
              <w:rPr>
                <w:sz w:val="24"/>
                <w:szCs w:val="24"/>
              </w:rPr>
              <w:t xml:space="preserve"> April 2018</w:t>
            </w: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5C67B9" w:rsidP="00B94443">
            <w:pPr>
              <w:jc w:val="both"/>
              <w:rPr>
                <w:sz w:val="24"/>
                <w:szCs w:val="24"/>
              </w:rPr>
            </w:pPr>
            <w:r>
              <w:rPr>
                <w:sz w:val="24"/>
                <w:szCs w:val="24"/>
              </w:rPr>
              <w:t>17</w:t>
            </w:r>
            <w:r w:rsidRPr="005C67B9">
              <w:rPr>
                <w:sz w:val="24"/>
                <w:szCs w:val="24"/>
                <w:vertAlign w:val="superscript"/>
              </w:rPr>
              <w:t>th</w:t>
            </w:r>
            <w:r>
              <w:rPr>
                <w:sz w:val="24"/>
                <w:szCs w:val="24"/>
              </w:rPr>
              <w:t xml:space="preserve"> July 2018</w:t>
            </w: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93018C">
        <w:tc>
          <w:tcPr>
            <w:tcW w:w="10188" w:type="dxa"/>
          </w:tcPr>
          <w:p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rsidR="00B17FA0" w:rsidRPr="008B28E7" w:rsidRDefault="00B17FA0" w:rsidP="00FF7EBB">
            <w:pPr>
              <w:jc w:val="both"/>
              <w:rPr>
                <w:sz w:val="24"/>
                <w:szCs w:val="24"/>
              </w:rPr>
            </w:pPr>
          </w:p>
        </w:tc>
      </w:tr>
      <w:tr w:rsidR="0065276E" w:rsidRPr="008B28E7" w:rsidTr="0093018C">
        <w:tc>
          <w:tcPr>
            <w:tcW w:w="10188" w:type="dxa"/>
          </w:tcPr>
          <w:p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rsidR="00092970" w:rsidRDefault="00092970" w:rsidP="00FF7EBB">
      <w:pPr>
        <w:jc w:val="both"/>
        <w:rPr>
          <w:sz w:val="24"/>
          <w:szCs w:val="24"/>
        </w:rPr>
      </w:pPr>
    </w:p>
    <w:p w:rsidR="008B28E7" w:rsidRDefault="001344F4" w:rsidP="00FF7EBB">
      <w:pPr>
        <w:jc w:val="both"/>
        <w:rPr>
          <w:sz w:val="24"/>
          <w:szCs w:val="24"/>
        </w:rPr>
      </w:pPr>
      <w:r>
        <w:rPr>
          <w:sz w:val="24"/>
          <w:szCs w:val="24"/>
        </w:rPr>
        <w:t xml:space="preserve">Angela has </w:t>
      </w:r>
      <w:r w:rsidR="00057627">
        <w:rPr>
          <w:sz w:val="24"/>
          <w:szCs w:val="24"/>
        </w:rPr>
        <w:t xml:space="preserve">over the last two years </w:t>
      </w:r>
      <w:r>
        <w:rPr>
          <w:sz w:val="24"/>
          <w:szCs w:val="24"/>
        </w:rPr>
        <w:t xml:space="preserve">developed a good level of competence to undertake a wide variety of social work tasks connected to foster care. </w:t>
      </w:r>
      <w:r w:rsidR="00034ACB">
        <w:rPr>
          <w:sz w:val="24"/>
          <w:szCs w:val="24"/>
        </w:rPr>
        <w:t>This has not always been easy</w:t>
      </w:r>
      <w:r w:rsidR="00057627">
        <w:rPr>
          <w:sz w:val="24"/>
          <w:szCs w:val="24"/>
        </w:rPr>
        <w:t xml:space="preserve"> and has been a steep learning curve at times.</w:t>
      </w:r>
    </w:p>
    <w:p w:rsidR="0076050E" w:rsidRDefault="00057627" w:rsidP="00FF7EBB">
      <w:pPr>
        <w:jc w:val="both"/>
        <w:rPr>
          <w:sz w:val="24"/>
          <w:szCs w:val="24"/>
        </w:rPr>
      </w:pPr>
      <w:r>
        <w:rPr>
          <w:sz w:val="24"/>
          <w:szCs w:val="24"/>
        </w:rPr>
        <w:t>Angela has supervised some foster carers who have had their own personal difficulties, trauma from their own childhood that was possible unresolved, as well as quite probably experiencing vicarious trauma from their foster placements. She also supervised foster carers whose placement had a history of making unfounded allegation</w:t>
      </w:r>
      <w:r w:rsidR="00F60A15">
        <w:rPr>
          <w:sz w:val="24"/>
          <w:szCs w:val="24"/>
        </w:rPr>
        <w:t>s</w:t>
      </w:r>
      <w:r>
        <w:rPr>
          <w:sz w:val="24"/>
          <w:szCs w:val="24"/>
        </w:rPr>
        <w:t xml:space="preserve"> and who made an allegation against their carer resulting in Angela needing to manage the allegation process.</w:t>
      </w:r>
      <w:r w:rsidR="00034ACB">
        <w:rPr>
          <w:sz w:val="24"/>
          <w:szCs w:val="24"/>
        </w:rPr>
        <w:t xml:space="preserve"> Supervising foster carers </w:t>
      </w:r>
      <w:r w:rsidR="00917E7A">
        <w:rPr>
          <w:sz w:val="24"/>
          <w:szCs w:val="24"/>
        </w:rPr>
        <w:t xml:space="preserve">who are in highly emotive situations </w:t>
      </w:r>
      <w:r w:rsidR="00034ACB">
        <w:rPr>
          <w:sz w:val="24"/>
          <w:szCs w:val="24"/>
        </w:rPr>
        <w:t xml:space="preserve">requires </w:t>
      </w:r>
      <w:r w:rsidR="00917E7A">
        <w:rPr>
          <w:sz w:val="24"/>
          <w:szCs w:val="24"/>
        </w:rPr>
        <w:t xml:space="preserve">good communication skills, empathy and the ability </w:t>
      </w:r>
      <w:r w:rsidR="0076050E">
        <w:rPr>
          <w:sz w:val="24"/>
          <w:szCs w:val="24"/>
        </w:rPr>
        <w:t xml:space="preserve">to </w:t>
      </w:r>
      <w:r w:rsidR="00917E7A">
        <w:rPr>
          <w:sz w:val="24"/>
          <w:szCs w:val="24"/>
        </w:rPr>
        <w:t>instil confidence, motivation and emotional regulation while managing the circumstances and issues as they arise, all skills that Angela has developed.</w:t>
      </w:r>
    </w:p>
    <w:p w:rsidR="008B28E7" w:rsidRDefault="00917E7A" w:rsidP="00FF7EBB">
      <w:pPr>
        <w:jc w:val="both"/>
        <w:rPr>
          <w:sz w:val="24"/>
          <w:szCs w:val="24"/>
        </w:rPr>
      </w:pPr>
      <w:r>
        <w:rPr>
          <w:sz w:val="24"/>
          <w:szCs w:val="24"/>
        </w:rPr>
        <w:t xml:space="preserve"> </w:t>
      </w:r>
      <w:r w:rsidR="00057627">
        <w:rPr>
          <w:sz w:val="24"/>
          <w:szCs w:val="24"/>
        </w:rPr>
        <w:t xml:space="preserve">Angela undertook ‘Form F’ training and undertook a form F on a carer who had experienced a change in circumstances and carried some resentment towards Angela for her (correctly) remaining impartial when the candidate wanted Angela to </w:t>
      </w:r>
      <w:r w:rsidR="00F60A15">
        <w:rPr>
          <w:sz w:val="24"/>
          <w:szCs w:val="24"/>
        </w:rPr>
        <w:t>‘take her side’ in an ongoing conflict.</w:t>
      </w:r>
    </w:p>
    <w:p w:rsidR="00F60A15" w:rsidRDefault="00F60A15" w:rsidP="00FF7EBB">
      <w:pPr>
        <w:jc w:val="both"/>
        <w:rPr>
          <w:sz w:val="24"/>
          <w:szCs w:val="24"/>
        </w:rPr>
      </w:pPr>
      <w:r>
        <w:rPr>
          <w:sz w:val="24"/>
          <w:szCs w:val="24"/>
        </w:rPr>
        <w:t>Angela’s determination to learn how to manage situations and to reflect on her practice and make any changes ensured she quickly developed both skills and confidence to achieve the best outcome whatever the circumstances.</w:t>
      </w:r>
    </w:p>
    <w:p w:rsidR="00034ACB" w:rsidRPr="00034ACB" w:rsidRDefault="00FB0B0F" w:rsidP="00034ACB">
      <w:pPr>
        <w:jc w:val="both"/>
        <w:rPr>
          <w:sz w:val="24"/>
          <w:szCs w:val="24"/>
        </w:rPr>
      </w:pPr>
      <w:r>
        <w:rPr>
          <w:sz w:val="24"/>
          <w:szCs w:val="24"/>
        </w:rPr>
        <w:t xml:space="preserve">Angela’s confidence and practice </w:t>
      </w:r>
      <w:proofErr w:type="gramStart"/>
      <w:r>
        <w:rPr>
          <w:sz w:val="24"/>
          <w:szCs w:val="24"/>
        </w:rPr>
        <w:t>is</w:t>
      </w:r>
      <w:proofErr w:type="gramEnd"/>
      <w:r>
        <w:rPr>
          <w:sz w:val="24"/>
          <w:szCs w:val="24"/>
        </w:rPr>
        <w:t xml:space="preserve"> evidenced by </w:t>
      </w:r>
      <w:r w:rsidR="00917E7A">
        <w:rPr>
          <w:sz w:val="24"/>
          <w:szCs w:val="24"/>
        </w:rPr>
        <w:t>foster carer 1</w:t>
      </w:r>
      <w:r>
        <w:rPr>
          <w:sz w:val="24"/>
          <w:szCs w:val="24"/>
        </w:rPr>
        <w:t xml:space="preserve"> feedback </w:t>
      </w:r>
      <w:r w:rsidR="00034ACB">
        <w:rPr>
          <w:sz w:val="24"/>
          <w:szCs w:val="24"/>
        </w:rPr>
        <w:t xml:space="preserve">who she supervises </w:t>
      </w:r>
      <w:r w:rsidR="0074141E">
        <w:rPr>
          <w:sz w:val="24"/>
          <w:szCs w:val="24"/>
        </w:rPr>
        <w:t>given a</w:t>
      </w:r>
      <w:r w:rsidR="00034ACB">
        <w:rPr>
          <w:sz w:val="24"/>
          <w:szCs w:val="24"/>
        </w:rPr>
        <w:t>t my request for this portfolio</w:t>
      </w:r>
      <w:r w:rsidR="0074141E">
        <w:rPr>
          <w:sz w:val="24"/>
          <w:szCs w:val="24"/>
        </w:rPr>
        <w:t xml:space="preserve"> on their experience of Angela</w:t>
      </w:r>
      <w:r w:rsidR="00034ACB">
        <w:rPr>
          <w:sz w:val="24"/>
          <w:szCs w:val="24"/>
        </w:rPr>
        <w:t>’s practice</w:t>
      </w:r>
      <w:r w:rsidR="0074141E">
        <w:rPr>
          <w:sz w:val="24"/>
          <w:szCs w:val="24"/>
        </w:rPr>
        <w:t xml:space="preserve"> and her professional development</w:t>
      </w:r>
      <w:r w:rsidR="0076050E">
        <w:rPr>
          <w:sz w:val="24"/>
          <w:szCs w:val="24"/>
        </w:rPr>
        <w:t xml:space="preserve">. </w:t>
      </w:r>
      <w:r w:rsidR="00034ACB" w:rsidRPr="00034ACB">
        <w:rPr>
          <w:sz w:val="24"/>
          <w:szCs w:val="24"/>
        </w:rPr>
        <w:t xml:space="preserve">The feedback is on Angie’s development from when they first knew her and her performance at a disruption meeting following the breakdown of a recent placement. </w:t>
      </w:r>
    </w:p>
    <w:p w:rsidR="00034ACB" w:rsidRPr="00034ACB" w:rsidRDefault="00034ACB" w:rsidP="00034ACB">
      <w:pPr>
        <w:jc w:val="both"/>
        <w:rPr>
          <w:i/>
          <w:sz w:val="24"/>
          <w:szCs w:val="24"/>
        </w:rPr>
      </w:pPr>
      <w:r>
        <w:rPr>
          <w:sz w:val="24"/>
          <w:szCs w:val="24"/>
        </w:rPr>
        <w:t xml:space="preserve">The foster carer 1 </w:t>
      </w:r>
      <w:r w:rsidRPr="00034ACB">
        <w:rPr>
          <w:sz w:val="24"/>
          <w:szCs w:val="24"/>
        </w:rPr>
        <w:t xml:space="preserve">said </w:t>
      </w:r>
      <w:r w:rsidRPr="00034ACB">
        <w:rPr>
          <w:i/>
          <w:sz w:val="24"/>
          <w:szCs w:val="24"/>
        </w:rPr>
        <w:t xml:space="preserve">it was a difficult meeting and there were strong conflicting opinions on the breakdown of the placement. </w:t>
      </w:r>
      <w:r>
        <w:rPr>
          <w:i/>
          <w:sz w:val="24"/>
          <w:szCs w:val="24"/>
        </w:rPr>
        <w:t xml:space="preserve">1 </w:t>
      </w:r>
      <w:r w:rsidRPr="00034ACB">
        <w:rPr>
          <w:i/>
          <w:sz w:val="24"/>
          <w:szCs w:val="24"/>
        </w:rPr>
        <w:t xml:space="preserve">said that Angela was ‘very professional and stood her ground and you couldn’t fault her, no one could have done better’. </w:t>
      </w:r>
      <w:r>
        <w:rPr>
          <w:i/>
          <w:sz w:val="24"/>
          <w:szCs w:val="24"/>
        </w:rPr>
        <w:t xml:space="preserve">1 </w:t>
      </w:r>
      <w:r w:rsidRPr="00034ACB">
        <w:rPr>
          <w:i/>
          <w:sz w:val="24"/>
          <w:szCs w:val="24"/>
        </w:rPr>
        <w:t>gave examples of the facts that Angela had used to back up her opinions</w:t>
      </w:r>
      <w:r w:rsidR="0076050E">
        <w:rPr>
          <w:i/>
          <w:sz w:val="24"/>
          <w:szCs w:val="24"/>
        </w:rPr>
        <w:t>.</w:t>
      </w:r>
      <w:r w:rsidRPr="00034ACB">
        <w:rPr>
          <w:i/>
          <w:sz w:val="24"/>
          <w:szCs w:val="24"/>
        </w:rPr>
        <w:t xml:space="preserve"> He described it as an intimidating situation but said Angela was not intimidated. She was ‘first class, stood her ground and he would go into a </w:t>
      </w:r>
      <w:r w:rsidRPr="00034ACB">
        <w:rPr>
          <w:i/>
          <w:sz w:val="24"/>
          <w:szCs w:val="24"/>
        </w:rPr>
        <w:lastRenderedPageBreak/>
        <w:t>meeting with her anytime’. ‘She would not have had the confidence to do this when she first came’.</w:t>
      </w:r>
    </w:p>
    <w:p w:rsidR="009376C4" w:rsidRPr="0074141E" w:rsidRDefault="009376C4" w:rsidP="00FF7EBB">
      <w:pPr>
        <w:jc w:val="both"/>
        <w:rPr>
          <w:color w:val="FF0000"/>
          <w:sz w:val="24"/>
          <w:szCs w:val="24"/>
        </w:rPr>
      </w:pPr>
    </w:p>
    <w:p w:rsidR="00F47A5F" w:rsidRDefault="00F47A5F" w:rsidP="00FF7EBB">
      <w:pPr>
        <w:jc w:val="both"/>
        <w:rPr>
          <w:sz w:val="24"/>
          <w:szCs w:val="24"/>
        </w:rPr>
      </w:pPr>
      <w:r>
        <w:rPr>
          <w:sz w:val="24"/>
          <w:szCs w:val="24"/>
        </w:rPr>
        <w:t>The learning needs which were identified as part of Angela’s development have all been successfully achieved</w:t>
      </w:r>
      <w:r w:rsidR="00944CBE">
        <w:rPr>
          <w:sz w:val="24"/>
          <w:szCs w:val="24"/>
        </w:rPr>
        <w:t>.</w:t>
      </w:r>
    </w:p>
    <w:p w:rsidR="001530FB" w:rsidRDefault="001530FB" w:rsidP="00FF7EBB">
      <w:pPr>
        <w:jc w:val="both"/>
        <w:rPr>
          <w:sz w:val="24"/>
          <w:szCs w:val="24"/>
        </w:rPr>
      </w:pPr>
    </w:p>
    <w:p w:rsidR="00944CBE" w:rsidRDefault="00944CBE" w:rsidP="00FF7EBB">
      <w:pPr>
        <w:jc w:val="both"/>
        <w:rPr>
          <w:rFonts w:eastAsia="Calibri"/>
          <w:color w:val="auto"/>
          <w:sz w:val="24"/>
          <w:szCs w:val="24"/>
          <w:lang w:eastAsia="en-US"/>
        </w:rPr>
      </w:pPr>
      <w:r w:rsidRPr="00164BD7">
        <w:rPr>
          <w:rFonts w:eastAsia="Calibri"/>
          <w:color w:val="auto"/>
          <w:sz w:val="24"/>
          <w:szCs w:val="24"/>
          <w:lang w:eastAsia="en-US"/>
        </w:rPr>
        <w:t>Understanding people’s perceptions for more effective communication</w:t>
      </w:r>
      <w:r>
        <w:rPr>
          <w:rFonts w:eastAsia="Calibri"/>
          <w:color w:val="auto"/>
          <w:sz w:val="24"/>
          <w:szCs w:val="24"/>
          <w:lang w:eastAsia="en-US"/>
        </w:rPr>
        <w:t xml:space="preserve"> is something Angela </w:t>
      </w:r>
      <w:r w:rsidR="0076050E">
        <w:rPr>
          <w:rFonts w:eastAsia="Calibri"/>
          <w:color w:val="auto"/>
          <w:sz w:val="24"/>
          <w:szCs w:val="24"/>
          <w:lang w:eastAsia="en-US"/>
        </w:rPr>
        <w:t>is aware</w:t>
      </w:r>
      <w:r>
        <w:rPr>
          <w:rFonts w:eastAsia="Calibri"/>
          <w:color w:val="auto"/>
          <w:sz w:val="24"/>
          <w:szCs w:val="24"/>
          <w:lang w:eastAsia="en-US"/>
        </w:rPr>
        <w:t xml:space="preserve"> of</w:t>
      </w:r>
      <w:r w:rsidR="006A77BD">
        <w:rPr>
          <w:rFonts w:eastAsia="Calibri"/>
          <w:color w:val="auto"/>
          <w:sz w:val="24"/>
          <w:szCs w:val="24"/>
          <w:lang w:eastAsia="en-US"/>
        </w:rPr>
        <w:t>.</w:t>
      </w:r>
      <w:r>
        <w:rPr>
          <w:rFonts w:eastAsia="Calibri"/>
          <w:color w:val="auto"/>
          <w:sz w:val="24"/>
          <w:szCs w:val="24"/>
          <w:lang w:eastAsia="en-US"/>
        </w:rPr>
        <w:t xml:space="preserve"> </w:t>
      </w:r>
      <w:r w:rsidR="006A77BD">
        <w:rPr>
          <w:rFonts w:eastAsia="Calibri"/>
          <w:color w:val="auto"/>
          <w:sz w:val="24"/>
          <w:szCs w:val="24"/>
          <w:lang w:eastAsia="en-US"/>
        </w:rPr>
        <w:t>Verbal</w:t>
      </w:r>
      <w:r>
        <w:rPr>
          <w:rFonts w:eastAsia="Calibri"/>
          <w:color w:val="auto"/>
          <w:sz w:val="24"/>
          <w:szCs w:val="24"/>
          <w:lang w:eastAsia="en-US"/>
        </w:rPr>
        <w:t xml:space="preserve"> feedback </w:t>
      </w:r>
      <w:r w:rsidR="001530FB">
        <w:rPr>
          <w:rFonts w:eastAsia="Calibri"/>
          <w:color w:val="auto"/>
          <w:sz w:val="24"/>
          <w:szCs w:val="24"/>
          <w:lang w:eastAsia="en-US"/>
        </w:rPr>
        <w:t>sought by</w:t>
      </w:r>
      <w:r w:rsidR="006A77BD">
        <w:rPr>
          <w:rFonts w:eastAsia="Calibri"/>
          <w:color w:val="auto"/>
          <w:sz w:val="24"/>
          <w:szCs w:val="24"/>
          <w:lang w:eastAsia="en-US"/>
        </w:rPr>
        <w:t xml:space="preserve"> me unrelated to this portfolio </w:t>
      </w:r>
      <w:r>
        <w:rPr>
          <w:rFonts w:eastAsia="Calibri"/>
          <w:color w:val="auto"/>
          <w:sz w:val="24"/>
          <w:szCs w:val="24"/>
          <w:lang w:eastAsia="en-US"/>
        </w:rPr>
        <w:t xml:space="preserve">from one set of foster </w:t>
      </w:r>
      <w:r w:rsidR="006A77BD">
        <w:rPr>
          <w:rFonts w:eastAsia="Calibri"/>
          <w:color w:val="auto"/>
          <w:sz w:val="24"/>
          <w:szCs w:val="24"/>
          <w:lang w:eastAsia="en-US"/>
        </w:rPr>
        <w:t>carers</w:t>
      </w:r>
      <w:r>
        <w:rPr>
          <w:rFonts w:eastAsia="Calibri"/>
          <w:color w:val="auto"/>
          <w:sz w:val="24"/>
          <w:szCs w:val="24"/>
          <w:lang w:eastAsia="en-US"/>
        </w:rPr>
        <w:t xml:space="preserve"> she </w:t>
      </w:r>
      <w:r w:rsidR="006A77BD">
        <w:rPr>
          <w:rFonts w:eastAsia="Calibri"/>
          <w:color w:val="auto"/>
          <w:sz w:val="24"/>
          <w:szCs w:val="24"/>
          <w:lang w:eastAsia="en-US"/>
        </w:rPr>
        <w:t>supervised was that they understand that Angela needs to do her job and that Angela does understand when their points of view differ.</w:t>
      </w:r>
    </w:p>
    <w:p w:rsidR="001530FB" w:rsidRDefault="001530FB" w:rsidP="00FF7EBB">
      <w:pPr>
        <w:jc w:val="both"/>
        <w:rPr>
          <w:rFonts w:eastAsia="Calibri"/>
          <w:color w:val="auto"/>
          <w:sz w:val="24"/>
          <w:szCs w:val="24"/>
          <w:lang w:eastAsia="en-US"/>
        </w:rPr>
      </w:pPr>
    </w:p>
    <w:p w:rsidR="00F47A5F" w:rsidRDefault="00214628" w:rsidP="00FF7EBB">
      <w:pPr>
        <w:jc w:val="both"/>
        <w:rPr>
          <w:sz w:val="24"/>
          <w:szCs w:val="24"/>
        </w:rPr>
      </w:pPr>
      <w:r w:rsidRPr="00164BD7">
        <w:rPr>
          <w:rFonts w:eastAsia="Calibri"/>
          <w:color w:val="auto"/>
          <w:sz w:val="24"/>
          <w:szCs w:val="24"/>
          <w:lang w:eastAsia="en-US"/>
        </w:rPr>
        <w:t>Observing an assessor completing an assessment</w:t>
      </w:r>
      <w:r>
        <w:rPr>
          <w:rFonts w:eastAsia="Calibri"/>
          <w:color w:val="auto"/>
          <w:sz w:val="24"/>
          <w:szCs w:val="24"/>
          <w:lang w:eastAsia="en-US"/>
        </w:rPr>
        <w:t xml:space="preserve"> was completed by Angela co-authoring a form F. The assessor Angela observed </w:t>
      </w:r>
      <w:r w:rsidR="001530FB">
        <w:rPr>
          <w:rFonts w:eastAsia="Calibri"/>
          <w:color w:val="auto"/>
          <w:sz w:val="24"/>
          <w:szCs w:val="24"/>
          <w:lang w:eastAsia="en-US"/>
        </w:rPr>
        <w:t xml:space="preserve">mentored Angela during the co-production of the form F. She </w:t>
      </w:r>
      <w:r>
        <w:rPr>
          <w:rFonts w:eastAsia="Calibri"/>
          <w:color w:val="auto"/>
          <w:sz w:val="24"/>
          <w:szCs w:val="24"/>
          <w:lang w:eastAsia="en-US"/>
        </w:rPr>
        <w:t xml:space="preserve">is </w:t>
      </w:r>
      <w:r w:rsidR="0076050E">
        <w:rPr>
          <w:rFonts w:eastAsia="Calibri"/>
          <w:color w:val="auto"/>
          <w:sz w:val="24"/>
          <w:szCs w:val="24"/>
          <w:lang w:eastAsia="en-US"/>
        </w:rPr>
        <w:t xml:space="preserve">a </w:t>
      </w:r>
      <w:r>
        <w:rPr>
          <w:rFonts w:eastAsia="Calibri"/>
          <w:color w:val="auto"/>
          <w:sz w:val="24"/>
          <w:szCs w:val="24"/>
          <w:lang w:eastAsia="en-US"/>
        </w:rPr>
        <w:t xml:space="preserve">very experienced social </w:t>
      </w:r>
      <w:r w:rsidR="00AD5996">
        <w:rPr>
          <w:rFonts w:eastAsia="Calibri"/>
          <w:color w:val="auto"/>
          <w:sz w:val="24"/>
          <w:szCs w:val="24"/>
          <w:lang w:eastAsia="en-US"/>
        </w:rPr>
        <w:t>worker who has undertaken many F</w:t>
      </w:r>
      <w:r w:rsidR="001530FB">
        <w:rPr>
          <w:rFonts w:eastAsia="Calibri"/>
          <w:color w:val="auto"/>
          <w:sz w:val="24"/>
          <w:szCs w:val="24"/>
          <w:lang w:eastAsia="en-US"/>
        </w:rPr>
        <w:t xml:space="preserve">orm F assessments. </w:t>
      </w:r>
      <w:r w:rsidR="00A40D9B">
        <w:rPr>
          <w:sz w:val="24"/>
          <w:szCs w:val="24"/>
        </w:rPr>
        <w:t>Communication, perception</w:t>
      </w:r>
      <w:r w:rsidR="00AD5996">
        <w:rPr>
          <w:sz w:val="24"/>
          <w:szCs w:val="24"/>
        </w:rPr>
        <w:t xml:space="preserve"> and a factual assessment</w:t>
      </w:r>
      <w:r>
        <w:rPr>
          <w:sz w:val="24"/>
          <w:szCs w:val="24"/>
        </w:rPr>
        <w:t xml:space="preserve"> were areas that were discussed with Angela by this assessor. </w:t>
      </w:r>
      <w:r w:rsidR="001530FB">
        <w:rPr>
          <w:sz w:val="24"/>
          <w:szCs w:val="24"/>
        </w:rPr>
        <w:t xml:space="preserve">Co-authoring the Form </w:t>
      </w:r>
      <w:r w:rsidR="0076050E">
        <w:rPr>
          <w:sz w:val="24"/>
          <w:szCs w:val="24"/>
        </w:rPr>
        <w:t>F</w:t>
      </w:r>
      <w:r w:rsidR="001530FB">
        <w:rPr>
          <w:sz w:val="24"/>
          <w:szCs w:val="24"/>
        </w:rPr>
        <w:t xml:space="preserve"> successfully demonstrated Angela is able to Work</w:t>
      </w:r>
      <w:r w:rsidR="001530FB" w:rsidRPr="00FF07C3">
        <w:rPr>
          <w:sz w:val="24"/>
          <w:szCs w:val="24"/>
        </w:rPr>
        <w:t xml:space="preserve"> Collaboratively with Other Professionals</w:t>
      </w:r>
      <w:r w:rsidR="000906BD">
        <w:rPr>
          <w:sz w:val="24"/>
          <w:szCs w:val="24"/>
        </w:rPr>
        <w:t xml:space="preserve"> and apply </w:t>
      </w:r>
      <w:r w:rsidR="000906BD" w:rsidRPr="00FF07C3">
        <w:rPr>
          <w:sz w:val="24"/>
          <w:szCs w:val="24"/>
        </w:rPr>
        <w:t>professional judgement in increasingly complex situations</w:t>
      </w:r>
    </w:p>
    <w:p w:rsidR="001530FB" w:rsidRPr="001530FB" w:rsidRDefault="001530FB" w:rsidP="00FF7EBB">
      <w:pPr>
        <w:jc w:val="both"/>
        <w:rPr>
          <w:rFonts w:eastAsia="Calibri"/>
          <w:color w:val="auto"/>
          <w:sz w:val="24"/>
          <w:szCs w:val="24"/>
          <w:lang w:eastAsia="en-US"/>
        </w:rPr>
      </w:pPr>
    </w:p>
    <w:p w:rsidR="008D41BC" w:rsidRPr="00FF07C3" w:rsidRDefault="00FA2E6A" w:rsidP="008D41BC">
      <w:pPr>
        <w:jc w:val="both"/>
        <w:rPr>
          <w:sz w:val="24"/>
          <w:szCs w:val="24"/>
        </w:rPr>
      </w:pPr>
      <w:r>
        <w:rPr>
          <w:rFonts w:eastAsia="Calibri"/>
          <w:color w:val="auto"/>
          <w:sz w:val="24"/>
          <w:szCs w:val="24"/>
          <w:lang w:eastAsia="en-US"/>
        </w:rPr>
        <w:t xml:space="preserve">A </w:t>
      </w:r>
      <w:r w:rsidR="00397810">
        <w:rPr>
          <w:rFonts w:eastAsia="Calibri"/>
          <w:color w:val="auto"/>
          <w:sz w:val="24"/>
          <w:szCs w:val="24"/>
          <w:lang w:eastAsia="en-US"/>
        </w:rPr>
        <w:t>two-day</w:t>
      </w:r>
      <w:r>
        <w:rPr>
          <w:rFonts w:eastAsia="Calibri"/>
          <w:color w:val="auto"/>
          <w:sz w:val="24"/>
          <w:szCs w:val="24"/>
          <w:lang w:eastAsia="en-US"/>
        </w:rPr>
        <w:t xml:space="preserve"> </w:t>
      </w:r>
      <w:r w:rsidRPr="00D264C4">
        <w:rPr>
          <w:rFonts w:eastAsia="Calibri"/>
          <w:color w:val="auto"/>
          <w:sz w:val="24"/>
          <w:szCs w:val="24"/>
          <w:lang w:eastAsia="en-US"/>
        </w:rPr>
        <w:t>Coram</w:t>
      </w:r>
      <w:r>
        <w:rPr>
          <w:rFonts w:eastAsia="Calibri"/>
          <w:color w:val="auto"/>
          <w:sz w:val="24"/>
          <w:szCs w:val="24"/>
          <w:lang w:eastAsia="en-US"/>
        </w:rPr>
        <w:t xml:space="preserve"> </w:t>
      </w:r>
      <w:r w:rsidRPr="00D264C4">
        <w:rPr>
          <w:rFonts w:eastAsia="Calibri"/>
          <w:color w:val="auto"/>
          <w:sz w:val="24"/>
          <w:szCs w:val="24"/>
          <w:lang w:eastAsia="en-US"/>
        </w:rPr>
        <w:t>BAAF Form F Assessment training</w:t>
      </w:r>
      <w:r>
        <w:rPr>
          <w:rFonts w:eastAsia="Calibri"/>
          <w:color w:val="auto"/>
          <w:sz w:val="24"/>
          <w:szCs w:val="24"/>
          <w:lang w:eastAsia="en-US"/>
        </w:rPr>
        <w:t xml:space="preserve"> was undertaken by Angela in January 2018. </w:t>
      </w:r>
      <w:r w:rsidR="00A40D9B">
        <w:rPr>
          <w:rFonts w:eastAsia="Calibri"/>
          <w:color w:val="auto"/>
          <w:sz w:val="24"/>
          <w:szCs w:val="24"/>
          <w:lang w:eastAsia="en-US"/>
        </w:rPr>
        <w:t xml:space="preserve">Angela drew on this learning to undertake a Form F assessment which she so-authored with an experienced social worker. Following this Angela has told me she would like </w:t>
      </w:r>
      <w:r w:rsidR="0076050E">
        <w:rPr>
          <w:rFonts w:eastAsia="Calibri"/>
          <w:color w:val="auto"/>
          <w:sz w:val="24"/>
          <w:szCs w:val="24"/>
          <w:lang w:eastAsia="en-US"/>
        </w:rPr>
        <w:t>to undertake</w:t>
      </w:r>
      <w:r w:rsidR="00A40D9B">
        <w:rPr>
          <w:rFonts w:eastAsia="Calibri"/>
          <w:color w:val="auto"/>
          <w:sz w:val="24"/>
          <w:szCs w:val="24"/>
          <w:lang w:eastAsia="en-US"/>
        </w:rPr>
        <w:t xml:space="preserve"> one solo and I consider she has evidenced the skills and knowledge needed to do this.</w:t>
      </w:r>
      <w:r w:rsidR="008D41BC" w:rsidRPr="008D41BC">
        <w:rPr>
          <w:sz w:val="24"/>
          <w:szCs w:val="24"/>
        </w:rPr>
        <w:t xml:space="preserve"> </w:t>
      </w:r>
      <w:r w:rsidR="008D41BC">
        <w:rPr>
          <w:sz w:val="24"/>
          <w:szCs w:val="24"/>
        </w:rPr>
        <w:t>This evidences Angela is able to apply</w:t>
      </w:r>
      <w:r w:rsidR="008D41BC" w:rsidRPr="00FF07C3">
        <w:rPr>
          <w:sz w:val="24"/>
          <w:szCs w:val="24"/>
        </w:rPr>
        <w:t xml:space="preserve"> analysis in assessment to inform interventions</w:t>
      </w:r>
      <w:r w:rsidR="008D41BC">
        <w:rPr>
          <w:sz w:val="24"/>
          <w:szCs w:val="24"/>
        </w:rPr>
        <w:t>, with the intervention being the completion of a Form F</w:t>
      </w:r>
      <w:r w:rsidR="0076050E">
        <w:rPr>
          <w:sz w:val="24"/>
          <w:szCs w:val="24"/>
        </w:rPr>
        <w:t>,</w:t>
      </w:r>
      <w:r w:rsidR="008D41BC">
        <w:rPr>
          <w:sz w:val="24"/>
          <w:szCs w:val="24"/>
        </w:rPr>
        <w:t xml:space="preserve"> which may recommend the participant becomes a foster carer or which may during the process suggest they are not suitable. </w:t>
      </w:r>
    </w:p>
    <w:p w:rsidR="00FA2E6A" w:rsidRDefault="00FA2E6A" w:rsidP="00FF7EBB">
      <w:pPr>
        <w:jc w:val="both"/>
        <w:rPr>
          <w:rFonts w:eastAsia="Calibri"/>
          <w:color w:val="auto"/>
          <w:sz w:val="24"/>
          <w:szCs w:val="24"/>
          <w:lang w:eastAsia="en-US"/>
        </w:rPr>
      </w:pPr>
    </w:p>
    <w:p w:rsidR="001530FB" w:rsidRDefault="001530FB" w:rsidP="00FF7EBB">
      <w:pPr>
        <w:jc w:val="both"/>
        <w:rPr>
          <w:sz w:val="24"/>
          <w:szCs w:val="24"/>
        </w:rPr>
      </w:pPr>
    </w:p>
    <w:p w:rsidR="000906BD" w:rsidRDefault="00397810" w:rsidP="000906BD">
      <w:pPr>
        <w:jc w:val="both"/>
        <w:rPr>
          <w:sz w:val="24"/>
          <w:szCs w:val="24"/>
        </w:rPr>
      </w:pPr>
      <w:r w:rsidRPr="00D264C4">
        <w:rPr>
          <w:rFonts w:eastAsia="Calibri"/>
          <w:color w:val="auto"/>
          <w:sz w:val="24"/>
          <w:szCs w:val="24"/>
          <w:lang w:eastAsia="en-US"/>
        </w:rPr>
        <w:t>Understanding the complexity of the allegation process</w:t>
      </w:r>
      <w:r w:rsidR="00A02C58">
        <w:rPr>
          <w:rFonts w:eastAsia="Calibri"/>
          <w:color w:val="auto"/>
          <w:sz w:val="24"/>
          <w:szCs w:val="24"/>
          <w:lang w:eastAsia="en-US"/>
        </w:rPr>
        <w:t xml:space="preserve"> is evidenced in the narrative of section 4. Angela sought advice throughout to ensure she followed correct procedures and also communicated only appropriate information with the foster carers. Angela managed well the </w:t>
      </w:r>
      <w:r w:rsidR="00407FCD">
        <w:rPr>
          <w:rFonts w:eastAsia="Calibri"/>
          <w:color w:val="auto"/>
          <w:sz w:val="24"/>
          <w:szCs w:val="24"/>
          <w:lang w:eastAsia="en-US"/>
        </w:rPr>
        <w:t>required presumption that the allegation was treated true and the child believed alongside the knowledge that this child had made numerous unfounded allegations against others previously.</w:t>
      </w:r>
      <w:r w:rsidR="00146C4A">
        <w:rPr>
          <w:rFonts w:eastAsia="Calibri"/>
          <w:color w:val="auto"/>
          <w:sz w:val="24"/>
          <w:szCs w:val="24"/>
          <w:lang w:eastAsia="en-US"/>
        </w:rPr>
        <w:t xml:space="preserve"> Angela used her professional skills and judgment to assess what the best resolution was for the practical care </w:t>
      </w:r>
      <w:r w:rsidR="0076050E">
        <w:rPr>
          <w:rFonts w:eastAsia="Calibri"/>
          <w:color w:val="auto"/>
          <w:sz w:val="24"/>
          <w:szCs w:val="24"/>
          <w:lang w:eastAsia="en-US"/>
        </w:rPr>
        <w:t>o</w:t>
      </w:r>
      <w:r w:rsidR="00146C4A">
        <w:rPr>
          <w:rFonts w:eastAsia="Calibri"/>
          <w:color w:val="auto"/>
          <w:sz w:val="24"/>
          <w:szCs w:val="24"/>
          <w:lang w:eastAsia="en-US"/>
        </w:rPr>
        <w:t>f the children</w:t>
      </w:r>
      <w:r w:rsidR="0076050E">
        <w:rPr>
          <w:rFonts w:eastAsia="Calibri"/>
          <w:color w:val="auto"/>
          <w:sz w:val="24"/>
          <w:szCs w:val="24"/>
          <w:lang w:eastAsia="en-US"/>
        </w:rPr>
        <w:t>,</w:t>
      </w:r>
      <w:r w:rsidR="00146C4A">
        <w:rPr>
          <w:rFonts w:eastAsia="Calibri"/>
          <w:color w:val="auto"/>
          <w:sz w:val="24"/>
          <w:szCs w:val="24"/>
          <w:lang w:eastAsia="en-US"/>
        </w:rPr>
        <w:t xml:space="preserve"> whilst also giving the foster carers the choice of one moving out while the allegation was investigated rather than moving the children elsewhere. </w:t>
      </w:r>
      <w:r w:rsidR="000906BD">
        <w:rPr>
          <w:rFonts w:eastAsia="Calibri"/>
          <w:color w:val="auto"/>
          <w:sz w:val="24"/>
          <w:szCs w:val="24"/>
          <w:lang w:eastAsia="en-US"/>
        </w:rPr>
        <w:t xml:space="preserve">The way </w:t>
      </w:r>
      <w:r w:rsidR="008D41BC">
        <w:rPr>
          <w:rFonts w:eastAsia="Calibri"/>
          <w:color w:val="auto"/>
          <w:sz w:val="24"/>
          <w:szCs w:val="24"/>
          <w:lang w:eastAsia="en-US"/>
        </w:rPr>
        <w:t>Angela managed</w:t>
      </w:r>
      <w:r w:rsidR="000906BD">
        <w:rPr>
          <w:rFonts w:eastAsia="Calibri"/>
          <w:color w:val="auto"/>
          <w:sz w:val="24"/>
          <w:szCs w:val="24"/>
          <w:lang w:eastAsia="en-US"/>
        </w:rPr>
        <w:t xml:space="preserve"> the practicalities and also took part in the multi agency </w:t>
      </w:r>
      <w:r w:rsidR="008D41BC">
        <w:rPr>
          <w:rFonts w:eastAsia="Calibri"/>
          <w:color w:val="auto"/>
          <w:sz w:val="24"/>
          <w:szCs w:val="24"/>
          <w:lang w:eastAsia="en-US"/>
        </w:rPr>
        <w:t>strategy</w:t>
      </w:r>
      <w:r w:rsidR="000906BD">
        <w:rPr>
          <w:rFonts w:eastAsia="Calibri"/>
          <w:color w:val="auto"/>
          <w:sz w:val="24"/>
          <w:szCs w:val="24"/>
          <w:lang w:eastAsia="en-US"/>
        </w:rPr>
        <w:t xml:space="preserve"> meetings relating to the </w:t>
      </w:r>
      <w:r w:rsidR="008D41BC">
        <w:rPr>
          <w:rFonts w:eastAsia="Calibri"/>
          <w:color w:val="auto"/>
          <w:sz w:val="24"/>
          <w:szCs w:val="24"/>
          <w:lang w:eastAsia="en-US"/>
        </w:rPr>
        <w:t>allegation</w:t>
      </w:r>
      <w:r w:rsidR="000906BD">
        <w:rPr>
          <w:rFonts w:eastAsia="Calibri"/>
          <w:color w:val="auto"/>
          <w:sz w:val="24"/>
          <w:szCs w:val="24"/>
          <w:lang w:eastAsia="en-US"/>
        </w:rPr>
        <w:t xml:space="preserve"> demonstrates Angela’s </w:t>
      </w:r>
      <w:r w:rsidR="000906BD" w:rsidRPr="00FF07C3">
        <w:rPr>
          <w:sz w:val="24"/>
          <w:szCs w:val="24"/>
        </w:rPr>
        <w:t>Intervention and application of professional judgement in increasingly complex situations</w:t>
      </w:r>
      <w:r w:rsidR="000906BD">
        <w:rPr>
          <w:sz w:val="24"/>
          <w:szCs w:val="24"/>
        </w:rPr>
        <w:t xml:space="preserve"> and also </w:t>
      </w:r>
      <w:r w:rsidR="000906BD" w:rsidRPr="00FF07C3">
        <w:rPr>
          <w:sz w:val="24"/>
          <w:szCs w:val="24"/>
        </w:rPr>
        <w:t>Working Collaboratively with</w:t>
      </w:r>
      <w:r w:rsidR="000906BD">
        <w:rPr>
          <w:sz w:val="24"/>
          <w:szCs w:val="24"/>
        </w:rPr>
        <w:t xml:space="preserve"> </w:t>
      </w:r>
      <w:r w:rsidR="000906BD" w:rsidRPr="00AE5BA6">
        <w:rPr>
          <w:sz w:val="24"/>
          <w:szCs w:val="24"/>
        </w:rPr>
        <w:t>service users</w:t>
      </w:r>
      <w:r w:rsidR="000906BD">
        <w:rPr>
          <w:sz w:val="24"/>
          <w:szCs w:val="24"/>
        </w:rPr>
        <w:t xml:space="preserve"> &amp;</w:t>
      </w:r>
      <w:r w:rsidR="000906BD" w:rsidRPr="00AE5BA6">
        <w:rPr>
          <w:sz w:val="24"/>
          <w:szCs w:val="24"/>
        </w:rPr>
        <w:t xml:space="preserve"> carers </w:t>
      </w:r>
      <w:r w:rsidR="000906BD">
        <w:rPr>
          <w:sz w:val="24"/>
          <w:szCs w:val="24"/>
        </w:rPr>
        <w:t xml:space="preserve"> </w:t>
      </w:r>
    </w:p>
    <w:p w:rsidR="000906BD" w:rsidRPr="00FF07C3" w:rsidRDefault="000906BD" w:rsidP="000906BD">
      <w:pPr>
        <w:jc w:val="both"/>
        <w:rPr>
          <w:sz w:val="24"/>
          <w:szCs w:val="24"/>
        </w:rPr>
      </w:pPr>
    </w:p>
    <w:p w:rsidR="008B28E7" w:rsidRDefault="008B28E7" w:rsidP="00FF7EBB">
      <w:pPr>
        <w:jc w:val="both"/>
        <w:rPr>
          <w:sz w:val="24"/>
          <w:szCs w:val="24"/>
        </w:rPr>
      </w:pPr>
    </w:p>
    <w:p w:rsidR="0076050E" w:rsidRDefault="0076050E" w:rsidP="0076050E">
      <w:pPr>
        <w:jc w:val="both"/>
        <w:rPr>
          <w:sz w:val="24"/>
          <w:szCs w:val="24"/>
        </w:rPr>
      </w:pPr>
    </w:p>
    <w:p w:rsidR="0076050E" w:rsidRDefault="0076050E" w:rsidP="0076050E">
      <w:pPr>
        <w:jc w:val="both"/>
        <w:rPr>
          <w:b/>
          <w:sz w:val="24"/>
          <w:szCs w:val="24"/>
        </w:rPr>
      </w:pPr>
    </w:p>
    <w:p w:rsidR="003B7DFE" w:rsidRDefault="003B7DFE" w:rsidP="0076050E">
      <w:pPr>
        <w:jc w:val="both"/>
        <w:rPr>
          <w:b/>
          <w:sz w:val="24"/>
          <w:szCs w:val="24"/>
        </w:rPr>
      </w:pPr>
    </w:p>
    <w:p w:rsidR="00C63928" w:rsidRDefault="00C63928" w:rsidP="0076050E">
      <w:pPr>
        <w:jc w:val="both"/>
        <w:rPr>
          <w:b/>
          <w:sz w:val="24"/>
          <w:szCs w:val="24"/>
        </w:rPr>
      </w:pPr>
    </w:p>
    <w:p w:rsidR="00C63928" w:rsidRDefault="00C63928" w:rsidP="0076050E">
      <w:pPr>
        <w:jc w:val="both"/>
        <w:rPr>
          <w:b/>
          <w:sz w:val="24"/>
          <w:szCs w:val="24"/>
        </w:rPr>
      </w:pPr>
    </w:p>
    <w:p w:rsidR="004376C0" w:rsidRPr="0076050E" w:rsidRDefault="000E38C3" w:rsidP="0076050E">
      <w:pPr>
        <w:jc w:val="center"/>
        <w:rPr>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rsidR="004923DA" w:rsidRDefault="004923DA" w:rsidP="00FF7EBB">
      <w:pPr>
        <w:keepNext/>
        <w:spacing w:before="240" w:after="60"/>
        <w:jc w:val="both"/>
        <w:rPr>
          <w:b/>
          <w:sz w:val="24"/>
          <w:szCs w:val="24"/>
        </w:rPr>
      </w:pPr>
      <w:r w:rsidRPr="008B28E7">
        <w:rPr>
          <w:b/>
          <w:sz w:val="24"/>
          <w:szCs w:val="24"/>
        </w:rPr>
        <w:t>Bibliography</w:t>
      </w:r>
    </w:p>
    <w:p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rsidR="001B29C3" w:rsidRDefault="001B29C3" w:rsidP="00C63928">
      <w:pPr>
        <w:pStyle w:val="Bibliography"/>
        <w:rPr>
          <w:i/>
          <w:iCs/>
          <w:noProof/>
          <w:color w:val="FF0000"/>
        </w:rPr>
      </w:pPr>
    </w:p>
    <w:bookmarkStart w:id="8" w:name="_Hlk526691473" w:displacedByCustomXml="next"/>
    <w:sdt>
      <w:sdtPr>
        <w:rPr>
          <w:b w:val="0"/>
          <w:kern w:val="0"/>
          <w:sz w:val="22"/>
          <w:szCs w:val="22"/>
        </w:rPr>
        <w:id w:val="1194650519"/>
        <w:docPartObj>
          <w:docPartGallery w:val="Bibliographies"/>
          <w:docPartUnique/>
        </w:docPartObj>
      </w:sdtPr>
      <w:sdtEndPr>
        <w:rPr>
          <w:sz w:val="20"/>
          <w:szCs w:val="20"/>
        </w:rPr>
      </w:sdtEndPr>
      <w:sdtContent>
        <w:p w:rsidR="0045618C" w:rsidRPr="00D10037" w:rsidRDefault="0045618C" w:rsidP="0045618C">
          <w:pPr>
            <w:pStyle w:val="Heading1"/>
            <w:rPr>
              <w:sz w:val="24"/>
              <w:szCs w:val="24"/>
            </w:rPr>
          </w:pPr>
          <w:r w:rsidRPr="00D10037">
            <w:rPr>
              <w:sz w:val="24"/>
              <w:szCs w:val="24"/>
            </w:rPr>
            <w:t>References</w:t>
          </w:r>
        </w:p>
        <w:p w:rsidR="0000280C" w:rsidRPr="00D10037" w:rsidRDefault="0045618C" w:rsidP="0045618C">
          <w:pPr>
            <w:pStyle w:val="Bibliography"/>
            <w:ind w:left="720" w:hanging="720"/>
            <w:rPr>
              <w:noProof/>
              <w:sz w:val="24"/>
              <w:szCs w:val="24"/>
            </w:rPr>
          </w:pPr>
          <w:bookmarkStart w:id="9" w:name="_Hlk526691269"/>
          <w:r w:rsidRPr="00D10037">
            <w:rPr>
              <w:noProof/>
              <w:sz w:val="24"/>
              <w:szCs w:val="24"/>
            </w:rPr>
            <w:t>All Wales Procedures Review Group. (2011)</w:t>
          </w:r>
          <w:r w:rsidR="0000280C" w:rsidRPr="00D10037">
            <w:rPr>
              <w:noProof/>
              <w:sz w:val="24"/>
              <w:szCs w:val="24"/>
            </w:rPr>
            <w:t>,</w:t>
          </w:r>
          <w:r w:rsidRPr="00D10037">
            <w:rPr>
              <w:noProof/>
              <w:sz w:val="24"/>
              <w:szCs w:val="24"/>
            </w:rPr>
            <w:t xml:space="preserve"> </w:t>
          </w:r>
          <w:r w:rsidRPr="00D10037">
            <w:rPr>
              <w:i/>
              <w:iCs/>
              <w:noProof/>
              <w:sz w:val="24"/>
              <w:szCs w:val="24"/>
            </w:rPr>
            <w:t>All Wales Protocol- Missing Person.</w:t>
          </w:r>
          <w:r w:rsidRPr="00D10037">
            <w:rPr>
              <w:noProof/>
              <w:sz w:val="24"/>
              <w:szCs w:val="24"/>
            </w:rPr>
            <w:t xml:space="preserve"> Cardiff: All Wales</w:t>
          </w:r>
        </w:p>
        <w:p w:rsidR="0045618C" w:rsidRPr="00D10037" w:rsidRDefault="0045618C" w:rsidP="0045618C">
          <w:pPr>
            <w:pStyle w:val="Bibliography"/>
            <w:ind w:left="720" w:hanging="720"/>
            <w:rPr>
              <w:noProof/>
              <w:sz w:val="24"/>
              <w:szCs w:val="24"/>
            </w:rPr>
          </w:pPr>
          <w:r w:rsidRPr="00D10037">
            <w:rPr>
              <w:noProof/>
              <w:sz w:val="24"/>
              <w:szCs w:val="24"/>
            </w:rPr>
            <w:t>Procedures Review Group.</w:t>
          </w:r>
        </w:p>
        <w:p w:rsidR="0045618C" w:rsidRPr="00D10037" w:rsidRDefault="0045618C" w:rsidP="0045618C">
          <w:pPr>
            <w:rPr>
              <w:sz w:val="24"/>
              <w:szCs w:val="24"/>
            </w:rPr>
          </w:pPr>
        </w:p>
        <w:p w:rsidR="0045618C" w:rsidRPr="00D10037" w:rsidRDefault="0045618C" w:rsidP="0045618C">
          <w:pPr>
            <w:pStyle w:val="Bibliography"/>
            <w:rPr>
              <w:noProof/>
              <w:sz w:val="24"/>
              <w:szCs w:val="24"/>
            </w:rPr>
          </w:pPr>
          <w:r w:rsidRPr="00D10037">
            <w:rPr>
              <w:noProof/>
              <w:sz w:val="24"/>
              <w:szCs w:val="24"/>
            </w:rPr>
            <w:t>All Wales Safeguarding Adults Policy and Procedures</w:t>
          </w:r>
          <w:r w:rsidR="0000280C" w:rsidRPr="00D10037">
            <w:rPr>
              <w:noProof/>
              <w:sz w:val="24"/>
              <w:szCs w:val="24"/>
            </w:rPr>
            <w:t>. (</w:t>
          </w:r>
          <w:r w:rsidRPr="00D10037">
            <w:rPr>
              <w:noProof/>
              <w:sz w:val="24"/>
              <w:szCs w:val="24"/>
            </w:rPr>
            <w:t>2015</w:t>
          </w:r>
          <w:r w:rsidR="0000280C" w:rsidRPr="00D10037">
            <w:rPr>
              <w:noProof/>
              <w:sz w:val="24"/>
              <w:szCs w:val="24"/>
            </w:rPr>
            <w:t>),</w:t>
          </w:r>
          <w:r w:rsidRPr="00D10037">
            <w:rPr>
              <w:noProof/>
              <w:sz w:val="24"/>
              <w:szCs w:val="24"/>
            </w:rPr>
            <w:t xml:space="preserve"> </w:t>
          </w:r>
          <w:r w:rsidRPr="00D10037">
            <w:rPr>
              <w:i/>
              <w:iCs/>
              <w:noProof/>
              <w:sz w:val="24"/>
              <w:szCs w:val="24"/>
            </w:rPr>
            <w:t xml:space="preserve">Safeguarding Policy: Protecting Vulnerable Adults. </w:t>
          </w:r>
          <w:r w:rsidRPr="00D10037">
            <w:rPr>
              <w:noProof/>
              <w:sz w:val="24"/>
              <w:szCs w:val="24"/>
            </w:rPr>
            <w:t xml:space="preserve">[Online] </w:t>
          </w:r>
          <w:r w:rsidRPr="00D10037">
            <w:rPr>
              <w:noProof/>
              <w:sz w:val="24"/>
              <w:szCs w:val="24"/>
            </w:rPr>
            <w:br/>
            <w:t xml:space="preserve">Available at: </w:t>
          </w:r>
          <w:r w:rsidR="0000280C" w:rsidRPr="00D10037">
            <w:rPr>
              <w:noProof/>
              <w:sz w:val="24"/>
              <w:szCs w:val="24"/>
              <w:u w:val="single"/>
            </w:rPr>
            <w:t>https://www.gov.uk/government/publications/safeguarding-policy-protecting-vulnerable-adults</w:t>
          </w:r>
          <w:r w:rsidR="0000280C" w:rsidRPr="00D10037">
            <w:rPr>
              <w:noProof/>
              <w:sz w:val="24"/>
              <w:szCs w:val="24"/>
            </w:rPr>
            <w:t xml:space="preserve"> </w:t>
          </w:r>
          <w:r w:rsidRPr="00D10037">
            <w:rPr>
              <w:noProof/>
              <w:sz w:val="24"/>
              <w:szCs w:val="24"/>
            </w:rPr>
            <w:t>[Accessed 18th August 2018].</w:t>
          </w:r>
        </w:p>
        <w:p w:rsidR="0045618C" w:rsidRPr="00D10037" w:rsidRDefault="0045618C" w:rsidP="0045618C">
          <w:pPr>
            <w:rPr>
              <w:sz w:val="24"/>
              <w:szCs w:val="24"/>
            </w:rPr>
          </w:pPr>
        </w:p>
        <w:p w:rsidR="0045618C" w:rsidRPr="00D10037" w:rsidRDefault="0045618C" w:rsidP="0000280C">
          <w:pPr>
            <w:pStyle w:val="Bibliography"/>
            <w:rPr>
              <w:noProof/>
              <w:sz w:val="24"/>
              <w:szCs w:val="24"/>
            </w:rPr>
          </w:pPr>
          <w:r w:rsidRPr="00D10037">
            <w:rPr>
              <w:noProof/>
              <w:sz w:val="24"/>
              <w:szCs w:val="24"/>
            </w:rPr>
            <w:t>Barnardos. (2018)</w:t>
          </w:r>
          <w:r w:rsidR="0000280C" w:rsidRPr="00D10037">
            <w:rPr>
              <w:noProof/>
              <w:sz w:val="24"/>
              <w:szCs w:val="24"/>
            </w:rPr>
            <w:t>,</w:t>
          </w:r>
          <w:r w:rsidRPr="00D10037">
            <w:rPr>
              <w:noProof/>
              <w:sz w:val="24"/>
              <w:szCs w:val="24"/>
            </w:rPr>
            <w:t xml:space="preserve"> Advocacy. Essex: Barnardos.</w:t>
          </w:r>
        </w:p>
        <w:p w:rsidR="0045618C" w:rsidRPr="00D10037" w:rsidRDefault="0045618C" w:rsidP="0045618C">
          <w:pPr>
            <w:rPr>
              <w:sz w:val="24"/>
              <w:szCs w:val="24"/>
            </w:rPr>
          </w:pPr>
        </w:p>
        <w:p w:rsidR="0045618C" w:rsidRPr="00D10037" w:rsidRDefault="0045618C" w:rsidP="0045618C">
          <w:pPr>
            <w:pStyle w:val="Bibliography"/>
            <w:rPr>
              <w:noProof/>
              <w:sz w:val="24"/>
              <w:szCs w:val="24"/>
            </w:rPr>
          </w:pPr>
          <w:r w:rsidRPr="00D10037">
            <w:rPr>
              <w:noProof/>
              <w:sz w:val="24"/>
              <w:szCs w:val="24"/>
            </w:rPr>
            <w:t xml:space="preserve">Beith, K., Tassoni, P., Bulman, K. &amp; Robinson, M. </w:t>
          </w:r>
          <w:r w:rsidR="0000280C" w:rsidRPr="00D10037">
            <w:rPr>
              <w:noProof/>
              <w:sz w:val="24"/>
              <w:szCs w:val="24"/>
            </w:rPr>
            <w:t>(</w:t>
          </w:r>
          <w:r w:rsidRPr="00D10037">
            <w:rPr>
              <w:noProof/>
              <w:sz w:val="24"/>
              <w:szCs w:val="24"/>
            </w:rPr>
            <w:t>2005</w:t>
          </w:r>
          <w:r w:rsidR="0000280C" w:rsidRPr="00D10037">
            <w:rPr>
              <w:noProof/>
              <w:sz w:val="24"/>
              <w:szCs w:val="24"/>
            </w:rPr>
            <w:t>),</w:t>
          </w:r>
          <w:r w:rsidRPr="00D10037">
            <w:rPr>
              <w:noProof/>
              <w:sz w:val="24"/>
              <w:szCs w:val="24"/>
            </w:rPr>
            <w:t xml:space="preserve"> </w:t>
          </w:r>
          <w:r w:rsidRPr="00D10037">
            <w:rPr>
              <w:i/>
              <w:iCs/>
              <w:noProof/>
              <w:sz w:val="24"/>
              <w:szCs w:val="24"/>
            </w:rPr>
            <w:t xml:space="preserve">Children's Care, Learning and Development. </w:t>
          </w:r>
          <w:r w:rsidRPr="00D10037">
            <w:rPr>
              <w:noProof/>
              <w:sz w:val="24"/>
              <w:szCs w:val="24"/>
            </w:rPr>
            <w:t>Oxford: Heinemann Educational Publishers.</w:t>
          </w:r>
        </w:p>
        <w:p w:rsidR="0045618C" w:rsidRPr="00D10037" w:rsidRDefault="0045618C" w:rsidP="0045618C">
          <w:pPr>
            <w:rPr>
              <w:sz w:val="24"/>
              <w:szCs w:val="24"/>
            </w:rPr>
          </w:pPr>
        </w:p>
        <w:p w:rsidR="0045618C" w:rsidRPr="00D10037" w:rsidRDefault="0045618C" w:rsidP="0045618C">
          <w:pPr>
            <w:pStyle w:val="Bibliography"/>
            <w:ind w:left="720" w:hanging="720"/>
            <w:rPr>
              <w:i/>
              <w:iCs/>
              <w:noProof/>
              <w:sz w:val="24"/>
              <w:szCs w:val="24"/>
            </w:rPr>
          </w:pPr>
          <w:r w:rsidRPr="00D10037">
            <w:rPr>
              <w:noProof/>
              <w:sz w:val="24"/>
              <w:szCs w:val="24"/>
            </w:rPr>
            <w:t>Betsi Cadwaladr University Health Board. (2009)</w:t>
          </w:r>
          <w:r w:rsidR="0000280C" w:rsidRPr="00D10037">
            <w:rPr>
              <w:noProof/>
              <w:sz w:val="24"/>
              <w:szCs w:val="24"/>
            </w:rPr>
            <w:t>,</w:t>
          </w:r>
          <w:r w:rsidRPr="00D10037">
            <w:rPr>
              <w:noProof/>
              <w:sz w:val="24"/>
              <w:szCs w:val="24"/>
            </w:rPr>
            <w:t xml:space="preserve"> </w:t>
          </w:r>
          <w:r w:rsidRPr="00D10037">
            <w:rPr>
              <w:i/>
              <w:iCs/>
              <w:noProof/>
              <w:sz w:val="24"/>
              <w:szCs w:val="24"/>
            </w:rPr>
            <w:t>Policy and Procedures for the Protection of</w:t>
          </w:r>
        </w:p>
        <w:p w:rsidR="0045618C" w:rsidRPr="00D10037" w:rsidRDefault="0045618C" w:rsidP="0045618C">
          <w:pPr>
            <w:pStyle w:val="Bibliography"/>
            <w:ind w:left="720" w:hanging="720"/>
            <w:rPr>
              <w:noProof/>
              <w:sz w:val="24"/>
              <w:szCs w:val="24"/>
            </w:rPr>
          </w:pPr>
          <w:r w:rsidRPr="00D10037">
            <w:rPr>
              <w:i/>
              <w:iCs/>
              <w:noProof/>
              <w:sz w:val="24"/>
              <w:szCs w:val="24"/>
            </w:rPr>
            <w:t>Vulnerable Adults (POVA).</w:t>
          </w:r>
          <w:r w:rsidRPr="00D10037">
            <w:rPr>
              <w:noProof/>
              <w:sz w:val="24"/>
              <w:szCs w:val="24"/>
            </w:rPr>
            <w:t xml:space="preserve"> Bangor.</w:t>
          </w:r>
        </w:p>
        <w:p w:rsidR="0045618C" w:rsidRPr="00D10037" w:rsidRDefault="0045618C" w:rsidP="0045618C">
          <w:pPr>
            <w:rPr>
              <w:sz w:val="24"/>
              <w:szCs w:val="24"/>
            </w:rPr>
          </w:pPr>
        </w:p>
        <w:p w:rsidR="0045618C" w:rsidRPr="00D10037" w:rsidRDefault="0045618C" w:rsidP="0045618C">
          <w:pPr>
            <w:rPr>
              <w:sz w:val="24"/>
              <w:szCs w:val="24"/>
            </w:rPr>
          </w:pPr>
          <w:proofErr w:type="spellStart"/>
          <w:r w:rsidRPr="00D10037">
            <w:rPr>
              <w:sz w:val="24"/>
              <w:szCs w:val="24"/>
            </w:rPr>
            <w:t>Borton</w:t>
          </w:r>
          <w:proofErr w:type="spellEnd"/>
          <w:r w:rsidRPr="00D10037">
            <w:rPr>
              <w:sz w:val="24"/>
              <w:szCs w:val="24"/>
            </w:rPr>
            <w:t>, T. (1970), Reach, Teach and Touch. London: McGraw Hill.</w:t>
          </w:r>
        </w:p>
        <w:p w:rsidR="0000280C" w:rsidRPr="00D10037" w:rsidRDefault="0000280C" w:rsidP="0045618C">
          <w:pPr>
            <w:rPr>
              <w:sz w:val="24"/>
              <w:szCs w:val="24"/>
            </w:rPr>
          </w:pPr>
        </w:p>
        <w:p w:rsidR="0045618C" w:rsidRPr="00D10037" w:rsidRDefault="0045618C" w:rsidP="0045618C">
          <w:pPr>
            <w:pStyle w:val="Bibliography"/>
            <w:rPr>
              <w:noProof/>
              <w:sz w:val="24"/>
              <w:szCs w:val="24"/>
            </w:rPr>
          </w:pPr>
          <w:r w:rsidRPr="00D10037">
            <w:rPr>
              <w:noProof/>
              <w:sz w:val="24"/>
              <w:szCs w:val="24"/>
            </w:rPr>
            <w:t>Bowlby, J. (2005)</w:t>
          </w:r>
          <w:r w:rsidR="0000280C" w:rsidRPr="00D10037">
            <w:rPr>
              <w:noProof/>
              <w:sz w:val="24"/>
              <w:szCs w:val="24"/>
            </w:rPr>
            <w:t>,</w:t>
          </w:r>
          <w:r w:rsidRPr="00D10037">
            <w:rPr>
              <w:noProof/>
              <w:sz w:val="24"/>
              <w:szCs w:val="24"/>
            </w:rPr>
            <w:t xml:space="preserve"> </w:t>
          </w:r>
          <w:r w:rsidRPr="00D10037">
            <w:rPr>
              <w:i/>
              <w:iCs/>
              <w:noProof/>
              <w:sz w:val="24"/>
              <w:szCs w:val="24"/>
            </w:rPr>
            <w:t xml:space="preserve">A Secure Base: Clinical Applications to Attachment Theory. </w:t>
          </w:r>
          <w:r w:rsidRPr="00D10037">
            <w:rPr>
              <w:noProof/>
              <w:sz w:val="24"/>
              <w:szCs w:val="24"/>
            </w:rPr>
            <w:t>Oxon: Routledge Classics.</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Care Standards. (2000)</w:t>
          </w:r>
          <w:r w:rsidR="0000280C" w:rsidRPr="00D10037">
            <w:rPr>
              <w:noProof/>
              <w:sz w:val="24"/>
              <w:szCs w:val="24"/>
            </w:rPr>
            <w:t>,</w:t>
          </w:r>
          <w:r w:rsidRPr="00D10037">
            <w:rPr>
              <w:noProof/>
              <w:sz w:val="24"/>
              <w:szCs w:val="24"/>
            </w:rPr>
            <w:t xml:space="preserve"> </w:t>
          </w:r>
          <w:r w:rsidRPr="00D10037">
            <w:rPr>
              <w:i/>
              <w:iCs/>
              <w:noProof/>
              <w:sz w:val="24"/>
              <w:szCs w:val="24"/>
            </w:rPr>
            <w:t>National Minimum Standards (Wales) for Fostering Services.</w:t>
          </w:r>
          <w:r w:rsidRPr="00D10037">
            <w:rPr>
              <w:noProof/>
              <w:sz w:val="24"/>
              <w:szCs w:val="24"/>
            </w:rPr>
            <w:t xml:space="preserve"> Cardiff:</w:t>
          </w:r>
        </w:p>
        <w:p w:rsidR="0045618C" w:rsidRPr="00D10037" w:rsidRDefault="0045618C" w:rsidP="0045618C">
          <w:pPr>
            <w:pStyle w:val="Bibliography"/>
            <w:ind w:left="720" w:hanging="720"/>
            <w:rPr>
              <w:noProof/>
              <w:sz w:val="24"/>
              <w:szCs w:val="24"/>
            </w:rPr>
          </w:pPr>
          <w:r w:rsidRPr="00D10037">
            <w:rPr>
              <w:noProof/>
              <w:sz w:val="24"/>
              <w:szCs w:val="24"/>
            </w:rPr>
            <w:t>National Assembly For Wales.</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Center for Early Childhood Mental Health Consultaion. (ND)</w:t>
          </w:r>
          <w:r w:rsidR="0000280C" w:rsidRPr="00D10037">
            <w:rPr>
              <w:noProof/>
              <w:sz w:val="24"/>
              <w:szCs w:val="24"/>
            </w:rPr>
            <w:t>,</w:t>
          </w:r>
          <w:r w:rsidRPr="00D10037">
            <w:rPr>
              <w:noProof/>
              <w:sz w:val="24"/>
              <w:szCs w:val="24"/>
            </w:rPr>
            <w:t xml:space="preserve"> </w:t>
          </w:r>
          <w:r w:rsidRPr="00D10037">
            <w:rPr>
              <w:i/>
              <w:iCs/>
              <w:noProof/>
              <w:sz w:val="24"/>
              <w:szCs w:val="24"/>
            </w:rPr>
            <w:t>Defining Trauma</w:t>
          </w:r>
          <w:r w:rsidRPr="00D10037">
            <w:rPr>
              <w:noProof/>
              <w:sz w:val="24"/>
              <w:szCs w:val="24"/>
            </w:rPr>
            <w:t>. Retrieved August</w:t>
          </w:r>
        </w:p>
        <w:p w:rsidR="0045618C" w:rsidRPr="00D10037" w:rsidRDefault="0045618C" w:rsidP="0045618C">
          <w:pPr>
            <w:pStyle w:val="Bibliography"/>
            <w:ind w:left="720" w:hanging="720"/>
            <w:rPr>
              <w:noProof/>
              <w:sz w:val="24"/>
              <w:szCs w:val="24"/>
            </w:rPr>
          </w:pPr>
          <w:r w:rsidRPr="00D10037">
            <w:rPr>
              <w:noProof/>
              <w:sz w:val="24"/>
              <w:szCs w:val="24"/>
            </w:rPr>
            <w:t>29th, 2018, from https://www.ecmhc.org/tutorials/trauma/mod1_1.html</w:t>
          </w:r>
        </w:p>
        <w:p w:rsidR="0045618C" w:rsidRPr="00D10037" w:rsidRDefault="0045618C" w:rsidP="0045618C">
          <w:pPr>
            <w:rPr>
              <w:sz w:val="24"/>
              <w:szCs w:val="24"/>
            </w:rPr>
          </w:pPr>
        </w:p>
        <w:p w:rsidR="0045618C" w:rsidRPr="00D10037" w:rsidRDefault="0045618C" w:rsidP="0045618C">
          <w:pPr>
            <w:pStyle w:val="Bibliography"/>
            <w:rPr>
              <w:noProof/>
              <w:sz w:val="24"/>
              <w:szCs w:val="24"/>
            </w:rPr>
          </w:pPr>
          <w:r w:rsidRPr="00D10037">
            <w:rPr>
              <w:noProof/>
              <w:sz w:val="24"/>
              <w:szCs w:val="24"/>
            </w:rPr>
            <w:t>Children Act</w:t>
          </w:r>
          <w:r w:rsidR="0000280C" w:rsidRPr="00D10037">
            <w:rPr>
              <w:noProof/>
              <w:sz w:val="24"/>
              <w:szCs w:val="24"/>
            </w:rPr>
            <w:t>.</w:t>
          </w:r>
          <w:r w:rsidRPr="00D10037">
            <w:rPr>
              <w:noProof/>
              <w:sz w:val="24"/>
              <w:szCs w:val="24"/>
            </w:rPr>
            <w:t xml:space="preserve"> (1989)</w:t>
          </w:r>
          <w:r w:rsidR="0000280C" w:rsidRPr="00D10037">
            <w:rPr>
              <w:noProof/>
              <w:sz w:val="24"/>
              <w:szCs w:val="24"/>
            </w:rPr>
            <w:t>,</w:t>
          </w:r>
          <w:r w:rsidRPr="00D10037">
            <w:rPr>
              <w:noProof/>
              <w:sz w:val="24"/>
              <w:szCs w:val="24"/>
            </w:rPr>
            <w:t xml:space="preserve"> [Online] </w:t>
          </w:r>
          <w:r w:rsidRPr="00D10037">
            <w:rPr>
              <w:noProof/>
              <w:sz w:val="24"/>
              <w:szCs w:val="24"/>
            </w:rPr>
            <w:br/>
            <w:t>Available at: https://www.legislation.gov.uk/ukpga/1989/41/contents</w:t>
          </w:r>
          <w:r w:rsidRPr="00D10037">
            <w:rPr>
              <w:noProof/>
              <w:sz w:val="24"/>
              <w:szCs w:val="24"/>
            </w:rPr>
            <w:br/>
          </w:r>
        </w:p>
        <w:p w:rsidR="0045618C" w:rsidRPr="00D10037" w:rsidRDefault="0045618C" w:rsidP="0045618C">
          <w:pPr>
            <w:rPr>
              <w:sz w:val="24"/>
              <w:szCs w:val="24"/>
            </w:rPr>
          </w:pPr>
          <w:r w:rsidRPr="00D10037">
            <w:rPr>
              <w:sz w:val="24"/>
              <w:szCs w:val="24"/>
            </w:rPr>
            <w:t>Children Act</w:t>
          </w:r>
          <w:r w:rsidR="0000280C" w:rsidRPr="00D10037">
            <w:rPr>
              <w:sz w:val="24"/>
              <w:szCs w:val="24"/>
            </w:rPr>
            <w:t>.</w:t>
          </w:r>
          <w:r w:rsidRPr="00D10037">
            <w:rPr>
              <w:sz w:val="24"/>
              <w:szCs w:val="24"/>
            </w:rPr>
            <w:t xml:space="preserve"> (2004)</w:t>
          </w:r>
          <w:r w:rsidR="0000280C" w:rsidRPr="00D10037">
            <w:rPr>
              <w:sz w:val="24"/>
              <w:szCs w:val="24"/>
            </w:rPr>
            <w:t>,</w:t>
          </w:r>
          <w:r w:rsidRPr="00D10037">
            <w:rPr>
              <w:sz w:val="24"/>
              <w:szCs w:val="24"/>
            </w:rPr>
            <w:t xml:space="preserve"> [Online]</w:t>
          </w:r>
        </w:p>
        <w:p w:rsidR="0045618C" w:rsidRPr="00D10037" w:rsidRDefault="0045618C" w:rsidP="0045618C">
          <w:pPr>
            <w:rPr>
              <w:sz w:val="24"/>
              <w:szCs w:val="24"/>
            </w:rPr>
          </w:pPr>
          <w:r w:rsidRPr="00D10037">
            <w:rPr>
              <w:sz w:val="24"/>
              <w:szCs w:val="24"/>
            </w:rPr>
            <w:t xml:space="preserve">Available at: https://www.legislation.gov.uk/ukpga/2004/31/contents </w:t>
          </w:r>
        </w:p>
        <w:p w:rsidR="0045618C" w:rsidRPr="00D10037" w:rsidRDefault="0045618C" w:rsidP="0045618C">
          <w:pPr>
            <w:rPr>
              <w:sz w:val="24"/>
              <w:szCs w:val="24"/>
            </w:rPr>
          </w:pPr>
        </w:p>
        <w:p w:rsidR="0045618C" w:rsidRPr="00D10037" w:rsidRDefault="0045618C" w:rsidP="00D10037">
          <w:pPr>
            <w:pStyle w:val="Bibliography"/>
            <w:ind w:left="720" w:hanging="720"/>
            <w:rPr>
              <w:i/>
              <w:iCs/>
              <w:noProof/>
              <w:sz w:val="24"/>
              <w:szCs w:val="24"/>
            </w:rPr>
          </w:pPr>
          <w:r w:rsidRPr="00D10037">
            <w:rPr>
              <w:noProof/>
              <w:sz w:val="24"/>
              <w:szCs w:val="24"/>
            </w:rPr>
            <w:t>Coleman, P. T., Deutsch,, M., &amp; Marcus, E. C. (2014)</w:t>
          </w:r>
          <w:r w:rsidR="0000280C" w:rsidRPr="00D10037">
            <w:rPr>
              <w:noProof/>
              <w:sz w:val="24"/>
              <w:szCs w:val="24"/>
            </w:rPr>
            <w:t>,</w:t>
          </w:r>
          <w:r w:rsidRPr="00D10037">
            <w:rPr>
              <w:noProof/>
              <w:sz w:val="24"/>
              <w:szCs w:val="24"/>
            </w:rPr>
            <w:t xml:space="preserve"> </w:t>
          </w:r>
          <w:r w:rsidRPr="00D10037">
            <w:rPr>
              <w:i/>
              <w:iCs/>
              <w:noProof/>
              <w:sz w:val="24"/>
              <w:szCs w:val="24"/>
            </w:rPr>
            <w:t>The Handbook of Conflict Resolution: Theory</w:t>
          </w:r>
          <w:r w:rsidR="00D10037">
            <w:rPr>
              <w:i/>
              <w:iCs/>
              <w:noProof/>
              <w:sz w:val="24"/>
              <w:szCs w:val="24"/>
            </w:rPr>
            <w:t xml:space="preserve"> </w:t>
          </w:r>
          <w:r w:rsidRPr="00D10037">
            <w:rPr>
              <w:i/>
              <w:iCs/>
              <w:noProof/>
              <w:sz w:val="24"/>
              <w:szCs w:val="24"/>
            </w:rPr>
            <w:t>and Practice</w:t>
          </w:r>
          <w:r w:rsidRPr="00D10037">
            <w:rPr>
              <w:noProof/>
              <w:sz w:val="24"/>
              <w:szCs w:val="24"/>
            </w:rPr>
            <w:t xml:space="preserve"> (3 ed.). San Francisco: Jossey-Bass.</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Community Care. (2008)</w:t>
          </w:r>
          <w:r w:rsidR="0000280C" w:rsidRPr="00D10037">
            <w:rPr>
              <w:noProof/>
              <w:sz w:val="24"/>
              <w:szCs w:val="24"/>
            </w:rPr>
            <w:t>,</w:t>
          </w:r>
          <w:r w:rsidRPr="00D10037">
            <w:rPr>
              <w:noProof/>
              <w:sz w:val="24"/>
              <w:szCs w:val="24"/>
            </w:rPr>
            <w:t xml:space="preserve"> Proven Practice: Communicating with Service Users and their Carers.</w:t>
          </w:r>
          <w:r w:rsidR="0000280C" w:rsidRPr="00D10037">
            <w:rPr>
              <w:noProof/>
              <w:sz w:val="24"/>
              <w:szCs w:val="24"/>
            </w:rPr>
            <w:t xml:space="preserve"> </w:t>
          </w:r>
          <w:r w:rsidRPr="00D10037">
            <w:rPr>
              <w:noProof/>
              <w:sz w:val="24"/>
              <w:szCs w:val="24"/>
            </w:rPr>
            <w:t>London: Adults Workforce.</w:t>
          </w:r>
        </w:p>
        <w:p w:rsidR="0045618C" w:rsidRPr="00D10037" w:rsidRDefault="0045618C" w:rsidP="0045618C">
          <w:pPr>
            <w:rPr>
              <w:sz w:val="24"/>
              <w:szCs w:val="24"/>
            </w:rPr>
          </w:pPr>
        </w:p>
        <w:p w:rsidR="0045618C" w:rsidRPr="00D10037" w:rsidRDefault="0045618C" w:rsidP="00D10037">
          <w:pPr>
            <w:pStyle w:val="Bibliography"/>
            <w:ind w:left="720" w:hanging="720"/>
            <w:rPr>
              <w:noProof/>
              <w:sz w:val="24"/>
              <w:szCs w:val="24"/>
            </w:rPr>
          </w:pPr>
          <w:r w:rsidRPr="00D10037">
            <w:rPr>
              <w:noProof/>
              <w:sz w:val="24"/>
              <w:szCs w:val="24"/>
            </w:rPr>
            <w:t>CoramBAAF. (2015)</w:t>
          </w:r>
          <w:r w:rsidR="0000280C" w:rsidRPr="00D10037">
            <w:rPr>
              <w:noProof/>
              <w:sz w:val="24"/>
              <w:szCs w:val="24"/>
            </w:rPr>
            <w:t>,</w:t>
          </w:r>
          <w:r w:rsidRPr="00D10037">
            <w:rPr>
              <w:noProof/>
              <w:sz w:val="24"/>
              <w:szCs w:val="24"/>
            </w:rPr>
            <w:t xml:space="preserve"> </w:t>
          </w:r>
          <w:r w:rsidRPr="00D10037">
            <w:rPr>
              <w:i/>
              <w:iCs/>
              <w:noProof/>
              <w:sz w:val="24"/>
              <w:szCs w:val="24"/>
            </w:rPr>
            <w:t xml:space="preserve">Making </w:t>
          </w:r>
          <w:r w:rsidR="0000280C" w:rsidRPr="00D10037">
            <w:rPr>
              <w:i/>
              <w:iCs/>
              <w:noProof/>
              <w:sz w:val="24"/>
              <w:szCs w:val="24"/>
            </w:rPr>
            <w:t>G</w:t>
          </w:r>
          <w:r w:rsidRPr="00D10037">
            <w:rPr>
              <w:i/>
              <w:iCs/>
              <w:noProof/>
              <w:sz w:val="24"/>
              <w:szCs w:val="24"/>
            </w:rPr>
            <w:t xml:space="preserve">ood </w:t>
          </w:r>
          <w:r w:rsidR="0000280C" w:rsidRPr="00D10037">
            <w:rPr>
              <w:i/>
              <w:iCs/>
              <w:noProof/>
              <w:sz w:val="24"/>
              <w:szCs w:val="24"/>
            </w:rPr>
            <w:t>F</w:t>
          </w:r>
          <w:r w:rsidRPr="00D10037">
            <w:rPr>
              <w:i/>
              <w:iCs/>
              <w:noProof/>
              <w:sz w:val="24"/>
              <w:szCs w:val="24"/>
            </w:rPr>
            <w:t xml:space="preserve">ostering </w:t>
          </w:r>
          <w:r w:rsidR="0000280C" w:rsidRPr="00D10037">
            <w:rPr>
              <w:i/>
              <w:iCs/>
              <w:noProof/>
              <w:sz w:val="24"/>
              <w:szCs w:val="24"/>
            </w:rPr>
            <w:t>A</w:t>
          </w:r>
          <w:r w:rsidRPr="00D10037">
            <w:rPr>
              <w:i/>
              <w:iCs/>
              <w:noProof/>
              <w:sz w:val="24"/>
              <w:szCs w:val="24"/>
            </w:rPr>
            <w:t>ssessments</w:t>
          </w:r>
          <w:r w:rsidRPr="00D10037">
            <w:rPr>
              <w:noProof/>
              <w:sz w:val="24"/>
              <w:szCs w:val="24"/>
            </w:rPr>
            <w:t>. Retrieved February 15th, 2018, from</w:t>
          </w:r>
          <w:r w:rsidR="00D10037">
            <w:rPr>
              <w:noProof/>
              <w:sz w:val="24"/>
              <w:szCs w:val="24"/>
            </w:rPr>
            <w:t xml:space="preserve"> </w:t>
          </w:r>
          <w:r w:rsidR="00D10037" w:rsidRPr="009D1FE1">
            <w:rPr>
              <w:rStyle w:val="Hyperlink"/>
              <w:noProof/>
              <w:color w:val="auto"/>
              <w:sz w:val="24"/>
              <w:szCs w:val="24"/>
            </w:rPr>
            <w:t>https://corambaaf.org.uk/training</w:t>
          </w:r>
          <w:r w:rsidRPr="00D10037">
            <w:rPr>
              <w:noProof/>
              <w:color w:val="auto"/>
              <w:sz w:val="24"/>
              <w:szCs w:val="24"/>
            </w:rPr>
            <w:t xml:space="preserve"> </w:t>
          </w:r>
          <w:r w:rsidRPr="00D10037">
            <w:rPr>
              <w:noProof/>
              <w:sz w:val="24"/>
              <w:szCs w:val="24"/>
            </w:rPr>
            <w:t>events?gclid=EAIaIQobChMIwsSm3q3i3QIV4ZPtCh0XzgUlEAAYAiAAEgKxNPD_BwE</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CoramBAAF. (2017)</w:t>
          </w:r>
          <w:r w:rsidR="0000280C" w:rsidRPr="00D10037">
            <w:rPr>
              <w:noProof/>
              <w:sz w:val="24"/>
              <w:szCs w:val="24"/>
            </w:rPr>
            <w:t xml:space="preserve">, </w:t>
          </w:r>
          <w:r w:rsidRPr="00D10037">
            <w:rPr>
              <w:noProof/>
              <w:sz w:val="24"/>
              <w:szCs w:val="24"/>
            </w:rPr>
            <w:t xml:space="preserve"> The Roles &amp; Responsibilities of the Supervising Social Worker &amp;</w:t>
          </w:r>
          <w:r w:rsidR="00D10037">
            <w:rPr>
              <w:noProof/>
              <w:sz w:val="24"/>
              <w:szCs w:val="24"/>
            </w:rPr>
            <w:t xml:space="preserve">  </w:t>
          </w:r>
          <w:r w:rsidRPr="00D10037">
            <w:rPr>
              <w:noProof/>
              <w:sz w:val="24"/>
              <w:szCs w:val="24"/>
            </w:rPr>
            <w:t>Mindfulness in Supporting Foster Carers. London: Coram.</w:t>
          </w:r>
        </w:p>
        <w:p w:rsidR="0045618C" w:rsidRPr="00D10037" w:rsidRDefault="0045618C" w:rsidP="0045618C">
          <w:pPr>
            <w:rPr>
              <w:sz w:val="24"/>
              <w:szCs w:val="24"/>
            </w:rPr>
          </w:pPr>
        </w:p>
        <w:p w:rsidR="0045618C" w:rsidRPr="00D10037" w:rsidRDefault="0045618C" w:rsidP="0045618C">
          <w:pPr>
            <w:rPr>
              <w:sz w:val="24"/>
              <w:szCs w:val="24"/>
            </w:rPr>
          </w:pPr>
          <w:r w:rsidRPr="00D10037">
            <w:rPr>
              <w:sz w:val="24"/>
              <w:szCs w:val="24"/>
            </w:rPr>
            <w:t xml:space="preserve">Data Protection Act </w:t>
          </w:r>
          <w:r w:rsidR="0000280C" w:rsidRPr="00D10037">
            <w:rPr>
              <w:sz w:val="24"/>
              <w:szCs w:val="24"/>
            </w:rPr>
            <w:t>(</w:t>
          </w:r>
          <w:r w:rsidRPr="00D10037">
            <w:rPr>
              <w:sz w:val="24"/>
              <w:szCs w:val="24"/>
            </w:rPr>
            <w:t>1998</w:t>
          </w:r>
          <w:r w:rsidR="0000280C" w:rsidRPr="00D10037">
            <w:rPr>
              <w:sz w:val="24"/>
              <w:szCs w:val="24"/>
            </w:rPr>
            <w:t>),</w:t>
          </w:r>
          <w:r w:rsidRPr="00D10037">
            <w:rPr>
              <w:sz w:val="24"/>
              <w:szCs w:val="24"/>
            </w:rPr>
            <w:t xml:space="preserve"> [Online]</w:t>
          </w:r>
        </w:p>
        <w:p w:rsidR="0045618C" w:rsidRPr="00D10037" w:rsidRDefault="0045618C" w:rsidP="0045618C">
          <w:pPr>
            <w:rPr>
              <w:sz w:val="24"/>
              <w:szCs w:val="24"/>
            </w:rPr>
          </w:pPr>
          <w:r w:rsidRPr="00D10037">
            <w:rPr>
              <w:sz w:val="24"/>
              <w:szCs w:val="24"/>
            </w:rPr>
            <w:t xml:space="preserve">Available at: </w:t>
          </w:r>
          <w:r w:rsidR="0000280C" w:rsidRPr="00D10037">
            <w:rPr>
              <w:sz w:val="24"/>
              <w:szCs w:val="24"/>
            </w:rPr>
            <w:t>https://www.legislation.gov.uk/ukpga/1998/29/contents</w:t>
          </w:r>
        </w:p>
        <w:p w:rsidR="0000280C" w:rsidRPr="00D10037" w:rsidRDefault="0000280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Every Child Matters. (2003)</w:t>
          </w:r>
          <w:r w:rsidR="0000280C" w:rsidRPr="00D10037">
            <w:rPr>
              <w:noProof/>
              <w:sz w:val="24"/>
              <w:szCs w:val="24"/>
            </w:rPr>
            <w:t>,</w:t>
          </w:r>
          <w:r w:rsidRPr="00D10037">
            <w:rPr>
              <w:noProof/>
              <w:sz w:val="24"/>
              <w:szCs w:val="24"/>
            </w:rPr>
            <w:t xml:space="preserve"> </w:t>
          </w:r>
          <w:r w:rsidRPr="00D10037">
            <w:rPr>
              <w:i/>
              <w:iCs/>
              <w:noProof/>
              <w:sz w:val="24"/>
              <w:szCs w:val="24"/>
            </w:rPr>
            <w:t>Every Child Matters.</w:t>
          </w:r>
          <w:r w:rsidRPr="00D10037">
            <w:rPr>
              <w:noProof/>
              <w:sz w:val="24"/>
              <w:szCs w:val="24"/>
            </w:rPr>
            <w:t xml:space="preserve"> Norwich: The Stationery Office.</w:t>
          </w:r>
        </w:p>
        <w:p w:rsidR="0045618C" w:rsidRPr="00D10037" w:rsidRDefault="0045618C" w:rsidP="0045618C">
          <w:pPr>
            <w:rPr>
              <w:sz w:val="24"/>
              <w:szCs w:val="24"/>
            </w:rPr>
          </w:pPr>
        </w:p>
        <w:p w:rsidR="0045618C" w:rsidRPr="00D10037" w:rsidRDefault="0045618C" w:rsidP="0045618C">
          <w:pPr>
            <w:rPr>
              <w:color w:val="auto"/>
              <w:sz w:val="24"/>
              <w:szCs w:val="24"/>
            </w:rPr>
          </w:pPr>
          <w:r w:rsidRPr="00D10037">
            <w:rPr>
              <w:color w:val="auto"/>
              <w:sz w:val="24"/>
              <w:szCs w:val="24"/>
            </w:rPr>
            <w:t>Equality Act. (2010)</w:t>
          </w:r>
          <w:r w:rsidR="0000280C" w:rsidRPr="00D10037">
            <w:rPr>
              <w:color w:val="auto"/>
              <w:sz w:val="24"/>
              <w:szCs w:val="24"/>
            </w:rPr>
            <w:t>,</w:t>
          </w:r>
          <w:r w:rsidRPr="00D10037">
            <w:rPr>
              <w:sz w:val="24"/>
              <w:szCs w:val="24"/>
            </w:rPr>
            <w:t xml:space="preserve"> </w:t>
          </w:r>
          <w:r w:rsidRPr="00D10037">
            <w:rPr>
              <w:color w:val="auto"/>
              <w:sz w:val="24"/>
              <w:szCs w:val="24"/>
            </w:rPr>
            <w:t>[Online]</w:t>
          </w:r>
        </w:p>
        <w:p w:rsidR="0045618C" w:rsidRPr="00D10037" w:rsidRDefault="0045618C" w:rsidP="0045618C">
          <w:pPr>
            <w:rPr>
              <w:sz w:val="24"/>
              <w:szCs w:val="24"/>
            </w:rPr>
          </w:pPr>
          <w:r w:rsidRPr="00D10037">
            <w:rPr>
              <w:noProof/>
              <w:color w:val="auto"/>
              <w:sz w:val="24"/>
              <w:szCs w:val="24"/>
            </w:rPr>
            <w:t xml:space="preserve">Available at: </w:t>
          </w:r>
          <w:r w:rsidR="0000280C" w:rsidRPr="00D10037">
            <w:rPr>
              <w:sz w:val="24"/>
              <w:szCs w:val="24"/>
            </w:rPr>
            <w:t>https://www.legislation.gov.uk/ukpga/2010/15/contents</w:t>
          </w:r>
        </w:p>
        <w:p w:rsidR="0000280C" w:rsidRPr="00D10037" w:rsidRDefault="0000280C" w:rsidP="0045618C">
          <w:pPr>
            <w:rPr>
              <w:sz w:val="24"/>
              <w:szCs w:val="24"/>
            </w:rPr>
          </w:pPr>
        </w:p>
        <w:p w:rsidR="0045618C" w:rsidRPr="00D10037" w:rsidRDefault="0045618C" w:rsidP="0045618C">
          <w:pPr>
            <w:rPr>
              <w:sz w:val="24"/>
              <w:szCs w:val="24"/>
            </w:rPr>
          </w:pPr>
          <w:r w:rsidRPr="00D10037">
            <w:rPr>
              <w:noProof/>
              <w:sz w:val="24"/>
              <w:szCs w:val="24"/>
            </w:rPr>
            <w:t xml:space="preserve">European Convention on Human Rights </w:t>
          </w:r>
          <w:r w:rsidR="0000280C" w:rsidRPr="00D10037">
            <w:rPr>
              <w:noProof/>
              <w:sz w:val="24"/>
              <w:szCs w:val="24"/>
            </w:rPr>
            <w:t>(</w:t>
          </w:r>
          <w:r w:rsidRPr="00D10037">
            <w:rPr>
              <w:noProof/>
              <w:sz w:val="24"/>
              <w:szCs w:val="24"/>
            </w:rPr>
            <w:t>N/D</w:t>
          </w:r>
          <w:r w:rsidR="0000280C" w:rsidRPr="00D10037">
            <w:rPr>
              <w:noProof/>
              <w:sz w:val="24"/>
              <w:szCs w:val="24"/>
            </w:rPr>
            <w:t>),</w:t>
          </w:r>
          <w:r w:rsidRPr="00D10037">
            <w:rPr>
              <w:noProof/>
              <w:sz w:val="24"/>
              <w:szCs w:val="24"/>
            </w:rPr>
            <w:t xml:space="preserve"> </w:t>
          </w:r>
          <w:r w:rsidRPr="00D10037">
            <w:rPr>
              <w:i/>
              <w:iCs/>
              <w:noProof/>
              <w:sz w:val="24"/>
              <w:szCs w:val="24"/>
            </w:rPr>
            <w:t xml:space="preserve">European Convention on Human Rights, </w:t>
          </w:r>
          <w:r w:rsidRPr="00D10037">
            <w:rPr>
              <w:noProof/>
              <w:sz w:val="24"/>
              <w:szCs w:val="24"/>
            </w:rPr>
            <w:t>s.l.: Europian Court of Human Rights</w:t>
          </w:r>
        </w:p>
        <w:p w:rsidR="0045618C" w:rsidRPr="00D10037" w:rsidRDefault="0045618C" w:rsidP="0045618C">
          <w:pPr>
            <w:rPr>
              <w:sz w:val="24"/>
              <w:szCs w:val="24"/>
            </w:rPr>
          </w:pPr>
        </w:p>
        <w:p w:rsidR="0045618C" w:rsidRPr="00D10037" w:rsidRDefault="0045618C" w:rsidP="0045618C">
          <w:pPr>
            <w:pStyle w:val="Bibliography"/>
            <w:rPr>
              <w:noProof/>
              <w:sz w:val="24"/>
              <w:szCs w:val="24"/>
            </w:rPr>
          </w:pPr>
          <w:r w:rsidRPr="00D10037">
            <w:rPr>
              <w:noProof/>
              <w:sz w:val="24"/>
              <w:szCs w:val="24"/>
            </w:rPr>
            <w:t>Fook, Jan. (1996)</w:t>
          </w:r>
          <w:r w:rsidR="0000280C" w:rsidRPr="00D10037">
            <w:rPr>
              <w:noProof/>
              <w:sz w:val="24"/>
              <w:szCs w:val="24"/>
            </w:rPr>
            <w:t>,</w:t>
          </w:r>
          <w:r w:rsidRPr="00D10037">
            <w:rPr>
              <w:noProof/>
              <w:sz w:val="24"/>
              <w:szCs w:val="24"/>
            </w:rPr>
            <w:t xml:space="preserve"> </w:t>
          </w:r>
          <w:r w:rsidRPr="00D10037">
            <w:rPr>
              <w:i/>
              <w:iCs/>
              <w:noProof/>
              <w:sz w:val="24"/>
              <w:szCs w:val="24"/>
            </w:rPr>
            <w:t xml:space="preserve">The Reflective Researcher: Social Workers’ Theories of Practice. </w:t>
          </w:r>
          <w:r w:rsidRPr="00D10037">
            <w:rPr>
              <w:noProof/>
              <w:sz w:val="24"/>
              <w:szCs w:val="24"/>
            </w:rPr>
            <w:t>London: Allen &amp; Unwin .</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Fostering Network</w:t>
          </w:r>
          <w:r w:rsidR="0000280C" w:rsidRPr="00D10037">
            <w:rPr>
              <w:noProof/>
              <w:sz w:val="24"/>
              <w:szCs w:val="24"/>
            </w:rPr>
            <w:t>.</w:t>
          </w:r>
          <w:r w:rsidRPr="00D10037">
            <w:rPr>
              <w:noProof/>
              <w:sz w:val="24"/>
              <w:szCs w:val="24"/>
            </w:rPr>
            <w:t xml:space="preserve"> (2016)</w:t>
          </w:r>
          <w:r w:rsidR="0000280C" w:rsidRPr="00D10037">
            <w:rPr>
              <w:noProof/>
              <w:sz w:val="24"/>
              <w:szCs w:val="24"/>
            </w:rPr>
            <w:t>,</w:t>
          </w:r>
          <w:r w:rsidRPr="00D10037">
            <w:rPr>
              <w:noProof/>
              <w:sz w:val="24"/>
              <w:szCs w:val="24"/>
            </w:rPr>
            <w:t xml:space="preserve"> Allegations. Cardiff: Fostering Network.</w:t>
          </w:r>
        </w:p>
        <w:p w:rsidR="0045618C" w:rsidRPr="00D10037" w:rsidRDefault="0045618C" w:rsidP="0000280C">
          <w:pPr>
            <w:spacing w:before="100" w:beforeAutospacing="1" w:line="360" w:lineRule="auto"/>
            <w:rPr>
              <w:sz w:val="24"/>
              <w:szCs w:val="24"/>
            </w:rPr>
          </w:pPr>
          <w:bookmarkStart w:id="10" w:name="_Hlk526691313"/>
          <w:bookmarkEnd w:id="9"/>
          <w:r w:rsidRPr="00D10037">
            <w:rPr>
              <w:sz w:val="24"/>
              <w:szCs w:val="24"/>
              <w:lang w:val="en"/>
            </w:rPr>
            <w:t>Fostering Services (Wales) Regulations 2003 [online]. Available at:</w:t>
          </w:r>
          <w:r w:rsidR="00D10037">
            <w:rPr>
              <w:sz w:val="24"/>
              <w:szCs w:val="24"/>
              <w:lang w:val="en"/>
            </w:rPr>
            <w:t xml:space="preserve"> </w:t>
          </w:r>
          <w:r w:rsidRPr="00D10037">
            <w:rPr>
              <w:color w:val="auto"/>
              <w:sz w:val="24"/>
              <w:szCs w:val="24"/>
              <w:lang w:val="en"/>
            </w:rPr>
            <w:t xml:space="preserve">http://www.legislation.gov.uk/wsi/2003/237/contents/made </w:t>
          </w:r>
          <w:r w:rsidRPr="00D10037">
            <w:rPr>
              <w:sz w:val="24"/>
              <w:szCs w:val="24"/>
              <w:lang w:val="en"/>
            </w:rPr>
            <w:t>(accessed 21st April 2018)</w:t>
          </w:r>
        </w:p>
        <w:p w:rsidR="0000280C" w:rsidRPr="00D10037" w:rsidRDefault="0045618C" w:rsidP="0045618C">
          <w:pPr>
            <w:pStyle w:val="Bibliography"/>
            <w:ind w:left="720" w:hanging="720"/>
            <w:rPr>
              <w:noProof/>
              <w:color w:val="auto"/>
              <w:sz w:val="24"/>
              <w:szCs w:val="24"/>
            </w:rPr>
          </w:pPr>
          <w:bookmarkStart w:id="11" w:name="_Hlk526705746"/>
          <w:r w:rsidRPr="00D10037">
            <w:rPr>
              <w:noProof/>
              <w:color w:val="auto"/>
              <w:sz w:val="24"/>
              <w:szCs w:val="24"/>
            </w:rPr>
            <w:t>Department of Education</w:t>
          </w:r>
          <w:r w:rsidR="0000280C" w:rsidRPr="00D10037">
            <w:rPr>
              <w:noProof/>
              <w:color w:val="auto"/>
              <w:sz w:val="24"/>
              <w:szCs w:val="24"/>
            </w:rPr>
            <w:t>.</w:t>
          </w:r>
          <w:r w:rsidRPr="00D10037">
            <w:rPr>
              <w:noProof/>
              <w:color w:val="auto"/>
              <w:sz w:val="24"/>
              <w:szCs w:val="24"/>
            </w:rPr>
            <w:t xml:space="preserve"> (2015)</w:t>
          </w:r>
          <w:bookmarkEnd w:id="11"/>
          <w:r w:rsidR="0000280C" w:rsidRPr="00D10037">
            <w:rPr>
              <w:noProof/>
              <w:color w:val="auto"/>
              <w:sz w:val="24"/>
              <w:szCs w:val="24"/>
            </w:rPr>
            <w:t>,</w:t>
          </w:r>
        </w:p>
        <w:p w:rsidR="0045618C" w:rsidRPr="00D10037" w:rsidRDefault="0045618C" w:rsidP="0045618C">
          <w:pPr>
            <w:pStyle w:val="Bibliography"/>
            <w:ind w:left="720" w:hanging="720"/>
            <w:rPr>
              <w:noProof/>
              <w:color w:val="FF0000"/>
              <w:sz w:val="24"/>
              <w:szCs w:val="24"/>
            </w:rPr>
          </w:pPr>
          <w:r w:rsidRPr="00D10037">
            <w:rPr>
              <w:noProof/>
              <w:color w:val="auto"/>
              <w:sz w:val="24"/>
              <w:szCs w:val="24"/>
            </w:rPr>
            <w:t>https://assets.publishing.service.gov.uk/government/uploads/system/uploads/attachment_data/file/592101/Worki</w:t>
          </w:r>
          <w:r w:rsidR="0000280C" w:rsidRPr="00D10037">
            <w:rPr>
              <w:noProof/>
              <w:color w:val="auto"/>
              <w:sz w:val="24"/>
              <w:szCs w:val="24"/>
            </w:rPr>
            <w:t>n</w:t>
          </w:r>
          <w:r w:rsidRPr="00D10037">
            <w:rPr>
              <w:noProof/>
              <w:color w:val="auto"/>
              <w:sz w:val="24"/>
              <w:szCs w:val="24"/>
            </w:rPr>
            <w:t>g_Together_to_Safeguard_Children_20170213.pdf</w:t>
          </w:r>
        </w:p>
        <w:p w:rsidR="0045618C" w:rsidRPr="00D10037" w:rsidRDefault="0045618C" w:rsidP="0045618C">
          <w:pPr>
            <w:pStyle w:val="Bibliography"/>
            <w:ind w:left="720" w:hanging="720"/>
            <w:rPr>
              <w:i/>
              <w:iCs/>
              <w:noProof/>
              <w:color w:val="FF0000"/>
              <w:sz w:val="24"/>
              <w:szCs w:val="24"/>
            </w:rPr>
          </w:pPr>
        </w:p>
        <w:p w:rsidR="0045618C" w:rsidRPr="00D10037" w:rsidRDefault="0045618C" w:rsidP="0045618C">
          <w:pPr>
            <w:rPr>
              <w:sz w:val="24"/>
              <w:szCs w:val="24"/>
            </w:rPr>
          </w:pPr>
          <w:bookmarkStart w:id="12" w:name="_Hlk526691429"/>
          <w:bookmarkStart w:id="13" w:name="_Hlk526704206"/>
          <w:bookmarkEnd w:id="10"/>
          <w:r w:rsidRPr="00D10037">
            <w:rPr>
              <w:sz w:val="24"/>
              <w:szCs w:val="24"/>
            </w:rPr>
            <w:t>Charity Commission for England and Wales</w:t>
          </w:r>
          <w:r w:rsidR="0000280C" w:rsidRPr="00D10037">
            <w:rPr>
              <w:sz w:val="24"/>
              <w:szCs w:val="24"/>
            </w:rPr>
            <w:t>.</w:t>
          </w:r>
          <w:r w:rsidRPr="00D10037">
            <w:rPr>
              <w:sz w:val="24"/>
              <w:szCs w:val="24"/>
            </w:rPr>
            <w:t xml:space="preserve"> (2014)</w:t>
          </w:r>
          <w:r w:rsidR="0000280C" w:rsidRPr="00D10037">
            <w:rPr>
              <w:sz w:val="24"/>
              <w:szCs w:val="24"/>
            </w:rPr>
            <w:t>.</w:t>
          </w:r>
        </w:p>
        <w:bookmarkEnd w:id="13"/>
        <w:p w:rsidR="0045618C" w:rsidRPr="00D10037" w:rsidRDefault="0045618C" w:rsidP="0045618C">
          <w:pPr>
            <w:rPr>
              <w:sz w:val="24"/>
              <w:szCs w:val="24"/>
            </w:rPr>
          </w:pPr>
          <w:r w:rsidRPr="00D10037">
            <w:rPr>
              <w:sz w:val="24"/>
              <w:szCs w:val="24"/>
            </w:rPr>
            <w:t>https://www.gov.uk/government/publications/safeguarding-children-and-young-people/safeguarding-children-and-young-people#introduction</w:t>
          </w:r>
        </w:p>
        <w:p w:rsidR="00E04A6E" w:rsidRPr="00D10037" w:rsidRDefault="00E04A6E" w:rsidP="0045618C">
          <w:pPr>
            <w:rPr>
              <w:sz w:val="24"/>
              <w:szCs w:val="24"/>
            </w:rPr>
          </w:pPr>
        </w:p>
        <w:p w:rsidR="0045618C" w:rsidRPr="00D10037" w:rsidRDefault="0045618C" w:rsidP="0045618C">
          <w:pPr>
            <w:pStyle w:val="Bibliography"/>
            <w:rPr>
              <w:noProof/>
              <w:sz w:val="24"/>
              <w:szCs w:val="24"/>
            </w:rPr>
          </w:pPr>
          <w:r w:rsidRPr="00D10037">
            <w:rPr>
              <w:noProof/>
              <w:sz w:val="24"/>
              <w:szCs w:val="24"/>
            </w:rPr>
            <w:t>Hughes, J. M.</w:t>
          </w:r>
          <w:r w:rsidR="0000280C" w:rsidRPr="00D10037">
            <w:rPr>
              <w:noProof/>
              <w:sz w:val="24"/>
              <w:szCs w:val="24"/>
            </w:rPr>
            <w:t xml:space="preserve"> (</w:t>
          </w:r>
          <w:r w:rsidRPr="00D10037">
            <w:rPr>
              <w:noProof/>
              <w:sz w:val="24"/>
              <w:szCs w:val="24"/>
            </w:rPr>
            <w:t>2010</w:t>
          </w:r>
          <w:r w:rsidR="0000280C" w:rsidRPr="00D10037">
            <w:rPr>
              <w:noProof/>
              <w:sz w:val="24"/>
              <w:szCs w:val="24"/>
            </w:rPr>
            <w:t>),</w:t>
          </w:r>
          <w:r w:rsidRPr="00D10037">
            <w:rPr>
              <w:noProof/>
              <w:sz w:val="24"/>
              <w:szCs w:val="24"/>
            </w:rPr>
            <w:t xml:space="preserve"> The Role of Supervision in Social Work: A Critical Analysis. </w:t>
          </w:r>
          <w:r w:rsidRPr="00D10037">
            <w:rPr>
              <w:i/>
              <w:iCs/>
              <w:noProof/>
              <w:sz w:val="24"/>
              <w:szCs w:val="24"/>
            </w:rPr>
            <w:t xml:space="preserve">Critical Social Thinking: Policy and Practice, </w:t>
          </w:r>
          <w:r w:rsidRPr="00D10037">
            <w:rPr>
              <w:noProof/>
              <w:sz w:val="24"/>
              <w:szCs w:val="24"/>
            </w:rPr>
            <w:t>Volume 2, pp. 59-60.</w:t>
          </w:r>
        </w:p>
        <w:p w:rsidR="0045618C" w:rsidRPr="00D10037" w:rsidRDefault="0045618C" w:rsidP="0045618C">
          <w:pPr>
            <w:rPr>
              <w:sz w:val="24"/>
              <w:szCs w:val="24"/>
            </w:rPr>
          </w:pPr>
        </w:p>
        <w:p w:rsidR="0045618C" w:rsidRPr="00D10037" w:rsidRDefault="0045618C" w:rsidP="0045618C">
          <w:pPr>
            <w:rPr>
              <w:sz w:val="24"/>
              <w:szCs w:val="24"/>
            </w:rPr>
          </w:pPr>
          <w:bookmarkStart w:id="14" w:name="_Hlk526688457"/>
          <w:bookmarkStart w:id="15" w:name="_Hlk526704016"/>
          <w:r w:rsidRPr="00D10037">
            <w:rPr>
              <w:sz w:val="24"/>
              <w:szCs w:val="24"/>
            </w:rPr>
            <w:t>Information Commissioners Office</w:t>
          </w:r>
          <w:r w:rsidR="0000280C" w:rsidRPr="00D10037">
            <w:rPr>
              <w:sz w:val="24"/>
              <w:szCs w:val="24"/>
            </w:rPr>
            <w:t>.</w:t>
          </w:r>
          <w:r w:rsidRPr="00D10037">
            <w:rPr>
              <w:sz w:val="24"/>
              <w:szCs w:val="24"/>
            </w:rPr>
            <w:t xml:space="preserve"> (2018)</w:t>
          </w:r>
          <w:bookmarkEnd w:id="14"/>
          <w:r w:rsidR="0000280C" w:rsidRPr="00D10037">
            <w:rPr>
              <w:sz w:val="24"/>
              <w:szCs w:val="24"/>
            </w:rPr>
            <w:t>,</w:t>
          </w:r>
        </w:p>
        <w:bookmarkEnd w:id="15"/>
        <w:p w:rsidR="0045618C" w:rsidRPr="00D10037" w:rsidRDefault="0045618C" w:rsidP="0045618C">
          <w:pPr>
            <w:rPr>
              <w:sz w:val="24"/>
              <w:szCs w:val="24"/>
            </w:rPr>
          </w:pPr>
          <w:r w:rsidRPr="00D10037">
            <w:rPr>
              <w:sz w:val="24"/>
              <w:szCs w:val="24"/>
            </w:rPr>
            <w:t>https://ico.org.uk/for-organisations/guide-to-the-general-data-protection-regulation-gdpr-1-0.pdf</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Greene, G. J., &amp; Lee, M. Y. (2011)</w:t>
          </w:r>
          <w:r w:rsidR="0000280C" w:rsidRPr="00D10037">
            <w:rPr>
              <w:noProof/>
              <w:sz w:val="24"/>
              <w:szCs w:val="24"/>
            </w:rPr>
            <w:t>,</w:t>
          </w:r>
          <w:r w:rsidRPr="00D10037">
            <w:rPr>
              <w:noProof/>
              <w:sz w:val="24"/>
              <w:szCs w:val="24"/>
            </w:rPr>
            <w:t xml:space="preserve"> </w:t>
          </w:r>
          <w:r w:rsidRPr="00D10037">
            <w:rPr>
              <w:i/>
              <w:iCs/>
              <w:noProof/>
              <w:sz w:val="24"/>
              <w:szCs w:val="24"/>
            </w:rPr>
            <w:t>Solution Orienated Social Work Practice.</w:t>
          </w:r>
          <w:r w:rsidRPr="00D10037">
            <w:rPr>
              <w:noProof/>
              <w:sz w:val="24"/>
              <w:szCs w:val="24"/>
            </w:rPr>
            <w:t xml:space="preserve"> New York: Oxford</w:t>
          </w:r>
          <w:r w:rsidR="0000280C" w:rsidRPr="00D10037">
            <w:rPr>
              <w:noProof/>
              <w:sz w:val="24"/>
              <w:szCs w:val="24"/>
            </w:rPr>
            <w:t xml:space="preserve">, </w:t>
          </w:r>
          <w:r w:rsidRPr="00D10037">
            <w:rPr>
              <w:noProof/>
              <w:sz w:val="24"/>
              <w:szCs w:val="24"/>
            </w:rPr>
            <w:t>University Press.</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Holmes, J. (2014)</w:t>
          </w:r>
          <w:r w:rsidR="0000280C" w:rsidRPr="00D10037">
            <w:rPr>
              <w:noProof/>
              <w:sz w:val="24"/>
              <w:szCs w:val="24"/>
            </w:rPr>
            <w:t>,</w:t>
          </w:r>
          <w:r w:rsidRPr="00D10037">
            <w:rPr>
              <w:noProof/>
              <w:sz w:val="24"/>
              <w:szCs w:val="24"/>
            </w:rPr>
            <w:t xml:space="preserve"> </w:t>
          </w:r>
          <w:r w:rsidRPr="00D10037">
            <w:rPr>
              <w:i/>
              <w:iCs/>
              <w:noProof/>
              <w:sz w:val="24"/>
              <w:szCs w:val="24"/>
            </w:rPr>
            <w:t>John Bowlby and Attachment Theory</w:t>
          </w:r>
          <w:r w:rsidRPr="00D10037">
            <w:rPr>
              <w:noProof/>
              <w:sz w:val="24"/>
              <w:szCs w:val="24"/>
            </w:rPr>
            <w:t xml:space="preserve"> (2nd ed.). New York: Routledge.</w:t>
          </w:r>
        </w:p>
        <w:p w:rsidR="0045618C" w:rsidRPr="00D10037" w:rsidRDefault="0045618C" w:rsidP="0045618C">
          <w:pPr>
            <w:rPr>
              <w:sz w:val="24"/>
              <w:szCs w:val="24"/>
            </w:rPr>
          </w:pPr>
        </w:p>
        <w:p w:rsidR="0045618C" w:rsidRPr="00D10037" w:rsidRDefault="0045618C" w:rsidP="0045618C">
          <w:pPr>
            <w:pStyle w:val="Bibliography"/>
            <w:ind w:left="720" w:hanging="720"/>
            <w:rPr>
              <w:noProof/>
              <w:color w:val="auto"/>
              <w:sz w:val="24"/>
              <w:szCs w:val="24"/>
            </w:rPr>
          </w:pPr>
          <w:r w:rsidRPr="00D10037">
            <w:rPr>
              <w:noProof/>
              <w:color w:val="auto"/>
              <w:sz w:val="24"/>
              <w:szCs w:val="24"/>
            </w:rPr>
            <w:t>Home Office. (2011)</w:t>
          </w:r>
          <w:r w:rsidR="0000280C" w:rsidRPr="00D10037">
            <w:rPr>
              <w:noProof/>
              <w:color w:val="auto"/>
              <w:sz w:val="24"/>
              <w:szCs w:val="24"/>
            </w:rPr>
            <w:t>,</w:t>
          </w:r>
          <w:r w:rsidRPr="00D10037">
            <w:rPr>
              <w:noProof/>
              <w:color w:val="auto"/>
              <w:sz w:val="24"/>
              <w:szCs w:val="24"/>
            </w:rPr>
            <w:t xml:space="preserve"> </w:t>
          </w:r>
          <w:r w:rsidRPr="00D10037">
            <w:rPr>
              <w:i/>
              <w:iCs/>
              <w:noProof/>
              <w:color w:val="auto"/>
              <w:sz w:val="24"/>
              <w:szCs w:val="24"/>
            </w:rPr>
            <w:t>Missing Children and Adults: A Cross Government Stratagy.</w:t>
          </w:r>
          <w:r w:rsidRPr="00D10037">
            <w:rPr>
              <w:noProof/>
              <w:color w:val="auto"/>
              <w:sz w:val="24"/>
              <w:szCs w:val="24"/>
            </w:rPr>
            <w:t xml:space="preserve"> London: Home</w:t>
          </w:r>
          <w:r w:rsidR="0000280C" w:rsidRPr="00D10037">
            <w:rPr>
              <w:noProof/>
              <w:color w:val="auto"/>
              <w:sz w:val="24"/>
              <w:szCs w:val="24"/>
            </w:rPr>
            <w:t xml:space="preserve"> </w:t>
          </w:r>
          <w:r w:rsidRPr="00D10037">
            <w:rPr>
              <w:noProof/>
              <w:color w:val="auto"/>
              <w:sz w:val="24"/>
              <w:szCs w:val="24"/>
            </w:rPr>
            <w:t>Office.</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Jasper, M. (2013)</w:t>
          </w:r>
          <w:r w:rsidR="0000280C" w:rsidRPr="00D10037">
            <w:rPr>
              <w:noProof/>
              <w:sz w:val="24"/>
              <w:szCs w:val="24"/>
            </w:rPr>
            <w:t>,</w:t>
          </w:r>
          <w:r w:rsidRPr="00D10037">
            <w:rPr>
              <w:noProof/>
              <w:sz w:val="24"/>
              <w:szCs w:val="24"/>
            </w:rPr>
            <w:t xml:space="preserve"> </w:t>
          </w:r>
          <w:r w:rsidRPr="00D10037">
            <w:rPr>
              <w:i/>
              <w:iCs/>
              <w:noProof/>
              <w:sz w:val="24"/>
              <w:szCs w:val="24"/>
            </w:rPr>
            <w:t>Beginning Reflective Practice</w:t>
          </w:r>
          <w:r w:rsidRPr="00D10037">
            <w:rPr>
              <w:noProof/>
              <w:sz w:val="24"/>
              <w:szCs w:val="24"/>
            </w:rPr>
            <w:t xml:space="preserve"> (2nd ed.). Cheltenham: Cengage Learning.</w:t>
          </w:r>
        </w:p>
        <w:p w:rsidR="0045618C" w:rsidRPr="00D10037" w:rsidRDefault="0045618C" w:rsidP="0045618C">
          <w:pPr>
            <w:rPr>
              <w:sz w:val="24"/>
              <w:szCs w:val="24"/>
            </w:rPr>
          </w:pPr>
        </w:p>
        <w:p w:rsidR="0045618C" w:rsidRDefault="0045618C" w:rsidP="0045618C">
          <w:pPr>
            <w:rPr>
              <w:sz w:val="24"/>
              <w:szCs w:val="24"/>
            </w:rPr>
          </w:pPr>
          <w:r w:rsidRPr="00D10037">
            <w:rPr>
              <w:sz w:val="24"/>
              <w:szCs w:val="24"/>
            </w:rPr>
            <w:t>Jones (Jr.), R. G. (2013), Communication in the Real World: An Introduction to Communication Studies. Illinois: Flat World Knowledge.</w:t>
          </w:r>
          <w:r w:rsidR="00D10037">
            <w:rPr>
              <w:sz w:val="24"/>
              <w:szCs w:val="24"/>
            </w:rPr>
            <w:t xml:space="preserve">  </w:t>
          </w:r>
        </w:p>
        <w:p w:rsidR="00D10037" w:rsidRPr="00D10037" w:rsidRDefault="00D10037"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Kadushin, A., &amp; Harkness, D. (2014)</w:t>
          </w:r>
          <w:r w:rsidR="0000280C" w:rsidRPr="00D10037">
            <w:rPr>
              <w:noProof/>
              <w:sz w:val="24"/>
              <w:szCs w:val="24"/>
            </w:rPr>
            <w:t>,</w:t>
          </w:r>
          <w:r w:rsidRPr="00D10037">
            <w:rPr>
              <w:noProof/>
              <w:sz w:val="24"/>
              <w:szCs w:val="24"/>
            </w:rPr>
            <w:t xml:space="preserve"> </w:t>
          </w:r>
          <w:r w:rsidRPr="00D10037">
            <w:rPr>
              <w:i/>
              <w:iCs/>
              <w:noProof/>
              <w:sz w:val="24"/>
              <w:szCs w:val="24"/>
            </w:rPr>
            <w:t>Supervision in Social Work</w:t>
          </w:r>
          <w:r w:rsidRPr="00D10037">
            <w:rPr>
              <w:noProof/>
              <w:sz w:val="24"/>
              <w:szCs w:val="24"/>
            </w:rPr>
            <w:t xml:space="preserve"> (5 ed.). New York: Columbia University Press.</w:t>
          </w:r>
        </w:p>
        <w:p w:rsidR="0045618C" w:rsidRPr="00D10037" w:rsidRDefault="0045618C" w:rsidP="0045618C">
          <w:pPr>
            <w:rPr>
              <w:sz w:val="24"/>
              <w:szCs w:val="24"/>
            </w:rPr>
          </w:pPr>
        </w:p>
        <w:sdt>
          <w:sdtPr>
            <w:rPr>
              <w:sz w:val="24"/>
              <w:szCs w:val="24"/>
            </w:rPr>
            <w:id w:val="1910035813"/>
            <w:bibliography/>
          </w:sdtPr>
          <w:sdtContent>
            <w:p w:rsidR="0045618C" w:rsidRPr="00D10037" w:rsidRDefault="0045618C" w:rsidP="0045618C">
              <w:pPr>
                <w:pStyle w:val="Bibliography"/>
                <w:rPr>
                  <w:noProof/>
                  <w:sz w:val="24"/>
                  <w:szCs w:val="24"/>
                </w:rPr>
              </w:pPr>
              <w:r w:rsidRPr="00D10037">
                <w:rPr>
                  <w:sz w:val="24"/>
                  <w:szCs w:val="24"/>
                </w:rPr>
                <w:fldChar w:fldCharType="begin"/>
              </w:r>
              <w:r w:rsidRPr="00D10037">
                <w:rPr>
                  <w:sz w:val="24"/>
                  <w:szCs w:val="24"/>
                </w:rPr>
                <w:instrText xml:space="preserve"> BIBLIOGRAPHY </w:instrText>
              </w:r>
              <w:r w:rsidRPr="00D10037">
                <w:rPr>
                  <w:sz w:val="24"/>
                  <w:szCs w:val="24"/>
                </w:rPr>
                <w:fldChar w:fldCharType="separate"/>
              </w:r>
              <w:r w:rsidRPr="00D10037">
                <w:rPr>
                  <w:noProof/>
                  <w:sz w:val="24"/>
                  <w:szCs w:val="24"/>
                </w:rPr>
                <w:t>Koprowska, J.</w:t>
              </w:r>
              <w:r w:rsidR="00D10037" w:rsidRPr="00D10037">
                <w:rPr>
                  <w:noProof/>
                  <w:sz w:val="24"/>
                  <w:szCs w:val="24"/>
                </w:rPr>
                <w:t xml:space="preserve"> (</w:t>
              </w:r>
              <w:r w:rsidRPr="00D10037">
                <w:rPr>
                  <w:noProof/>
                  <w:sz w:val="24"/>
                  <w:szCs w:val="24"/>
                </w:rPr>
                <w:t>2010</w:t>
              </w:r>
              <w:r w:rsidR="00D10037" w:rsidRPr="00D10037">
                <w:rPr>
                  <w:noProof/>
                  <w:sz w:val="24"/>
                  <w:szCs w:val="24"/>
                </w:rPr>
                <w:t>),</w:t>
              </w:r>
              <w:r w:rsidRPr="00D10037">
                <w:rPr>
                  <w:noProof/>
                  <w:sz w:val="24"/>
                  <w:szCs w:val="24"/>
                </w:rPr>
                <w:t xml:space="preserve"> </w:t>
              </w:r>
              <w:r w:rsidRPr="00D10037">
                <w:rPr>
                  <w:i/>
                  <w:iCs/>
                  <w:noProof/>
                  <w:sz w:val="24"/>
                  <w:szCs w:val="24"/>
                </w:rPr>
                <w:t xml:space="preserve">Communication and Interpersonal Skills in Social Work. </w:t>
              </w:r>
              <w:r w:rsidRPr="00D10037">
                <w:rPr>
                  <w:noProof/>
                  <w:sz w:val="24"/>
                  <w:szCs w:val="24"/>
                </w:rPr>
                <w:t>3rd ed. Exeter: Learning Matters.</w:t>
              </w:r>
            </w:p>
            <w:p w:rsidR="0045618C" w:rsidRPr="00D10037" w:rsidRDefault="0045618C" w:rsidP="0045618C">
              <w:pPr>
                <w:rPr>
                  <w:sz w:val="24"/>
                  <w:szCs w:val="24"/>
                </w:rPr>
              </w:pPr>
              <w:r w:rsidRPr="00D10037">
                <w:rPr>
                  <w:b/>
                  <w:bCs/>
                  <w:noProof/>
                  <w:sz w:val="24"/>
                  <w:szCs w:val="24"/>
                </w:rPr>
                <w:fldChar w:fldCharType="end"/>
              </w:r>
            </w:p>
          </w:sdtContent>
        </w:sdt>
        <w:p w:rsidR="0045618C" w:rsidRPr="00D10037" w:rsidRDefault="0045618C" w:rsidP="0045618C">
          <w:pPr>
            <w:pStyle w:val="Bibliography"/>
            <w:rPr>
              <w:noProof/>
              <w:sz w:val="24"/>
              <w:szCs w:val="24"/>
            </w:rPr>
          </w:pPr>
          <w:r w:rsidRPr="00D10037">
            <w:rPr>
              <w:noProof/>
              <w:sz w:val="24"/>
              <w:szCs w:val="24"/>
            </w:rPr>
            <w:t>Kubler-Ross, E. &amp; Kessler, D.</w:t>
          </w:r>
          <w:r w:rsidR="00D10037" w:rsidRPr="00D10037">
            <w:rPr>
              <w:noProof/>
              <w:sz w:val="24"/>
              <w:szCs w:val="24"/>
            </w:rPr>
            <w:t xml:space="preserve"> (</w:t>
          </w:r>
          <w:r w:rsidRPr="00D10037">
            <w:rPr>
              <w:noProof/>
              <w:sz w:val="24"/>
              <w:szCs w:val="24"/>
            </w:rPr>
            <w:t>2005</w:t>
          </w:r>
          <w:r w:rsidR="00D10037" w:rsidRPr="00D10037">
            <w:rPr>
              <w:noProof/>
              <w:sz w:val="24"/>
              <w:szCs w:val="24"/>
            </w:rPr>
            <w:t>),</w:t>
          </w:r>
          <w:r w:rsidRPr="00D10037">
            <w:rPr>
              <w:noProof/>
              <w:sz w:val="24"/>
              <w:szCs w:val="24"/>
            </w:rPr>
            <w:t xml:space="preserve"> </w:t>
          </w:r>
          <w:r w:rsidRPr="00D10037">
            <w:rPr>
              <w:i/>
              <w:iCs/>
              <w:noProof/>
              <w:sz w:val="24"/>
              <w:szCs w:val="24"/>
            </w:rPr>
            <w:t xml:space="preserve">On Grief and Grieving: Finding the Meaning of Grief Through the Five Stages. </w:t>
          </w:r>
          <w:r w:rsidRPr="00D10037">
            <w:rPr>
              <w:noProof/>
              <w:sz w:val="24"/>
              <w:szCs w:val="24"/>
            </w:rPr>
            <w:t>London: Simon &amp; Schuster UK Ltd.</w:t>
          </w:r>
        </w:p>
        <w:p w:rsidR="0045618C" w:rsidRPr="00D10037" w:rsidRDefault="0045618C" w:rsidP="0045618C">
          <w:pPr>
            <w:rPr>
              <w:sz w:val="24"/>
              <w:szCs w:val="24"/>
            </w:rPr>
          </w:pPr>
        </w:p>
        <w:bookmarkEnd w:id="12"/>
        <w:p w:rsidR="0045618C" w:rsidRPr="00D10037" w:rsidRDefault="0045618C" w:rsidP="0045618C">
          <w:pPr>
            <w:pStyle w:val="Bibliography"/>
            <w:ind w:left="720" w:hanging="720"/>
            <w:rPr>
              <w:noProof/>
              <w:sz w:val="24"/>
              <w:szCs w:val="24"/>
            </w:rPr>
          </w:pPr>
          <w:r w:rsidRPr="00D10037">
            <w:rPr>
              <w:noProof/>
              <w:sz w:val="24"/>
              <w:szCs w:val="24"/>
            </w:rPr>
            <w:t>Lieberman, P. (2000)</w:t>
          </w:r>
          <w:r w:rsidR="00D10037" w:rsidRPr="00D10037">
            <w:rPr>
              <w:noProof/>
              <w:sz w:val="24"/>
              <w:szCs w:val="24"/>
            </w:rPr>
            <w:t>,</w:t>
          </w:r>
          <w:r w:rsidRPr="00D10037">
            <w:rPr>
              <w:noProof/>
              <w:sz w:val="24"/>
              <w:szCs w:val="24"/>
            </w:rPr>
            <w:t xml:space="preserve"> </w:t>
          </w:r>
          <w:r w:rsidRPr="00D10037">
            <w:rPr>
              <w:i/>
              <w:iCs/>
              <w:noProof/>
              <w:sz w:val="24"/>
              <w:szCs w:val="24"/>
            </w:rPr>
            <w:t>Human language and our reptilian brain.</w:t>
          </w:r>
          <w:r w:rsidRPr="00D10037">
            <w:rPr>
              <w:noProof/>
              <w:sz w:val="24"/>
              <w:szCs w:val="24"/>
            </w:rPr>
            <w:t xml:space="preserve"> Cambridge: Harvard University Press.</w:t>
          </w:r>
        </w:p>
        <w:p w:rsidR="0045618C" w:rsidRPr="00D10037" w:rsidRDefault="0045618C" w:rsidP="0045618C">
          <w:pPr>
            <w:rPr>
              <w:sz w:val="24"/>
              <w:szCs w:val="24"/>
            </w:rPr>
          </w:pPr>
        </w:p>
        <w:p w:rsidR="0045618C" w:rsidRPr="00D10037" w:rsidRDefault="0045618C" w:rsidP="0045618C">
          <w:pPr>
            <w:pStyle w:val="Bibliography"/>
            <w:rPr>
              <w:noProof/>
              <w:sz w:val="24"/>
              <w:szCs w:val="24"/>
            </w:rPr>
          </w:pPr>
          <w:r w:rsidRPr="00D10037">
            <w:rPr>
              <w:noProof/>
              <w:sz w:val="24"/>
              <w:szCs w:val="24"/>
            </w:rPr>
            <w:t>Merrill, . B. &amp; West, L.</w:t>
          </w:r>
          <w:r w:rsidR="00D10037" w:rsidRPr="00D10037">
            <w:rPr>
              <w:noProof/>
              <w:sz w:val="24"/>
              <w:szCs w:val="24"/>
            </w:rPr>
            <w:t xml:space="preserve"> (</w:t>
          </w:r>
          <w:r w:rsidRPr="00D10037">
            <w:rPr>
              <w:noProof/>
              <w:sz w:val="24"/>
              <w:szCs w:val="24"/>
            </w:rPr>
            <w:t>2009</w:t>
          </w:r>
          <w:r w:rsidR="00D10037" w:rsidRPr="00D10037">
            <w:rPr>
              <w:noProof/>
              <w:sz w:val="24"/>
              <w:szCs w:val="24"/>
            </w:rPr>
            <w:t>),</w:t>
          </w:r>
          <w:r w:rsidRPr="00D10037">
            <w:rPr>
              <w:noProof/>
              <w:sz w:val="24"/>
              <w:szCs w:val="24"/>
            </w:rPr>
            <w:t xml:space="preserve"> </w:t>
          </w:r>
          <w:r w:rsidRPr="00D10037">
            <w:rPr>
              <w:i/>
              <w:iCs/>
              <w:noProof/>
              <w:sz w:val="24"/>
              <w:szCs w:val="24"/>
            </w:rPr>
            <w:t xml:space="preserve">Using Biographical Methods in Social Research. </w:t>
          </w:r>
          <w:r w:rsidRPr="00D10037">
            <w:rPr>
              <w:noProof/>
              <w:sz w:val="24"/>
              <w:szCs w:val="24"/>
            </w:rPr>
            <w:t>London: Sage Publication.</w:t>
          </w:r>
        </w:p>
        <w:p w:rsidR="0045618C" w:rsidRPr="00D10037" w:rsidRDefault="0045618C" w:rsidP="0045618C">
          <w:pPr>
            <w:rPr>
              <w:sz w:val="24"/>
              <w:szCs w:val="24"/>
            </w:rPr>
          </w:pPr>
        </w:p>
        <w:sdt>
          <w:sdtPr>
            <w:rPr>
              <w:sz w:val="24"/>
              <w:szCs w:val="24"/>
            </w:rPr>
            <w:id w:val="-1590536544"/>
            <w:bibliography/>
          </w:sdtPr>
          <w:sdtContent>
            <w:p w:rsidR="0045618C" w:rsidRPr="00D10037" w:rsidRDefault="0045618C" w:rsidP="0045618C">
              <w:pPr>
                <w:pStyle w:val="Bibliography"/>
                <w:rPr>
                  <w:noProof/>
                  <w:sz w:val="24"/>
                  <w:szCs w:val="24"/>
                </w:rPr>
              </w:pPr>
              <w:r w:rsidRPr="00D10037">
                <w:rPr>
                  <w:sz w:val="24"/>
                  <w:szCs w:val="24"/>
                </w:rPr>
                <w:fldChar w:fldCharType="begin"/>
              </w:r>
              <w:r w:rsidRPr="00D10037">
                <w:rPr>
                  <w:sz w:val="24"/>
                  <w:szCs w:val="24"/>
                </w:rPr>
                <w:instrText xml:space="preserve"> BIBLIOGRAPHY </w:instrText>
              </w:r>
              <w:r w:rsidRPr="00D10037">
                <w:rPr>
                  <w:sz w:val="24"/>
                  <w:szCs w:val="24"/>
                </w:rPr>
                <w:fldChar w:fldCharType="separate"/>
              </w:r>
              <w:r w:rsidRPr="00D10037">
                <w:rPr>
                  <w:noProof/>
                  <w:sz w:val="24"/>
                  <w:szCs w:val="24"/>
                </w:rPr>
                <w:t>Milner, J. &amp; O'Byrne, P</w:t>
              </w:r>
              <w:r w:rsidR="00D10037" w:rsidRPr="00D10037">
                <w:rPr>
                  <w:noProof/>
                  <w:sz w:val="24"/>
                  <w:szCs w:val="24"/>
                </w:rPr>
                <w:t>. (</w:t>
              </w:r>
              <w:r w:rsidRPr="00D10037">
                <w:rPr>
                  <w:noProof/>
                  <w:sz w:val="24"/>
                  <w:szCs w:val="24"/>
                </w:rPr>
                <w:t>2009</w:t>
              </w:r>
              <w:r w:rsidR="00D10037" w:rsidRPr="00D10037">
                <w:rPr>
                  <w:noProof/>
                  <w:sz w:val="24"/>
                  <w:szCs w:val="24"/>
                </w:rPr>
                <w:t>),</w:t>
              </w:r>
              <w:r w:rsidRPr="00D10037">
                <w:rPr>
                  <w:noProof/>
                  <w:sz w:val="24"/>
                  <w:szCs w:val="24"/>
                </w:rPr>
                <w:t xml:space="preserve"> </w:t>
              </w:r>
              <w:r w:rsidRPr="00D10037">
                <w:rPr>
                  <w:i/>
                  <w:iCs/>
                  <w:noProof/>
                  <w:sz w:val="24"/>
                  <w:szCs w:val="24"/>
                </w:rPr>
                <w:t xml:space="preserve">Assessment in Social Work. </w:t>
              </w:r>
              <w:r w:rsidRPr="00D10037">
                <w:rPr>
                  <w:noProof/>
                  <w:sz w:val="24"/>
                  <w:szCs w:val="24"/>
                </w:rPr>
                <w:t>3 ed. London: Pagrave Macmillan.</w:t>
              </w:r>
            </w:p>
            <w:p w:rsidR="0045618C" w:rsidRPr="00D10037" w:rsidRDefault="0045618C" w:rsidP="0045618C">
              <w:pPr>
                <w:rPr>
                  <w:sz w:val="24"/>
                  <w:szCs w:val="24"/>
                  <w:lang w:eastAsia="en-US"/>
                </w:rPr>
              </w:pPr>
              <w:r w:rsidRPr="00D10037">
                <w:rPr>
                  <w:b/>
                  <w:bCs/>
                  <w:noProof/>
                  <w:sz w:val="24"/>
                  <w:szCs w:val="24"/>
                </w:rPr>
                <w:fldChar w:fldCharType="end"/>
              </w:r>
            </w:p>
          </w:sdtContent>
        </w:sdt>
        <w:p w:rsidR="0045618C" w:rsidRPr="00D10037" w:rsidRDefault="0045618C" w:rsidP="0045618C">
          <w:pPr>
            <w:pStyle w:val="Bibliography"/>
            <w:ind w:left="720" w:hanging="720"/>
            <w:rPr>
              <w:noProof/>
              <w:sz w:val="24"/>
              <w:szCs w:val="24"/>
            </w:rPr>
          </w:pPr>
          <w:r w:rsidRPr="00D10037">
            <w:rPr>
              <w:noProof/>
              <w:sz w:val="24"/>
              <w:szCs w:val="24"/>
            </w:rPr>
            <w:t>Mental Capacity Act. (2005)</w:t>
          </w:r>
          <w:r w:rsidR="00D10037" w:rsidRPr="00D10037">
            <w:rPr>
              <w:noProof/>
              <w:sz w:val="24"/>
              <w:szCs w:val="24"/>
            </w:rPr>
            <w:t>,</w:t>
          </w:r>
          <w:r w:rsidRPr="00D10037">
            <w:rPr>
              <w:noProof/>
              <w:sz w:val="24"/>
              <w:szCs w:val="24"/>
            </w:rPr>
            <w:t xml:space="preserve"> </w:t>
          </w:r>
          <w:r w:rsidRPr="00D10037">
            <w:rPr>
              <w:i/>
              <w:iCs/>
              <w:noProof/>
              <w:sz w:val="24"/>
              <w:szCs w:val="24"/>
            </w:rPr>
            <w:t>Mental Capacity Act</w:t>
          </w:r>
          <w:r w:rsidRPr="00D10037">
            <w:rPr>
              <w:noProof/>
              <w:sz w:val="24"/>
              <w:szCs w:val="24"/>
            </w:rPr>
            <w:t>. Retrieved August 18th, 2018, from</w:t>
          </w:r>
        </w:p>
        <w:p w:rsidR="0045618C" w:rsidRPr="00D10037" w:rsidRDefault="0045618C" w:rsidP="0045618C">
          <w:pPr>
            <w:pStyle w:val="Bibliography"/>
            <w:ind w:left="720" w:hanging="720"/>
            <w:rPr>
              <w:noProof/>
              <w:sz w:val="24"/>
              <w:szCs w:val="24"/>
            </w:rPr>
          </w:pPr>
          <w:r w:rsidRPr="00D10037">
            <w:rPr>
              <w:noProof/>
              <w:sz w:val="24"/>
              <w:szCs w:val="24"/>
            </w:rPr>
            <w:t>http://www.legislation.gov.uk/ukpga/2005/9/contents</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Mind. (2016)</w:t>
          </w:r>
          <w:r w:rsidR="00D10037" w:rsidRPr="00D10037">
            <w:rPr>
              <w:noProof/>
              <w:sz w:val="24"/>
              <w:szCs w:val="24"/>
            </w:rPr>
            <w:t>,</w:t>
          </w:r>
          <w:r w:rsidRPr="00D10037">
            <w:rPr>
              <w:noProof/>
              <w:sz w:val="24"/>
              <w:szCs w:val="24"/>
            </w:rPr>
            <w:t xml:space="preserve"> </w:t>
          </w:r>
          <w:r w:rsidRPr="00D10037">
            <w:rPr>
              <w:i/>
              <w:iCs/>
              <w:noProof/>
              <w:sz w:val="24"/>
              <w:szCs w:val="24"/>
            </w:rPr>
            <w:t>Physical activity, sport and mental health</w:t>
          </w:r>
          <w:r w:rsidRPr="00D10037">
            <w:rPr>
              <w:noProof/>
              <w:sz w:val="24"/>
              <w:szCs w:val="24"/>
            </w:rPr>
            <w:t>. Retrieved September 25, 2018, from</w:t>
          </w:r>
        </w:p>
        <w:p w:rsidR="0045618C" w:rsidRPr="00D10037" w:rsidRDefault="0045618C" w:rsidP="0045618C">
          <w:pPr>
            <w:pStyle w:val="Bibliography"/>
            <w:ind w:left="720" w:hanging="720"/>
            <w:rPr>
              <w:noProof/>
              <w:sz w:val="24"/>
              <w:szCs w:val="24"/>
            </w:rPr>
          </w:pPr>
          <w:r w:rsidRPr="00D10037">
            <w:rPr>
              <w:noProof/>
              <w:sz w:val="24"/>
              <w:szCs w:val="24"/>
            </w:rPr>
            <w:t>https://www.mind.org.uk/information-support/tips-for-everyday-living/physical-activity-sport-and</w:t>
          </w:r>
        </w:p>
        <w:p w:rsidR="0045618C" w:rsidRPr="00D10037" w:rsidRDefault="0045618C" w:rsidP="0045618C">
          <w:pPr>
            <w:pStyle w:val="Bibliography"/>
            <w:ind w:left="720" w:hanging="720"/>
            <w:rPr>
              <w:noProof/>
              <w:sz w:val="24"/>
              <w:szCs w:val="24"/>
            </w:rPr>
          </w:pPr>
          <w:r w:rsidRPr="00D10037">
            <w:rPr>
              <w:noProof/>
              <w:sz w:val="24"/>
              <w:szCs w:val="24"/>
            </w:rPr>
            <w:t>exercise/health-benefits/#.W6qmI-nQZhg</w:t>
          </w:r>
        </w:p>
        <w:p w:rsidR="0045618C" w:rsidRPr="00D10037" w:rsidRDefault="0045618C" w:rsidP="0045618C">
          <w:pPr>
            <w:rPr>
              <w:sz w:val="24"/>
              <w:szCs w:val="24"/>
            </w:rPr>
          </w:pPr>
        </w:p>
        <w:p w:rsidR="0045618C" w:rsidRPr="00D10037" w:rsidRDefault="0045618C" w:rsidP="0045618C">
          <w:pPr>
            <w:pStyle w:val="Bibliography"/>
            <w:ind w:left="720" w:hanging="720"/>
            <w:rPr>
              <w:noProof/>
              <w:color w:val="auto"/>
              <w:sz w:val="24"/>
              <w:szCs w:val="24"/>
            </w:rPr>
          </w:pPr>
          <w:r w:rsidRPr="00D10037">
            <w:rPr>
              <w:noProof/>
              <w:color w:val="auto"/>
              <w:sz w:val="24"/>
              <w:szCs w:val="24"/>
            </w:rPr>
            <w:t>Mooney, C. G. (2010)</w:t>
          </w:r>
          <w:r w:rsidR="00D10037" w:rsidRPr="00D10037">
            <w:rPr>
              <w:noProof/>
              <w:color w:val="auto"/>
              <w:sz w:val="24"/>
              <w:szCs w:val="24"/>
            </w:rPr>
            <w:t>,</w:t>
          </w:r>
          <w:r w:rsidRPr="00D10037">
            <w:rPr>
              <w:noProof/>
              <w:color w:val="auto"/>
              <w:sz w:val="24"/>
              <w:szCs w:val="24"/>
            </w:rPr>
            <w:t xml:space="preserve"> </w:t>
          </w:r>
          <w:r w:rsidRPr="00D10037">
            <w:rPr>
              <w:i/>
              <w:iCs/>
              <w:noProof/>
              <w:color w:val="auto"/>
              <w:sz w:val="24"/>
              <w:szCs w:val="24"/>
            </w:rPr>
            <w:t>Theories of Attachment: An Introduction to Bowlby, Ainsworth, Gerber, Brazleton, Kennell, Klaus.</w:t>
          </w:r>
          <w:r w:rsidRPr="00D10037">
            <w:rPr>
              <w:noProof/>
              <w:color w:val="auto"/>
              <w:sz w:val="24"/>
              <w:szCs w:val="24"/>
            </w:rPr>
            <w:t xml:space="preserve"> Minnesota: Redleaf Press.</w:t>
          </w:r>
        </w:p>
        <w:p w:rsidR="0045618C" w:rsidRPr="00D10037" w:rsidRDefault="0045618C" w:rsidP="0045618C">
          <w:pPr>
            <w:spacing w:before="100" w:beforeAutospacing="1" w:after="100" w:afterAutospacing="1" w:line="360" w:lineRule="auto"/>
            <w:rPr>
              <w:sz w:val="24"/>
              <w:szCs w:val="24"/>
            </w:rPr>
          </w:pPr>
          <w:r w:rsidRPr="00D10037">
            <w:rPr>
              <w:sz w:val="24"/>
              <w:szCs w:val="24"/>
            </w:rPr>
            <w:t>Welsh Assembly Government (</w:t>
          </w:r>
          <w:proofErr w:type="spellStart"/>
          <w:r w:rsidRPr="00D10037">
            <w:rPr>
              <w:sz w:val="24"/>
              <w:szCs w:val="24"/>
            </w:rPr>
            <w:t>nd</w:t>
          </w:r>
          <w:proofErr w:type="spellEnd"/>
          <w:r w:rsidRPr="00D10037">
            <w:rPr>
              <w:sz w:val="24"/>
              <w:szCs w:val="24"/>
            </w:rPr>
            <w:t xml:space="preserve">) </w:t>
          </w:r>
          <w:r w:rsidRPr="00D10037">
            <w:rPr>
              <w:i/>
              <w:iCs/>
              <w:sz w:val="24"/>
              <w:szCs w:val="24"/>
            </w:rPr>
            <w:t>‘</w:t>
          </w:r>
          <w:r w:rsidRPr="00D10037">
            <w:rPr>
              <w:i/>
              <w:iCs/>
              <w:spacing w:val="-12"/>
              <w:sz w:val="24"/>
              <w:szCs w:val="24"/>
              <w:lang w:val="en"/>
            </w:rPr>
            <w:t>National Minimum Standards for Fostering Services’</w:t>
          </w:r>
          <w:r w:rsidRPr="00D10037">
            <w:rPr>
              <w:sz w:val="24"/>
              <w:szCs w:val="24"/>
            </w:rPr>
            <w:t xml:space="preserve"> [online]. Available at: </w:t>
          </w:r>
          <w:r w:rsidRPr="00D10037">
            <w:rPr>
              <w:color w:val="auto"/>
              <w:sz w:val="24"/>
              <w:szCs w:val="24"/>
            </w:rPr>
            <w:t xml:space="preserve">http://gov.wales/docs/dhss/publications/100312fosteringen.pdf </w:t>
          </w:r>
          <w:r w:rsidRPr="00D10037">
            <w:rPr>
              <w:sz w:val="24"/>
              <w:szCs w:val="24"/>
            </w:rPr>
            <w:t>(Accessed 28th November 2017)</w:t>
          </w:r>
        </w:p>
        <w:p w:rsidR="0045618C" w:rsidRPr="00D10037" w:rsidRDefault="0045618C" w:rsidP="0045618C">
          <w:pPr>
            <w:rPr>
              <w:noProof/>
              <w:sz w:val="24"/>
              <w:szCs w:val="24"/>
            </w:rPr>
          </w:pPr>
          <w:r w:rsidRPr="00D10037">
            <w:rPr>
              <w:noProof/>
              <w:sz w:val="24"/>
              <w:szCs w:val="24"/>
            </w:rPr>
            <w:t>Nagel, M. C.(201)</w:t>
          </w:r>
          <w:r w:rsidR="00D10037" w:rsidRPr="00D10037">
            <w:rPr>
              <w:noProof/>
              <w:sz w:val="24"/>
              <w:szCs w:val="24"/>
            </w:rPr>
            <w:t xml:space="preserve">, </w:t>
          </w:r>
          <w:r w:rsidRPr="00D10037">
            <w:rPr>
              <w:noProof/>
              <w:sz w:val="24"/>
              <w:szCs w:val="24"/>
            </w:rPr>
            <w:t xml:space="preserve"> </w:t>
          </w:r>
          <w:r w:rsidRPr="00D10037">
            <w:rPr>
              <w:i/>
              <w:iCs/>
              <w:noProof/>
              <w:sz w:val="24"/>
              <w:szCs w:val="24"/>
            </w:rPr>
            <w:t xml:space="preserve">Nurturing a Healthy Mind. </w:t>
          </w:r>
          <w:r w:rsidRPr="00D10037">
            <w:rPr>
              <w:noProof/>
              <w:sz w:val="24"/>
              <w:szCs w:val="24"/>
            </w:rPr>
            <w:t>Auckland: Exisle Publishing Pty Ltd.</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lastRenderedPageBreak/>
            <w:t>NHS. (2015)</w:t>
          </w:r>
          <w:r w:rsidR="00D10037" w:rsidRPr="00D10037">
            <w:rPr>
              <w:noProof/>
              <w:sz w:val="24"/>
              <w:szCs w:val="24"/>
            </w:rPr>
            <w:t>,</w:t>
          </w:r>
          <w:r w:rsidRPr="00D10037">
            <w:rPr>
              <w:noProof/>
              <w:sz w:val="24"/>
              <w:szCs w:val="24"/>
            </w:rPr>
            <w:t xml:space="preserve"> </w:t>
          </w:r>
          <w:r w:rsidRPr="00D10037">
            <w:rPr>
              <w:i/>
              <w:iCs/>
              <w:noProof/>
              <w:sz w:val="24"/>
              <w:szCs w:val="24"/>
            </w:rPr>
            <w:t>Children and young people Consent to Treatment</w:t>
          </w:r>
          <w:r w:rsidRPr="00D10037">
            <w:rPr>
              <w:noProof/>
              <w:sz w:val="24"/>
              <w:szCs w:val="24"/>
            </w:rPr>
            <w:t xml:space="preserve">. Retrieved September 15th, 2018, from </w:t>
          </w:r>
          <w:r w:rsidRPr="00D10037">
            <w:rPr>
              <w:rStyle w:val="Hyperlink"/>
              <w:noProof/>
              <w:color w:val="auto"/>
              <w:sz w:val="24"/>
              <w:szCs w:val="24"/>
            </w:rPr>
            <w:t>https://www.nhs.uk/conditions/consent-to-treatment/children/</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NSPCC. (2017)</w:t>
          </w:r>
          <w:r w:rsidR="00D10037" w:rsidRPr="00D10037">
            <w:rPr>
              <w:noProof/>
              <w:sz w:val="24"/>
              <w:szCs w:val="24"/>
            </w:rPr>
            <w:t>,</w:t>
          </w:r>
          <w:r w:rsidRPr="00D10037">
            <w:rPr>
              <w:noProof/>
              <w:sz w:val="24"/>
              <w:szCs w:val="24"/>
            </w:rPr>
            <w:t xml:space="preserve"> </w:t>
          </w:r>
          <w:r w:rsidRPr="00D10037">
            <w:rPr>
              <w:i/>
              <w:iCs/>
              <w:noProof/>
              <w:sz w:val="24"/>
              <w:szCs w:val="24"/>
            </w:rPr>
            <w:t>Neglect: What is Neglect?</w:t>
          </w:r>
          <w:r w:rsidRPr="00D10037">
            <w:rPr>
              <w:noProof/>
              <w:sz w:val="24"/>
              <w:szCs w:val="24"/>
            </w:rPr>
            <w:t xml:space="preserve"> Retrieved June 30th, 2018, from </w:t>
          </w:r>
          <w:r w:rsidRPr="00D10037">
            <w:rPr>
              <w:rStyle w:val="Hyperlink"/>
              <w:noProof/>
              <w:color w:val="auto"/>
              <w:sz w:val="24"/>
              <w:szCs w:val="24"/>
            </w:rPr>
            <w:t>https://www.nspcc.org.uk/preventing-abuse/child-abuse-and-neglect/neglect/</w:t>
          </w:r>
        </w:p>
        <w:p w:rsidR="0045618C" w:rsidRPr="00D10037" w:rsidRDefault="0045618C" w:rsidP="0045618C">
          <w:pPr>
            <w:rPr>
              <w:sz w:val="24"/>
              <w:szCs w:val="24"/>
            </w:rPr>
          </w:pPr>
        </w:p>
        <w:p w:rsidR="0045618C" w:rsidRPr="00D10037" w:rsidRDefault="0045618C" w:rsidP="0045618C">
          <w:pPr>
            <w:pStyle w:val="Bibliography"/>
            <w:rPr>
              <w:noProof/>
              <w:sz w:val="24"/>
              <w:szCs w:val="24"/>
            </w:rPr>
          </w:pPr>
          <w:r w:rsidRPr="00D10037">
            <w:rPr>
              <w:noProof/>
              <w:sz w:val="24"/>
              <w:szCs w:val="24"/>
            </w:rPr>
            <w:t>Older People's Commissioner for Wales</w:t>
          </w:r>
          <w:r w:rsidR="00D10037" w:rsidRPr="00D10037">
            <w:rPr>
              <w:noProof/>
              <w:sz w:val="24"/>
              <w:szCs w:val="24"/>
            </w:rPr>
            <w:t>. (</w:t>
          </w:r>
          <w:r w:rsidRPr="00D10037">
            <w:rPr>
              <w:noProof/>
              <w:sz w:val="24"/>
              <w:szCs w:val="24"/>
            </w:rPr>
            <w:t>2016</w:t>
          </w:r>
          <w:r w:rsidR="00D10037" w:rsidRPr="00D10037">
            <w:rPr>
              <w:noProof/>
              <w:sz w:val="24"/>
              <w:szCs w:val="24"/>
            </w:rPr>
            <w:t>),</w:t>
          </w:r>
          <w:r w:rsidRPr="00D10037">
            <w:rPr>
              <w:noProof/>
              <w:sz w:val="24"/>
              <w:szCs w:val="24"/>
            </w:rPr>
            <w:t xml:space="preserve"> </w:t>
          </w:r>
          <w:r w:rsidRPr="00D10037">
            <w:rPr>
              <w:i/>
              <w:iCs/>
              <w:noProof/>
              <w:sz w:val="24"/>
              <w:szCs w:val="24"/>
            </w:rPr>
            <w:t xml:space="preserve">Adult Protection and Safeguarding, </w:t>
          </w:r>
          <w:r w:rsidRPr="00D10037">
            <w:rPr>
              <w:noProof/>
              <w:sz w:val="24"/>
              <w:szCs w:val="24"/>
            </w:rPr>
            <w:t>Cardiff: Older People's Commissioner for Wales.</w:t>
          </w:r>
        </w:p>
        <w:p w:rsidR="0045618C" w:rsidRPr="00D10037" w:rsidRDefault="0045618C" w:rsidP="0045618C">
          <w:pPr>
            <w:rPr>
              <w:sz w:val="24"/>
              <w:szCs w:val="24"/>
            </w:rPr>
          </w:pPr>
        </w:p>
        <w:sdt>
          <w:sdtPr>
            <w:rPr>
              <w:sz w:val="24"/>
              <w:szCs w:val="24"/>
            </w:rPr>
            <w:id w:val="-502205004"/>
            <w:bibliography/>
          </w:sdtPr>
          <w:sdtContent>
            <w:p w:rsidR="0045618C" w:rsidRPr="00D10037" w:rsidRDefault="0045618C" w:rsidP="0045618C">
              <w:pPr>
                <w:pStyle w:val="Bibliography"/>
                <w:rPr>
                  <w:noProof/>
                  <w:sz w:val="24"/>
                  <w:szCs w:val="24"/>
                </w:rPr>
              </w:pPr>
              <w:r w:rsidRPr="00D10037">
                <w:rPr>
                  <w:sz w:val="24"/>
                  <w:szCs w:val="24"/>
                </w:rPr>
                <w:fldChar w:fldCharType="begin"/>
              </w:r>
              <w:r w:rsidRPr="00D10037">
                <w:rPr>
                  <w:sz w:val="24"/>
                  <w:szCs w:val="24"/>
                </w:rPr>
                <w:instrText xml:space="preserve"> BIBLIOGRAPHY </w:instrText>
              </w:r>
              <w:r w:rsidRPr="00D10037">
                <w:rPr>
                  <w:sz w:val="24"/>
                  <w:szCs w:val="24"/>
                </w:rPr>
                <w:fldChar w:fldCharType="separate"/>
              </w:r>
              <w:r w:rsidRPr="00D10037">
                <w:rPr>
                  <w:noProof/>
                  <w:sz w:val="24"/>
                  <w:szCs w:val="24"/>
                </w:rPr>
                <w:t>Oxford Dictionary</w:t>
              </w:r>
              <w:r w:rsidR="00D10037" w:rsidRPr="00D10037">
                <w:rPr>
                  <w:noProof/>
                  <w:sz w:val="24"/>
                  <w:szCs w:val="24"/>
                </w:rPr>
                <w:t>. (</w:t>
              </w:r>
              <w:r w:rsidRPr="00D10037">
                <w:rPr>
                  <w:noProof/>
                  <w:sz w:val="24"/>
                  <w:szCs w:val="24"/>
                </w:rPr>
                <w:t>2016</w:t>
              </w:r>
              <w:r w:rsidR="00D10037" w:rsidRPr="00D10037">
                <w:rPr>
                  <w:noProof/>
                  <w:sz w:val="24"/>
                  <w:szCs w:val="24"/>
                </w:rPr>
                <w:t>),</w:t>
              </w:r>
              <w:r w:rsidRPr="00D10037">
                <w:rPr>
                  <w:noProof/>
                  <w:sz w:val="24"/>
                  <w:szCs w:val="24"/>
                </w:rPr>
                <w:t xml:space="preserve"> </w:t>
              </w:r>
              <w:r w:rsidRPr="00D10037">
                <w:rPr>
                  <w:i/>
                  <w:iCs/>
                  <w:noProof/>
                  <w:sz w:val="24"/>
                  <w:szCs w:val="24"/>
                </w:rPr>
                <w:t xml:space="preserve">Definition of Allegation. </w:t>
              </w:r>
              <w:r w:rsidRPr="00D10037">
                <w:rPr>
                  <w:noProof/>
                  <w:sz w:val="24"/>
                  <w:szCs w:val="24"/>
                </w:rPr>
                <w:t>London: Oxford University Press.</w:t>
              </w:r>
            </w:p>
            <w:p w:rsidR="0045618C" w:rsidRPr="00D10037" w:rsidRDefault="0045618C" w:rsidP="0045618C">
              <w:pPr>
                <w:rPr>
                  <w:sz w:val="24"/>
                  <w:szCs w:val="24"/>
                </w:rPr>
              </w:pPr>
              <w:r w:rsidRPr="00D10037">
                <w:rPr>
                  <w:b/>
                  <w:bCs/>
                  <w:noProof/>
                  <w:sz w:val="24"/>
                  <w:szCs w:val="24"/>
                </w:rPr>
                <w:fldChar w:fldCharType="end"/>
              </w:r>
            </w:p>
          </w:sdtContent>
        </w:sdt>
        <w:p w:rsidR="0045618C" w:rsidRPr="00D10037" w:rsidRDefault="0045618C" w:rsidP="00D10037">
          <w:pPr>
            <w:pStyle w:val="Bibliography"/>
            <w:ind w:left="720" w:hanging="720"/>
            <w:rPr>
              <w:noProof/>
              <w:sz w:val="24"/>
              <w:szCs w:val="24"/>
            </w:rPr>
          </w:pPr>
          <w:r w:rsidRPr="00D10037">
            <w:rPr>
              <w:noProof/>
              <w:sz w:val="24"/>
              <w:szCs w:val="24"/>
            </w:rPr>
            <w:t>Parker, J., &amp; Bradley, G. (2010)</w:t>
          </w:r>
          <w:r w:rsidR="00D10037" w:rsidRPr="00D10037">
            <w:rPr>
              <w:noProof/>
              <w:sz w:val="24"/>
              <w:szCs w:val="24"/>
            </w:rPr>
            <w:t>,</w:t>
          </w:r>
          <w:r w:rsidRPr="00D10037">
            <w:rPr>
              <w:noProof/>
              <w:sz w:val="24"/>
              <w:szCs w:val="24"/>
            </w:rPr>
            <w:t xml:space="preserve"> </w:t>
          </w:r>
          <w:r w:rsidRPr="00D10037">
            <w:rPr>
              <w:i/>
              <w:iCs/>
              <w:noProof/>
              <w:sz w:val="24"/>
              <w:szCs w:val="24"/>
            </w:rPr>
            <w:t xml:space="preserve">Social Work Practice: Assessment, Planning, Intervention and Review </w:t>
          </w:r>
          <w:r w:rsidRPr="00D10037">
            <w:rPr>
              <w:noProof/>
              <w:sz w:val="24"/>
              <w:szCs w:val="24"/>
            </w:rPr>
            <w:t>(3 ed.). Exeter: Learnig Matters Ltd.</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Postle, K. (2014)</w:t>
          </w:r>
          <w:r w:rsidR="00D10037" w:rsidRPr="00D10037">
            <w:rPr>
              <w:noProof/>
              <w:sz w:val="24"/>
              <w:szCs w:val="24"/>
            </w:rPr>
            <w:t>,</w:t>
          </w:r>
          <w:r w:rsidRPr="00D10037">
            <w:rPr>
              <w:noProof/>
              <w:sz w:val="24"/>
              <w:szCs w:val="24"/>
            </w:rPr>
            <w:t xml:space="preserve"> Empowering, Assessment, Care Management and the Skilled Worker. </w:t>
          </w:r>
          <w:r w:rsidRPr="00D10037">
            <w:rPr>
              <w:i/>
              <w:iCs/>
              <w:noProof/>
              <w:sz w:val="24"/>
              <w:szCs w:val="24"/>
            </w:rPr>
            <w:t>Practice: Social Work in Action, 26</w:t>
          </w:r>
          <w:r w:rsidRPr="00D10037">
            <w:rPr>
              <w:noProof/>
              <w:sz w:val="24"/>
              <w:szCs w:val="24"/>
            </w:rPr>
            <w:t>(5), 327-331.</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Professor Munro, E. (2011)</w:t>
          </w:r>
          <w:r w:rsidR="00D10037" w:rsidRPr="00D10037">
            <w:rPr>
              <w:noProof/>
              <w:sz w:val="24"/>
              <w:szCs w:val="24"/>
            </w:rPr>
            <w:t>,</w:t>
          </w:r>
          <w:r w:rsidRPr="00D10037">
            <w:rPr>
              <w:noProof/>
              <w:sz w:val="24"/>
              <w:szCs w:val="24"/>
            </w:rPr>
            <w:t xml:space="preserve"> </w:t>
          </w:r>
          <w:r w:rsidRPr="00D10037">
            <w:rPr>
              <w:i/>
              <w:iCs/>
              <w:noProof/>
              <w:sz w:val="24"/>
              <w:szCs w:val="24"/>
            </w:rPr>
            <w:t>Munro Review of Child Protection: a child-centred system.</w:t>
          </w:r>
          <w:r w:rsidRPr="00D10037">
            <w:rPr>
              <w:noProof/>
              <w:sz w:val="24"/>
              <w:szCs w:val="24"/>
            </w:rPr>
            <w:t xml:space="preserve"> London: Gov.UK.</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Rost, M. (2002)</w:t>
          </w:r>
          <w:r w:rsidR="00D10037" w:rsidRPr="00D10037">
            <w:rPr>
              <w:noProof/>
              <w:sz w:val="24"/>
              <w:szCs w:val="24"/>
            </w:rPr>
            <w:t>,</w:t>
          </w:r>
          <w:r w:rsidRPr="00D10037">
            <w:rPr>
              <w:noProof/>
              <w:sz w:val="24"/>
              <w:szCs w:val="24"/>
            </w:rPr>
            <w:t xml:space="preserve"> </w:t>
          </w:r>
          <w:r w:rsidRPr="00D10037">
            <w:rPr>
              <w:i/>
              <w:iCs/>
              <w:noProof/>
              <w:sz w:val="24"/>
              <w:szCs w:val="24"/>
            </w:rPr>
            <w:t>Teaching and Researching Listening</w:t>
          </w:r>
          <w:r w:rsidRPr="00D10037">
            <w:rPr>
              <w:noProof/>
              <w:sz w:val="24"/>
              <w:szCs w:val="24"/>
            </w:rPr>
            <w:t xml:space="preserve"> (3rd ed.). Oxon: Rutledge.</w:t>
          </w:r>
        </w:p>
        <w:p w:rsidR="0045618C" w:rsidRPr="00D10037" w:rsidRDefault="0045618C" w:rsidP="0045618C">
          <w:pPr>
            <w:rPr>
              <w:sz w:val="24"/>
              <w:szCs w:val="24"/>
            </w:rPr>
          </w:pPr>
        </w:p>
        <w:p w:rsidR="0045618C" w:rsidRPr="00D10037" w:rsidRDefault="0045618C" w:rsidP="0045618C">
          <w:pPr>
            <w:rPr>
              <w:sz w:val="24"/>
              <w:szCs w:val="24"/>
            </w:rPr>
          </w:pPr>
          <w:r w:rsidRPr="00D10037">
            <w:rPr>
              <w:noProof/>
              <w:sz w:val="24"/>
              <w:szCs w:val="24"/>
            </w:rPr>
            <w:t>Smale, G., Tuson, G. &amp; Statham, D.</w:t>
          </w:r>
          <w:r w:rsidR="00D10037" w:rsidRPr="00D10037">
            <w:rPr>
              <w:noProof/>
              <w:sz w:val="24"/>
              <w:szCs w:val="24"/>
            </w:rPr>
            <w:t xml:space="preserve"> (</w:t>
          </w:r>
          <w:r w:rsidRPr="00D10037">
            <w:rPr>
              <w:noProof/>
              <w:sz w:val="24"/>
              <w:szCs w:val="24"/>
            </w:rPr>
            <w:t>2000</w:t>
          </w:r>
          <w:r w:rsidR="00D10037" w:rsidRPr="00D10037">
            <w:rPr>
              <w:noProof/>
              <w:sz w:val="24"/>
              <w:szCs w:val="24"/>
            </w:rPr>
            <w:t xml:space="preserve">), </w:t>
          </w:r>
          <w:r w:rsidRPr="00D10037">
            <w:rPr>
              <w:noProof/>
              <w:sz w:val="24"/>
              <w:szCs w:val="24"/>
            </w:rPr>
            <w:t xml:space="preserve"> </w:t>
          </w:r>
          <w:r w:rsidRPr="00D10037">
            <w:rPr>
              <w:i/>
              <w:iCs/>
              <w:noProof/>
              <w:sz w:val="24"/>
              <w:szCs w:val="24"/>
            </w:rPr>
            <w:t xml:space="preserve">Social Work and Social Problems: Working towards Social Inclusion and Social Change. </w:t>
          </w:r>
          <w:r w:rsidRPr="00D10037">
            <w:rPr>
              <w:noProof/>
              <w:sz w:val="24"/>
              <w:szCs w:val="24"/>
            </w:rPr>
            <w:t>London: Macmillan Education UK</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Social Care Institute for Excellence. (2007)</w:t>
          </w:r>
          <w:r w:rsidR="00D10037" w:rsidRPr="00D10037">
            <w:rPr>
              <w:noProof/>
              <w:sz w:val="24"/>
              <w:szCs w:val="24"/>
            </w:rPr>
            <w:t>,</w:t>
          </w:r>
          <w:r w:rsidRPr="00D10037">
            <w:rPr>
              <w:noProof/>
              <w:sz w:val="24"/>
              <w:szCs w:val="24"/>
            </w:rPr>
            <w:t xml:space="preserve"> Assessment in social work: a guide for learning and teaching. London: SCIE.</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Social Care Wales. (2009)</w:t>
          </w:r>
          <w:r w:rsidR="00D10037" w:rsidRPr="00D10037">
            <w:rPr>
              <w:noProof/>
              <w:sz w:val="24"/>
              <w:szCs w:val="24"/>
            </w:rPr>
            <w:t>,</w:t>
          </w:r>
          <w:r w:rsidRPr="00D10037">
            <w:rPr>
              <w:noProof/>
              <w:sz w:val="24"/>
              <w:szCs w:val="24"/>
            </w:rPr>
            <w:t xml:space="preserve"> </w:t>
          </w:r>
          <w:r w:rsidRPr="00D10037">
            <w:rPr>
              <w:i/>
              <w:iCs/>
              <w:noProof/>
              <w:sz w:val="24"/>
              <w:szCs w:val="24"/>
            </w:rPr>
            <w:t>‘In Safe Hands’ Guidance: Third Suppliment.</w:t>
          </w:r>
          <w:r w:rsidRPr="00D10037">
            <w:rPr>
              <w:noProof/>
              <w:sz w:val="24"/>
              <w:szCs w:val="24"/>
            </w:rPr>
            <w:t xml:space="preserve"> Cardiff: Welsh Assembly Government.</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Social Care Wales. (2009)</w:t>
          </w:r>
          <w:r w:rsidR="00D10037" w:rsidRPr="00D10037">
            <w:rPr>
              <w:noProof/>
              <w:sz w:val="24"/>
              <w:szCs w:val="24"/>
            </w:rPr>
            <w:t>,</w:t>
          </w:r>
          <w:r w:rsidRPr="00D10037">
            <w:rPr>
              <w:noProof/>
              <w:sz w:val="24"/>
              <w:szCs w:val="24"/>
            </w:rPr>
            <w:t xml:space="preserve"> </w:t>
          </w:r>
          <w:r w:rsidRPr="00D10037">
            <w:rPr>
              <w:i/>
              <w:iCs/>
              <w:noProof/>
              <w:sz w:val="24"/>
              <w:szCs w:val="24"/>
            </w:rPr>
            <w:t xml:space="preserve">The </w:t>
          </w:r>
          <w:r w:rsidR="00D10037">
            <w:rPr>
              <w:i/>
              <w:iCs/>
              <w:noProof/>
              <w:sz w:val="24"/>
              <w:szCs w:val="24"/>
            </w:rPr>
            <w:t>R</w:t>
          </w:r>
          <w:r w:rsidRPr="00D10037">
            <w:rPr>
              <w:i/>
              <w:iCs/>
              <w:noProof/>
              <w:sz w:val="24"/>
              <w:szCs w:val="24"/>
            </w:rPr>
            <w:t>ole of the Care and Social Services Inspectorate in Wales (CSSIW): 'In safe hands'.</w:t>
          </w:r>
          <w:r w:rsidRPr="00D10037">
            <w:rPr>
              <w:noProof/>
              <w:sz w:val="24"/>
              <w:szCs w:val="24"/>
            </w:rPr>
            <w:t xml:space="preserve"> Cardiff: Welsh Assembly Government.</w:t>
          </w:r>
        </w:p>
        <w:p w:rsidR="0045618C" w:rsidRPr="00D10037" w:rsidRDefault="0045618C" w:rsidP="0045618C">
          <w:pPr>
            <w:rPr>
              <w:sz w:val="24"/>
              <w:szCs w:val="24"/>
            </w:rPr>
          </w:pPr>
        </w:p>
        <w:p w:rsidR="0045618C" w:rsidRPr="00D10037" w:rsidRDefault="0045618C" w:rsidP="0045618C">
          <w:pPr>
            <w:pStyle w:val="Bibliography"/>
            <w:ind w:left="720" w:hanging="720"/>
            <w:rPr>
              <w:noProof/>
              <w:color w:val="auto"/>
              <w:sz w:val="24"/>
              <w:szCs w:val="24"/>
            </w:rPr>
          </w:pPr>
          <w:r w:rsidRPr="00D10037">
            <w:rPr>
              <w:noProof/>
              <w:color w:val="auto"/>
              <w:sz w:val="24"/>
              <w:szCs w:val="24"/>
            </w:rPr>
            <w:t>Social Care Wales. (2013)</w:t>
          </w:r>
          <w:r w:rsidR="00D10037" w:rsidRPr="00D10037">
            <w:rPr>
              <w:noProof/>
              <w:color w:val="auto"/>
              <w:sz w:val="24"/>
              <w:szCs w:val="24"/>
            </w:rPr>
            <w:t>,</w:t>
          </w:r>
          <w:r w:rsidRPr="00D10037">
            <w:rPr>
              <w:noProof/>
              <w:color w:val="auto"/>
              <w:sz w:val="24"/>
              <w:szCs w:val="24"/>
            </w:rPr>
            <w:t xml:space="preserve"> </w:t>
          </w:r>
          <w:r w:rsidRPr="00D10037">
            <w:rPr>
              <w:i/>
              <w:iCs/>
              <w:noProof/>
              <w:color w:val="auto"/>
              <w:sz w:val="24"/>
              <w:szCs w:val="24"/>
            </w:rPr>
            <w:t>More Than Just Words.</w:t>
          </w:r>
          <w:r w:rsidRPr="00D10037">
            <w:rPr>
              <w:noProof/>
              <w:color w:val="auto"/>
              <w:sz w:val="24"/>
              <w:szCs w:val="24"/>
            </w:rPr>
            <w:t xml:space="preserve"> Cardiff: Welsh Government.</w:t>
          </w:r>
        </w:p>
        <w:p w:rsidR="0045618C" w:rsidRPr="00D10037" w:rsidRDefault="0045618C" w:rsidP="0045618C">
          <w:pPr>
            <w:pStyle w:val="Bibliography"/>
            <w:ind w:left="720" w:hanging="720"/>
            <w:rPr>
              <w:noProof/>
              <w:sz w:val="24"/>
              <w:szCs w:val="24"/>
            </w:rPr>
          </w:pPr>
        </w:p>
        <w:p w:rsidR="0045618C" w:rsidRPr="00D10037" w:rsidRDefault="0045618C" w:rsidP="0045618C">
          <w:pPr>
            <w:pStyle w:val="Bibliography"/>
            <w:ind w:left="720" w:hanging="720"/>
            <w:rPr>
              <w:noProof/>
              <w:sz w:val="24"/>
              <w:szCs w:val="24"/>
            </w:rPr>
          </w:pPr>
          <w:bookmarkStart w:id="16" w:name="_Hlk526777603"/>
          <w:r w:rsidRPr="00D10037">
            <w:rPr>
              <w:noProof/>
              <w:sz w:val="24"/>
              <w:szCs w:val="24"/>
            </w:rPr>
            <w:t>Social Care Wales. (2017)</w:t>
          </w:r>
          <w:r w:rsidR="00D10037" w:rsidRPr="00D10037">
            <w:rPr>
              <w:noProof/>
              <w:sz w:val="24"/>
              <w:szCs w:val="24"/>
            </w:rPr>
            <w:t>,</w:t>
          </w:r>
          <w:r w:rsidRPr="00D10037">
            <w:rPr>
              <w:noProof/>
              <w:sz w:val="24"/>
              <w:szCs w:val="24"/>
            </w:rPr>
            <w:t xml:space="preserve"> </w:t>
          </w:r>
          <w:bookmarkEnd w:id="16"/>
          <w:r w:rsidRPr="00D10037">
            <w:rPr>
              <w:i/>
              <w:iCs/>
              <w:noProof/>
              <w:sz w:val="24"/>
              <w:szCs w:val="24"/>
            </w:rPr>
            <w:t>Code of Professional Practice for Social Care.</w:t>
          </w:r>
          <w:r w:rsidRPr="00D10037">
            <w:rPr>
              <w:noProof/>
              <w:sz w:val="24"/>
              <w:szCs w:val="24"/>
            </w:rPr>
            <w:t xml:space="preserve"> Cardiff: Welsh Government. </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 xml:space="preserve">Social Services and Well-being (Wales) Act. (2014). </w:t>
          </w:r>
          <w:r w:rsidRPr="00D10037">
            <w:rPr>
              <w:i/>
              <w:iCs/>
              <w:noProof/>
              <w:sz w:val="24"/>
              <w:szCs w:val="24"/>
            </w:rPr>
            <w:t>Codes of Practice and Statutory Guidance.</w:t>
          </w:r>
          <w:r w:rsidRPr="00D10037">
            <w:rPr>
              <w:noProof/>
              <w:sz w:val="24"/>
              <w:szCs w:val="24"/>
            </w:rPr>
            <w:t xml:space="preserve"> Cardiff: Welsh Government.</w:t>
          </w:r>
        </w:p>
        <w:p w:rsidR="0045618C" w:rsidRPr="00D10037" w:rsidRDefault="0045618C" w:rsidP="0045618C">
          <w:pPr>
            <w:rPr>
              <w:sz w:val="24"/>
              <w:szCs w:val="24"/>
            </w:rPr>
          </w:pPr>
        </w:p>
        <w:p w:rsidR="0045618C" w:rsidRPr="00D10037" w:rsidRDefault="0045618C" w:rsidP="0045618C">
          <w:pPr>
            <w:pStyle w:val="Bibliography"/>
            <w:ind w:left="720" w:hanging="720"/>
            <w:rPr>
              <w:noProof/>
              <w:color w:val="auto"/>
              <w:sz w:val="24"/>
              <w:szCs w:val="24"/>
            </w:rPr>
          </w:pPr>
          <w:r w:rsidRPr="00D10037">
            <w:rPr>
              <w:noProof/>
              <w:sz w:val="24"/>
              <w:szCs w:val="24"/>
            </w:rPr>
            <w:t>Surviving Safeguarding . (2015)</w:t>
          </w:r>
          <w:r w:rsidR="00D10037" w:rsidRPr="00D10037">
            <w:rPr>
              <w:noProof/>
              <w:sz w:val="24"/>
              <w:szCs w:val="24"/>
            </w:rPr>
            <w:t>,</w:t>
          </w:r>
          <w:r w:rsidRPr="00D10037">
            <w:rPr>
              <w:noProof/>
              <w:sz w:val="24"/>
              <w:szCs w:val="24"/>
            </w:rPr>
            <w:t xml:space="preserve"> </w:t>
          </w:r>
          <w:r w:rsidRPr="00D10037">
            <w:rPr>
              <w:i/>
              <w:iCs/>
              <w:noProof/>
              <w:sz w:val="24"/>
              <w:szCs w:val="24"/>
            </w:rPr>
            <w:t>Team Around The Child (TAC) / Team Around The Family (TAF)</w:t>
          </w:r>
          <w:r w:rsidRPr="00D10037">
            <w:rPr>
              <w:noProof/>
              <w:sz w:val="24"/>
              <w:szCs w:val="24"/>
            </w:rPr>
            <w:t xml:space="preserve">. Retrieved May 21st , 2018, from </w:t>
          </w:r>
          <w:r w:rsidRPr="00D10037">
            <w:rPr>
              <w:rStyle w:val="Hyperlink"/>
              <w:noProof/>
              <w:color w:val="auto"/>
              <w:sz w:val="24"/>
              <w:szCs w:val="24"/>
            </w:rPr>
            <w:t>http://survivingsafeguarding.co.uk/team-around-the-child-tac-team-around-the-family-taf/</w:t>
          </w:r>
        </w:p>
        <w:p w:rsidR="0045618C" w:rsidRPr="00D10037" w:rsidRDefault="0045618C" w:rsidP="0045618C">
          <w:pPr>
            <w:rPr>
              <w:sz w:val="24"/>
              <w:szCs w:val="24"/>
            </w:rPr>
          </w:pPr>
        </w:p>
        <w:p w:rsidR="0045618C" w:rsidRPr="00D10037" w:rsidRDefault="0045618C" w:rsidP="0045618C">
          <w:pPr>
            <w:pStyle w:val="Bibliography"/>
            <w:rPr>
              <w:noProof/>
              <w:sz w:val="24"/>
              <w:szCs w:val="24"/>
            </w:rPr>
          </w:pPr>
          <w:r w:rsidRPr="00D10037">
            <w:rPr>
              <w:noProof/>
              <w:sz w:val="24"/>
              <w:szCs w:val="24"/>
            </w:rPr>
            <w:lastRenderedPageBreak/>
            <w:t>Teater, B.</w:t>
          </w:r>
          <w:r w:rsidR="00D10037" w:rsidRPr="00D10037">
            <w:rPr>
              <w:noProof/>
              <w:sz w:val="24"/>
              <w:szCs w:val="24"/>
            </w:rPr>
            <w:t xml:space="preserve"> (</w:t>
          </w:r>
          <w:r w:rsidRPr="00D10037">
            <w:rPr>
              <w:noProof/>
              <w:sz w:val="24"/>
              <w:szCs w:val="24"/>
            </w:rPr>
            <w:t>2010</w:t>
          </w:r>
          <w:r w:rsidR="00D10037" w:rsidRPr="00D10037">
            <w:rPr>
              <w:noProof/>
              <w:sz w:val="24"/>
              <w:szCs w:val="24"/>
            </w:rPr>
            <w:t>),</w:t>
          </w:r>
          <w:r w:rsidRPr="00D10037">
            <w:rPr>
              <w:noProof/>
              <w:sz w:val="24"/>
              <w:szCs w:val="24"/>
            </w:rPr>
            <w:t xml:space="preserve"> </w:t>
          </w:r>
          <w:r w:rsidRPr="00D10037">
            <w:rPr>
              <w:i/>
              <w:iCs/>
              <w:noProof/>
              <w:sz w:val="24"/>
              <w:szCs w:val="24"/>
            </w:rPr>
            <w:t xml:space="preserve">An Introduction to Applying Social Work Theories and Methods. </w:t>
          </w:r>
          <w:r w:rsidRPr="00D10037">
            <w:rPr>
              <w:noProof/>
              <w:sz w:val="24"/>
              <w:szCs w:val="24"/>
            </w:rPr>
            <w:t>Berkshire: Open University Press.</w:t>
          </w:r>
        </w:p>
        <w:p w:rsidR="0045618C" w:rsidRPr="00D10037" w:rsidRDefault="0045618C" w:rsidP="0045618C">
          <w:pPr>
            <w:rPr>
              <w:sz w:val="24"/>
              <w:szCs w:val="24"/>
            </w:rPr>
          </w:pPr>
        </w:p>
        <w:p w:rsidR="0045618C" w:rsidRPr="00D10037" w:rsidRDefault="0045618C" w:rsidP="0045618C">
          <w:pPr>
            <w:pStyle w:val="Bibliography"/>
            <w:rPr>
              <w:noProof/>
              <w:sz w:val="24"/>
              <w:szCs w:val="24"/>
            </w:rPr>
          </w:pPr>
          <w:r w:rsidRPr="00D10037">
            <w:rPr>
              <w:noProof/>
              <w:sz w:val="24"/>
              <w:szCs w:val="24"/>
            </w:rPr>
            <w:t>Thornton, B. (2013)</w:t>
          </w:r>
          <w:r w:rsidR="00D10037" w:rsidRPr="00D10037">
            <w:rPr>
              <w:noProof/>
              <w:sz w:val="24"/>
              <w:szCs w:val="24"/>
            </w:rPr>
            <w:t>,</w:t>
          </w:r>
          <w:r w:rsidRPr="00D10037">
            <w:rPr>
              <w:noProof/>
              <w:sz w:val="24"/>
              <w:szCs w:val="24"/>
            </w:rPr>
            <w:t xml:space="preserve"> </w:t>
          </w:r>
          <w:r w:rsidRPr="00D10037">
            <w:rPr>
              <w:i/>
              <w:iCs/>
              <w:noProof/>
              <w:sz w:val="24"/>
              <w:szCs w:val="24"/>
            </w:rPr>
            <w:t xml:space="preserve">Assessing with Risk 2, </w:t>
          </w:r>
          <w:r w:rsidRPr="00D10037">
            <w:rPr>
              <w:noProof/>
              <w:sz w:val="24"/>
              <w:szCs w:val="24"/>
            </w:rPr>
            <w:t>Flintshire: Bruce Thornton and Gwynedd Council.</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UNICEF UK. (1998)</w:t>
          </w:r>
          <w:r w:rsidR="00D10037" w:rsidRPr="00D10037">
            <w:rPr>
              <w:noProof/>
              <w:sz w:val="24"/>
              <w:szCs w:val="24"/>
            </w:rPr>
            <w:t>,</w:t>
          </w:r>
          <w:r w:rsidRPr="00D10037">
            <w:rPr>
              <w:noProof/>
              <w:sz w:val="24"/>
              <w:szCs w:val="24"/>
            </w:rPr>
            <w:t xml:space="preserve"> </w:t>
          </w:r>
          <w:r w:rsidRPr="00D10037">
            <w:rPr>
              <w:i/>
              <w:iCs/>
              <w:noProof/>
              <w:sz w:val="24"/>
              <w:szCs w:val="24"/>
            </w:rPr>
            <w:t>The Rights of the Child.</w:t>
          </w:r>
          <w:r w:rsidRPr="00D10037">
            <w:rPr>
              <w:noProof/>
              <w:sz w:val="24"/>
              <w:szCs w:val="24"/>
            </w:rPr>
            <w:t xml:space="preserve"> London: Convention on the Rights of the Child.</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 xml:space="preserve">Welsh Assembly Government. (2008). </w:t>
          </w:r>
          <w:r w:rsidRPr="00D10037">
            <w:rPr>
              <w:i/>
              <w:iCs/>
              <w:noProof/>
              <w:sz w:val="24"/>
              <w:szCs w:val="24"/>
            </w:rPr>
            <w:t>All Wales Child Protection Procedures .</w:t>
          </w:r>
          <w:r w:rsidRPr="00D10037">
            <w:rPr>
              <w:noProof/>
              <w:sz w:val="24"/>
              <w:szCs w:val="24"/>
            </w:rPr>
            <w:t xml:space="preserve"> Cardiff: Local Safeguarding Children Board in Wales.</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Welsh Government. (2012)</w:t>
          </w:r>
          <w:r w:rsidR="00D10037" w:rsidRPr="00D10037">
            <w:rPr>
              <w:noProof/>
              <w:sz w:val="24"/>
              <w:szCs w:val="24"/>
            </w:rPr>
            <w:t>,</w:t>
          </w:r>
          <w:r w:rsidRPr="00D10037">
            <w:rPr>
              <w:noProof/>
              <w:sz w:val="24"/>
              <w:szCs w:val="24"/>
            </w:rPr>
            <w:t xml:space="preserve"> </w:t>
          </w:r>
          <w:r w:rsidRPr="00D10037">
            <w:rPr>
              <w:i/>
              <w:iCs/>
              <w:noProof/>
              <w:sz w:val="24"/>
              <w:szCs w:val="24"/>
            </w:rPr>
            <w:t>More than just words - Wyn Gruffydd</w:t>
          </w:r>
          <w:r w:rsidRPr="00D10037">
            <w:rPr>
              <w:noProof/>
              <w:sz w:val="24"/>
              <w:szCs w:val="24"/>
            </w:rPr>
            <w:t xml:space="preserve">. Retrieved June 12th, 2018, from </w:t>
          </w:r>
          <w:r w:rsidRPr="00D10037">
            <w:rPr>
              <w:rStyle w:val="Hyperlink"/>
              <w:noProof/>
              <w:color w:val="auto"/>
              <w:sz w:val="24"/>
              <w:szCs w:val="24"/>
            </w:rPr>
            <w:t>https://youtu.be/IOOs62dzOE4</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Welsh Government. (2016)</w:t>
          </w:r>
          <w:r w:rsidR="00D10037" w:rsidRPr="00D10037">
            <w:rPr>
              <w:noProof/>
              <w:sz w:val="24"/>
              <w:szCs w:val="24"/>
            </w:rPr>
            <w:t>,</w:t>
          </w:r>
          <w:r w:rsidRPr="00D10037">
            <w:rPr>
              <w:noProof/>
              <w:sz w:val="24"/>
              <w:szCs w:val="24"/>
            </w:rPr>
            <w:t xml:space="preserve"> </w:t>
          </w:r>
          <w:r w:rsidRPr="00D10037">
            <w:rPr>
              <w:i/>
              <w:iCs/>
              <w:noProof/>
              <w:sz w:val="24"/>
              <w:szCs w:val="24"/>
            </w:rPr>
            <w:t>Follow-on Strategic Framework for Welsh Language Services in Health, Social Services and Social Care 2016-2019.</w:t>
          </w:r>
          <w:r w:rsidRPr="00D10037">
            <w:rPr>
              <w:noProof/>
              <w:sz w:val="24"/>
              <w:szCs w:val="24"/>
            </w:rPr>
            <w:t xml:space="preserve"> Cardiff: Welsh Government.</w:t>
          </w:r>
        </w:p>
        <w:p w:rsidR="0045618C" w:rsidRPr="00D10037" w:rsidRDefault="0045618C" w:rsidP="0045618C">
          <w:pPr>
            <w:rPr>
              <w:sz w:val="24"/>
              <w:szCs w:val="24"/>
            </w:rPr>
          </w:pPr>
        </w:p>
        <w:p w:rsidR="0045618C" w:rsidRPr="00D10037" w:rsidRDefault="0045618C" w:rsidP="0045618C">
          <w:pPr>
            <w:pStyle w:val="Bibliography"/>
            <w:ind w:left="720" w:hanging="720"/>
            <w:rPr>
              <w:noProof/>
              <w:sz w:val="24"/>
              <w:szCs w:val="24"/>
            </w:rPr>
          </w:pPr>
          <w:r w:rsidRPr="00D10037">
            <w:rPr>
              <w:noProof/>
              <w:sz w:val="24"/>
              <w:szCs w:val="24"/>
            </w:rPr>
            <w:t>Worthington , D. L., &amp; Bodie, G. D. (2018)</w:t>
          </w:r>
          <w:r w:rsidR="00D10037" w:rsidRPr="00D10037">
            <w:rPr>
              <w:noProof/>
              <w:sz w:val="24"/>
              <w:szCs w:val="24"/>
            </w:rPr>
            <w:t>,</w:t>
          </w:r>
          <w:r w:rsidRPr="00D10037">
            <w:rPr>
              <w:noProof/>
              <w:sz w:val="24"/>
              <w:szCs w:val="24"/>
            </w:rPr>
            <w:t xml:space="preserve"> </w:t>
          </w:r>
          <w:r w:rsidRPr="00D10037">
            <w:rPr>
              <w:i/>
              <w:iCs/>
              <w:noProof/>
              <w:sz w:val="24"/>
              <w:szCs w:val="24"/>
            </w:rPr>
            <w:t>The Sourcebook of Listening Research: Methodology and Measures.</w:t>
          </w:r>
          <w:r w:rsidRPr="00D10037">
            <w:rPr>
              <w:noProof/>
              <w:sz w:val="24"/>
              <w:szCs w:val="24"/>
            </w:rPr>
            <w:t xml:space="preserve"> New Jersey: Wiley and Son.</w:t>
          </w:r>
        </w:p>
        <w:p w:rsidR="0045618C" w:rsidRPr="005B1DE1" w:rsidRDefault="00E72E9B" w:rsidP="0045618C"/>
      </w:sdtContent>
    </w:sdt>
    <w:bookmarkEnd w:id="8"/>
    <w:p w:rsidR="00390074" w:rsidRDefault="00390074" w:rsidP="00FF7EBB">
      <w:pPr>
        <w:jc w:val="both"/>
        <w:rPr>
          <w:b/>
          <w:sz w:val="24"/>
          <w:szCs w:val="24"/>
        </w:rPr>
      </w:pPr>
    </w:p>
    <w:p w:rsidR="00390074" w:rsidRDefault="00390074" w:rsidP="00FF7EBB">
      <w:pPr>
        <w:jc w:val="both"/>
        <w:rPr>
          <w:b/>
          <w:sz w:val="24"/>
          <w:szCs w:val="24"/>
        </w:rPr>
      </w:pPr>
    </w:p>
    <w:p w:rsidR="00500748" w:rsidRDefault="00BC5725" w:rsidP="0000280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C30189">
        <w:rPr>
          <w:b/>
          <w:sz w:val="24"/>
          <w:szCs w:val="24"/>
        </w:rPr>
        <w:t>: Angela Roberts</w:t>
      </w:r>
      <w:r w:rsidRPr="008B28E7">
        <w:rPr>
          <w:b/>
          <w:sz w:val="24"/>
          <w:szCs w:val="24"/>
        </w:rPr>
        <w:t xml:space="preserve">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C30189" w:rsidRPr="00C30189">
        <w:t xml:space="preserve"> </w:t>
      </w:r>
      <w:r w:rsidR="00C30189" w:rsidRPr="00C30189">
        <w:rPr>
          <w:b/>
          <w:sz w:val="24"/>
          <w:szCs w:val="24"/>
        </w:rPr>
        <w:t>1708530</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C30189" w:rsidRDefault="00C3018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2 Radnor Close</w:t>
      </w:r>
    </w:p>
    <w:p w:rsidR="00C30189" w:rsidRDefault="00C3018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Queensferry </w:t>
      </w:r>
    </w:p>
    <w:p w:rsidR="00C30189" w:rsidRDefault="00C3018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Deeside </w:t>
      </w:r>
    </w:p>
    <w:p w:rsidR="00C30189" w:rsidRPr="008B28E7" w:rsidRDefault="00C3018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Flintshire</w:t>
      </w:r>
    </w:p>
    <w:p w:rsidR="004923DA" w:rsidRDefault="00C3018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CH5 2FD</w:t>
      </w:r>
    </w:p>
    <w:p w:rsidR="00C30189" w:rsidRPr="008B28E7" w:rsidRDefault="00C30189"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C30189">
        <w:rPr>
          <w:b/>
          <w:sz w:val="24"/>
          <w:szCs w:val="24"/>
        </w:rPr>
        <w:t>01244 830057</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C30189">
        <w:rPr>
          <w:b/>
          <w:sz w:val="24"/>
          <w:szCs w:val="24"/>
        </w:rPr>
        <w:t xml:space="preserve"> angelap.p72@talktalk.net</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9D1FE1" w:rsidRDefault="004923DA" w:rsidP="00FF7EBB">
      <w:pPr>
        <w:pBdr>
          <w:top w:val="single" w:sz="6" w:space="1" w:color="auto"/>
          <w:left w:val="single" w:sz="6" w:space="1" w:color="auto"/>
          <w:bottom w:val="single" w:sz="6" w:space="1" w:color="auto"/>
          <w:right w:val="single" w:sz="6" w:space="1" w:color="auto"/>
        </w:pBdr>
        <w:jc w:val="both"/>
        <w:rPr>
          <w:b/>
          <w:color w:val="auto"/>
          <w:sz w:val="24"/>
          <w:szCs w:val="24"/>
        </w:rPr>
      </w:pPr>
      <w:r w:rsidRPr="009D1FE1">
        <w:rPr>
          <w:b/>
          <w:color w:val="auto"/>
          <w:sz w:val="24"/>
          <w:szCs w:val="24"/>
        </w:rPr>
        <w:t xml:space="preserve">Date of Professional Qualification: </w:t>
      </w:r>
      <w:r w:rsidR="00CD7D0E">
        <w:rPr>
          <w:b/>
          <w:color w:val="auto"/>
          <w:sz w:val="24"/>
          <w:szCs w:val="24"/>
        </w:rPr>
        <w:t>26</w:t>
      </w:r>
      <w:r w:rsidR="00CD7D0E" w:rsidRPr="00CD7D0E">
        <w:rPr>
          <w:b/>
          <w:color w:val="auto"/>
          <w:sz w:val="24"/>
          <w:szCs w:val="24"/>
          <w:vertAlign w:val="superscript"/>
        </w:rPr>
        <w:t>th</w:t>
      </w:r>
      <w:r w:rsidR="00CD7D0E">
        <w:rPr>
          <w:b/>
          <w:color w:val="auto"/>
          <w:sz w:val="24"/>
          <w:szCs w:val="24"/>
        </w:rPr>
        <w:t xml:space="preserve"> October 2016</w:t>
      </w:r>
    </w:p>
    <w:p w:rsidR="004923DA" w:rsidRPr="00C30189" w:rsidRDefault="004923DA" w:rsidP="00FF7EBB">
      <w:pPr>
        <w:pBdr>
          <w:top w:val="single" w:sz="6" w:space="1" w:color="auto"/>
          <w:left w:val="single" w:sz="6" w:space="1" w:color="auto"/>
          <w:bottom w:val="single" w:sz="6" w:space="1" w:color="auto"/>
          <w:right w:val="single" w:sz="6" w:space="1" w:color="auto"/>
        </w:pBdr>
        <w:jc w:val="both"/>
        <w:rPr>
          <w:b/>
          <w:color w:val="FF0000"/>
          <w:sz w:val="24"/>
          <w:szCs w:val="24"/>
        </w:rPr>
      </w:pPr>
    </w:p>
    <w:p w:rsidR="004923DA" w:rsidRPr="00CD7D0E" w:rsidRDefault="004923DA" w:rsidP="00FF7EBB">
      <w:pPr>
        <w:pBdr>
          <w:top w:val="single" w:sz="6" w:space="1" w:color="auto"/>
          <w:left w:val="single" w:sz="6" w:space="1" w:color="auto"/>
          <w:bottom w:val="single" w:sz="6" w:space="1" w:color="auto"/>
          <w:right w:val="single" w:sz="6" w:space="1" w:color="auto"/>
        </w:pBdr>
        <w:jc w:val="both"/>
        <w:rPr>
          <w:b/>
          <w:color w:val="auto"/>
          <w:sz w:val="24"/>
          <w:szCs w:val="24"/>
        </w:rPr>
      </w:pPr>
      <w:r w:rsidRPr="00CD7D0E">
        <w:rPr>
          <w:b/>
          <w:color w:val="auto"/>
          <w:sz w:val="24"/>
          <w:szCs w:val="24"/>
        </w:rPr>
        <w:t xml:space="preserve">Date of registration with </w:t>
      </w:r>
      <w:r w:rsidR="00012B16" w:rsidRPr="00CD7D0E">
        <w:rPr>
          <w:b/>
          <w:color w:val="auto"/>
          <w:sz w:val="24"/>
          <w:szCs w:val="24"/>
        </w:rPr>
        <w:t>Social Care Wales</w:t>
      </w:r>
      <w:r w:rsidRPr="00CD7D0E">
        <w:rPr>
          <w:b/>
          <w:color w:val="auto"/>
          <w:sz w:val="24"/>
          <w:szCs w:val="24"/>
        </w:rPr>
        <w:t>:</w:t>
      </w:r>
      <w:r w:rsidR="00CD7D0E">
        <w:rPr>
          <w:b/>
          <w:color w:val="auto"/>
          <w:sz w:val="24"/>
          <w:szCs w:val="24"/>
        </w:rPr>
        <w:t xml:space="preserve"> 24</w:t>
      </w:r>
      <w:r w:rsidR="00CD7D0E" w:rsidRPr="00CD7D0E">
        <w:rPr>
          <w:b/>
          <w:color w:val="auto"/>
          <w:sz w:val="24"/>
          <w:szCs w:val="24"/>
          <w:vertAlign w:val="superscript"/>
        </w:rPr>
        <w:t>th</w:t>
      </w:r>
      <w:r w:rsidR="00CD7D0E">
        <w:rPr>
          <w:b/>
          <w:color w:val="auto"/>
          <w:sz w:val="24"/>
          <w:szCs w:val="24"/>
        </w:rPr>
        <w:t xml:space="preserve"> September 2016</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C30189">
        <w:rPr>
          <w:b/>
          <w:sz w:val="24"/>
          <w:szCs w:val="24"/>
        </w:rPr>
        <w:t xml:space="preserve"> NEWFOCAS Fostering Agency</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30189">
        <w:rPr>
          <w:b/>
          <w:sz w:val="24"/>
          <w:szCs w:val="24"/>
        </w:rPr>
        <w:t>01244 550300</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EF44BB">
        <w:rPr>
          <w:b/>
          <w:sz w:val="24"/>
          <w:szCs w:val="24"/>
        </w:rPr>
        <w:t xml:space="preserve"> NEWFOCAS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431931" w:rsidRDefault="004923DA" w:rsidP="00FF7EBB">
      <w:pPr>
        <w:pBdr>
          <w:top w:val="single" w:sz="6" w:space="1" w:color="auto"/>
          <w:left w:val="single" w:sz="6" w:space="1" w:color="auto"/>
          <w:bottom w:val="single" w:sz="6" w:space="1" w:color="auto"/>
          <w:right w:val="single" w:sz="6" w:space="1" w:color="auto"/>
        </w:pBdr>
        <w:jc w:val="both"/>
        <w:rPr>
          <w:b/>
          <w:color w:val="auto"/>
          <w:sz w:val="24"/>
          <w:szCs w:val="24"/>
        </w:rPr>
      </w:pPr>
      <w:r w:rsidRPr="00431931">
        <w:rPr>
          <w:b/>
          <w:color w:val="auto"/>
          <w:sz w:val="24"/>
          <w:szCs w:val="24"/>
        </w:rPr>
        <w:t>Address:</w:t>
      </w:r>
    </w:p>
    <w:p w:rsidR="00431931" w:rsidRDefault="00431931" w:rsidP="0043193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13 – 17 Brunswick court, </w:t>
      </w:r>
    </w:p>
    <w:p w:rsidR="00431931" w:rsidRDefault="00431931" w:rsidP="0043193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Brunswick Road</w:t>
      </w:r>
    </w:p>
    <w:p w:rsidR="00431931" w:rsidRDefault="00431931" w:rsidP="0043193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Buckley</w:t>
      </w:r>
    </w:p>
    <w:p w:rsidR="00431931" w:rsidRDefault="00431931" w:rsidP="0043193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Flintshire</w:t>
      </w:r>
    </w:p>
    <w:p w:rsidR="00431931" w:rsidRPr="008B28E7" w:rsidRDefault="00431931" w:rsidP="0043193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CH7 2ED</w:t>
      </w:r>
    </w:p>
    <w:p w:rsidR="004923DA" w:rsidRPr="00EF44BB" w:rsidRDefault="004923DA" w:rsidP="00FF7EBB">
      <w:pPr>
        <w:pBdr>
          <w:top w:val="single" w:sz="6" w:space="1" w:color="auto"/>
          <w:left w:val="single" w:sz="6" w:space="1" w:color="auto"/>
          <w:bottom w:val="single" w:sz="6" w:space="1" w:color="auto"/>
          <w:right w:val="single" w:sz="6" w:space="1" w:color="auto"/>
        </w:pBdr>
        <w:jc w:val="both"/>
        <w:rPr>
          <w:b/>
          <w:color w:val="FF0000"/>
          <w:sz w:val="24"/>
          <w:szCs w:val="24"/>
        </w:rPr>
      </w:pPr>
    </w:p>
    <w:p w:rsidR="004923DA" w:rsidRPr="00EF44BB" w:rsidRDefault="004923DA" w:rsidP="00FF7EBB">
      <w:pPr>
        <w:pBdr>
          <w:top w:val="single" w:sz="6" w:space="1" w:color="auto"/>
          <w:left w:val="single" w:sz="6" w:space="1" w:color="auto"/>
          <w:bottom w:val="single" w:sz="6" w:space="1" w:color="auto"/>
          <w:right w:val="single" w:sz="6" w:space="1" w:color="auto"/>
        </w:pBdr>
        <w:jc w:val="both"/>
        <w:rPr>
          <w:b/>
          <w:color w:val="FF0000"/>
          <w:sz w:val="24"/>
          <w:szCs w:val="24"/>
        </w:rPr>
      </w:pPr>
    </w:p>
    <w:p w:rsidR="004923DA" w:rsidRPr="00431931" w:rsidRDefault="004923DA" w:rsidP="00FF7EBB">
      <w:pPr>
        <w:pBdr>
          <w:top w:val="single" w:sz="6" w:space="1" w:color="auto"/>
          <w:left w:val="single" w:sz="6" w:space="1" w:color="auto"/>
          <w:bottom w:val="single" w:sz="6" w:space="1" w:color="auto"/>
          <w:right w:val="single" w:sz="6" w:space="1" w:color="auto"/>
        </w:pBdr>
        <w:jc w:val="both"/>
        <w:rPr>
          <w:b/>
          <w:color w:val="auto"/>
          <w:sz w:val="24"/>
          <w:szCs w:val="24"/>
        </w:rPr>
      </w:pPr>
      <w:r w:rsidRPr="00431931">
        <w:rPr>
          <w:b/>
          <w:color w:val="auto"/>
          <w:sz w:val="24"/>
          <w:szCs w:val="24"/>
        </w:rPr>
        <w:t>Telephone Number:</w:t>
      </w:r>
      <w:r w:rsidR="00431931" w:rsidRPr="00431931">
        <w:rPr>
          <w:b/>
          <w:color w:val="auto"/>
          <w:sz w:val="24"/>
          <w:szCs w:val="24"/>
        </w:rPr>
        <w:t xml:space="preserve"> 01244 550300</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431931">
        <w:rPr>
          <w:b/>
          <w:sz w:val="24"/>
          <w:szCs w:val="24"/>
        </w:rPr>
        <w:t>angela.roberts@newfocas.co.uk</w:t>
      </w: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EF44BB">
        <w:rPr>
          <w:b/>
          <w:sz w:val="24"/>
          <w:szCs w:val="24"/>
        </w:rPr>
        <w:t>X</w:t>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A40581">
        <w:rPr>
          <w:b/>
          <w:sz w:val="24"/>
          <w:szCs w:val="24"/>
        </w:rPr>
        <w:t xml:space="preserve"> Amanda Starkey</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9301F5"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rsidR="00A40581" w:rsidRDefault="00A40581" w:rsidP="00FF7EBB">
      <w:pPr>
        <w:pBdr>
          <w:top w:val="single" w:sz="6" w:space="1" w:color="auto"/>
          <w:left w:val="single" w:sz="6" w:space="1" w:color="auto"/>
          <w:bottom w:val="single" w:sz="6" w:space="1" w:color="auto"/>
          <w:right w:val="single" w:sz="6" w:space="1" w:color="auto"/>
        </w:pBdr>
        <w:jc w:val="both"/>
        <w:rPr>
          <w:b/>
          <w:sz w:val="24"/>
          <w:szCs w:val="24"/>
        </w:rPr>
      </w:pPr>
      <w:bookmarkStart w:id="17" w:name="_Hlk526496691"/>
      <w:r>
        <w:rPr>
          <w:b/>
          <w:sz w:val="24"/>
          <w:szCs w:val="24"/>
        </w:rPr>
        <w:t xml:space="preserve">13 – 17 Brunswick court, </w:t>
      </w:r>
    </w:p>
    <w:p w:rsidR="00A40581" w:rsidRDefault="00A4058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Brunswick </w:t>
      </w:r>
      <w:r w:rsidR="00431931">
        <w:rPr>
          <w:b/>
          <w:sz w:val="24"/>
          <w:szCs w:val="24"/>
        </w:rPr>
        <w:t>Road</w:t>
      </w:r>
    </w:p>
    <w:p w:rsidR="009301F5" w:rsidRDefault="009301F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Buckley</w:t>
      </w:r>
    </w:p>
    <w:p w:rsidR="004923DA" w:rsidRDefault="00A4058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Flintshire</w:t>
      </w:r>
    </w:p>
    <w:p w:rsidR="00A40581" w:rsidRPr="008B28E7" w:rsidRDefault="00A4058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CH7 2ED</w:t>
      </w:r>
    </w:p>
    <w:bookmarkEnd w:id="17"/>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A40581">
        <w:rPr>
          <w:b/>
          <w:sz w:val="24"/>
          <w:szCs w:val="24"/>
        </w:rPr>
        <w:t xml:space="preserve"> 01244 550300</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A40581">
        <w:rPr>
          <w:b/>
          <w:sz w:val="24"/>
          <w:szCs w:val="24"/>
        </w:rPr>
        <w:t>mandy.starkey@newfocas.co.uk</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r w:rsidR="00EF44BB">
              <w:rPr>
                <w:b/>
                <w:sz w:val="24"/>
                <w:szCs w:val="24"/>
              </w:rPr>
              <w:t xml:space="preserve"> Becky Evans</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Work Address: </w:t>
            </w:r>
          </w:p>
          <w:p w:rsidR="00431931" w:rsidRPr="00431931" w:rsidRDefault="00431931" w:rsidP="00431931">
            <w:pPr>
              <w:jc w:val="both"/>
              <w:rPr>
                <w:b/>
                <w:sz w:val="24"/>
                <w:szCs w:val="24"/>
              </w:rPr>
            </w:pPr>
            <w:r w:rsidRPr="00431931">
              <w:rPr>
                <w:b/>
                <w:sz w:val="24"/>
                <w:szCs w:val="24"/>
              </w:rPr>
              <w:t xml:space="preserve">13 – 17 Brunswick court, </w:t>
            </w:r>
          </w:p>
          <w:p w:rsidR="00431931" w:rsidRPr="00431931" w:rsidRDefault="00431931" w:rsidP="00431931">
            <w:pPr>
              <w:jc w:val="both"/>
              <w:rPr>
                <w:b/>
                <w:sz w:val="24"/>
                <w:szCs w:val="24"/>
              </w:rPr>
            </w:pPr>
            <w:r w:rsidRPr="00431931">
              <w:rPr>
                <w:b/>
                <w:sz w:val="24"/>
                <w:szCs w:val="24"/>
              </w:rPr>
              <w:t xml:space="preserve">Brunswick </w:t>
            </w:r>
            <w:r>
              <w:rPr>
                <w:b/>
                <w:sz w:val="24"/>
                <w:szCs w:val="24"/>
              </w:rPr>
              <w:t>Road</w:t>
            </w:r>
          </w:p>
          <w:p w:rsidR="00431931" w:rsidRPr="00431931" w:rsidRDefault="00431931" w:rsidP="00431931">
            <w:pPr>
              <w:jc w:val="both"/>
              <w:rPr>
                <w:b/>
                <w:sz w:val="24"/>
                <w:szCs w:val="24"/>
              </w:rPr>
            </w:pPr>
            <w:r w:rsidRPr="00431931">
              <w:rPr>
                <w:b/>
                <w:sz w:val="24"/>
                <w:szCs w:val="24"/>
              </w:rPr>
              <w:t>Buckley</w:t>
            </w:r>
          </w:p>
          <w:p w:rsidR="00431931" w:rsidRPr="00431931" w:rsidRDefault="00431931" w:rsidP="00431931">
            <w:pPr>
              <w:jc w:val="both"/>
              <w:rPr>
                <w:b/>
                <w:sz w:val="24"/>
                <w:szCs w:val="24"/>
              </w:rPr>
            </w:pPr>
            <w:r w:rsidRPr="00431931">
              <w:rPr>
                <w:b/>
                <w:sz w:val="24"/>
                <w:szCs w:val="24"/>
              </w:rPr>
              <w:t>Flintshire</w:t>
            </w:r>
          </w:p>
          <w:p w:rsidR="004923DA" w:rsidRDefault="00431931" w:rsidP="00431931">
            <w:pPr>
              <w:jc w:val="both"/>
              <w:rPr>
                <w:b/>
                <w:sz w:val="24"/>
                <w:szCs w:val="24"/>
              </w:rPr>
            </w:pPr>
            <w:r w:rsidRPr="00431931">
              <w:rPr>
                <w:b/>
                <w:sz w:val="24"/>
                <w:szCs w:val="24"/>
              </w:rPr>
              <w:t>CH7 2ED</w:t>
            </w:r>
          </w:p>
          <w:p w:rsidR="00431931" w:rsidRPr="008B28E7" w:rsidRDefault="00431931" w:rsidP="00431931">
            <w:pPr>
              <w:jc w:val="both"/>
              <w:rPr>
                <w:b/>
                <w:sz w:val="24"/>
                <w:szCs w:val="24"/>
              </w:rPr>
            </w:pPr>
          </w:p>
          <w:p w:rsidR="004923DA" w:rsidRDefault="004923DA" w:rsidP="00FF7EBB">
            <w:pPr>
              <w:jc w:val="both"/>
              <w:rPr>
                <w:b/>
                <w:sz w:val="24"/>
                <w:szCs w:val="24"/>
              </w:rPr>
            </w:pPr>
            <w:r w:rsidRPr="008B28E7">
              <w:rPr>
                <w:b/>
                <w:sz w:val="24"/>
                <w:szCs w:val="24"/>
              </w:rPr>
              <w:t>Professional Qualification and date of qualification:</w:t>
            </w:r>
          </w:p>
          <w:p w:rsidR="00431931" w:rsidRPr="008B28E7" w:rsidRDefault="00431931" w:rsidP="00FF7EBB">
            <w:pPr>
              <w:jc w:val="both"/>
              <w:rPr>
                <w:b/>
                <w:sz w:val="24"/>
                <w:szCs w:val="24"/>
              </w:rPr>
            </w:pPr>
            <w:r>
              <w:rPr>
                <w:b/>
                <w:sz w:val="24"/>
                <w:szCs w:val="24"/>
              </w:rPr>
              <w:t>Diploma in Social Work. October 2005</w:t>
            </w:r>
          </w:p>
          <w:p w:rsidR="004923DA" w:rsidRDefault="004923DA" w:rsidP="00FF7EBB">
            <w:pPr>
              <w:jc w:val="both"/>
              <w:rPr>
                <w:b/>
                <w:sz w:val="24"/>
                <w:szCs w:val="24"/>
              </w:rPr>
            </w:pPr>
          </w:p>
          <w:p w:rsidR="00431931"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431931">
              <w:rPr>
                <w:b/>
                <w:sz w:val="24"/>
                <w:szCs w:val="24"/>
              </w:rPr>
              <w:t xml:space="preserve"> </w:t>
            </w:r>
            <w:r w:rsidR="00431931" w:rsidRPr="00431931">
              <w:rPr>
                <w:b/>
                <w:sz w:val="24"/>
                <w:szCs w:val="24"/>
              </w:rPr>
              <w:t>becky.evans@newfocas.co.uk</w:t>
            </w:r>
            <w:r w:rsidR="00431931">
              <w:rPr>
                <w:b/>
                <w:sz w:val="24"/>
                <w:szCs w:val="24"/>
              </w:rPr>
              <w:t xml:space="preserve"> / 01244 550300</w:t>
            </w:r>
          </w:p>
          <w:p w:rsidR="00B17FA0" w:rsidRPr="008B28E7" w:rsidRDefault="00B17FA0" w:rsidP="000E38C3">
            <w:pPr>
              <w:jc w:val="both"/>
              <w:rPr>
                <w:b/>
                <w:sz w:val="24"/>
                <w:szCs w:val="24"/>
              </w:rPr>
            </w:pPr>
          </w:p>
        </w:tc>
      </w:tr>
    </w:tbl>
    <w:p w:rsidR="004923DA" w:rsidRDefault="004923DA" w:rsidP="0093018C">
      <w:pPr>
        <w:keepNext/>
        <w:jc w:val="both"/>
        <w:rPr>
          <w:b/>
          <w:sz w:val="24"/>
          <w:szCs w:val="24"/>
        </w:rPr>
      </w:pPr>
      <w:r>
        <w:rPr>
          <w:b/>
          <w:sz w:val="24"/>
          <w:szCs w:val="24"/>
        </w:rPr>
        <w:lastRenderedPageBreak/>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1B331A" w:rsidRPr="008B28E7" w:rsidRDefault="001B331A" w:rsidP="00FF7EBB">
      <w:pPr>
        <w:ind w:right="180"/>
        <w:jc w:val="both"/>
        <w:rPr>
          <w:b/>
          <w:sz w:val="24"/>
          <w:szCs w:val="24"/>
        </w:rPr>
      </w:pPr>
    </w:p>
    <w:p w:rsidR="004923DA" w:rsidRPr="008B28E7" w:rsidRDefault="004923DA" w:rsidP="00FF7EBB">
      <w:pPr>
        <w:ind w:right="180"/>
        <w:jc w:val="both"/>
        <w:rPr>
          <w:b/>
          <w:sz w:val="24"/>
          <w:szCs w:val="24"/>
        </w:rPr>
      </w:pPr>
      <w:r w:rsidRPr="008B28E7">
        <w:rPr>
          <w:b/>
          <w:sz w:val="24"/>
          <w:szCs w:val="24"/>
        </w:rPr>
        <w:t xml:space="preserve"> Line manager verification</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903B82">
      <w:pPr>
        <w:numPr>
          <w:ilvl w:val="0"/>
          <w:numId w:val="1"/>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rsidR="004923DA" w:rsidRPr="008B28E7" w:rsidRDefault="004923DA" w:rsidP="00903B82">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rsidR="004923DA" w:rsidRPr="008B28E7" w:rsidRDefault="004923DA" w:rsidP="00903B82">
      <w:pPr>
        <w:numPr>
          <w:ilvl w:val="0"/>
          <w:numId w:val="1"/>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rsidR="004923DA" w:rsidRPr="008B28E7" w:rsidRDefault="004923DA" w:rsidP="00903B82">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rsidR="004923DA" w:rsidRPr="008B28E7" w:rsidRDefault="004923DA" w:rsidP="00903B82">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rsidR="004923DA" w:rsidRPr="008B28E7" w:rsidRDefault="004923DA" w:rsidP="00903B82">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rsidR="004923DA" w:rsidRPr="008B28E7" w:rsidRDefault="004923DA" w:rsidP="00903B82">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rsidR="004923DA" w:rsidRPr="008B28E7" w:rsidRDefault="004923DA" w:rsidP="00903B82">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B66E4D"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r w:rsidRPr="008B28E7">
        <w:rPr>
          <w:caps/>
          <w:sz w:val="24"/>
          <w:szCs w:val="24"/>
        </w:rPr>
        <w:t>name of Line manager</w:t>
      </w:r>
      <w:r w:rsidR="00B577D3">
        <w:rPr>
          <w:caps/>
          <w:sz w:val="24"/>
          <w:szCs w:val="24"/>
        </w:rPr>
        <w:t xml:space="preserve">: </w:t>
      </w:r>
      <w:r w:rsidR="00B66E4D">
        <w:rPr>
          <w:caps/>
          <w:sz w:val="24"/>
          <w:szCs w:val="24"/>
        </w:rPr>
        <w:t xml:space="preserve"> </w:t>
      </w:r>
      <w:r w:rsidR="00277564">
        <w:rPr>
          <w:caps/>
          <w:sz w:val="24"/>
          <w:szCs w:val="24"/>
        </w:rPr>
        <w:t>aMANDA sTARKEY</w:t>
      </w:r>
      <w:r w:rsidR="00B577D3">
        <w:rPr>
          <w:caps/>
          <w:sz w:val="24"/>
          <w:szCs w:val="24"/>
        </w:rPr>
        <w:t xml:space="preserve"> </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 _ _ _ _ _ _ _ _ _ _ _ _ _ _ _ _ _ _ _ _ _</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p>
    <w:p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rsidR="00BB6638" w:rsidRDefault="00BB6638" w:rsidP="00BB6638">
      <w:pPr>
        <w:tabs>
          <w:tab w:val="left" w:pos="1590"/>
        </w:tabs>
        <w:jc w:val="both"/>
        <w:rPr>
          <w:b/>
          <w:sz w:val="24"/>
          <w:szCs w:val="24"/>
        </w:rPr>
      </w:pPr>
    </w:p>
    <w:p w:rsidR="00BB6638" w:rsidRPr="00BE10C2" w:rsidRDefault="00BB6638" w:rsidP="00BB6638">
      <w:pPr>
        <w:overflowPunct/>
        <w:autoSpaceDE/>
        <w:autoSpaceDN/>
        <w:adjustRightInd/>
        <w:textAlignment w:val="auto"/>
        <w:rPr>
          <w:color w:val="auto"/>
          <w:sz w:val="24"/>
          <w:szCs w:val="24"/>
        </w:rPr>
      </w:pPr>
    </w:p>
    <w:p w:rsidR="00986C0B" w:rsidRDefault="00986C0B" w:rsidP="00986C0B">
      <w:pPr>
        <w:ind w:right="72"/>
        <w:jc w:val="center"/>
        <w:rPr>
          <w:b/>
          <w:bCs/>
        </w:rPr>
      </w:pPr>
      <w:r>
        <w:rPr>
          <w:b/>
          <w:bCs/>
        </w:rPr>
        <w:t>PORTH AGORED and UNIVERSITY OF WALES, TRINITY SAINT DAVID</w:t>
      </w:r>
    </w:p>
    <w:p w:rsidR="00986C0B" w:rsidRDefault="00986C0B" w:rsidP="00986C0B">
      <w:pPr>
        <w:ind w:right="72"/>
        <w:rPr>
          <w:b/>
          <w:bCs/>
        </w:rPr>
      </w:pPr>
    </w:p>
    <w:p w:rsidR="00986C0B" w:rsidRDefault="00986C0B" w:rsidP="00986C0B">
      <w:pPr>
        <w:ind w:right="72"/>
        <w:jc w:val="center"/>
        <w:rPr>
          <w:b/>
          <w:bCs/>
        </w:rPr>
      </w:pPr>
      <w:r>
        <w:rPr>
          <w:b/>
          <w:bCs/>
        </w:rPr>
        <w:t>GRADUATE CERTIFICATE IN CONSOLIDATION OF SOCIAL WORK PRACTICE</w:t>
      </w:r>
    </w:p>
    <w:p w:rsidR="00986C0B" w:rsidRDefault="00986C0B" w:rsidP="00986C0B">
      <w:pPr>
        <w:ind w:right="72"/>
        <w:jc w:val="center"/>
        <w:rPr>
          <w:b/>
          <w:bCs/>
        </w:rPr>
      </w:pPr>
    </w:p>
    <w:p w:rsidR="00986C0B" w:rsidRDefault="00986C0B" w:rsidP="00986C0B">
      <w:pPr>
        <w:ind w:right="72"/>
        <w:jc w:val="center"/>
        <w:rPr>
          <w:b/>
          <w:bCs/>
        </w:rPr>
      </w:pPr>
      <w:r>
        <w:rPr>
          <w:b/>
          <w:bCs/>
        </w:rPr>
        <w:t xml:space="preserve">LEARNER AND EMPLOYER’S LEARNING AGREEMENT </w:t>
      </w:r>
    </w:p>
    <w:p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Default="00B66E4D">
            <w:pPr>
              <w:rPr>
                <w:sz w:val="24"/>
                <w:szCs w:val="24"/>
              </w:rPr>
            </w:pPr>
            <w:r>
              <w:rPr>
                <w:sz w:val="24"/>
                <w:szCs w:val="24"/>
              </w:rPr>
              <w:t>Angela Roberts</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Default="00B66E4D">
            <w:pPr>
              <w:rPr>
                <w:sz w:val="24"/>
                <w:szCs w:val="24"/>
              </w:rPr>
            </w:pPr>
            <w:r>
              <w:rPr>
                <w:sz w:val="24"/>
                <w:szCs w:val="24"/>
              </w:rPr>
              <w:t>NEWFOCAS Foster Care Service</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Default="00A40581">
            <w:pPr>
              <w:rPr>
                <w:sz w:val="24"/>
                <w:szCs w:val="24"/>
              </w:rPr>
            </w:pPr>
            <w:r>
              <w:rPr>
                <w:sz w:val="24"/>
                <w:szCs w:val="24"/>
              </w:rPr>
              <w:t>Amanda Starkey</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Default="00A40581">
            <w:pPr>
              <w:rPr>
                <w:sz w:val="24"/>
                <w:szCs w:val="24"/>
              </w:rPr>
            </w:pPr>
            <w:r>
              <w:rPr>
                <w:sz w:val="24"/>
                <w:szCs w:val="24"/>
              </w:rPr>
              <w:t>Amanda Starkey</w:t>
            </w:r>
          </w:p>
        </w:tc>
      </w:tr>
    </w:tbl>
    <w:p w:rsidR="00986C0B" w:rsidRDefault="00986C0B" w:rsidP="00986C0B"/>
    <w:p w:rsidR="00986C0B" w:rsidRDefault="00986C0B" w:rsidP="00986C0B">
      <w:r>
        <w:rPr>
          <w:b/>
        </w:rPr>
        <w:t>Study Duty</w:t>
      </w:r>
    </w:p>
    <w:p w:rsidR="00986C0B" w:rsidRDefault="00986C0B" w:rsidP="00986C0B"/>
    <w:p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986C0B" w:rsidRDefault="00986C0B" w:rsidP="00986C0B">
      <w:pPr>
        <w:pStyle w:val="Title"/>
        <w:ind w:right="-1"/>
        <w:jc w:val="left"/>
        <w:rPr>
          <w:rFonts w:cs="Arial"/>
          <w:b w:val="0"/>
          <w:szCs w:val="24"/>
        </w:rPr>
      </w:pPr>
    </w:p>
    <w:p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rsidR="00986C0B" w:rsidRDefault="00986C0B" w:rsidP="00986C0B"/>
    <w:p w:rsidR="00986C0B" w:rsidRDefault="00986C0B" w:rsidP="00986C0B">
      <w:pPr>
        <w:rPr>
          <w:b/>
        </w:rPr>
      </w:pPr>
      <w:r>
        <w:rPr>
          <w:b/>
        </w:rPr>
        <w:t xml:space="preserve">Study Leave </w:t>
      </w:r>
    </w:p>
    <w:p w:rsidR="00986C0B" w:rsidRDefault="00986C0B" w:rsidP="00986C0B"/>
    <w:p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rsidR="00986C0B" w:rsidRDefault="00986C0B" w:rsidP="00986C0B"/>
    <w:p w:rsidR="00986C0B" w:rsidRDefault="00986C0B" w:rsidP="00986C0B">
      <w:pPr>
        <w:rPr>
          <w:b/>
        </w:rPr>
      </w:pPr>
      <w:r>
        <w:rPr>
          <w:b/>
        </w:rPr>
        <w:t xml:space="preserve">Resources </w:t>
      </w:r>
    </w:p>
    <w:p w:rsidR="00986C0B" w:rsidRDefault="00986C0B" w:rsidP="00986C0B"/>
    <w:p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986C0B" w:rsidRDefault="00986C0B" w:rsidP="00986C0B"/>
    <w:p w:rsidR="000766EC" w:rsidRDefault="000766EC" w:rsidP="00986C0B"/>
    <w:p w:rsidR="00986C0B" w:rsidRDefault="000766EC" w:rsidP="00986C0B">
      <w:pPr>
        <w:rPr>
          <w:b/>
        </w:rPr>
      </w:pPr>
      <w:r>
        <w:rPr>
          <w:b/>
        </w:rPr>
        <w:br w:type="page"/>
      </w:r>
      <w:r w:rsidR="00986C0B">
        <w:rPr>
          <w:b/>
        </w:rPr>
        <w:lastRenderedPageBreak/>
        <w:t xml:space="preserve">The employer’s training department agrees to: </w:t>
      </w:r>
    </w:p>
    <w:p w:rsidR="00986C0B" w:rsidRDefault="00986C0B" w:rsidP="00986C0B">
      <w:r>
        <w:t xml:space="preserve"> </w:t>
      </w:r>
    </w:p>
    <w:p w:rsidR="00986C0B" w:rsidRDefault="00986C0B" w:rsidP="00903B82">
      <w:pPr>
        <w:numPr>
          <w:ilvl w:val="0"/>
          <w:numId w:val="2"/>
        </w:numPr>
        <w:overflowPunct/>
        <w:autoSpaceDE/>
        <w:autoSpaceDN/>
        <w:adjustRightInd/>
        <w:textAlignment w:val="auto"/>
      </w:pPr>
      <w:r>
        <w:t xml:space="preserve">Arrange for eligible staff to join the programme </w:t>
      </w:r>
    </w:p>
    <w:p w:rsidR="00986C0B" w:rsidRDefault="00986C0B" w:rsidP="00903B82">
      <w:pPr>
        <w:numPr>
          <w:ilvl w:val="0"/>
          <w:numId w:val="2"/>
        </w:numPr>
        <w:overflowPunct/>
        <w:autoSpaceDE/>
        <w:autoSpaceDN/>
        <w:adjustRightInd/>
        <w:textAlignment w:val="auto"/>
      </w:pPr>
      <w:r>
        <w:t xml:space="preserve">pay course fees directly to the University  </w:t>
      </w:r>
    </w:p>
    <w:p w:rsidR="00986C0B" w:rsidRDefault="00986C0B" w:rsidP="00903B82">
      <w:pPr>
        <w:numPr>
          <w:ilvl w:val="0"/>
          <w:numId w:val="3"/>
        </w:numPr>
        <w:overflowPunct/>
        <w:autoSpaceDE/>
        <w:autoSpaceDN/>
        <w:adjustRightInd/>
        <w:textAlignment w:val="auto"/>
      </w:pPr>
      <w:r>
        <w:t>provide additional guidance and support by:</w:t>
      </w:r>
    </w:p>
    <w:p w:rsidR="00986C0B" w:rsidRDefault="00986C0B" w:rsidP="00986C0B"/>
    <w:p w:rsidR="00986C0B" w:rsidRDefault="00986C0B" w:rsidP="00903B82">
      <w:pPr>
        <w:numPr>
          <w:ilvl w:val="1"/>
          <w:numId w:val="4"/>
        </w:numPr>
        <w:tabs>
          <w:tab w:val="left" w:pos="360"/>
        </w:tabs>
        <w:overflowPunct/>
        <w:autoSpaceDE/>
        <w:autoSpaceDN/>
        <w:adjustRightInd/>
        <w:textAlignment w:val="auto"/>
      </w:pPr>
      <w:r>
        <w:t>facilitating access to existing learning materials or library resources</w:t>
      </w:r>
    </w:p>
    <w:p w:rsidR="00986C0B" w:rsidRDefault="00986C0B" w:rsidP="00903B82">
      <w:pPr>
        <w:numPr>
          <w:ilvl w:val="1"/>
          <w:numId w:val="4"/>
        </w:numPr>
        <w:tabs>
          <w:tab w:val="left" w:pos="360"/>
        </w:tabs>
        <w:overflowPunct/>
        <w:autoSpaceDE/>
        <w:autoSpaceDN/>
        <w:adjustRightInd/>
        <w:textAlignment w:val="auto"/>
      </w:pPr>
      <w:r>
        <w:t>providing appropriate training opportunities from existing internal training programmes as agreed with the learner and mentor</w:t>
      </w:r>
    </w:p>
    <w:p w:rsidR="00986C0B" w:rsidRDefault="00986C0B" w:rsidP="00903B82">
      <w:pPr>
        <w:numPr>
          <w:ilvl w:val="1"/>
          <w:numId w:val="4"/>
        </w:numPr>
        <w:tabs>
          <w:tab w:val="left" w:pos="360"/>
        </w:tabs>
        <w:overflowPunct/>
        <w:autoSpaceDE/>
        <w:autoSpaceDN/>
        <w:adjustRightInd/>
        <w:textAlignment w:val="auto"/>
      </w:pPr>
      <w:r>
        <w:t xml:space="preserve">providing programme induction and Consolidation Workshops </w:t>
      </w:r>
    </w:p>
    <w:p w:rsidR="00986C0B" w:rsidRDefault="00986C0B" w:rsidP="00903B82">
      <w:pPr>
        <w:numPr>
          <w:ilvl w:val="1"/>
          <w:numId w:val="4"/>
        </w:numPr>
        <w:tabs>
          <w:tab w:val="left" w:pos="360"/>
        </w:tabs>
        <w:overflowPunct/>
        <w:autoSpaceDE/>
        <w:autoSpaceDN/>
        <w:adjustRightInd/>
        <w:textAlignment w:val="auto"/>
      </w:pPr>
      <w:r>
        <w:t>providing learners’ with guidance and support about programme requirements and portfolio completion</w:t>
      </w:r>
    </w:p>
    <w:p w:rsidR="00986C0B" w:rsidRDefault="00986C0B" w:rsidP="00903B82">
      <w:pPr>
        <w:numPr>
          <w:ilvl w:val="1"/>
          <w:numId w:val="4"/>
        </w:numPr>
        <w:tabs>
          <w:tab w:val="left" w:pos="360"/>
        </w:tabs>
        <w:overflowPunct/>
        <w:autoSpaceDE/>
        <w:autoSpaceDN/>
        <w:adjustRightInd/>
        <w:textAlignment w:val="auto"/>
      </w:pPr>
      <w:r>
        <w:t xml:space="preserve">helping to resolve any programme difficulties encountered by the learner, mentor or service managers </w:t>
      </w:r>
    </w:p>
    <w:p w:rsidR="00986C0B" w:rsidRDefault="00986C0B" w:rsidP="00986C0B">
      <w:pPr>
        <w:tabs>
          <w:tab w:val="left" w:pos="360"/>
        </w:tabs>
      </w:pPr>
    </w:p>
    <w:p w:rsidR="00986C0B" w:rsidRDefault="00986C0B" w:rsidP="00986C0B">
      <w:pPr>
        <w:rPr>
          <w:b/>
        </w:rPr>
      </w:pPr>
      <w:r>
        <w:rPr>
          <w:b/>
        </w:rPr>
        <w:t xml:space="preserve">The learner agrees to: </w:t>
      </w:r>
    </w:p>
    <w:p w:rsidR="00986C0B" w:rsidRDefault="00986C0B" w:rsidP="00986C0B"/>
    <w:p w:rsidR="00986C0B" w:rsidRDefault="00986C0B" w:rsidP="00903B82">
      <w:pPr>
        <w:numPr>
          <w:ilvl w:val="0"/>
          <w:numId w:val="5"/>
        </w:numPr>
        <w:overflowPunct/>
        <w:autoSpaceDE/>
        <w:autoSpaceDN/>
        <w:adjustRightInd/>
        <w:jc w:val="both"/>
        <w:textAlignment w:val="auto"/>
      </w:pPr>
      <w:r>
        <w:t>work actively towards completing the qualification within the agreed timescale of 12 months from the date of registration on the programme</w:t>
      </w:r>
    </w:p>
    <w:p w:rsidR="00986C0B" w:rsidRPr="00CD7D0E" w:rsidRDefault="00986C0B" w:rsidP="00903B82">
      <w:pPr>
        <w:pStyle w:val="Title"/>
        <w:numPr>
          <w:ilvl w:val="0"/>
          <w:numId w:val="5"/>
        </w:numPr>
        <w:ind w:right="-1"/>
        <w:jc w:val="left"/>
        <w:rPr>
          <w:rFonts w:cs="Arial"/>
          <w:b w:val="0"/>
          <w:sz w:val="20"/>
          <w:szCs w:val="24"/>
        </w:rPr>
      </w:pPr>
      <w:r w:rsidRPr="00CD7D0E">
        <w:rPr>
          <w:rFonts w:cs="Arial"/>
          <w:b w:val="0"/>
          <w:sz w:val="20"/>
          <w:szCs w:val="24"/>
        </w:rPr>
        <w:t>Identify with manager/mentor appropriate internal training and arrange to attend these courses</w:t>
      </w:r>
    </w:p>
    <w:p w:rsidR="00986C0B" w:rsidRPr="00CD7D0E" w:rsidRDefault="00986C0B" w:rsidP="00903B82">
      <w:pPr>
        <w:pStyle w:val="Title"/>
        <w:numPr>
          <w:ilvl w:val="0"/>
          <w:numId w:val="5"/>
        </w:numPr>
        <w:ind w:right="-1"/>
        <w:jc w:val="left"/>
        <w:rPr>
          <w:rFonts w:cs="Arial"/>
          <w:b w:val="0"/>
          <w:sz w:val="20"/>
          <w:szCs w:val="24"/>
        </w:rPr>
      </w:pPr>
      <w:r w:rsidRPr="00CD7D0E">
        <w:rPr>
          <w:rFonts w:cs="Arial"/>
          <w:b w:val="0"/>
          <w:sz w:val="20"/>
          <w:szCs w:val="24"/>
        </w:rPr>
        <w:t xml:space="preserve">Identify with manager/mentor and Training Manager any special requirements e.g. dyslexia and contact the University’s Student Services office directly about additional support that may be required </w:t>
      </w:r>
    </w:p>
    <w:p w:rsidR="00986C0B" w:rsidRDefault="00986C0B" w:rsidP="00903B82">
      <w:pPr>
        <w:numPr>
          <w:ilvl w:val="0"/>
          <w:numId w:val="5"/>
        </w:numPr>
        <w:overflowPunct/>
        <w:autoSpaceDE/>
        <w:autoSpaceDN/>
        <w:adjustRightInd/>
        <w:textAlignment w:val="auto"/>
        <w:rPr>
          <w:szCs w:val="24"/>
        </w:rPr>
      </w:pPr>
      <w:r>
        <w:t xml:space="preserve">attend induction and 4 Consolidation Workshops. These are mandatory components of the programme </w:t>
      </w:r>
    </w:p>
    <w:p w:rsidR="00986C0B" w:rsidRDefault="00986C0B" w:rsidP="00903B82">
      <w:pPr>
        <w:numPr>
          <w:ilvl w:val="0"/>
          <w:numId w:val="5"/>
        </w:numPr>
        <w:overflowPunct/>
        <w:autoSpaceDE/>
        <w:autoSpaceDN/>
        <w:adjustRightInd/>
        <w:textAlignment w:val="auto"/>
      </w:pPr>
      <w:r>
        <w:t xml:space="preserve">produce work and evidence appropriate to the portfolio and learning outcomes within agreed timescales </w:t>
      </w:r>
    </w:p>
    <w:p w:rsidR="00986C0B" w:rsidRDefault="00986C0B" w:rsidP="00903B82">
      <w:pPr>
        <w:numPr>
          <w:ilvl w:val="0"/>
          <w:numId w:val="5"/>
        </w:numPr>
        <w:overflowPunct/>
        <w:autoSpaceDE/>
        <w:autoSpaceDN/>
        <w:adjustRightInd/>
        <w:jc w:val="both"/>
        <w:textAlignment w:val="auto"/>
      </w:pPr>
      <w:r>
        <w:t>make and keep agreed appointments with mentor/line manager</w:t>
      </w:r>
    </w:p>
    <w:p w:rsidR="00986C0B" w:rsidRDefault="00986C0B" w:rsidP="00903B82">
      <w:pPr>
        <w:numPr>
          <w:ilvl w:val="0"/>
          <w:numId w:val="5"/>
        </w:numPr>
        <w:overflowPunct/>
        <w:autoSpaceDE/>
        <w:autoSpaceDN/>
        <w:adjustRightInd/>
        <w:textAlignment w:val="auto"/>
      </w:pPr>
      <w:r>
        <w:t>ensure they are prepared adequately and obtain all necessary consent for observed practice</w:t>
      </w:r>
    </w:p>
    <w:p w:rsidR="00986C0B" w:rsidRDefault="00986C0B" w:rsidP="00903B82">
      <w:pPr>
        <w:numPr>
          <w:ilvl w:val="0"/>
          <w:numId w:val="5"/>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rsidR="00986C0B" w:rsidRDefault="00986C0B" w:rsidP="00903B82">
      <w:pPr>
        <w:numPr>
          <w:ilvl w:val="0"/>
          <w:numId w:val="5"/>
        </w:numPr>
        <w:overflowPunct/>
        <w:autoSpaceDE/>
        <w:autoSpaceDN/>
        <w:adjustRightInd/>
        <w:textAlignment w:val="auto"/>
      </w:pPr>
      <w:r>
        <w:t xml:space="preserve">liaise with their line manager/mentor to confirm study days and use their own time for self study, research and portfolio preparation </w:t>
      </w:r>
    </w:p>
    <w:p w:rsidR="00986C0B" w:rsidRDefault="00986C0B" w:rsidP="00903B82">
      <w:pPr>
        <w:numPr>
          <w:ilvl w:val="0"/>
          <w:numId w:val="5"/>
        </w:numPr>
        <w:overflowPunct/>
        <w:autoSpaceDE/>
        <w:autoSpaceDN/>
        <w:adjustRightInd/>
        <w:textAlignment w:val="auto"/>
      </w:pPr>
      <w:r>
        <w:t xml:space="preserve">take personal responsibility for preparing and completing all work necessary to submit their portfolio </w:t>
      </w:r>
    </w:p>
    <w:p w:rsidR="00986C0B" w:rsidRDefault="00986C0B" w:rsidP="00903B82">
      <w:pPr>
        <w:numPr>
          <w:ilvl w:val="0"/>
          <w:numId w:val="5"/>
        </w:numPr>
        <w:overflowPunct/>
        <w:autoSpaceDE/>
        <w:autoSpaceDN/>
        <w:adjustRightInd/>
        <w:textAlignment w:val="auto"/>
      </w:pPr>
      <w:r>
        <w:t>act at all times in accordance with the Code of Practice, the employer’s and University’s policies, procedures and processes</w:t>
      </w:r>
    </w:p>
    <w:p w:rsidR="00986C0B" w:rsidRDefault="00986C0B" w:rsidP="00903B82">
      <w:pPr>
        <w:numPr>
          <w:ilvl w:val="0"/>
          <w:numId w:val="5"/>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rsidR="00986C0B" w:rsidRDefault="00986C0B" w:rsidP="00986C0B">
      <w:pPr>
        <w:rPr>
          <w:b/>
        </w:rPr>
      </w:pPr>
    </w:p>
    <w:p w:rsidR="00986C0B" w:rsidRDefault="00986C0B" w:rsidP="00986C0B">
      <w:pPr>
        <w:rPr>
          <w:b/>
        </w:rPr>
      </w:pPr>
    </w:p>
    <w:p w:rsidR="00986C0B" w:rsidRDefault="00986C0B" w:rsidP="00986C0B">
      <w:pPr>
        <w:rPr>
          <w:b/>
        </w:rPr>
      </w:pPr>
      <w:r>
        <w:rPr>
          <w:b/>
        </w:rPr>
        <w:t>Line Manager/Mentor agrees to:</w:t>
      </w:r>
    </w:p>
    <w:p w:rsidR="00986C0B" w:rsidRDefault="00986C0B" w:rsidP="00986C0B"/>
    <w:p w:rsidR="00986C0B" w:rsidRDefault="00986C0B" w:rsidP="00903B82">
      <w:pPr>
        <w:numPr>
          <w:ilvl w:val="0"/>
          <w:numId w:val="6"/>
        </w:numPr>
        <w:overflowPunct/>
        <w:autoSpaceDE/>
        <w:autoSpaceDN/>
        <w:adjustRightInd/>
        <w:textAlignment w:val="auto"/>
      </w:pPr>
      <w:r>
        <w:t>attend an induction meeting to become familiar with the requirements of the programme</w:t>
      </w:r>
    </w:p>
    <w:p w:rsidR="00986C0B" w:rsidRDefault="00986C0B" w:rsidP="00903B82">
      <w:pPr>
        <w:numPr>
          <w:ilvl w:val="0"/>
          <w:numId w:val="6"/>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86C0B" w:rsidRDefault="00986C0B" w:rsidP="00903B82">
      <w:pPr>
        <w:numPr>
          <w:ilvl w:val="0"/>
          <w:numId w:val="6"/>
        </w:numPr>
        <w:overflowPunct/>
        <w:autoSpaceDE/>
        <w:autoSpaceDN/>
        <w:adjustRightInd/>
        <w:textAlignment w:val="auto"/>
      </w:pPr>
      <w:r>
        <w:t>guide and support the learner for the duration of the programme</w:t>
      </w:r>
    </w:p>
    <w:p w:rsidR="00986C0B" w:rsidRDefault="00986C0B" w:rsidP="00903B82">
      <w:pPr>
        <w:numPr>
          <w:ilvl w:val="0"/>
          <w:numId w:val="6"/>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rsidR="00986C0B" w:rsidRDefault="00986C0B" w:rsidP="00903B82">
      <w:pPr>
        <w:numPr>
          <w:ilvl w:val="0"/>
          <w:numId w:val="6"/>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rsidR="00986C0B" w:rsidRDefault="00986C0B" w:rsidP="00903B82">
      <w:pPr>
        <w:numPr>
          <w:ilvl w:val="0"/>
          <w:numId w:val="6"/>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B66E4D" w:rsidRDefault="00B66E4D" w:rsidP="00986C0B">
      <w:pPr>
        <w:rPr>
          <w:b/>
        </w:rPr>
      </w:pPr>
    </w:p>
    <w:p w:rsidR="00CD7D0E" w:rsidRDefault="00CD7D0E" w:rsidP="00986C0B">
      <w:pPr>
        <w:rPr>
          <w:b/>
        </w:rPr>
      </w:pPr>
    </w:p>
    <w:p w:rsidR="00CD7D0E" w:rsidRDefault="00CD7D0E" w:rsidP="00986C0B">
      <w:pPr>
        <w:rPr>
          <w:b/>
        </w:rPr>
      </w:pPr>
    </w:p>
    <w:p w:rsidR="00CD7D0E" w:rsidRDefault="00CD7D0E" w:rsidP="00986C0B">
      <w:pPr>
        <w:rPr>
          <w:b/>
        </w:rPr>
      </w:pPr>
    </w:p>
    <w:p w:rsidR="00986C0B" w:rsidRDefault="00986C0B" w:rsidP="00986C0B">
      <w:pPr>
        <w:rPr>
          <w:b/>
        </w:rPr>
      </w:pPr>
      <w:r>
        <w:rPr>
          <w:b/>
        </w:rPr>
        <w:lastRenderedPageBreak/>
        <w:t>Completion and submission of portfolio</w:t>
      </w:r>
    </w:p>
    <w:p w:rsidR="00986C0B" w:rsidRDefault="00986C0B" w:rsidP="00986C0B">
      <w:pPr>
        <w:rPr>
          <w:b/>
        </w:rPr>
      </w:pPr>
    </w:p>
    <w:p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86C0B" w:rsidRDefault="00986C0B" w:rsidP="00986C0B"/>
    <w:p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rsidR="00986C0B" w:rsidRDefault="00986C0B" w:rsidP="00986C0B">
      <w:pPr>
        <w:ind w:right="72"/>
      </w:pPr>
    </w:p>
    <w:p w:rsidR="00986C0B" w:rsidRDefault="00986C0B" w:rsidP="00986C0B">
      <w:r>
        <w:rPr>
          <w:b/>
        </w:rPr>
        <w:t>Pressure of work is not regarded as a reason for non-attendance at any Consolidation Workshop</w:t>
      </w:r>
      <w:r>
        <w:t>.</w:t>
      </w:r>
    </w:p>
    <w:p w:rsidR="00986C0B" w:rsidRDefault="00986C0B" w:rsidP="00986C0B"/>
    <w:p w:rsidR="00986C0B" w:rsidRDefault="00986C0B" w:rsidP="00986C0B">
      <w:r>
        <w:t>I understand and accept the terms and conditions of this learning agreement as stated above.</w:t>
      </w:r>
    </w:p>
    <w:p w:rsidR="00986C0B" w:rsidRDefault="00986C0B" w:rsidP="00986C0B"/>
    <w:p w:rsidR="00986C0B" w:rsidRDefault="00986C0B" w:rsidP="00986C0B">
      <w:proofErr w:type="gramStart"/>
      <w:r>
        <w:t>Signed:…</w:t>
      </w:r>
      <w:proofErr w:type="gramEnd"/>
      <w:r>
        <w:t>…………………….. Print Name</w:t>
      </w:r>
      <w:r w:rsidR="00307CA2">
        <w:t xml:space="preserve">: Angela Roberts </w:t>
      </w:r>
      <w:r w:rsidR="00307CA2">
        <w:tab/>
      </w:r>
      <w:proofErr w:type="gramStart"/>
      <w:r>
        <w:t>Date:…</w:t>
      </w:r>
      <w:proofErr w:type="gramEnd"/>
      <w:r>
        <w:t xml:space="preserve">……. </w:t>
      </w:r>
    </w:p>
    <w:p w:rsidR="00986C0B" w:rsidRDefault="00986C0B" w:rsidP="00986C0B">
      <w:r>
        <w:t>(Learner)</w:t>
      </w:r>
    </w:p>
    <w:p w:rsidR="00986C0B" w:rsidRDefault="00986C0B" w:rsidP="00986C0B"/>
    <w:p w:rsidR="00986C0B" w:rsidRDefault="00986C0B" w:rsidP="00986C0B">
      <w:proofErr w:type="gramStart"/>
      <w:r>
        <w:t>Signed:…</w:t>
      </w:r>
      <w:proofErr w:type="gramEnd"/>
      <w:r>
        <w:t xml:space="preserve">…………………….. Print </w:t>
      </w:r>
      <w:r w:rsidR="00511FAC">
        <w:t>Name: Amanda Starke</w:t>
      </w:r>
      <w:r w:rsidR="00307CA2">
        <w:t>y</w:t>
      </w:r>
      <w:r w:rsidR="00307CA2">
        <w:tab/>
      </w:r>
      <w:proofErr w:type="gramStart"/>
      <w:r>
        <w:t>Date:…</w:t>
      </w:r>
      <w:proofErr w:type="gramEnd"/>
      <w:r>
        <w:t xml:space="preserve">……. </w:t>
      </w:r>
    </w:p>
    <w:p w:rsidR="00986C0B" w:rsidRDefault="00986C0B" w:rsidP="00986C0B">
      <w:r>
        <w:t>(Line Manager/Mentor)</w:t>
      </w:r>
    </w:p>
    <w:p w:rsidR="00986C0B" w:rsidRDefault="00986C0B" w:rsidP="00986C0B"/>
    <w:p w:rsidR="00986C0B" w:rsidRDefault="00986C0B" w:rsidP="00986C0B">
      <w:proofErr w:type="gramStart"/>
      <w:r>
        <w:t>Signed:…</w:t>
      </w:r>
      <w:proofErr w:type="gramEnd"/>
      <w:r>
        <w:t>…………………….. Print Name:</w:t>
      </w:r>
      <w:r w:rsidR="00307CA2">
        <w:t xml:space="preserve"> Amanda Starkey</w:t>
      </w:r>
      <w:r w:rsidR="00307CA2">
        <w:tab/>
      </w:r>
      <w:proofErr w:type="gramStart"/>
      <w:r>
        <w:t>Date:…</w:t>
      </w:r>
      <w:proofErr w:type="gramEnd"/>
      <w:r>
        <w:t>…….</w:t>
      </w:r>
    </w:p>
    <w:p w:rsidR="00986C0B" w:rsidRDefault="00986C0B" w:rsidP="00986C0B">
      <w:r>
        <w:t>(Mentor, if different to above)</w:t>
      </w:r>
    </w:p>
    <w:p w:rsidR="00986C0B" w:rsidRDefault="00986C0B" w:rsidP="00986C0B"/>
    <w:p w:rsidR="00986C0B" w:rsidRDefault="00986C0B" w:rsidP="00986C0B"/>
    <w:p w:rsidR="00986C0B" w:rsidRDefault="00986C0B" w:rsidP="00986C0B">
      <w:pPr>
        <w:rPr>
          <w:b/>
        </w:rPr>
      </w:pPr>
      <w:r>
        <w:rPr>
          <w:b/>
        </w:rPr>
        <w:t>PLEASE PLACE THE SIGNED COPY OF THIS LEARNING AGREEMENT IN SECTION 9 OF THE PORTFOLIO</w:t>
      </w:r>
    </w:p>
    <w:p w:rsidR="00BB6638" w:rsidRPr="00BE10C2" w:rsidRDefault="00BB6638" w:rsidP="00BB6638">
      <w:pPr>
        <w:overflowPunct/>
        <w:autoSpaceDE/>
        <w:autoSpaceDN/>
        <w:adjustRightInd/>
        <w:textAlignment w:val="auto"/>
        <w:rPr>
          <w:color w:val="auto"/>
          <w:sz w:val="24"/>
          <w:szCs w:val="24"/>
        </w:rPr>
      </w:pPr>
    </w:p>
    <w:p w:rsidR="00CC135E" w:rsidRDefault="00CC135E"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Default="000A38E5" w:rsidP="00090160">
      <w:pPr>
        <w:tabs>
          <w:tab w:val="left" w:pos="1590"/>
        </w:tabs>
        <w:rPr>
          <w:b/>
          <w:color w:val="auto"/>
          <w:sz w:val="24"/>
          <w:szCs w:val="24"/>
        </w:rPr>
      </w:pPr>
    </w:p>
    <w:p w:rsidR="000A38E5" w:rsidRPr="00090160" w:rsidRDefault="000A38E5" w:rsidP="00090160">
      <w:pPr>
        <w:tabs>
          <w:tab w:val="left" w:pos="1590"/>
        </w:tabs>
        <w:rPr>
          <w:b/>
          <w:color w:val="auto"/>
          <w:sz w:val="24"/>
          <w:szCs w:val="24"/>
        </w:rPr>
      </w:pPr>
    </w:p>
    <w:sectPr w:rsidR="000A38E5" w:rsidRPr="00090160" w:rsidSect="00C7108B">
      <w:headerReference w:type="even" r:id="rId9"/>
      <w:headerReference w:type="default" r:id="rId10"/>
      <w:footerReference w:type="even" r:id="rId11"/>
      <w:footerReference w:type="default" r:id="rId12"/>
      <w:headerReference w:type="first" r:id="rId13"/>
      <w:footerReference w:type="firs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2E9B" w:rsidRDefault="00E72E9B">
      <w:r>
        <w:separator/>
      </w:r>
    </w:p>
  </w:endnote>
  <w:endnote w:type="continuationSeparator" w:id="0">
    <w:p w:rsidR="00E72E9B" w:rsidRDefault="00E72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E9B" w:rsidRDefault="00E72E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E9B" w:rsidRPr="00E60F42" w:rsidRDefault="00E72E9B" w:rsidP="00E32872">
    <w:pPr>
      <w:pStyle w:val="Footer"/>
    </w:pPr>
    <w:r>
      <w:rPr>
        <w:color w:val="auto"/>
      </w:rPr>
      <w:t>V7 7/2/18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E9B" w:rsidRDefault="00E72E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2E9B" w:rsidRDefault="00E72E9B">
      <w:r>
        <w:separator/>
      </w:r>
    </w:p>
  </w:footnote>
  <w:footnote w:type="continuationSeparator" w:id="0">
    <w:p w:rsidR="00E72E9B" w:rsidRDefault="00E72E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E9B" w:rsidRDefault="00E72E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E9B" w:rsidRDefault="00E72E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E9B" w:rsidRDefault="00E72E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80C"/>
    <w:rsid w:val="00002C7A"/>
    <w:rsid w:val="000045B8"/>
    <w:rsid w:val="00012B16"/>
    <w:rsid w:val="00016089"/>
    <w:rsid w:val="00020EEC"/>
    <w:rsid w:val="0002330D"/>
    <w:rsid w:val="0002440E"/>
    <w:rsid w:val="0002759A"/>
    <w:rsid w:val="00027B1F"/>
    <w:rsid w:val="0003088B"/>
    <w:rsid w:val="000325D9"/>
    <w:rsid w:val="00034ACB"/>
    <w:rsid w:val="000372B2"/>
    <w:rsid w:val="0004079F"/>
    <w:rsid w:val="00045B87"/>
    <w:rsid w:val="00045C07"/>
    <w:rsid w:val="00046861"/>
    <w:rsid w:val="00052A41"/>
    <w:rsid w:val="00054A07"/>
    <w:rsid w:val="00055D43"/>
    <w:rsid w:val="00056FAC"/>
    <w:rsid w:val="00057627"/>
    <w:rsid w:val="00057751"/>
    <w:rsid w:val="00062E39"/>
    <w:rsid w:val="0006581A"/>
    <w:rsid w:val="0006703B"/>
    <w:rsid w:val="00074461"/>
    <w:rsid w:val="000766EC"/>
    <w:rsid w:val="00080E58"/>
    <w:rsid w:val="00083D99"/>
    <w:rsid w:val="00084ECF"/>
    <w:rsid w:val="00085699"/>
    <w:rsid w:val="00086BEB"/>
    <w:rsid w:val="00090160"/>
    <w:rsid w:val="000906BD"/>
    <w:rsid w:val="00091F52"/>
    <w:rsid w:val="00092970"/>
    <w:rsid w:val="00093720"/>
    <w:rsid w:val="000938E6"/>
    <w:rsid w:val="00093B3C"/>
    <w:rsid w:val="0009488C"/>
    <w:rsid w:val="00095C1B"/>
    <w:rsid w:val="00096DEA"/>
    <w:rsid w:val="000A38E5"/>
    <w:rsid w:val="000A4240"/>
    <w:rsid w:val="000A469A"/>
    <w:rsid w:val="000A584A"/>
    <w:rsid w:val="000B1DD9"/>
    <w:rsid w:val="000C378F"/>
    <w:rsid w:val="000C6892"/>
    <w:rsid w:val="000C6FFE"/>
    <w:rsid w:val="000D0BB6"/>
    <w:rsid w:val="000D0FB3"/>
    <w:rsid w:val="000E0D51"/>
    <w:rsid w:val="000E26B0"/>
    <w:rsid w:val="000E38C3"/>
    <w:rsid w:val="000F1599"/>
    <w:rsid w:val="000F1769"/>
    <w:rsid w:val="000F379B"/>
    <w:rsid w:val="000F6196"/>
    <w:rsid w:val="00102C61"/>
    <w:rsid w:val="0010312C"/>
    <w:rsid w:val="00106DC7"/>
    <w:rsid w:val="00112391"/>
    <w:rsid w:val="00114F52"/>
    <w:rsid w:val="00130119"/>
    <w:rsid w:val="001344F4"/>
    <w:rsid w:val="001347F8"/>
    <w:rsid w:val="00137BB5"/>
    <w:rsid w:val="00137E05"/>
    <w:rsid w:val="001447F6"/>
    <w:rsid w:val="00146C4A"/>
    <w:rsid w:val="00147DE3"/>
    <w:rsid w:val="00150794"/>
    <w:rsid w:val="001530FB"/>
    <w:rsid w:val="001608C4"/>
    <w:rsid w:val="00164BD7"/>
    <w:rsid w:val="00171418"/>
    <w:rsid w:val="00175352"/>
    <w:rsid w:val="001772DE"/>
    <w:rsid w:val="001961CF"/>
    <w:rsid w:val="001A59BB"/>
    <w:rsid w:val="001A6A51"/>
    <w:rsid w:val="001A79C4"/>
    <w:rsid w:val="001B29C3"/>
    <w:rsid w:val="001B331A"/>
    <w:rsid w:val="001B7E66"/>
    <w:rsid w:val="001C0E74"/>
    <w:rsid w:val="001C4DB8"/>
    <w:rsid w:val="001D229F"/>
    <w:rsid w:val="001D5F01"/>
    <w:rsid w:val="001F4552"/>
    <w:rsid w:val="002019EB"/>
    <w:rsid w:val="00205051"/>
    <w:rsid w:val="00211F65"/>
    <w:rsid w:val="00214628"/>
    <w:rsid w:val="0021792F"/>
    <w:rsid w:val="00220D06"/>
    <w:rsid w:val="002246A0"/>
    <w:rsid w:val="00230439"/>
    <w:rsid w:val="00235176"/>
    <w:rsid w:val="00236061"/>
    <w:rsid w:val="0024100E"/>
    <w:rsid w:val="00241C1B"/>
    <w:rsid w:val="0024288B"/>
    <w:rsid w:val="00256CFE"/>
    <w:rsid w:val="002657E9"/>
    <w:rsid w:val="0026665E"/>
    <w:rsid w:val="0027147E"/>
    <w:rsid w:val="002761F4"/>
    <w:rsid w:val="00277564"/>
    <w:rsid w:val="002775E1"/>
    <w:rsid w:val="00277979"/>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021E"/>
    <w:rsid w:val="002E7017"/>
    <w:rsid w:val="002E7112"/>
    <w:rsid w:val="002E7F2C"/>
    <w:rsid w:val="002F4F6E"/>
    <w:rsid w:val="003015C3"/>
    <w:rsid w:val="00305543"/>
    <w:rsid w:val="00307CA2"/>
    <w:rsid w:val="003106DB"/>
    <w:rsid w:val="00310ED3"/>
    <w:rsid w:val="0031350A"/>
    <w:rsid w:val="00316815"/>
    <w:rsid w:val="003168CA"/>
    <w:rsid w:val="00321255"/>
    <w:rsid w:val="0032230D"/>
    <w:rsid w:val="00322A0B"/>
    <w:rsid w:val="00323151"/>
    <w:rsid w:val="00332426"/>
    <w:rsid w:val="00335FC5"/>
    <w:rsid w:val="00340980"/>
    <w:rsid w:val="00355210"/>
    <w:rsid w:val="00365DF9"/>
    <w:rsid w:val="00372DB4"/>
    <w:rsid w:val="0037419E"/>
    <w:rsid w:val="00375AF5"/>
    <w:rsid w:val="003761BD"/>
    <w:rsid w:val="003806E5"/>
    <w:rsid w:val="00385414"/>
    <w:rsid w:val="00390074"/>
    <w:rsid w:val="00393600"/>
    <w:rsid w:val="0039762B"/>
    <w:rsid w:val="00397810"/>
    <w:rsid w:val="003A0C37"/>
    <w:rsid w:val="003A1B6B"/>
    <w:rsid w:val="003A3720"/>
    <w:rsid w:val="003A46C0"/>
    <w:rsid w:val="003A600E"/>
    <w:rsid w:val="003A6513"/>
    <w:rsid w:val="003B16C7"/>
    <w:rsid w:val="003B1E3C"/>
    <w:rsid w:val="003B7DFE"/>
    <w:rsid w:val="003C19F1"/>
    <w:rsid w:val="003C292A"/>
    <w:rsid w:val="003C4186"/>
    <w:rsid w:val="003C6185"/>
    <w:rsid w:val="003D085B"/>
    <w:rsid w:val="003D0D2D"/>
    <w:rsid w:val="003D1885"/>
    <w:rsid w:val="003D20F1"/>
    <w:rsid w:val="003D27DA"/>
    <w:rsid w:val="003D4710"/>
    <w:rsid w:val="003E16D7"/>
    <w:rsid w:val="003E197E"/>
    <w:rsid w:val="003E4B70"/>
    <w:rsid w:val="003E5FBA"/>
    <w:rsid w:val="003F1233"/>
    <w:rsid w:val="00400013"/>
    <w:rsid w:val="00400786"/>
    <w:rsid w:val="004046F0"/>
    <w:rsid w:val="0040668F"/>
    <w:rsid w:val="00407FCD"/>
    <w:rsid w:val="00412677"/>
    <w:rsid w:val="00431931"/>
    <w:rsid w:val="004348AE"/>
    <w:rsid w:val="004376C0"/>
    <w:rsid w:val="004417A8"/>
    <w:rsid w:val="0044223A"/>
    <w:rsid w:val="00451851"/>
    <w:rsid w:val="00451B19"/>
    <w:rsid w:val="00453343"/>
    <w:rsid w:val="0045618C"/>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454F"/>
    <w:rsid w:val="004968E2"/>
    <w:rsid w:val="004A2A49"/>
    <w:rsid w:val="004B600B"/>
    <w:rsid w:val="004B6822"/>
    <w:rsid w:val="004B69F6"/>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13D4"/>
    <w:rsid w:val="00511FAC"/>
    <w:rsid w:val="0051287D"/>
    <w:rsid w:val="00513C7D"/>
    <w:rsid w:val="00517EB5"/>
    <w:rsid w:val="00521123"/>
    <w:rsid w:val="00521221"/>
    <w:rsid w:val="0052250B"/>
    <w:rsid w:val="005414F4"/>
    <w:rsid w:val="00546187"/>
    <w:rsid w:val="00547B11"/>
    <w:rsid w:val="00547DA6"/>
    <w:rsid w:val="005558AE"/>
    <w:rsid w:val="00557D77"/>
    <w:rsid w:val="00562EAA"/>
    <w:rsid w:val="00563B58"/>
    <w:rsid w:val="005640C4"/>
    <w:rsid w:val="0056684C"/>
    <w:rsid w:val="00574A0C"/>
    <w:rsid w:val="0057780F"/>
    <w:rsid w:val="00581E0A"/>
    <w:rsid w:val="00586D89"/>
    <w:rsid w:val="00594F9F"/>
    <w:rsid w:val="005A1B4C"/>
    <w:rsid w:val="005A545C"/>
    <w:rsid w:val="005C1567"/>
    <w:rsid w:val="005C28D3"/>
    <w:rsid w:val="005C67B9"/>
    <w:rsid w:val="005C6CE5"/>
    <w:rsid w:val="005D0530"/>
    <w:rsid w:val="005D3F07"/>
    <w:rsid w:val="005E0C31"/>
    <w:rsid w:val="005E13EA"/>
    <w:rsid w:val="00606E27"/>
    <w:rsid w:val="006108C9"/>
    <w:rsid w:val="00614DF7"/>
    <w:rsid w:val="0062158D"/>
    <w:rsid w:val="006326D1"/>
    <w:rsid w:val="00632E0A"/>
    <w:rsid w:val="00633165"/>
    <w:rsid w:val="006447DE"/>
    <w:rsid w:val="0065276E"/>
    <w:rsid w:val="00654329"/>
    <w:rsid w:val="00654CEC"/>
    <w:rsid w:val="00655507"/>
    <w:rsid w:val="00657ABA"/>
    <w:rsid w:val="006635E3"/>
    <w:rsid w:val="006669F3"/>
    <w:rsid w:val="006712A7"/>
    <w:rsid w:val="00674FC2"/>
    <w:rsid w:val="0067549D"/>
    <w:rsid w:val="00677E42"/>
    <w:rsid w:val="00682334"/>
    <w:rsid w:val="00684732"/>
    <w:rsid w:val="00684B16"/>
    <w:rsid w:val="0069625A"/>
    <w:rsid w:val="00696F65"/>
    <w:rsid w:val="006972FD"/>
    <w:rsid w:val="00697572"/>
    <w:rsid w:val="006A164A"/>
    <w:rsid w:val="006A77BD"/>
    <w:rsid w:val="006B4496"/>
    <w:rsid w:val="006B5E67"/>
    <w:rsid w:val="006B6612"/>
    <w:rsid w:val="006C2EB5"/>
    <w:rsid w:val="006D18A3"/>
    <w:rsid w:val="006D5970"/>
    <w:rsid w:val="006E481E"/>
    <w:rsid w:val="006E795F"/>
    <w:rsid w:val="00700249"/>
    <w:rsid w:val="007069CD"/>
    <w:rsid w:val="00711EBE"/>
    <w:rsid w:val="0071231A"/>
    <w:rsid w:val="00712E90"/>
    <w:rsid w:val="00713B7E"/>
    <w:rsid w:val="0072678F"/>
    <w:rsid w:val="007276E5"/>
    <w:rsid w:val="00727C4C"/>
    <w:rsid w:val="00734809"/>
    <w:rsid w:val="007406E1"/>
    <w:rsid w:val="0074141E"/>
    <w:rsid w:val="00743E40"/>
    <w:rsid w:val="0075031F"/>
    <w:rsid w:val="00751263"/>
    <w:rsid w:val="007544FC"/>
    <w:rsid w:val="0075673A"/>
    <w:rsid w:val="0075704F"/>
    <w:rsid w:val="0076050E"/>
    <w:rsid w:val="00763B2D"/>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E3DB3"/>
    <w:rsid w:val="007F3F7E"/>
    <w:rsid w:val="007F4BA4"/>
    <w:rsid w:val="00803468"/>
    <w:rsid w:val="00813CEC"/>
    <w:rsid w:val="0081534C"/>
    <w:rsid w:val="008171E4"/>
    <w:rsid w:val="008208EA"/>
    <w:rsid w:val="00823341"/>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80539"/>
    <w:rsid w:val="008852D0"/>
    <w:rsid w:val="008859E8"/>
    <w:rsid w:val="0088737B"/>
    <w:rsid w:val="00892716"/>
    <w:rsid w:val="00893067"/>
    <w:rsid w:val="008933DE"/>
    <w:rsid w:val="00895FCE"/>
    <w:rsid w:val="00897F3E"/>
    <w:rsid w:val="008A21B4"/>
    <w:rsid w:val="008B07DE"/>
    <w:rsid w:val="008B28E7"/>
    <w:rsid w:val="008C14C7"/>
    <w:rsid w:val="008C2FFB"/>
    <w:rsid w:val="008C6EEA"/>
    <w:rsid w:val="008C7770"/>
    <w:rsid w:val="008C79C7"/>
    <w:rsid w:val="008D41BC"/>
    <w:rsid w:val="008D5813"/>
    <w:rsid w:val="008D634E"/>
    <w:rsid w:val="008D778A"/>
    <w:rsid w:val="008D78C9"/>
    <w:rsid w:val="008E06DC"/>
    <w:rsid w:val="008F32D9"/>
    <w:rsid w:val="0090180E"/>
    <w:rsid w:val="00902A65"/>
    <w:rsid w:val="00903B82"/>
    <w:rsid w:val="009079BD"/>
    <w:rsid w:val="00912BD9"/>
    <w:rsid w:val="00917E7A"/>
    <w:rsid w:val="00920E5B"/>
    <w:rsid w:val="00926436"/>
    <w:rsid w:val="0093018C"/>
    <w:rsid w:val="009301F5"/>
    <w:rsid w:val="00933EA8"/>
    <w:rsid w:val="00934E7E"/>
    <w:rsid w:val="009376C4"/>
    <w:rsid w:val="00944CBE"/>
    <w:rsid w:val="009544C0"/>
    <w:rsid w:val="00954FA4"/>
    <w:rsid w:val="00956AE9"/>
    <w:rsid w:val="00964CC6"/>
    <w:rsid w:val="0098427C"/>
    <w:rsid w:val="00986B43"/>
    <w:rsid w:val="00986C0B"/>
    <w:rsid w:val="00991FDA"/>
    <w:rsid w:val="009A2260"/>
    <w:rsid w:val="009A5F3B"/>
    <w:rsid w:val="009A6F87"/>
    <w:rsid w:val="009B0B61"/>
    <w:rsid w:val="009B28C0"/>
    <w:rsid w:val="009B7136"/>
    <w:rsid w:val="009C6092"/>
    <w:rsid w:val="009D1FE1"/>
    <w:rsid w:val="009D4365"/>
    <w:rsid w:val="009D4E3B"/>
    <w:rsid w:val="009D7BC9"/>
    <w:rsid w:val="009E122F"/>
    <w:rsid w:val="009E1982"/>
    <w:rsid w:val="009E4D2C"/>
    <w:rsid w:val="009F0978"/>
    <w:rsid w:val="009F3AEC"/>
    <w:rsid w:val="00A00081"/>
    <w:rsid w:val="00A02C58"/>
    <w:rsid w:val="00A06422"/>
    <w:rsid w:val="00A10D56"/>
    <w:rsid w:val="00A12AAE"/>
    <w:rsid w:val="00A12F22"/>
    <w:rsid w:val="00A16DD1"/>
    <w:rsid w:val="00A22441"/>
    <w:rsid w:val="00A23F3B"/>
    <w:rsid w:val="00A24406"/>
    <w:rsid w:val="00A25F64"/>
    <w:rsid w:val="00A303B9"/>
    <w:rsid w:val="00A37416"/>
    <w:rsid w:val="00A37E66"/>
    <w:rsid w:val="00A40581"/>
    <w:rsid w:val="00A40D9B"/>
    <w:rsid w:val="00A40ED6"/>
    <w:rsid w:val="00A4299F"/>
    <w:rsid w:val="00A47621"/>
    <w:rsid w:val="00A479CD"/>
    <w:rsid w:val="00A50CFC"/>
    <w:rsid w:val="00A54D67"/>
    <w:rsid w:val="00A55A3F"/>
    <w:rsid w:val="00A62052"/>
    <w:rsid w:val="00A652F6"/>
    <w:rsid w:val="00A65861"/>
    <w:rsid w:val="00A66FB3"/>
    <w:rsid w:val="00A732EA"/>
    <w:rsid w:val="00A7489E"/>
    <w:rsid w:val="00A8015F"/>
    <w:rsid w:val="00A81689"/>
    <w:rsid w:val="00A85039"/>
    <w:rsid w:val="00A906AA"/>
    <w:rsid w:val="00A94C5E"/>
    <w:rsid w:val="00AA252C"/>
    <w:rsid w:val="00AA666E"/>
    <w:rsid w:val="00AB5518"/>
    <w:rsid w:val="00AC4A04"/>
    <w:rsid w:val="00AD1ACF"/>
    <w:rsid w:val="00AD336F"/>
    <w:rsid w:val="00AD5996"/>
    <w:rsid w:val="00AE134C"/>
    <w:rsid w:val="00AE1868"/>
    <w:rsid w:val="00AE2564"/>
    <w:rsid w:val="00AE301F"/>
    <w:rsid w:val="00AE3302"/>
    <w:rsid w:val="00AE3D62"/>
    <w:rsid w:val="00AE5BA6"/>
    <w:rsid w:val="00AE7077"/>
    <w:rsid w:val="00AF6063"/>
    <w:rsid w:val="00AF61C2"/>
    <w:rsid w:val="00AF6CC6"/>
    <w:rsid w:val="00B0296A"/>
    <w:rsid w:val="00B07E79"/>
    <w:rsid w:val="00B109BF"/>
    <w:rsid w:val="00B10B64"/>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17FA"/>
    <w:rsid w:val="00B558EB"/>
    <w:rsid w:val="00B577D3"/>
    <w:rsid w:val="00B60466"/>
    <w:rsid w:val="00B6548F"/>
    <w:rsid w:val="00B66E4D"/>
    <w:rsid w:val="00B71A32"/>
    <w:rsid w:val="00B7502A"/>
    <w:rsid w:val="00B77305"/>
    <w:rsid w:val="00B82CC2"/>
    <w:rsid w:val="00B83F98"/>
    <w:rsid w:val="00B84A89"/>
    <w:rsid w:val="00B9256C"/>
    <w:rsid w:val="00B92BEF"/>
    <w:rsid w:val="00B94443"/>
    <w:rsid w:val="00B9689A"/>
    <w:rsid w:val="00B97056"/>
    <w:rsid w:val="00BA531E"/>
    <w:rsid w:val="00BA55B7"/>
    <w:rsid w:val="00BA7278"/>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F0D6C"/>
    <w:rsid w:val="00C01D14"/>
    <w:rsid w:val="00C01D97"/>
    <w:rsid w:val="00C025B4"/>
    <w:rsid w:val="00C161FD"/>
    <w:rsid w:val="00C23F17"/>
    <w:rsid w:val="00C26D0D"/>
    <w:rsid w:val="00C27C95"/>
    <w:rsid w:val="00C300D2"/>
    <w:rsid w:val="00C30189"/>
    <w:rsid w:val="00C3270F"/>
    <w:rsid w:val="00C3278B"/>
    <w:rsid w:val="00C33375"/>
    <w:rsid w:val="00C34C23"/>
    <w:rsid w:val="00C36FC9"/>
    <w:rsid w:val="00C42005"/>
    <w:rsid w:val="00C4664D"/>
    <w:rsid w:val="00C472AA"/>
    <w:rsid w:val="00C50A05"/>
    <w:rsid w:val="00C54AED"/>
    <w:rsid w:val="00C57D24"/>
    <w:rsid w:val="00C604D6"/>
    <w:rsid w:val="00C63928"/>
    <w:rsid w:val="00C63D00"/>
    <w:rsid w:val="00C6441B"/>
    <w:rsid w:val="00C65921"/>
    <w:rsid w:val="00C7108B"/>
    <w:rsid w:val="00C75883"/>
    <w:rsid w:val="00C8089F"/>
    <w:rsid w:val="00C82A7C"/>
    <w:rsid w:val="00C836CC"/>
    <w:rsid w:val="00C87A74"/>
    <w:rsid w:val="00C902FE"/>
    <w:rsid w:val="00C92C71"/>
    <w:rsid w:val="00C93F8F"/>
    <w:rsid w:val="00CA12E7"/>
    <w:rsid w:val="00CA3593"/>
    <w:rsid w:val="00CA5726"/>
    <w:rsid w:val="00CB258E"/>
    <w:rsid w:val="00CB3C8F"/>
    <w:rsid w:val="00CC02F1"/>
    <w:rsid w:val="00CC11A6"/>
    <w:rsid w:val="00CC135E"/>
    <w:rsid w:val="00CC7226"/>
    <w:rsid w:val="00CD0735"/>
    <w:rsid w:val="00CD5D3F"/>
    <w:rsid w:val="00CD7D0E"/>
    <w:rsid w:val="00CD7DD4"/>
    <w:rsid w:val="00CE7DA2"/>
    <w:rsid w:val="00CF2F8A"/>
    <w:rsid w:val="00CF3DB3"/>
    <w:rsid w:val="00D033C7"/>
    <w:rsid w:val="00D052BC"/>
    <w:rsid w:val="00D07026"/>
    <w:rsid w:val="00D10037"/>
    <w:rsid w:val="00D132C5"/>
    <w:rsid w:val="00D22C8F"/>
    <w:rsid w:val="00D264C4"/>
    <w:rsid w:val="00D33491"/>
    <w:rsid w:val="00D3442D"/>
    <w:rsid w:val="00D44F8E"/>
    <w:rsid w:val="00D51FD5"/>
    <w:rsid w:val="00D542D9"/>
    <w:rsid w:val="00D55DE0"/>
    <w:rsid w:val="00D607EF"/>
    <w:rsid w:val="00D60F88"/>
    <w:rsid w:val="00D646BD"/>
    <w:rsid w:val="00D71201"/>
    <w:rsid w:val="00D720C7"/>
    <w:rsid w:val="00D876E6"/>
    <w:rsid w:val="00D90958"/>
    <w:rsid w:val="00DA1025"/>
    <w:rsid w:val="00DA22EC"/>
    <w:rsid w:val="00DA5860"/>
    <w:rsid w:val="00DB2767"/>
    <w:rsid w:val="00DC1B10"/>
    <w:rsid w:val="00DC4729"/>
    <w:rsid w:val="00DE1428"/>
    <w:rsid w:val="00E04A6E"/>
    <w:rsid w:val="00E0524C"/>
    <w:rsid w:val="00E13DDC"/>
    <w:rsid w:val="00E17160"/>
    <w:rsid w:val="00E235E2"/>
    <w:rsid w:val="00E32872"/>
    <w:rsid w:val="00E35112"/>
    <w:rsid w:val="00E35BEC"/>
    <w:rsid w:val="00E50821"/>
    <w:rsid w:val="00E51F91"/>
    <w:rsid w:val="00E53C36"/>
    <w:rsid w:val="00E559CE"/>
    <w:rsid w:val="00E60F42"/>
    <w:rsid w:val="00E6746C"/>
    <w:rsid w:val="00E7086E"/>
    <w:rsid w:val="00E72E9B"/>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061B"/>
    <w:rsid w:val="00EA4D48"/>
    <w:rsid w:val="00EB2173"/>
    <w:rsid w:val="00EB62E6"/>
    <w:rsid w:val="00EC59A5"/>
    <w:rsid w:val="00ED1B30"/>
    <w:rsid w:val="00ED5D03"/>
    <w:rsid w:val="00ED6E4B"/>
    <w:rsid w:val="00EE13C0"/>
    <w:rsid w:val="00EE15A1"/>
    <w:rsid w:val="00EE1AC1"/>
    <w:rsid w:val="00EE39D6"/>
    <w:rsid w:val="00EE3FFB"/>
    <w:rsid w:val="00EE52AD"/>
    <w:rsid w:val="00EE6FAB"/>
    <w:rsid w:val="00EF44BB"/>
    <w:rsid w:val="00F01934"/>
    <w:rsid w:val="00F019EB"/>
    <w:rsid w:val="00F01F92"/>
    <w:rsid w:val="00F04053"/>
    <w:rsid w:val="00F10A08"/>
    <w:rsid w:val="00F12E42"/>
    <w:rsid w:val="00F22AC5"/>
    <w:rsid w:val="00F254D1"/>
    <w:rsid w:val="00F32799"/>
    <w:rsid w:val="00F32B82"/>
    <w:rsid w:val="00F4043E"/>
    <w:rsid w:val="00F41795"/>
    <w:rsid w:val="00F41BBC"/>
    <w:rsid w:val="00F444F0"/>
    <w:rsid w:val="00F47438"/>
    <w:rsid w:val="00F47A5F"/>
    <w:rsid w:val="00F50847"/>
    <w:rsid w:val="00F53F27"/>
    <w:rsid w:val="00F546D1"/>
    <w:rsid w:val="00F55128"/>
    <w:rsid w:val="00F60A15"/>
    <w:rsid w:val="00F66272"/>
    <w:rsid w:val="00F66E57"/>
    <w:rsid w:val="00F709C0"/>
    <w:rsid w:val="00F76EEE"/>
    <w:rsid w:val="00F82CC6"/>
    <w:rsid w:val="00F84D2B"/>
    <w:rsid w:val="00F927A1"/>
    <w:rsid w:val="00F92E4D"/>
    <w:rsid w:val="00F95D08"/>
    <w:rsid w:val="00FA2E6A"/>
    <w:rsid w:val="00FA3764"/>
    <w:rsid w:val="00FA56ED"/>
    <w:rsid w:val="00FA75E2"/>
    <w:rsid w:val="00FB0B0F"/>
    <w:rsid w:val="00FB24EA"/>
    <w:rsid w:val="00FB5FA6"/>
    <w:rsid w:val="00FC1310"/>
    <w:rsid w:val="00FC2CFE"/>
    <w:rsid w:val="00FC2FF3"/>
    <w:rsid w:val="00FC3263"/>
    <w:rsid w:val="00FC51F9"/>
    <w:rsid w:val="00FC5B40"/>
    <w:rsid w:val="00FC5FF8"/>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C10FE47"/>
  <w15:docId w15:val="{310B7BFF-16C9-468F-86F1-F56D72D7F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val="en-GB"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lang w:val="en-GB" w:eastAsia="en-GB"/>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numbering" w:customStyle="1" w:styleId="NoList1">
    <w:name w:val="No List1"/>
    <w:next w:val="NoList"/>
    <w:uiPriority w:val="99"/>
    <w:semiHidden/>
    <w:unhideWhenUsed/>
    <w:rsid w:val="00102C61"/>
  </w:style>
  <w:style w:type="paragraph" w:styleId="NormalWeb">
    <w:name w:val="Normal (Web)"/>
    <w:basedOn w:val="Normal"/>
    <w:uiPriority w:val="99"/>
    <w:semiHidden/>
    <w:unhideWhenUsed/>
    <w:rsid w:val="00102C61"/>
    <w:pPr>
      <w:overflowPunct/>
      <w:autoSpaceDE/>
      <w:autoSpaceDN/>
      <w:adjustRightInd/>
      <w:spacing w:after="135"/>
      <w:textAlignment w:val="auto"/>
    </w:pPr>
    <w:rPr>
      <w:rFonts w:ascii="Times New Roman" w:hAnsi="Times New Roman" w:cs="Times New Roman"/>
      <w:color w:val="auto"/>
      <w:sz w:val="24"/>
      <w:szCs w:val="24"/>
    </w:rPr>
  </w:style>
  <w:style w:type="character" w:customStyle="1" w:styleId="UnresolvedMention1">
    <w:name w:val="Unresolved Mention1"/>
    <w:uiPriority w:val="99"/>
    <w:semiHidden/>
    <w:unhideWhenUsed/>
    <w:rsid w:val="00102C61"/>
    <w:rPr>
      <w:color w:val="808080"/>
      <w:shd w:val="clear" w:color="auto" w:fill="E6E6E6"/>
    </w:rPr>
  </w:style>
  <w:style w:type="character" w:customStyle="1" w:styleId="BalloonTextChar">
    <w:name w:val="Balloon Text Char"/>
    <w:link w:val="BalloonText"/>
    <w:uiPriority w:val="99"/>
    <w:semiHidden/>
    <w:rsid w:val="00102C61"/>
    <w:rPr>
      <w:rFonts w:ascii="Tahoma" w:hAnsi="Tahoma" w:cs="Tahoma"/>
      <w:color w:val="000000"/>
      <w:sz w:val="16"/>
      <w:szCs w:val="16"/>
    </w:rPr>
  </w:style>
  <w:style w:type="character" w:styleId="Strong">
    <w:name w:val="Strong"/>
    <w:uiPriority w:val="22"/>
    <w:qFormat/>
    <w:rsid w:val="00102C61"/>
    <w:rPr>
      <w:b/>
      <w:bCs/>
    </w:rPr>
  </w:style>
  <w:style w:type="paragraph" w:customStyle="1" w:styleId="Default">
    <w:name w:val="Default"/>
    <w:rsid w:val="00102C61"/>
    <w:pPr>
      <w:autoSpaceDE w:val="0"/>
      <w:autoSpaceDN w:val="0"/>
      <w:adjustRightInd w:val="0"/>
    </w:pPr>
    <w:rPr>
      <w:rFonts w:ascii="Arial" w:eastAsia="Calibri" w:hAnsi="Arial" w:cs="Arial"/>
      <w:color w:val="000000"/>
      <w:sz w:val="24"/>
      <w:szCs w:val="24"/>
      <w:lang w:val="en-GB"/>
    </w:rPr>
  </w:style>
  <w:style w:type="character" w:customStyle="1" w:styleId="ilfuvd">
    <w:name w:val="ilfuvd"/>
    <w:rsid w:val="00102C61"/>
  </w:style>
  <w:style w:type="character" w:customStyle="1" w:styleId="UnresolvedMention2">
    <w:name w:val="Unresolved Mention2"/>
    <w:uiPriority w:val="99"/>
    <w:semiHidden/>
    <w:unhideWhenUsed/>
    <w:rsid w:val="00102C61"/>
    <w:rPr>
      <w:color w:val="605E5C"/>
      <w:shd w:val="clear" w:color="auto" w:fill="E1DFDD"/>
    </w:rPr>
  </w:style>
  <w:style w:type="paragraph" w:styleId="Revision">
    <w:name w:val="Revision"/>
    <w:hidden/>
    <w:uiPriority w:val="99"/>
    <w:semiHidden/>
    <w:rsid w:val="00F84D2B"/>
    <w:rPr>
      <w:rFonts w:ascii="Arial" w:hAnsi="Arial" w:cs="Arial"/>
      <w:color w:val="000000"/>
      <w:lang w:val="en-GB" w:eastAsia="en-GB"/>
    </w:rPr>
  </w:style>
  <w:style w:type="character" w:styleId="UnresolvedMention">
    <w:name w:val="Unresolved Mention"/>
    <w:basedOn w:val="DefaultParagraphFont"/>
    <w:uiPriority w:val="99"/>
    <w:semiHidden/>
    <w:unhideWhenUsed/>
    <w:rsid w:val="00431931"/>
    <w:rPr>
      <w:color w:val="605E5C"/>
      <w:shd w:val="clear" w:color="auto" w:fill="E1DFDD"/>
    </w:rPr>
  </w:style>
  <w:style w:type="paragraph" w:styleId="Bibliography">
    <w:name w:val="Bibliography"/>
    <w:basedOn w:val="Normal"/>
    <w:next w:val="Normal"/>
    <w:uiPriority w:val="37"/>
    <w:unhideWhenUsed/>
    <w:rsid w:val="00B83F98"/>
  </w:style>
  <w:style w:type="character" w:customStyle="1" w:styleId="Heading1Char">
    <w:name w:val="Heading 1 Char"/>
    <w:basedOn w:val="DefaultParagraphFont"/>
    <w:link w:val="Heading1"/>
    <w:uiPriority w:val="9"/>
    <w:rsid w:val="0045618C"/>
    <w:rPr>
      <w:rFonts w:ascii="Arial" w:hAnsi="Arial" w:cs="Arial"/>
      <w:b/>
      <w:color w:val="000000"/>
      <w:kern w:val="28"/>
      <w:sz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201156">
      <w:bodyDiv w:val="1"/>
      <w:marLeft w:val="0"/>
      <w:marRight w:val="0"/>
      <w:marTop w:val="0"/>
      <w:marBottom w:val="0"/>
      <w:divBdr>
        <w:top w:val="none" w:sz="0" w:space="0" w:color="auto"/>
        <w:left w:val="none" w:sz="0" w:space="0" w:color="auto"/>
        <w:bottom w:val="none" w:sz="0" w:space="0" w:color="auto"/>
        <w:right w:val="none" w:sz="0" w:space="0" w:color="auto"/>
      </w:divBdr>
    </w:div>
    <w:div w:id="172191716">
      <w:bodyDiv w:val="1"/>
      <w:marLeft w:val="0"/>
      <w:marRight w:val="0"/>
      <w:marTop w:val="0"/>
      <w:marBottom w:val="0"/>
      <w:divBdr>
        <w:top w:val="none" w:sz="0" w:space="0" w:color="auto"/>
        <w:left w:val="none" w:sz="0" w:space="0" w:color="auto"/>
        <w:bottom w:val="none" w:sz="0" w:space="0" w:color="auto"/>
        <w:right w:val="none" w:sz="0" w:space="0" w:color="auto"/>
      </w:divBdr>
    </w:div>
    <w:div w:id="342368368">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8616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Jas13</b:Tag>
    <b:SourceType>Book</b:SourceType>
    <b:Guid>{50A73AC8-2594-4EE0-9B70-4D059F7D7CA4}</b:Guid>
    <b:Title>Beginning Reflective Practice</b:Title>
    <b:City>Cheltenham</b:City>
    <b:Publisher>Cengage Learning</b:Publisher>
    <b:Year>2013</b:Year>
    <b:Edition>2nd</b:Edition>
    <b:Author>
      <b:Author>
        <b:NameList>
          <b:Person>
            <b:Last>Jasper</b:Last>
            <b:First>Melanie</b:First>
          </b:Person>
        </b:NameList>
      </b:Author>
    </b:Author>
    <b:RefOrder>2</b:RefOrder>
  </b:Source>
  <b:Source>
    <b:Tag>Car00</b:Tag>
    <b:SourceType>Report</b:SourceType>
    <b:Guid>{854E2578-4598-4CF8-AD44-CAD5B67789FE}</b:Guid>
    <b:Title>National Minimum Standards (Wales) for Fostering Services</b:Title>
    <b:Year>2000</b:Year>
    <b:Publisher>National Assembly For Wales</b:Publisher>
    <b:Author>
      <b:Author>
        <b:Corporate>Care Standards</b:Corporate>
      </b:Author>
    </b:Author>
    <b:City>Cardiff</b:City>
    <b:RefOrder>3</b:RefOrder>
  </b:Source>
  <b:Source>
    <b:Tag>Com081</b:Tag>
    <b:SourceType>ElectronicSource</b:SourceType>
    <b:Guid>{F33A8140-18CF-4128-A54A-68851246280F}</b:Guid>
    <b:Author>
      <b:Author>
        <b:Corporate>Community Care</b:Corporate>
      </b:Author>
    </b:Author>
    <b:Title>Proven Practice: communicating with service users and their carers</b:Title>
    <b:City>London</b:City>
    <b:Publisher>Personnel Today</b:Publisher>
    <b:Year>2008</b:Year>
    <b:RefOrder>4</b:RefOrder>
  </b:Source>
  <b:Source>
    <b:Tag>Cor152</b:Tag>
    <b:SourceType>InternetSite</b:SourceType>
    <b:Guid>{2D482245-0A29-4060-B1CD-FB2E858D5312}</b:Guid>
    <b:Author>
      <b:Author>
        <b:Corporate>CoramBAAF</b:Corporate>
      </b:Author>
    </b:Author>
    <b:Title>Making good fostering assessments</b:Title>
    <b:Year>2015</b:Year>
    <b:YearAccessed>2018</b:YearAccessed>
    <b:MonthAccessed>February</b:MonthAccessed>
    <b:DayAccessed>15th</b:DayAccessed>
    <b:URL>https://corambaaf.org.uk/training-events?gclid=EAIaIQobChMIwsSm3q3i3QIV4ZPtCh0XzgUlEAAYAiAAEgKxNPD_BwE</b:URL>
    <b:RefOrder>5</b:RefOrder>
  </b:Source>
  <b:Source>
    <b:Tag>Wel17</b:Tag>
    <b:SourceType>Report</b:SourceType>
    <b:Guid>{37896F82-1365-492D-ADC2-803C3A9B527C}</b:Guid>
    <b:Author>
      <b:Author>
        <b:Corporate>Social Care Wales</b:Corporate>
      </b:Author>
    </b:Author>
    <b:Title>Code of Professional Practice for Social Care</b:Title>
    <b:Year>2017</b:Year>
    <b:Publisher>Welsh Government  </b:Publisher>
    <b:City>Cardiff</b:City>
    <b:RefOrder>6</b:RefOrder>
  </b:Source>
  <b:Source>
    <b:Tag>Soc15</b:Tag>
    <b:SourceType>Report</b:SourceType>
    <b:Guid>{57CD82F7-6BDE-4D89-BDF9-CAC7284BD87F}</b:Guid>
    <b:Title>More Than Just Words</b:Title>
    <b:City>Cardiff</b:City>
    <b:Publisher>Welsh Government</b:Publisher>
    <b:Year>2015</b:Year>
    <b:Author>
      <b:Author>
        <b:Corporate>Social Care Wales</b:Corporate>
      </b:Author>
    </b:Author>
    <b:RefOrder>7</b:RefOrder>
  </b:Source>
  <b:Source>
    <b:Tag>Soc14</b:Tag>
    <b:SourceType>Report</b:SourceType>
    <b:Guid>{653FECBD-6E43-4C7B-BF2A-5B98EA19F171}</b:Guid>
    <b:Author>
      <b:Author>
        <b:Corporate>Social Services and Well-being (Wales) Act</b:Corporate>
      </b:Author>
    </b:Author>
    <b:Title>Codes of Practice and Statutory Guidance</b:Title>
    <b:Year>2014</b:Year>
    <b:Publisher>Welsh Government</b:Publisher>
    <b:City>Cardiff</b:City>
    <b:RefOrder>8</b:RefOrder>
  </b:Source>
  <b:Source>
    <b:Tag>Com08</b:Tag>
    <b:SourceType>ElectronicSource</b:SourceType>
    <b:Guid>{7C8577B8-9502-4204-8889-639E0A917CF9}</b:Guid>
    <b:Title>Proven Practice: Communicating with Service Users and their Carers</b:Title>
    <b:Year>2008</b:Year>
    <b:Author>
      <b:Author>
        <b:Corporate>Community Care</b:Corporate>
      </b:Author>
    </b:Author>
    <b:City>London</b:City>
    <b:Publisher>Adults Workforce</b:Publisher>
    <b:RefOrder>9</b:RefOrder>
  </b:Source>
  <b:Source>
    <b:Tag>Soc07</b:Tag>
    <b:SourceType>ElectronicSource</b:SourceType>
    <b:Guid>{22828367-D7CB-43D8-8965-F132DFE3F2DA}</b:Guid>
    <b:Title>Assessment in social work: a guide for learning and teaching</b:Title>
    <b:Year>2007</b:Year>
    <b:Author>
      <b:Author>
        <b:Corporate>Social Care Institute for Excellence</b:Corporate>
      </b:Author>
    </b:Author>
    <b:City>London</b:City>
    <b:Publisher>SCIE</b:Publisher>
    <b:RefOrder>10</b:RefOrder>
  </b:Source>
  <b:Source>
    <b:Tag>Pos14</b:Tag>
    <b:SourceType>JournalArticle</b:SourceType>
    <b:Guid>{5E3071F3-616C-4483-84FA-CE9F614D7720}</b:Guid>
    <b:Title>Empowering, Assessment, Care Management and the Skilled Worker</b:Title>
    <b:Year>2014</b:Year>
    <b:JournalName>Practice: Social Work in Action</b:JournalName>
    <b:Pages>327-331</b:Pages>
    <b:Volume>26</b:Volume>
    <b:Issue>5</b:Issue>
    <b:Author>
      <b:Author>
        <b:NameList>
          <b:Person>
            <b:Last>Postle</b:Last>
            <b:First>Karen</b:First>
          </b:Person>
        </b:NameList>
      </b:Author>
    </b:Author>
    <b:RefOrder>11</b:RefOrder>
  </b:Source>
  <b:Source>
    <b:Tag>Wor18</b:Tag>
    <b:SourceType>Book</b:SourceType>
    <b:Guid>{CD841515-E221-45E4-AC8A-79CC8E70F9F9}</b:Guid>
    <b:Title>The Sourcebook of Listening Research: Methodology and Measures</b:Title>
    <b:Year>2018</b:Year>
    <b:City>New Jersey</b:City>
    <b:Publisher>Wiley and Son</b:Publisher>
    <b:Author>
      <b:Author>
        <b:NameList>
          <b:Person>
            <b:Last>Worthington </b:Last>
            <b:Middle>L</b:Middle>
            <b:First>Debra </b:First>
          </b:Person>
          <b:Person>
            <b:Last>Bodie</b:Last>
            <b:Middle>D</b:Middle>
            <b:First>Graham </b:First>
          </b:Person>
        </b:NameList>
      </b:Author>
    </b:Author>
    <b:RefOrder>12</b:RefOrder>
  </b:Source>
  <b:Source>
    <b:Tag>Ros02</b:Tag>
    <b:SourceType>Book</b:SourceType>
    <b:Guid>{D58F8C11-C425-4251-BE59-90B3EC1C2496}</b:Guid>
    <b:Title>Teaching and Researching Listening</b:Title>
    <b:Year>2002</b:Year>
    <b:City>Oxon</b:City>
    <b:Publisher>Rutledge</b:Publisher>
    <b:Edition>3rd</b:Edition>
    <b:Author>
      <b:Author>
        <b:NameList>
          <b:Person>
            <b:Last>Rost</b:Last>
            <b:First>Micheal</b:First>
          </b:Person>
        </b:NameList>
      </b:Author>
    </b:Author>
    <b:RefOrder>13</b:RefOrder>
  </b:Source>
  <b:Source>
    <b:Tag>Wel12</b:Tag>
    <b:SourceType>InternetSite</b:SourceType>
    <b:Guid>{88837641-5C0F-41EC-9C4F-170F64FFDF91}</b:Guid>
    <b:Title>More than just words - Wyn Gruffydd</b:Title>
    <b:Year>2012</b:Year>
    <b:Author>
      <b:Author>
        <b:Corporate>Welsh Government</b:Corporate>
      </b:Author>
    </b:Author>
    <b:YearAccessed>2018</b:YearAccessed>
    <b:MonthAccessed>June</b:MonthAccessed>
    <b:DayAccessed>12th</b:DayAccessed>
    <b:URL>https://youtu.be/IOOs62dzOE4</b:URL>
    <b:RefOrder>14</b:RefOrder>
  </b:Source>
  <b:Source>
    <b:Tag>Min161</b:Tag>
    <b:SourceType>InternetSite</b:SourceType>
    <b:Guid>{2DE0DA3E-2114-42DA-943C-35F705744D61}</b:Guid>
    <b:Title>Physical activity, sport and mental health</b:Title>
    <b:Year>2016</b:Year>
    <b:Author>
      <b:Author>
        <b:Corporate>Mind</b:Corporate>
      </b:Author>
    </b:Author>
    <b:YearAccessed>2018</b:YearAccessed>
    <b:MonthAccessed>September</b:MonthAccessed>
    <b:DayAccessed>25</b:DayAccessed>
    <b:URL>https://www.mind.org.uk/information-support/tips-for-everyday-living/physical-activity-sport-and-exercise/health-benefits/#.W6qmI-nQZhg</b:URL>
    <b:RefOrder>15</b:RefOrder>
  </b:Source>
  <b:Source>
    <b:Tag>Placeholder1</b:Tag>
    <b:SourceType>Report</b:SourceType>
    <b:Guid>{89015684-4588-47D6-8568-EB63F77A230A}</b:Guid>
    <b:Title>More Than Just Words</b:Title>
    <b:City>Cardiff</b:City>
    <b:Publisher>Welsh Government</b:Publisher>
    <b:Year>2017</b:Year>
    <b:Author>
      <b:Author>
        <b:Corporate>Social Care Wales</b:Corporate>
      </b:Author>
    </b:Author>
    <b:RefOrder>16</b:RefOrder>
  </b:Source>
  <b:Source>
    <b:Tag>Gov151</b:Tag>
    <b:SourceType>InternetSite</b:SourceType>
    <b:Guid>{C86904A5-2CF0-4074-BF52-A541FFCC500E}</b:Guid>
    <b:Author>
      <b:Author>
        <b:Corporate>Gov .UK</b:Corporate>
      </b:Author>
    </b:Author>
    <b:Title>Working together to Safeguard Chidren</b:Title>
    <b:Year>2015</b:Year>
    <b:YearAccessed>2018</b:YearAccessed>
    <b:MonthAccessed>July</b:MonthAccessed>
    <b:DayAccessed>15th</b:DayAccessed>
    <b:URL>https://www.gov.uk/government/publications/working-together-to-safeguard-children--2</b:URL>
    <b:RefOrder>17</b:RefOrder>
  </b:Source>
  <b:Source>
    <b:Tag>All11</b:Tag>
    <b:SourceType>Report</b:SourceType>
    <b:Guid>{5306F783-5C8D-4B67-A45C-8DFA5ECF70B9}</b:Guid>
    <b:Author>
      <b:Author>
        <b:Corporate>All Wales Procedures Review Group</b:Corporate>
      </b:Author>
    </b:Author>
    <b:Title>All Wales Protocol- Missing Person</b:Title>
    <b:Year>2011</b:Year>
    <b:Publisher>All Wales Procedures Review Group</b:Publisher>
    <b:City>Cardiff</b:City>
    <b:RefOrder>18</b:RefOrder>
  </b:Source>
  <b:Source>
    <b:Tag>CenND</b:Tag>
    <b:SourceType>InternetSite</b:SourceType>
    <b:Guid>{2311B771-FCCF-4C60-A393-912181C8761B}</b:Guid>
    <b:Title>Defining Trauma</b:Title>
    <b:Year>ND</b:Year>
    <b:YearAccessed>2018</b:YearAccessed>
    <b:MonthAccessed>August</b:MonthAccessed>
    <b:DayAccessed>29th</b:DayAccessed>
    <b:URL>https://www.ecmhc.org/tutorials/trauma/mod1_1.html</b:URL>
    <b:Author>
      <b:Author>
        <b:Corporate>Center for Early Childhood Mental Health Consultaion</b:Corporate>
      </b:Author>
    </b:Author>
    <b:RefOrder>19</b:RefOrder>
  </b:Source>
  <b:Source>
    <b:Tag>NSP17</b:Tag>
    <b:SourceType>InternetSite</b:SourceType>
    <b:Guid>{C957D1D4-5B72-4BB1-B8C9-E22AA579ACFF}</b:Guid>
    <b:Author>
      <b:Author>
        <b:Corporate>NSPCC</b:Corporate>
      </b:Author>
    </b:Author>
    <b:Title>Neglect: What is Neglect?</b:Title>
    <b:Year>2017</b:Year>
    <b:YearAccessed>2018</b:YearAccessed>
    <b:MonthAccessed>June </b:MonthAccessed>
    <b:DayAccessed>30th</b:DayAccessed>
    <b:URL>https://www.nspcc.org.uk/preventing-abuse/child-abuse-and-neglect/neglect/</b:URL>
    <b:RefOrder>20</b:RefOrder>
  </b:Source>
  <b:Source>
    <b:Tag>Con98</b:Tag>
    <b:SourceType>Report</b:SourceType>
    <b:Guid>{1AF3BD66-D757-4177-89F5-C98A3AF24DE6}</b:Guid>
    <b:Title>The Rights of the Child</b:Title>
    <b:City>London</b:City>
    <b:Publisher>Convention on the Rights of the Child</b:Publisher>
    <b:Year>1998</b:Year>
    <b:Author>
      <b:Author>
        <b:Corporate>UNICEF UK </b:Corporate>
      </b:Author>
    </b:Author>
    <b:RefOrder>21</b:RefOrder>
  </b:Source>
  <b:Source>
    <b:Tag>Cor17</b:Tag>
    <b:SourceType>ElectronicSource</b:SourceType>
    <b:Guid>{58B4567C-0F00-4DFF-BA58-F60CFFC1AC64}</b:Guid>
    <b:Author>
      <b:Author>
        <b:Corporate>CoramBAAF</b:Corporate>
      </b:Author>
    </b:Author>
    <b:Title>The roles &amp; responsibilities of the supervising social worker &amp; mindfulness in supporting foster carers</b:Title>
    <b:Year>2017</b:Year>
    <b:Publisher>Coram</b:Publisher>
    <b:City>London</b:City>
    <b:RefOrder>22</b:RefOrder>
  </b:Source>
  <b:Source>
    <b:Tag>Kad14</b:Tag>
    <b:SourceType>Book</b:SourceType>
    <b:Guid>{FD1C0482-FB0C-4021-BBBF-59CF1E37D1EC}</b:Guid>
    <b:Title>Supervision in Social Work</b:Title>
    <b:Year>2014</b:Year>
    <b:City>New York</b:City>
    <b:Publisher>Columbia University Press</b:Publisher>
    <b:Edition>5</b:Edition>
    <b:Author>
      <b:Author>
        <b:NameList>
          <b:Person>
            <b:Last>Kadushin</b:Last>
            <b:First>Alfred </b:First>
          </b:Person>
          <b:Person>
            <b:Last>Harkness</b:Last>
            <b:First>Daniel </b:First>
          </b:Person>
        </b:NameList>
      </b:Author>
    </b:Author>
    <b:RefOrder>23</b:RefOrder>
  </b:Source>
  <b:Source>
    <b:Tag>Pro11</b:Tag>
    <b:SourceType>Report</b:SourceType>
    <b:Guid>{67FE74AD-DAD0-483A-B975-1A625B6E552E}</b:Guid>
    <b:Title>Munro review of child protection: a child-centred system</b:Title>
    <b:City>London</b:City>
    <b:Publisher>Gov.uk</b:Publisher>
    <b:Year>2011</b:Year>
    <b:Author>
      <b:Author>
        <b:NameList>
          <b:Person>
            <b:Last>Professor  Munro</b:Last>
            <b:First>Eileen </b:First>
          </b:Person>
        </b:NameList>
      </b:Author>
    </b:Author>
    <b:RefOrder>24</b:RefOrder>
  </b:Source>
  <b:Source>
    <b:Tag>Hol14</b:Tag>
    <b:SourceType>Book</b:SourceType>
    <b:Guid>{D589489E-4AA1-482A-95E1-B33958E9C5EB}</b:Guid>
    <b:Title>John Bowlby and Attachment Theory</b:Title>
    <b:Year>2014</b:Year>
    <b:City>New York</b:City>
    <b:Publisher>Routledge</b:Publisher>
    <b:Edition>2nd</b:Edition>
    <b:Author>
      <b:Author>
        <b:NameList>
          <b:Person>
            <b:Last>Holmes</b:Last>
            <b:First>Jeremy </b:First>
          </b:Person>
        </b:NameList>
      </b:Author>
    </b:Author>
    <b:RefOrder>25</b:RefOrder>
  </b:Source>
  <b:Source>
    <b:Tag>Moo101</b:Tag>
    <b:SourceType>Book</b:SourceType>
    <b:Guid>{EC574403-B561-47B3-89B1-00AFFAE12E8A}</b:Guid>
    <b:Title>Theories of Attachment: An Introduction to Bowlby, Ainsworth, Gerber, Brazleton, Kennell, Klaus</b:Title>
    <b:Year>2010</b:Year>
    <b:City>Minnesota</b:City>
    <b:Publisher>Redleaf Press</b:Publisher>
    <b:Author>
      <b:Author>
        <b:NameList>
          <b:Person>
            <b:Last>Mooney</b:Last>
            <b:Middle>Garhart </b:Middle>
            <b:First>Carol </b:First>
          </b:Person>
        </b:NameList>
      </b:Author>
    </b:Author>
    <b:RefOrder>26</b:RefOrder>
  </b:Source>
  <b:Source>
    <b:Tag>Par10</b:Tag>
    <b:SourceType>Book</b:SourceType>
    <b:Guid>{A123DE73-C630-4FDB-978D-978B05D7D698}</b:Guid>
    <b:Title> Social Work Practice: Assessment, Planning, Intervention and Review </b:Title>
    <b:Year>2010</b:Year>
    <b:Publisher>Learnig Matters Ltd</b:Publisher>
    <b:City>Exeter</b:City>
    <b:Edition>3</b:Edition>
    <b:Author>
      <b:Author>
        <b:NameList>
          <b:Person>
            <b:Last>Parker</b:Last>
            <b:First>Jonathan </b:First>
          </b:Person>
          <b:Person>
            <b:Last> Bradley</b:Last>
            <b:First> Greta </b:First>
          </b:Person>
        </b:NameList>
      </b:Author>
    </b:Author>
    <b:RefOrder>27</b:RefOrder>
  </b:Source>
  <b:Source>
    <b:Tag>Col14</b:Tag>
    <b:SourceType>Book</b:SourceType>
    <b:Guid>{0C8F39FB-A071-4DA3-AA6F-E0D63D98C768}</b:Guid>
    <b:Title>The Handbook of Conflict Resolution: Theory and Practice</b:Title>
    <b:Year>2014</b:Year>
    <b:City>San Francisco</b:City>
    <b:Publisher>Jossey-Bass</b:Publisher>
    <b:Edition>3</b:Edition>
    <b:Author>
      <b:Author>
        <b:NameList>
          <b:Person>
            <b:Last>Coleman</b:Last>
            <b:Middle>T</b:Middle>
            <b:First>Peter </b:First>
          </b:Person>
          <b:Person>
            <b:Last>Deutsch,</b:Last>
            <b:First>Morton </b:First>
          </b:Person>
          <b:Person>
            <b:Last>Marcus</b:Last>
            <b:Middle>C</b:Middle>
            <b:First>Eric</b:First>
          </b:Person>
        </b:NameList>
      </b:Author>
    </b:Author>
    <b:RefOrder>28</b:RefOrder>
  </b:Source>
  <b:Source>
    <b:Tag>Hom11</b:Tag>
    <b:SourceType>Report</b:SourceType>
    <b:Guid>{104F758F-B0A2-4B16-A968-04DC8550BCE9}</b:Guid>
    <b:Title>Missing Children and Adults: A Cross Government Stratagy</b:Title>
    <b:City>London</b:City>
    <b:Publisher>Home Office</b:Publisher>
    <b:Year>2011</b:Year>
    <b:Author>
      <b:Author>
        <b:Corporate>Home Office</b:Corporate>
      </b:Author>
    </b:Author>
    <b:RefOrder>29</b:RefOrder>
  </b:Source>
  <b:Source>
    <b:Tag>Sur15</b:Tag>
    <b:SourceType>InternetSite</b:SourceType>
    <b:Guid>{BAE0181E-3DF7-48A7-846A-D8C9FBF5A66A}</b:Guid>
    <b:Title>Team Around The Child (TAC) / Team Around The Family (TAF)</b:Title>
    <b:Year>2015</b:Year>
    <b:YearAccessed>2018</b:YearAccessed>
    <b:MonthAccessed>May </b:MonthAccessed>
    <b:DayAccessed>21st </b:DayAccessed>
    <b:URL>http://survivingsafeguarding.co.uk/team-around-the-child-tac-team-around-the-family-taf/</b:URL>
    <b:Author>
      <b:Author>
        <b:Corporate>Surviving Safeguarding </b:Corporate>
      </b:Author>
    </b:Author>
    <b:RefOrder>30</b:RefOrder>
  </b:Source>
  <b:Source>
    <b:Tag>Gre11</b:Tag>
    <b:SourceType>Book</b:SourceType>
    <b:Guid>{9B96D2AD-6096-4E3C-B460-69CFF3213630}</b:Guid>
    <b:Title>Solution Orienated Social Work Practice</b:Title>
    <b:Year>2011</b:Year>
    <b:City>New York</b:City>
    <b:Publisher>Oxford University Press</b:Publisher>
    <b:Author>
      <b:Author>
        <b:NameList>
          <b:Person>
            <b:Last>Greene</b:Last>
            <b:Middle>J</b:Middle>
            <b:First>Gilbert</b:First>
          </b:Person>
          <b:Person>
            <b:Last>Lee</b:Last>
            <b:Middle>Yee</b:Middle>
            <b:First>Mo</b:First>
          </b:Person>
        </b:NameList>
      </b:Author>
    </b:Author>
    <b:RefOrder>31</b:RefOrder>
  </b:Source>
  <b:Source>
    <b:Tag>Gov03</b:Tag>
    <b:SourceType>Report</b:SourceType>
    <b:Guid>{6D0F8CEF-6087-4460-B44A-B10A93924593}</b:Guid>
    <b:Author>
      <b:Author>
        <b:Corporate>Every Child Matters</b:Corporate>
      </b:Author>
    </b:Author>
    <b:Title>Every Child Matters</b:Title>
    <b:Year>2003</b:Year>
    <b:Publisher>The Stationery Office</b:Publisher>
    <b:City>Norwich</b:City>
    <b:RefOrder>32</b:RefOrder>
  </b:Source>
  <b:Source>
    <b:Tag>Wel08</b:Tag>
    <b:SourceType>Report</b:SourceType>
    <b:Guid>{326A4C71-8E23-4A6A-822F-CD6BC04DF8A0}</b:Guid>
    <b:Author>
      <b:Author>
        <b:Corporate>Welsh Assembly Government</b:Corporate>
      </b:Author>
    </b:Author>
    <b:Title>All Wales Child Protection Procedures </b:Title>
    <b:Year>2008</b:Year>
    <b:Publisher>Local Safeguarding Children Board in Wales</b:Publisher>
    <b:City>Cardiff</b:City>
    <b:RefOrder>33</b:RefOrder>
  </b:Source>
  <b:Source>
    <b:Tag>Soc09</b:Tag>
    <b:SourceType>Report</b:SourceType>
    <b:Guid>{A355F007-68B8-407D-AB12-E1FAFA05AA74}</b:Guid>
    <b:Title>The role of the Care and Social Services Inspectorate in Wales (CSSIW): 'In safe hands'</b:Title>
    <b:City>Cardiff</b:City>
    <b:Publisher>Welsh Assembly Government</b:Publisher>
    <b:Year>2009</b:Year>
    <b:Author>
      <b:Author>
        <b:Corporate>Social Care Wales</b:Corporate>
      </b:Author>
    </b:Author>
    <b:RefOrder>34</b:RefOrder>
  </b:Source>
  <b:Source>
    <b:Tag>InS09</b:Tag>
    <b:SourceType>Report</b:SourceType>
    <b:Guid>{7319613E-E3CB-4288-9B36-89750C9F6EEE}</b:Guid>
    <b:Title>‘In Safe Hands’ Guidance: Third Suppliment</b:Title>
    <b:Year>2009</b:Year>
    <b:City>Cardiff</b:City>
    <b:Author>
      <b:Author>
        <b:Corporate>Social Care Wales </b:Corporate>
      </b:Author>
    </b:Author>
    <b:Publisher>Welsh Assembly Government</b:Publisher>
    <b:RefOrder>35</b:RefOrder>
  </b:Source>
  <b:Source>
    <b:Tag>The16</b:Tag>
    <b:SourceType>ElectronicSource</b:SourceType>
    <b:Guid>{A9DC1152-0D78-43BF-AC15-C1C49B72A310}</b:Guid>
    <b:Title>Allegations</b:Title>
    <b:Year>2016</b:Year>
    <b:City>Cardigan Bay, Wales</b:City>
    <b:Publisher>The Fostering Network</b:Publisher>
    <b:Author>
      <b:Author>
        <b:Corporate>The Fostering Network in Wales</b:Corporate>
      </b:Author>
    </b:Author>
    <b:RefOrder>36</b:RefOrder>
  </b:Source>
  <b:Source>
    <b:Tag>Gov18</b:Tag>
    <b:SourceType>Report</b:SourceType>
    <b:Guid>{E27772C7-C434-4A1F-9C68-6357D91875F6}</b:Guid>
    <b:Title>Guide to the General Data Protection Regulation</b:Title>
    <b:City>London</b:City>
    <b:Publisher>Information Commissioners Office</b:Publisher>
    <b:Year>2018</b:Year>
    <b:Author>
      <b:Author>
        <b:Corporate>Gov.UK</b:Corporate>
      </b:Author>
    </b:Author>
    <b:RefOrder>37</b:RefOrder>
  </b:Source>
  <b:Source>
    <b:Tag>Ban18</b:Tag>
    <b:SourceType>ElectronicSource</b:SourceType>
    <b:Guid>{448DAF40-BA11-4DF8-AAE4-0AA0ACB5DC6A}</b:Guid>
    <b:Title>Advocacy</b:Title>
    <b:Year>2018</b:Year>
    <b:Publisher>Barnardos</b:Publisher>
    <b:City>Essex</b:City>
    <b:Author>
      <b:Author>
        <b:Corporate>Banardos</b:Corporate>
      </b:Author>
    </b:Author>
    <b:RefOrder>38</b:RefOrder>
  </b:Source>
  <b:Source>
    <b:Tag>Cha14</b:Tag>
    <b:SourceType>Report</b:SourceType>
    <b:Guid>{361A5837-54A5-479E-AAD0-9D3232FEA14F}</b:Guid>
    <b:Author>
      <b:Author>
        <b:Corporate>Gov.uk</b:Corporate>
      </b:Author>
    </b:Author>
    <b:Title>Safeguarding children and young people</b:Title>
    <b:Year>2014</b:Year>
    <b:Publisher>Charity Commission for England and Wales</b:Publisher>
    <b:City>London</b:City>
    <b:RefOrder>39</b:RefOrder>
  </b:Source>
  <b:Source>
    <b:Tag>Fos161</b:Tag>
    <b:SourceType>ElectronicSource</b:SourceType>
    <b:Guid>{97B18DBC-B613-4E61-BB39-96CF5FE376D1}</b:Guid>
    <b:Title>Allegations</b:Title>
    <b:Year>2016</b:Year>
    <b:Publisher>Fostering Network</b:Publisher>
    <b:City>Cardiff</b:City>
    <b:Author>
      <b:Author>
        <b:Corporate>Fostering Newtwork</b:Corporate>
      </b:Author>
    </b:Author>
    <b:RefOrder>40</b:RefOrder>
  </b:Source>
  <b:Source>
    <b:Tag>Bet09</b:Tag>
    <b:SourceType>Report</b:SourceType>
    <b:Guid>{E3C98902-02AD-4EB7-B708-B2AB5D595BBA}</b:Guid>
    <b:Author>
      <b:Author>
        <b:Corporate>Betsi Cadwaladr University Health Board</b:Corporate>
      </b:Author>
    </b:Author>
    <b:Title>Policy and Procedures for the Protection of Vulnerable Adults (POVA)</b:Title>
    <b:Year>2009</b:Year>
    <b:City>Bangor</b:City>
    <b:RefOrder>41</b:RefOrder>
  </b:Source>
  <b:Source>
    <b:Tag>leg05</b:Tag>
    <b:SourceType>InternetSite</b:SourceType>
    <b:Guid>{74B7E099-70B2-4102-81F7-A4B6A7C4E0CA}</b:Guid>
    <b:Author>
      <b:Author>
        <b:Corporate>Mental Capacity Act</b:Corporate>
      </b:Author>
    </b:Author>
    <b:Title>Mental Capacity Act</b:Title>
    <b:Year>2005</b:Year>
    <b:Publisher>The National Archives</b:Publisher>
    <b:City>London</b:City>
    <b:YearAccessed>2018</b:YearAccessed>
    <b:MonthAccessed>August </b:MonthAccessed>
    <b:DayAccessed>18th</b:DayAccessed>
    <b:URL>http://www.legislation.gov.uk/ukpga/2005/9/contents</b:URL>
    <b:RefOrder>42</b:RefOrder>
  </b:Source>
  <b:Source>
    <b:Tag>Wel00</b:Tag>
    <b:SourceType>Report</b:SourceType>
    <b:Guid>{087404A6-7EAF-46F0-85BB-518C2E283C8F}</b:Guid>
    <b:Author>
      <b:Author>
        <b:Corporate>Welsh Assembly Government</b:Corporate>
      </b:Author>
    </b:Author>
    <b:Title>In Safe Hands: Implementing Adult Protection Procedures in Wales</b:Title>
    <b:Year>2009</b:Year>
    <b:City>Cardiff</b:City>
    <b:Publisher>Welsh Government</b:Publisher>
    <b:RefOrder>43</b:RefOrder>
  </b:Source>
  <b:Source>
    <b:Tag>Lie00</b:Tag>
    <b:SourceType>Book</b:SourceType>
    <b:Guid>{FA815B25-5E5B-402D-843A-3D89222C6452}</b:Guid>
    <b:Title>Human language and our reptilian brain.</b:Title>
    <b:City>Cambridge</b:City>
    <b:Publisher>Harvard University Press</b:Publisher>
    <b:Year>2000</b:Year>
    <b:Author>
      <b:Author>
        <b:NameList>
          <b:Person>
            <b:Last>Lieberman</b:Last>
            <b:First>P</b:First>
          </b:Person>
        </b:NameList>
      </b:Author>
    </b:Author>
    <b:RefOrder>44</b:RefOrder>
  </b:Source>
  <b:Source>
    <b:Tag>Wel161</b:Tag>
    <b:SourceType>Report</b:SourceType>
    <b:Guid>{43B2A813-EB1C-4287-AAAC-A62186991B03}</b:Guid>
    <b:Author>
      <b:Author>
        <b:Corporate>Welsh Government</b:Corporate>
      </b:Author>
    </b:Author>
    <b:Title>Follow-on Strategic Framework for Welsh Language Services in Health, Social Services and Social Care 2016-2019</b:Title>
    <b:Year>2016</b:Year>
    <b:Publisher>Welsh Government</b:Publisher>
    <b:City>Cardiff</b:City>
    <b:RefOrder>45</b:RefOrder>
  </b:Source>
  <b:Source>
    <b:Tag>Placeholder2</b:Tag>
    <b:SourceType>Report</b:SourceType>
    <b:Guid>{AC9EB8E8-A071-43F6-A516-5B9139C8C945}</b:Guid>
    <b:Title>More Than Just Words</b:Title>
    <b:City>Cardiff</b:City>
    <b:Publisher>Welsh Government</b:Publisher>
    <b:Year>2013</b:Year>
    <b:Author>
      <b:Author>
        <b:Corporate>Social Care Wales</b:Corporate>
      </b:Author>
    </b:Author>
    <b:RefOrder>46</b:RefOrder>
  </b:Source>
  <b:Source>
    <b:Tag>NHS151</b:Tag>
    <b:SourceType>InternetSite</b:SourceType>
    <b:Guid>{999491A8-EF80-427C-BEE9-3095BA600631}</b:Guid>
    <b:Author>
      <b:Author>
        <b:Corporate>NHS</b:Corporate>
      </b:Author>
    </b:Author>
    <b:Title>Children and young people Consent to Treatment</b:Title>
    <b:Year>2015</b:Year>
    <b:YearAccessed>2018</b:YearAccessed>
    <b:MonthAccessed>September</b:MonthAccessed>
    <b:DayAccessed>15th</b:DayAccessed>
    <b:URL>https://www.nhs.uk/conditions/consent-to-treatment/children/</b:URL>
    <b:RefOrder>1</b:RefOrder>
  </b:Source>
  <b:Source>
    <b:Tag>Mer09</b:Tag>
    <b:SourceType>Book</b:SourceType>
    <b:Guid>{84F0B3DD-25A5-44B0-A8FB-CE49FB84150D}</b:Guid>
    <b:Title>Using Biographical Methods in Social Research</b:Title>
    <b:Year>2009</b:Year>
    <b:City>London</b:City>
    <b:Publisher>Sage Publication</b:Publisher>
    <b:Author>
      <b:Author>
        <b:NameList>
          <b:Person>
            <b:Last>Merrill</b:Last>
            <b:First> Barbara </b:First>
          </b:Person>
          <b:Person>
            <b:Last>West</b:Last>
            <b:First>Linden </b:First>
          </b:Person>
        </b:NameList>
      </b:Author>
    </b:Author>
    <b:RefOrder>1</b:RefOrder>
  </b:Source>
  <b:Source>
    <b:Tag>Hug10</b:Tag>
    <b:SourceType>JournalArticle</b:SourceType>
    <b:Guid>{CFAFE46C-4873-4897-9E9B-0EABC8A9A77C}</b:Guid>
    <b:Title>The Role of Supervision in Social Work: A Critical Analysis</b:Title>
    <b:Year>2010</b:Year>
    <b:JournalName>Critical Social Thinking: Policy and Practice</b:JournalName>
    <b:Volume>2</b:Volume>
    <b:Author>
      <b:Author>
        <b:NameList>
          <b:Person>
            <b:Last>Hughes</b:Last>
            <b:Middle>Marie </b:Middle>
            <b:First>Jeanne</b:First>
          </b:Person>
        </b:NameList>
      </b:Author>
    </b:Author>
    <b:Pages>59-60</b:Pages>
    <b:RefOrder>2</b:RefOrder>
  </b:Source>
  <b:Source>
    <b:Tag>Kub05</b:Tag>
    <b:SourceType>Book</b:SourceType>
    <b:Guid>{C2B4CE2E-9075-4ED7-A967-073F76E6C4D8}</b:Guid>
    <b:Title>On Grief and Grieving: Finding the Meaning of Grief Through the Five Stages</b:Title>
    <b:Year>2005</b:Year>
    <b:City>London</b:City>
    <b:Publisher>Simon &amp; Schuster UK Ltd</b:Publisher>
    <b:Author>
      <b:Author>
        <b:NameList>
          <b:Person>
            <b:Last>Kubler-Ross</b:Last>
            <b:First>Elisabeth </b:First>
          </b:Person>
          <b:Person>
            <b:Last>Kessler</b:Last>
            <b:First>David </b:First>
          </b:Person>
        </b:NameList>
      </b:Author>
    </b:Author>
    <b:RefOrder>3</b:RefOrder>
  </b:Source>
</b:Sources>
</file>

<file path=customXml/itemProps1.xml><?xml version="1.0" encoding="utf-8"?>
<ds:datastoreItem xmlns:ds="http://schemas.openxmlformats.org/officeDocument/2006/customXml" ds:itemID="{163615A4-73E9-4AC4-9CFE-3555E7DD2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40</Pages>
  <Words>14219</Words>
  <Characters>78660</Characters>
  <Application>Microsoft Office Word</Application>
  <DocSecurity>0</DocSecurity>
  <Lines>655</Lines>
  <Paragraphs>185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Angela Roberts</cp:lastModifiedBy>
  <cp:revision>7</cp:revision>
  <cp:lastPrinted>2018-10-08T15:04:00Z</cp:lastPrinted>
  <dcterms:created xsi:type="dcterms:W3CDTF">2018-10-08T12:54:00Z</dcterms:created>
  <dcterms:modified xsi:type="dcterms:W3CDTF">2018-10-08T15:06:00Z</dcterms:modified>
</cp:coreProperties>
</file>