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0BB69" w14:textId="77777777" w:rsidR="00254BD7" w:rsidRDefault="00254BD7" w:rsidP="4DDC7043">
      <w:pPr>
        <w:rPr>
          <w:rFonts w:ascii="Arial" w:eastAsia="Arial" w:hAnsi="Arial" w:cs="Arial"/>
          <w:b/>
          <w:bCs/>
        </w:rPr>
      </w:pPr>
    </w:p>
    <w:p w14:paraId="4A187267" w14:textId="0630C15D" w:rsidR="00254BD7" w:rsidRDefault="00592C9F" w:rsidP="4DDC7043">
      <w:pPr>
        <w:rPr>
          <w:rFonts w:ascii="Arial" w:eastAsia="Arial" w:hAnsi="Arial" w:cs="Arial"/>
          <w:b/>
          <w:bCs/>
        </w:rPr>
      </w:pPr>
      <w:r w:rsidRPr="00592C9F">
        <w:rPr>
          <w:rFonts w:ascii="Calibri" w:eastAsia="Calibri" w:hAnsi="Calibri" w:cs="Times New Roman"/>
          <w:noProof/>
        </w:rPr>
        <w:drawing>
          <wp:anchor distT="0" distB="0" distL="114300" distR="114300" simplePos="0" relativeHeight="251659264" behindDoc="0" locked="0" layoutInCell="1" allowOverlap="1" wp14:anchorId="1776B94C" wp14:editId="40AF480A">
            <wp:simplePos x="0" y="0"/>
            <wp:positionH relativeFrom="margin">
              <wp:posOffset>0</wp:posOffset>
            </wp:positionH>
            <wp:positionV relativeFrom="paragraph">
              <wp:posOffset>274320</wp:posOffset>
            </wp:positionV>
            <wp:extent cx="2800350" cy="1246505"/>
            <wp:effectExtent l="0" t="0" r="0" b="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800350" cy="1246505"/>
                    </a:xfrm>
                    <a:prstGeom prst="rect">
                      <a:avLst/>
                    </a:prstGeom>
                  </pic:spPr>
                </pic:pic>
              </a:graphicData>
            </a:graphic>
            <wp14:sizeRelH relativeFrom="margin">
              <wp14:pctWidth>0</wp14:pctWidth>
            </wp14:sizeRelH>
            <wp14:sizeRelV relativeFrom="margin">
              <wp14:pctHeight>0</wp14:pctHeight>
            </wp14:sizeRelV>
          </wp:anchor>
        </w:drawing>
      </w:r>
    </w:p>
    <w:p w14:paraId="0FA4C194" w14:textId="77777777" w:rsidR="00592C9F" w:rsidRDefault="00592C9F" w:rsidP="4DDC7043">
      <w:pPr>
        <w:rPr>
          <w:rFonts w:ascii="Arial" w:eastAsia="Arial" w:hAnsi="Arial" w:cs="Arial"/>
          <w:b/>
          <w:bCs/>
        </w:rPr>
      </w:pPr>
    </w:p>
    <w:p w14:paraId="6C587620" w14:textId="77777777" w:rsidR="00254BD7" w:rsidRDefault="00254BD7" w:rsidP="4DDC7043">
      <w:pPr>
        <w:rPr>
          <w:rFonts w:ascii="Arial" w:eastAsia="Arial" w:hAnsi="Arial" w:cs="Arial"/>
          <w:b/>
          <w:bCs/>
        </w:rPr>
      </w:pPr>
    </w:p>
    <w:p w14:paraId="7A7593F1" w14:textId="5CA30B01" w:rsidR="00254BD7" w:rsidRDefault="00254BD7" w:rsidP="4DDC7043">
      <w:pPr>
        <w:rPr>
          <w:rFonts w:ascii="Arial" w:eastAsia="Arial" w:hAnsi="Arial" w:cs="Arial"/>
          <w:b/>
          <w:bCs/>
        </w:rPr>
      </w:pPr>
    </w:p>
    <w:p w14:paraId="75EA01BF" w14:textId="5D83BE81" w:rsidR="00254BD7" w:rsidRDefault="00254BD7" w:rsidP="4DDC7043">
      <w:pPr>
        <w:rPr>
          <w:rFonts w:ascii="Arial" w:eastAsia="Arial" w:hAnsi="Arial" w:cs="Arial"/>
          <w:b/>
          <w:bCs/>
        </w:rPr>
      </w:pPr>
    </w:p>
    <w:p w14:paraId="2230451D" w14:textId="30D832BE" w:rsidR="00132EE0" w:rsidRDefault="00132EE0" w:rsidP="4DDC7043">
      <w:pPr>
        <w:rPr>
          <w:rFonts w:ascii="Arial" w:eastAsia="Arial" w:hAnsi="Arial" w:cs="Arial"/>
          <w:b/>
          <w:bCs/>
        </w:rPr>
      </w:pPr>
    </w:p>
    <w:p w14:paraId="711F6841" w14:textId="70D20E23" w:rsidR="00132EE0" w:rsidRDefault="00132EE0" w:rsidP="4DDC7043">
      <w:pPr>
        <w:rPr>
          <w:rFonts w:ascii="Arial" w:eastAsia="Arial" w:hAnsi="Arial" w:cs="Arial"/>
          <w:b/>
          <w:bCs/>
        </w:rPr>
      </w:pPr>
    </w:p>
    <w:p w14:paraId="45753885" w14:textId="3D061E0F" w:rsidR="009E2C52" w:rsidRDefault="009E2C52" w:rsidP="4DDC7043">
      <w:pPr>
        <w:rPr>
          <w:rFonts w:ascii="Arial" w:eastAsia="Arial" w:hAnsi="Arial" w:cs="Arial"/>
          <w:b/>
          <w:bCs/>
        </w:rPr>
      </w:pPr>
    </w:p>
    <w:p w14:paraId="2EBBF3D3" w14:textId="55C87B1C" w:rsidR="009E2C52" w:rsidRDefault="009E2C52" w:rsidP="4DDC7043">
      <w:pPr>
        <w:rPr>
          <w:rFonts w:ascii="Arial" w:eastAsia="Arial" w:hAnsi="Arial" w:cs="Arial"/>
          <w:b/>
          <w:bCs/>
        </w:rPr>
      </w:pPr>
      <w:r>
        <w:rPr>
          <w:rFonts w:ascii="Arial" w:eastAsia="Arial" w:hAnsi="Arial" w:cs="Arial"/>
          <w:b/>
          <w:bCs/>
        </w:rPr>
        <w:t xml:space="preserve">  </w:t>
      </w:r>
    </w:p>
    <w:p w14:paraId="0727D4CA" w14:textId="1E1B0747" w:rsidR="000F05A6" w:rsidRDefault="000F05A6" w:rsidP="4DDC7043">
      <w:pPr>
        <w:rPr>
          <w:rFonts w:ascii="Arial" w:eastAsia="Arial" w:hAnsi="Arial" w:cs="Arial"/>
          <w:b/>
          <w:bCs/>
        </w:rPr>
      </w:pPr>
    </w:p>
    <w:p w14:paraId="0DF2E39F" w14:textId="77777777" w:rsidR="000F05A6" w:rsidRDefault="000F05A6" w:rsidP="4DDC7043">
      <w:pPr>
        <w:rPr>
          <w:rFonts w:ascii="Arial" w:eastAsia="Arial" w:hAnsi="Arial" w:cs="Arial"/>
          <w:b/>
          <w:bCs/>
        </w:rPr>
      </w:pPr>
    </w:p>
    <w:p w14:paraId="3D1D60FC" w14:textId="2B1E7E83" w:rsidR="00254BD7" w:rsidRDefault="00254BD7" w:rsidP="4DDC7043">
      <w:pPr>
        <w:rPr>
          <w:rFonts w:ascii="Arial" w:eastAsia="Arial" w:hAnsi="Arial" w:cs="Arial"/>
          <w:b/>
          <w:bCs/>
        </w:rPr>
      </w:pPr>
    </w:p>
    <w:p w14:paraId="4BE82EB2" w14:textId="10658012" w:rsidR="00254BD7" w:rsidRPr="00394E4C" w:rsidRDefault="004C2698" w:rsidP="4DDC7043">
      <w:pPr>
        <w:rPr>
          <w:rFonts w:ascii="Arial" w:eastAsia="Arial" w:hAnsi="Arial" w:cs="Arial"/>
        </w:rPr>
      </w:pPr>
      <w:r w:rsidRPr="00394E4C">
        <w:rPr>
          <w:rFonts w:ascii="Arial" w:eastAsia="Arial" w:hAnsi="Arial" w:cs="Arial"/>
        </w:rPr>
        <w:t xml:space="preserve">           </w:t>
      </w:r>
      <w:r w:rsidR="008637E4" w:rsidRPr="00394E4C">
        <w:rPr>
          <w:rFonts w:ascii="Arial" w:eastAsia="Arial" w:hAnsi="Arial" w:cs="Arial"/>
        </w:rPr>
        <w:t xml:space="preserve">Student </w:t>
      </w:r>
      <w:r w:rsidR="00323B92" w:rsidRPr="00394E4C">
        <w:rPr>
          <w:rFonts w:ascii="Arial" w:eastAsia="Arial" w:hAnsi="Arial" w:cs="Arial"/>
        </w:rPr>
        <w:t>Name:</w:t>
      </w:r>
      <w:r w:rsidR="008637E4" w:rsidRPr="00394E4C">
        <w:rPr>
          <w:rFonts w:ascii="Arial" w:eastAsia="Arial" w:hAnsi="Arial" w:cs="Arial"/>
        </w:rPr>
        <w:t xml:space="preserve"> Achiaa Boakye</w:t>
      </w:r>
    </w:p>
    <w:p w14:paraId="7B34CB1E" w14:textId="2C8A82DD" w:rsidR="008637E4" w:rsidRPr="00394E4C" w:rsidRDefault="00323B92" w:rsidP="4DDC7043">
      <w:pPr>
        <w:rPr>
          <w:rFonts w:ascii="Arial" w:eastAsia="Arial" w:hAnsi="Arial" w:cs="Arial"/>
        </w:rPr>
      </w:pPr>
      <w:r w:rsidRPr="00394E4C">
        <w:rPr>
          <w:rFonts w:ascii="Arial" w:eastAsia="Arial" w:hAnsi="Arial" w:cs="Arial"/>
        </w:rPr>
        <w:t xml:space="preserve">      </w:t>
      </w:r>
      <w:r w:rsidR="00FB4BCC" w:rsidRPr="00394E4C">
        <w:rPr>
          <w:rFonts w:ascii="Arial" w:eastAsia="Arial" w:hAnsi="Arial" w:cs="Arial"/>
        </w:rPr>
        <w:t xml:space="preserve">  </w:t>
      </w:r>
      <w:r w:rsidR="006B233C" w:rsidRPr="00394E4C">
        <w:rPr>
          <w:rFonts w:ascii="Arial" w:eastAsia="Arial" w:hAnsi="Arial" w:cs="Arial"/>
        </w:rPr>
        <w:t xml:space="preserve"> </w:t>
      </w:r>
      <w:r w:rsidRPr="00394E4C">
        <w:rPr>
          <w:rFonts w:ascii="Arial" w:eastAsia="Arial" w:hAnsi="Arial" w:cs="Arial"/>
        </w:rPr>
        <w:t xml:space="preserve">  </w:t>
      </w:r>
      <w:r w:rsidR="004C2698" w:rsidRPr="00394E4C">
        <w:rPr>
          <w:rFonts w:ascii="Arial" w:eastAsia="Arial" w:hAnsi="Arial" w:cs="Arial"/>
        </w:rPr>
        <w:t xml:space="preserve">Student </w:t>
      </w:r>
      <w:r w:rsidR="00390242" w:rsidRPr="00394E4C">
        <w:rPr>
          <w:rFonts w:ascii="Arial" w:eastAsia="Arial" w:hAnsi="Arial" w:cs="Arial"/>
        </w:rPr>
        <w:t>Number:</w:t>
      </w:r>
      <w:r w:rsidR="004C2698" w:rsidRPr="00394E4C">
        <w:rPr>
          <w:rFonts w:ascii="Arial" w:eastAsia="Arial" w:hAnsi="Arial" w:cs="Arial"/>
        </w:rPr>
        <w:t xml:space="preserve">  1916597</w:t>
      </w:r>
    </w:p>
    <w:p w14:paraId="21EBECEF" w14:textId="31C7AF77" w:rsidR="006B233C" w:rsidRPr="00394E4C" w:rsidRDefault="004C2698" w:rsidP="4DDC7043">
      <w:pPr>
        <w:rPr>
          <w:rFonts w:ascii="Arial" w:eastAsia="Arial" w:hAnsi="Arial" w:cs="Arial"/>
        </w:rPr>
      </w:pPr>
      <w:r w:rsidRPr="00394E4C">
        <w:rPr>
          <w:rFonts w:ascii="Arial" w:eastAsia="Arial" w:hAnsi="Arial" w:cs="Arial"/>
        </w:rPr>
        <w:t xml:space="preserve"> </w:t>
      </w:r>
      <w:r w:rsidR="00FB4BCC" w:rsidRPr="00394E4C">
        <w:rPr>
          <w:rFonts w:ascii="Arial" w:eastAsia="Arial" w:hAnsi="Arial" w:cs="Arial"/>
        </w:rPr>
        <w:t xml:space="preserve">          </w:t>
      </w:r>
      <w:r w:rsidR="005C58EF" w:rsidRPr="00394E4C">
        <w:rPr>
          <w:rFonts w:ascii="Arial" w:eastAsia="Arial" w:hAnsi="Arial" w:cs="Arial"/>
        </w:rPr>
        <w:t>Lecturer:</w:t>
      </w:r>
      <w:r w:rsidR="00390242" w:rsidRPr="00394E4C">
        <w:rPr>
          <w:rFonts w:ascii="Arial" w:eastAsia="Arial" w:hAnsi="Arial" w:cs="Arial"/>
        </w:rPr>
        <w:t xml:space="preserve"> </w:t>
      </w:r>
      <w:r w:rsidR="006B233C" w:rsidRPr="00394E4C">
        <w:rPr>
          <w:rFonts w:ascii="Arial" w:eastAsia="Arial" w:hAnsi="Arial" w:cs="Arial"/>
        </w:rPr>
        <w:t xml:space="preserve"> </w:t>
      </w:r>
      <w:r w:rsidR="004526C8" w:rsidRPr="00394E4C">
        <w:rPr>
          <w:rFonts w:ascii="Arial" w:hAnsi="Arial" w:cs="Arial"/>
        </w:rPr>
        <w:t>Eleni Koutsogeorgou Noura Mohamed</w:t>
      </w:r>
    </w:p>
    <w:p w14:paraId="1864BF95" w14:textId="3A130069" w:rsidR="004C2698" w:rsidRPr="00394E4C" w:rsidRDefault="006B233C" w:rsidP="4DDC7043">
      <w:pPr>
        <w:rPr>
          <w:rFonts w:ascii="Arial" w:eastAsia="Arial" w:hAnsi="Arial" w:cs="Arial"/>
        </w:rPr>
      </w:pPr>
      <w:r w:rsidRPr="00394E4C">
        <w:rPr>
          <w:rFonts w:ascii="Arial" w:eastAsia="Arial" w:hAnsi="Arial" w:cs="Arial"/>
        </w:rPr>
        <w:t xml:space="preserve">            </w:t>
      </w:r>
      <w:r w:rsidR="00FB4BCC" w:rsidRPr="00394E4C">
        <w:rPr>
          <w:rFonts w:ascii="Arial" w:eastAsia="Arial" w:hAnsi="Arial" w:cs="Arial"/>
        </w:rPr>
        <w:t xml:space="preserve"> </w:t>
      </w:r>
      <w:r w:rsidR="005C58EF" w:rsidRPr="00394E4C">
        <w:rPr>
          <w:rFonts w:ascii="Arial" w:eastAsia="Arial" w:hAnsi="Arial" w:cs="Arial"/>
        </w:rPr>
        <w:t>Module code: BMHP5003</w:t>
      </w:r>
      <w:r w:rsidR="00FB4BCC" w:rsidRPr="00394E4C">
        <w:rPr>
          <w:rFonts w:ascii="Arial" w:eastAsia="Arial" w:hAnsi="Arial" w:cs="Arial"/>
        </w:rPr>
        <w:t xml:space="preserve">    </w:t>
      </w:r>
    </w:p>
    <w:p w14:paraId="06039816" w14:textId="34DB7A2D" w:rsidR="000F05A6" w:rsidRPr="00394E4C" w:rsidRDefault="000F05A6" w:rsidP="4DDC7043">
      <w:pPr>
        <w:rPr>
          <w:rFonts w:ascii="Arial" w:eastAsia="Arial" w:hAnsi="Arial" w:cs="Arial"/>
        </w:rPr>
      </w:pPr>
      <w:r w:rsidRPr="00394E4C">
        <w:rPr>
          <w:rFonts w:ascii="Arial" w:eastAsia="Arial" w:hAnsi="Arial" w:cs="Arial"/>
        </w:rPr>
        <w:t xml:space="preserve">                </w:t>
      </w:r>
      <w:r w:rsidR="00394E4C" w:rsidRPr="00394E4C">
        <w:rPr>
          <w:rFonts w:ascii="Arial" w:eastAsia="Arial" w:hAnsi="Arial" w:cs="Arial"/>
        </w:rPr>
        <w:t>Date:</w:t>
      </w:r>
      <w:r w:rsidRPr="00394E4C">
        <w:rPr>
          <w:rFonts w:ascii="Arial" w:eastAsia="Arial" w:hAnsi="Arial" w:cs="Arial"/>
        </w:rPr>
        <w:t xml:space="preserve"> 19/08/21</w:t>
      </w:r>
    </w:p>
    <w:p w14:paraId="4F014604" w14:textId="77777777" w:rsidR="008637E4" w:rsidRDefault="008637E4" w:rsidP="4DDC7043">
      <w:pPr>
        <w:rPr>
          <w:rFonts w:ascii="Arial" w:eastAsia="Arial" w:hAnsi="Arial" w:cs="Arial"/>
          <w:b/>
          <w:bCs/>
        </w:rPr>
      </w:pPr>
    </w:p>
    <w:p w14:paraId="2DCCB994" w14:textId="21F8200F" w:rsidR="00254BD7" w:rsidRDefault="00254BD7" w:rsidP="4DDC7043">
      <w:pPr>
        <w:rPr>
          <w:rFonts w:ascii="Arial" w:eastAsia="Arial" w:hAnsi="Arial" w:cs="Arial"/>
          <w:b/>
          <w:bCs/>
        </w:rPr>
      </w:pPr>
    </w:p>
    <w:p w14:paraId="3E8D2560" w14:textId="52ECA8EF" w:rsidR="00254BD7" w:rsidRDefault="00254BD7" w:rsidP="4DDC7043">
      <w:pPr>
        <w:rPr>
          <w:rFonts w:ascii="Arial" w:eastAsia="Arial" w:hAnsi="Arial" w:cs="Arial"/>
          <w:b/>
          <w:bCs/>
        </w:rPr>
      </w:pPr>
    </w:p>
    <w:p w14:paraId="5C19AEBA" w14:textId="60510C41" w:rsidR="00254BD7" w:rsidRDefault="00254BD7" w:rsidP="4DDC7043">
      <w:pPr>
        <w:rPr>
          <w:rFonts w:ascii="Arial" w:eastAsia="Arial" w:hAnsi="Arial" w:cs="Arial"/>
          <w:b/>
          <w:bCs/>
        </w:rPr>
      </w:pPr>
    </w:p>
    <w:p w14:paraId="20500F07" w14:textId="3A5D4B39" w:rsidR="00254BD7" w:rsidRDefault="00254BD7" w:rsidP="4DDC7043">
      <w:pPr>
        <w:rPr>
          <w:rFonts w:ascii="Arial" w:eastAsia="Arial" w:hAnsi="Arial" w:cs="Arial"/>
          <w:b/>
          <w:bCs/>
        </w:rPr>
      </w:pPr>
    </w:p>
    <w:p w14:paraId="281B8EB8" w14:textId="443EE77C" w:rsidR="00254BD7" w:rsidRDefault="00254BD7" w:rsidP="4DDC7043">
      <w:pPr>
        <w:rPr>
          <w:rFonts w:ascii="Arial" w:eastAsia="Arial" w:hAnsi="Arial" w:cs="Arial"/>
          <w:b/>
          <w:bCs/>
        </w:rPr>
      </w:pPr>
    </w:p>
    <w:p w14:paraId="3C435431" w14:textId="7E01B4F6" w:rsidR="00254BD7" w:rsidRDefault="00254BD7" w:rsidP="4DDC7043">
      <w:pPr>
        <w:rPr>
          <w:rFonts w:ascii="Arial" w:eastAsia="Arial" w:hAnsi="Arial" w:cs="Arial"/>
          <w:b/>
          <w:bCs/>
        </w:rPr>
      </w:pPr>
    </w:p>
    <w:p w14:paraId="2288476B" w14:textId="612885B2" w:rsidR="00254BD7" w:rsidRDefault="00254BD7" w:rsidP="4DDC7043">
      <w:pPr>
        <w:rPr>
          <w:rFonts w:ascii="Arial" w:eastAsia="Arial" w:hAnsi="Arial" w:cs="Arial"/>
          <w:b/>
          <w:bCs/>
        </w:rPr>
      </w:pPr>
    </w:p>
    <w:p w14:paraId="6A9DF5D9" w14:textId="48ED6D28" w:rsidR="00254BD7" w:rsidRDefault="00254BD7" w:rsidP="4DDC7043">
      <w:pPr>
        <w:rPr>
          <w:rFonts w:ascii="Arial" w:eastAsia="Arial" w:hAnsi="Arial" w:cs="Arial"/>
          <w:b/>
          <w:bCs/>
        </w:rPr>
      </w:pPr>
    </w:p>
    <w:p w14:paraId="578183E0" w14:textId="1EAD1B3E" w:rsidR="00254BD7" w:rsidRDefault="00254BD7" w:rsidP="4DDC7043">
      <w:pPr>
        <w:rPr>
          <w:rFonts w:ascii="Arial" w:eastAsia="Arial" w:hAnsi="Arial" w:cs="Arial"/>
          <w:b/>
          <w:bCs/>
        </w:rPr>
      </w:pPr>
    </w:p>
    <w:p w14:paraId="71FADE74" w14:textId="40350C8A" w:rsidR="00254BD7" w:rsidRDefault="00254BD7" w:rsidP="4DDC7043">
      <w:pPr>
        <w:rPr>
          <w:rFonts w:ascii="Arial" w:eastAsia="Arial" w:hAnsi="Arial" w:cs="Arial"/>
          <w:b/>
          <w:bCs/>
        </w:rPr>
      </w:pPr>
    </w:p>
    <w:p w14:paraId="4E2EE279" w14:textId="5806B993" w:rsidR="00254BD7" w:rsidRDefault="00254BD7" w:rsidP="4DDC7043">
      <w:pPr>
        <w:rPr>
          <w:rFonts w:ascii="Arial" w:eastAsia="Arial" w:hAnsi="Arial" w:cs="Arial"/>
          <w:b/>
          <w:bCs/>
        </w:rPr>
      </w:pPr>
    </w:p>
    <w:p w14:paraId="150A24A2" w14:textId="412C185E" w:rsidR="000A01D4" w:rsidRDefault="000A01D4" w:rsidP="4DDC7043">
      <w:pPr>
        <w:rPr>
          <w:rFonts w:ascii="Arial" w:eastAsia="Arial" w:hAnsi="Arial" w:cs="Arial"/>
          <w:b/>
          <w:bCs/>
        </w:rPr>
      </w:pPr>
    </w:p>
    <w:p w14:paraId="53AFACDB" w14:textId="15873E2E" w:rsidR="000A01D4" w:rsidRDefault="000A01D4" w:rsidP="4DDC7043">
      <w:pPr>
        <w:rPr>
          <w:rFonts w:ascii="Arial" w:eastAsia="Arial" w:hAnsi="Arial" w:cs="Arial"/>
          <w:b/>
          <w:bCs/>
        </w:rPr>
      </w:pPr>
    </w:p>
    <w:p w14:paraId="00691E6A" w14:textId="5BC088B8" w:rsidR="000A01D4" w:rsidRDefault="000A01D4" w:rsidP="4DDC7043">
      <w:pPr>
        <w:rPr>
          <w:rFonts w:ascii="Arial" w:eastAsia="Arial" w:hAnsi="Arial" w:cs="Arial"/>
          <w:b/>
          <w:bCs/>
        </w:rPr>
      </w:pPr>
    </w:p>
    <w:p w14:paraId="0449EE3D" w14:textId="23455189" w:rsidR="000A01D4" w:rsidRDefault="000A01D4" w:rsidP="4DDC7043">
      <w:pPr>
        <w:rPr>
          <w:rFonts w:ascii="Arial" w:eastAsia="Arial" w:hAnsi="Arial" w:cs="Arial"/>
          <w:b/>
          <w:bCs/>
        </w:rPr>
      </w:pPr>
    </w:p>
    <w:p w14:paraId="3555B12A" w14:textId="337A5B2B" w:rsidR="000A01D4" w:rsidRDefault="000A01D4" w:rsidP="4DDC7043">
      <w:pPr>
        <w:rPr>
          <w:rFonts w:ascii="Arial" w:eastAsia="Arial" w:hAnsi="Arial" w:cs="Arial"/>
          <w:b/>
          <w:bCs/>
        </w:rPr>
      </w:pPr>
    </w:p>
    <w:p w14:paraId="78086253" w14:textId="74B104F5" w:rsidR="000A01D4" w:rsidRDefault="000A01D4" w:rsidP="4DDC7043">
      <w:pPr>
        <w:rPr>
          <w:rFonts w:ascii="Arial" w:eastAsia="Arial" w:hAnsi="Arial" w:cs="Arial"/>
          <w:b/>
          <w:bCs/>
        </w:rPr>
      </w:pPr>
    </w:p>
    <w:p w14:paraId="0FB37EBF" w14:textId="77777777" w:rsidR="000A01D4" w:rsidRDefault="000A01D4" w:rsidP="4DDC7043">
      <w:pPr>
        <w:rPr>
          <w:rFonts w:ascii="Arial" w:eastAsia="Arial" w:hAnsi="Arial" w:cs="Arial"/>
          <w:b/>
          <w:bCs/>
        </w:rPr>
      </w:pPr>
    </w:p>
    <w:p w14:paraId="64486EA0" w14:textId="7B86E975" w:rsidR="0010744A" w:rsidRPr="001E582C" w:rsidRDefault="0010744A" w:rsidP="4DDC7043">
      <w:pPr>
        <w:rPr>
          <w:rFonts w:ascii="Arial" w:eastAsia="Arial" w:hAnsi="Arial" w:cs="Arial"/>
          <w:b/>
          <w:bCs/>
          <w:u w:val="single"/>
        </w:rPr>
      </w:pPr>
      <w:r w:rsidRPr="001E582C">
        <w:rPr>
          <w:rFonts w:ascii="Arial" w:eastAsia="Arial" w:hAnsi="Arial" w:cs="Arial"/>
          <w:b/>
          <w:bCs/>
          <w:u w:val="single"/>
        </w:rPr>
        <w:t>Table of contents</w:t>
      </w:r>
    </w:p>
    <w:p w14:paraId="01B72492" w14:textId="6A029A47" w:rsidR="00B832EA" w:rsidRPr="001E582C" w:rsidRDefault="00B832EA" w:rsidP="4DDC7043">
      <w:pPr>
        <w:rPr>
          <w:rFonts w:ascii="Arial" w:eastAsia="Arial" w:hAnsi="Arial" w:cs="Arial"/>
        </w:rPr>
      </w:pPr>
    </w:p>
    <w:p w14:paraId="00E57A34" w14:textId="397A7353" w:rsidR="00B832EA" w:rsidRPr="001E582C" w:rsidRDefault="0033405D" w:rsidP="00B832EA">
      <w:pPr>
        <w:pStyle w:val="ListParagraph"/>
        <w:numPr>
          <w:ilvl w:val="0"/>
          <w:numId w:val="1"/>
        </w:numPr>
        <w:rPr>
          <w:rFonts w:ascii="Arial" w:eastAsia="Arial" w:hAnsi="Arial" w:cs="Arial"/>
        </w:rPr>
      </w:pPr>
      <w:r>
        <w:rPr>
          <w:rFonts w:ascii="Arial" w:eastAsia="Arial" w:hAnsi="Arial" w:cs="Arial"/>
        </w:rPr>
        <w:t xml:space="preserve"> </w:t>
      </w:r>
      <w:r w:rsidR="00B832EA" w:rsidRPr="001E582C">
        <w:rPr>
          <w:rFonts w:ascii="Arial" w:eastAsia="Arial" w:hAnsi="Arial" w:cs="Arial"/>
        </w:rPr>
        <w:t xml:space="preserve">  Introduction</w:t>
      </w:r>
    </w:p>
    <w:p w14:paraId="664C1CFC" w14:textId="2FBF797B" w:rsidR="00B832EA" w:rsidRPr="001E582C" w:rsidRDefault="0033405D" w:rsidP="00B832EA">
      <w:pPr>
        <w:pStyle w:val="ListParagraph"/>
        <w:numPr>
          <w:ilvl w:val="0"/>
          <w:numId w:val="1"/>
        </w:numPr>
        <w:rPr>
          <w:rFonts w:ascii="Arial" w:eastAsia="Arial" w:hAnsi="Arial" w:cs="Arial"/>
        </w:rPr>
      </w:pPr>
      <w:r>
        <w:rPr>
          <w:rFonts w:ascii="Arial" w:eastAsia="Arial" w:hAnsi="Arial" w:cs="Arial"/>
        </w:rPr>
        <w:t xml:space="preserve">   </w:t>
      </w:r>
      <w:r w:rsidR="00F02869" w:rsidRPr="001E582C">
        <w:rPr>
          <w:rFonts w:ascii="Arial" w:eastAsia="Arial" w:hAnsi="Arial" w:cs="Arial"/>
        </w:rPr>
        <w:t>Case study</w:t>
      </w:r>
    </w:p>
    <w:p w14:paraId="6B3D819B" w14:textId="5FA42D90" w:rsidR="00F02869" w:rsidRPr="001E582C" w:rsidRDefault="0033405D" w:rsidP="00B832EA">
      <w:pPr>
        <w:pStyle w:val="ListParagraph"/>
        <w:numPr>
          <w:ilvl w:val="0"/>
          <w:numId w:val="1"/>
        </w:numPr>
        <w:rPr>
          <w:rFonts w:ascii="Arial" w:eastAsia="Arial" w:hAnsi="Arial" w:cs="Arial"/>
        </w:rPr>
      </w:pPr>
      <w:r>
        <w:rPr>
          <w:rFonts w:ascii="Arial" w:eastAsia="Arial" w:hAnsi="Arial" w:cs="Arial"/>
        </w:rPr>
        <w:t xml:space="preserve"> </w:t>
      </w:r>
      <w:r w:rsidR="00656EA4" w:rsidRPr="001E582C">
        <w:rPr>
          <w:rFonts w:ascii="Arial" w:eastAsia="Arial" w:hAnsi="Arial" w:cs="Arial"/>
        </w:rPr>
        <w:t>Physiology on health assessment</w:t>
      </w:r>
    </w:p>
    <w:p w14:paraId="1E40A9A7" w14:textId="3874CAE6" w:rsidR="00656EA4" w:rsidRPr="001E582C" w:rsidRDefault="0033405D" w:rsidP="00B832EA">
      <w:pPr>
        <w:pStyle w:val="ListParagraph"/>
        <w:numPr>
          <w:ilvl w:val="0"/>
          <w:numId w:val="1"/>
        </w:numPr>
        <w:rPr>
          <w:rFonts w:ascii="Arial" w:eastAsia="Arial" w:hAnsi="Arial" w:cs="Arial"/>
        </w:rPr>
      </w:pPr>
      <w:r>
        <w:rPr>
          <w:rFonts w:ascii="Arial" w:eastAsia="Arial" w:hAnsi="Arial" w:cs="Arial"/>
        </w:rPr>
        <w:t xml:space="preserve"> </w:t>
      </w:r>
      <w:r w:rsidR="00067A4A" w:rsidRPr="001E582C">
        <w:rPr>
          <w:rFonts w:ascii="Arial" w:eastAsia="Arial" w:hAnsi="Arial" w:cs="Arial"/>
        </w:rPr>
        <w:t xml:space="preserve">Recommendation </w:t>
      </w:r>
    </w:p>
    <w:p w14:paraId="3B5F261E" w14:textId="7398AE5F" w:rsidR="00067A4A" w:rsidRPr="001E582C" w:rsidRDefault="0033405D" w:rsidP="00B832EA">
      <w:pPr>
        <w:pStyle w:val="ListParagraph"/>
        <w:numPr>
          <w:ilvl w:val="0"/>
          <w:numId w:val="1"/>
        </w:numPr>
        <w:rPr>
          <w:rFonts w:ascii="Arial" w:eastAsia="Arial" w:hAnsi="Arial" w:cs="Arial"/>
        </w:rPr>
      </w:pPr>
      <w:r>
        <w:rPr>
          <w:rFonts w:ascii="Arial" w:eastAsia="Arial" w:hAnsi="Arial" w:cs="Arial"/>
        </w:rPr>
        <w:t xml:space="preserve"> </w:t>
      </w:r>
      <w:r w:rsidR="00A92DB7" w:rsidRPr="001E582C">
        <w:rPr>
          <w:rFonts w:ascii="Arial" w:eastAsia="Arial" w:hAnsi="Arial" w:cs="Arial"/>
        </w:rPr>
        <w:t>Conclusion</w:t>
      </w:r>
    </w:p>
    <w:p w14:paraId="326BC99F" w14:textId="43666407" w:rsidR="00A92DB7" w:rsidRPr="001E582C" w:rsidRDefault="0033405D" w:rsidP="00B832EA">
      <w:pPr>
        <w:pStyle w:val="ListParagraph"/>
        <w:numPr>
          <w:ilvl w:val="0"/>
          <w:numId w:val="1"/>
        </w:numPr>
        <w:rPr>
          <w:rFonts w:ascii="Arial" w:eastAsia="Arial" w:hAnsi="Arial" w:cs="Arial"/>
        </w:rPr>
      </w:pPr>
      <w:r>
        <w:rPr>
          <w:rFonts w:ascii="Arial" w:eastAsia="Arial" w:hAnsi="Arial" w:cs="Arial"/>
        </w:rPr>
        <w:t xml:space="preserve"> </w:t>
      </w:r>
      <w:r w:rsidR="00A92DB7" w:rsidRPr="001E582C">
        <w:rPr>
          <w:rFonts w:ascii="Arial" w:eastAsia="Arial" w:hAnsi="Arial" w:cs="Arial"/>
        </w:rPr>
        <w:t>References</w:t>
      </w:r>
    </w:p>
    <w:p w14:paraId="3C104AF6" w14:textId="4A184193" w:rsidR="00A92DB7" w:rsidRPr="001E582C" w:rsidRDefault="0033405D" w:rsidP="00B832EA">
      <w:pPr>
        <w:pStyle w:val="ListParagraph"/>
        <w:numPr>
          <w:ilvl w:val="0"/>
          <w:numId w:val="1"/>
        </w:numPr>
        <w:rPr>
          <w:rFonts w:ascii="Arial" w:eastAsia="Arial" w:hAnsi="Arial" w:cs="Arial"/>
        </w:rPr>
      </w:pPr>
      <w:r>
        <w:rPr>
          <w:rFonts w:ascii="Arial" w:eastAsia="Arial" w:hAnsi="Arial" w:cs="Arial"/>
        </w:rPr>
        <w:t xml:space="preserve"> </w:t>
      </w:r>
      <w:r w:rsidR="00043FD9" w:rsidRPr="001E582C">
        <w:rPr>
          <w:rFonts w:ascii="Arial" w:eastAsia="Arial" w:hAnsi="Arial" w:cs="Arial"/>
        </w:rPr>
        <w:t>Appendix</w:t>
      </w:r>
    </w:p>
    <w:p w14:paraId="3B290A2A" w14:textId="77777777" w:rsidR="0010744A" w:rsidRDefault="0010744A" w:rsidP="4DDC7043">
      <w:pPr>
        <w:rPr>
          <w:rFonts w:ascii="Arial" w:eastAsia="Arial" w:hAnsi="Arial" w:cs="Arial"/>
          <w:b/>
          <w:bCs/>
        </w:rPr>
      </w:pPr>
    </w:p>
    <w:p w14:paraId="7DA8010E" w14:textId="77777777" w:rsidR="0010744A" w:rsidRDefault="0010744A" w:rsidP="4DDC7043">
      <w:pPr>
        <w:rPr>
          <w:rFonts w:ascii="Arial" w:eastAsia="Arial" w:hAnsi="Arial" w:cs="Arial"/>
          <w:b/>
          <w:bCs/>
        </w:rPr>
      </w:pPr>
    </w:p>
    <w:p w14:paraId="1A71CEC7" w14:textId="77777777" w:rsidR="0010744A" w:rsidRDefault="0010744A" w:rsidP="4DDC7043">
      <w:pPr>
        <w:rPr>
          <w:rFonts w:ascii="Arial" w:eastAsia="Arial" w:hAnsi="Arial" w:cs="Arial"/>
          <w:b/>
          <w:bCs/>
        </w:rPr>
      </w:pPr>
    </w:p>
    <w:p w14:paraId="4612EBFC" w14:textId="77777777" w:rsidR="0010744A" w:rsidRDefault="0010744A" w:rsidP="4DDC7043">
      <w:pPr>
        <w:rPr>
          <w:rFonts w:ascii="Arial" w:eastAsia="Arial" w:hAnsi="Arial" w:cs="Arial"/>
          <w:b/>
          <w:bCs/>
        </w:rPr>
      </w:pPr>
    </w:p>
    <w:p w14:paraId="5231879C" w14:textId="77777777" w:rsidR="0010744A" w:rsidRDefault="0010744A" w:rsidP="4DDC7043">
      <w:pPr>
        <w:rPr>
          <w:rFonts w:ascii="Arial" w:eastAsia="Arial" w:hAnsi="Arial" w:cs="Arial"/>
          <w:b/>
          <w:bCs/>
        </w:rPr>
      </w:pPr>
    </w:p>
    <w:p w14:paraId="2A70A465" w14:textId="77777777" w:rsidR="0010744A" w:rsidRDefault="0010744A" w:rsidP="4DDC7043">
      <w:pPr>
        <w:rPr>
          <w:rFonts w:ascii="Arial" w:eastAsia="Arial" w:hAnsi="Arial" w:cs="Arial"/>
          <w:b/>
          <w:bCs/>
        </w:rPr>
      </w:pPr>
    </w:p>
    <w:p w14:paraId="6E059EF4" w14:textId="77777777" w:rsidR="0010744A" w:rsidRDefault="0010744A" w:rsidP="4DDC7043">
      <w:pPr>
        <w:rPr>
          <w:rFonts w:ascii="Arial" w:eastAsia="Arial" w:hAnsi="Arial" w:cs="Arial"/>
          <w:b/>
          <w:bCs/>
        </w:rPr>
      </w:pPr>
    </w:p>
    <w:p w14:paraId="40084087" w14:textId="77777777" w:rsidR="0010744A" w:rsidRDefault="0010744A" w:rsidP="4DDC7043">
      <w:pPr>
        <w:rPr>
          <w:rFonts w:ascii="Arial" w:eastAsia="Arial" w:hAnsi="Arial" w:cs="Arial"/>
          <w:b/>
          <w:bCs/>
        </w:rPr>
      </w:pPr>
    </w:p>
    <w:p w14:paraId="7A027502" w14:textId="77777777" w:rsidR="0010744A" w:rsidRDefault="0010744A" w:rsidP="4DDC7043">
      <w:pPr>
        <w:rPr>
          <w:rFonts w:ascii="Arial" w:eastAsia="Arial" w:hAnsi="Arial" w:cs="Arial"/>
          <w:b/>
          <w:bCs/>
        </w:rPr>
      </w:pPr>
    </w:p>
    <w:p w14:paraId="4D48EFE7" w14:textId="77777777" w:rsidR="0010744A" w:rsidRDefault="0010744A" w:rsidP="4DDC7043">
      <w:pPr>
        <w:rPr>
          <w:rFonts w:ascii="Arial" w:eastAsia="Arial" w:hAnsi="Arial" w:cs="Arial"/>
          <w:b/>
          <w:bCs/>
        </w:rPr>
      </w:pPr>
    </w:p>
    <w:p w14:paraId="60135746" w14:textId="77777777" w:rsidR="0010744A" w:rsidRDefault="0010744A" w:rsidP="4DDC7043">
      <w:pPr>
        <w:rPr>
          <w:rFonts w:ascii="Arial" w:eastAsia="Arial" w:hAnsi="Arial" w:cs="Arial"/>
          <w:b/>
          <w:bCs/>
        </w:rPr>
      </w:pPr>
    </w:p>
    <w:p w14:paraId="0C8C5FB7" w14:textId="2525E8FC" w:rsidR="0010744A" w:rsidRDefault="0010744A" w:rsidP="4DDC7043">
      <w:pPr>
        <w:rPr>
          <w:rFonts w:ascii="Arial" w:eastAsia="Arial" w:hAnsi="Arial" w:cs="Arial"/>
          <w:b/>
          <w:bCs/>
        </w:rPr>
      </w:pPr>
    </w:p>
    <w:p w14:paraId="3A67E217" w14:textId="3E595E54" w:rsidR="00600839" w:rsidRDefault="00600839" w:rsidP="4DDC7043">
      <w:pPr>
        <w:rPr>
          <w:rFonts w:ascii="Arial" w:eastAsia="Arial" w:hAnsi="Arial" w:cs="Arial"/>
          <w:b/>
          <w:bCs/>
        </w:rPr>
      </w:pPr>
    </w:p>
    <w:p w14:paraId="05848B6B" w14:textId="48E5459D" w:rsidR="00600839" w:rsidRDefault="00600839" w:rsidP="4DDC7043">
      <w:pPr>
        <w:rPr>
          <w:rFonts w:ascii="Arial" w:eastAsia="Arial" w:hAnsi="Arial" w:cs="Arial"/>
          <w:b/>
          <w:bCs/>
        </w:rPr>
      </w:pPr>
    </w:p>
    <w:p w14:paraId="1EAC654A" w14:textId="56B685C6" w:rsidR="00600839" w:rsidRDefault="00600839" w:rsidP="4DDC7043">
      <w:pPr>
        <w:rPr>
          <w:rFonts w:ascii="Arial" w:eastAsia="Arial" w:hAnsi="Arial" w:cs="Arial"/>
          <w:b/>
          <w:bCs/>
        </w:rPr>
      </w:pPr>
    </w:p>
    <w:p w14:paraId="3336D81E" w14:textId="5A0DD2E9" w:rsidR="00600839" w:rsidRDefault="00600839" w:rsidP="4DDC7043">
      <w:pPr>
        <w:rPr>
          <w:rFonts w:ascii="Arial" w:eastAsia="Arial" w:hAnsi="Arial" w:cs="Arial"/>
          <w:b/>
          <w:bCs/>
        </w:rPr>
      </w:pPr>
    </w:p>
    <w:p w14:paraId="5F611094" w14:textId="29C5F919" w:rsidR="00600839" w:rsidRDefault="00600839" w:rsidP="4DDC7043">
      <w:pPr>
        <w:rPr>
          <w:rFonts w:ascii="Arial" w:eastAsia="Arial" w:hAnsi="Arial" w:cs="Arial"/>
          <w:b/>
          <w:bCs/>
        </w:rPr>
      </w:pPr>
    </w:p>
    <w:p w14:paraId="2AF20D2C" w14:textId="22F029B4" w:rsidR="00600839" w:rsidRDefault="00600839" w:rsidP="4DDC7043">
      <w:pPr>
        <w:rPr>
          <w:rFonts w:ascii="Arial" w:eastAsia="Arial" w:hAnsi="Arial" w:cs="Arial"/>
          <w:b/>
          <w:bCs/>
        </w:rPr>
      </w:pPr>
    </w:p>
    <w:p w14:paraId="727C9443" w14:textId="3050BF2F" w:rsidR="00600839" w:rsidRDefault="00600839" w:rsidP="4DDC7043">
      <w:pPr>
        <w:rPr>
          <w:rFonts w:ascii="Arial" w:eastAsia="Arial" w:hAnsi="Arial" w:cs="Arial"/>
          <w:b/>
          <w:bCs/>
        </w:rPr>
      </w:pPr>
    </w:p>
    <w:p w14:paraId="71EE5E62" w14:textId="2E73E14C" w:rsidR="4DDC7043" w:rsidRDefault="4DDC7043" w:rsidP="4DDC7043">
      <w:pPr>
        <w:rPr>
          <w:rFonts w:ascii="Arial" w:eastAsia="Arial" w:hAnsi="Arial" w:cs="Arial"/>
        </w:rPr>
      </w:pPr>
    </w:p>
    <w:p w14:paraId="40FCBB07" w14:textId="0C75E197" w:rsidR="4DDC7043" w:rsidRDefault="4DDC7043" w:rsidP="4DDC7043">
      <w:pPr>
        <w:rPr>
          <w:rFonts w:ascii="Arial" w:eastAsia="Arial" w:hAnsi="Arial" w:cs="Arial"/>
        </w:rPr>
      </w:pPr>
    </w:p>
    <w:p w14:paraId="5EADCA09" w14:textId="1BB02CDF" w:rsidR="4DDC7043" w:rsidRDefault="4DDC7043" w:rsidP="4DDC7043">
      <w:pPr>
        <w:rPr>
          <w:rFonts w:ascii="Arial" w:eastAsia="Arial" w:hAnsi="Arial" w:cs="Arial"/>
          <w:b/>
          <w:bCs/>
        </w:rPr>
      </w:pPr>
      <w:r w:rsidRPr="4DDC7043">
        <w:rPr>
          <w:rFonts w:ascii="Arial" w:eastAsia="Arial" w:hAnsi="Arial" w:cs="Arial"/>
          <w:b/>
          <w:bCs/>
        </w:rPr>
        <w:t>Introduction</w:t>
      </w:r>
    </w:p>
    <w:p w14:paraId="50B620EE" w14:textId="425C1FD0" w:rsidR="006D7EEA" w:rsidRDefault="001649D2" w:rsidP="4DDC7043">
      <w:pPr>
        <w:rPr>
          <w:rFonts w:ascii="Arial" w:eastAsia="Arial" w:hAnsi="Arial" w:cs="Arial"/>
        </w:rPr>
      </w:pPr>
      <w:r>
        <w:rPr>
          <w:rFonts w:ascii="Arial" w:eastAsia="Arial" w:hAnsi="Arial" w:cs="Arial"/>
        </w:rPr>
        <w:t xml:space="preserve">Diabetes </w:t>
      </w:r>
      <w:r w:rsidR="00B124AD">
        <w:rPr>
          <w:rFonts w:ascii="Arial" w:eastAsia="Arial" w:hAnsi="Arial" w:cs="Arial"/>
        </w:rPr>
        <w:t>is a</w:t>
      </w:r>
      <w:r>
        <w:rPr>
          <w:rFonts w:ascii="Arial" w:eastAsia="Arial" w:hAnsi="Arial" w:cs="Arial"/>
        </w:rPr>
        <w:t xml:space="preserve"> long-standing </w:t>
      </w:r>
      <w:r w:rsidR="00D4114B">
        <w:rPr>
          <w:rFonts w:ascii="Arial" w:eastAsia="Arial" w:hAnsi="Arial" w:cs="Arial"/>
        </w:rPr>
        <w:t xml:space="preserve">composite that affect the </w:t>
      </w:r>
      <w:r w:rsidR="008C24EB">
        <w:rPr>
          <w:rFonts w:ascii="Arial" w:eastAsia="Arial" w:hAnsi="Arial" w:cs="Arial"/>
        </w:rPr>
        <w:t>physical, social</w:t>
      </w:r>
      <w:r w:rsidR="00D4114B">
        <w:rPr>
          <w:rFonts w:ascii="Arial" w:eastAsia="Arial" w:hAnsi="Arial" w:cs="Arial"/>
        </w:rPr>
        <w:t xml:space="preserve"> and mental </w:t>
      </w:r>
      <w:r w:rsidR="008C24EB">
        <w:rPr>
          <w:rFonts w:ascii="Arial" w:eastAsia="Arial" w:hAnsi="Arial" w:cs="Arial"/>
        </w:rPr>
        <w:t xml:space="preserve">with regards to psychological </w:t>
      </w:r>
      <w:r w:rsidR="00232033">
        <w:rPr>
          <w:rFonts w:ascii="Arial" w:eastAsia="Arial" w:hAnsi="Arial" w:cs="Arial"/>
        </w:rPr>
        <w:t xml:space="preserve">welfare of people </w:t>
      </w:r>
      <w:r w:rsidR="00C802EE">
        <w:rPr>
          <w:rFonts w:ascii="Arial" w:eastAsia="Arial" w:hAnsi="Arial" w:cs="Arial"/>
        </w:rPr>
        <w:t xml:space="preserve">diagnose with it. Most common </w:t>
      </w:r>
      <w:r w:rsidR="00B124AD">
        <w:rPr>
          <w:rFonts w:ascii="Arial" w:eastAsia="Arial" w:hAnsi="Arial" w:cs="Arial"/>
        </w:rPr>
        <w:t>psychosocial</w:t>
      </w:r>
      <w:r w:rsidR="00531F5E">
        <w:rPr>
          <w:rFonts w:ascii="Arial" w:eastAsia="Arial" w:hAnsi="Arial" w:cs="Arial"/>
        </w:rPr>
        <w:t xml:space="preserve"> issues associated with diabetes </w:t>
      </w:r>
      <w:r w:rsidR="00D66D2C">
        <w:rPr>
          <w:rFonts w:ascii="Arial" w:eastAsia="Arial" w:hAnsi="Arial" w:cs="Arial"/>
        </w:rPr>
        <w:t xml:space="preserve">patient such as cognitive and emotional stress if </w:t>
      </w:r>
      <w:r w:rsidR="00BC4ECC">
        <w:rPr>
          <w:rFonts w:ascii="Arial" w:eastAsia="Arial" w:hAnsi="Arial" w:cs="Arial"/>
        </w:rPr>
        <w:t>left without properly addressing treatment and early intervention</w:t>
      </w:r>
      <w:r w:rsidR="002469EB">
        <w:rPr>
          <w:rFonts w:ascii="Arial" w:eastAsia="Arial" w:hAnsi="Arial" w:cs="Arial"/>
        </w:rPr>
        <w:t xml:space="preserve"> will have serious impact on the patient.</w:t>
      </w:r>
    </w:p>
    <w:p w14:paraId="675DE74B" w14:textId="1B1D8D0A" w:rsidR="00825262" w:rsidRDefault="007D3436" w:rsidP="4DDC7043">
      <w:pPr>
        <w:rPr>
          <w:rFonts w:ascii="Arial" w:eastAsia="Arial" w:hAnsi="Arial" w:cs="Arial"/>
        </w:rPr>
      </w:pPr>
      <w:r>
        <w:rPr>
          <w:rFonts w:ascii="Arial" w:eastAsia="Arial" w:hAnsi="Arial" w:cs="Arial"/>
        </w:rPr>
        <w:t>According to (</w:t>
      </w:r>
      <w:r w:rsidR="00A25AED">
        <w:rPr>
          <w:rFonts w:ascii="Arial" w:eastAsia="Arial" w:hAnsi="Arial" w:cs="Arial"/>
        </w:rPr>
        <w:t>WHO,2021)</w:t>
      </w:r>
      <w:r w:rsidR="0096604E">
        <w:rPr>
          <w:rFonts w:ascii="Arial" w:eastAsia="Arial" w:hAnsi="Arial" w:cs="Arial"/>
        </w:rPr>
        <w:t xml:space="preserve"> </w:t>
      </w:r>
      <w:r w:rsidR="00D750E7">
        <w:rPr>
          <w:rFonts w:ascii="Arial" w:eastAsia="Arial" w:hAnsi="Arial" w:cs="Arial"/>
        </w:rPr>
        <w:t>About 8.5%</w:t>
      </w:r>
      <w:r w:rsidR="00DE0951">
        <w:rPr>
          <w:rFonts w:ascii="Arial" w:eastAsia="Arial" w:hAnsi="Arial" w:cs="Arial"/>
        </w:rPr>
        <w:t xml:space="preserve"> of adult from 18 and older had diabetes from 2014</w:t>
      </w:r>
      <w:r w:rsidR="009D270A">
        <w:rPr>
          <w:rFonts w:ascii="Arial" w:eastAsia="Arial" w:hAnsi="Arial" w:cs="Arial"/>
        </w:rPr>
        <w:t xml:space="preserve">-2019. In 2019, about 1,5 million death </w:t>
      </w:r>
      <w:r w:rsidR="002622DD">
        <w:rPr>
          <w:rFonts w:ascii="Arial" w:eastAsia="Arial" w:hAnsi="Arial" w:cs="Arial"/>
        </w:rPr>
        <w:t xml:space="preserve">cause by diabetes. Most common instruction in diabetes care mainly focus on the </w:t>
      </w:r>
      <w:r w:rsidR="005D752E">
        <w:rPr>
          <w:rFonts w:ascii="Arial" w:eastAsia="Arial" w:hAnsi="Arial" w:cs="Arial"/>
        </w:rPr>
        <w:t xml:space="preserve">medical aspect of initial </w:t>
      </w:r>
      <w:r w:rsidR="00DF6F12">
        <w:rPr>
          <w:rFonts w:ascii="Arial" w:eastAsia="Arial" w:hAnsi="Arial" w:cs="Arial"/>
        </w:rPr>
        <w:t>assessment.</w:t>
      </w:r>
      <w:r w:rsidR="002653E1">
        <w:rPr>
          <w:rFonts w:ascii="Arial" w:eastAsia="Arial" w:hAnsi="Arial" w:cs="Arial"/>
        </w:rPr>
        <w:t xml:space="preserve"> </w:t>
      </w:r>
      <w:r w:rsidR="21D2FFB2" w:rsidRPr="21D2FFB2">
        <w:rPr>
          <w:rFonts w:ascii="Arial" w:eastAsia="Arial" w:hAnsi="Arial" w:cs="Arial"/>
        </w:rPr>
        <w:t xml:space="preserve">This report will focus on the case study of Patient A, and will survey the </w:t>
      </w:r>
      <w:r w:rsidR="00455B3F">
        <w:rPr>
          <w:rFonts w:ascii="Arial" w:eastAsia="Arial" w:hAnsi="Arial" w:cs="Arial"/>
        </w:rPr>
        <w:t>human body</w:t>
      </w:r>
      <w:r w:rsidR="21D2FFB2" w:rsidRPr="21D2FFB2">
        <w:rPr>
          <w:rFonts w:ascii="Arial" w:eastAsia="Arial" w:hAnsi="Arial" w:cs="Arial"/>
        </w:rPr>
        <w:t xml:space="preserve">, physiology and pathophysiology of diabetes. It is also vital to throw more light on recent diagnose and </w:t>
      </w:r>
      <w:r w:rsidR="001D108C">
        <w:rPr>
          <w:rFonts w:ascii="Arial" w:eastAsia="Arial" w:hAnsi="Arial" w:cs="Arial"/>
        </w:rPr>
        <w:t>controll</w:t>
      </w:r>
      <w:r w:rsidR="00E87D96">
        <w:rPr>
          <w:rFonts w:ascii="Arial" w:eastAsia="Arial" w:hAnsi="Arial" w:cs="Arial"/>
        </w:rPr>
        <w:t>ed</w:t>
      </w:r>
      <w:r w:rsidR="21D2FFB2" w:rsidRPr="21D2FFB2">
        <w:rPr>
          <w:rFonts w:ascii="Arial" w:eastAsia="Arial" w:hAnsi="Arial" w:cs="Arial"/>
        </w:rPr>
        <w:t xml:space="preserve"> in line with the National Institute for Health and Care Excellence (NICE,2015). The report will analysis and critically evaluate and liaising with another professionals' teams that may involve in their care.  The lifestyle, physiological and psychological effect on Patient A, living with diabetes will explore or survey. Furthermore, government policies to assist implementing in health and social care will also look at their aims and objectives in overall practice,</w:t>
      </w:r>
      <w:r w:rsidR="00FD1CCB">
        <w:rPr>
          <w:rFonts w:ascii="Arial" w:eastAsia="Arial" w:hAnsi="Arial" w:cs="Arial"/>
        </w:rPr>
        <w:t xml:space="preserve"> The</w:t>
      </w:r>
      <w:r w:rsidR="005E53E0">
        <w:rPr>
          <w:rFonts w:ascii="Arial" w:eastAsia="Arial" w:hAnsi="Arial" w:cs="Arial"/>
        </w:rPr>
        <w:t xml:space="preserve"> report</w:t>
      </w:r>
      <w:r w:rsidR="21D2FFB2" w:rsidRPr="21D2FFB2">
        <w:rPr>
          <w:rFonts w:ascii="Arial" w:eastAsia="Arial" w:hAnsi="Arial" w:cs="Arial"/>
        </w:rPr>
        <w:t xml:space="preserve"> will be assessing the quality of how complex and effective holistic approach in managing patients with diabetes</w:t>
      </w:r>
      <w:r w:rsidR="005E53E0">
        <w:rPr>
          <w:rFonts w:ascii="Arial" w:eastAsia="Arial" w:hAnsi="Arial" w:cs="Arial"/>
        </w:rPr>
        <w:t xml:space="preserve"> and blood pleasure.</w:t>
      </w:r>
    </w:p>
    <w:p w14:paraId="1D46CCA5" w14:textId="77777777" w:rsidR="00460492" w:rsidRDefault="00460492" w:rsidP="00460492">
      <w:pPr>
        <w:rPr>
          <w:rFonts w:ascii="Arial" w:eastAsia="Arial" w:hAnsi="Arial" w:cs="Arial"/>
          <w:b/>
          <w:bCs/>
        </w:rPr>
      </w:pPr>
      <w:r w:rsidRPr="4DDC7043">
        <w:rPr>
          <w:rFonts w:ascii="Arial" w:eastAsia="Arial" w:hAnsi="Arial" w:cs="Arial"/>
          <w:b/>
          <w:bCs/>
        </w:rPr>
        <w:t>Cas</w:t>
      </w:r>
      <w:r>
        <w:rPr>
          <w:rFonts w:ascii="Arial" w:eastAsia="Arial" w:hAnsi="Arial" w:cs="Arial"/>
          <w:b/>
          <w:bCs/>
        </w:rPr>
        <w:t>e study</w:t>
      </w:r>
    </w:p>
    <w:p w14:paraId="50615378" w14:textId="5A50955F" w:rsidR="21D2FFB2" w:rsidRDefault="00460492" w:rsidP="21D2FFB2">
      <w:pPr>
        <w:rPr>
          <w:rFonts w:ascii="Arial" w:eastAsia="Arial" w:hAnsi="Arial" w:cs="Arial"/>
        </w:rPr>
      </w:pPr>
      <w:r w:rsidRPr="4DDC7043">
        <w:rPr>
          <w:rFonts w:ascii="Arial" w:eastAsia="Arial" w:hAnsi="Arial" w:cs="Arial"/>
        </w:rPr>
        <w:t>The motive behind this case study is to look at the problems associated to recent assessment of patient A lifestyle, the intervene and regulating of a patient with complex needs of diabetes and how can be managed by multi-disciplinary team. This report will reflect on the assessment of Patient A, born on 1973 with complex health needs due to recently diagnose on type two diabetes. Her name was withheld to protect her identity due to confidentiality and data protection Act</w:t>
      </w:r>
      <w:r>
        <w:rPr>
          <w:rFonts w:ascii="Arial" w:eastAsia="Arial" w:hAnsi="Arial" w:cs="Arial"/>
        </w:rPr>
        <w:t xml:space="preserve"> GDPR </w:t>
      </w:r>
      <w:r w:rsidRPr="4DDC7043">
        <w:rPr>
          <w:rFonts w:ascii="Arial" w:eastAsia="Arial" w:hAnsi="Arial" w:cs="Arial"/>
        </w:rPr>
        <w:t>(2018). The Cambridge Dictionary (2016) describe complex as “involving a lot of different but related part”. This complex phrase can be used to versatile to proceed towards managing type two diabetic case between staff of multi-disciplinary team by putting the patient at the centre.</w:t>
      </w:r>
    </w:p>
    <w:p w14:paraId="72B148A1" w14:textId="187F21EF" w:rsidR="21D2FFB2" w:rsidRDefault="21D2FFB2" w:rsidP="21D2FFB2">
      <w:pPr>
        <w:rPr>
          <w:rFonts w:ascii="Arial" w:eastAsia="Arial" w:hAnsi="Arial" w:cs="Arial"/>
        </w:rPr>
      </w:pPr>
    </w:p>
    <w:p w14:paraId="604580B3" w14:textId="656739AD" w:rsidR="00825262" w:rsidRDefault="00825262" w:rsidP="21D2FFB2">
      <w:pPr>
        <w:rPr>
          <w:rFonts w:ascii="Arial" w:eastAsia="Arial" w:hAnsi="Arial" w:cs="Arial"/>
        </w:rPr>
      </w:pPr>
    </w:p>
    <w:p w14:paraId="441C9C35" w14:textId="18A1687C" w:rsidR="00825262" w:rsidRDefault="00825262" w:rsidP="21D2FFB2">
      <w:pPr>
        <w:rPr>
          <w:rFonts w:ascii="Arial" w:eastAsia="Arial" w:hAnsi="Arial" w:cs="Arial"/>
        </w:rPr>
      </w:pPr>
    </w:p>
    <w:p w14:paraId="03321E9D" w14:textId="6A754B26" w:rsidR="00825262" w:rsidRDefault="00825262" w:rsidP="21D2FFB2">
      <w:pPr>
        <w:rPr>
          <w:rFonts w:ascii="Arial" w:eastAsia="Arial" w:hAnsi="Arial" w:cs="Arial"/>
        </w:rPr>
      </w:pPr>
    </w:p>
    <w:p w14:paraId="30D0E40C" w14:textId="58C961C5" w:rsidR="00C97C68" w:rsidRDefault="00C97C68" w:rsidP="21D2FFB2">
      <w:pPr>
        <w:rPr>
          <w:rFonts w:ascii="Arial" w:eastAsia="Arial" w:hAnsi="Arial" w:cs="Arial"/>
        </w:rPr>
      </w:pPr>
    </w:p>
    <w:p w14:paraId="40B8B25C" w14:textId="089F4D90" w:rsidR="00C97C68" w:rsidRDefault="00C97C68" w:rsidP="21D2FFB2">
      <w:pPr>
        <w:rPr>
          <w:rFonts w:ascii="Arial" w:eastAsia="Arial" w:hAnsi="Arial" w:cs="Arial"/>
        </w:rPr>
      </w:pPr>
    </w:p>
    <w:p w14:paraId="626F547E" w14:textId="6409550A" w:rsidR="00C97C68" w:rsidRDefault="00C97C68" w:rsidP="21D2FFB2">
      <w:pPr>
        <w:rPr>
          <w:rFonts w:ascii="Arial" w:eastAsia="Arial" w:hAnsi="Arial" w:cs="Arial"/>
        </w:rPr>
      </w:pPr>
    </w:p>
    <w:p w14:paraId="551056B8" w14:textId="6EDBB4DF" w:rsidR="00C97C68" w:rsidRDefault="00C97C68" w:rsidP="21D2FFB2">
      <w:pPr>
        <w:rPr>
          <w:rFonts w:ascii="Arial" w:eastAsia="Arial" w:hAnsi="Arial" w:cs="Arial"/>
        </w:rPr>
      </w:pPr>
    </w:p>
    <w:p w14:paraId="7DB6BBA8" w14:textId="664A048E" w:rsidR="00C97C68" w:rsidRDefault="00C97C68" w:rsidP="21D2FFB2">
      <w:pPr>
        <w:rPr>
          <w:rFonts w:ascii="Arial" w:eastAsia="Arial" w:hAnsi="Arial" w:cs="Arial"/>
        </w:rPr>
      </w:pPr>
    </w:p>
    <w:p w14:paraId="409DA469" w14:textId="7AB92E67" w:rsidR="00C97C68" w:rsidRDefault="00C97C68" w:rsidP="21D2FFB2">
      <w:pPr>
        <w:rPr>
          <w:rFonts w:ascii="Arial" w:eastAsia="Arial" w:hAnsi="Arial" w:cs="Arial"/>
        </w:rPr>
      </w:pPr>
    </w:p>
    <w:p w14:paraId="2D361297" w14:textId="0E73F75C" w:rsidR="00C97C68" w:rsidRDefault="00C97C68" w:rsidP="21D2FFB2">
      <w:pPr>
        <w:rPr>
          <w:rFonts w:ascii="Arial" w:eastAsia="Arial" w:hAnsi="Arial" w:cs="Arial"/>
        </w:rPr>
      </w:pPr>
    </w:p>
    <w:p w14:paraId="11E5495C" w14:textId="243C0618" w:rsidR="00C97C68" w:rsidRDefault="00C97C68" w:rsidP="21D2FFB2">
      <w:pPr>
        <w:rPr>
          <w:rFonts w:ascii="Arial" w:eastAsia="Arial" w:hAnsi="Arial" w:cs="Arial"/>
        </w:rPr>
      </w:pPr>
    </w:p>
    <w:p w14:paraId="2DC29EFC" w14:textId="1E5A0257" w:rsidR="00C97C68" w:rsidRDefault="00C97C68" w:rsidP="21D2FFB2">
      <w:pPr>
        <w:rPr>
          <w:rFonts w:ascii="Arial" w:eastAsia="Arial" w:hAnsi="Arial" w:cs="Arial"/>
        </w:rPr>
      </w:pPr>
    </w:p>
    <w:p w14:paraId="7E188072" w14:textId="0D048223" w:rsidR="00C97C68" w:rsidRDefault="00C97C68" w:rsidP="21D2FFB2">
      <w:pPr>
        <w:rPr>
          <w:rFonts w:ascii="Arial" w:eastAsia="Arial" w:hAnsi="Arial" w:cs="Arial"/>
        </w:rPr>
      </w:pPr>
    </w:p>
    <w:p w14:paraId="010141C6" w14:textId="2845003B" w:rsidR="00C97C68" w:rsidRDefault="00C97C68" w:rsidP="21D2FFB2">
      <w:pPr>
        <w:rPr>
          <w:rFonts w:ascii="Arial" w:eastAsia="Arial" w:hAnsi="Arial" w:cs="Arial"/>
        </w:rPr>
      </w:pPr>
    </w:p>
    <w:p w14:paraId="7A268CDB" w14:textId="33F6A675" w:rsidR="00C97C68" w:rsidRDefault="00C97C68" w:rsidP="21D2FFB2">
      <w:pPr>
        <w:rPr>
          <w:rFonts w:ascii="Arial" w:eastAsia="Arial" w:hAnsi="Arial" w:cs="Arial"/>
        </w:rPr>
      </w:pPr>
    </w:p>
    <w:p w14:paraId="185CA029" w14:textId="34790D93" w:rsidR="00C97C68" w:rsidRDefault="00C97C68" w:rsidP="21D2FFB2">
      <w:pPr>
        <w:rPr>
          <w:rFonts w:ascii="Arial" w:eastAsia="Arial" w:hAnsi="Arial" w:cs="Arial"/>
        </w:rPr>
      </w:pPr>
    </w:p>
    <w:p w14:paraId="230AA196" w14:textId="77777777" w:rsidR="00C97C68" w:rsidRDefault="00C97C68" w:rsidP="21D2FFB2">
      <w:pPr>
        <w:rPr>
          <w:rFonts w:ascii="Arial" w:eastAsia="Arial" w:hAnsi="Arial" w:cs="Arial"/>
        </w:rPr>
      </w:pPr>
    </w:p>
    <w:p w14:paraId="3C063788" w14:textId="77777777" w:rsidR="00825262" w:rsidRDefault="00825262" w:rsidP="21D2FFB2">
      <w:pPr>
        <w:rPr>
          <w:rFonts w:ascii="Arial" w:eastAsia="Arial" w:hAnsi="Arial" w:cs="Arial"/>
        </w:rPr>
      </w:pPr>
    </w:p>
    <w:p w14:paraId="72E2DEDE" w14:textId="61ADC86D" w:rsidR="21D2FFB2" w:rsidRDefault="21D2FFB2" w:rsidP="21D2FFB2">
      <w:pPr>
        <w:rPr>
          <w:rFonts w:ascii="Arial" w:eastAsia="Arial" w:hAnsi="Arial" w:cs="Arial"/>
        </w:rPr>
      </w:pPr>
    </w:p>
    <w:p w14:paraId="0C57D3DD" w14:textId="768BF824" w:rsidR="21D2FFB2" w:rsidRDefault="21D2FFB2" w:rsidP="21D2FFB2">
      <w:r w:rsidRPr="21D2FFB2">
        <w:rPr>
          <w:rFonts w:ascii="Arial" w:eastAsia="Arial" w:hAnsi="Arial" w:cs="Arial"/>
          <w:color w:val="212529"/>
          <w:sz w:val="24"/>
          <w:szCs w:val="24"/>
        </w:rPr>
        <w:t xml:space="preserve">National Institute for Health and Care Excellence (2008) </w:t>
      </w:r>
      <w:r w:rsidRPr="21D2FFB2">
        <w:rPr>
          <w:rFonts w:ascii="Arial" w:eastAsia="Arial" w:hAnsi="Arial" w:cs="Arial"/>
          <w:i/>
          <w:iCs/>
          <w:color w:val="212529"/>
          <w:sz w:val="24"/>
          <w:szCs w:val="24"/>
        </w:rPr>
        <w:t xml:space="preserve">Insulin Pump Therapy for diabetes. </w:t>
      </w:r>
      <w:r w:rsidRPr="21D2FFB2">
        <w:rPr>
          <w:rFonts w:ascii="Arial" w:eastAsia="Arial" w:hAnsi="Arial" w:cs="Arial"/>
          <w:color w:val="212529"/>
          <w:sz w:val="24"/>
          <w:szCs w:val="24"/>
        </w:rPr>
        <w:t xml:space="preserve">London: NICE. Available at: </w:t>
      </w:r>
      <w:hyperlink r:id="rId6">
        <w:r w:rsidRPr="21D2FFB2">
          <w:rPr>
            <w:rStyle w:val="Hyperlink"/>
            <w:rFonts w:ascii="Arial" w:eastAsia="Arial" w:hAnsi="Arial" w:cs="Arial"/>
            <w:sz w:val="24"/>
            <w:szCs w:val="24"/>
          </w:rPr>
          <w:t>https://www.nice.org.uk/guidance/ta151/resources/insulin-pump-therapy-for-diabetes-pdf-374892589</w:t>
        </w:r>
      </w:hyperlink>
      <w:r w:rsidRPr="21D2FFB2">
        <w:rPr>
          <w:rFonts w:ascii="Arial" w:eastAsia="Arial" w:hAnsi="Arial" w:cs="Arial"/>
          <w:color w:val="212529"/>
          <w:sz w:val="24"/>
          <w:szCs w:val="24"/>
        </w:rPr>
        <w:t xml:space="preserve"> (Accessed 12th December 2017)</w:t>
      </w:r>
    </w:p>
    <w:p w14:paraId="79BBF3EA" w14:textId="06725BF6" w:rsidR="21D2FFB2" w:rsidRDefault="21D2FFB2" w:rsidP="21D2FFB2">
      <w:r w:rsidRPr="21D2FFB2">
        <w:rPr>
          <w:rFonts w:ascii="Arial" w:eastAsia="Arial" w:hAnsi="Arial" w:cs="Arial"/>
          <w:color w:val="212529"/>
          <w:sz w:val="24"/>
          <w:szCs w:val="24"/>
        </w:rPr>
        <w:t xml:space="preserve">National Institute for Health and Care Excellence (2015a) </w:t>
      </w:r>
      <w:r w:rsidRPr="21D2FFB2">
        <w:rPr>
          <w:rFonts w:ascii="Arial" w:eastAsia="Arial" w:hAnsi="Arial" w:cs="Arial"/>
          <w:i/>
          <w:iCs/>
          <w:color w:val="212529"/>
          <w:sz w:val="24"/>
          <w:szCs w:val="24"/>
        </w:rPr>
        <w:t xml:space="preserve">Type 1 diabetes in adults: diagnosis and management. </w:t>
      </w:r>
      <w:r w:rsidRPr="21D2FFB2">
        <w:rPr>
          <w:rFonts w:ascii="Arial" w:eastAsia="Arial" w:hAnsi="Arial" w:cs="Arial"/>
          <w:color w:val="212529"/>
          <w:sz w:val="24"/>
          <w:szCs w:val="24"/>
        </w:rPr>
        <w:t xml:space="preserve">Available at: </w:t>
      </w:r>
      <w:hyperlink r:id="rId7">
        <w:r w:rsidRPr="21D2FFB2">
          <w:rPr>
            <w:rStyle w:val="Hyperlink"/>
            <w:rFonts w:ascii="Arial" w:eastAsia="Arial" w:hAnsi="Arial" w:cs="Arial"/>
            <w:sz w:val="24"/>
            <w:szCs w:val="24"/>
          </w:rPr>
          <w:t>https://www.nice.org.uk/Guidance/NG17</w:t>
        </w:r>
      </w:hyperlink>
      <w:r w:rsidRPr="21D2FFB2">
        <w:rPr>
          <w:rFonts w:ascii="Arial" w:eastAsia="Arial" w:hAnsi="Arial" w:cs="Arial"/>
          <w:color w:val="212529"/>
          <w:sz w:val="24"/>
          <w:szCs w:val="24"/>
        </w:rPr>
        <w:t>. (Accessed 12</w:t>
      </w:r>
      <w:r w:rsidRPr="21D2FFB2">
        <w:rPr>
          <w:rFonts w:ascii="Arial" w:eastAsia="Arial" w:hAnsi="Arial" w:cs="Arial"/>
          <w:color w:val="212529"/>
          <w:sz w:val="18"/>
          <w:szCs w:val="18"/>
          <w:vertAlign w:val="superscript"/>
        </w:rPr>
        <w:t>th</w:t>
      </w:r>
      <w:r w:rsidRPr="21D2FFB2">
        <w:rPr>
          <w:rFonts w:ascii="Arial" w:eastAsia="Arial" w:hAnsi="Arial" w:cs="Arial"/>
          <w:color w:val="212529"/>
          <w:sz w:val="24"/>
          <w:szCs w:val="24"/>
        </w:rPr>
        <w:t xml:space="preserve"> December 2017)</w:t>
      </w:r>
    </w:p>
    <w:p w14:paraId="14FCEAF8" w14:textId="6BEA5BAE" w:rsidR="21D2FFB2" w:rsidRDefault="21D2FFB2" w:rsidP="21D2FFB2">
      <w:r w:rsidRPr="21D2FFB2">
        <w:rPr>
          <w:rFonts w:ascii="Arial" w:eastAsia="Arial" w:hAnsi="Arial" w:cs="Arial"/>
          <w:color w:val="212529"/>
          <w:sz w:val="24"/>
          <w:szCs w:val="24"/>
        </w:rPr>
        <w:t>National Institute for Health and Care Excellence (2015b) Diabe</w:t>
      </w:r>
      <w:r w:rsidRPr="21D2FFB2">
        <w:rPr>
          <w:rFonts w:ascii="Arial" w:eastAsia="Arial" w:hAnsi="Arial" w:cs="Arial"/>
          <w:i/>
          <w:iCs/>
          <w:color w:val="212529"/>
          <w:sz w:val="24"/>
          <w:szCs w:val="24"/>
        </w:rPr>
        <w:t xml:space="preserve">tic foot problems: prevention and Management. </w:t>
      </w:r>
      <w:r w:rsidRPr="21D2FFB2">
        <w:rPr>
          <w:rFonts w:ascii="Arial" w:eastAsia="Arial" w:hAnsi="Arial" w:cs="Arial"/>
          <w:color w:val="212529"/>
          <w:sz w:val="24"/>
          <w:szCs w:val="24"/>
        </w:rPr>
        <w:t xml:space="preserve">Available at: </w:t>
      </w:r>
      <w:hyperlink r:id="rId8">
        <w:r w:rsidRPr="21D2FFB2">
          <w:rPr>
            <w:rStyle w:val="Hyperlink"/>
            <w:rFonts w:ascii="Arial" w:eastAsia="Arial" w:hAnsi="Arial" w:cs="Arial"/>
            <w:sz w:val="24"/>
            <w:szCs w:val="24"/>
          </w:rPr>
          <w:t>https://www.nice.org.uk/guidance/ng19/resources/diabetic-foot-problems-prevention-and-management-1837279828933</w:t>
        </w:r>
      </w:hyperlink>
      <w:r w:rsidRPr="21D2FFB2">
        <w:rPr>
          <w:rFonts w:ascii="Arial" w:eastAsia="Arial" w:hAnsi="Arial" w:cs="Arial"/>
          <w:color w:val="212529"/>
          <w:sz w:val="24"/>
          <w:szCs w:val="24"/>
        </w:rPr>
        <w:t xml:space="preserve"> (Accessed 16th December 2017)</w:t>
      </w:r>
    </w:p>
    <w:p w14:paraId="1A0DF457" w14:textId="2A5B20AE" w:rsidR="21D2FFB2" w:rsidRDefault="21D2FFB2" w:rsidP="21D2FFB2">
      <w:pPr>
        <w:rPr>
          <w:rFonts w:ascii="Arial" w:eastAsia="Arial" w:hAnsi="Arial" w:cs="Arial"/>
        </w:rPr>
      </w:pPr>
    </w:p>
    <w:p w14:paraId="058D360B" w14:textId="4982ED48" w:rsidR="4DDC7043" w:rsidRDefault="4DDC7043" w:rsidP="4DDC7043">
      <w:pPr>
        <w:rPr>
          <w:rFonts w:ascii="Arial" w:eastAsia="Arial" w:hAnsi="Arial" w:cs="Arial"/>
        </w:rPr>
      </w:pPr>
    </w:p>
    <w:sectPr w:rsidR="4DDC704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96CEA"/>
    <w:multiLevelType w:val="hybridMultilevel"/>
    <w:tmpl w:val="2F868D9E"/>
    <w:lvl w:ilvl="0" w:tplc="513839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9AF590"/>
    <w:rsid w:val="00043FD9"/>
    <w:rsid w:val="00067A4A"/>
    <w:rsid w:val="000A01D4"/>
    <w:rsid w:val="000F05A6"/>
    <w:rsid w:val="0010744A"/>
    <w:rsid w:val="00132EE0"/>
    <w:rsid w:val="001649D2"/>
    <w:rsid w:val="001D108C"/>
    <w:rsid w:val="001E582C"/>
    <w:rsid w:val="00232033"/>
    <w:rsid w:val="002469EB"/>
    <w:rsid w:val="00254BD7"/>
    <w:rsid w:val="002622DD"/>
    <w:rsid w:val="002653E1"/>
    <w:rsid w:val="00323B92"/>
    <w:rsid w:val="0033405D"/>
    <w:rsid w:val="00390242"/>
    <w:rsid w:val="0039301E"/>
    <w:rsid w:val="00394E4C"/>
    <w:rsid w:val="003F7E6D"/>
    <w:rsid w:val="004526C8"/>
    <w:rsid w:val="00455B3F"/>
    <w:rsid w:val="00460492"/>
    <w:rsid w:val="004C2698"/>
    <w:rsid w:val="00531F5E"/>
    <w:rsid w:val="00592C9F"/>
    <w:rsid w:val="005C58EF"/>
    <w:rsid w:val="005D5924"/>
    <w:rsid w:val="005D752E"/>
    <w:rsid w:val="005E53E0"/>
    <w:rsid w:val="00600839"/>
    <w:rsid w:val="00656EA4"/>
    <w:rsid w:val="006B1CB3"/>
    <w:rsid w:val="006B233C"/>
    <w:rsid w:val="006D7EEA"/>
    <w:rsid w:val="007B01FF"/>
    <w:rsid w:val="007D3436"/>
    <w:rsid w:val="00825262"/>
    <w:rsid w:val="008637E4"/>
    <w:rsid w:val="008C24EB"/>
    <w:rsid w:val="008E30BE"/>
    <w:rsid w:val="0096604E"/>
    <w:rsid w:val="009D270A"/>
    <w:rsid w:val="009E2C52"/>
    <w:rsid w:val="00A25AED"/>
    <w:rsid w:val="00A92DB7"/>
    <w:rsid w:val="00AA5F8F"/>
    <w:rsid w:val="00B0440A"/>
    <w:rsid w:val="00B124AD"/>
    <w:rsid w:val="00B832EA"/>
    <w:rsid w:val="00BC4ECC"/>
    <w:rsid w:val="00C536C0"/>
    <w:rsid w:val="00C802EE"/>
    <w:rsid w:val="00C97C68"/>
    <w:rsid w:val="00D4114B"/>
    <w:rsid w:val="00D66D2C"/>
    <w:rsid w:val="00D750E7"/>
    <w:rsid w:val="00DE0951"/>
    <w:rsid w:val="00DF6F12"/>
    <w:rsid w:val="00E87D96"/>
    <w:rsid w:val="00F02869"/>
    <w:rsid w:val="00FB4BCC"/>
    <w:rsid w:val="00FD1CCB"/>
    <w:rsid w:val="21D2FFB2"/>
    <w:rsid w:val="349AF590"/>
    <w:rsid w:val="4DDC7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AF590"/>
  <w15:chartTrackingRefBased/>
  <w15:docId w15:val="{57519A3F-44EC-4AA6-BEFF-8C4087494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49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B832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19/resources/diabetic-foot-problems-prevention-and-management-1837279828933" TargetMode="External"/><Relationship Id="rId3" Type="http://schemas.openxmlformats.org/officeDocument/2006/relationships/settings" Target="settings.xml"/><Relationship Id="rId7" Type="http://schemas.openxmlformats.org/officeDocument/2006/relationships/hyperlink" Target="https://www.nice.org.uk/Guidance/NG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ce.org.uk/guidance/ta151/resources/insulin-pump-therapy-for-diabetes-pdf-374892589"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4</Pages>
  <Words>541</Words>
  <Characters>3087</Characters>
  <Application>Microsoft Office Word</Application>
  <DocSecurity>0</DocSecurity>
  <Lines>25</Lines>
  <Paragraphs>7</Paragraphs>
  <ScaleCrop>false</ScaleCrop>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Achiaa Boakye</dc:creator>
  <cp:keywords/>
  <dc:description/>
  <cp:lastModifiedBy>Achiaa</cp:lastModifiedBy>
  <cp:revision>65</cp:revision>
  <dcterms:created xsi:type="dcterms:W3CDTF">2021-07-27T23:15:00Z</dcterms:created>
  <dcterms:modified xsi:type="dcterms:W3CDTF">2021-08-19T10:00:00Z</dcterms:modified>
</cp:coreProperties>
</file>