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BA4774" w:rsidRDefault="00BA4774">
      <w:pPr>
        <w:jc w:val="center"/>
        <w:rPr>
          <w:rFonts w:ascii="Times New Roman" w:eastAsia="Times New Roman" w:hAnsi="Times New Roman" w:cs="Times New Roman"/>
        </w:rPr>
      </w:pPr>
    </w:p>
    <w:p w14:paraId="00000002" w14:textId="77777777" w:rsidR="00BA4774" w:rsidRDefault="00BA4774">
      <w:pPr>
        <w:jc w:val="center"/>
        <w:rPr>
          <w:rFonts w:ascii="Times New Roman" w:eastAsia="Times New Roman" w:hAnsi="Times New Roman" w:cs="Times New Roman"/>
        </w:rPr>
      </w:pPr>
    </w:p>
    <w:p w14:paraId="00000003" w14:textId="77777777" w:rsidR="00BA4774" w:rsidRDefault="00BA4774">
      <w:pPr>
        <w:jc w:val="center"/>
        <w:rPr>
          <w:rFonts w:ascii="Times New Roman" w:eastAsia="Times New Roman" w:hAnsi="Times New Roman" w:cs="Times New Roman"/>
        </w:rPr>
      </w:pPr>
    </w:p>
    <w:p w14:paraId="00000004" w14:textId="77777777" w:rsidR="00BA4774" w:rsidRDefault="00BA4774">
      <w:pPr>
        <w:jc w:val="center"/>
        <w:rPr>
          <w:rFonts w:ascii="Times New Roman" w:eastAsia="Times New Roman" w:hAnsi="Times New Roman" w:cs="Times New Roman"/>
        </w:rPr>
      </w:pPr>
    </w:p>
    <w:p w14:paraId="00000005" w14:textId="77777777" w:rsidR="00BA4774" w:rsidRDefault="00A56EBA">
      <w:pPr>
        <w:jc w:val="center"/>
        <w:rPr>
          <w:rFonts w:ascii="Times New Roman" w:eastAsia="Times New Roman" w:hAnsi="Times New Roman" w:cs="Times New Roman"/>
          <w:b/>
        </w:rPr>
      </w:pPr>
      <w:r>
        <w:rPr>
          <w:rFonts w:ascii="Times New Roman" w:eastAsia="Times New Roman" w:hAnsi="Times New Roman" w:cs="Times New Roman"/>
        </w:rPr>
        <w:t>HOTEL RESILIENCE STRATEGIES</w:t>
      </w:r>
      <w:r>
        <w:rPr>
          <w:rFonts w:ascii="Times New Roman" w:eastAsia="Times New Roman" w:hAnsi="Times New Roman" w:cs="Times New Roman"/>
          <w:b/>
        </w:rPr>
        <w:t xml:space="preserve"> </w:t>
      </w:r>
    </w:p>
    <w:p w14:paraId="00000006" w14:textId="749C263F" w:rsidR="00BA4774" w:rsidRDefault="003C4ED5">
      <w:pPr>
        <w:jc w:val="center"/>
        <w:rPr>
          <w:rFonts w:ascii="Times New Roman" w:eastAsia="Times New Roman" w:hAnsi="Times New Roman" w:cs="Times New Roman"/>
        </w:rPr>
      </w:pPr>
      <w:r>
        <w:rPr>
          <w:rFonts w:ascii="Times New Roman" w:eastAsia="Times New Roman" w:hAnsi="Times New Roman" w:cs="Times New Roman"/>
        </w:rPr>
        <w:t xml:space="preserve">By Izabela </w:t>
      </w:r>
      <w:proofErr w:type="spellStart"/>
      <w:r>
        <w:rPr>
          <w:rFonts w:ascii="Times New Roman" w:eastAsia="Times New Roman" w:hAnsi="Times New Roman" w:cs="Times New Roman"/>
        </w:rPr>
        <w:t>Filipek</w:t>
      </w:r>
      <w:proofErr w:type="spellEnd"/>
    </w:p>
    <w:p w14:paraId="00000007" w14:textId="77777777" w:rsidR="00BA4774" w:rsidRDefault="00BA4774">
      <w:pPr>
        <w:jc w:val="center"/>
        <w:rPr>
          <w:rFonts w:ascii="Times New Roman" w:eastAsia="Times New Roman" w:hAnsi="Times New Roman" w:cs="Times New Roman"/>
        </w:rPr>
      </w:pPr>
    </w:p>
    <w:p w14:paraId="00000008" w14:textId="77777777" w:rsidR="00BA4774" w:rsidRDefault="00BA4774">
      <w:pPr>
        <w:jc w:val="center"/>
        <w:rPr>
          <w:rFonts w:ascii="Times New Roman" w:eastAsia="Times New Roman" w:hAnsi="Times New Roman" w:cs="Times New Roman"/>
        </w:rPr>
      </w:pPr>
    </w:p>
    <w:p w14:paraId="00000009" w14:textId="77777777" w:rsidR="00BA4774" w:rsidRDefault="00BA4774">
      <w:pPr>
        <w:jc w:val="center"/>
        <w:rPr>
          <w:rFonts w:ascii="Times New Roman" w:eastAsia="Times New Roman" w:hAnsi="Times New Roman" w:cs="Times New Roman"/>
        </w:rPr>
      </w:pPr>
    </w:p>
    <w:p w14:paraId="0000000A" w14:textId="77777777" w:rsidR="00BA4774" w:rsidRDefault="00BA4774">
      <w:pPr>
        <w:jc w:val="center"/>
        <w:rPr>
          <w:rFonts w:ascii="Times New Roman" w:eastAsia="Times New Roman" w:hAnsi="Times New Roman" w:cs="Times New Roman"/>
        </w:rPr>
      </w:pPr>
    </w:p>
    <w:p w14:paraId="0000000B" w14:textId="4E61E0F8" w:rsidR="00BA4774" w:rsidRDefault="003C4ED5">
      <w:pPr>
        <w:jc w:val="center"/>
        <w:rPr>
          <w:rFonts w:ascii="Times New Roman" w:eastAsia="Times New Roman" w:hAnsi="Times New Roman" w:cs="Times New Roman"/>
        </w:rPr>
      </w:pPr>
      <w:r>
        <w:rPr>
          <w:rFonts w:ascii="Times New Roman" w:eastAsia="Times New Roman" w:hAnsi="Times New Roman" w:cs="Times New Roman"/>
        </w:rPr>
        <w:t>Module: BMIH 6001</w:t>
      </w:r>
      <w:r w:rsidR="001E061E">
        <w:rPr>
          <w:rFonts w:ascii="Times New Roman" w:eastAsia="Times New Roman" w:hAnsi="Times New Roman" w:cs="Times New Roman"/>
        </w:rPr>
        <w:t xml:space="preserve"> </w:t>
      </w:r>
      <w:r>
        <w:rPr>
          <w:rFonts w:ascii="Times New Roman" w:eastAsia="Times New Roman" w:hAnsi="Times New Roman" w:cs="Times New Roman"/>
        </w:rPr>
        <w:t>(</w:t>
      </w:r>
      <w:r w:rsidR="001E061E">
        <w:rPr>
          <w:rFonts w:ascii="Times New Roman" w:eastAsia="Times New Roman" w:hAnsi="Times New Roman" w:cs="Times New Roman"/>
        </w:rPr>
        <w:t>Contemporary Themes in the Hotel and Hospitality Sector)</w:t>
      </w:r>
    </w:p>
    <w:p w14:paraId="0000000C" w14:textId="27A7BAE4" w:rsidR="00BA4774" w:rsidRDefault="003C4ED5">
      <w:pPr>
        <w:jc w:val="center"/>
        <w:rPr>
          <w:rFonts w:ascii="Times New Roman" w:eastAsia="Times New Roman" w:hAnsi="Times New Roman" w:cs="Times New Roman"/>
        </w:rPr>
      </w:pPr>
      <w:r>
        <w:rPr>
          <w:rFonts w:ascii="Times New Roman" w:eastAsia="Times New Roman" w:hAnsi="Times New Roman" w:cs="Times New Roman"/>
        </w:rPr>
        <w:t>Lecturer: Christopher Wilkin</w:t>
      </w:r>
    </w:p>
    <w:p w14:paraId="0000000E" w14:textId="0F23F03B" w:rsidR="00BA4774" w:rsidRDefault="00A56EBA" w:rsidP="001E061E">
      <w:pPr>
        <w:ind w:left="2880" w:firstLine="720"/>
        <w:rPr>
          <w:rFonts w:ascii="Times New Roman" w:eastAsia="Times New Roman" w:hAnsi="Times New Roman" w:cs="Times New Roman"/>
        </w:rPr>
      </w:pPr>
      <w:r>
        <w:rPr>
          <w:rFonts w:ascii="Times New Roman" w:eastAsia="Times New Roman" w:hAnsi="Times New Roman" w:cs="Times New Roman"/>
        </w:rPr>
        <w:t>Date</w:t>
      </w:r>
      <w:r w:rsidR="003C4ED5">
        <w:rPr>
          <w:rFonts w:ascii="Times New Roman" w:eastAsia="Times New Roman" w:hAnsi="Times New Roman" w:cs="Times New Roman"/>
        </w:rPr>
        <w:t>: 02/06/2025</w:t>
      </w:r>
    </w:p>
    <w:p w14:paraId="16B9EAC6" w14:textId="77777777" w:rsidR="002C4624" w:rsidRDefault="002C4624"/>
    <w:p w14:paraId="5695EF64" w14:textId="77777777" w:rsidR="002C4624" w:rsidRDefault="002C4624"/>
    <w:p w14:paraId="6AD6B458" w14:textId="77777777" w:rsidR="002C4624" w:rsidRDefault="002C4624"/>
    <w:p w14:paraId="3F67A1E8" w14:textId="77777777" w:rsidR="002C4624" w:rsidRDefault="002C4624"/>
    <w:p w14:paraId="1AF214C4" w14:textId="77777777" w:rsidR="002C4624" w:rsidRDefault="002C4624"/>
    <w:p w14:paraId="607AD566" w14:textId="77777777" w:rsidR="002C4624" w:rsidRDefault="002C4624"/>
    <w:p w14:paraId="6C89D247" w14:textId="77777777" w:rsidR="002C4624" w:rsidRDefault="002C4624"/>
    <w:p w14:paraId="73B91563" w14:textId="65980E96" w:rsidR="002C4624" w:rsidRPr="002C4624" w:rsidRDefault="002C4624">
      <w:pPr>
        <w:rPr>
          <w:rFonts w:ascii="Times New Roman" w:hAnsi="Times New Roman" w:cs="Times New Roman"/>
        </w:rPr>
      </w:pPr>
      <w:r w:rsidRPr="002C4624">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bookmarkStart w:id="0" w:name="_GoBack"/>
      <w:bookmarkEnd w:id="0"/>
    </w:p>
    <w:p w14:paraId="45F86924" w14:textId="77777777" w:rsidR="002C4624" w:rsidRDefault="002C4624"/>
    <w:p w14:paraId="0000000F" w14:textId="5096D865" w:rsidR="00BA4774" w:rsidRDefault="00A56EBA">
      <w:pPr>
        <w:rPr>
          <w:rFonts w:ascii="Times New Roman" w:eastAsia="Times New Roman" w:hAnsi="Times New Roman" w:cs="Times New Roman"/>
        </w:rPr>
      </w:pPr>
      <w:r>
        <w:br w:type="page"/>
      </w:r>
    </w:p>
    <w:p w14:paraId="00000010" w14:textId="77777777" w:rsidR="00BA4774" w:rsidRDefault="00A56EBA">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lastRenderedPageBreak/>
        <w:t>Abstract</w:t>
      </w:r>
    </w:p>
    <w:p w14:paraId="041FAFC6" w14:textId="77777777" w:rsidR="003C4ED5" w:rsidRDefault="003C4ED5">
      <w:pPr>
        <w:spacing w:after="0" w:line="480" w:lineRule="auto"/>
        <w:ind w:firstLine="720"/>
        <w:rPr>
          <w:rFonts w:ascii="Times New Roman" w:eastAsia="Times New Roman" w:hAnsi="Times New Roman" w:cs="Times New Roman"/>
        </w:rPr>
      </w:pPr>
    </w:p>
    <w:p w14:paraId="00000011" w14:textId="62B2E59D"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paper looks at what hotel and hospitality businesses do in response to uncertainties such as wars, pandemics, weather disasters, and economic ups and downs. Researchers also compare organizational learning and adaptive leadership and analyze their effects by employing the PEST framework. The document describes existing approaches using the latest research and work experience and outlines what needs to be improved. The final recommendations focus on adding inclusion in higher education, using technology responsibly, and getting help from outside fields. They exist to help the industry get ready for, manage, and remain stable amid new and ongoing issues around the world.</w:t>
      </w:r>
    </w:p>
    <w:p w14:paraId="00000012" w14:textId="77777777" w:rsidR="00BA4774" w:rsidRDefault="00A56EBA">
      <w:pPr>
        <w:rPr>
          <w:rFonts w:ascii="Times New Roman" w:eastAsia="Times New Roman" w:hAnsi="Times New Roman" w:cs="Times New Roman"/>
        </w:rPr>
      </w:pPr>
      <w:r>
        <w:br w:type="page"/>
      </w:r>
    </w:p>
    <w:p w14:paraId="00000013" w14:textId="77777777" w:rsidR="00BA4774" w:rsidRDefault="00A56EBA">
      <w:pPr>
        <w:spacing w:after="0" w:line="480" w:lineRule="auto"/>
        <w:jc w:val="center"/>
        <w:rPr>
          <w:rFonts w:ascii="Times New Roman" w:eastAsia="Times New Roman" w:hAnsi="Times New Roman" w:cs="Times New Roman"/>
        </w:rPr>
      </w:pPr>
      <w:r>
        <w:rPr>
          <w:rFonts w:ascii="Times New Roman" w:eastAsia="Times New Roman" w:hAnsi="Times New Roman" w:cs="Times New Roman"/>
        </w:rPr>
        <w:lastRenderedPageBreak/>
        <w:t>HOTEL RESILIENCE STRATEGIES</w:t>
      </w:r>
    </w:p>
    <w:p w14:paraId="00000014"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Hotels and hospitality companies are dealing with an age of profound uncertainty, brought by unrest around the world, health emergencies, severe weather events, and the way people behave. Disruptions such as COVID-19, hostilities in Europe and the Middle East, and disasters in California and Myanmar have exposed the risks faced by this sector and called for swifter resilience measures (Baum &amp; Hai, 2020). Despite being a significant source of income and jobs for countries, the industry has suffered enormous upheavals since occupancy and travel patterns have dropped sharply (</w:t>
      </w:r>
      <w:proofErr w:type="spellStart"/>
      <w:r>
        <w:rPr>
          <w:rFonts w:ascii="Times New Roman" w:eastAsia="Times New Roman" w:hAnsi="Times New Roman" w:cs="Times New Roman"/>
        </w:rPr>
        <w:t>Gössling</w:t>
      </w:r>
      <w:proofErr w:type="spellEnd"/>
      <w:r>
        <w:rPr>
          <w:rFonts w:ascii="Times New Roman" w:eastAsia="Times New Roman" w:hAnsi="Times New Roman" w:cs="Times New Roman"/>
        </w:rPr>
        <w:t xml:space="preserve"> et al., 2021). That means hotels should adapt to such changes to maintain their security after such events and also build a lasting and flexible business model. For this reason, the idea of building resilience is very much needed today. With everything changing in the international environment, hotels should blend risk management, new ideas, and digital transformation to maintain their competitiveness (Sharma et al., 2021). This paper examines how hotels are updating how they work, redesigning how they serve guests, and investing in environmental efforts to cope with unpredictable times. The industry needs to use these strategies to get back on track and meet future difficulties.</w:t>
      </w:r>
    </w:p>
    <w:p w14:paraId="356E5120" w14:textId="77777777" w:rsidR="004244E5" w:rsidRDefault="004244E5">
      <w:pPr>
        <w:spacing w:after="0" w:line="480" w:lineRule="auto"/>
        <w:jc w:val="center"/>
        <w:rPr>
          <w:rFonts w:ascii="Times New Roman" w:eastAsia="Times New Roman" w:hAnsi="Times New Roman" w:cs="Times New Roman"/>
          <w:b/>
        </w:rPr>
      </w:pPr>
    </w:p>
    <w:p w14:paraId="00000015" w14:textId="5482B533" w:rsidR="00BA4774" w:rsidRDefault="00A56EBA" w:rsidP="004244E5">
      <w:pPr>
        <w:spacing w:after="0" w:line="480" w:lineRule="auto"/>
        <w:jc w:val="both"/>
        <w:rPr>
          <w:rFonts w:ascii="Times New Roman" w:eastAsia="Times New Roman" w:hAnsi="Times New Roman" w:cs="Times New Roman"/>
          <w:b/>
        </w:rPr>
      </w:pPr>
      <w:r>
        <w:rPr>
          <w:rFonts w:ascii="Times New Roman" w:eastAsia="Times New Roman" w:hAnsi="Times New Roman" w:cs="Times New Roman"/>
          <w:b/>
        </w:rPr>
        <w:t>Literature Review: Organizational Learning as a Resilience Strategy in the Hospitality Sector</w:t>
      </w:r>
    </w:p>
    <w:p w14:paraId="00000016"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industry has often faced challenges because of global shocks, but the pandemic, wars, natural disasters, and instability have changed the definition of operating during uncertainty. A significant challenge for this industry is to become stronger and more flexible to maintain its ongoing and continued existence. It is becoming clear from research that acquiring, interpreting, and applying knowledge allows hotels to sustain themselves over time. What this review explores </w:t>
      </w:r>
      <w:r>
        <w:rPr>
          <w:rFonts w:ascii="Times New Roman" w:eastAsia="Times New Roman" w:hAnsi="Times New Roman" w:cs="Times New Roman"/>
        </w:rPr>
        <w:lastRenderedPageBreak/>
        <w:t>is how organizational learning prepares people to cope with global disruptions by encouraging innovation, strong leadership, skills development, community work, and adaptations to policies.</w:t>
      </w:r>
    </w:p>
    <w:p w14:paraId="00000017"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Hotels use learning in organizations to turn crises into moments for improving and being more ready for recovery. According to </w:t>
      </w:r>
      <w:proofErr w:type="spellStart"/>
      <w:r>
        <w:rPr>
          <w:rFonts w:ascii="Times New Roman" w:eastAsia="Times New Roman" w:hAnsi="Times New Roman" w:cs="Times New Roman"/>
        </w:rPr>
        <w:t>Edeh</w:t>
      </w:r>
      <w:proofErr w:type="spellEnd"/>
      <w:r>
        <w:rPr>
          <w:rFonts w:ascii="Times New Roman" w:eastAsia="Times New Roman" w:hAnsi="Times New Roman" w:cs="Times New Roman"/>
        </w:rPr>
        <w:t xml:space="preserve"> et al. (2024), Nigeria’s four-star hotels that practice organizational learning are more likely to overcome challenges. Those hotels that consistently recorded crisis experiences, reviewed what happened after, and introduced improvements were much more capable of handling challenges and recovering after an event. Because of this forward-thinking strategy, these organizations could keep up their performance and stay ahead of competitors in tough times.</w:t>
      </w:r>
    </w:p>
    <w:p w14:paraId="00000018" w14:textId="5457884E"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Leading outcomes of organizational learning often include digital transformation, especially when it leads to innovation. During the COVID-19 pandemic, the hospitality sector needed to adjust quickly since it relied on meeting people in person. Using mobile check-ins, chat</w:t>
      </w:r>
      <w:r w:rsidR="004244E5">
        <w:rPr>
          <w:rFonts w:ascii="Times New Roman" w:eastAsia="Times New Roman" w:hAnsi="Times New Roman" w:cs="Times New Roman"/>
        </w:rPr>
        <w:t>-</w:t>
      </w:r>
      <w:r>
        <w:rPr>
          <w:rFonts w:ascii="Times New Roman" w:eastAsia="Times New Roman" w:hAnsi="Times New Roman" w:cs="Times New Roman"/>
        </w:rPr>
        <w:t>bots, and concierge services kept hotels efficient and built the trust of their customers. Ramachandran et al. (2024) noted that tourism operators in Sub-Saharan Africa could maintain their footing in the market because of continuous innovations based on learning. These operators relied on virtual experiences and improved their websites, showing that learning in the moment led to better approaches for getting through tough times.</w:t>
      </w:r>
    </w:p>
    <w:p w14:paraId="00000019"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Leadership helps a lot in developing a culture where learning is part of daily work. According to </w:t>
      </w:r>
      <w:proofErr w:type="spellStart"/>
      <w:r>
        <w:rPr>
          <w:rFonts w:ascii="Times New Roman" w:eastAsia="Times New Roman" w:hAnsi="Times New Roman" w:cs="Times New Roman"/>
        </w:rPr>
        <w:t>Alzoubi</w:t>
      </w:r>
      <w:proofErr w:type="spellEnd"/>
      <w:r>
        <w:rPr>
          <w:rFonts w:ascii="Times New Roman" w:eastAsia="Times New Roman" w:hAnsi="Times New Roman" w:cs="Times New Roman"/>
        </w:rPr>
        <w:t xml:space="preserve"> et al. (2024), being transparent, open to all, and promoting learning is very important for leaders in difficult times. Through analysis of the hospitality sector in Jordan, the authors discovered that leaders promoting effectiveness in sharing knowledge and connecting various departments helped the organization react more rapidly and brought teams closer together. </w:t>
      </w:r>
      <w:r>
        <w:rPr>
          <w:rFonts w:ascii="Times New Roman" w:eastAsia="Times New Roman" w:hAnsi="Times New Roman" w:cs="Times New Roman"/>
        </w:rPr>
        <w:lastRenderedPageBreak/>
        <w:t>When such leaders made sure there was psychological safety and feedback was valued, their organizations became flexible and ready to cope with any pressures they might receive.</w:t>
      </w:r>
    </w:p>
    <w:p w14:paraId="0000001A" w14:textId="29A70F6C"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Apart from leading and creating innovations, making sure employees are well-trained and enga</w:t>
      </w:r>
      <w:r w:rsidR="004244E5">
        <w:rPr>
          <w:rFonts w:ascii="Times New Roman" w:eastAsia="Times New Roman" w:hAnsi="Times New Roman" w:cs="Times New Roman"/>
        </w:rPr>
        <w:t>ged helps keep the institution</w:t>
      </w:r>
      <w:r>
        <w:rPr>
          <w:rFonts w:ascii="Times New Roman" w:eastAsia="Times New Roman" w:hAnsi="Times New Roman" w:cs="Times New Roman"/>
        </w:rPr>
        <w:t xml:space="preserve"> memory and operations stable. According to Kaur et al. (2022), employees have a role as responders during crises and also hold a great deal of vital knowledge. Good training programs help ensure that workers are skilled, confident, and remain committed when business models change. Hospitality especially needs reliable service quality to support the reputation of the brand. When staff receive ongoing training, hotels encourage a workplace suited to adapting to new rules, client requirements, and new tools. As information is learned, the organization can recover and move ahead even after shocks, rather than return to its previous situation.</w:t>
      </w:r>
    </w:p>
    <w:p w14:paraId="0000001B"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A significant effect of organizational learning can be seen in the creation of closer ties between organizations and their local communities. According to </w:t>
      </w:r>
      <w:proofErr w:type="spellStart"/>
      <w:r>
        <w:rPr>
          <w:rFonts w:ascii="Times New Roman" w:eastAsia="Times New Roman" w:hAnsi="Times New Roman" w:cs="Times New Roman"/>
        </w:rPr>
        <w:t>Couriermail</w:t>
      </w:r>
      <w:proofErr w:type="spellEnd"/>
      <w:r>
        <w:rPr>
          <w:rFonts w:ascii="Times New Roman" w:eastAsia="Times New Roman" w:hAnsi="Times New Roman" w:cs="Times New Roman"/>
        </w:rPr>
        <w:t xml:space="preserve"> (2025), hotels in Queensland that knew their communities well and had a good network were better able to handle the crisis recovery. Their support for suppliers, help for displaced people, and adaptations for the local area made them responsible members of the community. When hotels use community-based learning, they benefit from their locations while helping to strengthen the resilience of those communities.</w:t>
      </w:r>
    </w:p>
    <w:p w14:paraId="0000001C"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The information and skills learned within an organization can significantly help with forming inclusive tourism policies and engaging more stakeholders. </w:t>
      </w:r>
      <w:proofErr w:type="spellStart"/>
      <w:r>
        <w:rPr>
          <w:rFonts w:ascii="Times New Roman" w:eastAsia="Times New Roman" w:hAnsi="Times New Roman" w:cs="Times New Roman"/>
        </w:rPr>
        <w:t>Chiawo</w:t>
      </w:r>
      <w:proofErr w:type="spellEnd"/>
      <w:r>
        <w:rPr>
          <w:rFonts w:ascii="Times New Roman" w:eastAsia="Times New Roman" w:hAnsi="Times New Roman" w:cs="Times New Roman"/>
        </w:rPr>
        <w:t xml:space="preserve"> et al. (2023) selected the </w:t>
      </w:r>
      <w:proofErr w:type="spellStart"/>
      <w:r>
        <w:rPr>
          <w:rFonts w:ascii="Times New Roman" w:eastAsia="Times New Roman" w:hAnsi="Times New Roman" w:cs="Times New Roman"/>
        </w:rPr>
        <w:t>Masai</w:t>
      </w:r>
      <w:proofErr w:type="spellEnd"/>
      <w:r>
        <w:rPr>
          <w:rFonts w:ascii="Times New Roman" w:eastAsia="Times New Roman" w:hAnsi="Times New Roman" w:cs="Times New Roman"/>
        </w:rPr>
        <w:t xml:space="preserve"> Mara region in Kenya and pointed out that strategies should be made jointly by the government, local groups, and private firms. Such a model, which supports cooperation, ensures that recovery approaches are applicable in various places and enjoy broad backing. One way local </w:t>
      </w:r>
      <w:r>
        <w:rPr>
          <w:rFonts w:ascii="Times New Roman" w:eastAsia="Times New Roman" w:hAnsi="Times New Roman" w:cs="Times New Roman"/>
        </w:rPr>
        <w:lastRenderedPageBreak/>
        <w:t>people contributed to better eco-tourism was by designing new products and cultural packages that fit sustainability and livelihood goals. By learning from past events and taking into account what their stakeholders say, these areas could respond better to shocks.</w:t>
      </w:r>
    </w:p>
    <w:p w14:paraId="0000001D" w14:textId="7B9F02F1"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Furthermore, using organizational learning can protect a business from changes in the economy and how consumers act. People who travel after the pandemic are more likely to be digital users, concerned about the environment, and driven by their convictions. Smart hotels check market trends and talk to their customers more, helping them design suitable offers, allowing more flexible bookings, and keeping the hotel safe and spotless. Reacting to customer needs increases the trust and loyalty of guests, which contr</w:t>
      </w:r>
      <w:r w:rsidR="004244E5">
        <w:rPr>
          <w:rFonts w:ascii="Times New Roman" w:eastAsia="Times New Roman" w:hAnsi="Times New Roman" w:cs="Times New Roman"/>
        </w:rPr>
        <w:t>ibutes to a hospitality company</w:t>
      </w:r>
      <w:r>
        <w:rPr>
          <w:rFonts w:ascii="Times New Roman" w:eastAsia="Times New Roman" w:hAnsi="Times New Roman" w:cs="Times New Roman"/>
        </w:rPr>
        <w:t xml:space="preserve"> ability to resist tough market challenges (</w:t>
      </w:r>
      <w:proofErr w:type="spellStart"/>
      <w:r>
        <w:rPr>
          <w:rFonts w:ascii="Times New Roman" w:eastAsia="Times New Roman" w:hAnsi="Times New Roman" w:cs="Times New Roman"/>
        </w:rPr>
        <w:t>Citaristi</w:t>
      </w:r>
      <w:proofErr w:type="spellEnd"/>
      <w:r>
        <w:rPr>
          <w:rFonts w:ascii="Times New Roman" w:eastAsia="Times New Roman" w:hAnsi="Times New Roman" w:cs="Times New Roman"/>
        </w:rPr>
        <w:t>, 2022).</w:t>
      </w:r>
    </w:p>
    <w:p w14:paraId="0000001E"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In conclusion, the literature confirms that for the hospitality sector facing chaos, organizational learning is not just a theory but requires fundamental and essential strategies. It makes it possible for innovation through digital tools, supports strong leadership, grows the skills of workers, promotes strong communities, and informs inclusive changes in policy. All of these outcomes help the industry become more resilient and able to make progress during tough times. Because disruptions such as pandemics and climate change are becoming more common and complex, the hotel and tourism industries need to put organizational learning at the heart of plans for building resilience.</w:t>
      </w:r>
    </w:p>
    <w:p w14:paraId="0000001F" w14:textId="77777777" w:rsidR="00BA4774" w:rsidRDefault="00A56EBA">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t>Method</w:t>
      </w:r>
    </w:p>
    <w:p w14:paraId="00000020" w14:textId="11658715"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The research analyzes how organizational learning makes hotels and the hospitality sector better able to deal with uncertainty. Most of the data is found by reading articles, reports, and case studies on Science</w:t>
      </w:r>
      <w:r w:rsidR="004244E5">
        <w:rPr>
          <w:rFonts w:ascii="Times New Roman" w:eastAsia="Times New Roman" w:hAnsi="Times New Roman" w:cs="Times New Roman"/>
        </w:rPr>
        <w:t xml:space="preserve"> </w:t>
      </w:r>
      <w:r>
        <w:rPr>
          <w:rFonts w:ascii="Times New Roman" w:eastAsia="Times New Roman" w:hAnsi="Times New Roman" w:cs="Times New Roman"/>
        </w:rPr>
        <w:t xml:space="preserve">Direct, Emerald Insight, and JSTOR. The challenges we focus on in this research range from the effects of the pandemic to the impact of ongoing geopolitical actions. To </w:t>
      </w:r>
      <w:r>
        <w:rPr>
          <w:rFonts w:ascii="Times New Roman" w:eastAsia="Times New Roman" w:hAnsi="Times New Roman" w:cs="Times New Roman"/>
        </w:rPr>
        <w:lastRenderedPageBreak/>
        <w:t xml:space="preserve">organize the literature, research relies on thematic analysis to combine texts on leadership adaptation, introducing innovations, and training workers (Braun &amp; Clarke, 2023). When we use this approach, we can observe varying patterns and strategies organizations take in different hospitality situations. Additionally, this paper uses a framework for tourism resilience (Coles et al., 2021) to explain how hotels develop their resilience skills from experience and feedback. Because of coding data in </w:t>
      </w:r>
      <w:proofErr w:type="spellStart"/>
      <w:r>
        <w:rPr>
          <w:rFonts w:ascii="Times New Roman" w:eastAsia="Times New Roman" w:hAnsi="Times New Roman" w:cs="Times New Roman"/>
        </w:rPr>
        <w:t>NVivo</w:t>
      </w:r>
      <w:proofErr w:type="spellEnd"/>
      <w:r>
        <w:rPr>
          <w:rFonts w:ascii="Times New Roman" w:eastAsia="Times New Roman" w:hAnsi="Times New Roman" w:cs="Times New Roman"/>
        </w:rPr>
        <w:t>, understanding our results became simpler and more accurate (Clarke et al., 2021). Combining information and analytical instruments has helped us grasp the role of organizational learning in supporting resilience when events are unpredictable.</w:t>
      </w:r>
    </w:p>
    <w:p w14:paraId="54E34589" w14:textId="77777777" w:rsidR="004244E5" w:rsidRDefault="004244E5">
      <w:pPr>
        <w:spacing w:after="0" w:line="480" w:lineRule="auto"/>
        <w:jc w:val="center"/>
        <w:rPr>
          <w:rFonts w:ascii="Times New Roman" w:eastAsia="Times New Roman" w:hAnsi="Times New Roman" w:cs="Times New Roman"/>
          <w:b/>
        </w:rPr>
      </w:pPr>
    </w:p>
    <w:p w14:paraId="00000021" w14:textId="021403D2" w:rsidR="00BA4774" w:rsidRDefault="00A56EBA">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t>Theme Impact Analysis: Hotel Strategies in Uncertain Times</w:t>
      </w:r>
    </w:p>
    <w:p w14:paraId="52607D6D" w14:textId="77777777" w:rsidR="004244E5" w:rsidRDefault="004244E5">
      <w:pPr>
        <w:spacing w:after="0" w:line="480" w:lineRule="auto"/>
        <w:ind w:firstLine="720"/>
        <w:rPr>
          <w:rFonts w:ascii="Times New Roman" w:eastAsia="Times New Roman" w:hAnsi="Times New Roman" w:cs="Times New Roman"/>
        </w:rPr>
      </w:pPr>
    </w:p>
    <w:p w14:paraId="00000022" w14:textId="3BAC0C4B"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A combination of pandemics, climate change, political upheavals, and unstable economic times has had a significant impact on hospitality and hotels recently.  As a result, the sector is now working hard on making the organization stronger and more adaptable, mainly through continuous learning. A PEST analysis helps organize the many ways these challenges impact the industry and how hotels have dealt with them. According to the study, strength in the long run depends on innovative goals, developing employees, and adopting sustainability practices.</w:t>
      </w:r>
    </w:p>
    <w:p w14:paraId="00000023"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Uncertainty in politics has a significant effect on the hospitality sector. When conflicts occur in the Middle East and Eastern Europe, it makes travelling harder for many, reduces the confidence of public buyers, and increases the expense of both insurers and operators. Because of the war in Ukraine, holiday travelers to Eastern Europe dropped by 30% this year, resulting in major hotel chains scaling down or rearranging their services there (UNWTO, 2023). They explain why it is essential to have reliable crisis systems and be ready to shift quickly. The use of </w:t>
      </w:r>
      <w:r>
        <w:rPr>
          <w:rFonts w:ascii="Times New Roman" w:eastAsia="Times New Roman" w:hAnsi="Times New Roman" w:cs="Times New Roman"/>
        </w:rPr>
        <w:lastRenderedPageBreak/>
        <w:t>organizational learning enables hotels to develop training for various scenarios, spread decision-making across the company, and add geopolitical risk to their strategic plans (</w:t>
      </w:r>
      <w:proofErr w:type="spellStart"/>
      <w:r>
        <w:rPr>
          <w:rFonts w:ascii="Times New Roman" w:eastAsia="Times New Roman" w:hAnsi="Times New Roman" w:cs="Times New Roman"/>
        </w:rPr>
        <w:t>Muluh</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Lekgau</w:t>
      </w:r>
      <w:proofErr w:type="spellEnd"/>
      <w:r>
        <w:rPr>
          <w:rFonts w:ascii="Times New Roman" w:eastAsia="Times New Roman" w:hAnsi="Times New Roman" w:cs="Times New Roman"/>
        </w:rPr>
        <w:t>, 2023). Great hotels like Marriott and Hilton are becoming more agile today, thanks to real-time intelligence tools that allow them to make quick changes before problems arise. Even so, both in people and data, independent hotels can’t always respond as successfully as their larger counterparts when facing challenging situations.</w:t>
      </w:r>
    </w:p>
    <w:p w14:paraId="00000024" w14:textId="39B4F1E5"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Economic problems such as inflation, recession worries, and changing exchange rates influence the way people use their income. As a result of COVID-19, travel demand fell sharply because global GDP decreased sharply. </w:t>
      </w:r>
      <w:proofErr w:type="spellStart"/>
      <w:r>
        <w:rPr>
          <w:rFonts w:ascii="Times New Roman" w:eastAsia="Times New Roman" w:hAnsi="Times New Roman" w:cs="Times New Roman"/>
        </w:rPr>
        <w:t>Ntounis</w:t>
      </w:r>
      <w:proofErr w:type="spellEnd"/>
      <w:r>
        <w:rPr>
          <w:rFonts w:ascii="Times New Roman" w:eastAsia="Times New Roman" w:hAnsi="Times New Roman" w:cs="Times New Roman"/>
        </w:rPr>
        <w:t xml:space="preserve"> et al. (2022) point out that hotels were barely occupied during this period, and select regions saw 90% of tourism income evaporate. As a result, hotels started using dynamic pricing, relaxed booking rules, and increased their several lines of income. Thanks to organizational learning, leaders were able to see which way consumers were going and offer care packages or make rooms available as workplaces (Paulus, 2023). Such</w:t>
      </w:r>
      <w:r w:rsidR="004244E5">
        <w:rPr>
          <w:rFonts w:ascii="Times New Roman" w:eastAsia="Times New Roman" w:hAnsi="Times New Roman" w:cs="Times New Roman"/>
        </w:rPr>
        <w:t xml:space="preserve"> advances display the industry</w:t>
      </w:r>
      <w:r>
        <w:rPr>
          <w:rFonts w:ascii="Times New Roman" w:eastAsia="Times New Roman" w:hAnsi="Times New Roman" w:cs="Times New Roman"/>
        </w:rPr>
        <w:t xml:space="preserve"> agility in responding quickly to information collected in real time. Yet, not all adjustments were able to last, since temporary cutbacks and dismissals of employees negatively aff</w:t>
      </w:r>
      <w:r w:rsidR="004244E5">
        <w:rPr>
          <w:rFonts w:ascii="Times New Roman" w:eastAsia="Times New Roman" w:hAnsi="Times New Roman" w:cs="Times New Roman"/>
        </w:rPr>
        <w:t>ected customer care and workers</w:t>
      </w:r>
      <w:r>
        <w:rPr>
          <w:rFonts w:ascii="Times New Roman" w:eastAsia="Times New Roman" w:hAnsi="Times New Roman" w:cs="Times New Roman"/>
        </w:rPr>
        <w:t xml:space="preserve"> attitudes, making clear that being reactive in economies is not always the best approach (Baum et al., 2020).</w:t>
      </w:r>
    </w:p>
    <w:p w14:paraId="00000025"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Changes in what consumers look for and want in a hotel, along with other social changes, shape current hotel strategies. People are now looking for healthy, touch-free, and specialized services more than before. Those trends became even stronger during COVID-19, as people now look for excellent hygiene, simpler digital procedures and services that support their well-being. Learning in the organization allowed employees to learn new methods quickly, share information better, and develop a flexible culture (</w:t>
      </w:r>
      <w:proofErr w:type="spellStart"/>
      <w:r>
        <w:rPr>
          <w:rFonts w:ascii="Times New Roman" w:eastAsia="Times New Roman" w:hAnsi="Times New Roman" w:cs="Times New Roman"/>
        </w:rPr>
        <w:t>Gursoy</w:t>
      </w:r>
      <w:proofErr w:type="spellEnd"/>
      <w:r>
        <w:rPr>
          <w:rFonts w:ascii="Times New Roman" w:eastAsia="Times New Roman" w:hAnsi="Times New Roman" w:cs="Times New Roman"/>
        </w:rPr>
        <w:t xml:space="preserve"> &amp; Chi, 2020). By having feedback and learning as </w:t>
      </w:r>
      <w:r>
        <w:rPr>
          <w:rFonts w:ascii="Times New Roman" w:eastAsia="Times New Roman" w:hAnsi="Times New Roman" w:cs="Times New Roman"/>
        </w:rPr>
        <w:lastRenderedPageBreak/>
        <w:t>routine activities, hotels can improve at delivering as expected. Accor introduced the “ALLSAFE” label with the help of health experts, making guests feel safe. Still, this proves that such programs are quick in responding, but their need for costly training and certification means they’re out of reach for many simple or low-budget operators (</w:t>
      </w:r>
      <w:proofErr w:type="spellStart"/>
      <w:r>
        <w:rPr>
          <w:rFonts w:ascii="Times New Roman" w:eastAsia="Times New Roman" w:hAnsi="Times New Roman" w:cs="Times New Roman"/>
        </w:rPr>
        <w:t>Elbelehy</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Crispim</w:t>
      </w:r>
      <w:proofErr w:type="spellEnd"/>
      <w:r>
        <w:rPr>
          <w:rFonts w:ascii="Times New Roman" w:eastAsia="Times New Roman" w:hAnsi="Times New Roman" w:cs="Times New Roman"/>
        </w:rPr>
        <w:t>, 2025). Furthermore, since customers have raised their expectations, people interacting with them are under more pressure. The organization should ensure that its learning is paired with employee help and mental health resources.</w:t>
      </w:r>
    </w:p>
    <w:p w14:paraId="00000026"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Due to technology, the hospitality industry has dramatically changed, particularly under pressure from both health and environmental needs. Mobile check-ins and AI-powered service help ensure hotels can keep operations going and ensure guests are happy. To keep up with good service during the pandemic, hotels have relied on property management systems, CRM software, and virtual concierge help (</w:t>
      </w:r>
      <w:proofErr w:type="spellStart"/>
      <w:r>
        <w:rPr>
          <w:rFonts w:ascii="Times New Roman" w:eastAsia="Times New Roman" w:hAnsi="Times New Roman" w:cs="Times New Roman"/>
        </w:rPr>
        <w:t>Alotaibi</w:t>
      </w:r>
      <w:proofErr w:type="spellEnd"/>
      <w:r>
        <w:rPr>
          <w:rFonts w:ascii="Times New Roman" w:eastAsia="Times New Roman" w:hAnsi="Times New Roman" w:cs="Times New Roman"/>
        </w:rPr>
        <w:t xml:space="preserve"> &amp; Khan, 2022). Using organizational learning, companies make sure staff members know how to use new technologies. Hyatt set up its e-learning system to speed up its use of technology during the pandemic. What makes this response effective is that it can be used everywhere and helps improve operational efficiency.</w:t>
      </w:r>
    </w:p>
    <w:p w14:paraId="00000027"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Combined, the PEST factors make clear that uncertainty has become a regular feature in the hotel industry. Many organizations have found that emphasizing organizational learning in their strategy helps them when leaders are adaptable and plan. Following disasters, hotels in California started creating cross-training courses and building alliances with their communities to get better prepared for the future (</w:t>
      </w:r>
      <w:proofErr w:type="spellStart"/>
      <w:r>
        <w:rPr>
          <w:rFonts w:ascii="Times New Roman" w:eastAsia="Times New Roman" w:hAnsi="Times New Roman" w:cs="Times New Roman"/>
        </w:rPr>
        <w:t>Arwab</w:t>
      </w:r>
      <w:proofErr w:type="spellEnd"/>
      <w:r>
        <w:rPr>
          <w:rFonts w:ascii="Times New Roman" w:eastAsia="Times New Roman" w:hAnsi="Times New Roman" w:cs="Times New Roman"/>
        </w:rPr>
        <w:t xml:space="preserve"> et al., 2023). In these instances, Myanmar and New Zealand hotels and restaurants stepped up their eco-conscious actions and joined efforts with local rescue teams to help in the recovery. They represent a well-developed idea of resilience, which is about more than defending life and covers community involvement.</w:t>
      </w:r>
    </w:p>
    <w:p w14:paraId="00000028"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However, there are still a number of problems. There are clear signs that the industry is not fully prepared, since the use of learning strategies varies greatly. Because high-profile chains use worldwide databases, they avoid risks that smaller businesses often face, as these smaller companies achieve results through trial and error. Thus, making it possible for everyone to share knowledge, receive subsidized training, and have disaster plans should become a priority for industry and policy leaders to achieve fairness in the sector (Khalid et al., 2020).</w:t>
      </w:r>
    </w:p>
    <w:p w14:paraId="00000029" w14:textId="77777777" w:rsidR="00BA4774" w:rsidRDefault="00A56EBA">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t>Conclusion</w:t>
      </w:r>
    </w:p>
    <w:p w14:paraId="0000002A"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With so much uncertainty around, the hotel and hospitality sector must focus on flexible plans based on what they have learned to manage political, economic, social, and technological changes. This analysis reveals that, to be resilient, organizations should use forward thinking, introduce creative changes, and focus on staff growth. Even though global chains have adapted well, small operators need support to close their skill gaps. From here on, it is essential to build platforms that are easy to use and offer inclusive training programs. If resilience and cooperation are embraced, the industry will survive recovery and compete in the face of future difficulties.</w:t>
      </w:r>
    </w:p>
    <w:p w14:paraId="0000002B" w14:textId="77777777" w:rsidR="00BA4774" w:rsidRDefault="00A56EBA">
      <w:pPr>
        <w:spacing w:after="0" w:line="480" w:lineRule="auto"/>
        <w:jc w:val="center"/>
        <w:rPr>
          <w:rFonts w:ascii="Times New Roman" w:eastAsia="Times New Roman" w:hAnsi="Times New Roman" w:cs="Times New Roman"/>
          <w:b/>
        </w:rPr>
      </w:pPr>
      <w:r>
        <w:rPr>
          <w:rFonts w:ascii="Times New Roman" w:eastAsia="Times New Roman" w:hAnsi="Times New Roman" w:cs="Times New Roman"/>
          <w:b/>
        </w:rPr>
        <w:t>Recommendations</w:t>
      </w:r>
    </w:p>
    <w:p w14:paraId="0000002C"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In uncertain times, hotels and resorts should concentrate on lasting improvements that center on learning, joint creativity, and readiness for emergencies. It is recommended that learning across the organization be built into all areas of its work. Personnel should receive regular updates on how to deal with emergencies, operate digital equipment, and follow green practices. As a result, employees feel empowered to make decisions that help the company respond well during disruptions (Baum et al., 2020). Inserting education into daily tasks allows the industry to respond effectively when consumer, technological, and policy changes occur.</w:t>
      </w:r>
    </w:p>
    <w:p w14:paraId="0000002D"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lastRenderedPageBreak/>
        <w:t>Also, small independent hotels must be able to access resources that help them become more resilient. Cost-free websites for disaster readiness should be built jointly by industry bodies and government departments, offering package plans, training content, and operating procedures (Ahmad, 2022). With these resources, small operators could better keep up with multinational operations, leading to a fairer preparedness level throughout the industry. Offering grants or tax deductions for crisis preparation and technology improvements would help smaller businesses improve their infrastructure.</w:t>
      </w:r>
    </w:p>
    <w:p w14:paraId="0000002E"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 xml:space="preserve">Third, companies in the industry need to take advantage of sustainable technology and collect data. Real-time data analysis can help hotels track consumer habits, evaluate how they are doing, and closely watch for geopolitical or environmental problems. Deploying AI, machine learning, and </w:t>
      </w:r>
      <w:proofErr w:type="spellStart"/>
      <w:r>
        <w:rPr>
          <w:rFonts w:ascii="Times New Roman" w:eastAsia="Times New Roman" w:hAnsi="Times New Roman" w:cs="Times New Roman"/>
        </w:rPr>
        <w:t>IoT</w:t>
      </w:r>
      <w:proofErr w:type="spellEnd"/>
      <w:r>
        <w:rPr>
          <w:rFonts w:ascii="Times New Roman" w:eastAsia="Times New Roman" w:hAnsi="Times New Roman" w:cs="Times New Roman"/>
        </w:rPr>
        <w:t xml:space="preserve"> in hotels allows management systems to act faster and improve how guests are personalized (Salem et al., 2022). To guarantee workers use these tools correctly, they must be adequately trained so that no one is left out.</w:t>
      </w:r>
    </w:p>
    <w:p w14:paraId="0000002F"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Lastly, it is essential to support connections between different sectors. When hotels, public health agencies, emergency responders, and tourism boards collaborate, they can react better to emergencies and help make regions more resilient. With the onset of COVID-19, accommodation businesses worked together with health departments to provide places to treat those affected, which proved the value of such collaborations (Li et al., 2021). By forming official collaborations, a brand can earn community trust, raise its reputation, and prepare itself for the future.</w:t>
      </w:r>
    </w:p>
    <w:p w14:paraId="00000030" w14:textId="77777777" w:rsidR="00BA4774" w:rsidRDefault="00A56EBA" w:rsidP="004244E5">
      <w:pPr>
        <w:spacing w:after="0" w:line="480" w:lineRule="auto"/>
        <w:ind w:firstLine="720"/>
        <w:jc w:val="both"/>
        <w:rPr>
          <w:rFonts w:ascii="Times New Roman" w:eastAsia="Times New Roman" w:hAnsi="Times New Roman" w:cs="Times New Roman"/>
        </w:rPr>
      </w:pPr>
      <w:r>
        <w:rPr>
          <w:rFonts w:ascii="Times New Roman" w:eastAsia="Times New Roman" w:hAnsi="Times New Roman" w:cs="Times New Roman"/>
        </w:rPr>
        <w:t>Resilience must reflect all members of society, use data and prioritize sustainability, supported by regular leadership, assistance for workers, and cooperation across the hotel sector.</w:t>
      </w:r>
    </w:p>
    <w:p w14:paraId="00000031" w14:textId="77777777" w:rsidR="00BA4774" w:rsidRDefault="00A56EBA">
      <w:pPr>
        <w:rPr>
          <w:rFonts w:ascii="Times New Roman" w:eastAsia="Times New Roman" w:hAnsi="Times New Roman" w:cs="Times New Roman"/>
        </w:rPr>
      </w:pPr>
      <w:r>
        <w:br w:type="page"/>
      </w:r>
    </w:p>
    <w:p w14:paraId="00000032" w14:textId="77777777" w:rsidR="00BA4774" w:rsidRDefault="00A56EBA">
      <w:pPr>
        <w:jc w:val="center"/>
        <w:rPr>
          <w:rFonts w:ascii="Times New Roman" w:eastAsia="Times New Roman" w:hAnsi="Times New Roman" w:cs="Times New Roman"/>
          <w:b/>
        </w:rPr>
      </w:pPr>
      <w:r>
        <w:rPr>
          <w:rFonts w:ascii="Times New Roman" w:eastAsia="Times New Roman" w:hAnsi="Times New Roman" w:cs="Times New Roman"/>
          <w:b/>
        </w:rPr>
        <w:lastRenderedPageBreak/>
        <w:t>References</w:t>
      </w:r>
    </w:p>
    <w:p w14:paraId="00000033"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Ahmad, P.A., 2022. Impact of armed conflict on tourism in Kashmir. </w:t>
      </w:r>
      <w:proofErr w:type="spellStart"/>
      <w:r>
        <w:rPr>
          <w:rFonts w:ascii="Times New Roman" w:eastAsia="Times New Roman" w:hAnsi="Times New Roman" w:cs="Times New Roman"/>
        </w:rPr>
        <w:t>Morfai</w:t>
      </w:r>
      <w:proofErr w:type="spellEnd"/>
      <w:r>
        <w:rPr>
          <w:rFonts w:ascii="Times New Roman" w:eastAsia="Times New Roman" w:hAnsi="Times New Roman" w:cs="Times New Roman"/>
        </w:rPr>
        <w:t xml:space="preserve"> Journal, 2(2), pp.403-408.</w:t>
      </w:r>
    </w:p>
    <w:p w14:paraId="00000034"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Alotaibi</w:t>
      </w:r>
      <w:proofErr w:type="spellEnd"/>
      <w:r>
        <w:rPr>
          <w:rFonts w:ascii="Times New Roman" w:eastAsia="Times New Roman" w:hAnsi="Times New Roman" w:cs="Times New Roman"/>
        </w:rPr>
        <w:t>, E. and Khan, A., 2022. Impact of COVID-19 on the hospitality industry and responding to future pandemics through technological innovation. Procedia computer science, 204, pp.844-853.</w:t>
      </w:r>
    </w:p>
    <w:p w14:paraId="00000035"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Alzoubi</w:t>
      </w:r>
      <w:proofErr w:type="spellEnd"/>
      <w:r>
        <w:rPr>
          <w:rFonts w:ascii="Times New Roman" w:eastAsia="Times New Roman" w:hAnsi="Times New Roman" w:cs="Times New Roman"/>
        </w:rPr>
        <w:t xml:space="preserve">, R.H., </w:t>
      </w:r>
      <w:proofErr w:type="spellStart"/>
      <w:r>
        <w:rPr>
          <w:rFonts w:ascii="Times New Roman" w:eastAsia="Times New Roman" w:hAnsi="Times New Roman" w:cs="Times New Roman"/>
        </w:rPr>
        <w:t>Shnaikat</w:t>
      </w:r>
      <w:proofErr w:type="spellEnd"/>
      <w:r>
        <w:rPr>
          <w:rFonts w:ascii="Times New Roman" w:eastAsia="Times New Roman" w:hAnsi="Times New Roman" w:cs="Times New Roman"/>
        </w:rPr>
        <w:t xml:space="preserve">, B., Abo Murad, M., Al </w:t>
      </w:r>
      <w:proofErr w:type="spellStart"/>
      <w:r>
        <w:rPr>
          <w:rFonts w:ascii="Times New Roman" w:eastAsia="Times New Roman" w:hAnsi="Times New Roman" w:cs="Times New Roman"/>
        </w:rPr>
        <w:t>kloub</w:t>
      </w:r>
      <w:proofErr w:type="spellEnd"/>
      <w:r>
        <w:rPr>
          <w:rFonts w:ascii="Times New Roman" w:eastAsia="Times New Roman" w:hAnsi="Times New Roman" w:cs="Times New Roman"/>
        </w:rPr>
        <w:t xml:space="preserve">, R., </w:t>
      </w:r>
      <w:proofErr w:type="spellStart"/>
      <w:r>
        <w:rPr>
          <w:rFonts w:ascii="Times New Roman" w:eastAsia="Times New Roman" w:hAnsi="Times New Roman" w:cs="Times New Roman"/>
        </w:rPr>
        <w:t>Alhmesat</w:t>
      </w:r>
      <w:proofErr w:type="spellEnd"/>
      <w:r>
        <w:rPr>
          <w:rFonts w:ascii="Times New Roman" w:eastAsia="Times New Roman" w:hAnsi="Times New Roman" w:cs="Times New Roman"/>
        </w:rPr>
        <w:t xml:space="preserve">, M.E. and </w:t>
      </w:r>
      <w:proofErr w:type="spellStart"/>
      <w:r>
        <w:rPr>
          <w:rFonts w:ascii="Times New Roman" w:eastAsia="Times New Roman" w:hAnsi="Times New Roman" w:cs="Times New Roman"/>
        </w:rPr>
        <w:t>Alkharabsheh</w:t>
      </w:r>
      <w:proofErr w:type="spellEnd"/>
      <w:r>
        <w:rPr>
          <w:rFonts w:ascii="Times New Roman" w:eastAsia="Times New Roman" w:hAnsi="Times New Roman" w:cs="Times New Roman"/>
        </w:rPr>
        <w:t>, O.H.M., 2024. Rethinking growth and survival of the hospitality industry in Jordan: the role of responsible and resilient leadership styles in managing crisis. Cogent Business &amp; Management, 11(1), p.2402080.</w:t>
      </w:r>
    </w:p>
    <w:p w14:paraId="00000036"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Ahmad, P.A., 2022. Impact of armed conflict on tourism in Kashmir. </w:t>
      </w:r>
      <w:proofErr w:type="spellStart"/>
      <w:r>
        <w:rPr>
          <w:rFonts w:ascii="Times New Roman" w:eastAsia="Times New Roman" w:hAnsi="Times New Roman" w:cs="Times New Roman"/>
        </w:rPr>
        <w:t>Morfai</w:t>
      </w:r>
      <w:proofErr w:type="spellEnd"/>
      <w:r>
        <w:rPr>
          <w:rFonts w:ascii="Times New Roman" w:eastAsia="Times New Roman" w:hAnsi="Times New Roman" w:cs="Times New Roman"/>
        </w:rPr>
        <w:t xml:space="preserve"> Journal, 2(2), pp.403-408.</w:t>
      </w:r>
    </w:p>
    <w:p w14:paraId="00000037"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Arwab</w:t>
      </w:r>
      <w:proofErr w:type="spellEnd"/>
      <w:r>
        <w:rPr>
          <w:rFonts w:ascii="Times New Roman" w:eastAsia="Times New Roman" w:hAnsi="Times New Roman" w:cs="Times New Roman"/>
        </w:rPr>
        <w:t xml:space="preserve">, M., </w:t>
      </w:r>
      <w:proofErr w:type="spellStart"/>
      <w:r>
        <w:rPr>
          <w:rFonts w:ascii="Times New Roman" w:eastAsia="Times New Roman" w:hAnsi="Times New Roman" w:cs="Times New Roman"/>
        </w:rPr>
        <w:t>Adil</w:t>
      </w:r>
      <w:proofErr w:type="spellEnd"/>
      <w:r>
        <w:rPr>
          <w:rFonts w:ascii="Times New Roman" w:eastAsia="Times New Roman" w:hAnsi="Times New Roman" w:cs="Times New Roman"/>
        </w:rPr>
        <w:t>, M., Nasir, M. and Ali, M.A., 2023. Task performance and training of employees: the mediating role of employee engagement in the tourism and hospitality industry. European Journal of Training and Development, 47(9), pp.900-920.</w:t>
      </w:r>
    </w:p>
    <w:p w14:paraId="00000038"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Baum, T., Mooney, S.K., Robinson, R.N. and </w:t>
      </w:r>
      <w:proofErr w:type="spellStart"/>
      <w:r>
        <w:rPr>
          <w:rFonts w:ascii="Times New Roman" w:eastAsia="Times New Roman" w:hAnsi="Times New Roman" w:cs="Times New Roman"/>
        </w:rPr>
        <w:t>Solnet</w:t>
      </w:r>
      <w:proofErr w:type="spellEnd"/>
      <w:r>
        <w:rPr>
          <w:rFonts w:ascii="Times New Roman" w:eastAsia="Times New Roman" w:hAnsi="Times New Roman" w:cs="Times New Roman"/>
        </w:rPr>
        <w:t>, D., 2020. COVID-19’s impact on the hospitality workforce–new crisis or amplification of the norm? International Journal of Contemporary Hospitality Management, 32(9), pp.2813-2829.</w:t>
      </w:r>
    </w:p>
    <w:p w14:paraId="00000039"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Braun, V. and Clarke, V., 2023. Is thematic analysis used well in health psychology? A critical review of published research, with recommendations for quality practice and reporting. Health Psychology Review, 17(4), pp.695-718.</w:t>
      </w:r>
    </w:p>
    <w:p w14:paraId="0000003A"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Baum, T. and Hai, N.T.T., 2020. Hospitality, tourism, human rights, and the impact of COVID-19. International Journal of Contemporary Hospitality Management, 32(7), pp.2397-2407.</w:t>
      </w:r>
    </w:p>
    <w:p w14:paraId="0000003B"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lastRenderedPageBreak/>
        <w:t xml:space="preserve">Baum, T., Mooney, S.K., Robinson, R.N. and </w:t>
      </w:r>
      <w:proofErr w:type="spellStart"/>
      <w:r>
        <w:rPr>
          <w:rFonts w:ascii="Times New Roman" w:eastAsia="Times New Roman" w:hAnsi="Times New Roman" w:cs="Times New Roman"/>
        </w:rPr>
        <w:t>Solnet</w:t>
      </w:r>
      <w:proofErr w:type="spellEnd"/>
      <w:r>
        <w:rPr>
          <w:rFonts w:ascii="Times New Roman" w:eastAsia="Times New Roman" w:hAnsi="Times New Roman" w:cs="Times New Roman"/>
        </w:rPr>
        <w:t>, D., 2020. COVID-19’s impact on the hospitality workforce–new crisis or amplification of the norm? International Journal of Contemporary Hospitality Management, 32(9), pp.2813-2829.</w:t>
      </w:r>
    </w:p>
    <w:p w14:paraId="0000003C"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Citaristi</w:t>
      </w:r>
      <w:proofErr w:type="spellEnd"/>
      <w:r>
        <w:rPr>
          <w:rFonts w:ascii="Times New Roman" w:eastAsia="Times New Roman" w:hAnsi="Times New Roman" w:cs="Times New Roman"/>
        </w:rPr>
        <w:t>, I., 2022. World Tourism Organization—UNWTO. In The Europa Directory of International Organizations 2022 (pp. 404-407). Routledge.</w:t>
      </w:r>
    </w:p>
    <w:p w14:paraId="0000003D" w14:textId="341DE352"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Clarke, S.O., Coates, W.C. and Jordan, J., 2021. A practical guide for conducting qualitative research in</w:t>
      </w:r>
      <w:r w:rsidR="00C77E9D">
        <w:rPr>
          <w:rFonts w:ascii="Times New Roman" w:eastAsia="Times New Roman" w:hAnsi="Times New Roman" w:cs="Times New Roman"/>
        </w:rPr>
        <w:t xml:space="preserve"> medical education: Part 3- using</w:t>
      </w:r>
      <w:r>
        <w:rPr>
          <w:rFonts w:ascii="Times New Roman" w:eastAsia="Times New Roman" w:hAnsi="Times New Roman" w:cs="Times New Roman"/>
        </w:rPr>
        <w:t xml:space="preserve"> software for qualitative analysis. AEM education and training, 5(4), p.e10644.</w:t>
      </w:r>
    </w:p>
    <w:p w14:paraId="0000003E" w14:textId="4DA60261"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Coles, T., Ritchie, B.W. and Wang, J., 2021. Building business resilience </w:t>
      </w:r>
      <w:r w:rsidR="00C77E9D">
        <w:rPr>
          <w:rFonts w:ascii="Times New Roman" w:eastAsia="Times New Roman" w:hAnsi="Times New Roman" w:cs="Times New Roman"/>
        </w:rPr>
        <w:t>to external shocks: Conceptualiz</w:t>
      </w:r>
      <w:r>
        <w:rPr>
          <w:rFonts w:ascii="Times New Roman" w:eastAsia="Times New Roman" w:hAnsi="Times New Roman" w:cs="Times New Roman"/>
        </w:rPr>
        <w:t>ing the role of social networks to small tourism &amp; hospitality businesses. Journal of Hospitality and Tourism Management, 48, pp.210-219.</w:t>
      </w:r>
    </w:p>
    <w:p w14:paraId="0000003F" w14:textId="621B44DF"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Couriermail.com.au</w:t>
      </w:r>
      <w:r w:rsidR="00C77E9D">
        <w:rPr>
          <w:rFonts w:ascii="Times New Roman" w:eastAsia="Times New Roman" w:hAnsi="Times New Roman" w:cs="Times New Roman"/>
        </w:rPr>
        <w:t xml:space="preserve">. (2025). ‘Reminiscent of </w:t>
      </w:r>
      <w:proofErr w:type="spellStart"/>
      <w:r w:rsidR="00C77E9D">
        <w:rPr>
          <w:rFonts w:ascii="Times New Roman" w:eastAsia="Times New Roman" w:hAnsi="Times New Roman" w:cs="Times New Roman"/>
        </w:rPr>
        <w:t>Covid</w:t>
      </w:r>
      <w:proofErr w:type="spellEnd"/>
      <w:r w:rsidR="00C77E9D">
        <w:rPr>
          <w:rFonts w:ascii="Times New Roman" w:eastAsia="Times New Roman" w:hAnsi="Times New Roman" w:cs="Times New Roman"/>
        </w:rPr>
        <w:t>’</w:t>
      </w:r>
      <w:r>
        <w:rPr>
          <w:rFonts w:ascii="Times New Roman" w:eastAsia="Times New Roman" w:hAnsi="Times New Roman" w:cs="Times New Roman"/>
        </w:rPr>
        <w:t>: Alfred leaves tourism industry reeling. [</w:t>
      </w:r>
      <w:proofErr w:type="gramStart"/>
      <w:r>
        <w:rPr>
          <w:rFonts w:ascii="Times New Roman" w:eastAsia="Times New Roman" w:hAnsi="Times New Roman" w:cs="Times New Roman"/>
        </w:rPr>
        <w:t>online</w:t>
      </w:r>
      <w:proofErr w:type="gramEnd"/>
      <w:r>
        <w:rPr>
          <w:rFonts w:ascii="Times New Roman" w:eastAsia="Times New Roman" w:hAnsi="Times New Roman" w:cs="Times New Roman"/>
        </w:rPr>
        <w:t xml:space="preserve">] Available at: </w:t>
      </w:r>
      <w:hyperlink r:id="rId6">
        <w:r>
          <w:rPr>
            <w:rFonts w:ascii="Times New Roman" w:eastAsia="Times New Roman" w:hAnsi="Times New Roman" w:cs="Times New Roman"/>
            <w:color w:val="0563C1"/>
            <w:u w:val="single"/>
          </w:rPr>
          <w:t>https://www.couriermail.com.au/news/queensland/sunshine-coast/business/state-government-announces-tourism-funding-for-sunshine-coast/news-story/2b2cd97387ea8f2bd0b020a909871a5e</w:t>
        </w:r>
      </w:hyperlink>
      <w:r w:rsidR="00C77E9D">
        <w:rPr>
          <w:rFonts w:ascii="Times New Roman" w:eastAsia="Times New Roman" w:hAnsi="Times New Roman" w:cs="Times New Roman"/>
          <w:color w:val="0563C1"/>
          <w:u w:val="single"/>
        </w:rPr>
        <w:t xml:space="preserve"> (visited: 30/5/25)</w:t>
      </w:r>
    </w:p>
    <w:p w14:paraId="00000040"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Edeh</w:t>
      </w:r>
      <w:proofErr w:type="spellEnd"/>
      <w:r>
        <w:rPr>
          <w:rFonts w:ascii="Times New Roman" w:eastAsia="Times New Roman" w:hAnsi="Times New Roman" w:cs="Times New Roman"/>
        </w:rPr>
        <w:t xml:space="preserve">, F. O., Islam, M. F., </w:t>
      </w:r>
      <w:proofErr w:type="spellStart"/>
      <w:r>
        <w:rPr>
          <w:rFonts w:ascii="Times New Roman" w:eastAsia="Times New Roman" w:hAnsi="Times New Roman" w:cs="Times New Roman"/>
        </w:rPr>
        <w:t>Nwali</w:t>
      </w:r>
      <w:proofErr w:type="spellEnd"/>
      <w:r>
        <w:rPr>
          <w:rFonts w:ascii="Times New Roman" w:eastAsia="Times New Roman" w:hAnsi="Times New Roman" w:cs="Times New Roman"/>
        </w:rPr>
        <w:t xml:space="preserve">, A. C., </w:t>
      </w:r>
      <w:proofErr w:type="spellStart"/>
      <w:r>
        <w:rPr>
          <w:rFonts w:ascii="Times New Roman" w:eastAsia="Times New Roman" w:hAnsi="Times New Roman" w:cs="Times New Roman"/>
        </w:rPr>
        <w:t>Ugboego</w:t>
      </w:r>
      <w:proofErr w:type="spellEnd"/>
      <w:r>
        <w:rPr>
          <w:rFonts w:ascii="Times New Roman" w:eastAsia="Times New Roman" w:hAnsi="Times New Roman" w:cs="Times New Roman"/>
        </w:rPr>
        <w:t xml:space="preserve">, C. A., &amp; </w:t>
      </w:r>
      <w:proofErr w:type="spellStart"/>
      <w:r>
        <w:rPr>
          <w:rFonts w:ascii="Times New Roman" w:eastAsia="Times New Roman" w:hAnsi="Times New Roman" w:cs="Times New Roman"/>
        </w:rPr>
        <w:t>Nwokeiwu</w:t>
      </w:r>
      <w:proofErr w:type="spellEnd"/>
      <w:r>
        <w:rPr>
          <w:rFonts w:ascii="Times New Roman" w:eastAsia="Times New Roman" w:hAnsi="Times New Roman" w:cs="Times New Roman"/>
        </w:rPr>
        <w:t>, J. (2024). Organization learning and business resilience in the developing hospitality industry. Discover Sustainability, 5(1), 411.</w:t>
      </w:r>
    </w:p>
    <w:p w14:paraId="00000041"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Elbelehy</w:t>
      </w:r>
      <w:proofErr w:type="spellEnd"/>
      <w:r>
        <w:rPr>
          <w:rFonts w:ascii="Times New Roman" w:eastAsia="Times New Roman" w:hAnsi="Times New Roman" w:cs="Times New Roman"/>
        </w:rPr>
        <w:t xml:space="preserve">, C. and </w:t>
      </w:r>
      <w:proofErr w:type="spellStart"/>
      <w:r>
        <w:rPr>
          <w:rFonts w:ascii="Times New Roman" w:eastAsia="Times New Roman" w:hAnsi="Times New Roman" w:cs="Times New Roman"/>
        </w:rPr>
        <w:t>Crispim</w:t>
      </w:r>
      <w:proofErr w:type="spellEnd"/>
      <w:r>
        <w:rPr>
          <w:rFonts w:ascii="Times New Roman" w:eastAsia="Times New Roman" w:hAnsi="Times New Roman" w:cs="Times New Roman"/>
        </w:rPr>
        <w:t>, J., 2025. Social sustainability in the hospitality and tourism supply chains: what can we learn from existing research and what remains unexplored? Journal of Hospitality and Tourism Insights, 8(5), pp.1688-1716.</w:t>
      </w:r>
    </w:p>
    <w:p w14:paraId="00000042"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Gössling</w:t>
      </w:r>
      <w:proofErr w:type="spellEnd"/>
      <w:r>
        <w:rPr>
          <w:rFonts w:ascii="Times New Roman" w:eastAsia="Times New Roman" w:hAnsi="Times New Roman" w:cs="Times New Roman"/>
        </w:rPr>
        <w:t>, S., Scott, D. and Hall, C.M., 2020. Pandemics, tourism and global change: a rapid assessment of COVID-19. Journal of sustainable tourism, 29(1), pp.1-20.</w:t>
      </w:r>
    </w:p>
    <w:p w14:paraId="00000043"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lastRenderedPageBreak/>
        <w:t>Gursoy</w:t>
      </w:r>
      <w:proofErr w:type="spellEnd"/>
      <w:r>
        <w:rPr>
          <w:rFonts w:ascii="Times New Roman" w:eastAsia="Times New Roman" w:hAnsi="Times New Roman" w:cs="Times New Roman"/>
        </w:rPr>
        <w:t>, D. and Chi, C.G., 2020. Effects of the COVID-19 pandemic on the hospitality industry: Review of the current situation and a research agenda. Journal of Hospitality Marketing &amp; Management, 29(5), pp.527-529.</w:t>
      </w:r>
    </w:p>
    <w:p w14:paraId="00000044"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Kaur, P., </w:t>
      </w:r>
      <w:proofErr w:type="spellStart"/>
      <w:r>
        <w:rPr>
          <w:rFonts w:ascii="Times New Roman" w:eastAsia="Times New Roman" w:hAnsi="Times New Roman" w:cs="Times New Roman"/>
        </w:rPr>
        <w:t>Talwar</w:t>
      </w:r>
      <w:proofErr w:type="spellEnd"/>
      <w:r>
        <w:rPr>
          <w:rFonts w:ascii="Times New Roman" w:eastAsia="Times New Roman" w:hAnsi="Times New Roman" w:cs="Times New Roman"/>
        </w:rPr>
        <w:t xml:space="preserve">, S., </w:t>
      </w:r>
      <w:proofErr w:type="spellStart"/>
      <w:r>
        <w:rPr>
          <w:rFonts w:ascii="Times New Roman" w:eastAsia="Times New Roman" w:hAnsi="Times New Roman" w:cs="Times New Roman"/>
        </w:rPr>
        <w:t>Madanaguli</w:t>
      </w:r>
      <w:proofErr w:type="spellEnd"/>
      <w:r>
        <w:rPr>
          <w:rFonts w:ascii="Times New Roman" w:eastAsia="Times New Roman" w:hAnsi="Times New Roman" w:cs="Times New Roman"/>
        </w:rPr>
        <w:t xml:space="preserve">, A., Srivastava, S. and </w:t>
      </w:r>
      <w:proofErr w:type="spellStart"/>
      <w:r>
        <w:rPr>
          <w:rFonts w:ascii="Times New Roman" w:eastAsia="Times New Roman" w:hAnsi="Times New Roman" w:cs="Times New Roman"/>
        </w:rPr>
        <w:t>Dhir</w:t>
      </w:r>
      <w:proofErr w:type="spellEnd"/>
      <w:r>
        <w:rPr>
          <w:rFonts w:ascii="Times New Roman" w:eastAsia="Times New Roman" w:hAnsi="Times New Roman" w:cs="Times New Roman"/>
        </w:rPr>
        <w:t>, A., 2022. Corporate social responsibility (CSR) and hospitality sector: Charting new frontiers for restaurant businesses. Journal of Business Research, 144, pp.1234-1248.</w:t>
      </w:r>
    </w:p>
    <w:p w14:paraId="00000045"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Khalid, U., Okafor, L.E. and Aziz, N., 2020. Armed conflict, military expenditure, and international tourism. Tourism Economics, 26(4), pp.555-577.</w:t>
      </w:r>
    </w:p>
    <w:p w14:paraId="00000046"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Li, Y., Yao, J. and Chen, J., 2021. The adverse effect of scarcity cues on consumer purchase decisions in the hospitality industry during the COVID-19 pandemic. International Journal of Hospitality Management, 94, p.102815.</w:t>
      </w:r>
    </w:p>
    <w:p w14:paraId="00000047"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Muluh</w:t>
      </w:r>
      <w:proofErr w:type="spellEnd"/>
      <w:r>
        <w:rPr>
          <w:rFonts w:ascii="Times New Roman" w:eastAsia="Times New Roman" w:hAnsi="Times New Roman" w:cs="Times New Roman"/>
        </w:rPr>
        <w:t xml:space="preserve">, N. and </w:t>
      </w:r>
      <w:proofErr w:type="spellStart"/>
      <w:r>
        <w:rPr>
          <w:rFonts w:ascii="Times New Roman" w:eastAsia="Times New Roman" w:hAnsi="Times New Roman" w:cs="Times New Roman"/>
        </w:rPr>
        <w:t>Lekgau</w:t>
      </w:r>
      <w:proofErr w:type="spellEnd"/>
      <w:r>
        <w:rPr>
          <w:rFonts w:ascii="Times New Roman" w:eastAsia="Times New Roman" w:hAnsi="Times New Roman" w:cs="Times New Roman"/>
        </w:rPr>
        <w:t>, R.J., 2023. Static or Dynamic Tourism SMMEs’ Resilience? Adaptive Strategies of Formal and Informal Enterprises to Multiple Crises. African Journal of Hospitality, Tourism and Leisure, 12(4), pp.1345-1358.</w:t>
      </w:r>
    </w:p>
    <w:p w14:paraId="00000048" w14:textId="77777777" w:rsidR="00BA4774" w:rsidRDefault="00A56EBA">
      <w:pPr>
        <w:spacing w:after="0" w:line="480" w:lineRule="auto"/>
        <w:ind w:left="720" w:hanging="720"/>
        <w:rPr>
          <w:rFonts w:ascii="Times New Roman" w:eastAsia="Times New Roman" w:hAnsi="Times New Roman" w:cs="Times New Roman"/>
        </w:rPr>
      </w:pPr>
      <w:proofErr w:type="spellStart"/>
      <w:r>
        <w:rPr>
          <w:rFonts w:ascii="Times New Roman" w:eastAsia="Times New Roman" w:hAnsi="Times New Roman" w:cs="Times New Roman"/>
        </w:rPr>
        <w:t>Ntounis</w:t>
      </w:r>
      <w:proofErr w:type="spellEnd"/>
      <w:r>
        <w:rPr>
          <w:rFonts w:ascii="Times New Roman" w:eastAsia="Times New Roman" w:hAnsi="Times New Roman" w:cs="Times New Roman"/>
        </w:rPr>
        <w:t xml:space="preserve">, N., Parker, C., Skinner, H., Steadman, C. and </w:t>
      </w:r>
      <w:proofErr w:type="spellStart"/>
      <w:r>
        <w:rPr>
          <w:rFonts w:ascii="Times New Roman" w:eastAsia="Times New Roman" w:hAnsi="Times New Roman" w:cs="Times New Roman"/>
        </w:rPr>
        <w:t>Warnaby</w:t>
      </w:r>
      <w:proofErr w:type="spellEnd"/>
      <w:r>
        <w:rPr>
          <w:rFonts w:ascii="Times New Roman" w:eastAsia="Times New Roman" w:hAnsi="Times New Roman" w:cs="Times New Roman"/>
        </w:rPr>
        <w:t>, G., 2022. Tourism and Hospitality industry resilience during the Covid-19 pandemic: Evidence from England. Current Issues in Tourism, 25(1), pp.46-59.</w:t>
      </w:r>
    </w:p>
    <w:p w14:paraId="00000049"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Paulus, T.M., 2023. Using qualitative data analysis software to support digital research workflows. Human Resource Development Review, 22(1), pp.139-148.</w:t>
      </w:r>
    </w:p>
    <w:p w14:paraId="0000004A"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Ramachandran, S., </w:t>
      </w:r>
      <w:proofErr w:type="spellStart"/>
      <w:r>
        <w:rPr>
          <w:rFonts w:ascii="Times New Roman" w:eastAsia="Times New Roman" w:hAnsi="Times New Roman" w:cs="Times New Roman"/>
        </w:rPr>
        <w:t>Ugokwe</w:t>
      </w:r>
      <w:proofErr w:type="spellEnd"/>
      <w:r>
        <w:rPr>
          <w:rFonts w:ascii="Times New Roman" w:eastAsia="Times New Roman" w:hAnsi="Times New Roman" w:cs="Times New Roman"/>
        </w:rPr>
        <w:t xml:space="preserve">, C.K., </w:t>
      </w:r>
      <w:proofErr w:type="spellStart"/>
      <w:r>
        <w:rPr>
          <w:rFonts w:ascii="Times New Roman" w:eastAsia="Times New Roman" w:hAnsi="Times New Roman" w:cs="Times New Roman"/>
        </w:rPr>
        <w:t>Latiff</w:t>
      </w:r>
      <w:proofErr w:type="spellEnd"/>
      <w:r>
        <w:rPr>
          <w:rFonts w:ascii="Times New Roman" w:eastAsia="Times New Roman" w:hAnsi="Times New Roman" w:cs="Times New Roman"/>
        </w:rPr>
        <w:t>, K. and Ibrahim, M.R., 2024. Continued innovation beyond the COVID-19 crisis: toward mitigating the challenges in the tourism and hospitality industry. Journal of Tourism Futures, (ahead-of-print).</w:t>
      </w:r>
    </w:p>
    <w:p w14:paraId="0000004B" w14:textId="4C9B628F"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lastRenderedPageBreak/>
        <w:t xml:space="preserve">Salem, I.E., </w:t>
      </w:r>
      <w:proofErr w:type="spellStart"/>
      <w:r>
        <w:rPr>
          <w:rFonts w:ascii="Times New Roman" w:eastAsia="Times New Roman" w:hAnsi="Times New Roman" w:cs="Times New Roman"/>
        </w:rPr>
        <w:t>Elkhwesky</w:t>
      </w:r>
      <w:proofErr w:type="spellEnd"/>
      <w:r>
        <w:rPr>
          <w:rFonts w:ascii="Times New Roman" w:eastAsia="Times New Roman" w:hAnsi="Times New Roman" w:cs="Times New Roman"/>
        </w:rPr>
        <w:t xml:space="preserve">, Z. and </w:t>
      </w:r>
      <w:proofErr w:type="spellStart"/>
      <w:r>
        <w:rPr>
          <w:rFonts w:ascii="Times New Roman" w:eastAsia="Times New Roman" w:hAnsi="Times New Roman" w:cs="Times New Roman"/>
        </w:rPr>
        <w:t>Ramkissoon</w:t>
      </w:r>
      <w:proofErr w:type="spellEnd"/>
      <w:r>
        <w:rPr>
          <w:rFonts w:ascii="Times New Roman" w:eastAsia="Times New Roman" w:hAnsi="Times New Roman" w:cs="Times New Roman"/>
        </w:rPr>
        <w:t>, H., 2022. A content</w:t>
      </w:r>
      <w:r w:rsidR="00C77E9D">
        <w:rPr>
          <w:rFonts w:ascii="Times New Roman" w:eastAsia="Times New Roman" w:hAnsi="Times New Roman" w:cs="Times New Roman"/>
        </w:rPr>
        <w:t xml:space="preserve"> analysis of the government</w:t>
      </w:r>
      <w:r>
        <w:rPr>
          <w:rFonts w:ascii="Times New Roman" w:eastAsia="Times New Roman" w:hAnsi="Times New Roman" w:cs="Times New Roman"/>
        </w:rPr>
        <w:t xml:space="preserve"> and hotels’ response to the COVID-19 pandemic in Egypt. Tourism and Hospitality Research, 22(1), pp.42-59.</w:t>
      </w:r>
    </w:p>
    <w:p w14:paraId="0000004C" w14:textId="77777777" w:rsidR="00BA4774" w:rsidRDefault="00A56EBA">
      <w:pPr>
        <w:spacing w:after="0" w:line="480" w:lineRule="auto"/>
        <w:ind w:left="720" w:hanging="720"/>
        <w:rPr>
          <w:rFonts w:ascii="Times New Roman" w:eastAsia="Times New Roman" w:hAnsi="Times New Roman" w:cs="Times New Roman"/>
        </w:rPr>
      </w:pPr>
      <w:r>
        <w:rPr>
          <w:rFonts w:ascii="Times New Roman" w:eastAsia="Times New Roman" w:hAnsi="Times New Roman" w:cs="Times New Roman"/>
        </w:rPr>
        <w:t>Sharma, A., Shin, H., Santa-</w:t>
      </w:r>
      <w:proofErr w:type="spellStart"/>
      <w:r>
        <w:rPr>
          <w:rFonts w:ascii="Times New Roman" w:eastAsia="Times New Roman" w:hAnsi="Times New Roman" w:cs="Times New Roman"/>
        </w:rPr>
        <w:t>María</w:t>
      </w:r>
      <w:proofErr w:type="spellEnd"/>
      <w:r>
        <w:rPr>
          <w:rFonts w:ascii="Times New Roman" w:eastAsia="Times New Roman" w:hAnsi="Times New Roman" w:cs="Times New Roman"/>
        </w:rPr>
        <w:t xml:space="preserve">, M.J. and </w:t>
      </w:r>
      <w:proofErr w:type="spellStart"/>
      <w:r>
        <w:rPr>
          <w:rFonts w:ascii="Times New Roman" w:eastAsia="Times New Roman" w:hAnsi="Times New Roman" w:cs="Times New Roman"/>
        </w:rPr>
        <w:t>Nicolau</w:t>
      </w:r>
      <w:proofErr w:type="spellEnd"/>
      <w:r>
        <w:rPr>
          <w:rFonts w:ascii="Times New Roman" w:eastAsia="Times New Roman" w:hAnsi="Times New Roman" w:cs="Times New Roman"/>
        </w:rPr>
        <w:t>, J.L., 2021. Hotels' COVID-19 innovation and performance. Annals of Tourism Research, 88, p.103180.</w:t>
      </w:r>
    </w:p>
    <w:p w14:paraId="0000004D" w14:textId="77777777" w:rsidR="00BA4774" w:rsidRDefault="00BA4774">
      <w:pPr>
        <w:rPr>
          <w:rFonts w:ascii="Times New Roman" w:eastAsia="Times New Roman" w:hAnsi="Times New Roman" w:cs="Times New Roman"/>
        </w:rPr>
      </w:pPr>
    </w:p>
    <w:sectPr w:rsidR="00BA4774">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9A0F20" w14:textId="77777777" w:rsidR="00D9661B" w:rsidRDefault="00D9661B">
      <w:pPr>
        <w:spacing w:after="0" w:line="240" w:lineRule="auto"/>
      </w:pPr>
      <w:r>
        <w:separator/>
      </w:r>
    </w:p>
  </w:endnote>
  <w:endnote w:type="continuationSeparator" w:id="0">
    <w:p w14:paraId="595C26EB" w14:textId="77777777" w:rsidR="00D9661B" w:rsidRDefault="00D9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C11C35" w14:textId="77777777" w:rsidR="00D9661B" w:rsidRDefault="00D9661B">
      <w:pPr>
        <w:spacing w:after="0" w:line="240" w:lineRule="auto"/>
      </w:pPr>
      <w:r>
        <w:separator/>
      </w:r>
    </w:p>
  </w:footnote>
  <w:footnote w:type="continuationSeparator" w:id="0">
    <w:p w14:paraId="2DB466BE" w14:textId="77777777" w:rsidR="00D9661B" w:rsidRDefault="00D96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4E" w14:textId="7EEBBE9A" w:rsidR="00BA4774" w:rsidRDefault="00A56EBA">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Hotel Resilience Strategies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2C4624">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p>
  <w:p w14:paraId="0000004F" w14:textId="77777777" w:rsidR="00BA4774" w:rsidRDefault="00BA4774">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774"/>
    <w:rsid w:val="00116EF5"/>
    <w:rsid w:val="001E061E"/>
    <w:rsid w:val="002C4624"/>
    <w:rsid w:val="003C4ED5"/>
    <w:rsid w:val="004244E5"/>
    <w:rsid w:val="00965F47"/>
    <w:rsid w:val="00A56EBA"/>
    <w:rsid w:val="00BA4774"/>
    <w:rsid w:val="00C77E9D"/>
    <w:rsid w:val="00D96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D787"/>
  <w15:docId w15:val="{A672E3F8-C0A0-4E01-9D62-7D5A3FE11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4"/>
        <w:szCs w:val="24"/>
        <w:lang w:val="en-US"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360" w:after="80"/>
      <w:outlineLvl w:val="0"/>
    </w:pPr>
    <w:rPr>
      <w:color w:val="2F5496"/>
      <w:sz w:val="40"/>
      <w:szCs w:val="40"/>
    </w:rPr>
  </w:style>
  <w:style w:type="paragraph" w:styleId="Heading2">
    <w:name w:val="heading 2"/>
    <w:basedOn w:val="Normal"/>
    <w:next w:val="Normal"/>
    <w:pPr>
      <w:keepNext/>
      <w:keepLines/>
      <w:spacing w:before="160" w:after="80"/>
      <w:outlineLvl w:val="1"/>
    </w:pPr>
    <w:rPr>
      <w:color w:val="2F5496"/>
      <w:sz w:val="32"/>
      <w:szCs w:val="32"/>
    </w:rPr>
  </w:style>
  <w:style w:type="paragraph" w:styleId="Heading3">
    <w:name w:val="heading 3"/>
    <w:basedOn w:val="Normal"/>
    <w:next w:val="Normal"/>
    <w:pPr>
      <w:keepNext/>
      <w:keepLines/>
      <w:spacing w:before="160" w:after="80"/>
      <w:outlineLvl w:val="2"/>
    </w:pPr>
    <w:rPr>
      <w:color w:val="2F5496"/>
      <w:sz w:val="28"/>
      <w:szCs w:val="28"/>
    </w:rPr>
  </w:style>
  <w:style w:type="paragraph" w:styleId="Heading4">
    <w:name w:val="heading 4"/>
    <w:basedOn w:val="Normal"/>
    <w:next w:val="Normal"/>
    <w:pPr>
      <w:keepNext/>
      <w:keepLines/>
      <w:spacing w:before="80" w:after="40"/>
      <w:outlineLvl w:val="3"/>
    </w:pPr>
    <w:rPr>
      <w:i/>
      <w:color w:val="2F5496"/>
    </w:rPr>
  </w:style>
  <w:style w:type="paragraph" w:styleId="Heading5">
    <w:name w:val="heading 5"/>
    <w:basedOn w:val="Normal"/>
    <w:next w:val="Normal"/>
    <w:pPr>
      <w:keepNext/>
      <w:keepLines/>
      <w:spacing w:before="80" w:after="40"/>
      <w:outlineLvl w:val="4"/>
    </w:pPr>
    <w:rPr>
      <w:color w:val="2F5496"/>
    </w:rPr>
  </w:style>
  <w:style w:type="paragraph" w:styleId="Heading6">
    <w:name w:val="heading 6"/>
    <w:basedOn w:val="Normal"/>
    <w:next w:val="Normal"/>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80" w:line="240" w:lineRule="auto"/>
    </w:pPr>
    <w:rPr>
      <w:sz w:val="56"/>
      <w:szCs w:val="56"/>
    </w:rPr>
  </w:style>
  <w:style w:type="paragraph" w:styleId="Subtitle">
    <w:name w:val="Subtitle"/>
    <w:basedOn w:val="Normal"/>
    <w:next w:val="Normal"/>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riermail.com.au/news/queensland/sunshine-coast/business/state-government-announces-tourism-funding-for-sunshine-coast/news-story/2b2cd97387ea8f2bd0b020a909871a5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3632</Words>
  <Characters>20709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CUSTOM BOXES EXPERT LLC</dc:creator>
  <cp:lastModifiedBy>CUSTOM BOXES EXPERT LLC</cp:lastModifiedBy>
  <cp:revision>3</cp:revision>
  <dcterms:created xsi:type="dcterms:W3CDTF">2025-06-02T17:56:00Z</dcterms:created>
  <dcterms:modified xsi:type="dcterms:W3CDTF">2025-06-02T18:00:00Z</dcterms:modified>
</cp:coreProperties>
</file>