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rPr>
          <w:sz w:val="36"/>
          <w:szCs w:val="36"/>
        </w:rPr>
      </w:pPr>
    </w:p>
    <w:p>
      <w:pPr>
        <w:pStyle w:val="2"/>
        <w:jc w:val="center"/>
        <w:rPr>
          <w:sz w:val="36"/>
          <w:szCs w:val="36"/>
        </w:rPr>
      </w:pPr>
      <w:bookmarkStart w:id="0" w:name="_Toc99002650"/>
      <w:r>
        <w:rPr>
          <w:sz w:val="36"/>
          <w:szCs w:val="36"/>
        </w:rPr>
        <w:t>BMMB7007</w:t>
      </w:r>
      <w:bookmarkEnd w:id="0"/>
    </w:p>
    <w:p>
      <w:pPr>
        <w:pStyle w:val="2"/>
        <w:jc w:val="center"/>
        <w:rPr>
          <w:sz w:val="36"/>
          <w:szCs w:val="36"/>
        </w:rPr>
      </w:pPr>
      <w:bookmarkStart w:id="1" w:name="_Toc99002651"/>
      <w:r>
        <w:rPr>
          <w:sz w:val="36"/>
          <w:szCs w:val="36"/>
        </w:rPr>
        <w:t>HUMAN RESOURCE MANAGEMENT</w:t>
      </w:r>
      <w:bookmarkEnd w:id="1"/>
    </w:p>
    <w:p>
      <w:pPr>
        <w:pStyle w:val="2"/>
        <w:jc w:val="center"/>
        <w:rPr>
          <w:sz w:val="36"/>
          <w:szCs w:val="36"/>
        </w:rPr>
      </w:pPr>
      <w:bookmarkStart w:id="2" w:name="_Toc99002652"/>
      <w:r>
        <w:rPr>
          <w:sz w:val="36"/>
          <w:szCs w:val="36"/>
        </w:rPr>
        <w:t xml:space="preserve">Assignment Part </w:t>
      </w:r>
      <w:bookmarkEnd w:id="2"/>
      <w:r>
        <w:rPr>
          <w:sz w:val="36"/>
          <w:szCs w:val="36"/>
        </w:rPr>
        <w:t>B</w:t>
      </w:r>
    </w:p>
    <w:p>
      <w:pPr>
        <w:pStyle w:val="2"/>
        <w:jc w:val="center"/>
        <w:rPr>
          <w:sz w:val="36"/>
          <w:szCs w:val="36"/>
        </w:rPr>
      </w:pPr>
    </w:p>
    <w:p>
      <w:pPr>
        <w:pStyle w:val="2"/>
        <w:jc w:val="center"/>
        <w:rPr>
          <w:sz w:val="36"/>
          <w:szCs w:val="36"/>
        </w:rPr>
      </w:pPr>
      <w:bookmarkStart w:id="3" w:name="_Toc99002654"/>
      <w:r>
        <w:rPr>
          <w:sz w:val="36"/>
          <w:szCs w:val="36"/>
        </w:rPr>
        <w:t>Submitted by: R</w:t>
      </w:r>
      <w:r>
        <w:rPr>
          <w:rFonts w:hint="eastAsia"/>
          <w:sz w:val="36"/>
          <w:szCs w:val="36"/>
        </w:rPr>
        <w:t>uzhuo</w:t>
      </w:r>
      <w:r>
        <w:rPr>
          <w:sz w:val="36"/>
          <w:szCs w:val="36"/>
        </w:rPr>
        <w:t>H</w:t>
      </w:r>
      <w:r>
        <w:rPr>
          <w:rFonts w:hint="eastAsia"/>
          <w:sz w:val="36"/>
          <w:szCs w:val="36"/>
        </w:rPr>
        <w:t>ao</w:t>
      </w:r>
      <w:bookmarkEnd w:id="3"/>
    </w:p>
    <w:p>
      <w:pPr>
        <w:pStyle w:val="2"/>
        <w:jc w:val="center"/>
        <w:rPr>
          <w:sz w:val="36"/>
          <w:szCs w:val="36"/>
        </w:rPr>
      </w:pPr>
      <w:bookmarkStart w:id="4" w:name="_Toc99002655"/>
      <w:r>
        <w:rPr>
          <w:sz w:val="36"/>
          <w:szCs w:val="36"/>
        </w:rPr>
        <w:t>Student ID: 2106546</w:t>
      </w:r>
      <w:bookmarkEnd w:id="4"/>
    </w:p>
    <w:p>
      <w:pPr>
        <w:pStyle w:val="2"/>
        <w:rPr>
          <w:sz w:val="36"/>
          <w:szCs w:val="36"/>
        </w:rPr>
      </w:pPr>
    </w:p>
    <w:p>
      <w:pPr>
        <w:pStyle w:val="2"/>
        <w:rPr>
          <w:sz w:val="36"/>
          <w:szCs w:val="36"/>
        </w:rPr>
      </w:pPr>
    </w:p>
    <w:p>
      <w:pPr>
        <w:pStyle w:val="2"/>
        <w:rPr>
          <w:sz w:val="36"/>
          <w:szCs w:val="36"/>
        </w:rPr>
      </w:pPr>
    </w:p>
    <w:p>
      <w:pPr>
        <w:pStyle w:val="2"/>
        <w:rPr>
          <w:sz w:val="36"/>
          <w:szCs w:val="36"/>
        </w:rPr>
      </w:pPr>
    </w:p>
    <w:p>
      <w:pPr>
        <w:pStyle w:val="2"/>
        <w:rPr>
          <w:sz w:val="36"/>
          <w:szCs w:val="36"/>
        </w:rPr>
      </w:pPr>
    </w:p>
    <w:p>
      <w:pPr>
        <w:pStyle w:val="2"/>
        <w:rPr>
          <w:sz w:val="36"/>
          <w:szCs w:val="36"/>
        </w:rPr>
      </w:pPr>
    </w:p>
    <w:p>
      <w:pPr>
        <w:rPr>
          <w:rFonts w:ascii="Times New Roman" w:hAnsi="Times New Roman" w:cs="Times New Roman"/>
          <w:sz w:val="22"/>
          <w:szCs w:val="22"/>
        </w:rPr>
      </w:pPr>
    </w:p>
    <w:p>
      <w:pPr>
        <w:pStyle w:val="2"/>
        <w:rPr>
          <w:sz w:val="40"/>
          <w:szCs w:val="40"/>
        </w:rPr>
      </w:pPr>
      <w:bookmarkStart w:id="5" w:name="_Toc99002662"/>
    </w:p>
    <w:p>
      <w:pPr>
        <w:pStyle w:val="2"/>
        <w:rPr>
          <w:sz w:val="40"/>
          <w:szCs w:val="40"/>
        </w:rPr>
      </w:pPr>
      <w:r>
        <w:rPr>
          <w:sz w:val="40"/>
          <w:szCs w:val="40"/>
        </w:rPr>
        <w:t>The presentation of the link</w:t>
      </w:r>
      <w:r>
        <w:rPr>
          <w:rFonts w:hint="eastAsia"/>
          <w:sz w:val="40"/>
          <w:szCs w:val="40"/>
        </w:rPr>
        <w:t>：</w:t>
      </w:r>
    </w:p>
    <w:p>
      <w:pPr>
        <w:pStyle w:val="2"/>
        <w:rPr>
          <w:sz w:val="20"/>
          <w:szCs w:val="20"/>
        </w:rPr>
      </w:pPr>
      <w:r>
        <w:rPr>
          <w:rFonts w:hint="eastAsia"/>
          <w:sz w:val="20"/>
          <w:szCs w:val="20"/>
        </w:rPr>
        <w:t>https://web.microsoftstream.com/video/22fc255f-c182-462a-930f-ea7a31cb15fb</w:t>
      </w:r>
    </w:p>
    <w:p>
      <w:pPr>
        <w:pStyle w:val="2"/>
        <w:rPr>
          <w:sz w:val="40"/>
          <w:szCs w:val="40"/>
        </w:rPr>
      </w:pPr>
      <w:bookmarkStart w:id="6" w:name="_GoBack"/>
      <w:bookmarkEnd w:id="6"/>
    </w:p>
    <w:p>
      <w:pPr>
        <w:pStyle w:val="2"/>
        <w:rPr>
          <w:sz w:val="40"/>
          <w:szCs w:val="40"/>
        </w:rPr>
      </w:pPr>
    </w:p>
    <w:p>
      <w:pPr>
        <w:pStyle w:val="2"/>
        <w:rPr>
          <w:sz w:val="40"/>
          <w:szCs w:val="40"/>
        </w:rPr>
      </w:pPr>
    </w:p>
    <w:p>
      <w:pPr>
        <w:pStyle w:val="2"/>
        <w:rPr>
          <w:sz w:val="40"/>
          <w:szCs w:val="40"/>
        </w:rPr>
      </w:pPr>
    </w:p>
    <w:p>
      <w:pPr>
        <w:rPr>
          <w:rFonts w:hint="eastAsia"/>
        </w:rPr>
      </w:pPr>
    </w:p>
    <w:p>
      <w:pPr>
        <w:rPr>
          <w:rFonts w:hint="eastAsia"/>
        </w:rPr>
      </w:pPr>
    </w:p>
    <w:p>
      <w:pPr>
        <w:rPr>
          <w:rFonts w:hint="eastAsia"/>
        </w:rPr>
      </w:pPr>
    </w:p>
    <w:p>
      <w:pPr>
        <w:rPr>
          <w:rFonts w:hint="eastAsia"/>
        </w:rPr>
      </w:pPr>
    </w:p>
    <w:p>
      <w:pPr>
        <w:pStyle w:val="2"/>
        <w:rPr>
          <w:sz w:val="40"/>
          <w:szCs w:val="40"/>
        </w:rPr>
      </w:pPr>
    </w:p>
    <w:p>
      <w:pPr>
        <w:pStyle w:val="2"/>
        <w:rPr>
          <w:sz w:val="40"/>
          <w:szCs w:val="40"/>
        </w:rPr>
      </w:pPr>
      <w:r>
        <w:rPr>
          <w:sz w:val="40"/>
          <w:szCs w:val="40"/>
        </w:rPr>
        <w:t>R</w:t>
      </w:r>
      <w:r>
        <w:rPr>
          <w:rFonts w:hint="eastAsia"/>
          <w:sz w:val="40"/>
          <w:szCs w:val="40"/>
        </w:rPr>
        <w:t>eference</w:t>
      </w:r>
      <w:bookmarkEnd w:id="5"/>
    </w:p>
    <w:p>
      <w:r>
        <w:t>N. P. Rothbard, and S. V. Patil, “Being there: Work engagement and positive organizational scholarship,” The Oxford Handbook of Positive Organizational Scholarship, 2011, pp.1-25.</w:t>
      </w:r>
    </w:p>
    <w:p/>
    <w:p>
      <w:r>
        <w:t>A. B. Bakker, and W. Oerlemans, “Subjective well-being in organizations,” The Oxford Handbook of Positive Organizational Scholarship, 2011, pp. 178 189.</w:t>
      </w:r>
    </w:p>
    <w:p/>
    <w:p>
      <w:r>
        <w:t>Kahn, W. A. (1990). Psychological conditions of personal engagement and disengagement</w:t>
      </w:r>
      <w:r>
        <w:rPr>
          <w:rFonts w:hint="eastAsia"/>
        </w:rPr>
        <w:t xml:space="preserve"> </w:t>
      </w:r>
      <w:r>
        <w:t>at work. The Academy of Management Journal, 33(4), 692–724.</w:t>
      </w:r>
    </w:p>
    <w:p/>
    <w:p>
      <w:r>
        <w:t xml:space="preserve">Kahn, W. A. (1992). To be fully there: Psychological presence at work. Human Relations,45(4),321–349.                                                                                    </w:t>
      </w:r>
    </w:p>
    <w:p/>
    <w:p>
      <w:r>
        <w:t xml:space="preserve">Rich, B. L., Lepine, J. A., &amp; Crawford, E. R. (2010). Job engagement: Antecedents and effects on job performance. Academy of Management Journal, 53, 617–635.                                          </w:t>
      </w:r>
    </w:p>
    <w:p/>
    <w:p>
      <w:r>
        <w:t>Breevaart, K., Bakker, A. B., Demerouti, E., &amp; Derks, D. (2016). Who takes the lead? Amulti-source diary study on leadership, work engagement, and job performance.</w:t>
      </w:r>
    </w:p>
    <w:p>
      <w:r>
        <w:t>Journal of Organizational Behavior, 37(3), 309–325.</w:t>
      </w:r>
    </w:p>
    <w:p/>
    <w:p>
      <w:r>
        <w:t>Caligiuri, P., Mencin, A., &amp; Jiang, K. (2013). Win</w:t>
      </w:r>
      <w:r>
        <w:rPr>
          <w:rFonts w:ascii="AdvOT596495f2+20" w:hAnsi="AdvOT596495f2+20"/>
        </w:rPr>
        <w:t>–</w:t>
      </w:r>
      <w:r>
        <w:t>win</w:t>
      </w:r>
      <w:r>
        <w:rPr>
          <w:rFonts w:ascii="AdvOT596495f2+20" w:hAnsi="AdvOT596495f2+20"/>
        </w:rPr>
        <w:t>–</w:t>
      </w:r>
      <w:r>
        <w:t>win: The in</w:t>
      </w:r>
      <w:r>
        <w:rPr>
          <w:rFonts w:ascii="AdvOT596495f2+fb" w:hAnsi="AdvOT596495f2+fb"/>
        </w:rPr>
        <w:t>fl</w:t>
      </w:r>
      <w:r>
        <w:t xml:space="preserve">uence of company- sponsored volunteerism programs on employees, NGOs, and business units. </w:t>
      </w:r>
      <w:r>
        <w:rPr>
          <w:rFonts w:ascii="AdvOT7fb33346.I" w:hAnsi="AdvOT7fb33346.I"/>
        </w:rPr>
        <w:t>Personnel Psychology, 66</w:t>
      </w:r>
      <w:r>
        <w:t>(4), 825</w:t>
      </w:r>
      <w:r>
        <w:rPr>
          <w:rFonts w:ascii="AdvOT596495f2+20" w:hAnsi="AdvOT596495f2+20"/>
        </w:rPr>
        <w:t>–</w:t>
      </w:r>
      <w:r>
        <w:t xml:space="preserve">860. </w:t>
      </w:r>
    </w:p>
    <w:p/>
    <w:p>
      <w:r>
        <w:t>M. Yak</w:t>
      </w:r>
      <w:r>
        <w:rPr>
          <w:rFonts w:hint="cs"/>
        </w:rPr>
        <w:t>ı</w:t>
      </w:r>
      <w:r>
        <w:t>n, and O. Erdil, “Relationships between self-efficacy and work engagement and the effects on job satisfaction: A survey on certified public accountants,” Procedia-Social and Behavioral Sciences, 58, 2012, pp. 370-378.</w:t>
      </w:r>
    </w:p>
    <w:p/>
    <w:p>
      <w:r>
        <w:t>Rupp, D. E., Shao, R., Thornton, M. A., &amp; Skarlicki, D. P. (2013). Applicants' and em- ployees' reactions to corporate social responsibility: The moderating e</w:t>
      </w:r>
      <w:r>
        <w:rPr>
          <w:rFonts w:ascii="AdvOT596495f2+fb" w:hAnsi="AdvOT596495f2+fb"/>
        </w:rPr>
        <w:t>ff</w:t>
      </w:r>
      <w:r>
        <w:t xml:space="preserve">ects of </w:t>
      </w:r>
      <w:r>
        <w:rPr>
          <w:rFonts w:ascii="AdvOT596495f2+fb" w:hAnsi="AdvOT596495f2+fb"/>
        </w:rPr>
        <w:t>fi</w:t>
      </w:r>
      <w:r>
        <w:t xml:space="preserve">rst- party justice perceptions and moral identity. </w:t>
      </w:r>
      <w:r>
        <w:rPr>
          <w:rFonts w:ascii="AdvOT7fb33346.I" w:hAnsi="AdvOT7fb33346.I"/>
        </w:rPr>
        <w:t>Personnel Psychology, 66</w:t>
      </w:r>
      <w:r>
        <w:t>(4), 895</w:t>
      </w:r>
      <w:r>
        <w:rPr>
          <w:rFonts w:ascii="AdvOT596495f2+20" w:hAnsi="AdvOT596495f2+20"/>
        </w:rPr>
        <w:t>–</w:t>
      </w:r>
      <w:r>
        <w:t xml:space="preserve">933. </w:t>
      </w:r>
    </w:p>
    <w:p/>
    <w:p/>
    <w:p>
      <w:r>
        <w:t>https://www.cnmuseum.com/</w:t>
      </w:r>
      <w:r>
        <w:rPr>
          <w:rFonts w:hint="eastAsia"/>
        </w:rPr>
        <w:t>（2020）</w:t>
      </w:r>
    </w:p>
    <w:p>
      <w:pPr>
        <w:rPr>
          <w:kern w:val="0"/>
        </w:rPr>
      </w:pPr>
    </w:p>
    <w:p>
      <w:pPr>
        <w:rPr>
          <w:kern w:val="0"/>
        </w:rPr>
      </w:pPr>
      <w:r>
        <w:t>Dawson, J. F., &amp; Richter, A. W. (2006). Probing three-way interactions in moderated multiple regression: Development and application of a slope di</w:t>
      </w:r>
      <w:r>
        <w:rPr>
          <w:rFonts w:ascii="AdvOT596495f2+fb" w:hAnsi="AdvOT596495f2+fb"/>
        </w:rPr>
        <w:t>ff</w:t>
      </w:r>
      <w:r>
        <w:t xml:space="preserve">erence test. </w:t>
      </w:r>
      <w:r>
        <w:rPr>
          <w:rFonts w:ascii="AdvOT7fb33346.I" w:hAnsi="AdvOT7fb33346.I"/>
        </w:rPr>
        <w:t>Journal of Applied Psychology, 91</w:t>
      </w:r>
      <w:r>
        <w:t>(4), 917</w:t>
      </w:r>
      <w:r>
        <w:rPr>
          <w:rFonts w:ascii="AdvOT596495f2+20" w:hAnsi="AdvOT596495f2+20"/>
        </w:rPr>
        <w:t>–</w:t>
      </w:r>
      <w:r>
        <w:t xml:space="preserve">926. </w:t>
      </w:r>
    </w:p>
    <w:p>
      <w:pPr>
        <w:rPr>
          <w:rFonts w:ascii="Times New Roman" w:hAnsi="Times New Roman" w:cs="Times New Roman"/>
          <w:sz w:val="22"/>
          <w:szCs w:val="22"/>
        </w:rPr>
      </w:pPr>
    </w:p>
    <w:p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 M. Bedarkar, and D. Pandita, “A study on the drivers of employee engagement impacting employee performance,” Procedia-Social and Behavioral Sciences, 133, 2014, pp. 106-115</w:t>
      </w:r>
    </w:p>
    <w:sectPr>
      <w:footerReference r:id="rId3" w:type="default"/>
      <w:footerReference r:id="rId4" w:type="even"/>
      <w:pgSz w:w="11900" w:h="16840"/>
      <w:pgMar w:top="1440" w:right="1800" w:bottom="1440" w:left="1800" w:header="851" w:footer="992" w:gutter="0"/>
      <w:cols w:space="425" w:num="1"/>
      <w:docGrid w:type="lines" w:linePitch="423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DengXian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DengXian Light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AdvOT596495f2+20">
    <w:altName w:val="苹方-简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AdvOT596495f2+fb">
    <w:altName w:val="苹方-简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AdvOT7fb33346.I">
    <w:altName w:val="苹方-简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auto"/>
    <w:pitch w:val="default"/>
    <w:sig w:usb0="E0000AFF" w:usb1="00007843" w:usb2="00000001" w:usb3="00000000" w:csb0="400001BF" w:csb1="DFF70000"/>
  </w:font>
  <w:font w:name="DengXian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ngXian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DengXian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13"/>
      <w:framePr w:wrap="around" w:vAnchor="text" w:hAnchor="margin" w:xAlign="right" w:y="1"/>
      <w:rPr>
        <w:rStyle w:val="27"/>
      </w:rPr>
    </w:pPr>
    <w:r>
      <w:rPr>
        <w:rStyle w:val="27"/>
      </w:rPr>
      <w:fldChar w:fldCharType="begin"/>
    </w:r>
    <w:r>
      <w:rPr>
        <w:rStyle w:val="27"/>
      </w:rPr>
      <w:instrText xml:space="preserve">PAGE  </w:instrText>
    </w:r>
    <w:r>
      <w:rPr>
        <w:rStyle w:val="27"/>
      </w:rPr>
      <w:fldChar w:fldCharType="separate"/>
    </w:r>
    <w:r>
      <w:rPr>
        <w:rStyle w:val="27"/>
      </w:rPr>
      <w:t>1</w:t>
    </w:r>
    <w:r>
      <w:rPr>
        <w:rStyle w:val="27"/>
      </w:rPr>
      <w:fldChar w:fldCharType="end"/>
    </w:r>
  </w:p>
  <w:p>
    <w:pPr>
      <w:pStyle w:val="13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13"/>
      <w:framePr w:wrap="around" w:vAnchor="text" w:hAnchor="margin" w:xAlign="right" w:y="1"/>
      <w:rPr>
        <w:rStyle w:val="27"/>
      </w:rPr>
    </w:pPr>
    <w:r>
      <w:rPr>
        <w:rStyle w:val="27"/>
      </w:rPr>
      <w:fldChar w:fldCharType="begin"/>
    </w:r>
    <w:r>
      <w:rPr>
        <w:rStyle w:val="27"/>
      </w:rPr>
      <w:instrText xml:space="preserve">PAGE  </w:instrText>
    </w:r>
    <w:r>
      <w:rPr>
        <w:rStyle w:val="27"/>
      </w:rPr>
      <w:fldChar w:fldCharType="end"/>
    </w:r>
  </w:p>
  <w:p>
    <w:pPr>
      <w:pStyle w:val="13"/>
      <w:ind w:right="360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oNotDisplayPageBoundaries w:val="1"/>
  <w:bordersDoNotSurroundHeader w:val="1"/>
  <w:bordersDoNotSurroundFooter w:val="1"/>
  <w:documentProtection w:enforcement="0"/>
  <w:defaultTabStop w:val="420"/>
  <w:drawingGridVerticalSpacing w:val="20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0D8F"/>
    <w:rsid w:val="00047938"/>
    <w:rsid w:val="0008497A"/>
    <w:rsid w:val="001148B9"/>
    <w:rsid w:val="0013148F"/>
    <w:rsid w:val="00174DD6"/>
    <w:rsid w:val="001B4498"/>
    <w:rsid w:val="002211FE"/>
    <w:rsid w:val="00286FB2"/>
    <w:rsid w:val="002B0B68"/>
    <w:rsid w:val="003123AB"/>
    <w:rsid w:val="003E3DB3"/>
    <w:rsid w:val="003E6663"/>
    <w:rsid w:val="00412D6E"/>
    <w:rsid w:val="00424FD9"/>
    <w:rsid w:val="004404B3"/>
    <w:rsid w:val="004A5402"/>
    <w:rsid w:val="005527A6"/>
    <w:rsid w:val="00683FF5"/>
    <w:rsid w:val="00752A7D"/>
    <w:rsid w:val="007D7307"/>
    <w:rsid w:val="007E1052"/>
    <w:rsid w:val="007F3B8E"/>
    <w:rsid w:val="00857E13"/>
    <w:rsid w:val="00861BBF"/>
    <w:rsid w:val="008E30AC"/>
    <w:rsid w:val="00943681"/>
    <w:rsid w:val="009F0D8F"/>
    <w:rsid w:val="00AA396D"/>
    <w:rsid w:val="00BB1BD5"/>
    <w:rsid w:val="00BC6039"/>
    <w:rsid w:val="00C63EE5"/>
    <w:rsid w:val="00C73E46"/>
    <w:rsid w:val="00C852A2"/>
    <w:rsid w:val="00C91C47"/>
    <w:rsid w:val="00D51583"/>
    <w:rsid w:val="00DA38B3"/>
    <w:rsid w:val="00E4373B"/>
    <w:rsid w:val="00F01536"/>
    <w:rsid w:val="00F53792"/>
    <w:rsid w:val="00F57079"/>
    <w:rsid w:val="F7D820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zh-CN"/>
  <w:clrSchemeMapping w:bg1="light1" w:t1="dark1" w:bg2="light2" w:t2="dark2" w:accent1="accent1" w:accent2="accent2" w:accent3="accent3" w:accent4="accent4" w:accent5="accent5" w:accent6="accent6" w:hyperlink="hyperlink" w:followedHyperlink="followedHyperlink"/>
  <w14:defaultImageDpi w14:val="32767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semiHidden="0" w:name="heading 2"/>
    <w:lsdException w:qFormat="1" w:uiPriority="9" w:semiHidden="0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qFormat="1" w:uiPriority="99" w:semiHidden="0" w:name="index 1"/>
    <w:lsdException w:qFormat="1" w:uiPriority="99" w:semiHidden="0" w:name="index 2"/>
    <w:lsdException w:qFormat="1" w:uiPriority="99" w:semiHidden="0" w:name="index 3"/>
    <w:lsdException w:qFormat="1" w:uiPriority="99" w:semiHidden="0" w:name="index 4"/>
    <w:lsdException w:qFormat="1" w:uiPriority="99" w:semiHidden="0" w:name="index 5"/>
    <w:lsdException w:qFormat="1" w:uiPriority="99" w:semiHidden="0" w:name="index 6"/>
    <w:lsdException w:qFormat="1" w:uiPriority="99" w:semiHidden="0" w:name="index 7"/>
    <w:lsdException w:qFormat="1" w:uiPriority="99" w:semiHidden="0" w:name="index 8"/>
    <w:lsdException w:qFormat="1" w:uiPriority="99" w:semiHidden="0" w:name="index 9"/>
    <w:lsdException w:qFormat="1" w:uiPriority="39" w:semiHidden="0" w:name="toc 1"/>
    <w:lsdException w:qFormat="1" w:uiPriority="39" w:semiHidden="0" w:name="toc 2"/>
    <w:lsdException w:qFormat="1" w:uiPriority="39" w:semiHidden="0" w:name="toc 3"/>
    <w:lsdException w:qFormat="1" w:uiPriority="39" w:semiHidden="0" w:name="toc 4"/>
    <w:lsdException w:qFormat="1" w:uiPriority="39" w:semiHidden="0" w:name="toc 5"/>
    <w:lsdException w:qFormat="1" w:uiPriority="39" w:semiHidden="0" w:name="toc 6"/>
    <w:lsdException w:qFormat="1" w:uiPriority="39" w:semiHidden="0" w:name="toc 7"/>
    <w:lsdException w:qFormat="1" w:uiPriority="39" w:semiHidden="0" w:name="toc 8"/>
    <w:lsdException w:qFormat="1" w:uiPriority="39" w:semiHidden="0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qFormat="1" w:uiPriority="99" w:semiHidden="0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qFormat="1"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4"/>
      <w:szCs w:val="24"/>
      <w:lang w:val="en-US" w:eastAsia="zh-CN" w:bidi="ar-SA"/>
    </w:rPr>
  </w:style>
  <w:style w:type="paragraph" w:styleId="2">
    <w:name w:val="heading 2"/>
    <w:basedOn w:val="1"/>
    <w:next w:val="1"/>
    <w:link w:val="29"/>
    <w:unhideWhenUsed/>
    <w:qFormat/>
    <w:uiPriority w:val="9"/>
    <w:pPr>
      <w:keepNext/>
      <w:keepLines/>
      <w:spacing w:before="260" w:after="260" w:line="416" w:lineRule="auto"/>
      <w:outlineLvl w:val="1"/>
    </w:pPr>
    <w:rPr>
      <w:rFonts w:ascii="Times New Roman" w:hAnsi="Times New Roman" w:cs="Times New Roman" w:eastAsiaTheme="majorEastAsia"/>
      <w:b/>
      <w:bCs/>
      <w:sz w:val="22"/>
      <w:szCs w:val="22"/>
    </w:rPr>
  </w:style>
  <w:style w:type="paragraph" w:styleId="3">
    <w:name w:val="heading 3"/>
    <w:basedOn w:val="1"/>
    <w:next w:val="1"/>
    <w:link w:val="30"/>
    <w:unhideWhenUsed/>
    <w:qFormat/>
    <w:uiPriority w:val="9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26">
    <w:name w:val="Default Paragraph Font"/>
    <w:unhideWhenUsed/>
    <w:qFormat/>
    <w:uiPriority w:val="1"/>
  </w:style>
  <w:style w:type="table" w:default="1" w:styleId="28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toc 7"/>
    <w:basedOn w:val="1"/>
    <w:next w:val="1"/>
    <w:unhideWhenUsed/>
    <w:qFormat/>
    <w:uiPriority w:val="39"/>
    <w:pPr>
      <w:ind w:left="1440"/>
    </w:pPr>
  </w:style>
  <w:style w:type="paragraph" w:styleId="5">
    <w:name w:val="index 8"/>
    <w:basedOn w:val="1"/>
    <w:next w:val="1"/>
    <w:unhideWhenUsed/>
    <w:qFormat/>
    <w:uiPriority w:val="99"/>
    <w:pPr>
      <w:ind w:left="1920" w:hanging="240"/>
    </w:pPr>
  </w:style>
  <w:style w:type="paragraph" w:styleId="6">
    <w:name w:val="index 5"/>
    <w:basedOn w:val="1"/>
    <w:next w:val="1"/>
    <w:unhideWhenUsed/>
    <w:qFormat/>
    <w:uiPriority w:val="99"/>
    <w:pPr>
      <w:ind w:left="1200" w:hanging="240"/>
    </w:pPr>
  </w:style>
  <w:style w:type="paragraph" w:styleId="7">
    <w:name w:val="index 6"/>
    <w:basedOn w:val="1"/>
    <w:next w:val="1"/>
    <w:unhideWhenUsed/>
    <w:qFormat/>
    <w:uiPriority w:val="99"/>
    <w:pPr>
      <w:ind w:left="1440" w:hanging="240"/>
    </w:pPr>
  </w:style>
  <w:style w:type="paragraph" w:styleId="8">
    <w:name w:val="index 4"/>
    <w:basedOn w:val="1"/>
    <w:next w:val="1"/>
    <w:unhideWhenUsed/>
    <w:qFormat/>
    <w:uiPriority w:val="99"/>
    <w:pPr>
      <w:ind w:left="960" w:hanging="240"/>
    </w:pPr>
  </w:style>
  <w:style w:type="paragraph" w:styleId="9">
    <w:name w:val="toc 5"/>
    <w:basedOn w:val="1"/>
    <w:next w:val="1"/>
    <w:unhideWhenUsed/>
    <w:qFormat/>
    <w:uiPriority w:val="39"/>
    <w:pPr>
      <w:ind w:left="960"/>
    </w:pPr>
  </w:style>
  <w:style w:type="paragraph" w:styleId="10">
    <w:name w:val="toc 3"/>
    <w:basedOn w:val="1"/>
    <w:next w:val="1"/>
    <w:unhideWhenUsed/>
    <w:qFormat/>
    <w:uiPriority w:val="39"/>
    <w:pPr>
      <w:ind w:left="480"/>
    </w:pPr>
  </w:style>
  <w:style w:type="paragraph" w:styleId="11">
    <w:name w:val="toc 8"/>
    <w:basedOn w:val="1"/>
    <w:next w:val="1"/>
    <w:unhideWhenUsed/>
    <w:qFormat/>
    <w:uiPriority w:val="39"/>
    <w:pPr>
      <w:ind w:left="1680"/>
    </w:pPr>
  </w:style>
  <w:style w:type="paragraph" w:styleId="12">
    <w:name w:val="index 3"/>
    <w:basedOn w:val="1"/>
    <w:next w:val="1"/>
    <w:unhideWhenUsed/>
    <w:qFormat/>
    <w:uiPriority w:val="99"/>
    <w:pPr>
      <w:ind w:left="720" w:hanging="240"/>
    </w:pPr>
  </w:style>
  <w:style w:type="paragraph" w:styleId="13">
    <w:name w:val="footer"/>
    <w:basedOn w:val="1"/>
    <w:link w:val="33"/>
    <w:unhideWhenUsed/>
    <w:qFormat/>
    <w:uiPriority w:val="99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paragraph" w:styleId="14">
    <w:name w:val="header"/>
    <w:basedOn w:val="1"/>
    <w:link w:val="32"/>
    <w:unhideWhenUsed/>
    <w:qFormat/>
    <w:uiPriority w:val="99"/>
    <w:pPr>
      <w:pBdr>
        <w:bottom w:val="single" w:color="auto" w:sz="6" w:space="1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15">
    <w:name w:val="toc 1"/>
    <w:basedOn w:val="1"/>
    <w:next w:val="1"/>
    <w:unhideWhenUsed/>
    <w:qFormat/>
    <w:uiPriority w:val="39"/>
  </w:style>
  <w:style w:type="paragraph" w:styleId="16">
    <w:name w:val="toc 4"/>
    <w:basedOn w:val="1"/>
    <w:next w:val="1"/>
    <w:unhideWhenUsed/>
    <w:qFormat/>
    <w:uiPriority w:val="39"/>
    <w:pPr>
      <w:ind w:left="720"/>
    </w:pPr>
  </w:style>
  <w:style w:type="paragraph" w:styleId="17">
    <w:name w:val="index heading"/>
    <w:basedOn w:val="1"/>
    <w:next w:val="18"/>
    <w:unhideWhenUsed/>
    <w:qFormat/>
    <w:uiPriority w:val="99"/>
  </w:style>
  <w:style w:type="paragraph" w:styleId="18">
    <w:name w:val="index 1"/>
    <w:basedOn w:val="1"/>
    <w:next w:val="1"/>
    <w:unhideWhenUsed/>
    <w:qFormat/>
    <w:uiPriority w:val="99"/>
    <w:pPr>
      <w:ind w:left="240" w:hanging="240"/>
    </w:pPr>
  </w:style>
  <w:style w:type="paragraph" w:styleId="19">
    <w:name w:val="toc 6"/>
    <w:basedOn w:val="1"/>
    <w:next w:val="1"/>
    <w:unhideWhenUsed/>
    <w:qFormat/>
    <w:uiPriority w:val="39"/>
    <w:pPr>
      <w:ind w:left="1200"/>
    </w:pPr>
  </w:style>
  <w:style w:type="paragraph" w:styleId="20">
    <w:name w:val="index 7"/>
    <w:basedOn w:val="1"/>
    <w:next w:val="1"/>
    <w:unhideWhenUsed/>
    <w:qFormat/>
    <w:uiPriority w:val="99"/>
    <w:pPr>
      <w:ind w:left="1680" w:hanging="240"/>
    </w:pPr>
  </w:style>
  <w:style w:type="paragraph" w:styleId="21">
    <w:name w:val="index 9"/>
    <w:basedOn w:val="1"/>
    <w:next w:val="1"/>
    <w:unhideWhenUsed/>
    <w:qFormat/>
    <w:uiPriority w:val="99"/>
    <w:pPr>
      <w:ind w:left="2160" w:hanging="240"/>
    </w:pPr>
  </w:style>
  <w:style w:type="paragraph" w:styleId="22">
    <w:name w:val="toc 2"/>
    <w:basedOn w:val="1"/>
    <w:next w:val="1"/>
    <w:unhideWhenUsed/>
    <w:qFormat/>
    <w:uiPriority w:val="39"/>
    <w:pPr>
      <w:ind w:left="240"/>
    </w:pPr>
  </w:style>
  <w:style w:type="paragraph" w:styleId="23">
    <w:name w:val="toc 9"/>
    <w:basedOn w:val="1"/>
    <w:next w:val="1"/>
    <w:unhideWhenUsed/>
    <w:qFormat/>
    <w:uiPriority w:val="39"/>
    <w:pPr>
      <w:ind w:left="1920"/>
    </w:pPr>
  </w:style>
  <w:style w:type="paragraph" w:styleId="24">
    <w:name w:val="Normal (Web)"/>
    <w:basedOn w:val="1"/>
    <w:unhideWhenUsed/>
    <w:qFormat/>
    <w:uiPriority w:val="99"/>
    <w:pPr>
      <w:widowControl/>
      <w:spacing w:before="100" w:beforeAutospacing="1" w:after="100" w:afterAutospacing="1"/>
      <w:jc w:val="left"/>
    </w:pPr>
    <w:rPr>
      <w:rFonts w:ascii="Times New Roman" w:hAnsi="Times New Roman" w:cs="Times New Roman"/>
      <w:kern w:val="0"/>
    </w:rPr>
  </w:style>
  <w:style w:type="paragraph" w:styleId="25">
    <w:name w:val="index 2"/>
    <w:basedOn w:val="1"/>
    <w:next w:val="1"/>
    <w:unhideWhenUsed/>
    <w:qFormat/>
    <w:uiPriority w:val="99"/>
    <w:pPr>
      <w:ind w:left="480" w:hanging="240"/>
    </w:pPr>
  </w:style>
  <w:style w:type="character" w:styleId="27">
    <w:name w:val="page number"/>
    <w:basedOn w:val="26"/>
    <w:unhideWhenUsed/>
    <w:qFormat/>
    <w:uiPriority w:val="99"/>
  </w:style>
  <w:style w:type="character" w:customStyle="1" w:styleId="29">
    <w:name w:val="标题 2字符"/>
    <w:basedOn w:val="26"/>
    <w:link w:val="2"/>
    <w:qFormat/>
    <w:uiPriority w:val="9"/>
    <w:rPr>
      <w:rFonts w:ascii="Times New Roman" w:hAnsi="Times New Roman" w:cs="Times New Roman" w:eastAsiaTheme="majorEastAsia"/>
      <w:b/>
      <w:bCs/>
      <w:sz w:val="22"/>
      <w:szCs w:val="22"/>
    </w:rPr>
  </w:style>
  <w:style w:type="character" w:customStyle="1" w:styleId="30">
    <w:name w:val="标题 3字符"/>
    <w:basedOn w:val="26"/>
    <w:link w:val="3"/>
    <w:qFormat/>
    <w:uiPriority w:val="9"/>
    <w:rPr>
      <w:b/>
      <w:bCs/>
      <w:sz w:val="32"/>
      <w:szCs w:val="32"/>
    </w:rPr>
  </w:style>
  <w:style w:type="paragraph" w:customStyle="1" w:styleId="31">
    <w:name w:val="List Paragraph"/>
    <w:basedOn w:val="1"/>
    <w:qFormat/>
    <w:uiPriority w:val="34"/>
    <w:pPr>
      <w:ind w:firstLine="420" w:firstLineChars="200"/>
    </w:pPr>
  </w:style>
  <w:style w:type="character" w:customStyle="1" w:styleId="32">
    <w:name w:val="页眉字符"/>
    <w:basedOn w:val="26"/>
    <w:link w:val="14"/>
    <w:qFormat/>
    <w:uiPriority w:val="99"/>
    <w:rPr>
      <w:sz w:val="18"/>
      <w:szCs w:val="18"/>
    </w:rPr>
  </w:style>
  <w:style w:type="character" w:customStyle="1" w:styleId="33">
    <w:name w:val="页脚字符"/>
    <w:basedOn w:val="26"/>
    <w:link w:val="13"/>
    <w:qFormat/>
    <w:uiPriority w:val="99"/>
    <w:rPr>
      <w:sz w:val="18"/>
      <w:szCs w:val="18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oter" Target="footer2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4</Pages>
  <Words>361</Words>
  <Characters>2062</Characters>
  <Lines>17</Lines>
  <Paragraphs>4</Paragraphs>
  <TotalTime>0</TotalTime>
  <ScaleCrop>false</ScaleCrop>
  <LinksUpToDate>false</LinksUpToDate>
  <CharactersWithSpaces>2419</CharactersWithSpaces>
  <Application>WPS Office_4.1.2.6545_F1E327BC-269C-435d-A152-05C5408002CA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2022-03-24T04:11:00Z</dcterms:created>
  <dc:creator>3370057347@qq.com</dc:creator>
  <cp:lastModifiedBy>apple</cp:lastModifiedBy>
  <dcterms:modified xsi:type="dcterms:W3CDTF">2022-04-19T17:56:11Z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2052-4.1.2.6545</vt:lpwstr>
  </property>
</Properties>
</file>