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CA7329" w14:textId="77777777" w:rsidR="005D3FEA" w:rsidRDefault="005D3FEA" w:rsidP="005D3FEA">
      <w:pPr>
        <w:pStyle w:val="NormalWeb"/>
        <w:shd w:val="clear" w:color="auto" w:fill="FFFFFF"/>
        <w:spacing w:before="0" w:beforeAutospacing="0" w:after="0" w:afterAutospacing="0"/>
        <w:rPr>
          <w:rFonts w:ascii="Arial" w:hAnsi="Arial" w:cs="Arial"/>
          <w:color w:val="242424"/>
        </w:rPr>
      </w:pPr>
    </w:p>
    <w:p w14:paraId="34BFDA3F"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765BB708"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36F2050B" w14:textId="77777777" w:rsidR="008B7D45" w:rsidRDefault="008B7D45" w:rsidP="009C10E6">
      <w:pPr>
        <w:pStyle w:val="NormalWeb"/>
        <w:shd w:val="clear" w:color="auto" w:fill="FFFFFF"/>
        <w:spacing w:before="0" w:beforeAutospacing="0" w:after="0" w:afterAutospacing="0"/>
        <w:jc w:val="center"/>
        <w:rPr>
          <w:rFonts w:ascii="Arial" w:hAnsi="Arial" w:cs="Arial"/>
          <w:b/>
          <w:bCs/>
          <w:color w:val="242424"/>
          <w:sz w:val="36"/>
          <w:szCs w:val="36"/>
        </w:rPr>
      </w:pPr>
    </w:p>
    <w:p w14:paraId="769ABB28" w14:textId="77777777" w:rsidR="009C10E6" w:rsidRDefault="009C10E6" w:rsidP="009C10E6">
      <w:pPr>
        <w:pStyle w:val="NormalWeb"/>
        <w:shd w:val="clear" w:color="auto" w:fill="FFFFFF"/>
        <w:spacing w:before="0" w:beforeAutospacing="0" w:after="0" w:afterAutospacing="0"/>
        <w:jc w:val="center"/>
        <w:rPr>
          <w:rFonts w:ascii="Arial" w:hAnsi="Arial" w:cs="Arial"/>
          <w:b/>
          <w:bCs/>
          <w:color w:val="242424"/>
          <w:sz w:val="36"/>
          <w:szCs w:val="36"/>
        </w:rPr>
      </w:pPr>
    </w:p>
    <w:p w14:paraId="2496C84D" w14:textId="77777777" w:rsidR="009C10E6" w:rsidRPr="009C10E6" w:rsidRDefault="009C10E6" w:rsidP="009C10E6">
      <w:pPr>
        <w:pStyle w:val="NormalWeb"/>
        <w:shd w:val="clear" w:color="auto" w:fill="FFFFFF"/>
        <w:spacing w:before="0" w:beforeAutospacing="0" w:after="0" w:afterAutospacing="0"/>
        <w:jc w:val="center"/>
        <w:rPr>
          <w:rFonts w:ascii="Arial" w:hAnsi="Arial" w:cs="Arial"/>
          <w:b/>
          <w:bCs/>
          <w:color w:val="242424"/>
          <w:sz w:val="36"/>
          <w:szCs w:val="36"/>
        </w:rPr>
      </w:pPr>
    </w:p>
    <w:p w14:paraId="1F9AFA9A" w14:textId="5D843BC5" w:rsidR="008B7D45" w:rsidRPr="009C10E6" w:rsidRDefault="009C10E6" w:rsidP="009C10E6">
      <w:pPr>
        <w:pStyle w:val="NormalWeb"/>
        <w:shd w:val="clear" w:color="auto" w:fill="FFFFFF"/>
        <w:spacing w:before="0" w:beforeAutospacing="0" w:after="0" w:afterAutospacing="0"/>
        <w:jc w:val="center"/>
        <w:rPr>
          <w:rFonts w:ascii="Arial" w:hAnsi="Arial" w:cs="Arial"/>
          <w:b/>
          <w:bCs/>
          <w:color w:val="242424"/>
          <w:sz w:val="36"/>
          <w:szCs w:val="36"/>
        </w:rPr>
      </w:pPr>
      <w:r w:rsidRPr="009C10E6">
        <w:rPr>
          <w:rFonts w:ascii="Arial" w:hAnsi="Arial" w:cs="Arial"/>
          <w:b/>
          <w:bCs/>
          <w:color w:val="242424"/>
          <w:sz w:val="36"/>
          <w:szCs w:val="36"/>
        </w:rPr>
        <w:t>Entrepreneurial Traits and Motivations in the Hospitality Industry: A Critical Evaluation</w:t>
      </w:r>
    </w:p>
    <w:p w14:paraId="0AFFF237"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361312AD"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2CD9702B"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1AB7860B"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0679D1A1"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367AF4B5"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7E331A12"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7B0A79CC"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10156F27"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78CC34C5"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30445A0A"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139687E6"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37D7FDCB"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778C2141"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443E65E5"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7C7FCC4F"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6DB91E98"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79F3FC40"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33625EFE"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20D4C96A"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0A4BDA29"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794FC700"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77AFE5D9"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6D2AE175"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3B4B21AC"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55EE0556"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3218ECA8"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6732FA17"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0BAC4CA8"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2B9A20FA"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0189BBC1" w14:textId="77777777" w:rsidR="009C10E6" w:rsidRDefault="009C10E6" w:rsidP="005D3FEA">
      <w:pPr>
        <w:pStyle w:val="NormalWeb"/>
        <w:shd w:val="clear" w:color="auto" w:fill="FFFFFF"/>
        <w:spacing w:before="0" w:beforeAutospacing="0" w:after="0" w:afterAutospacing="0"/>
        <w:rPr>
          <w:rFonts w:ascii="Arial" w:hAnsi="Arial" w:cs="Arial"/>
          <w:color w:val="242424"/>
        </w:rPr>
      </w:pPr>
    </w:p>
    <w:p w14:paraId="6091EF86"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3E66AF77"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63043292" w14:textId="48D1262C" w:rsidR="008B7D45" w:rsidRDefault="009C10E6" w:rsidP="009C10E6">
      <w:pPr>
        <w:pStyle w:val="NormalWeb"/>
        <w:shd w:val="clear" w:color="auto" w:fill="FFFFFF"/>
        <w:spacing w:before="0" w:beforeAutospacing="0" w:after="0" w:afterAutospacing="0"/>
        <w:jc w:val="right"/>
        <w:rPr>
          <w:rFonts w:ascii="Arial" w:hAnsi="Arial" w:cs="Arial"/>
          <w:color w:val="242424"/>
        </w:rPr>
      </w:pPr>
      <w:r w:rsidRPr="009C10E6">
        <w:rPr>
          <w:rFonts w:ascii="Arial" w:hAnsi="Arial" w:cs="Arial"/>
          <w:b/>
          <w:bCs/>
          <w:color w:val="242424"/>
        </w:rPr>
        <w:t>Student Name:</w:t>
      </w:r>
      <w:r>
        <w:rPr>
          <w:rFonts w:ascii="Arial" w:hAnsi="Arial" w:cs="Arial"/>
          <w:color w:val="242424"/>
        </w:rPr>
        <w:t xml:space="preserve"> Ioana Bucura</w:t>
      </w:r>
    </w:p>
    <w:p w14:paraId="427B3C82" w14:textId="5D20065E" w:rsidR="009C10E6" w:rsidRDefault="009C10E6" w:rsidP="009C10E6">
      <w:pPr>
        <w:pStyle w:val="NormalWeb"/>
        <w:shd w:val="clear" w:color="auto" w:fill="FFFFFF"/>
        <w:spacing w:before="0" w:beforeAutospacing="0" w:after="0" w:afterAutospacing="0"/>
        <w:jc w:val="right"/>
        <w:rPr>
          <w:rFonts w:ascii="Arial" w:hAnsi="Arial" w:cs="Arial"/>
          <w:color w:val="242424"/>
        </w:rPr>
      </w:pPr>
      <w:r w:rsidRPr="009C10E6">
        <w:rPr>
          <w:rFonts w:ascii="Arial" w:hAnsi="Arial" w:cs="Arial"/>
          <w:b/>
          <w:bCs/>
          <w:color w:val="242424"/>
        </w:rPr>
        <w:t>Student ID:</w:t>
      </w:r>
      <w:r>
        <w:rPr>
          <w:rFonts w:ascii="Arial" w:hAnsi="Arial" w:cs="Arial"/>
          <w:color w:val="242424"/>
        </w:rPr>
        <w:t xml:space="preserve"> 2246646</w:t>
      </w:r>
    </w:p>
    <w:p w14:paraId="2F6FEB70" w14:textId="34534174" w:rsidR="009C10E6" w:rsidRDefault="009C10E6" w:rsidP="009C10E6">
      <w:pPr>
        <w:pStyle w:val="NormalWeb"/>
        <w:shd w:val="clear" w:color="auto" w:fill="FFFFFF"/>
        <w:spacing w:before="0" w:beforeAutospacing="0" w:after="0" w:afterAutospacing="0"/>
        <w:jc w:val="right"/>
        <w:rPr>
          <w:rFonts w:ascii="Arial" w:hAnsi="Arial" w:cs="Arial"/>
          <w:color w:val="242424"/>
        </w:rPr>
      </w:pPr>
      <w:r w:rsidRPr="009C10E6">
        <w:rPr>
          <w:rFonts w:ascii="Arial" w:hAnsi="Arial" w:cs="Arial"/>
          <w:b/>
          <w:bCs/>
          <w:color w:val="242424"/>
        </w:rPr>
        <w:t>Module Title:</w:t>
      </w:r>
      <w:r>
        <w:rPr>
          <w:rFonts w:ascii="Arial" w:hAnsi="Arial" w:cs="Arial"/>
          <w:color w:val="242424"/>
        </w:rPr>
        <w:t xml:space="preserve"> BMIH5001 Entrepreneurship </w:t>
      </w:r>
    </w:p>
    <w:p w14:paraId="22B9C637" w14:textId="6372B41F" w:rsidR="009C10E6" w:rsidRDefault="009C10E6" w:rsidP="009C10E6">
      <w:pPr>
        <w:pStyle w:val="NormalWeb"/>
        <w:shd w:val="clear" w:color="auto" w:fill="FFFFFF"/>
        <w:spacing w:before="0" w:beforeAutospacing="0" w:after="0" w:afterAutospacing="0"/>
        <w:jc w:val="right"/>
        <w:rPr>
          <w:rFonts w:ascii="Arial" w:hAnsi="Arial" w:cs="Arial"/>
          <w:color w:val="242424"/>
        </w:rPr>
      </w:pPr>
      <w:r w:rsidRPr="009C10E6">
        <w:rPr>
          <w:rFonts w:ascii="Arial" w:hAnsi="Arial" w:cs="Arial"/>
          <w:b/>
          <w:bCs/>
          <w:color w:val="242424"/>
        </w:rPr>
        <w:t>Lecturers:</w:t>
      </w:r>
      <w:r>
        <w:rPr>
          <w:rFonts w:ascii="Arial" w:hAnsi="Arial" w:cs="Arial"/>
          <w:color w:val="242424"/>
        </w:rPr>
        <w:t xml:space="preserve"> Charlotte Joyner, Chris Wilkins</w:t>
      </w:r>
    </w:p>
    <w:p w14:paraId="1EBC8E9F" w14:textId="1E49A06C" w:rsidR="009C10E6" w:rsidRDefault="009C10E6" w:rsidP="009C10E6">
      <w:pPr>
        <w:pStyle w:val="NormalWeb"/>
        <w:shd w:val="clear" w:color="auto" w:fill="FFFFFF"/>
        <w:spacing w:before="0" w:beforeAutospacing="0" w:after="0" w:afterAutospacing="0"/>
        <w:jc w:val="right"/>
        <w:rPr>
          <w:rFonts w:ascii="Arial" w:hAnsi="Arial" w:cs="Arial"/>
          <w:color w:val="242424"/>
        </w:rPr>
      </w:pPr>
    </w:p>
    <w:p w14:paraId="099C23E8" w14:textId="616842FB" w:rsidR="003516F0" w:rsidRDefault="003516F0" w:rsidP="009C10E6">
      <w:pPr>
        <w:pStyle w:val="NormalWeb"/>
        <w:shd w:val="clear" w:color="auto" w:fill="FFFFFF"/>
        <w:spacing w:before="0" w:beforeAutospacing="0" w:after="0" w:afterAutospacing="0"/>
        <w:jc w:val="right"/>
        <w:rPr>
          <w:rFonts w:ascii="Arial" w:hAnsi="Arial" w:cs="Arial"/>
          <w:color w:val="242424"/>
        </w:rPr>
      </w:pPr>
    </w:p>
    <w:p w14:paraId="3A001A7C" w14:textId="77777777" w:rsidR="003516F0" w:rsidRDefault="003516F0" w:rsidP="001B11DE">
      <w:pPr>
        <w:jc w:val="center"/>
        <w:rPr>
          <w:rFonts w:ascii="Arial" w:hAnsi="Arial" w:cs="Arial"/>
          <w:color w:val="242424"/>
        </w:rPr>
      </w:pPr>
    </w:p>
    <w:p w14:paraId="4631C3B2" w14:textId="0D9C88B9" w:rsidR="00095A77" w:rsidRDefault="00095A77" w:rsidP="00095A77">
      <w:pPr>
        <w:rPr>
          <w:color w:val="111111"/>
        </w:rPr>
      </w:pPr>
      <w:r>
        <w:rPr>
          <w:color w:val="111111"/>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w:t>
      </w:r>
      <w:r w:rsidR="001B11DE">
        <w:rPr>
          <w:color w:val="111111"/>
        </w:rPr>
        <w:t xml:space="preserve">o </w:t>
      </w:r>
      <w:r>
        <w:rPr>
          <w:color w:val="111111"/>
        </w:rPr>
        <w:t>provide in evidence.</w:t>
      </w:r>
    </w:p>
    <w:p w14:paraId="22A75C7A" w14:textId="6DF258B2" w:rsidR="003516F0" w:rsidRDefault="003516F0">
      <w:pPr>
        <w:rPr>
          <w:rFonts w:ascii="Arial" w:hAnsi="Arial" w:cs="Arial"/>
          <w:color w:val="242424"/>
        </w:rPr>
      </w:pPr>
      <w:r>
        <w:rPr>
          <w:rFonts w:ascii="Arial" w:hAnsi="Arial" w:cs="Arial"/>
          <w:color w:val="242424"/>
        </w:rPr>
        <w:br w:type="page"/>
      </w:r>
    </w:p>
    <w:p w14:paraId="77DE6FD2" w14:textId="3104DD37" w:rsidR="003516F0" w:rsidRDefault="003516F0">
      <w:pPr>
        <w:rPr>
          <w:rFonts w:ascii="Arial" w:eastAsia="Times New Roman" w:hAnsi="Arial" w:cs="Arial"/>
          <w:color w:val="242424"/>
          <w:kern w:val="0"/>
          <w:sz w:val="24"/>
          <w:szCs w:val="24"/>
          <w:lang w:eastAsia="en-GB"/>
          <w14:ligatures w14:val="none"/>
        </w:rPr>
      </w:pPr>
      <w:r>
        <w:rPr>
          <w:rFonts w:ascii="Arial" w:hAnsi="Arial" w:cs="Arial"/>
          <w:color w:val="242424"/>
        </w:rPr>
        <w:lastRenderedPageBreak/>
        <w:br w:type="page"/>
      </w:r>
    </w:p>
    <w:p w14:paraId="76F64955" w14:textId="77777777" w:rsidR="003516F0" w:rsidRDefault="003516F0" w:rsidP="009C10E6">
      <w:pPr>
        <w:pStyle w:val="NormalWeb"/>
        <w:shd w:val="clear" w:color="auto" w:fill="FFFFFF"/>
        <w:spacing w:before="0" w:beforeAutospacing="0" w:after="0" w:afterAutospacing="0"/>
        <w:jc w:val="right"/>
        <w:rPr>
          <w:rFonts w:ascii="Arial" w:hAnsi="Arial" w:cs="Arial"/>
          <w:color w:val="242424"/>
        </w:rPr>
      </w:pPr>
    </w:p>
    <w:p w14:paraId="66B0F490" w14:textId="2FA13AB5"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Entrepreneurship in the hospitality sector requires a particular combination of personal qualities and drives to thrive in a highly competitive, customer-focused environment (</w:t>
      </w:r>
      <w:r w:rsidRPr="001B11DE">
        <w:rPr>
          <w:rFonts w:ascii="Arial" w:hAnsi="Arial" w:cs="Arial"/>
          <w:i/>
          <w:iCs/>
          <w:color w:val="242424"/>
          <w:bdr w:val="none" w:sz="0" w:space="0" w:color="auto" w:frame="1"/>
        </w:rPr>
        <w:t>Ramadani et al., 2020).</w:t>
      </w:r>
      <w:r w:rsidRPr="005D3FEA">
        <w:rPr>
          <w:rFonts w:ascii="Arial" w:hAnsi="Arial" w:cs="Arial"/>
          <w:color w:val="242424"/>
          <w:bdr w:val="none" w:sz="0" w:space="0" w:color="auto" w:frame="1"/>
        </w:rPr>
        <w:t xml:space="preserve"> Successful hospitality entrepreneurs often exhibit traits such as a strong achievement orientation, intrinsic motivation, tenacity, and a clear drive for success. These traits can be analysed through key theories of motivation and entrepreneurship, including McClellan</w:t>
      </w:r>
      <w:r>
        <w:rPr>
          <w:rFonts w:ascii="Arial" w:hAnsi="Arial" w:cs="Arial"/>
          <w:color w:val="242424"/>
          <w:bdr w:val="none" w:sz="0" w:space="0" w:color="auto" w:frame="1"/>
        </w:rPr>
        <w:t>d’</w:t>
      </w:r>
      <w:r w:rsidRPr="005D3FEA">
        <w:rPr>
          <w:rFonts w:ascii="Arial" w:hAnsi="Arial" w:cs="Arial"/>
          <w:color w:val="242424"/>
          <w:bdr w:val="none" w:sz="0" w:space="0" w:color="auto" w:frame="1"/>
        </w:rPr>
        <w:t>s Achievement Motivation Theory, Herzberg</w:t>
      </w:r>
      <w:r>
        <w:rPr>
          <w:rFonts w:ascii="Arial" w:hAnsi="Arial" w:cs="Arial"/>
          <w:color w:val="242424"/>
          <w:bdr w:val="none" w:sz="0" w:space="0" w:color="auto" w:frame="1"/>
        </w:rPr>
        <w:t>’</w:t>
      </w:r>
      <w:r w:rsidRPr="005D3FEA">
        <w:rPr>
          <w:rFonts w:ascii="Arial" w:hAnsi="Arial" w:cs="Arial"/>
          <w:color w:val="242424"/>
          <w:bdr w:val="none" w:sz="0" w:space="0" w:color="auto" w:frame="1"/>
        </w:rPr>
        <w:t>s Two-Factor Theory, Maslow</w:t>
      </w:r>
      <w:r>
        <w:rPr>
          <w:rFonts w:ascii="Arial" w:hAnsi="Arial" w:cs="Arial"/>
          <w:color w:val="242424"/>
          <w:bdr w:val="none" w:sz="0" w:space="0" w:color="auto" w:frame="1"/>
        </w:rPr>
        <w:t>’</w:t>
      </w:r>
      <w:r w:rsidRPr="005D3FEA">
        <w:rPr>
          <w:rFonts w:ascii="Arial" w:hAnsi="Arial" w:cs="Arial"/>
          <w:color w:val="242424"/>
          <w:bdr w:val="none" w:sz="0" w:space="0" w:color="auto" w:frame="1"/>
        </w:rPr>
        <w:t>s Hierarchy of Needs, and Self-Determination Theory (SDT). This essay applies these models to critically examine a range of entrepreneurial traits and motivations, supported by real-world examples of renowned entrepreneurs in the hotel industry.</w:t>
      </w:r>
    </w:p>
    <w:p w14:paraId="76172D53"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7232AD41" w14:textId="0849AE63"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Maslow</w:t>
      </w:r>
      <w:r>
        <w:rPr>
          <w:rFonts w:ascii="Arial" w:hAnsi="Arial" w:cs="Arial"/>
          <w:color w:val="242424"/>
          <w:bdr w:val="none" w:sz="0" w:space="0" w:color="auto" w:frame="1"/>
        </w:rPr>
        <w:t>’</w:t>
      </w:r>
      <w:r w:rsidRPr="005D3FEA">
        <w:rPr>
          <w:rFonts w:ascii="Arial" w:hAnsi="Arial" w:cs="Arial"/>
          <w:color w:val="242424"/>
          <w:bdr w:val="none" w:sz="0" w:space="0" w:color="auto" w:frame="1"/>
        </w:rPr>
        <w:t>s Hierarchy of Needs is a foundational theory of human motivation that proposes individuals have a progression of needs from basic to higher-level. At the base are physiological necessities (food, water, shelter), followed by safety needs for security and stability (</w:t>
      </w:r>
      <w:r w:rsidRPr="001B11DE">
        <w:rPr>
          <w:rFonts w:ascii="Arial" w:hAnsi="Arial" w:cs="Arial"/>
          <w:i/>
          <w:iCs/>
          <w:color w:val="242424"/>
          <w:bdr w:val="none" w:sz="0" w:space="0" w:color="auto" w:frame="1"/>
        </w:rPr>
        <w:t>Bowen, 2021).</w:t>
      </w:r>
      <w:r w:rsidRPr="005D3FEA">
        <w:rPr>
          <w:rFonts w:ascii="Arial" w:hAnsi="Arial" w:cs="Arial"/>
          <w:color w:val="242424"/>
          <w:bdr w:val="none" w:sz="0" w:space="0" w:color="auto" w:frame="1"/>
        </w:rPr>
        <w:t xml:space="preserve"> Above these come social needs for love and belonging, then esteem needs for recognition and self-worth, and at the apex is self-actualization, which involves realizing one</w:t>
      </w:r>
      <w:r>
        <w:rPr>
          <w:rFonts w:ascii="Arial" w:hAnsi="Arial" w:cs="Arial"/>
          <w:color w:val="242424"/>
          <w:bdr w:val="none" w:sz="0" w:space="0" w:color="auto" w:frame="1"/>
        </w:rPr>
        <w:t>’</w:t>
      </w:r>
      <w:r w:rsidRPr="005D3FEA">
        <w:rPr>
          <w:rFonts w:ascii="Arial" w:hAnsi="Arial" w:cs="Arial"/>
          <w:color w:val="242424"/>
          <w:bdr w:val="none" w:sz="0" w:space="0" w:color="auto" w:frame="1"/>
        </w:rPr>
        <w:t>s full potential. In a workplace context, an employer must address these needs to keep employees motivated. For example, Isadore Sharp</w:t>
      </w:r>
      <w:r>
        <w:rPr>
          <w:rFonts w:ascii="Arial" w:hAnsi="Arial" w:cs="Arial"/>
          <w:color w:val="242424"/>
          <w:bdr w:val="none" w:sz="0" w:space="0" w:color="auto" w:frame="1"/>
        </w:rPr>
        <w:t xml:space="preserve"> </w:t>
      </w:r>
      <w:r w:rsidRPr="005D3FEA">
        <w:rPr>
          <w:rFonts w:ascii="Arial" w:hAnsi="Arial" w:cs="Arial"/>
          <w:color w:val="242424"/>
          <w:bdr w:val="none" w:sz="0" w:space="0" w:color="auto" w:frame="1"/>
        </w:rPr>
        <w:t>founder of the Four Seasons hotels</w:t>
      </w:r>
      <w:r>
        <w:rPr>
          <w:rFonts w:ascii="Arial" w:hAnsi="Arial" w:cs="Arial"/>
          <w:color w:val="242424"/>
          <w:bdr w:val="none" w:sz="0" w:space="0" w:color="auto" w:frame="1"/>
        </w:rPr>
        <w:t xml:space="preserve"> </w:t>
      </w:r>
      <w:r w:rsidRPr="005D3FEA">
        <w:rPr>
          <w:rFonts w:ascii="Arial" w:hAnsi="Arial" w:cs="Arial"/>
          <w:color w:val="242424"/>
          <w:bdr w:val="none" w:sz="0" w:space="0" w:color="auto" w:frame="1"/>
        </w:rPr>
        <w:t>emphasized creating a secure and supportive work environment for his staff. This approach addressed employee’s</w:t>
      </w:r>
      <w:r>
        <w:rPr>
          <w:rFonts w:ascii="Arial" w:hAnsi="Arial" w:cs="Arial"/>
          <w:color w:val="242424"/>
          <w:bdr w:val="none" w:sz="0" w:space="0" w:color="auto" w:frame="1"/>
        </w:rPr>
        <w:t xml:space="preserve"> </w:t>
      </w:r>
      <w:r w:rsidRPr="005D3FEA">
        <w:rPr>
          <w:rFonts w:ascii="Arial" w:hAnsi="Arial" w:cs="Arial"/>
          <w:color w:val="242424"/>
          <w:bdr w:val="none" w:sz="0" w:space="0" w:color="auto" w:frame="1"/>
        </w:rPr>
        <w:t xml:space="preserve">safety and belonging needs and boosted their confidence and comfort in their roles </w:t>
      </w:r>
      <w:r w:rsidRPr="001B11DE">
        <w:rPr>
          <w:rFonts w:ascii="Arial" w:hAnsi="Arial" w:cs="Arial"/>
          <w:i/>
          <w:iCs/>
          <w:color w:val="242424"/>
          <w:bdr w:val="none" w:sz="0" w:space="0" w:color="auto" w:frame="1"/>
        </w:rPr>
        <w:t>(Spreitzer et al., 2012</w:t>
      </w:r>
      <w:r w:rsidRPr="005D3FEA">
        <w:rPr>
          <w:rFonts w:ascii="Arial" w:hAnsi="Arial" w:cs="Arial"/>
          <w:color w:val="242424"/>
          <w:bdr w:val="none" w:sz="0" w:space="0" w:color="auto" w:frame="1"/>
        </w:rPr>
        <w:t>). Sharp also invested in continuous training to ensure staff felt capable of meeting the brand</w:t>
      </w:r>
      <w:r>
        <w:rPr>
          <w:rFonts w:ascii="Arial" w:hAnsi="Arial" w:cs="Arial"/>
          <w:color w:val="242424"/>
          <w:bdr w:val="none" w:sz="0" w:space="0" w:color="auto" w:frame="1"/>
        </w:rPr>
        <w:t>’</w:t>
      </w:r>
      <w:r w:rsidRPr="005D3FEA">
        <w:rPr>
          <w:rFonts w:ascii="Arial" w:hAnsi="Arial" w:cs="Arial"/>
          <w:color w:val="242424"/>
          <w:bdr w:val="none" w:sz="0" w:space="0" w:color="auto" w:frame="1"/>
        </w:rPr>
        <w:t>s high service standards (</w:t>
      </w:r>
      <w:r w:rsidRPr="001B11DE">
        <w:rPr>
          <w:rFonts w:ascii="Arial" w:hAnsi="Arial" w:cs="Arial"/>
          <w:i/>
          <w:iCs/>
          <w:color w:val="242424"/>
          <w:bdr w:val="none" w:sz="0" w:space="0" w:color="auto" w:frame="1"/>
        </w:rPr>
        <w:t>Wu, 2021</w:t>
      </w:r>
      <w:r w:rsidRPr="005D3FEA">
        <w:rPr>
          <w:rFonts w:ascii="Arial" w:hAnsi="Arial" w:cs="Arial"/>
          <w:color w:val="242424"/>
          <w:bdr w:val="none" w:sz="0" w:space="0" w:color="auto" w:frame="1"/>
        </w:rPr>
        <w:t>). Additionally, special recognitions and personalized touches for guests</w:t>
      </w:r>
      <w:r>
        <w:rPr>
          <w:rFonts w:ascii="Arial" w:hAnsi="Arial" w:cs="Arial"/>
          <w:color w:val="242424"/>
          <w:bdr w:val="none" w:sz="0" w:space="0" w:color="auto" w:frame="1"/>
        </w:rPr>
        <w:t xml:space="preserve"> </w:t>
      </w:r>
      <w:r w:rsidRPr="005D3FEA">
        <w:rPr>
          <w:rFonts w:ascii="Arial" w:hAnsi="Arial" w:cs="Arial"/>
          <w:color w:val="242424"/>
          <w:bdr w:val="none" w:sz="0" w:space="0" w:color="auto" w:frame="1"/>
        </w:rPr>
        <w:t>such as greeting loyal customers by name</w:t>
      </w:r>
      <w:r>
        <w:rPr>
          <w:rFonts w:ascii="Arial" w:hAnsi="Arial" w:cs="Arial"/>
          <w:color w:val="242424"/>
          <w:bdr w:val="none" w:sz="0" w:space="0" w:color="auto" w:frame="1"/>
        </w:rPr>
        <w:t xml:space="preserve"> </w:t>
      </w:r>
      <w:r w:rsidRPr="005D3FEA">
        <w:rPr>
          <w:rFonts w:ascii="Arial" w:hAnsi="Arial" w:cs="Arial"/>
          <w:color w:val="242424"/>
          <w:bdr w:val="none" w:sz="0" w:space="0" w:color="auto" w:frame="1"/>
        </w:rPr>
        <w:t>helped fulfil esteem needs in the hospitality context (</w:t>
      </w:r>
      <w:proofErr w:type="spellStart"/>
      <w:r w:rsidRPr="001B11DE">
        <w:rPr>
          <w:rFonts w:ascii="Arial" w:hAnsi="Arial" w:cs="Arial"/>
          <w:i/>
          <w:iCs/>
          <w:color w:val="242424"/>
          <w:bdr w:val="none" w:sz="0" w:space="0" w:color="auto" w:frame="1"/>
        </w:rPr>
        <w:t>Bozyigit</w:t>
      </w:r>
      <w:proofErr w:type="spellEnd"/>
      <w:r w:rsidRPr="001B11DE">
        <w:rPr>
          <w:rFonts w:ascii="Arial" w:hAnsi="Arial" w:cs="Arial"/>
          <w:i/>
          <w:iCs/>
          <w:color w:val="242424"/>
          <w:bdr w:val="none" w:sz="0" w:space="0" w:color="auto" w:frame="1"/>
        </w:rPr>
        <w:t>, 2021</w:t>
      </w:r>
      <w:r w:rsidRPr="005D3FEA">
        <w:rPr>
          <w:rFonts w:ascii="Arial" w:hAnsi="Arial" w:cs="Arial"/>
          <w:color w:val="242424"/>
          <w:bdr w:val="none" w:sz="0" w:space="0" w:color="auto" w:frame="1"/>
        </w:rPr>
        <w:t>). By ensuring that employees felt safe, valued, and proud of their work, Sharp effectively tapped into multiple levels of Maslow</w:t>
      </w:r>
      <w:r>
        <w:rPr>
          <w:rFonts w:ascii="Arial" w:hAnsi="Arial" w:cs="Arial"/>
          <w:color w:val="242424"/>
          <w:bdr w:val="none" w:sz="0" w:space="0" w:color="auto" w:frame="1"/>
        </w:rPr>
        <w:t>’</w:t>
      </w:r>
      <w:r w:rsidRPr="005D3FEA">
        <w:rPr>
          <w:rFonts w:ascii="Arial" w:hAnsi="Arial" w:cs="Arial"/>
          <w:color w:val="242424"/>
          <w:bdr w:val="none" w:sz="0" w:space="0" w:color="auto" w:frame="1"/>
        </w:rPr>
        <w:t>s hierarchy. This in turn maintained high employee engagement, lowered turnover, and nurtured a positive workplace culture.</w:t>
      </w:r>
    </w:p>
    <w:p w14:paraId="1D2D8A3B"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771CB765" w14:textId="2D6CDDA5"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Another hospitality leader, Arne Sorenson (the late CEO of Marriott International), likewise applied Maslow</w:t>
      </w:r>
      <w:r>
        <w:rPr>
          <w:rFonts w:ascii="Arial" w:hAnsi="Arial" w:cs="Arial"/>
          <w:color w:val="242424"/>
          <w:bdr w:val="none" w:sz="0" w:space="0" w:color="auto" w:frame="1"/>
        </w:rPr>
        <w:t>’</w:t>
      </w:r>
      <w:r w:rsidRPr="005D3FEA">
        <w:rPr>
          <w:rFonts w:ascii="Arial" w:hAnsi="Arial" w:cs="Arial"/>
          <w:color w:val="242424"/>
          <w:bdr w:val="none" w:sz="0" w:space="0" w:color="auto" w:frame="1"/>
        </w:rPr>
        <w:t>s principles to his organization. Sorenson recognized that employees perform best when their fundamental needs are met. He ensured safe working conditions and competitive pay to cover basic physiological and security needs and provided acknowledgment for employees’</w:t>
      </w:r>
      <w:r>
        <w:rPr>
          <w:rFonts w:ascii="Arial" w:hAnsi="Arial" w:cs="Arial"/>
          <w:color w:val="242424"/>
          <w:bdr w:val="none" w:sz="0" w:space="0" w:color="auto" w:frame="1"/>
        </w:rPr>
        <w:t xml:space="preserve"> </w:t>
      </w:r>
      <w:r w:rsidRPr="005D3FEA">
        <w:rPr>
          <w:rFonts w:ascii="Arial" w:hAnsi="Arial" w:cs="Arial"/>
          <w:color w:val="242424"/>
          <w:bdr w:val="none" w:sz="0" w:space="0" w:color="auto" w:frame="1"/>
        </w:rPr>
        <w:t>achievements to satisfy their esteem needs (</w:t>
      </w:r>
      <w:r w:rsidRPr="001B11DE">
        <w:rPr>
          <w:rFonts w:ascii="Arial" w:hAnsi="Arial" w:cs="Arial"/>
          <w:i/>
          <w:iCs/>
          <w:color w:val="242424"/>
          <w:bdr w:val="none" w:sz="0" w:space="0" w:color="auto" w:frame="1"/>
        </w:rPr>
        <w:t>Barnes, 2021</w:t>
      </w:r>
      <w:r w:rsidRPr="005D3FEA">
        <w:rPr>
          <w:rFonts w:ascii="Arial" w:hAnsi="Arial" w:cs="Arial"/>
          <w:color w:val="242424"/>
          <w:bdr w:val="none" w:sz="0" w:space="0" w:color="auto" w:frame="1"/>
        </w:rPr>
        <w:t>). Sorenson also fostered a sense of belonging and loyalty through strong team values and internal promotion opportunities. This reflects the continued relevance of Maslow</w:t>
      </w:r>
      <w:r>
        <w:rPr>
          <w:rFonts w:ascii="Arial" w:hAnsi="Arial" w:cs="Arial"/>
          <w:color w:val="242424"/>
          <w:bdr w:val="none" w:sz="0" w:space="0" w:color="auto" w:frame="1"/>
        </w:rPr>
        <w:t>’</w:t>
      </w:r>
      <w:r w:rsidRPr="005D3FEA">
        <w:rPr>
          <w:rFonts w:ascii="Arial" w:hAnsi="Arial" w:cs="Arial"/>
          <w:color w:val="242424"/>
          <w:bdr w:val="none" w:sz="0" w:space="0" w:color="auto" w:frame="1"/>
        </w:rPr>
        <w:t>s framework in modern organizations (</w:t>
      </w:r>
      <w:r w:rsidRPr="001B11DE">
        <w:rPr>
          <w:rFonts w:ascii="Arial" w:hAnsi="Arial" w:cs="Arial"/>
          <w:i/>
          <w:iCs/>
          <w:color w:val="242424"/>
          <w:bdr w:val="none" w:sz="0" w:space="0" w:color="auto" w:frame="1"/>
        </w:rPr>
        <w:t>Dar and Sakthivel, 2022</w:t>
      </w:r>
      <w:r w:rsidRPr="005D3FEA">
        <w:rPr>
          <w:rFonts w:ascii="Arial" w:hAnsi="Arial" w:cs="Arial"/>
          <w:color w:val="242424"/>
          <w:bdr w:val="none" w:sz="0" w:space="0" w:color="auto" w:frame="1"/>
        </w:rPr>
        <w:t>). Both Sharp and Sorenson understood that catering to employees’</w:t>
      </w:r>
      <w:r>
        <w:rPr>
          <w:rFonts w:ascii="Arial" w:hAnsi="Arial" w:cs="Arial"/>
          <w:color w:val="242424"/>
          <w:bdr w:val="none" w:sz="0" w:space="0" w:color="auto" w:frame="1"/>
        </w:rPr>
        <w:t xml:space="preserve"> </w:t>
      </w:r>
      <w:r w:rsidRPr="005D3FEA">
        <w:rPr>
          <w:rFonts w:ascii="Arial" w:hAnsi="Arial" w:cs="Arial"/>
          <w:color w:val="242424"/>
          <w:bdr w:val="none" w:sz="0" w:space="0" w:color="auto" w:frame="1"/>
        </w:rPr>
        <w:t>lower level and psychological needs creates a foundation for them to pursue higher-level goals</w:t>
      </w:r>
      <w:r>
        <w:rPr>
          <w:rFonts w:ascii="Arial" w:hAnsi="Arial" w:cs="Arial"/>
          <w:color w:val="242424"/>
          <w:bdr w:val="none" w:sz="0" w:space="0" w:color="auto" w:frame="1"/>
        </w:rPr>
        <w:t xml:space="preserve">, </w:t>
      </w:r>
      <w:r w:rsidRPr="005D3FEA">
        <w:rPr>
          <w:rFonts w:ascii="Arial" w:hAnsi="Arial" w:cs="Arial"/>
          <w:color w:val="242424"/>
          <w:bdr w:val="none" w:sz="0" w:space="0" w:color="auto" w:frame="1"/>
        </w:rPr>
        <w:t>such as personal growth or delivering excellent service. However, there was a subtle difference in their emphases: Sharp focused more on delivering luxury service and exceptional guest experiences as a way of instilling pride in employees, whereas Sorenson placed a greater emphasis on internal staff development and career advancement. Despite this difference, both approaches demonstrate that when employees feel secure and valued, they are more likely to be motivated and to excel in their work.</w:t>
      </w:r>
    </w:p>
    <w:p w14:paraId="4E9F4047"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4E71D35C" w14:textId="038F8B83"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lastRenderedPageBreak/>
        <w:t>McClelland</w:t>
      </w:r>
      <w:r>
        <w:rPr>
          <w:rFonts w:ascii="Arial" w:hAnsi="Arial" w:cs="Arial"/>
          <w:color w:val="242424"/>
          <w:bdr w:val="none" w:sz="0" w:space="0" w:color="auto" w:frame="1"/>
        </w:rPr>
        <w:t>’</w:t>
      </w:r>
      <w:r w:rsidRPr="005D3FEA">
        <w:rPr>
          <w:rFonts w:ascii="Arial" w:hAnsi="Arial" w:cs="Arial"/>
          <w:color w:val="242424"/>
          <w:bdr w:val="none" w:sz="0" w:space="0" w:color="auto" w:frame="1"/>
        </w:rPr>
        <w:t>s Achievement Motivation Theory centres on an individual</w:t>
      </w:r>
      <w:r>
        <w:rPr>
          <w:rFonts w:ascii="Arial" w:hAnsi="Arial" w:cs="Arial"/>
          <w:color w:val="242424"/>
          <w:bdr w:val="none" w:sz="0" w:space="0" w:color="auto" w:frame="1"/>
        </w:rPr>
        <w:t>’</w:t>
      </w:r>
      <w:r w:rsidRPr="005D3FEA">
        <w:rPr>
          <w:rFonts w:ascii="Arial" w:hAnsi="Arial" w:cs="Arial"/>
          <w:color w:val="242424"/>
          <w:bdr w:val="none" w:sz="0" w:space="0" w:color="auto" w:frame="1"/>
        </w:rPr>
        <w:t>s need for achievement (</w:t>
      </w:r>
      <w:proofErr w:type="spellStart"/>
      <w:r w:rsidRPr="005D3FEA">
        <w:rPr>
          <w:rFonts w:ascii="Arial" w:hAnsi="Arial" w:cs="Arial"/>
          <w:color w:val="242424"/>
          <w:bdr w:val="none" w:sz="0" w:space="0" w:color="auto" w:frame="1"/>
        </w:rPr>
        <w:t>nAch</w:t>
      </w:r>
      <w:proofErr w:type="spellEnd"/>
      <w:r w:rsidRPr="005D3FEA">
        <w:rPr>
          <w:rFonts w:ascii="Arial" w:hAnsi="Arial" w:cs="Arial"/>
          <w:color w:val="242424"/>
          <w:bdr w:val="none" w:sz="0" w:space="0" w:color="auto" w:frame="1"/>
        </w:rPr>
        <w:t>) as a key driver of behaviour. People with a high need for achievement tend to set challenging goals, take personal responsibility for outcomes, and seek regular feedback on their progress (</w:t>
      </w:r>
      <w:r w:rsidRPr="001B11DE">
        <w:rPr>
          <w:rFonts w:ascii="Arial" w:hAnsi="Arial" w:cs="Arial"/>
          <w:i/>
          <w:iCs/>
          <w:color w:val="242424"/>
          <w:bdr w:val="none" w:sz="0" w:space="0" w:color="auto" w:frame="1"/>
        </w:rPr>
        <w:t>Gable and Prok, 2012</w:t>
      </w:r>
      <w:r w:rsidRPr="005D3FEA">
        <w:rPr>
          <w:rFonts w:ascii="Arial" w:hAnsi="Arial" w:cs="Arial"/>
          <w:color w:val="242424"/>
          <w:bdr w:val="none" w:sz="0" w:space="0" w:color="auto" w:frame="1"/>
        </w:rPr>
        <w:t>). In practice, understanding employees</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achievement drive can help managers place the right people in roles where they will excel and feel accomplished. For instance, Marten Dresen</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the founder of the Good Hotel Group</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exemplifies an achievement-motivated approach to leadership in a social entrepreneurship context. Dresen launched his venture not only to run a hotel business but also to achieve a positive social impact. He founded the non-profit Ni</w:t>
      </w:r>
      <w:r w:rsidR="00B95CCD">
        <w:rPr>
          <w:rFonts w:ascii="Arial" w:hAnsi="Arial" w:cs="Arial"/>
          <w:color w:val="242424"/>
          <w:bdr w:val="none" w:sz="0" w:space="0" w:color="auto" w:frame="1"/>
        </w:rPr>
        <w:t>n</w:t>
      </w:r>
      <w:r w:rsidRPr="005D3FEA">
        <w:rPr>
          <w:rFonts w:ascii="Arial" w:hAnsi="Arial" w:cs="Arial"/>
          <w:color w:val="242424"/>
          <w:bdr w:val="none" w:sz="0" w:space="0" w:color="auto" w:frame="1"/>
        </w:rPr>
        <w:t xml:space="preserve">os de Guatemala (NDG) in 2006 after witnessing severe poverty in Central America, aiming to give back to the community. Through NDG, his organization has been providing education to over </w:t>
      </w:r>
      <w:r w:rsidR="00B95CCD" w:rsidRPr="005D3FEA">
        <w:rPr>
          <w:rFonts w:ascii="Arial" w:hAnsi="Arial" w:cs="Arial"/>
          <w:color w:val="242424"/>
          <w:bdr w:val="none" w:sz="0" w:space="0" w:color="auto" w:frame="1"/>
        </w:rPr>
        <w:t>five hundred</w:t>
      </w:r>
      <w:r w:rsidRPr="005D3FEA">
        <w:rPr>
          <w:rFonts w:ascii="Arial" w:hAnsi="Arial" w:cs="Arial"/>
          <w:color w:val="242424"/>
          <w:bdr w:val="none" w:sz="0" w:space="0" w:color="auto" w:frame="1"/>
        </w:rPr>
        <w:t xml:space="preserve"> children each year since its inception, which demonstrates his drive to attain meaningful goals beyond profit (Good hotel group, 2023). Within his hotels, Dresen also provides employees with </w:t>
      </w:r>
      <w:r w:rsidR="00B95CCD" w:rsidRPr="005D3FEA">
        <w:rPr>
          <w:rFonts w:ascii="Arial" w:hAnsi="Arial" w:cs="Arial"/>
          <w:color w:val="242424"/>
          <w:bdr w:val="none" w:sz="0" w:space="0" w:color="auto" w:frame="1"/>
        </w:rPr>
        <w:t>opportunities</w:t>
      </w:r>
      <w:r w:rsidRPr="005D3FEA">
        <w:rPr>
          <w:rFonts w:ascii="Arial" w:hAnsi="Arial" w:cs="Arial"/>
          <w:color w:val="242424"/>
          <w:bdr w:val="none" w:sz="0" w:space="0" w:color="auto" w:frame="1"/>
        </w:rPr>
        <w:t xml:space="preserve"> for professional growth and advancement, aligning with McClelland</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s idea that people are motivated by opportunities to achieve and improve (Good Hotel, 2024). By fostering an environment where staff can continually develop and succeed, he cultivates a strong sense of accomplishment among employees</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a factor that is crucial for both individual motivation and overall business performance.</w:t>
      </w:r>
    </w:p>
    <w:p w14:paraId="7FC65C04"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25F326E9" w14:textId="1F99E323"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Entrepreneurs can, however, pursue achievement in different ways. While Marten Dresen</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s goals are oriented toward social impact and community development, another hotel entrepreneur, Isadore Sharp, pursued achievement through building a prestigious luxury brand and delivering exceptional service (Gheorghe and Muntean, 2024). Both individuals exhibit a high achievement drive, but their objectives differ: Dresen</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s notion of success is tied to altruistic outcomes (educating children and empowering communities), whereas Sharp</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s is tied to global brand excellence and superior customer satisfaction. This contrast highlights how personal values shape entrepreneurial motivations. In both cases, the need for achievement propels them forward, but what they consider an achievement</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reflects their distinct visions.</w:t>
      </w:r>
    </w:p>
    <w:p w14:paraId="7C28909B"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3B4093F4" w14:textId="30DE12F8"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Herzberg</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s Two-Factor Theory distinguishes between hygiene factors and motivator factors in the workplace. Hygiene factors are basic conditions such as salary, job security, company policies, and working conditions; if these are inadequate, employees become dissatisfied. Motivators, on the other hand, are elements like achievement, recognition, responsibility, and opportunities for growth</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factors that truly encourage employees to perform at a higher level and derive satisfaction from their work (</w:t>
      </w:r>
      <w:r w:rsidRPr="001B11DE">
        <w:rPr>
          <w:rFonts w:ascii="Arial" w:hAnsi="Arial" w:cs="Arial"/>
          <w:i/>
          <w:iCs/>
          <w:color w:val="242424"/>
          <w:bdr w:val="none" w:sz="0" w:space="0" w:color="auto" w:frame="1"/>
        </w:rPr>
        <w:t>Holston-</w:t>
      </w:r>
      <w:proofErr w:type="spellStart"/>
      <w:r w:rsidRPr="001B11DE">
        <w:rPr>
          <w:rFonts w:ascii="Arial" w:hAnsi="Arial" w:cs="Arial"/>
          <w:i/>
          <w:iCs/>
          <w:color w:val="242424"/>
          <w:bdr w:val="none" w:sz="0" w:space="0" w:color="auto" w:frame="1"/>
        </w:rPr>
        <w:t>Okae</w:t>
      </w:r>
      <w:proofErr w:type="spellEnd"/>
      <w:r w:rsidRPr="001B11DE">
        <w:rPr>
          <w:rFonts w:ascii="Arial" w:hAnsi="Arial" w:cs="Arial"/>
          <w:i/>
          <w:iCs/>
          <w:color w:val="242424"/>
          <w:bdr w:val="none" w:sz="0" w:space="0" w:color="auto" w:frame="1"/>
        </w:rPr>
        <w:t xml:space="preserve"> and </w:t>
      </w:r>
      <w:proofErr w:type="spellStart"/>
      <w:r w:rsidRPr="001B11DE">
        <w:rPr>
          <w:rFonts w:ascii="Arial" w:hAnsi="Arial" w:cs="Arial"/>
          <w:i/>
          <w:iCs/>
          <w:color w:val="242424"/>
          <w:bdr w:val="none" w:sz="0" w:space="0" w:color="auto" w:frame="1"/>
        </w:rPr>
        <w:t>Mushi</w:t>
      </w:r>
      <w:proofErr w:type="spellEnd"/>
      <w:r w:rsidRPr="001B11DE">
        <w:rPr>
          <w:rFonts w:ascii="Arial" w:hAnsi="Arial" w:cs="Arial"/>
          <w:i/>
          <w:iCs/>
          <w:color w:val="242424"/>
          <w:bdr w:val="none" w:sz="0" w:space="0" w:color="auto" w:frame="1"/>
        </w:rPr>
        <w:t>, 2018</w:t>
      </w:r>
      <w:r w:rsidRPr="005D3FEA">
        <w:rPr>
          <w:rFonts w:ascii="Arial" w:hAnsi="Arial" w:cs="Arial"/>
          <w:color w:val="242424"/>
          <w:bdr w:val="none" w:sz="0" w:space="0" w:color="auto" w:frame="1"/>
        </w:rPr>
        <w:t>). Simply removing dissatisfaction isn</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t enough; to improve engagement and performance, motivator factors must be present (</w:t>
      </w:r>
      <w:r w:rsidRPr="001B11DE">
        <w:rPr>
          <w:rFonts w:ascii="Arial" w:hAnsi="Arial" w:cs="Arial"/>
          <w:i/>
          <w:iCs/>
          <w:color w:val="242424"/>
          <w:bdr w:val="none" w:sz="0" w:space="0" w:color="auto" w:frame="1"/>
        </w:rPr>
        <w:t xml:space="preserve">Rai, </w:t>
      </w:r>
      <w:proofErr w:type="spellStart"/>
      <w:r w:rsidRPr="001B11DE">
        <w:rPr>
          <w:rFonts w:ascii="Arial" w:hAnsi="Arial" w:cs="Arial"/>
          <w:i/>
          <w:iCs/>
          <w:color w:val="242424"/>
          <w:bdr w:val="none" w:sz="0" w:space="0" w:color="auto" w:frame="1"/>
        </w:rPr>
        <w:t>Thekkekara</w:t>
      </w:r>
      <w:proofErr w:type="spellEnd"/>
      <w:r w:rsidRPr="001B11DE">
        <w:rPr>
          <w:rFonts w:ascii="Arial" w:hAnsi="Arial" w:cs="Arial"/>
          <w:i/>
          <w:iCs/>
          <w:color w:val="242424"/>
          <w:bdr w:val="none" w:sz="0" w:space="0" w:color="auto" w:frame="1"/>
        </w:rPr>
        <w:t xml:space="preserve"> and </w:t>
      </w:r>
      <w:proofErr w:type="spellStart"/>
      <w:r w:rsidRPr="001B11DE">
        <w:rPr>
          <w:rFonts w:ascii="Arial" w:hAnsi="Arial" w:cs="Arial"/>
          <w:i/>
          <w:iCs/>
          <w:color w:val="242424"/>
          <w:bdr w:val="none" w:sz="0" w:space="0" w:color="auto" w:frame="1"/>
        </w:rPr>
        <w:t>Kanhare</w:t>
      </w:r>
      <w:proofErr w:type="spellEnd"/>
      <w:r w:rsidRPr="001B11DE">
        <w:rPr>
          <w:rFonts w:ascii="Arial" w:hAnsi="Arial" w:cs="Arial"/>
          <w:i/>
          <w:iCs/>
          <w:color w:val="242424"/>
          <w:bdr w:val="none" w:sz="0" w:space="0" w:color="auto" w:frame="1"/>
        </w:rPr>
        <w:t>, 2021</w:t>
      </w:r>
      <w:r w:rsidRPr="005D3FEA">
        <w:rPr>
          <w:rFonts w:ascii="Arial" w:hAnsi="Arial" w:cs="Arial"/>
          <w:color w:val="242424"/>
          <w:bdr w:val="none" w:sz="0" w:space="0" w:color="auto" w:frame="1"/>
        </w:rPr>
        <w:t>).</w:t>
      </w:r>
    </w:p>
    <w:p w14:paraId="3778C50B"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2F2C02D3" w14:textId="54CF27EF"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As CEO of Marriott, Arne Sorenson applied Herzberg</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s theory by addressing both sets of factors. He ensured that hygiene factors were well managed</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for example, Marriott employees under his leadership received competitive pay and benefits, and the company maintained fair, transparent policies and safe working conditions to make staff feel secure (</w:t>
      </w:r>
      <w:r w:rsidRPr="001B11DE">
        <w:rPr>
          <w:rFonts w:ascii="Arial" w:hAnsi="Arial" w:cs="Arial"/>
          <w:i/>
          <w:iCs/>
          <w:color w:val="242424"/>
          <w:bdr w:val="none" w:sz="0" w:space="0" w:color="auto" w:frame="1"/>
        </w:rPr>
        <w:t>Boylan and Greenawalt, 2021; Dar and Sakthivel, 2022</w:t>
      </w:r>
      <w:r w:rsidRPr="005D3FEA">
        <w:rPr>
          <w:rFonts w:ascii="Arial" w:hAnsi="Arial" w:cs="Arial"/>
          <w:color w:val="242424"/>
          <w:bdr w:val="none" w:sz="0" w:space="0" w:color="auto" w:frame="1"/>
        </w:rPr>
        <w:t xml:space="preserve">). These steps helped prevent dissatisfaction. At the same time, Sorenson introduced strong motivators: he set up recognition programs like the </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Spirit to Serve</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 xml:space="preserve"> awards to celebrate employee excellence (</w:t>
      </w:r>
      <w:r w:rsidR="00B95CCD" w:rsidRPr="001B11DE">
        <w:rPr>
          <w:rFonts w:ascii="Arial" w:hAnsi="Arial" w:cs="Arial"/>
          <w:i/>
          <w:iCs/>
          <w:color w:val="242424"/>
          <w:bdr w:val="none" w:sz="0" w:space="0" w:color="auto" w:frame="1"/>
        </w:rPr>
        <w:t>Bjo</w:t>
      </w:r>
      <w:r w:rsidRPr="001B11DE">
        <w:rPr>
          <w:rFonts w:ascii="Arial" w:hAnsi="Arial" w:cs="Arial"/>
          <w:i/>
          <w:iCs/>
          <w:color w:val="242424"/>
          <w:bdr w:val="none" w:sz="0" w:space="0" w:color="auto" w:frame="1"/>
        </w:rPr>
        <w:t>rn, 2013</w:t>
      </w:r>
      <w:r w:rsidRPr="005D3FEA">
        <w:rPr>
          <w:rFonts w:ascii="Arial" w:hAnsi="Arial" w:cs="Arial"/>
          <w:color w:val="242424"/>
          <w:bdr w:val="none" w:sz="0" w:space="0" w:color="auto" w:frame="1"/>
        </w:rPr>
        <w:t xml:space="preserve">) and provided leadership training along </w:t>
      </w:r>
      <w:r w:rsidRPr="005D3FEA">
        <w:rPr>
          <w:rFonts w:ascii="Arial" w:hAnsi="Arial" w:cs="Arial"/>
          <w:color w:val="242424"/>
          <w:bdr w:val="none" w:sz="0" w:space="0" w:color="auto" w:frame="1"/>
        </w:rPr>
        <w:lastRenderedPageBreak/>
        <w:t>with clear pathways for internal promotion. By offering such opportunities for achievement, recognition, and personal growth, Sorenson significantly boosted employees</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 xml:space="preserve"> job satisfaction and commitment.</w:t>
      </w:r>
    </w:p>
    <w:p w14:paraId="46752B99"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18166959" w14:textId="4124E3B5"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Similarly, Horst Schulze</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co-founder of Ritz-Carlton</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 xml:space="preserve"> recogni</w:t>
      </w:r>
      <w:r w:rsidR="00B95CCD">
        <w:rPr>
          <w:rFonts w:ascii="Arial" w:hAnsi="Arial" w:cs="Arial"/>
          <w:color w:val="242424"/>
          <w:bdr w:val="none" w:sz="0" w:space="0" w:color="auto" w:frame="1"/>
        </w:rPr>
        <w:t>s</w:t>
      </w:r>
      <w:r w:rsidRPr="005D3FEA">
        <w:rPr>
          <w:rFonts w:ascii="Arial" w:hAnsi="Arial" w:cs="Arial"/>
          <w:color w:val="242424"/>
          <w:bdr w:val="none" w:sz="0" w:space="0" w:color="auto" w:frame="1"/>
        </w:rPr>
        <w:t>ed the power of motivators in driving performance. Schulze was a strong proponent of empowering employees and giving them a sense of ownership in their roles. He instituted extensive training programs to develop employees</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skills (</w:t>
      </w:r>
      <w:proofErr w:type="spellStart"/>
      <w:r w:rsidRPr="001B11DE">
        <w:rPr>
          <w:rFonts w:ascii="Arial" w:hAnsi="Arial" w:cs="Arial"/>
          <w:i/>
          <w:iCs/>
          <w:color w:val="242424"/>
          <w:bdr w:val="none" w:sz="0" w:space="0" w:color="auto" w:frame="1"/>
        </w:rPr>
        <w:t>Jaderi</w:t>
      </w:r>
      <w:proofErr w:type="spellEnd"/>
      <w:r w:rsidRPr="001B11DE">
        <w:rPr>
          <w:rFonts w:ascii="Arial" w:hAnsi="Arial" w:cs="Arial"/>
          <w:i/>
          <w:iCs/>
          <w:color w:val="242424"/>
          <w:bdr w:val="none" w:sz="0" w:space="0" w:color="auto" w:frame="1"/>
        </w:rPr>
        <w:t xml:space="preserve"> and </w:t>
      </w:r>
      <w:proofErr w:type="spellStart"/>
      <w:r w:rsidRPr="001B11DE">
        <w:rPr>
          <w:rFonts w:ascii="Arial" w:hAnsi="Arial" w:cs="Arial"/>
          <w:i/>
          <w:iCs/>
          <w:color w:val="242424"/>
          <w:bdr w:val="none" w:sz="0" w:space="0" w:color="auto" w:frame="1"/>
        </w:rPr>
        <w:t>Abushaqdam</w:t>
      </w:r>
      <w:proofErr w:type="spellEnd"/>
      <w:r w:rsidRPr="001B11DE">
        <w:rPr>
          <w:rFonts w:ascii="Arial" w:hAnsi="Arial" w:cs="Arial"/>
          <w:i/>
          <w:iCs/>
          <w:color w:val="242424"/>
          <w:bdr w:val="none" w:sz="0" w:space="0" w:color="auto" w:frame="1"/>
        </w:rPr>
        <w:t>, 2023</w:t>
      </w:r>
      <w:r w:rsidRPr="005D3FEA">
        <w:rPr>
          <w:rFonts w:ascii="Arial" w:hAnsi="Arial" w:cs="Arial"/>
          <w:color w:val="242424"/>
          <w:bdr w:val="none" w:sz="0" w:space="0" w:color="auto" w:frame="1"/>
        </w:rPr>
        <w:t>) and famously allowed front-line staff to spend up to $2,000 to resolve a guest</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s problem without manager approval (</w:t>
      </w:r>
      <w:r w:rsidRPr="001B11DE">
        <w:rPr>
          <w:rFonts w:ascii="Arial" w:hAnsi="Arial" w:cs="Arial"/>
          <w:i/>
          <w:iCs/>
          <w:color w:val="242424"/>
          <w:bdr w:val="none" w:sz="0" w:space="0" w:color="auto" w:frame="1"/>
        </w:rPr>
        <w:t>Al-</w:t>
      </w:r>
      <w:proofErr w:type="spellStart"/>
      <w:r w:rsidRPr="001B11DE">
        <w:rPr>
          <w:rFonts w:ascii="Arial" w:hAnsi="Arial" w:cs="Arial"/>
          <w:i/>
          <w:iCs/>
          <w:color w:val="242424"/>
          <w:bdr w:val="none" w:sz="0" w:space="0" w:color="auto" w:frame="1"/>
        </w:rPr>
        <w:t>Malood</w:t>
      </w:r>
      <w:proofErr w:type="spellEnd"/>
      <w:r w:rsidRPr="001B11DE">
        <w:rPr>
          <w:rFonts w:ascii="Arial" w:hAnsi="Arial" w:cs="Arial"/>
          <w:i/>
          <w:iCs/>
          <w:color w:val="242424"/>
          <w:bdr w:val="none" w:sz="0" w:space="0" w:color="auto" w:frame="1"/>
        </w:rPr>
        <w:t>, 2024</w:t>
      </w:r>
      <w:r w:rsidRPr="005D3FEA">
        <w:rPr>
          <w:rFonts w:ascii="Arial" w:hAnsi="Arial" w:cs="Arial"/>
          <w:color w:val="242424"/>
          <w:bdr w:val="none" w:sz="0" w:space="0" w:color="auto" w:frame="1"/>
        </w:rPr>
        <w:t>). This high level of trust and autonomy aligned with giving employees greater responsibility and recognition</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core motivator factors according to Herzberg. Employees under Schulz</w:t>
      </w:r>
      <w:r w:rsidR="00B95CCD">
        <w:rPr>
          <w:rFonts w:ascii="Arial" w:hAnsi="Arial" w:cs="Arial"/>
          <w:color w:val="242424"/>
          <w:bdr w:val="none" w:sz="0" w:space="0" w:color="auto" w:frame="1"/>
        </w:rPr>
        <w:t>e’</w:t>
      </w:r>
      <w:r w:rsidRPr="005D3FEA">
        <w:rPr>
          <w:rFonts w:ascii="Arial" w:hAnsi="Arial" w:cs="Arial"/>
          <w:color w:val="242424"/>
          <w:bdr w:val="none" w:sz="0" w:space="0" w:color="auto" w:frame="1"/>
        </w:rPr>
        <w:t>s approach felt more valued and trusted, which made them enthusiastic about going above and beyond for customers. Both Sorenson and Schulze focused on creating conditions for high job satisfaction, but their styles differed slightly: Sorenson</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s approach was more formal and structured (relying on corporate programs, awards, and bonuses), whereas Schulze</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 xml:space="preserve">s was more about empowerment and autonomy on the front lines. Nevertheless, in both cases the outcome was a workforce motivated not just by a </w:t>
      </w:r>
      <w:proofErr w:type="spellStart"/>
      <w:r w:rsidR="008B7D45" w:rsidRPr="005D3FEA">
        <w:rPr>
          <w:rFonts w:ascii="Arial" w:hAnsi="Arial" w:cs="Arial"/>
          <w:color w:val="242424"/>
          <w:bdr w:val="none" w:sz="0" w:space="0" w:color="auto" w:frame="1"/>
        </w:rPr>
        <w:t>paycheck</w:t>
      </w:r>
      <w:proofErr w:type="spellEnd"/>
      <w:r w:rsidRPr="005D3FEA">
        <w:rPr>
          <w:rFonts w:ascii="Arial" w:hAnsi="Arial" w:cs="Arial"/>
          <w:color w:val="242424"/>
          <w:bdr w:val="none" w:sz="0" w:space="0" w:color="auto" w:frame="1"/>
        </w:rPr>
        <w:t>, but by pride in their work</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leading to better service quality and overall performance.</w:t>
      </w:r>
    </w:p>
    <w:p w14:paraId="1C56D569" w14:textId="5193ECC6"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4A45D39E"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73D43042" w14:textId="18220113"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 xml:space="preserve">Self-Determination Theory (SDT) offers another lens on motivation by emphasizing the </w:t>
      </w:r>
      <w:r w:rsidR="00B95CCD" w:rsidRPr="005D3FEA">
        <w:rPr>
          <w:rFonts w:ascii="Arial" w:hAnsi="Arial" w:cs="Arial"/>
          <w:color w:val="242424"/>
          <w:bdr w:val="none" w:sz="0" w:space="0" w:color="auto" w:frame="1"/>
        </w:rPr>
        <w:t>fulfilment</w:t>
      </w:r>
      <w:r w:rsidRPr="005D3FEA">
        <w:rPr>
          <w:rFonts w:ascii="Arial" w:hAnsi="Arial" w:cs="Arial"/>
          <w:color w:val="242424"/>
          <w:bdr w:val="none" w:sz="0" w:space="0" w:color="auto" w:frame="1"/>
        </w:rPr>
        <w:t xml:space="preserve"> of intrinsic needs. According to SDT, people are most internally motivated when they experience autonomy (control over their actions), competence (mastery of tasks), and relatedness (a sense of connection with others) (McAnally and Hagger, 2024; Ryan and Deci, 2024). Entrepreneurs often display a high degree of intrinsic motivation or tenacity</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a persistent determination driven by internal passion and values</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and successful ones foster these qualities in their organizations as well (Malone, 2023).</w:t>
      </w:r>
    </w:p>
    <w:p w14:paraId="2E4C4857"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3F800EE4" w14:textId="32A8387C"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Horst Schulze</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 xml:space="preserve">s leadership of Ritz-Carlton can be understood through the SDT perspective. He was intensely dedicated to high service standards, encapsulated in the Ritz-Carlton motto </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We are ladies and gentlemen serving ladies and gentlemen</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 xml:space="preserve"> (</w:t>
      </w:r>
      <w:r w:rsidRPr="001B11DE">
        <w:rPr>
          <w:rFonts w:ascii="Arial" w:hAnsi="Arial" w:cs="Arial"/>
          <w:i/>
          <w:iCs/>
          <w:color w:val="242424"/>
          <w:bdr w:val="none" w:sz="0" w:space="0" w:color="auto" w:frame="1"/>
        </w:rPr>
        <w:t>Business Review Live, 2021</w:t>
      </w:r>
      <w:r w:rsidRPr="005D3FEA">
        <w:rPr>
          <w:rFonts w:ascii="Arial" w:hAnsi="Arial" w:cs="Arial"/>
          <w:color w:val="242424"/>
          <w:bdr w:val="none" w:sz="0" w:space="0" w:color="auto" w:frame="1"/>
        </w:rPr>
        <w:t>). This credo cultivated a strong sense of pride and relatedness among staff, as it framed their work as a noble, shared mission built on mutual respect. Schulze also ensured employees had significant autonomy: as noted, he empowered staff to make decisions to satisfy guests without needing higher approval (</w:t>
      </w:r>
      <w:r w:rsidRPr="001B11DE">
        <w:rPr>
          <w:rFonts w:ascii="Arial" w:hAnsi="Arial" w:cs="Arial"/>
          <w:i/>
          <w:iCs/>
          <w:color w:val="242424"/>
          <w:bdr w:val="none" w:sz="0" w:space="0" w:color="auto" w:frame="1"/>
        </w:rPr>
        <w:t>Al-</w:t>
      </w:r>
      <w:proofErr w:type="spellStart"/>
      <w:r w:rsidRPr="001B11DE">
        <w:rPr>
          <w:rFonts w:ascii="Arial" w:hAnsi="Arial" w:cs="Arial"/>
          <w:i/>
          <w:iCs/>
          <w:color w:val="242424"/>
          <w:bdr w:val="none" w:sz="0" w:space="0" w:color="auto" w:frame="1"/>
        </w:rPr>
        <w:t>Malood</w:t>
      </w:r>
      <w:proofErr w:type="spellEnd"/>
      <w:r w:rsidRPr="001B11DE">
        <w:rPr>
          <w:rFonts w:ascii="Arial" w:hAnsi="Arial" w:cs="Arial"/>
          <w:i/>
          <w:iCs/>
          <w:color w:val="242424"/>
          <w:bdr w:val="none" w:sz="0" w:space="0" w:color="auto" w:frame="1"/>
        </w:rPr>
        <w:t>, 2024</w:t>
      </w:r>
      <w:r w:rsidRPr="005D3FEA">
        <w:rPr>
          <w:rFonts w:ascii="Arial" w:hAnsi="Arial" w:cs="Arial"/>
          <w:color w:val="242424"/>
          <w:bdr w:val="none" w:sz="0" w:space="0" w:color="auto" w:frame="1"/>
        </w:rPr>
        <w:t>). In addition, by investing heavily in training and development, he helped employees build competence and confidence in their roles (</w:t>
      </w:r>
      <w:proofErr w:type="spellStart"/>
      <w:r w:rsidRPr="001B11DE">
        <w:rPr>
          <w:rFonts w:ascii="Arial" w:hAnsi="Arial" w:cs="Arial"/>
          <w:i/>
          <w:iCs/>
          <w:color w:val="242424"/>
          <w:bdr w:val="none" w:sz="0" w:space="0" w:color="auto" w:frame="1"/>
        </w:rPr>
        <w:t>Jaderi</w:t>
      </w:r>
      <w:proofErr w:type="spellEnd"/>
      <w:r w:rsidRPr="001B11DE">
        <w:rPr>
          <w:rFonts w:ascii="Arial" w:hAnsi="Arial" w:cs="Arial"/>
          <w:i/>
          <w:iCs/>
          <w:color w:val="242424"/>
          <w:bdr w:val="none" w:sz="0" w:space="0" w:color="auto" w:frame="1"/>
        </w:rPr>
        <w:t xml:space="preserve"> and </w:t>
      </w:r>
      <w:proofErr w:type="spellStart"/>
      <w:r w:rsidRPr="001B11DE">
        <w:rPr>
          <w:rFonts w:ascii="Arial" w:hAnsi="Arial" w:cs="Arial"/>
          <w:i/>
          <w:iCs/>
          <w:color w:val="242424"/>
          <w:bdr w:val="none" w:sz="0" w:space="0" w:color="auto" w:frame="1"/>
        </w:rPr>
        <w:t>Abushaqdam</w:t>
      </w:r>
      <w:proofErr w:type="spellEnd"/>
      <w:r w:rsidRPr="001B11DE">
        <w:rPr>
          <w:rFonts w:ascii="Arial" w:hAnsi="Arial" w:cs="Arial"/>
          <w:i/>
          <w:iCs/>
          <w:color w:val="242424"/>
          <w:bdr w:val="none" w:sz="0" w:space="0" w:color="auto" w:frame="1"/>
        </w:rPr>
        <w:t>, 2023</w:t>
      </w:r>
      <w:r w:rsidRPr="005D3FEA">
        <w:rPr>
          <w:rFonts w:ascii="Arial" w:hAnsi="Arial" w:cs="Arial"/>
          <w:color w:val="242424"/>
          <w:bdr w:val="none" w:sz="0" w:space="0" w:color="auto" w:frame="1"/>
        </w:rPr>
        <w:t>). By fulfilling these three needs</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autonomy, competence, and relatedness</w:t>
      </w:r>
      <w:r w:rsidR="00B95CCD">
        <w:rPr>
          <w:rFonts w:ascii="Arial" w:hAnsi="Arial" w:cs="Arial"/>
          <w:color w:val="242424"/>
          <w:bdr w:val="none" w:sz="0" w:space="0" w:color="auto" w:frame="1"/>
        </w:rPr>
        <w:t xml:space="preserve">, </w:t>
      </w:r>
      <w:r w:rsidRPr="005D3FEA">
        <w:rPr>
          <w:rFonts w:ascii="Arial" w:hAnsi="Arial" w:cs="Arial"/>
          <w:color w:val="242424"/>
          <w:bdr w:val="none" w:sz="0" w:space="0" w:color="auto" w:frame="1"/>
        </w:rPr>
        <w:t>Schulze created an environment where employees were intrinsically motivated to uphold excellence. His approach resulted in a team that not only adhered to high standards but did so out of personal drive, which reinforced Ritz-Carlton</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s reputation for impeccable service (</w:t>
      </w:r>
      <w:r w:rsidRPr="001B11DE">
        <w:rPr>
          <w:rFonts w:ascii="Arial" w:hAnsi="Arial" w:cs="Arial"/>
          <w:i/>
          <w:iCs/>
          <w:color w:val="242424"/>
          <w:bdr w:val="none" w:sz="0" w:space="0" w:color="auto" w:frame="1"/>
        </w:rPr>
        <w:t>Mayberry, 2024</w:t>
      </w:r>
      <w:r w:rsidRPr="005D3FEA">
        <w:rPr>
          <w:rFonts w:ascii="Arial" w:hAnsi="Arial" w:cs="Arial"/>
          <w:color w:val="242424"/>
          <w:bdr w:val="none" w:sz="0" w:space="0" w:color="auto" w:frame="1"/>
        </w:rPr>
        <w:t>).</w:t>
      </w:r>
    </w:p>
    <w:p w14:paraId="2EC82023"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049F37BF" w14:textId="5A0A36D0"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In contrast, Marten Dresen</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s tenacity as an entrepreneur was driven by a different aspect of intrinsic motivation: a deep commitment to social causes. His personal mission to leverage hospitality for social good through ventures like Good Hotel and NDG required persistence and resilience. Dresen</w:t>
      </w:r>
      <w:r w:rsidR="00B95CCD">
        <w:rPr>
          <w:rFonts w:ascii="Arial" w:hAnsi="Arial" w:cs="Arial"/>
          <w:color w:val="242424"/>
          <w:bdr w:val="none" w:sz="0" w:space="0" w:color="auto" w:frame="1"/>
        </w:rPr>
        <w:t>’</w:t>
      </w:r>
      <w:r w:rsidRPr="005D3FEA">
        <w:rPr>
          <w:rFonts w:ascii="Arial" w:hAnsi="Arial" w:cs="Arial"/>
          <w:color w:val="242424"/>
          <w:bdr w:val="none" w:sz="0" w:space="0" w:color="auto" w:frame="1"/>
        </w:rPr>
        <w:t xml:space="preserve">s determination to </w:t>
      </w:r>
      <w:r w:rsidR="008B7D45">
        <w:rPr>
          <w:rFonts w:ascii="Arial" w:hAnsi="Arial" w:cs="Arial"/>
          <w:color w:val="242424"/>
          <w:bdr w:val="none" w:sz="0" w:space="0" w:color="auto" w:frame="1"/>
        </w:rPr>
        <w:t>“do</w:t>
      </w:r>
      <w:r w:rsidRPr="005D3FEA">
        <w:rPr>
          <w:rFonts w:ascii="Arial" w:hAnsi="Arial" w:cs="Arial"/>
          <w:color w:val="242424"/>
          <w:bdr w:val="none" w:sz="0" w:space="0" w:color="auto" w:frame="1"/>
        </w:rPr>
        <w:t xml:space="preserve"> well by </w:t>
      </w:r>
      <w:r w:rsidRPr="005D3FEA">
        <w:rPr>
          <w:rFonts w:ascii="Arial" w:hAnsi="Arial" w:cs="Arial"/>
          <w:color w:val="242424"/>
          <w:bdr w:val="none" w:sz="0" w:space="0" w:color="auto" w:frame="1"/>
        </w:rPr>
        <w:lastRenderedPageBreak/>
        <w:t>doing good</w:t>
      </w:r>
      <w:r w:rsidR="008B7D45">
        <w:rPr>
          <w:rFonts w:ascii="Arial" w:hAnsi="Arial" w:cs="Arial"/>
          <w:color w:val="242424"/>
          <w:bdr w:val="none" w:sz="0" w:space="0" w:color="auto" w:frame="1"/>
        </w:rPr>
        <w:t>”</w:t>
      </w:r>
      <w:r w:rsidRPr="005D3FEA">
        <w:rPr>
          <w:rFonts w:ascii="Arial" w:hAnsi="Arial" w:cs="Arial"/>
          <w:color w:val="242424"/>
          <w:bdr w:val="none" w:sz="0" w:space="0" w:color="auto" w:frame="1"/>
        </w:rPr>
        <w:t xml:space="preserve"> meant he persevered through business challenges to achieve positive community outcomes. This purpose-driven persistence is very much in line with SDT, as his motivation was rooted in personal values and the desire to make a meaningful impact, rather than in external rewards. Both Dresen and Schulze exemplify how satisfying intrinsic motivational needs can lead to entrepreneurial success. Dresen fostered a culture of empowerment and social impact within his organization, while Schulze fostered one of empowerment and service excellence; in both cases, their personal dedication set a tone that inspired employees to commit to the company</w:t>
      </w:r>
      <w:r w:rsidR="008B7D45">
        <w:rPr>
          <w:rFonts w:ascii="Arial" w:hAnsi="Arial" w:cs="Arial"/>
          <w:color w:val="242424"/>
          <w:bdr w:val="none" w:sz="0" w:space="0" w:color="auto" w:frame="1"/>
        </w:rPr>
        <w:t>’</w:t>
      </w:r>
      <w:r w:rsidRPr="005D3FEA">
        <w:rPr>
          <w:rFonts w:ascii="Arial" w:hAnsi="Arial" w:cs="Arial"/>
          <w:color w:val="242424"/>
          <w:bdr w:val="none" w:sz="0" w:space="0" w:color="auto" w:frame="1"/>
        </w:rPr>
        <w:t>s vision with similar enthusiasm and resolve.</w:t>
      </w:r>
    </w:p>
    <w:p w14:paraId="6B2A4B50"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50982D5A" w14:textId="24A657EC"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In summary, entrepreneurial success in the hospitality industry is closely tied to how well leaders understand and harness motivation</w:t>
      </w:r>
      <w:r w:rsidR="008B7D45">
        <w:rPr>
          <w:rFonts w:ascii="Arial" w:hAnsi="Arial" w:cs="Arial"/>
          <w:color w:val="242424"/>
          <w:bdr w:val="none" w:sz="0" w:space="0" w:color="auto" w:frame="1"/>
        </w:rPr>
        <w:t xml:space="preserve">, </w:t>
      </w:r>
      <w:r w:rsidRPr="005D3FEA">
        <w:rPr>
          <w:rFonts w:ascii="Arial" w:hAnsi="Arial" w:cs="Arial"/>
          <w:color w:val="242424"/>
          <w:bdr w:val="none" w:sz="0" w:space="0" w:color="auto" w:frame="1"/>
        </w:rPr>
        <w:t>both in themselves and in their employees. The examples of Isadore Sharp, Arne Sorenson, Horst Schulze, and Marten Dresen illustrate that there is no single formula for motivating people; instead, effective entrepreneurs draw on a combination of motivational approaches suited to their particular goals and context. By fulfilling basic needs and creating a supportive environment as per Maslow, nurturing the drive for achievement as per McClelland, ensuring job satisfaction through recognition and growth as per Herzberg, and fostering autonomy and purpose as per SDT, these leaders were able to inspire their teams to excel. Each applied these theories in practice in nuanced ways</w:t>
      </w:r>
      <w:r w:rsidR="008B7D45">
        <w:rPr>
          <w:rFonts w:ascii="Arial" w:hAnsi="Arial" w:cs="Arial"/>
          <w:color w:val="242424"/>
          <w:bdr w:val="none" w:sz="0" w:space="0" w:color="auto" w:frame="1"/>
        </w:rPr>
        <w:t xml:space="preserve">, </w:t>
      </w:r>
      <w:r w:rsidRPr="005D3FEA">
        <w:rPr>
          <w:rFonts w:ascii="Arial" w:hAnsi="Arial" w:cs="Arial"/>
          <w:color w:val="242424"/>
          <w:bdr w:val="none" w:sz="0" w:space="0" w:color="auto" w:frame="1"/>
        </w:rPr>
        <w:t>from Sharp</w:t>
      </w:r>
      <w:r w:rsidR="008B7D45">
        <w:rPr>
          <w:rFonts w:ascii="Arial" w:hAnsi="Arial" w:cs="Arial"/>
          <w:color w:val="242424"/>
          <w:bdr w:val="none" w:sz="0" w:space="0" w:color="auto" w:frame="1"/>
        </w:rPr>
        <w:t>’</w:t>
      </w:r>
      <w:r w:rsidRPr="005D3FEA">
        <w:rPr>
          <w:rFonts w:ascii="Arial" w:hAnsi="Arial" w:cs="Arial"/>
          <w:color w:val="242424"/>
          <w:bdr w:val="none" w:sz="0" w:space="0" w:color="auto" w:frame="1"/>
        </w:rPr>
        <w:t>s focus on employee well-being and service quality, to Sorenson</w:t>
      </w:r>
      <w:r w:rsidR="008B7D45">
        <w:rPr>
          <w:rFonts w:ascii="Arial" w:hAnsi="Arial" w:cs="Arial"/>
          <w:color w:val="242424"/>
          <w:bdr w:val="none" w:sz="0" w:space="0" w:color="auto" w:frame="1"/>
        </w:rPr>
        <w:t>’</w:t>
      </w:r>
      <w:r w:rsidRPr="005D3FEA">
        <w:rPr>
          <w:rFonts w:ascii="Arial" w:hAnsi="Arial" w:cs="Arial"/>
          <w:color w:val="242424"/>
          <w:bdr w:val="none" w:sz="0" w:space="0" w:color="auto" w:frame="1"/>
        </w:rPr>
        <w:t>s structured development programs, to Schulze</w:t>
      </w:r>
      <w:r w:rsidR="008B7D45">
        <w:rPr>
          <w:rFonts w:ascii="Arial" w:hAnsi="Arial" w:cs="Arial"/>
          <w:color w:val="242424"/>
          <w:bdr w:val="none" w:sz="0" w:space="0" w:color="auto" w:frame="1"/>
        </w:rPr>
        <w:t>’</w:t>
      </w:r>
      <w:r w:rsidRPr="005D3FEA">
        <w:rPr>
          <w:rFonts w:ascii="Arial" w:hAnsi="Arial" w:cs="Arial"/>
          <w:color w:val="242424"/>
          <w:bdr w:val="none" w:sz="0" w:space="0" w:color="auto" w:frame="1"/>
        </w:rPr>
        <w:t>s culture of empowerment, to Dresen</w:t>
      </w:r>
      <w:r w:rsidR="008B7D45">
        <w:rPr>
          <w:rFonts w:ascii="Arial" w:hAnsi="Arial" w:cs="Arial"/>
          <w:color w:val="242424"/>
          <w:bdr w:val="none" w:sz="0" w:space="0" w:color="auto" w:frame="1"/>
        </w:rPr>
        <w:t>’</w:t>
      </w:r>
      <w:r w:rsidRPr="005D3FEA">
        <w:rPr>
          <w:rFonts w:ascii="Arial" w:hAnsi="Arial" w:cs="Arial"/>
          <w:color w:val="242424"/>
          <w:bdr w:val="none" w:sz="0" w:space="0" w:color="auto" w:frame="1"/>
        </w:rPr>
        <w:t>s mission-driven approach. Despite their different styles, a common thread is evident: when employees feel secure, valued, and inspired by a sense of purpose, they are more likely to be engaged and perform at a high level. Ultimately, addressing both extrinsic factors (like fair pay and clear policies) and intrinsic factors (like personal growth, recognition, and meaningful work) is essential for cultivating the</w:t>
      </w:r>
      <w:r w:rsidR="008B7D45">
        <w:rPr>
          <w:rFonts w:ascii="Arial" w:hAnsi="Arial" w:cs="Arial"/>
          <w:color w:val="242424"/>
          <w:bdr w:val="none" w:sz="0" w:space="0" w:color="auto" w:frame="1"/>
        </w:rPr>
        <w:t xml:space="preserve"> </w:t>
      </w:r>
      <w:r w:rsidRPr="005D3FEA">
        <w:rPr>
          <w:rFonts w:ascii="Arial" w:hAnsi="Arial" w:cs="Arial"/>
          <w:color w:val="242424"/>
          <w:bdr w:val="none" w:sz="0" w:space="0" w:color="auto" w:frame="1"/>
        </w:rPr>
        <w:t>entrepreneurial traits and motivated workforce needed for sustained success in the hospitality sector.</w:t>
      </w:r>
    </w:p>
    <w:p w14:paraId="7910C81C" w14:textId="77777777" w:rsidR="005D3FEA" w:rsidRDefault="005D3FEA" w:rsidP="005D3FEA">
      <w:pPr>
        <w:pStyle w:val="NormalWeb"/>
        <w:shd w:val="clear" w:color="auto" w:fill="FFFFFF"/>
        <w:spacing w:before="0" w:beforeAutospacing="0" w:after="0" w:afterAutospacing="0"/>
        <w:rPr>
          <w:rFonts w:ascii="Arial" w:hAnsi="Arial" w:cs="Arial"/>
          <w:color w:val="242424"/>
        </w:rPr>
      </w:pPr>
    </w:p>
    <w:p w14:paraId="094484CB"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3B6AC2EB"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5442C69B"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0428364B"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4071E3C8"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5ED10AD6"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61BCA018"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409D457C"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6FC4D6E1"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261D0479"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63033B6F"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7F348348"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5C50DC4E"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6CE065CC"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70EF2189"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47069083"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572F8F46"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2EDE42C7"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6F28659A"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423824F9" w14:textId="77777777" w:rsidR="008B7D45" w:rsidRDefault="008B7D45" w:rsidP="005D3FEA">
      <w:pPr>
        <w:pStyle w:val="NormalWeb"/>
        <w:shd w:val="clear" w:color="auto" w:fill="FFFFFF"/>
        <w:spacing w:before="0" w:beforeAutospacing="0" w:after="0" w:afterAutospacing="0"/>
        <w:rPr>
          <w:rFonts w:ascii="Arial" w:hAnsi="Arial" w:cs="Arial"/>
          <w:color w:val="242424"/>
        </w:rPr>
      </w:pPr>
    </w:p>
    <w:p w14:paraId="6FEA6F36" w14:textId="77777777" w:rsidR="008B7D45" w:rsidRPr="005D3FEA" w:rsidRDefault="008B7D45" w:rsidP="005D3FEA">
      <w:pPr>
        <w:pStyle w:val="NormalWeb"/>
        <w:shd w:val="clear" w:color="auto" w:fill="FFFFFF"/>
        <w:spacing w:before="0" w:beforeAutospacing="0" w:after="0" w:afterAutospacing="0"/>
        <w:rPr>
          <w:rFonts w:ascii="Arial" w:hAnsi="Arial" w:cs="Arial"/>
          <w:color w:val="242424"/>
        </w:rPr>
      </w:pPr>
    </w:p>
    <w:p w14:paraId="13D9C207" w14:textId="0FB95A30"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References</w:t>
      </w:r>
      <w:r w:rsidR="008B7D45">
        <w:rPr>
          <w:rFonts w:ascii="Arial" w:hAnsi="Arial" w:cs="Arial"/>
          <w:color w:val="242424"/>
          <w:bdr w:val="none" w:sz="0" w:space="0" w:color="auto" w:frame="1"/>
        </w:rPr>
        <w:t>:</w:t>
      </w:r>
    </w:p>
    <w:p w14:paraId="23F530BB"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105B3387"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Al-</w:t>
      </w:r>
      <w:proofErr w:type="spellStart"/>
      <w:r w:rsidRPr="005D3FEA">
        <w:rPr>
          <w:rFonts w:ascii="Arial" w:hAnsi="Arial" w:cs="Arial"/>
          <w:color w:val="242424"/>
          <w:bdr w:val="none" w:sz="0" w:space="0" w:color="auto" w:frame="1"/>
        </w:rPr>
        <w:t>Malood</w:t>
      </w:r>
      <w:proofErr w:type="spellEnd"/>
      <w:r w:rsidRPr="005D3FEA">
        <w:rPr>
          <w:rFonts w:ascii="Arial" w:hAnsi="Arial" w:cs="Arial"/>
          <w:color w:val="242424"/>
          <w:bdr w:val="none" w:sz="0" w:space="0" w:color="auto" w:frame="1"/>
        </w:rPr>
        <w:t xml:space="preserve">, F., 2024. Moments of Truth and Employee Empowerment: A Dynamic Duo for Customer Services. </w:t>
      </w:r>
      <w:r w:rsidRPr="00095A77">
        <w:rPr>
          <w:rFonts w:ascii="Arial" w:hAnsi="Arial" w:cs="Arial"/>
          <w:i/>
          <w:iCs/>
          <w:color w:val="242424"/>
          <w:bdr w:val="none" w:sz="0" w:space="0" w:color="auto" w:frame="1"/>
        </w:rPr>
        <w:t>Asian Journal of Research in Business and Management</w:t>
      </w:r>
      <w:r w:rsidRPr="005D3FEA">
        <w:rPr>
          <w:rFonts w:ascii="Arial" w:hAnsi="Arial" w:cs="Arial"/>
          <w:color w:val="242424"/>
          <w:bdr w:val="none" w:sz="0" w:space="0" w:color="auto" w:frame="1"/>
        </w:rPr>
        <w:t>, 6(2), pp.28-47.</w:t>
      </w:r>
    </w:p>
    <w:p w14:paraId="15D4815C"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14736C8F" w14:textId="76023DFE" w:rsidR="005D3FEA" w:rsidRPr="00095A77" w:rsidRDefault="005D3FEA" w:rsidP="005D3FEA">
      <w:pPr>
        <w:pStyle w:val="NormalWeb"/>
        <w:shd w:val="clear" w:color="auto" w:fill="FFFFFF"/>
        <w:spacing w:before="0" w:beforeAutospacing="0" w:after="0" w:afterAutospacing="0"/>
        <w:rPr>
          <w:rFonts w:ascii="Arial" w:hAnsi="Arial" w:cs="Arial"/>
          <w:i/>
          <w:iCs/>
          <w:color w:val="242424"/>
        </w:rPr>
      </w:pPr>
      <w:r w:rsidRPr="005D3FEA">
        <w:rPr>
          <w:rFonts w:ascii="Arial" w:hAnsi="Arial" w:cs="Arial"/>
          <w:color w:val="242424"/>
          <w:bdr w:val="none" w:sz="0" w:space="0" w:color="auto" w:frame="1"/>
        </w:rPr>
        <w:t>Barnes,</w:t>
      </w:r>
      <w:bookmarkStart w:id="0" w:name="_GoBack"/>
      <w:bookmarkEnd w:id="0"/>
      <w:r w:rsidRPr="005D3FEA">
        <w:rPr>
          <w:rFonts w:ascii="Arial" w:hAnsi="Arial" w:cs="Arial"/>
          <w:color w:val="242424"/>
          <w:bdr w:val="none" w:sz="0" w:space="0" w:color="auto" w:frame="1"/>
        </w:rPr>
        <w:t xml:space="preserve"> A., 2021. Employee motivation in the Irish financial sector: How Maslow</w:t>
      </w:r>
      <w:r w:rsidR="008B7D45">
        <w:rPr>
          <w:rFonts w:ascii="Arial" w:hAnsi="Arial" w:cs="Arial"/>
          <w:color w:val="242424"/>
          <w:bdr w:val="none" w:sz="0" w:space="0" w:color="auto" w:frame="1"/>
        </w:rPr>
        <w:t>’</w:t>
      </w:r>
      <w:r w:rsidRPr="005D3FEA">
        <w:rPr>
          <w:rFonts w:ascii="Arial" w:hAnsi="Arial" w:cs="Arial"/>
          <w:color w:val="242424"/>
          <w:bdr w:val="none" w:sz="0" w:space="0" w:color="auto" w:frame="1"/>
        </w:rPr>
        <w:t xml:space="preserve">s hierarchy of needs can help to explain this phenomenon </w:t>
      </w:r>
      <w:r w:rsidR="008B7D45" w:rsidRPr="00095A77">
        <w:rPr>
          <w:rFonts w:ascii="Arial" w:hAnsi="Arial" w:cs="Arial"/>
          <w:i/>
          <w:iCs/>
          <w:color w:val="242424"/>
          <w:bdr w:val="none" w:sz="0" w:space="0" w:color="auto" w:frame="1"/>
        </w:rPr>
        <w:t>-</w:t>
      </w:r>
      <w:r w:rsidRPr="00095A77">
        <w:rPr>
          <w:rFonts w:ascii="Arial" w:hAnsi="Arial" w:cs="Arial"/>
          <w:i/>
          <w:iCs/>
          <w:color w:val="242424"/>
          <w:bdr w:val="none" w:sz="0" w:space="0" w:color="auto" w:frame="1"/>
        </w:rPr>
        <w:t xml:space="preserve"> A case study of Bank of Ireland (Doctoral dissertation, National College of Ireland).</w:t>
      </w:r>
    </w:p>
    <w:p w14:paraId="2B185E07"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60DBEF3C" w14:textId="62F38DC6"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Bj</w:t>
      </w:r>
      <w:r w:rsidR="008B7D45">
        <w:rPr>
          <w:rFonts w:ascii="Arial" w:hAnsi="Arial" w:cs="Arial"/>
          <w:color w:val="242424"/>
          <w:bdr w:val="none" w:sz="0" w:space="0" w:color="auto" w:frame="1"/>
        </w:rPr>
        <w:t>o</w:t>
      </w:r>
      <w:r w:rsidRPr="005D3FEA">
        <w:rPr>
          <w:rFonts w:ascii="Arial" w:hAnsi="Arial" w:cs="Arial"/>
          <w:color w:val="242424"/>
          <w:bdr w:val="none" w:sz="0" w:space="0" w:color="auto" w:frame="1"/>
        </w:rPr>
        <w:t>rn, A., 2013. T</w:t>
      </w:r>
      <w:r w:rsidRPr="00095A77">
        <w:rPr>
          <w:rFonts w:ascii="Arial" w:hAnsi="Arial" w:cs="Arial"/>
          <w:i/>
          <w:iCs/>
          <w:color w:val="242424"/>
          <w:bdr w:val="none" w:sz="0" w:space="0" w:color="auto" w:frame="1"/>
        </w:rPr>
        <w:t>he needs and wants of business and leisure guests at Marriott Brussels.</w:t>
      </w:r>
      <w:r w:rsidRPr="005D3FEA">
        <w:rPr>
          <w:rFonts w:ascii="Arial" w:hAnsi="Arial" w:cs="Arial"/>
          <w:color w:val="242424"/>
          <w:bdr w:val="none" w:sz="0" w:space="0" w:color="auto" w:frame="1"/>
        </w:rPr>
        <w:t xml:space="preserve"> [Online] Available at: </w:t>
      </w:r>
      <w:r w:rsidRPr="008B7D45">
        <w:rPr>
          <w:rFonts w:ascii="Arial" w:eastAsiaTheme="majorEastAsia" w:hAnsi="Arial" w:cs="Arial"/>
          <w:color w:val="242424"/>
          <w:bdr w:val="none" w:sz="0" w:space="0" w:color="auto" w:frame="1"/>
        </w:rPr>
        <w:t>https://www.theseus.fi/bitstream/handle/10024/68919/Bjorn_Anu.pdf?sequence=1</w:t>
      </w:r>
      <w:r w:rsidRPr="005D3FEA">
        <w:rPr>
          <w:rFonts w:ascii="Arial" w:hAnsi="Arial" w:cs="Arial"/>
          <w:color w:val="242424"/>
          <w:bdr w:val="none" w:sz="0" w:space="0" w:color="auto" w:frame="1"/>
        </w:rPr>
        <w:t> [Accessed 9 Oct 2024].</w:t>
      </w:r>
    </w:p>
    <w:p w14:paraId="7075AF94"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6DDDB859"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 xml:space="preserve">Boylan, D. and Greenawalt, R., 2021. Crisis Management: Suggestions on How Mandalay Bay Can Survive Disaster. </w:t>
      </w:r>
      <w:r w:rsidRPr="00095A77">
        <w:rPr>
          <w:rFonts w:ascii="Arial" w:hAnsi="Arial" w:cs="Arial"/>
          <w:i/>
          <w:iCs/>
          <w:color w:val="242424"/>
          <w:bdr w:val="none" w:sz="0" w:space="0" w:color="auto" w:frame="1"/>
        </w:rPr>
        <w:t>American Journal of Management</w:t>
      </w:r>
      <w:r w:rsidRPr="005D3FEA">
        <w:rPr>
          <w:rFonts w:ascii="Arial" w:hAnsi="Arial" w:cs="Arial"/>
          <w:color w:val="242424"/>
          <w:bdr w:val="none" w:sz="0" w:space="0" w:color="auto" w:frame="1"/>
        </w:rPr>
        <w:t>, 21(3).</w:t>
      </w:r>
    </w:p>
    <w:p w14:paraId="6DF62AA3"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17CE963E" w14:textId="3454DF95" w:rsidR="005D3FEA" w:rsidRPr="005D3FEA" w:rsidRDefault="005D3FEA" w:rsidP="005D3FEA">
      <w:pPr>
        <w:pStyle w:val="NormalWeb"/>
        <w:shd w:val="clear" w:color="auto" w:fill="FFFFFF"/>
        <w:spacing w:before="0" w:beforeAutospacing="0" w:after="0" w:afterAutospacing="0"/>
        <w:rPr>
          <w:rFonts w:ascii="Arial" w:hAnsi="Arial" w:cs="Arial"/>
          <w:color w:val="242424"/>
        </w:rPr>
      </w:pPr>
      <w:proofErr w:type="spellStart"/>
      <w:r w:rsidRPr="005D3FEA">
        <w:rPr>
          <w:rFonts w:ascii="Arial" w:hAnsi="Arial" w:cs="Arial"/>
          <w:color w:val="242424"/>
          <w:bdr w:val="none" w:sz="0" w:space="0" w:color="auto" w:frame="1"/>
        </w:rPr>
        <w:t>Bozyi</w:t>
      </w:r>
      <w:r w:rsidR="008B7D45">
        <w:rPr>
          <w:rFonts w:ascii="Arial" w:hAnsi="Arial" w:cs="Arial"/>
          <w:color w:val="242424"/>
          <w:bdr w:val="none" w:sz="0" w:space="0" w:color="auto" w:frame="1"/>
        </w:rPr>
        <w:t>g</w:t>
      </w:r>
      <w:r w:rsidRPr="005D3FEA">
        <w:rPr>
          <w:rFonts w:ascii="Arial" w:hAnsi="Arial" w:cs="Arial"/>
          <w:color w:val="242424"/>
          <w:bdr w:val="none" w:sz="0" w:space="0" w:color="auto" w:frame="1"/>
        </w:rPr>
        <w:t>it</w:t>
      </w:r>
      <w:proofErr w:type="spellEnd"/>
      <w:r w:rsidRPr="005D3FEA">
        <w:rPr>
          <w:rFonts w:ascii="Arial" w:hAnsi="Arial" w:cs="Arial"/>
          <w:color w:val="242424"/>
          <w:bdr w:val="none" w:sz="0" w:space="0" w:color="auto" w:frame="1"/>
        </w:rPr>
        <w:t>, S., 2021. Evaluation of Maslow</w:t>
      </w:r>
      <w:r w:rsidR="008B7D45">
        <w:rPr>
          <w:rFonts w:ascii="Arial" w:hAnsi="Arial" w:cs="Arial"/>
          <w:color w:val="242424"/>
          <w:bdr w:val="none" w:sz="0" w:space="0" w:color="auto" w:frame="1"/>
        </w:rPr>
        <w:t>’</w:t>
      </w:r>
      <w:r w:rsidRPr="005D3FEA">
        <w:rPr>
          <w:rFonts w:ascii="Arial" w:hAnsi="Arial" w:cs="Arial"/>
          <w:color w:val="242424"/>
          <w:bdr w:val="none" w:sz="0" w:space="0" w:color="auto" w:frame="1"/>
        </w:rPr>
        <w:t xml:space="preserve">s hierarchy of needs theory within the context of COVID-19 pandemic. </w:t>
      </w:r>
      <w:r w:rsidRPr="00095A77">
        <w:rPr>
          <w:rFonts w:ascii="Arial" w:hAnsi="Arial" w:cs="Arial"/>
          <w:i/>
          <w:iCs/>
          <w:color w:val="242424"/>
          <w:bdr w:val="none" w:sz="0" w:space="0" w:color="auto" w:frame="1"/>
        </w:rPr>
        <w:t>In Understanding the Consumer Behaviour During Covid Pandemic</w:t>
      </w:r>
      <w:r w:rsidRPr="005D3FEA">
        <w:rPr>
          <w:rFonts w:ascii="Arial" w:hAnsi="Arial" w:cs="Arial"/>
          <w:color w:val="242424"/>
          <w:bdr w:val="none" w:sz="0" w:space="0" w:color="auto" w:frame="1"/>
        </w:rPr>
        <w:t>, pp.51-68.</w:t>
      </w:r>
    </w:p>
    <w:p w14:paraId="6B669912"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5A0B2B7E" w14:textId="54C5A8BF"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 xml:space="preserve">Business Review Live, 2021. </w:t>
      </w:r>
      <w:r w:rsidR="008B7D45">
        <w:rPr>
          <w:rFonts w:ascii="Arial" w:hAnsi="Arial" w:cs="Arial"/>
          <w:color w:val="242424"/>
          <w:bdr w:val="none" w:sz="0" w:space="0" w:color="auto" w:frame="1"/>
        </w:rPr>
        <w:t>“We</w:t>
      </w:r>
      <w:r w:rsidRPr="005D3FEA">
        <w:rPr>
          <w:rFonts w:ascii="Arial" w:hAnsi="Arial" w:cs="Arial"/>
          <w:color w:val="242424"/>
          <w:bdr w:val="none" w:sz="0" w:space="0" w:color="auto" w:frame="1"/>
        </w:rPr>
        <w:t xml:space="preserve"> are ladies and gentlemen serving ladies and gentlemen,</w:t>
      </w:r>
      <w:r w:rsidR="008B7D45">
        <w:rPr>
          <w:rFonts w:ascii="Arial" w:hAnsi="Arial" w:cs="Arial"/>
          <w:color w:val="242424"/>
          <w:bdr w:val="none" w:sz="0" w:space="0" w:color="auto" w:frame="1"/>
        </w:rPr>
        <w:t>”</w:t>
      </w:r>
      <w:r w:rsidRPr="005D3FEA">
        <w:rPr>
          <w:rFonts w:ascii="Arial" w:hAnsi="Arial" w:cs="Arial"/>
          <w:color w:val="242424"/>
          <w:bdr w:val="none" w:sz="0" w:space="0" w:color="auto" w:frame="1"/>
        </w:rPr>
        <w:t xml:space="preserve"> Ritz Carlton always setting the bar high. [Online] Available at: [Accessed 9 Oct 2024].</w:t>
      </w:r>
    </w:p>
    <w:p w14:paraId="79906699"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33BCF604" w14:textId="693B3F04"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Dar, S.A. and Sakthivel, P., 2022. Maslow</w:t>
      </w:r>
      <w:r w:rsidR="008B7D45">
        <w:rPr>
          <w:rFonts w:ascii="Arial" w:hAnsi="Arial" w:cs="Arial"/>
          <w:color w:val="242424"/>
          <w:bdr w:val="none" w:sz="0" w:space="0" w:color="auto" w:frame="1"/>
        </w:rPr>
        <w:t>’</w:t>
      </w:r>
      <w:r w:rsidRPr="005D3FEA">
        <w:rPr>
          <w:rFonts w:ascii="Arial" w:hAnsi="Arial" w:cs="Arial"/>
          <w:color w:val="242424"/>
          <w:bdr w:val="none" w:sz="0" w:space="0" w:color="auto" w:frame="1"/>
        </w:rPr>
        <w:t xml:space="preserve">s Hierarchy of Needs is Still Relevant in the 21st Century. </w:t>
      </w:r>
      <w:r w:rsidRPr="00095A77">
        <w:rPr>
          <w:rFonts w:ascii="Arial" w:hAnsi="Arial" w:cs="Arial"/>
          <w:i/>
          <w:iCs/>
          <w:color w:val="242424"/>
          <w:bdr w:val="none" w:sz="0" w:space="0" w:color="auto" w:frame="1"/>
        </w:rPr>
        <w:t>Journal of Learning and Educational Policy,</w:t>
      </w:r>
      <w:r w:rsidRPr="005D3FEA">
        <w:rPr>
          <w:rFonts w:ascii="Arial" w:hAnsi="Arial" w:cs="Arial"/>
          <w:color w:val="242424"/>
          <w:bdr w:val="none" w:sz="0" w:space="0" w:color="auto" w:frame="1"/>
        </w:rPr>
        <w:t xml:space="preserve"> 2(5), pp.1-9.</w:t>
      </w:r>
    </w:p>
    <w:p w14:paraId="7336C9CC"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17E888DA"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 xml:space="preserve">Gable, S.L. and Prok, T., 2012. Avoiding the pitfalls and approaching the promises of close relationships. </w:t>
      </w:r>
      <w:r w:rsidRPr="00095A77">
        <w:rPr>
          <w:rFonts w:ascii="Arial" w:hAnsi="Arial" w:cs="Arial"/>
          <w:i/>
          <w:iCs/>
          <w:color w:val="242424"/>
          <w:bdr w:val="none" w:sz="0" w:space="0" w:color="auto" w:frame="1"/>
        </w:rPr>
        <w:t>In The Oxford Handbook of Human Motivation</w:t>
      </w:r>
      <w:r w:rsidRPr="005D3FEA">
        <w:rPr>
          <w:rFonts w:ascii="Arial" w:hAnsi="Arial" w:cs="Arial"/>
          <w:color w:val="242424"/>
          <w:bdr w:val="none" w:sz="0" w:space="0" w:color="auto" w:frame="1"/>
        </w:rPr>
        <w:t xml:space="preserve"> (pp.350-361).</w:t>
      </w:r>
    </w:p>
    <w:p w14:paraId="4ED6E2D8"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24C95588"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 xml:space="preserve">Gheorghe, C.M. and Muntean, P.A., 2024. Influence of Organizational Culture in Hospitality. Case Study: Four Seasons. </w:t>
      </w:r>
      <w:r w:rsidRPr="00095A77">
        <w:rPr>
          <w:rFonts w:ascii="Arial" w:hAnsi="Arial" w:cs="Arial"/>
          <w:i/>
          <w:iCs/>
          <w:color w:val="242424"/>
          <w:bdr w:val="none" w:sz="0" w:space="0" w:color="auto" w:frame="1"/>
        </w:rPr>
        <w:t xml:space="preserve">Romanian Economic </w:t>
      </w:r>
      <w:r w:rsidRPr="00095A77">
        <w:rPr>
          <w:rFonts w:ascii="Arial" w:hAnsi="Arial" w:cs="Arial"/>
          <w:color w:val="242424"/>
          <w:bdr w:val="none" w:sz="0" w:space="0" w:color="auto" w:frame="1"/>
        </w:rPr>
        <w:t>Business Review,</w:t>
      </w:r>
      <w:r w:rsidRPr="005D3FEA">
        <w:rPr>
          <w:rFonts w:ascii="Arial" w:hAnsi="Arial" w:cs="Arial"/>
          <w:color w:val="242424"/>
          <w:bdr w:val="none" w:sz="0" w:space="0" w:color="auto" w:frame="1"/>
        </w:rPr>
        <w:t xml:space="preserve"> 19(1), pp.80-104.</w:t>
      </w:r>
    </w:p>
    <w:p w14:paraId="5AE30CCF"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536F4933"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 xml:space="preserve">Good Hotel, 2024. Meet our founder: Marten Dresen. [Online] Available at: &lt;Good Hotel </w:t>
      </w:r>
      <w:r w:rsidRPr="00095A77">
        <w:rPr>
          <w:rFonts w:ascii="Arial" w:hAnsi="Arial" w:cs="Arial"/>
          <w:i/>
          <w:iCs/>
          <w:color w:val="242424"/>
          <w:bdr w:val="none" w:sz="0" w:space="0" w:color="auto" w:frame="1"/>
        </w:rPr>
        <w:t>| Meet our founder: Marten Dresen</w:t>
      </w:r>
      <w:r w:rsidRPr="005D3FEA">
        <w:rPr>
          <w:rFonts w:ascii="Arial" w:hAnsi="Arial" w:cs="Arial"/>
          <w:color w:val="242424"/>
          <w:bdr w:val="none" w:sz="0" w:space="0" w:color="auto" w:frame="1"/>
        </w:rPr>
        <w:t>&gt; [Accessed 9 Oct 2024].</w:t>
      </w:r>
    </w:p>
    <w:p w14:paraId="6F5807DC"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1F327710" w14:textId="0C99F693"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 xml:space="preserve">Good hotel group, 2023. </w:t>
      </w:r>
      <w:r w:rsidRPr="00095A77">
        <w:rPr>
          <w:rFonts w:ascii="Arial" w:hAnsi="Arial" w:cs="Arial"/>
          <w:i/>
          <w:iCs/>
          <w:color w:val="242424"/>
          <w:bdr w:val="none" w:sz="0" w:space="0" w:color="auto" w:frame="1"/>
        </w:rPr>
        <w:t xml:space="preserve">Overview </w:t>
      </w:r>
      <w:r w:rsidR="008B7D45" w:rsidRPr="00095A77">
        <w:rPr>
          <w:rFonts w:ascii="Arial" w:hAnsi="Arial" w:cs="Arial"/>
          <w:i/>
          <w:iCs/>
          <w:color w:val="242424"/>
          <w:bdr w:val="none" w:sz="0" w:space="0" w:color="auto" w:frame="1"/>
        </w:rPr>
        <w:t xml:space="preserve">- </w:t>
      </w:r>
      <w:r w:rsidRPr="00095A77">
        <w:rPr>
          <w:rFonts w:ascii="Arial" w:hAnsi="Arial" w:cs="Arial"/>
          <w:i/>
          <w:iCs/>
          <w:color w:val="242424"/>
          <w:bdr w:val="none" w:sz="0" w:space="0" w:color="auto" w:frame="1"/>
        </w:rPr>
        <w:t>Marten Dresen</w:t>
      </w:r>
      <w:r w:rsidRPr="005D3FEA">
        <w:rPr>
          <w:rFonts w:ascii="Arial" w:hAnsi="Arial" w:cs="Arial"/>
          <w:color w:val="242424"/>
          <w:bdr w:val="none" w:sz="0" w:space="0" w:color="auto" w:frame="1"/>
        </w:rPr>
        <w:t>. [Online] Available at: </w:t>
      </w:r>
      <w:r w:rsidRPr="008B7D45">
        <w:rPr>
          <w:rFonts w:ascii="Arial" w:eastAsiaTheme="majorEastAsia" w:hAnsi="Arial" w:cs="Arial"/>
          <w:color w:val="242424"/>
          <w:bdr w:val="none" w:sz="0" w:space="0" w:color="auto" w:frame="1"/>
        </w:rPr>
        <w:t>https://goodhotel.co/marten-dresen</w:t>
      </w:r>
      <w:r w:rsidRPr="005D3FEA">
        <w:rPr>
          <w:rFonts w:ascii="Arial" w:hAnsi="Arial" w:cs="Arial"/>
          <w:color w:val="242424"/>
          <w:bdr w:val="none" w:sz="0" w:space="0" w:color="auto" w:frame="1"/>
        </w:rPr>
        <w:t> [Accessed 9 Oct 2023].</w:t>
      </w:r>
    </w:p>
    <w:p w14:paraId="6E0E6944"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39E94858" w14:textId="427E136C"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Holston-</w:t>
      </w:r>
      <w:proofErr w:type="spellStart"/>
      <w:r w:rsidRPr="005D3FEA">
        <w:rPr>
          <w:rFonts w:ascii="Arial" w:hAnsi="Arial" w:cs="Arial"/>
          <w:color w:val="242424"/>
          <w:bdr w:val="none" w:sz="0" w:space="0" w:color="auto" w:frame="1"/>
        </w:rPr>
        <w:t>Okae</w:t>
      </w:r>
      <w:proofErr w:type="spellEnd"/>
      <w:r w:rsidRPr="005D3FEA">
        <w:rPr>
          <w:rFonts w:ascii="Arial" w:hAnsi="Arial" w:cs="Arial"/>
          <w:color w:val="242424"/>
          <w:bdr w:val="none" w:sz="0" w:space="0" w:color="auto" w:frame="1"/>
        </w:rPr>
        <w:t xml:space="preserve">, B.L. and </w:t>
      </w:r>
      <w:proofErr w:type="spellStart"/>
      <w:r w:rsidRPr="005D3FEA">
        <w:rPr>
          <w:rFonts w:ascii="Arial" w:hAnsi="Arial" w:cs="Arial"/>
          <w:color w:val="242424"/>
          <w:bdr w:val="none" w:sz="0" w:space="0" w:color="auto" w:frame="1"/>
        </w:rPr>
        <w:t>Mushi</w:t>
      </w:r>
      <w:proofErr w:type="spellEnd"/>
      <w:r w:rsidRPr="005D3FEA">
        <w:rPr>
          <w:rFonts w:ascii="Arial" w:hAnsi="Arial" w:cs="Arial"/>
          <w:color w:val="242424"/>
          <w:bdr w:val="none" w:sz="0" w:space="0" w:color="auto" w:frame="1"/>
        </w:rPr>
        <w:t>, R.J., 2018. Employee turnover in the hospitality industry using Herzberg</w:t>
      </w:r>
      <w:r w:rsidR="008B7D45">
        <w:rPr>
          <w:rFonts w:ascii="Arial" w:hAnsi="Arial" w:cs="Arial"/>
          <w:color w:val="242424"/>
          <w:bdr w:val="none" w:sz="0" w:space="0" w:color="auto" w:frame="1"/>
        </w:rPr>
        <w:t>’</w:t>
      </w:r>
      <w:r w:rsidRPr="005D3FEA">
        <w:rPr>
          <w:rFonts w:ascii="Arial" w:hAnsi="Arial" w:cs="Arial"/>
          <w:color w:val="242424"/>
          <w:bdr w:val="none" w:sz="0" w:space="0" w:color="auto" w:frame="1"/>
        </w:rPr>
        <w:t xml:space="preserve">s two-factor motivation-hygiene theory. </w:t>
      </w:r>
      <w:r w:rsidRPr="00095A77">
        <w:rPr>
          <w:rFonts w:ascii="Arial" w:hAnsi="Arial" w:cs="Arial"/>
          <w:i/>
          <w:iCs/>
          <w:color w:val="242424"/>
          <w:bdr w:val="none" w:sz="0" w:space="0" w:color="auto" w:frame="1"/>
        </w:rPr>
        <w:t>International Journal of Academic Research in Business and Social Sciences</w:t>
      </w:r>
      <w:r w:rsidRPr="005D3FEA">
        <w:rPr>
          <w:rFonts w:ascii="Arial" w:hAnsi="Arial" w:cs="Arial"/>
          <w:color w:val="242424"/>
          <w:bdr w:val="none" w:sz="0" w:space="0" w:color="auto" w:frame="1"/>
        </w:rPr>
        <w:t>, 8(1), pp.218-248.</w:t>
      </w:r>
    </w:p>
    <w:p w14:paraId="45892E83"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3ACA2990" w14:textId="06E08D24"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 xml:space="preserve">Jaderi, S. and </w:t>
      </w:r>
      <w:proofErr w:type="spellStart"/>
      <w:r w:rsidRPr="005D3FEA">
        <w:rPr>
          <w:rFonts w:ascii="Arial" w:hAnsi="Arial" w:cs="Arial"/>
          <w:color w:val="242424"/>
          <w:bdr w:val="none" w:sz="0" w:space="0" w:color="auto" w:frame="1"/>
        </w:rPr>
        <w:t>Abushaqdam</w:t>
      </w:r>
      <w:proofErr w:type="spellEnd"/>
      <w:r w:rsidRPr="005D3FEA">
        <w:rPr>
          <w:rFonts w:ascii="Arial" w:hAnsi="Arial" w:cs="Arial"/>
          <w:color w:val="242424"/>
          <w:bdr w:val="none" w:sz="0" w:space="0" w:color="auto" w:frame="1"/>
        </w:rPr>
        <w:t xml:space="preserve">, Z., 2023. </w:t>
      </w:r>
      <w:r w:rsidRPr="00095A77">
        <w:rPr>
          <w:rFonts w:ascii="Arial" w:hAnsi="Arial" w:cs="Arial"/>
          <w:i/>
          <w:iCs/>
          <w:color w:val="242424"/>
          <w:bdr w:val="none" w:sz="0" w:space="0" w:color="auto" w:frame="1"/>
        </w:rPr>
        <w:t>The Role of Authentic and Transformational Leadership Styles in Enhancing Employees</w:t>
      </w:r>
      <w:r w:rsidR="008B7D45" w:rsidRPr="00095A77">
        <w:rPr>
          <w:rFonts w:ascii="Arial" w:hAnsi="Arial" w:cs="Arial"/>
          <w:i/>
          <w:iCs/>
          <w:color w:val="242424"/>
          <w:bdr w:val="none" w:sz="0" w:space="0" w:color="auto" w:frame="1"/>
        </w:rPr>
        <w:t>’</w:t>
      </w:r>
      <w:r w:rsidRPr="00095A77">
        <w:rPr>
          <w:rFonts w:ascii="Arial" w:hAnsi="Arial" w:cs="Arial"/>
          <w:i/>
          <w:iCs/>
          <w:color w:val="242424"/>
          <w:bdr w:val="none" w:sz="0" w:space="0" w:color="auto" w:frame="1"/>
        </w:rPr>
        <w:t xml:space="preserve"> Psychological Capital in the </w:t>
      </w:r>
      <w:r w:rsidRPr="00095A77">
        <w:rPr>
          <w:rFonts w:ascii="Arial" w:hAnsi="Arial" w:cs="Arial"/>
          <w:i/>
          <w:iCs/>
          <w:color w:val="242424"/>
          <w:bdr w:val="none" w:sz="0" w:space="0" w:color="auto" w:frame="1"/>
        </w:rPr>
        <w:lastRenderedPageBreak/>
        <w:t>International Hospitality Industry</w:t>
      </w:r>
      <w:r w:rsidRPr="005D3FEA">
        <w:rPr>
          <w:rFonts w:ascii="Arial" w:hAnsi="Arial" w:cs="Arial"/>
          <w:color w:val="242424"/>
          <w:bdr w:val="none" w:sz="0" w:space="0" w:color="auto" w:frame="1"/>
        </w:rPr>
        <w:t>. [Online] Available at: </w:t>
      </w:r>
      <w:r w:rsidRPr="008B7D45">
        <w:rPr>
          <w:rFonts w:ascii="Arial" w:eastAsiaTheme="majorEastAsia" w:hAnsi="Arial" w:cs="Arial"/>
          <w:color w:val="242424"/>
          <w:bdr w:val="none" w:sz="0" w:space="0" w:color="auto" w:frame="1"/>
        </w:rPr>
        <w:t>https://www.diva-portal.org/smash/get/diva2:1781796/FULLTEXT01.pdf</w:t>
      </w:r>
      <w:r w:rsidRPr="005D3FEA">
        <w:rPr>
          <w:rFonts w:ascii="Arial" w:hAnsi="Arial" w:cs="Arial"/>
          <w:color w:val="242424"/>
          <w:bdr w:val="none" w:sz="0" w:space="0" w:color="auto" w:frame="1"/>
        </w:rPr>
        <w:t> [Accessed 28 Jan 2024].</w:t>
      </w:r>
    </w:p>
    <w:p w14:paraId="78A94835"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114423B9"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 xml:space="preserve">Malone, T.M., 2023. Human Capital Advantage from Fortitude, Resilience, and Perseverance of Minority CEOs in STEM Organizations: </w:t>
      </w:r>
      <w:r w:rsidRPr="00095A77">
        <w:rPr>
          <w:rFonts w:ascii="Arial" w:hAnsi="Arial" w:cs="Arial"/>
          <w:i/>
          <w:iCs/>
          <w:color w:val="242424"/>
          <w:bdr w:val="none" w:sz="0" w:space="0" w:color="auto" w:frame="1"/>
        </w:rPr>
        <w:t>A Phenomenological Study</w:t>
      </w:r>
      <w:r w:rsidRPr="005D3FEA">
        <w:rPr>
          <w:rFonts w:ascii="Arial" w:hAnsi="Arial" w:cs="Arial"/>
          <w:color w:val="242424"/>
          <w:bdr w:val="none" w:sz="0" w:space="0" w:color="auto" w:frame="1"/>
        </w:rPr>
        <w:t>. [Unpublished manuscript].</w:t>
      </w:r>
    </w:p>
    <w:p w14:paraId="7E1B3D74"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761195C1" w14:textId="16A9241D"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 xml:space="preserve">Mayberry, M., 2024. The Transformational Leader: </w:t>
      </w:r>
      <w:r w:rsidRPr="00095A77">
        <w:rPr>
          <w:rFonts w:ascii="Arial" w:hAnsi="Arial" w:cs="Arial"/>
          <w:i/>
          <w:iCs/>
          <w:color w:val="242424"/>
          <w:bdr w:val="none" w:sz="0" w:space="0" w:color="auto" w:frame="1"/>
        </w:rPr>
        <w:t>How the World</w:t>
      </w:r>
      <w:r w:rsidR="008B7D45" w:rsidRPr="00095A77">
        <w:rPr>
          <w:rFonts w:ascii="Arial" w:hAnsi="Arial" w:cs="Arial"/>
          <w:i/>
          <w:iCs/>
          <w:color w:val="242424"/>
          <w:bdr w:val="none" w:sz="0" w:space="0" w:color="auto" w:frame="1"/>
        </w:rPr>
        <w:t>’</w:t>
      </w:r>
      <w:r w:rsidRPr="00095A77">
        <w:rPr>
          <w:rFonts w:ascii="Arial" w:hAnsi="Arial" w:cs="Arial"/>
          <w:i/>
          <w:iCs/>
          <w:color w:val="242424"/>
          <w:bdr w:val="none" w:sz="0" w:space="0" w:color="auto" w:frame="1"/>
        </w:rPr>
        <w:t>s Best Leaders Build Teams, Inspire Action, and Achieve Lasting Success.</w:t>
      </w:r>
      <w:r w:rsidRPr="005D3FEA">
        <w:rPr>
          <w:rFonts w:ascii="Arial" w:hAnsi="Arial" w:cs="Arial"/>
          <w:color w:val="242424"/>
          <w:bdr w:val="none" w:sz="0" w:space="0" w:color="auto" w:frame="1"/>
        </w:rPr>
        <w:t xml:space="preserve"> John Wiley &amp; Sons.</w:t>
      </w:r>
    </w:p>
    <w:p w14:paraId="1BAB0ED1"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0C642B97" w14:textId="2F691BB5"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 xml:space="preserve">McAnally, K. and Hagger, M.S., 2024. Self-Determination Theory and Workplace Outcomes: A Conceptual Review and Future Research Directions. </w:t>
      </w:r>
      <w:r w:rsidR="008B7D45" w:rsidRPr="00095A77">
        <w:rPr>
          <w:rFonts w:ascii="Arial" w:hAnsi="Arial" w:cs="Arial"/>
          <w:i/>
          <w:iCs/>
          <w:color w:val="242424"/>
          <w:bdr w:val="none" w:sz="0" w:space="0" w:color="auto" w:frame="1"/>
        </w:rPr>
        <w:t>Behavioural</w:t>
      </w:r>
      <w:r w:rsidRPr="00095A77">
        <w:rPr>
          <w:rFonts w:ascii="Arial" w:hAnsi="Arial" w:cs="Arial"/>
          <w:i/>
          <w:iCs/>
          <w:color w:val="242424"/>
          <w:bdr w:val="none" w:sz="0" w:space="0" w:color="auto" w:frame="1"/>
        </w:rPr>
        <w:t xml:space="preserve"> Sciences</w:t>
      </w:r>
      <w:r w:rsidRPr="005D3FEA">
        <w:rPr>
          <w:rFonts w:ascii="Arial" w:hAnsi="Arial" w:cs="Arial"/>
          <w:color w:val="242424"/>
          <w:bdr w:val="none" w:sz="0" w:space="0" w:color="auto" w:frame="1"/>
        </w:rPr>
        <w:t>, 14(6), p.428.</w:t>
      </w:r>
    </w:p>
    <w:p w14:paraId="79E8F427"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78EB7420" w14:textId="7A8A8066"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 xml:space="preserve">Rai, R., </w:t>
      </w:r>
      <w:proofErr w:type="spellStart"/>
      <w:r w:rsidRPr="005D3FEA">
        <w:rPr>
          <w:rFonts w:ascii="Arial" w:hAnsi="Arial" w:cs="Arial"/>
          <w:color w:val="242424"/>
          <w:bdr w:val="none" w:sz="0" w:space="0" w:color="auto" w:frame="1"/>
        </w:rPr>
        <w:t>Thekkekara</w:t>
      </w:r>
      <w:proofErr w:type="spellEnd"/>
      <w:r w:rsidRPr="005D3FEA">
        <w:rPr>
          <w:rFonts w:ascii="Arial" w:hAnsi="Arial" w:cs="Arial"/>
          <w:color w:val="242424"/>
          <w:bdr w:val="none" w:sz="0" w:space="0" w:color="auto" w:frame="1"/>
        </w:rPr>
        <w:t xml:space="preserve">, J.V. and </w:t>
      </w:r>
      <w:proofErr w:type="spellStart"/>
      <w:r w:rsidRPr="005D3FEA">
        <w:rPr>
          <w:rFonts w:ascii="Arial" w:hAnsi="Arial" w:cs="Arial"/>
          <w:color w:val="242424"/>
          <w:bdr w:val="none" w:sz="0" w:space="0" w:color="auto" w:frame="1"/>
        </w:rPr>
        <w:t>Kanhare</w:t>
      </w:r>
      <w:proofErr w:type="spellEnd"/>
      <w:r w:rsidRPr="005D3FEA">
        <w:rPr>
          <w:rFonts w:ascii="Arial" w:hAnsi="Arial" w:cs="Arial"/>
          <w:color w:val="242424"/>
          <w:bdr w:val="none" w:sz="0" w:space="0" w:color="auto" w:frame="1"/>
        </w:rPr>
        <w:t>, R., 2021. Herzberg</w:t>
      </w:r>
      <w:r w:rsidR="008B7D45">
        <w:rPr>
          <w:rFonts w:ascii="Arial" w:hAnsi="Arial" w:cs="Arial"/>
          <w:color w:val="242424"/>
          <w:bdr w:val="none" w:sz="0" w:space="0" w:color="auto" w:frame="1"/>
        </w:rPr>
        <w:t>’</w:t>
      </w:r>
      <w:r w:rsidRPr="005D3FEA">
        <w:rPr>
          <w:rFonts w:ascii="Arial" w:hAnsi="Arial" w:cs="Arial"/>
          <w:color w:val="242424"/>
          <w:bdr w:val="none" w:sz="0" w:space="0" w:color="auto" w:frame="1"/>
        </w:rPr>
        <w:t>s two-factor theory: A study on nurses</w:t>
      </w:r>
      <w:r w:rsidR="008B7D45">
        <w:rPr>
          <w:rFonts w:ascii="Arial" w:hAnsi="Arial" w:cs="Arial"/>
          <w:color w:val="242424"/>
          <w:bdr w:val="none" w:sz="0" w:space="0" w:color="auto" w:frame="1"/>
        </w:rPr>
        <w:t>’</w:t>
      </w:r>
      <w:r w:rsidRPr="005D3FEA">
        <w:rPr>
          <w:rFonts w:ascii="Arial" w:hAnsi="Arial" w:cs="Arial"/>
          <w:color w:val="242424"/>
          <w:bdr w:val="none" w:sz="0" w:space="0" w:color="auto" w:frame="1"/>
        </w:rPr>
        <w:t xml:space="preserve"> motivation. </w:t>
      </w:r>
      <w:r w:rsidRPr="00095A77">
        <w:rPr>
          <w:rFonts w:ascii="Arial" w:hAnsi="Arial" w:cs="Arial"/>
          <w:i/>
          <w:iCs/>
          <w:color w:val="242424"/>
          <w:bdr w:val="none" w:sz="0" w:space="0" w:color="auto" w:frame="1"/>
        </w:rPr>
        <w:t>RGUHS Journal of Allied Health Sciences</w:t>
      </w:r>
      <w:r w:rsidRPr="005D3FEA">
        <w:rPr>
          <w:rFonts w:ascii="Arial" w:hAnsi="Arial" w:cs="Arial"/>
          <w:color w:val="242424"/>
          <w:bdr w:val="none" w:sz="0" w:space="0" w:color="auto" w:frame="1"/>
        </w:rPr>
        <w:t>, 1(1).</w:t>
      </w:r>
    </w:p>
    <w:p w14:paraId="7BD2E87B"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652DB66F" w14:textId="6B68B76F" w:rsidR="005D3FEA" w:rsidRPr="00095A77" w:rsidRDefault="005D3FEA" w:rsidP="005D3FEA">
      <w:pPr>
        <w:pStyle w:val="NormalWeb"/>
        <w:shd w:val="clear" w:color="auto" w:fill="FFFFFF"/>
        <w:spacing w:before="0" w:beforeAutospacing="0" w:after="0" w:afterAutospacing="0"/>
        <w:rPr>
          <w:rFonts w:ascii="Arial" w:hAnsi="Arial" w:cs="Arial"/>
          <w:i/>
          <w:iCs/>
          <w:color w:val="242424"/>
        </w:rPr>
      </w:pPr>
      <w:r w:rsidRPr="005D3FEA">
        <w:rPr>
          <w:rFonts w:ascii="Arial" w:hAnsi="Arial" w:cs="Arial"/>
          <w:color w:val="242424"/>
          <w:bdr w:val="none" w:sz="0" w:space="0" w:color="auto" w:frame="1"/>
        </w:rPr>
        <w:t xml:space="preserve">Ramadani, V., </w:t>
      </w:r>
      <w:proofErr w:type="spellStart"/>
      <w:r w:rsidRPr="005D3FEA">
        <w:rPr>
          <w:rFonts w:ascii="Arial" w:hAnsi="Arial" w:cs="Arial"/>
          <w:color w:val="242424"/>
          <w:bdr w:val="none" w:sz="0" w:space="0" w:color="auto" w:frame="1"/>
        </w:rPr>
        <w:t>Memili</w:t>
      </w:r>
      <w:proofErr w:type="spellEnd"/>
      <w:r w:rsidRPr="005D3FEA">
        <w:rPr>
          <w:rFonts w:ascii="Arial" w:hAnsi="Arial" w:cs="Arial"/>
          <w:color w:val="242424"/>
          <w:bdr w:val="none" w:sz="0" w:space="0" w:color="auto" w:frame="1"/>
        </w:rPr>
        <w:t xml:space="preserve">, E., </w:t>
      </w:r>
      <w:proofErr w:type="spellStart"/>
      <w:r w:rsidRPr="005D3FEA">
        <w:rPr>
          <w:rFonts w:ascii="Arial" w:hAnsi="Arial" w:cs="Arial"/>
          <w:color w:val="242424"/>
          <w:bdr w:val="none" w:sz="0" w:space="0" w:color="auto" w:frame="1"/>
        </w:rPr>
        <w:t>Palali</w:t>
      </w:r>
      <w:r w:rsidR="008B7D45">
        <w:rPr>
          <w:rFonts w:ascii="Arial" w:hAnsi="Arial" w:cs="Arial"/>
          <w:color w:val="242424"/>
          <w:bdr w:val="none" w:sz="0" w:space="0" w:color="auto" w:frame="1"/>
        </w:rPr>
        <w:t>c</w:t>
      </w:r>
      <w:proofErr w:type="spellEnd"/>
      <w:r w:rsidR="008B7D45">
        <w:rPr>
          <w:rFonts w:ascii="Arial" w:hAnsi="Arial" w:cs="Arial"/>
          <w:color w:val="242424"/>
          <w:bdr w:val="none" w:sz="0" w:space="0" w:color="auto" w:frame="1"/>
        </w:rPr>
        <w:t>,</w:t>
      </w:r>
      <w:r w:rsidRPr="005D3FEA">
        <w:rPr>
          <w:rFonts w:ascii="Arial" w:hAnsi="Arial" w:cs="Arial"/>
          <w:color w:val="242424"/>
          <w:bdr w:val="none" w:sz="0" w:space="0" w:color="auto" w:frame="1"/>
        </w:rPr>
        <w:t xml:space="preserve"> R. and Chang, E.P., 2020. </w:t>
      </w:r>
      <w:r w:rsidRPr="00095A77">
        <w:rPr>
          <w:rFonts w:ascii="Arial" w:hAnsi="Arial" w:cs="Arial"/>
          <w:i/>
          <w:iCs/>
          <w:color w:val="242424"/>
          <w:bdr w:val="none" w:sz="0" w:space="0" w:color="auto" w:frame="1"/>
        </w:rPr>
        <w:t>Entrepreneurial family businesses. Springer International Publishing.</w:t>
      </w:r>
    </w:p>
    <w:p w14:paraId="25BCB4FD" w14:textId="77777777" w:rsidR="005D3FEA" w:rsidRPr="00095A77" w:rsidRDefault="005D3FEA" w:rsidP="005D3FEA">
      <w:pPr>
        <w:pStyle w:val="NormalWeb"/>
        <w:shd w:val="clear" w:color="auto" w:fill="FFFFFF"/>
        <w:spacing w:before="0" w:beforeAutospacing="0" w:after="0" w:afterAutospacing="0"/>
        <w:rPr>
          <w:rFonts w:ascii="Arial" w:hAnsi="Arial" w:cs="Arial"/>
          <w:i/>
          <w:iCs/>
          <w:color w:val="242424"/>
        </w:rPr>
      </w:pPr>
    </w:p>
    <w:p w14:paraId="537820A1" w14:textId="065600EE" w:rsidR="005D3FEA" w:rsidRPr="00095A77" w:rsidRDefault="005D3FEA" w:rsidP="005D3FEA">
      <w:pPr>
        <w:pStyle w:val="NormalWeb"/>
        <w:shd w:val="clear" w:color="auto" w:fill="FFFFFF"/>
        <w:spacing w:before="0" w:beforeAutospacing="0" w:after="0" w:afterAutospacing="0"/>
        <w:rPr>
          <w:rFonts w:ascii="Arial" w:hAnsi="Arial" w:cs="Arial"/>
          <w:i/>
          <w:iCs/>
          <w:color w:val="242424"/>
        </w:rPr>
      </w:pPr>
      <w:r w:rsidRPr="005D3FEA">
        <w:rPr>
          <w:rFonts w:ascii="Arial" w:hAnsi="Arial" w:cs="Arial"/>
          <w:color w:val="242424"/>
          <w:bdr w:val="none" w:sz="0" w:space="0" w:color="auto" w:frame="1"/>
        </w:rPr>
        <w:t xml:space="preserve">Ryan, R.M. and Deci, E.L., 2024. Self-Determination Theory. In </w:t>
      </w:r>
      <w:r w:rsidR="008B7D45" w:rsidRPr="005D3FEA">
        <w:rPr>
          <w:rFonts w:ascii="Arial" w:hAnsi="Arial" w:cs="Arial"/>
          <w:color w:val="242424"/>
          <w:bdr w:val="none" w:sz="0" w:space="0" w:color="auto" w:frame="1"/>
        </w:rPr>
        <w:t>Encyclopaedia</w:t>
      </w:r>
      <w:r w:rsidRPr="005D3FEA">
        <w:rPr>
          <w:rFonts w:ascii="Arial" w:hAnsi="Arial" w:cs="Arial"/>
          <w:color w:val="242424"/>
          <w:bdr w:val="none" w:sz="0" w:space="0" w:color="auto" w:frame="1"/>
        </w:rPr>
        <w:t xml:space="preserve"> of Quality of Life and Well-Being Research (pp.6229-6235). Cham: </w:t>
      </w:r>
      <w:r w:rsidRPr="00095A77">
        <w:rPr>
          <w:rFonts w:ascii="Arial" w:hAnsi="Arial" w:cs="Arial"/>
          <w:i/>
          <w:iCs/>
          <w:color w:val="242424"/>
          <w:bdr w:val="none" w:sz="0" w:space="0" w:color="auto" w:frame="1"/>
        </w:rPr>
        <w:t>Springer International Publishing.</w:t>
      </w:r>
    </w:p>
    <w:p w14:paraId="4288AEB5"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10A33704"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Spreitzer, G., Porath, C.L. and Gibson, C.B., 2012. Toward human sustainability: How to enable more thriving at work</w:t>
      </w:r>
      <w:r w:rsidRPr="00095A77">
        <w:rPr>
          <w:rFonts w:ascii="Arial" w:hAnsi="Arial" w:cs="Arial"/>
          <w:i/>
          <w:iCs/>
          <w:color w:val="242424"/>
          <w:bdr w:val="none" w:sz="0" w:space="0" w:color="auto" w:frame="1"/>
        </w:rPr>
        <w:t>. Organizational Dynamics</w:t>
      </w:r>
      <w:r w:rsidRPr="005D3FEA">
        <w:rPr>
          <w:rFonts w:ascii="Arial" w:hAnsi="Arial" w:cs="Arial"/>
          <w:color w:val="242424"/>
          <w:bdr w:val="none" w:sz="0" w:space="0" w:color="auto" w:frame="1"/>
        </w:rPr>
        <w:t>, 41(2), pp.155-162.</w:t>
      </w:r>
    </w:p>
    <w:p w14:paraId="60823F16"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p>
    <w:p w14:paraId="7FBB1664" w14:textId="77777777" w:rsidR="005D3FEA" w:rsidRPr="005D3FEA" w:rsidRDefault="005D3FEA" w:rsidP="005D3FEA">
      <w:pPr>
        <w:pStyle w:val="NormalWeb"/>
        <w:shd w:val="clear" w:color="auto" w:fill="FFFFFF"/>
        <w:spacing w:before="0" w:beforeAutospacing="0" w:after="0" w:afterAutospacing="0"/>
        <w:rPr>
          <w:rFonts w:ascii="Arial" w:hAnsi="Arial" w:cs="Arial"/>
          <w:color w:val="242424"/>
        </w:rPr>
      </w:pPr>
      <w:r w:rsidRPr="005D3FEA">
        <w:rPr>
          <w:rFonts w:ascii="Arial" w:hAnsi="Arial" w:cs="Arial"/>
          <w:color w:val="242424"/>
          <w:bdr w:val="none" w:sz="0" w:space="0" w:color="auto" w:frame="1"/>
        </w:rPr>
        <w:t xml:space="preserve">Wu, X., 2021. A Comparative Study of the Leadership Styles of Isadore Sharp and John Innocent. </w:t>
      </w:r>
      <w:r w:rsidRPr="00095A77">
        <w:rPr>
          <w:rFonts w:ascii="Arial" w:hAnsi="Arial" w:cs="Arial"/>
          <w:i/>
          <w:iCs/>
          <w:color w:val="242424"/>
          <w:bdr w:val="none" w:sz="0" w:space="0" w:color="auto" w:frame="1"/>
        </w:rPr>
        <w:t>International Journal of Social Sciences in Universities</w:t>
      </w:r>
      <w:r w:rsidRPr="005D3FEA">
        <w:rPr>
          <w:rFonts w:ascii="Arial" w:hAnsi="Arial" w:cs="Arial"/>
          <w:color w:val="242424"/>
          <w:bdr w:val="none" w:sz="0" w:space="0" w:color="auto" w:frame="1"/>
        </w:rPr>
        <w:t>, p.117.</w:t>
      </w:r>
    </w:p>
    <w:p w14:paraId="441C1F53" w14:textId="77777777" w:rsidR="00792AC2" w:rsidRDefault="00792AC2"/>
    <w:sectPr w:rsidR="00792A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ptos">
    <w:altName w:val="Calibri"/>
    <w:panose1 w:val="020B06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20002A87" w:usb1="80000000" w:usb2="00000008" w:usb3="00000000" w:csb0="000001FF" w:csb1="00000000"/>
  </w:font>
  <w:font w:name="Aptos Display">
    <w:altName w:val="Calibri"/>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FEA"/>
    <w:rsid w:val="00095A77"/>
    <w:rsid w:val="001A64D9"/>
    <w:rsid w:val="001B11DE"/>
    <w:rsid w:val="003516F0"/>
    <w:rsid w:val="0057528C"/>
    <w:rsid w:val="005D3FEA"/>
    <w:rsid w:val="006C57F9"/>
    <w:rsid w:val="00792AC2"/>
    <w:rsid w:val="008B7D45"/>
    <w:rsid w:val="009C10E6"/>
    <w:rsid w:val="00B4299D"/>
    <w:rsid w:val="00B95CCD"/>
    <w:rsid w:val="00CD2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DDEBA"/>
  <w15:chartTrackingRefBased/>
  <w15:docId w15:val="{8DF4E5E4-6B21-447E-9EFE-EB9B736FF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F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3F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3F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3F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3F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3F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3F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3F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3F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F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3F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3F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3F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3F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3F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3F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3F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3FEA"/>
    <w:rPr>
      <w:rFonts w:eastAsiaTheme="majorEastAsia" w:cstheme="majorBidi"/>
      <w:color w:val="272727" w:themeColor="text1" w:themeTint="D8"/>
    </w:rPr>
  </w:style>
  <w:style w:type="paragraph" w:styleId="Title">
    <w:name w:val="Title"/>
    <w:basedOn w:val="Normal"/>
    <w:next w:val="Normal"/>
    <w:link w:val="TitleChar"/>
    <w:uiPriority w:val="10"/>
    <w:qFormat/>
    <w:rsid w:val="005D3F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F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3F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3F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3FEA"/>
    <w:pPr>
      <w:spacing w:before="160"/>
      <w:jc w:val="center"/>
    </w:pPr>
    <w:rPr>
      <w:i/>
      <w:iCs/>
      <w:color w:val="404040" w:themeColor="text1" w:themeTint="BF"/>
    </w:rPr>
  </w:style>
  <w:style w:type="character" w:customStyle="1" w:styleId="QuoteChar">
    <w:name w:val="Quote Char"/>
    <w:basedOn w:val="DefaultParagraphFont"/>
    <w:link w:val="Quote"/>
    <w:uiPriority w:val="29"/>
    <w:rsid w:val="005D3FEA"/>
    <w:rPr>
      <w:i/>
      <w:iCs/>
      <w:color w:val="404040" w:themeColor="text1" w:themeTint="BF"/>
    </w:rPr>
  </w:style>
  <w:style w:type="paragraph" w:styleId="ListParagraph">
    <w:name w:val="List Paragraph"/>
    <w:basedOn w:val="Normal"/>
    <w:uiPriority w:val="34"/>
    <w:qFormat/>
    <w:rsid w:val="005D3FEA"/>
    <w:pPr>
      <w:ind w:left="720"/>
      <w:contextualSpacing/>
    </w:pPr>
  </w:style>
  <w:style w:type="character" w:styleId="IntenseEmphasis">
    <w:name w:val="Intense Emphasis"/>
    <w:basedOn w:val="DefaultParagraphFont"/>
    <w:uiPriority w:val="21"/>
    <w:qFormat/>
    <w:rsid w:val="005D3FEA"/>
    <w:rPr>
      <w:i/>
      <w:iCs/>
      <w:color w:val="0F4761" w:themeColor="accent1" w:themeShade="BF"/>
    </w:rPr>
  </w:style>
  <w:style w:type="paragraph" w:styleId="IntenseQuote">
    <w:name w:val="Intense Quote"/>
    <w:basedOn w:val="Normal"/>
    <w:next w:val="Normal"/>
    <w:link w:val="IntenseQuoteChar"/>
    <w:uiPriority w:val="30"/>
    <w:qFormat/>
    <w:rsid w:val="005D3F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3FEA"/>
    <w:rPr>
      <w:i/>
      <w:iCs/>
      <w:color w:val="0F4761" w:themeColor="accent1" w:themeShade="BF"/>
    </w:rPr>
  </w:style>
  <w:style w:type="character" w:styleId="IntenseReference">
    <w:name w:val="Intense Reference"/>
    <w:basedOn w:val="DefaultParagraphFont"/>
    <w:uiPriority w:val="32"/>
    <w:qFormat/>
    <w:rsid w:val="005D3FEA"/>
    <w:rPr>
      <w:b/>
      <w:bCs/>
      <w:smallCaps/>
      <w:color w:val="0F4761" w:themeColor="accent1" w:themeShade="BF"/>
      <w:spacing w:val="5"/>
    </w:rPr>
  </w:style>
  <w:style w:type="paragraph" w:styleId="NormalWeb">
    <w:name w:val="Normal (Web)"/>
    <w:basedOn w:val="Normal"/>
    <w:uiPriority w:val="99"/>
    <w:semiHidden/>
    <w:unhideWhenUsed/>
    <w:rsid w:val="005D3F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5D3FE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5169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9</Pages>
  <Words>2575</Words>
  <Characters>14679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Bucura</dc:creator>
  <cp:keywords/>
  <dc:description/>
  <cp:lastModifiedBy>Microsoft Office User</cp:lastModifiedBy>
  <cp:revision>3</cp:revision>
  <dcterms:created xsi:type="dcterms:W3CDTF">2025-02-28T13:49:00Z</dcterms:created>
  <dcterms:modified xsi:type="dcterms:W3CDTF">2025-02-28T13:57:00Z</dcterms:modified>
</cp:coreProperties>
</file>