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A609C" w14:textId="5CCF3F55" w:rsidR="00A0219B" w:rsidRDefault="00FF7759" w:rsidP="00E7447A">
      <w:pPr>
        <w:pStyle w:val="AssignHeader"/>
        <w:jc w:val="left"/>
        <w:rPr>
          <w:rFonts w:cs="Arial"/>
        </w:rPr>
      </w:pPr>
      <w:r w:rsidRPr="00FF7759">
        <w:rPr>
          <w:rFonts w:cs="Arial"/>
        </w:rPr>
        <w:t>How does the teacher’s position in the classroom impact pupil engagement?</w:t>
      </w:r>
    </w:p>
    <w:p w14:paraId="15BD74DA" w14:textId="203881ED" w:rsidR="00CC1A4C" w:rsidRDefault="00CC1A4C" w:rsidP="00CC1A4C"/>
    <w:tbl>
      <w:tblPr>
        <w:tblStyle w:val="TableGrid"/>
        <w:tblW w:w="0" w:type="auto"/>
        <w:tblLook w:val="04A0" w:firstRow="1" w:lastRow="0" w:firstColumn="1" w:lastColumn="0" w:noHBand="0" w:noVBand="1"/>
      </w:tblPr>
      <w:tblGrid>
        <w:gridCol w:w="1722"/>
        <w:gridCol w:w="3644"/>
        <w:gridCol w:w="3644"/>
      </w:tblGrid>
      <w:tr w:rsidR="00CC1A4C" w14:paraId="62493848" w14:textId="77777777" w:rsidTr="00733D45">
        <w:tc>
          <w:tcPr>
            <w:tcW w:w="1722" w:type="dxa"/>
            <w:tcBorders>
              <w:top w:val="single" w:sz="4" w:space="0" w:color="auto"/>
              <w:left w:val="single" w:sz="4" w:space="0" w:color="auto"/>
              <w:bottom w:val="single" w:sz="4" w:space="0" w:color="auto"/>
              <w:right w:val="single" w:sz="4" w:space="0" w:color="auto"/>
            </w:tcBorders>
          </w:tcPr>
          <w:p w14:paraId="663FFF03" w14:textId="77777777" w:rsidR="00CC1A4C" w:rsidRDefault="00CC1A4C" w:rsidP="00733D45">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02706EF" w14:textId="77777777" w:rsidR="00CC1A4C" w:rsidRDefault="00CC1A4C" w:rsidP="00733D45">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3441C76E" w14:textId="77777777" w:rsidR="00CC1A4C" w:rsidRDefault="00CC1A4C" w:rsidP="00733D45">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5A8CA12C" w14:textId="77777777" w:rsidR="00CC1A4C" w:rsidRDefault="00CC1A4C" w:rsidP="00733D45">
            <w:pPr>
              <w:pStyle w:val="NormalWeb"/>
              <w:spacing w:before="0" w:beforeAutospacing="0" w:after="0" w:afterAutospacing="0"/>
              <w:rPr>
                <w:rFonts w:ascii="Arial" w:hAnsi="Arial" w:cs="Arial"/>
                <w:color w:val="222222"/>
                <w:lang w:val="en-US" w:eastAsia="en-US"/>
              </w:rPr>
            </w:pPr>
          </w:p>
          <w:p w14:paraId="6010097F" w14:textId="77777777" w:rsidR="00CC1A4C" w:rsidRPr="00755E37" w:rsidRDefault="00CC1A4C" w:rsidP="00733D45">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CC1A4C" w14:paraId="5FE9E1B5" w14:textId="77777777" w:rsidTr="00733D45">
        <w:tc>
          <w:tcPr>
            <w:tcW w:w="1722" w:type="dxa"/>
            <w:tcBorders>
              <w:top w:val="single" w:sz="4" w:space="0" w:color="auto"/>
              <w:left w:val="single" w:sz="4" w:space="0" w:color="auto"/>
              <w:bottom w:val="single" w:sz="4" w:space="0" w:color="auto"/>
              <w:right w:val="single" w:sz="4" w:space="0" w:color="auto"/>
            </w:tcBorders>
            <w:hideMark/>
          </w:tcPr>
          <w:p w14:paraId="2E01189F" w14:textId="77777777" w:rsidR="00CC1A4C" w:rsidRDefault="00CC1A4C" w:rsidP="00733D45">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B1A45E7" w14:textId="77777777" w:rsidR="00CC1A4C" w:rsidRDefault="00CC1A4C" w:rsidP="00733D45">
            <w:proofErr w:type="gramStart"/>
            <w:r>
              <w:rPr>
                <w:rFonts w:ascii="Helvetica Neue" w:hAnsi="Helvetica Neue"/>
                <w:color w:val="283041"/>
                <w:sz w:val="21"/>
                <w:szCs w:val="21"/>
                <w:shd w:val="clear" w:color="auto" w:fill="FFFFFF"/>
              </w:rPr>
              <w:t>Proof read</w:t>
            </w:r>
            <w:proofErr w:type="gramEnd"/>
            <w:r>
              <w:rPr>
                <w:rFonts w:ascii="Helvetica Neue" w:hAnsi="Helvetica Neue"/>
                <w:color w:val="283041"/>
                <w:sz w:val="21"/>
                <w:szCs w:val="21"/>
                <w:shd w:val="clear" w:color="auto" w:fill="FFFFFF"/>
              </w:rPr>
              <w:t xml:space="preserve"> to avoid minor language or grammar errors (avoid American spellings and use of possessive apostrophe with</w:t>
            </w:r>
            <w:r>
              <w:rPr>
                <w:rStyle w:val="apple-converted-space"/>
                <w:rFonts w:ascii="Helvetica Neue" w:hAnsi="Helvetica Neue"/>
                <w:color w:val="283041"/>
                <w:sz w:val="21"/>
                <w:szCs w:val="21"/>
                <w:shd w:val="clear" w:color="auto" w:fill="FFFFFF"/>
              </w:rPr>
              <w:t> </w:t>
            </w:r>
            <w:r>
              <w:rPr>
                <w:rFonts w:ascii="Helvetica Neue" w:hAnsi="Helvetica Neue"/>
                <w:i/>
                <w:iCs/>
                <w:color w:val="283041"/>
                <w:sz w:val="21"/>
                <w:szCs w:val="21"/>
              </w:rPr>
              <w:t>pupils' knowledge</w:t>
            </w:r>
            <w:r>
              <w:rPr>
                <w:rFonts w:ascii="Helvetica Neue" w:hAnsi="Helvetica Neue"/>
                <w:color w:val="283041"/>
                <w:sz w:val="21"/>
                <w:szCs w:val="21"/>
                <w:shd w:val="clear" w:color="auto" w:fill="FFFFFF"/>
              </w:rPr>
              <w:t>)</w:t>
            </w:r>
          </w:p>
          <w:p w14:paraId="39F8AD53" w14:textId="77777777" w:rsidR="00CC1A4C" w:rsidRDefault="00CC1A4C" w:rsidP="00733D45">
            <w:pPr>
              <w:pStyle w:val="AssignBody"/>
            </w:pPr>
          </w:p>
        </w:tc>
        <w:tc>
          <w:tcPr>
            <w:tcW w:w="3647" w:type="dxa"/>
            <w:tcBorders>
              <w:top w:val="single" w:sz="4" w:space="0" w:color="auto"/>
              <w:left w:val="single" w:sz="4" w:space="0" w:color="auto"/>
              <w:bottom w:val="single" w:sz="4" w:space="0" w:color="auto"/>
              <w:right w:val="single" w:sz="4" w:space="0" w:color="auto"/>
            </w:tcBorders>
          </w:tcPr>
          <w:p w14:paraId="141E0D1E" w14:textId="6BAEADA5" w:rsidR="00CC1A4C" w:rsidRDefault="00CC1A4C" w:rsidP="00733D45">
            <w:pPr>
              <w:pStyle w:val="AssignBody"/>
            </w:pPr>
            <w:r>
              <w:t>I have proof</w:t>
            </w:r>
            <w:r w:rsidR="003A21B3">
              <w:t>-</w:t>
            </w:r>
            <w:r>
              <w:t>read and spell checked my essay.</w:t>
            </w:r>
          </w:p>
        </w:tc>
      </w:tr>
      <w:tr w:rsidR="00CC1A4C" w14:paraId="517DA5F3" w14:textId="77777777" w:rsidTr="00733D45">
        <w:tc>
          <w:tcPr>
            <w:tcW w:w="1722" w:type="dxa"/>
            <w:tcBorders>
              <w:top w:val="single" w:sz="4" w:space="0" w:color="auto"/>
              <w:left w:val="single" w:sz="4" w:space="0" w:color="auto"/>
              <w:bottom w:val="single" w:sz="4" w:space="0" w:color="auto"/>
              <w:right w:val="single" w:sz="4" w:space="0" w:color="auto"/>
            </w:tcBorders>
            <w:hideMark/>
          </w:tcPr>
          <w:p w14:paraId="2A84C43B" w14:textId="77777777" w:rsidR="00CC1A4C" w:rsidRDefault="00CC1A4C" w:rsidP="00733D45">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4268DF5A" w14:textId="77777777" w:rsidR="00CC1A4C" w:rsidRDefault="00CC1A4C" w:rsidP="00733D45">
            <w:r>
              <w:rPr>
                <w:rFonts w:ascii="Helvetica Neue" w:hAnsi="Helvetica Neue"/>
                <w:color w:val="283041"/>
                <w:sz w:val="21"/>
                <w:szCs w:val="21"/>
                <w:shd w:val="clear" w:color="auto" w:fill="FFFFFF"/>
              </w:rPr>
              <w:t>Aim to continue developing a deeper understanding of why strategies are employed by teachers.</w:t>
            </w:r>
          </w:p>
          <w:p w14:paraId="4C4D6A51" w14:textId="77777777" w:rsidR="00CC1A4C" w:rsidRDefault="00CC1A4C" w:rsidP="00733D45">
            <w:pPr>
              <w:pStyle w:val="AssignBody"/>
            </w:pPr>
          </w:p>
        </w:tc>
        <w:tc>
          <w:tcPr>
            <w:tcW w:w="3647" w:type="dxa"/>
            <w:tcBorders>
              <w:top w:val="single" w:sz="4" w:space="0" w:color="auto"/>
              <w:left w:val="single" w:sz="4" w:space="0" w:color="auto"/>
              <w:bottom w:val="single" w:sz="4" w:space="0" w:color="auto"/>
              <w:right w:val="single" w:sz="4" w:space="0" w:color="auto"/>
            </w:tcBorders>
          </w:tcPr>
          <w:p w14:paraId="50F49179" w14:textId="77777777" w:rsidR="00CC1A4C" w:rsidRDefault="00CC1A4C" w:rsidP="00733D45">
            <w:pPr>
              <w:pStyle w:val="AssignBody"/>
            </w:pPr>
            <w:r>
              <w:t>I conducted an in-depth review of the existing research prior to undertaking the lesson study in order to develop further understanding of why positioning strategies are employed by teachers.</w:t>
            </w:r>
          </w:p>
        </w:tc>
      </w:tr>
      <w:tr w:rsidR="00CC1A4C" w14:paraId="5E211B6B" w14:textId="77777777" w:rsidTr="00733D45">
        <w:tc>
          <w:tcPr>
            <w:tcW w:w="1722" w:type="dxa"/>
            <w:tcBorders>
              <w:top w:val="single" w:sz="4" w:space="0" w:color="auto"/>
              <w:left w:val="single" w:sz="4" w:space="0" w:color="auto"/>
              <w:bottom w:val="single" w:sz="4" w:space="0" w:color="auto"/>
              <w:right w:val="single" w:sz="4" w:space="0" w:color="auto"/>
            </w:tcBorders>
            <w:hideMark/>
          </w:tcPr>
          <w:p w14:paraId="5C5430B2" w14:textId="77777777" w:rsidR="00CC1A4C" w:rsidRDefault="00CC1A4C" w:rsidP="00733D45">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24DCF934" w14:textId="77777777" w:rsidR="00CC1A4C" w:rsidRDefault="00CC1A4C" w:rsidP="00733D45">
            <w:r>
              <w:rPr>
                <w:rFonts w:ascii="Helvetica Neue" w:hAnsi="Helvetica Neue"/>
                <w:color w:val="283041"/>
                <w:sz w:val="21"/>
                <w:szCs w:val="21"/>
                <w:shd w:val="clear" w:color="auto" w:fill="FFFFFF"/>
              </w:rPr>
              <w:t>Develop your ability to further investigate contradictory information or research to support your judgements.</w:t>
            </w:r>
          </w:p>
          <w:p w14:paraId="4C50FFE1" w14:textId="77777777" w:rsidR="00CC1A4C" w:rsidRDefault="00CC1A4C" w:rsidP="00733D45">
            <w:pPr>
              <w:pStyle w:val="AssignBody"/>
            </w:pPr>
          </w:p>
        </w:tc>
        <w:tc>
          <w:tcPr>
            <w:tcW w:w="3647" w:type="dxa"/>
            <w:tcBorders>
              <w:top w:val="single" w:sz="4" w:space="0" w:color="auto"/>
              <w:left w:val="single" w:sz="4" w:space="0" w:color="auto"/>
              <w:bottom w:val="single" w:sz="4" w:space="0" w:color="auto"/>
              <w:right w:val="single" w:sz="4" w:space="0" w:color="auto"/>
            </w:tcBorders>
          </w:tcPr>
          <w:p w14:paraId="5A753939" w14:textId="77777777" w:rsidR="00CC1A4C" w:rsidRDefault="00CC1A4C" w:rsidP="00733D45">
            <w:pPr>
              <w:pStyle w:val="AssignBody"/>
            </w:pPr>
            <w:r>
              <w:t xml:space="preserve">I attempted to seek out contradictory viewpoints to provide criticality to the judgements that I made. I am unsure if I have consistently achieved this target throughout my writing. </w:t>
            </w:r>
          </w:p>
        </w:tc>
      </w:tr>
    </w:tbl>
    <w:p w14:paraId="22BC4A16" w14:textId="77777777" w:rsidR="00053096" w:rsidRDefault="00053096"/>
    <w:p w14:paraId="4AC3DEF0" w14:textId="3A95DFED" w:rsidR="00FF7759" w:rsidRPr="00053096" w:rsidRDefault="00053096">
      <w:pPr>
        <w:rPr>
          <w:rFonts w:ascii="Arial" w:hAnsi="Arial" w:cs="Arial"/>
          <w:b/>
          <w:bCs/>
          <w:i/>
          <w:iCs/>
          <w:sz w:val="28"/>
          <w:szCs w:val="28"/>
          <w:u w:val="single"/>
        </w:rPr>
      </w:pPr>
      <w:r w:rsidRPr="00053096">
        <w:rPr>
          <w:rFonts w:ascii="Arial" w:hAnsi="Arial" w:cs="Arial"/>
          <w:b/>
          <w:bCs/>
          <w:i/>
          <w:iCs/>
          <w:sz w:val="28"/>
          <w:szCs w:val="28"/>
          <w:u w:val="single"/>
        </w:rPr>
        <w:t>Introduction</w:t>
      </w:r>
    </w:p>
    <w:p w14:paraId="362D83F2" w14:textId="77777777" w:rsidR="00053096" w:rsidRDefault="00053096"/>
    <w:p w14:paraId="03ABD444" w14:textId="77777777"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The aim of the research is to investigate whether the teacher’s position in the classroom impacts pupils’ engagement in the tasks and overall progress towards the learning objectives during the lesson. The question that is explored in the study is ‘How does the teacher’s position in the classroom impact pupil engagement?’. For the purposes of this study, the teacher’s position refers to the teacher’s physical position in the classroom, whether they are stood at the front, stood at the back, circulating the classroom or sat at a desk. Pupil engagement is defined as both pupil’s participation in the lesson and pupil’s progress towards the learning objectives.</w:t>
      </w:r>
    </w:p>
    <w:p w14:paraId="71FAF25E" w14:textId="77777777" w:rsidR="00A0219B" w:rsidRPr="00CC1A4C" w:rsidRDefault="00A0219B" w:rsidP="00CC1A4C">
      <w:pPr>
        <w:spacing w:line="360" w:lineRule="auto"/>
        <w:rPr>
          <w:rFonts w:ascii="Arial" w:hAnsi="Arial" w:cs="Arial"/>
          <w:sz w:val="22"/>
          <w:szCs w:val="22"/>
        </w:rPr>
      </w:pPr>
    </w:p>
    <w:p w14:paraId="4330ECCB" w14:textId="1057B2FF"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lastRenderedPageBreak/>
        <w:t>The focus of the study was of particular interest</w:t>
      </w:r>
      <w:r w:rsidR="00FF7759" w:rsidRPr="00CC1A4C">
        <w:rPr>
          <w:rFonts w:ascii="Arial" w:hAnsi="Arial" w:cs="Arial"/>
          <w:sz w:val="22"/>
          <w:szCs w:val="22"/>
        </w:rPr>
        <w:t>,</w:t>
      </w:r>
      <w:r w:rsidRPr="00CC1A4C">
        <w:rPr>
          <w:rFonts w:ascii="Arial" w:hAnsi="Arial" w:cs="Arial"/>
          <w:sz w:val="22"/>
          <w:szCs w:val="22"/>
        </w:rPr>
        <w:t xml:space="preserve"> as I observed that pupils responded differently depending on where myself</w:t>
      </w:r>
      <w:r w:rsidR="00FF7759" w:rsidRPr="00CC1A4C">
        <w:rPr>
          <w:rFonts w:ascii="Arial" w:hAnsi="Arial" w:cs="Arial"/>
          <w:sz w:val="22"/>
          <w:szCs w:val="22"/>
        </w:rPr>
        <w:t xml:space="preserve"> </w:t>
      </w:r>
      <w:r w:rsidRPr="00CC1A4C">
        <w:rPr>
          <w:rFonts w:ascii="Arial" w:hAnsi="Arial" w:cs="Arial"/>
          <w:sz w:val="22"/>
          <w:szCs w:val="22"/>
        </w:rPr>
        <w:t>and other class teachers</w:t>
      </w:r>
      <w:r w:rsidR="00FF7759" w:rsidRPr="00CC1A4C">
        <w:rPr>
          <w:rFonts w:ascii="Arial" w:hAnsi="Arial" w:cs="Arial"/>
          <w:sz w:val="22"/>
          <w:szCs w:val="22"/>
        </w:rPr>
        <w:t xml:space="preserve"> </w:t>
      </w:r>
      <w:r w:rsidRPr="00CC1A4C">
        <w:rPr>
          <w:rFonts w:ascii="Arial" w:hAnsi="Arial" w:cs="Arial"/>
          <w:sz w:val="22"/>
          <w:szCs w:val="22"/>
        </w:rPr>
        <w:t xml:space="preserve">positioned themselves in the classroom. How to best position oneself in the classroom when giving instructions or commanding the class’ attention was an element of feedback </w:t>
      </w:r>
      <w:r w:rsidR="00FF7759" w:rsidRPr="00CC1A4C">
        <w:rPr>
          <w:rFonts w:ascii="Arial" w:hAnsi="Arial" w:cs="Arial"/>
          <w:sz w:val="22"/>
          <w:szCs w:val="22"/>
        </w:rPr>
        <w:t xml:space="preserve">that I </w:t>
      </w:r>
      <w:r w:rsidRPr="00CC1A4C">
        <w:rPr>
          <w:rFonts w:ascii="Arial" w:hAnsi="Arial" w:cs="Arial"/>
          <w:sz w:val="22"/>
          <w:szCs w:val="22"/>
        </w:rPr>
        <w:t>received. Whether the feedback given aligns with existing research on the topic or relies on more anecdotal evidence from</w:t>
      </w:r>
      <w:r w:rsidR="00FF7759" w:rsidRPr="00CC1A4C">
        <w:rPr>
          <w:rFonts w:ascii="Arial" w:hAnsi="Arial" w:cs="Arial"/>
          <w:sz w:val="22"/>
          <w:szCs w:val="22"/>
        </w:rPr>
        <w:t xml:space="preserve"> my mentor’s</w:t>
      </w:r>
      <w:r w:rsidRPr="00CC1A4C">
        <w:rPr>
          <w:rFonts w:ascii="Arial" w:hAnsi="Arial" w:cs="Arial"/>
          <w:sz w:val="22"/>
          <w:szCs w:val="22"/>
        </w:rPr>
        <w:t xml:space="preserve"> years of teaching experience, is something that I was interested to explore. </w:t>
      </w:r>
    </w:p>
    <w:p w14:paraId="46F91045" w14:textId="77777777" w:rsidR="00A0219B" w:rsidRPr="00CC1A4C" w:rsidRDefault="00A0219B" w:rsidP="00CC1A4C">
      <w:pPr>
        <w:spacing w:line="360" w:lineRule="auto"/>
        <w:rPr>
          <w:rFonts w:ascii="Arial" w:hAnsi="Arial" w:cs="Arial"/>
          <w:sz w:val="22"/>
          <w:szCs w:val="22"/>
        </w:rPr>
      </w:pPr>
    </w:p>
    <w:p w14:paraId="5BF20FD1" w14:textId="0A5B9B03"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The purpose of the research is first and foremost to improve and enhance my teaching practice. This will be achieved by working collaboratively to identify good practice concerning teacher positioning within the school context and testing whether existing research concerning teacher positioning applies to my specific school</w:t>
      </w:r>
      <w:r w:rsidR="00DC44A5" w:rsidRPr="00CC1A4C">
        <w:rPr>
          <w:rFonts w:ascii="Arial" w:hAnsi="Arial" w:cs="Arial"/>
          <w:sz w:val="22"/>
          <w:szCs w:val="22"/>
        </w:rPr>
        <w:t>,</w:t>
      </w:r>
      <w:r w:rsidRPr="00CC1A4C">
        <w:rPr>
          <w:rFonts w:ascii="Arial" w:hAnsi="Arial" w:cs="Arial"/>
          <w:sz w:val="22"/>
          <w:szCs w:val="22"/>
        </w:rPr>
        <w:t xml:space="preserve"> and class context. After discussing the topic with my research partner, we agreed that teacher positioning appeared to have an effect on our Year 7 classes in particular and as such</w:t>
      </w:r>
      <w:r w:rsidR="00DC44A5" w:rsidRPr="00CC1A4C">
        <w:rPr>
          <w:rFonts w:ascii="Arial" w:hAnsi="Arial" w:cs="Arial"/>
          <w:sz w:val="22"/>
          <w:szCs w:val="22"/>
        </w:rPr>
        <w:t>,</w:t>
      </w:r>
      <w:r w:rsidRPr="00CC1A4C">
        <w:rPr>
          <w:rFonts w:ascii="Arial" w:hAnsi="Arial" w:cs="Arial"/>
          <w:sz w:val="22"/>
          <w:szCs w:val="22"/>
        </w:rPr>
        <w:t xml:space="preserve"> chose to observe two different Year 7 classes in our study.</w:t>
      </w:r>
    </w:p>
    <w:p w14:paraId="70559C37" w14:textId="1DD545A8" w:rsidR="00A0219B" w:rsidRPr="00CC1A4C" w:rsidRDefault="00A0219B" w:rsidP="00CC1A4C">
      <w:pPr>
        <w:spacing w:line="360" w:lineRule="auto"/>
        <w:rPr>
          <w:rFonts w:ascii="Arial" w:hAnsi="Arial" w:cs="Arial"/>
          <w:sz w:val="22"/>
          <w:szCs w:val="22"/>
        </w:rPr>
      </w:pPr>
    </w:p>
    <w:p w14:paraId="2606FD22" w14:textId="677B1271" w:rsidR="00C91EBC" w:rsidRPr="00053096" w:rsidRDefault="00C91EBC"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 xml:space="preserve">Literature </w:t>
      </w:r>
      <w:r w:rsidR="00053096">
        <w:rPr>
          <w:rFonts w:ascii="Arial" w:hAnsi="Arial" w:cs="Arial"/>
          <w:b/>
          <w:bCs/>
          <w:i/>
          <w:iCs/>
          <w:sz w:val="28"/>
          <w:szCs w:val="28"/>
          <w:u w:val="single"/>
        </w:rPr>
        <w:t>R</w:t>
      </w:r>
      <w:r w:rsidRPr="00053096">
        <w:rPr>
          <w:rFonts w:ascii="Arial" w:hAnsi="Arial" w:cs="Arial"/>
          <w:b/>
          <w:bCs/>
          <w:i/>
          <w:iCs/>
          <w:sz w:val="28"/>
          <w:szCs w:val="28"/>
          <w:u w:val="single"/>
        </w:rPr>
        <w:t>eview</w:t>
      </w:r>
    </w:p>
    <w:p w14:paraId="1F56DB46" w14:textId="77777777"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 xml:space="preserve">Discussion of teacher positioning in the existing research situates the topic within the area of managing the learning environment. Where the teacher decides to position oneself and the body-language they display, is said to have an impact on managing, controlling and sustaining the attention of pupils </w:t>
      </w:r>
      <w:sdt>
        <w:sdtPr>
          <w:rPr>
            <w:rFonts w:ascii="Arial" w:hAnsi="Arial" w:cs="Arial"/>
            <w:sz w:val="22"/>
            <w:szCs w:val="22"/>
          </w:rPr>
          <w:id w:val="-1004272723"/>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Ber09 \l 2057 </w:instrText>
          </w:r>
          <w:r w:rsidRPr="00CC1A4C">
            <w:rPr>
              <w:rFonts w:ascii="Arial" w:hAnsi="Arial" w:cs="Arial"/>
              <w:sz w:val="22"/>
              <w:szCs w:val="22"/>
            </w:rPr>
            <w:fldChar w:fldCharType="separate"/>
          </w:r>
          <w:r w:rsidRPr="00CC1A4C">
            <w:rPr>
              <w:rFonts w:ascii="Arial" w:hAnsi="Arial" w:cs="Arial"/>
              <w:noProof/>
              <w:sz w:val="22"/>
              <w:szCs w:val="22"/>
            </w:rPr>
            <w:t>(Bertrand, 2009)</w:t>
          </w:r>
          <w:r w:rsidRPr="00CC1A4C">
            <w:rPr>
              <w:rFonts w:ascii="Arial" w:hAnsi="Arial" w:cs="Arial"/>
              <w:sz w:val="22"/>
              <w:szCs w:val="22"/>
            </w:rPr>
            <w:fldChar w:fldCharType="end"/>
          </w:r>
        </w:sdtContent>
      </w:sdt>
      <w:r w:rsidRPr="00CC1A4C">
        <w:rPr>
          <w:rFonts w:ascii="Arial" w:hAnsi="Arial" w:cs="Arial"/>
          <w:sz w:val="22"/>
          <w:szCs w:val="22"/>
        </w:rPr>
        <w:t xml:space="preserve">. Bertrand’s assertions are based on young learners specifically, but a similar assumption could likely extend to Year 7 pupils. Teachers of all age groups and subjects alike, need to command the attention of pupils in order to give instructions, speak to the class, organise activities and direct tasks. Where teachers position themselves when giving instructions may influence whether or not pupils hear instructions, are aware instructions have been given or choose to follow the instructions given </w:t>
      </w:r>
      <w:sdt>
        <w:sdtPr>
          <w:rPr>
            <w:rFonts w:ascii="Arial" w:hAnsi="Arial" w:cs="Arial"/>
            <w:sz w:val="22"/>
            <w:szCs w:val="22"/>
          </w:rPr>
          <w:id w:val="147246922"/>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Res18 \l 2057  \m Ber09</w:instrText>
          </w:r>
          <w:r w:rsidRPr="00CC1A4C">
            <w:rPr>
              <w:rFonts w:ascii="Arial" w:hAnsi="Arial" w:cs="Arial"/>
              <w:sz w:val="22"/>
              <w:szCs w:val="22"/>
            </w:rPr>
            <w:fldChar w:fldCharType="separate"/>
          </w:r>
          <w:r w:rsidRPr="00CC1A4C">
            <w:rPr>
              <w:rFonts w:ascii="Arial" w:hAnsi="Arial" w:cs="Arial"/>
              <w:noProof/>
              <w:sz w:val="22"/>
              <w:szCs w:val="22"/>
            </w:rPr>
            <w:t>(Restuningrum, 2018; Bertrand, 2009)</w:t>
          </w:r>
          <w:r w:rsidRPr="00CC1A4C">
            <w:rPr>
              <w:rFonts w:ascii="Arial" w:hAnsi="Arial" w:cs="Arial"/>
              <w:sz w:val="22"/>
              <w:szCs w:val="22"/>
            </w:rPr>
            <w:fldChar w:fldCharType="end"/>
          </w:r>
        </w:sdtContent>
      </w:sdt>
      <w:r w:rsidRPr="00CC1A4C">
        <w:rPr>
          <w:rFonts w:ascii="Arial" w:hAnsi="Arial" w:cs="Arial"/>
          <w:sz w:val="22"/>
          <w:szCs w:val="22"/>
        </w:rPr>
        <w:t>.</w:t>
      </w:r>
    </w:p>
    <w:p w14:paraId="6226D87B" w14:textId="77777777" w:rsidR="00A0219B" w:rsidRPr="00CC1A4C" w:rsidRDefault="00A0219B" w:rsidP="00CC1A4C">
      <w:pPr>
        <w:spacing w:line="360" w:lineRule="auto"/>
        <w:rPr>
          <w:rFonts w:ascii="Arial" w:hAnsi="Arial" w:cs="Arial"/>
          <w:sz w:val="22"/>
          <w:szCs w:val="22"/>
        </w:rPr>
      </w:pPr>
    </w:p>
    <w:p w14:paraId="074BCE8A" w14:textId="052840EF"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 xml:space="preserve">Once a task has been set for pupils to complete, where the teacher positions themselves becomes a means of monitoring and motivating pupils. Monitoring pupils is a component of assessment for learning as well as a class management strategy. When a teacher walks around the classroom to look at pupils work, which will henceforth be referred to as circulating, the teacher’s gestures and non-verbal behaviour conveys to pupils that they are being monitored </w:t>
      </w:r>
      <w:sdt>
        <w:sdtPr>
          <w:rPr>
            <w:rFonts w:ascii="Arial" w:hAnsi="Arial" w:cs="Arial"/>
            <w:sz w:val="22"/>
            <w:szCs w:val="22"/>
          </w:rPr>
          <w:id w:val="-255822916"/>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Sim06 \l 2057  \m Res18</w:instrText>
          </w:r>
          <w:r w:rsidRPr="00CC1A4C">
            <w:rPr>
              <w:rFonts w:ascii="Arial" w:hAnsi="Arial" w:cs="Arial"/>
              <w:sz w:val="22"/>
              <w:szCs w:val="22"/>
            </w:rPr>
            <w:fldChar w:fldCharType="separate"/>
          </w:r>
          <w:r w:rsidRPr="00CC1A4C">
            <w:rPr>
              <w:rFonts w:ascii="Arial" w:hAnsi="Arial" w:cs="Arial"/>
              <w:noProof/>
              <w:sz w:val="22"/>
              <w:szCs w:val="22"/>
            </w:rPr>
            <w:t>(Sime, 2006; Restuningrum, 2018)</w:t>
          </w:r>
          <w:r w:rsidRPr="00CC1A4C">
            <w:rPr>
              <w:rFonts w:ascii="Arial" w:hAnsi="Arial" w:cs="Arial"/>
              <w:sz w:val="22"/>
              <w:szCs w:val="22"/>
            </w:rPr>
            <w:fldChar w:fldCharType="end"/>
          </w:r>
        </w:sdtContent>
      </w:sdt>
      <w:r w:rsidRPr="00CC1A4C">
        <w:rPr>
          <w:rFonts w:ascii="Arial" w:hAnsi="Arial" w:cs="Arial"/>
          <w:sz w:val="22"/>
          <w:szCs w:val="22"/>
        </w:rPr>
        <w:t xml:space="preserve">. Circulating also gives the teacher the opportunity to speak to individual pupils and motivate them to engage with the work set. It has been suggested that circulating the classroom is a hallmark of effective teaching </w:t>
      </w:r>
      <w:sdt>
        <w:sdtPr>
          <w:rPr>
            <w:rFonts w:ascii="Arial" w:hAnsi="Arial" w:cs="Arial"/>
            <w:sz w:val="22"/>
            <w:szCs w:val="22"/>
          </w:rPr>
          <w:id w:val="-199732636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Cot881 \l 2057  \m Har07</w:instrText>
          </w:r>
          <w:r w:rsidRPr="00CC1A4C">
            <w:rPr>
              <w:rFonts w:ascii="Arial" w:hAnsi="Arial" w:cs="Arial"/>
              <w:sz w:val="22"/>
              <w:szCs w:val="22"/>
            </w:rPr>
            <w:fldChar w:fldCharType="separate"/>
          </w:r>
          <w:r w:rsidRPr="00CC1A4C">
            <w:rPr>
              <w:rFonts w:ascii="Arial" w:hAnsi="Arial" w:cs="Arial"/>
              <w:noProof/>
              <w:sz w:val="22"/>
              <w:szCs w:val="22"/>
            </w:rPr>
            <w:t>(Cotton, 1988; Harmer, 2007)</w:t>
          </w:r>
          <w:r w:rsidRPr="00CC1A4C">
            <w:rPr>
              <w:rFonts w:ascii="Arial" w:hAnsi="Arial" w:cs="Arial"/>
              <w:sz w:val="22"/>
              <w:szCs w:val="22"/>
            </w:rPr>
            <w:fldChar w:fldCharType="end"/>
          </w:r>
        </w:sdtContent>
      </w:sdt>
      <w:r w:rsidRPr="00CC1A4C">
        <w:rPr>
          <w:rFonts w:ascii="Arial" w:hAnsi="Arial" w:cs="Arial"/>
          <w:sz w:val="22"/>
          <w:szCs w:val="22"/>
        </w:rPr>
        <w:t xml:space="preserve">. How often a teacher chooses to circulate the classroom may be influenced by many factors, including the type of task pupils are undertaking, the teacher’s classroom management strategy, and </w:t>
      </w:r>
      <w:r w:rsidR="00DC44A5" w:rsidRPr="00CC1A4C">
        <w:rPr>
          <w:rFonts w:ascii="Arial" w:hAnsi="Arial" w:cs="Arial"/>
          <w:sz w:val="22"/>
          <w:szCs w:val="22"/>
        </w:rPr>
        <w:t>the level of</w:t>
      </w:r>
      <w:r w:rsidRPr="00CC1A4C">
        <w:rPr>
          <w:rFonts w:ascii="Arial" w:hAnsi="Arial" w:cs="Arial"/>
          <w:sz w:val="22"/>
          <w:szCs w:val="22"/>
        </w:rPr>
        <w:t xml:space="preserve"> teacher support pupils require </w:t>
      </w:r>
      <w:sdt>
        <w:sdtPr>
          <w:rPr>
            <w:rFonts w:ascii="Arial" w:hAnsi="Arial" w:cs="Arial"/>
            <w:sz w:val="22"/>
            <w:szCs w:val="22"/>
          </w:rPr>
          <w:id w:val="-271941540"/>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Har07 \l 2057 </w:instrText>
          </w:r>
          <w:r w:rsidRPr="00CC1A4C">
            <w:rPr>
              <w:rFonts w:ascii="Arial" w:hAnsi="Arial" w:cs="Arial"/>
              <w:sz w:val="22"/>
              <w:szCs w:val="22"/>
            </w:rPr>
            <w:fldChar w:fldCharType="separate"/>
          </w:r>
          <w:r w:rsidRPr="00CC1A4C">
            <w:rPr>
              <w:rFonts w:ascii="Arial" w:hAnsi="Arial" w:cs="Arial"/>
              <w:noProof/>
              <w:sz w:val="22"/>
              <w:szCs w:val="22"/>
            </w:rPr>
            <w:t>(Harmer, 2007)</w:t>
          </w:r>
          <w:r w:rsidRPr="00CC1A4C">
            <w:rPr>
              <w:rFonts w:ascii="Arial" w:hAnsi="Arial" w:cs="Arial"/>
              <w:sz w:val="22"/>
              <w:szCs w:val="22"/>
            </w:rPr>
            <w:fldChar w:fldCharType="end"/>
          </w:r>
        </w:sdtContent>
      </w:sdt>
      <w:r w:rsidRPr="00CC1A4C">
        <w:rPr>
          <w:rFonts w:ascii="Arial" w:hAnsi="Arial" w:cs="Arial"/>
          <w:sz w:val="22"/>
          <w:szCs w:val="22"/>
        </w:rPr>
        <w:t xml:space="preserve">. </w:t>
      </w:r>
    </w:p>
    <w:p w14:paraId="023F2E2C" w14:textId="77777777" w:rsidR="00A0219B" w:rsidRPr="00CC1A4C" w:rsidRDefault="00A0219B" w:rsidP="00CC1A4C">
      <w:pPr>
        <w:spacing w:line="360" w:lineRule="auto"/>
        <w:rPr>
          <w:rFonts w:ascii="Arial" w:hAnsi="Arial" w:cs="Arial"/>
          <w:sz w:val="22"/>
          <w:szCs w:val="22"/>
        </w:rPr>
      </w:pPr>
    </w:p>
    <w:p w14:paraId="4CDAFDA3" w14:textId="33AEC9B2"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 xml:space="preserve">Teachers attempt to influence how pupils will behave via their physical position and posture </w:t>
      </w:r>
      <w:sdt>
        <w:sdtPr>
          <w:rPr>
            <w:rFonts w:ascii="Arial" w:hAnsi="Arial" w:cs="Arial"/>
            <w:sz w:val="22"/>
            <w:szCs w:val="22"/>
          </w:rPr>
          <w:id w:val="-81433275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Res18 \l 2057 </w:instrText>
          </w:r>
          <w:r w:rsidRPr="00CC1A4C">
            <w:rPr>
              <w:rFonts w:ascii="Arial" w:hAnsi="Arial" w:cs="Arial"/>
              <w:sz w:val="22"/>
              <w:szCs w:val="22"/>
            </w:rPr>
            <w:fldChar w:fldCharType="separate"/>
          </w:r>
          <w:r w:rsidRPr="00CC1A4C">
            <w:rPr>
              <w:rFonts w:ascii="Arial" w:hAnsi="Arial" w:cs="Arial"/>
              <w:noProof/>
              <w:sz w:val="22"/>
              <w:szCs w:val="22"/>
            </w:rPr>
            <w:t>(Restuningrum, 2018)</w:t>
          </w:r>
          <w:r w:rsidRPr="00CC1A4C">
            <w:rPr>
              <w:rFonts w:ascii="Arial" w:hAnsi="Arial" w:cs="Arial"/>
              <w:sz w:val="22"/>
              <w:szCs w:val="22"/>
            </w:rPr>
            <w:fldChar w:fldCharType="end"/>
          </w:r>
        </w:sdtContent>
      </w:sdt>
      <w:r w:rsidRPr="00CC1A4C">
        <w:rPr>
          <w:rFonts w:ascii="Arial" w:hAnsi="Arial" w:cs="Arial"/>
          <w:sz w:val="22"/>
          <w:szCs w:val="22"/>
        </w:rPr>
        <w:t xml:space="preserve">. A teacher’s position can signal to pupils how they are expected to respond. If a teacher is stood at the front of the classroom, they likely expect quiet from the class. If a teacher is circulating the classroom, pupils may be more likely to ask them for help or support with their work. If a teacher is stood at the back of the classroom monitoring pupils work, pupils may have an awareness of being watched and work harder. Harmer suggests that a teacher’s position can convey several different meanings depending on how it is interpreted </w:t>
      </w:r>
      <w:sdt>
        <w:sdtPr>
          <w:rPr>
            <w:rFonts w:ascii="Arial" w:hAnsi="Arial" w:cs="Arial"/>
            <w:sz w:val="22"/>
            <w:szCs w:val="22"/>
          </w:rPr>
          <w:id w:val="-145061971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Har07 \l 2057 </w:instrText>
          </w:r>
          <w:r w:rsidRPr="00CC1A4C">
            <w:rPr>
              <w:rFonts w:ascii="Arial" w:hAnsi="Arial" w:cs="Arial"/>
              <w:sz w:val="22"/>
              <w:szCs w:val="22"/>
            </w:rPr>
            <w:fldChar w:fldCharType="separate"/>
          </w:r>
          <w:r w:rsidRPr="00CC1A4C">
            <w:rPr>
              <w:rFonts w:ascii="Arial" w:hAnsi="Arial" w:cs="Arial"/>
              <w:noProof/>
              <w:sz w:val="22"/>
              <w:szCs w:val="22"/>
            </w:rPr>
            <w:t>(Harmer, 2007)</w:t>
          </w:r>
          <w:r w:rsidRPr="00CC1A4C">
            <w:rPr>
              <w:rFonts w:ascii="Arial" w:hAnsi="Arial" w:cs="Arial"/>
              <w:sz w:val="22"/>
              <w:szCs w:val="22"/>
            </w:rPr>
            <w:fldChar w:fldCharType="end"/>
          </w:r>
        </w:sdtContent>
      </w:sdt>
      <w:r w:rsidRPr="00CC1A4C">
        <w:rPr>
          <w:rFonts w:ascii="Arial" w:hAnsi="Arial" w:cs="Arial"/>
          <w:sz w:val="22"/>
          <w:szCs w:val="22"/>
        </w:rPr>
        <w:t xml:space="preserve">. However, teacher positioning as part of an established classroom routine may  have more clarity and be interpreted as intended by pupils more often </w:t>
      </w:r>
      <w:sdt>
        <w:sdtPr>
          <w:rPr>
            <w:rFonts w:ascii="Arial" w:hAnsi="Arial" w:cs="Arial"/>
            <w:sz w:val="22"/>
            <w:szCs w:val="22"/>
          </w:rPr>
          <w:id w:val="-1812853276"/>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Sim06 \l 2057  \m Res18</w:instrText>
          </w:r>
          <w:r w:rsidRPr="00CC1A4C">
            <w:rPr>
              <w:rFonts w:ascii="Arial" w:hAnsi="Arial" w:cs="Arial"/>
              <w:sz w:val="22"/>
              <w:szCs w:val="22"/>
            </w:rPr>
            <w:fldChar w:fldCharType="separate"/>
          </w:r>
          <w:r w:rsidRPr="00CC1A4C">
            <w:rPr>
              <w:rFonts w:ascii="Arial" w:hAnsi="Arial" w:cs="Arial"/>
              <w:noProof/>
              <w:sz w:val="22"/>
              <w:szCs w:val="22"/>
            </w:rPr>
            <w:t>(Sime, 2006; Restuningrum, 2018)</w:t>
          </w:r>
          <w:r w:rsidRPr="00CC1A4C">
            <w:rPr>
              <w:rFonts w:ascii="Arial" w:hAnsi="Arial" w:cs="Arial"/>
              <w:sz w:val="22"/>
              <w:szCs w:val="22"/>
            </w:rPr>
            <w:fldChar w:fldCharType="end"/>
          </w:r>
        </w:sdtContent>
      </w:sdt>
      <w:r w:rsidRPr="00CC1A4C">
        <w:rPr>
          <w:rFonts w:ascii="Arial" w:hAnsi="Arial" w:cs="Arial"/>
          <w:sz w:val="22"/>
          <w:szCs w:val="22"/>
        </w:rPr>
        <w:t>.</w:t>
      </w:r>
    </w:p>
    <w:p w14:paraId="08414424" w14:textId="77777777" w:rsidR="00A0219B" w:rsidRPr="00CC1A4C" w:rsidRDefault="00A0219B" w:rsidP="00CC1A4C">
      <w:pPr>
        <w:spacing w:line="360" w:lineRule="auto"/>
        <w:rPr>
          <w:rFonts w:ascii="Arial" w:hAnsi="Arial" w:cs="Arial"/>
          <w:sz w:val="22"/>
          <w:szCs w:val="22"/>
        </w:rPr>
      </w:pPr>
    </w:p>
    <w:p w14:paraId="4ADFCF1A" w14:textId="7AAB5BCA"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 xml:space="preserve">Where a teacher positions themselves in relation to the pupils can provoke an emotional reaction from the pupils. Some pupils may be uncomfortable if a teacher is too close to them in physical proximity. Analogously, some pupils may perceive a teacher who maintains their distance to be cold or inaccessible </w:t>
      </w:r>
      <w:sdt>
        <w:sdtPr>
          <w:rPr>
            <w:rFonts w:ascii="Arial" w:hAnsi="Arial" w:cs="Arial"/>
            <w:sz w:val="22"/>
            <w:szCs w:val="22"/>
          </w:rPr>
          <w:id w:val="-89134425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Har07 \l 2057  \m Res18</w:instrText>
          </w:r>
          <w:r w:rsidRPr="00CC1A4C">
            <w:rPr>
              <w:rFonts w:ascii="Arial" w:hAnsi="Arial" w:cs="Arial"/>
              <w:sz w:val="22"/>
              <w:szCs w:val="22"/>
            </w:rPr>
            <w:fldChar w:fldCharType="separate"/>
          </w:r>
          <w:r w:rsidRPr="00CC1A4C">
            <w:rPr>
              <w:rFonts w:ascii="Arial" w:hAnsi="Arial" w:cs="Arial"/>
              <w:noProof/>
              <w:sz w:val="22"/>
              <w:szCs w:val="22"/>
            </w:rPr>
            <w:t>(Harmer, 2007; Restuningrum, 2018)</w:t>
          </w:r>
          <w:r w:rsidRPr="00CC1A4C">
            <w:rPr>
              <w:rFonts w:ascii="Arial" w:hAnsi="Arial" w:cs="Arial"/>
              <w:sz w:val="22"/>
              <w:szCs w:val="22"/>
            </w:rPr>
            <w:fldChar w:fldCharType="end"/>
          </w:r>
        </w:sdtContent>
      </w:sdt>
      <w:r w:rsidRPr="00CC1A4C">
        <w:rPr>
          <w:rFonts w:ascii="Arial" w:hAnsi="Arial" w:cs="Arial"/>
          <w:sz w:val="22"/>
          <w:szCs w:val="22"/>
        </w:rPr>
        <w:t>. For practical purposes teachers may need to position themselves near pupils so that they are able to see pupils’ work clearly or speak to them individually. Harmer contends that teachers should have an awareness of how pupils react to how they position themselves and modify their positioning accordingly. Teachers can contribute to the atmosphere of the classroom depending on their positioning. A teacher who will sit on the floor with pupils or kneel down to work with a pair of pupils could be perceived as creating a more informal classroom structure by placing themselves on the same physical level as their pupils</w:t>
      </w:r>
      <w:r w:rsidR="00DC44A5" w:rsidRPr="00CC1A4C">
        <w:rPr>
          <w:rFonts w:ascii="Arial" w:hAnsi="Arial" w:cs="Arial"/>
          <w:sz w:val="22"/>
          <w:szCs w:val="22"/>
        </w:rPr>
        <w:t xml:space="preserve"> </w:t>
      </w:r>
      <w:sdt>
        <w:sdtPr>
          <w:rPr>
            <w:rFonts w:ascii="Arial" w:hAnsi="Arial" w:cs="Arial"/>
            <w:sz w:val="22"/>
            <w:szCs w:val="22"/>
          </w:rPr>
          <w:id w:val="-783503568"/>
          <w:citation/>
        </w:sdtPr>
        <w:sdtContent>
          <w:r w:rsidR="00DC44A5" w:rsidRPr="00CC1A4C">
            <w:rPr>
              <w:rFonts w:ascii="Arial" w:hAnsi="Arial" w:cs="Arial"/>
              <w:sz w:val="22"/>
              <w:szCs w:val="22"/>
            </w:rPr>
            <w:fldChar w:fldCharType="begin"/>
          </w:r>
          <w:r w:rsidR="00DC44A5" w:rsidRPr="00CC1A4C">
            <w:rPr>
              <w:rFonts w:ascii="Arial" w:hAnsi="Arial" w:cs="Arial"/>
              <w:sz w:val="22"/>
              <w:szCs w:val="22"/>
            </w:rPr>
            <w:instrText xml:space="preserve"> CITATION Har07 \l 2057  \m Res18</w:instrText>
          </w:r>
          <w:r w:rsidR="00DC44A5" w:rsidRPr="00CC1A4C">
            <w:rPr>
              <w:rFonts w:ascii="Arial" w:hAnsi="Arial" w:cs="Arial"/>
              <w:sz w:val="22"/>
              <w:szCs w:val="22"/>
            </w:rPr>
            <w:fldChar w:fldCharType="separate"/>
          </w:r>
          <w:r w:rsidR="00DC44A5" w:rsidRPr="00CC1A4C">
            <w:rPr>
              <w:rFonts w:ascii="Arial" w:hAnsi="Arial" w:cs="Arial"/>
              <w:noProof/>
              <w:sz w:val="22"/>
              <w:szCs w:val="22"/>
            </w:rPr>
            <w:t>(Harmer, 2007; Restuningrum, 2018)</w:t>
          </w:r>
          <w:r w:rsidR="00DC44A5" w:rsidRPr="00CC1A4C">
            <w:rPr>
              <w:rFonts w:ascii="Arial" w:hAnsi="Arial" w:cs="Arial"/>
              <w:sz w:val="22"/>
              <w:szCs w:val="22"/>
            </w:rPr>
            <w:fldChar w:fldCharType="end"/>
          </w:r>
        </w:sdtContent>
      </w:sdt>
      <w:r w:rsidRPr="00CC1A4C">
        <w:rPr>
          <w:rFonts w:ascii="Arial" w:hAnsi="Arial" w:cs="Arial"/>
          <w:sz w:val="22"/>
          <w:szCs w:val="22"/>
        </w:rPr>
        <w:t xml:space="preserve">. </w:t>
      </w:r>
    </w:p>
    <w:p w14:paraId="0718F0DD" w14:textId="77777777" w:rsidR="00A0219B" w:rsidRPr="00CC1A4C" w:rsidRDefault="00A0219B" w:rsidP="00CC1A4C">
      <w:pPr>
        <w:spacing w:line="360" w:lineRule="auto"/>
        <w:rPr>
          <w:rFonts w:ascii="Arial" w:hAnsi="Arial" w:cs="Arial"/>
          <w:sz w:val="22"/>
          <w:szCs w:val="22"/>
        </w:rPr>
      </w:pPr>
    </w:p>
    <w:p w14:paraId="62DD0EA6" w14:textId="7414E772"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Teachers often employ non-verbal behaviours and gestures when teaching. Sime’s</w:t>
      </w:r>
      <w:r w:rsidR="00DC44A5" w:rsidRPr="00CC1A4C">
        <w:rPr>
          <w:rFonts w:ascii="Arial" w:hAnsi="Arial" w:cs="Arial"/>
          <w:sz w:val="22"/>
          <w:szCs w:val="22"/>
        </w:rPr>
        <w:t xml:space="preserve"> (2006)</w:t>
      </w:r>
      <w:r w:rsidRPr="00CC1A4C">
        <w:rPr>
          <w:rFonts w:ascii="Arial" w:hAnsi="Arial" w:cs="Arial"/>
          <w:sz w:val="22"/>
          <w:szCs w:val="22"/>
        </w:rPr>
        <w:t xml:space="preserve"> research characterises the use of non-verbal behaviour as having three distinct purposes in the classroom: as functions of learning, as functions of learner’s emotional engagement, as functions of classroom management and organisation. Where a teacher is positioned can impact whether pupils receive non-verbal cues and whether pupils interpret them as they were intended by the teacher. Teachers use gestures and non-verbal behaviours as part of direct teaching to develop explanation, to clarify concepts and to indicate the correctness of a pupil’s </w:t>
      </w:r>
      <w:r w:rsidR="005613A2" w:rsidRPr="00CC1A4C">
        <w:rPr>
          <w:rFonts w:ascii="Arial" w:hAnsi="Arial" w:cs="Arial"/>
          <w:sz w:val="22"/>
          <w:szCs w:val="22"/>
        </w:rPr>
        <w:t>response</w:t>
      </w:r>
      <w:r w:rsidRPr="00CC1A4C">
        <w:rPr>
          <w:rFonts w:ascii="Arial" w:hAnsi="Arial" w:cs="Arial"/>
          <w:sz w:val="22"/>
          <w:szCs w:val="22"/>
        </w:rPr>
        <w:t xml:space="preserve">. The non-verbal behaviours, along with posture and the physical position </w:t>
      </w:r>
      <w:r w:rsidRPr="00CC1A4C">
        <w:rPr>
          <w:rFonts w:ascii="Arial" w:hAnsi="Arial" w:cs="Arial"/>
          <w:sz w:val="22"/>
          <w:szCs w:val="22"/>
        </w:rPr>
        <w:lastRenderedPageBreak/>
        <w:t xml:space="preserve">teachers take in the classroom can convey an emotional message to pupils. Teachers may convey a range of emotions that may influence pupil engagement by how and where they stand, their facial expressions, their body language and their levels of eye contact. The position of the teacher can serve an organisational function in the classroom. For example, a teacher may point to individual pupils to put them into groups or a seating plan, as such the teacher must position themselves so that pupils have an unobstructed view and can clearly see their gestures </w:t>
      </w:r>
      <w:sdt>
        <w:sdtPr>
          <w:rPr>
            <w:rFonts w:ascii="Arial" w:hAnsi="Arial" w:cs="Arial"/>
            <w:sz w:val="22"/>
            <w:szCs w:val="22"/>
          </w:rPr>
          <w:id w:val="639931323"/>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Sim06 \l 2057 </w:instrText>
          </w:r>
          <w:r w:rsidRPr="00CC1A4C">
            <w:rPr>
              <w:rFonts w:ascii="Arial" w:hAnsi="Arial" w:cs="Arial"/>
              <w:sz w:val="22"/>
              <w:szCs w:val="22"/>
            </w:rPr>
            <w:fldChar w:fldCharType="separate"/>
          </w:r>
          <w:r w:rsidRPr="00CC1A4C">
            <w:rPr>
              <w:rFonts w:ascii="Arial" w:hAnsi="Arial" w:cs="Arial"/>
              <w:noProof/>
              <w:sz w:val="22"/>
              <w:szCs w:val="22"/>
            </w:rPr>
            <w:t>(Sime, 2006)</w:t>
          </w:r>
          <w:r w:rsidRPr="00CC1A4C">
            <w:rPr>
              <w:rFonts w:ascii="Arial" w:hAnsi="Arial" w:cs="Arial"/>
              <w:sz w:val="22"/>
              <w:szCs w:val="22"/>
            </w:rPr>
            <w:fldChar w:fldCharType="end"/>
          </w:r>
        </w:sdtContent>
      </w:sdt>
      <w:r w:rsidRPr="00CC1A4C">
        <w:rPr>
          <w:rFonts w:ascii="Arial" w:hAnsi="Arial" w:cs="Arial"/>
          <w:sz w:val="22"/>
          <w:szCs w:val="22"/>
        </w:rPr>
        <w:t xml:space="preserve">. </w:t>
      </w:r>
    </w:p>
    <w:p w14:paraId="5587D144" w14:textId="77777777" w:rsidR="00A0219B" w:rsidRPr="00CC1A4C" w:rsidRDefault="00A0219B" w:rsidP="00CC1A4C">
      <w:pPr>
        <w:spacing w:line="360" w:lineRule="auto"/>
        <w:rPr>
          <w:rFonts w:ascii="Arial" w:hAnsi="Arial" w:cs="Arial"/>
          <w:sz w:val="22"/>
          <w:szCs w:val="22"/>
        </w:rPr>
      </w:pPr>
    </w:p>
    <w:p w14:paraId="56740B2C" w14:textId="6C5559F2" w:rsidR="00A0219B" w:rsidRPr="00CC1A4C" w:rsidRDefault="00A0219B" w:rsidP="00CC1A4C">
      <w:pPr>
        <w:spacing w:line="360" w:lineRule="auto"/>
        <w:rPr>
          <w:rFonts w:ascii="Arial" w:hAnsi="Arial" w:cs="Arial"/>
          <w:sz w:val="22"/>
          <w:szCs w:val="22"/>
        </w:rPr>
      </w:pPr>
      <w:r w:rsidRPr="00CC1A4C">
        <w:rPr>
          <w:rFonts w:ascii="Arial" w:hAnsi="Arial" w:cs="Arial"/>
          <w:sz w:val="22"/>
          <w:szCs w:val="22"/>
        </w:rPr>
        <w:t xml:space="preserve">The research question was refined after exploring the existing research on teachers positioning in the classroom to focus on the impact on pupil’s learning. The existing literature tends to discuss the impact of teacher positioning on pupil’s behaviour. A study of the influence of teacher positioning on pupils’ learning, while limited in scope, may contribute some new insight to the existing research on this area of classroom practice. </w:t>
      </w:r>
    </w:p>
    <w:p w14:paraId="21688E8E" w14:textId="433197F5" w:rsidR="00C91EBC" w:rsidRPr="00053096" w:rsidRDefault="00C91EBC" w:rsidP="00CC1A4C">
      <w:pPr>
        <w:spacing w:line="360" w:lineRule="auto"/>
        <w:rPr>
          <w:rFonts w:ascii="Arial" w:hAnsi="Arial" w:cs="Arial"/>
          <w:b/>
          <w:bCs/>
          <w:i/>
          <w:iCs/>
          <w:sz w:val="28"/>
          <w:szCs w:val="28"/>
        </w:rPr>
      </w:pPr>
    </w:p>
    <w:p w14:paraId="609F5896" w14:textId="1CB66F37" w:rsidR="00C91EBC" w:rsidRPr="00053096" w:rsidRDefault="00C91EBC"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Methodology</w:t>
      </w:r>
    </w:p>
    <w:p w14:paraId="61CC5A66" w14:textId="41BF6C3C" w:rsidR="00A0219B" w:rsidRPr="00CC1A4C" w:rsidRDefault="00A0219B" w:rsidP="00CC1A4C">
      <w:pPr>
        <w:spacing w:line="360" w:lineRule="auto"/>
        <w:rPr>
          <w:rFonts w:ascii="Arial" w:hAnsi="Arial" w:cs="Arial"/>
          <w:sz w:val="22"/>
          <w:szCs w:val="22"/>
        </w:rPr>
      </w:pPr>
    </w:p>
    <w:p w14:paraId="35D26837" w14:textId="34C35CE3" w:rsidR="000F2494" w:rsidRPr="00CC1A4C" w:rsidRDefault="000F2494" w:rsidP="00CC1A4C">
      <w:pPr>
        <w:spacing w:line="360" w:lineRule="auto"/>
        <w:rPr>
          <w:rFonts w:ascii="Arial" w:eastAsia="Times New Roman" w:hAnsi="Arial" w:cs="Arial"/>
          <w:color w:val="232323"/>
          <w:sz w:val="22"/>
          <w:szCs w:val="22"/>
          <w:lang w:eastAsia="en-GB"/>
        </w:rPr>
      </w:pPr>
      <w:r w:rsidRPr="00CC1A4C">
        <w:rPr>
          <w:rFonts w:ascii="Arial" w:eastAsia="Times New Roman" w:hAnsi="Arial" w:cs="Arial"/>
          <w:color w:val="232323"/>
          <w:sz w:val="22"/>
          <w:szCs w:val="22"/>
          <w:lang w:eastAsia="en-GB"/>
        </w:rPr>
        <w:t xml:space="preserve">The method of research utilised is Lesson Study (LS) which is a form of action research. LS is a practice of teacher development that originated in Japan but has been adapted for use by western teachers </w:t>
      </w:r>
      <w:sdt>
        <w:sdtPr>
          <w:rPr>
            <w:rFonts w:ascii="Arial" w:eastAsia="Times New Roman" w:hAnsi="Arial" w:cs="Arial"/>
            <w:color w:val="232323"/>
            <w:sz w:val="22"/>
            <w:szCs w:val="22"/>
            <w:lang w:eastAsia="en-GB"/>
          </w:rPr>
          <w:id w:val="465010790"/>
          <w:citation/>
        </w:sdtPr>
        <w:sdtContent>
          <w:r w:rsidRPr="00CC1A4C">
            <w:rPr>
              <w:rFonts w:ascii="Arial" w:eastAsia="Times New Roman" w:hAnsi="Arial" w:cs="Arial"/>
              <w:color w:val="232323"/>
              <w:sz w:val="22"/>
              <w:szCs w:val="22"/>
              <w:lang w:eastAsia="en-GB"/>
            </w:rPr>
            <w:fldChar w:fldCharType="begin"/>
          </w:r>
          <w:r w:rsidR="000F6679" w:rsidRPr="00CC1A4C">
            <w:rPr>
              <w:rFonts w:ascii="Arial" w:eastAsia="Times New Roman" w:hAnsi="Arial" w:cs="Arial"/>
              <w:color w:val="232323"/>
              <w:sz w:val="22"/>
              <w:szCs w:val="22"/>
              <w:lang w:eastAsia="en-GB"/>
            </w:rPr>
            <w:instrText xml:space="preserve">CITATION Ras15 \m Edu17 \l 2057 </w:instrText>
          </w:r>
          <w:r w:rsidRPr="00CC1A4C">
            <w:rPr>
              <w:rFonts w:ascii="Arial" w:eastAsia="Times New Roman" w:hAnsi="Arial" w:cs="Arial"/>
              <w:color w:val="232323"/>
              <w:sz w:val="22"/>
              <w:szCs w:val="22"/>
              <w:lang w:eastAsia="en-GB"/>
            </w:rPr>
            <w:fldChar w:fldCharType="separate"/>
          </w:r>
          <w:r w:rsidR="000F6679" w:rsidRPr="00CC1A4C">
            <w:rPr>
              <w:rFonts w:ascii="Arial" w:eastAsia="Times New Roman" w:hAnsi="Arial" w:cs="Arial"/>
              <w:noProof/>
              <w:color w:val="232323"/>
              <w:sz w:val="22"/>
              <w:szCs w:val="22"/>
              <w:lang w:eastAsia="en-GB"/>
            </w:rPr>
            <w:t>(Rasmussen, 2015; Education Endowment Foundation, 2017)</w:t>
          </w:r>
          <w:r w:rsidRPr="00CC1A4C">
            <w:rPr>
              <w:rFonts w:ascii="Arial" w:eastAsia="Times New Roman" w:hAnsi="Arial" w:cs="Arial"/>
              <w:color w:val="232323"/>
              <w:sz w:val="22"/>
              <w:szCs w:val="22"/>
              <w:lang w:eastAsia="en-GB"/>
            </w:rPr>
            <w:fldChar w:fldCharType="end"/>
          </w:r>
        </w:sdtContent>
      </w:sdt>
      <w:r w:rsidRPr="00CC1A4C">
        <w:rPr>
          <w:rFonts w:ascii="Arial" w:eastAsia="Times New Roman" w:hAnsi="Arial" w:cs="Arial"/>
          <w:color w:val="232323"/>
          <w:sz w:val="22"/>
          <w:szCs w:val="22"/>
          <w:lang w:eastAsia="en-GB"/>
        </w:rPr>
        <w:t xml:space="preserve">. </w:t>
      </w:r>
      <w:sdt>
        <w:sdtPr>
          <w:rPr>
            <w:rFonts w:ascii="Arial" w:eastAsia="Times New Roman" w:hAnsi="Arial" w:cs="Arial"/>
            <w:color w:val="232323"/>
            <w:sz w:val="22"/>
            <w:szCs w:val="22"/>
            <w:lang w:eastAsia="en-GB"/>
          </w:rPr>
          <w:id w:val="801353129"/>
          <w:citation/>
        </w:sdtPr>
        <w:sdtContent>
          <w:r w:rsidRPr="00CC1A4C">
            <w:rPr>
              <w:rFonts w:ascii="Arial" w:eastAsia="Times New Roman" w:hAnsi="Arial" w:cs="Arial"/>
              <w:color w:val="232323"/>
              <w:sz w:val="22"/>
              <w:szCs w:val="22"/>
              <w:lang w:eastAsia="en-GB"/>
            </w:rPr>
            <w:fldChar w:fldCharType="begin"/>
          </w:r>
          <w:r w:rsidRPr="00CC1A4C">
            <w:rPr>
              <w:rFonts w:ascii="Arial" w:eastAsia="Times New Roman" w:hAnsi="Arial" w:cs="Arial"/>
              <w:color w:val="232323"/>
              <w:sz w:val="22"/>
              <w:szCs w:val="22"/>
              <w:lang w:eastAsia="en-GB"/>
            </w:rPr>
            <w:instrText xml:space="preserve"> CITATION Dud12 \l 2057 </w:instrText>
          </w:r>
          <w:r w:rsidRPr="00CC1A4C">
            <w:rPr>
              <w:rFonts w:ascii="Arial" w:eastAsia="Times New Roman" w:hAnsi="Arial" w:cs="Arial"/>
              <w:color w:val="232323"/>
              <w:sz w:val="22"/>
              <w:szCs w:val="22"/>
              <w:lang w:eastAsia="en-GB"/>
            </w:rPr>
            <w:fldChar w:fldCharType="separate"/>
          </w:r>
          <w:r w:rsidRPr="00CC1A4C">
            <w:rPr>
              <w:rFonts w:ascii="Arial" w:eastAsia="Times New Roman" w:hAnsi="Arial" w:cs="Arial"/>
              <w:noProof/>
              <w:color w:val="232323"/>
              <w:sz w:val="22"/>
              <w:szCs w:val="22"/>
              <w:lang w:eastAsia="en-GB"/>
            </w:rPr>
            <w:t>(Dudley, 2012)</w:t>
          </w:r>
          <w:r w:rsidRPr="00CC1A4C">
            <w:rPr>
              <w:rFonts w:ascii="Arial" w:eastAsia="Times New Roman" w:hAnsi="Arial" w:cs="Arial"/>
              <w:color w:val="232323"/>
              <w:sz w:val="22"/>
              <w:szCs w:val="22"/>
              <w:lang w:eastAsia="en-GB"/>
            </w:rPr>
            <w:fldChar w:fldCharType="end"/>
          </w:r>
        </w:sdtContent>
      </w:sdt>
      <w:r w:rsidRPr="00CC1A4C">
        <w:rPr>
          <w:rFonts w:ascii="Arial" w:eastAsia="Times New Roman" w:hAnsi="Arial" w:cs="Arial"/>
          <w:color w:val="232323"/>
          <w:sz w:val="22"/>
          <w:szCs w:val="22"/>
          <w:lang w:eastAsia="en-GB"/>
        </w:rPr>
        <w:t xml:space="preserve"> advocates a model that consists of collaborating with one or more other practitioners to plan, teach, observe and reflect upon a research lesson. The purpose of LS is to reflect in collaboration on a specific pedagogical focus in order to improve teaching and learning outcomes </w:t>
      </w:r>
      <w:sdt>
        <w:sdtPr>
          <w:rPr>
            <w:rFonts w:ascii="Arial" w:eastAsia="Times New Roman" w:hAnsi="Arial" w:cs="Arial"/>
            <w:color w:val="232323"/>
            <w:sz w:val="22"/>
            <w:szCs w:val="22"/>
            <w:lang w:eastAsia="en-GB"/>
          </w:rPr>
          <w:id w:val="-1416542902"/>
          <w:citation/>
        </w:sdtPr>
        <w:sdtContent>
          <w:r w:rsidRPr="00CC1A4C">
            <w:rPr>
              <w:rFonts w:ascii="Arial" w:eastAsia="Times New Roman" w:hAnsi="Arial" w:cs="Arial"/>
              <w:color w:val="232323"/>
              <w:sz w:val="22"/>
              <w:szCs w:val="22"/>
              <w:lang w:eastAsia="en-GB"/>
            </w:rPr>
            <w:fldChar w:fldCharType="begin"/>
          </w:r>
          <w:r w:rsidRPr="00CC1A4C">
            <w:rPr>
              <w:rFonts w:ascii="Arial" w:eastAsia="Times New Roman" w:hAnsi="Arial" w:cs="Arial"/>
              <w:color w:val="232323"/>
              <w:sz w:val="22"/>
              <w:szCs w:val="22"/>
              <w:lang w:eastAsia="en-GB"/>
            </w:rPr>
            <w:instrText xml:space="preserve"> CITATION Arc16 \l 2057 </w:instrText>
          </w:r>
          <w:r w:rsidRPr="00CC1A4C">
            <w:rPr>
              <w:rFonts w:ascii="Arial" w:eastAsia="Times New Roman" w:hAnsi="Arial" w:cs="Arial"/>
              <w:color w:val="232323"/>
              <w:sz w:val="22"/>
              <w:szCs w:val="22"/>
              <w:lang w:eastAsia="en-GB"/>
            </w:rPr>
            <w:fldChar w:fldCharType="separate"/>
          </w:r>
          <w:r w:rsidRPr="00CC1A4C">
            <w:rPr>
              <w:rFonts w:ascii="Arial" w:eastAsia="Times New Roman" w:hAnsi="Arial" w:cs="Arial"/>
              <w:noProof/>
              <w:color w:val="232323"/>
              <w:sz w:val="22"/>
              <w:szCs w:val="22"/>
              <w:lang w:eastAsia="en-GB"/>
            </w:rPr>
            <w:t>(Archer, 2016)</w:t>
          </w:r>
          <w:r w:rsidRPr="00CC1A4C">
            <w:rPr>
              <w:rFonts w:ascii="Arial" w:eastAsia="Times New Roman" w:hAnsi="Arial" w:cs="Arial"/>
              <w:color w:val="232323"/>
              <w:sz w:val="22"/>
              <w:szCs w:val="22"/>
              <w:lang w:eastAsia="en-GB"/>
            </w:rPr>
            <w:fldChar w:fldCharType="end"/>
          </w:r>
        </w:sdtContent>
      </w:sdt>
      <w:r w:rsidRPr="00CC1A4C">
        <w:rPr>
          <w:rFonts w:ascii="Arial" w:eastAsia="Times New Roman" w:hAnsi="Arial" w:cs="Arial"/>
          <w:color w:val="232323"/>
          <w:sz w:val="22"/>
          <w:szCs w:val="22"/>
          <w:lang w:eastAsia="en-GB"/>
        </w:rPr>
        <w:t>.</w:t>
      </w:r>
    </w:p>
    <w:p w14:paraId="63F4DCD2" w14:textId="77777777" w:rsidR="000F2494" w:rsidRPr="00CC1A4C" w:rsidRDefault="000F2494" w:rsidP="00CC1A4C">
      <w:pPr>
        <w:spacing w:line="360" w:lineRule="auto"/>
        <w:rPr>
          <w:rFonts w:ascii="Arial" w:eastAsia="Times New Roman" w:hAnsi="Arial" w:cs="Arial"/>
          <w:color w:val="232323"/>
          <w:sz w:val="22"/>
          <w:szCs w:val="22"/>
          <w:lang w:eastAsia="en-GB"/>
        </w:rPr>
      </w:pPr>
    </w:p>
    <w:p w14:paraId="43C85222" w14:textId="1EF64827" w:rsidR="000F2494" w:rsidRPr="00CC1A4C" w:rsidRDefault="000F2494" w:rsidP="00CC1A4C">
      <w:pPr>
        <w:spacing w:line="360" w:lineRule="auto"/>
        <w:rPr>
          <w:rFonts w:ascii="Arial" w:eastAsia="Times New Roman" w:hAnsi="Arial" w:cs="Arial"/>
          <w:color w:val="232323"/>
          <w:sz w:val="22"/>
          <w:szCs w:val="22"/>
          <w:lang w:eastAsia="en-GB"/>
        </w:rPr>
      </w:pPr>
      <w:r w:rsidRPr="00CC1A4C">
        <w:rPr>
          <w:rFonts w:ascii="Arial" w:eastAsia="Times New Roman" w:hAnsi="Arial" w:cs="Arial"/>
          <w:color w:val="232323"/>
          <w:sz w:val="22"/>
          <w:szCs w:val="22"/>
          <w:lang w:eastAsia="en-GB"/>
        </w:rPr>
        <w:t xml:space="preserve">The methods of data collection that were employed for this LS are non-participant observation, </w:t>
      </w:r>
      <w:r w:rsidR="005613A2" w:rsidRPr="00CC1A4C">
        <w:rPr>
          <w:rFonts w:ascii="Arial" w:eastAsia="Times New Roman" w:hAnsi="Arial" w:cs="Arial"/>
          <w:color w:val="232323"/>
          <w:sz w:val="22"/>
          <w:szCs w:val="22"/>
          <w:lang w:eastAsia="en-GB"/>
        </w:rPr>
        <w:t xml:space="preserve">semi-structured </w:t>
      </w:r>
      <w:r w:rsidRPr="00CC1A4C">
        <w:rPr>
          <w:rFonts w:ascii="Arial" w:eastAsia="Times New Roman" w:hAnsi="Arial" w:cs="Arial"/>
          <w:color w:val="232323"/>
          <w:sz w:val="22"/>
          <w:szCs w:val="22"/>
          <w:lang w:eastAsia="en-GB"/>
        </w:rPr>
        <w:t xml:space="preserve">focus group interviews and </w:t>
      </w:r>
      <w:r w:rsidR="005613A2" w:rsidRPr="00CC1A4C">
        <w:rPr>
          <w:rFonts w:ascii="Arial" w:eastAsia="Times New Roman" w:hAnsi="Arial" w:cs="Arial"/>
          <w:color w:val="232323"/>
          <w:sz w:val="22"/>
          <w:szCs w:val="22"/>
          <w:lang w:eastAsia="en-GB"/>
        </w:rPr>
        <w:t xml:space="preserve">critical </w:t>
      </w:r>
      <w:r w:rsidRPr="00CC1A4C">
        <w:rPr>
          <w:rFonts w:ascii="Arial" w:eastAsia="Times New Roman" w:hAnsi="Arial" w:cs="Arial"/>
          <w:color w:val="232323"/>
          <w:sz w:val="22"/>
          <w:szCs w:val="22"/>
          <w:lang w:eastAsia="en-GB"/>
        </w:rPr>
        <w:t>reflection. Two research lessons were planned collaboratively, then one researcher partner taught a lesson while the non-teaching partner observed a group of pre-selected case study pupils</w:t>
      </w:r>
      <w:r w:rsidR="00E7053B" w:rsidRPr="00CC1A4C">
        <w:rPr>
          <w:rFonts w:ascii="Arial" w:eastAsia="Times New Roman" w:hAnsi="Arial" w:cs="Arial"/>
          <w:color w:val="232323"/>
          <w:sz w:val="22"/>
          <w:szCs w:val="22"/>
          <w:lang w:eastAsia="en-GB"/>
        </w:rPr>
        <w:t xml:space="preserve"> during that lesson</w:t>
      </w:r>
      <w:r w:rsidRPr="00CC1A4C">
        <w:rPr>
          <w:rFonts w:ascii="Arial" w:eastAsia="Times New Roman" w:hAnsi="Arial" w:cs="Arial"/>
          <w:color w:val="232323"/>
          <w:sz w:val="22"/>
          <w:szCs w:val="22"/>
          <w:lang w:eastAsia="en-GB"/>
        </w:rPr>
        <w:t xml:space="preserve">. The lessons can be considered as research lessons as data was collected by the observer based on the pupil’s participation in the lesson </w:t>
      </w:r>
      <w:sdt>
        <w:sdtPr>
          <w:rPr>
            <w:rFonts w:ascii="Arial" w:eastAsia="Times New Roman" w:hAnsi="Arial" w:cs="Arial"/>
            <w:color w:val="232323"/>
            <w:sz w:val="22"/>
            <w:szCs w:val="22"/>
            <w:lang w:eastAsia="en-GB"/>
          </w:rPr>
          <w:id w:val="-129330012"/>
          <w:citation/>
        </w:sdtPr>
        <w:sdtContent>
          <w:r w:rsidRPr="00CC1A4C">
            <w:rPr>
              <w:rFonts w:ascii="Arial" w:eastAsia="Times New Roman" w:hAnsi="Arial" w:cs="Arial"/>
              <w:color w:val="232323"/>
              <w:sz w:val="22"/>
              <w:szCs w:val="22"/>
              <w:lang w:eastAsia="en-GB"/>
            </w:rPr>
            <w:fldChar w:fldCharType="begin"/>
          </w:r>
          <w:r w:rsidRPr="00CC1A4C">
            <w:rPr>
              <w:rFonts w:ascii="Arial" w:eastAsia="Times New Roman" w:hAnsi="Arial" w:cs="Arial"/>
              <w:color w:val="232323"/>
              <w:sz w:val="22"/>
              <w:szCs w:val="22"/>
              <w:lang w:eastAsia="en-GB"/>
            </w:rPr>
            <w:instrText xml:space="preserve"> CITATION Arc16 \l 2057 </w:instrText>
          </w:r>
          <w:r w:rsidRPr="00CC1A4C">
            <w:rPr>
              <w:rFonts w:ascii="Arial" w:eastAsia="Times New Roman" w:hAnsi="Arial" w:cs="Arial"/>
              <w:color w:val="232323"/>
              <w:sz w:val="22"/>
              <w:szCs w:val="22"/>
              <w:lang w:eastAsia="en-GB"/>
            </w:rPr>
            <w:fldChar w:fldCharType="separate"/>
          </w:r>
          <w:r w:rsidRPr="00CC1A4C">
            <w:rPr>
              <w:rFonts w:ascii="Arial" w:eastAsia="Times New Roman" w:hAnsi="Arial" w:cs="Arial"/>
              <w:noProof/>
              <w:color w:val="232323"/>
              <w:sz w:val="22"/>
              <w:szCs w:val="22"/>
              <w:lang w:eastAsia="en-GB"/>
            </w:rPr>
            <w:t>(Archer, 2016)</w:t>
          </w:r>
          <w:r w:rsidRPr="00CC1A4C">
            <w:rPr>
              <w:rFonts w:ascii="Arial" w:eastAsia="Times New Roman" w:hAnsi="Arial" w:cs="Arial"/>
              <w:color w:val="232323"/>
              <w:sz w:val="22"/>
              <w:szCs w:val="22"/>
              <w:lang w:eastAsia="en-GB"/>
            </w:rPr>
            <w:fldChar w:fldCharType="end"/>
          </w:r>
        </w:sdtContent>
      </w:sdt>
      <w:r w:rsidRPr="00CC1A4C">
        <w:rPr>
          <w:rFonts w:ascii="Arial" w:eastAsia="Times New Roman" w:hAnsi="Arial" w:cs="Arial"/>
          <w:color w:val="232323"/>
          <w:sz w:val="22"/>
          <w:szCs w:val="22"/>
          <w:lang w:eastAsia="en-GB"/>
        </w:rPr>
        <w:t xml:space="preserve">. </w:t>
      </w:r>
      <w:r w:rsidRPr="00CC1A4C">
        <w:rPr>
          <w:rFonts w:ascii="Arial" w:hAnsi="Arial" w:cs="Arial"/>
          <w:sz w:val="22"/>
          <w:szCs w:val="22"/>
        </w:rPr>
        <w:t xml:space="preserve">During the research lesson the teacher varied their physical position in the classroom in four distinct ways during different phases of the lesson as appropriate. </w:t>
      </w:r>
      <w:r w:rsidR="009C635B" w:rsidRPr="00CC1A4C">
        <w:rPr>
          <w:rFonts w:ascii="Arial" w:hAnsi="Arial" w:cs="Arial"/>
          <w:sz w:val="22"/>
          <w:szCs w:val="22"/>
        </w:rPr>
        <w:t>The teacher positioned themselves at the front of the classroom, sat at the desk, stood at the back of the classroom and circulating the classroom.</w:t>
      </w:r>
      <w:r w:rsidR="00E7053B" w:rsidRPr="00CC1A4C">
        <w:rPr>
          <w:rFonts w:ascii="Arial" w:hAnsi="Arial" w:cs="Arial"/>
          <w:sz w:val="22"/>
          <w:szCs w:val="22"/>
        </w:rPr>
        <w:t xml:space="preserve"> The teaching-partner spent at least 10 minutes in each position to allow to observer adequate time to observe each case study pupil </w:t>
      </w:r>
      <w:sdt>
        <w:sdtPr>
          <w:rPr>
            <w:rFonts w:ascii="Arial" w:hAnsi="Arial" w:cs="Arial"/>
            <w:sz w:val="22"/>
            <w:szCs w:val="22"/>
          </w:rPr>
          <w:id w:val="-1487923613"/>
          <w:citation/>
        </w:sdtPr>
        <w:sdtContent>
          <w:r w:rsidR="00E7053B" w:rsidRPr="00CC1A4C">
            <w:rPr>
              <w:rFonts w:ascii="Arial" w:hAnsi="Arial" w:cs="Arial"/>
              <w:sz w:val="22"/>
              <w:szCs w:val="22"/>
            </w:rPr>
            <w:fldChar w:fldCharType="begin"/>
          </w:r>
          <w:r w:rsidR="00E7053B" w:rsidRPr="00CC1A4C">
            <w:rPr>
              <w:rFonts w:ascii="Arial" w:hAnsi="Arial" w:cs="Arial"/>
              <w:sz w:val="22"/>
              <w:szCs w:val="22"/>
            </w:rPr>
            <w:instrText xml:space="preserve"> CITATION Men11 \l 2057 </w:instrText>
          </w:r>
          <w:r w:rsidR="00E7053B" w:rsidRPr="00CC1A4C">
            <w:rPr>
              <w:rFonts w:ascii="Arial" w:hAnsi="Arial" w:cs="Arial"/>
              <w:sz w:val="22"/>
              <w:szCs w:val="22"/>
            </w:rPr>
            <w:fldChar w:fldCharType="separate"/>
          </w:r>
          <w:r w:rsidR="00E7053B" w:rsidRPr="00CC1A4C">
            <w:rPr>
              <w:rFonts w:ascii="Arial" w:hAnsi="Arial" w:cs="Arial"/>
              <w:noProof/>
              <w:sz w:val="22"/>
              <w:szCs w:val="22"/>
            </w:rPr>
            <w:t>(Menter, et al., 2011)</w:t>
          </w:r>
          <w:r w:rsidR="00E7053B" w:rsidRPr="00CC1A4C">
            <w:rPr>
              <w:rFonts w:ascii="Arial" w:hAnsi="Arial" w:cs="Arial"/>
              <w:sz w:val="22"/>
              <w:szCs w:val="22"/>
            </w:rPr>
            <w:fldChar w:fldCharType="end"/>
          </w:r>
        </w:sdtContent>
      </w:sdt>
      <w:r w:rsidR="00E7053B" w:rsidRPr="00CC1A4C">
        <w:rPr>
          <w:rFonts w:ascii="Arial" w:hAnsi="Arial" w:cs="Arial"/>
          <w:sz w:val="22"/>
          <w:szCs w:val="22"/>
        </w:rPr>
        <w:t>.</w:t>
      </w:r>
      <w:r w:rsidR="009C635B" w:rsidRPr="00CC1A4C">
        <w:rPr>
          <w:rFonts w:ascii="Arial" w:hAnsi="Arial" w:cs="Arial"/>
          <w:sz w:val="22"/>
          <w:szCs w:val="22"/>
        </w:rPr>
        <w:t xml:space="preserve"> </w:t>
      </w:r>
      <w:r w:rsidRPr="00CC1A4C">
        <w:rPr>
          <w:rFonts w:ascii="Arial" w:hAnsi="Arial" w:cs="Arial"/>
          <w:sz w:val="22"/>
          <w:szCs w:val="22"/>
        </w:rPr>
        <w:t xml:space="preserve">The physical positions included in the study were chosen based on their links to the existing </w:t>
      </w:r>
      <w:r w:rsidRPr="00CC1A4C">
        <w:rPr>
          <w:rFonts w:ascii="Arial" w:hAnsi="Arial" w:cs="Arial"/>
          <w:sz w:val="22"/>
          <w:szCs w:val="22"/>
        </w:rPr>
        <w:lastRenderedPageBreak/>
        <w:t>literature. The pupil</w:t>
      </w:r>
      <w:r w:rsidR="00E7053B" w:rsidRPr="00CC1A4C">
        <w:rPr>
          <w:rFonts w:ascii="Arial" w:hAnsi="Arial" w:cs="Arial"/>
          <w:sz w:val="22"/>
          <w:szCs w:val="22"/>
        </w:rPr>
        <w:t>’</w:t>
      </w:r>
      <w:r w:rsidRPr="00CC1A4C">
        <w:rPr>
          <w:rFonts w:ascii="Arial" w:hAnsi="Arial" w:cs="Arial"/>
          <w:sz w:val="22"/>
          <w:szCs w:val="22"/>
        </w:rPr>
        <w:t xml:space="preserve">s engagement </w:t>
      </w:r>
      <w:r w:rsidR="00E7053B" w:rsidRPr="00CC1A4C">
        <w:rPr>
          <w:rFonts w:ascii="Arial" w:hAnsi="Arial" w:cs="Arial"/>
          <w:sz w:val="22"/>
          <w:szCs w:val="22"/>
        </w:rPr>
        <w:t xml:space="preserve">in the lesson </w:t>
      </w:r>
      <w:r w:rsidRPr="00CC1A4C">
        <w:rPr>
          <w:rFonts w:ascii="Arial" w:hAnsi="Arial" w:cs="Arial"/>
          <w:sz w:val="22"/>
          <w:szCs w:val="22"/>
        </w:rPr>
        <w:t>w</w:t>
      </w:r>
      <w:r w:rsidR="00E7053B" w:rsidRPr="00CC1A4C">
        <w:rPr>
          <w:rFonts w:ascii="Arial" w:hAnsi="Arial" w:cs="Arial"/>
          <w:sz w:val="22"/>
          <w:szCs w:val="22"/>
        </w:rPr>
        <w:t>as</w:t>
      </w:r>
      <w:r w:rsidRPr="00CC1A4C">
        <w:rPr>
          <w:rFonts w:ascii="Arial" w:hAnsi="Arial" w:cs="Arial"/>
          <w:sz w:val="22"/>
          <w:szCs w:val="22"/>
        </w:rPr>
        <w:t xml:space="preserve"> observed and recorded on the observation schedule sheets seen in </w:t>
      </w:r>
      <w:r w:rsidR="00E7053B" w:rsidRPr="00CC1A4C">
        <w:rPr>
          <w:rFonts w:ascii="Arial" w:hAnsi="Arial" w:cs="Arial"/>
          <w:sz w:val="22"/>
          <w:szCs w:val="22"/>
        </w:rPr>
        <w:t>A</w:t>
      </w:r>
      <w:r w:rsidRPr="00CC1A4C">
        <w:rPr>
          <w:rFonts w:ascii="Arial" w:hAnsi="Arial" w:cs="Arial"/>
          <w:sz w:val="22"/>
          <w:szCs w:val="22"/>
        </w:rPr>
        <w:t xml:space="preserve">ppendices </w:t>
      </w:r>
      <w:r w:rsidR="00E7053B" w:rsidRPr="00CC1A4C">
        <w:rPr>
          <w:rFonts w:ascii="Arial" w:hAnsi="Arial" w:cs="Arial"/>
          <w:sz w:val="22"/>
          <w:szCs w:val="22"/>
        </w:rPr>
        <w:t>1</w:t>
      </w:r>
      <w:r w:rsidRPr="00CC1A4C">
        <w:rPr>
          <w:rFonts w:ascii="Arial" w:hAnsi="Arial" w:cs="Arial"/>
          <w:sz w:val="22"/>
          <w:szCs w:val="22"/>
        </w:rPr>
        <w:t xml:space="preserve"> and </w:t>
      </w:r>
      <w:r w:rsidR="00E7053B" w:rsidRPr="00CC1A4C">
        <w:rPr>
          <w:rFonts w:ascii="Arial" w:hAnsi="Arial" w:cs="Arial"/>
          <w:sz w:val="22"/>
          <w:szCs w:val="22"/>
        </w:rPr>
        <w:t>2</w:t>
      </w:r>
      <w:r w:rsidRPr="00CC1A4C">
        <w:rPr>
          <w:rFonts w:ascii="Arial" w:hAnsi="Arial" w:cs="Arial"/>
          <w:sz w:val="22"/>
          <w:szCs w:val="22"/>
        </w:rPr>
        <w:t>. The pupil</w:t>
      </w:r>
      <w:r w:rsidR="00E7053B" w:rsidRPr="00CC1A4C">
        <w:rPr>
          <w:rFonts w:ascii="Arial" w:hAnsi="Arial" w:cs="Arial"/>
          <w:sz w:val="22"/>
          <w:szCs w:val="22"/>
        </w:rPr>
        <w:t>’</w:t>
      </w:r>
      <w:r w:rsidRPr="00CC1A4C">
        <w:rPr>
          <w:rFonts w:ascii="Arial" w:hAnsi="Arial" w:cs="Arial"/>
          <w:sz w:val="22"/>
          <w:szCs w:val="22"/>
        </w:rPr>
        <w:t>s progress towards the learning objectives w</w:t>
      </w:r>
      <w:r w:rsidR="00E7053B" w:rsidRPr="00CC1A4C">
        <w:rPr>
          <w:rFonts w:ascii="Arial" w:hAnsi="Arial" w:cs="Arial"/>
          <w:sz w:val="22"/>
          <w:szCs w:val="22"/>
        </w:rPr>
        <w:t>as</w:t>
      </w:r>
      <w:r w:rsidRPr="00CC1A4C">
        <w:rPr>
          <w:rFonts w:ascii="Arial" w:hAnsi="Arial" w:cs="Arial"/>
          <w:sz w:val="22"/>
          <w:szCs w:val="22"/>
        </w:rPr>
        <w:t xml:space="preserve"> continually assessed throughout the lesson using assessment for learning strategies and reflected upon after the lesson by the teaching partner. </w:t>
      </w:r>
    </w:p>
    <w:p w14:paraId="7703C721" w14:textId="77777777" w:rsidR="000F2494" w:rsidRPr="00CC1A4C" w:rsidRDefault="000F2494" w:rsidP="00CC1A4C">
      <w:pPr>
        <w:spacing w:line="360" w:lineRule="auto"/>
        <w:rPr>
          <w:rFonts w:ascii="Arial" w:hAnsi="Arial" w:cs="Arial"/>
          <w:sz w:val="22"/>
          <w:szCs w:val="22"/>
        </w:rPr>
      </w:pPr>
    </w:p>
    <w:p w14:paraId="4B6AE062" w14:textId="06A0BFA7" w:rsidR="000F2494" w:rsidRPr="00CC1A4C" w:rsidRDefault="000F2494" w:rsidP="00CC1A4C">
      <w:pPr>
        <w:spacing w:line="360" w:lineRule="auto"/>
        <w:rPr>
          <w:rFonts w:ascii="Arial" w:hAnsi="Arial" w:cs="Arial"/>
          <w:sz w:val="22"/>
          <w:szCs w:val="22"/>
        </w:rPr>
      </w:pPr>
      <w:r w:rsidRPr="00CC1A4C">
        <w:rPr>
          <w:rFonts w:ascii="Arial" w:hAnsi="Arial" w:cs="Arial"/>
          <w:sz w:val="22"/>
          <w:szCs w:val="22"/>
        </w:rPr>
        <w:t>Non-participant observation is defined as the observer taking a passive role</w:t>
      </w:r>
      <w:r w:rsidR="00E7053B" w:rsidRPr="00CC1A4C">
        <w:rPr>
          <w:rFonts w:ascii="Arial" w:hAnsi="Arial" w:cs="Arial"/>
          <w:sz w:val="22"/>
          <w:szCs w:val="22"/>
        </w:rPr>
        <w:t xml:space="preserve">, the observer does </w:t>
      </w:r>
      <w:r w:rsidRPr="00CC1A4C">
        <w:rPr>
          <w:rFonts w:ascii="Arial" w:hAnsi="Arial" w:cs="Arial"/>
          <w:sz w:val="22"/>
          <w:szCs w:val="22"/>
        </w:rPr>
        <w:t>not engag</w:t>
      </w:r>
      <w:r w:rsidR="00E7053B" w:rsidRPr="00CC1A4C">
        <w:rPr>
          <w:rFonts w:ascii="Arial" w:hAnsi="Arial" w:cs="Arial"/>
          <w:sz w:val="22"/>
          <w:szCs w:val="22"/>
        </w:rPr>
        <w:t>e</w:t>
      </w:r>
      <w:r w:rsidRPr="00CC1A4C">
        <w:rPr>
          <w:rFonts w:ascii="Arial" w:hAnsi="Arial" w:cs="Arial"/>
          <w:sz w:val="22"/>
          <w:szCs w:val="22"/>
        </w:rPr>
        <w:t xml:space="preserve"> in the activities of those being observed </w:t>
      </w:r>
      <w:sdt>
        <w:sdtPr>
          <w:rPr>
            <w:rFonts w:ascii="Arial" w:hAnsi="Arial" w:cs="Arial"/>
            <w:sz w:val="22"/>
            <w:szCs w:val="22"/>
          </w:rPr>
          <w:id w:val="758413399"/>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Kum111 \l 2057 </w:instrText>
          </w:r>
          <w:r w:rsidR="00E7053B" w:rsidRPr="00CC1A4C">
            <w:rPr>
              <w:rFonts w:ascii="Arial" w:hAnsi="Arial" w:cs="Arial"/>
              <w:sz w:val="22"/>
              <w:szCs w:val="22"/>
            </w:rPr>
            <w:instrText xml:space="preserve"> \m Coh071</w:instrText>
          </w:r>
          <w:r w:rsidRPr="00CC1A4C">
            <w:rPr>
              <w:rFonts w:ascii="Arial" w:hAnsi="Arial" w:cs="Arial"/>
              <w:sz w:val="22"/>
              <w:szCs w:val="22"/>
            </w:rPr>
            <w:fldChar w:fldCharType="separate"/>
          </w:r>
          <w:r w:rsidR="00E7053B" w:rsidRPr="00CC1A4C">
            <w:rPr>
              <w:rFonts w:ascii="Arial" w:hAnsi="Arial" w:cs="Arial"/>
              <w:noProof/>
              <w:sz w:val="22"/>
              <w:szCs w:val="22"/>
            </w:rPr>
            <w:t>(Kumar, 2011; Cohen, et al., 2007)</w:t>
          </w:r>
          <w:r w:rsidRPr="00CC1A4C">
            <w:rPr>
              <w:rFonts w:ascii="Arial" w:hAnsi="Arial" w:cs="Arial"/>
              <w:sz w:val="22"/>
              <w:szCs w:val="22"/>
            </w:rPr>
            <w:fldChar w:fldCharType="end"/>
          </w:r>
        </w:sdtContent>
      </w:sdt>
      <w:r w:rsidRPr="00CC1A4C">
        <w:rPr>
          <w:rFonts w:ascii="Arial" w:hAnsi="Arial" w:cs="Arial"/>
          <w:sz w:val="22"/>
          <w:szCs w:val="22"/>
        </w:rPr>
        <w:t>. Non-participant</w:t>
      </w:r>
      <w:r w:rsidR="00E7053B" w:rsidRPr="00CC1A4C">
        <w:rPr>
          <w:rFonts w:ascii="Arial" w:hAnsi="Arial" w:cs="Arial"/>
          <w:sz w:val="22"/>
          <w:szCs w:val="22"/>
        </w:rPr>
        <w:t xml:space="preserve"> observation </w:t>
      </w:r>
      <w:r w:rsidRPr="00CC1A4C">
        <w:rPr>
          <w:rFonts w:ascii="Arial" w:hAnsi="Arial" w:cs="Arial"/>
          <w:sz w:val="22"/>
          <w:szCs w:val="22"/>
        </w:rPr>
        <w:t xml:space="preserve">was deemed the most appropriate method to study pupils’ behaviour over the course of a lesson and to enable the observations to be recorded in real time </w:t>
      </w:r>
      <w:sdt>
        <w:sdtPr>
          <w:rPr>
            <w:rFonts w:ascii="Arial" w:hAnsi="Arial" w:cs="Arial"/>
            <w:sz w:val="22"/>
            <w:szCs w:val="22"/>
          </w:rPr>
          <w:id w:val="1129135845"/>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Coh071 \l 2057 </w:instrText>
          </w:r>
          <w:r w:rsidRPr="00CC1A4C">
            <w:rPr>
              <w:rFonts w:ascii="Arial" w:hAnsi="Arial" w:cs="Arial"/>
              <w:sz w:val="22"/>
              <w:szCs w:val="22"/>
            </w:rPr>
            <w:fldChar w:fldCharType="separate"/>
          </w:r>
          <w:r w:rsidRPr="00CC1A4C">
            <w:rPr>
              <w:rFonts w:ascii="Arial" w:hAnsi="Arial" w:cs="Arial"/>
              <w:noProof/>
              <w:sz w:val="22"/>
              <w:szCs w:val="22"/>
            </w:rPr>
            <w:t>(Cohen, et al., 2007)</w:t>
          </w:r>
          <w:r w:rsidRPr="00CC1A4C">
            <w:rPr>
              <w:rFonts w:ascii="Arial" w:hAnsi="Arial" w:cs="Arial"/>
              <w:sz w:val="22"/>
              <w:szCs w:val="22"/>
            </w:rPr>
            <w:fldChar w:fldCharType="end"/>
          </w:r>
        </w:sdtContent>
      </w:sdt>
      <w:r w:rsidRPr="00CC1A4C">
        <w:rPr>
          <w:rFonts w:ascii="Arial" w:hAnsi="Arial" w:cs="Arial"/>
          <w:sz w:val="22"/>
          <w:szCs w:val="22"/>
        </w:rPr>
        <w:t>. The Hawthorne effect must be considered when conducting observation as the presence of an observer can affect the behaviour of those being observed</w:t>
      </w:r>
      <w:sdt>
        <w:sdtPr>
          <w:rPr>
            <w:rFonts w:ascii="Arial" w:hAnsi="Arial" w:cs="Arial"/>
            <w:sz w:val="22"/>
            <w:szCs w:val="22"/>
          </w:rPr>
          <w:id w:val="1903637944"/>
          <w:citation/>
        </w:sdtPr>
        <w:sdtContent>
          <w:r w:rsidR="00E7053B" w:rsidRPr="00CC1A4C">
            <w:rPr>
              <w:rFonts w:ascii="Arial" w:hAnsi="Arial" w:cs="Arial"/>
              <w:sz w:val="22"/>
              <w:szCs w:val="22"/>
            </w:rPr>
            <w:fldChar w:fldCharType="begin"/>
          </w:r>
          <w:r w:rsidR="00E7053B" w:rsidRPr="00CC1A4C">
            <w:rPr>
              <w:rFonts w:ascii="Arial" w:hAnsi="Arial" w:cs="Arial"/>
              <w:sz w:val="22"/>
              <w:szCs w:val="22"/>
            </w:rPr>
            <w:instrText xml:space="preserve"> CITATION Coh071 \l 2057  \m Hun85</w:instrText>
          </w:r>
          <w:r w:rsidR="00E7053B" w:rsidRPr="00CC1A4C">
            <w:rPr>
              <w:rFonts w:ascii="Arial" w:hAnsi="Arial" w:cs="Arial"/>
              <w:sz w:val="22"/>
              <w:szCs w:val="22"/>
            </w:rPr>
            <w:fldChar w:fldCharType="separate"/>
          </w:r>
          <w:r w:rsidR="00E7053B" w:rsidRPr="00CC1A4C">
            <w:rPr>
              <w:rFonts w:ascii="Arial" w:hAnsi="Arial" w:cs="Arial"/>
              <w:noProof/>
              <w:sz w:val="22"/>
              <w:szCs w:val="22"/>
            </w:rPr>
            <w:t xml:space="preserve"> (Cohen, et al., 2007; Hunt, 1985)</w:t>
          </w:r>
          <w:r w:rsidR="00E7053B" w:rsidRPr="00CC1A4C">
            <w:rPr>
              <w:rFonts w:ascii="Arial" w:hAnsi="Arial" w:cs="Arial"/>
              <w:sz w:val="22"/>
              <w:szCs w:val="22"/>
            </w:rPr>
            <w:fldChar w:fldCharType="end"/>
          </w:r>
        </w:sdtContent>
      </w:sdt>
      <w:r w:rsidRPr="00CC1A4C">
        <w:rPr>
          <w:rFonts w:ascii="Arial" w:hAnsi="Arial" w:cs="Arial"/>
          <w:sz w:val="22"/>
          <w:szCs w:val="22"/>
        </w:rPr>
        <w:t xml:space="preserve">. In this instance the Hawthorne effect may be mitigated somewhat as pupils are accustomed to their lessons being observed by the researcher’s mentor teachers. </w:t>
      </w:r>
    </w:p>
    <w:p w14:paraId="5E2EEE29" w14:textId="77777777" w:rsidR="000F2494" w:rsidRPr="00CC1A4C" w:rsidRDefault="000F2494" w:rsidP="00CC1A4C">
      <w:pPr>
        <w:spacing w:line="360" w:lineRule="auto"/>
        <w:rPr>
          <w:rFonts w:ascii="Arial" w:hAnsi="Arial" w:cs="Arial"/>
          <w:sz w:val="22"/>
          <w:szCs w:val="22"/>
        </w:rPr>
      </w:pPr>
    </w:p>
    <w:p w14:paraId="49737D93" w14:textId="74793FBF" w:rsidR="000F2494" w:rsidRPr="00CC1A4C" w:rsidRDefault="000F2494" w:rsidP="00CC1A4C">
      <w:pPr>
        <w:spacing w:line="360" w:lineRule="auto"/>
        <w:rPr>
          <w:rFonts w:ascii="Arial" w:hAnsi="Arial" w:cs="Arial"/>
          <w:sz w:val="22"/>
          <w:szCs w:val="22"/>
        </w:rPr>
      </w:pPr>
      <w:r w:rsidRPr="00CC1A4C">
        <w:rPr>
          <w:rFonts w:ascii="Arial" w:hAnsi="Arial" w:cs="Arial"/>
          <w:sz w:val="22"/>
          <w:szCs w:val="22"/>
        </w:rPr>
        <w:t xml:space="preserve">An observation schedule, seen in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1,</w:t>
      </w:r>
      <w:r w:rsidRPr="00CC1A4C">
        <w:rPr>
          <w:rFonts w:ascii="Arial" w:hAnsi="Arial" w:cs="Arial"/>
          <w:sz w:val="22"/>
          <w:szCs w:val="22"/>
        </w:rPr>
        <w:t xml:space="preserve"> was designed to improve consistency and reliability by the observer across research lessons </w:t>
      </w:r>
      <w:sdt>
        <w:sdtPr>
          <w:rPr>
            <w:rFonts w:ascii="Arial" w:hAnsi="Arial" w:cs="Arial"/>
            <w:sz w:val="22"/>
            <w:szCs w:val="22"/>
          </w:rPr>
          <w:id w:val="-998111403"/>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Coh071 \l 2057  \m Kum111</w:instrText>
          </w:r>
          <w:r w:rsidRPr="00CC1A4C">
            <w:rPr>
              <w:rFonts w:ascii="Arial" w:hAnsi="Arial" w:cs="Arial"/>
              <w:sz w:val="22"/>
              <w:szCs w:val="22"/>
            </w:rPr>
            <w:fldChar w:fldCharType="separate"/>
          </w:r>
          <w:r w:rsidRPr="00CC1A4C">
            <w:rPr>
              <w:rFonts w:ascii="Arial" w:hAnsi="Arial" w:cs="Arial"/>
              <w:noProof/>
              <w:sz w:val="22"/>
              <w:szCs w:val="22"/>
            </w:rPr>
            <w:t>(Cohen, et al., 2007; Kumar, 2011)</w:t>
          </w:r>
          <w:r w:rsidRPr="00CC1A4C">
            <w:rPr>
              <w:rFonts w:ascii="Arial" w:hAnsi="Arial" w:cs="Arial"/>
              <w:sz w:val="22"/>
              <w:szCs w:val="22"/>
            </w:rPr>
            <w:fldChar w:fldCharType="end"/>
          </w:r>
        </w:sdtContent>
      </w:sdt>
      <w:r w:rsidRPr="00CC1A4C">
        <w:rPr>
          <w:rFonts w:ascii="Arial" w:hAnsi="Arial" w:cs="Arial"/>
          <w:sz w:val="22"/>
          <w:szCs w:val="22"/>
        </w:rPr>
        <w:t>. The observer used the pupil</w:t>
      </w:r>
      <w:r w:rsidR="00E7053B" w:rsidRPr="00CC1A4C">
        <w:rPr>
          <w:rFonts w:ascii="Arial" w:hAnsi="Arial" w:cs="Arial"/>
          <w:sz w:val="22"/>
          <w:szCs w:val="22"/>
        </w:rPr>
        <w:t>’</w:t>
      </w:r>
      <w:r w:rsidRPr="00CC1A4C">
        <w:rPr>
          <w:rFonts w:ascii="Arial" w:hAnsi="Arial" w:cs="Arial"/>
          <w:sz w:val="22"/>
          <w:szCs w:val="22"/>
        </w:rPr>
        <w:t xml:space="preserve">s assigned case study number to note whether they had exhibited the behaviours in the grid. The non-teaching partner observed 3 case study pupils </w:t>
      </w:r>
      <w:r w:rsidR="00E7053B" w:rsidRPr="00CC1A4C">
        <w:rPr>
          <w:rFonts w:ascii="Arial" w:hAnsi="Arial" w:cs="Arial"/>
          <w:sz w:val="22"/>
          <w:szCs w:val="22"/>
        </w:rPr>
        <w:t>over the course of a</w:t>
      </w:r>
      <w:r w:rsidRPr="00CC1A4C">
        <w:rPr>
          <w:rFonts w:ascii="Arial" w:hAnsi="Arial" w:cs="Arial"/>
          <w:sz w:val="22"/>
          <w:szCs w:val="22"/>
        </w:rPr>
        <w:t xml:space="preserve"> </w:t>
      </w:r>
      <w:r w:rsidR="00E7053B" w:rsidRPr="00CC1A4C">
        <w:rPr>
          <w:rFonts w:ascii="Arial" w:hAnsi="Arial" w:cs="Arial"/>
          <w:sz w:val="22"/>
          <w:szCs w:val="22"/>
        </w:rPr>
        <w:t xml:space="preserve">one-hour </w:t>
      </w:r>
      <w:r w:rsidRPr="00CC1A4C">
        <w:rPr>
          <w:rFonts w:ascii="Arial" w:hAnsi="Arial" w:cs="Arial"/>
          <w:sz w:val="22"/>
          <w:szCs w:val="22"/>
        </w:rPr>
        <w:t xml:space="preserve">lesson, as the teaching partner varied their position at pre-planned intervals. </w:t>
      </w:r>
      <w:r w:rsidR="000767E9" w:rsidRPr="00CC1A4C">
        <w:rPr>
          <w:rFonts w:ascii="Arial" w:hAnsi="Arial" w:cs="Arial"/>
          <w:sz w:val="22"/>
          <w:szCs w:val="22"/>
        </w:rPr>
        <w:t xml:space="preserve">As </w:t>
      </w:r>
      <w:sdt>
        <w:sdtPr>
          <w:rPr>
            <w:rFonts w:ascii="Arial" w:hAnsi="Arial" w:cs="Arial"/>
            <w:sz w:val="22"/>
            <w:szCs w:val="22"/>
          </w:rPr>
          <w:id w:val="1606771276"/>
          <w:citation/>
        </w:sdtPr>
        <w:sdtContent>
          <w:r w:rsidR="000767E9" w:rsidRPr="00CC1A4C">
            <w:rPr>
              <w:rFonts w:ascii="Arial" w:hAnsi="Arial" w:cs="Arial"/>
              <w:sz w:val="22"/>
              <w:szCs w:val="22"/>
            </w:rPr>
            <w:fldChar w:fldCharType="begin"/>
          </w:r>
          <w:r w:rsidR="000767E9" w:rsidRPr="00CC1A4C">
            <w:rPr>
              <w:rFonts w:ascii="Arial" w:hAnsi="Arial" w:cs="Arial"/>
              <w:sz w:val="22"/>
              <w:szCs w:val="22"/>
            </w:rPr>
            <w:instrText xml:space="preserve"> CITATION Dud12 \l 2057 </w:instrText>
          </w:r>
          <w:r w:rsidR="000767E9" w:rsidRPr="00CC1A4C">
            <w:rPr>
              <w:rFonts w:ascii="Arial" w:hAnsi="Arial" w:cs="Arial"/>
              <w:sz w:val="22"/>
              <w:szCs w:val="22"/>
            </w:rPr>
            <w:fldChar w:fldCharType="separate"/>
          </w:r>
          <w:r w:rsidR="000767E9" w:rsidRPr="00CC1A4C">
            <w:rPr>
              <w:rFonts w:ascii="Arial" w:hAnsi="Arial" w:cs="Arial"/>
              <w:noProof/>
              <w:sz w:val="22"/>
              <w:szCs w:val="22"/>
            </w:rPr>
            <w:t>(Dudley, 2012)</w:t>
          </w:r>
          <w:r w:rsidR="000767E9" w:rsidRPr="00CC1A4C">
            <w:rPr>
              <w:rFonts w:ascii="Arial" w:hAnsi="Arial" w:cs="Arial"/>
              <w:sz w:val="22"/>
              <w:szCs w:val="22"/>
            </w:rPr>
            <w:fldChar w:fldCharType="end"/>
          </w:r>
        </w:sdtContent>
      </w:sdt>
      <w:r w:rsidR="000767E9" w:rsidRPr="00CC1A4C">
        <w:rPr>
          <w:rFonts w:ascii="Arial" w:hAnsi="Arial" w:cs="Arial"/>
          <w:sz w:val="22"/>
          <w:szCs w:val="22"/>
        </w:rPr>
        <w:t xml:space="preserve"> advocates, t</w:t>
      </w:r>
      <w:r w:rsidRPr="00CC1A4C">
        <w:rPr>
          <w:rFonts w:ascii="Arial" w:hAnsi="Arial" w:cs="Arial"/>
          <w:sz w:val="22"/>
          <w:szCs w:val="22"/>
        </w:rPr>
        <w:t>he sets of three case study pupils in each class where chosen based on a spread of prior attainment within the individual classe</w:t>
      </w:r>
      <w:r w:rsidR="000767E9" w:rsidRPr="00CC1A4C">
        <w:rPr>
          <w:rFonts w:ascii="Arial" w:hAnsi="Arial" w:cs="Arial"/>
          <w:sz w:val="22"/>
          <w:szCs w:val="22"/>
        </w:rPr>
        <w:t xml:space="preserve">s, with </w:t>
      </w:r>
      <w:r w:rsidR="00E0057F" w:rsidRPr="00CC1A4C">
        <w:rPr>
          <w:rFonts w:ascii="Arial" w:hAnsi="Arial" w:cs="Arial"/>
          <w:sz w:val="22"/>
          <w:szCs w:val="22"/>
        </w:rPr>
        <w:t>c</w:t>
      </w:r>
      <w:r w:rsidR="000767E9" w:rsidRPr="00CC1A4C">
        <w:rPr>
          <w:rFonts w:ascii="Arial" w:hAnsi="Arial" w:cs="Arial"/>
          <w:sz w:val="22"/>
          <w:szCs w:val="22"/>
        </w:rPr>
        <w:t>ase stud</w:t>
      </w:r>
      <w:r w:rsidR="00E0057F" w:rsidRPr="00CC1A4C">
        <w:rPr>
          <w:rFonts w:ascii="Arial" w:hAnsi="Arial" w:cs="Arial"/>
          <w:sz w:val="22"/>
          <w:szCs w:val="22"/>
        </w:rPr>
        <w:t>y pupils 1,2 and 3, being of higher, middle and lower prior attainment respectively</w:t>
      </w:r>
      <w:r w:rsidR="000767E9" w:rsidRPr="00CC1A4C">
        <w:rPr>
          <w:rFonts w:ascii="Arial" w:hAnsi="Arial" w:cs="Arial"/>
          <w:sz w:val="22"/>
          <w:szCs w:val="22"/>
        </w:rPr>
        <w:t>. As the Year 7 classes are banded based on prior attainment, pupils in the second LS class contained pupils who displayed higher prior attainment than those in the first LS class, this may impact upon the results of the study.</w:t>
      </w:r>
    </w:p>
    <w:p w14:paraId="6EA552B5" w14:textId="77777777" w:rsidR="000F2494" w:rsidRPr="00CC1A4C" w:rsidRDefault="000F2494" w:rsidP="00CC1A4C">
      <w:pPr>
        <w:spacing w:line="360" w:lineRule="auto"/>
        <w:rPr>
          <w:rFonts w:ascii="Arial" w:hAnsi="Arial" w:cs="Arial"/>
          <w:sz w:val="22"/>
          <w:szCs w:val="22"/>
        </w:rPr>
      </w:pPr>
    </w:p>
    <w:p w14:paraId="5762CF95" w14:textId="6F0E27C2" w:rsidR="000F2494" w:rsidRPr="00CC1A4C" w:rsidRDefault="000F2494" w:rsidP="00CC1A4C">
      <w:pPr>
        <w:spacing w:line="360" w:lineRule="auto"/>
        <w:rPr>
          <w:rFonts w:ascii="Arial" w:hAnsi="Arial" w:cs="Arial"/>
          <w:sz w:val="22"/>
          <w:szCs w:val="22"/>
        </w:rPr>
      </w:pPr>
      <w:r w:rsidRPr="00CC1A4C">
        <w:rPr>
          <w:rFonts w:ascii="Arial" w:hAnsi="Arial" w:cs="Arial"/>
          <w:sz w:val="22"/>
          <w:szCs w:val="22"/>
        </w:rPr>
        <w:t xml:space="preserve">Semi-structured focus group interviews were conducted with the three case study pupils immediately following the research lessons to remain as faithful as possible to pupil’s authentic thoughts and feelings </w:t>
      </w:r>
      <w:sdt>
        <w:sdtPr>
          <w:rPr>
            <w:rFonts w:ascii="Arial" w:hAnsi="Arial" w:cs="Arial"/>
            <w:sz w:val="22"/>
            <w:szCs w:val="22"/>
          </w:rPr>
          <w:id w:val="-117535035"/>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Coh071 \l 2057 </w:instrText>
          </w:r>
          <w:r w:rsidRPr="00CC1A4C">
            <w:rPr>
              <w:rFonts w:ascii="Arial" w:hAnsi="Arial" w:cs="Arial"/>
              <w:sz w:val="22"/>
              <w:szCs w:val="22"/>
            </w:rPr>
            <w:fldChar w:fldCharType="separate"/>
          </w:r>
          <w:r w:rsidRPr="00CC1A4C">
            <w:rPr>
              <w:rFonts w:ascii="Arial" w:hAnsi="Arial" w:cs="Arial"/>
              <w:noProof/>
              <w:sz w:val="22"/>
              <w:szCs w:val="22"/>
            </w:rPr>
            <w:t>(Cohen, et al., 2007)</w:t>
          </w:r>
          <w:r w:rsidRPr="00CC1A4C">
            <w:rPr>
              <w:rFonts w:ascii="Arial" w:hAnsi="Arial" w:cs="Arial"/>
              <w:sz w:val="22"/>
              <w:szCs w:val="22"/>
            </w:rPr>
            <w:fldChar w:fldCharType="end"/>
          </w:r>
        </w:sdtContent>
      </w:sdt>
      <w:r w:rsidRPr="00CC1A4C">
        <w:rPr>
          <w:rFonts w:ascii="Arial" w:hAnsi="Arial" w:cs="Arial"/>
          <w:sz w:val="22"/>
          <w:szCs w:val="22"/>
        </w:rPr>
        <w:t xml:space="preserve">. The structured interview questions used are seen in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 xml:space="preserve">3, </w:t>
      </w:r>
      <w:r w:rsidRPr="00CC1A4C">
        <w:rPr>
          <w:rFonts w:ascii="Arial" w:hAnsi="Arial" w:cs="Arial"/>
          <w:sz w:val="22"/>
          <w:szCs w:val="22"/>
        </w:rPr>
        <w:t xml:space="preserve">the questions were pre-planned to improve the consistency and reliability of data collection across focus groups. The data collected from the focus groups are qualitative in nature with the conversational style of interview allowing the interviewer to guide participants to ensure that all areas of interest are covered and any ideas of interest raised are followed up </w:t>
      </w:r>
      <w:sdt>
        <w:sdtPr>
          <w:rPr>
            <w:rFonts w:ascii="Arial" w:hAnsi="Arial" w:cs="Arial"/>
            <w:sz w:val="22"/>
            <w:szCs w:val="22"/>
          </w:rPr>
          <w:id w:val="119418491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Bri12 \l 2057 </w:instrText>
          </w:r>
          <w:r w:rsidRPr="00CC1A4C">
            <w:rPr>
              <w:rFonts w:ascii="Arial" w:hAnsi="Arial" w:cs="Arial"/>
              <w:sz w:val="22"/>
              <w:szCs w:val="22"/>
            </w:rPr>
            <w:fldChar w:fldCharType="separate"/>
          </w:r>
          <w:r w:rsidRPr="00CC1A4C">
            <w:rPr>
              <w:rFonts w:ascii="Arial" w:hAnsi="Arial" w:cs="Arial"/>
              <w:noProof/>
              <w:sz w:val="22"/>
              <w:szCs w:val="22"/>
            </w:rPr>
            <w:t>(Briggs, et al., 2012)</w:t>
          </w:r>
          <w:r w:rsidRPr="00CC1A4C">
            <w:rPr>
              <w:rFonts w:ascii="Arial" w:hAnsi="Arial" w:cs="Arial"/>
              <w:sz w:val="22"/>
              <w:szCs w:val="22"/>
            </w:rPr>
            <w:fldChar w:fldCharType="end"/>
          </w:r>
        </w:sdtContent>
      </w:sdt>
      <w:r w:rsidRPr="00CC1A4C">
        <w:rPr>
          <w:rFonts w:ascii="Arial" w:hAnsi="Arial" w:cs="Arial"/>
          <w:sz w:val="22"/>
          <w:szCs w:val="22"/>
        </w:rPr>
        <w:t xml:space="preserve">. </w:t>
      </w:r>
    </w:p>
    <w:p w14:paraId="04C25B47" w14:textId="77777777" w:rsidR="000F2494" w:rsidRPr="00CC1A4C" w:rsidRDefault="000F2494" w:rsidP="00CC1A4C">
      <w:pPr>
        <w:spacing w:line="360" w:lineRule="auto"/>
        <w:rPr>
          <w:rFonts w:ascii="Arial" w:hAnsi="Arial" w:cs="Arial"/>
          <w:sz w:val="22"/>
          <w:szCs w:val="22"/>
        </w:rPr>
      </w:pPr>
    </w:p>
    <w:p w14:paraId="2F346599" w14:textId="6E116B9A" w:rsidR="000F2494" w:rsidRPr="00CC1A4C" w:rsidRDefault="000F2494" w:rsidP="00CC1A4C">
      <w:pPr>
        <w:spacing w:line="360" w:lineRule="auto"/>
        <w:rPr>
          <w:rFonts w:ascii="Arial" w:hAnsi="Arial" w:cs="Arial"/>
          <w:sz w:val="22"/>
          <w:szCs w:val="22"/>
        </w:rPr>
      </w:pPr>
      <w:r w:rsidRPr="00CC1A4C">
        <w:rPr>
          <w:rFonts w:ascii="Arial" w:hAnsi="Arial" w:cs="Arial"/>
          <w:sz w:val="22"/>
          <w:szCs w:val="22"/>
        </w:rPr>
        <w:lastRenderedPageBreak/>
        <w:t xml:space="preserve">The benefit of the focus group interviews is the element of pupil voice that they lend to the research, the importance of which is stressed by </w:t>
      </w:r>
      <w:sdt>
        <w:sdtPr>
          <w:rPr>
            <w:rFonts w:ascii="Arial" w:hAnsi="Arial" w:cs="Arial"/>
            <w:sz w:val="22"/>
            <w:szCs w:val="22"/>
          </w:rPr>
          <w:id w:val="-92487659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Don152 \l 2057 </w:instrText>
          </w:r>
          <w:r w:rsidRPr="00CC1A4C">
            <w:rPr>
              <w:rFonts w:ascii="Arial" w:hAnsi="Arial" w:cs="Arial"/>
              <w:sz w:val="22"/>
              <w:szCs w:val="22"/>
            </w:rPr>
            <w:fldChar w:fldCharType="separate"/>
          </w:r>
          <w:r w:rsidRPr="00CC1A4C">
            <w:rPr>
              <w:rFonts w:ascii="Arial" w:hAnsi="Arial" w:cs="Arial"/>
              <w:noProof/>
              <w:sz w:val="22"/>
              <w:szCs w:val="22"/>
            </w:rPr>
            <w:t>(Donaldson, 2015)</w:t>
          </w:r>
          <w:r w:rsidRPr="00CC1A4C">
            <w:rPr>
              <w:rFonts w:ascii="Arial" w:hAnsi="Arial" w:cs="Arial"/>
              <w:sz w:val="22"/>
              <w:szCs w:val="22"/>
            </w:rPr>
            <w:fldChar w:fldCharType="end"/>
          </w:r>
        </w:sdtContent>
      </w:sdt>
      <w:r w:rsidRPr="00CC1A4C">
        <w:rPr>
          <w:rFonts w:ascii="Arial" w:hAnsi="Arial" w:cs="Arial"/>
          <w:sz w:val="22"/>
          <w:szCs w:val="22"/>
        </w:rPr>
        <w:t xml:space="preserve">. </w:t>
      </w:r>
      <w:sdt>
        <w:sdtPr>
          <w:rPr>
            <w:rFonts w:ascii="Arial" w:hAnsi="Arial" w:cs="Arial"/>
            <w:sz w:val="22"/>
            <w:szCs w:val="22"/>
          </w:rPr>
          <w:id w:val="-911697069"/>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Coh071 \l 2057 </w:instrText>
          </w:r>
          <w:r w:rsidRPr="00CC1A4C">
            <w:rPr>
              <w:rFonts w:ascii="Arial" w:hAnsi="Arial" w:cs="Arial"/>
              <w:sz w:val="22"/>
              <w:szCs w:val="22"/>
            </w:rPr>
            <w:fldChar w:fldCharType="separate"/>
          </w:r>
          <w:r w:rsidRPr="00CC1A4C">
            <w:rPr>
              <w:rFonts w:ascii="Arial" w:hAnsi="Arial" w:cs="Arial"/>
              <w:noProof/>
              <w:sz w:val="22"/>
              <w:szCs w:val="22"/>
            </w:rPr>
            <w:t>(Cohen, et al., 2007)</w:t>
          </w:r>
          <w:r w:rsidRPr="00CC1A4C">
            <w:rPr>
              <w:rFonts w:ascii="Arial" w:hAnsi="Arial" w:cs="Arial"/>
              <w:sz w:val="22"/>
              <w:szCs w:val="22"/>
            </w:rPr>
            <w:fldChar w:fldCharType="end"/>
          </w:r>
        </w:sdtContent>
      </w:sdt>
      <w:r w:rsidRPr="00CC1A4C">
        <w:rPr>
          <w:rFonts w:ascii="Arial" w:hAnsi="Arial" w:cs="Arial"/>
          <w:sz w:val="22"/>
          <w:szCs w:val="22"/>
        </w:rPr>
        <w:t xml:space="preserve"> posit that group interviewing can be less intimidating for children and encourage discussion amongst the children themselves. Caution was paid to the possibility of confirmation bias of the researcher, and there was an awareness of the influence of the Hawthorne effect on pupils due to the imbalance of power prevalent in the teacher-pupil relationship </w:t>
      </w:r>
      <w:sdt>
        <w:sdtPr>
          <w:rPr>
            <w:rFonts w:ascii="Arial" w:hAnsi="Arial" w:cs="Arial"/>
            <w:sz w:val="22"/>
            <w:szCs w:val="22"/>
          </w:rPr>
          <w:id w:val="25563964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Did151 \l 2057  \m Coh071</w:instrText>
          </w:r>
          <w:r w:rsidRPr="00CC1A4C">
            <w:rPr>
              <w:rFonts w:ascii="Arial" w:hAnsi="Arial" w:cs="Arial"/>
              <w:sz w:val="22"/>
              <w:szCs w:val="22"/>
            </w:rPr>
            <w:fldChar w:fldCharType="separate"/>
          </w:r>
          <w:r w:rsidRPr="00CC1A4C">
            <w:rPr>
              <w:rFonts w:ascii="Arial" w:hAnsi="Arial" w:cs="Arial"/>
              <w:noProof/>
              <w:sz w:val="22"/>
              <w:szCs w:val="22"/>
            </w:rPr>
            <w:t>(Didau, 2015; Cohen, et al., 2007)</w:t>
          </w:r>
          <w:r w:rsidRPr="00CC1A4C">
            <w:rPr>
              <w:rFonts w:ascii="Arial" w:hAnsi="Arial" w:cs="Arial"/>
              <w:sz w:val="22"/>
              <w:szCs w:val="22"/>
            </w:rPr>
            <w:fldChar w:fldCharType="end"/>
          </w:r>
        </w:sdtContent>
      </w:sdt>
      <w:r w:rsidRPr="00CC1A4C">
        <w:rPr>
          <w:rFonts w:ascii="Arial" w:hAnsi="Arial" w:cs="Arial"/>
          <w:sz w:val="22"/>
          <w:szCs w:val="22"/>
        </w:rPr>
        <w:t>. The non-teaching research partner conducted the focus group questioning. The researcher did not teach the class they observed, as such the pupils did not have a pre-established relationship with the researcher, and this may have reduced the impact of these phenomena.</w:t>
      </w:r>
      <w:r w:rsidR="00E7053B" w:rsidRPr="00CC1A4C">
        <w:rPr>
          <w:rFonts w:ascii="Arial" w:hAnsi="Arial" w:cs="Arial"/>
          <w:sz w:val="22"/>
          <w:szCs w:val="22"/>
        </w:rPr>
        <w:t xml:space="preserve"> The focus group was conducted in the same classroom as the research lesson in an attempt to minimize the reactivity effect that being placed in a new situation, where they may be scrutinised, can have on pupils </w:t>
      </w:r>
      <w:sdt>
        <w:sdtPr>
          <w:rPr>
            <w:rFonts w:ascii="Arial" w:hAnsi="Arial" w:cs="Arial"/>
            <w:sz w:val="22"/>
            <w:szCs w:val="22"/>
          </w:rPr>
          <w:id w:val="-976059597"/>
          <w:citation/>
        </w:sdtPr>
        <w:sdtContent>
          <w:r w:rsidR="00E7053B" w:rsidRPr="00CC1A4C">
            <w:rPr>
              <w:rFonts w:ascii="Arial" w:hAnsi="Arial" w:cs="Arial"/>
              <w:sz w:val="22"/>
              <w:szCs w:val="22"/>
            </w:rPr>
            <w:fldChar w:fldCharType="begin"/>
          </w:r>
          <w:r w:rsidR="00E7053B" w:rsidRPr="00CC1A4C">
            <w:rPr>
              <w:rFonts w:ascii="Arial" w:hAnsi="Arial" w:cs="Arial"/>
              <w:sz w:val="22"/>
              <w:szCs w:val="22"/>
            </w:rPr>
            <w:instrText xml:space="preserve"> CITATION Lav95 \l 2057  \m Coh071</w:instrText>
          </w:r>
          <w:r w:rsidR="00E7053B" w:rsidRPr="00CC1A4C">
            <w:rPr>
              <w:rFonts w:ascii="Arial" w:hAnsi="Arial" w:cs="Arial"/>
              <w:sz w:val="22"/>
              <w:szCs w:val="22"/>
            </w:rPr>
            <w:fldChar w:fldCharType="separate"/>
          </w:r>
          <w:r w:rsidR="00E7053B" w:rsidRPr="00CC1A4C">
            <w:rPr>
              <w:rFonts w:ascii="Arial" w:hAnsi="Arial" w:cs="Arial"/>
              <w:noProof/>
              <w:sz w:val="22"/>
              <w:szCs w:val="22"/>
            </w:rPr>
            <w:t>(Lave &amp; Kvale, 1995; Cohen, et al., 2007)</w:t>
          </w:r>
          <w:r w:rsidR="00E7053B" w:rsidRPr="00CC1A4C">
            <w:rPr>
              <w:rFonts w:ascii="Arial" w:hAnsi="Arial" w:cs="Arial"/>
              <w:sz w:val="22"/>
              <w:szCs w:val="22"/>
            </w:rPr>
            <w:fldChar w:fldCharType="end"/>
          </w:r>
        </w:sdtContent>
      </w:sdt>
      <w:r w:rsidR="00E7053B" w:rsidRPr="00CC1A4C">
        <w:rPr>
          <w:rFonts w:ascii="Arial" w:hAnsi="Arial" w:cs="Arial"/>
          <w:sz w:val="22"/>
          <w:szCs w:val="22"/>
        </w:rPr>
        <w:t>.</w:t>
      </w:r>
      <w:r w:rsidRPr="00CC1A4C">
        <w:rPr>
          <w:rFonts w:ascii="Arial" w:hAnsi="Arial" w:cs="Arial"/>
          <w:sz w:val="22"/>
          <w:szCs w:val="22"/>
        </w:rPr>
        <w:t xml:space="preserve"> </w:t>
      </w:r>
      <w:r w:rsidR="00B3279C" w:rsidRPr="00CC1A4C">
        <w:rPr>
          <w:rFonts w:ascii="Arial" w:hAnsi="Arial" w:cs="Arial"/>
          <w:sz w:val="22"/>
          <w:szCs w:val="22"/>
        </w:rPr>
        <w:t>Interview</w:t>
      </w:r>
      <w:r w:rsidRPr="00CC1A4C">
        <w:rPr>
          <w:rFonts w:ascii="Arial" w:hAnsi="Arial" w:cs="Arial"/>
          <w:sz w:val="22"/>
          <w:szCs w:val="22"/>
        </w:rPr>
        <w:t xml:space="preserve"> notes</w:t>
      </w:r>
      <w:r w:rsidR="00B3279C" w:rsidRPr="00CC1A4C">
        <w:rPr>
          <w:rFonts w:ascii="Arial" w:hAnsi="Arial" w:cs="Arial"/>
          <w:sz w:val="22"/>
          <w:szCs w:val="22"/>
        </w:rPr>
        <w:t xml:space="preserve">, shown in </w:t>
      </w:r>
      <w:r w:rsidR="00E7053B" w:rsidRPr="00CC1A4C">
        <w:rPr>
          <w:rFonts w:ascii="Arial" w:hAnsi="Arial" w:cs="Arial"/>
          <w:sz w:val="22"/>
          <w:szCs w:val="22"/>
        </w:rPr>
        <w:t>A</w:t>
      </w:r>
      <w:r w:rsidR="00B3279C" w:rsidRPr="00CC1A4C">
        <w:rPr>
          <w:rFonts w:ascii="Arial" w:hAnsi="Arial" w:cs="Arial"/>
          <w:sz w:val="22"/>
          <w:szCs w:val="22"/>
        </w:rPr>
        <w:t xml:space="preserve">ppendices </w:t>
      </w:r>
      <w:r w:rsidR="00E7053B" w:rsidRPr="00CC1A4C">
        <w:rPr>
          <w:rFonts w:ascii="Arial" w:hAnsi="Arial" w:cs="Arial"/>
          <w:sz w:val="22"/>
          <w:szCs w:val="22"/>
        </w:rPr>
        <w:t xml:space="preserve">4 </w:t>
      </w:r>
      <w:r w:rsidR="00B3279C" w:rsidRPr="00CC1A4C">
        <w:rPr>
          <w:rFonts w:ascii="Arial" w:hAnsi="Arial" w:cs="Arial"/>
          <w:sz w:val="22"/>
          <w:szCs w:val="22"/>
        </w:rPr>
        <w:t xml:space="preserve">and </w:t>
      </w:r>
      <w:r w:rsidR="00E7053B" w:rsidRPr="00CC1A4C">
        <w:rPr>
          <w:rFonts w:ascii="Arial" w:hAnsi="Arial" w:cs="Arial"/>
          <w:sz w:val="22"/>
          <w:szCs w:val="22"/>
        </w:rPr>
        <w:t>5</w:t>
      </w:r>
      <w:r w:rsidR="00B3279C" w:rsidRPr="00CC1A4C">
        <w:rPr>
          <w:rFonts w:ascii="Arial" w:hAnsi="Arial" w:cs="Arial"/>
          <w:sz w:val="22"/>
          <w:szCs w:val="22"/>
        </w:rPr>
        <w:t xml:space="preserve">, </w:t>
      </w:r>
      <w:r w:rsidRPr="00CC1A4C">
        <w:rPr>
          <w:rFonts w:ascii="Arial" w:hAnsi="Arial" w:cs="Arial"/>
          <w:sz w:val="22"/>
          <w:szCs w:val="22"/>
        </w:rPr>
        <w:t xml:space="preserve">were made and anonymised by the researcher who taught the lesson while the focus group was conducted. </w:t>
      </w:r>
    </w:p>
    <w:p w14:paraId="67A81249" w14:textId="060B7EA7" w:rsidR="000F2494" w:rsidRPr="00CC1A4C" w:rsidRDefault="000F2494" w:rsidP="00CC1A4C">
      <w:pPr>
        <w:spacing w:line="360" w:lineRule="auto"/>
        <w:rPr>
          <w:rFonts w:ascii="Arial" w:hAnsi="Arial" w:cs="Arial"/>
          <w:sz w:val="22"/>
          <w:szCs w:val="22"/>
        </w:rPr>
      </w:pPr>
    </w:p>
    <w:p w14:paraId="4F54D2C4" w14:textId="77777777" w:rsidR="00FC0717" w:rsidRPr="00CC1A4C" w:rsidRDefault="00FC0717" w:rsidP="00CC1A4C">
      <w:pPr>
        <w:spacing w:line="360" w:lineRule="auto"/>
        <w:rPr>
          <w:rFonts w:ascii="Arial" w:eastAsia="Times New Roman" w:hAnsi="Arial" w:cs="Arial"/>
          <w:color w:val="232323"/>
          <w:sz w:val="22"/>
          <w:szCs w:val="22"/>
          <w:lang w:eastAsia="en-GB"/>
        </w:rPr>
      </w:pPr>
    </w:p>
    <w:p w14:paraId="0426922F" w14:textId="3F074436" w:rsidR="00FC0717" w:rsidRPr="00CC1A4C" w:rsidRDefault="00FC0717" w:rsidP="00CC1A4C">
      <w:pPr>
        <w:spacing w:line="360" w:lineRule="auto"/>
        <w:rPr>
          <w:rFonts w:ascii="Arial" w:hAnsi="Arial" w:cs="Arial"/>
          <w:sz w:val="22"/>
          <w:szCs w:val="22"/>
        </w:rPr>
      </w:pPr>
      <w:r w:rsidRPr="00CC1A4C">
        <w:rPr>
          <w:rFonts w:ascii="Arial" w:hAnsi="Arial" w:cs="Arial"/>
          <w:sz w:val="22"/>
          <w:szCs w:val="22"/>
        </w:rPr>
        <w:t xml:space="preserve">After each cycle of the LS process was completed the researchers undertook a joint reflection using the pro-forma seen in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6</w:t>
      </w:r>
      <w:r w:rsidRPr="00CC1A4C">
        <w:rPr>
          <w:rFonts w:ascii="Arial" w:hAnsi="Arial" w:cs="Arial"/>
          <w:sz w:val="22"/>
          <w:szCs w:val="22"/>
        </w:rPr>
        <w:t xml:space="preserve">. An adapted version of Brookfield’s lenses allowed the researcher’s to reflect from different perspectives in order to question and analyse underlying biases and power dynamics present in teaching settings </w:t>
      </w:r>
      <w:sdt>
        <w:sdtPr>
          <w:rPr>
            <w:rFonts w:ascii="Arial" w:hAnsi="Arial" w:cs="Arial"/>
            <w:sz w:val="22"/>
            <w:szCs w:val="22"/>
          </w:rPr>
          <w:id w:val="-155607607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Bro981 \l 2057 </w:instrText>
          </w:r>
          <w:r w:rsidRPr="00CC1A4C">
            <w:rPr>
              <w:rFonts w:ascii="Arial" w:hAnsi="Arial" w:cs="Arial"/>
              <w:sz w:val="22"/>
              <w:szCs w:val="22"/>
            </w:rPr>
            <w:fldChar w:fldCharType="separate"/>
          </w:r>
          <w:r w:rsidRPr="00CC1A4C">
            <w:rPr>
              <w:rFonts w:ascii="Arial" w:hAnsi="Arial" w:cs="Arial"/>
              <w:noProof/>
              <w:sz w:val="22"/>
              <w:szCs w:val="22"/>
            </w:rPr>
            <w:t>(Brookfield, 1998)</w:t>
          </w:r>
          <w:r w:rsidRPr="00CC1A4C">
            <w:rPr>
              <w:rFonts w:ascii="Arial" w:hAnsi="Arial" w:cs="Arial"/>
              <w:sz w:val="22"/>
              <w:szCs w:val="22"/>
            </w:rPr>
            <w:fldChar w:fldCharType="end"/>
          </w:r>
        </w:sdtContent>
      </w:sdt>
      <w:r w:rsidRPr="00CC1A4C">
        <w:rPr>
          <w:rFonts w:ascii="Arial" w:hAnsi="Arial" w:cs="Arial"/>
          <w:sz w:val="22"/>
          <w:szCs w:val="22"/>
        </w:rPr>
        <w:t xml:space="preserve">. Brookfield’s lenses were chosen as one of the lenses of reflection is from the learner’s perspective. Reflection from the learners perspective can allow the practitioner to adapt their teaching in future based on such reflection and in response to the learner’s needs </w:t>
      </w:r>
      <w:sdt>
        <w:sdtPr>
          <w:rPr>
            <w:rFonts w:ascii="Arial" w:hAnsi="Arial" w:cs="Arial"/>
            <w:sz w:val="22"/>
            <w:szCs w:val="22"/>
          </w:rPr>
          <w:id w:val="1659270613"/>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Bro981 \l 2057 </w:instrText>
          </w:r>
          <w:r w:rsidRPr="00CC1A4C">
            <w:rPr>
              <w:rFonts w:ascii="Arial" w:hAnsi="Arial" w:cs="Arial"/>
              <w:sz w:val="22"/>
              <w:szCs w:val="22"/>
            </w:rPr>
            <w:fldChar w:fldCharType="separate"/>
          </w:r>
          <w:r w:rsidRPr="00CC1A4C">
            <w:rPr>
              <w:rFonts w:ascii="Arial" w:hAnsi="Arial" w:cs="Arial"/>
              <w:noProof/>
              <w:sz w:val="22"/>
              <w:szCs w:val="22"/>
            </w:rPr>
            <w:t>(Brookfield, 1998)</w:t>
          </w:r>
          <w:r w:rsidRPr="00CC1A4C">
            <w:rPr>
              <w:rFonts w:ascii="Arial" w:hAnsi="Arial" w:cs="Arial"/>
              <w:sz w:val="22"/>
              <w:szCs w:val="22"/>
            </w:rPr>
            <w:fldChar w:fldCharType="end"/>
          </w:r>
        </w:sdtContent>
      </w:sdt>
      <w:r w:rsidRPr="00CC1A4C">
        <w:rPr>
          <w:rFonts w:ascii="Arial" w:hAnsi="Arial" w:cs="Arial"/>
          <w:sz w:val="22"/>
          <w:szCs w:val="22"/>
        </w:rPr>
        <w:t xml:space="preserve">. Reflection through our learner’s eyes is possible in this case due to focus group interviews conducted, the insights gained during this process provided rich detail to reflect upon. An issue that surrounds reflective practice in general is the perceived lack of conceptual clarity </w:t>
      </w:r>
      <w:sdt>
        <w:sdtPr>
          <w:rPr>
            <w:rFonts w:ascii="Arial" w:hAnsi="Arial" w:cs="Arial"/>
            <w:sz w:val="22"/>
            <w:szCs w:val="22"/>
          </w:rPr>
          <w:id w:val="-119036820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McL99 \l 2057  \m New99</w:instrText>
          </w:r>
          <w:r w:rsidRPr="00CC1A4C">
            <w:rPr>
              <w:rFonts w:ascii="Arial" w:hAnsi="Arial" w:cs="Arial"/>
              <w:sz w:val="22"/>
              <w:szCs w:val="22"/>
            </w:rPr>
            <w:fldChar w:fldCharType="separate"/>
          </w:r>
          <w:r w:rsidRPr="00CC1A4C">
            <w:rPr>
              <w:rFonts w:ascii="Arial" w:hAnsi="Arial" w:cs="Arial"/>
              <w:noProof/>
              <w:sz w:val="22"/>
              <w:szCs w:val="22"/>
            </w:rPr>
            <w:t>(McLaughlin, 1999; Newman, 1999)</w:t>
          </w:r>
          <w:r w:rsidRPr="00CC1A4C">
            <w:rPr>
              <w:rFonts w:ascii="Arial" w:hAnsi="Arial" w:cs="Arial"/>
              <w:sz w:val="22"/>
              <w:szCs w:val="22"/>
            </w:rPr>
            <w:fldChar w:fldCharType="end"/>
          </w:r>
        </w:sdtContent>
      </w:sdt>
      <w:r w:rsidR="00E7053B" w:rsidRPr="00CC1A4C">
        <w:rPr>
          <w:rFonts w:ascii="Arial" w:hAnsi="Arial" w:cs="Arial"/>
          <w:sz w:val="22"/>
          <w:szCs w:val="22"/>
        </w:rPr>
        <w:t>.</w:t>
      </w:r>
      <w:r w:rsidRPr="00CC1A4C">
        <w:rPr>
          <w:rFonts w:ascii="Arial" w:hAnsi="Arial" w:cs="Arial"/>
          <w:sz w:val="22"/>
          <w:szCs w:val="22"/>
        </w:rPr>
        <w:t xml:space="preserve"> </w:t>
      </w:r>
      <w:sdt>
        <w:sdtPr>
          <w:rPr>
            <w:rFonts w:ascii="Arial" w:hAnsi="Arial" w:cs="Arial"/>
            <w:sz w:val="22"/>
            <w:szCs w:val="22"/>
          </w:rPr>
          <w:id w:val="138098598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Col13 \l 2057 </w:instrText>
          </w:r>
          <w:r w:rsidRPr="00CC1A4C">
            <w:rPr>
              <w:rFonts w:ascii="Arial" w:hAnsi="Arial" w:cs="Arial"/>
              <w:sz w:val="22"/>
              <w:szCs w:val="22"/>
            </w:rPr>
            <w:fldChar w:fldCharType="separate"/>
          </w:r>
          <w:r w:rsidRPr="00CC1A4C">
            <w:rPr>
              <w:rFonts w:ascii="Arial" w:hAnsi="Arial" w:cs="Arial"/>
              <w:noProof/>
              <w:sz w:val="22"/>
              <w:szCs w:val="22"/>
            </w:rPr>
            <w:t>(Collin, et al., 2013)</w:t>
          </w:r>
          <w:r w:rsidRPr="00CC1A4C">
            <w:rPr>
              <w:rFonts w:ascii="Arial" w:hAnsi="Arial" w:cs="Arial"/>
              <w:sz w:val="22"/>
              <w:szCs w:val="22"/>
            </w:rPr>
            <w:fldChar w:fldCharType="end"/>
          </w:r>
        </w:sdtContent>
      </w:sdt>
      <w:r w:rsidRPr="00CC1A4C">
        <w:rPr>
          <w:rFonts w:ascii="Arial" w:hAnsi="Arial" w:cs="Arial"/>
          <w:sz w:val="22"/>
          <w:szCs w:val="22"/>
        </w:rPr>
        <w:t xml:space="preserve"> suggest that this lack of conceptual clarity hinders student teacher’s development of reflective practice in particular. In this instance whilst the researcher’s reflections were captured using the same model, the impact of the reflection on each researcher’s future teaching practice may be very different. </w:t>
      </w:r>
    </w:p>
    <w:p w14:paraId="7A0128D2" w14:textId="622914D2" w:rsidR="00C91EBC" w:rsidRPr="00CC1A4C" w:rsidRDefault="00C91EBC" w:rsidP="00CC1A4C">
      <w:pPr>
        <w:spacing w:line="360" w:lineRule="auto"/>
        <w:rPr>
          <w:rFonts w:ascii="Arial" w:hAnsi="Arial" w:cs="Arial"/>
          <w:sz w:val="22"/>
          <w:szCs w:val="22"/>
        </w:rPr>
      </w:pPr>
    </w:p>
    <w:p w14:paraId="5D109514" w14:textId="6E3C3CBA" w:rsidR="00C91EBC" w:rsidRPr="00053096" w:rsidRDefault="00C91EBC"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 xml:space="preserve">Ethical </w:t>
      </w:r>
      <w:r w:rsidR="00053096">
        <w:rPr>
          <w:rFonts w:ascii="Arial" w:hAnsi="Arial" w:cs="Arial"/>
          <w:b/>
          <w:bCs/>
          <w:i/>
          <w:iCs/>
          <w:sz w:val="28"/>
          <w:szCs w:val="28"/>
          <w:u w:val="single"/>
        </w:rPr>
        <w:t>C</w:t>
      </w:r>
      <w:r w:rsidRPr="00053096">
        <w:rPr>
          <w:rFonts w:ascii="Arial" w:hAnsi="Arial" w:cs="Arial"/>
          <w:b/>
          <w:bCs/>
          <w:i/>
          <w:iCs/>
          <w:sz w:val="28"/>
          <w:szCs w:val="28"/>
          <w:u w:val="single"/>
        </w:rPr>
        <w:t>onsiderations</w:t>
      </w:r>
    </w:p>
    <w:p w14:paraId="02068624" w14:textId="5EBBD4B3" w:rsidR="00FC0717" w:rsidRPr="00CC1A4C" w:rsidRDefault="00FC0717" w:rsidP="00CC1A4C">
      <w:pPr>
        <w:spacing w:line="360" w:lineRule="auto"/>
        <w:rPr>
          <w:rFonts w:ascii="Arial" w:hAnsi="Arial" w:cs="Arial"/>
          <w:sz w:val="22"/>
          <w:szCs w:val="22"/>
        </w:rPr>
      </w:pPr>
    </w:p>
    <w:p w14:paraId="13C95E56" w14:textId="0981BE04" w:rsidR="00BB5550" w:rsidRPr="00CC1A4C" w:rsidRDefault="00BB5550" w:rsidP="00CC1A4C">
      <w:pPr>
        <w:spacing w:line="360" w:lineRule="auto"/>
        <w:rPr>
          <w:rFonts w:ascii="Arial" w:hAnsi="Arial" w:cs="Arial"/>
          <w:sz w:val="22"/>
          <w:szCs w:val="22"/>
        </w:rPr>
      </w:pPr>
      <w:r w:rsidRPr="00CC1A4C">
        <w:rPr>
          <w:rFonts w:ascii="Arial" w:hAnsi="Arial" w:cs="Arial"/>
          <w:sz w:val="22"/>
          <w:szCs w:val="22"/>
        </w:rPr>
        <w:t>An ethics form was submitted to, and approv</w:t>
      </w:r>
      <w:r w:rsidR="00E7053B" w:rsidRPr="00CC1A4C">
        <w:rPr>
          <w:rFonts w:ascii="Arial" w:hAnsi="Arial" w:cs="Arial"/>
          <w:sz w:val="22"/>
          <w:szCs w:val="22"/>
        </w:rPr>
        <w:t>e by,</w:t>
      </w:r>
      <w:r w:rsidRPr="00CC1A4C">
        <w:rPr>
          <w:rFonts w:ascii="Arial" w:hAnsi="Arial" w:cs="Arial"/>
          <w:sz w:val="22"/>
          <w:szCs w:val="22"/>
        </w:rPr>
        <w:t xml:space="preserve"> the Universities Ethics Committee prior to the research being undertaken. The research conducted followed </w:t>
      </w:r>
      <w:sdt>
        <w:sdtPr>
          <w:rPr>
            <w:rFonts w:ascii="Arial" w:hAnsi="Arial" w:cs="Arial"/>
            <w:sz w:val="22"/>
            <w:szCs w:val="22"/>
          </w:rPr>
          <w:id w:val="-459495606"/>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Bri181 \l 2057 </w:instrText>
          </w:r>
          <w:r w:rsidRPr="00CC1A4C">
            <w:rPr>
              <w:rFonts w:ascii="Arial" w:hAnsi="Arial" w:cs="Arial"/>
              <w:sz w:val="22"/>
              <w:szCs w:val="22"/>
            </w:rPr>
            <w:fldChar w:fldCharType="separate"/>
          </w:r>
          <w:r w:rsidRPr="00CC1A4C">
            <w:rPr>
              <w:rFonts w:ascii="Arial" w:hAnsi="Arial" w:cs="Arial"/>
              <w:noProof/>
              <w:sz w:val="22"/>
              <w:szCs w:val="22"/>
            </w:rPr>
            <w:t xml:space="preserve">(British Educational </w:t>
          </w:r>
          <w:r w:rsidRPr="00CC1A4C">
            <w:rPr>
              <w:rFonts w:ascii="Arial" w:hAnsi="Arial" w:cs="Arial"/>
              <w:noProof/>
              <w:sz w:val="22"/>
              <w:szCs w:val="22"/>
            </w:rPr>
            <w:lastRenderedPageBreak/>
            <w:t>Research Association [BERA], 2018)</w:t>
          </w:r>
          <w:r w:rsidRPr="00CC1A4C">
            <w:rPr>
              <w:rFonts w:ascii="Arial" w:hAnsi="Arial" w:cs="Arial"/>
              <w:sz w:val="22"/>
              <w:szCs w:val="22"/>
            </w:rPr>
            <w:fldChar w:fldCharType="end"/>
          </w:r>
        </w:sdtContent>
      </w:sdt>
      <w:r w:rsidRPr="00CC1A4C">
        <w:rPr>
          <w:rFonts w:ascii="Arial" w:hAnsi="Arial" w:cs="Arial"/>
          <w:sz w:val="22"/>
          <w:szCs w:val="22"/>
        </w:rPr>
        <w:t xml:space="preserve"> educational research guidelines. All data was anonymised at source</w:t>
      </w:r>
      <w:r w:rsidR="00E7053B" w:rsidRPr="00CC1A4C">
        <w:rPr>
          <w:rFonts w:ascii="Arial" w:hAnsi="Arial" w:cs="Arial"/>
          <w:sz w:val="22"/>
          <w:szCs w:val="22"/>
        </w:rPr>
        <w:t xml:space="preserve">, </w:t>
      </w:r>
      <w:r w:rsidRPr="00CC1A4C">
        <w:rPr>
          <w:rFonts w:ascii="Arial" w:hAnsi="Arial" w:cs="Arial"/>
          <w:sz w:val="22"/>
          <w:szCs w:val="22"/>
        </w:rPr>
        <w:t>such that pupil’s data are only identifiable by the researchers. Confidentiality was maintained</w:t>
      </w:r>
      <w:r w:rsidR="00E7053B" w:rsidRPr="00CC1A4C">
        <w:rPr>
          <w:rFonts w:ascii="Arial" w:hAnsi="Arial" w:cs="Arial"/>
          <w:sz w:val="22"/>
          <w:szCs w:val="22"/>
        </w:rPr>
        <w:t>,</w:t>
      </w:r>
      <w:r w:rsidRPr="00CC1A4C">
        <w:rPr>
          <w:rFonts w:ascii="Arial" w:hAnsi="Arial" w:cs="Arial"/>
          <w:sz w:val="22"/>
          <w:szCs w:val="22"/>
        </w:rPr>
        <w:t xml:space="preserve"> but not promised to participants as any safeguarding concerns that may have arisen would have been passed onto the school’s safeguarding officer. All personal data was stored securely and will be destroyed upon completion of the research. Further information on the ethical considerations made can be seen in the ethics form previously submitted.</w:t>
      </w:r>
    </w:p>
    <w:p w14:paraId="2F34C124" w14:textId="77777777" w:rsidR="00BB5550" w:rsidRPr="00CC1A4C" w:rsidRDefault="00BB5550" w:rsidP="00CC1A4C">
      <w:pPr>
        <w:spacing w:line="360" w:lineRule="auto"/>
        <w:rPr>
          <w:rFonts w:ascii="Arial" w:hAnsi="Arial" w:cs="Arial"/>
          <w:sz w:val="22"/>
          <w:szCs w:val="22"/>
        </w:rPr>
      </w:pPr>
    </w:p>
    <w:p w14:paraId="15E248E3" w14:textId="77777777" w:rsidR="00BB5550" w:rsidRPr="00CC1A4C" w:rsidRDefault="00BB5550" w:rsidP="00CC1A4C">
      <w:pPr>
        <w:spacing w:line="360" w:lineRule="auto"/>
        <w:rPr>
          <w:rFonts w:ascii="Arial" w:hAnsi="Arial" w:cs="Arial"/>
          <w:sz w:val="22"/>
          <w:szCs w:val="22"/>
        </w:rPr>
      </w:pPr>
    </w:p>
    <w:p w14:paraId="2512F8E5" w14:textId="2FF82918" w:rsidR="00BB5550" w:rsidRPr="00CC1A4C" w:rsidRDefault="00BB5550" w:rsidP="00CC1A4C">
      <w:pPr>
        <w:spacing w:line="360" w:lineRule="auto"/>
        <w:rPr>
          <w:rFonts w:ascii="Arial" w:hAnsi="Arial" w:cs="Arial"/>
          <w:sz w:val="22"/>
          <w:szCs w:val="22"/>
        </w:rPr>
      </w:pPr>
      <w:r w:rsidRPr="00CC1A4C">
        <w:rPr>
          <w:rFonts w:ascii="Arial" w:hAnsi="Arial" w:cs="Arial"/>
          <w:sz w:val="22"/>
          <w:szCs w:val="22"/>
        </w:rPr>
        <w:t xml:space="preserve">As the participants involved in the study were minors, a letter of consent, seen in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8</w:t>
      </w:r>
      <w:r w:rsidRPr="00CC1A4C">
        <w:rPr>
          <w:rFonts w:ascii="Arial" w:hAnsi="Arial" w:cs="Arial"/>
          <w:sz w:val="22"/>
          <w:szCs w:val="22"/>
        </w:rPr>
        <w:t>, that explained the purpose and extent of their child’s involvement in the research was sent home to parents. The purpose and methods of research w</w:t>
      </w:r>
      <w:r w:rsidR="00E7053B" w:rsidRPr="00CC1A4C">
        <w:rPr>
          <w:rFonts w:ascii="Arial" w:hAnsi="Arial" w:cs="Arial"/>
          <w:sz w:val="22"/>
          <w:szCs w:val="22"/>
        </w:rPr>
        <w:t>ere</w:t>
      </w:r>
      <w:r w:rsidRPr="00CC1A4C">
        <w:rPr>
          <w:rFonts w:ascii="Arial" w:hAnsi="Arial" w:cs="Arial"/>
          <w:sz w:val="22"/>
          <w:szCs w:val="22"/>
        </w:rPr>
        <w:t xml:space="preserve"> verbally explained to pupils at the beginning of the research lesson. Pupils gave verbal assent to being observed and interviewed. Pupils were made explicitly aware that they could withdraw assent at any point during the process by verbally telling either research partner that they no longer wished to participate. Taking into consideration the age of the children and their level of autonomy, this process of withdrawal from the study was deemed to be the easiest for pupils to understand and execute. The pupil-teacher power dynamic that may have influenced pupils against withdrawing from the study when they are no longer comfortable was taken into account. However, this power dynamic would still likely influence other methods of withdrawal such as hand signals or putting a red card on the desk, verbal withdrawal does not rely on the researcher noticing something in the classroom and the observation of the pupil that wishes to withdraw can cease immediately</w:t>
      </w:r>
      <w:r w:rsidR="00E7053B" w:rsidRPr="00CC1A4C">
        <w:rPr>
          <w:rFonts w:ascii="Arial" w:hAnsi="Arial" w:cs="Arial"/>
          <w:sz w:val="22"/>
          <w:szCs w:val="22"/>
        </w:rPr>
        <w:t xml:space="preserve"> </w:t>
      </w:r>
      <w:sdt>
        <w:sdtPr>
          <w:rPr>
            <w:rFonts w:ascii="Arial" w:hAnsi="Arial" w:cs="Arial"/>
            <w:sz w:val="22"/>
            <w:szCs w:val="22"/>
          </w:rPr>
          <w:id w:val="1118101713"/>
          <w:citation/>
        </w:sdtPr>
        <w:sdtContent>
          <w:r w:rsidR="00E7053B" w:rsidRPr="00CC1A4C">
            <w:rPr>
              <w:rFonts w:ascii="Arial" w:hAnsi="Arial" w:cs="Arial"/>
              <w:sz w:val="22"/>
              <w:szCs w:val="22"/>
            </w:rPr>
            <w:fldChar w:fldCharType="begin"/>
          </w:r>
          <w:r w:rsidR="00E7053B" w:rsidRPr="00CC1A4C">
            <w:rPr>
              <w:rFonts w:ascii="Arial" w:hAnsi="Arial" w:cs="Arial"/>
              <w:sz w:val="22"/>
              <w:szCs w:val="22"/>
            </w:rPr>
            <w:instrText xml:space="preserve"> CITATION Fin92 \l 2057 </w:instrText>
          </w:r>
          <w:r w:rsidR="00E7053B" w:rsidRPr="00CC1A4C">
            <w:rPr>
              <w:rFonts w:ascii="Arial" w:hAnsi="Arial" w:cs="Arial"/>
              <w:sz w:val="22"/>
              <w:szCs w:val="22"/>
            </w:rPr>
            <w:fldChar w:fldCharType="separate"/>
          </w:r>
          <w:r w:rsidR="00E7053B" w:rsidRPr="00CC1A4C">
            <w:rPr>
              <w:rFonts w:ascii="Arial" w:hAnsi="Arial" w:cs="Arial"/>
              <w:noProof/>
              <w:sz w:val="22"/>
              <w:szCs w:val="22"/>
            </w:rPr>
            <w:t>(Finn &amp; Cox, 1992)</w:t>
          </w:r>
          <w:r w:rsidR="00E7053B" w:rsidRPr="00CC1A4C">
            <w:rPr>
              <w:rFonts w:ascii="Arial" w:hAnsi="Arial" w:cs="Arial"/>
              <w:sz w:val="22"/>
              <w:szCs w:val="22"/>
            </w:rPr>
            <w:fldChar w:fldCharType="end"/>
          </w:r>
        </w:sdtContent>
      </w:sdt>
      <w:r w:rsidRPr="00CC1A4C">
        <w:rPr>
          <w:rFonts w:ascii="Arial" w:hAnsi="Arial" w:cs="Arial"/>
          <w:sz w:val="22"/>
          <w:szCs w:val="22"/>
        </w:rPr>
        <w:t xml:space="preserve">. </w:t>
      </w:r>
    </w:p>
    <w:p w14:paraId="63E32728" w14:textId="1B548853" w:rsidR="00BB5550" w:rsidRPr="00053096" w:rsidRDefault="00BB5550" w:rsidP="00CC1A4C">
      <w:pPr>
        <w:spacing w:line="360" w:lineRule="auto"/>
        <w:rPr>
          <w:rFonts w:ascii="Arial" w:hAnsi="Arial" w:cs="Arial"/>
          <w:b/>
          <w:bCs/>
          <w:i/>
          <w:iCs/>
          <w:sz w:val="28"/>
          <w:szCs w:val="28"/>
        </w:rPr>
      </w:pPr>
    </w:p>
    <w:p w14:paraId="14FE92AD" w14:textId="23C498A4" w:rsidR="00C91EBC" w:rsidRPr="00053096" w:rsidRDefault="00C91EBC"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Lesson</w:t>
      </w:r>
      <w:r w:rsidR="00053096">
        <w:rPr>
          <w:rFonts w:ascii="Arial" w:hAnsi="Arial" w:cs="Arial"/>
          <w:b/>
          <w:bCs/>
          <w:i/>
          <w:iCs/>
          <w:sz w:val="28"/>
          <w:szCs w:val="28"/>
          <w:u w:val="single"/>
        </w:rPr>
        <w:t xml:space="preserve"> S</w:t>
      </w:r>
      <w:r w:rsidRPr="00053096">
        <w:rPr>
          <w:rFonts w:ascii="Arial" w:hAnsi="Arial" w:cs="Arial"/>
          <w:b/>
          <w:bCs/>
          <w:i/>
          <w:iCs/>
          <w:sz w:val="28"/>
          <w:szCs w:val="28"/>
          <w:u w:val="single"/>
        </w:rPr>
        <w:t xml:space="preserve">tudy </w:t>
      </w:r>
      <w:r w:rsidR="00053096">
        <w:rPr>
          <w:rFonts w:ascii="Arial" w:hAnsi="Arial" w:cs="Arial"/>
          <w:b/>
          <w:bCs/>
          <w:i/>
          <w:iCs/>
          <w:sz w:val="28"/>
          <w:szCs w:val="28"/>
          <w:u w:val="single"/>
        </w:rPr>
        <w:t>R</w:t>
      </w:r>
      <w:r w:rsidRPr="00053096">
        <w:rPr>
          <w:rFonts w:ascii="Arial" w:hAnsi="Arial" w:cs="Arial"/>
          <w:b/>
          <w:bCs/>
          <w:i/>
          <w:iCs/>
          <w:sz w:val="28"/>
          <w:szCs w:val="28"/>
          <w:u w:val="single"/>
        </w:rPr>
        <w:t xml:space="preserve">esults and </w:t>
      </w:r>
      <w:r w:rsidR="00053096">
        <w:rPr>
          <w:rFonts w:ascii="Arial" w:hAnsi="Arial" w:cs="Arial"/>
          <w:b/>
          <w:bCs/>
          <w:i/>
          <w:iCs/>
          <w:sz w:val="28"/>
          <w:szCs w:val="28"/>
          <w:u w:val="single"/>
        </w:rPr>
        <w:t>A</w:t>
      </w:r>
      <w:r w:rsidRPr="00053096">
        <w:rPr>
          <w:rFonts w:ascii="Arial" w:hAnsi="Arial" w:cs="Arial"/>
          <w:b/>
          <w:bCs/>
          <w:i/>
          <w:iCs/>
          <w:sz w:val="28"/>
          <w:szCs w:val="28"/>
          <w:u w:val="single"/>
        </w:rPr>
        <w:t>nalysis</w:t>
      </w:r>
    </w:p>
    <w:p w14:paraId="51616685" w14:textId="77777777" w:rsidR="00C91EBC" w:rsidRPr="00CC1A4C" w:rsidRDefault="00C91EBC" w:rsidP="00CC1A4C">
      <w:pPr>
        <w:spacing w:line="360" w:lineRule="auto"/>
        <w:rPr>
          <w:rFonts w:ascii="Arial" w:hAnsi="Arial" w:cs="Arial"/>
          <w:sz w:val="22"/>
          <w:szCs w:val="22"/>
        </w:rPr>
      </w:pPr>
    </w:p>
    <w:p w14:paraId="20A6E25F" w14:textId="74652228"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Pupil 1A was the most vocal participant in the focus group and expressed clear opinions about the impact of the teachers positioning on the learning. Pupil 1A displayed the most positive body language when the teacher was stood at the front of the class and they expressed the most confidence when the teacher was stood at the front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1</w:t>
      </w:r>
      <w:r w:rsidRPr="00CC1A4C">
        <w:rPr>
          <w:rFonts w:ascii="Arial" w:hAnsi="Arial" w:cs="Arial"/>
          <w:sz w:val="22"/>
          <w:szCs w:val="22"/>
        </w:rPr>
        <w:t>). These observations are supported by the pupil’s focus group response that when the teacher is stood at the front, they find the instructions are clearer</w:t>
      </w:r>
      <w:r w:rsidR="00E7053B" w:rsidRPr="00CC1A4C">
        <w:rPr>
          <w:rFonts w:ascii="Arial" w:hAnsi="Arial" w:cs="Arial"/>
          <w:sz w:val="22"/>
          <w:szCs w:val="22"/>
        </w:rPr>
        <w:t>,</w:t>
      </w:r>
      <w:r w:rsidRPr="00CC1A4C">
        <w:rPr>
          <w:rFonts w:ascii="Arial" w:hAnsi="Arial" w:cs="Arial"/>
          <w:sz w:val="22"/>
          <w:szCs w:val="22"/>
        </w:rPr>
        <w:t xml:space="preserve"> which would likely result in increased pupil confidence with the task and positive body language as they understand what they need to do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4</w:t>
      </w:r>
      <w:r w:rsidRPr="00CC1A4C">
        <w:rPr>
          <w:rFonts w:ascii="Arial" w:hAnsi="Arial" w:cs="Arial"/>
          <w:sz w:val="22"/>
          <w:szCs w:val="22"/>
        </w:rPr>
        <w:t xml:space="preserve">, </w:t>
      </w:r>
      <w:r w:rsidR="00E7053B" w:rsidRPr="00CC1A4C">
        <w:rPr>
          <w:rFonts w:ascii="Arial" w:hAnsi="Arial" w:cs="Arial"/>
          <w:sz w:val="22"/>
          <w:szCs w:val="22"/>
        </w:rPr>
        <w:t>S</w:t>
      </w:r>
      <w:r w:rsidRPr="00CC1A4C">
        <w:rPr>
          <w:rFonts w:ascii="Arial" w:hAnsi="Arial" w:cs="Arial"/>
          <w:sz w:val="22"/>
          <w:szCs w:val="22"/>
        </w:rPr>
        <w:t xml:space="preserve">ection 1). Pupil 1A focused most </w:t>
      </w:r>
      <w:proofErr w:type="gramStart"/>
      <w:r w:rsidRPr="00CC1A4C">
        <w:rPr>
          <w:rFonts w:ascii="Arial" w:hAnsi="Arial" w:cs="Arial"/>
          <w:sz w:val="22"/>
          <w:szCs w:val="22"/>
        </w:rPr>
        <w:t>consistently</w:t>
      </w:r>
      <w:r w:rsidR="00E7053B" w:rsidRPr="00CC1A4C">
        <w:rPr>
          <w:rFonts w:ascii="Arial" w:hAnsi="Arial" w:cs="Arial"/>
          <w:sz w:val="22"/>
          <w:szCs w:val="22"/>
        </w:rPr>
        <w:t>,</w:t>
      </w:r>
      <w:r w:rsidRPr="00CC1A4C">
        <w:rPr>
          <w:rFonts w:ascii="Arial" w:hAnsi="Arial" w:cs="Arial"/>
          <w:sz w:val="22"/>
          <w:szCs w:val="22"/>
        </w:rPr>
        <w:t xml:space="preserve"> and</w:t>
      </w:r>
      <w:proofErr w:type="gramEnd"/>
      <w:r w:rsidRPr="00CC1A4C">
        <w:rPr>
          <w:rFonts w:ascii="Arial" w:hAnsi="Arial" w:cs="Arial"/>
          <w:sz w:val="22"/>
          <w:szCs w:val="22"/>
        </w:rPr>
        <w:t xml:space="preserve"> displayed the highest level of participation when the teacher was sat at the desk. One of the reasons for this heightened level of focus and participation may have been that pupil 1A struggled to </w:t>
      </w:r>
      <w:r w:rsidRPr="00CC1A4C">
        <w:rPr>
          <w:rFonts w:ascii="Arial" w:hAnsi="Arial" w:cs="Arial"/>
          <w:sz w:val="22"/>
          <w:szCs w:val="22"/>
        </w:rPr>
        <w:lastRenderedPageBreak/>
        <w:t>understand the examples that the teacher was going through while sat the desk, this is supported by the pupil’s statement that the examples were “a little unclear at first”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4</w:t>
      </w:r>
      <w:r w:rsidRPr="00CC1A4C">
        <w:rPr>
          <w:rFonts w:ascii="Arial" w:hAnsi="Arial" w:cs="Arial"/>
          <w:sz w:val="22"/>
          <w:szCs w:val="22"/>
        </w:rPr>
        <w:t xml:space="preserve">, </w:t>
      </w:r>
      <w:r w:rsidR="00E7053B" w:rsidRPr="00CC1A4C">
        <w:rPr>
          <w:rFonts w:ascii="Arial" w:hAnsi="Arial" w:cs="Arial"/>
          <w:sz w:val="22"/>
          <w:szCs w:val="22"/>
        </w:rPr>
        <w:t>S</w:t>
      </w:r>
      <w:r w:rsidRPr="00CC1A4C">
        <w:rPr>
          <w:rFonts w:ascii="Arial" w:hAnsi="Arial" w:cs="Arial"/>
          <w:sz w:val="22"/>
          <w:szCs w:val="22"/>
        </w:rPr>
        <w:t>ection 2). Although pupil 1A was observed asking questions to clarify the examples when the teacher was sat at the desk, they expressed discomfort about interrupting the teacher while she is sat at the desk</w:t>
      </w:r>
      <w:r w:rsidR="00E7053B" w:rsidRPr="00CC1A4C">
        <w:rPr>
          <w:rFonts w:ascii="Arial" w:hAnsi="Arial" w:cs="Arial"/>
          <w:sz w:val="22"/>
          <w:szCs w:val="22"/>
        </w:rPr>
        <w:t xml:space="preserve"> (Appendix 4, Section 3)</w:t>
      </w:r>
      <w:r w:rsidRPr="00CC1A4C">
        <w:rPr>
          <w:rFonts w:ascii="Arial" w:hAnsi="Arial" w:cs="Arial"/>
          <w:sz w:val="22"/>
          <w:szCs w:val="22"/>
        </w:rPr>
        <w:t xml:space="preserve">. </w:t>
      </w:r>
    </w:p>
    <w:p w14:paraId="3D471920" w14:textId="77777777" w:rsidR="00C91EBC" w:rsidRPr="00CC1A4C" w:rsidRDefault="00C91EBC" w:rsidP="00CC1A4C">
      <w:pPr>
        <w:spacing w:line="360" w:lineRule="auto"/>
        <w:rPr>
          <w:rFonts w:ascii="Arial" w:hAnsi="Arial" w:cs="Arial"/>
          <w:sz w:val="22"/>
          <w:szCs w:val="22"/>
        </w:rPr>
      </w:pPr>
    </w:p>
    <w:p w14:paraId="6B9BA675" w14:textId="2DBA1513"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Pupil 2A expressed clear views about the teaching and learning that occurred, suggesting that they had engaged and participated well with the lesson. Pupil 2A also displayed the most positive body language when the teacher was stood at the front of the class, this is supported by their focus group response that they were listening to, and understood, all of the instructions given</w:t>
      </w:r>
      <w:r w:rsidR="00E7053B" w:rsidRPr="00CC1A4C">
        <w:rPr>
          <w:rFonts w:ascii="Arial" w:hAnsi="Arial" w:cs="Arial"/>
          <w:sz w:val="22"/>
          <w:szCs w:val="22"/>
        </w:rPr>
        <w:t xml:space="preserve"> (Appendix 4)</w:t>
      </w:r>
      <w:r w:rsidRPr="00CC1A4C">
        <w:rPr>
          <w:rFonts w:ascii="Arial" w:hAnsi="Arial" w:cs="Arial"/>
          <w:sz w:val="22"/>
          <w:szCs w:val="22"/>
        </w:rPr>
        <w:t>. Pupil 2A stated that they “understood what I had to do for my letter” which was the example the teacher explained while stood at the front</w:t>
      </w:r>
      <w:r w:rsidR="00E7053B" w:rsidRPr="00CC1A4C">
        <w:rPr>
          <w:rFonts w:ascii="Arial" w:hAnsi="Arial" w:cs="Arial"/>
          <w:sz w:val="22"/>
          <w:szCs w:val="22"/>
        </w:rPr>
        <w:t xml:space="preserve">, </w:t>
      </w:r>
      <w:r w:rsidRPr="00CC1A4C">
        <w:rPr>
          <w:rFonts w:ascii="Arial" w:hAnsi="Arial" w:cs="Arial"/>
          <w:sz w:val="22"/>
          <w:szCs w:val="22"/>
        </w:rPr>
        <w:t>demonstrating that the teacher’s positioning may have contributed somewhat to the pupil making progress towards the learning objective. Pupil 2A focused and participated most consistently when the teacher was sat at the desk</w:t>
      </w:r>
      <w:r w:rsidR="00E7053B" w:rsidRPr="00CC1A4C">
        <w:rPr>
          <w:rFonts w:ascii="Arial" w:hAnsi="Arial" w:cs="Arial"/>
          <w:sz w:val="22"/>
          <w:szCs w:val="22"/>
        </w:rPr>
        <w:t xml:space="preserve"> (Appendix 1).</w:t>
      </w:r>
      <w:r w:rsidRPr="00CC1A4C">
        <w:rPr>
          <w:rFonts w:ascii="Arial" w:hAnsi="Arial" w:cs="Arial"/>
          <w:sz w:val="22"/>
          <w:szCs w:val="22"/>
        </w:rPr>
        <w:t xml:space="preserve"> Pupil 2A expressed that they understood all the examples and </w:t>
      </w:r>
      <w:r w:rsidR="00E7053B" w:rsidRPr="00CC1A4C">
        <w:rPr>
          <w:rFonts w:ascii="Arial" w:hAnsi="Arial" w:cs="Arial"/>
          <w:sz w:val="22"/>
          <w:szCs w:val="22"/>
        </w:rPr>
        <w:t>they “</w:t>
      </w:r>
      <w:r w:rsidRPr="00CC1A4C">
        <w:rPr>
          <w:rFonts w:ascii="Arial" w:hAnsi="Arial" w:cs="Arial"/>
          <w:sz w:val="22"/>
          <w:szCs w:val="22"/>
        </w:rPr>
        <w:t>don’t mind</w:t>
      </w:r>
      <w:r w:rsidR="00E7053B" w:rsidRPr="00CC1A4C">
        <w:rPr>
          <w:rFonts w:ascii="Arial" w:hAnsi="Arial" w:cs="Arial"/>
          <w:sz w:val="22"/>
          <w:szCs w:val="22"/>
        </w:rPr>
        <w:t>”</w:t>
      </w:r>
      <w:r w:rsidRPr="00CC1A4C">
        <w:rPr>
          <w:rFonts w:ascii="Arial" w:hAnsi="Arial" w:cs="Arial"/>
          <w:sz w:val="22"/>
          <w:szCs w:val="22"/>
        </w:rPr>
        <w:t xml:space="preserve"> asking the teacher questions when she’s sat at the desk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4</w:t>
      </w:r>
      <w:r w:rsidRPr="00CC1A4C">
        <w:rPr>
          <w:rFonts w:ascii="Arial" w:hAnsi="Arial" w:cs="Arial"/>
          <w:sz w:val="22"/>
          <w:szCs w:val="22"/>
        </w:rPr>
        <w:t>) which corresponds with the pupils observed behaviour. Pupil 2A expressed the most confidence when the teacher was stood at the front and circulating the classroom, the observed behaviour is supplemented by the pupil’s response that they “like it because it’s easier to ask the teacher for help” when the teacher circulates the classroom.</w:t>
      </w:r>
    </w:p>
    <w:p w14:paraId="4D4DBB6F" w14:textId="77777777" w:rsidR="00C91EBC" w:rsidRPr="00CC1A4C" w:rsidRDefault="00C91EBC" w:rsidP="00CC1A4C">
      <w:pPr>
        <w:spacing w:line="360" w:lineRule="auto"/>
        <w:rPr>
          <w:rFonts w:ascii="Arial" w:hAnsi="Arial" w:cs="Arial"/>
          <w:sz w:val="22"/>
          <w:szCs w:val="22"/>
        </w:rPr>
      </w:pPr>
    </w:p>
    <w:p w14:paraId="3A1C5E93" w14:textId="524CA107"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Pupil 3A was less vocal than the other pupils during the focus group, taking more of a neutral position on the areas discussed</w:t>
      </w:r>
      <w:r w:rsidR="00E7053B" w:rsidRPr="00CC1A4C">
        <w:rPr>
          <w:rFonts w:ascii="Arial" w:hAnsi="Arial" w:cs="Arial"/>
          <w:sz w:val="22"/>
          <w:szCs w:val="22"/>
        </w:rPr>
        <w:t>;</w:t>
      </w:r>
      <w:r w:rsidRPr="00CC1A4C">
        <w:rPr>
          <w:rFonts w:ascii="Arial" w:hAnsi="Arial" w:cs="Arial"/>
          <w:sz w:val="22"/>
          <w:szCs w:val="22"/>
        </w:rPr>
        <w:t xml:space="preserve"> this pupil demonstrated less understanding surrounding the events and purpose of the lesson. Pupil 3A, like the other case study pupils, displayed the most positive body language when the teacher was stood at the front of the class</w:t>
      </w:r>
      <w:r w:rsidR="00E7053B" w:rsidRPr="00CC1A4C">
        <w:rPr>
          <w:rFonts w:ascii="Arial" w:hAnsi="Arial" w:cs="Arial"/>
          <w:sz w:val="22"/>
          <w:szCs w:val="22"/>
        </w:rPr>
        <w:t xml:space="preserve"> (Appendix 1)</w:t>
      </w:r>
      <w:r w:rsidRPr="00CC1A4C">
        <w:rPr>
          <w:rFonts w:ascii="Arial" w:hAnsi="Arial" w:cs="Arial"/>
          <w:sz w:val="22"/>
          <w:szCs w:val="22"/>
        </w:rPr>
        <w:t>. The positive body language the pupils displayed may be because part of the established classroom routine is the expectation that pupils should be quiet and paying attention when the teacher is stood at the front of the classroom. Pupil 3A displayed similar levels of focus regardless of the teacher’s position in the classroom which aligns with the pupils focus group responses they don’t work harder based on where the teacher is positioned in the classroom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4</w:t>
      </w:r>
      <w:r w:rsidRPr="00CC1A4C">
        <w:rPr>
          <w:rFonts w:ascii="Arial" w:hAnsi="Arial" w:cs="Arial"/>
          <w:sz w:val="22"/>
          <w:szCs w:val="22"/>
        </w:rPr>
        <w:t>). Pupil 3A displayed similar, low levels of confidence during each position the teacher took, the pupil indicated that they struggled with some of the examples because they were “small and a bit hard to read from the back” this may have impacted the pupils confidence with the subsequent tasks although the pupil expressed that they were comfortable asking the teacher for help for each position taken in the classroom</w:t>
      </w:r>
      <w:r w:rsidR="00E7053B" w:rsidRPr="00CC1A4C">
        <w:rPr>
          <w:rFonts w:ascii="Arial" w:hAnsi="Arial" w:cs="Arial"/>
          <w:sz w:val="22"/>
          <w:szCs w:val="22"/>
        </w:rPr>
        <w:t xml:space="preserve"> (Appendix 4)</w:t>
      </w:r>
      <w:r w:rsidRPr="00CC1A4C">
        <w:rPr>
          <w:rFonts w:ascii="Arial" w:hAnsi="Arial" w:cs="Arial"/>
          <w:sz w:val="22"/>
          <w:szCs w:val="22"/>
        </w:rPr>
        <w:t xml:space="preserve">. Pupil 3A did not display participating behaviours during the </w:t>
      </w:r>
      <w:r w:rsidRPr="00CC1A4C">
        <w:rPr>
          <w:rFonts w:ascii="Arial" w:hAnsi="Arial" w:cs="Arial"/>
          <w:sz w:val="22"/>
          <w:szCs w:val="22"/>
        </w:rPr>
        <w:lastRenderedPageBreak/>
        <w:t xml:space="preserve">lesson except for when the teacher was sat at her desk, this contradicts the pupils statement that they prefer when the teacher is stood at the front because it’s “better for me to hear because I sit at the back.”. </w:t>
      </w:r>
    </w:p>
    <w:p w14:paraId="522BD59A" w14:textId="77777777" w:rsidR="00C91EBC" w:rsidRPr="00CC1A4C" w:rsidRDefault="00C91EBC" w:rsidP="00CC1A4C">
      <w:pPr>
        <w:spacing w:line="360" w:lineRule="auto"/>
        <w:rPr>
          <w:rFonts w:ascii="Arial" w:hAnsi="Arial" w:cs="Arial"/>
          <w:sz w:val="22"/>
          <w:szCs w:val="22"/>
        </w:rPr>
      </w:pPr>
    </w:p>
    <w:p w14:paraId="76AE4A49" w14:textId="77777777"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 xml:space="preserve">Case study pupils 1A and 2A made progress towards the learning objective by answering questions appropriately, making logical, persuasive arguments and displaying the ability to defend their viewpoint in both written and verbal form. Case study pupil 3A made moderate progress towards the lesson objectives, they did not participate as readily as the other pupils during the class discussion but made some attempts to develop their argument in the written task. Based on the first lesson study cycle there is some evidence to suggest that the learning and engagement of pupils of higher and middle prior attainment was influenced by the teachers positioning in the classroom. All pupils expressed an awareness of the teachers position in the classroom and held preferences about the teachers positioning choices, implying that positioning had an impact on the pupils learning experience. </w:t>
      </w:r>
    </w:p>
    <w:p w14:paraId="1764CE74" w14:textId="77777777" w:rsidR="00C91EBC" w:rsidRPr="00CC1A4C" w:rsidRDefault="00C91EBC" w:rsidP="00CC1A4C">
      <w:pPr>
        <w:spacing w:line="360" w:lineRule="auto"/>
        <w:rPr>
          <w:rFonts w:ascii="Arial" w:hAnsi="Arial" w:cs="Arial"/>
          <w:sz w:val="22"/>
          <w:szCs w:val="22"/>
        </w:rPr>
      </w:pPr>
    </w:p>
    <w:p w14:paraId="1150FC67" w14:textId="15914BF3"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 xml:space="preserve">As the second research lesson was </w:t>
      </w:r>
      <w:r w:rsidR="00E7053B" w:rsidRPr="00CC1A4C">
        <w:rPr>
          <w:rFonts w:ascii="Arial" w:hAnsi="Arial" w:cs="Arial"/>
          <w:sz w:val="22"/>
          <w:szCs w:val="22"/>
        </w:rPr>
        <w:t xml:space="preserve">on a </w:t>
      </w:r>
      <w:r w:rsidRPr="00CC1A4C">
        <w:rPr>
          <w:rFonts w:ascii="Arial" w:hAnsi="Arial" w:cs="Arial"/>
          <w:sz w:val="22"/>
          <w:szCs w:val="22"/>
        </w:rPr>
        <w:t xml:space="preserve">different topic in a different subject area taught to a different class, no revisions were made to the lesson content. However, the order in which the teacher varied their position was changed to mitigate the impact of the established classroom routine on pupil’s behaviour and the researcher’s decided that the focus group needed to be conducted for a slightly longer period of time in order to probe pupil’s responses further. </w:t>
      </w:r>
    </w:p>
    <w:p w14:paraId="31B08F38" w14:textId="77777777" w:rsidR="00C91EBC" w:rsidRPr="00CC1A4C" w:rsidRDefault="00C91EBC" w:rsidP="00CC1A4C">
      <w:pPr>
        <w:spacing w:line="360" w:lineRule="auto"/>
        <w:rPr>
          <w:rFonts w:ascii="Arial" w:hAnsi="Arial" w:cs="Arial"/>
          <w:sz w:val="22"/>
          <w:szCs w:val="22"/>
        </w:rPr>
      </w:pPr>
    </w:p>
    <w:p w14:paraId="5D731336" w14:textId="63F07393"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Pupil 1B was very confident when expressing their opinions during the focus group and displayed enthusiasm for the learning in both the lesson and interview. Pupil 1B displayed positive body language the most when the teacher was stood at the front of the class and participated the most when the teacher was stood at the front of the class and sat at the desk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2</w:t>
      </w:r>
      <w:r w:rsidRPr="00CC1A4C">
        <w:rPr>
          <w:rFonts w:ascii="Arial" w:hAnsi="Arial" w:cs="Arial"/>
          <w:sz w:val="22"/>
          <w:szCs w:val="22"/>
        </w:rPr>
        <w:t>). The observed behaviour is supported by the pupil’s statement that when asked what position is best for the teacher to give instructions and go through examples “it’s better if you’re stood up, it makes you listen more because you are more in charge.”</w:t>
      </w:r>
      <w:r w:rsidR="00E7053B" w:rsidRPr="00CC1A4C">
        <w:rPr>
          <w:rFonts w:ascii="Arial" w:hAnsi="Arial" w:cs="Arial"/>
          <w:sz w:val="22"/>
          <w:szCs w:val="22"/>
        </w:rPr>
        <w:t>.</w:t>
      </w:r>
      <w:r w:rsidRPr="00CC1A4C">
        <w:rPr>
          <w:rFonts w:ascii="Arial" w:hAnsi="Arial" w:cs="Arial"/>
          <w:sz w:val="22"/>
          <w:szCs w:val="22"/>
        </w:rPr>
        <w:t xml:space="preserve"> </w:t>
      </w:r>
      <w:r w:rsidR="00E7053B" w:rsidRPr="00CC1A4C">
        <w:rPr>
          <w:rFonts w:ascii="Arial" w:hAnsi="Arial" w:cs="Arial"/>
          <w:sz w:val="22"/>
          <w:szCs w:val="22"/>
        </w:rPr>
        <w:t>This i</w:t>
      </w:r>
      <w:r w:rsidRPr="00CC1A4C">
        <w:rPr>
          <w:rFonts w:ascii="Arial" w:hAnsi="Arial" w:cs="Arial"/>
          <w:sz w:val="22"/>
          <w:szCs w:val="22"/>
        </w:rPr>
        <w:t>ndicat</w:t>
      </w:r>
      <w:r w:rsidR="00E7053B" w:rsidRPr="00CC1A4C">
        <w:rPr>
          <w:rFonts w:ascii="Arial" w:hAnsi="Arial" w:cs="Arial"/>
          <w:sz w:val="22"/>
          <w:szCs w:val="22"/>
        </w:rPr>
        <w:t>es</w:t>
      </w:r>
      <w:r w:rsidRPr="00CC1A4C">
        <w:rPr>
          <w:rFonts w:ascii="Arial" w:hAnsi="Arial" w:cs="Arial"/>
          <w:sz w:val="22"/>
          <w:szCs w:val="22"/>
        </w:rPr>
        <w:t xml:space="preserve"> that the pupil responds to the innate authority the teacher possesses by standing at the front. Pupil 1B displayed consistent focus regardless of where the teacher was positioned in the classroom which correlates with the pupil’s response that they “really like learning” and that they “want to learn”, the pupil’s positive attitude towards learning likely contributes to their consistent focus, they appear to have an intrinsic motivation to learn that is not impacted by the teacher’s position. Pupil 1B appeared most confident when the teacher was stood at the front and circulating the classroom, this is supported by the pupil’s statement that they work hardest when the teacher is circulating the classroom as they </w:t>
      </w:r>
      <w:r w:rsidRPr="00CC1A4C">
        <w:rPr>
          <w:rFonts w:ascii="Arial" w:hAnsi="Arial" w:cs="Arial"/>
          <w:sz w:val="22"/>
          <w:szCs w:val="22"/>
        </w:rPr>
        <w:lastRenderedPageBreak/>
        <w:t>“know the teacher is there to help me and that she cares about what I’m doing.” The pupil also expressed preferences about asking the teacher for support that align with the observed behaviour</w:t>
      </w:r>
      <w:r w:rsidR="00E7053B" w:rsidRPr="00CC1A4C">
        <w:rPr>
          <w:rFonts w:ascii="Arial" w:hAnsi="Arial" w:cs="Arial"/>
          <w:sz w:val="22"/>
          <w:szCs w:val="22"/>
        </w:rPr>
        <w:t xml:space="preserve"> (Appendix 5)</w:t>
      </w:r>
      <w:r w:rsidRPr="00CC1A4C">
        <w:rPr>
          <w:rFonts w:ascii="Arial" w:hAnsi="Arial" w:cs="Arial"/>
          <w:sz w:val="22"/>
          <w:szCs w:val="22"/>
        </w:rPr>
        <w:t>.</w:t>
      </w:r>
    </w:p>
    <w:p w14:paraId="22B4DD7B" w14:textId="77777777" w:rsidR="00C91EBC" w:rsidRPr="00CC1A4C" w:rsidRDefault="00C91EBC" w:rsidP="00CC1A4C">
      <w:pPr>
        <w:spacing w:line="360" w:lineRule="auto"/>
        <w:rPr>
          <w:rFonts w:ascii="Arial" w:hAnsi="Arial" w:cs="Arial"/>
          <w:sz w:val="22"/>
          <w:szCs w:val="22"/>
        </w:rPr>
      </w:pPr>
    </w:p>
    <w:p w14:paraId="0FA16984" w14:textId="01D85685"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Pupil 2B articulated thoughtful opinions to the focus group which demonstrated a good understanding of, and engagement with, the lesson. Pupil 2B displayed the most positive body language and participated the most when the teacher was stood at the front and sat at the desk (</w:t>
      </w:r>
      <w:r w:rsidR="00E7053B" w:rsidRPr="00CC1A4C">
        <w:rPr>
          <w:rFonts w:ascii="Arial" w:hAnsi="Arial" w:cs="Arial"/>
          <w:sz w:val="22"/>
          <w:szCs w:val="22"/>
        </w:rPr>
        <w:t>A</w:t>
      </w:r>
      <w:r w:rsidRPr="00CC1A4C">
        <w:rPr>
          <w:rFonts w:ascii="Arial" w:hAnsi="Arial" w:cs="Arial"/>
          <w:sz w:val="22"/>
          <w:szCs w:val="22"/>
        </w:rPr>
        <w:t xml:space="preserve">ppendix </w:t>
      </w:r>
      <w:r w:rsidR="00E7053B" w:rsidRPr="00CC1A4C">
        <w:rPr>
          <w:rFonts w:ascii="Arial" w:hAnsi="Arial" w:cs="Arial"/>
          <w:sz w:val="22"/>
          <w:szCs w:val="22"/>
        </w:rPr>
        <w:t>2</w:t>
      </w:r>
      <w:r w:rsidRPr="00CC1A4C">
        <w:rPr>
          <w:rFonts w:ascii="Arial" w:hAnsi="Arial" w:cs="Arial"/>
          <w:sz w:val="22"/>
          <w:szCs w:val="22"/>
        </w:rPr>
        <w:t xml:space="preserve">). The pupils observed behaviour is supported by the statement “when you’re stood up it gives you more authority.” Indicating that the pupil likely listened and engaged well because the teacher was stood at the front. Pupil 2B displayed the most consistent focus and appeared most confident when the teacher was circulating the classroom, this is supported by the pupil’s statement that “it’s easier to ask questions or for help.” when the teacher is circulating the classroom so the pupil is able to focus on the task knowing that the teacher is accessible when needed. </w:t>
      </w:r>
    </w:p>
    <w:p w14:paraId="3E599869" w14:textId="77777777" w:rsidR="00C91EBC" w:rsidRPr="00CC1A4C" w:rsidRDefault="00C91EBC" w:rsidP="00CC1A4C">
      <w:pPr>
        <w:spacing w:line="360" w:lineRule="auto"/>
        <w:rPr>
          <w:rFonts w:ascii="Arial" w:hAnsi="Arial" w:cs="Arial"/>
          <w:sz w:val="22"/>
          <w:szCs w:val="22"/>
        </w:rPr>
      </w:pPr>
    </w:p>
    <w:p w14:paraId="0E38DB79" w14:textId="5C3E85BD"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 xml:space="preserve">Pupil 3B contributed less than the other pupils to the focus group but the insights they did share expressed engagement with the learning and an awareness of the teachers position in the classroom throughout the lesson. Pupil 3B exhibited the most positive body language, participated the most and seemed most confident when the teacher was stood at the front of the classroom </w:t>
      </w:r>
      <w:r w:rsidR="00E7447A" w:rsidRPr="00CC1A4C">
        <w:rPr>
          <w:rFonts w:ascii="Arial" w:hAnsi="Arial" w:cs="Arial"/>
          <w:sz w:val="22"/>
          <w:szCs w:val="22"/>
        </w:rPr>
        <w:t>(A</w:t>
      </w:r>
      <w:r w:rsidRPr="00CC1A4C">
        <w:rPr>
          <w:rFonts w:ascii="Arial" w:hAnsi="Arial" w:cs="Arial"/>
          <w:sz w:val="22"/>
          <w:szCs w:val="22"/>
        </w:rPr>
        <w:t xml:space="preserve">ppendix </w:t>
      </w:r>
      <w:r w:rsidR="00E7447A" w:rsidRPr="00CC1A4C">
        <w:rPr>
          <w:rFonts w:ascii="Arial" w:hAnsi="Arial" w:cs="Arial"/>
          <w:sz w:val="22"/>
          <w:szCs w:val="22"/>
        </w:rPr>
        <w:t>2</w:t>
      </w:r>
      <w:r w:rsidRPr="00CC1A4C">
        <w:rPr>
          <w:rFonts w:ascii="Arial" w:hAnsi="Arial" w:cs="Arial"/>
          <w:sz w:val="22"/>
          <w:szCs w:val="22"/>
        </w:rPr>
        <w:t>). The observations are supported by the pupil’s assertions that they understood all the instructions given and that the examples the teacher went through while stood at the front were important because they “help you understand.” (</w:t>
      </w:r>
      <w:r w:rsidR="00E7447A" w:rsidRPr="00CC1A4C">
        <w:rPr>
          <w:rFonts w:ascii="Arial" w:hAnsi="Arial" w:cs="Arial"/>
          <w:sz w:val="22"/>
          <w:szCs w:val="22"/>
        </w:rPr>
        <w:t>A</w:t>
      </w:r>
      <w:r w:rsidRPr="00CC1A4C">
        <w:rPr>
          <w:rFonts w:ascii="Arial" w:hAnsi="Arial" w:cs="Arial"/>
          <w:sz w:val="22"/>
          <w:szCs w:val="22"/>
        </w:rPr>
        <w:t xml:space="preserve">ppendix </w:t>
      </w:r>
      <w:r w:rsidR="00E7447A" w:rsidRPr="00CC1A4C">
        <w:rPr>
          <w:rFonts w:ascii="Arial" w:hAnsi="Arial" w:cs="Arial"/>
          <w:sz w:val="22"/>
          <w:szCs w:val="22"/>
        </w:rPr>
        <w:t>5</w:t>
      </w:r>
      <w:r w:rsidRPr="00CC1A4C">
        <w:rPr>
          <w:rFonts w:ascii="Arial" w:hAnsi="Arial" w:cs="Arial"/>
          <w:sz w:val="22"/>
          <w:szCs w:val="22"/>
        </w:rPr>
        <w:t>).</w:t>
      </w:r>
    </w:p>
    <w:p w14:paraId="364876F1" w14:textId="77777777"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 xml:space="preserve">Pupil 3B displayed consistent focus as the teacher varied their position. Despite pupil 3B saying that “when the teacher is walking around you work harder because you don’t want to get in trouble if she sees you not doing anything.” They displayed high engagement with the lesson even when the teacher was not circulating the classroom. </w:t>
      </w:r>
    </w:p>
    <w:p w14:paraId="1507C80E" w14:textId="77777777" w:rsidR="00C91EBC" w:rsidRPr="00CC1A4C" w:rsidRDefault="00C91EBC" w:rsidP="00CC1A4C">
      <w:pPr>
        <w:spacing w:line="360" w:lineRule="auto"/>
        <w:rPr>
          <w:rFonts w:ascii="Arial" w:hAnsi="Arial" w:cs="Arial"/>
          <w:sz w:val="22"/>
          <w:szCs w:val="22"/>
        </w:rPr>
      </w:pPr>
    </w:p>
    <w:p w14:paraId="66928605" w14:textId="77777777" w:rsidR="00C91EBC" w:rsidRPr="00CC1A4C" w:rsidRDefault="00C91EBC" w:rsidP="00CC1A4C">
      <w:pPr>
        <w:spacing w:line="360" w:lineRule="auto"/>
        <w:rPr>
          <w:rFonts w:ascii="Arial" w:hAnsi="Arial" w:cs="Arial"/>
          <w:sz w:val="22"/>
          <w:szCs w:val="22"/>
        </w:rPr>
      </w:pPr>
      <w:r w:rsidRPr="00CC1A4C">
        <w:rPr>
          <w:rFonts w:ascii="Arial" w:hAnsi="Arial" w:cs="Arial"/>
          <w:sz w:val="22"/>
          <w:szCs w:val="22"/>
        </w:rPr>
        <w:t xml:space="preserve">Each case study pupil demonstrated that they had met the learning objectives by the end of the lesson. All pupils answered both open and closed questions in written and verbal form, all pupils understood what a reciprocal was and were able to find the reciprocal of a given whole or simple fractional number, all pupils were able to round to the nearest whole, ten, hundred etc and round a decimal to at least 3 decimal places by the end of the lesson. The results of the second lesson study indicate that each case study pupil’s learning was influenced by the teacher’s positioning in the classroom to some extent. The case study pupils in this class appeared to be most engaged in the lesson when the teacher was stood at the front or circulating the classroom. Pupils expressed clear opinions and preferences </w:t>
      </w:r>
      <w:r w:rsidRPr="00CC1A4C">
        <w:rPr>
          <w:rFonts w:ascii="Arial" w:hAnsi="Arial" w:cs="Arial"/>
          <w:sz w:val="22"/>
          <w:szCs w:val="22"/>
        </w:rPr>
        <w:lastRenderedPageBreak/>
        <w:t xml:space="preserve">regarding the teacher’s positioning which suggests that the teacher’s positioning had an impact on the pupil’s learning experience and level of engagement in the lesson. </w:t>
      </w:r>
    </w:p>
    <w:p w14:paraId="2BE5FFE9" w14:textId="48209622" w:rsidR="00986B67" w:rsidRDefault="00986B67" w:rsidP="00CC1A4C">
      <w:pPr>
        <w:spacing w:line="360" w:lineRule="auto"/>
        <w:rPr>
          <w:rFonts w:ascii="Arial" w:hAnsi="Arial" w:cs="Arial"/>
          <w:sz w:val="22"/>
          <w:szCs w:val="22"/>
        </w:rPr>
      </w:pPr>
    </w:p>
    <w:p w14:paraId="252C65ED" w14:textId="55AB623E" w:rsidR="00053096" w:rsidRPr="00053096" w:rsidRDefault="00053096"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Discussion of Research Findings</w:t>
      </w:r>
    </w:p>
    <w:p w14:paraId="146240F9" w14:textId="659D933A" w:rsidR="006775CC" w:rsidRPr="00CC1A4C" w:rsidRDefault="006775CC" w:rsidP="00CC1A4C">
      <w:pPr>
        <w:shd w:val="clear" w:color="auto" w:fill="FFFFFF"/>
        <w:spacing w:before="100" w:beforeAutospacing="1" w:after="100" w:afterAutospacing="1" w:line="360" w:lineRule="auto"/>
        <w:rPr>
          <w:rFonts w:ascii="Arial" w:eastAsia="Times New Roman" w:hAnsi="Arial" w:cs="Arial"/>
          <w:sz w:val="22"/>
          <w:szCs w:val="22"/>
          <w:lang w:eastAsia="en-GB"/>
        </w:rPr>
      </w:pPr>
      <w:r w:rsidRPr="00CC1A4C">
        <w:rPr>
          <w:rFonts w:ascii="Arial" w:eastAsia="Times New Roman" w:hAnsi="Arial" w:cs="Arial"/>
          <w:sz w:val="22"/>
          <w:szCs w:val="22"/>
          <w:lang w:eastAsia="en-GB"/>
        </w:rPr>
        <w:t xml:space="preserve">The learning of all six case study pupils appears to have been influenced to some extent by the teacher’s positioning in the classroom. This finding, if accurate, suggests that the teacher’s positioning in the classroom should be considered as a pedagogical choice rather than a classroom management strategy as </w:t>
      </w:r>
      <w:sdt>
        <w:sdtPr>
          <w:rPr>
            <w:rFonts w:ascii="Arial" w:eastAsia="Times New Roman" w:hAnsi="Arial" w:cs="Arial"/>
            <w:sz w:val="22"/>
            <w:szCs w:val="22"/>
            <w:lang w:eastAsia="en-GB"/>
          </w:rPr>
          <w:id w:val="1051577792"/>
          <w:citation/>
        </w:sdtPr>
        <w:sdtContent>
          <w:r w:rsidRPr="00CC1A4C">
            <w:rPr>
              <w:rFonts w:ascii="Arial" w:eastAsia="Times New Roman" w:hAnsi="Arial" w:cs="Arial"/>
              <w:sz w:val="22"/>
              <w:szCs w:val="22"/>
              <w:lang w:eastAsia="en-GB"/>
            </w:rPr>
            <w:fldChar w:fldCharType="begin"/>
          </w:r>
          <w:r w:rsidRPr="00CC1A4C">
            <w:rPr>
              <w:rFonts w:ascii="Arial" w:eastAsia="Times New Roman" w:hAnsi="Arial" w:cs="Arial"/>
              <w:sz w:val="22"/>
              <w:szCs w:val="22"/>
              <w:lang w:eastAsia="en-GB"/>
            </w:rPr>
            <w:instrText xml:space="preserve"> CITATION Ber09 \l 2057 </w:instrText>
          </w:r>
          <w:r w:rsidRPr="00CC1A4C">
            <w:rPr>
              <w:rFonts w:ascii="Arial" w:eastAsia="Times New Roman" w:hAnsi="Arial" w:cs="Arial"/>
              <w:sz w:val="22"/>
              <w:szCs w:val="22"/>
              <w:lang w:eastAsia="en-GB"/>
            </w:rPr>
            <w:fldChar w:fldCharType="separate"/>
          </w:r>
          <w:r w:rsidRPr="00CC1A4C">
            <w:rPr>
              <w:rFonts w:ascii="Arial" w:eastAsia="Times New Roman" w:hAnsi="Arial" w:cs="Arial"/>
              <w:noProof/>
              <w:sz w:val="22"/>
              <w:szCs w:val="22"/>
              <w:lang w:eastAsia="en-GB"/>
            </w:rPr>
            <w:t>(Bertrand, 2009)</w:t>
          </w:r>
          <w:r w:rsidRPr="00CC1A4C">
            <w:rPr>
              <w:rFonts w:ascii="Arial" w:eastAsia="Times New Roman" w:hAnsi="Arial" w:cs="Arial"/>
              <w:sz w:val="22"/>
              <w:szCs w:val="22"/>
              <w:lang w:eastAsia="en-GB"/>
            </w:rPr>
            <w:fldChar w:fldCharType="end"/>
          </w:r>
        </w:sdtContent>
      </w:sdt>
      <w:r w:rsidRPr="00CC1A4C">
        <w:rPr>
          <w:rFonts w:ascii="Arial" w:eastAsia="Times New Roman" w:hAnsi="Arial" w:cs="Arial"/>
          <w:sz w:val="22"/>
          <w:szCs w:val="22"/>
          <w:lang w:eastAsia="en-GB"/>
        </w:rPr>
        <w:t xml:space="preserve"> suggests. Pupil’s expressed positioning preferences in relation to teaching and learning, the references the</w:t>
      </w:r>
      <w:r w:rsidR="00E7447A" w:rsidRPr="00CC1A4C">
        <w:rPr>
          <w:rFonts w:ascii="Arial" w:eastAsia="Times New Roman" w:hAnsi="Arial" w:cs="Arial"/>
          <w:sz w:val="22"/>
          <w:szCs w:val="22"/>
          <w:lang w:eastAsia="en-GB"/>
        </w:rPr>
        <w:t>y</w:t>
      </w:r>
      <w:r w:rsidRPr="00CC1A4C">
        <w:rPr>
          <w:rFonts w:ascii="Arial" w:eastAsia="Times New Roman" w:hAnsi="Arial" w:cs="Arial"/>
          <w:sz w:val="22"/>
          <w:szCs w:val="22"/>
          <w:lang w:eastAsia="en-GB"/>
        </w:rPr>
        <w:t xml:space="preserve"> made to how the teacher’s positioning affects their behaviour was also highly linked to learning outcomes. </w:t>
      </w:r>
    </w:p>
    <w:p w14:paraId="186359BD" w14:textId="17F07D04" w:rsidR="006775CC" w:rsidRPr="00CC1A4C" w:rsidRDefault="006775CC" w:rsidP="00CC1A4C">
      <w:pPr>
        <w:shd w:val="clear" w:color="auto" w:fill="FFFFFF"/>
        <w:spacing w:before="100" w:beforeAutospacing="1" w:after="100" w:afterAutospacing="1" w:line="360" w:lineRule="auto"/>
        <w:rPr>
          <w:rFonts w:ascii="Arial" w:eastAsia="Times New Roman" w:hAnsi="Arial" w:cs="Arial"/>
          <w:sz w:val="22"/>
          <w:szCs w:val="22"/>
          <w:lang w:eastAsia="en-GB"/>
        </w:rPr>
      </w:pPr>
      <w:r w:rsidRPr="00CC1A4C">
        <w:rPr>
          <w:rFonts w:ascii="Arial" w:eastAsia="Times New Roman" w:hAnsi="Arial" w:cs="Arial"/>
          <w:sz w:val="22"/>
          <w:szCs w:val="22"/>
          <w:lang w:eastAsia="en-GB"/>
        </w:rPr>
        <w:t xml:space="preserve">There was some evidence to suggest that the teacher’s positioning in relation to an established classroom routine can impact pupil’s behaviour. All case study pupils exhibited the most positive body language when the teacher was stood at the front which suggests that pupils have been conditioned </w:t>
      </w:r>
      <w:sdt>
        <w:sdtPr>
          <w:rPr>
            <w:rFonts w:ascii="Arial" w:eastAsia="Times New Roman" w:hAnsi="Arial" w:cs="Arial"/>
            <w:sz w:val="22"/>
            <w:szCs w:val="22"/>
            <w:lang w:eastAsia="en-GB"/>
          </w:rPr>
          <w:id w:val="-583531019"/>
          <w:citation/>
        </w:sdtPr>
        <w:sdtContent>
          <w:r w:rsidRPr="00CC1A4C">
            <w:rPr>
              <w:rFonts w:ascii="Arial" w:eastAsia="Times New Roman" w:hAnsi="Arial" w:cs="Arial"/>
              <w:sz w:val="22"/>
              <w:szCs w:val="22"/>
              <w:lang w:eastAsia="en-GB"/>
            </w:rPr>
            <w:fldChar w:fldCharType="begin"/>
          </w:r>
          <w:r w:rsidRPr="00CC1A4C">
            <w:rPr>
              <w:rFonts w:ascii="Arial" w:eastAsia="Times New Roman" w:hAnsi="Arial" w:cs="Arial"/>
              <w:sz w:val="22"/>
              <w:szCs w:val="22"/>
              <w:lang w:eastAsia="en-GB"/>
            </w:rPr>
            <w:instrText xml:space="preserve"> CITATION Ski481 \l 2057 </w:instrText>
          </w:r>
          <w:r w:rsidRPr="00CC1A4C">
            <w:rPr>
              <w:rFonts w:ascii="Arial" w:eastAsia="Times New Roman" w:hAnsi="Arial" w:cs="Arial"/>
              <w:sz w:val="22"/>
              <w:szCs w:val="22"/>
              <w:lang w:eastAsia="en-GB"/>
            </w:rPr>
            <w:fldChar w:fldCharType="separate"/>
          </w:r>
          <w:r w:rsidRPr="00CC1A4C">
            <w:rPr>
              <w:rFonts w:ascii="Arial" w:eastAsia="Times New Roman" w:hAnsi="Arial" w:cs="Arial"/>
              <w:noProof/>
              <w:sz w:val="22"/>
              <w:szCs w:val="22"/>
              <w:lang w:eastAsia="en-GB"/>
            </w:rPr>
            <w:t>(Skinner, 1948)</w:t>
          </w:r>
          <w:r w:rsidRPr="00CC1A4C">
            <w:rPr>
              <w:rFonts w:ascii="Arial" w:eastAsia="Times New Roman" w:hAnsi="Arial" w:cs="Arial"/>
              <w:sz w:val="22"/>
              <w:szCs w:val="22"/>
              <w:lang w:eastAsia="en-GB"/>
            </w:rPr>
            <w:fldChar w:fldCharType="end"/>
          </w:r>
        </w:sdtContent>
      </w:sdt>
      <w:r w:rsidRPr="00CC1A4C">
        <w:rPr>
          <w:rFonts w:ascii="Arial" w:eastAsia="Times New Roman" w:hAnsi="Arial" w:cs="Arial"/>
          <w:sz w:val="22"/>
          <w:szCs w:val="22"/>
          <w:lang w:eastAsia="en-GB"/>
        </w:rPr>
        <w:t xml:space="preserve"> to behave in certain ways when the teacher is stood at the front. Most of the teacher’s positioning choices appeared to be met with the intended reaction by the case study pupils as posited by </w:t>
      </w:r>
      <w:sdt>
        <w:sdtPr>
          <w:rPr>
            <w:rFonts w:ascii="Arial" w:eastAsia="Times New Roman" w:hAnsi="Arial" w:cs="Arial"/>
            <w:sz w:val="22"/>
            <w:szCs w:val="22"/>
            <w:lang w:eastAsia="en-GB"/>
          </w:rPr>
          <w:id w:val="-534498231"/>
          <w:citation/>
        </w:sdtPr>
        <w:sdtContent>
          <w:r w:rsidRPr="00CC1A4C">
            <w:rPr>
              <w:rFonts w:ascii="Arial" w:eastAsia="Times New Roman" w:hAnsi="Arial" w:cs="Arial"/>
              <w:sz w:val="22"/>
              <w:szCs w:val="22"/>
              <w:lang w:eastAsia="en-GB"/>
            </w:rPr>
            <w:fldChar w:fldCharType="begin"/>
          </w:r>
          <w:r w:rsidRPr="00CC1A4C">
            <w:rPr>
              <w:rFonts w:ascii="Arial" w:eastAsia="Times New Roman" w:hAnsi="Arial" w:cs="Arial"/>
              <w:sz w:val="22"/>
              <w:szCs w:val="22"/>
              <w:lang w:eastAsia="en-GB"/>
            </w:rPr>
            <w:instrText xml:space="preserve"> CITATION Sim06 \l 2057  \m Res18</w:instrText>
          </w:r>
          <w:r w:rsidRPr="00CC1A4C">
            <w:rPr>
              <w:rFonts w:ascii="Arial" w:eastAsia="Times New Roman" w:hAnsi="Arial" w:cs="Arial"/>
              <w:sz w:val="22"/>
              <w:szCs w:val="22"/>
              <w:lang w:eastAsia="en-GB"/>
            </w:rPr>
            <w:fldChar w:fldCharType="separate"/>
          </w:r>
          <w:r w:rsidRPr="00CC1A4C">
            <w:rPr>
              <w:rFonts w:ascii="Arial" w:eastAsia="Times New Roman" w:hAnsi="Arial" w:cs="Arial"/>
              <w:noProof/>
              <w:sz w:val="22"/>
              <w:szCs w:val="22"/>
              <w:lang w:eastAsia="en-GB"/>
            </w:rPr>
            <w:t>(Sime, 2006; Restuningrum, 2018)</w:t>
          </w:r>
          <w:r w:rsidRPr="00CC1A4C">
            <w:rPr>
              <w:rFonts w:ascii="Arial" w:eastAsia="Times New Roman" w:hAnsi="Arial" w:cs="Arial"/>
              <w:sz w:val="22"/>
              <w:szCs w:val="22"/>
              <w:lang w:eastAsia="en-GB"/>
            </w:rPr>
            <w:fldChar w:fldCharType="end"/>
          </w:r>
        </w:sdtContent>
      </w:sdt>
      <w:r w:rsidRPr="00CC1A4C">
        <w:rPr>
          <w:rFonts w:ascii="Arial" w:eastAsia="Times New Roman" w:hAnsi="Arial" w:cs="Arial"/>
          <w:sz w:val="22"/>
          <w:szCs w:val="22"/>
          <w:lang w:eastAsia="en-GB"/>
        </w:rPr>
        <w:t>. Harmer’s assumption that the teacher’s position can convey several meanings was also evidenced by pupil’s differing opinions regarding the teacher being sat at the desk. These contradictory findings indicate that while pupils will naturally interpret the teacher’s positioning differently, they can be conditioned to ascribe a particular meaning</w:t>
      </w:r>
      <w:r w:rsidR="00E7447A" w:rsidRPr="00CC1A4C">
        <w:rPr>
          <w:rFonts w:ascii="Arial" w:eastAsia="Times New Roman" w:hAnsi="Arial" w:cs="Arial"/>
          <w:sz w:val="22"/>
          <w:szCs w:val="22"/>
          <w:lang w:eastAsia="en-GB"/>
        </w:rPr>
        <w:t xml:space="preserve"> to </w:t>
      </w:r>
      <w:r w:rsidR="00E7447A" w:rsidRPr="00CC1A4C">
        <w:rPr>
          <w:rFonts w:ascii="Arial" w:eastAsia="Times New Roman" w:hAnsi="Arial" w:cs="Arial"/>
          <w:sz w:val="22"/>
          <w:szCs w:val="22"/>
          <w:lang w:eastAsia="en-GB"/>
        </w:rPr>
        <w:t>a certain position</w:t>
      </w:r>
      <w:r w:rsidRPr="00CC1A4C">
        <w:rPr>
          <w:rFonts w:ascii="Arial" w:eastAsia="Times New Roman" w:hAnsi="Arial" w:cs="Arial"/>
          <w:sz w:val="22"/>
          <w:szCs w:val="22"/>
          <w:lang w:eastAsia="en-GB"/>
        </w:rPr>
        <w:t xml:space="preserve">. </w:t>
      </w:r>
    </w:p>
    <w:p w14:paraId="367673DD" w14:textId="0A1A394F" w:rsidR="006775CC" w:rsidRPr="00CC1A4C" w:rsidRDefault="006775CC" w:rsidP="00CC1A4C">
      <w:pPr>
        <w:shd w:val="clear" w:color="auto" w:fill="FFFFFF"/>
        <w:spacing w:before="100" w:beforeAutospacing="1" w:after="100" w:afterAutospacing="1" w:line="360" w:lineRule="auto"/>
        <w:rPr>
          <w:rFonts w:ascii="Arial" w:eastAsia="Times New Roman" w:hAnsi="Arial" w:cs="Arial"/>
          <w:sz w:val="22"/>
          <w:szCs w:val="22"/>
          <w:lang w:eastAsia="en-GB"/>
        </w:rPr>
      </w:pPr>
      <w:r w:rsidRPr="00CC1A4C">
        <w:rPr>
          <w:rFonts w:ascii="Arial" w:eastAsia="Times New Roman" w:hAnsi="Arial" w:cs="Arial"/>
          <w:sz w:val="22"/>
          <w:szCs w:val="22"/>
          <w:lang w:eastAsia="en-GB"/>
        </w:rPr>
        <w:t xml:space="preserve">The teacher’s positioning was found to provoke an emotional reaction in the pupils </w:t>
      </w:r>
      <w:sdt>
        <w:sdtPr>
          <w:rPr>
            <w:rFonts w:ascii="Arial" w:eastAsia="Times New Roman" w:hAnsi="Arial" w:cs="Arial"/>
            <w:sz w:val="22"/>
            <w:szCs w:val="22"/>
            <w:lang w:eastAsia="en-GB"/>
          </w:rPr>
          <w:id w:val="625282824"/>
          <w:citation/>
        </w:sdtPr>
        <w:sdtContent>
          <w:r w:rsidRPr="00CC1A4C">
            <w:rPr>
              <w:rFonts w:ascii="Arial" w:eastAsia="Times New Roman" w:hAnsi="Arial" w:cs="Arial"/>
              <w:sz w:val="22"/>
              <w:szCs w:val="22"/>
              <w:lang w:eastAsia="en-GB"/>
            </w:rPr>
            <w:fldChar w:fldCharType="begin"/>
          </w:r>
          <w:r w:rsidRPr="00CC1A4C">
            <w:rPr>
              <w:rFonts w:ascii="Arial" w:eastAsia="Times New Roman" w:hAnsi="Arial" w:cs="Arial"/>
              <w:sz w:val="22"/>
              <w:szCs w:val="22"/>
              <w:lang w:eastAsia="en-GB"/>
            </w:rPr>
            <w:instrText xml:space="preserve"> CITATION Har07 \l 2057  \m Res18</w:instrText>
          </w:r>
          <w:r w:rsidRPr="00CC1A4C">
            <w:rPr>
              <w:rFonts w:ascii="Arial" w:eastAsia="Times New Roman" w:hAnsi="Arial" w:cs="Arial"/>
              <w:sz w:val="22"/>
              <w:szCs w:val="22"/>
              <w:lang w:eastAsia="en-GB"/>
            </w:rPr>
            <w:fldChar w:fldCharType="separate"/>
          </w:r>
          <w:r w:rsidRPr="00CC1A4C">
            <w:rPr>
              <w:rFonts w:ascii="Arial" w:eastAsia="Times New Roman" w:hAnsi="Arial" w:cs="Arial"/>
              <w:noProof/>
              <w:sz w:val="22"/>
              <w:szCs w:val="22"/>
              <w:lang w:eastAsia="en-GB"/>
            </w:rPr>
            <w:t>(Harmer, 2007; Restuningrum, 2018)</w:t>
          </w:r>
          <w:r w:rsidRPr="00CC1A4C">
            <w:rPr>
              <w:rFonts w:ascii="Arial" w:eastAsia="Times New Roman" w:hAnsi="Arial" w:cs="Arial"/>
              <w:sz w:val="22"/>
              <w:szCs w:val="22"/>
              <w:lang w:eastAsia="en-GB"/>
            </w:rPr>
            <w:fldChar w:fldCharType="end"/>
          </w:r>
        </w:sdtContent>
      </w:sdt>
      <w:r w:rsidR="00E7447A" w:rsidRPr="00CC1A4C">
        <w:rPr>
          <w:rFonts w:ascii="Arial" w:eastAsia="Times New Roman" w:hAnsi="Arial" w:cs="Arial"/>
          <w:sz w:val="22"/>
          <w:szCs w:val="22"/>
          <w:lang w:eastAsia="en-GB"/>
        </w:rPr>
        <w:t>.</w:t>
      </w:r>
      <w:r w:rsidRPr="00CC1A4C">
        <w:rPr>
          <w:rFonts w:ascii="Arial" w:eastAsia="Times New Roman" w:hAnsi="Arial" w:cs="Arial"/>
          <w:sz w:val="22"/>
          <w:szCs w:val="22"/>
          <w:lang w:eastAsia="en-GB"/>
        </w:rPr>
        <w:t xml:space="preserve"> </w:t>
      </w:r>
      <w:r w:rsidR="00E7447A" w:rsidRPr="00CC1A4C">
        <w:rPr>
          <w:rFonts w:ascii="Arial" w:eastAsia="Times New Roman" w:hAnsi="Arial" w:cs="Arial"/>
          <w:sz w:val="22"/>
          <w:szCs w:val="22"/>
          <w:lang w:eastAsia="en-GB"/>
        </w:rPr>
        <w:t>C</w:t>
      </w:r>
      <w:r w:rsidRPr="00CC1A4C">
        <w:rPr>
          <w:rFonts w:ascii="Arial" w:eastAsia="Times New Roman" w:hAnsi="Arial" w:cs="Arial"/>
          <w:sz w:val="22"/>
          <w:szCs w:val="22"/>
          <w:lang w:eastAsia="en-GB"/>
        </w:rPr>
        <w:t xml:space="preserve">ase study pupils in both classes expressed nervousness or worry about possible mistakes when the teacher is stood behind them watching them work. Pupil’s in </w:t>
      </w:r>
      <w:r w:rsidR="00E7447A" w:rsidRPr="00CC1A4C">
        <w:rPr>
          <w:rFonts w:ascii="Arial" w:eastAsia="Times New Roman" w:hAnsi="Arial" w:cs="Arial"/>
          <w:sz w:val="22"/>
          <w:szCs w:val="22"/>
          <w:lang w:eastAsia="en-GB"/>
        </w:rPr>
        <w:t>the second class</w:t>
      </w:r>
      <w:r w:rsidRPr="00CC1A4C">
        <w:rPr>
          <w:rFonts w:ascii="Arial" w:eastAsia="Times New Roman" w:hAnsi="Arial" w:cs="Arial"/>
          <w:sz w:val="22"/>
          <w:szCs w:val="22"/>
          <w:lang w:eastAsia="en-GB"/>
        </w:rPr>
        <w:t xml:space="preserve"> also remarked that a teacher has more authority when stood at the front of the classroom. Pupils in both classes expressed an awareness of being monitored when the teacher circulates the class. The majority of pupils felt supported and found the teacher more accessible when they were circulating which benefitted the learning process, only pupil 3B attached negative connotations to the teacher circulating. </w:t>
      </w:r>
    </w:p>
    <w:p w14:paraId="7947B4B5" w14:textId="10A961EA" w:rsidR="006775CC" w:rsidRPr="00CC1A4C" w:rsidRDefault="006775CC" w:rsidP="00CC1A4C">
      <w:pPr>
        <w:shd w:val="clear" w:color="auto" w:fill="FFFFFF"/>
        <w:spacing w:before="100" w:beforeAutospacing="1" w:after="100" w:afterAutospacing="1" w:line="360" w:lineRule="auto"/>
        <w:rPr>
          <w:rFonts w:ascii="Arial" w:eastAsia="Times New Roman" w:hAnsi="Arial" w:cs="Arial"/>
          <w:sz w:val="22"/>
          <w:szCs w:val="22"/>
          <w:lang w:eastAsia="en-GB"/>
        </w:rPr>
      </w:pPr>
      <w:r w:rsidRPr="00CC1A4C">
        <w:rPr>
          <w:rFonts w:ascii="Arial" w:eastAsia="Times New Roman" w:hAnsi="Arial" w:cs="Arial"/>
          <w:sz w:val="22"/>
          <w:szCs w:val="22"/>
          <w:lang w:eastAsia="en-GB"/>
        </w:rPr>
        <w:t xml:space="preserve">The research findings informed the decisions I made surrounding positioning during subsequent lessons with my Year 7 class. I attempted to only sit at the desk for as short of a period of time as practically possible. When circulating the classroom, I looked at pupils work </w:t>
      </w:r>
      <w:r w:rsidRPr="00CC1A4C">
        <w:rPr>
          <w:rFonts w:ascii="Arial" w:eastAsia="Times New Roman" w:hAnsi="Arial" w:cs="Arial"/>
          <w:sz w:val="22"/>
          <w:szCs w:val="22"/>
          <w:lang w:eastAsia="en-GB"/>
        </w:rPr>
        <w:lastRenderedPageBreak/>
        <w:t xml:space="preserve">while stood to their side instead of directly behind them in the hope that this would mitigate some of their nervousness at making a mistake and allowed them to watch my facial expressions which were usually neutral or positive. I continued to give most instructions when stood at the front as being stood at the front appeared to imbue me with more authority. </w:t>
      </w:r>
    </w:p>
    <w:p w14:paraId="75731E27" w14:textId="1BC5BD3D" w:rsidR="00250075" w:rsidRPr="00CC1A4C" w:rsidRDefault="00250075" w:rsidP="00CC1A4C">
      <w:pPr>
        <w:spacing w:line="360" w:lineRule="auto"/>
        <w:rPr>
          <w:rFonts w:ascii="Arial" w:hAnsi="Arial" w:cs="Arial"/>
          <w:sz w:val="22"/>
          <w:szCs w:val="22"/>
        </w:rPr>
      </w:pPr>
      <w:r w:rsidRPr="00CC1A4C">
        <w:rPr>
          <w:rFonts w:ascii="Arial" w:hAnsi="Arial" w:cs="Arial"/>
          <w:sz w:val="22"/>
          <w:szCs w:val="22"/>
        </w:rPr>
        <w:t>Th</w:t>
      </w:r>
      <w:r w:rsidR="00E7447A" w:rsidRPr="00CC1A4C">
        <w:rPr>
          <w:rFonts w:ascii="Arial" w:hAnsi="Arial" w:cs="Arial"/>
          <w:sz w:val="22"/>
          <w:szCs w:val="22"/>
        </w:rPr>
        <w:t>e findings of this</w:t>
      </w:r>
      <w:r w:rsidRPr="00CC1A4C">
        <w:rPr>
          <w:rFonts w:ascii="Arial" w:hAnsi="Arial" w:cs="Arial"/>
          <w:sz w:val="22"/>
          <w:szCs w:val="22"/>
        </w:rPr>
        <w:t xml:space="preserve"> study </w:t>
      </w:r>
      <w:proofErr w:type="gramStart"/>
      <w:r w:rsidRPr="00CC1A4C">
        <w:rPr>
          <w:rFonts w:ascii="Arial" w:hAnsi="Arial" w:cs="Arial"/>
          <w:sz w:val="22"/>
          <w:szCs w:val="22"/>
        </w:rPr>
        <w:t>is</w:t>
      </w:r>
      <w:proofErr w:type="gramEnd"/>
      <w:r w:rsidRPr="00CC1A4C">
        <w:rPr>
          <w:rFonts w:ascii="Arial" w:hAnsi="Arial" w:cs="Arial"/>
          <w:sz w:val="22"/>
          <w:szCs w:val="22"/>
        </w:rPr>
        <w:t xml:space="preserve"> limited by the size of the LS cycle</w:t>
      </w:r>
      <w:r w:rsidR="00E7447A" w:rsidRPr="00CC1A4C">
        <w:rPr>
          <w:rFonts w:ascii="Arial" w:hAnsi="Arial" w:cs="Arial"/>
          <w:sz w:val="22"/>
          <w:szCs w:val="22"/>
        </w:rPr>
        <w:t xml:space="preserve">. </w:t>
      </w:r>
      <w:sdt>
        <w:sdtPr>
          <w:rPr>
            <w:rFonts w:ascii="Arial" w:hAnsi="Arial" w:cs="Arial"/>
            <w:sz w:val="22"/>
            <w:szCs w:val="22"/>
          </w:rPr>
          <w:id w:val="1184566803"/>
          <w:citation/>
        </w:sdtPr>
        <w:sdtContent>
          <w:r w:rsidRPr="00CC1A4C">
            <w:rPr>
              <w:rFonts w:ascii="Arial" w:hAnsi="Arial" w:cs="Arial"/>
              <w:sz w:val="22"/>
              <w:szCs w:val="22"/>
            </w:rPr>
            <w:fldChar w:fldCharType="begin"/>
          </w:r>
          <w:r w:rsidRPr="00CC1A4C">
            <w:rPr>
              <w:rFonts w:ascii="Arial" w:hAnsi="Arial" w:cs="Arial"/>
              <w:sz w:val="22"/>
              <w:szCs w:val="22"/>
            </w:rPr>
            <w:instrText xml:space="preserve">CITATION Dud12 \p 5 \l 2057 </w:instrText>
          </w:r>
          <w:r w:rsidRPr="00CC1A4C">
            <w:rPr>
              <w:rFonts w:ascii="Arial" w:hAnsi="Arial" w:cs="Arial"/>
              <w:sz w:val="22"/>
              <w:szCs w:val="22"/>
            </w:rPr>
            <w:fldChar w:fldCharType="separate"/>
          </w:r>
          <w:r w:rsidRPr="00CC1A4C">
            <w:rPr>
              <w:rFonts w:ascii="Arial" w:hAnsi="Arial" w:cs="Arial"/>
              <w:noProof/>
              <w:sz w:val="22"/>
              <w:szCs w:val="22"/>
            </w:rPr>
            <w:t>(Dudley, 2012, p. 5)</w:t>
          </w:r>
          <w:r w:rsidRPr="00CC1A4C">
            <w:rPr>
              <w:rFonts w:ascii="Arial" w:hAnsi="Arial" w:cs="Arial"/>
              <w:sz w:val="22"/>
              <w:szCs w:val="22"/>
            </w:rPr>
            <w:fldChar w:fldCharType="end"/>
          </w:r>
        </w:sdtContent>
      </w:sdt>
      <w:r w:rsidRPr="00CC1A4C">
        <w:rPr>
          <w:rFonts w:ascii="Arial" w:hAnsi="Arial" w:cs="Arial"/>
          <w:sz w:val="22"/>
          <w:szCs w:val="22"/>
        </w:rPr>
        <w:t xml:space="preserve"> recommends a LS cycle “consists of at least three ‘research lessons’” whereas this study only consisted of two research lessons, as such any results or conclusion drawn from this study could be considered trivial. For results to be reliable and valid</w:t>
      </w:r>
      <w:r w:rsidR="00E7447A" w:rsidRPr="00CC1A4C">
        <w:rPr>
          <w:rFonts w:ascii="Arial" w:hAnsi="Arial" w:cs="Arial"/>
          <w:sz w:val="22"/>
          <w:szCs w:val="22"/>
        </w:rPr>
        <w:t>,</w:t>
      </w:r>
      <w:r w:rsidRPr="00CC1A4C">
        <w:rPr>
          <w:rFonts w:ascii="Arial" w:hAnsi="Arial" w:cs="Arial"/>
          <w:sz w:val="22"/>
          <w:szCs w:val="22"/>
        </w:rPr>
        <w:t xml:space="preserve"> multiple research lessons and a greater sample size of case study pupils would be required </w:t>
      </w:r>
      <w:sdt>
        <w:sdtPr>
          <w:rPr>
            <w:rFonts w:ascii="Arial" w:hAnsi="Arial" w:cs="Arial"/>
            <w:sz w:val="22"/>
            <w:szCs w:val="22"/>
          </w:rPr>
          <w:id w:val="213940367"/>
          <w:citation/>
        </w:sdtPr>
        <w:sdtContent>
          <w:r w:rsidRPr="00CC1A4C">
            <w:rPr>
              <w:rFonts w:ascii="Arial" w:hAnsi="Arial" w:cs="Arial"/>
              <w:sz w:val="22"/>
              <w:szCs w:val="22"/>
            </w:rPr>
            <w:fldChar w:fldCharType="begin"/>
          </w:r>
          <w:r w:rsidRPr="00CC1A4C">
            <w:rPr>
              <w:rFonts w:ascii="Arial" w:hAnsi="Arial" w:cs="Arial"/>
              <w:sz w:val="22"/>
              <w:szCs w:val="22"/>
            </w:rPr>
            <w:instrText xml:space="preserve">CITATION Alt02 \l 2057 </w:instrText>
          </w:r>
          <w:r w:rsidRPr="00CC1A4C">
            <w:rPr>
              <w:rFonts w:ascii="Arial" w:hAnsi="Arial" w:cs="Arial"/>
              <w:sz w:val="22"/>
              <w:szCs w:val="22"/>
            </w:rPr>
            <w:fldChar w:fldCharType="separate"/>
          </w:r>
          <w:r w:rsidRPr="00CC1A4C">
            <w:rPr>
              <w:rFonts w:ascii="Arial" w:hAnsi="Arial" w:cs="Arial"/>
              <w:noProof/>
              <w:sz w:val="22"/>
              <w:szCs w:val="22"/>
            </w:rPr>
            <w:t>(Altrichter, et al., 2002)</w:t>
          </w:r>
          <w:r w:rsidRPr="00CC1A4C">
            <w:rPr>
              <w:rFonts w:ascii="Arial" w:hAnsi="Arial" w:cs="Arial"/>
              <w:sz w:val="22"/>
              <w:szCs w:val="22"/>
            </w:rPr>
            <w:fldChar w:fldCharType="end"/>
          </w:r>
        </w:sdtContent>
      </w:sdt>
      <w:r w:rsidRPr="00CC1A4C">
        <w:rPr>
          <w:rFonts w:ascii="Arial" w:hAnsi="Arial" w:cs="Arial"/>
          <w:sz w:val="22"/>
          <w:szCs w:val="22"/>
        </w:rPr>
        <w:t xml:space="preserve">. As </w:t>
      </w:r>
      <w:sdt>
        <w:sdtPr>
          <w:rPr>
            <w:rFonts w:ascii="Arial" w:hAnsi="Arial" w:cs="Arial"/>
            <w:sz w:val="22"/>
            <w:szCs w:val="22"/>
          </w:rPr>
          <w:id w:val="-1119372096"/>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Stu76 \l 2057 </w:instrText>
          </w:r>
          <w:r w:rsidRPr="00CC1A4C">
            <w:rPr>
              <w:rFonts w:ascii="Arial" w:hAnsi="Arial" w:cs="Arial"/>
              <w:sz w:val="22"/>
              <w:szCs w:val="22"/>
            </w:rPr>
            <w:fldChar w:fldCharType="separate"/>
          </w:r>
          <w:r w:rsidRPr="00CC1A4C">
            <w:rPr>
              <w:rFonts w:ascii="Arial" w:hAnsi="Arial" w:cs="Arial"/>
              <w:noProof/>
              <w:sz w:val="22"/>
              <w:szCs w:val="22"/>
            </w:rPr>
            <w:t>(Stubbs &amp; Delamont, 1976)</w:t>
          </w:r>
          <w:r w:rsidRPr="00CC1A4C">
            <w:rPr>
              <w:rFonts w:ascii="Arial" w:hAnsi="Arial" w:cs="Arial"/>
              <w:sz w:val="22"/>
              <w:szCs w:val="22"/>
            </w:rPr>
            <w:fldChar w:fldCharType="end"/>
          </w:r>
        </w:sdtContent>
      </w:sdt>
      <w:r w:rsidRPr="00CC1A4C">
        <w:rPr>
          <w:rFonts w:ascii="Arial" w:hAnsi="Arial" w:cs="Arial"/>
          <w:sz w:val="22"/>
          <w:szCs w:val="22"/>
        </w:rPr>
        <w:t xml:space="preserve"> assert, it is difficult to extract meaningful information from one observed event. If the number of research lessons taught had been greater the observer would have had the opportunity to build up a better profile of the learners and record more evidence from which to draw conclusions.</w:t>
      </w:r>
    </w:p>
    <w:p w14:paraId="5C58B108" w14:textId="77777777" w:rsidR="00250075" w:rsidRPr="00CC1A4C" w:rsidRDefault="00250075" w:rsidP="00CC1A4C">
      <w:pPr>
        <w:spacing w:line="360" w:lineRule="auto"/>
        <w:rPr>
          <w:rFonts w:ascii="Arial" w:hAnsi="Arial" w:cs="Arial"/>
          <w:sz w:val="22"/>
          <w:szCs w:val="22"/>
        </w:rPr>
      </w:pPr>
    </w:p>
    <w:p w14:paraId="518C6B47" w14:textId="06C084D2" w:rsidR="00250075" w:rsidRPr="00CC1A4C" w:rsidRDefault="00250075" w:rsidP="00CC1A4C">
      <w:pPr>
        <w:spacing w:line="360" w:lineRule="auto"/>
        <w:rPr>
          <w:rFonts w:ascii="Arial" w:hAnsi="Arial" w:cs="Arial"/>
          <w:sz w:val="22"/>
          <w:szCs w:val="22"/>
        </w:rPr>
      </w:pPr>
      <w:r w:rsidRPr="00CC1A4C">
        <w:rPr>
          <w:rFonts w:ascii="Arial" w:hAnsi="Arial" w:cs="Arial"/>
          <w:sz w:val="22"/>
          <w:szCs w:val="22"/>
        </w:rPr>
        <w:t xml:space="preserve">The study is also limited by the relative inexperience of the student-researchers who have minimal experience of both teaching and conducting research. An inexperience observer is likely to struggle to identify important or relevant events </w:t>
      </w:r>
      <w:sdt>
        <w:sdtPr>
          <w:rPr>
            <w:rFonts w:ascii="Arial" w:hAnsi="Arial" w:cs="Arial"/>
            <w:sz w:val="22"/>
            <w:szCs w:val="22"/>
          </w:rPr>
          <w:id w:val="-6749172"/>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Kru10 \l 2057 </w:instrText>
          </w:r>
          <w:r w:rsidRPr="00CC1A4C">
            <w:rPr>
              <w:rFonts w:ascii="Arial" w:hAnsi="Arial" w:cs="Arial"/>
              <w:sz w:val="22"/>
              <w:szCs w:val="22"/>
            </w:rPr>
            <w:fldChar w:fldCharType="separate"/>
          </w:r>
          <w:r w:rsidRPr="00CC1A4C">
            <w:rPr>
              <w:rFonts w:ascii="Arial" w:hAnsi="Arial" w:cs="Arial"/>
              <w:noProof/>
              <w:sz w:val="22"/>
              <w:szCs w:val="22"/>
            </w:rPr>
            <w:t>(Krull, et al., 2010)</w:t>
          </w:r>
          <w:r w:rsidRPr="00CC1A4C">
            <w:rPr>
              <w:rFonts w:ascii="Arial" w:hAnsi="Arial" w:cs="Arial"/>
              <w:sz w:val="22"/>
              <w:szCs w:val="22"/>
            </w:rPr>
            <w:fldChar w:fldCharType="end"/>
          </w:r>
        </w:sdtContent>
      </w:sdt>
      <w:r w:rsidRPr="00CC1A4C">
        <w:rPr>
          <w:rFonts w:ascii="Arial" w:hAnsi="Arial" w:cs="Arial"/>
          <w:sz w:val="22"/>
          <w:szCs w:val="22"/>
        </w:rPr>
        <w:t xml:space="preserve">. The subjective nature of the study is heightened as student teachers are more likely to misinterpret or fail to notice pupil’s behaviours </w:t>
      </w:r>
      <w:sdt>
        <w:sdtPr>
          <w:rPr>
            <w:rFonts w:ascii="Arial" w:hAnsi="Arial" w:cs="Arial"/>
            <w:sz w:val="22"/>
            <w:szCs w:val="22"/>
          </w:rPr>
          <w:id w:val="1593202251"/>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Dud12 \l 2057 </w:instrText>
          </w:r>
          <w:r w:rsidRPr="00CC1A4C">
            <w:rPr>
              <w:rFonts w:ascii="Arial" w:hAnsi="Arial" w:cs="Arial"/>
              <w:sz w:val="22"/>
              <w:szCs w:val="22"/>
            </w:rPr>
            <w:fldChar w:fldCharType="separate"/>
          </w:r>
          <w:r w:rsidRPr="00CC1A4C">
            <w:rPr>
              <w:rFonts w:ascii="Arial" w:hAnsi="Arial" w:cs="Arial"/>
              <w:noProof/>
              <w:sz w:val="22"/>
              <w:szCs w:val="22"/>
            </w:rPr>
            <w:t>(Dudley, 2012)</w:t>
          </w:r>
          <w:r w:rsidRPr="00CC1A4C">
            <w:rPr>
              <w:rFonts w:ascii="Arial" w:hAnsi="Arial" w:cs="Arial"/>
              <w:sz w:val="22"/>
              <w:szCs w:val="22"/>
            </w:rPr>
            <w:fldChar w:fldCharType="end"/>
          </w:r>
        </w:sdtContent>
      </w:sdt>
      <w:r w:rsidRPr="00CC1A4C">
        <w:rPr>
          <w:rFonts w:ascii="Arial" w:hAnsi="Arial" w:cs="Arial"/>
          <w:sz w:val="22"/>
          <w:szCs w:val="22"/>
        </w:rPr>
        <w:t>. The lack of consistency of observer from one lesson to the next</w:t>
      </w:r>
      <w:r w:rsidR="00E7447A" w:rsidRPr="00CC1A4C">
        <w:rPr>
          <w:rFonts w:ascii="Arial" w:hAnsi="Arial" w:cs="Arial"/>
          <w:sz w:val="22"/>
          <w:szCs w:val="22"/>
        </w:rPr>
        <w:t xml:space="preserve">, </w:t>
      </w:r>
      <w:r w:rsidRPr="00CC1A4C">
        <w:rPr>
          <w:rFonts w:ascii="Arial" w:hAnsi="Arial" w:cs="Arial"/>
          <w:sz w:val="22"/>
          <w:szCs w:val="22"/>
        </w:rPr>
        <w:t>while part of the LS design</w:t>
      </w:r>
      <w:r w:rsidR="00E7447A" w:rsidRPr="00CC1A4C">
        <w:rPr>
          <w:rFonts w:ascii="Arial" w:hAnsi="Arial" w:cs="Arial"/>
          <w:sz w:val="22"/>
          <w:szCs w:val="22"/>
        </w:rPr>
        <w:t>,</w:t>
      </w:r>
      <w:r w:rsidRPr="00CC1A4C">
        <w:rPr>
          <w:rFonts w:ascii="Arial" w:hAnsi="Arial" w:cs="Arial"/>
          <w:sz w:val="22"/>
          <w:szCs w:val="22"/>
        </w:rPr>
        <w:t xml:space="preserve"> is also noted as the interpretation of events can differ widely from one observer to the next </w:t>
      </w:r>
      <w:sdt>
        <w:sdtPr>
          <w:rPr>
            <w:rFonts w:ascii="Arial" w:hAnsi="Arial" w:cs="Arial"/>
            <w:sz w:val="22"/>
            <w:szCs w:val="22"/>
          </w:rPr>
          <w:id w:val="-1805380405"/>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Kum11 \l 2057 </w:instrText>
          </w:r>
          <w:r w:rsidRPr="00CC1A4C">
            <w:rPr>
              <w:rFonts w:ascii="Arial" w:hAnsi="Arial" w:cs="Arial"/>
              <w:sz w:val="22"/>
              <w:szCs w:val="22"/>
            </w:rPr>
            <w:fldChar w:fldCharType="separate"/>
          </w:r>
          <w:r w:rsidRPr="00CC1A4C">
            <w:rPr>
              <w:rFonts w:ascii="Arial" w:hAnsi="Arial" w:cs="Arial"/>
              <w:noProof/>
              <w:sz w:val="22"/>
              <w:szCs w:val="22"/>
            </w:rPr>
            <w:t>(Kumar, 2011)</w:t>
          </w:r>
          <w:r w:rsidRPr="00CC1A4C">
            <w:rPr>
              <w:rFonts w:ascii="Arial" w:hAnsi="Arial" w:cs="Arial"/>
              <w:sz w:val="22"/>
              <w:szCs w:val="22"/>
            </w:rPr>
            <w:fldChar w:fldCharType="end"/>
          </w:r>
        </w:sdtContent>
      </w:sdt>
      <w:r w:rsidRPr="00CC1A4C">
        <w:rPr>
          <w:rFonts w:ascii="Arial" w:hAnsi="Arial" w:cs="Arial"/>
          <w:sz w:val="22"/>
          <w:szCs w:val="22"/>
        </w:rPr>
        <w:t xml:space="preserve">. It could be argued that while experienced teachers have refined their observational skills, they can exhibit a reluctance to be observed by their peers </w:t>
      </w:r>
      <w:sdt>
        <w:sdtPr>
          <w:rPr>
            <w:rFonts w:ascii="Arial" w:hAnsi="Arial" w:cs="Arial"/>
            <w:sz w:val="22"/>
            <w:szCs w:val="22"/>
          </w:rPr>
          <w:id w:val="-527571162"/>
          <w:citation/>
        </w:sdtPr>
        <w:sdtContent>
          <w:r w:rsidRPr="00CC1A4C">
            <w:rPr>
              <w:rFonts w:ascii="Arial" w:hAnsi="Arial" w:cs="Arial"/>
              <w:sz w:val="22"/>
              <w:szCs w:val="22"/>
            </w:rPr>
            <w:fldChar w:fldCharType="begin"/>
          </w:r>
          <w:r w:rsidRPr="00CC1A4C">
            <w:rPr>
              <w:rFonts w:ascii="Arial" w:hAnsi="Arial" w:cs="Arial"/>
              <w:sz w:val="22"/>
              <w:szCs w:val="22"/>
            </w:rPr>
            <w:instrText xml:space="preserve">CITATION Chi16 \l 2057 </w:instrText>
          </w:r>
          <w:r w:rsidRPr="00CC1A4C">
            <w:rPr>
              <w:rFonts w:ascii="Arial" w:hAnsi="Arial" w:cs="Arial"/>
              <w:sz w:val="22"/>
              <w:szCs w:val="22"/>
            </w:rPr>
            <w:fldChar w:fldCharType="separate"/>
          </w:r>
          <w:r w:rsidRPr="00CC1A4C">
            <w:rPr>
              <w:rFonts w:ascii="Arial" w:hAnsi="Arial" w:cs="Arial"/>
              <w:noProof/>
              <w:sz w:val="22"/>
              <w:szCs w:val="22"/>
            </w:rPr>
            <w:t>(Chin Mon, et al., 2016)</w:t>
          </w:r>
          <w:r w:rsidRPr="00CC1A4C">
            <w:rPr>
              <w:rFonts w:ascii="Arial" w:hAnsi="Arial" w:cs="Arial"/>
              <w:sz w:val="22"/>
              <w:szCs w:val="22"/>
            </w:rPr>
            <w:fldChar w:fldCharType="end"/>
          </w:r>
        </w:sdtContent>
      </w:sdt>
      <w:r w:rsidRPr="00CC1A4C">
        <w:rPr>
          <w:rFonts w:ascii="Arial" w:hAnsi="Arial" w:cs="Arial"/>
          <w:sz w:val="22"/>
          <w:szCs w:val="22"/>
        </w:rPr>
        <w:t xml:space="preserve"> and a reticence to engage with research </w:t>
      </w:r>
      <w:sdt>
        <w:sdtPr>
          <w:rPr>
            <w:rFonts w:ascii="Arial" w:hAnsi="Arial" w:cs="Arial"/>
            <w:sz w:val="22"/>
            <w:szCs w:val="22"/>
          </w:rPr>
          <w:id w:val="-1149440372"/>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Han01 \l 2057 </w:instrText>
          </w:r>
          <w:r w:rsidRPr="00CC1A4C">
            <w:rPr>
              <w:rFonts w:ascii="Arial" w:hAnsi="Arial" w:cs="Arial"/>
              <w:sz w:val="22"/>
              <w:szCs w:val="22"/>
            </w:rPr>
            <w:fldChar w:fldCharType="separate"/>
          </w:r>
          <w:r w:rsidRPr="00CC1A4C">
            <w:rPr>
              <w:rFonts w:ascii="Arial" w:hAnsi="Arial" w:cs="Arial"/>
              <w:noProof/>
              <w:sz w:val="22"/>
              <w:szCs w:val="22"/>
            </w:rPr>
            <w:t>(Hancock, 2001)</w:t>
          </w:r>
          <w:r w:rsidRPr="00CC1A4C">
            <w:rPr>
              <w:rFonts w:ascii="Arial" w:hAnsi="Arial" w:cs="Arial"/>
              <w:sz w:val="22"/>
              <w:szCs w:val="22"/>
            </w:rPr>
            <w:fldChar w:fldCharType="end"/>
          </w:r>
        </w:sdtContent>
      </w:sdt>
      <w:r w:rsidRPr="00CC1A4C">
        <w:rPr>
          <w:rFonts w:ascii="Arial" w:hAnsi="Arial" w:cs="Arial"/>
          <w:sz w:val="22"/>
          <w:szCs w:val="22"/>
        </w:rPr>
        <w:t xml:space="preserve">. By contrast, student teachers who have acclimated to being constantly observed may </w:t>
      </w:r>
      <w:r w:rsidR="00E7447A" w:rsidRPr="00CC1A4C">
        <w:rPr>
          <w:rFonts w:ascii="Arial" w:hAnsi="Arial" w:cs="Arial"/>
          <w:sz w:val="22"/>
          <w:szCs w:val="22"/>
        </w:rPr>
        <w:t>feel</w:t>
      </w:r>
      <w:r w:rsidRPr="00CC1A4C">
        <w:rPr>
          <w:rFonts w:ascii="Arial" w:hAnsi="Arial" w:cs="Arial"/>
          <w:sz w:val="22"/>
          <w:szCs w:val="22"/>
        </w:rPr>
        <w:t xml:space="preserve"> under less pressure to exhibit excellent teaching and as such</w:t>
      </w:r>
      <w:r w:rsidR="00E7447A" w:rsidRPr="00CC1A4C">
        <w:rPr>
          <w:rFonts w:ascii="Arial" w:hAnsi="Arial" w:cs="Arial"/>
          <w:sz w:val="22"/>
          <w:szCs w:val="22"/>
        </w:rPr>
        <w:t>,</w:t>
      </w:r>
      <w:r w:rsidRPr="00CC1A4C">
        <w:rPr>
          <w:rFonts w:ascii="Arial" w:hAnsi="Arial" w:cs="Arial"/>
          <w:sz w:val="22"/>
          <w:szCs w:val="22"/>
        </w:rPr>
        <w:t xml:space="preserve"> benefit more from LS as a form of professional development. </w:t>
      </w:r>
    </w:p>
    <w:p w14:paraId="7EF32958" w14:textId="2AE4C389" w:rsidR="00363A69" w:rsidRDefault="00363A69" w:rsidP="00CC1A4C">
      <w:pPr>
        <w:spacing w:line="360" w:lineRule="auto"/>
        <w:rPr>
          <w:rFonts w:ascii="Arial" w:hAnsi="Arial" w:cs="Arial"/>
          <w:sz w:val="22"/>
          <w:szCs w:val="22"/>
        </w:rPr>
      </w:pPr>
    </w:p>
    <w:p w14:paraId="0F1E6632" w14:textId="599457C5" w:rsidR="00053096" w:rsidRDefault="00053096"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Conclusion</w:t>
      </w:r>
    </w:p>
    <w:p w14:paraId="2AF7F5C3" w14:textId="77777777" w:rsidR="00053096" w:rsidRPr="00053096" w:rsidRDefault="00053096" w:rsidP="00CC1A4C">
      <w:pPr>
        <w:spacing w:line="360" w:lineRule="auto"/>
        <w:rPr>
          <w:rFonts w:ascii="Arial" w:hAnsi="Arial" w:cs="Arial"/>
          <w:b/>
          <w:bCs/>
          <w:i/>
          <w:iCs/>
          <w:sz w:val="28"/>
          <w:szCs w:val="28"/>
          <w:u w:val="single"/>
        </w:rPr>
      </w:pPr>
    </w:p>
    <w:p w14:paraId="7D649713" w14:textId="51769B0B" w:rsidR="00363A69" w:rsidRPr="00CC1A4C" w:rsidRDefault="00363A69" w:rsidP="00CC1A4C">
      <w:pPr>
        <w:spacing w:line="360" w:lineRule="auto"/>
        <w:rPr>
          <w:rFonts w:ascii="Arial" w:hAnsi="Arial" w:cs="Arial"/>
          <w:sz w:val="22"/>
          <w:szCs w:val="22"/>
        </w:rPr>
      </w:pPr>
      <w:r w:rsidRPr="00CC1A4C">
        <w:rPr>
          <w:rFonts w:ascii="Arial" w:hAnsi="Arial" w:cs="Arial"/>
          <w:sz w:val="22"/>
          <w:szCs w:val="22"/>
        </w:rPr>
        <w:t xml:space="preserve">The evidence garnered during the LS leads </w:t>
      </w:r>
      <w:r w:rsidR="00E7447A" w:rsidRPr="00CC1A4C">
        <w:rPr>
          <w:rFonts w:ascii="Arial" w:hAnsi="Arial" w:cs="Arial"/>
          <w:sz w:val="22"/>
          <w:szCs w:val="22"/>
        </w:rPr>
        <w:t xml:space="preserve">to </w:t>
      </w:r>
      <w:r w:rsidRPr="00CC1A4C">
        <w:rPr>
          <w:rFonts w:ascii="Arial" w:hAnsi="Arial" w:cs="Arial"/>
          <w:sz w:val="22"/>
          <w:szCs w:val="22"/>
        </w:rPr>
        <w:t>the conclusion that the teacher’s positioning in the classroom affected each</w:t>
      </w:r>
      <w:r w:rsidR="00E7447A" w:rsidRPr="00CC1A4C">
        <w:rPr>
          <w:rFonts w:ascii="Arial" w:hAnsi="Arial" w:cs="Arial"/>
          <w:sz w:val="22"/>
          <w:szCs w:val="22"/>
        </w:rPr>
        <w:t xml:space="preserve"> case study</w:t>
      </w:r>
      <w:r w:rsidRPr="00CC1A4C">
        <w:rPr>
          <w:rFonts w:ascii="Arial" w:hAnsi="Arial" w:cs="Arial"/>
          <w:sz w:val="22"/>
          <w:szCs w:val="22"/>
        </w:rPr>
        <w:t xml:space="preserve"> pupil’s engagement in the lesson to varying extents. The findings support much of the existing research and literature on the impact of the teacher’s positioning in the classroom. However, the results of this study cannot be generalised, they are specific to the class context and indeed, perhaps only relevant to the </w:t>
      </w:r>
      <w:r w:rsidRPr="00CC1A4C">
        <w:rPr>
          <w:rFonts w:ascii="Arial" w:hAnsi="Arial" w:cs="Arial"/>
          <w:sz w:val="22"/>
          <w:szCs w:val="22"/>
        </w:rPr>
        <w:lastRenderedPageBreak/>
        <w:t xml:space="preserve">case study pupils in those classes. Pupil’s observed behaviour suggests that the teacher’s positioning affects their engagement and the pupil’s focus group responses supported the observed behaviour whilst also illuminating the impact that positioning appears to have on pupil’s learning. The study has shown that whilst teacher positioning has primarily been used as a classroom management strategy it may have broader implications for pupil’s learning. The pupil’s clear opinions and preferences regarding the teacher’s positioning in the classroom highlighted the need to maintain a keen awareness of pupil’s emotional reactions and to modify positioning to safe-guard pupils well-being, this aligns with </w:t>
      </w:r>
      <w:sdt>
        <w:sdtPr>
          <w:rPr>
            <w:rFonts w:ascii="Arial" w:hAnsi="Arial" w:cs="Arial"/>
            <w:sz w:val="22"/>
            <w:szCs w:val="22"/>
          </w:rPr>
          <w:id w:val="2142605839"/>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Har07 \l 2057 </w:instrText>
          </w:r>
          <w:r w:rsidRPr="00CC1A4C">
            <w:rPr>
              <w:rFonts w:ascii="Arial" w:hAnsi="Arial" w:cs="Arial"/>
              <w:sz w:val="22"/>
              <w:szCs w:val="22"/>
            </w:rPr>
            <w:fldChar w:fldCharType="separate"/>
          </w:r>
          <w:r w:rsidRPr="00CC1A4C">
            <w:rPr>
              <w:rFonts w:ascii="Arial" w:hAnsi="Arial" w:cs="Arial"/>
              <w:noProof/>
              <w:sz w:val="22"/>
              <w:szCs w:val="22"/>
            </w:rPr>
            <w:t>(Harmer, 2007)</w:t>
          </w:r>
          <w:r w:rsidRPr="00CC1A4C">
            <w:rPr>
              <w:rFonts w:ascii="Arial" w:hAnsi="Arial" w:cs="Arial"/>
              <w:sz w:val="22"/>
              <w:szCs w:val="22"/>
            </w:rPr>
            <w:fldChar w:fldCharType="end"/>
          </w:r>
        </w:sdtContent>
      </w:sdt>
      <w:r w:rsidRPr="00CC1A4C">
        <w:rPr>
          <w:rFonts w:ascii="Arial" w:hAnsi="Arial" w:cs="Arial"/>
          <w:sz w:val="22"/>
          <w:szCs w:val="22"/>
        </w:rPr>
        <w:t xml:space="preserve">. </w:t>
      </w:r>
    </w:p>
    <w:p w14:paraId="27C3C0E9" w14:textId="77777777" w:rsidR="00363A69" w:rsidRPr="00CC1A4C" w:rsidRDefault="00363A69" w:rsidP="00CC1A4C">
      <w:pPr>
        <w:spacing w:line="360" w:lineRule="auto"/>
        <w:rPr>
          <w:rFonts w:ascii="Arial" w:hAnsi="Arial" w:cs="Arial"/>
          <w:sz w:val="22"/>
          <w:szCs w:val="22"/>
        </w:rPr>
      </w:pPr>
    </w:p>
    <w:p w14:paraId="1BCC61A5" w14:textId="699F20B7" w:rsidR="00363A69" w:rsidRPr="00CC1A4C" w:rsidRDefault="00363A69" w:rsidP="00CC1A4C">
      <w:pPr>
        <w:spacing w:line="360" w:lineRule="auto"/>
        <w:rPr>
          <w:rFonts w:ascii="Arial" w:hAnsi="Arial" w:cs="Arial"/>
          <w:sz w:val="22"/>
          <w:szCs w:val="22"/>
        </w:rPr>
      </w:pPr>
      <w:r w:rsidRPr="00CC1A4C">
        <w:rPr>
          <w:rFonts w:ascii="Arial" w:hAnsi="Arial" w:cs="Arial"/>
          <w:sz w:val="22"/>
          <w:szCs w:val="22"/>
        </w:rPr>
        <w:t xml:space="preserve">Through critical reflection and analysis of the results the researchers </w:t>
      </w:r>
      <w:r w:rsidR="00E7447A" w:rsidRPr="00CC1A4C">
        <w:rPr>
          <w:rFonts w:ascii="Arial" w:hAnsi="Arial" w:cs="Arial"/>
          <w:sz w:val="22"/>
          <w:szCs w:val="22"/>
        </w:rPr>
        <w:t xml:space="preserve">developed </w:t>
      </w:r>
      <w:r w:rsidRPr="00CC1A4C">
        <w:rPr>
          <w:rFonts w:ascii="Arial" w:hAnsi="Arial" w:cs="Arial"/>
          <w:sz w:val="22"/>
          <w:szCs w:val="22"/>
        </w:rPr>
        <w:t xml:space="preserve">greater awareness of how their positioning choices affected pupils in the classroom in ways that they had not previously considered. The process of collaboration also gave the researchers a greater appreciation of the amount of classroom activity that goes unnoticed when they are teaching as opposed to observing a lesson which is supported by </w:t>
      </w:r>
      <w:sdt>
        <w:sdtPr>
          <w:rPr>
            <w:rFonts w:ascii="Arial" w:hAnsi="Arial" w:cs="Arial"/>
            <w:sz w:val="22"/>
            <w:szCs w:val="22"/>
          </w:rPr>
          <w:id w:val="-1969428582"/>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Dud12 \l 2057 </w:instrText>
          </w:r>
          <w:r w:rsidRPr="00CC1A4C">
            <w:rPr>
              <w:rFonts w:ascii="Arial" w:hAnsi="Arial" w:cs="Arial"/>
              <w:sz w:val="22"/>
              <w:szCs w:val="22"/>
            </w:rPr>
            <w:fldChar w:fldCharType="separate"/>
          </w:r>
          <w:r w:rsidRPr="00CC1A4C">
            <w:rPr>
              <w:rFonts w:ascii="Arial" w:hAnsi="Arial" w:cs="Arial"/>
              <w:noProof/>
              <w:sz w:val="22"/>
              <w:szCs w:val="22"/>
            </w:rPr>
            <w:t>(Dudley, 2012)</w:t>
          </w:r>
          <w:r w:rsidRPr="00CC1A4C">
            <w:rPr>
              <w:rFonts w:ascii="Arial" w:hAnsi="Arial" w:cs="Arial"/>
              <w:sz w:val="22"/>
              <w:szCs w:val="22"/>
            </w:rPr>
            <w:fldChar w:fldCharType="end"/>
          </w:r>
        </w:sdtContent>
      </w:sdt>
      <w:r w:rsidRPr="00CC1A4C">
        <w:rPr>
          <w:rFonts w:ascii="Arial" w:hAnsi="Arial" w:cs="Arial"/>
          <w:sz w:val="22"/>
          <w:szCs w:val="22"/>
        </w:rPr>
        <w:t xml:space="preserve">. The amount of data and analysis that be extricated from </w:t>
      </w:r>
      <w:r w:rsidR="00E7447A" w:rsidRPr="00CC1A4C">
        <w:rPr>
          <w:rFonts w:ascii="Arial" w:hAnsi="Arial" w:cs="Arial"/>
          <w:sz w:val="22"/>
          <w:szCs w:val="22"/>
        </w:rPr>
        <w:t xml:space="preserve">a </w:t>
      </w:r>
      <w:r w:rsidRPr="00CC1A4C">
        <w:rPr>
          <w:rFonts w:ascii="Arial" w:hAnsi="Arial" w:cs="Arial"/>
          <w:sz w:val="22"/>
          <w:szCs w:val="22"/>
        </w:rPr>
        <w:t>LS of such small magnitude</w:t>
      </w:r>
      <w:r w:rsidR="00E7447A" w:rsidRPr="00CC1A4C">
        <w:rPr>
          <w:rFonts w:ascii="Arial" w:hAnsi="Arial" w:cs="Arial"/>
          <w:sz w:val="22"/>
          <w:szCs w:val="22"/>
        </w:rPr>
        <w:t>,</w:t>
      </w:r>
      <w:r w:rsidRPr="00CC1A4C">
        <w:rPr>
          <w:rFonts w:ascii="Arial" w:hAnsi="Arial" w:cs="Arial"/>
          <w:sz w:val="22"/>
          <w:szCs w:val="22"/>
        </w:rPr>
        <w:t xml:space="preserve"> strengthens the argument that </w:t>
      </w:r>
      <w:sdt>
        <w:sdtPr>
          <w:rPr>
            <w:rFonts w:ascii="Arial" w:hAnsi="Arial" w:cs="Arial"/>
            <w:sz w:val="22"/>
            <w:szCs w:val="22"/>
          </w:rPr>
          <w:id w:val="1185945917"/>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Gri15 \l 2057 </w:instrText>
          </w:r>
          <w:r w:rsidRPr="00CC1A4C">
            <w:rPr>
              <w:rFonts w:ascii="Arial" w:hAnsi="Arial" w:cs="Arial"/>
              <w:sz w:val="22"/>
              <w:szCs w:val="22"/>
            </w:rPr>
            <w:fldChar w:fldCharType="separate"/>
          </w:r>
          <w:r w:rsidRPr="00CC1A4C">
            <w:rPr>
              <w:rFonts w:ascii="Arial" w:hAnsi="Arial" w:cs="Arial"/>
              <w:noProof/>
              <w:sz w:val="22"/>
              <w:szCs w:val="22"/>
            </w:rPr>
            <w:t>(Grigg, 2015)</w:t>
          </w:r>
          <w:r w:rsidRPr="00CC1A4C">
            <w:rPr>
              <w:rFonts w:ascii="Arial" w:hAnsi="Arial" w:cs="Arial"/>
              <w:sz w:val="22"/>
              <w:szCs w:val="22"/>
            </w:rPr>
            <w:fldChar w:fldCharType="end"/>
          </w:r>
        </w:sdtContent>
      </w:sdt>
      <w:r w:rsidRPr="00CC1A4C">
        <w:rPr>
          <w:rFonts w:ascii="Arial" w:hAnsi="Arial" w:cs="Arial"/>
          <w:sz w:val="22"/>
          <w:szCs w:val="22"/>
        </w:rPr>
        <w:t xml:space="preserve"> makes to become researchers in order to improve both teaching and learning outcomes.</w:t>
      </w:r>
    </w:p>
    <w:p w14:paraId="0ACAB6DC" w14:textId="5FE2F30F" w:rsidR="00363A69" w:rsidRDefault="00363A69" w:rsidP="00CC1A4C">
      <w:pPr>
        <w:spacing w:line="360" w:lineRule="auto"/>
        <w:rPr>
          <w:rFonts w:ascii="Arial" w:hAnsi="Arial" w:cs="Arial"/>
          <w:sz w:val="22"/>
          <w:szCs w:val="22"/>
        </w:rPr>
      </w:pPr>
    </w:p>
    <w:p w14:paraId="20936CBB" w14:textId="3A25ED38" w:rsidR="00053096" w:rsidRPr="00053096" w:rsidRDefault="00053096" w:rsidP="00CC1A4C">
      <w:pPr>
        <w:spacing w:line="360" w:lineRule="auto"/>
        <w:rPr>
          <w:rFonts w:ascii="Arial" w:hAnsi="Arial" w:cs="Arial"/>
          <w:b/>
          <w:bCs/>
          <w:i/>
          <w:iCs/>
          <w:sz w:val="28"/>
          <w:szCs w:val="28"/>
          <w:u w:val="single"/>
        </w:rPr>
      </w:pPr>
      <w:r w:rsidRPr="00053096">
        <w:rPr>
          <w:rFonts w:ascii="Arial" w:hAnsi="Arial" w:cs="Arial"/>
          <w:b/>
          <w:bCs/>
          <w:i/>
          <w:iCs/>
          <w:sz w:val="28"/>
          <w:szCs w:val="28"/>
          <w:u w:val="single"/>
        </w:rPr>
        <w:t>Recommendations</w:t>
      </w:r>
    </w:p>
    <w:p w14:paraId="4CF14B4F" w14:textId="77777777" w:rsidR="00053096" w:rsidRPr="00CC1A4C" w:rsidRDefault="00053096" w:rsidP="00CC1A4C">
      <w:pPr>
        <w:spacing w:line="360" w:lineRule="auto"/>
        <w:rPr>
          <w:rFonts w:ascii="Arial" w:hAnsi="Arial" w:cs="Arial"/>
          <w:sz w:val="22"/>
          <w:szCs w:val="22"/>
        </w:rPr>
      </w:pPr>
    </w:p>
    <w:p w14:paraId="1DD5C714" w14:textId="0D60E74F" w:rsidR="00363A69" w:rsidRPr="00CC1A4C" w:rsidRDefault="00363A69" w:rsidP="00CC1A4C">
      <w:pPr>
        <w:spacing w:line="360" w:lineRule="auto"/>
        <w:rPr>
          <w:rFonts w:ascii="Arial" w:hAnsi="Arial" w:cs="Arial"/>
          <w:sz w:val="22"/>
          <w:szCs w:val="22"/>
        </w:rPr>
      </w:pPr>
      <w:r w:rsidRPr="00CC1A4C">
        <w:rPr>
          <w:rFonts w:ascii="Arial" w:hAnsi="Arial" w:cs="Arial"/>
          <w:sz w:val="22"/>
          <w:szCs w:val="22"/>
        </w:rPr>
        <w:t xml:space="preserve">In light of this research, in future when planning positioning choices in the classroom the possible impact on learning, as well as classroom management will be considered. When I expect the pupils to react to my positioning in a certain way, I will make this explicit by verbally telling pupils </w:t>
      </w:r>
      <w:r w:rsidR="008310B1" w:rsidRPr="00CC1A4C">
        <w:rPr>
          <w:rFonts w:ascii="Arial" w:hAnsi="Arial" w:cs="Arial"/>
          <w:sz w:val="22"/>
          <w:szCs w:val="22"/>
        </w:rPr>
        <w:t>the intention behind my positioning</w:t>
      </w:r>
      <w:r w:rsidRPr="00CC1A4C">
        <w:rPr>
          <w:rFonts w:ascii="Arial" w:hAnsi="Arial" w:cs="Arial"/>
          <w:sz w:val="22"/>
          <w:szCs w:val="22"/>
        </w:rPr>
        <w:t xml:space="preserve">. This will hopefully allow me to establish classroom routines that benefit the learning, more easily </w:t>
      </w:r>
      <w:sdt>
        <w:sdtPr>
          <w:rPr>
            <w:rFonts w:ascii="Arial" w:hAnsi="Arial" w:cs="Arial"/>
            <w:sz w:val="22"/>
            <w:szCs w:val="22"/>
          </w:rPr>
          <w:id w:val="-339775238"/>
          <w:citation/>
        </w:sdtPr>
        <w:sdtContent>
          <w:r w:rsidRPr="00CC1A4C">
            <w:rPr>
              <w:rFonts w:ascii="Arial" w:hAnsi="Arial" w:cs="Arial"/>
              <w:sz w:val="22"/>
              <w:szCs w:val="22"/>
            </w:rPr>
            <w:fldChar w:fldCharType="begin"/>
          </w:r>
          <w:r w:rsidRPr="00CC1A4C">
            <w:rPr>
              <w:rFonts w:ascii="Arial" w:hAnsi="Arial" w:cs="Arial"/>
              <w:sz w:val="22"/>
              <w:szCs w:val="22"/>
            </w:rPr>
            <w:instrText xml:space="preserve"> CITATION Sim06 \l 2057  \m Res18</w:instrText>
          </w:r>
          <w:r w:rsidRPr="00CC1A4C">
            <w:rPr>
              <w:rFonts w:ascii="Arial" w:hAnsi="Arial" w:cs="Arial"/>
              <w:sz w:val="22"/>
              <w:szCs w:val="22"/>
            </w:rPr>
            <w:fldChar w:fldCharType="separate"/>
          </w:r>
          <w:r w:rsidRPr="00CC1A4C">
            <w:rPr>
              <w:rFonts w:ascii="Arial" w:hAnsi="Arial" w:cs="Arial"/>
              <w:noProof/>
              <w:sz w:val="22"/>
              <w:szCs w:val="22"/>
            </w:rPr>
            <w:t>(Sime, 2006; Restuningrum, 2018)</w:t>
          </w:r>
          <w:r w:rsidRPr="00CC1A4C">
            <w:rPr>
              <w:rFonts w:ascii="Arial" w:hAnsi="Arial" w:cs="Arial"/>
              <w:sz w:val="22"/>
              <w:szCs w:val="22"/>
            </w:rPr>
            <w:fldChar w:fldCharType="end"/>
          </w:r>
        </w:sdtContent>
      </w:sdt>
      <w:r w:rsidRPr="00CC1A4C">
        <w:rPr>
          <w:rFonts w:ascii="Arial" w:hAnsi="Arial" w:cs="Arial"/>
          <w:sz w:val="22"/>
          <w:szCs w:val="22"/>
        </w:rPr>
        <w:t>. I will try to discuss with pupils how they would prefer I position myself in the classroom in future</w:t>
      </w:r>
      <w:r w:rsidR="008310B1" w:rsidRPr="00CC1A4C">
        <w:rPr>
          <w:rFonts w:ascii="Arial" w:hAnsi="Arial" w:cs="Arial"/>
          <w:sz w:val="22"/>
          <w:szCs w:val="22"/>
        </w:rPr>
        <w:t>,</w:t>
      </w:r>
      <w:r w:rsidRPr="00CC1A4C">
        <w:rPr>
          <w:rFonts w:ascii="Arial" w:hAnsi="Arial" w:cs="Arial"/>
          <w:sz w:val="22"/>
          <w:szCs w:val="22"/>
        </w:rPr>
        <w:t xml:space="preserve"> as the element of pupil voice in this study gave some of the deepest insight as to how positioning can affect </w:t>
      </w:r>
      <w:r w:rsidR="008310B1" w:rsidRPr="00CC1A4C">
        <w:rPr>
          <w:rFonts w:ascii="Arial" w:hAnsi="Arial" w:cs="Arial"/>
          <w:sz w:val="22"/>
          <w:szCs w:val="22"/>
        </w:rPr>
        <w:t>pupil’s</w:t>
      </w:r>
      <w:r w:rsidRPr="00CC1A4C">
        <w:rPr>
          <w:rFonts w:ascii="Arial" w:hAnsi="Arial" w:cs="Arial"/>
          <w:sz w:val="22"/>
          <w:szCs w:val="22"/>
        </w:rPr>
        <w:t xml:space="preserve"> learning. It may also be prudent to discuss positioning choices with pupils as </w:t>
      </w:r>
      <w:r w:rsidR="00E7447A" w:rsidRPr="00CC1A4C">
        <w:rPr>
          <w:rFonts w:ascii="Arial" w:hAnsi="Arial" w:cs="Arial"/>
          <w:sz w:val="22"/>
          <w:szCs w:val="22"/>
        </w:rPr>
        <w:t>teachers</w:t>
      </w:r>
      <w:r w:rsidRPr="00CC1A4C">
        <w:rPr>
          <w:rFonts w:ascii="Arial" w:hAnsi="Arial" w:cs="Arial"/>
          <w:sz w:val="22"/>
          <w:szCs w:val="22"/>
        </w:rPr>
        <w:t xml:space="preserve"> then </w:t>
      </w:r>
      <w:r w:rsidR="008310B1" w:rsidRPr="00CC1A4C">
        <w:rPr>
          <w:rFonts w:ascii="Arial" w:hAnsi="Arial" w:cs="Arial"/>
          <w:sz w:val="22"/>
          <w:szCs w:val="22"/>
        </w:rPr>
        <w:t xml:space="preserve">may </w:t>
      </w:r>
      <w:r w:rsidRPr="00CC1A4C">
        <w:rPr>
          <w:rFonts w:ascii="Arial" w:hAnsi="Arial" w:cs="Arial"/>
          <w:sz w:val="22"/>
          <w:szCs w:val="22"/>
        </w:rPr>
        <w:t>not have to solely rely on their non-verbal behaviours to assess their emotional reactions to positioning. It would be interesting to conduct further research on teacher</w:t>
      </w:r>
      <w:r w:rsidR="00E7447A" w:rsidRPr="00CC1A4C">
        <w:rPr>
          <w:rFonts w:ascii="Arial" w:hAnsi="Arial" w:cs="Arial"/>
          <w:sz w:val="22"/>
          <w:szCs w:val="22"/>
        </w:rPr>
        <w:t xml:space="preserve"> </w:t>
      </w:r>
      <w:r w:rsidRPr="00CC1A4C">
        <w:rPr>
          <w:rFonts w:ascii="Arial" w:hAnsi="Arial" w:cs="Arial"/>
          <w:sz w:val="22"/>
          <w:szCs w:val="22"/>
        </w:rPr>
        <w:t xml:space="preserve">positioning in the classroom with KS4 pupils to determine if the engagement of older pupils is affected by the teacher’s position. It may also be advisable to investigate how the prevalence of technology in the classroom may affect the teacher’s positioning choices and the subsequent impact this may have on pupil’s engagement. </w:t>
      </w:r>
    </w:p>
    <w:p w14:paraId="214CA4FD" w14:textId="54BFF729" w:rsidR="006775CC" w:rsidRDefault="00CC1A4C" w:rsidP="00053096">
      <w:pPr>
        <w:shd w:val="clear" w:color="auto" w:fill="FFFFFF"/>
        <w:spacing w:before="100" w:beforeAutospacing="1" w:after="100" w:afterAutospacing="1" w:line="360" w:lineRule="auto"/>
        <w:rPr>
          <w:rFonts w:ascii="Arial" w:eastAsia="Times New Roman" w:hAnsi="Arial" w:cs="Arial"/>
          <w:sz w:val="22"/>
          <w:szCs w:val="22"/>
          <w:lang w:eastAsia="en-GB"/>
        </w:rPr>
      </w:pPr>
      <w:r w:rsidRPr="00CC1A4C">
        <w:rPr>
          <w:rFonts w:ascii="Arial" w:eastAsia="Times New Roman" w:hAnsi="Arial" w:cs="Arial"/>
          <w:sz w:val="22"/>
          <w:szCs w:val="22"/>
          <w:lang w:eastAsia="en-GB"/>
        </w:rPr>
        <w:t>Word count 53</w:t>
      </w:r>
      <w:r w:rsidR="00053096">
        <w:rPr>
          <w:rFonts w:ascii="Arial" w:eastAsia="Times New Roman" w:hAnsi="Arial" w:cs="Arial"/>
          <w:sz w:val="22"/>
          <w:szCs w:val="22"/>
          <w:lang w:eastAsia="en-GB"/>
        </w:rPr>
        <w:t>74</w:t>
      </w:r>
    </w:p>
    <w:sdt>
      <w:sdtPr>
        <w:rPr>
          <w:rFonts w:ascii="Arial" w:hAnsi="Arial" w:cs="Arial"/>
          <w:sz w:val="22"/>
          <w:szCs w:val="22"/>
        </w:rPr>
        <w:id w:val="1162197209"/>
        <w:docPartObj>
          <w:docPartGallery w:val="Bibliographies"/>
          <w:docPartUnique/>
        </w:docPartObj>
      </w:sdtPr>
      <w:sdtEndPr>
        <w:rPr>
          <w:rFonts w:eastAsiaTheme="minorHAnsi"/>
          <w:color w:val="auto"/>
          <w:lang w:val="en-GB" w:bidi="ar-SA"/>
        </w:rPr>
      </w:sdtEndPr>
      <w:sdtContent>
        <w:p w14:paraId="4E7E427D" w14:textId="0E95B498" w:rsidR="00053096" w:rsidRPr="00053096" w:rsidRDefault="00053096" w:rsidP="00053096">
          <w:pPr>
            <w:pStyle w:val="Heading1"/>
            <w:spacing w:line="360" w:lineRule="auto"/>
            <w:rPr>
              <w:rFonts w:ascii="Arial" w:hAnsi="Arial" w:cs="Arial"/>
              <w:i/>
              <w:iCs/>
              <w:color w:val="000000" w:themeColor="text1"/>
              <w:u w:val="single"/>
            </w:rPr>
          </w:pPr>
          <w:r w:rsidRPr="00053096">
            <w:rPr>
              <w:rFonts w:ascii="Arial" w:hAnsi="Arial" w:cs="Arial"/>
              <w:i/>
              <w:iCs/>
              <w:color w:val="000000" w:themeColor="text1"/>
              <w:u w:val="single"/>
            </w:rPr>
            <w:t>References</w:t>
          </w:r>
        </w:p>
        <w:p w14:paraId="634B9B47"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sz w:val="22"/>
              <w:szCs w:val="22"/>
            </w:rPr>
            <w:fldChar w:fldCharType="begin"/>
          </w:r>
          <w:r w:rsidRPr="00053096">
            <w:rPr>
              <w:rFonts w:ascii="Arial" w:hAnsi="Arial" w:cs="Arial"/>
              <w:sz w:val="22"/>
              <w:szCs w:val="22"/>
            </w:rPr>
            <w:instrText xml:space="preserve"> BIBLIOGRAPHY </w:instrText>
          </w:r>
          <w:r w:rsidRPr="00053096">
            <w:rPr>
              <w:rFonts w:ascii="Arial" w:hAnsi="Arial" w:cs="Arial"/>
              <w:sz w:val="22"/>
              <w:szCs w:val="22"/>
            </w:rPr>
            <w:fldChar w:fldCharType="separate"/>
          </w:r>
          <w:r w:rsidRPr="00053096">
            <w:rPr>
              <w:rFonts w:ascii="Arial" w:hAnsi="Arial" w:cs="Arial"/>
              <w:noProof/>
              <w:sz w:val="22"/>
              <w:szCs w:val="22"/>
              <w:lang w:val="en-US"/>
            </w:rPr>
            <w:t xml:space="preserve">Altrichter, H., Kemmis, S., McTaggart, R. &amp; Zuber-Skerritt, O., 2002. The concept of action research. </w:t>
          </w:r>
          <w:r w:rsidRPr="00053096">
            <w:rPr>
              <w:rFonts w:ascii="Arial" w:hAnsi="Arial" w:cs="Arial"/>
              <w:i/>
              <w:iCs/>
              <w:noProof/>
              <w:sz w:val="22"/>
              <w:szCs w:val="22"/>
              <w:lang w:val="en-US"/>
            </w:rPr>
            <w:t xml:space="preserve">The learning organization, </w:t>
          </w:r>
          <w:r w:rsidRPr="00053096">
            <w:rPr>
              <w:rFonts w:ascii="Arial" w:hAnsi="Arial" w:cs="Arial"/>
              <w:noProof/>
              <w:sz w:val="22"/>
              <w:szCs w:val="22"/>
              <w:lang w:val="en-US"/>
            </w:rPr>
            <w:t>9(3), pp. 125-131.</w:t>
          </w:r>
        </w:p>
        <w:p w14:paraId="6690D911"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Archer, R., 2016. </w:t>
          </w:r>
          <w:r w:rsidRPr="00053096">
            <w:rPr>
              <w:rFonts w:ascii="Arial" w:hAnsi="Arial" w:cs="Arial"/>
              <w:i/>
              <w:iCs/>
              <w:noProof/>
              <w:sz w:val="22"/>
              <w:szCs w:val="22"/>
              <w:lang w:val="en-US"/>
            </w:rPr>
            <w:t xml:space="preserve">esson study in initial teacher education: Students’ positioning analysed through the lens of figured worlds.. </w:t>
          </w:r>
          <w:r w:rsidRPr="00053096">
            <w:rPr>
              <w:rFonts w:ascii="Arial" w:hAnsi="Arial" w:cs="Arial"/>
              <w:noProof/>
              <w:sz w:val="22"/>
              <w:szCs w:val="22"/>
              <w:lang w:val="en-US"/>
            </w:rPr>
            <w:t>s.l., Proceedings of the British Society for Research into Learning Mathematics.</w:t>
          </w:r>
        </w:p>
        <w:p w14:paraId="5DE45F0E"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Bertrand, J., 2009. </w:t>
          </w:r>
          <w:r w:rsidRPr="00053096">
            <w:rPr>
              <w:rFonts w:ascii="Arial" w:hAnsi="Arial" w:cs="Arial"/>
              <w:i/>
              <w:iCs/>
              <w:noProof/>
              <w:sz w:val="22"/>
              <w:szCs w:val="22"/>
              <w:lang w:val="en-US"/>
            </w:rPr>
            <w:t xml:space="preserve">Managing young learners. </w:t>
          </w:r>
          <w:r w:rsidRPr="00053096">
            <w:rPr>
              <w:rFonts w:ascii="Arial" w:hAnsi="Arial" w:cs="Arial"/>
              <w:noProof/>
              <w:sz w:val="22"/>
              <w:szCs w:val="22"/>
              <w:lang w:val="en-US"/>
            </w:rPr>
            <w:t xml:space="preserve">[Online] </w:t>
          </w:r>
          <w:r w:rsidRPr="00053096">
            <w:rPr>
              <w:rFonts w:ascii="Arial" w:hAnsi="Arial" w:cs="Arial"/>
              <w:noProof/>
              <w:sz w:val="22"/>
              <w:szCs w:val="22"/>
              <w:lang w:val="en-US"/>
            </w:rPr>
            <w:br/>
            <w:t xml:space="preserve">Available at: </w:t>
          </w:r>
          <w:r w:rsidRPr="00053096">
            <w:rPr>
              <w:rFonts w:ascii="Arial" w:hAnsi="Arial" w:cs="Arial"/>
              <w:noProof/>
              <w:sz w:val="22"/>
              <w:szCs w:val="22"/>
              <w:u w:val="single"/>
              <w:lang w:val="en-US"/>
            </w:rPr>
            <w:t>https://www.teachingenglish.org.uk/article/managing-very-young-learners</w:t>
          </w:r>
          <w:r w:rsidRPr="00053096">
            <w:rPr>
              <w:rFonts w:ascii="Arial" w:hAnsi="Arial" w:cs="Arial"/>
              <w:noProof/>
              <w:sz w:val="22"/>
              <w:szCs w:val="22"/>
              <w:lang w:val="en-US"/>
            </w:rPr>
            <w:br/>
            <w:t>[Accessed 14 February 2020].</w:t>
          </w:r>
        </w:p>
        <w:p w14:paraId="1D1F7BEC"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Briggs, A., Coleman, M. &amp; Morrison, M., 2012. </w:t>
          </w:r>
          <w:r w:rsidRPr="00053096">
            <w:rPr>
              <w:rFonts w:ascii="Arial" w:hAnsi="Arial" w:cs="Arial"/>
              <w:i/>
              <w:iCs/>
              <w:noProof/>
              <w:sz w:val="22"/>
              <w:szCs w:val="22"/>
              <w:lang w:val="en-US"/>
            </w:rPr>
            <w:t xml:space="preserve">Research Methods in Educational Leadership &amp; Management. </w:t>
          </w:r>
          <w:r w:rsidRPr="00053096">
            <w:rPr>
              <w:rFonts w:ascii="Arial" w:hAnsi="Arial" w:cs="Arial"/>
              <w:noProof/>
              <w:sz w:val="22"/>
              <w:szCs w:val="22"/>
              <w:lang w:val="en-US"/>
            </w:rPr>
            <w:t>3rd Edition ed. London: SAGE.</w:t>
          </w:r>
        </w:p>
        <w:p w14:paraId="5BE1CC6C"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British Educational Research Association [BERA], 2018. </w:t>
          </w:r>
          <w:r w:rsidRPr="00053096">
            <w:rPr>
              <w:rFonts w:ascii="Arial" w:hAnsi="Arial" w:cs="Arial"/>
              <w:i/>
              <w:iCs/>
              <w:noProof/>
              <w:sz w:val="22"/>
              <w:szCs w:val="22"/>
              <w:lang w:val="en-US"/>
            </w:rPr>
            <w:t xml:space="preserve">Ethical Guidelines for Educational Research, </w:t>
          </w:r>
          <w:r w:rsidRPr="00053096">
            <w:rPr>
              <w:rFonts w:ascii="Arial" w:hAnsi="Arial" w:cs="Arial"/>
              <w:noProof/>
              <w:sz w:val="22"/>
              <w:szCs w:val="22"/>
              <w:lang w:val="en-US"/>
            </w:rPr>
            <w:t>London: British Educational Research Association.</w:t>
          </w:r>
        </w:p>
        <w:p w14:paraId="006C3437"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Brookfield, S., 1998. Critically reflective practice. </w:t>
          </w:r>
          <w:r w:rsidRPr="00053096">
            <w:rPr>
              <w:rFonts w:ascii="Arial" w:hAnsi="Arial" w:cs="Arial"/>
              <w:i/>
              <w:iCs/>
              <w:noProof/>
              <w:sz w:val="22"/>
              <w:szCs w:val="22"/>
              <w:lang w:val="en-US"/>
            </w:rPr>
            <w:t xml:space="preserve">The journal of continuing education in the health professions, </w:t>
          </w:r>
          <w:r w:rsidRPr="00053096">
            <w:rPr>
              <w:rFonts w:ascii="Arial" w:hAnsi="Arial" w:cs="Arial"/>
              <w:noProof/>
              <w:sz w:val="22"/>
              <w:szCs w:val="22"/>
              <w:lang w:val="en-US"/>
            </w:rPr>
            <w:t>Volume 18, pp. 197-205.</w:t>
          </w:r>
        </w:p>
        <w:p w14:paraId="521BC173"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Chin Mon, C., Dali, M. &amp; Chap Sam, L., 2016. Issues relating to the implementation of lesson study in the Malaysian education context. </w:t>
          </w:r>
          <w:r w:rsidRPr="00053096">
            <w:rPr>
              <w:rFonts w:ascii="Arial" w:hAnsi="Arial" w:cs="Arial"/>
              <w:i/>
              <w:iCs/>
              <w:noProof/>
              <w:sz w:val="22"/>
              <w:szCs w:val="22"/>
              <w:lang w:val="en-US"/>
            </w:rPr>
            <w:t xml:space="preserve">IOSR journal of research &amp; method in education, </w:t>
          </w:r>
          <w:r w:rsidRPr="00053096">
            <w:rPr>
              <w:rFonts w:ascii="Arial" w:hAnsi="Arial" w:cs="Arial"/>
              <w:noProof/>
              <w:sz w:val="22"/>
              <w:szCs w:val="22"/>
              <w:lang w:val="en-US"/>
            </w:rPr>
            <w:t>6(3), pp. 77-85.</w:t>
          </w:r>
        </w:p>
        <w:p w14:paraId="0DD93DB6"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Cohen, L., Manion, L. &amp; Morrison, K., 2007. </w:t>
          </w:r>
          <w:r w:rsidRPr="00053096">
            <w:rPr>
              <w:rFonts w:ascii="Arial" w:hAnsi="Arial" w:cs="Arial"/>
              <w:i/>
              <w:iCs/>
              <w:noProof/>
              <w:sz w:val="22"/>
              <w:szCs w:val="22"/>
              <w:lang w:val="en-US"/>
            </w:rPr>
            <w:t xml:space="preserve">Research Methods in Education. </w:t>
          </w:r>
          <w:r w:rsidRPr="00053096">
            <w:rPr>
              <w:rFonts w:ascii="Arial" w:hAnsi="Arial" w:cs="Arial"/>
              <w:noProof/>
              <w:sz w:val="22"/>
              <w:szCs w:val="22"/>
              <w:lang w:val="en-US"/>
            </w:rPr>
            <w:t>6th Edition ed. New York: Routledge.</w:t>
          </w:r>
        </w:p>
        <w:p w14:paraId="62212164"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Collin, S., Karsenti, T. &amp; Komis, V., 2013. Reflective practice in initial teacher training: critiques and perspectives. </w:t>
          </w:r>
          <w:r w:rsidRPr="00053096">
            <w:rPr>
              <w:rFonts w:ascii="Arial" w:hAnsi="Arial" w:cs="Arial"/>
              <w:i/>
              <w:iCs/>
              <w:noProof/>
              <w:sz w:val="22"/>
              <w:szCs w:val="22"/>
              <w:lang w:val="en-US"/>
            </w:rPr>
            <w:t xml:space="preserve">Reflective Practice, </w:t>
          </w:r>
          <w:r w:rsidRPr="00053096">
            <w:rPr>
              <w:rFonts w:ascii="Arial" w:hAnsi="Arial" w:cs="Arial"/>
              <w:noProof/>
              <w:sz w:val="22"/>
              <w:szCs w:val="22"/>
              <w:lang w:val="en-US"/>
            </w:rPr>
            <w:t>14(1), pp. 104-117.</w:t>
          </w:r>
        </w:p>
        <w:p w14:paraId="2C0AF4F6"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Cotton, K., 1988. </w:t>
          </w:r>
          <w:r w:rsidRPr="00053096">
            <w:rPr>
              <w:rFonts w:ascii="Arial" w:hAnsi="Arial" w:cs="Arial"/>
              <w:i/>
              <w:iCs/>
              <w:noProof/>
              <w:sz w:val="22"/>
              <w:szCs w:val="22"/>
              <w:lang w:val="en-US"/>
            </w:rPr>
            <w:t xml:space="preserve">School improvement research series. </w:t>
          </w:r>
          <w:r w:rsidRPr="00053096">
            <w:rPr>
              <w:rFonts w:ascii="Arial" w:hAnsi="Arial" w:cs="Arial"/>
              <w:noProof/>
              <w:sz w:val="22"/>
              <w:szCs w:val="22"/>
              <w:lang w:val="en-US"/>
            </w:rPr>
            <w:t xml:space="preserve">[Online] </w:t>
          </w:r>
          <w:r w:rsidRPr="00053096">
            <w:rPr>
              <w:rFonts w:ascii="Arial" w:hAnsi="Arial" w:cs="Arial"/>
              <w:noProof/>
              <w:sz w:val="22"/>
              <w:szCs w:val="22"/>
              <w:lang w:val="en-US"/>
            </w:rPr>
            <w:br/>
            <w:t xml:space="preserve">Available at: </w:t>
          </w:r>
          <w:r w:rsidRPr="00053096">
            <w:rPr>
              <w:rFonts w:ascii="Arial" w:hAnsi="Arial" w:cs="Arial"/>
              <w:noProof/>
              <w:sz w:val="22"/>
              <w:szCs w:val="22"/>
              <w:u w:val="single"/>
              <w:lang w:val="en-US"/>
            </w:rPr>
            <w:t>https://educationnorthwest.org/sites/default/files/monitoring-student-learning.pdf</w:t>
          </w:r>
          <w:r w:rsidRPr="00053096">
            <w:rPr>
              <w:rFonts w:ascii="Arial" w:hAnsi="Arial" w:cs="Arial"/>
              <w:noProof/>
              <w:sz w:val="22"/>
              <w:szCs w:val="22"/>
              <w:lang w:val="en-US"/>
            </w:rPr>
            <w:br/>
            <w:t>[Accessed 17 February 2020].</w:t>
          </w:r>
        </w:p>
        <w:p w14:paraId="3B644FF8"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Didau, D., 2015. </w:t>
          </w:r>
          <w:r w:rsidRPr="00053096">
            <w:rPr>
              <w:rFonts w:ascii="Arial" w:hAnsi="Arial" w:cs="Arial"/>
              <w:i/>
              <w:iCs/>
              <w:noProof/>
              <w:sz w:val="22"/>
              <w:szCs w:val="22"/>
              <w:lang w:val="en-US"/>
            </w:rPr>
            <w:t xml:space="preserve">What if everything you knew about education was wrong?. </w:t>
          </w:r>
          <w:r w:rsidRPr="00053096">
            <w:rPr>
              <w:rFonts w:ascii="Arial" w:hAnsi="Arial" w:cs="Arial"/>
              <w:noProof/>
              <w:sz w:val="22"/>
              <w:szCs w:val="22"/>
              <w:lang w:val="en-US"/>
            </w:rPr>
            <w:t>Carmarthen: Crown House publishing.</w:t>
          </w:r>
        </w:p>
        <w:p w14:paraId="125CA554"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Donaldson, G., 2015. </w:t>
          </w:r>
          <w:r w:rsidRPr="00053096">
            <w:rPr>
              <w:rFonts w:ascii="Arial" w:hAnsi="Arial" w:cs="Arial"/>
              <w:i/>
              <w:iCs/>
              <w:noProof/>
              <w:sz w:val="22"/>
              <w:szCs w:val="22"/>
              <w:lang w:val="en-US"/>
            </w:rPr>
            <w:t xml:space="preserve">Successful Futures Independent Review of Curriculum and Assessment Arrangements in Wales, </w:t>
          </w:r>
          <w:r w:rsidRPr="00053096">
            <w:rPr>
              <w:rFonts w:ascii="Arial" w:hAnsi="Arial" w:cs="Arial"/>
              <w:noProof/>
              <w:sz w:val="22"/>
              <w:szCs w:val="22"/>
              <w:lang w:val="en-US"/>
            </w:rPr>
            <w:t>Cardiff: Welsh Government.</w:t>
          </w:r>
        </w:p>
        <w:p w14:paraId="073F3EE4"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Dudley, P., 2012. </w:t>
          </w:r>
          <w:r w:rsidRPr="00053096">
            <w:rPr>
              <w:rFonts w:ascii="Arial" w:hAnsi="Arial" w:cs="Arial"/>
              <w:i/>
              <w:iCs/>
              <w:noProof/>
              <w:sz w:val="22"/>
              <w:szCs w:val="22"/>
              <w:lang w:val="en-US"/>
            </w:rPr>
            <w:t xml:space="preserve">Lesson Study. </w:t>
          </w:r>
          <w:r w:rsidRPr="00053096">
            <w:rPr>
              <w:rFonts w:ascii="Arial" w:hAnsi="Arial" w:cs="Arial"/>
              <w:noProof/>
              <w:sz w:val="22"/>
              <w:szCs w:val="22"/>
              <w:lang w:val="en-US"/>
            </w:rPr>
            <w:t xml:space="preserve">[Online] </w:t>
          </w:r>
          <w:r w:rsidRPr="00053096">
            <w:rPr>
              <w:rFonts w:ascii="Arial" w:hAnsi="Arial" w:cs="Arial"/>
              <w:noProof/>
              <w:sz w:val="22"/>
              <w:szCs w:val="22"/>
              <w:lang w:val="en-US"/>
            </w:rPr>
            <w:br/>
            <w:t xml:space="preserve">Available at: </w:t>
          </w:r>
          <w:r w:rsidRPr="00053096">
            <w:rPr>
              <w:rFonts w:ascii="Arial" w:hAnsi="Arial" w:cs="Arial"/>
              <w:noProof/>
              <w:sz w:val="22"/>
              <w:szCs w:val="22"/>
              <w:u w:val="single"/>
              <w:lang w:val="en-US"/>
            </w:rPr>
            <w:t>http://lessonstudy.co.uk/wp-content/uploads/2012/03/new-handbook-revisedMay14.pdf</w:t>
          </w:r>
          <w:r w:rsidRPr="00053096">
            <w:rPr>
              <w:rFonts w:ascii="Arial" w:hAnsi="Arial" w:cs="Arial"/>
              <w:noProof/>
              <w:sz w:val="22"/>
              <w:szCs w:val="22"/>
              <w:lang w:val="en-US"/>
            </w:rPr>
            <w:br/>
            <w:t>[Accessed 19 February 2020].</w:t>
          </w:r>
        </w:p>
        <w:p w14:paraId="205C6D39"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Education Endowment Foundation, 2017. </w:t>
          </w:r>
          <w:r w:rsidRPr="00053096">
            <w:rPr>
              <w:rFonts w:ascii="Arial" w:hAnsi="Arial" w:cs="Arial"/>
              <w:i/>
              <w:iCs/>
              <w:noProof/>
              <w:sz w:val="22"/>
              <w:szCs w:val="22"/>
              <w:lang w:val="en-US"/>
            </w:rPr>
            <w:t xml:space="preserve">Lesson Study: Evaluation report and executive summary, </w:t>
          </w:r>
          <w:r w:rsidRPr="00053096">
            <w:rPr>
              <w:rFonts w:ascii="Arial" w:hAnsi="Arial" w:cs="Arial"/>
              <w:noProof/>
              <w:sz w:val="22"/>
              <w:szCs w:val="22"/>
              <w:lang w:val="en-US"/>
            </w:rPr>
            <w:t>London: Educational Endowment Foundation.</w:t>
          </w:r>
        </w:p>
        <w:p w14:paraId="14D6E69F"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lastRenderedPageBreak/>
            <w:t xml:space="preserve">Finn, J. &amp; Cox, D., 1992. Participation and Withdrawal Among Fourth-Grade Pupils. </w:t>
          </w:r>
          <w:r w:rsidRPr="00053096">
            <w:rPr>
              <w:rFonts w:ascii="Arial" w:hAnsi="Arial" w:cs="Arial"/>
              <w:i/>
              <w:iCs/>
              <w:noProof/>
              <w:sz w:val="22"/>
              <w:szCs w:val="22"/>
              <w:lang w:val="en-US"/>
            </w:rPr>
            <w:t xml:space="preserve">American Educational Research Journal, </w:t>
          </w:r>
          <w:r w:rsidRPr="00053096">
            <w:rPr>
              <w:rFonts w:ascii="Arial" w:hAnsi="Arial" w:cs="Arial"/>
              <w:noProof/>
              <w:sz w:val="22"/>
              <w:szCs w:val="22"/>
              <w:lang w:val="en-US"/>
            </w:rPr>
            <w:t>29(1), pp. 141-162.</w:t>
          </w:r>
        </w:p>
        <w:p w14:paraId="135A1D1C"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Grigg, R., 2015. </w:t>
          </w:r>
          <w:r w:rsidRPr="00053096">
            <w:rPr>
              <w:rFonts w:ascii="Arial" w:hAnsi="Arial" w:cs="Arial"/>
              <w:i/>
              <w:iCs/>
              <w:noProof/>
              <w:sz w:val="22"/>
              <w:szCs w:val="22"/>
              <w:lang w:val="en-US"/>
            </w:rPr>
            <w:t xml:space="preserve">Becoming an outstanding primary school teacher. </w:t>
          </w:r>
          <w:r w:rsidRPr="00053096">
            <w:rPr>
              <w:rFonts w:ascii="Arial" w:hAnsi="Arial" w:cs="Arial"/>
              <w:noProof/>
              <w:sz w:val="22"/>
              <w:szCs w:val="22"/>
              <w:lang w:val="en-US"/>
            </w:rPr>
            <w:t>2nd Edition ed. Oxon: Routledge.</w:t>
          </w:r>
        </w:p>
        <w:p w14:paraId="031B6942"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Hancock, R., 2001. Why are class teachers becoming researchers?. In: J. Soler, A. Craft &amp; H. Burgess, eds. </w:t>
          </w:r>
          <w:r w:rsidRPr="00053096">
            <w:rPr>
              <w:rFonts w:ascii="Arial" w:hAnsi="Arial" w:cs="Arial"/>
              <w:i/>
              <w:iCs/>
              <w:noProof/>
              <w:sz w:val="22"/>
              <w:szCs w:val="22"/>
              <w:lang w:val="en-US"/>
            </w:rPr>
            <w:t xml:space="preserve">Teacher development: Exploring our own practice. </w:t>
          </w:r>
          <w:r w:rsidRPr="00053096">
            <w:rPr>
              <w:rFonts w:ascii="Arial" w:hAnsi="Arial" w:cs="Arial"/>
              <w:noProof/>
              <w:sz w:val="22"/>
              <w:szCs w:val="22"/>
              <w:lang w:val="en-US"/>
            </w:rPr>
            <w:t>London: Paul Chapman Publishing, pp. 119-121.</w:t>
          </w:r>
        </w:p>
        <w:p w14:paraId="4DA1B14A"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Harmer, J., 2007. </w:t>
          </w:r>
          <w:r w:rsidRPr="00053096">
            <w:rPr>
              <w:rFonts w:ascii="Arial" w:hAnsi="Arial" w:cs="Arial"/>
              <w:i/>
              <w:iCs/>
              <w:noProof/>
              <w:sz w:val="22"/>
              <w:szCs w:val="22"/>
              <w:lang w:val="en-US"/>
            </w:rPr>
            <w:t xml:space="preserve">Teaching by principles: an interactive approach to language pedagogy. </w:t>
          </w:r>
          <w:r w:rsidRPr="00053096">
            <w:rPr>
              <w:rFonts w:ascii="Arial" w:hAnsi="Arial" w:cs="Arial"/>
              <w:noProof/>
              <w:sz w:val="22"/>
              <w:szCs w:val="22"/>
              <w:lang w:val="en-US"/>
            </w:rPr>
            <w:t>2nd edition ed. New York: Pearson Education.</w:t>
          </w:r>
        </w:p>
        <w:p w14:paraId="4F1B3315"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Hunt, M., 1985. </w:t>
          </w:r>
          <w:r w:rsidRPr="00053096">
            <w:rPr>
              <w:rFonts w:ascii="Arial" w:hAnsi="Arial" w:cs="Arial"/>
              <w:i/>
              <w:iCs/>
              <w:noProof/>
              <w:sz w:val="22"/>
              <w:szCs w:val="22"/>
              <w:lang w:val="en-US"/>
            </w:rPr>
            <w:t xml:space="preserve">Profiles of Social Research: The Scientific Study of Human Interactions. </w:t>
          </w:r>
          <w:r w:rsidRPr="00053096">
            <w:rPr>
              <w:rFonts w:ascii="Arial" w:hAnsi="Arial" w:cs="Arial"/>
              <w:noProof/>
              <w:sz w:val="22"/>
              <w:szCs w:val="22"/>
              <w:lang w:val="en-US"/>
            </w:rPr>
            <w:t>New York: Russell Sage Foundation.</w:t>
          </w:r>
        </w:p>
        <w:p w14:paraId="61839D3F"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Krull, E., Oras, K. &amp; Pikksaar, E., 2010. Promoting student teachers’ lesson analysis and observation skills by using Gagné’s model of an instructional unit. </w:t>
          </w:r>
          <w:r w:rsidRPr="00053096">
            <w:rPr>
              <w:rFonts w:ascii="Arial" w:hAnsi="Arial" w:cs="Arial"/>
              <w:i/>
              <w:iCs/>
              <w:noProof/>
              <w:sz w:val="22"/>
              <w:szCs w:val="22"/>
              <w:lang w:val="en-US"/>
            </w:rPr>
            <w:t xml:space="preserve">Journal of Education for Teaching, </w:t>
          </w:r>
          <w:r w:rsidRPr="00053096">
            <w:rPr>
              <w:rFonts w:ascii="Arial" w:hAnsi="Arial" w:cs="Arial"/>
              <w:noProof/>
              <w:sz w:val="22"/>
              <w:szCs w:val="22"/>
              <w:lang w:val="en-US"/>
            </w:rPr>
            <w:t>pp. 197-210.</w:t>
          </w:r>
        </w:p>
        <w:p w14:paraId="113453F4"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Kumar, R., 2011. </w:t>
          </w:r>
          <w:r w:rsidRPr="00053096">
            <w:rPr>
              <w:rFonts w:ascii="Arial" w:hAnsi="Arial" w:cs="Arial"/>
              <w:i/>
              <w:iCs/>
              <w:noProof/>
              <w:sz w:val="22"/>
              <w:szCs w:val="22"/>
              <w:lang w:val="en-US"/>
            </w:rPr>
            <w:t xml:space="preserve">Research methodology: A step-by-step guide for beginners. </w:t>
          </w:r>
          <w:r w:rsidRPr="00053096">
            <w:rPr>
              <w:rFonts w:ascii="Arial" w:hAnsi="Arial" w:cs="Arial"/>
              <w:noProof/>
              <w:sz w:val="22"/>
              <w:szCs w:val="22"/>
              <w:lang w:val="en-US"/>
            </w:rPr>
            <w:t>Los Angeles : SAGE.</w:t>
          </w:r>
        </w:p>
        <w:p w14:paraId="1F8577DB"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Kumar, R., 2011. </w:t>
          </w:r>
          <w:r w:rsidRPr="00053096">
            <w:rPr>
              <w:rFonts w:ascii="Arial" w:hAnsi="Arial" w:cs="Arial"/>
              <w:i/>
              <w:iCs/>
              <w:noProof/>
              <w:sz w:val="22"/>
              <w:szCs w:val="22"/>
              <w:lang w:val="en-US"/>
            </w:rPr>
            <w:t xml:space="preserve">Research methodology: A step-by-step guide for beginners. </w:t>
          </w:r>
          <w:r w:rsidRPr="00053096">
            <w:rPr>
              <w:rFonts w:ascii="Arial" w:hAnsi="Arial" w:cs="Arial"/>
              <w:noProof/>
              <w:sz w:val="22"/>
              <w:szCs w:val="22"/>
              <w:lang w:val="en-US"/>
            </w:rPr>
            <w:t>Los Angeles : SAGE.</w:t>
          </w:r>
        </w:p>
        <w:p w14:paraId="5E53D995"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Lave, J. &amp; Kvale, S., 1995. What is anthropological research? An interview with Jean Lave by Steiner Kvale.. </w:t>
          </w:r>
          <w:r w:rsidRPr="00053096">
            <w:rPr>
              <w:rFonts w:ascii="Arial" w:hAnsi="Arial" w:cs="Arial"/>
              <w:i/>
              <w:iCs/>
              <w:noProof/>
              <w:sz w:val="22"/>
              <w:szCs w:val="22"/>
              <w:lang w:val="en-US"/>
            </w:rPr>
            <w:t xml:space="preserve">International Journal of Qualitative Studies in Education, </w:t>
          </w:r>
          <w:r w:rsidRPr="00053096">
            <w:rPr>
              <w:rFonts w:ascii="Arial" w:hAnsi="Arial" w:cs="Arial"/>
              <w:noProof/>
              <w:sz w:val="22"/>
              <w:szCs w:val="22"/>
              <w:lang w:val="en-US"/>
            </w:rPr>
            <w:t>8(3), pp. 219-228.</w:t>
          </w:r>
        </w:p>
        <w:p w14:paraId="51CF1ED7"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McLaughlin, T., 1999. Beyond the reflective teacher. </w:t>
          </w:r>
          <w:r w:rsidRPr="00053096">
            <w:rPr>
              <w:rFonts w:ascii="Arial" w:hAnsi="Arial" w:cs="Arial"/>
              <w:i/>
              <w:iCs/>
              <w:noProof/>
              <w:sz w:val="22"/>
              <w:szCs w:val="22"/>
              <w:lang w:val="en-US"/>
            </w:rPr>
            <w:t xml:space="preserve">Educational philosophy and theory, </w:t>
          </w:r>
          <w:r w:rsidRPr="00053096">
            <w:rPr>
              <w:rFonts w:ascii="Arial" w:hAnsi="Arial" w:cs="Arial"/>
              <w:noProof/>
              <w:sz w:val="22"/>
              <w:szCs w:val="22"/>
              <w:lang w:val="en-US"/>
            </w:rPr>
            <w:t>31(1), pp. 9-25.</w:t>
          </w:r>
        </w:p>
        <w:p w14:paraId="11DF05A9"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Menter, I. et al., 2011. </w:t>
          </w:r>
          <w:r w:rsidRPr="00053096">
            <w:rPr>
              <w:rFonts w:ascii="Arial" w:hAnsi="Arial" w:cs="Arial"/>
              <w:i/>
              <w:iCs/>
              <w:noProof/>
              <w:sz w:val="22"/>
              <w:szCs w:val="22"/>
              <w:lang w:val="en-US"/>
            </w:rPr>
            <w:t xml:space="preserve">A guide to practitioner research in education. </w:t>
          </w:r>
          <w:r w:rsidRPr="00053096">
            <w:rPr>
              <w:rFonts w:ascii="Arial" w:hAnsi="Arial" w:cs="Arial"/>
              <w:noProof/>
              <w:sz w:val="22"/>
              <w:szCs w:val="22"/>
              <w:lang w:val="en-US"/>
            </w:rPr>
            <w:t>London: Sage.</w:t>
          </w:r>
        </w:p>
        <w:p w14:paraId="33E8D8EC"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Newman, S., 1999. Constructing and critiquing reflective practice. </w:t>
          </w:r>
          <w:r w:rsidRPr="00053096">
            <w:rPr>
              <w:rFonts w:ascii="Arial" w:hAnsi="Arial" w:cs="Arial"/>
              <w:i/>
              <w:iCs/>
              <w:noProof/>
              <w:sz w:val="22"/>
              <w:szCs w:val="22"/>
              <w:lang w:val="en-US"/>
            </w:rPr>
            <w:t xml:space="preserve">Educational action research journal, </w:t>
          </w:r>
          <w:r w:rsidRPr="00053096">
            <w:rPr>
              <w:rFonts w:ascii="Arial" w:hAnsi="Arial" w:cs="Arial"/>
              <w:noProof/>
              <w:sz w:val="22"/>
              <w:szCs w:val="22"/>
              <w:lang w:val="en-US"/>
            </w:rPr>
            <w:t>7(1), pp. 145-166.</w:t>
          </w:r>
        </w:p>
        <w:p w14:paraId="06D695E0"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Rasmussen, K., 2015. Lesson study in prospective mathematics teacher education: didactic and paradidactic technology in the post-lesson reflection. </w:t>
          </w:r>
          <w:r w:rsidRPr="00053096">
            <w:rPr>
              <w:rFonts w:ascii="Arial" w:hAnsi="Arial" w:cs="Arial"/>
              <w:i/>
              <w:iCs/>
              <w:noProof/>
              <w:sz w:val="22"/>
              <w:szCs w:val="22"/>
              <w:lang w:val="en-US"/>
            </w:rPr>
            <w:t xml:space="preserve">Journal of Mathematics Teacher Education, </w:t>
          </w:r>
          <w:r w:rsidRPr="00053096">
            <w:rPr>
              <w:rFonts w:ascii="Arial" w:hAnsi="Arial" w:cs="Arial"/>
              <w:noProof/>
              <w:sz w:val="22"/>
              <w:szCs w:val="22"/>
              <w:lang w:val="en-US"/>
            </w:rPr>
            <w:t>Volume 24, pp. 302-324.</w:t>
          </w:r>
        </w:p>
        <w:p w14:paraId="7140786E"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Restuningrum, N., 2018. Teachers' strategy of positioning in teaching young learners. </w:t>
          </w:r>
          <w:r w:rsidRPr="00053096">
            <w:rPr>
              <w:rFonts w:ascii="Arial" w:hAnsi="Arial" w:cs="Arial"/>
              <w:i/>
              <w:iCs/>
              <w:noProof/>
              <w:sz w:val="22"/>
              <w:szCs w:val="22"/>
              <w:lang w:val="en-US"/>
            </w:rPr>
            <w:t xml:space="preserve">International Journal of Educational Best Practices , </w:t>
          </w:r>
          <w:r w:rsidRPr="00053096">
            <w:rPr>
              <w:rFonts w:ascii="Arial" w:hAnsi="Arial" w:cs="Arial"/>
              <w:noProof/>
              <w:sz w:val="22"/>
              <w:szCs w:val="22"/>
              <w:lang w:val="en-US"/>
            </w:rPr>
            <w:t>2(1), pp. 1-12.</w:t>
          </w:r>
        </w:p>
        <w:p w14:paraId="51590DCB"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Sime, D., 2006. What do learners make of teachers’ gestures in the language classroom?. </w:t>
          </w:r>
          <w:r w:rsidRPr="00053096">
            <w:rPr>
              <w:rFonts w:ascii="Arial" w:hAnsi="Arial" w:cs="Arial"/>
              <w:i/>
              <w:iCs/>
              <w:noProof/>
              <w:sz w:val="22"/>
              <w:szCs w:val="22"/>
              <w:lang w:val="en-US"/>
            </w:rPr>
            <w:t xml:space="preserve">International Review of Applied Linguistics in Language Teaching, </w:t>
          </w:r>
          <w:r w:rsidRPr="00053096">
            <w:rPr>
              <w:rFonts w:ascii="Arial" w:hAnsi="Arial" w:cs="Arial"/>
              <w:noProof/>
              <w:sz w:val="22"/>
              <w:szCs w:val="22"/>
              <w:lang w:val="en-US"/>
            </w:rPr>
            <w:t>44(2), pp. 211- 230.</w:t>
          </w:r>
        </w:p>
        <w:p w14:paraId="60730C12" w14:textId="77777777" w:rsidR="00053096" w:rsidRPr="00053096" w:rsidRDefault="00053096" w:rsidP="00053096">
          <w:pPr>
            <w:pStyle w:val="Bibliography"/>
            <w:spacing w:line="360" w:lineRule="auto"/>
            <w:rPr>
              <w:rFonts w:ascii="Arial" w:hAnsi="Arial" w:cs="Arial"/>
              <w:noProof/>
              <w:sz w:val="22"/>
              <w:szCs w:val="22"/>
              <w:lang w:val="en-US"/>
            </w:rPr>
          </w:pPr>
          <w:r w:rsidRPr="00053096">
            <w:rPr>
              <w:rFonts w:ascii="Arial" w:hAnsi="Arial" w:cs="Arial"/>
              <w:noProof/>
              <w:sz w:val="22"/>
              <w:szCs w:val="22"/>
              <w:lang w:val="en-US"/>
            </w:rPr>
            <w:t xml:space="preserve">Stubbs, M. &amp; Delamont, S., 1976. </w:t>
          </w:r>
          <w:r w:rsidRPr="00053096">
            <w:rPr>
              <w:rFonts w:ascii="Arial" w:hAnsi="Arial" w:cs="Arial"/>
              <w:i/>
              <w:iCs/>
              <w:noProof/>
              <w:sz w:val="22"/>
              <w:szCs w:val="22"/>
              <w:lang w:val="en-US"/>
            </w:rPr>
            <w:t xml:space="preserve">Explorations in classroom observation. </w:t>
          </w:r>
          <w:r w:rsidRPr="00053096">
            <w:rPr>
              <w:rFonts w:ascii="Arial" w:hAnsi="Arial" w:cs="Arial"/>
              <w:noProof/>
              <w:sz w:val="22"/>
              <w:szCs w:val="22"/>
              <w:lang w:val="en-US"/>
            </w:rPr>
            <w:t>Chichester: John Wiley.</w:t>
          </w:r>
        </w:p>
        <w:p w14:paraId="5CC98A9A" w14:textId="3E9BC907" w:rsidR="00053096" w:rsidRPr="00053096" w:rsidRDefault="00053096" w:rsidP="00053096">
          <w:pPr>
            <w:spacing w:line="360" w:lineRule="auto"/>
            <w:rPr>
              <w:rFonts w:ascii="Arial" w:hAnsi="Arial" w:cs="Arial"/>
              <w:sz w:val="22"/>
              <w:szCs w:val="22"/>
            </w:rPr>
          </w:pPr>
          <w:r w:rsidRPr="00053096">
            <w:rPr>
              <w:rFonts w:ascii="Arial" w:hAnsi="Arial" w:cs="Arial"/>
              <w:b/>
              <w:bCs/>
              <w:sz w:val="22"/>
              <w:szCs w:val="22"/>
            </w:rPr>
            <w:fldChar w:fldCharType="end"/>
          </w:r>
        </w:p>
      </w:sdtContent>
    </w:sdt>
    <w:p w14:paraId="6379B0BE" w14:textId="77777777" w:rsidR="00053096" w:rsidRPr="00053096" w:rsidRDefault="00053096" w:rsidP="00053096">
      <w:pPr>
        <w:shd w:val="clear" w:color="auto" w:fill="FFFFFF"/>
        <w:spacing w:before="100" w:beforeAutospacing="1" w:after="100" w:afterAutospacing="1" w:line="360" w:lineRule="auto"/>
        <w:rPr>
          <w:rFonts w:ascii="Arial" w:eastAsia="Times New Roman" w:hAnsi="Arial" w:cs="Arial"/>
          <w:sz w:val="22"/>
          <w:szCs w:val="22"/>
          <w:lang w:eastAsia="en-GB"/>
        </w:rPr>
      </w:pPr>
    </w:p>
    <w:sectPr w:rsidR="00053096" w:rsidRPr="00053096" w:rsidSect="0092786D">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B914C" w14:textId="77777777" w:rsidR="00F31CCF" w:rsidRDefault="00F31CCF" w:rsidP="0092786D">
      <w:r>
        <w:separator/>
      </w:r>
    </w:p>
  </w:endnote>
  <w:endnote w:type="continuationSeparator" w:id="0">
    <w:p w14:paraId="5E51A3D4" w14:textId="77777777" w:rsidR="00F31CCF" w:rsidRDefault="00F31CCF" w:rsidP="00927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E7669" w14:textId="77777777" w:rsidR="0092786D" w:rsidRDefault="00927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7D036" w14:textId="77777777" w:rsidR="0092786D" w:rsidRDefault="009278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454E9" w14:textId="77777777" w:rsidR="0092786D" w:rsidRDefault="00927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CF20D" w14:textId="77777777" w:rsidR="00F31CCF" w:rsidRDefault="00F31CCF" w:rsidP="0092786D">
      <w:r>
        <w:separator/>
      </w:r>
    </w:p>
  </w:footnote>
  <w:footnote w:type="continuationSeparator" w:id="0">
    <w:p w14:paraId="1AE696AB" w14:textId="77777777" w:rsidR="00F31CCF" w:rsidRDefault="00F31CCF" w:rsidP="00927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5C644" w14:textId="77777777" w:rsidR="0092786D" w:rsidRDefault="00927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2A336" w14:textId="109BF44B" w:rsidR="0092786D" w:rsidRPr="0092786D" w:rsidRDefault="0092786D">
    <w:pPr>
      <w:pStyle w:val="Header"/>
      <w:rPr>
        <w:rFonts w:ascii="Arial" w:hAnsi="Arial" w:cs="Arial"/>
        <w:b/>
        <w:bCs/>
      </w:rPr>
    </w:pPr>
    <w:bookmarkStart w:id="1" w:name="_GoBack"/>
    <w:bookmarkEnd w:id="1"/>
    <w:r>
      <w:tab/>
    </w:r>
    <w:r>
      <w:tab/>
    </w:r>
    <w:r w:rsidRPr="0092786D">
      <w:rPr>
        <w:rFonts w:ascii="Arial" w:hAnsi="Arial" w:cs="Arial"/>
        <w:b/>
        <w:bCs/>
        <w:sz w:val="22"/>
        <w:szCs w:val="22"/>
      </w:rPr>
      <w:t>1903194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BF6E02" w14:textId="77777777" w:rsidR="0092786D" w:rsidRDefault="009278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0E"/>
    <w:rsid w:val="00053096"/>
    <w:rsid w:val="000767E9"/>
    <w:rsid w:val="000B104E"/>
    <w:rsid w:val="000F2494"/>
    <w:rsid w:val="000F6679"/>
    <w:rsid w:val="001E0401"/>
    <w:rsid w:val="001F2C66"/>
    <w:rsid w:val="00250075"/>
    <w:rsid w:val="002C38A3"/>
    <w:rsid w:val="0031302F"/>
    <w:rsid w:val="00363A69"/>
    <w:rsid w:val="003A21B3"/>
    <w:rsid w:val="003F4229"/>
    <w:rsid w:val="00447B72"/>
    <w:rsid w:val="00486CAB"/>
    <w:rsid w:val="004966B9"/>
    <w:rsid w:val="0051223E"/>
    <w:rsid w:val="005613A2"/>
    <w:rsid w:val="006775CC"/>
    <w:rsid w:val="006840D2"/>
    <w:rsid w:val="00744F96"/>
    <w:rsid w:val="00806515"/>
    <w:rsid w:val="008310B1"/>
    <w:rsid w:val="00886170"/>
    <w:rsid w:val="0092786D"/>
    <w:rsid w:val="00986B67"/>
    <w:rsid w:val="009C635B"/>
    <w:rsid w:val="00A0219B"/>
    <w:rsid w:val="00A34849"/>
    <w:rsid w:val="00AC58F8"/>
    <w:rsid w:val="00B3279C"/>
    <w:rsid w:val="00B96A0C"/>
    <w:rsid w:val="00BB5550"/>
    <w:rsid w:val="00BC470E"/>
    <w:rsid w:val="00C31FEB"/>
    <w:rsid w:val="00C91EBC"/>
    <w:rsid w:val="00CC1A4C"/>
    <w:rsid w:val="00D72018"/>
    <w:rsid w:val="00D74ABE"/>
    <w:rsid w:val="00DC44A5"/>
    <w:rsid w:val="00E0057F"/>
    <w:rsid w:val="00E7053B"/>
    <w:rsid w:val="00E7447A"/>
    <w:rsid w:val="00F31CCF"/>
    <w:rsid w:val="00FC0717"/>
    <w:rsid w:val="00FF7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F5ABA05"/>
  <w14:defaultImageDpi w14:val="32767"/>
  <w15:chartTrackingRefBased/>
  <w15:docId w15:val="{AA7E67BD-8FD5-AA49-A6FC-315F419EF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040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401"/>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1E0401"/>
  </w:style>
  <w:style w:type="paragraph" w:customStyle="1" w:styleId="AssignHeader">
    <w:name w:val="AssignHeader"/>
    <w:basedOn w:val="Normal"/>
    <w:next w:val="Normal"/>
    <w:link w:val="AssignHeaderChar"/>
    <w:qFormat/>
    <w:rsid w:val="00E7447A"/>
    <w:pPr>
      <w:spacing w:line="360" w:lineRule="auto"/>
      <w:jc w:val="center"/>
    </w:pPr>
    <w:rPr>
      <w:rFonts w:ascii="Arial" w:hAnsi="Arial"/>
      <w:b/>
      <w:i/>
      <w:sz w:val="36"/>
      <w:szCs w:val="22"/>
      <w:u w:val="single"/>
    </w:rPr>
  </w:style>
  <w:style w:type="character" w:customStyle="1" w:styleId="AssignHeaderChar">
    <w:name w:val="AssignHeader Char"/>
    <w:basedOn w:val="DefaultParagraphFont"/>
    <w:link w:val="AssignHeader"/>
    <w:rsid w:val="00E7447A"/>
    <w:rPr>
      <w:rFonts w:ascii="Arial" w:hAnsi="Arial"/>
      <w:b/>
      <w:i/>
      <w:sz w:val="36"/>
      <w:szCs w:val="22"/>
      <w:u w:val="single"/>
      <w:lang w:val="en-GB"/>
    </w:rPr>
  </w:style>
  <w:style w:type="paragraph" w:customStyle="1" w:styleId="AssignBody">
    <w:name w:val="AssignBody"/>
    <w:basedOn w:val="Normal"/>
    <w:link w:val="AssignBodyChar"/>
    <w:qFormat/>
    <w:rsid w:val="00CC1A4C"/>
    <w:pPr>
      <w:spacing w:line="360" w:lineRule="auto"/>
    </w:pPr>
    <w:rPr>
      <w:rFonts w:ascii="Arial" w:hAnsi="Arial"/>
      <w:sz w:val="22"/>
      <w:szCs w:val="22"/>
    </w:rPr>
  </w:style>
  <w:style w:type="character" w:customStyle="1" w:styleId="AssignBodyChar">
    <w:name w:val="AssignBody Char"/>
    <w:basedOn w:val="DefaultParagraphFont"/>
    <w:link w:val="AssignBody"/>
    <w:rsid w:val="00CC1A4C"/>
    <w:rPr>
      <w:rFonts w:ascii="Arial" w:hAnsi="Arial"/>
      <w:sz w:val="22"/>
      <w:szCs w:val="22"/>
      <w:lang w:val="en-GB"/>
    </w:rPr>
  </w:style>
  <w:style w:type="table" w:styleId="TableGrid">
    <w:name w:val="Table Grid"/>
    <w:basedOn w:val="TableNormal"/>
    <w:uiPriority w:val="39"/>
    <w:rsid w:val="00CC1A4C"/>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C1A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C1A4C"/>
  </w:style>
  <w:style w:type="paragraph" w:styleId="Header">
    <w:name w:val="header"/>
    <w:basedOn w:val="Normal"/>
    <w:link w:val="HeaderChar"/>
    <w:uiPriority w:val="99"/>
    <w:unhideWhenUsed/>
    <w:rsid w:val="0092786D"/>
    <w:pPr>
      <w:tabs>
        <w:tab w:val="center" w:pos="4513"/>
        <w:tab w:val="right" w:pos="9026"/>
      </w:tabs>
    </w:pPr>
  </w:style>
  <w:style w:type="character" w:customStyle="1" w:styleId="HeaderChar">
    <w:name w:val="Header Char"/>
    <w:basedOn w:val="DefaultParagraphFont"/>
    <w:link w:val="Header"/>
    <w:uiPriority w:val="99"/>
    <w:rsid w:val="0092786D"/>
    <w:rPr>
      <w:lang w:val="en-GB"/>
    </w:rPr>
  </w:style>
  <w:style w:type="paragraph" w:styleId="Footer">
    <w:name w:val="footer"/>
    <w:basedOn w:val="Normal"/>
    <w:link w:val="FooterChar"/>
    <w:uiPriority w:val="99"/>
    <w:unhideWhenUsed/>
    <w:rsid w:val="0092786D"/>
    <w:pPr>
      <w:tabs>
        <w:tab w:val="center" w:pos="4513"/>
        <w:tab w:val="right" w:pos="9026"/>
      </w:tabs>
    </w:pPr>
  </w:style>
  <w:style w:type="character" w:customStyle="1" w:styleId="FooterChar">
    <w:name w:val="Footer Char"/>
    <w:basedOn w:val="DefaultParagraphFont"/>
    <w:link w:val="Footer"/>
    <w:uiPriority w:val="99"/>
    <w:rsid w:val="0092786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04896">
      <w:bodyDiv w:val="1"/>
      <w:marLeft w:val="0"/>
      <w:marRight w:val="0"/>
      <w:marTop w:val="0"/>
      <w:marBottom w:val="0"/>
      <w:divBdr>
        <w:top w:val="none" w:sz="0" w:space="0" w:color="auto"/>
        <w:left w:val="none" w:sz="0" w:space="0" w:color="auto"/>
        <w:bottom w:val="none" w:sz="0" w:space="0" w:color="auto"/>
        <w:right w:val="none" w:sz="0" w:space="0" w:color="auto"/>
      </w:divBdr>
    </w:div>
    <w:div w:id="77413419">
      <w:bodyDiv w:val="1"/>
      <w:marLeft w:val="0"/>
      <w:marRight w:val="0"/>
      <w:marTop w:val="0"/>
      <w:marBottom w:val="0"/>
      <w:divBdr>
        <w:top w:val="none" w:sz="0" w:space="0" w:color="auto"/>
        <w:left w:val="none" w:sz="0" w:space="0" w:color="auto"/>
        <w:bottom w:val="none" w:sz="0" w:space="0" w:color="auto"/>
        <w:right w:val="none" w:sz="0" w:space="0" w:color="auto"/>
      </w:divBdr>
    </w:div>
    <w:div w:id="479806247">
      <w:bodyDiv w:val="1"/>
      <w:marLeft w:val="0"/>
      <w:marRight w:val="0"/>
      <w:marTop w:val="0"/>
      <w:marBottom w:val="0"/>
      <w:divBdr>
        <w:top w:val="none" w:sz="0" w:space="0" w:color="auto"/>
        <w:left w:val="none" w:sz="0" w:space="0" w:color="auto"/>
        <w:bottom w:val="none" w:sz="0" w:space="0" w:color="auto"/>
        <w:right w:val="none" w:sz="0" w:space="0" w:color="auto"/>
      </w:divBdr>
    </w:div>
    <w:div w:id="488059431">
      <w:bodyDiv w:val="1"/>
      <w:marLeft w:val="0"/>
      <w:marRight w:val="0"/>
      <w:marTop w:val="0"/>
      <w:marBottom w:val="0"/>
      <w:divBdr>
        <w:top w:val="none" w:sz="0" w:space="0" w:color="auto"/>
        <w:left w:val="none" w:sz="0" w:space="0" w:color="auto"/>
        <w:bottom w:val="none" w:sz="0" w:space="0" w:color="auto"/>
        <w:right w:val="none" w:sz="0" w:space="0" w:color="auto"/>
      </w:divBdr>
    </w:div>
    <w:div w:id="545946038">
      <w:bodyDiv w:val="1"/>
      <w:marLeft w:val="0"/>
      <w:marRight w:val="0"/>
      <w:marTop w:val="0"/>
      <w:marBottom w:val="0"/>
      <w:divBdr>
        <w:top w:val="none" w:sz="0" w:space="0" w:color="auto"/>
        <w:left w:val="none" w:sz="0" w:space="0" w:color="auto"/>
        <w:bottom w:val="none" w:sz="0" w:space="0" w:color="auto"/>
        <w:right w:val="none" w:sz="0" w:space="0" w:color="auto"/>
      </w:divBdr>
    </w:div>
    <w:div w:id="908151707">
      <w:bodyDiv w:val="1"/>
      <w:marLeft w:val="0"/>
      <w:marRight w:val="0"/>
      <w:marTop w:val="0"/>
      <w:marBottom w:val="0"/>
      <w:divBdr>
        <w:top w:val="none" w:sz="0" w:space="0" w:color="auto"/>
        <w:left w:val="none" w:sz="0" w:space="0" w:color="auto"/>
        <w:bottom w:val="none" w:sz="0" w:space="0" w:color="auto"/>
        <w:right w:val="none" w:sz="0" w:space="0" w:color="auto"/>
      </w:divBdr>
    </w:div>
    <w:div w:id="987130506">
      <w:bodyDiv w:val="1"/>
      <w:marLeft w:val="0"/>
      <w:marRight w:val="0"/>
      <w:marTop w:val="0"/>
      <w:marBottom w:val="0"/>
      <w:divBdr>
        <w:top w:val="none" w:sz="0" w:space="0" w:color="auto"/>
        <w:left w:val="none" w:sz="0" w:space="0" w:color="auto"/>
        <w:bottom w:val="none" w:sz="0" w:space="0" w:color="auto"/>
        <w:right w:val="none" w:sz="0" w:space="0" w:color="auto"/>
      </w:divBdr>
    </w:div>
    <w:div w:id="1135371362">
      <w:bodyDiv w:val="1"/>
      <w:marLeft w:val="0"/>
      <w:marRight w:val="0"/>
      <w:marTop w:val="0"/>
      <w:marBottom w:val="0"/>
      <w:divBdr>
        <w:top w:val="none" w:sz="0" w:space="0" w:color="auto"/>
        <w:left w:val="none" w:sz="0" w:space="0" w:color="auto"/>
        <w:bottom w:val="none" w:sz="0" w:space="0" w:color="auto"/>
        <w:right w:val="none" w:sz="0" w:space="0" w:color="auto"/>
      </w:divBdr>
    </w:div>
    <w:div w:id="1135946866">
      <w:bodyDiv w:val="1"/>
      <w:marLeft w:val="0"/>
      <w:marRight w:val="0"/>
      <w:marTop w:val="0"/>
      <w:marBottom w:val="0"/>
      <w:divBdr>
        <w:top w:val="none" w:sz="0" w:space="0" w:color="auto"/>
        <w:left w:val="none" w:sz="0" w:space="0" w:color="auto"/>
        <w:bottom w:val="none" w:sz="0" w:space="0" w:color="auto"/>
        <w:right w:val="none" w:sz="0" w:space="0" w:color="auto"/>
      </w:divBdr>
    </w:div>
    <w:div w:id="1173184052">
      <w:bodyDiv w:val="1"/>
      <w:marLeft w:val="0"/>
      <w:marRight w:val="0"/>
      <w:marTop w:val="0"/>
      <w:marBottom w:val="0"/>
      <w:divBdr>
        <w:top w:val="none" w:sz="0" w:space="0" w:color="auto"/>
        <w:left w:val="none" w:sz="0" w:space="0" w:color="auto"/>
        <w:bottom w:val="none" w:sz="0" w:space="0" w:color="auto"/>
        <w:right w:val="none" w:sz="0" w:space="0" w:color="auto"/>
      </w:divBdr>
    </w:div>
    <w:div w:id="1178345069">
      <w:bodyDiv w:val="1"/>
      <w:marLeft w:val="0"/>
      <w:marRight w:val="0"/>
      <w:marTop w:val="0"/>
      <w:marBottom w:val="0"/>
      <w:divBdr>
        <w:top w:val="none" w:sz="0" w:space="0" w:color="auto"/>
        <w:left w:val="none" w:sz="0" w:space="0" w:color="auto"/>
        <w:bottom w:val="none" w:sz="0" w:space="0" w:color="auto"/>
        <w:right w:val="none" w:sz="0" w:space="0" w:color="auto"/>
      </w:divBdr>
    </w:div>
    <w:div w:id="1254171363">
      <w:bodyDiv w:val="1"/>
      <w:marLeft w:val="0"/>
      <w:marRight w:val="0"/>
      <w:marTop w:val="0"/>
      <w:marBottom w:val="0"/>
      <w:divBdr>
        <w:top w:val="none" w:sz="0" w:space="0" w:color="auto"/>
        <w:left w:val="none" w:sz="0" w:space="0" w:color="auto"/>
        <w:bottom w:val="none" w:sz="0" w:space="0" w:color="auto"/>
        <w:right w:val="none" w:sz="0" w:space="0" w:color="auto"/>
      </w:divBdr>
    </w:div>
    <w:div w:id="1268392829">
      <w:bodyDiv w:val="1"/>
      <w:marLeft w:val="0"/>
      <w:marRight w:val="0"/>
      <w:marTop w:val="0"/>
      <w:marBottom w:val="0"/>
      <w:divBdr>
        <w:top w:val="none" w:sz="0" w:space="0" w:color="auto"/>
        <w:left w:val="none" w:sz="0" w:space="0" w:color="auto"/>
        <w:bottom w:val="none" w:sz="0" w:space="0" w:color="auto"/>
        <w:right w:val="none" w:sz="0" w:space="0" w:color="auto"/>
      </w:divBdr>
    </w:div>
    <w:div w:id="1299720732">
      <w:bodyDiv w:val="1"/>
      <w:marLeft w:val="0"/>
      <w:marRight w:val="0"/>
      <w:marTop w:val="0"/>
      <w:marBottom w:val="0"/>
      <w:divBdr>
        <w:top w:val="none" w:sz="0" w:space="0" w:color="auto"/>
        <w:left w:val="none" w:sz="0" w:space="0" w:color="auto"/>
        <w:bottom w:val="none" w:sz="0" w:space="0" w:color="auto"/>
        <w:right w:val="none" w:sz="0" w:space="0" w:color="auto"/>
      </w:divBdr>
    </w:div>
    <w:div w:id="1366061184">
      <w:bodyDiv w:val="1"/>
      <w:marLeft w:val="0"/>
      <w:marRight w:val="0"/>
      <w:marTop w:val="0"/>
      <w:marBottom w:val="0"/>
      <w:divBdr>
        <w:top w:val="none" w:sz="0" w:space="0" w:color="auto"/>
        <w:left w:val="none" w:sz="0" w:space="0" w:color="auto"/>
        <w:bottom w:val="none" w:sz="0" w:space="0" w:color="auto"/>
        <w:right w:val="none" w:sz="0" w:space="0" w:color="auto"/>
      </w:divBdr>
    </w:div>
    <w:div w:id="1420296420">
      <w:bodyDiv w:val="1"/>
      <w:marLeft w:val="0"/>
      <w:marRight w:val="0"/>
      <w:marTop w:val="0"/>
      <w:marBottom w:val="0"/>
      <w:divBdr>
        <w:top w:val="none" w:sz="0" w:space="0" w:color="auto"/>
        <w:left w:val="none" w:sz="0" w:space="0" w:color="auto"/>
        <w:bottom w:val="none" w:sz="0" w:space="0" w:color="auto"/>
        <w:right w:val="none" w:sz="0" w:space="0" w:color="auto"/>
      </w:divBdr>
    </w:div>
    <w:div w:id="1427575183">
      <w:bodyDiv w:val="1"/>
      <w:marLeft w:val="0"/>
      <w:marRight w:val="0"/>
      <w:marTop w:val="0"/>
      <w:marBottom w:val="0"/>
      <w:divBdr>
        <w:top w:val="none" w:sz="0" w:space="0" w:color="auto"/>
        <w:left w:val="none" w:sz="0" w:space="0" w:color="auto"/>
        <w:bottom w:val="none" w:sz="0" w:space="0" w:color="auto"/>
        <w:right w:val="none" w:sz="0" w:space="0" w:color="auto"/>
      </w:divBdr>
    </w:div>
    <w:div w:id="1587156667">
      <w:bodyDiv w:val="1"/>
      <w:marLeft w:val="0"/>
      <w:marRight w:val="0"/>
      <w:marTop w:val="0"/>
      <w:marBottom w:val="0"/>
      <w:divBdr>
        <w:top w:val="none" w:sz="0" w:space="0" w:color="auto"/>
        <w:left w:val="none" w:sz="0" w:space="0" w:color="auto"/>
        <w:bottom w:val="none" w:sz="0" w:space="0" w:color="auto"/>
        <w:right w:val="none" w:sz="0" w:space="0" w:color="auto"/>
      </w:divBdr>
    </w:div>
    <w:div w:id="1601638428">
      <w:bodyDiv w:val="1"/>
      <w:marLeft w:val="0"/>
      <w:marRight w:val="0"/>
      <w:marTop w:val="0"/>
      <w:marBottom w:val="0"/>
      <w:divBdr>
        <w:top w:val="none" w:sz="0" w:space="0" w:color="auto"/>
        <w:left w:val="none" w:sz="0" w:space="0" w:color="auto"/>
        <w:bottom w:val="none" w:sz="0" w:space="0" w:color="auto"/>
        <w:right w:val="none" w:sz="0" w:space="0" w:color="auto"/>
      </w:divBdr>
    </w:div>
    <w:div w:id="1625036077">
      <w:bodyDiv w:val="1"/>
      <w:marLeft w:val="0"/>
      <w:marRight w:val="0"/>
      <w:marTop w:val="0"/>
      <w:marBottom w:val="0"/>
      <w:divBdr>
        <w:top w:val="none" w:sz="0" w:space="0" w:color="auto"/>
        <w:left w:val="none" w:sz="0" w:space="0" w:color="auto"/>
        <w:bottom w:val="none" w:sz="0" w:space="0" w:color="auto"/>
        <w:right w:val="none" w:sz="0" w:space="0" w:color="auto"/>
      </w:divBdr>
    </w:div>
    <w:div w:id="1652901281">
      <w:bodyDiv w:val="1"/>
      <w:marLeft w:val="0"/>
      <w:marRight w:val="0"/>
      <w:marTop w:val="0"/>
      <w:marBottom w:val="0"/>
      <w:divBdr>
        <w:top w:val="none" w:sz="0" w:space="0" w:color="auto"/>
        <w:left w:val="none" w:sz="0" w:space="0" w:color="auto"/>
        <w:bottom w:val="none" w:sz="0" w:space="0" w:color="auto"/>
        <w:right w:val="none" w:sz="0" w:space="0" w:color="auto"/>
      </w:divBdr>
    </w:div>
    <w:div w:id="1737821681">
      <w:bodyDiv w:val="1"/>
      <w:marLeft w:val="0"/>
      <w:marRight w:val="0"/>
      <w:marTop w:val="0"/>
      <w:marBottom w:val="0"/>
      <w:divBdr>
        <w:top w:val="none" w:sz="0" w:space="0" w:color="auto"/>
        <w:left w:val="none" w:sz="0" w:space="0" w:color="auto"/>
        <w:bottom w:val="none" w:sz="0" w:space="0" w:color="auto"/>
        <w:right w:val="none" w:sz="0" w:space="0" w:color="auto"/>
      </w:divBdr>
    </w:div>
    <w:div w:id="1815482521">
      <w:bodyDiv w:val="1"/>
      <w:marLeft w:val="0"/>
      <w:marRight w:val="0"/>
      <w:marTop w:val="0"/>
      <w:marBottom w:val="0"/>
      <w:divBdr>
        <w:top w:val="none" w:sz="0" w:space="0" w:color="auto"/>
        <w:left w:val="none" w:sz="0" w:space="0" w:color="auto"/>
        <w:bottom w:val="none" w:sz="0" w:space="0" w:color="auto"/>
        <w:right w:val="none" w:sz="0" w:space="0" w:color="auto"/>
      </w:divBdr>
    </w:div>
    <w:div w:id="1891724674">
      <w:bodyDiv w:val="1"/>
      <w:marLeft w:val="0"/>
      <w:marRight w:val="0"/>
      <w:marTop w:val="0"/>
      <w:marBottom w:val="0"/>
      <w:divBdr>
        <w:top w:val="none" w:sz="0" w:space="0" w:color="auto"/>
        <w:left w:val="none" w:sz="0" w:space="0" w:color="auto"/>
        <w:bottom w:val="none" w:sz="0" w:space="0" w:color="auto"/>
        <w:right w:val="none" w:sz="0" w:space="0" w:color="auto"/>
      </w:divBdr>
    </w:div>
    <w:div w:id="1968585595">
      <w:bodyDiv w:val="1"/>
      <w:marLeft w:val="0"/>
      <w:marRight w:val="0"/>
      <w:marTop w:val="0"/>
      <w:marBottom w:val="0"/>
      <w:divBdr>
        <w:top w:val="none" w:sz="0" w:space="0" w:color="auto"/>
        <w:left w:val="none" w:sz="0" w:space="0" w:color="auto"/>
        <w:bottom w:val="none" w:sz="0" w:space="0" w:color="auto"/>
        <w:right w:val="none" w:sz="0" w:space="0" w:color="auto"/>
      </w:divBdr>
    </w:div>
    <w:div w:id="2003772523">
      <w:bodyDiv w:val="1"/>
      <w:marLeft w:val="0"/>
      <w:marRight w:val="0"/>
      <w:marTop w:val="0"/>
      <w:marBottom w:val="0"/>
      <w:divBdr>
        <w:top w:val="none" w:sz="0" w:space="0" w:color="auto"/>
        <w:left w:val="none" w:sz="0" w:space="0" w:color="auto"/>
        <w:bottom w:val="none" w:sz="0" w:space="0" w:color="auto"/>
        <w:right w:val="none" w:sz="0" w:space="0" w:color="auto"/>
      </w:divBdr>
    </w:div>
    <w:div w:id="2074498116">
      <w:bodyDiv w:val="1"/>
      <w:marLeft w:val="0"/>
      <w:marRight w:val="0"/>
      <w:marTop w:val="0"/>
      <w:marBottom w:val="0"/>
      <w:divBdr>
        <w:top w:val="none" w:sz="0" w:space="0" w:color="auto"/>
        <w:left w:val="none" w:sz="0" w:space="0" w:color="auto"/>
        <w:bottom w:val="none" w:sz="0" w:space="0" w:color="auto"/>
        <w:right w:val="none" w:sz="0" w:space="0" w:color="auto"/>
      </w:divBdr>
    </w:div>
    <w:div w:id="212592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Ber09</b:Tag>
    <b:SourceType>InternetSite</b:SourceType>
    <b:Guid>{55F8FFE2-5407-6C49-B5EC-62A08E09A319}</b:Guid>
    <b:Author>
      <b:Author>
        <b:NameList>
          <b:Person>
            <b:Last>Bertrand</b:Last>
            <b:First>J</b:First>
          </b:Person>
        </b:NameList>
      </b:Author>
    </b:Author>
    <b:Title>Managing young learners</b:Title>
    <b:Year>2009</b:Year>
    <b:URL>https://www.teachingenglish.org.uk/article/managing-very-young-learners</b:URL>
    <b:YearAccessed>2020</b:YearAccessed>
    <b:MonthAccessed>February </b:MonthAccessed>
    <b:DayAccessed>14</b:DayAccessed>
    <b:RefOrder>1</b:RefOrder>
  </b:Source>
  <b:Source>
    <b:Tag>Res18</b:Tag>
    <b:SourceType>JournalArticle</b:SourceType>
    <b:Guid>{3006E43C-87F4-754D-B927-F9B3CBA9E5D5}</b:Guid>
    <b:Author>
      <b:Author>
        <b:NameList>
          <b:Person>
            <b:Last>Restuningrum</b:Last>
            <b:First>Novi</b:First>
          </b:Person>
        </b:NameList>
      </b:Author>
    </b:Author>
    <b:Title>Teachers' strategy of positioning in teaching young learners</b:Title>
    <b:JournalName>International Journal of Educational Best Practices </b:JournalName>
    <b:Year>2018</b:Year>
    <b:Volume>2</b:Volume>
    <b:Issue>1</b:Issue>
    <b:Pages>1-12</b:Pages>
    <b:RefOrder>2</b:RefOrder>
  </b:Source>
  <b:Source>
    <b:Tag>Sim06</b:Tag>
    <b:SourceType>JournalArticle</b:SourceType>
    <b:Guid>{83C42AFC-1CA1-694E-8F42-981E314A2F51}</b:Guid>
    <b:Author>
      <b:Author>
        <b:NameList>
          <b:Person>
            <b:Last>Sime</b:Last>
            <b:First>D</b:First>
          </b:Person>
        </b:NameList>
      </b:Author>
    </b:Author>
    <b:Title>What do learners make of teachers’ gestures in the language classroom?</b:Title>
    <b:Year>2006</b:Year>
    <b:JournalName>International Review of Applied Linguistics in Language Teaching</b:JournalName>
    <b:Volume>44</b:Volume>
    <b:Issue>2</b:Issue>
    <b:Pages>211- 230</b:Pages>
    <b:RefOrder>3</b:RefOrder>
  </b:Source>
  <b:Source>
    <b:Tag>Cot881</b:Tag>
    <b:SourceType>DocumentFromInternetSite</b:SourceType>
    <b:Guid>{75AC0B28-F057-9F42-A4BE-9244287F0433}</b:Guid>
    <b:Title>School improvement research series</b:Title>
    <b:Year>1988</b:Year>
    <b:URL>https://educationnorthwest.org/sites/default/files/monitoring-student-learning.pdf</b:URL>
    <b:YearAccessed>2020</b:YearAccessed>
    <b:MonthAccessed>February </b:MonthAccessed>
    <b:DayAccessed>17</b:DayAccessed>
    <b:Author>
      <b:Author>
        <b:NameList>
          <b:Person>
            <b:Last>Cotton</b:Last>
            <b:First>Kathleen</b:First>
          </b:Person>
        </b:NameList>
      </b:Author>
    </b:Author>
    <b:RefOrder>4</b:RefOrder>
  </b:Source>
  <b:Source>
    <b:Tag>Har07</b:Tag>
    <b:SourceType>Book</b:SourceType>
    <b:Guid>{EC35646B-07F7-4A4C-8A16-D729EB448277}</b:Guid>
    <b:Title>Teaching by principles: an interactive approach to language pedagogy</b:Title>
    <b:Year>2007</b:Year>
    <b:Author>
      <b:Author>
        <b:NameList>
          <b:Person>
            <b:Last>Harmer</b:Last>
            <b:First>J</b:First>
          </b:Person>
        </b:NameList>
      </b:Author>
    </b:Author>
    <b:City>New York</b:City>
    <b:Publisher>Pearson Education</b:Publisher>
    <b:Edition>2nd edition </b:Edition>
    <b:RefOrder>5</b:RefOrder>
  </b:Source>
  <b:Source>
    <b:Tag>Ras15</b:Tag>
    <b:SourceType>JournalArticle</b:SourceType>
    <b:Guid>{03299DF3-1075-1044-ACBF-B1C95D916E2B}</b:Guid>
    <b:Title>Lesson study in prospective mathematics teacher education: didactic and paradidactic technology in the post-lesson reflection</b:Title>
    <b:Year>2015</b:Year>
    <b:Author>
      <b:Author>
        <b:NameList>
          <b:Person>
            <b:Last>Rasmussen</b:Last>
            <b:First>Klaus</b:First>
          </b:Person>
        </b:NameList>
      </b:Author>
    </b:Author>
    <b:JournalName>Journal of Mathematics Teacher Education</b:JournalName>
    <b:Volume>24</b:Volume>
    <b:Pages>302-324</b:Pages>
    <b:RefOrder>6</b:RefOrder>
  </b:Source>
  <b:Source>
    <b:Tag>Dud12</b:Tag>
    <b:SourceType>DocumentFromInternetSite</b:SourceType>
    <b:Guid>{E3C949E6-806D-8143-8F91-1D8BAC377DA1}</b:Guid>
    <b:Title>Lesson Study</b:Title>
    <b:Year>2012</b:Year>
    <b:Author>
      <b:Author>
        <b:NameList>
          <b:Person>
            <b:Last>Dudley</b:Last>
            <b:First>Pete</b:First>
          </b:Person>
        </b:NameList>
      </b:Author>
    </b:Author>
    <b:URL>http://lessonstudy.co.uk/wp-content/uploads/2012/03/new-handbook-revisedMay14.pdf</b:URL>
    <b:Month>March</b:Month>
    <b:YearAccessed>2020</b:YearAccessed>
    <b:MonthAccessed>February</b:MonthAccessed>
    <b:DayAccessed>19</b:DayAccessed>
    <b:RefOrder>8</b:RefOrder>
  </b:Source>
  <b:Source>
    <b:Tag>Arc16</b:Tag>
    <b:SourceType>ConferenceProceedings</b:SourceType>
    <b:Guid>{B5265051-B6F5-E74B-8BD3-EC47366E3F7B}</b:Guid>
    <b:Author>
      <b:Author>
        <b:NameList>
          <b:Person>
            <b:Last>Archer</b:Last>
            <b:First>Rosa</b:First>
          </b:Person>
        </b:NameList>
      </b:Author>
    </b:Author>
    <b:Title>esson study in initial teacher education: Students’ positioning analysed through the lens of figured worlds.</b:Title>
    <b:Year>2016</b:Year>
    <b:Publisher>Proceedings of the British Society for Research into Learning Mathematics</b:Publisher>
    <b:RefOrder>9</b:RefOrder>
  </b:Source>
  <b:Source>
    <b:Tag>Kum111</b:Tag>
    <b:SourceType>Book</b:SourceType>
    <b:Guid>{37708E35-AF39-0F43-BADC-0EB2F6AA41E4}</b:Guid>
    <b:Title>Research methodology: A step-by-step guide for beginners </b:Title>
    <b:Year>2011</b:Year>
    <b:Author>
      <b:Author>
        <b:NameList>
          <b:Person>
            <b:Last>Kumar</b:Last>
            <b:First>R</b:First>
          </b:Person>
        </b:NameList>
      </b:Author>
    </b:Author>
    <b:City>Los Angeles </b:City>
    <b:Publisher>SAGE</b:Publisher>
    <b:RefOrder>11</b:RefOrder>
  </b:Source>
  <b:Source>
    <b:Tag>Coh071</b:Tag>
    <b:SourceType>Book</b:SourceType>
    <b:Guid>{8AC41A47-D198-D745-91C4-3273B6534C83}</b:Guid>
    <b:Author>
      <b:Author>
        <b:NameList>
          <b:Person>
            <b:Last>Cohen</b:Last>
            <b:First>L</b:First>
          </b:Person>
          <b:Person>
            <b:Last>Manion</b:Last>
            <b:First>L</b:First>
          </b:Person>
          <b:Person>
            <b:Last>Morrison</b:Last>
            <b:First>K</b:First>
          </b:Person>
        </b:NameList>
      </b:Author>
    </b:Author>
    <b:Title>Research Methods in Education</b:Title>
    <b:City>New York</b:City>
    <b:Publisher>Routledge</b:Publisher>
    <b:Year>2007</b:Year>
    <b:Edition>6th Edition</b:Edition>
    <b:RefOrder>12</b:RefOrder>
  </b:Source>
  <b:Source>
    <b:Tag>Bri12</b:Tag>
    <b:SourceType>Book</b:SourceType>
    <b:Guid>{4A6D0C12-5900-AE4D-96F8-6B00CE3E89CA}</b:Guid>
    <b:Title>Research Methods in Educational Leadership &amp; Management</b:Title>
    <b:Publisher>SAGE</b:Publisher>
    <b:City>London</b:City>
    <b:Year>2012</b:Year>
    <b:Author>
      <b:Author>
        <b:NameList>
          <b:Person>
            <b:Last>Briggs</b:Last>
            <b:First>A</b:First>
          </b:Person>
          <b:Person>
            <b:Last>Coleman</b:Last>
            <b:First>M</b:First>
          </b:Person>
          <b:Person>
            <b:Last>Morrison</b:Last>
            <b:First>M</b:First>
          </b:Person>
        </b:NameList>
      </b:Author>
    </b:Author>
    <b:Edition>3rd Edition</b:Edition>
    <b:RefOrder>14</b:RefOrder>
  </b:Source>
  <b:Source>
    <b:Tag>Don152</b:Tag>
    <b:SourceType>Report</b:SourceType>
    <b:Guid>{67E303FA-587E-C24F-8A3C-ECA02B64A43B}</b:Guid>
    <b:Author>
      <b:Author>
        <b:NameList>
          <b:Person>
            <b:Last>Donaldson</b:Last>
            <b:First>G</b:First>
          </b:Person>
        </b:NameList>
      </b:Author>
    </b:Author>
    <b:Title>Successful Futures Independent Review of Curriculum and Assessment Arrangements in Wales</b:Title>
    <b:City>Cardiff</b:City>
    <b:Publisher>Welsh Government</b:Publisher>
    <b:Year>2015</b:Year>
    <b:RefOrder>15</b:RefOrder>
  </b:Source>
  <b:Source>
    <b:Tag>Did151</b:Tag>
    <b:SourceType>Book</b:SourceType>
    <b:Guid>{D640639E-F589-6A44-9951-AD7D320572D8}</b:Guid>
    <b:Author>
      <b:Author>
        <b:NameList>
          <b:Person>
            <b:Last>Didau</b:Last>
            <b:First>D</b:First>
          </b:Person>
        </b:NameList>
      </b:Author>
    </b:Author>
    <b:Title>What if everything you knew about education was wrong?</b:Title>
    <b:City>Carmarthen</b:City>
    <b:Publisher>Crown House publishing</b:Publisher>
    <b:Year>2015</b:Year>
    <b:RefOrder>16</b:RefOrder>
  </b:Source>
  <b:Source>
    <b:Tag>Bro981</b:Tag>
    <b:SourceType>JournalArticle</b:SourceType>
    <b:Guid>{CD8CDBE5-C230-A941-BA3F-5F99C7CB39B1}</b:Guid>
    <b:Title>Critically reflective practice</b:Title>
    <b:Year>1998</b:Year>
    <b:Author>
      <b:Author>
        <b:NameList>
          <b:Person>
            <b:Last>Brookfield</b:Last>
            <b:First>S</b:First>
          </b:Person>
        </b:NameList>
      </b:Author>
    </b:Author>
    <b:JournalName>The journal of continuing education in the health professions</b:JournalName>
    <b:Volume>18</b:Volume>
    <b:Pages>197-205</b:Pages>
    <b:RefOrder>18</b:RefOrder>
  </b:Source>
  <b:Source>
    <b:Tag>McL99</b:Tag>
    <b:SourceType>JournalArticle</b:SourceType>
    <b:Guid>{AF044300-03F2-304F-BBEB-95F3CF4DE883}</b:Guid>
    <b:Author>
      <b:Author>
        <b:NameList>
          <b:Person>
            <b:Last>McLaughlin</b:Last>
            <b:First>T</b:First>
          </b:Person>
        </b:NameList>
      </b:Author>
    </b:Author>
    <b:Title>Beyond the reflective teacher</b:Title>
    <b:JournalName>Educational philosophy and theory</b:JournalName>
    <b:Year>1999</b:Year>
    <b:Volume>31</b:Volume>
    <b:Issue>1</b:Issue>
    <b:Pages>9-25</b:Pages>
    <b:RefOrder>19</b:RefOrder>
  </b:Source>
  <b:Source>
    <b:Tag>New99</b:Tag>
    <b:SourceType>JournalArticle</b:SourceType>
    <b:Guid>{CB6D57CC-F03D-8D4B-A652-F683100C429A}</b:Guid>
    <b:Author>
      <b:Author>
        <b:NameList>
          <b:Person>
            <b:Last>Newman</b:Last>
            <b:First>S</b:First>
          </b:Person>
        </b:NameList>
      </b:Author>
    </b:Author>
    <b:Title>Constructing and critiquing reflective practice</b:Title>
    <b:JournalName>Educational action research journal</b:JournalName>
    <b:Year>1999</b:Year>
    <b:Volume>7</b:Volume>
    <b:Issue>1</b:Issue>
    <b:Pages>145-166</b:Pages>
    <b:RefOrder>20</b:RefOrder>
  </b:Source>
  <b:Source>
    <b:Tag>Col13</b:Tag>
    <b:SourceType>JournalArticle</b:SourceType>
    <b:Guid>{ED23BD1A-4AA5-2541-9613-336B4E8B6CC5}</b:Guid>
    <b:Author>
      <b:Author>
        <b:NameList>
          <b:Person>
            <b:Last>Collin</b:Last>
            <b:First>S</b:First>
          </b:Person>
          <b:Person>
            <b:Last>Karsenti</b:Last>
            <b:First>T</b:First>
          </b:Person>
          <b:Person>
            <b:Last>Komis</b:Last>
            <b:First>V</b:First>
          </b:Person>
        </b:NameList>
      </b:Author>
    </b:Author>
    <b:Title>Reflective practice in initial teacher training: critiques and perspectives</b:Title>
    <b:JournalName>Reflective Practice</b:JournalName>
    <b:Year>2013</b:Year>
    <b:Volume>14</b:Volume>
    <b:Issue>1</b:Issue>
    <b:Pages>104-117</b:Pages>
    <b:RefOrder>21</b:RefOrder>
  </b:Source>
  <b:Source>
    <b:Tag>Bri181</b:Tag>
    <b:SourceType>Report</b:SourceType>
    <b:Guid>{9307F764-D61F-D540-A482-E306E136C949}</b:Guid>
    <b:Title>Ethical Guidelines for Educational Research</b:Title>
    <b:Year>2018</b:Year>
    <b:Publisher>British Educational Research Association</b:Publisher>
    <b:City>London</b:City>
    <b:Author>
      <b:Author>
        <b:Corporate>British Educational Research Association [BERA]</b:Corporate>
      </b:Author>
    </b:Author>
    <b:Edition>4th Edition</b:Edition>
    <b:RefOrder>22</b:RefOrder>
  </b:Source>
  <b:Source>
    <b:Tag>Edu17</b:Tag>
    <b:SourceType>Report</b:SourceType>
    <b:Guid>{DC366162-F710-C847-B449-3182EDF5923E}</b:Guid>
    <b:Author>
      <b:Author>
        <b:Corporate>Education Endowment Foundation</b:Corporate>
      </b:Author>
    </b:Author>
    <b:Title>Lesson Study: Evaluation report and executive summary</b:Title>
    <b:Publisher>Educational Endowment Foundation</b:Publisher>
    <b:City>London</b:City>
    <b:Year>2017</b:Year>
    <b:RefOrder>7</b:RefOrder>
  </b:Source>
  <b:Source>
    <b:Tag>Alt02</b:Tag>
    <b:SourceType>JournalArticle</b:SourceType>
    <b:Guid>{FF2F23A3-6BA2-BE45-B0B8-BEA224CB6CCB}</b:Guid>
    <b:Author>
      <b:Author>
        <b:NameList>
          <b:Person>
            <b:Last>Altrichter</b:Last>
            <b:First>H</b:First>
          </b:Person>
          <b:Person>
            <b:Last>Kemmis</b:Last>
            <b:First>S</b:First>
          </b:Person>
          <b:Person>
            <b:Last>McTaggart</b:Last>
            <b:First>R</b:First>
          </b:Person>
          <b:Person>
            <b:Last>Zuber-Skerritt</b:Last>
            <b:First>O</b:First>
          </b:Person>
        </b:NameList>
      </b:Author>
    </b:Author>
    <b:Title>The concept of action research</b:Title>
    <b:JournalName>The learning organization</b:JournalName>
    <b:Year>2002</b:Year>
    <b:Volume>9</b:Volume>
    <b:Issue>3</b:Issue>
    <b:Pages>125-131</b:Pages>
    <b:RefOrder>24</b:RefOrder>
  </b:Source>
  <b:Source>
    <b:Tag>Stu76</b:Tag>
    <b:SourceType>Book</b:SourceType>
    <b:Guid>{6B255B5E-53CF-864A-AC1B-C894D3A162EF}</b:Guid>
    <b:Author>
      <b:Author>
        <b:NameList>
          <b:Person>
            <b:Last>Stubbs</b:Last>
            <b:First>M</b:First>
          </b:Person>
          <b:Person>
            <b:Last>Delamont</b:Last>
            <b:First>S</b:First>
          </b:Person>
        </b:NameList>
      </b:Author>
    </b:Author>
    <b:Title>Explorations in classroom observation</b:Title>
    <b:Year>1976</b:Year>
    <b:City>Chichester</b:City>
    <b:Publisher>John Wiley</b:Publisher>
    <b:RefOrder>25</b:RefOrder>
  </b:Source>
  <b:Source>
    <b:Tag>Kru10</b:Tag>
    <b:SourceType>JournalArticle</b:SourceType>
    <b:Guid>{04CD4941-C556-0A42-974C-69BB5322AB6B}</b:Guid>
    <b:Title>Promoting student teachers’ lesson analysis and observation skills by using Gagné’s model of an instructional unit</b:Title>
    <b:Year>2010</b:Year>
    <b:Author>
      <b:Author>
        <b:NameList>
          <b:Person>
            <b:Last>Krull</b:Last>
            <b:First>Edgar</b:First>
          </b:Person>
          <b:Person>
            <b:Last>Oras</b:Last>
            <b:First>Kaja</b:First>
          </b:Person>
          <b:Person>
            <b:Last>Pikksaar</b:Last>
            <b:First>Endrik</b:First>
          </b:Person>
        </b:NameList>
      </b:Author>
    </b:Author>
    <b:JournalName>Journal of Education for Teaching</b:JournalName>
    <b:Pages>197-210</b:Pages>
    <b:RefOrder>26</b:RefOrder>
  </b:Source>
  <b:Source>
    <b:Tag>Kum11</b:Tag>
    <b:SourceType>Book</b:SourceType>
    <b:Guid>{75568D82-1429-F644-99A9-D6164FB2B119}</b:Guid>
    <b:Title>Research methodology: A step-by-step guide for beginners</b:Title>
    <b:City>Los Angeles </b:City>
    <b:Publisher>SAGE</b:Publisher>
    <b:Year>2011</b:Year>
    <b:Author>
      <b:Author>
        <b:NameList>
          <b:Person>
            <b:Last>Kumar</b:Last>
            <b:First>Ranjit</b:First>
          </b:Person>
        </b:NameList>
      </b:Author>
    </b:Author>
    <b:RefOrder>27</b:RefOrder>
  </b:Source>
  <b:Source>
    <b:Tag>Chi16</b:Tag>
    <b:SourceType>JournalArticle</b:SourceType>
    <b:Guid>{B9F3F3E5-1DCC-E144-9757-914CEA8F7874}</b:Guid>
    <b:Title>Issues relating to the implementation of lesson study in the Malaysian education context</b:Title>
    <b:Year>2016</b:Year>
    <b:Author>
      <b:Author>
        <b:NameList>
          <b:Person>
            <b:Last>Chin Mon</b:Last>
            <b:First>C</b:First>
          </b:Person>
          <b:Person>
            <b:Last>Dali</b:Last>
            <b:First>MH</b:First>
          </b:Person>
          <b:Person>
            <b:Last>Chap Sam</b:Last>
            <b:First>L</b:First>
          </b:Person>
        </b:NameList>
      </b:Author>
    </b:Author>
    <b:JournalName>IOSR journal of research &amp; method in education</b:JournalName>
    <b:Volume>6</b:Volume>
    <b:Issue>3</b:Issue>
    <b:Pages>77-85</b:Pages>
    <b:RefOrder>28</b:RefOrder>
  </b:Source>
  <b:Source>
    <b:Tag>Han01</b:Tag>
    <b:SourceType>BookSection</b:SourceType>
    <b:Guid>{CE22189C-7188-2B41-AFC5-E7A997C39C19}</b:Guid>
    <b:Title>Why are class teachers becoming researchers?</b:Title>
    <b:Year>2001</b:Year>
    <b:Pages>119-121</b:Pages>
    <b:Author>
      <b:Author>
        <b:NameList>
          <b:Person>
            <b:Last>Hancock</b:Last>
            <b:First>R</b:First>
          </b:Person>
        </b:NameList>
      </b:Author>
      <b:Editor>
        <b:NameList>
          <b:Person>
            <b:Last>Soler</b:Last>
            <b:First>Janet</b:First>
          </b:Person>
          <b:Person>
            <b:Last>Craft</b:Last>
            <b:First>Anna</b:First>
          </b:Person>
          <b:Person>
            <b:Last>Burgess</b:Last>
            <b:First>Hilary</b:First>
          </b:Person>
        </b:NameList>
      </b:Editor>
    </b:Author>
    <b:BookTitle>Teacher development: Exploring our own practice</b:BookTitle>
    <b:City>London</b:City>
    <b:Publisher>Paul Chapman Publishing</b:Publisher>
    <b:RefOrder>29</b:RefOrder>
  </b:Source>
  <b:Source>
    <b:Tag>Gri15</b:Tag>
    <b:SourceType>Book</b:SourceType>
    <b:Guid>{387858ED-1848-2E41-9119-D76FF73CE0FA}</b:Guid>
    <b:Author>
      <b:Author>
        <b:NameList>
          <b:Person>
            <b:Last>Grigg</b:Last>
            <b:First>R</b:First>
          </b:Person>
        </b:NameList>
      </b:Author>
    </b:Author>
    <b:Title>Becoming an outstanding primary school teacher</b:Title>
    <b:City>Oxon</b:City>
    <b:Publisher>Routledge</b:Publisher>
    <b:Year>2015</b:Year>
    <b:Edition>2nd Edition</b:Edition>
    <b:RefOrder>30</b:RefOrder>
  </b:Source>
  <b:Source>
    <b:Tag>Men11</b:Tag>
    <b:SourceType>Book</b:SourceType>
    <b:Guid>{F997B925-EF19-C74A-9256-60B3F8574348}</b:Guid>
    <b:Author>
      <b:Author>
        <b:NameList>
          <b:Person>
            <b:Last>Menter</b:Last>
            <b:First>I</b:First>
          </b:Person>
          <b:Person>
            <b:Last>Elliot</b:Last>
            <b:First>D</b:First>
          </b:Person>
          <b:Person>
            <b:Last>Hulme</b:Last>
            <b:First>M</b:First>
          </b:Person>
          <b:Person>
            <b:Last>Lewin</b:Last>
            <b:First>J</b:First>
          </b:Person>
          <b:Person>
            <b:Last>Lowden</b:Last>
            <b:First>K</b:First>
          </b:Person>
        </b:NameList>
      </b:Author>
    </b:Author>
    <b:Title>A guide to practitioner research in education</b:Title>
    <b:City>London</b:City>
    <b:Publisher>Sage</b:Publisher>
    <b:Year>2011</b:Year>
    <b:RefOrder>10</b:RefOrder>
  </b:Source>
  <b:Source>
    <b:Tag>Lav95</b:Tag>
    <b:SourceType>JournalArticle</b:SourceType>
    <b:Guid>{5070D2A0-C243-DE47-9F5D-7C2671F1DC46}</b:Guid>
    <b:Author>
      <b:Author>
        <b:NameList>
          <b:Person>
            <b:Last>Lave</b:Last>
            <b:First>J</b:First>
          </b:Person>
          <b:Person>
            <b:Last>Kvale</b:Last>
            <b:First>S</b:First>
          </b:Person>
        </b:NameList>
      </b:Author>
    </b:Author>
    <b:Title>What is anthropological research? An interview with Jean Lave by Steiner Kvale.</b:Title>
    <b:Year>1995</b:Year>
    <b:JournalName>International Journal of Qualitative Studies in Education</b:JournalName>
    <b:Volume>8</b:Volume>
    <b:Issue>3</b:Issue>
    <b:Pages>219-228</b:Pages>
    <b:RefOrder>17</b:RefOrder>
  </b:Source>
  <b:Source>
    <b:Tag>Hun85</b:Tag>
    <b:SourceType>Book</b:SourceType>
    <b:Guid>{F68CCB81-FA7C-2743-A7D4-8BA8C883B42E}</b:Guid>
    <b:Title>Profiles of Social Research: The Scientific Study of Human Interactions</b:Title>
    <b:Year>1985</b:Year>
    <b:Author>
      <b:Author>
        <b:NameList>
          <b:Person>
            <b:Last>Hunt</b:Last>
            <b:First>M</b:First>
          </b:Person>
        </b:NameList>
      </b:Author>
    </b:Author>
    <b:City>New York</b:City>
    <b:Publisher>Russell Sage Foundation</b:Publisher>
    <b:RefOrder>13</b:RefOrder>
  </b:Source>
  <b:Source>
    <b:Tag>Fin92</b:Tag>
    <b:SourceType>JournalArticle</b:SourceType>
    <b:Guid>{4A97C7AE-9E7D-964B-A726-4151FBB01C40}</b:Guid>
    <b:Title>Participation and Withdrawal Among Fourth-Grade Pupils</b:Title>
    <b:Year>1992</b:Year>
    <b:Author>
      <b:Author>
        <b:NameList>
          <b:Person>
            <b:Last>Finn</b:Last>
            <b:First>J</b:First>
          </b:Person>
          <b:Person>
            <b:Last>Cox</b:Last>
            <b:First>D</b:First>
          </b:Person>
        </b:NameList>
      </b:Author>
    </b:Author>
    <b:JournalName>American Educational Research Journal</b:JournalName>
    <b:Volume>29</b:Volume>
    <b:Issue>1</b:Issue>
    <b:Pages>141-162</b:Pages>
    <b:RefOrder>23</b:RefOrder>
  </b:Source>
</b:Sources>
</file>

<file path=customXml/itemProps1.xml><?xml version="1.0" encoding="utf-8"?>
<ds:datastoreItem xmlns:ds="http://schemas.openxmlformats.org/officeDocument/2006/customXml" ds:itemID="{03DBB074-ACD5-5240-BEF8-F58A24447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6503</Words>
  <Characters>34407</Characters>
  <Application>Microsoft Office Word</Application>
  <DocSecurity>0</DocSecurity>
  <Lines>537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2020-02-23T14:12:00Z</dcterms:created>
  <dcterms:modified xsi:type="dcterms:W3CDTF">2020-02-23T14:15:00Z</dcterms:modified>
</cp:coreProperties>
</file>