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C2B74" w14:textId="77777777" w:rsidR="003A0D70" w:rsidRPr="00FE69F4" w:rsidRDefault="003A0D70" w:rsidP="003A0D70">
      <w:pPr>
        <w:spacing w:before="240" w:after="240" w:line="480" w:lineRule="auto"/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</w:pPr>
      <w:r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Assessment One: Archival Exercise Richard Ingate (2517522)</w:t>
      </w:r>
    </w:p>
    <w:p w14:paraId="45113B57" w14:textId="4CB60A0E" w:rsidR="00F2095B" w:rsidRPr="00FE69F4" w:rsidRDefault="00E57AD7" w:rsidP="00FE69F4">
      <w:pPr>
        <w:spacing w:before="240" w:after="240" w:line="480" w:lineRule="auto"/>
        <w:rPr>
          <w:rFonts w:ascii="Arial" w:hAnsi="Arial" w:cs="Arial"/>
          <w:color w:val="333333"/>
          <w:szCs w:val="24"/>
          <w:shd w:val="clear" w:color="auto" w:fill="FFFFFF"/>
        </w:rPr>
      </w:pPr>
      <w:proofErr w:type="spellStart"/>
      <w:proofErr w:type="gramStart"/>
      <w:r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St.Asaph</w:t>
      </w:r>
      <w:proofErr w:type="spellEnd"/>
      <w:proofErr w:type="gramEnd"/>
      <w:r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/</w:t>
      </w:r>
      <w:proofErr w:type="spellStart"/>
      <w:r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Llanelwy</w:t>
      </w:r>
      <w:proofErr w:type="spellEnd"/>
      <w:r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is a small cathedral town in North Wales named in Welsh after </w:t>
      </w:r>
      <w:r w:rsidR="000B51C9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its</w:t>
      </w:r>
      <w:r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parish church. </w:t>
      </w:r>
      <w:r w:rsidR="00F829BF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In one sense the early history of the town is a tale of two saints</w:t>
      </w:r>
      <w:r w:rsidR="00375352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, Kentigern and Asaph</w:t>
      </w:r>
      <w:r w:rsidR="00F829BF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. The cathedral website </w:t>
      </w:r>
      <w:r w:rsidR="008E5B58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refers to the beginning of this tale</w:t>
      </w:r>
      <w:r w:rsidR="003A0D70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with </w:t>
      </w:r>
      <w:proofErr w:type="spellStart"/>
      <w:proofErr w:type="gramStart"/>
      <w:r w:rsidR="00F829BF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St.Kentigern</w:t>
      </w:r>
      <w:proofErr w:type="spellEnd"/>
      <w:proofErr w:type="gramEnd"/>
      <w:r w:rsidR="00F829BF" w:rsidRPr="00FE69F4">
        <w:rPr>
          <w:rStyle w:val="FootnoteReference"/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footnoteReference w:id="1"/>
      </w:r>
      <w:r w:rsidR="003112D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. </w:t>
      </w:r>
      <w:r w:rsidR="00490807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As i</w:t>
      </w:r>
      <w:r w:rsidR="00337C9A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nformation about the life of this saint appears to be derived from the writing of Jocelin of </w:t>
      </w:r>
      <w:r w:rsidR="009979FA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Furness my</w:t>
      </w:r>
      <w:r w:rsidR="001A4D7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point of entry would be </w:t>
      </w:r>
      <w:r w:rsidR="00AC496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the </w:t>
      </w:r>
      <w:r w:rsidR="00AC4963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overview of Jocelin in the </w:t>
      </w:r>
      <w:r w:rsidR="00AC4963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</w:rPr>
        <w:t>Oxford Dictionary of National Biography</w:t>
      </w:r>
      <w:r w:rsidR="00AC4963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</w:rPr>
        <w:footnoteReference w:id="2"/>
      </w:r>
      <w:r w:rsidR="00AC4963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. </w:t>
      </w:r>
      <w:r w:rsidR="003A0D70">
        <w:rPr>
          <w:rFonts w:ascii="Arial" w:hAnsi="Arial" w:cs="Arial"/>
          <w:color w:val="333333"/>
          <w:szCs w:val="24"/>
          <w:shd w:val="clear" w:color="auto" w:fill="FFFFFF"/>
        </w:rPr>
        <w:t>This is valuable for th</w:t>
      </w:r>
      <w:r w:rsidR="00A62CCC">
        <w:rPr>
          <w:rFonts w:ascii="Arial" w:hAnsi="Arial" w:cs="Arial"/>
          <w:color w:val="333333"/>
          <w:szCs w:val="24"/>
          <w:shd w:val="clear" w:color="auto" w:fill="FFFFFF"/>
        </w:rPr>
        <w:t>at</w:t>
      </w:r>
      <w:r w:rsidR="003A0D70">
        <w:rPr>
          <w:rFonts w:ascii="Arial" w:hAnsi="Arial" w:cs="Arial"/>
          <w:color w:val="333333"/>
          <w:szCs w:val="24"/>
          <w:shd w:val="clear" w:color="auto" w:fill="FFFFFF"/>
        </w:rPr>
        <w:t xml:space="preserve"> overview and </w:t>
      </w:r>
      <w:r w:rsidR="00A62CCC">
        <w:rPr>
          <w:rFonts w:ascii="Arial" w:hAnsi="Arial" w:cs="Arial"/>
          <w:color w:val="333333"/>
          <w:szCs w:val="24"/>
          <w:shd w:val="clear" w:color="auto" w:fill="FFFFFF"/>
        </w:rPr>
        <w:t xml:space="preserve">a </w:t>
      </w:r>
      <w:r w:rsidR="003A0D70">
        <w:rPr>
          <w:rFonts w:ascii="Arial" w:hAnsi="Arial" w:cs="Arial"/>
          <w:color w:val="333333"/>
          <w:szCs w:val="24"/>
          <w:shd w:val="clear" w:color="auto" w:fill="FFFFFF"/>
        </w:rPr>
        <w:t>list of sources</w:t>
      </w:r>
      <w:r w:rsidR="00404677">
        <w:rPr>
          <w:rFonts w:ascii="Arial" w:hAnsi="Arial" w:cs="Arial"/>
          <w:color w:val="333333"/>
          <w:szCs w:val="24"/>
          <w:shd w:val="clear" w:color="auto" w:fill="FFFFFF"/>
        </w:rPr>
        <w:t xml:space="preserve">. </w:t>
      </w:r>
      <w:r w:rsidR="00490807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Helen Birkett’s </w:t>
      </w:r>
      <w:r w:rsidR="001A4D73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 xml:space="preserve">The </w:t>
      </w:r>
      <w:r w:rsidR="004935A4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>S</w:t>
      </w:r>
      <w:r w:rsidR="001A4D73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 xml:space="preserve">aints' </w:t>
      </w:r>
      <w:r w:rsidR="004935A4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>L</w:t>
      </w:r>
      <w:r w:rsidR="001A4D73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>ives of Jocelin of Furness</w:t>
      </w:r>
      <w:r w:rsidR="00DF57BB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 xml:space="preserve"> </w:t>
      </w:r>
      <w:r w:rsidR="0066184A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then</w:t>
      </w:r>
      <w:r w:rsidR="0066184A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 xml:space="preserve"> </w:t>
      </w:r>
      <w:r w:rsidR="0066184A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gives more</w:t>
      </w:r>
      <w:r w:rsidR="00DF57BB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detail and discuss the </w:t>
      </w:r>
      <w:r w:rsidR="004935A4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most </w:t>
      </w:r>
      <w:r w:rsidR="00DF57BB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relevant text, the </w:t>
      </w:r>
      <w:r w:rsidR="008E5B58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‘</w:t>
      </w:r>
      <w:r w:rsidR="00DF57BB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Vita </w:t>
      </w:r>
      <w:proofErr w:type="spellStart"/>
      <w:r w:rsidR="00DF57BB" w:rsidRPr="00FE69F4">
        <w:rPr>
          <w:rFonts w:ascii="Arial" w:hAnsi="Arial" w:cs="Arial"/>
          <w:color w:val="212529"/>
          <w:szCs w:val="24"/>
          <w:shd w:val="clear" w:color="auto" w:fill="FFFFFF"/>
        </w:rPr>
        <w:t>sancti</w:t>
      </w:r>
      <w:proofErr w:type="spellEnd"/>
      <w:r w:rsidR="00DF57BB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</w:t>
      </w:r>
      <w:proofErr w:type="spellStart"/>
      <w:r w:rsidR="00DF57BB" w:rsidRPr="00FE69F4">
        <w:rPr>
          <w:rFonts w:ascii="Arial" w:hAnsi="Arial" w:cs="Arial"/>
          <w:color w:val="212529"/>
          <w:szCs w:val="24"/>
          <w:shd w:val="clear" w:color="auto" w:fill="FFFFFF"/>
        </w:rPr>
        <w:t>Kentigerni</w:t>
      </w:r>
      <w:proofErr w:type="spellEnd"/>
      <w:r w:rsidR="00404677">
        <w:rPr>
          <w:rFonts w:ascii="Arial" w:hAnsi="Arial" w:cs="Arial"/>
          <w:color w:val="212529"/>
          <w:szCs w:val="24"/>
          <w:shd w:val="clear" w:color="auto" w:fill="FFFFFF"/>
        </w:rPr>
        <w:t>’, a life of the saint that Jocelin was commissioned to write</w:t>
      </w:r>
      <w:r w:rsidR="00DF57BB" w:rsidRPr="00FE69F4">
        <w:rPr>
          <w:rStyle w:val="FootnoteReference"/>
          <w:rFonts w:ascii="Arial" w:hAnsi="Arial" w:cs="Arial"/>
          <w:color w:val="212529"/>
          <w:szCs w:val="24"/>
          <w:shd w:val="clear" w:color="auto" w:fill="FFFFFF"/>
        </w:rPr>
        <w:footnoteReference w:id="3"/>
      </w:r>
      <w:r w:rsidR="00DF57BB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.</w:t>
      </w:r>
      <w:r w:rsidR="001A4D7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</w:t>
      </w:r>
      <w:r w:rsidR="008E5B58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Birkett’s work</w:t>
      </w:r>
      <w:r w:rsidR="001A4D7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is based on </w:t>
      </w:r>
      <w:r w:rsidR="008E5B58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her</w:t>
      </w:r>
      <w:r w:rsidR="001A4D7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PhD. which is unfortunately unavailable due to a </w:t>
      </w:r>
      <w:proofErr w:type="spellStart"/>
      <w:r w:rsidR="001A4D7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cyber attack</w:t>
      </w:r>
      <w:proofErr w:type="spellEnd"/>
      <w:r w:rsidR="001A4D7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 on the British Library. </w:t>
      </w:r>
      <w:r w:rsidR="003A3AD2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>As mentioned, t</w:t>
      </w:r>
      <w:r w:rsidR="000B51C9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he main primary source is </w:t>
      </w:r>
      <w:r w:rsidR="001A4D73" w:rsidRPr="00FE69F4">
        <w:rPr>
          <w:rFonts w:ascii="Arial" w:eastAsia="Times New Roman" w:hAnsi="Arial" w:cs="Arial"/>
          <w:color w:val="1D2125"/>
          <w:kern w:val="0"/>
          <w:szCs w:val="24"/>
          <w:shd w:val="clear" w:color="auto" w:fill="FFFFFF"/>
          <w14:ligatures w14:val="none"/>
        </w:rPr>
        <w:t xml:space="preserve">Jocelin’s </w:t>
      </w:r>
      <w:r w:rsidR="001A4D73" w:rsidRPr="00FE69F4">
        <w:rPr>
          <w:rFonts w:ascii="Arial" w:eastAsia="Times New Roman" w:hAnsi="Arial" w:cs="Arial"/>
          <w:i/>
          <w:iCs/>
          <w:color w:val="1D2125"/>
          <w:kern w:val="0"/>
          <w:szCs w:val="24"/>
          <w:shd w:val="clear" w:color="auto" w:fill="FFFFFF"/>
          <w14:ligatures w14:val="none"/>
        </w:rPr>
        <w:t>‘</w:t>
      </w:r>
      <w:r w:rsidR="001A4D73"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 xml:space="preserve">Vita </w:t>
      </w:r>
      <w:proofErr w:type="spellStart"/>
      <w:r w:rsidR="001A4D73"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>sancti</w:t>
      </w:r>
      <w:proofErr w:type="spellEnd"/>
      <w:r w:rsidR="001A4D73"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 xml:space="preserve"> </w:t>
      </w:r>
      <w:proofErr w:type="spellStart"/>
      <w:r w:rsidR="001A4D73"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>Kentigerni</w:t>
      </w:r>
      <w:proofErr w:type="spellEnd"/>
      <w:r w:rsidR="001A4D73"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>’</w:t>
      </w:r>
      <w:r w:rsidR="001A4D73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and</w:t>
      </w:r>
      <w:r w:rsidR="00253280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this</w:t>
      </w:r>
      <w:r w:rsidR="001A4D73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is </w:t>
      </w:r>
      <w:r w:rsidR="003F3FEA">
        <w:rPr>
          <w:rFonts w:ascii="Arial" w:hAnsi="Arial" w:cs="Arial"/>
          <w:color w:val="212529"/>
          <w:szCs w:val="24"/>
          <w:shd w:val="clear" w:color="auto" w:fill="FFFFFF"/>
        </w:rPr>
        <w:t xml:space="preserve">itself </w:t>
      </w:r>
      <w:r w:rsidR="0066184A" w:rsidRPr="00FE69F4">
        <w:rPr>
          <w:rFonts w:ascii="Arial" w:hAnsi="Arial" w:cs="Arial"/>
          <w:color w:val="212529"/>
          <w:szCs w:val="24"/>
          <w:shd w:val="clear" w:color="auto" w:fill="FFFFFF"/>
        </w:rPr>
        <w:t>available</w:t>
      </w:r>
      <w:r w:rsidR="001A4D73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</w:t>
      </w:r>
      <w:r w:rsidR="00C34607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online </w:t>
      </w:r>
      <w:r w:rsidR="008E5B58" w:rsidRPr="00FE69F4">
        <w:rPr>
          <w:rFonts w:ascii="Arial" w:hAnsi="Arial" w:cs="Arial"/>
          <w:color w:val="212529"/>
          <w:szCs w:val="24"/>
          <w:shd w:val="clear" w:color="auto" w:fill="FFFFFF"/>
        </w:rPr>
        <w:t>as a digital item</w:t>
      </w:r>
      <w:r w:rsidR="003A3AD2" w:rsidRPr="00FE69F4">
        <w:rPr>
          <w:rStyle w:val="FootnoteReference"/>
          <w:rFonts w:ascii="Arial" w:hAnsi="Arial" w:cs="Arial"/>
          <w:color w:val="212529"/>
          <w:szCs w:val="24"/>
          <w:shd w:val="clear" w:color="auto" w:fill="FFFFFF"/>
        </w:rPr>
        <w:footnoteReference w:id="4"/>
      </w:r>
      <w:r w:rsidR="007715DA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. </w:t>
      </w:r>
      <w:r w:rsidR="00254D83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Jocelin was writing </w:t>
      </w:r>
      <w:r w:rsidR="00404677">
        <w:rPr>
          <w:rFonts w:ascii="Arial" w:hAnsi="Arial" w:cs="Arial"/>
          <w:color w:val="212529"/>
          <w:szCs w:val="24"/>
          <w:shd w:val="clear" w:color="auto" w:fill="FFFFFF"/>
        </w:rPr>
        <w:t>for a specific audience, also named Jocelin, the Bishop of Glasgow</w:t>
      </w:r>
      <w:r w:rsidR="00254D83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and had definite opinions regarding his source material</w:t>
      </w:r>
      <w:r w:rsidR="00D51CEB" w:rsidRPr="00FE69F4">
        <w:rPr>
          <w:rFonts w:ascii="Arial" w:hAnsi="Arial" w:cs="Arial"/>
          <w:color w:val="212529"/>
          <w:szCs w:val="24"/>
          <w:shd w:val="clear" w:color="auto" w:fill="FFFFFF"/>
        </w:rPr>
        <w:t>s</w:t>
      </w:r>
      <w:r w:rsidR="00254D83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, one of which </w:t>
      </w:r>
      <w:r w:rsidR="0066184A" w:rsidRPr="00FE69F4">
        <w:rPr>
          <w:rFonts w:ascii="Arial" w:hAnsi="Arial" w:cs="Arial"/>
          <w:color w:val="212529"/>
          <w:szCs w:val="24"/>
          <w:shd w:val="clear" w:color="auto" w:fill="FFFFFF"/>
        </w:rPr>
        <w:t>he</w:t>
      </w:r>
      <w:r w:rsidR="00254D83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described as, </w:t>
      </w:r>
      <w:r w:rsidR="00177977" w:rsidRPr="00FE69F4">
        <w:rPr>
          <w:rFonts w:ascii="Arial" w:hAnsi="Arial" w:cs="Arial"/>
          <w:color w:val="212529"/>
          <w:szCs w:val="24"/>
          <w:shd w:val="clear" w:color="auto" w:fill="FFFFFF"/>
        </w:rPr>
        <w:t>‘</w:t>
      </w:r>
      <w:r w:rsidR="00177977" w:rsidRPr="00FE69F4">
        <w:rPr>
          <w:rFonts w:ascii="Arial" w:hAnsi="Arial" w:cs="Arial"/>
          <w:color w:val="333333"/>
          <w:szCs w:val="24"/>
          <w:shd w:val="clear" w:color="auto" w:fill="FFFFFF"/>
        </w:rPr>
        <w:t>‘discoloured by uncultivated language and darkened by slovenly style’’</w:t>
      </w:r>
      <w:r w:rsidR="00C34607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</w:rPr>
        <w:footnoteReference w:id="5"/>
      </w:r>
      <w:r w:rsidR="0066184A" w:rsidRPr="00FE69F4">
        <w:rPr>
          <w:rFonts w:ascii="Arial" w:hAnsi="Arial" w:cs="Arial"/>
          <w:color w:val="333333"/>
          <w:szCs w:val="24"/>
          <w:shd w:val="clear" w:color="auto" w:fill="FFFFFF"/>
        </w:rPr>
        <w:t>.</w:t>
      </w:r>
      <w:r w:rsidR="008C4DA7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</w:t>
      </w:r>
      <w:r w:rsidR="00876A91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This </w:t>
      </w:r>
      <w:r w:rsidR="008C4DA7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suggests the author was not a </w:t>
      </w:r>
      <w:r w:rsidR="008C4DA7" w:rsidRPr="00FE69F4">
        <w:rPr>
          <w:rFonts w:ascii="Arial" w:hAnsi="Arial" w:cs="Arial"/>
          <w:color w:val="333333"/>
          <w:szCs w:val="24"/>
          <w:shd w:val="clear" w:color="auto" w:fill="FFFFFF"/>
        </w:rPr>
        <w:lastRenderedPageBreak/>
        <w:t>neutral complier of information</w:t>
      </w:r>
      <w:r w:rsidR="00B42C4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and that</w:t>
      </w:r>
      <w:r w:rsidR="009979FA" w:rsidRPr="00FE69F4">
        <w:rPr>
          <w:rFonts w:ascii="Arial" w:hAnsi="Arial" w:cs="Arial"/>
          <w:color w:val="333333"/>
          <w:szCs w:val="24"/>
          <w:shd w:val="clear" w:color="auto" w:fill="FFFFFF"/>
        </w:rPr>
        <w:t>, interestingly,</w:t>
      </w:r>
      <w:r w:rsidR="00B42C4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the historian has become part of the </w:t>
      </w:r>
      <w:r w:rsidR="009979FA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creation of the </w:t>
      </w:r>
      <w:r w:rsidR="00B42C4B" w:rsidRPr="00FE69F4">
        <w:rPr>
          <w:rFonts w:ascii="Arial" w:hAnsi="Arial" w:cs="Arial"/>
          <w:color w:val="333333"/>
          <w:szCs w:val="24"/>
          <w:shd w:val="clear" w:color="auto" w:fill="FFFFFF"/>
        </w:rPr>
        <w:t>history</w:t>
      </w:r>
      <w:r w:rsidR="009979FA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. </w:t>
      </w:r>
    </w:p>
    <w:p w14:paraId="5054EFAC" w14:textId="7504C47D" w:rsidR="00E57AD7" w:rsidRPr="00FE69F4" w:rsidRDefault="003E1BAD" w:rsidP="00FE69F4">
      <w:pPr>
        <w:spacing w:before="240" w:after="240" w:line="480" w:lineRule="auto"/>
        <w:rPr>
          <w:rFonts w:ascii="Arial" w:hAnsi="Arial" w:cs="Arial"/>
          <w:color w:val="333333"/>
          <w:szCs w:val="24"/>
          <w:shd w:val="clear" w:color="auto" w:fill="FFFFFF"/>
          <w:lang w:eastAsia="zh-TW"/>
        </w:rPr>
      </w:pPr>
      <w:r w:rsidRPr="00FE69F4">
        <w:rPr>
          <w:rFonts w:ascii="Arial" w:hAnsi="Arial" w:cs="Arial"/>
          <w:color w:val="333333"/>
          <w:szCs w:val="24"/>
          <w:shd w:val="clear" w:color="auto" w:fill="FFFFFF"/>
        </w:rPr>
        <w:t>Regarding</w:t>
      </w:r>
      <w:r w:rsidR="000E7F71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</w:t>
      </w:r>
      <w:r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the second saint, </w:t>
      </w:r>
      <w:r w:rsidR="00B075E0" w:rsidRPr="00FE69F4">
        <w:rPr>
          <w:rFonts w:ascii="Arial" w:hAnsi="Arial" w:cs="Arial"/>
          <w:color w:val="333333"/>
          <w:szCs w:val="24"/>
          <w:shd w:val="clear" w:color="auto" w:fill="FFFFFF"/>
        </w:rPr>
        <w:t>St. Asaph</w:t>
      </w:r>
      <w:r w:rsidR="000E7F71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, The National Library of Wales has the </w:t>
      </w:r>
      <w:r w:rsidR="000E7F71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</w:rPr>
        <w:t>History of the Diocese of St. Asaph</w:t>
      </w:r>
      <w:r w:rsidR="00B125E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written by Archdeacon David Richard Thomas</w:t>
      </w:r>
      <w:r w:rsidR="00B075E0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</w:rPr>
        <w:footnoteReference w:id="6"/>
      </w:r>
      <w:r w:rsidR="00B125E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. </w:t>
      </w:r>
      <w:r w:rsidR="008B4179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The Archdeacon 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colourfully </w:t>
      </w:r>
      <w:r w:rsidR="00C53034">
        <w:rPr>
          <w:rFonts w:ascii="Arial" w:hAnsi="Arial" w:cs="Arial"/>
          <w:color w:val="333333"/>
          <w:szCs w:val="24"/>
          <w:shd w:val="clear" w:color="auto" w:fill="FFFFFF"/>
        </w:rPr>
        <w:t>comments</w:t>
      </w:r>
      <w:r w:rsidR="008B4179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that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</w:t>
      </w:r>
      <w:r w:rsidR="008B4179" w:rsidRPr="00FE69F4">
        <w:rPr>
          <w:rFonts w:ascii="Arial" w:hAnsi="Arial" w:cs="Arial"/>
          <w:color w:val="333333"/>
          <w:szCs w:val="24"/>
          <w:shd w:val="clear" w:color="auto" w:fill="FFFFFF"/>
        </w:rPr>
        <w:t>‘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>…</w:t>
      </w:r>
      <w:r w:rsidR="002E7A18" w:rsidRPr="00FE69F4">
        <w:rPr>
          <w:rFonts w:ascii="Arial" w:hAnsi="Arial" w:cs="Arial"/>
          <w:color w:val="333333"/>
          <w:szCs w:val="24"/>
          <w:shd w:val="clear" w:color="auto" w:fill="FFFFFF"/>
        </w:rPr>
        <w:t>the foundation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of this see has been clothed by the</w:t>
      </w:r>
      <w:r w:rsidR="002E7A18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biographers of the Saints of </w:t>
      </w:r>
      <w:r w:rsidR="009979FA" w:rsidRPr="00FE69F4">
        <w:rPr>
          <w:rFonts w:ascii="Arial" w:hAnsi="Arial" w:cs="Arial"/>
          <w:color w:val="333333"/>
          <w:szCs w:val="24"/>
          <w:shd w:val="clear" w:color="auto" w:fill="FFFFFF"/>
        </w:rPr>
        <w:t>the Middle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Ages in a motley dress of tradition and </w:t>
      </w:r>
      <w:r w:rsidR="002E7A18" w:rsidRPr="00FE69F4">
        <w:rPr>
          <w:rFonts w:ascii="Arial" w:hAnsi="Arial" w:cs="Arial"/>
          <w:color w:val="333333"/>
          <w:szCs w:val="24"/>
          <w:shd w:val="clear" w:color="auto" w:fill="FFFFFF"/>
        </w:rPr>
        <w:t>l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>egend, of fact and fiction</w:t>
      </w:r>
      <w:r w:rsidR="008B4179" w:rsidRPr="00FE69F4">
        <w:rPr>
          <w:rFonts w:ascii="Arial" w:hAnsi="Arial" w:cs="Arial"/>
          <w:color w:val="333333"/>
          <w:szCs w:val="24"/>
          <w:shd w:val="clear" w:color="auto" w:fill="FFFFFF"/>
        </w:rPr>
        <w:t>’</w:t>
      </w:r>
      <w:r w:rsidR="00F2095B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</w:rPr>
        <w:footnoteReference w:id="7"/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. </w:t>
      </w:r>
      <w:r w:rsidR="0066184A" w:rsidRPr="00FE69F4">
        <w:rPr>
          <w:rFonts w:ascii="Arial" w:hAnsi="Arial" w:cs="Arial"/>
          <w:color w:val="333333"/>
          <w:szCs w:val="24"/>
          <w:shd w:val="clear" w:color="auto" w:fill="FFFFFF"/>
        </w:rPr>
        <w:t>His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</w:rPr>
        <w:t xml:space="preserve"> book is an interesting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account partly for what </w:t>
      </w:r>
      <w:r w:rsidR="004156DA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it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reveals about </w:t>
      </w:r>
      <w:r w:rsidR="004156DA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the author’s </w:t>
      </w:r>
      <w:r w:rsidR="00F2095B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attitudes</w:t>
      </w:r>
      <w:r w:rsidR="004156DA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  <w:lang w:eastAsia="zh-TW"/>
        </w:rPr>
        <w:footnoteReference w:id="8"/>
      </w:r>
      <w:r w:rsidR="009979FA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.</w:t>
      </w:r>
      <w:r w:rsidR="001C55C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</w:t>
      </w:r>
      <w:r w:rsidR="0066184A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Both </w:t>
      </w:r>
      <w:r w:rsidR="001C55C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Thomas </w:t>
      </w:r>
      <w:r w:rsidR="00B979D5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and his book are</w:t>
      </w:r>
      <w:r w:rsidR="001C55C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a treasure trove of legend/history for the diocese</w:t>
      </w:r>
      <w:r w:rsidR="0038156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</w:t>
      </w:r>
      <w:r w:rsidR="007C1261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as well as referencing</w:t>
      </w:r>
      <w:r w:rsidR="0038156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primary sources</w:t>
      </w:r>
      <w:r w:rsidR="001C55C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.</w:t>
      </w:r>
    </w:p>
    <w:p w14:paraId="7FEBBB21" w14:textId="0BE45341" w:rsidR="001C55C7" w:rsidRPr="00FE69F4" w:rsidRDefault="007C1261" w:rsidP="00FE69F4">
      <w:pPr>
        <w:spacing w:before="240" w:after="240" w:line="480" w:lineRule="auto"/>
        <w:rPr>
          <w:rFonts w:ascii="Arial" w:hAnsi="Arial" w:cs="Arial"/>
          <w:color w:val="333333"/>
          <w:szCs w:val="24"/>
          <w:shd w:val="clear" w:color="auto" w:fill="FFFFFF"/>
          <w:lang w:eastAsia="zh-TW"/>
        </w:rPr>
      </w:pP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One of th</w:t>
      </w:r>
      <w:r w:rsidR="00C5303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ose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primary sources </w:t>
      </w:r>
      <w:r w:rsidR="003F3FEA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referenced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is also held at the NLW as part of the </w:t>
      </w:r>
      <w:proofErr w:type="spellStart"/>
      <w:proofErr w:type="gramStart"/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>St.Asaph</w:t>
      </w:r>
      <w:proofErr w:type="spellEnd"/>
      <w:proofErr w:type="gramEnd"/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 xml:space="preserve"> Bishop</w:t>
      </w:r>
      <w:r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>’</w:t>
      </w:r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 xml:space="preserve">s Palace </w:t>
      </w:r>
      <w:r w:rsidR="002163A7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>M</w:t>
      </w:r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>anuscripts</w:t>
      </w:r>
      <w:r w:rsidR="00ED2E1B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  <w:lang w:eastAsia="zh-TW"/>
        </w:rPr>
        <w:footnoteReference w:id="9"/>
      </w:r>
      <w:r w:rsidR="00B07591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. This is important </w:t>
      </w:r>
      <w:r w:rsidR="002163A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here </w:t>
      </w:r>
      <w:r w:rsidR="00B07591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for its copy of</w:t>
      </w:r>
      <w:r w:rsidR="00DE61E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</w:t>
      </w:r>
      <w:r w:rsidR="00B07591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surviving </w:t>
      </w:r>
      <w:r w:rsidR="00DE61E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part</w:t>
      </w:r>
      <w:r w:rsidR="00B07591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s</w:t>
      </w:r>
      <w:r w:rsidR="00DE61E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of </w:t>
      </w:r>
      <w:r w:rsidR="00B07591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the</w:t>
      </w:r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 xml:space="preserve">, </w:t>
      </w:r>
      <w:proofErr w:type="spellStart"/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>Llyfr</w:t>
      </w:r>
      <w:proofErr w:type="spellEnd"/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 xml:space="preserve"> Coch Asaph (Red Book of </w:t>
      </w:r>
      <w:proofErr w:type="spellStart"/>
      <w:proofErr w:type="gramStart"/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>St.Asaph</w:t>
      </w:r>
      <w:proofErr w:type="spellEnd"/>
      <w:proofErr w:type="gramEnd"/>
      <w:r w:rsidR="00DE61E4" w:rsidRPr="00FE69F4">
        <w:rPr>
          <w:rFonts w:ascii="Arial" w:hAnsi="Arial" w:cs="Arial"/>
          <w:i/>
          <w:iCs/>
          <w:color w:val="333333"/>
          <w:szCs w:val="24"/>
          <w:shd w:val="clear" w:color="auto" w:fill="FFFFFF"/>
          <w:lang w:eastAsia="zh-TW"/>
        </w:rPr>
        <w:t>)</w:t>
      </w:r>
      <w:r w:rsidR="00DE61E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. </w:t>
      </w:r>
      <w:r w:rsidR="00E805B5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The dating of a largely lost text from its fragments is an interesting matter. One principle 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is</w:t>
      </w:r>
      <w:r w:rsidR="00E805B5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that the text must be later than the earliest people and events it mentions.</w:t>
      </w:r>
      <w:r w:rsidR="005858EE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For 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example,</w:t>
      </w:r>
      <w:r w:rsidR="005858EE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Thomas mentions an event related in the </w:t>
      </w:r>
      <w:proofErr w:type="spellStart"/>
      <w:r w:rsidR="005858EE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Llyfr</w:t>
      </w:r>
      <w:proofErr w:type="spellEnd"/>
      <w:r w:rsidR="005858EE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Coch Asaph that can be dated to 1265, so the text should have been written after that date</w:t>
      </w:r>
      <w:r w:rsidR="005858EE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  <w:lang w:eastAsia="zh-TW"/>
        </w:rPr>
        <w:footnoteReference w:id="10"/>
      </w:r>
      <w:r w:rsidR="004E131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. </w:t>
      </w:r>
      <w:r w:rsidR="0060067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A further secondary source for </w:t>
      </w:r>
      <w:r w:rsidR="002163A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more </w:t>
      </w:r>
      <w:proofErr w:type="gramStart"/>
      <w:r w:rsidR="002163A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in depth</w:t>
      </w:r>
      <w:proofErr w:type="gramEnd"/>
      <w:r w:rsidR="002163A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investigation of </w:t>
      </w:r>
      <w:r w:rsidR="0060067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the Red Book is an article in the NLW </w:t>
      </w:r>
      <w:r w:rsidR="0060067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lastRenderedPageBreak/>
        <w:t xml:space="preserve">journal </w:t>
      </w:r>
      <w:r w:rsidR="00C5303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by D.L. Evans</w:t>
      </w:r>
      <w:r w:rsidR="00600677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  <w:lang w:eastAsia="zh-TW"/>
        </w:rPr>
        <w:footnoteReference w:id="11"/>
      </w:r>
      <w:r w:rsidR="0060067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. Although possibly dated</w:t>
      </w:r>
      <w:r w:rsidR="006D5E4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,</w:t>
      </w:r>
      <w:r w:rsidR="0060067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having been written in 1946, it provides a detailed examination and exploration of the text.</w:t>
      </w:r>
      <w:r w:rsidR="00BB40F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</w:t>
      </w:r>
      <w:r w:rsidR="00C5303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Evans</w:t>
      </w:r>
      <w:r w:rsidR="00BB40F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certainly emphasises the importance of what fragments remain, claiming they </w:t>
      </w:r>
      <w:r w:rsidR="00C075E6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were,</w:t>
      </w:r>
      <w:r w:rsidR="00BB40F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‘the main source for the Church in Wales for the second half of the 13</w:t>
      </w:r>
      <w:r w:rsidR="00BB40F4" w:rsidRPr="00FE69F4">
        <w:rPr>
          <w:rFonts w:ascii="Arial" w:hAnsi="Arial" w:cs="Arial"/>
          <w:color w:val="333333"/>
          <w:szCs w:val="24"/>
          <w:shd w:val="clear" w:color="auto" w:fill="FFFFFF"/>
          <w:vertAlign w:val="superscript"/>
          <w:lang w:eastAsia="zh-TW"/>
        </w:rPr>
        <w:t>th</w:t>
      </w:r>
      <w:r w:rsidR="00BB40F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century’</w:t>
      </w:r>
      <w:r w:rsidR="00BB40F4" w:rsidRPr="00FE69F4">
        <w:rPr>
          <w:rStyle w:val="FootnoteReference"/>
          <w:rFonts w:ascii="Arial" w:hAnsi="Arial" w:cs="Arial"/>
          <w:color w:val="333333"/>
          <w:szCs w:val="24"/>
          <w:shd w:val="clear" w:color="auto" w:fill="FFFFFF"/>
          <w:lang w:eastAsia="zh-TW"/>
        </w:rPr>
        <w:footnoteReference w:id="12"/>
      </w:r>
      <w:r w:rsidR="0046345D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</w:t>
      </w:r>
      <w:r w:rsidR="00334916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This is later than the period I am discussing however, </w:t>
      </w:r>
      <w:r w:rsidR="0046345D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Thomas certainly thought this text was </w:t>
      </w:r>
      <w:r w:rsidR="00334916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also </w:t>
      </w:r>
      <w:r w:rsidR="0046345D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relevant to the account of St. Kentigern</w:t>
      </w:r>
      <w:r w:rsidR="0046345D">
        <w:rPr>
          <w:rStyle w:val="FootnoteReference"/>
          <w:rFonts w:ascii="Arial" w:hAnsi="Arial" w:cs="Arial"/>
          <w:color w:val="333333"/>
          <w:szCs w:val="24"/>
          <w:shd w:val="clear" w:color="auto" w:fill="FFFFFF"/>
          <w:lang w:eastAsia="zh-TW"/>
        </w:rPr>
        <w:footnoteReference w:id="13"/>
      </w:r>
      <w:r w:rsidR="00334916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.</w:t>
      </w:r>
    </w:p>
    <w:p w14:paraId="7CCAB47C" w14:textId="75A751D1" w:rsidR="006D1232" w:rsidRPr="002163A7" w:rsidRDefault="006D1232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shd w:val="clear" w:color="auto" w:fill="FFFFFF"/>
        </w:rPr>
      </w:pP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My interest here has been to explore </w:t>
      </w:r>
      <w:r w:rsidR="00AC335C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sources for 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the </w:t>
      </w:r>
      <w:r w:rsidR="00BB40F4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founding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history of </w:t>
      </w:r>
      <w:r w:rsidR="007A0B5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St. Asaph / </w:t>
      </w:r>
      <w:proofErr w:type="spellStart"/>
      <w:r w:rsidR="00AC335C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Llanelwy</w:t>
      </w:r>
      <w:proofErr w:type="spellEnd"/>
      <w:r w:rsidR="00B3380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.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Dealing with lives and legends of saints</w:t>
      </w:r>
      <w:r w:rsidR="00B3380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,</w:t>
      </w:r>
      <w:r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it is </w:t>
      </w:r>
      <w:r w:rsidR="00B3380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a potential window into the </w:t>
      </w:r>
      <w:r w:rsidR="003F3FEA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creation</w:t>
      </w:r>
      <w:r w:rsidR="00B3380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of histor</w:t>
      </w:r>
      <w:r w:rsidR="003F3FEA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ical narratives</w:t>
      </w:r>
      <w:r w:rsidR="00B3380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rather than a simple record.</w:t>
      </w:r>
      <w:r w:rsidR="002163A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One observation I have made about the historians of St. Kentigern and St. Asaph</w:t>
      </w:r>
      <w:r w:rsidR="00B33802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</w:t>
      </w:r>
      <w:r w:rsidR="002163A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is that they brought their own perspectives to their tasks and in treating such legendary material today a certain reflective awareness of my own presuppositions would be valuable. </w:t>
      </w:r>
      <w:r w:rsidR="00523ED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If I were to go further with this it would be in the direction of saints’ lives more generally </w:t>
      </w:r>
      <w:r w:rsidR="00A2181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>together with</w:t>
      </w:r>
      <w:r w:rsidR="00523ED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the people who wrote about those lives</w:t>
      </w:r>
      <w:r w:rsidR="002163A7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 as well as those they were writing for</w:t>
      </w:r>
      <w:r w:rsidR="00523ED7" w:rsidRPr="00FE69F4">
        <w:rPr>
          <w:rFonts w:ascii="Arial" w:hAnsi="Arial" w:cs="Arial"/>
          <w:color w:val="333333"/>
          <w:szCs w:val="24"/>
          <w:shd w:val="clear" w:color="auto" w:fill="FFFFFF"/>
          <w:lang w:eastAsia="zh-TW"/>
        </w:rPr>
        <w:t xml:space="preserve">. </w:t>
      </w:r>
      <w:r w:rsidR="00523ED7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Jocelin, for example seems to have had a very interesting career as a hagiographer and </w:t>
      </w:r>
      <w:r w:rsidR="00B33802" w:rsidRPr="00FE69F4">
        <w:rPr>
          <w:rFonts w:ascii="Arial" w:hAnsi="Arial" w:cs="Arial"/>
          <w:color w:val="212529"/>
          <w:szCs w:val="24"/>
          <w:shd w:val="clear" w:color="auto" w:fill="FFFFFF"/>
        </w:rPr>
        <w:t>researching</w:t>
      </w:r>
      <w:r w:rsidR="00523ED7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him and the world that called for his talents would be </w:t>
      </w:r>
      <w:r w:rsidR="007A0B57" w:rsidRPr="00FE69F4">
        <w:rPr>
          <w:rFonts w:ascii="Arial" w:hAnsi="Arial" w:cs="Arial"/>
          <w:color w:val="212529"/>
          <w:szCs w:val="24"/>
          <w:shd w:val="clear" w:color="auto" w:fill="FFFFFF"/>
        </w:rPr>
        <w:t>a</w:t>
      </w:r>
      <w:r w:rsidR="00523ED7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</w:t>
      </w:r>
      <w:r w:rsidR="002F57F9">
        <w:rPr>
          <w:rFonts w:ascii="Arial" w:hAnsi="Arial" w:cs="Arial"/>
          <w:color w:val="212529"/>
          <w:szCs w:val="24"/>
          <w:shd w:val="clear" w:color="auto" w:fill="FFFFFF"/>
        </w:rPr>
        <w:t>fascinating</w:t>
      </w:r>
      <w:r w:rsidR="00523ED7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window into th</w:t>
      </w:r>
      <w:r w:rsidR="002F57F9">
        <w:rPr>
          <w:rFonts w:ascii="Arial" w:hAnsi="Arial" w:cs="Arial"/>
          <w:color w:val="212529"/>
          <w:szCs w:val="24"/>
          <w:shd w:val="clear" w:color="auto" w:fill="FFFFFF"/>
        </w:rPr>
        <w:t>is aspect of the</w:t>
      </w:r>
      <w:r w:rsidR="00523ED7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early medieval period.</w:t>
      </w:r>
      <w:r w:rsidR="002163A7">
        <w:rPr>
          <w:rFonts w:ascii="Arial" w:hAnsi="Arial" w:cs="Arial"/>
          <w:color w:val="212529"/>
          <w:szCs w:val="24"/>
          <w:shd w:val="clear" w:color="auto" w:fill="FFFFFF"/>
        </w:rPr>
        <w:t xml:space="preserve"> It would be interesting, for example to take the recipient of the </w:t>
      </w:r>
      <w:r w:rsidR="002163A7" w:rsidRPr="002163A7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>Life of Kentigern</w:t>
      </w:r>
      <w:r w:rsidR="002F57F9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 xml:space="preserve">, </w:t>
      </w:r>
      <w:r w:rsidR="002F57F9" w:rsidRPr="002F57F9">
        <w:rPr>
          <w:rFonts w:ascii="Arial" w:hAnsi="Arial" w:cs="Arial"/>
          <w:color w:val="212529"/>
          <w:szCs w:val="24"/>
          <w:shd w:val="clear" w:color="auto" w:fill="FFFFFF"/>
        </w:rPr>
        <w:t>Bishop Jocelin of Glasgow</w:t>
      </w:r>
      <w:r w:rsidR="002F57F9">
        <w:rPr>
          <w:rFonts w:ascii="Arial" w:hAnsi="Arial" w:cs="Arial"/>
          <w:color w:val="212529"/>
          <w:szCs w:val="24"/>
          <w:shd w:val="clear" w:color="auto" w:fill="FFFFFF"/>
        </w:rPr>
        <w:t>,</w:t>
      </w:r>
      <w:r w:rsidR="002163A7">
        <w:rPr>
          <w:rFonts w:ascii="Arial" w:hAnsi="Arial" w:cs="Arial"/>
          <w:color w:val="212529"/>
          <w:szCs w:val="24"/>
          <w:shd w:val="clear" w:color="auto" w:fill="FFFFFF"/>
        </w:rPr>
        <w:t xml:space="preserve"> and investigate what other works he had commissioned </w:t>
      </w:r>
      <w:proofErr w:type="gramStart"/>
      <w:r w:rsidR="002163A7">
        <w:rPr>
          <w:rFonts w:ascii="Arial" w:hAnsi="Arial" w:cs="Arial"/>
          <w:color w:val="212529"/>
          <w:szCs w:val="24"/>
          <w:shd w:val="clear" w:color="auto" w:fill="FFFFFF"/>
        </w:rPr>
        <w:t>in an attempt to</w:t>
      </w:r>
      <w:proofErr w:type="gramEnd"/>
      <w:r w:rsidR="002163A7">
        <w:rPr>
          <w:rFonts w:ascii="Arial" w:hAnsi="Arial" w:cs="Arial"/>
          <w:color w:val="212529"/>
          <w:szCs w:val="24"/>
          <w:shd w:val="clear" w:color="auto" w:fill="FFFFFF"/>
        </w:rPr>
        <w:t xml:space="preserve"> notice any </w:t>
      </w:r>
      <w:r w:rsidR="002F57F9">
        <w:rPr>
          <w:rFonts w:ascii="Arial" w:hAnsi="Arial" w:cs="Arial"/>
          <w:color w:val="212529"/>
          <w:szCs w:val="24"/>
          <w:shd w:val="clear" w:color="auto" w:fill="FFFFFF"/>
        </w:rPr>
        <w:t xml:space="preserve">opinions and attitudes in common within those texts that might have been more about the </w:t>
      </w:r>
      <w:proofErr w:type="gramStart"/>
      <w:r w:rsidR="002F57F9">
        <w:rPr>
          <w:rFonts w:ascii="Arial" w:hAnsi="Arial" w:cs="Arial"/>
          <w:color w:val="212529"/>
          <w:szCs w:val="24"/>
          <w:shd w:val="clear" w:color="auto" w:fill="FFFFFF"/>
        </w:rPr>
        <w:t>Bishop’s</w:t>
      </w:r>
      <w:proofErr w:type="gramEnd"/>
      <w:r w:rsidR="002F57F9">
        <w:rPr>
          <w:rFonts w:ascii="Arial" w:hAnsi="Arial" w:cs="Arial"/>
          <w:color w:val="212529"/>
          <w:szCs w:val="24"/>
          <w:shd w:val="clear" w:color="auto" w:fill="FFFFFF"/>
        </w:rPr>
        <w:t xml:space="preserve"> wishes than the history.</w:t>
      </w:r>
    </w:p>
    <w:p w14:paraId="5DD5261F" w14:textId="77777777" w:rsidR="00375352" w:rsidRPr="00FE69F4" w:rsidRDefault="00375352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shd w:val="clear" w:color="auto" w:fill="FFFFFF"/>
        </w:rPr>
      </w:pPr>
    </w:p>
    <w:p w14:paraId="7054E615" w14:textId="77777777" w:rsidR="00375352" w:rsidRPr="00FE69F4" w:rsidRDefault="00375352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shd w:val="clear" w:color="auto" w:fill="FFFFFF"/>
        </w:rPr>
      </w:pPr>
    </w:p>
    <w:p w14:paraId="18DDBD4A" w14:textId="77777777" w:rsidR="00375352" w:rsidRPr="00FE69F4" w:rsidRDefault="00375352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shd w:val="clear" w:color="auto" w:fill="FFFFFF"/>
        </w:rPr>
      </w:pPr>
    </w:p>
    <w:p w14:paraId="148C0565" w14:textId="291AF056" w:rsidR="00375352" w:rsidRPr="00FE69F4" w:rsidRDefault="00375352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u w:val="single"/>
          <w:shd w:val="clear" w:color="auto" w:fill="FFFFFF"/>
        </w:rPr>
      </w:pPr>
      <w:r w:rsidRPr="00FE69F4">
        <w:rPr>
          <w:rFonts w:ascii="Arial" w:hAnsi="Arial" w:cs="Arial"/>
          <w:color w:val="212529"/>
          <w:szCs w:val="24"/>
          <w:u w:val="single"/>
          <w:shd w:val="clear" w:color="auto" w:fill="FFFFFF"/>
        </w:rPr>
        <w:t>Primary sources</w:t>
      </w:r>
    </w:p>
    <w:p w14:paraId="0EFCB42D" w14:textId="00090A6E" w:rsidR="00A24624" w:rsidRPr="00FE69F4" w:rsidRDefault="0066184A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shd w:val="clear" w:color="auto" w:fill="FFFFFF"/>
        </w:rPr>
      </w:pPr>
      <w:r w:rsidRPr="00FE69F4">
        <w:rPr>
          <w:rFonts w:ascii="Arial" w:hAnsi="Arial" w:cs="Arial"/>
          <w:color w:val="212529"/>
          <w:szCs w:val="24"/>
          <w:shd w:val="clear" w:color="auto" w:fill="FFFFFF"/>
        </w:rPr>
        <w:t>NLW</w:t>
      </w:r>
    </w:p>
    <w:p w14:paraId="797FC48D" w14:textId="3DC4C016" w:rsidR="00A24624" w:rsidRPr="00FE69F4" w:rsidRDefault="00A24624" w:rsidP="00FE69F4">
      <w:pPr>
        <w:spacing w:before="240" w:after="240" w:line="480" w:lineRule="auto"/>
        <w:rPr>
          <w:rFonts w:ascii="Arial" w:hAnsi="Arial" w:cs="Arial"/>
          <w:szCs w:val="24"/>
        </w:rPr>
      </w:pPr>
      <w:r w:rsidRPr="00FE69F4">
        <w:rPr>
          <w:rFonts w:ascii="Arial" w:hAnsi="Arial" w:cs="Arial"/>
          <w:i/>
          <w:iCs/>
          <w:szCs w:val="24"/>
        </w:rPr>
        <w:t>St Asaph (Bishop's Palace) Manuscripts</w:t>
      </w:r>
      <w:r w:rsidRPr="00FE69F4">
        <w:rPr>
          <w:rFonts w:ascii="Arial" w:hAnsi="Arial" w:cs="Arial"/>
          <w:szCs w:val="24"/>
        </w:rPr>
        <w:t xml:space="preserve">, (1926), Fonds GB 0210 MSSABISH - &lt; </w:t>
      </w:r>
      <w:hyperlink r:id="rId7" w:history="1">
        <w:r w:rsidRPr="00FE69F4">
          <w:rPr>
            <w:rStyle w:val="Hyperlink"/>
            <w:rFonts w:ascii="Arial" w:hAnsi="Arial" w:cs="Arial"/>
            <w:szCs w:val="24"/>
          </w:rPr>
          <w:t>https://archives.library.wales/index.php/st-asaph-bishops-palace-manuscripts</w:t>
        </w:r>
      </w:hyperlink>
      <w:r w:rsidRPr="00FE69F4">
        <w:rPr>
          <w:rFonts w:ascii="Arial" w:hAnsi="Arial" w:cs="Arial"/>
          <w:szCs w:val="24"/>
        </w:rPr>
        <w:t xml:space="preserve">&gt; [accessed 27 October 2025] A collection of facsimiles that includes parts of the </w:t>
      </w:r>
      <w:proofErr w:type="spellStart"/>
      <w:r w:rsidRPr="00FE69F4">
        <w:rPr>
          <w:rFonts w:ascii="Arial" w:hAnsi="Arial" w:cs="Arial"/>
          <w:szCs w:val="24"/>
        </w:rPr>
        <w:t>Llyfr</w:t>
      </w:r>
      <w:proofErr w:type="spellEnd"/>
      <w:r w:rsidRPr="00FE69F4">
        <w:rPr>
          <w:rFonts w:ascii="Arial" w:hAnsi="Arial" w:cs="Arial"/>
          <w:szCs w:val="24"/>
        </w:rPr>
        <w:t xml:space="preserve"> Coch Asaph (Red Book of </w:t>
      </w:r>
      <w:proofErr w:type="spellStart"/>
      <w:r w:rsidRPr="00FE69F4">
        <w:rPr>
          <w:rFonts w:ascii="Arial" w:hAnsi="Arial" w:cs="Arial"/>
          <w:szCs w:val="24"/>
        </w:rPr>
        <w:t>St.Asaph</w:t>
      </w:r>
      <w:proofErr w:type="spellEnd"/>
      <w:r w:rsidRPr="00FE69F4">
        <w:rPr>
          <w:rFonts w:ascii="Arial" w:hAnsi="Arial" w:cs="Arial"/>
          <w:szCs w:val="24"/>
        </w:rPr>
        <w:t>)</w:t>
      </w:r>
    </w:p>
    <w:p w14:paraId="119F388C" w14:textId="77777777" w:rsidR="00AC76C7" w:rsidRDefault="00AC76C7" w:rsidP="00FE69F4">
      <w:pPr>
        <w:spacing w:before="240" w:after="240" w:line="480" w:lineRule="auto"/>
        <w:rPr>
          <w:rFonts w:ascii="Arial" w:hAnsi="Arial" w:cs="Arial"/>
          <w:i/>
          <w:iCs/>
          <w:color w:val="212529"/>
          <w:szCs w:val="24"/>
          <w:shd w:val="clear" w:color="auto" w:fill="FFFFFF"/>
        </w:rPr>
      </w:pPr>
    </w:p>
    <w:p w14:paraId="7F55411F" w14:textId="6275DBD4" w:rsidR="00631B55" w:rsidRPr="00FE69F4" w:rsidRDefault="00631B55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shd w:val="clear" w:color="auto" w:fill="FFFFFF"/>
        </w:rPr>
      </w:pPr>
      <w:r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>An index to '</w:t>
      </w:r>
      <w:proofErr w:type="spellStart"/>
      <w:r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>Llyfr</w:t>
      </w:r>
      <w:proofErr w:type="spellEnd"/>
      <w:r w:rsidRPr="00FE69F4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 xml:space="preserve"> Coch Asaph'</w:t>
      </w:r>
      <w:r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File</w:t>
      </w:r>
      <w:r w:rsidR="00FA1DD1" w:rsidRPr="00FE69F4">
        <w:rPr>
          <w:rFonts w:ascii="Arial" w:hAnsi="Arial" w:cs="Arial"/>
          <w:color w:val="212529"/>
          <w:szCs w:val="24"/>
          <w:shd w:val="clear" w:color="auto" w:fill="FFFFFF"/>
        </w:rPr>
        <w:t>,</w:t>
      </w:r>
      <w:r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NLW MS 1204B  (1868)</w:t>
      </w:r>
      <w:r w:rsidR="00AC76C7">
        <w:rPr>
          <w:rFonts w:ascii="Arial" w:hAnsi="Arial" w:cs="Arial"/>
          <w:color w:val="212529"/>
          <w:szCs w:val="24"/>
          <w:shd w:val="clear" w:color="auto" w:fill="FFFFFF"/>
        </w:rPr>
        <w:t>, &lt;</w:t>
      </w:r>
      <w:r w:rsidR="00AC76C7" w:rsidRPr="00AC76C7">
        <w:t xml:space="preserve"> </w:t>
      </w:r>
      <w:hyperlink r:id="rId8" w:history="1">
        <w:r w:rsidR="00AC76C7" w:rsidRPr="00E552E5">
          <w:rPr>
            <w:rStyle w:val="Hyperlink"/>
            <w:rFonts w:ascii="Arial" w:hAnsi="Arial" w:cs="Arial"/>
            <w:szCs w:val="24"/>
            <w:shd w:val="clear" w:color="auto" w:fill="FFFFFF"/>
          </w:rPr>
          <w:t>https://archives.library.wales/index.php/index-to-llyfr-coch-asaph</w:t>
        </w:r>
      </w:hyperlink>
      <w:r w:rsidR="00AC76C7">
        <w:rPr>
          <w:rFonts w:ascii="Arial" w:hAnsi="Arial" w:cs="Arial"/>
          <w:color w:val="212529"/>
          <w:szCs w:val="24"/>
          <w:shd w:val="clear" w:color="auto" w:fill="FFFFFF"/>
        </w:rPr>
        <w:t xml:space="preserve">&gt; [last accessed 31 October 2025]. </w:t>
      </w:r>
      <w:r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A handwritten copy of the index made by D.R. Thomas</w:t>
      </w:r>
      <w:r w:rsidR="00AC76C7">
        <w:rPr>
          <w:rFonts w:ascii="Arial" w:hAnsi="Arial" w:cs="Arial"/>
          <w:color w:val="212529"/>
          <w:szCs w:val="24"/>
          <w:shd w:val="clear" w:color="auto" w:fill="FFFFFF"/>
        </w:rPr>
        <w:t>,</w:t>
      </w:r>
      <w:r w:rsidR="00FA1DD1" w:rsidRPr="00FE69F4">
        <w:rPr>
          <w:rFonts w:ascii="Arial" w:hAnsi="Arial" w:cs="Arial"/>
          <w:color w:val="212529"/>
          <w:szCs w:val="24"/>
          <w:shd w:val="clear" w:color="auto" w:fill="FFFFFF"/>
        </w:rPr>
        <w:t xml:space="preserve"> </w:t>
      </w:r>
    </w:p>
    <w:p w14:paraId="4FCFBF13" w14:textId="5817AE87" w:rsidR="00AC76C7" w:rsidRPr="00AC76C7" w:rsidRDefault="00AC76C7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shd w:val="clear" w:color="auto" w:fill="FFFFFF"/>
        </w:rPr>
      </w:pPr>
      <w:r w:rsidRPr="00AC76C7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 xml:space="preserve">Description of 'Transcript from </w:t>
      </w:r>
      <w:proofErr w:type="spellStart"/>
      <w:r w:rsidRPr="00AC76C7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>Llyfr</w:t>
      </w:r>
      <w:proofErr w:type="spellEnd"/>
      <w:r w:rsidRPr="00AC76C7">
        <w:rPr>
          <w:rFonts w:ascii="Arial" w:hAnsi="Arial" w:cs="Arial"/>
          <w:i/>
          <w:iCs/>
          <w:color w:val="212529"/>
          <w:szCs w:val="24"/>
          <w:shd w:val="clear" w:color="auto" w:fill="FFFFFF"/>
        </w:rPr>
        <w:t xml:space="preserve"> Coch Asaph (facsimile), </w:t>
      </w:r>
      <w:r w:rsidRPr="00AC76C7">
        <w:rPr>
          <w:rFonts w:ascii="Arial" w:hAnsi="Arial" w:cs="Arial"/>
          <w:color w:val="212529"/>
          <w:szCs w:val="24"/>
          <w:shd w:val="clear" w:color="auto" w:fill="FFFFFF"/>
        </w:rPr>
        <w:t xml:space="preserve">1926. St Asaph (Bishop's Palace) </w:t>
      </w:r>
      <w:r w:rsidR="000E0702" w:rsidRPr="00AC76C7">
        <w:rPr>
          <w:rFonts w:ascii="Arial" w:hAnsi="Arial" w:cs="Arial"/>
          <w:color w:val="212529"/>
          <w:szCs w:val="24"/>
          <w:shd w:val="clear" w:color="auto" w:fill="FFFFFF"/>
        </w:rPr>
        <w:t>Manuscripts.</w:t>
      </w:r>
      <w:r w:rsidRPr="00AC76C7">
        <w:rPr>
          <w:rFonts w:ascii="Arial" w:hAnsi="Arial" w:cs="Arial"/>
          <w:color w:val="212529"/>
          <w:szCs w:val="24"/>
          <w:shd w:val="clear" w:color="auto" w:fill="FFFFFF"/>
        </w:rPr>
        <w:t xml:space="preserve"> National Library of</w:t>
      </w:r>
      <w:r>
        <w:rPr>
          <w:rFonts w:ascii="Arial" w:hAnsi="Arial" w:cs="Arial"/>
          <w:color w:val="212529"/>
          <w:szCs w:val="24"/>
          <w:shd w:val="clear" w:color="auto" w:fill="FFFFFF"/>
        </w:rPr>
        <w:t xml:space="preserve"> Wales</w:t>
      </w:r>
      <w:r w:rsidRPr="00AC76C7">
        <w:rPr>
          <w:rFonts w:ascii="Arial" w:hAnsi="Arial" w:cs="Arial"/>
          <w:color w:val="212529"/>
          <w:szCs w:val="24"/>
          <w:shd w:val="clear" w:color="auto" w:fill="FFFFFF"/>
        </w:rPr>
        <w:t xml:space="preserve">. GB 210 NLW MS 6046E </w:t>
      </w:r>
      <w:r w:rsidR="000E0702">
        <w:rPr>
          <w:rFonts w:ascii="Arial" w:hAnsi="Arial" w:cs="Arial"/>
          <w:color w:val="212529"/>
          <w:szCs w:val="24"/>
          <w:shd w:val="clear" w:color="auto" w:fill="FFFFFF"/>
        </w:rPr>
        <w:t>&lt;</w:t>
      </w:r>
      <w:r w:rsidRPr="00AC76C7">
        <w:rPr>
          <w:rFonts w:ascii="Arial" w:hAnsi="Arial" w:cs="Arial"/>
          <w:color w:val="212529"/>
          <w:szCs w:val="24"/>
          <w:shd w:val="clear" w:color="auto" w:fill="FFFFFF"/>
        </w:rPr>
        <w:t>http://archiveshub.jisc.ac.uk/data/gb210-mssabish/nlwms6046e</w:t>
      </w:r>
      <w:r w:rsidR="000E0702">
        <w:rPr>
          <w:rFonts w:ascii="Arial" w:hAnsi="Arial" w:cs="Arial"/>
          <w:color w:val="212529"/>
          <w:szCs w:val="24"/>
          <w:shd w:val="clear" w:color="auto" w:fill="FFFFFF"/>
        </w:rPr>
        <w:t>&gt;</w:t>
      </w:r>
      <w:r w:rsidRPr="00AC76C7">
        <w:rPr>
          <w:rFonts w:ascii="Arial" w:hAnsi="Arial" w:cs="Arial"/>
          <w:color w:val="212529"/>
          <w:szCs w:val="24"/>
          <w:shd w:val="clear" w:color="auto" w:fill="FFFFFF"/>
        </w:rPr>
        <w:t>, (date accessed 31</w:t>
      </w:r>
      <w:r w:rsidR="000E0702">
        <w:rPr>
          <w:rFonts w:ascii="Arial" w:hAnsi="Arial" w:cs="Arial"/>
          <w:color w:val="212529"/>
          <w:szCs w:val="24"/>
          <w:shd w:val="clear" w:color="auto" w:fill="FFFFFF"/>
        </w:rPr>
        <w:t xml:space="preserve"> October </w:t>
      </w:r>
      <w:r w:rsidRPr="00AC76C7">
        <w:rPr>
          <w:rFonts w:ascii="Arial" w:hAnsi="Arial" w:cs="Arial"/>
          <w:color w:val="212529"/>
          <w:szCs w:val="24"/>
          <w:shd w:val="clear" w:color="auto" w:fill="FFFFFF"/>
        </w:rPr>
        <w:t>2025)</w:t>
      </w:r>
      <w:r w:rsidR="00643CA1">
        <w:rPr>
          <w:rFonts w:ascii="Arial" w:hAnsi="Arial" w:cs="Arial"/>
          <w:color w:val="212529"/>
          <w:szCs w:val="24"/>
          <w:shd w:val="clear" w:color="auto" w:fill="FFFFFF"/>
        </w:rPr>
        <w:t xml:space="preserve"> </w:t>
      </w:r>
      <w:r w:rsidR="00643CA1" w:rsidRPr="00FE69F4">
        <w:rPr>
          <w:rFonts w:ascii="Arial" w:hAnsi="Arial" w:cs="Arial"/>
          <w:color w:val="2C3841"/>
          <w:szCs w:val="24"/>
          <w:shd w:val="clear" w:color="auto" w:fill="FFFFFF"/>
        </w:rPr>
        <w:t xml:space="preserve">Claimed to be extracts of the original </w:t>
      </w:r>
      <w:proofErr w:type="spellStart"/>
      <w:r w:rsidR="00643CA1" w:rsidRPr="00FE69F4">
        <w:rPr>
          <w:rFonts w:ascii="Arial" w:hAnsi="Arial" w:cs="Arial"/>
          <w:color w:val="2C3841"/>
          <w:szCs w:val="24"/>
          <w:shd w:val="clear" w:color="auto" w:fill="FFFFFF"/>
        </w:rPr>
        <w:t>Llyfr</w:t>
      </w:r>
      <w:proofErr w:type="spellEnd"/>
      <w:r w:rsidR="00643CA1" w:rsidRPr="00FE69F4">
        <w:rPr>
          <w:rFonts w:ascii="Arial" w:hAnsi="Arial" w:cs="Arial"/>
          <w:color w:val="2C3841"/>
          <w:szCs w:val="24"/>
          <w:shd w:val="clear" w:color="auto" w:fill="FFFFFF"/>
        </w:rPr>
        <w:t xml:space="preserve"> Coch Asaph </w:t>
      </w:r>
      <w:r w:rsidR="000E0702">
        <w:rPr>
          <w:rFonts w:ascii="Arial" w:hAnsi="Arial" w:cs="Arial"/>
          <w:color w:val="2C3841"/>
          <w:szCs w:val="24"/>
          <w:shd w:val="clear" w:color="auto" w:fill="FFFFFF"/>
        </w:rPr>
        <w:t>added</w:t>
      </w:r>
      <w:r w:rsidR="00643CA1" w:rsidRPr="00FE69F4">
        <w:rPr>
          <w:rFonts w:ascii="Arial" w:hAnsi="Arial" w:cs="Arial"/>
          <w:color w:val="2C3841"/>
          <w:szCs w:val="24"/>
          <w:shd w:val="clear" w:color="auto" w:fill="FFFFFF"/>
        </w:rPr>
        <w:t xml:space="preserve"> by William Bullocke</w:t>
      </w:r>
      <w:r w:rsidR="00643CA1">
        <w:rPr>
          <w:rFonts w:ascii="Arial" w:hAnsi="Arial" w:cs="Arial"/>
          <w:color w:val="2C3841"/>
          <w:szCs w:val="24"/>
          <w:shd w:val="clear" w:color="auto" w:fill="FFFFFF"/>
        </w:rPr>
        <w:t>, one of the scribes</w:t>
      </w:r>
      <w:r w:rsidR="00643CA1" w:rsidRPr="00FE69F4">
        <w:rPr>
          <w:rFonts w:ascii="Arial" w:hAnsi="Arial" w:cs="Arial"/>
          <w:color w:val="2C3841"/>
          <w:szCs w:val="24"/>
          <w:shd w:val="clear" w:color="auto" w:fill="FFFFFF"/>
        </w:rPr>
        <w:t>.</w:t>
      </w:r>
    </w:p>
    <w:p w14:paraId="7A8F812F" w14:textId="1A44D252" w:rsidR="00375352" w:rsidRPr="00FE69F4" w:rsidRDefault="00375352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u w:val="single"/>
          <w:shd w:val="clear" w:color="auto" w:fill="FFFFFF"/>
        </w:rPr>
      </w:pPr>
      <w:r w:rsidRPr="00FE69F4">
        <w:rPr>
          <w:rFonts w:ascii="Arial" w:hAnsi="Arial" w:cs="Arial"/>
          <w:color w:val="212529"/>
          <w:szCs w:val="24"/>
          <w:u w:val="single"/>
          <w:shd w:val="clear" w:color="auto" w:fill="FFFFFF"/>
        </w:rPr>
        <w:t>Secondary sources</w:t>
      </w:r>
    </w:p>
    <w:p w14:paraId="2AA2CADF" w14:textId="2BEF80C8" w:rsidR="00793396" w:rsidRPr="00FE69F4" w:rsidRDefault="00793396" w:rsidP="00FE69F4">
      <w:pPr>
        <w:spacing w:line="480" w:lineRule="auto"/>
        <w:rPr>
          <w:rFonts w:ascii="Arial" w:hAnsi="Arial" w:cs="Arial"/>
          <w:szCs w:val="24"/>
        </w:rPr>
      </w:pPr>
      <w:r w:rsidRPr="00FE69F4">
        <w:rPr>
          <w:rFonts w:ascii="Arial" w:hAnsi="Arial" w:cs="Arial"/>
          <w:szCs w:val="24"/>
        </w:rPr>
        <w:t xml:space="preserve">Bartlett, Robert, ‘Furness, Jocelin of (fl. 1199–1214)’, in </w:t>
      </w:r>
      <w:r w:rsidRPr="00FE69F4">
        <w:rPr>
          <w:rFonts w:ascii="Arial" w:hAnsi="Arial" w:cs="Arial"/>
          <w:i/>
          <w:iCs/>
          <w:szCs w:val="24"/>
        </w:rPr>
        <w:t>The Oxford Dictionary of National Biography</w:t>
      </w:r>
      <w:r w:rsidRPr="00FE69F4">
        <w:rPr>
          <w:rFonts w:ascii="Arial" w:hAnsi="Arial" w:cs="Arial"/>
          <w:szCs w:val="24"/>
        </w:rPr>
        <w:t xml:space="preserve">, ed. </w:t>
      </w:r>
      <w:r w:rsidR="004935A4" w:rsidRPr="00FE69F4">
        <w:rPr>
          <w:rFonts w:ascii="Arial" w:hAnsi="Arial" w:cs="Arial"/>
          <w:szCs w:val="24"/>
        </w:rPr>
        <w:t xml:space="preserve">by </w:t>
      </w:r>
      <w:r w:rsidRPr="00FE69F4">
        <w:rPr>
          <w:rFonts w:ascii="Arial" w:hAnsi="Arial" w:cs="Arial"/>
          <w:szCs w:val="24"/>
        </w:rPr>
        <w:t xml:space="preserve">David Cannadine, Mark Curthoys, Alex May, (Oxford </w:t>
      </w:r>
      <w:r w:rsidRPr="00FE69F4">
        <w:rPr>
          <w:rFonts w:ascii="Arial" w:hAnsi="Arial" w:cs="Arial"/>
          <w:szCs w:val="24"/>
        </w:rPr>
        <w:lastRenderedPageBreak/>
        <w:t xml:space="preserve">University Press 2025) &lt; </w:t>
      </w:r>
      <w:hyperlink r:id="rId9" w:history="1">
        <w:r w:rsidRPr="00FE69F4">
          <w:rPr>
            <w:rStyle w:val="Hyperlink"/>
            <w:rFonts w:ascii="Arial" w:hAnsi="Arial" w:cs="Arial"/>
            <w:szCs w:val="24"/>
          </w:rPr>
          <w:t>https://www.oxforddnb.com/view/10.1093/ref:odnb/9780198614128.001.0001/odnb-9780198614128-e-14830</w:t>
        </w:r>
      </w:hyperlink>
      <w:r w:rsidRPr="00FE69F4">
        <w:rPr>
          <w:rFonts w:ascii="Arial" w:hAnsi="Arial" w:cs="Arial"/>
          <w:szCs w:val="24"/>
        </w:rPr>
        <w:t xml:space="preserve"> [accessed 26 October 2025]</w:t>
      </w:r>
    </w:p>
    <w:p w14:paraId="1D1AACFB" w14:textId="2197D2A4" w:rsidR="00DF57BB" w:rsidRPr="00FE69F4" w:rsidRDefault="00DF57BB" w:rsidP="00FE69F4">
      <w:pPr>
        <w:spacing w:line="480" w:lineRule="auto"/>
        <w:rPr>
          <w:rFonts w:ascii="Arial" w:hAnsi="Arial" w:cs="Arial"/>
          <w:szCs w:val="24"/>
        </w:rPr>
      </w:pPr>
      <w:r w:rsidRPr="00FE69F4">
        <w:rPr>
          <w:rFonts w:ascii="Arial" w:hAnsi="Arial" w:cs="Arial"/>
          <w:szCs w:val="24"/>
        </w:rPr>
        <w:t xml:space="preserve">Birkett Helen, </w:t>
      </w:r>
      <w:r w:rsidRPr="00FE69F4">
        <w:rPr>
          <w:rFonts w:ascii="Arial" w:hAnsi="Arial" w:cs="Arial"/>
          <w:i/>
          <w:iCs/>
          <w:szCs w:val="24"/>
        </w:rPr>
        <w:t>The Saints’ Lives of Jocelin of Furness: Hagiography, Patronage and Ecclesiastical Politics</w:t>
      </w:r>
      <w:r w:rsidRPr="00FE69F4">
        <w:rPr>
          <w:rFonts w:ascii="Arial" w:hAnsi="Arial" w:cs="Arial"/>
          <w:szCs w:val="24"/>
        </w:rPr>
        <w:t xml:space="preserve"> (Boydell &amp; Brewer, 2010)</w:t>
      </w:r>
    </w:p>
    <w:p w14:paraId="34033361" w14:textId="77777777" w:rsidR="00FA46F8" w:rsidRPr="00FE69F4" w:rsidRDefault="00FA46F8" w:rsidP="00FE69F4">
      <w:pPr>
        <w:spacing w:line="480" w:lineRule="auto"/>
        <w:rPr>
          <w:rFonts w:ascii="Arial" w:hAnsi="Arial" w:cs="Arial"/>
          <w:szCs w:val="24"/>
        </w:rPr>
      </w:pPr>
      <w:r w:rsidRPr="00FE69F4">
        <w:rPr>
          <w:rFonts w:ascii="Arial" w:hAnsi="Arial" w:cs="Arial"/>
          <w:szCs w:val="24"/>
        </w:rPr>
        <w:t>Evans, D. L. ‘</w:t>
      </w:r>
      <w:proofErr w:type="spellStart"/>
      <w:r w:rsidRPr="00FE69F4">
        <w:rPr>
          <w:rFonts w:ascii="Arial" w:hAnsi="Arial" w:cs="Arial"/>
          <w:szCs w:val="24"/>
        </w:rPr>
        <w:t>Llyfr</w:t>
      </w:r>
      <w:proofErr w:type="spellEnd"/>
      <w:r w:rsidRPr="00FE69F4">
        <w:rPr>
          <w:rFonts w:ascii="Arial" w:hAnsi="Arial" w:cs="Arial"/>
          <w:szCs w:val="24"/>
        </w:rPr>
        <w:t xml:space="preserve"> Coch Asaph’, </w:t>
      </w:r>
      <w:r w:rsidRPr="00FE69F4">
        <w:rPr>
          <w:rFonts w:ascii="Arial" w:hAnsi="Arial" w:cs="Arial"/>
          <w:i/>
          <w:iCs/>
          <w:szCs w:val="24"/>
        </w:rPr>
        <w:t>The National Library of Wales Journal</w:t>
      </w:r>
      <w:r w:rsidRPr="00FE69F4">
        <w:rPr>
          <w:rFonts w:ascii="Arial" w:hAnsi="Arial" w:cs="Arial"/>
          <w:szCs w:val="24"/>
        </w:rPr>
        <w:t xml:space="preserve">, Vol.4 (3), 1946, ISSN: 0011-4421  </w:t>
      </w:r>
    </w:p>
    <w:p w14:paraId="06DE9E75" w14:textId="23F61EAA" w:rsidR="00FA46F8" w:rsidRPr="00FE69F4" w:rsidRDefault="00FA46F8" w:rsidP="00FE69F4">
      <w:pPr>
        <w:spacing w:line="480" w:lineRule="auto"/>
        <w:rPr>
          <w:rFonts w:ascii="Arial" w:hAnsi="Arial" w:cs="Arial"/>
          <w:szCs w:val="24"/>
        </w:rPr>
      </w:pPr>
      <w:r w:rsidRPr="00FE69F4">
        <w:rPr>
          <w:rFonts w:ascii="Arial" w:hAnsi="Arial" w:cs="Arial"/>
          <w:szCs w:val="24"/>
        </w:rPr>
        <w:t xml:space="preserve">Thomas, David Richard, </w:t>
      </w:r>
      <w:r w:rsidRPr="00FE69F4">
        <w:rPr>
          <w:rFonts w:ascii="Arial" w:hAnsi="Arial" w:cs="Arial"/>
          <w:i/>
          <w:iCs/>
          <w:szCs w:val="24"/>
        </w:rPr>
        <w:t>A History of the Diocese of St. Asaph</w:t>
      </w:r>
      <w:r w:rsidRPr="00FE69F4">
        <w:rPr>
          <w:rFonts w:ascii="Arial" w:hAnsi="Arial" w:cs="Arial"/>
          <w:szCs w:val="24"/>
        </w:rPr>
        <w:t>, (London &amp; St. Asaph 1874).</w:t>
      </w:r>
    </w:p>
    <w:p w14:paraId="115401DF" w14:textId="257190AC" w:rsidR="00FA46F8" w:rsidRPr="00FE69F4" w:rsidRDefault="00FA46F8" w:rsidP="00FE69F4">
      <w:pPr>
        <w:spacing w:line="480" w:lineRule="auto"/>
        <w:rPr>
          <w:rFonts w:ascii="Arial" w:hAnsi="Arial" w:cs="Arial"/>
          <w:szCs w:val="24"/>
        </w:rPr>
      </w:pPr>
    </w:p>
    <w:p w14:paraId="7B9BFF6C" w14:textId="568E4088" w:rsidR="00793396" w:rsidRPr="00FE69F4" w:rsidRDefault="00BB40F4" w:rsidP="00FE69F4">
      <w:pPr>
        <w:spacing w:before="240" w:after="240" w:line="480" w:lineRule="auto"/>
        <w:rPr>
          <w:rFonts w:ascii="Arial" w:hAnsi="Arial" w:cs="Arial"/>
          <w:color w:val="212529"/>
          <w:szCs w:val="24"/>
          <w:u w:val="single"/>
          <w:shd w:val="clear" w:color="auto" w:fill="FFFFFF"/>
        </w:rPr>
      </w:pPr>
      <w:r w:rsidRPr="00FE69F4">
        <w:rPr>
          <w:rFonts w:ascii="Arial" w:hAnsi="Arial" w:cs="Arial"/>
          <w:color w:val="212529"/>
          <w:szCs w:val="24"/>
          <w:u w:val="single"/>
          <w:shd w:val="clear" w:color="auto" w:fill="FFFFFF"/>
        </w:rPr>
        <w:t>Visual materials</w:t>
      </w:r>
    </w:p>
    <w:p w14:paraId="72C508DE" w14:textId="7B8ECA02" w:rsidR="004B66A7" w:rsidRPr="00FE69F4" w:rsidRDefault="002E013F" w:rsidP="00FE69F4">
      <w:pPr>
        <w:pStyle w:val="FootnoteText"/>
        <w:spacing w:line="480" w:lineRule="auto"/>
        <w:rPr>
          <w:rFonts w:ascii="Arial" w:hAnsi="Arial" w:cs="Arial"/>
          <w:sz w:val="24"/>
          <w:szCs w:val="24"/>
        </w:rPr>
      </w:pPr>
      <w:r w:rsidRPr="00FE69F4">
        <w:rPr>
          <w:rFonts w:ascii="Arial" w:hAnsi="Arial" w:cs="Arial"/>
          <w:sz w:val="24"/>
          <w:szCs w:val="24"/>
        </w:rPr>
        <w:t xml:space="preserve">British Library, </w:t>
      </w:r>
      <w:r w:rsidRPr="00FE69F4">
        <w:rPr>
          <w:rStyle w:val="Emphasis"/>
          <w:rFonts w:ascii="Arial" w:hAnsi="Arial" w:cs="Arial"/>
          <w:sz w:val="24"/>
          <w:szCs w:val="24"/>
        </w:rPr>
        <w:t>Cotton MS Vitellius C. viii</w:t>
      </w:r>
      <w:r w:rsidRPr="00FE69F4">
        <w:rPr>
          <w:rFonts w:ascii="Arial" w:hAnsi="Arial" w:cs="Arial"/>
          <w:sz w:val="24"/>
          <w:szCs w:val="24"/>
        </w:rPr>
        <w:t xml:space="preserve"> (London: British Library), including with other texts, Jocelin of Furness, </w:t>
      </w:r>
      <w:r w:rsidRPr="00FE69F4">
        <w:rPr>
          <w:rStyle w:val="Emphasis"/>
          <w:rFonts w:ascii="Arial" w:hAnsi="Arial" w:cs="Arial"/>
          <w:sz w:val="24"/>
          <w:szCs w:val="24"/>
        </w:rPr>
        <w:t xml:space="preserve">Vita Sancti </w:t>
      </w:r>
      <w:proofErr w:type="spellStart"/>
      <w:r w:rsidRPr="00FE69F4">
        <w:rPr>
          <w:rStyle w:val="Emphasis"/>
          <w:rFonts w:ascii="Arial" w:hAnsi="Arial" w:cs="Arial"/>
          <w:sz w:val="24"/>
          <w:szCs w:val="24"/>
        </w:rPr>
        <w:t>Kentigerni</w:t>
      </w:r>
      <w:proofErr w:type="spellEnd"/>
      <w:r w:rsidRPr="00FE69F4">
        <w:rPr>
          <w:rFonts w:ascii="Arial" w:hAnsi="Arial" w:cs="Arial"/>
          <w:sz w:val="24"/>
          <w:szCs w:val="24"/>
        </w:rPr>
        <w:t xml:space="preserve"> (see ff. 165–212)</w:t>
      </w:r>
    </w:p>
    <w:p w14:paraId="7602D74D" w14:textId="60B31558" w:rsidR="002E013F" w:rsidRPr="00FE69F4" w:rsidRDefault="002E013F" w:rsidP="00FE69F4">
      <w:pPr>
        <w:pStyle w:val="FootnoteText"/>
        <w:spacing w:line="480" w:lineRule="auto"/>
        <w:rPr>
          <w:rFonts w:ascii="Arial" w:hAnsi="Arial" w:cs="Arial"/>
          <w:sz w:val="24"/>
          <w:szCs w:val="24"/>
        </w:rPr>
      </w:pPr>
      <w:hyperlink r:id="rId10" w:history="1">
        <w:r w:rsidRPr="00FE69F4">
          <w:rPr>
            <w:rStyle w:val="Hyperlink"/>
            <w:rFonts w:ascii="Arial" w:hAnsi="Arial" w:cs="Arial"/>
            <w:sz w:val="24"/>
            <w:szCs w:val="24"/>
          </w:rPr>
          <w:t>https://iiif.biblissima.fr/collections/manifest/6e16dc86eaf5f82e5159689122aa731ca5b18666?utm</w:t>
        </w:r>
      </w:hyperlink>
    </w:p>
    <w:p w14:paraId="25CE47EB" w14:textId="77777777" w:rsidR="002E013F" w:rsidRPr="00FE69F4" w:rsidRDefault="002E013F" w:rsidP="00FE69F4">
      <w:pPr>
        <w:pStyle w:val="FootnoteText"/>
        <w:spacing w:line="480" w:lineRule="auto"/>
        <w:rPr>
          <w:rFonts w:ascii="Arial" w:hAnsi="Arial" w:cs="Arial"/>
          <w:sz w:val="24"/>
          <w:szCs w:val="24"/>
        </w:rPr>
      </w:pPr>
    </w:p>
    <w:p w14:paraId="60AD472F" w14:textId="77777777" w:rsidR="004B66A7" w:rsidRPr="00FE69F4" w:rsidRDefault="004B66A7" w:rsidP="00FE69F4">
      <w:pPr>
        <w:pStyle w:val="FootnoteText"/>
        <w:spacing w:line="480" w:lineRule="auto"/>
        <w:rPr>
          <w:rFonts w:ascii="Arial" w:hAnsi="Arial" w:cs="Arial"/>
          <w:sz w:val="24"/>
          <w:szCs w:val="24"/>
        </w:rPr>
      </w:pPr>
    </w:p>
    <w:p w14:paraId="46CE81BC" w14:textId="662603F3" w:rsidR="00375352" w:rsidRPr="00FE69F4" w:rsidRDefault="00375352" w:rsidP="00FE69F4">
      <w:pPr>
        <w:spacing w:before="240" w:after="240" w:line="480" w:lineRule="auto"/>
        <w:rPr>
          <w:rFonts w:ascii="Arial" w:hAnsi="Arial" w:cs="Arial"/>
          <w:color w:val="333333"/>
          <w:szCs w:val="24"/>
          <w:u w:val="single"/>
          <w:shd w:val="clear" w:color="auto" w:fill="FFFFFF"/>
        </w:rPr>
      </w:pPr>
      <w:r w:rsidRPr="00FE69F4">
        <w:rPr>
          <w:rFonts w:ascii="Arial" w:hAnsi="Arial" w:cs="Arial"/>
          <w:color w:val="212529"/>
          <w:szCs w:val="24"/>
          <w:u w:val="single"/>
          <w:shd w:val="clear" w:color="auto" w:fill="FFFFFF"/>
        </w:rPr>
        <w:t>Bibliography</w:t>
      </w:r>
    </w:p>
    <w:p w14:paraId="7DB8F165" w14:textId="7A28C067" w:rsidR="00E57AD7" w:rsidRPr="00FE69F4" w:rsidRDefault="00375352" w:rsidP="00FE69F4">
      <w:pPr>
        <w:spacing w:line="480" w:lineRule="auto"/>
        <w:rPr>
          <w:rFonts w:ascii="Arial" w:hAnsi="Arial" w:cs="Arial"/>
          <w:szCs w:val="24"/>
        </w:rPr>
      </w:pPr>
      <w:r w:rsidRPr="00FE69F4">
        <w:rPr>
          <w:rFonts w:ascii="Arial" w:hAnsi="Arial" w:cs="Arial"/>
          <w:szCs w:val="24"/>
        </w:rPr>
        <w:t xml:space="preserve">The Dean and Chapter of St Asaph Cathedral, ‘The Cathedral’s history’, </w:t>
      </w:r>
      <w:proofErr w:type="spellStart"/>
      <w:r w:rsidRPr="00FE69F4">
        <w:rPr>
          <w:rFonts w:ascii="Arial" w:hAnsi="Arial" w:cs="Arial"/>
          <w:szCs w:val="24"/>
        </w:rPr>
        <w:t>nd</w:t>
      </w:r>
      <w:proofErr w:type="spellEnd"/>
      <w:r w:rsidRPr="00FE69F4">
        <w:rPr>
          <w:rFonts w:ascii="Arial" w:hAnsi="Arial" w:cs="Arial"/>
          <w:szCs w:val="24"/>
        </w:rPr>
        <w:t xml:space="preserve"> &lt; </w:t>
      </w:r>
      <w:hyperlink r:id="rId11" w:history="1">
        <w:r w:rsidRPr="00FE69F4">
          <w:rPr>
            <w:rStyle w:val="Hyperlink"/>
            <w:rFonts w:ascii="Arial" w:hAnsi="Arial" w:cs="Arial"/>
            <w:szCs w:val="24"/>
          </w:rPr>
          <w:t>https://stasaphcathedral.wales/en/cathedral/the-cathedrals-history</w:t>
        </w:r>
      </w:hyperlink>
      <w:r w:rsidRPr="00FE69F4">
        <w:rPr>
          <w:rFonts w:ascii="Arial" w:hAnsi="Arial" w:cs="Arial"/>
          <w:szCs w:val="24"/>
        </w:rPr>
        <w:t>&gt; [accessed 26</w:t>
      </w:r>
      <w:r w:rsidR="000F53D3" w:rsidRPr="00FE69F4">
        <w:rPr>
          <w:rFonts w:ascii="Arial" w:hAnsi="Arial" w:cs="Arial"/>
          <w:szCs w:val="24"/>
        </w:rPr>
        <w:t xml:space="preserve"> </w:t>
      </w:r>
      <w:r w:rsidRPr="00FE69F4">
        <w:rPr>
          <w:rFonts w:ascii="Arial" w:hAnsi="Arial" w:cs="Arial"/>
          <w:szCs w:val="24"/>
        </w:rPr>
        <w:t>October 2025].</w:t>
      </w:r>
    </w:p>
    <w:p w14:paraId="289B0CD0" w14:textId="77777777" w:rsidR="00064DEE" w:rsidRPr="00FE69F4" w:rsidRDefault="00064DEE" w:rsidP="00FE69F4">
      <w:pPr>
        <w:spacing w:line="480" w:lineRule="auto"/>
        <w:rPr>
          <w:rFonts w:ascii="Arial" w:hAnsi="Arial" w:cs="Arial"/>
          <w:szCs w:val="24"/>
        </w:rPr>
      </w:pPr>
    </w:p>
    <w:sectPr w:rsidR="00064DEE" w:rsidRPr="00FE69F4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163A9" w14:textId="77777777" w:rsidR="001A76E4" w:rsidRDefault="001A76E4" w:rsidP="00E57AD7">
      <w:pPr>
        <w:spacing w:after="0" w:line="240" w:lineRule="auto"/>
      </w:pPr>
      <w:r>
        <w:separator/>
      </w:r>
    </w:p>
  </w:endnote>
  <w:endnote w:type="continuationSeparator" w:id="0">
    <w:p w14:paraId="21D8008E" w14:textId="77777777" w:rsidR="001A76E4" w:rsidRDefault="001A76E4" w:rsidP="00E57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23612454"/>
      <w:docPartObj>
        <w:docPartGallery w:val="Page Numbers (Bottom of Page)"/>
        <w:docPartUnique/>
      </w:docPartObj>
    </w:sdtPr>
    <w:sdtContent>
      <w:p w14:paraId="0358C1B1" w14:textId="6E833F31" w:rsidR="00AC335C" w:rsidRDefault="00AC335C" w:rsidP="00F779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6591A74" w14:textId="77777777" w:rsidR="00AC335C" w:rsidRDefault="00AC335C" w:rsidP="00AC335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75714438"/>
      <w:docPartObj>
        <w:docPartGallery w:val="Page Numbers (Bottom of Page)"/>
        <w:docPartUnique/>
      </w:docPartObj>
    </w:sdtPr>
    <w:sdtContent>
      <w:p w14:paraId="2796E9E8" w14:textId="068225D6" w:rsidR="00AC335C" w:rsidRDefault="00AC335C" w:rsidP="00F779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38A185CD" w14:textId="77777777" w:rsidR="00AC335C" w:rsidRDefault="00AC335C" w:rsidP="00AC335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30D0" w14:textId="77777777" w:rsidR="001A76E4" w:rsidRDefault="001A76E4" w:rsidP="00E57AD7">
      <w:pPr>
        <w:spacing w:after="0" w:line="240" w:lineRule="auto"/>
      </w:pPr>
      <w:r>
        <w:separator/>
      </w:r>
    </w:p>
  </w:footnote>
  <w:footnote w:type="continuationSeparator" w:id="0">
    <w:p w14:paraId="69E2AA4B" w14:textId="77777777" w:rsidR="001A76E4" w:rsidRDefault="001A76E4" w:rsidP="00E57AD7">
      <w:pPr>
        <w:spacing w:after="0" w:line="240" w:lineRule="auto"/>
      </w:pPr>
      <w:r>
        <w:continuationSeparator/>
      </w:r>
    </w:p>
  </w:footnote>
  <w:footnote w:id="1">
    <w:p w14:paraId="540B1BA9" w14:textId="3064887E" w:rsidR="00F829BF" w:rsidRPr="00FE69F4" w:rsidRDefault="00F829BF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</w:t>
      </w:r>
      <w:r w:rsidR="00375352" w:rsidRPr="00FE69F4">
        <w:rPr>
          <w:rFonts w:ascii="Arial" w:hAnsi="Arial" w:cs="Arial"/>
          <w:szCs w:val="20"/>
        </w:rPr>
        <w:t xml:space="preserve">The Dean and Chapter of St Asaph Cathedral, ‘The Cathedral’s history’, </w:t>
      </w:r>
      <w:proofErr w:type="spellStart"/>
      <w:r w:rsidR="00375352" w:rsidRPr="00FE69F4">
        <w:rPr>
          <w:rFonts w:ascii="Arial" w:hAnsi="Arial" w:cs="Arial"/>
          <w:szCs w:val="20"/>
        </w:rPr>
        <w:t>nd</w:t>
      </w:r>
      <w:proofErr w:type="spellEnd"/>
      <w:r w:rsidR="00375352" w:rsidRPr="00FE69F4">
        <w:rPr>
          <w:rFonts w:ascii="Arial" w:hAnsi="Arial" w:cs="Arial"/>
          <w:szCs w:val="20"/>
        </w:rPr>
        <w:t xml:space="preserve"> &lt; </w:t>
      </w:r>
      <w:hyperlink r:id="rId1" w:history="1">
        <w:r w:rsidR="00375352" w:rsidRPr="00FE69F4">
          <w:rPr>
            <w:rStyle w:val="Hyperlink"/>
            <w:rFonts w:ascii="Arial" w:hAnsi="Arial" w:cs="Arial"/>
            <w:szCs w:val="20"/>
          </w:rPr>
          <w:t>https://stasaphcathedral.wales/en/cathedral/the-cathedrals-history</w:t>
        </w:r>
      </w:hyperlink>
      <w:r w:rsidR="00375352" w:rsidRPr="00FE69F4">
        <w:rPr>
          <w:rFonts w:ascii="Arial" w:hAnsi="Arial" w:cs="Arial"/>
          <w:szCs w:val="20"/>
        </w:rPr>
        <w:t xml:space="preserve"> [accessed 26October 2025].</w:t>
      </w:r>
    </w:p>
  </w:footnote>
  <w:footnote w:id="2">
    <w:p w14:paraId="28375166" w14:textId="27630755" w:rsidR="00AC4963" w:rsidRPr="00FE69F4" w:rsidRDefault="00AC4963" w:rsidP="00FE69F4">
      <w:pPr>
        <w:spacing w:line="240" w:lineRule="auto"/>
        <w:rPr>
          <w:rFonts w:ascii="Arial" w:hAnsi="Arial" w:cs="Arial"/>
          <w:sz w:val="20"/>
          <w:szCs w:val="20"/>
        </w:rPr>
      </w:pPr>
      <w:r w:rsidRPr="00FE69F4">
        <w:rPr>
          <w:rStyle w:val="FootnoteReference"/>
          <w:rFonts w:ascii="Arial" w:hAnsi="Arial" w:cs="Arial"/>
          <w:sz w:val="20"/>
          <w:szCs w:val="20"/>
        </w:rPr>
        <w:footnoteRef/>
      </w:r>
      <w:r w:rsidRPr="00FE69F4">
        <w:rPr>
          <w:rFonts w:ascii="Arial" w:hAnsi="Arial" w:cs="Arial"/>
          <w:sz w:val="20"/>
          <w:szCs w:val="20"/>
        </w:rPr>
        <w:t xml:space="preserve"> Robert Bartlett, ‘Furness, Jocelin of (fl. 1199–1214)’, in </w:t>
      </w:r>
      <w:r w:rsidRPr="00FE69F4">
        <w:rPr>
          <w:rFonts w:ascii="Arial" w:hAnsi="Arial" w:cs="Arial"/>
          <w:i/>
          <w:iCs/>
          <w:sz w:val="20"/>
          <w:szCs w:val="20"/>
        </w:rPr>
        <w:t>The Oxford Dictionary of National Biography</w:t>
      </w:r>
      <w:r w:rsidRPr="00FE69F4">
        <w:rPr>
          <w:rFonts w:ascii="Arial" w:hAnsi="Arial" w:cs="Arial"/>
          <w:sz w:val="20"/>
          <w:szCs w:val="20"/>
        </w:rPr>
        <w:t xml:space="preserve">, </w:t>
      </w:r>
      <w:r w:rsidR="00793396" w:rsidRPr="00FE69F4">
        <w:rPr>
          <w:rFonts w:ascii="Arial" w:hAnsi="Arial" w:cs="Arial"/>
          <w:sz w:val="20"/>
          <w:szCs w:val="20"/>
        </w:rPr>
        <w:t xml:space="preserve">ed. By Professor Sir David Cannadine, Mark Curthoys, Alex May, (Oxford University Press 2025) &lt; </w:t>
      </w:r>
      <w:hyperlink r:id="rId2" w:history="1">
        <w:r w:rsidR="00793396" w:rsidRPr="00FE69F4">
          <w:rPr>
            <w:rStyle w:val="Hyperlink"/>
            <w:rFonts w:ascii="Arial" w:hAnsi="Arial" w:cs="Arial"/>
            <w:sz w:val="20"/>
            <w:szCs w:val="20"/>
          </w:rPr>
          <w:t>https://www.oxforddnb.com/view/10.1093/ref:odnb/9780198614128.001.0001/odnb-9780198614128-e-14830</w:t>
        </w:r>
      </w:hyperlink>
      <w:r w:rsidR="00793396" w:rsidRPr="00FE69F4">
        <w:rPr>
          <w:rFonts w:ascii="Arial" w:hAnsi="Arial" w:cs="Arial"/>
          <w:sz w:val="20"/>
          <w:szCs w:val="20"/>
        </w:rPr>
        <w:t xml:space="preserve"> [accessed 26 October 2025].</w:t>
      </w:r>
    </w:p>
  </w:footnote>
  <w:footnote w:id="3">
    <w:p w14:paraId="07E59EB8" w14:textId="24C9E284" w:rsidR="00DF57BB" w:rsidRPr="00FE69F4" w:rsidRDefault="00DF57BB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, Helen Birkett, ‘Restoring the Text: Jocelin’s Approach to the Vita S. </w:t>
      </w:r>
      <w:proofErr w:type="spellStart"/>
      <w:r w:rsidRPr="00FE69F4">
        <w:rPr>
          <w:rFonts w:ascii="Arial" w:hAnsi="Arial" w:cs="Arial"/>
          <w:szCs w:val="20"/>
        </w:rPr>
        <w:t>Kentegerni</w:t>
      </w:r>
      <w:proofErr w:type="spellEnd"/>
      <w:r w:rsidRPr="00FE69F4">
        <w:rPr>
          <w:rFonts w:ascii="Arial" w:hAnsi="Arial" w:cs="Arial"/>
          <w:szCs w:val="20"/>
        </w:rPr>
        <w:t xml:space="preserve">’, in </w:t>
      </w:r>
      <w:r w:rsidRPr="00FE69F4">
        <w:rPr>
          <w:rFonts w:ascii="Arial" w:hAnsi="Arial" w:cs="Arial"/>
          <w:i/>
          <w:iCs/>
          <w:szCs w:val="20"/>
        </w:rPr>
        <w:t>The Saints’ Lives of Jocelin of Furness: Hagiography, Patronage and Ecclesiastical Politics</w:t>
      </w:r>
      <w:r w:rsidRPr="00FE69F4">
        <w:rPr>
          <w:rFonts w:ascii="Arial" w:hAnsi="Arial" w:cs="Arial"/>
          <w:szCs w:val="20"/>
        </w:rPr>
        <w:t xml:space="preserve"> (Boydell &amp; Brewer, 2010), pp. 85–114</w:t>
      </w:r>
    </w:p>
  </w:footnote>
  <w:footnote w:id="4">
    <w:p w14:paraId="242C2218" w14:textId="28EEF8FE" w:rsidR="003A3AD2" w:rsidRPr="00FE69F4" w:rsidRDefault="003A3AD2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</w:t>
      </w:r>
      <w:r w:rsidR="00A14771" w:rsidRPr="00FE69F4">
        <w:rPr>
          <w:rFonts w:ascii="Arial" w:hAnsi="Arial" w:cs="Arial"/>
          <w:szCs w:val="20"/>
        </w:rPr>
        <w:t xml:space="preserve">British Library, </w:t>
      </w:r>
      <w:r w:rsidR="00A14771" w:rsidRPr="00FE69F4">
        <w:rPr>
          <w:rStyle w:val="Emphasis"/>
          <w:rFonts w:ascii="Arial" w:hAnsi="Arial" w:cs="Arial"/>
          <w:szCs w:val="20"/>
        </w:rPr>
        <w:t>Cotton MS Vitellius C. viii</w:t>
      </w:r>
      <w:r w:rsidR="00A14771" w:rsidRPr="00FE69F4">
        <w:rPr>
          <w:rFonts w:ascii="Arial" w:hAnsi="Arial" w:cs="Arial"/>
          <w:szCs w:val="20"/>
        </w:rPr>
        <w:t xml:space="preserve">, f. 165r (Jocelin of Furness, </w:t>
      </w:r>
      <w:r w:rsidR="00A14771" w:rsidRPr="00FE69F4">
        <w:rPr>
          <w:rStyle w:val="Emphasis"/>
          <w:rFonts w:ascii="Arial" w:hAnsi="Arial" w:cs="Arial"/>
          <w:szCs w:val="20"/>
        </w:rPr>
        <w:t>Vita Sancti Kentigerni</w:t>
      </w:r>
      <w:r w:rsidR="00A14771" w:rsidRPr="00FE69F4">
        <w:rPr>
          <w:rFonts w:ascii="Arial" w:hAnsi="Arial" w:cs="Arial"/>
          <w:szCs w:val="20"/>
        </w:rPr>
        <w:t xml:space="preserve">), &lt; </w:t>
      </w:r>
      <w:hyperlink r:id="rId3" w:history="1">
        <w:r w:rsidR="00A14771" w:rsidRPr="00FE69F4">
          <w:rPr>
            <w:rStyle w:val="Hyperlink"/>
            <w:rFonts w:ascii="Arial" w:hAnsi="Arial" w:cs="Arial"/>
            <w:szCs w:val="20"/>
          </w:rPr>
          <w:t>https://iiif.biblissima.fr/collections/manifest/6e16dc86eaf5f82e5159689122aa731ca5b18666?utm</w:t>
        </w:r>
      </w:hyperlink>
      <w:r w:rsidR="00A14771" w:rsidRPr="00FE69F4">
        <w:rPr>
          <w:rFonts w:ascii="Arial" w:hAnsi="Arial" w:cs="Arial"/>
          <w:szCs w:val="20"/>
        </w:rPr>
        <w:t>&gt; [accessed 26 October 2025].</w:t>
      </w:r>
    </w:p>
  </w:footnote>
  <w:footnote w:id="5">
    <w:p w14:paraId="09BC1BF4" w14:textId="19AF20C4" w:rsidR="00C34607" w:rsidRPr="00FE69F4" w:rsidRDefault="00C34607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Helen Birkett, ‘Restoring the Text’</w:t>
      </w:r>
      <w:r w:rsidR="003F3FEA">
        <w:rPr>
          <w:rFonts w:ascii="Arial" w:hAnsi="Arial" w:cs="Arial"/>
          <w:szCs w:val="20"/>
        </w:rPr>
        <w:t>,</w:t>
      </w:r>
      <w:r w:rsidR="00D51CEB" w:rsidRPr="00FE69F4">
        <w:rPr>
          <w:rFonts w:ascii="Arial" w:hAnsi="Arial" w:cs="Arial"/>
          <w:szCs w:val="20"/>
        </w:rPr>
        <w:t xml:space="preserve"> </w:t>
      </w:r>
      <w:r w:rsidR="003F3FEA">
        <w:rPr>
          <w:rFonts w:ascii="Arial" w:hAnsi="Arial" w:cs="Arial"/>
          <w:szCs w:val="20"/>
        </w:rPr>
        <w:t>no page number.</w:t>
      </w:r>
    </w:p>
  </w:footnote>
  <w:footnote w:id="6">
    <w:p w14:paraId="058CC68C" w14:textId="0844778A" w:rsidR="00B075E0" w:rsidRPr="00FE69F4" w:rsidRDefault="00B075E0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</w:t>
      </w:r>
      <w:r w:rsidR="00B2165D" w:rsidRPr="00FE69F4">
        <w:rPr>
          <w:rFonts w:ascii="Arial" w:hAnsi="Arial" w:cs="Arial"/>
          <w:szCs w:val="20"/>
        </w:rPr>
        <w:t xml:space="preserve">David Richard, Thomas, </w:t>
      </w:r>
      <w:r w:rsidR="00B2165D" w:rsidRPr="00FE69F4">
        <w:rPr>
          <w:rFonts w:ascii="Arial" w:hAnsi="Arial" w:cs="Arial"/>
          <w:i/>
          <w:iCs/>
          <w:szCs w:val="20"/>
        </w:rPr>
        <w:t>A History of the Diocese of St. Asaph</w:t>
      </w:r>
      <w:r w:rsidR="00B2165D" w:rsidRPr="00FE69F4">
        <w:rPr>
          <w:rFonts w:ascii="Arial" w:hAnsi="Arial" w:cs="Arial"/>
          <w:szCs w:val="20"/>
        </w:rPr>
        <w:t>, (London &amp; St. Asaph 1874).</w:t>
      </w:r>
    </w:p>
  </w:footnote>
  <w:footnote w:id="7">
    <w:p w14:paraId="49C6AC3E" w14:textId="72D2FDD7" w:rsidR="00F2095B" w:rsidRPr="00FE69F4" w:rsidRDefault="00F2095B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</w:t>
      </w:r>
      <w:r w:rsidR="008B4179" w:rsidRPr="00FE69F4">
        <w:rPr>
          <w:rFonts w:ascii="Arial" w:hAnsi="Arial" w:cs="Arial"/>
          <w:szCs w:val="20"/>
        </w:rPr>
        <w:t xml:space="preserve">Thomas, </w:t>
      </w:r>
      <w:r w:rsidR="008B4179" w:rsidRPr="00FE69F4">
        <w:rPr>
          <w:rFonts w:ascii="Arial" w:hAnsi="Arial" w:cs="Arial"/>
          <w:i/>
          <w:iCs/>
          <w:szCs w:val="20"/>
        </w:rPr>
        <w:t xml:space="preserve">A History, </w:t>
      </w:r>
      <w:r w:rsidR="008B4179" w:rsidRPr="00FE69F4">
        <w:rPr>
          <w:rFonts w:ascii="Arial" w:hAnsi="Arial" w:cs="Arial"/>
          <w:szCs w:val="20"/>
        </w:rPr>
        <w:t>p. 1 &lt;</w:t>
      </w:r>
      <w:hyperlink r:id="rId4" w:history="1">
        <w:r w:rsidR="008B4179" w:rsidRPr="00FE69F4">
          <w:rPr>
            <w:rStyle w:val="Hyperlink"/>
            <w:rFonts w:ascii="Arial" w:hAnsi="Arial" w:cs="Arial"/>
            <w:szCs w:val="20"/>
          </w:rPr>
          <w:t>https://archive.org/details/historyofdiocese00thom/page/n15/mode/2up</w:t>
        </w:r>
      </w:hyperlink>
      <w:r w:rsidR="008B4179" w:rsidRPr="00FE69F4">
        <w:rPr>
          <w:rFonts w:ascii="Arial" w:hAnsi="Arial" w:cs="Arial"/>
          <w:szCs w:val="20"/>
        </w:rPr>
        <w:t>&gt; [accessed 27</w:t>
      </w:r>
      <w:r w:rsidR="00A14771" w:rsidRPr="00FE69F4">
        <w:rPr>
          <w:rFonts w:ascii="Arial" w:hAnsi="Arial" w:cs="Arial"/>
          <w:szCs w:val="20"/>
        </w:rPr>
        <w:t xml:space="preserve"> </w:t>
      </w:r>
      <w:r w:rsidR="008B4179" w:rsidRPr="00FE69F4">
        <w:rPr>
          <w:rFonts w:ascii="Arial" w:hAnsi="Arial" w:cs="Arial"/>
          <w:szCs w:val="20"/>
        </w:rPr>
        <w:t>October 2025]</w:t>
      </w:r>
      <w:r w:rsidRPr="00FE69F4">
        <w:rPr>
          <w:rFonts w:ascii="Arial" w:hAnsi="Arial" w:cs="Arial"/>
          <w:szCs w:val="20"/>
        </w:rPr>
        <w:t xml:space="preserve"> </w:t>
      </w:r>
    </w:p>
  </w:footnote>
  <w:footnote w:id="8">
    <w:p w14:paraId="5729B392" w14:textId="51DB89AF" w:rsidR="004156DA" w:rsidRPr="00FE69F4" w:rsidRDefault="004156DA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</w:t>
      </w:r>
      <w:r w:rsidR="007706ED" w:rsidRPr="00FE69F4">
        <w:rPr>
          <w:rFonts w:ascii="Arial" w:hAnsi="Arial" w:cs="Arial"/>
          <w:szCs w:val="20"/>
        </w:rPr>
        <w:t xml:space="preserve">As an additional </w:t>
      </w:r>
      <w:r w:rsidRPr="00FE69F4">
        <w:rPr>
          <w:rFonts w:ascii="Arial" w:hAnsi="Arial" w:cs="Arial"/>
          <w:szCs w:val="20"/>
        </w:rPr>
        <w:t>example</w:t>
      </w:r>
      <w:r w:rsidR="007706ED" w:rsidRPr="00FE69F4">
        <w:rPr>
          <w:rFonts w:ascii="Arial" w:hAnsi="Arial" w:cs="Arial"/>
          <w:szCs w:val="20"/>
        </w:rPr>
        <w:t>, Thomas continues</w:t>
      </w:r>
      <w:r w:rsidRPr="00FE69F4">
        <w:rPr>
          <w:rFonts w:ascii="Arial" w:hAnsi="Arial" w:cs="Arial"/>
          <w:szCs w:val="20"/>
        </w:rPr>
        <w:t>, ‘</w:t>
      </w:r>
      <w:r w:rsidR="009F0137" w:rsidRPr="00FE69F4">
        <w:rPr>
          <w:rFonts w:ascii="Arial" w:hAnsi="Arial" w:cs="Arial"/>
          <w:szCs w:val="20"/>
        </w:rPr>
        <w:t>In doing</w:t>
      </w:r>
      <w:r w:rsidRPr="00FE69F4">
        <w:rPr>
          <w:rFonts w:ascii="Arial" w:hAnsi="Arial" w:cs="Arial"/>
          <w:szCs w:val="20"/>
        </w:rPr>
        <w:t xml:space="preserve"> </w:t>
      </w:r>
    </w:p>
    <w:p w14:paraId="75DAC446" w14:textId="2928830E" w:rsidR="004156DA" w:rsidRPr="00FE69F4" w:rsidRDefault="007706ED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Fonts w:ascii="Arial" w:hAnsi="Arial" w:cs="Arial"/>
          <w:szCs w:val="20"/>
        </w:rPr>
        <w:t>this they sometimes</w:t>
      </w:r>
      <w:r w:rsidR="004156DA" w:rsidRPr="00FE69F4">
        <w:rPr>
          <w:rFonts w:ascii="Arial" w:hAnsi="Arial" w:cs="Arial"/>
          <w:szCs w:val="20"/>
        </w:rPr>
        <w:t xml:space="preserve"> fell into curious mistakes, that alike fed, and </w:t>
      </w:r>
    </w:p>
    <w:p w14:paraId="62A0048A" w14:textId="01539D0C" w:rsidR="004156DA" w:rsidRPr="00FE69F4" w:rsidRDefault="007706ED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Fonts w:ascii="Arial" w:hAnsi="Arial" w:cs="Arial"/>
          <w:szCs w:val="20"/>
        </w:rPr>
        <w:t>fed upon</w:t>
      </w:r>
      <w:r w:rsidR="004156DA" w:rsidRPr="00FE69F4">
        <w:rPr>
          <w:rFonts w:ascii="Arial" w:hAnsi="Arial" w:cs="Arial"/>
          <w:szCs w:val="20"/>
        </w:rPr>
        <w:t>,</w:t>
      </w:r>
      <w:r w:rsidRPr="00FE69F4">
        <w:rPr>
          <w:rFonts w:ascii="Arial" w:hAnsi="Arial" w:cs="Arial"/>
          <w:szCs w:val="20"/>
        </w:rPr>
        <w:t xml:space="preserve"> </w:t>
      </w:r>
      <w:r w:rsidR="004156DA" w:rsidRPr="00FE69F4">
        <w:rPr>
          <w:rFonts w:ascii="Arial" w:hAnsi="Arial" w:cs="Arial"/>
          <w:szCs w:val="20"/>
        </w:rPr>
        <w:t>the credulity of the age.’ Thomas</w:t>
      </w:r>
      <w:r w:rsidR="00F610D1" w:rsidRPr="00FE69F4">
        <w:rPr>
          <w:rFonts w:ascii="Arial" w:hAnsi="Arial" w:cs="Arial"/>
          <w:szCs w:val="20"/>
        </w:rPr>
        <w:t>, ‘</w:t>
      </w:r>
      <w:r w:rsidR="00F610D1" w:rsidRPr="00FE69F4">
        <w:rPr>
          <w:rFonts w:ascii="Arial" w:hAnsi="Arial" w:cs="Arial"/>
          <w:i/>
          <w:iCs/>
          <w:szCs w:val="20"/>
        </w:rPr>
        <w:t xml:space="preserve">A History’ </w:t>
      </w:r>
      <w:r w:rsidR="004156DA" w:rsidRPr="00FE69F4">
        <w:rPr>
          <w:rFonts w:ascii="Arial" w:hAnsi="Arial" w:cs="Arial"/>
          <w:szCs w:val="20"/>
        </w:rPr>
        <w:t xml:space="preserve">page 1) </w:t>
      </w:r>
    </w:p>
  </w:footnote>
  <w:footnote w:id="9">
    <w:p w14:paraId="7A1E79D6" w14:textId="071D19EB" w:rsidR="00ED2E1B" w:rsidRPr="00FE69F4" w:rsidRDefault="00ED2E1B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St Asaph (Bishop's Palace) Manuscripts, (1926), Fonds GB 0210 MSSABISH - &lt; </w:t>
      </w:r>
      <w:hyperlink r:id="rId5" w:history="1">
        <w:r w:rsidRPr="00FE69F4">
          <w:rPr>
            <w:rStyle w:val="Hyperlink"/>
            <w:rFonts w:ascii="Arial" w:hAnsi="Arial" w:cs="Arial"/>
            <w:szCs w:val="20"/>
          </w:rPr>
          <w:t>https://archives.library.wales/index.php/st-asaph-bishops-palace-manuscripts</w:t>
        </w:r>
      </w:hyperlink>
      <w:r w:rsidRPr="00FE69F4">
        <w:rPr>
          <w:rFonts w:ascii="Arial" w:hAnsi="Arial" w:cs="Arial"/>
          <w:szCs w:val="20"/>
        </w:rPr>
        <w:t>&gt; [accessed 27 October 2025]</w:t>
      </w:r>
    </w:p>
  </w:footnote>
  <w:footnote w:id="10">
    <w:p w14:paraId="3D5B2F2D" w14:textId="46F3BFD0" w:rsidR="005858EE" w:rsidRPr="00FE69F4" w:rsidRDefault="005858EE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Thomas </w:t>
      </w:r>
      <w:r w:rsidR="007C1261" w:rsidRPr="00FE69F4">
        <w:rPr>
          <w:rFonts w:ascii="Arial" w:hAnsi="Arial" w:cs="Arial"/>
          <w:szCs w:val="20"/>
        </w:rPr>
        <w:t xml:space="preserve">op cit. </w:t>
      </w:r>
      <w:r w:rsidRPr="00FE69F4">
        <w:rPr>
          <w:rFonts w:ascii="Arial" w:hAnsi="Arial" w:cs="Arial"/>
          <w:szCs w:val="20"/>
        </w:rPr>
        <w:t>p7</w:t>
      </w:r>
    </w:p>
  </w:footnote>
  <w:footnote w:id="11">
    <w:p w14:paraId="1D5C4B1C" w14:textId="2F7C336A" w:rsidR="00600677" w:rsidRPr="00FE69F4" w:rsidRDefault="00600677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</w:t>
      </w:r>
      <w:r w:rsidR="001232FA" w:rsidRPr="00FE69F4">
        <w:rPr>
          <w:rFonts w:ascii="Arial" w:hAnsi="Arial" w:cs="Arial"/>
          <w:szCs w:val="20"/>
        </w:rPr>
        <w:t>D. L. Evans, ‘</w:t>
      </w:r>
      <w:proofErr w:type="spellStart"/>
      <w:r w:rsidRPr="00FE69F4">
        <w:rPr>
          <w:rFonts w:ascii="Arial" w:hAnsi="Arial" w:cs="Arial"/>
          <w:szCs w:val="20"/>
        </w:rPr>
        <w:t>L</w:t>
      </w:r>
      <w:r w:rsidR="001232FA" w:rsidRPr="00FE69F4">
        <w:rPr>
          <w:rFonts w:ascii="Arial" w:hAnsi="Arial" w:cs="Arial"/>
          <w:szCs w:val="20"/>
        </w:rPr>
        <w:t>lyfr</w:t>
      </w:r>
      <w:proofErr w:type="spellEnd"/>
      <w:r w:rsidR="001232FA" w:rsidRPr="00FE69F4">
        <w:rPr>
          <w:rFonts w:ascii="Arial" w:hAnsi="Arial" w:cs="Arial"/>
          <w:szCs w:val="20"/>
        </w:rPr>
        <w:t xml:space="preserve"> Coch Asaph’, </w:t>
      </w:r>
      <w:r w:rsidR="001232FA" w:rsidRPr="00FE69F4">
        <w:rPr>
          <w:rFonts w:ascii="Arial" w:hAnsi="Arial" w:cs="Arial"/>
          <w:i/>
          <w:iCs/>
          <w:szCs w:val="20"/>
        </w:rPr>
        <w:t xml:space="preserve">The National Library of Wales Journal, </w:t>
      </w:r>
      <w:r w:rsidR="001232FA" w:rsidRPr="00FE69F4">
        <w:rPr>
          <w:rFonts w:ascii="Arial" w:hAnsi="Arial" w:cs="Arial"/>
          <w:szCs w:val="20"/>
        </w:rPr>
        <w:t>Vol.4 (3), 1946, ISSN: 0011-4421</w:t>
      </w:r>
    </w:p>
    <w:p w14:paraId="607FB6B2" w14:textId="0CDFF20C" w:rsidR="00600677" w:rsidRPr="00FE69F4" w:rsidRDefault="00600677" w:rsidP="00FE69F4">
      <w:pPr>
        <w:pStyle w:val="FootnoteText"/>
        <w:rPr>
          <w:rFonts w:ascii="Arial" w:hAnsi="Arial" w:cs="Arial"/>
          <w:szCs w:val="20"/>
        </w:rPr>
      </w:pPr>
    </w:p>
  </w:footnote>
  <w:footnote w:id="12">
    <w:p w14:paraId="17D2C333" w14:textId="524B5AAC" w:rsidR="00BB40F4" w:rsidRPr="00FE69F4" w:rsidRDefault="00BB40F4" w:rsidP="00FE69F4">
      <w:pPr>
        <w:pStyle w:val="FootnoteText"/>
        <w:rPr>
          <w:rFonts w:ascii="Arial" w:hAnsi="Arial" w:cs="Arial"/>
          <w:szCs w:val="20"/>
        </w:rPr>
      </w:pPr>
      <w:r w:rsidRPr="00FE69F4">
        <w:rPr>
          <w:rStyle w:val="FootnoteReference"/>
          <w:rFonts w:ascii="Arial" w:hAnsi="Arial" w:cs="Arial"/>
          <w:szCs w:val="20"/>
        </w:rPr>
        <w:footnoteRef/>
      </w:r>
      <w:r w:rsidRPr="00FE69F4">
        <w:rPr>
          <w:rFonts w:ascii="Arial" w:hAnsi="Arial" w:cs="Arial"/>
          <w:szCs w:val="20"/>
        </w:rPr>
        <w:t xml:space="preserve"> Evans, </w:t>
      </w:r>
      <w:r w:rsidR="00155149" w:rsidRPr="00FE69F4">
        <w:rPr>
          <w:rFonts w:ascii="Arial" w:hAnsi="Arial" w:cs="Arial"/>
          <w:szCs w:val="20"/>
        </w:rPr>
        <w:t>‘</w:t>
      </w:r>
      <w:proofErr w:type="spellStart"/>
      <w:r w:rsidRPr="00FE69F4">
        <w:rPr>
          <w:rFonts w:ascii="Arial" w:hAnsi="Arial" w:cs="Arial"/>
          <w:szCs w:val="20"/>
        </w:rPr>
        <w:t>Llyfr</w:t>
      </w:r>
      <w:proofErr w:type="spellEnd"/>
      <w:r w:rsidRPr="00FE69F4">
        <w:rPr>
          <w:rFonts w:ascii="Arial" w:hAnsi="Arial" w:cs="Arial"/>
          <w:szCs w:val="20"/>
        </w:rPr>
        <w:t xml:space="preserve"> Coch Asaph</w:t>
      </w:r>
      <w:r w:rsidR="00155149" w:rsidRPr="00FE69F4">
        <w:rPr>
          <w:rFonts w:ascii="Arial" w:hAnsi="Arial" w:cs="Arial"/>
          <w:szCs w:val="20"/>
        </w:rPr>
        <w:t>’</w:t>
      </w:r>
      <w:r w:rsidRPr="00FE69F4">
        <w:rPr>
          <w:rFonts w:ascii="Arial" w:hAnsi="Arial" w:cs="Arial"/>
          <w:szCs w:val="20"/>
        </w:rPr>
        <w:t>, p. 178</w:t>
      </w:r>
    </w:p>
  </w:footnote>
  <w:footnote w:id="13">
    <w:p w14:paraId="73C7CBDF" w14:textId="74CC51FF" w:rsidR="0046345D" w:rsidRDefault="0046345D">
      <w:pPr>
        <w:pStyle w:val="FootnoteText"/>
      </w:pPr>
      <w:r>
        <w:rPr>
          <w:rStyle w:val="FootnoteReference"/>
        </w:rPr>
        <w:footnoteRef/>
      </w:r>
      <w:r>
        <w:t xml:space="preserve"> Thomas, op cit. p3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AD7"/>
    <w:rsid w:val="00022FAE"/>
    <w:rsid w:val="00064DEE"/>
    <w:rsid w:val="000B51C9"/>
    <w:rsid w:val="000D348A"/>
    <w:rsid w:val="000E0702"/>
    <w:rsid w:val="000E7F71"/>
    <w:rsid w:val="000F53D3"/>
    <w:rsid w:val="001232FA"/>
    <w:rsid w:val="00155149"/>
    <w:rsid w:val="00177977"/>
    <w:rsid w:val="001A4D73"/>
    <w:rsid w:val="001A6E2E"/>
    <w:rsid w:val="001A76E4"/>
    <w:rsid w:val="001C55C7"/>
    <w:rsid w:val="002163A7"/>
    <w:rsid w:val="00220832"/>
    <w:rsid w:val="00253280"/>
    <w:rsid w:val="00254D83"/>
    <w:rsid w:val="002E013F"/>
    <w:rsid w:val="002E7A18"/>
    <w:rsid w:val="002F57F9"/>
    <w:rsid w:val="003112D3"/>
    <w:rsid w:val="00334916"/>
    <w:rsid w:val="00337C9A"/>
    <w:rsid w:val="00375352"/>
    <w:rsid w:val="00381562"/>
    <w:rsid w:val="003A0D70"/>
    <w:rsid w:val="003A3AD2"/>
    <w:rsid w:val="003E1BAD"/>
    <w:rsid w:val="003F3FEA"/>
    <w:rsid w:val="00404677"/>
    <w:rsid w:val="00415373"/>
    <w:rsid w:val="004156DA"/>
    <w:rsid w:val="004608E1"/>
    <w:rsid w:val="0046345D"/>
    <w:rsid w:val="00490807"/>
    <w:rsid w:val="004935A4"/>
    <w:rsid w:val="004B66A7"/>
    <w:rsid w:val="004E1317"/>
    <w:rsid w:val="00523ED7"/>
    <w:rsid w:val="005858EE"/>
    <w:rsid w:val="005B2182"/>
    <w:rsid w:val="005E0C65"/>
    <w:rsid w:val="005F5C8D"/>
    <w:rsid w:val="00600677"/>
    <w:rsid w:val="00631B55"/>
    <w:rsid w:val="00643CA1"/>
    <w:rsid w:val="00654FE6"/>
    <w:rsid w:val="0066184A"/>
    <w:rsid w:val="006D1232"/>
    <w:rsid w:val="006D5E47"/>
    <w:rsid w:val="006F1A74"/>
    <w:rsid w:val="007706ED"/>
    <w:rsid w:val="007715DA"/>
    <w:rsid w:val="00775806"/>
    <w:rsid w:val="00793396"/>
    <w:rsid w:val="007A0B57"/>
    <w:rsid w:val="007A6EDE"/>
    <w:rsid w:val="007C1261"/>
    <w:rsid w:val="007E5CD9"/>
    <w:rsid w:val="00876A91"/>
    <w:rsid w:val="008A0816"/>
    <w:rsid w:val="008A3B11"/>
    <w:rsid w:val="008A7C9E"/>
    <w:rsid w:val="008B4179"/>
    <w:rsid w:val="008C4DA7"/>
    <w:rsid w:val="008E5B58"/>
    <w:rsid w:val="008F15FC"/>
    <w:rsid w:val="009979FA"/>
    <w:rsid w:val="009A6DC4"/>
    <w:rsid w:val="009F0137"/>
    <w:rsid w:val="00A14771"/>
    <w:rsid w:val="00A21814"/>
    <w:rsid w:val="00A24624"/>
    <w:rsid w:val="00A62CCC"/>
    <w:rsid w:val="00AC335C"/>
    <w:rsid w:val="00AC4963"/>
    <w:rsid w:val="00AC76C7"/>
    <w:rsid w:val="00B07591"/>
    <w:rsid w:val="00B075E0"/>
    <w:rsid w:val="00B125EB"/>
    <w:rsid w:val="00B2165D"/>
    <w:rsid w:val="00B33802"/>
    <w:rsid w:val="00B42C4B"/>
    <w:rsid w:val="00B9311A"/>
    <w:rsid w:val="00B979D5"/>
    <w:rsid w:val="00BB40F4"/>
    <w:rsid w:val="00C075E6"/>
    <w:rsid w:val="00C34607"/>
    <w:rsid w:val="00C53034"/>
    <w:rsid w:val="00C707FD"/>
    <w:rsid w:val="00C75B55"/>
    <w:rsid w:val="00CC13BE"/>
    <w:rsid w:val="00CF2EB4"/>
    <w:rsid w:val="00D51CEB"/>
    <w:rsid w:val="00D70346"/>
    <w:rsid w:val="00DB4E90"/>
    <w:rsid w:val="00DE61E4"/>
    <w:rsid w:val="00DF57BB"/>
    <w:rsid w:val="00E57AD7"/>
    <w:rsid w:val="00E805B5"/>
    <w:rsid w:val="00EC7DA8"/>
    <w:rsid w:val="00ED2E1B"/>
    <w:rsid w:val="00F2095B"/>
    <w:rsid w:val="00F610D1"/>
    <w:rsid w:val="00F829BF"/>
    <w:rsid w:val="00FA1DD1"/>
    <w:rsid w:val="00FA46F8"/>
    <w:rsid w:val="00FE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CA6D1E"/>
  <w15:chartTrackingRefBased/>
  <w15:docId w15:val="{A1803D14-0B6B-FC42-84BC-83E8A661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GB" w:eastAsia="zh-CN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7A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7A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7A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A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A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A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A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A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A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AD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rsid w:val="00E57AD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E57AD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A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A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A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A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A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A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A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57AD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A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57AD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57A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AD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A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A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A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AD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AD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5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7AD7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7AD7"/>
    <w:rPr>
      <w:rFonts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E57AD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209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095B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E013F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AC3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35C"/>
    <w:rPr>
      <w:rFonts w:cs="Angsana New"/>
    </w:rPr>
  </w:style>
  <w:style w:type="character" w:styleId="PageNumber">
    <w:name w:val="page number"/>
    <w:basedOn w:val="DefaultParagraphFont"/>
    <w:uiPriority w:val="99"/>
    <w:semiHidden/>
    <w:unhideWhenUsed/>
    <w:rsid w:val="00AC335C"/>
  </w:style>
  <w:style w:type="paragraph" w:styleId="Header">
    <w:name w:val="header"/>
    <w:basedOn w:val="Normal"/>
    <w:link w:val="HeaderChar"/>
    <w:uiPriority w:val="99"/>
    <w:unhideWhenUsed/>
    <w:rsid w:val="003A0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D70"/>
    <w:rPr>
      <w:rFonts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s.library.wales/index.php/index-to-llyfr-coch-asaph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archives.library.wales/index.php/st-asaph-bishops-palace-manuscript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tasaphcathedral.wales/en/cathedral/the-cathedrals-history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iiif.biblissima.fr/collections/manifest/6e16dc86eaf5f82e5159689122aa731ca5b18666?u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xforddnb.com/view/10.1093/ref:odnb/9780198614128.001.0001/odnb-9780198614128-e-14830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iiif.biblissima.fr/collections/manifest/6e16dc86eaf5f82e5159689122aa731ca5b18666?utm" TargetMode="External"/><Relationship Id="rId2" Type="http://schemas.openxmlformats.org/officeDocument/2006/relationships/hyperlink" Target="https://www.oxforddnb.com/view/10.1093/ref:odnb/9780198614128.001.0001/odnb-9780198614128-e-14830" TargetMode="External"/><Relationship Id="rId1" Type="http://schemas.openxmlformats.org/officeDocument/2006/relationships/hyperlink" Target="https://stasaphcathedral.wales/en/cathedral/the-cathedrals-history" TargetMode="External"/><Relationship Id="rId5" Type="http://schemas.openxmlformats.org/officeDocument/2006/relationships/hyperlink" Target="https://archives.library.wales/index.php/st-asaph-bishops-palace-manuscripts" TargetMode="External"/><Relationship Id="rId4" Type="http://schemas.openxmlformats.org/officeDocument/2006/relationships/hyperlink" Target="https://archive.org/details/historyofdiocese00thom/page/n15/mode/2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E5BD6338-9B0F-D44B-91EE-7EFE3E640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5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Ingate (2517522)</dc:creator>
  <cp:keywords/>
  <dc:description/>
  <cp:lastModifiedBy>Richard Ingate (2517522)</cp:lastModifiedBy>
  <cp:revision>58</cp:revision>
  <dcterms:created xsi:type="dcterms:W3CDTF">2025-10-25T09:40:00Z</dcterms:created>
  <dcterms:modified xsi:type="dcterms:W3CDTF">2025-11-02T09:31:00Z</dcterms:modified>
</cp:coreProperties>
</file>