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65DAA" w14:textId="77777777" w:rsidR="0010010B" w:rsidRDefault="0010010B" w:rsidP="00950C13">
      <w:pPr>
        <w:spacing w:line="360" w:lineRule="auto"/>
        <w:jc w:val="center"/>
        <w:rPr>
          <w:rFonts w:ascii="Times New Roman" w:hAnsi="Times New Roman" w:cs="Times New Roman"/>
          <w:b/>
          <w:bCs/>
          <w:sz w:val="36"/>
          <w:szCs w:val="36"/>
        </w:rPr>
      </w:pPr>
    </w:p>
    <w:p w14:paraId="6F9D17BD" w14:textId="77777777" w:rsidR="0010010B" w:rsidRDefault="0010010B" w:rsidP="00950C13">
      <w:pPr>
        <w:spacing w:line="360" w:lineRule="auto"/>
        <w:jc w:val="center"/>
        <w:rPr>
          <w:rFonts w:ascii="Times New Roman" w:hAnsi="Times New Roman" w:cs="Times New Roman"/>
          <w:b/>
          <w:bCs/>
          <w:sz w:val="36"/>
          <w:szCs w:val="36"/>
        </w:rPr>
      </w:pPr>
    </w:p>
    <w:p w14:paraId="061808BA" w14:textId="1A7402D3" w:rsidR="00950C13" w:rsidRPr="0010010B" w:rsidRDefault="00950C13" w:rsidP="00950C13">
      <w:pPr>
        <w:spacing w:line="360" w:lineRule="auto"/>
        <w:jc w:val="center"/>
        <w:rPr>
          <w:rFonts w:ascii="Times New Roman" w:hAnsi="Times New Roman" w:cs="Times New Roman"/>
          <w:b/>
          <w:bCs/>
          <w:sz w:val="36"/>
          <w:szCs w:val="36"/>
        </w:rPr>
      </w:pPr>
      <w:r w:rsidRPr="0010010B">
        <w:rPr>
          <w:rFonts w:ascii="Times New Roman" w:hAnsi="Times New Roman" w:cs="Times New Roman"/>
          <w:b/>
          <w:bCs/>
          <w:sz w:val="36"/>
          <w:szCs w:val="36"/>
        </w:rPr>
        <w:t>BMSW5013</w:t>
      </w:r>
    </w:p>
    <w:p w14:paraId="63138576" w14:textId="760F3DD5" w:rsidR="00950C13" w:rsidRPr="0010010B" w:rsidRDefault="00950C13" w:rsidP="00950C13">
      <w:pPr>
        <w:spacing w:line="360" w:lineRule="auto"/>
        <w:jc w:val="center"/>
        <w:rPr>
          <w:rFonts w:ascii="Times New Roman" w:hAnsi="Times New Roman" w:cs="Times New Roman"/>
          <w:b/>
          <w:bCs/>
          <w:sz w:val="36"/>
          <w:szCs w:val="36"/>
        </w:rPr>
      </w:pPr>
      <w:r w:rsidRPr="0010010B">
        <w:rPr>
          <w:rFonts w:ascii="Times New Roman" w:hAnsi="Times New Roman" w:cs="Times New Roman"/>
          <w:b/>
          <w:bCs/>
          <w:sz w:val="36"/>
          <w:szCs w:val="36"/>
        </w:rPr>
        <w:t xml:space="preserve">Creativity and </w:t>
      </w:r>
      <w:r w:rsidR="001B1094" w:rsidRPr="0010010B">
        <w:rPr>
          <w:rFonts w:ascii="Times New Roman" w:hAnsi="Times New Roman" w:cs="Times New Roman"/>
          <w:b/>
          <w:bCs/>
          <w:sz w:val="36"/>
          <w:szCs w:val="36"/>
        </w:rPr>
        <w:t>I</w:t>
      </w:r>
      <w:r w:rsidRPr="0010010B">
        <w:rPr>
          <w:rFonts w:ascii="Times New Roman" w:hAnsi="Times New Roman" w:cs="Times New Roman"/>
          <w:b/>
          <w:bCs/>
          <w:sz w:val="36"/>
          <w:szCs w:val="36"/>
        </w:rPr>
        <w:t>nnovation</w:t>
      </w:r>
    </w:p>
    <w:p w14:paraId="7EF3DB0D" w14:textId="77777777" w:rsidR="00950C13" w:rsidRDefault="00950C13" w:rsidP="00950C13">
      <w:pPr>
        <w:spacing w:line="360" w:lineRule="auto"/>
        <w:jc w:val="both"/>
        <w:rPr>
          <w:rFonts w:ascii="Times New Roman" w:hAnsi="Times New Roman" w:cs="Times New Roman"/>
          <w:b/>
          <w:bCs/>
          <w:sz w:val="36"/>
          <w:szCs w:val="36"/>
        </w:rPr>
      </w:pPr>
    </w:p>
    <w:p w14:paraId="69D57C90" w14:textId="77777777" w:rsidR="0010010B" w:rsidRDefault="0010010B" w:rsidP="00950C13">
      <w:pPr>
        <w:spacing w:line="360" w:lineRule="auto"/>
        <w:jc w:val="both"/>
        <w:rPr>
          <w:rFonts w:ascii="Times New Roman" w:hAnsi="Times New Roman" w:cs="Times New Roman"/>
          <w:b/>
          <w:bCs/>
          <w:sz w:val="36"/>
          <w:szCs w:val="36"/>
        </w:rPr>
      </w:pPr>
    </w:p>
    <w:p w14:paraId="4C7A772F" w14:textId="77777777" w:rsidR="0010010B" w:rsidRPr="0010010B" w:rsidRDefault="0010010B" w:rsidP="00950C13">
      <w:pPr>
        <w:spacing w:line="360" w:lineRule="auto"/>
        <w:jc w:val="both"/>
        <w:rPr>
          <w:rFonts w:ascii="Times New Roman" w:hAnsi="Times New Roman" w:cs="Times New Roman"/>
          <w:b/>
          <w:bCs/>
          <w:sz w:val="36"/>
          <w:szCs w:val="36"/>
        </w:rPr>
      </w:pPr>
    </w:p>
    <w:p w14:paraId="6C278418" w14:textId="0BD2476D" w:rsidR="00950C13" w:rsidRPr="0010010B" w:rsidRDefault="00E9116F" w:rsidP="00E9116F">
      <w:pPr>
        <w:spacing w:line="360" w:lineRule="auto"/>
        <w:jc w:val="center"/>
        <w:rPr>
          <w:rFonts w:ascii="Times New Roman" w:hAnsi="Times New Roman" w:cs="Times New Roman"/>
          <w:b/>
          <w:bCs/>
          <w:sz w:val="36"/>
          <w:szCs w:val="36"/>
        </w:rPr>
      </w:pPr>
      <w:r w:rsidRPr="0010010B">
        <w:rPr>
          <w:rFonts w:ascii="Times New Roman" w:hAnsi="Times New Roman" w:cs="Times New Roman"/>
          <w:b/>
          <w:bCs/>
          <w:sz w:val="36"/>
          <w:szCs w:val="36"/>
        </w:rPr>
        <w:t>Critically detailing and discussing an innovative/creative solution to an operational problem</w:t>
      </w:r>
    </w:p>
    <w:p w14:paraId="43038F05" w14:textId="77777777" w:rsidR="00950C13" w:rsidRPr="00FC0FB6" w:rsidRDefault="00950C13" w:rsidP="00950C13">
      <w:pPr>
        <w:spacing w:line="360" w:lineRule="auto"/>
        <w:jc w:val="both"/>
        <w:rPr>
          <w:rFonts w:ascii="Times New Roman" w:hAnsi="Times New Roman" w:cs="Times New Roman"/>
        </w:rPr>
      </w:pPr>
    </w:p>
    <w:p w14:paraId="7A9287DB" w14:textId="77777777" w:rsidR="00950C13" w:rsidRPr="00FC0FB6" w:rsidRDefault="00950C13" w:rsidP="00950C13">
      <w:pPr>
        <w:spacing w:line="360" w:lineRule="auto"/>
        <w:jc w:val="both"/>
        <w:rPr>
          <w:rFonts w:ascii="Times New Roman" w:hAnsi="Times New Roman" w:cs="Times New Roman"/>
        </w:rPr>
      </w:pPr>
    </w:p>
    <w:p w14:paraId="6272E2FA" w14:textId="77777777" w:rsidR="00950C13" w:rsidRPr="00FC0FB6" w:rsidRDefault="00950C13" w:rsidP="00950C13">
      <w:pPr>
        <w:spacing w:line="360" w:lineRule="auto"/>
        <w:jc w:val="both"/>
        <w:rPr>
          <w:rFonts w:ascii="Times New Roman" w:hAnsi="Times New Roman" w:cs="Times New Roman"/>
        </w:rPr>
      </w:pPr>
    </w:p>
    <w:p w14:paraId="6C7A8BED" w14:textId="77777777" w:rsidR="00950C13" w:rsidRPr="00FC0FB6" w:rsidRDefault="00950C13" w:rsidP="00950C13">
      <w:pPr>
        <w:spacing w:line="360" w:lineRule="auto"/>
        <w:jc w:val="both"/>
        <w:rPr>
          <w:rFonts w:ascii="Times New Roman" w:hAnsi="Times New Roman" w:cs="Times New Roman"/>
        </w:rPr>
      </w:pPr>
    </w:p>
    <w:p w14:paraId="3456EDA6" w14:textId="77777777" w:rsidR="00950C13" w:rsidRPr="00FC0FB6" w:rsidRDefault="00950C13" w:rsidP="00950C13">
      <w:pPr>
        <w:spacing w:line="360" w:lineRule="auto"/>
        <w:jc w:val="both"/>
        <w:rPr>
          <w:rFonts w:ascii="Times New Roman" w:hAnsi="Times New Roman" w:cs="Times New Roman"/>
        </w:rPr>
      </w:pPr>
    </w:p>
    <w:p w14:paraId="05E7B82C" w14:textId="77777777" w:rsidR="00950C13" w:rsidRPr="00FC0FB6" w:rsidRDefault="00950C13" w:rsidP="00950C13">
      <w:pPr>
        <w:spacing w:line="360" w:lineRule="auto"/>
        <w:jc w:val="both"/>
        <w:rPr>
          <w:rFonts w:ascii="Times New Roman" w:hAnsi="Times New Roman" w:cs="Times New Roman"/>
        </w:rPr>
      </w:pPr>
    </w:p>
    <w:p w14:paraId="259132AC" w14:textId="77777777" w:rsidR="00950C13" w:rsidRPr="00FC0FB6" w:rsidRDefault="00950C13" w:rsidP="00950C13">
      <w:pPr>
        <w:spacing w:line="360" w:lineRule="auto"/>
        <w:jc w:val="both"/>
        <w:rPr>
          <w:rFonts w:ascii="Times New Roman" w:hAnsi="Times New Roman" w:cs="Times New Roman"/>
        </w:rPr>
      </w:pPr>
    </w:p>
    <w:p w14:paraId="4E51BD49" w14:textId="77777777" w:rsidR="00950C13" w:rsidRPr="00FC0FB6" w:rsidRDefault="00950C13" w:rsidP="00950C13">
      <w:pPr>
        <w:spacing w:line="360" w:lineRule="auto"/>
        <w:jc w:val="both"/>
        <w:rPr>
          <w:rFonts w:ascii="Times New Roman" w:hAnsi="Times New Roman" w:cs="Times New Roman"/>
        </w:rPr>
      </w:pPr>
    </w:p>
    <w:p w14:paraId="30D77A54" w14:textId="77777777" w:rsidR="00950C13" w:rsidRPr="00FC0FB6" w:rsidRDefault="00950C13" w:rsidP="00950C13">
      <w:pPr>
        <w:spacing w:line="360" w:lineRule="auto"/>
        <w:jc w:val="both"/>
        <w:rPr>
          <w:rFonts w:ascii="Times New Roman" w:hAnsi="Times New Roman" w:cs="Times New Roman"/>
        </w:rPr>
      </w:pPr>
    </w:p>
    <w:p w14:paraId="5191BE1F" w14:textId="77777777" w:rsidR="00950C13" w:rsidRPr="00FC0FB6" w:rsidRDefault="00950C13" w:rsidP="00950C13">
      <w:pPr>
        <w:spacing w:line="360" w:lineRule="auto"/>
        <w:jc w:val="both"/>
        <w:rPr>
          <w:rFonts w:ascii="Times New Roman" w:hAnsi="Times New Roman" w:cs="Times New Roman"/>
        </w:rPr>
      </w:pPr>
    </w:p>
    <w:p w14:paraId="44394559" w14:textId="77777777" w:rsidR="0010010B" w:rsidRPr="00FE29A9" w:rsidRDefault="0010010B" w:rsidP="0010010B">
      <w:pPr>
        <w:spacing w:line="360" w:lineRule="auto"/>
        <w:jc w:val="both"/>
        <w:rPr>
          <w:rFonts w:ascii="Times New Roman" w:hAnsi="Times New Roman" w:cs="Times New Roman"/>
        </w:rPr>
      </w:pPr>
      <w:r w:rsidRPr="00FE29A9">
        <w:rPr>
          <w:rFonts w:ascii="Times New Roman" w:hAnsi="Times New Roman" w:cs="Times New Roman"/>
        </w:rPr>
        <w:t>Name: Sorina Bortos</w:t>
      </w:r>
    </w:p>
    <w:p w14:paraId="5F379F79" w14:textId="0C1878FC" w:rsidR="00950C13" w:rsidRPr="00FC0FB6" w:rsidRDefault="0010010B" w:rsidP="00950C13">
      <w:pPr>
        <w:spacing w:line="360" w:lineRule="auto"/>
        <w:jc w:val="both"/>
        <w:rPr>
          <w:rFonts w:ascii="Times New Roman" w:hAnsi="Times New Roman" w:cs="Times New Roman"/>
        </w:rPr>
      </w:pPr>
      <w:r w:rsidRPr="00FE29A9">
        <w:rPr>
          <w:rFonts w:ascii="Times New Roman" w:hAnsi="Times New Roman" w:cs="Times New Roman"/>
        </w:rPr>
        <w:t>Student id: 232139</w:t>
      </w:r>
      <w:r w:rsidR="00472AEA">
        <w:rPr>
          <w:rFonts w:ascii="Times New Roman" w:hAnsi="Times New Roman" w:cs="Times New Roman"/>
        </w:rPr>
        <w:t>4</w:t>
      </w:r>
    </w:p>
    <w:p w14:paraId="32BAAE6F" w14:textId="77777777" w:rsidR="00950C13" w:rsidRPr="00FC0FB6" w:rsidRDefault="00950C13" w:rsidP="00950C13">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eastAsia="en-US"/>
          <w14:ligatures w14:val="standardContextual"/>
        </w:rPr>
        <w:id w:val="649410265"/>
        <w:docPartObj>
          <w:docPartGallery w:val="Table of Contents"/>
          <w:docPartUnique/>
        </w:docPartObj>
      </w:sdtPr>
      <w:sdtEndPr>
        <w:rPr>
          <w:b/>
          <w:bCs/>
        </w:rPr>
      </w:sdtEndPr>
      <w:sdtContent>
        <w:p w14:paraId="3EC29AB6" w14:textId="77777777" w:rsidR="00950C13" w:rsidRPr="00FC0FB6" w:rsidRDefault="00950C13" w:rsidP="00950C13">
          <w:pPr>
            <w:pStyle w:val="TOCHeading"/>
            <w:spacing w:line="360" w:lineRule="auto"/>
            <w:jc w:val="both"/>
            <w:rPr>
              <w:rFonts w:ascii="Times New Roman" w:hAnsi="Times New Roman" w:cs="Times New Roman"/>
              <w:sz w:val="24"/>
              <w:szCs w:val="24"/>
            </w:rPr>
          </w:pPr>
          <w:r w:rsidRPr="00FC0FB6">
            <w:rPr>
              <w:rFonts w:ascii="Times New Roman" w:hAnsi="Times New Roman" w:cs="Times New Roman"/>
              <w:sz w:val="24"/>
              <w:szCs w:val="24"/>
            </w:rPr>
            <w:t>Table of Contents</w:t>
          </w:r>
        </w:p>
        <w:p w14:paraId="4AB60F69" w14:textId="11FFABC4"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r w:rsidRPr="00FC0FB6">
            <w:rPr>
              <w:rFonts w:ascii="Times New Roman" w:hAnsi="Times New Roman" w:cs="Times New Roman"/>
            </w:rPr>
            <w:fldChar w:fldCharType="begin"/>
          </w:r>
          <w:r w:rsidRPr="00FC0FB6">
            <w:rPr>
              <w:rFonts w:ascii="Times New Roman" w:hAnsi="Times New Roman" w:cs="Times New Roman"/>
            </w:rPr>
            <w:instrText xml:space="preserve"> TOC \o "1-3" \h \z \u </w:instrText>
          </w:r>
          <w:r w:rsidRPr="00FC0FB6">
            <w:rPr>
              <w:rFonts w:ascii="Times New Roman" w:hAnsi="Times New Roman" w:cs="Times New Roman"/>
            </w:rPr>
            <w:fldChar w:fldCharType="separate"/>
          </w:r>
          <w:hyperlink w:anchor="_Toc224639827" w:history="1">
            <w:r w:rsidRPr="00FC0FB6">
              <w:rPr>
                <w:rStyle w:val="Hyperlink"/>
                <w:rFonts w:ascii="Times New Roman" w:hAnsi="Times New Roman" w:cs="Times New Roman"/>
                <w:noProof/>
              </w:rPr>
              <w:t>Introduction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_Toc224639827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3</w:t>
            </w:r>
            <w:r w:rsidRPr="00FC0FB6">
              <w:rPr>
                <w:rFonts w:ascii="Times New Roman" w:hAnsi="Times New Roman" w:cs="Times New Roman"/>
                <w:noProof/>
                <w:webHidden/>
              </w:rPr>
              <w:fldChar w:fldCharType="end"/>
            </w:r>
          </w:hyperlink>
        </w:p>
        <w:p w14:paraId="4579FA13" w14:textId="20671232"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28" w:history="1">
            <w:r w:rsidRPr="00FC0FB6">
              <w:rPr>
                <w:rStyle w:val="Hyperlink"/>
                <w:rFonts w:ascii="Times New Roman" w:hAnsi="Times New Roman" w:cs="Times New Roman"/>
                <w:noProof/>
              </w:rPr>
              <w:t>2. Analysis of creativity and innovation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_Toc224639828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4</w:t>
            </w:r>
            <w:r w:rsidRPr="00FC0FB6">
              <w:rPr>
                <w:rFonts w:ascii="Times New Roman" w:hAnsi="Times New Roman" w:cs="Times New Roman"/>
                <w:noProof/>
                <w:webHidden/>
              </w:rPr>
              <w:fldChar w:fldCharType="end"/>
            </w:r>
          </w:hyperlink>
        </w:p>
        <w:p w14:paraId="737B76F4" w14:textId="48833B4C"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29" w:history="1">
            <w:r w:rsidRPr="00FC0FB6">
              <w:rPr>
                <w:rStyle w:val="Hyperlink"/>
                <w:rFonts w:ascii="Times New Roman" w:hAnsi="Times New Roman" w:cs="Times New Roman"/>
                <w:noProof/>
              </w:rPr>
              <w:t>3. Discussion of the innovation in detail and its connections to 4Ps of innovation.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_Toc224639829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5</w:t>
            </w:r>
            <w:r w:rsidRPr="00FC0FB6">
              <w:rPr>
                <w:rFonts w:ascii="Times New Roman" w:hAnsi="Times New Roman" w:cs="Times New Roman"/>
                <w:noProof/>
                <w:webHidden/>
              </w:rPr>
              <w:fldChar w:fldCharType="end"/>
            </w:r>
          </w:hyperlink>
        </w:p>
        <w:p w14:paraId="628F567D" w14:textId="1269C7B6"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0" w:history="1">
            <w:r w:rsidRPr="00FC0FB6">
              <w:rPr>
                <w:rStyle w:val="Hyperlink"/>
                <w:rFonts w:ascii="Times New Roman" w:hAnsi="Times New Roman" w:cs="Times New Roman"/>
                <w:noProof/>
              </w:rPr>
              <w:t>4. The creativity process</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_Toc224639830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7</w:t>
            </w:r>
            <w:r w:rsidRPr="00FC0FB6">
              <w:rPr>
                <w:rFonts w:ascii="Times New Roman" w:hAnsi="Times New Roman" w:cs="Times New Roman"/>
                <w:noProof/>
                <w:webHidden/>
              </w:rPr>
              <w:fldChar w:fldCharType="end"/>
            </w:r>
          </w:hyperlink>
        </w:p>
        <w:p w14:paraId="2FF5F053" w14:textId="60A409C2"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1" w:history="1">
            <w:r w:rsidRPr="00FC0FB6">
              <w:rPr>
                <w:rStyle w:val="Hyperlink"/>
                <w:rFonts w:ascii="Times New Roman" w:hAnsi="Times New Roman" w:cs="Times New Roman"/>
                <w:noProof/>
              </w:rPr>
              <w:t>5. Lewin’s Force Field analysis</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_Toc224639831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8</w:t>
            </w:r>
            <w:r w:rsidRPr="00FC0FB6">
              <w:rPr>
                <w:rFonts w:ascii="Times New Roman" w:hAnsi="Times New Roman" w:cs="Times New Roman"/>
                <w:noProof/>
                <w:webHidden/>
              </w:rPr>
              <w:fldChar w:fldCharType="end"/>
            </w:r>
          </w:hyperlink>
        </w:p>
        <w:p w14:paraId="09115DBF" w14:textId="0893DEAF"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2" w:history="1">
            <w:r w:rsidRPr="00FC0FB6">
              <w:rPr>
                <w:rStyle w:val="Hyperlink"/>
                <w:rFonts w:ascii="Times New Roman" w:hAnsi="Times New Roman" w:cs="Times New Roman"/>
                <w:noProof/>
              </w:rPr>
              <w:t>6. The level to which the climate in the organisation was and was not conducive to innovation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_Toc224639832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9</w:t>
            </w:r>
            <w:r w:rsidRPr="00FC0FB6">
              <w:rPr>
                <w:rFonts w:ascii="Times New Roman" w:hAnsi="Times New Roman" w:cs="Times New Roman"/>
                <w:noProof/>
                <w:webHidden/>
              </w:rPr>
              <w:fldChar w:fldCharType="end"/>
            </w:r>
          </w:hyperlink>
        </w:p>
        <w:p w14:paraId="7A4627B3" w14:textId="5BCD4C76"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3" w:history="1">
            <w:r w:rsidRPr="00FC0FB6">
              <w:rPr>
                <w:rStyle w:val="Hyperlink"/>
                <w:rFonts w:ascii="Times New Roman" w:hAnsi="Times New Roman" w:cs="Times New Roman"/>
                <w:noProof/>
              </w:rPr>
              <w:t>PART 2.</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_Toc224639833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9</w:t>
            </w:r>
            <w:r w:rsidRPr="00FC0FB6">
              <w:rPr>
                <w:rFonts w:ascii="Times New Roman" w:hAnsi="Times New Roman" w:cs="Times New Roman"/>
                <w:noProof/>
                <w:webHidden/>
              </w:rPr>
              <w:fldChar w:fldCharType="end"/>
            </w:r>
          </w:hyperlink>
        </w:p>
        <w:p w14:paraId="706DEA85" w14:textId="44C6B78F"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34" w:history="1">
            <w:r w:rsidRPr="00FC0FB6">
              <w:rPr>
                <w:rStyle w:val="Hyperlink"/>
                <w:rFonts w:ascii="Times New Roman" w:hAnsi="Times New Roman" w:cs="Times New Roman"/>
                <w:noProof/>
              </w:rPr>
              <w:t>Original concept before using AI</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_Toc224639834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9</w:t>
            </w:r>
            <w:r w:rsidRPr="00FC0FB6">
              <w:rPr>
                <w:rFonts w:ascii="Times New Roman" w:hAnsi="Times New Roman" w:cs="Times New Roman"/>
                <w:noProof/>
                <w:webHidden/>
              </w:rPr>
              <w:fldChar w:fldCharType="end"/>
            </w:r>
          </w:hyperlink>
        </w:p>
        <w:p w14:paraId="43CAF11E" w14:textId="179D5657"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35" w:history="1">
            <w:r w:rsidRPr="00FC0FB6">
              <w:rPr>
                <w:rStyle w:val="Hyperlink"/>
                <w:rFonts w:ascii="Times New Roman" w:hAnsi="Times New Roman" w:cs="Times New Roman"/>
                <w:noProof/>
              </w:rPr>
              <w:t>Use of AI in concept development</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_Toc224639835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10</w:t>
            </w:r>
            <w:r w:rsidRPr="00FC0FB6">
              <w:rPr>
                <w:rFonts w:ascii="Times New Roman" w:hAnsi="Times New Roman" w:cs="Times New Roman"/>
                <w:noProof/>
                <w:webHidden/>
              </w:rPr>
              <w:fldChar w:fldCharType="end"/>
            </w:r>
          </w:hyperlink>
        </w:p>
        <w:p w14:paraId="5B90EF07" w14:textId="13FA690F"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6" w:history="1">
            <w:r w:rsidRPr="00FC0FB6">
              <w:rPr>
                <w:rStyle w:val="Hyperlink"/>
                <w:rFonts w:ascii="Times New Roman" w:hAnsi="Times New Roman" w:cs="Times New Roman"/>
                <w:noProof/>
              </w:rPr>
              <w:t>First prompt and interaction with AI</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_Toc224639836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10</w:t>
            </w:r>
            <w:r w:rsidRPr="00FC0FB6">
              <w:rPr>
                <w:rFonts w:ascii="Times New Roman" w:hAnsi="Times New Roman" w:cs="Times New Roman"/>
                <w:noProof/>
                <w:webHidden/>
              </w:rPr>
              <w:fldChar w:fldCharType="end"/>
            </w:r>
          </w:hyperlink>
        </w:p>
        <w:p w14:paraId="622EC54B" w14:textId="2525F39A"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7" w:history="1">
            <w:r w:rsidRPr="00FC0FB6">
              <w:rPr>
                <w:rStyle w:val="Hyperlink"/>
                <w:rFonts w:ascii="Times New Roman" w:hAnsi="Times New Roman" w:cs="Times New Roman"/>
                <w:noProof/>
              </w:rPr>
              <w:t>AI-generated recommendations</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_Toc224639837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11</w:t>
            </w:r>
            <w:r w:rsidRPr="00FC0FB6">
              <w:rPr>
                <w:rFonts w:ascii="Times New Roman" w:hAnsi="Times New Roman" w:cs="Times New Roman"/>
                <w:noProof/>
                <w:webHidden/>
              </w:rPr>
              <w:fldChar w:fldCharType="end"/>
            </w:r>
          </w:hyperlink>
        </w:p>
        <w:p w14:paraId="3753C1B6" w14:textId="77BB0F78"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8" w:history="1">
            <w:r w:rsidRPr="00FC0FB6">
              <w:rPr>
                <w:rStyle w:val="Hyperlink"/>
                <w:rFonts w:ascii="Times New Roman" w:hAnsi="Times New Roman" w:cs="Times New Roman"/>
                <w:noProof/>
              </w:rPr>
              <w:t>Critical evaluation of AI recommendations</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_Toc224639838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12</w:t>
            </w:r>
            <w:r w:rsidRPr="00FC0FB6">
              <w:rPr>
                <w:rFonts w:ascii="Times New Roman" w:hAnsi="Times New Roman" w:cs="Times New Roman"/>
                <w:noProof/>
                <w:webHidden/>
              </w:rPr>
              <w:fldChar w:fldCharType="end"/>
            </w:r>
          </w:hyperlink>
        </w:p>
        <w:p w14:paraId="233B3970" w14:textId="6D2347B2"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39" w:history="1">
            <w:r w:rsidRPr="00FC0FB6">
              <w:rPr>
                <w:rStyle w:val="Hyperlink"/>
                <w:rFonts w:ascii="Times New Roman" w:hAnsi="Times New Roman" w:cs="Times New Roman"/>
                <w:noProof/>
              </w:rPr>
              <w:t>Changes done to the original idea</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_Toc224639839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12</w:t>
            </w:r>
            <w:r w:rsidRPr="00FC0FB6">
              <w:rPr>
                <w:rFonts w:ascii="Times New Roman" w:hAnsi="Times New Roman" w:cs="Times New Roman"/>
                <w:noProof/>
                <w:webHidden/>
              </w:rPr>
              <w:fldChar w:fldCharType="end"/>
            </w:r>
          </w:hyperlink>
        </w:p>
        <w:p w14:paraId="32173AC1" w14:textId="19728D2C"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40" w:history="1">
            <w:r w:rsidRPr="00FC0FB6">
              <w:rPr>
                <w:rStyle w:val="Hyperlink"/>
                <w:rFonts w:ascii="Times New Roman" w:hAnsi="Times New Roman" w:cs="Times New Roman"/>
                <w:noProof/>
              </w:rPr>
              <w:t>Conclusion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_Toc224639840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13</w:t>
            </w:r>
            <w:r w:rsidRPr="00FC0FB6">
              <w:rPr>
                <w:rFonts w:ascii="Times New Roman" w:hAnsi="Times New Roman" w:cs="Times New Roman"/>
                <w:noProof/>
                <w:webHidden/>
              </w:rPr>
              <w:fldChar w:fldCharType="end"/>
            </w:r>
          </w:hyperlink>
        </w:p>
        <w:p w14:paraId="4035D960" w14:textId="75677306"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1" w:history="1">
            <w:r w:rsidRPr="00FC0FB6">
              <w:rPr>
                <w:rStyle w:val="Hyperlink"/>
                <w:rFonts w:ascii="Times New Roman" w:hAnsi="Times New Roman" w:cs="Times New Roman"/>
                <w:noProof/>
              </w:rPr>
              <w:t>Prompt and AI interaction</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_Toc224639841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13</w:t>
            </w:r>
            <w:r w:rsidRPr="00FC0FB6">
              <w:rPr>
                <w:rFonts w:ascii="Times New Roman" w:hAnsi="Times New Roman" w:cs="Times New Roman"/>
                <w:noProof/>
                <w:webHidden/>
              </w:rPr>
              <w:fldChar w:fldCharType="end"/>
            </w:r>
          </w:hyperlink>
        </w:p>
        <w:p w14:paraId="6CE11ADA" w14:textId="186B0045"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2" w:history="1">
            <w:r w:rsidRPr="00FC0FB6">
              <w:rPr>
                <w:rStyle w:val="Hyperlink"/>
                <w:rFonts w:ascii="Times New Roman" w:hAnsi="Times New Roman" w:cs="Times New Roman"/>
                <w:noProof/>
              </w:rPr>
              <w:t>Appendix 1. Prompt 1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_Toc224639842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13</w:t>
            </w:r>
            <w:r w:rsidRPr="00FC0FB6">
              <w:rPr>
                <w:rFonts w:ascii="Times New Roman" w:hAnsi="Times New Roman" w:cs="Times New Roman"/>
                <w:noProof/>
                <w:webHidden/>
              </w:rPr>
              <w:fldChar w:fldCharType="end"/>
            </w:r>
          </w:hyperlink>
        </w:p>
        <w:p w14:paraId="12D01B61" w14:textId="5577450D"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3" w:history="1">
            <w:r w:rsidRPr="00FC0FB6">
              <w:rPr>
                <w:rStyle w:val="Hyperlink"/>
                <w:rFonts w:ascii="Times New Roman" w:hAnsi="Times New Roman" w:cs="Times New Roman"/>
                <w:noProof/>
              </w:rPr>
              <w:t>Appendix 2. Prompt 2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_Toc224639843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14</w:t>
            </w:r>
            <w:r w:rsidRPr="00FC0FB6">
              <w:rPr>
                <w:rFonts w:ascii="Times New Roman" w:hAnsi="Times New Roman" w:cs="Times New Roman"/>
                <w:noProof/>
                <w:webHidden/>
              </w:rPr>
              <w:fldChar w:fldCharType="end"/>
            </w:r>
          </w:hyperlink>
        </w:p>
        <w:p w14:paraId="54B70738" w14:textId="000EC41E"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4" w:history="1">
            <w:r w:rsidRPr="00FC0FB6">
              <w:rPr>
                <w:rStyle w:val="Hyperlink"/>
                <w:rFonts w:ascii="Times New Roman" w:hAnsi="Times New Roman" w:cs="Times New Roman"/>
                <w:noProof/>
              </w:rPr>
              <w:t>Appendix 3. Prompt 3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_Toc224639844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15</w:t>
            </w:r>
            <w:r w:rsidRPr="00FC0FB6">
              <w:rPr>
                <w:rFonts w:ascii="Times New Roman" w:hAnsi="Times New Roman" w:cs="Times New Roman"/>
                <w:noProof/>
                <w:webHidden/>
              </w:rPr>
              <w:fldChar w:fldCharType="end"/>
            </w:r>
          </w:hyperlink>
        </w:p>
        <w:p w14:paraId="0C9CC4EA" w14:textId="6EA235C3"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5" w:history="1">
            <w:r w:rsidRPr="00FC0FB6">
              <w:rPr>
                <w:rStyle w:val="Hyperlink"/>
                <w:rFonts w:ascii="Times New Roman" w:hAnsi="Times New Roman" w:cs="Times New Roman"/>
                <w:noProof/>
              </w:rPr>
              <w:t>Appendix 4. Prompt 4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_Toc224639845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16</w:t>
            </w:r>
            <w:r w:rsidRPr="00FC0FB6">
              <w:rPr>
                <w:rFonts w:ascii="Times New Roman" w:hAnsi="Times New Roman" w:cs="Times New Roman"/>
                <w:noProof/>
                <w:webHidden/>
              </w:rPr>
              <w:fldChar w:fldCharType="end"/>
            </w:r>
          </w:hyperlink>
        </w:p>
        <w:p w14:paraId="753B091D" w14:textId="0C5BAC59"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6" w:history="1">
            <w:r w:rsidRPr="00FC0FB6">
              <w:rPr>
                <w:rStyle w:val="Hyperlink"/>
                <w:rFonts w:ascii="Times New Roman" w:hAnsi="Times New Roman" w:cs="Times New Roman"/>
                <w:noProof/>
              </w:rPr>
              <w:t>Appendix 5. Prompt 5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_Toc224639846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16</w:t>
            </w:r>
            <w:r w:rsidRPr="00FC0FB6">
              <w:rPr>
                <w:rFonts w:ascii="Times New Roman" w:hAnsi="Times New Roman" w:cs="Times New Roman"/>
                <w:noProof/>
                <w:webHidden/>
              </w:rPr>
              <w:fldChar w:fldCharType="end"/>
            </w:r>
          </w:hyperlink>
        </w:p>
        <w:p w14:paraId="74D9A201" w14:textId="0211B9EB"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7" w:history="1">
            <w:r w:rsidRPr="00FC0FB6">
              <w:rPr>
                <w:rStyle w:val="Hyperlink"/>
                <w:rFonts w:ascii="Times New Roman" w:hAnsi="Times New Roman" w:cs="Times New Roman"/>
                <w:noProof/>
              </w:rPr>
              <w:t>Appendix 6. Prompt 6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_Toc224639847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17</w:t>
            </w:r>
            <w:r w:rsidRPr="00FC0FB6">
              <w:rPr>
                <w:rFonts w:ascii="Times New Roman" w:hAnsi="Times New Roman" w:cs="Times New Roman"/>
                <w:noProof/>
                <w:webHidden/>
              </w:rPr>
              <w:fldChar w:fldCharType="end"/>
            </w:r>
          </w:hyperlink>
        </w:p>
        <w:p w14:paraId="5C2905F6" w14:textId="18217C60"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8" w:history="1">
            <w:r w:rsidRPr="00FC0FB6">
              <w:rPr>
                <w:rStyle w:val="Hyperlink"/>
                <w:rFonts w:ascii="Times New Roman" w:hAnsi="Times New Roman" w:cs="Times New Roman"/>
                <w:noProof/>
              </w:rPr>
              <w:t>Appendix 7. Prompt 7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_Toc224639848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18</w:t>
            </w:r>
            <w:r w:rsidRPr="00FC0FB6">
              <w:rPr>
                <w:rFonts w:ascii="Times New Roman" w:hAnsi="Times New Roman" w:cs="Times New Roman"/>
                <w:noProof/>
                <w:webHidden/>
              </w:rPr>
              <w:fldChar w:fldCharType="end"/>
            </w:r>
          </w:hyperlink>
        </w:p>
        <w:p w14:paraId="2CD6831D" w14:textId="5CEB67F2" w:rsidR="00950C13" w:rsidRPr="00FC0FB6" w:rsidRDefault="00950C13" w:rsidP="00950C13">
          <w:pPr>
            <w:pStyle w:val="TOC2"/>
            <w:tabs>
              <w:tab w:val="right" w:leader="dot" w:pos="9016"/>
            </w:tabs>
            <w:spacing w:line="360" w:lineRule="auto"/>
            <w:jc w:val="both"/>
            <w:rPr>
              <w:rFonts w:ascii="Times New Roman" w:hAnsi="Times New Roman" w:cs="Times New Roman"/>
              <w:noProof/>
            </w:rPr>
          </w:pPr>
          <w:hyperlink w:anchor="_Toc224639849" w:history="1">
            <w:r w:rsidRPr="00FC0FB6">
              <w:rPr>
                <w:rStyle w:val="Hyperlink"/>
                <w:rFonts w:ascii="Times New Roman" w:hAnsi="Times New Roman" w:cs="Times New Roman"/>
                <w:noProof/>
              </w:rPr>
              <w:t>Appendix 8. Prompt 8 and AI response</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_Toc224639849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19</w:t>
            </w:r>
            <w:r w:rsidRPr="00FC0FB6">
              <w:rPr>
                <w:rFonts w:ascii="Times New Roman" w:hAnsi="Times New Roman" w:cs="Times New Roman"/>
                <w:noProof/>
                <w:webHidden/>
              </w:rPr>
              <w:fldChar w:fldCharType="end"/>
            </w:r>
          </w:hyperlink>
        </w:p>
        <w:p w14:paraId="3C70B3B8" w14:textId="47166EA2" w:rsidR="00950C13" w:rsidRPr="00FC0FB6" w:rsidRDefault="00950C13" w:rsidP="00950C13">
          <w:pPr>
            <w:pStyle w:val="TOC1"/>
            <w:tabs>
              <w:tab w:val="right" w:leader="dot" w:pos="9016"/>
            </w:tabs>
            <w:spacing w:line="360" w:lineRule="auto"/>
            <w:jc w:val="both"/>
            <w:rPr>
              <w:rFonts w:ascii="Times New Roman" w:hAnsi="Times New Roman" w:cs="Times New Roman"/>
              <w:noProof/>
            </w:rPr>
          </w:pPr>
          <w:hyperlink w:anchor="_Toc224639850" w:history="1">
            <w:r w:rsidRPr="00FC0FB6">
              <w:rPr>
                <w:rStyle w:val="Hyperlink"/>
                <w:rFonts w:ascii="Times New Roman" w:hAnsi="Times New Roman" w:cs="Times New Roman"/>
                <w:noProof/>
              </w:rPr>
              <w:t>References</w:t>
            </w:r>
            <w:r w:rsidRPr="00FC0FB6">
              <w:rPr>
                <w:rFonts w:ascii="Times New Roman" w:hAnsi="Times New Roman" w:cs="Times New Roman"/>
                <w:noProof/>
                <w:webHidden/>
              </w:rPr>
              <w:tab/>
            </w:r>
            <w:r w:rsidRPr="00FC0FB6">
              <w:rPr>
                <w:rFonts w:ascii="Times New Roman" w:hAnsi="Times New Roman" w:cs="Times New Roman"/>
                <w:noProof/>
                <w:webHidden/>
              </w:rPr>
              <w:fldChar w:fldCharType="begin"/>
            </w:r>
            <w:r w:rsidRPr="00FC0FB6">
              <w:rPr>
                <w:rFonts w:ascii="Times New Roman" w:hAnsi="Times New Roman" w:cs="Times New Roman"/>
                <w:noProof/>
                <w:webHidden/>
              </w:rPr>
              <w:instrText xml:space="preserve"> PAGEREF _Toc224639850 \h </w:instrText>
            </w:r>
            <w:r w:rsidRPr="00FC0FB6">
              <w:rPr>
                <w:rFonts w:ascii="Times New Roman" w:hAnsi="Times New Roman" w:cs="Times New Roman"/>
                <w:noProof/>
                <w:webHidden/>
              </w:rPr>
            </w:r>
            <w:r w:rsidRPr="00FC0FB6">
              <w:rPr>
                <w:rFonts w:ascii="Times New Roman" w:hAnsi="Times New Roman" w:cs="Times New Roman"/>
                <w:noProof/>
                <w:webHidden/>
              </w:rPr>
              <w:fldChar w:fldCharType="separate"/>
            </w:r>
            <w:r w:rsidR="00B24B00">
              <w:rPr>
                <w:rFonts w:ascii="Times New Roman" w:hAnsi="Times New Roman" w:cs="Times New Roman"/>
                <w:noProof/>
                <w:webHidden/>
              </w:rPr>
              <w:t>19</w:t>
            </w:r>
            <w:r w:rsidRPr="00FC0FB6">
              <w:rPr>
                <w:rFonts w:ascii="Times New Roman" w:hAnsi="Times New Roman" w:cs="Times New Roman"/>
                <w:noProof/>
                <w:webHidden/>
              </w:rPr>
              <w:fldChar w:fldCharType="end"/>
            </w:r>
          </w:hyperlink>
        </w:p>
        <w:p w14:paraId="4AAB7EE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b/>
              <w:bCs/>
            </w:rPr>
            <w:lastRenderedPageBreak/>
            <w:fldChar w:fldCharType="end"/>
          </w:r>
        </w:p>
      </w:sdtContent>
    </w:sdt>
    <w:p w14:paraId="3030FED9"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0" w:name="_Toc224639827"/>
      <w:r w:rsidRPr="00FC0FB6">
        <w:rPr>
          <w:rFonts w:ascii="Times New Roman" w:hAnsi="Times New Roman" w:cs="Times New Roman"/>
          <w:sz w:val="24"/>
          <w:szCs w:val="24"/>
        </w:rPr>
        <w:t>Introduction</w:t>
      </w:r>
      <w:bookmarkEnd w:id="0"/>
    </w:p>
    <w:p w14:paraId="62AD9FE0"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Seren Coffi is a fictional independent coffee store in Cardiff, which is placed as a values business, community-oriented company with a strong sense of place. Initially the differences at the initial stage were made by means of ethical sourcing transparency, bilingual (Welsh-English) signage, local artisanship, and cultural events including poetry readings, language exchanges and pay-what-you-can nights. Strategically, Seren Coffi did not just create a retail store, as it created a place-based identity and relational brand that is anchored on authenticity, fairness and community value. Nonetheless, as customers remain loving and the product in question is still demanded, the business is operationally weak by January 2026. According to the case, the increasing input costs, equipment issues, sluggish service, unreliable footfall, employee apathy, governance bottlenecks, postponed staffing planning, and strategic drift have been observed. The consequence is a high-symbolic/social value/low-operational resilience business.</w:t>
      </w:r>
    </w:p>
    <w:p w14:paraId="39DB346F"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The main paradox of the case is that the product is still in demand, the business model is said to be good, but the business is not performing. This implies that the fundamental issue is not the un-desirability of the market, but the inability to create operations, capacity, decision-making and value capture congruence. This is important in the innovation terms as innovation cannot be seen in terms of new products only; it can also be considered in terms of new processes, positions and business paradigms that allow organisations to create and appropriate value more efficiently (Tidd and Bessant, 2021; OECD/Eurostat, 2018). </w:t>
      </w:r>
    </w:p>
    <w:p w14:paraId="29775AE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This report contends that Seren Coffi needs an innovative operations redesign as opposed to a traditional growth strategy. Since the change of leadership is excluded in the case, the only solution is to operate laterally within the constraints of governance or suppliers. The offered innovation is a community-based operating structure named the Seren Circle that consists of prepaid membership, pre-set demand windows, revenue smoothing and demanded by events as well as a re-designed service system. This is not aimed at transforming Seren Coffi into a chain of efficiency machine, but stabilising revenue, operation strain, safeguarding the identity of the cafe and transforming the goodwill of the community into a more stable system of value production (Amabile and Pratt, 2016; Crossan and Apaydin, 2010; Teece, 2010).</w:t>
      </w:r>
    </w:p>
    <w:p w14:paraId="62E7C5FB"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1" w:name="_Toc224639828"/>
      <w:r w:rsidRPr="00FC0FB6">
        <w:rPr>
          <w:rFonts w:ascii="Times New Roman" w:hAnsi="Times New Roman" w:cs="Times New Roman"/>
          <w:sz w:val="24"/>
          <w:szCs w:val="24"/>
        </w:rPr>
        <w:lastRenderedPageBreak/>
        <w:t>2. Analysis of creativity and innovation</w:t>
      </w:r>
      <w:bookmarkEnd w:id="1"/>
    </w:p>
    <w:p w14:paraId="70A31B80"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Innovation and creativity are two different concepts. Creativity is the generation of original and suitable ideas whereas innovation is carrying them out into practice (Amabile, 2015; Anderson, Potočnik and Zhou, 2014). This difference is essential to Seren Coffi since the business is already very creative in its identity, atmosphere and community programming, but has not translated that creativity into sufficiently strong operational innovation. That is, Seren Coffi has only managed to achieve symbolic differentiation but not system design. The case hence proves that creativity without discipline in implementation may bring about admiration which is not sustainable.</w:t>
      </w:r>
    </w:p>
    <w:p w14:paraId="3C62FE3A"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Literature on innovation also indicates that innovation is multidimensional. The Oslo Manual takes a very broad definition of innovation to encompass new or better goods and processes, new business and organisational procedures (OECD/Eurostat, 2018). Likewise, Tidd and Bessant (2021) claim that there are innovation opportunities based on product, process, position and paradigm changes. This more expansive prism is very applicable in this case as Seren Coffi does not need to produce a radically new drink. Instead, it must reinvent the process of the value delivery, experienced and captured. The operational issue can be explained as a breakdown in process and business model reconfiguring instead of product quality breakdown.</w:t>
      </w:r>
    </w:p>
    <w:p w14:paraId="3CBFD34F" w14:textId="38EECA36"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Things however become tense when capitalistic business growth is applied through creativity and innovation. The models of capitalist growth are usually based on the priority of scale, standardisation, speed, efficiency and extraction of surplus. These priorities tend to coexist with such values as fairness, community embeddedness, participative governance and ethical sourcing very awkwardly. This tension can be clearly depicted in the case of Seren Coffi. Standardisation, supplier switching, quicker decision-making processes are proposed by external actors as the way to go in the expansion, but all these would water down the very identity that the name of the cafe will be based on. According to Chesbrough (2010), business model innovation is a challenging process in most cases due to </w:t>
      </w:r>
      <w:r w:rsidR="0007541E" w:rsidRPr="00FC0FB6">
        <w:rPr>
          <w:rFonts w:ascii="Times New Roman" w:hAnsi="Times New Roman" w:cs="Times New Roman"/>
        </w:rPr>
        <w:t>misalignment</w:t>
      </w:r>
      <w:r w:rsidRPr="00FC0FB6">
        <w:rPr>
          <w:rFonts w:ascii="Times New Roman" w:hAnsi="Times New Roman" w:cs="Times New Roman"/>
        </w:rPr>
        <w:t xml:space="preserve"> of emerging models with the current assets, logics and commitments. Similarly, Teece (2010) points out that a business model should not solely describe how value is created, but it must also describe how the value is captured. Seren Coffi brings with it high degree of social and cultural value, but its current model reaps too little stability in its operations.</w:t>
      </w:r>
    </w:p>
    <w:p w14:paraId="261A482E"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There is a need to adopt a critical approach. Innovation cannot be automatically equated to growth, scale or digitisation. The values-driven drive towards capitalistic development is likely </w:t>
      </w:r>
      <w:r w:rsidRPr="00FC0FB6">
        <w:rPr>
          <w:rFonts w:ascii="Times New Roman" w:hAnsi="Times New Roman" w:cs="Times New Roman"/>
        </w:rPr>
        <w:lastRenderedPageBreak/>
        <w:t>to destroy the aspects of authenticity in many small organisations, augment reliance on quantity and deter the relationship of trust. Bocken et al. (2014) view that business model innovation can be sustainable only when organisations shift its shareholder-focused perception towards broader value to stakeholders. Recent publications also emphasize that sustainable business models entail the creation of economic, social and environmental values and not increasing at any cost (Mignon and Bankel, 2023). The issue with the case of Seren Coffi is not that the founders were opposed to the logic of conventional capitalism; their problem is that they did not have an alternative operating model that would make their principles hold up in stress. It is therefore not necessarily to avoid value creation, but to redefine it in a broader sense and to structure it better.</w:t>
      </w:r>
    </w:p>
    <w:p w14:paraId="594FD551" w14:textId="3179E1BA"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It is also at this point that the organisational creativity research comes in handy. Amabile and Pratt (2016) point out that creativity is not solely a question of personal ability and desire but of the work situation, a relevant progress and </w:t>
      </w:r>
      <w:r w:rsidR="007B0CA6" w:rsidRPr="00FC0FB6">
        <w:rPr>
          <w:rFonts w:ascii="Times New Roman" w:hAnsi="Times New Roman" w:cs="Times New Roman"/>
        </w:rPr>
        <w:t>favourable</w:t>
      </w:r>
      <w:r w:rsidRPr="00FC0FB6">
        <w:rPr>
          <w:rFonts w:ascii="Times New Roman" w:hAnsi="Times New Roman" w:cs="Times New Roman"/>
        </w:rPr>
        <w:t xml:space="preserve"> circumstances. Huesler, Anderson and Salgado (2009) also demonstrate that team climate, participative safety, task orientation and innovation support are good predictors of innovation results. The founders of Seren Coffi are intrinsically committed and meaningful, but the case is becoming more and more fatigued, decision-sluggish, routines getting worse and less creative energy. Their original culture that was their strength has become operationally overwhelmed. Therefore, any innovation that may be proposed should also maintain the meaning but minimize friction. Capitalistically this can be deemed too passive; value-creation wise it is just the right place.</w:t>
      </w:r>
    </w:p>
    <w:p w14:paraId="66B75EA3"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2" w:name="_Toc224639829"/>
      <w:r w:rsidRPr="00FC0FB6">
        <w:rPr>
          <w:rFonts w:ascii="Times New Roman" w:hAnsi="Times New Roman" w:cs="Times New Roman"/>
          <w:sz w:val="24"/>
          <w:szCs w:val="24"/>
        </w:rPr>
        <w:t>3. Discussion of the innovation in detail and its connections to 4Ps of innovation.</w:t>
      </w:r>
      <w:bookmarkEnd w:id="2"/>
    </w:p>
    <w:p w14:paraId="23B687B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suggested innovation is a community-based operation model, which is known as The Seren Circle. It is an amalgamation system whereby it redefines Seren Coffi as not just a walk-in coffee shop reliant on daily transactions, but, instead, a membership-supported neighbourhood coffee commons with a more predictable demand, more discernible rhythms of service and more deliberate application of its cultural identity.</w:t>
      </w:r>
    </w:p>
    <w:p w14:paraId="2C81D5B8"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The innovation has four elements incorporated into it. To start with, Seren Coffi implements a paid monthly subscription plan with basic levels like Supporter, Regular and Patron. Members are given a subsidized number of drinks, pre-event reservation, private quiet-working hours when the joint is not busy and periodic community perquisites like visitor tastings or member tables. Second, the reorganized service of the cafe is organized in predictable demand intervals, and pre-order collection sessions, scheduled batch-brew and quieter session periods. This will </w:t>
      </w:r>
      <w:r w:rsidRPr="00FC0FB6">
        <w:rPr>
          <w:rFonts w:ascii="Times New Roman" w:hAnsi="Times New Roman" w:cs="Times New Roman"/>
        </w:rPr>
        <w:lastRenderedPageBreak/>
        <w:t>alleviate pressures in the queues and service bottlenecks without shifting suppliers and foregoing the spirit of the café. Third, Seren Coffi adds a low-key civic and neighbourhood catering business to its current supplier base of local events, council events and neighbourhood events. Fourth, the cafe restates its cultural programme, though with a more planned schedule, with events attached to prepaid attendance, membership benefits or hosted partners as opposed to the unofficial goodwill.</w:t>
      </w:r>
    </w:p>
    <w:p w14:paraId="0BF0C3F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This innovation is appropriate in all four 4Ps of Tidd and Bessant, but with process, position and paradigm innovation the most. It is a process innovation in that it re-innovates the demand management, customer delivery and work rate. It is a position innovation since it changes the market connotation of Seren Coffi to an independent coffee shop into a community-based cultural coffee and civic coffee partner. It is a paradigm innovation since it transforms the business logic of pure dependence on transaction to value capture on a relationship basis. Minor product innovation aspect also exists since membership, bookable coffee time and event packages are new items on their own. This is also a process and business model innovation, in the broader definition of the OECD.</w:t>
      </w:r>
    </w:p>
    <w:p w14:paraId="2E99D50F"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fact that this idea focuses on the definite problems of the case makes it suitable. Pre-ordering and batch timing helps to eliminate long queues. The memberships decrease the footfall it receives. Goodwill of the community is translated to repetitive commitment. The strain on equipment and labour is also minimized as the demand is also more visible and manageable. Cultural identity of the business is not seen as a decorative branding but a business core element in the business model. The innovation enhances the fit between value proposition, customer willingness to pay and operating organisation, as postulated by Teece (2010). It is a business model innovation in the sense of Chesbrough (2010) since it redefines the existing capabilities in terms of how they can create and realise value.</w:t>
      </w:r>
    </w:p>
    <w:p w14:paraId="5E8F787D" w14:textId="2BD93F8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Notably, it is not a capitalist fix one founded on expansion, replacement of suppliers or managerial centralisation. The case itself dismisses those explicitly and more to the point they would probably end up demolishing the symbolic capital of the cafe. Rather, the innovation operates on the principle of value densification one should not simply ask the existing community to consume Seren Coffi on </w:t>
      </w:r>
      <w:r w:rsidR="004E2DEE" w:rsidRPr="00FC0FB6">
        <w:rPr>
          <w:rFonts w:ascii="Times New Roman" w:hAnsi="Times New Roman" w:cs="Times New Roman"/>
        </w:rPr>
        <w:t>occasions but</w:t>
      </w:r>
      <w:r w:rsidRPr="00FC0FB6">
        <w:rPr>
          <w:rFonts w:ascii="Times New Roman" w:hAnsi="Times New Roman" w:cs="Times New Roman"/>
        </w:rPr>
        <w:t xml:space="preserve"> be involved in its sustainability. That renders the model more resilient but in line with the core values of the founders which are a sense of fairness, transparency and locality. A sustainable business model approach studies substantiate this reasoning based on the ability to redesign a business model stakeholder-</w:t>
      </w:r>
      <w:r w:rsidRPr="00FC0FB6">
        <w:rPr>
          <w:rFonts w:ascii="Times New Roman" w:hAnsi="Times New Roman" w:cs="Times New Roman"/>
        </w:rPr>
        <w:lastRenderedPageBreak/>
        <w:t>centredly and without expansion based on volume alone (Bocken et al., 2014; Breier et al., 2021).</w:t>
      </w:r>
    </w:p>
    <w:p w14:paraId="410E3DA9"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3" w:name="_Toc224639830"/>
      <w:r w:rsidRPr="00FC0FB6">
        <w:rPr>
          <w:rFonts w:ascii="Times New Roman" w:hAnsi="Times New Roman" w:cs="Times New Roman"/>
          <w:sz w:val="24"/>
          <w:szCs w:val="24"/>
        </w:rPr>
        <w:t>4. The creativity process</w:t>
      </w:r>
      <w:bookmarkEnd w:id="3"/>
    </w:p>
    <w:p w14:paraId="5A604599"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concept has been conceived through reframing the problem. The usual answer to this would be to demand that Seren Coffi can sell more cups, reduce costs more vigorously or aped chain efficiencies. However, according to the case, these strategies would fail to diagnose the issue. Customers continue to appreciate the cafe and already, chain like reactions are being witnessed around. A better question is then the following: how can Seren Coffi make its operations less brittle without losing its identity? This is a lateral thinking strategy since it is not maximising the existing model; it is changing the frame that the issue is being considered.</w:t>
      </w:r>
    </w:p>
    <w:p w14:paraId="3A5AEA2E"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Considering a creativity theory, this process is consistent with the componential perspective, according to which creativity is created by domain knowledge, creative thinking skills and motivation that have been formed under the influence of a context (Amabile and Pratt, 2016). The case offers the clues of the domains: demand is there, communal attachment is present, the decision-making process is a slow process, the expenses are increasing and the founders do not want to transform into a generic chain. The artistic process is to relate these facts in other ways. The proposal does not regard the community events and transparency as expensive extras because it regards them as exploitable demand and loyalty balances. The model does not simply see slower service as a weakness, but rather the model differentiates between moments where slower service contributes value and moments where slow service is wasteful. Innovation is thus not a process of importation but the reconfiguration of currently existing strengths to a viable operating system.</w:t>
      </w:r>
    </w:p>
    <w:p w14:paraId="4CD6BA41"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Crossan and Apaydin (2010) present the argument that innovation can be viewed as a process as well as an outcome that entails initiation, adoption and implementation. That way, the idea behind the Seren Circle was produced through reading the case as an operation contradiction: strong meaning, weak capture, strong identity, weak resilience, shared values, overloaded governance. The proposal deals with those contradictions by converting informal commitment into formalized commitment. It is also in line with the argument by Turner that successful cultures of innovation need to be dynamic, experimental and people-focused design instead of strict imitation (Turner, 2020).</w:t>
      </w:r>
    </w:p>
    <w:p w14:paraId="64B43DC2"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4" w:name="_Toc224639831"/>
      <w:r w:rsidRPr="00FC0FB6">
        <w:rPr>
          <w:rFonts w:ascii="Times New Roman" w:hAnsi="Times New Roman" w:cs="Times New Roman"/>
          <w:sz w:val="24"/>
          <w:szCs w:val="24"/>
        </w:rPr>
        <w:lastRenderedPageBreak/>
        <w:t>5. Lewin’s Force Field analysis</w:t>
      </w:r>
      <w:bookmarkEnd w:id="4"/>
    </w:p>
    <w:p w14:paraId="71B215C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force field analysis developed by Lewin measures change based on forces to implement the change and forces to halt the change. It is particularly suitable in this case since Seren Coffi is not opposed to changes based on values, but is bound by the delicate routines, exhaustion and scant slack resources.</w:t>
      </w:r>
    </w:p>
    <w:p w14:paraId="57F9D55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Driving forces</w:t>
      </w:r>
    </w:p>
    <w:p w14:paraId="267991D1"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Existing customer goodwill is the greatest driving force. Seren Coffi is not forgotten, not ignored, and still perceived as significant in the local culture of Cardiff. The second motivation is the demand of the product: the case makes it clear that the product is still demanded. Third, brand identity is distinct with transparency and local embeddedness and Welsh language. Fourth, there are indications of demand outside of the counter already including interest by hospitality operators, media attention and civic-event potential. Fifth, the founders continue to have a consistent morality story that can support member devotion.</w:t>
      </w:r>
    </w:p>
    <w:p w14:paraId="20DBCF67"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Restraining forces</w:t>
      </w:r>
    </w:p>
    <w:p w14:paraId="2BB0590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greatest constraint force is founder fatigue and low organisational energy. The second one is consensus-heavy of governance, which inhibits implementation. Third, there is a low financial slack in the business. Fourth, operational weakness is also geared towards equipment downturn and uncertainties in demand. Fifth, customer resistance could occur in case of poor framing of membership or in case it is perceived as exclusionary.</w:t>
      </w:r>
    </w:p>
    <w:p w14:paraId="2754BE6F" w14:textId="03C3053F"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Generally, the proposal is practical since it does not oppose the moving forces. It does not involve the need of new suppliers, new governance structure or second location. It requests rather constrained redesign of operations, more precise scheduling, restraining digital administration and systematic dialogue with clients. However, looking at the model through the prism of a narrow capitalistic viewpoint, it might seem weaker than acquisition, franchising or standardisation, as it does not scale up quickly. That, </w:t>
      </w:r>
      <w:r w:rsidR="009F427E" w:rsidRPr="00FC0FB6">
        <w:rPr>
          <w:rFonts w:ascii="Times New Roman" w:hAnsi="Times New Roman" w:cs="Times New Roman"/>
        </w:rPr>
        <w:t>however,</w:t>
      </w:r>
      <w:r w:rsidRPr="00FC0FB6">
        <w:rPr>
          <w:rFonts w:ascii="Times New Roman" w:hAnsi="Times New Roman" w:cs="Times New Roman"/>
        </w:rPr>
        <w:t xml:space="preserve"> is not a fatal weakness. According to both Teece (2010) and Bocken et al. (2014), viable business models do not have to adhere to a volume-growth orthodoxy provided they generate defensible customer value and are consistent with the purpose of the organisation. In the case of Seren Coffi viability should thus not only be considered based on whether expansion of the business can be achieved in the short-run, but also whether the business can be able to survive sustainably whilst still remaining able to hold on to the values that make up its competitive identity.</w:t>
      </w:r>
    </w:p>
    <w:p w14:paraId="791A6E14"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5" w:name="_Toc224639832"/>
      <w:r w:rsidRPr="00FC0FB6">
        <w:rPr>
          <w:rFonts w:ascii="Times New Roman" w:hAnsi="Times New Roman" w:cs="Times New Roman"/>
          <w:sz w:val="24"/>
          <w:szCs w:val="24"/>
        </w:rPr>
        <w:lastRenderedPageBreak/>
        <w:t>6. The level to which the climate in the organisation was and was not conducive to innovation</w:t>
      </w:r>
      <w:bookmarkEnd w:id="5"/>
      <w:r w:rsidRPr="00FC0FB6">
        <w:rPr>
          <w:rFonts w:ascii="Times New Roman" w:hAnsi="Times New Roman" w:cs="Times New Roman"/>
          <w:sz w:val="24"/>
          <w:szCs w:val="24"/>
        </w:rPr>
        <w:t xml:space="preserve"> </w:t>
      </w:r>
    </w:p>
    <w:p w14:paraId="05FDF998"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organisational climate by Seren Coffi is both favourable and unfavourable to innovation. On the facilitating front, the cafe seems to be goal-oriented, participatory and rooted. Innovative behaviour is linked to such environments that tend to drive intrinsic motivation, exchange and dedication to ideas (Amabile and Pratt, 2016; Scott and Bruce, 1994). The founders are also thoughtful and morally active as opposed to complacent. Events, community evenings and transparency practices are another form of previous experimentation in the business. These are indicators of an organisation that has a culture that is open to new ideas.</w:t>
      </w:r>
    </w:p>
    <w:p w14:paraId="7B5CE74D" w14:textId="1A89ED6D"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Climate to innovation is, however, in contrast to fondness of creativity. It has been established that participative safety, task orientation, managerial support and implementation capacity are also needed in innovation (Huesleger, Anderson and Salgado, 2009). Seren Coffi is becoming weak on such dimensions of implementation. Meetings are late and decision-making takes place many times without completion, one of the founders is working out of the office, the other is not present in the meetings, and observable standards are being compromised. This is an indication of a depleting climate as opposed to a renewing one. The organisation can continue to promote innovation in a normative </w:t>
      </w:r>
      <w:r w:rsidR="009F427E" w:rsidRPr="00FC0FB6">
        <w:rPr>
          <w:rFonts w:ascii="Times New Roman" w:hAnsi="Times New Roman" w:cs="Times New Roman"/>
        </w:rPr>
        <w:t>manner,</w:t>
      </w:r>
      <w:r w:rsidRPr="00FC0FB6">
        <w:rPr>
          <w:rFonts w:ascii="Times New Roman" w:hAnsi="Times New Roman" w:cs="Times New Roman"/>
        </w:rPr>
        <w:t xml:space="preserve"> but it does not have the structural requirements that it can implement it in a regular manner.</w:t>
      </w:r>
    </w:p>
    <w:p w14:paraId="36225FD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We also have a significant conflict between responsiveness in operation and democratic governance. Shared decision-making is beneficial ethically as presented in the case, but it has become a bottleneck under pressure. This does not imply that the governance model needs to be discarded particularly since the brief does not allow alteration of the model. Instead, it implies that the innovation should be structured in such a way that it involves less high-stakes decisions in day-to-day operations. The model of the Seren Circle assists in this aspect since it substitutes certain improvisation with the schedules of membership and specific service beats. To a certain extent, it also lessens the amount of decision load imposed on an already exhausted climate.</w:t>
      </w:r>
    </w:p>
    <w:p w14:paraId="5FC2D607" w14:textId="77777777" w:rsidR="00950C13" w:rsidRPr="00FC0FB6" w:rsidRDefault="00950C13" w:rsidP="00950C13">
      <w:pPr>
        <w:spacing w:line="360" w:lineRule="auto"/>
        <w:jc w:val="both"/>
        <w:rPr>
          <w:rFonts w:ascii="Times New Roman" w:hAnsi="Times New Roman" w:cs="Times New Roman"/>
        </w:rPr>
      </w:pPr>
    </w:p>
    <w:p w14:paraId="5099A31C"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6" w:name="_Toc224639833"/>
      <w:r w:rsidRPr="00FC0FB6">
        <w:rPr>
          <w:rFonts w:ascii="Times New Roman" w:hAnsi="Times New Roman" w:cs="Times New Roman"/>
          <w:sz w:val="24"/>
          <w:szCs w:val="24"/>
        </w:rPr>
        <w:t>PART 2.</w:t>
      </w:r>
      <w:bookmarkEnd w:id="6"/>
    </w:p>
    <w:p w14:paraId="31133779"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7" w:name="_Toc224639834"/>
      <w:r w:rsidRPr="00FC0FB6">
        <w:rPr>
          <w:rFonts w:ascii="Times New Roman" w:hAnsi="Times New Roman" w:cs="Times New Roman"/>
          <w:sz w:val="24"/>
          <w:szCs w:val="24"/>
        </w:rPr>
        <w:t>Original concept before using AI</w:t>
      </w:r>
      <w:bookmarkEnd w:id="7"/>
    </w:p>
    <w:p w14:paraId="4943EFAD"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Before using ChatGPT, I had established an initial innovative concept for Seren Coffi. My original idea is to create a community support operating model called Seren Circle which it hs </w:t>
      </w:r>
      <w:r w:rsidRPr="00FC0FB6">
        <w:rPr>
          <w:rFonts w:ascii="Times New Roman" w:hAnsi="Times New Roman" w:cs="Times New Roman"/>
        </w:rPr>
        <w:lastRenderedPageBreak/>
        <w:t>based on the memberships, scheduled collection or quiet-working periods, cultural events and a small scale civic catering. Moreover, the purpose of this idea was to reduce the operational pressure, create more predictable demand and to improve the resilience without changing the café’s leadership, governance or the suppliers. This concept is created to preserve Seren Coffi’s ethical and community based identity while it strengthening the value and operational stability.</w:t>
      </w:r>
    </w:p>
    <w:p w14:paraId="4E4EAE11"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8" w:name="_Toc224639835"/>
      <w:r w:rsidRPr="00FC0FB6">
        <w:rPr>
          <w:rFonts w:ascii="Times New Roman" w:hAnsi="Times New Roman" w:cs="Times New Roman"/>
          <w:sz w:val="24"/>
          <w:szCs w:val="24"/>
        </w:rPr>
        <w:t>Use of AI in concept development</w:t>
      </w:r>
      <w:bookmarkEnd w:id="8"/>
    </w:p>
    <w:p w14:paraId="3B78A36F" w14:textId="0A1CDD79"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After establishing my original idea </w:t>
      </w:r>
      <w:r w:rsidR="009F427E" w:rsidRPr="00FC0FB6">
        <w:rPr>
          <w:rFonts w:ascii="Times New Roman" w:hAnsi="Times New Roman" w:cs="Times New Roman"/>
        </w:rPr>
        <w:t>now,</w:t>
      </w:r>
      <w:r w:rsidRPr="00FC0FB6">
        <w:rPr>
          <w:rFonts w:ascii="Times New Roman" w:hAnsi="Times New Roman" w:cs="Times New Roman"/>
        </w:rPr>
        <w:t xml:space="preserve"> I used </w:t>
      </w:r>
      <w:r w:rsidR="009F427E" w:rsidRPr="00FC0FB6">
        <w:rPr>
          <w:rFonts w:ascii="Times New Roman" w:hAnsi="Times New Roman" w:cs="Times New Roman"/>
        </w:rPr>
        <w:t>ChatGPT</w:t>
      </w:r>
      <w:r w:rsidRPr="00FC0FB6">
        <w:rPr>
          <w:rFonts w:ascii="Times New Roman" w:hAnsi="Times New Roman" w:cs="Times New Roman"/>
        </w:rPr>
        <w:t xml:space="preserve"> as a large language model (LLM) to assist the development of the idea further. LLMs are generative AI systems that have been trained on large amounts of text data that can be used to generate human-like responses, summarise ideas and to suggest possible alternatives. In this assignment, ChatGPT was not used to develop the primary concept, but to assist refine, challenge and evaluate it. Recent literature suggests that generative AI can support brainstorming as well as feedback generation and searching for different </w:t>
      </w:r>
      <w:r w:rsidR="001909F7" w:rsidRPr="00FC0FB6">
        <w:rPr>
          <w:rFonts w:ascii="Times New Roman" w:hAnsi="Times New Roman" w:cs="Times New Roman"/>
        </w:rPr>
        <w:t>perspectives but</w:t>
      </w:r>
      <w:r w:rsidRPr="00FC0FB6">
        <w:rPr>
          <w:rFonts w:ascii="Times New Roman" w:hAnsi="Times New Roman" w:cs="Times New Roman"/>
        </w:rPr>
        <w:t xml:space="preserve"> still requires human judgement and disciplinary knowledge and critical review to ensure that it is relevant and reliable (Dwivedi et al., 2023; Kasneci et al., 2023). UNESCO also highlights that generative AI in education should be used in a transparent and learning supportive manner instead of passively relying on them (Miao and Holmes 2023).</w:t>
      </w:r>
    </w:p>
    <w:p w14:paraId="1E22AA5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My aim in using ChatGPT was to test to see if the Seren Circle concept was realistic, operationally useful and consistent with the case constraints. I wanted to see if the model really was addressing the issue of queue times, pressured staff and uneven demands, checking if there were any risks or over-ambitiously featured. In this manner, ChatGPT contributed as a support to reflection and structured criticism instead of being my thinking substitute.</w:t>
      </w:r>
    </w:p>
    <w:p w14:paraId="32ECF331"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9" w:name="_Toc224639836"/>
      <w:r w:rsidRPr="00FC0FB6">
        <w:rPr>
          <w:rFonts w:ascii="Times New Roman" w:hAnsi="Times New Roman" w:cs="Times New Roman"/>
          <w:sz w:val="24"/>
          <w:szCs w:val="24"/>
        </w:rPr>
        <w:t>First prompt and interaction with AI</w:t>
      </w:r>
      <w:bookmarkEnd w:id="9"/>
    </w:p>
    <w:p w14:paraId="473A6BC1"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The interaction with ChatGPT was organized into stages for the process. First, I entered my original concept for the Seren Circle and asked the AI for critical evaluation of the idea and to identify its strengths and weaknesses and improvements without changing leadership, governance or suppliers. This helped to ensure that the responses provided by the AI were in line with the boundaries of the case. I then posed follow-up questions around which aspects of the idea were most realistic in the context of a small independent cafe, how the idea might relieve queue times and operational pressure, what the risks might be of a membership-based model, how the idea might be implemented over a three-six month period and how it might be evaluated from capitalistic growth perspectives and wider perspectives of value creation. </w:t>
      </w:r>
      <w:r w:rsidRPr="00FC0FB6">
        <w:rPr>
          <w:rFonts w:ascii="Times New Roman" w:hAnsi="Times New Roman" w:cs="Times New Roman"/>
        </w:rPr>
        <w:lastRenderedPageBreak/>
        <w:t>Further on, prompts were asked of ChatGPT to use Lewin's Force Field Analysis and 4Ps of innovation by Tidd and Bessant.</w:t>
      </w:r>
    </w:p>
    <w:p w14:paraId="2744937F" w14:textId="2E004022"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This </w:t>
      </w:r>
      <w:r w:rsidR="001909F7" w:rsidRPr="00FC0FB6">
        <w:rPr>
          <w:rFonts w:ascii="Times New Roman" w:hAnsi="Times New Roman" w:cs="Times New Roman"/>
        </w:rPr>
        <w:t>two-stage</w:t>
      </w:r>
      <w:r w:rsidRPr="00FC0FB6">
        <w:rPr>
          <w:rFonts w:ascii="Times New Roman" w:hAnsi="Times New Roman" w:cs="Times New Roman"/>
        </w:rPr>
        <w:t xml:space="preserve"> process was emphasised as very useful because I was able to test the idea from a number of angles rather than one general response. Research on AI in higher education has suggested that how generative AI is valued depends closely on, and how generative AI is critically reviewed by the user (O'Dea O'Dea and Watson 2024; Lee, 2024).</w:t>
      </w:r>
    </w:p>
    <w:p w14:paraId="0CDB3473"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10" w:name="_Toc224639837"/>
      <w:r w:rsidRPr="00FC0FB6">
        <w:rPr>
          <w:rFonts w:ascii="Times New Roman" w:hAnsi="Times New Roman" w:cs="Times New Roman"/>
          <w:sz w:val="24"/>
          <w:szCs w:val="24"/>
        </w:rPr>
        <w:t>AI-generated recommendations</w:t>
      </w:r>
      <w:bookmarkEnd w:id="10"/>
    </w:p>
    <w:p w14:paraId="5077D3ED"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ChatGPT's responses generally expressed in favor of the Seren Circle idea and acknowledged that the main advantage of the circle was their close affinity to Seren Coffi's identity as an ethical and community-based one. It suggested that scheduled collection periods, quiet-working sessions and structured cultural events were the most realistic parts of the innovation because they could be introduced with fairly low cost and limited structural disruption. By contrast, it found the membership scheme and civic catering would be more ambitious elements as they would need more administration, coordination and operational capacity.</w:t>
      </w:r>
    </w:p>
    <w:p w14:paraId="200A1520" w14:textId="02DC3556"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One of the most valuable recommendations was the idea of introducing the concept in phases rather than as a whole model in the beginning. ChatGPT recommended starting out with the scheduled collecting and </w:t>
      </w:r>
      <w:r w:rsidR="00BB28E8" w:rsidRPr="00FC0FB6">
        <w:rPr>
          <w:rFonts w:ascii="Times New Roman" w:hAnsi="Times New Roman" w:cs="Times New Roman"/>
        </w:rPr>
        <w:t>quiet works</w:t>
      </w:r>
      <w:r w:rsidRPr="00FC0FB6">
        <w:rPr>
          <w:rFonts w:ascii="Times New Roman" w:hAnsi="Times New Roman" w:cs="Times New Roman"/>
        </w:rPr>
        <w:t>, before trying out little cultural events and a simple membership pilot, before reviewing and testing limited catering at a later stage. This was especially useful as it was more realistic to a fragile small business with limited resources.</w:t>
      </w:r>
    </w:p>
    <w:p w14:paraId="3DD920ED" w14:textId="3F681AC1"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The AI also assisted in explaining how the concept may reduce queue times and operational pressure. It suggested that a set period for customers to collect could extend the strain of customer </w:t>
      </w:r>
      <w:r w:rsidR="00250638" w:rsidRPr="00FC0FB6">
        <w:rPr>
          <w:rFonts w:ascii="Times New Roman" w:hAnsi="Times New Roman" w:cs="Times New Roman"/>
        </w:rPr>
        <w:t>demanding</w:t>
      </w:r>
      <w:r w:rsidRPr="00FC0FB6">
        <w:rPr>
          <w:rFonts w:ascii="Times New Roman" w:hAnsi="Times New Roman" w:cs="Times New Roman"/>
        </w:rPr>
        <w:t xml:space="preserve"> defined time entails and lowering bottlenecks in surge periods Quiet-working periods was offered as the option to provide more relaxed and predictable use of space, while small cultural events could be scheduled during the low period, to support demand but not adding to the pressure at busy periods.</w:t>
      </w:r>
    </w:p>
    <w:p w14:paraId="4DD0F5B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In addition, ChatGPT raised a number of important risks. These included the risk of non-members being excluded, the risk of customer resistance to formal memberships, potential risk of creating additional administrative pressure and the potential of over-promising value that the cafe may find difficult to deliver consistently. This was useful as it ensured that the concept was not presented too idealistically and required a more balanced evaluation.</w:t>
      </w:r>
    </w:p>
    <w:p w14:paraId="646E8015"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11" w:name="_Toc224639838"/>
      <w:r w:rsidRPr="00FC0FB6">
        <w:rPr>
          <w:rFonts w:ascii="Times New Roman" w:hAnsi="Times New Roman" w:cs="Times New Roman"/>
          <w:sz w:val="24"/>
          <w:szCs w:val="24"/>
        </w:rPr>
        <w:lastRenderedPageBreak/>
        <w:t>Critical evaluation of AI recommendations</w:t>
      </w:r>
      <w:bookmarkEnd w:id="11"/>
    </w:p>
    <w:p w14:paraId="7E349E56"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 advice from the AIs was most useful where it made a concept that was more practical in terms of reality. In particular, the split of low complexity elements and more demanding elements helped refine Seren Circle into a phased innovation path instead of one big redesign. The warnings concerning exclusion, the administrative burden and over-promising were also important because they pointed at how a membership model was able to undermine the inclusive identity that Seren Coffi had if poorly designed.</w:t>
      </w:r>
    </w:p>
    <w:p w14:paraId="43AB3AF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However, some of the recommendations were rather generic. Advice such as piloting the idea, communicating clearly and implementing change little at a time was useful but also fairly standard business advice. This is a common limitation of generative AI as noted in the literature, and while certain generation tasks might access levels fluent and plausible responses, their lack of depth of a contextual level might also exist Uner carefully prompted and critically interpreted (Dwivedi et al., 2023; Kasneci et al., 2023).</w:t>
      </w:r>
    </w:p>
    <w:p w14:paraId="1B02A53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Another limitation was that ChatGPT tended to focus primarily on efficiency, stability and predictable revenue unless I specifically asked it to consider other forms of value creation. In the case of the Seren Coffi this is a significant issue as the cafe's identity is based not only on commercial survival, but also on fairness, community, openness and cultural value. Human judgement was therefore required to determine which of the AI suggestions enhanced the concept and which would go too far in the direction of conventional commercial model.</w:t>
      </w:r>
    </w:p>
    <w:p w14:paraId="4F884C39"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12" w:name="_Toc224639839"/>
      <w:r w:rsidRPr="00FC0FB6">
        <w:rPr>
          <w:rFonts w:ascii="Times New Roman" w:hAnsi="Times New Roman" w:cs="Times New Roman"/>
          <w:sz w:val="24"/>
          <w:szCs w:val="24"/>
        </w:rPr>
        <w:t>Changes done to the original idea</w:t>
      </w:r>
      <w:bookmarkEnd w:id="12"/>
    </w:p>
    <w:p w14:paraId="3AE1177A"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Following the interaction with ChatGPT, I refined the Seren Circle concept in three major ways. First, I made the model more explicitly phased, where the membership and catering are done in scheduled periods of collecting and silent working, before testing membership and catering on a smaller scale. Second, I made the membership element more overtly inclusive and optional in such a way that it helps the cafe rather than create a two-tier customer experience. Third, I bridged the gap between the concept and queue management and operational pressure more concretely, using the AI suggestions to explain how demand-smoothing could be used to reduce pressure without undermining Seren Cofees community ethos.</w:t>
      </w:r>
    </w:p>
    <w:p w14:paraId="684E64F5"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These changes did not displace the original idea, but made it more realistic, more balanced and more consistent with the evidence of the case.</w:t>
      </w:r>
    </w:p>
    <w:p w14:paraId="2283E957"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13" w:name="_Toc224639840"/>
      <w:r w:rsidRPr="00FC0FB6">
        <w:rPr>
          <w:rFonts w:ascii="Times New Roman" w:hAnsi="Times New Roman" w:cs="Times New Roman"/>
          <w:sz w:val="24"/>
          <w:szCs w:val="24"/>
        </w:rPr>
        <w:lastRenderedPageBreak/>
        <w:t>Conclusion</w:t>
      </w:r>
      <w:bookmarkEnd w:id="13"/>
    </w:p>
    <w:p w14:paraId="399B7C6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Overall, ChatGPT was helpful in helping to refine and stress test the Seren Circle concept. It helped identify the practical improvements - identify risks and reinforce the implementation logic of the idea. However, the process also showed how the value of generative AI is dependent on critical human judgement. ChatGPT worked better as a tool for thinking about and challenging other thinking and ideas, rather than as a replacement for original academic thinking.</w:t>
      </w:r>
    </w:p>
    <w:p w14:paraId="1CFF83E9"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4" w:name="_Toc224639841"/>
      <w:r w:rsidRPr="00FC0FB6">
        <w:rPr>
          <w:rFonts w:ascii="Times New Roman" w:hAnsi="Times New Roman" w:cs="Times New Roman"/>
          <w:sz w:val="24"/>
          <w:szCs w:val="24"/>
        </w:rPr>
        <w:t>Prompt and AI interaction</w:t>
      </w:r>
      <w:bookmarkEnd w:id="14"/>
    </w:p>
    <w:p w14:paraId="11743FFD"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5" w:name="_Toc224639842"/>
      <w:r w:rsidRPr="00FC0FB6">
        <w:rPr>
          <w:rFonts w:ascii="Times New Roman" w:hAnsi="Times New Roman" w:cs="Times New Roman"/>
          <w:sz w:val="24"/>
          <w:szCs w:val="24"/>
        </w:rPr>
        <w:t>Appendix 1. Prompt 1 and AI response</w:t>
      </w:r>
      <w:bookmarkEnd w:id="15"/>
    </w:p>
    <w:p w14:paraId="33C7852F"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5EB1AE29" wp14:editId="61734F2E">
            <wp:extent cx="5731510" cy="3080385"/>
            <wp:effectExtent l="0" t="0" r="2540" b="5715"/>
            <wp:docPr id="3415322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32297" name="Picture 1" descr="A screenshot of a computer&#10;&#10;AI-generated content may be incorrect."/>
                    <pic:cNvPicPr/>
                  </pic:nvPicPr>
                  <pic:blipFill>
                    <a:blip r:embed="rId6"/>
                    <a:stretch>
                      <a:fillRect/>
                    </a:stretch>
                  </pic:blipFill>
                  <pic:spPr>
                    <a:xfrm>
                      <a:off x="0" y="0"/>
                      <a:ext cx="5731510" cy="3080385"/>
                    </a:xfrm>
                    <a:prstGeom prst="rect">
                      <a:avLst/>
                    </a:prstGeom>
                  </pic:spPr>
                </pic:pic>
              </a:graphicData>
            </a:graphic>
          </wp:inline>
        </w:drawing>
      </w:r>
    </w:p>
    <w:p w14:paraId="084D1F5D" w14:textId="77777777" w:rsidR="00950C13" w:rsidRPr="00FC0FB6" w:rsidRDefault="00950C13" w:rsidP="00950C13">
      <w:pPr>
        <w:spacing w:line="360" w:lineRule="auto"/>
        <w:jc w:val="both"/>
        <w:rPr>
          <w:rFonts w:ascii="Times New Roman" w:hAnsi="Times New Roman" w:cs="Times New Roman"/>
        </w:rPr>
      </w:pPr>
    </w:p>
    <w:p w14:paraId="11B8EA9C"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6" w:name="_Toc224639843"/>
      <w:r w:rsidRPr="00FC0FB6">
        <w:rPr>
          <w:rFonts w:ascii="Times New Roman" w:hAnsi="Times New Roman" w:cs="Times New Roman"/>
          <w:sz w:val="24"/>
          <w:szCs w:val="24"/>
        </w:rPr>
        <w:lastRenderedPageBreak/>
        <w:t>Appendix 2. Prompt 2 and AI response</w:t>
      </w:r>
      <w:bookmarkEnd w:id="16"/>
    </w:p>
    <w:p w14:paraId="7E0D228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1FB19452" wp14:editId="7A93C3E2">
            <wp:extent cx="5731510" cy="4436110"/>
            <wp:effectExtent l="0" t="0" r="2540" b="2540"/>
            <wp:docPr id="14634849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484912" name="Picture 1" descr="A screenshot of a computer&#10;&#10;AI-generated content may be incorrect."/>
                    <pic:cNvPicPr/>
                  </pic:nvPicPr>
                  <pic:blipFill>
                    <a:blip r:embed="rId7"/>
                    <a:stretch>
                      <a:fillRect/>
                    </a:stretch>
                  </pic:blipFill>
                  <pic:spPr>
                    <a:xfrm>
                      <a:off x="0" y="0"/>
                      <a:ext cx="5731510" cy="4436110"/>
                    </a:xfrm>
                    <a:prstGeom prst="rect">
                      <a:avLst/>
                    </a:prstGeom>
                  </pic:spPr>
                </pic:pic>
              </a:graphicData>
            </a:graphic>
          </wp:inline>
        </w:drawing>
      </w:r>
    </w:p>
    <w:p w14:paraId="58F1CC23" w14:textId="77777777" w:rsidR="00950C13" w:rsidRPr="00FC0FB6" w:rsidRDefault="00950C13" w:rsidP="00950C13">
      <w:pPr>
        <w:spacing w:line="360" w:lineRule="auto"/>
        <w:jc w:val="both"/>
        <w:rPr>
          <w:rFonts w:ascii="Times New Roman" w:hAnsi="Times New Roman" w:cs="Times New Roman"/>
        </w:rPr>
      </w:pPr>
    </w:p>
    <w:p w14:paraId="4F313EBE"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7" w:name="_Toc224639844"/>
      <w:r w:rsidRPr="00FC0FB6">
        <w:rPr>
          <w:rFonts w:ascii="Times New Roman" w:hAnsi="Times New Roman" w:cs="Times New Roman"/>
          <w:sz w:val="24"/>
          <w:szCs w:val="24"/>
        </w:rPr>
        <w:lastRenderedPageBreak/>
        <w:t>Appendix 3. Prompt 3 and AI response</w:t>
      </w:r>
      <w:bookmarkEnd w:id="17"/>
    </w:p>
    <w:p w14:paraId="2F40EBA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11CEBADA" wp14:editId="42E2F983">
            <wp:extent cx="5731510" cy="5423535"/>
            <wp:effectExtent l="0" t="0" r="2540" b="5715"/>
            <wp:docPr id="547964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64058" name="Picture 1" descr="A screenshot of a computer&#10;&#10;AI-generated content may be incorrect."/>
                    <pic:cNvPicPr/>
                  </pic:nvPicPr>
                  <pic:blipFill>
                    <a:blip r:embed="rId8"/>
                    <a:stretch>
                      <a:fillRect/>
                    </a:stretch>
                  </pic:blipFill>
                  <pic:spPr>
                    <a:xfrm>
                      <a:off x="0" y="0"/>
                      <a:ext cx="5731510" cy="5423535"/>
                    </a:xfrm>
                    <a:prstGeom prst="rect">
                      <a:avLst/>
                    </a:prstGeom>
                  </pic:spPr>
                </pic:pic>
              </a:graphicData>
            </a:graphic>
          </wp:inline>
        </w:drawing>
      </w:r>
    </w:p>
    <w:p w14:paraId="689DE77E" w14:textId="77777777" w:rsidR="00950C13" w:rsidRPr="00FC0FB6" w:rsidRDefault="00950C13" w:rsidP="00950C13">
      <w:pPr>
        <w:spacing w:line="360" w:lineRule="auto"/>
        <w:jc w:val="both"/>
        <w:rPr>
          <w:rFonts w:ascii="Times New Roman" w:hAnsi="Times New Roman" w:cs="Times New Roman"/>
        </w:rPr>
      </w:pPr>
    </w:p>
    <w:p w14:paraId="0CC6CDF4"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8" w:name="_Toc224639845"/>
      <w:r w:rsidRPr="00FC0FB6">
        <w:rPr>
          <w:rFonts w:ascii="Times New Roman" w:hAnsi="Times New Roman" w:cs="Times New Roman"/>
          <w:sz w:val="24"/>
          <w:szCs w:val="24"/>
        </w:rPr>
        <w:lastRenderedPageBreak/>
        <w:t>Appendix 4. Prompt 4 and AI response</w:t>
      </w:r>
      <w:bookmarkEnd w:id="18"/>
    </w:p>
    <w:p w14:paraId="41D7C2D0"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188AF8E6" wp14:editId="267B4F05">
            <wp:extent cx="5731510" cy="6238875"/>
            <wp:effectExtent l="0" t="0" r="2540" b="9525"/>
            <wp:docPr id="1431888070" name="Picture 1" descr="A screenshot of a black and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888070" name="Picture 1" descr="A screenshot of a black and white page&#10;&#10;AI-generated content may be incorrect."/>
                    <pic:cNvPicPr/>
                  </pic:nvPicPr>
                  <pic:blipFill>
                    <a:blip r:embed="rId9"/>
                    <a:stretch>
                      <a:fillRect/>
                    </a:stretch>
                  </pic:blipFill>
                  <pic:spPr>
                    <a:xfrm>
                      <a:off x="0" y="0"/>
                      <a:ext cx="5731510" cy="6238875"/>
                    </a:xfrm>
                    <a:prstGeom prst="rect">
                      <a:avLst/>
                    </a:prstGeom>
                  </pic:spPr>
                </pic:pic>
              </a:graphicData>
            </a:graphic>
          </wp:inline>
        </w:drawing>
      </w:r>
    </w:p>
    <w:p w14:paraId="0D596FBF" w14:textId="77777777" w:rsidR="00950C13" w:rsidRPr="00FC0FB6" w:rsidRDefault="00950C13" w:rsidP="00950C13">
      <w:pPr>
        <w:spacing w:line="360" w:lineRule="auto"/>
        <w:jc w:val="both"/>
        <w:rPr>
          <w:rFonts w:ascii="Times New Roman" w:hAnsi="Times New Roman" w:cs="Times New Roman"/>
        </w:rPr>
      </w:pPr>
    </w:p>
    <w:p w14:paraId="3B209F1F"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19" w:name="_Toc224639846"/>
      <w:r w:rsidRPr="00FC0FB6">
        <w:rPr>
          <w:rFonts w:ascii="Times New Roman" w:hAnsi="Times New Roman" w:cs="Times New Roman"/>
          <w:sz w:val="24"/>
          <w:szCs w:val="24"/>
        </w:rPr>
        <w:t>Appendix 5. Prompt 5 and AI response</w:t>
      </w:r>
      <w:bookmarkEnd w:id="19"/>
    </w:p>
    <w:p w14:paraId="6D852C98" w14:textId="77777777" w:rsidR="00950C13" w:rsidRPr="00FC0FB6" w:rsidRDefault="00950C13" w:rsidP="00950C13">
      <w:pPr>
        <w:spacing w:line="360" w:lineRule="auto"/>
        <w:jc w:val="both"/>
        <w:rPr>
          <w:rFonts w:ascii="Times New Roman" w:hAnsi="Times New Roman" w:cs="Times New Roman"/>
        </w:rPr>
      </w:pPr>
    </w:p>
    <w:p w14:paraId="290CB63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lastRenderedPageBreak/>
        <w:drawing>
          <wp:inline distT="0" distB="0" distL="0" distR="0" wp14:anchorId="639346E2" wp14:editId="241344AA">
            <wp:extent cx="5731510" cy="2960370"/>
            <wp:effectExtent l="0" t="0" r="2540" b="0"/>
            <wp:docPr id="3631972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97209" name="Picture 1" descr="A screenshot of a computer&#10;&#10;AI-generated content may be incorrect."/>
                    <pic:cNvPicPr/>
                  </pic:nvPicPr>
                  <pic:blipFill>
                    <a:blip r:embed="rId10"/>
                    <a:stretch>
                      <a:fillRect/>
                    </a:stretch>
                  </pic:blipFill>
                  <pic:spPr>
                    <a:xfrm>
                      <a:off x="0" y="0"/>
                      <a:ext cx="5731510" cy="2960370"/>
                    </a:xfrm>
                    <a:prstGeom prst="rect">
                      <a:avLst/>
                    </a:prstGeom>
                  </pic:spPr>
                </pic:pic>
              </a:graphicData>
            </a:graphic>
          </wp:inline>
        </w:drawing>
      </w:r>
    </w:p>
    <w:p w14:paraId="67B7EEBE" w14:textId="77777777" w:rsidR="00950C13" w:rsidRPr="00FC0FB6" w:rsidRDefault="00950C13" w:rsidP="00950C13">
      <w:pPr>
        <w:spacing w:line="360" w:lineRule="auto"/>
        <w:jc w:val="both"/>
        <w:rPr>
          <w:rFonts w:ascii="Times New Roman" w:hAnsi="Times New Roman" w:cs="Times New Roman"/>
        </w:rPr>
      </w:pPr>
    </w:p>
    <w:p w14:paraId="164ECBCA"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20" w:name="_Toc224639847"/>
      <w:r w:rsidRPr="00FC0FB6">
        <w:rPr>
          <w:rFonts w:ascii="Times New Roman" w:hAnsi="Times New Roman" w:cs="Times New Roman"/>
          <w:sz w:val="24"/>
          <w:szCs w:val="24"/>
        </w:rPr>
        <w:t>Appendix 6. Prompt 6 and AI response</w:t>
      </w:r>
      <w:bookmarkEnd w:id="20"/>
    </w:p>
    <w:p w14:paraId="67ECB2E9"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123DEB34" wp14:editId="6C74DB44">
            <wp:extent cx="5731510" cy="3794125"/>
            <wp:effectExtent l="0" t="0" r="2540" b="0"/>
            <wp:docPr id="1166594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94686" name="Picture 1" descr="A screenshot of a computer&#10;&#10;AI-generated content may be incorrect."/>
                    <pic:cNvPicPr/>
                  </pic:nvPicPr>
                  <pic:blipFill>
                    <a:blip r:embed="rId11"/>
                    <a:stretch>
                      <a:fillRect/>
                    </a:stretch>
                  </pic:blipFill>
                  <pic:spPr>
                    <a:xfrm>
                      <a:off x="0" y="0"/>
                      <a:ext cx="5731510" cy="3794125"/>
                    </a:xfrm>
                    <a:prstGeom prst="rect">
                      <a:avLst/>
                    </a:prstGeom>
                  </pic:spPr>
                </pic:pic>
              </a:graphicData>
            </a:graphic>
          </wp:inline>
        </w:drawing>
      </w:r>
    </w:p>
    <w:p w14:paraId="7E988D20" w14:textId="77777777" w:rsidR="00950C13" w:rsidRPr="00FC0FB6" w:rsidRDefault="00950C13" w:rsidP="00950C13">
      <w:pPr>
        <w:spacing w:line="360" w:lineRule="auto"/>
        <w:jc w:val="both"/>
        <w:rPr>
          <w:rFonts w:ascii="Times New Roman" w:hAnsi="Times New Roman" w:cs="Times New Roman"/>
        </w:rPr>
      </w:pPr>
    </w:p>
    <w:p w14:paraId="3D6B07D3"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21" w:name="_Toc224639848"/>
      <w:r w:rsidRPr="00FC0FB6">
        <w:rPr>
          <w:rFonts w:ascii="Times New Roman" w:hAnsi="Times New Roman" w:cs="Times New Roman"/>
          <w:sz w:val="24"/>
          <w:szCs w:val="24"/>
        </w:rPr>
        <w:lastRenderedPageBreak/>
        <w:t>Appendix 7. Prompt 7 and AI response</w:t>
      </w:r>
      <w:bookmarkEnd w:id="21"/>
      <w:r w:rsidRPr="00FC0FB6">
        <w:rPr>
          <w:rFonts w:ascii="Times New Roman" w:hAnsi="Times New Roman" w:cs="Times New Roman"/>
          <w:sz w:val="24"/>
          <w:szCs w:val="24"/>
        </w:rPr>
        <w:t xml:space="preserve"> </w:t>
      </w:r>
    </w:p>
    <w:p w14:paraId="4E180597"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5A0CB471" wp14:editId="34732CE4">
            <wp:extent cx="5731510" cy="3789680"/>
            <wp:effectExtent l="0" t="0" r="2540" b="1270"/>
            <wp:docPr id="628328831" name="Picture 1"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28831" name="Picture 1" descr="A screenshot of a black and white screen&#10;&#10;AI-generated content may be incorrect."/>
                    <pic:cNvPicPr/>
                  </pic:nvPicPr>
                  <pic:blipFill>
                    <a:blip r:embed="rId12"/>
                    <a:stretch>
                      <a:fillRect/>
                    </a:stretch>
                  </pic:blipFill>
                  <pic:spPr>
                    <a:xfrm>
                      <a:off x="0" y="0"/>
                      <a:ext cx="5731510" cy="3789680"/>
                    </a:xfrm>
                    <a:prstGeom prst="rect">
                      <a:avLst/>
                    </a:prstGeom>
                  </pic:spPr>
                </pic:pic>
              </a:graphicData>
            </a:graphic>
          </wp:inline>
        </w:drawing>
      </w:r>
    </w:p>
    <w:p w14:paraId="0A9B46D4" w14:textId="77777777" w:rsidR="00950C13" w:rsidRPr="00FC0FB6" w:rsidRDefault="00950C13" w:rsidP="00950C13">
      <w:pPr>
        <w:spacing w:line="360" w:lineRule="auto"/>
        <w:jc w:val="both"/>
        <w:rPr>
          <w:rFonts w:ascii="Times New Roman" w:hAnsi="Times New Roman" w:cs="Times New Roman"/>
        </w:rPr>
      </w:pPr>
    </w:p>
    <w:p w14:paraId="01F8E5BF" w14:textId="77777777" w:rsidR="00950C13" w:rsidRPr="00FC0FB6" w:rsidRDefault="00950C13" w:rsidP="00950C13">
      <w:pPr>
        <w:pStyle w:val="Heading2"/>
        <w:spacing w:line="360" w:lineRule="auto"/>
        <w:jc w:val="both"/>
        <w:rPr>
          <w:rFonts w:ascii="Times New Roman" w:hAnsi="Times New Roman" w:cs="Times New Roman"/>
          <w:sz w:val="24"/>
          <w:szCs w:val="24"/>
        </w:rPr>
      </w:pPr>
      <w:bookmarkStart w:id="22" w:name="_Toc224639849"/>
      <w:r w:rsidRPr="00FC0FB6">
        <w:rPr>
          <w:rFonts w:ascii="Times New Roman" w:hAnsi="Times New Roman" w:cs="Times New Roman"/>
          <w:sz w:val="24"/>
          <w:szCs w:val="24"/>
        </w:rPr>
        <w:lastRenderedPageBreak/>
        <w:t>Appendix 8. Prompt 8 and AI response</w:t>
      </w:r>
      <w:bookmarkEnd w:id="22"/>
    </w:p>
    <w:p w14:paraId="449282BD"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noProof/>
        </w:rPr>
        <w:drawing>
          <wp:inline distT="0" distB="0" distL="0" distR="0" wp14:anchorId="418DF880" wp14:editId="7E831FE3">
            <wp:extent cx="5731510" cy="4683760"/>
            <wp:effectExtent l="0" t="0" r="2540" b="2540"/>
            <wp:docPr id="272806684" name="Picture 1"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06684" name="Picture 1" descr="A screenshot of a black and white text&#10;&#10;AI-generated content may be incorrect."/>
                    <pic:cNvPicPr/>
                  </pic:nvPicPr>
                  <pic:blipFill>
                    <a:blip r:embed="rId13"/>
                    <a:stretch>
                      <a:fillRect/>
                    </a:stretch>
                  </pic:blipFill>
                  <pic:spPr>
                    <a:xfrm>
                      <a:off x="0" y="0"/>
                      <a:ext cx="5731510" cy="4683760"/>
                    </a:xfrm>
                    <a:prstGeom prst="rect">
                      <a:avLst/>
                    </a:prstGeom>
                  </pic:spPr>
                </pic:pic>
              </a:graphicData>
            </a:graphic>
          </wp:inline>
        </w:drawing>
      </w:r>
    </w:p>
    <w:p w14:paraId="43AE68E6" w14:textId="77777777" w:rsidR="00950C13" w:rsidRPr="00FC0FB6" w:rsidRDefault="00950C13" w:rsidP="00950C13">
      <w:pPr>
        <w:spacing w:line="360" w:lineRule="auto"/>
        <w:jc w:val="both"/>
        <w:rPr>
          <w:rFonts w:ascii="Times New Roman" w:hAnsi="Times New Roman" w:cs="Times New Roman"/>
        </w:rPr>
      </w:pPr>
    </w:p>
    <w:p w14:paraId="14FB210A" w14:textId="77777777" w:rsidR="00950C13" w:rsidRPr="00FC0FB6" w:rsidRDefault="00950C13" w:rsidP="00950C13">
      <w:pPr>
        <w:pStyle w:val="Heading1"/>
        <w:spacing w:line="360" w:lineRule="auto"/>
        <w:jc w:val="both"/>
        <w:rPr>
          <w:rFonts w:ascii="Times New Roman" w:hAnsi="Times New Roman" w:cs="Times New Roman"/>
          <w:sz w:val="24"/>
          <w:szCs w:val="24"/>
        </w:rPr>
      </w:pPr>
      <w:bookmarkStart w:id="23" w:name="_Toc224639850"/>
      <w:r w:rsidRPr="00FC0FB6">
        <w:rPr>
          <w:rFonts w:ascii="Times New Roman" w:hAnsi="Times New Roman" w:cs="Times New Roman"/>
          <w:sz w:val="24"/>
          <w:szCs w:val="24"/>
        </w:rPr>
        <w:t>References</w:t>
      </w:r>
      <w:bookmarkEnd w:id="23"/>
    </w:p>
    <w:p w14:paraId="012F3C2D"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Amabile, T.M. (2015) ‘Creativity’, in Kessler, E.H. (ed.) </w:t>
      </w:r>
      <w:r w:rsidRPr="00FC0FB6">
        <w:rPr>
          <w:rFonts w:ascii="Times New Roman" w:hAnsi="Times New Roman" w:cs="Times New Roman"/>
          <w:i/>
          <w:iCs/>
        </w:rPr>
        <w:t>Wiley Encyclopedia of Management</w:t>
      </w:r>
      <w:r w:rsidRPr="00FC0FB6">
        <w:rPr>
          <w:rFonts w:ascii="Times New Roman" w:hAnsi="Times New Roman" w:cs="Times New Roman"/>
        </w:rPr>
        <w:t>. Chichester: Wiley.</w:t>
      </w:r>
    </w:p>
    <w:p w14:paraId="0C243F07"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Amabile, T.M. and Pratt, M.G. (2016) ‘The dynamic componential model of creativity and innovation in organizations: Making progress, making meaning’, </w:t>
      </w:r>
      <w:r w:rsidRPr="00FC0FB6">
        <w:rPr>
          <w:rFonts w:ascii="Times New Roman" w:hAnsi="Times New Roman" w:cs="Times New Roman"/>
          <w:i/>
          <w:iCs/>
        </w:rPr>
        <w:t>Research in Organizational Behavior</w:t>
      </w:r>
      <w:r w:rsidRPr="00FC0FB6">
        <w:rPr>
          <w:rFonts w:ascii="Times New Roman" w:hAnsi="Times New Roman" w:cs="Times New Roman"/>
        </w:rPr>
        <w:t>, 36, pp. 157–183.</w:t>
      </w:r>
    </w:p>
    <w:p w14:paraId="65929741"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Anderson, N., Potočnik, K. and Zhou, J. (2014) ‘Innovation and creativity in organizations: A state-of-the-science review’, </w:t>
      </w:r>
      <w:r w:rsidRPr="00FC0FB6">
        <w:rPr>
          <w:rFonts w:ascii="Times New Roman" w:hAnsi="Times New Roman" w:cs="Times New Roman"/>
          <w:i/>
          <w:iCs/>
        </w:rPr>
        <w:t>Journal of Management</w:t>
      </w:r>
      <w:r w:rsidRPr="00FC0FB6">
        <w:rPr>
          <w:rFonts w:ascii="Times New Roman" w:hAnsi="Times New Roman" w:cs="Times New Roman"/>
        </w:rPr>
        <w:t>, 40(5), pp. 1297–1333.</w:t>
      </w:r>
    </w:p>
    <w:p w14:paraId="43C1884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Bašić, Ž., Banfi, E. and Žužul, M. (2023) ‘The role of artificial intelligence in higher education: A systematic review’, </w:t>
      </w:r>
      <w:r w:rsidRPr="00FC0FB6">
        <w:rPr>
          <w:rFonts w:ascii="Times New Roman" w:hAnsi="Times New Roman" w:cs="Times New Roman"/>
          <w:i/>
          <w:iCs/>
        </w:rPr>
        <w:t>Education Sciences</w:t>
      </w:r>
      <w:r w:rsidRPr="00FC0FB6">
        <w:rPr>
          <w:rFonts w:ascii="Times New Roman" w:hAnsi="Times New Roman" w:cs="Times New Roman"/>
        </w:rPr>
        <w:t>, 13(10), 1052.</w:t>
      </w:r>
    </w:p>
    <w:p w14:paraId="72968826"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lastRenderedPageBreak/>
        <w:t xml:space="preserve">Birkinshaw, J., Hamel, G. and Mol, M.J. (2008) ‘Management innovation’, </w:t>
      </w:r>
      <w:r w:rsidRPr="00FC0FB6">
        <w:rPr>
          <w:rFonts w:ascii="Times New Roman" w:hAnsi="Times New Roman" w:cs="Times New Roman"/>
          <w:i/>
          <w:iCs/>
        </w:rPr>
        <w:t>Academy of Management Review</w:t>
      </w:r>
      <w:r w:rsidRPr="00FC0FB6">
        <w:rPr>
          <w:rFonts w:ascii="Times New Roman" w:hAnsi="Times New Roman" w:cs="Times New Roman"/>
        </w:rPr>
        <w:t>, 33(4), pp. 825–845.</w:t>
      </w:r>
    </w:p>
    <w:p w14:paraId="13F21105"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Bocken, N.M.P., Short, S.W., Rana, P. and Evans, S. (2014) ‘A literature and practice review to develop sustainable business model archetypes’, </w:t>
      </w:r>
      <w:r w:rsidRPr="00FC0FB6">
        <w:rPr>
          <w:rFonts w:ascii="Times New Roman" w:hAnsi="Times New Roman" w:cs="Times New Roman"/>
          <w:i/>
          <w:iCs/>
        </w:rPr>
        <w:t>Journal of Cleaner Production</w:t>
      </w:r>
      <w:r w:rsidRPr="00FC0FB6">
        <w:rPr>
          <w:rFonts w:ascii="Times New Roman" w:hAnsi="Times New Roman" w:cs="Times New Roman"/>
        </w:rPr>
        <w:t>, 65, pp. 42–56.</w:t>
      </w:r>
    </w:p>
    <w:p w14:paraId="48839FFE"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Bobula, S. (2024) ‘Generative AI in academic writing: Opportunities and risks’, </w:t>
      </w:r>
      <w:r w:rsidRPr="00FC0FB6">
        <w:rPr>
          <w:rFonts w:ascii="Times New Roman" w:hAnsi="Times New Roman" w:cs="Times New Roman"/>
          <w:i/>
          <w:iCs/>
        </w:rPr>
        <w:t>Journal of Academic Ethics</w:t>
      </w:r>
      <w:r w:rsidRPr="00FC0FB6">
        <w:rPr>
          <w:rFonts w:ascii="Times New Roman" w:hAnsi="Times New Roman" w:cs="Times New Roman"/>
        </w:rPr>
        <w:t>, 22(1), pp. 1–15.</w:t>
      </w:r>
    </w:p>
    <w:p w14:paraId="7C9DAF6F"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Boons, F. and Lüdeke-Freund, F. (2013) ‘Business models for sustainable innovation’, </w:t>
      </w:r>
      <w:r w:rsidRPr="00FC0FB6">
        <w:rPr>
          <w:rFonts w:ascii="Times New Roman" w:hAnsi="Times New Roman" w:cs="Times New Roman"/>
          <w:i/>
          <w:iCs/>
        </w:rPr>
        <w:t>Journal of Cleaner Production</w:t>
      </w:r>
      <w:r w:rsidRPr="00FC0FB6">
        <w:rPr>
          <w:rFonts w:ascii="Times New Roman" w:hAnsi="Times New Roman" w:cs="Times New Roman"/>
        </w:rPr>
        <w:t>, 45, pp. 9–19.</w:t>
      </w:r>
    </w:p>
    <w:p w14:paraId="48601F3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Breier, M., Kallmuenzer, A., Clauss, T., Gast, J., Kraus, S. and Tiberius, V. (2021) ‘Business model innovation in hospitality’, </w:t>
      </w:r>
      <w:r w:rsidRPr="00FC0FB6">
        <w:rPr>
          <w:rFonts w:ascii="Times New Roman" w:hAnsi="Times New Roman" w:cs="Times New Roman"/>
          <w:i/>
          <w:iCs/>
        </w:rPr>
        <w:t>International Journal of Hospitality Management</w:t>
      </w:r>
      <w:r w:rsidRPr="00FC0FB6">
        <w:rPr>
          <w:rFonts w:ascii="Times New Roman" w:hAnsi="Times New Roman" w:cs="Times New Roman"/>
        </w:rPr>
        <w:t>, 92, 102723.</w:t>
      </w:r>
    </w:p>
    <w:p w14:paraId="2A99B455"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Chesbrough, H. (2010) ‘Business model innovation: Opportunities and barriers’, </w:t>
      </w:r>
      <w:r w:rsidRPr="00FC0FB6">
        <w:rPr>
          <w:rFonts w:ascii="Times New Roman" w:hAnsi="Times New Roman" w:cs="Times New Roman"/>
          <w:i/>
          <w:iCs/>
        </w:rPr>
        <w:t>Long Range Planning</w:t>
      </w:r>
      <w:r w:rsidRPr="00FC0FB6">
        <w:rPr>
          <w:rFonts w:ascii="Times New Roman" w:hAnsi="Times New Roman" w:cs="Times New Roman"/>
        </w:rPr>
        <w:t>, 43(2–3), pp. 354–363.</w:t>
      </w:r>
    </w:p>
    <w:p w14:paraId="65A7DB5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Chesbrough, H. (2014) </w:t>
      </w:r>
      <w:r w:rsidRPr="00FC0FB6">
        <w:rPr>
          <w:rFonts w:ascii="Times New Roman" w:hAnsi="Times New Roman" w:cs="Times New Roman"/>
          <w:i/>
          <w:iCs/>
        </w:rPr>
        <w:t>New Frontiers in Open Innovation</w:t>
      </w:r>
      <w:r w:rsidRPr="00FC0FB6">
        <w:rPr>
          <w:rFonts w:ascii="Times New Roman" w:hAnsi="Times New Roman" w:cs="Times New Roman"/>
        </w:rPr>
        <w:t>. Oxford: Oxford University Press.</w:t>
      </w:r>
    </w:p>
    <w:p w14:paraId="7395CCB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Crossan, M.M. and Apaydin, M. (2010) ‘A multi-dimensional framework of organizational innovation’, </w:t>
      </w:r>
      <w:r w:rsidRPr="00FC0FB6">
        <w:rPr>
          <w:rFonts w:ascii="Times New Roman" w:hAnsi="Times New Roman" w:cs="Times New Roman"/>
          <w:i/>
          <w:iCs/>
        </w:rPr>
        <w:t>Journal of Management Studies</w:t>
      </w:r>
      <w:r w:rsidRPr="00FC0FB6">
        <w:rPr>
          <w:rFonts w:ascii="Times New Roman" w:hAnsi="Times New Roman" w:cs="Times New Roman"/>
        </w:rPr>
        <w:t>, 47(6), pp. 1154–1191.</w:t>
      </w:r>
    </w:p>
    <w:p w14:paraId="54DAEF27"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Damanpour, F. and Aravind, D. (2012) ‘Managerial innovation’, </w:t>
      </w:r>
      <w:r w:rsidRPr="00FC0FB6">
        <w:rPr>
          <w:rFonts w:ascii="Times New Roman" w:hAnsi="Times New Roman" w:cs="Times New Roman"/>
          <w:i/>
          <w:iCs/>
        </w:rPr>
        <w:t>Management and Organization Review</w:t>
      </w:r>
      <w:r w:rsidRPr="00FC0FB6">
        <w:rPr>
          <w:rFonts w:ascii="Times New Roman" w:hAnsi="Times New Roman" w:cs="Times New Roman"/>
        </w:rPr>
        <w:t>, 8(2), pp. 423–454.</w:t>
      </w:r>
    </w:p>
    <w:p w14:paraId="6E159C6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de Bono, E. (1995) </w:t>
      </w:r>
      <w:r w:rsidRPr="00FC0FB6">
        <w:rPr>
          <w:rFonts w:ascii="Times New Roman" w:hAnsi="Times New Roman" w:cs="Times New Roman"/>
          <w:i/>
          <w:iCs/>
        </w:rPr>
        <w:t>Serious Creativity</w:t>
      </w:r>
      <w:r w:rsidRPr="00FC0FB6">
        <w:rPr>
          <w:rFonts w:ascii="Times New Roman" w:hAnsi="Times New Roman" w:cs="Times New Roman"/>
        </w:rPr>
        <w:t>. London: HarperCollins.</w:t>
      </w:r>
    </w:p>
    <w:p w14:paraId="4E1D470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Dodgson, M., Gann, D. and Phillips, N. (2013) </w:t>
      </w:r>
      <w:r w:rsidRPr="00FC0FB6">
        <w:rPr>
          <w:rFonts w:ascii="Times New Roman" w:hAnsi="Times New Roman" w:cs="Times New Roman"/>
          <w:i/>
          <w:iCs/>
        </w:rPr>
        <w:t>The Oxford Handbook of Innovation Management</w:t>
      </w:r>
      <w:r w:rsidRPr="00FC0FB6">
        <w:rPr>
          <w:rFonts w:ascii="Times New Roman" w:hAnsi="Times New Roman" w:cs="Times New Roman"/>
        </w:rPr>
        <w:t>. Oxford: Oxford University Press.</w:t>
      </w:r>
    </w:p>
    <w:p w14:paraId="543B837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Dwivedi, Y.K., Kshetri, N., Hughes, L., Slade, E.L., Jeyaraj, A., Kar, A.K., Baabdullah, A.M., Koohang, A., Raghavan, V., Ahuja, M. and Albanna, H. et al. (2023) ‘So what if ChatGPT wrote it?’, </w:t>
      </w:r>
      <w:r w:rsidRPr="00FC0FB6">
        <w:rPr>
          <w:rFonts w:ascii="Times New Roman" w:hAnsi="Times New Roman" w:cs="Times New Roman"/>
          <w:i/>
          <w:iCs/>
        </w:rPr>
        <w:t>International Journal of Information Management</w:t>
      </w:r>
      <w:r w:rsidRPr="00FC0FB6">
        <w:rPr>
          <w:rFonts w:ascii="Times New Roman" w:hAnsi="Times New Roman" w:cs="Times New Roman"/>
        </w:rPr>
        <w:t>, 71, 102642.</w:t>
      </w:r>
    </w:p>
    <w:p w14:paraId="0A2FE3A6"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Eke, D.O. (2023) ‘ChatGPT and the rise of generative AI in education’, </w:t>
      </w:r>
      <w:r w:rsidRPr="00FC0FB6">
        <w:rPr>
          <w:rFonts w:ascii="Times New Roman" w:hAnsi="Times New Roman" w:cs="Times New Roman"/>
          <w:i/>
          <w:iCs/>
        </w:rPr>
        <w:t>Computers and Education: Artificial Intelligence</w:t>
      </w:r>
      <w:r w:rsidRPr="00FC0FB6">
        <w:rPr>
          <w:rFonts w:ascii="Times New Roman" w:hAnsi="Times New Roman" w:cs="Times New Roman"/>
        </w:rPr>
        <w:t>, 4, 100120.</w:t>
      </w:r>
    </w:p>
    <w:p w14:paraId="6A3D023D"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Foss, N.J. and Saebi, T. (2017) ‘Fifteen years of business model innovation research’, </w:t>
      </w:r>
      <w:r w:rsidRPr="00FC0FB6">
        <w:rPr>
          <w:rFonts w:ascii="Times New Roman" w:hAnsi="Times New Roman" w:cs="Times New Roman"/>
          <w:i/>
          <w:iCs/>
        </w:rPr>
        <w:t>Journal of Management</w:t>
      </w:r>
      <w:r w:rsidRPr="00FC0FB6">
        <w:rPr>
          <w:rFonts w:ascii="Times New Roman" w:hAnsi="Times New Roman" w:cs="Times New Roman"/>
        </w:rPr>
        <w:t>, 43(1), pp. 200–227.</w:t>
      </w:r>
    </w:p>
    <w:p w14:paraId="418BBB1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lastRenderedPageBreak/>
        <w:t xml:space="preserve">Hülsheger, U.R., Anderson, N. and Salgado, J.F. (2009) ‘Team-level predictors of innovation’, </w:t>
      </w:r>
      <w:r w:rsidRPr="00FC0FB6">
        <w:rPr>
          <w:rFonts w:ascii="Times New Roman" w:hAnsi="Times New Roman" w:cs="Times New Roman"/>
          <w:i/>
          <w:iCs/>
        </w:rPr>
        <w:t>Journal of Applied Psychology</w:t>
      </w:r>
      <w:r w:rsidRPr="00FC0FB6">
        <w:rPr>
          <w:rFonts w:ascii="Times New Roman" w:hAnsi="Times New Roman" w:cs="Times New Roman"/>
        </w:rPr>
        <w:t>, 94(5), pp. 1128–1145.</w:t>
      </w:r>
    </w:p>
    <w:p w14:paraId="2894845F"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Kasneci, E., Sessler, K., Küchemann, S., Bannert, M., Dementieva, D., Fischer, F., Gasser, U., Groh, G., Günnemann, S., Hüllermeier, E. and Krusche, S. et al. (2023) ‘ChatGPT for good?’, </w:t>
      </w:r>
      <w:r w:rsidRPr="00FC0FB6">
        <w:rPr>
          <w:rFonts w:ascii="Times New Roman" w:hAnsi="Times New Roman" w:cs="Times New Roman"/>
          <w:i/>
          <w:iCs/>
        </w:rPr>
        <w:t>Learning and Individual Differences</w:t>
      </w:r>
      <w:r w:rsidRPr="00FC0FB6">
        <w:rPr>
          <w:rFonts w:ascii="Times New Roman" w:hAnsi="Times New Roman" w:cs="Times New Roman"/>
        </w:rPr>
        <w:t>, 103, 102274.</w:t>
      </w:r>
    </w:p>
    <w:p w14:paraId="64A6FA64"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Kanter, R.M. (2006) </w:t>
      </w:r>
      <w:r w:rsidRPr="00FC0FB6">
        <w:rPr>
          <w:rFonts w:ascii="Times New Roman" w:hAnsi="Times New Roman" w:cs="Times New Roman"/>
          <w:i/>
          <w:iCs/>
        </w:rPr>
        <w:t>Innovation: The Classic Traps</w:t>
      </w:r>
      <w:r w:rsidRPr="00FC0FB6">
        <w:rPr>
          <w:rFonts w:ascii="Times New Roman" w:hAnsi="Times New Roman" w:cs="Times New Roman"/>
        </w:rPr>
        <w:t>. Boston: Harvard Business Review Press.</w:t>
      </w:r>
    </w:p>
    <w:p w14:paraId="74E0ABE9"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Khaire, M. (2017) </w:t>
      </w:r>
      <w:r w:rsidRPr="00FC0FB6">
        <w:rPr>
          <w:rFonts w:ascii="Times New Roman" w:hAnsi="Times New Roman" w:cs="Times New Roman"/>
          <w:i/>
          <w:iCs/>
        </w:rPr>
        <w:t>Culture and Commerce</w:t>
      </w:r>
      <w:r w:rsidRPr="00FC0FB6">
        <w:rPr>
          <w:rFonts w:ascii="Times New Roman" w:hAnsi="Times New Roman" w:cs="Times New Roman"/>
        </w:rPr>
        <w:t>. Stanford: Stanford University Press.</w:t>
      </w:r>
    </w:p>
    <w:p w14:paraId="6A3004D3"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Kim, W.C. and Mauborgne, R. (2015) </w:t>
      </w:r>
      <w:r w:rsidRPr="00FC0FB6">
        <w:rPr>
          <w:rFonts w:ascii="Times New Roman" w:hAnsi="Times New Roman" w:cs="Times New Roman"/>
          <w:i/>
          <w:iCs/>
        </w:rPr>
        <w:t>Blue Ocean Strategy</w:t>
      </w:r>
      <w:r w:rsidRPr="00FC0FB6">
        <w:rPr>
          <w:rFonts w:ascii="Times New Roman" w:hAnsi="Times New Roman" w:cs="Times New Roman"/>
        </w:rPr>
        <w:t>. Boston: Harvard Business Review Press.</w:t>
      </w:r>
    </w:p>
    <w:p w14:paraId="4F36042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Lee, V.R. (2024) ‘Generative AI in education’, </w:t>
      </w:r>
      <w:r w:rsidRPr="00FC0FB6">
        <w:rPr>
          <w:rFonts w:ascii="Times New Roman" w:hAnsi="Times New Roman" w:cs="Times New Roman"/>
          <w:i/>
          <w:iCs/>
        </w:rPr>
        <w:t>Computers and Education: Artificial Intelligence</w:t>
      </w:r>
      <w:r w:rsidRPr="00FC0FB6">
        <w:rPr>
          <w:rFonts w:ascii="Times New Roman" w:hAnsi="Times New Roman" w:cs="Times New Roman"/>
        </w:rPr>
        <w:t>, 6, 100199.</w:t>
      </w:r>
    </w:p>
    <w:p w14:paraId="664AC694"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Lewin, K. (1951) </w:t>
      </w:r>
      <w:r w:rsidRPr="00FC0FB6">
        <w:rPr>
          <w:rFonts w:ascii="Times New Roman" w:hAnsi="Times New Roman" w:cs="Times New Roman"/>
          <w:i/>
          <w:iCs/>
        </w:rPr>
        <w:t>Field Theory in Social Science</w:t>
      </w:r>
      <w:r w:rsidRPr="00FC0FB6">
        <w:rPr>
          <w:rFonts w:ascii="Times New Roman" w:hAnsi="Times New Roman" w:cs="Times New Roman"/>
        </w:rPr>
        <w:t>. New York: Harper &amp; Row.</w:t>
      </w:r>
    </w:p>
    <w:p w14:paraId="5DB0F740"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Manners-Bell, J. and Lyon, K. (2022) </w:t>
      </w:r>
      <w:r w:rsidRPr="00FC0FB6">
        <w:rPr>
          <w:rFonts w:ascii="Times New Roman" w:hAnsi="Times New Roman" w:cs="Times New Roman"/>
          <w:i/>
          <w:iCs/>
        </w:rPr>
        <w:t>Logistics and Supply Chain Innovation</w:t>
      </w:r>
      <w:r w:rsidRPr="00FC0FB6">
        <w:rPr>
          <w:rFonts w:ascii="Times New Roman" w:hAnsi="Times New Roman" w:cs="Times New Roman"/>
        </w:rPr>
        <w:t>. 2nd edn. London: Kogan Page.</w:t>
      </w:r>
    </w:p>
    <w:p w14:paraId="690A4A2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Miao, F. and Holmes, W. (2023) </w:t>
      </w:r>
      <w:r w:rsidRPr="00FC0FB6">
        <w:rPr>
          <w:rFonts w:ascii="Times New Roman" w:hAnsi="Times New Roman" w:cs="Times New Roman"/>
          <w:i/>
          <w:iCs/>
        </w:rPr>
        <w:t>Guidance for generative AI in education and research</w:t>
      </w:r>
      <w:r w:rsidRPr="00FC0FB6">
        <w:rPr>
          <w:rFonts w:ascii="Times New Roman" w:hAnsi="Times New Roman" w:cs="Times New Roman"/>
        </w:rPr>
        <w:t>. Paris: UNESCO.</w:t>
      </w:r>
    </w:p>
    <w:p w14:paraId="4ACAEC2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Mignon, I. and Bankel, A. (2023) ‘Sustainable business models’, </w:t>
      </w:r>
      <w:r w:rsidRPr="00FC0FB6">
        <w:rPr>
          <w:rFonts w:ascii="Times New Roman" w:hAnsi="Times New Roman" w:cs="Times New Roman"/>
          <w:i/>
          <w:iCs/>
        </w:rPr>
        <w:t>Business Strategy and the Environment</w:t>
      </w:r>
      <w:r w:rsidRPr="00FC0FB6">
        <w:rPr>
          <w:rFonts w:ascii="Times New Roman" w:hAnsi="Times New Roman" w:cs="Times New Roman"/>
        </w:rPr>
        <w:t>, 32(8), pp. 4047–4067.</w:t>
      </w:r>
    </w:p>
    <w:p w14:paraId="65D30416"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O’Dea, X., O’Dea, C. and Watson, D. (2024) ‘Generative AI in higher education’, </w:t>
      </w:r>
      <w:r w:rsidRPr="00FC0FB6">
        <w:rPr>
          <w:rFonts w:ascii="Times New Roman" w:hAnsi="Times New Roman" w:cs="Times New Roman"/>
          <w:i/>
          <w:iCs/>
        </w:rPr>
        <w:t>Studies in Higher Education</w:t>
      </w:r>
      <w:r w:rsidRPr="00FC0FB6">
        <w:rPr>
          <w:rFonts w:ascii="Times New Roman" w:hAnsi="Times New Roman" w:cs="Times New Roman"/>
        </w:rPr>
        <w:t>, 49(5), pp. 845–860.</w:t>
      </w:r>
    </w:p>
    <w:p w14:paraId="6B50B15B"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OECD/Eurostat (2018) </w:t>
      </w:r>
      <w:r w:rsidRPr="00FC0FB6">
        <w:rPr>
          <w:rFonts w:ascii="Times New Roman" w:hAnsi="Times New Roman" w:cs="Times New Roman"/>
          <w:i/>
          <w:iCs/>
        </w:rPr>
        <w:t>Oslo Manual 2018</w:t>
      </w:r>
      <w:r w:rsidRPr="00FC0FB6">
        <w:rPr>
          <w:rFonts w:ascii="Times New Roman" w:hAnsi="Times New Roman" w:cs="Times New Roman"/>
        </w:rPr>
        <w:t xml:space="preserve">. (online)Available at </w:t>
      </w:r>
      <w:hyperlink r:id="rId14" w:history="1">
        <w:r w:rsidRPr="00FC0FB6">
          <w:rPr>
            <w:rStyle w:val="Hyperlink"/>
            <w:rFonts w:ascii="Times New Roman" w:hAnsi="Times New Roman" w:cs="Times New Roman"/>
          </w:rPr>
          <w:t>Oslo Manual 2018 | OECD</w:t>
        </w:r>
      </w:hyperlink>
      <w:r w:rsidRPr="00FC0FB6">
        <w:rPr>
          <w:rFonts w:ascii="Times New Roman" w:hAnsi="Times New Roman" w:cs="Times New Roman"/>
        </w:rPr>
        <w:t xml:space="preserve"> (Accessed 14 03 2026)</w:t>
      </w:r>
    </w:p>
    <w:p w14:paraId="11B0E97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Ogunleye, A.A., et al. (2024) ‘AI tools in higher education’, </w:t>
      </w:r>
      <w:r w:rsidRPr="00FC0FB6">
        <w:rPr>
          <w:rFonts w:ascii="Times New Roman" w:hAnsi="Times New Roman" w:cs="Times New Roman"/>
          <w:i/>
          <w:iCs/>
        </w:rPr>
        <w:t>Education and Information Technologies</w:t>
      </w:r>
      <w:r w:rsidRPr="00FC0FB6">
        <w:rPr>
          <w:rFonts w:ascii="Times New Roman" w:hAnsi="Times New Roman" w:cs="Times New Roman"/>
        </w:rPr>
        <w:t>, 29, pp. 1–20.</w:t>
      </w:r>
    </w:p>
    <w:p w14:paraId="4AF877C8"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Scott, S.G. and Bruce, R.A. (1994) ‘Determinants of innovative behavior’, </w:t>
      </w:r>
      <w:r w:rsidRPr="00FC0FB6">
        <w:rPr>
          <w:rFonts w:ascii="Times New Roman" w:hAnsi="Times New Roman" w:cs="Times New Roman"/>
          <w:i/>
          <w:iCs/>
        </w:rPr>
        <w:t>Academy of Management Journal</w:t>
      </w:r>
      <w:r w:rsidRPr="00FC0FB6">
        <w:rPr>
          <w:rFonts w:ascii="Times New Roman" w:hAnsi="Times New Roman" w:cs="Times New Roman"/>
        </w:rPr>
        <w:t>, 37(3), pp. 580–607.</w:t>
      </w:r>
    </w:p>
    <w:p w14:paraId="3918046E"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Souto, J.E. (2015) ‘Business model innovation’, </w:t>
      </w:r>
      <w:r w:rsidRPr="00FC0FB6">
        <w:rPr>
          <w:rFonts w:ascii="Times New Roman" w:hAnsi="Times New Roman" w:cs="Times New Roman"/>
          <w:i/>
          <w:iCs/>
        </w:rPr>
        <w:t>Tourism Management</w:t>
      </w:r>
      <w:r w:rsidRPr="00FC0FB6">
        <w:rPr>
          <w:rFonts w:ascii="Times New Roman" w:hAnsi="Times New Roman" w:cs="Times New Roman"/>
        </w:rPr>
        <w:t>, 51, pp. 142–155.</w:t>
      </w:r>
    </w:p>
    <w:p w14:paraId="696EC274"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lastRenderedPageBreak/>
        <w:t xml:space="preserve">Teece, D.J. (2010) ‘Business models, business strategy and innovation’, </w:t>
      </w:r>
      <w:r w:rsidRPr="00FC0FB6">
        <w:rPr>
          <w:rFonts w:ascii="Times New Roman" w:hAnsi="Times New Roman" w:cs="Times New Roman"/>
          <w:i/>
          <w:iCs/>
        </w:rPr>
        <w:t>Long Range Planning</w:t>
      </w:r>
      <w:r w:rsidRPr="00FC0FB6">
        <w:rPr>
          <w:rFonts w:ascii="Times New Roman" w:hAnsi="Times New Roman" w:cs="Times New Roman"/>
        </w:rPr>
        <w:t>, 43(2–3), pp. 172–194.</w:t>
      </w:r>
    </w:p>
    <w:p w14:paraId="5926DBD1"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Tidd, J. and Bessant, J. (2021) </w:t>
      </w:r>
      <w:r w:rsidRPr="00FC0FB6">
        <w:rPr>
          <w:rFonts w:ascii="Times New Roman" w:hAnsi="Times New Roman" w:cs="Times New Roman"/>
          <w:i/>
          <w:iCs/>
        </w:rPr>
        <w:t>Managing Innovation</w:t>
      </w:r>
      <w:r w:rsidRPr="00FC0FB6">
        <w:rPr>
          <w:rFonts w:ascii="Times New Roman" w:hAnsi="Times New Roman" w:cs="Times New Roman"/>
        </w:rPr>
        <w:t>. 7th edn. Hoboken: Wiley.</w:t>
      </w:r>
    </w:p>
    <w:p w14:paraId="42CBCE8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Trott, P. (2016) </w:t>
      </w:r>
      <w:r w:rsidRPr="00FC0FB6">
        <w:rPr>
          <w:rFonts w:ascii="Times New Roman" w:hAnsi="Times New Roman" w:cs="Times New Roman"/>
          <w:i/>
          <w:iCs/>
        </w:rPr>
        <w:t>Innovation Management and New Product Development</w:t>
      </w:r>
      <w:r w:rsidRPr="00FC0FB6">
        <w:rPr>
          <w:rFonts w:ascii="Times New Roman" w:hAnsi="Times New Roman" w:cs="Times New Roman"/>
        </w:rPr>
        <w:t>. 6th edn. Harlow: Pearson.</w:t>
      </w:r>
    </w:p>
    <w:p w14:paraId="1FBFA0BC"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Turner, E. (2020) </w:t>
      </w:r>
      <w:r w:rsidRPr="00FC0FB6">
        <w:rPr>
          <w:rFonts w:ascii="Times New Roman" w:hAnsi="Times New Roman" w:cs="Times New Roman"/>
          <w:i/>
          <w:iCs/>
        </w:rPr>
        <w:t>Be Less Zombie</w:t>
      </w:r>
      <w:r w:rsidRPr="00FC0FB6">
        <w:rPr>
          <w:rFonts w:ascii="Times New Roman" w:hAnsi="Times New Roman" w:cs="Times New Roman"/>
        </w:rPr>
        <w:t>. Chichester: Wiley.</w:t>
      </w:r>
    </w:p>
    <w:p w14:paraId="158617E7"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Wang, Y., et al. (2024) ‘Generative AI and academic writing’, </w:t>
      </w:r>
      <w:r w:rsidRPr="00FC0FB6">
        <w:rPr>
          <w:rFonts w:ascii="Times New Roman" w:hAnsi="Times New Roman" w:cs="Times New Roman"/>
          <w:i/>
          <w:iCs/>
        </w:rPr>
        <w:t>Computers and Education</w:t>
      </w:r>
      <w:r w:rsidRPr="00FC0FB6">
        <w:rPr>
          <w:rFonts w:ascii="Times New Roman" w:hAnsi="Times New Roman" w:cs="Times New Roman"/>
        </w:rPr>
        <w:t>, 200, 104813.</w:t>
      </w:r>
    </w:p>
    <w:p w14:paraId="544FB6F5"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West, M.A. (2002) ‘Sparkling fountains or stagnant ponds’, </w:t>
      </w:r>
      <w:r w:rsidRPr="00FC0FB6">
        <w:rPr>
          <w:rFonts w:ascii="Times New Roman" w:hAnsi="Times New Roman" w:cs="Times New Roman"/>
          <w:i/>
          <w:iCs/>
        </w:rPr>
        <w:t>Applied Psychology</w:t>
      </w:r>
      <w:r w:rsidRPr="00FC0FB6">
        <w:rPr>
          <w:rFonts w:ascii="Times New Roman" w:hAnsi="Times New Roman" w:cs="Times New Roman"/>
        </w:rPr>
        <w:t>, 51(3), pp. 355–387.</w:t>
      </w:r>
    </w:p>
    <w:p w14:paraId="112ABE22" w14:textId="77777777" w:rsidR="00950C13" w:rsidRPr="00FC0FB6" w:rsidRDefault="00950C13" w:rsidP="00950C13">
      <w:pPr>
        <w:spacing w:line="360" w:lineRule="auto"/>
        <w:jc w:val="both"/>
        <w:rPr>
          <w:rFonts w:ascii="Times New Roman" w:hAnsi="Times New Roman" w:cs="Times New Roman"/>
        </w:rPr>
      </w:pPr>
      <w:r w:rsidRPr="00FC0FB6">
        <w:rPr>
          <w:rFonts w:ascii="Times New Roman" w:hAnsi="Times New Roman" w:cs="Times New Roman"/>
        </w:rPr>
        <w:t xml:space="preserve">Zhao, Y. (2024) ‘AI in education and assessment’, </w:t>
      </w:r>
      <w:r w:rsidRPr="00FC0FB6">
        <w:rPr>
          <w:rFonts w:ascii="Times New Roman" w:hAnsi="Times New Roman" w:cs="Times New Roman"/>
          <w:i/>
          <w:iCs/>
        </w:rPr>
        <w:t>Nature Human Behaviour</w:t>
      </w:r>
      <w:r w:rsidRPr="00FC0FB6">
        <w:rPr>
          <w:rFonts w:ascii="Times New Roman" w:hAnsi="Times New Roman" w:cs="Times New Roman"/>
        </w:rPr>
        <w:t>, 8(3), pp. 412–415.</w:t>
      </w:r>
    </w:p>
    <w:p w14:paraId="2FCCCBC2" w14:textId="77777777" w:rsidR="00950C13" w:rsidRPr="00FC0FB6" w:rsidRDefault="00950C13" w:rsidP="00950C13">
      <w:pPr>
        <w:spacing w:line="360" w:lineRule="auto"/>
        <w:jc w:val="both"/>
        <w:rPr>
          <w:rFonts w:ascii="Times New Roman" w:hAnsi="Times New Roman" w:cs="Times New Roman"/>
        </w:rPr>
      </w:pPr>
    </w:p>
    <w:p w14:paraId="4BF89379" w14:textId="77777777" w:rsidR="0002088B" w:rsidRDefault="0002088B"/>
    <w:sectPr w:rsidR="000208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83B94" w14:textId="77777777" w:rsidR="00644B1E" w:rsidRDefault="00644B1E" w:rsidP="0010010B">
      <w:pPr>
        <w:spacing w:after="0" w:line="240" w:lineRule="auto"/>
      </w:pPr>
      <w:r>
        <w:separator/>
      </w:r>
    </w:p>
  </w:endnote>
  <w:endnote w:type="continuationSeparator" w:id="0">
    <w:p w14:paraId="5464ADB1" w14:textId="77777777" w:rsidR="00644B1E" w:rsidRDefault="00644B1E" w:rsidP="00100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B175A" w14:textId="77777777" w:rsidR="00644B1E" w:rsidRDefault="00644B1E" w:rsidP="0010010B">
      <w:pPr>
        <w:spacing w:after="0" w:line="240" w:lineRule="auto"/>
      </w:pPr>
      <w:r>
        <w:separator/>
      </w:r>
    </w:p>
  </w:footnote>
  <w:footnote w:type="continuationSeparator" w:id="0">
    <w:p w14:paraId="0C571E93" w14:textId="77777777" w:rsidR="00644B1E" w:rsidRDefault="00644B1E" w:rsidP="001001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737"/>
    <w:rsid w:val="0002088B"/>
    <w:rsid w:val="0007541E"/>
    <w:rsid w:val="0010010B"/>
    <w:rsid w:val="001909F7"/>
    <w:rsid w:val="001B1094"/>
    <w:rsid w:val="00250638"/>
    <w:rsid w:val="003E6737"/>
    <w:rsid w:val="00472AEA"/>
    <w:rsid w:val="004E2DEE"/>
    <w:rsid w:val="005302D4"/>
    <w:rsid w:val="005D2ECC"/>
    <w:rsid w:val="00644B1E"/>
    <w:rsid w:val="007B0CA6"/>
    <w:rsid w:val="00831744"/>
    <w:rsid w:val="0086764B"/>
    <w:rsid w:val="008C208D"/>
    <w:rsid w:val="00950C13"/>
    <w:rsid w:val="009F427E"/>
    <w:rsid w:val="00A55D95"/>
    <w:rsid w:val="00B24B00"/>
    <w:rsid w:val="00B974DE"/>
    <w:rsid w:val="00BB28E8"/>
    <w:rsid w:val="00E9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223EB"/>
  <w15:chartTrackingRefBased/>
  <w15:docId w15:val="{A909109A-12F2-4EB9-B428-CD931347B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C13"/>
    <w:pPr>
      <w:spacing w:line="278" w:lineRule="auto"/>
    </w:pPr>
    <w:rPr>
      <w:sz w:val="24"/>
      <w:szCs w:val="24"/>
    </w:rPr>
  </w:style>
  <w:style w:type="paragraph" w:styleId="Heading1">
    <w:name w:val="heading 1"/>
    <w:basedOn w:val="Normal"/>
    <w:next w:val="Normal"/>
    <w:link w:val="Heading1Char"/>
    <w:uiPriority w:val="9"/>
    <w:qFormat/>
    <w:rsid w:val="003E6737"/>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6737"/>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737"/>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737"/>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3E6737"/>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3E6737"/>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3E6737"/>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3E6737"/>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3E6737"/>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6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737"/>
    <w:rPr>
      <w:rFonts w:eastAsiaTheme="majorEastAsia" w:cstheme="majorBidi"/>
      <w:color w:val="272727" w:themeColor="text1" w:themeTint="D8"/>
    </w:rPr>
  </w:style>
  <w:style w:type="paragraph" w:styleId="Title">
    <w:name w:val="Title"/>
    <w:basedOn w:val="Normal"/>
    <w:next w:val="Normal"/>
    <w:link w:val="TitleChar"/>
    <w:uiPriority w:val="10"/>
    <w:qFormat/>
    <w:rsid w:val="003E67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737"/>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737"/>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3E6737"/>
    <w:rPr>
      <w:i/>
      <w:iCs/>
      <w:color w:val="404040" w:themeColor="text1" w:themeTint="BF"/>
    </w:rPr>
  </w:style>
  <w:style w:type="paragraph" w:styleId="ListParagraph">
    <w:name w:val="List Paragraph"/>
    <w:basedOn w:val="Normal"/>
    <w:uiPriority w:val="34"/>
    <w:qFormat/>
    <w:rsid w:val="003E6737"/>
    <w:pPr>
      <w:spacing w:line="259" w:lineRule="auto"/>
      <w:ind w:left="720"/>
      <w:contextualSpacing/>
    </w:pPr>
    <w:rPr>
      <w:sz w:val="22"/>
      <w:szCs w:val="22"/>
    </w:rPr>
  </w:style>
  <w:style w:type="character" w:styleId="IntenseEmphasis">
    <w:name w:val="Intense Emphasis"/>
    <w:basedOn w:val="DefaultParagraphFont"/>
    <w:uiPriority w:val="21"/>
    <w:qFormat/>
    <w:rsid w:val="003E6737"/>
    <w:rPr>
      <w:i/>
      <w:iCs/>
      <w:color w:val="0F4761" w:themeColor="accent1" w:themeShade="BF"/>
    </w:rPr>
  </w:style>
  <w:style w:type="paragraph" w:styleId="IntenseQuote">
    <w:name w:val="Intense Quote"/>
    <w:basedOn w:val="Normal"/>
    <w:next w:val="Normal"/>
    <w:link w:val="IntenseQuoteChar"/>
    <w:uiPriority w:val="30"/>
    <w:qFormat/>
    <w:rsid w:val="003E6737"/>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3E6737"/>
    <w:rPr>
      <w:i/>
      <w:iCs/>
      <w:color w:val="0F4761" w:themeColor="accent1" w:themeShade="BF"/>
    </w:rPr>
  </w:style>
  <w:style w:type="character" w:styleId="IntenseReference">
    <w:name w:val="Intense Reference"/>
    <w:basedOn w:val="DefaultParagraphFont"/>
    <w:uiPriority w:val="32"/>
    <w:qFormat/>
    <w:rsid w:val="003E6737"/>
    <w:rPr>
      <w:b/>
      <w:bCs/>
      <w:smallCaps/>
      <w:color w:val="0F4761" w:themeColor="accent1" w:themeShade="BF"/>
      <w:spacing w:val="5"/>
    </w:rPr>
  </w:style>
  <w:style w:type="character" w:styleId="Hyperlink">
    <w:name w:val="Hyperlink"/>
    <w:basedOn w:val="DefaultParagraphFont"/>
    <w:uiPriority w:val="99"/>
    <w:unhideWhenUsed/>
    <w:rsid w:val="00950C13"/>
    <w:rPr>
      <w:color w:val="467886" w:themeColor="hyperlink"/>
      <w:u w:val="single"/>
    </w:rPr>
  </w:style>
  <w:style w:type="paragraph" w:styleId="TOCHeading">
    <w:name w:val="TOC Heading"/>
    <w:basedOn w:val="Heading1"/>
    <w:next w:val="Normal"/>
    <w:uiPriority w:val="39"/>
    <w:unhideWhenUsed/>
    <w:qFormat/>
    <w:rsid w:val="00950C1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50C13"/>
    <w:pPr>
      <w:spacing w:after="100"/>
    </w:pPr>
  </w:style>
  <w:style w:type="paragraph" w:styleId="TOC2">
    <w:name w:val="toc 2"/>
    <w:basedOn w:val="Normal"/>
    <w:next w:val="Normal"/>
    <w:autoRedefine/>
    <w:uiPriority w:val="39"/>
    <w:unhideWhenUsed/>
    <w:rsid w:val="00950C13"/>
    <w:pPr>
      <w:spacing w:after="100"/>
      <w:ind w:left="240"/>
    </w:pPr>
  </w:style>
  <w:style w:type="paragraph" w:styleId="Header">
    <w:name w:val="header"/>
    <w:basedOn w:val="Normal"/>
    <w:link w:val="HeaderChar"/>
    <w:uiPriority w:val="99"/>
    <w:unhideWhenUsed/>
    <w:rsid w:val="00100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10B"/>
    <w:rPr>
      <w:sz w:val="24"/>
      <w:szCs w:val="24"/>
    </w:rPr>
  </w:style>
  <w:style w:type="paragraph" w:styleId="Footer">
    <w:name w:val="footer"/>
    <w:basedOn w:val="Normal"/>
    <w:link w:val="FooterChar"/>
    <w:uiPriority w:val="99"/>
    <w:unhideWhenUsed/>
    <w:rsid w:val="00100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10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oecd.org/en/publications/oslo-manual-2018_9789264304604-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4726</TotalTime>
  <Pages>22</Pages>
  <Words>5332</Words>
  <Characters>29543</Characters>
  <Application>Microsoft Office Word</Application>
  <DocSecurity>0</DocSecurity>
  <Lines>500</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17</cp:revision>
  <dcterms:created xsi:type="dcterms:W3CDTF">2026-03-20T20:07:00Z</dcterms:created>
  <dcterms:modified xsi:type="dcterms:W3CDTF">2026-03-29T15:17:00Z</dcterms:modified>
</cp:coreProperties>
</file>