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C1CFB" w14:textId="6A9A47BB" w:rsidR="00534276" w:rsidRDefault="008805C5" w:rsidP="008805C5">
      <w:pPr>
        <w:spacing w:line="360" w:lineRule="auto"/>
        <w:jc w:val="center"/>
        <w:rPr>
          <w:rFonts w:ascii="Times" w:hAnsi="Times"/>
          <w:sz w:val="22"/>
          <w:szCs w:val="22"/>
          <w:u w:val="single"/>
        </w:rPr>
      </w:pPr>
      <w:r>
        <w:rPr>
          <w:rFonts w:ascii="Times" w:hAnsi="Times"/>
          <w:sz w:val="22"/>
          <w:szCs w:val="22"/>
          <w:u w:val="single"/>
        </w:rPr>
        <w:t xml:space="preserve">Question 3 – “Long distance runners experience </w:t>
      </w:r>
      <w:r w:rsidR="00DB6C9C">
        <w:rPr>
          <w:rFonts w:ascii="Times" w:hAnsi="Times"/>
          <w:sz w:val="22"/>
          <w:szCs w:val="22"/>
          <w:u w:val="single"/>
        </w:rPr>
        <w:t xml:space="preserve">runners high” </w:t>
      </w:r>
      <w:r w:rsidR="007C01D9">
        <w:rPr>
          <w:rFonts w:ascii="Times" w:hAnsi="Times"/>
          <w:sz w:val="22"/>
          <w:szCs w:val="22"/>
          <w:u w:val="single"/>
        </w:rPr>
        <w:t xml:space="preserve">critically discuss the impact of </w:t>
      </w:r>
      <w:r w:rsidR="00F4099E">
        <w:rPr>
          <w:rFonts w:ascii="Times" w:hAnsi="Times"/>
          <w:sz w:val="22"/>
          <w:szCs w:val="22"/>
          <w:u w:val="single"/>
        </w:rPr>
        <w:t xml:space="preserve">exercise on enhancing well-being </w:t>
      </w:r>
    </w:p>
    <w:p w14:paraId="791C211A" w14:textId="77777777" w:rsidR="008805C5" w:rsidRDefault="008805C5" w:rsidP="004675AB">
      <w:pPr>
        <w:spacing w:line="360" w:lineRule="auto"/>
        <w:rPr>
          <w:rFonts w:ascii="Times" w:hAnsi="Times"/>
          <w:b/>
          <w:bCs/>
          <w:sz w:val="22"/>
          <w:szCs w:val="22"/>
        </w:rPr>
      </w:pPr>
    </w:p>
    <w:p w14:paraId="13BDFAA1" w14:textId="0424B626" w:rsidR="00C21DFC" w:rsidRDefault="00DA481F" w:rsidP="00951E3F">
      <w:pPr>
        <w:spacing w:line="360" w:lineRule="auto"/>
        <w:jc w:val="both"/>
        <w:rPr>
          <w:rFonts w:ascii="Times" w:hAnsi="Times"/>
          <w:sz w:val="22"/>
          <w:szCs w:val="22"/>
        </w:rPr>
      </w:pPr>
      <w:r>
        <w:rPr>
          <w:rFonts w:ascii="Times" w:hAnsi="Times"/>
          <w:sz w:val="22"/>
          <w:szCs w:val="22"/>
        </w:rPr>
        <w:t xml:space="preserve">The World Health Organisation (1946) defines health as not only the absence of illness, but also the state of complete psychological, physical, and social well-being (Edwards, 2006). </w:t>
      </w:r>
      <w:r w:rsidR="00056B41">
        <w:rPr>
          <w:rFonts w:ascii="Times" w:hAnsi="Times"/>
          <w:sz w:val="22"/>
          <w:szCs w:val="22"/>
        </w:rPr>
        <w:t xml:space="preserve">Parra et al. (2020) explained that well-being is a positive outcome which </w:t>
      </w:r>
      <w:r w:rsidR="00D578C1">
        <w:rPr>
          <w:rFonts w:ascii="Times" w:hAnsi="Times"/>
          <w:sz w:val="22"/>
          <w:szCs w:val="22"/>
        </w:rPr>
        <w:t xml:space="preserve">indicates that a person perceives their lives to be good. </w:t>
      </w:r>
      <w:r w:rsidR="004E0D6F">
        <w:rPr>
          <w:rFonts w:ascii="Times" w:hAnsi="Times"/>
          <w:sz w:val="22"/>
          <w:szCs w:val="22"/>
        </w:rPr>
        <w:t>Similarly, psychological well-being</w:t>
      </w:r>
      <w:r w:rsidR="00D578C1">
        <w:rPr>
          <w:rFonts w:ascii="Times" w:hAnsi="Times"/>
          <w:sz w:val="22"/>
          <w:szCs w:val="22"/>
        </w:rPr>
        <w:t xml:space="preserve"> </w:t>
      </w:r>
      <w:r w:rsidR="000A1BD5">
        <w:rPr>
          <w:rFonts w:ascii="Times" w:hAnsi="Times"/>
          <w:sz w:val="22"/>
          <w:szCs w:val="22"/>
        </w:rPr>
        <w:t>refers to when a person is happy and contempt, with little distress</w:t>
      </w:r>
      <w:r w:rsidR="004E0D6F">
        <w:rPr>
          <w:rFonts w:ascii="Times" w:hAnsi="Times"/>
          <w:sz w:val="22"/>
          <w:szCs w:val="22"/>
        </w:rPr>
        <w:t xml:space="preserve">, and </w:t>
      </w:r>
      <w:r w:rsidR="00CB0DE9">
        <w:rPr>
          <w:rFonts w:ascii="Times" w:hAnsi="Times"/>
          <w:sz w:val="22"/>
          <w:szCs w:val="22"/>
        </w:rPr>
        <w:t>has an overall good mental and physical health (Parra et al.</w:t>
      </w:r>
      <w:r w:rsidR="001B14FA">
        <w:rPr>
          <w:rFonts w:ascii="Times" w:hAnsi="Times"/>
          <w:sz w:val="22"/>
          <w:szCs w:val="22"/>
        </w:rPr>
        <w:t>,</w:t>
      </w:r>
      <w:r w:rsidR="00CB0DE9">
        <w:rPr>
          <w:rFonts w:ascii="Times" w:hAnsi="Times"/>
          <w:sz w:val="22"/>
          <w:szCs w:val="22"/>
        </w:rPr>
        <w:t xml:space="preserve"> 2020). </w:t>
      </w:r>
      <w:r w:rsidR="008D1D0A">
        <w:rPr>
          <w:rFonts w:ascii="Times" w:hAnsi="Times"/>
          <w:sz w:val="22"/>
          <w:szCs w:val="22"/>
        </w:rPr>
        <w:t xml:space="preserve">As such, </w:t>
      </w:r>
      <w:r w:rsidR="007564AC">
        <w:rPr>
          <w:rFonts w:ascii="Times" w:hAnsi="Times"/>
          <w:sz w:val="22"/>
          <w:szCs w:val="22"/>
        </w:rPr>
        <w:t xml:space="preserve">psychologists have been interested in </w:t>
      </w:r>
      <w:r w:rsidR="0032770D">
        <w:rPr>
          <w:rFonts w:ascii="Times" w:hAnsi="Times"/>
          <w:sz w:val="22"/>
          <w:szCs w:val="22"/>
        </w:rPr>
        <w:t>exploring the origins and influences of well-being (Edwards, 2006)</w:t>
      </w:r>
      <w:r w:rsidR="00611811">
        <w:rPr>
          <w:rFonts w:ascii="Times" w:hAnsi="Times"/>
          <w:sz w:val="22"/>
          <w:szCs w:val="22"/>
        </w:rPr>
        <w:t xml:space="preserve">, </w:t>
      </w:r>
      <w:r w:rsidR="00516121">
        <w:rPr>
          <w:rFonts w:ascii="Times" w:hAnsi="Times"/>
          <w:sz w:val="22"/>
          <w:szCs w:val="22"/>
        </w:rPr>
        <w:t xml:space="preserve">as </w:t>
      </w:r>
      <w:r w:rsidR="00722C12">
        <w:rPr>
          <w:rFonts w:ascii="Times" w:hAnsi="Times"/>
          <w:sz w:val="22"/>
          <w:szCs w:val="22"/>
        </w:rPr>
        <w:t xml:space="preserve">it can have a beneficial influence on health promotion interventions, and health care delivery. </w:t>
      </w:r>
      <w:r w:rsidR="00AB7898">
        <w:rPr>
          <w:rFonts w:ascii="Times" w:hAnsi="Times"/>
          <w:sz w:val="22"/>
          <w:szCs w:val="22"/>
        </w:rPr>
        <w:t xml:space="preserve">Through </w:t>
      </w:r>
      <w:r w:rsidR="003A1339">
        <w:rPr>
          <w:rFonts w:ascii="Times" w:hAnsi="Times"/>
          <w:sz w:val="22"/>
          <w:szCs w:val="22"/>
        </w:rPr>
        <w:t xml:space="preserve">investigating well-being over the years, researcher have produced an abundance of empirical evidence that demonstrates </w:t>
      </w:r>
      <w:r w:rsidR="00B9239F">
        <w:rPr>
          <w:rFonts w:ascii="Times" w:hAnsi="Times"/>
          <w:sz w:val="22"/>
          <w:szCs w:val="22"/>
        </w:rPr>
        <w:t xml:space="preserve">a </w:t>
      </w:r>
      <w:r w:rsidR="00511161">
        <w:rPr>
          <w:rFonts w:ascii="Times" w:hAnsi="Times"/>
          <w:sz w:val="22"/>
          <w:szCs w:val="22"/>
        </w:rPr>
        <w:t>positive association between exercise and well-being</w:t>
      </w:r>
      <w:r w:rsidR="00C21DFC">
        <w:rPr>
          <w:rFonts w:ascii="Times" w:hAnsi="Times"/>
          <w:sz w:val="22"/>
          <w:szCs w:val="22"/>
        </w:rPr>
        <w:t xml:space="preserve">. Some of the benefits </w:t>
      </w:r>
      <w:r w:rsidR="00A20131">
        <w:rPr>
          <w:rFonts w:ascii="Times" w:hAnsi="Times"/>
          <w:sz w:val="22"/>
          <w:szCs w:val="22"/>
        </w:rPr>
        <w:t xml:space="preserve">to well-being </w:t>
      </w:r>
      <w:r w:rsidR="00C21DFC">
        <w:rPr>
          <w:rFonts w:ascii="Times" w:hAnsi="Times"/>
          <w:sz w:val="22"/>
          <w:szCs w:val="22"/>
        </w:rPr>
        <w:t>include decreasing anxiety, depression, headaches, phobias, tension, hostility, and dysfunctional and psychotic behaviours, and increasing emotional stability, confidence, assertiveness, self-control, cognitive functioning, and internal locus of control (Mandolesi et al., 2018).</w:t>
      </w:r>
      <w:r w:rsidR="00FA530B">
        <w:rPr>
          <w:rFonts w:ascii="Times" w:hAnsi="Times"/>
          <w:sz w:val="22"/>
          <w:szCs w:val="22"/>
        </w:rPr>
        <w:t xml:space="preserve"> </w:t>
      </w:r>
    </w:p>
    <w:p w14:paraId="3F56B7FC" w14:textId="77777777" w:rsidR="00832F7C" w:rsidRDefault="00832F7C" w:rsidP="00832F7C">
      <w:pPr>
        <w:spacing w:line="360" w:lineRule="auto"/>
        <w:jc w:val="both"/>
        <w:rPr>
          <w:rFonts w:ascii="Times" w:hAnsi="Times"/>
          <w:color w:val="000000" w:themeColor="text1"/>
          <w:sz w:val="22"/>
          <w:szCs w:val="22"/>
        </w:rPr>
      </w:pPr>
    </w:p>
    <w:p w14:paraId="4881C533" w14:textId="4B9F65CD" w:rsidR="00832F7C" w:rsidRDefault="00832F7C" w:rsidP="00832F7C">
      <w:pPr>
        <w:spacing w:line="360" w:lineRule="auto"/>
        <w:jc w:val="both"/>
        <w:rPr>
          <w:rFonts w:ascii="Times" w:hAnsi="Times"/>
          <w:sz w:val="22"/>
          <w:szCs w:val="22"/>
        </w:rPr>
      </w:pPr>
      <w:r>
        <w:rPr>
          <w:rFonts w:ascii="Times" w:hAnsi="Times"/>
          <w:sz w:val="22"/>
          <w:szCs w:val="22"/>
        </w:rPr>
        <w:t xml:space="preserve">Firstly, it is important to discuss the biological mechanisms </w:t>
      </w:r>
      <w:r w:rsidR="008F1338">
        <w:rPr>
          <w:rFonts w:ascii="Times" w:hAnsi="Times"/>
          <w:sz w:val="22"/>
          <w:szCs w:val="22"/>
        </w:rPr>
        <w:t xml:space="preserve">that are supposedly </w:t>
      </w:r>
      <w:r>
        <w:rPr>
          <w:rFonts w:ascii="Times" w:hAnsi="Times"/>
          <w:sz w:val="22"/>
          <w:szCs w:val="22"/>
        </w:rPr>
        <w:t xml:space="preserve">responsible for increased well-being by physical exercise (PE). According to Mandolesi et al. (2018), empirical evidence has showcased that PE is a gene modulator that can cause various functional and structural changes in the brain. Consequently, these changes determine the large benefits on the well-being of people of any age (Mandolesi et al., 2018). More specifically, Mandolesi et al. (2018) explained that the biological mechanisms of some of the well-being benefits, as mentioned previously, are predominantly related to an increase in cerebral blood flow and maximal oxygen consumption, an increase of delivery of oxygen to cerebral tissue, increases in serum concentrations of the endocannabinoid receptors, and reductions in muscle tension. They added that PE can also cause changes in neurotransmitters that can affect well-being, such as increases in serotonin (Young, 2007; Korb et al., 2010, as cited in Mandolesi et al., 2018) and amounts of beta-endorphins, like anandamide (Fuss et al., 2015, as cited in Mandolesi et al., 2018). </w:t>
      </w:r>
    </w:p>
    <w:p w14:paraId="3D115811" w14:textId="77777777" w:rsidR="00533CF8" w:rsidRDefault="00533CF8" w:rsidP="00832F7C">
      <w:pPr>
        <w:spacing w:line="360" w:lineRule="auto"/>
        <w:jc w:val="both"/>
        <w:rPr>
          <w:rFonts w:ascii="Times" w:hAnsi="Times"/>
          <w:sz w:val="22"/>
          <w:szCs w:val="22"/>
        </w:rPr>
      </w:pPr>
    </w:p>
    <w:p w14:paraId="127E9367" w14:textId="1AB826E5" w:rsidR="00711498" w:rsidRDefault="004527F0" w:rsidP="00832F7C">
      <w:pPr>
        <w:spacing w:line="360" w:lineRule="auto"/>
        <w:jc w:val="both"/>
        <w:rPr>
          <w:rFonts w:ascii="Times" w:hAnsi="Times"/>
          <w:sz w:val="22"/>
          <w:szCs w:val="22"/>
        </w:rPr>
      </w:pPr>
      <w:r>
        <w:rPr>
          <w:rFonts w:ascii="Times" w:hAnsi="Times"/>
          <w:sz w:val="22"/>
          <w:szCs w:val="22"/>
        </w:rPr>
        <w:t>Much empirical evidence has supported these biological explanations, and in doing so, have supported the impact of e</w:t>
      </w:r>
      <w:r w:rsidR="0040168F">
        <w:rPr>
          <w:rFonts w:ascii="Times" w:hAnsi="Times"/>
          <w:sz w:val="22"/>
          <w:szCs w:val="22"/>
        </w:rPr>
        <w:t xml:space="preserve">xercise on one of the factors of well-being, i.e., depression. For example, in a relatively recent study, </w:t>
      </w:r>
      <w:r w:rsidR="00832F7C">
        <w:rPr>
          <w:rFonts w:ascii="Times" w:hAnsi="Times"/>
          <w:sz w:val="22"/>
          <w:szCs w:val="22"/>
        </w:rPr>
        <w:t>Wipfli et al. (2009) explored serotonin in the association between exercise and depression. The study involved a seven-week exercise intervention where participants (15 males and 50 females) were randomly assigned to either an aerobic</w:t>
      </w:r>
      <w:r w:rsidR="003B7106">
        <w:rPr>
          <w:rFonts w:ascii="Times" w:hAnsi="Times"/>
          <w:sz w:val="22"/>
          <w:szCs w:val="22"/>
        </w:rPr>
        <w:t xml:space="preserve"> </w:t>
      </w:r>
      <w:r w:rsidR="00832F7C">
        <w:rPr>
          <w:rFonts w:ascii="Times" w:hAnsi="Times"/>
          <w:sz w:val="22"/>
          <w:szCs w:val="22"/>
        </w:rPr>
        <w:t xml:space="preserve">exercise group, or a stretching-control group. In order to measure levels of depression, the participants were required to complete the Beck Depression Inventory (BDI; Beck et al., 1961). Serotonin levels were obtained using BioSource serotonin ELISA kits (Wipfli et al., 2009). The results revealed that participants in the exercise groups reported lower-levels of depression after the intervention, in comparison to those in the stretching-control group. </w:t>
      </w:r>
      <w:r w:rsidR="00832F7C">
        <w:rPr>
          <w:rFonts w:ascii="Times" w:hAnsi="Times"/>
          <w:sz w:val="22"/>
          <w:szCs w:val="22"/>
        </w:rPr>
        <w:lastRenderedPageBreak/>
        <w:t xml:space="preserve">Additionally, participants in the exercise group had larger percentage decreases in </w:t>
      </w:r>
      <w:r w:rsidR="00832F7C" w:rsidRPr="008217B7">
        <w:rPr>
          <w:rFonts w:ascii="Times" w:hAnsi="Times"/>
          <w:sz w:val="22"/>
          <w:szCs w:val="22"/>
        </w:rPr>
        <w:t xml:space="preserve">blood </w:t>
      </w:r>
      <w:r w:rsidR="00832F7C">
        <w:rPr>
          <w:rFonts w:ascii="Times" w:hAnsi="Times"/>
          <w:sz w:val="22"/>
          <w:szCs w:val="22"/>
        </w:rPr>
        <w:t>serotonin levels, which is a similar effect to that of selective serotonin reuptake inhibitors (SSRIs; Wipfli et al., 2009) – a medication commonly prescribed to treat depression. The researchers concluded that the decreased blood serotonin levels mediated the association between exercise and depression. As such, the findings of the study</w:t>
      </w:r>
      <w:r w:rsidR="00E54C54">
        <w:rPr>
          <w:rFonts w:ascii="Times" w:hAnsi="Times"/>
          <w:sz w:val="22"/>
          <w:szCs w:val="22"/>
        </w:rPr>
        <w:t xml:space="preserve"> provide validation for</w:t>
      </w:r>
      <w:r w:rsidR="00711498">
        <w:rPr>
          <w:rFonts w:ascii="Times" w:hAnsi="Times"/>
          <w:sz w:val="22"/>
          <w:szCs w:val="22"/>
        </w:rPr>
        <w:t xml:space="preserve"> the </w:t>
      </w:r>
      <w:r w:rsidR="003C348F">
        <w:rPr>
          <w:rFonts w:ascii="Times" w:hAnsi="Times"/>
          <w:sz w:val="22"/>
          <w:szCs w:val="22"/>
        </w:rPr>
        <w:t xml:space="preserve">positive exercise-well-being association, </w:t>
      </w:r>
      <w:r w:rsidR="00E54C54">
        <w:rPr>
          <w:rFonts w:ascii="Times" w:hAnsi="Times"/>
          <w:sz w:val="22"/>
          <w:szCs w:val="22"/>
        </w:rPr>
        <w:t xml:space="preserve">as well as </w:t>
      </w:r>
      <w:r w:rsidR="00540D0C">
        <w:rPr>
          <w:rFonts w:ascii="Times" w:hAnsi="Times"/>
          <w:sz w:val="22"/>
          <w:szCs w:val="22"/>
        </w:rPr>
        <w:t xml:space="preserve">for one of the biological explanations of the </w:t>
      </w:r>
      <w:r w:rsidR="001F6008">
        <w:rPr>
          <w:rFonts w:ascii="Times" w:hAnsi="Times"/>
          <w:sz w:val="22"/>
          <w:szCs w:val="22"/>
        </w:rPr>
        <w:t xml:space="preserve">association, i.e., exercise is much like SSRI’s in that it can decrease blood serotonin levels, which reduces depression and enhances well-being (Wipfli et al., 2009). </w:t>
      </w:r>
    </w:p>
    <w:p w14:paraId="439897EC" w14:textId="77777777" w:rsidR="005755D9" w:rsidRDefault="005755D9" w:rsidP="00832F7C">
      <w:pPr>
        <w:spacing w:line="360" w:lineRule="auto"/>
        <w:jc w:val="both"/>
        <w:rPr>
          <w:rFonts w:ascii="Times" w:hAnsi="Times"/>
          <w:sz w:val="22"/>
          <w:szCs w:val="22"/>
        </w:rPr>
      </w:pPr>
    </w:p>
    <w:p w14:paraId="645D4FE2" w14:textId="50615A97" w:rsidR="00832F7C" w:rsidRDefault="006F4371" w:rsidP="00832F7C">
      <w:pPr>
        <w:spacing w:line="360" w:lineRule="auto"/>
        <w:jc w:val="both"/>
        <w:rPr>
          <w:rFonts w:ascii="Times" w:hAnsi="Times"/>
          <w:sz w:val="22"/>
          <w:szCs w:val="22"/>
        </w:rPr>
      </w:pPr>
      <w:r>
        <w:rPr>
          <w:rFonts w:ascii="Times" w:hAnsi="Times"/>
          <w:sz w:val="22"/>
          <w:szCs w:val="22"/>
        </w:rPr>
        <w:t>Nevertheless,</w:t>
      </w:r>
      <w:r w:rsidR="00E2635E">
        <w:rPr>
          <w:rFonts w:ascii="Times" w:hAnsi="Times"/>
          <w:sz w:val="22"/>
          <w:szCs w:val="22"/>
        </w:rPr>
        <w:t xml:space="preserve"> </w:t>
      </w:r>
      <w:r w:rsidR="00E2635E" w:rsidRPr="00402FAB">
        <w:rPr>
          <w:rFonts w:ascii="Times" w:hAnsi="Times"/>
          <w:color w:val="000000" w:themeColor="text1"/>
          <w:sz w:val="22"/>
          <w:szCs w:val="22"/>
        </w:rPr>
        <w:t>the study could be criticised for its use of self-report measures</w:t>
      </w:r>
      <w:r>
        <w:rPr>
          <w:rFonts w:ascii="Times" w:hAnsi="Times"/>
          <w:color w:val="000000" w:themeColor="text1"/>
          <w:sz w:val="22"/>
          <w:szCs w:val="22"/>
        </w:rPr>
        <w:t xml:space="preserve">, i.e., </w:t>
      </w:r>
      <w:r w:rsidR="005755D9">
        <w:rPr>
          <w:rFonts w:ascii="Times" w:hAnsi="Times"/>
          <w:color w:val="000000" w:themeColor="text1"/>
          <w:sz w:val="22"/>
          <w:szCs w:val="22"/>
        </w:rPr>
        <w:t>the BDI (Beck et al., 1961)</w:t>
      </w:r>
      <w:r w:rsidR="00E2635E" w:rsidRPr="00402FAB">
        <w:rPr>
          <w:rFonts w:ascii="Times" w:hAnsi="Times"/>
          <w:color w:val="000000" w:themeColor="text1"/>
          <w:sz w:val="22"/>
          <w:szCs w:val="22"/>
        </w:rPr>
        <w:t>, since they are exposed to issues such as response bias and social desirability (Demetriou et al., 2015), which can negatively impact the reliability and validity of the findings.</w:t>
      </w:r>
      <w:r>
        <w:rPr>
          <w:rFonts w:ascii="Times" w:hAnsi="Times"/>
          <w:color w:val="000000" w:themeColor="text1"/>
          <w:sz w:val="22"/>
          <w:szCs w:val="22"/>
        </w:rPr>
        <w:t xml:space="preserve"> However, others would argue that</w:t>
      </w:r>
      <w:r w:rsidR="005755D9">
        <w:rPr>
          <w:rFonts w:ascii="Times" w:hAnsi="Times"/>
          <w:color w:val="000000" w:themeColor="text1"/>
          <w:sz w:val="22"/>
          <w:szCs w:val="22"/>
        </w:rPr>
        <w:t xml:space="preserve">, in this case, </w:t>
      </w:r>
      <w:r w:rsidR="00832F7C">
        <w:rPr>
          <w:rFonts w:ascii="Times" w:hAnsi="Times"/>
          <w:sz w:val="22"/>
          <w:szCs w:val="22"/>
        </w:rPr>
        <w:t xml:space="preserve">it could be justified since the psychometric properties of the BDI have been well established through many global studies, showcasing its very strong validity and reliability (Garcia-Batista et al., 2018). As such, the BDI is currently one of the most extensively used measures for assessing depression, both in research and clinical practice (Garcia-Batista et al., 2018). Furthermore, the study could be praised for its use of a large sample, since this heightens the validity and reliability of the findings, thus increasing their generalisability to wider populations.  </w:t>
      </w:r>
    </w:p>
    <w:p w14:paraId="1C1B863E" w14:textId="77777777" w:rsidR="00BD256B" w:rsidRDefault="00BD256B" w:rsidP="006331AE">
      <w:pPr>
        <w:spacing w:line="360" w:lineRule="auto"/>
        <w:jc w:val="both"/>
        <w:rPr>
          <w:rFonts w:ascii="Times" w:hAnsi="Times"/>
          <w:b/>
          <w:bCs/>
          <w:sz w:val="22"/>
          <w:szCs w:val="22"/>
        </w:rPr>
      </w:pPr>
    </w:p>
    <w:p w14:paraId="5E6DB7F8" w14:textId="04F0400B" w:rsidR="00C8692B" w:rsidRDefault="00CF42A1" w:rsidP="006331AE">
      <w:pPr>
        <w:spacing w:line="360" w:lineRule="auto"/>
        <w:jc w:val="both"/>
        <w:rPr>
          <w:rFonts w:ascii="Times" w:hAnsi="Times"/>
          <w:sz w:val="22"/>
          <w:szCs w:val="22"/>
        </w:rPr>
      </w:pPr>
      <w:r>
        <w:rPr>
          <w:rFonts w:ascii="Times" w:hAnsi="Times"/>
          <w:sz w:val="22"/>
          <w:szCs w:val="22"/>
        </w:rPr>
        <w:t xml:space="preserve">Moreover, </w:t>
      </w:r>
      <w:r w:rsidR="00730D63">
        <w:rPr>
          <w:rFonts w:ascii="Times" w:hAnsi="Times"/>
          <w:sz w:val="22"/>
          <w:szCs w:val="22"/>
        </w:rPr>
        <w:t xml:space="preserve">it is important to mention that the findings from the Wipfli et al. (2009) study </w:t>
      </w:r>
      <w:r w:rsidR="00FF1122">
        <w:rPr>
          <w:rFonts w:ascii="Times" w:hAnsi="Times"/>
          <w:sz w:val="22"/>
          <w:szCs w:val="22"/>
        </w:rPr>
        <w:t>are supported by an abundance of o</w:t>
      </w:r>
      <w:r w:rsidR="00497CB8">
        <w:rPr>
          <w:rFonts w:ascii="Times" w:hAnsi="Times"/>
          <w:sz w:val="22"/>
          <w:szCs w:val="22"/>
        </w:rPr>
        <w:t xml:space="preserve">lder </w:t>
      </w:r>
      <w:r w:rsidR="00FF1122">
        <w:rPr>
          <w:rFonts w:ascii="Times" w:hAnsi="Times"/>
          <w:sz w:val="22"/>
          <w:szCs w:val="22"/>
        </w:rPr>
        <w:t xml:space="preserve">empirical evidence from over the years, each supporting the impact of exercise </w:t>
      </w:r>
      <w:r w:rsidR="00B71D7C">
        <w:rPr>
          <w:rFonts w:ascii="Times" w:hAnsi="Times"/>
          <w:sz w:val="22"/>
          <w:szCs w:val="22"/>
        </w:rPr>
        <w:t>on</w:t>
      </w:r>
      <w:r w:rsidR="00FF1122">
        <w:rPr>
          <w:rFonts w:ascii="Times" w:hAnsi="Times"/>
          <w:sz w:val="22"/>
          <w:szCs w:val="22"/>
        </w:rPr>
        <w:t xml:space="preserve"> well-</w:t>
      </w:r>
      <w:r w:rsidR="00497CB8">
        <w:rPr>
          <w:rFonts w:ascii="Times" w:hAnsi="Times"/>
          <w:sz w:val="22"/>
          <w:szCs w:val="22"/>
        </w:rPr>
        <w:t xml:space="preserve">being, such as research by </w:t>
      </w:r>
      <w:r w:rsidR="00492562">
        <w:rPr>
          <w:rFonts w:ascii="Times" w:hAnsi="Times"/>
          <w:sz w:val="22"/>
          <w:szCs w:val="22"/>
        </w:rPr>
        <w:t xml:space="preserve">Hayes and Ross (1986), </w:t>
      </w:r>
      <w:r w:rsidR="00FE106B">
        <w:rPr>
          <w:rFonts w:ascii="Times" w:hAnsi="Times"/>
          <w:sz w:val="22"/>
          <w:szCs w:val="22"/>
        </w:rPr>
        <w:t>Stephens (1988),</w:t>
      </w:r>
      <w:r w:rsidR="00B1679B">
        <w:rPr>
          <w:rFonts w:ascii="Times" w:hAnsi="Times"/>
          <w:sz w:val="22"/>
          <w:szCs w:val="22"/>
        </w:rPr>
        <w:t xml:space="preserve"> </w:t>
      </w:r>
      <w:r w:rsidR="00FE106B">
        <w:rPr>
          <w:rFonts w:ascii="Times" w:hAnsi="Times"/>
          <w:sz w:val="22"/>
          <w:szCs w:val="22"/>
        </w:rPr>
        <w:t>Scully et al. (1998)</w:t>
      </w:r>
      <w:r w:rsidR="00B1679B">
        <w:rPr>
          <w:rFonts w:ascii="Times" w:hAnsi="Times"/>
          <w:sz w:val="22"/>
          <w:szCs w:val="22"/>
        </w:rPr>
        <w:t xml:space="preserve">, and Edwards (2006). </w:t>
      </w:r>
      <w:r w:rsidR="005B17F2">
        <w:rPr>
          <w:rFonts w:ascii="Times" w:hAnsi="Times"/>
          <w:sz w:val="22"/>
          <w:szCs w:val="22"/>
        </w:rPr>
        <w:t xml:space="preserve">For example, </w:t>
      </w:r>
      <w:r w:rsidR="009C7788">
        <w:rPr>
          <w:rFonts w:ascii="Times" w:hAnsi="Times"/>
          <w:sz w:val="22"/>
          <w:szCs w:val="22"/>
        </w:rPr>
        <w:t>Edwards (2006) investigated th</w:t>
      </w:r>
      <w:r w:rsidR="00425E30">
        <w:rPr>
          <w:rFonts w:ascii="Times" w:hAnsi="Times"/>
          <w:sz w:val="22"/>
          <w:szCs w:val="22"/>
        </w:rPr>
        <w:t>e</w:t>
      </w:r>
      <w:r w:rsidR="009C7788">
        <w:rPr>
          <w:rFonts w:ascii="Times" w:hAnsi="Times"/>
          <w:sz w:val="22"/>
          <w:szCs w:val="22"/>
        </w:rPr>
        <w:t xml:space="preserve"> relationship </w:t>
      </w:r>
      <w:r w:rsidR="004923E9">
        <w:rPr>
          <w:rFonts w:ascii="Times" w:hAnsi="Times"/>
          <w:sz w:val="22"/>
          <w:szCs w:val="22"/>
        </w:rPr>
        <w:t xml:space="preserve">among 26 exercisers </w:t>
      </w:r>
      <w:r w:rsidR="006331AE">
        <w:rPr>
          <w:rFonts w:ascii="Times" w:hAnsi="Times"/>
          <w:sz w:val="22"/>
          <w:szCs w:val="22"/>
        </w:rPr>
        <w:t>at health clubs</w:t>
      </w:r>
      <w:r w:rsidR="00527C62">
        <w:rPr>
          <w:rFonts w:ascii="Times" w:hAnsi="Times"/>
          <w:sz w:val="22"/>
          <w:szCs w:val="22"/>
        </w:rPr>
        <w:t xml:space="preserve"> in </w:t>
      </w:r>
      <w:r w:rsidR="00B419D5">
        <w:rPr>
          <w:rFonts w:ascii="Times" w:hAnsi="Times"/>
          <w:sz w:val="22"/>
          <w:szCs w:val="22"/>
        </w:rPr>
        <w:t xml:space="preserve">South </w:t>
      </w:r>
      <w:r w:rsidR="00527C62">
        <w:rPr>
          <w:rFonts w:ascii="Times" w:hAnsi="Times"/>
          <w:sz w:val="22"/>
          <w:szCs w:val="22"/>
        </w:rPr>
        <w:t>Africa</w:t>
      </w:r>
      <w:r w:rsidR="006331AE">
        <w:rPr>
          <w:rFonts w:ascii="Times" w:hAnsi="Times"/>
          <w:sz w:val="22"/>
          <w:szCs w:val="22"/>
        </w:rPr>
        <w:t xml:space="preserve">, over a six-month period. </w:t>
      </w:r>
      <w:r w:rsidR="00014670">
        <w:rPr>
          <w:rFonts w:ascii="Times" w:hAnsi="Times"/>
          <w:sz w:val="22"/>
          <w:szCs w:val="22"/>
        </w:rPr>
        <w:t>In order to measure well-being, t</w:t>
      </w:r>
      <w:r w:rsidR="00D66B15">
        <w:rPr>
          <w:rFonts w:ascii="Times" w:hAnsi="Times"/>
          <w:sz w:val="22"/>
          <w:szCs w:val="22"/>
        </w:rPr>
        <w:t xml:space="preserve">he participants </w:t>
      </w:r>
      <w:r w:rsidR="00604687">
        <w:rPr>
          <w:rFonts w:ascii="Times" w:hAnsi="Times"/>
          <w:sz w:val="22"/>
          <w:szCs w:val="22"/>
        </w:rPr>
        <w:t xml:space="preserve">were required to complete </w:t>
      </w:r>
      <w:r w:rsidR="002C102B">
        <w:rPr>
          <w:rFonts w:ascii="Times" w:hAnsi="Times"/>
          <w:sz w:val="22"/>
          <w:szCs w:val="22"/>
        </w:rPr>
        <w:t xml:space="preserve">a well-being profile, comprising of </w:t>
      </w:r>
      <w:r w:rsidR="00604687">
        <w:rPr>
          <w:rFonts w:ascii="Times" w:hAnsi="Times"/>
          <w:sz w:val="22"/>
          <w:szCs w:val="22"/>
        </w:rPr>
        <w:t>questionnaires based on mood, lifestyle</w:t>
      </w:r>
      <w:r w:rsidR="00C924F5">
        <w:rPr>
          <w:rFonts w:ascii="Times" w:hAnsi="Times"/>
          <w:sz w:val="22"/>
          <w:szCs w:val="22"/>
        </w:rPr>
        <w:t>, life satisfaction, sense of coherence, fortitude, stress and/or stress management, coping with stress, and psychological well-being</w:t>
      </w:r>
      <w:r w:rsidR="006C7CE4">
        <w:rPr>
          <w:rFonts w:ascii="Times" w:hAnsi="Times"/>
          <w:sz w:val="22"/>
          <w:szCs w:val="22"/>
        </w:rPr>
        <w:t xml:space="preserve"> (Edwards, 2006).</w:t>
      </w:r>
      <w:r w:rsidR="007F212A">
        <w:rPr>
          <w:rFonts w:ascii="Times" w:hAnsi="Times"/>
          <w:sz w:val="22"/>
          <w:szCs w:val="22"/>
        </w:rPr>
        <w:t xml:space="preserve"> Regular exercise was defined as engaging in 30 minutes of exercise per day, three times a week. </w:t>
      </w:r>
      <w:r w:rsidR="00017FCA">
        <w:rPr>
          <w:rFonts w:ascii="Times" w:hAnsi="Times"/>
          <w:sz w:val="22"/>
          <w:szCs w:val="22"/>
        </w:rPr>
        <w:t xml:space="preserve">The findings revealed a positive association between regular exercise and significant improvements in participants’ total well-being scores, and particularly </w:t>
      </w:r>
      <w:r w:rsidR="00252479">
        <w:rPr>
          <w:rFonts w:ascii="Times" w:hAnsi="Times"/>
          <w:sz w:val="22"/>
          <w:szCs w:val="22"/>
        </w:rPr>
        <w:t>in the mood, stress and coping, fortitude</w:t>
      </w:r>
      <w:r w:rsidR="00D03EA5">
        <w:rPr>
          <w:rFonts w:ascii="Times" w:hAnsi="Times"/>
          <w:sz w:val="22"/>
          <w:szCs w:val="22"/>
        </w:rPr>
        <w:t xml:space="preserve">, </w:t>
      </w:r>
      <w:r w:rsidR="00252479">
        <w:rPr>
          <w:rFonts w:ascii="Times" w:hAnsi="Times"/>
          <w:sz w:val="22"/>
          <w:szCs w:val="22"/>
        </w:rPr>
        <w:t>and coherence component</w:t>
      </w:r>
      <w:r w:rsidR="00267CA7">
        <w:rPr>
          <w:rFonts w:ascii="Times" w:hAnsi="Times"/>
          <w:sz w:val="22"/>
          <w:szCs w:val="22"/>
        </w:rPr>
        <w:t>s (Edwards, 2006).</w:t>
      </w:r>
      <w:r w:rsidR="00DE550B">
        <w:rPr>
          <w:rFonts w:ascii="Times" w:hAnsi="Times"/>
          <w:sz w:val="22"/>
          <w:szCs w:val="22"/>
        </w:rPr>
        <w:t xml:space="preserve"> This supports previous research findings</w:t>
      </w:r>
      <w:r w:rsidR="00A347B4">
        <w:rPr>
          <w:rFonts w:ascii="Times" w:hAnsi="Times"/>
          <w:sz w:val="22"/>
          <w:szCs w:val="22"/>
        </w:rPr>
        <w:t xml:space="preserve">, such as those </w:t>
      </w:r>
      <w:r w:rsidR="00DE550B">
        <w:rPr>
          <w:rFonts w:ascii="Times" w:hAnsi="Times"/>
          <w:sz w:val="22"/>
          <w:szCs w:val="22"/>
        </w:rPr>
        <w:t>by Edwards (2002, 2003</w:t>
      </w:r>
      <w:r w:rsidR="00683BC9">
        <w:rPr>
          <w:rFonts w:ascii="Times" w:hAnsi="Times"/>
          <w:sz w:val="22"/>
          <w:szCs w:val="22"/>
        </w:rPr>
        <w:t>, as cited in Edwards, 2006</w:t>
      </w:r>
      <w:r w:rsidR="00DE550B">
        <w:rPr>
          <w:rFonts w:ascii="Times" w:hAnsi="Times"/>
          <w:sz w:val="22"/>
          <w:szCs w:val="22"/>
        </w:rPr>
        <w:t>) which concluded that members of health clubs were more psychological well and mentally healthy in comparison to non-members</w:t>
      </w:r>
      <w:r w:rsidR="007C085B">
        <w:rPr>
          <w:rFonts w:ascii="Times" w:hAnsi="Times"/>
          <w:sz w:val="22"/>
          <w:szCs w:val="22"/>
        </w:rPr>
        <w:t>, and that regular exercise was positively correlated with psychological well-being</w:t>
      </w:r>
      <w:r w:rsidR="000A3F57">
        <w:rPr>
          <w:rFonts w:ascii="Times" w:hAnsi="Times"/>
          <w:sz w:val="22"/>
          <w:szCs w:val="22"/>
        </w:rPr>
        <w:t xml:space="preserve">. </w:t>
      </w:r>
      <w:r w:rsidR="00310DF3">
        <w:rPr>
          <w:rFonts w:ascii="Times" w:hAnsi="Times"/>
          <w:sz w:val="22"/>
          <w:szCs w:val="22"/>
        </w:rPr>
        <w:t>However, the present study extended th</w:t>
      </w:r>
      <w:r w:rsidR="00886703">
        <w:rPr>
          <w:rFonts w:ascii="Times" w:hAnsi="Times"/>
          <w:sz w:val="22"/>
          <w:szCs w:val="22"/>
        </w:rPr>
        <w:t xml:space="preserve">e findings from this earlier research, in that continued regular exercise </w:t>
      </w:r>
      <w:r w:rsidR="00A36C2D">
        <w:rPr>
          <w:rFonts w:ascii="Times" w:hAnsi="Times"/>
          <w:sz w:val="22"/>
          <w:szCs w:val="22"/>
        </w:rPr>
        <w:t xml:space="preserve">is </w:t>
      </w:r>
      <w:r w:rsidR="007C45FF">
        <w:rPr>
          <w:rFonts w:ascii="Times" w:hAnsi="Times"/>
          <w:sz w:val="22"/>
          <w:szCs w:val="22"/>
        </w:rPr>
        <w:t>also linked with</w:t>
      </w:r>
      <w:r w:rsidR="0017555D">
        <w:rPr>
          <w:rFonts w:ascii="Times" w:hAnsi="Times"/>
          <w:sz w:val="22"/>
          <w:szCs w:val="22"/>
        </w:rPr>
        <w:t xml:space="preserve"> additional well-being improvements (Edwards, 2006).</w:t>
      </w:r>
      <w:r w:rsidR="000D17A9">
        <w:rPr>
          <w:rFonts w:ascii="Times" w:hAnsi="Times"/>
          <w:sz w:val="22"/>
          <w:szCs w:val="22"/>
        </w:rPr>
        <w:t xml:space="preserve"> </w:t>
      </w:r>
      <w:r w:rsidR="000F17E0">
        <w:rPr>
          <w:rFonts w:ascii="Times" w:hAnsi="Times"/>
          <w:sz w:val="22"/>
          <w:szCs w:val="22"/>
        </w:rPr>
        <w:t>As such,</w:t>
      </w:r>
      <w:r w:rsidR="000D17A9">
        <w:rPr>
          <w:rFonts w:ascii="Times" w:hAnsi="Times"/>
          <w:sz w:val="22"/>
          <w:szCs w:val="22"/>
        </w:rPr>
        <w:t xml:space="preserve"> the </w:t>
      </w:r>
      <w:r w:rsidR="00913CAC">
        <w:rPr>
          <w:rFonts w:ascii="Times" w:hAnsi="Times"/>
          <w:sz w:val="22"/>
          <w:szCs w:val="22"/>
        </w:rPr>
        <w:t xml:space="preserve">evidence </w:t>
      </w:r>
      <w:r w:rsidR="004B2543">
        <w:rPr>
          <w:rFonts w:ascii="Times" w:hAnsi="Times"/>
          <w:sz w:val="22"/>
          <w:szCs w:val="22"/>
        </w:rPr>
        <w:t>holds strong validity and reliability</w:t>
      </w:r>
      <w:r w:rsidR="00936816">
        <w:rPr>
          <w:rFonts w:ascii="Times" w:hAnsi="Times"/>
          <w:sz w:val="22"/>
          <w:szCs w:val="22"/>
        </w:rPr>
        <w:t xml:space="preserve"> in </w:t>
      </w:r>
      <w:r w:rsidR="003E0BA1">
        <w:rPr>
          <w:rFonts w:ascii="Times" w:hAnsi="Times"/>
          <w:sz w:val="22"/>
          <w:szCs w:val="22"/>
        </w:rPr>
        <w:t>highlighting</w:t>
      </w:r>
      <w:r w:rsidR="00913CAC">
        <w:rPr>
          <w:rFonts w:ascii="Times" w:hAnsi="Times"/>
          <w:sz w:val="22"/>
          <w:szCs w:val="22"/>
        </w:rPr>
        <w:t xml:space="preserve"> the </w:t>
      </w:r>
      <w:r w:rsidR="000D17A9">
        <w:rPr>
          <w:rFonts w:ascii="Times" w:hAnsi="Times"/>
          <w:sz w:val="22"/>
          <w:szCs w:val="22"/>
        </w:rPr>
        <w:t xml:space="preserve">significant role of regular exercise and health clubs in </w:t>
      </w:r>
      <w:r w:rsidR="006B0516">
        <w:rPr>
          <w:rFonts w:ascii="Times" w:hAnsi="Times"/>
          <w:sz w:val="22"/>
          <w:szCs w:val="22"/>
        </w:rPr>
        <w:t xml:space="preserve">mental health and well-being promotion. </w:t>
      </w:r>
    </w:p>
    <w:p w14:paraId="19E75C24" w14:textId="5BC68A06" w:rsidR="00C8692B" w:rsidRDefault="00C8692B" w:rsidP="006331AE">
      <w:pPr>
        <w:spacing w:line="360" w:lineRule="auto"/>
        <w:jc w:val="both"/>
        <w:rPr>
          <w:rFonts w:ascii="Times" w:hAnsi="Times"/>
          <w:color w:val="000000" w:themeColor="text1"/>
          <w:sz w:val="22"/>
          <w:szCs w:val="22"/>
        </w:rPr>
      </w:pPr>
    </w:p>
    <w:p w14:paraId="1269A12E" w14:textId="1C38B71F" w:rsidR="00C8692B" w:rsidRDefault="00E521BF" w:rsidP="00C8692B">
      <w:pPr>
        <w:spacing w:line="360" w:lineRule="auto"/>
        <w:jc w:val="both"/>
        <w:rPr>
          <w:rFonts w:ascii="Times" w:hAnsi="Times"/>
          <w:sz w:val="22"/>
          <w:szCs w:val="22"/>
        </w:rPr>
      </w:pPr>
      <w:r>
        <w:rPr>
          <w:rFonts w:ascii="Times" w:hAnsi="Times"/>
          <w:sz w:val="22"/>
          <w:szCs w:val="22"/>
        </w:rPr>
        <w:lastRenderedPageBreak/>
        <w:t>Furthermore</w:t>
      </w:r>
      <w:r w:rsidR="001755E1">
        <w:rPr>
          <w:rFonts w:ascii="Times" w:hAnsi="Times"/>
          <w:sz w:val="22"/>
          <w:szCs w:val="22"/>
        </w:rPr>
        <w:t xml:space="preserve">, the impact of exercise on well-being could be deemed universal, since </w:t>
      </w:r>
      <w:r w:rsidR="00C8692B" w:rsidRPr="00EA4852">
        <w:rPr>
          <w:rFonts w:ascii="Times" w:hAnsi="Times"/>
          <w:sz w:val="22"/>
          <w:szCs w:val="22"/>
        </w:rPr>
        <w:t xml:space="preserve">numerous quantitative and qualitative investigations have reported the relationship </w:t>
      </w:r>
      <w:r w:rsidR="005219D6">
        <w:rPr>
          <w:rFonts w:ascii="Times" w:hAnsi="Times"/>
          <w:sz w:val="22"/>
          <w:szCs w:val="22"/>
        </w:rPr>
        <w:t>in both males and females</w:t>
      </w:r>
      <w:r w:rsidR="00CD23C8">
        <w:rPr>
          <w:rFonts w:ascii="Times" w:hAnsi="Times"/>
          <w:sz w:val="22"/>
          <w:szCs w:val="22"/>
        </w:rPr>
        <w:t>, over a wide range of ages, and</w:t>
      </w:r>
      <w:r w:rsidR="00D70905">
        <w:rPr>
          <w:rFonts w:ascii="Times" w:hAnsi="Times"/>
          <w:sz w:val="22"/>
          <w:szCs w:val="22"/>
        </w:rPr>
        <w:t xml:space="preserve"> </w:t>
      </w:r>
      <w:r w:rsidR="00C8692B" w:rsidRPr="00EA4852">
        <w:rPr>
          <w:rFonts w:ascii="Times" w:hAnsi="Times"/>
          <w:sz w:val="22"/>
          <w:szCs w:val="22"/>
        </w:rPr>
        <w:t>across a variety of countries, such as Africa (Edwards, 2006), America (Hayes &amp; Ross, 1986; Stephens, 1988), Canada (Stephens, 1988), Turkey (Lapa, 2015)</w:t>
      </w:r>
      <w:r w:rsidR="007F3820">
        <w:rPr>
          <w:rFonts w:ascii="Times" w:hAnsi="Times"/>
          <w:sz w:val="22"/>
          <w:szCs w:val="22"/>
        </w:rPr>
        <w:t xml:space="preserve">, and Finland (Hassmen et al., </w:t>
      </w:r>
      <w:r w:rsidR="002A7DB6">
        <w:rPr>
          <w:rFonts w:ascii="Times" w:hAnsi="Times"/>
          <w:sz w:val="22"/>
          <w:szCs w:val="22"/>
        </w:rPr>
        <w:t xml:space="preserve">2000). </w:t>
      </w:r>
      <w:r w:rsidR="005E18E6">
        <w:rPr>
          <w:rFonts w:ascii="Times" w:hAnsi="Times"/>
          <w:sz w:val="22"/>
          <w:szCs w:val="22"/>
        </w:rPr>
        <w:t>Importantly though</w:t>
      </w:r>
      <w:r w:rsidR="00C8692B">
        <w:rPr>
          <w:rFonts w:ascii="Times" w:hAnsi="Times"/>
          <w:sz w:val="22"/>
          <w:szCs w:val="22"/>
        </w:rPr>
        <w:t xml:space="preserve">, more recent studies </w:t>
      </w:r>
      <w:r w:rsidR="00E569D8">
        <w:rPr>
          <w:rFonts w:ascii="Times" w:hAnsi="Times"/>
          <w:sz w:val="22"/>
          <w:szCs w:val="22"/>
        </w:rPr>
        <w:t>continue</w:t>
      </w:r>
      <w:r w:rsidR="005E18E6">
        <w:rPr>
          <w:rFonts w:ascii="Times" w:hAnsi="Times"/>
          <w:sz w:val="22"/>
          <w:szCs w:val="22"/>
        </w:rPr>
        <w:t xml:space="preserve"> to produce further evidence </w:t>
      </w:r>
      <w:r w:rsidR="00E569D8">
        <w:rPr>
          <w:rFonts w:ascii="Times" w:hAnsi="Times"/>
          <w:sz w:val="22"/>
          <w:szCs w:val="22"/>
        </w:rPr>
        <w:t xml:space="preserve">for </w:t>
      </w:r>
      <w:r w:rsidR="008C613C">
        <w:rPr>
          <w:rFonts w:ascii="Times" w:hAnsi="Times"/>
          <w:sz w:val="22"/>
          <w:szCs w:val="22"/>
        </w:rPr>
        <w:t>the universality of the association</w:t>
      </w:r>
      <w:r w:rsidR="00BE09D7">
        <w:rPr>
          <w:rFonts w:ascii="Times" w:hAnsi="Times"/>
          <w:sz w:val="22"/>
          <w:szCs w:val="22"/>
        </w:rPr>
        <w:t>, such as research by Pengpid and Peltzer (20</w:t>
      </w:r>
      <w:r w:rsidR="007C1BA6">
        <w:rPr>
          <w:rFonts w:ascii="Times" w:hAnsi="Times"/>
          <w:sz w:val="22"/>
          <w:szCs w:val="22"/>
        </w:rPr>
        <w:t>2</w:t>
      </w:r>
      <w:r w:rsidR="00BE09D7">
        <w:rPr>
          <w:rFonts w:ascii="Times" w:hAnsi="Times"/>
          <w:sz w:val="22"/>
          <w:szCs w:val="22"/>
        </w:rPr>
        <w:t>1)</w:t>
      </w:r>
      <w:r w:rsidR="00375478">
        <w:rPr>
          <w:rFonts w:ascii="Times" w:hAnsi="Times"/>
          <w:sz w:val="22"/>
          <w:szCs w:val="22"/>
        </w:rPr>
        <w:t xml:space="preserve">. The study involved the use of a </w:t>
      </w:r>
      <w:r w:rsidR="00C8692B">
        <w:rPr>
          <w:rFonts w:ascii="Times" w:hAnsi="Times"/>
          <w:sz w:val="22"/>
          <w:szCs w:val="22"/>
        </w:rPr>
        <w:t>nationally representative sample of 72,262 Indians aged 45 or older (58% were female, 42% were male). The participants were required to answer questions on a variety of well-being components, such as life-satisfaction, happiness, depressive symptoms, and loneliness, as well as questions regarding their physical activity levels (</w:t>
      </w:r>
      <w:r w:rsidR="00AC264A">
        <w:rPr>
          <w:rFonts w:ascii="Times" w:hAnsi="Times"/>
          <w:sz w:val="22"/>
          <w:szCs w:val="22"/>
        </w:rPr>
        <w:t xml:space="preserve">PA; </w:t>
      </w:r>
      <w:r w:rsidR="00C8692B">
        <w:rPr>
          <w:rFonts w:ascii="Times" w:hAnsi="Times"/>
          <w:sz w:val="22"/>
          <w:szCs w:val="22"/>
        </w:rPr>
        <w:t>Pengpid &amp; Peltzer, 2021)</w:t>
      </w:r>
      <w:r w:rsidR="00291503">
        <w:rPr>
          <w:rFonts w:ascii="Times" w:hAnsi="Times"/>
          <w:sz w:val="22"/>
          <w:szCs w:val="22"/>
        </w:rPr>
        <w:t xml:space="preserve">. It is important to note here that in order to determine levels of PA, the participants were required to answer questions regarding their </w:t>
      </w:r>
      <w:r w:rsidR="00EC58B0">
        <w:rPr>
          <w:rFonts w:ascii="Times" w:hAnsi="Times"/>
          <w:sz w:val="22"/>
          <w:szCs w:val="22"/>
        </w:rPr>
        <w:t xml:space="preserve">levels of </w:t>
      </w:r>
      <w:r w:rsidR="00291503">
        <w:rPr>
          <w:rFonts w:ascii="Times" w:hAnsi="Times"/>
          <w:sz w:val="22"/>
          <w:szCs w:val="22"/>
        </w:rPr>
        <w:t>engagement in exercise, since it is a sub-category of PA</w:t>
      </w:r>
      <w:r w:rsidR="00665FF1">
        <w:rPr>
          <w:rFonts w:ascii="Times" w:hAnsi="Times"/>
          <w:sz w:val="22"/>
          <w:szCs w:val="22"/>
        </w:rPr>
        <w:t>.</w:t>
      </w:r>
      <w:r w:rsidR="00291503">
        <w:rPr>
          <w:rFonts w:ascii="Times" w:hAnsi="Times"/>
          <w:sz w:val="22"/>
          <w:szCs w:val="22"/>
        </w:rPr>
        <w:t xml:space="preserve"> </w:t>
      </w:r>
      <w:r w:rsidR="00C8692B">
        <w:rPr>
          <w:rFonts w:ascii="Times" w:hAnsi="Times"/>
          <w:sz w:val="22"/>
          <w:szCs w:val="22"/>
        </w:rPr>
        <w:t xml:space="preserve">The results revealed that higher </w:t>
      </w:r>
      <w:r w:rsidR="00AC264A">
        <w:rPr>
          <w:rFonts w:ascii="Times" w:hAnsi="Times"/>
          <w:sz w:val="22"/>
          <w:szCs w:val="22"/>
        </w:rPr>
        <w:t>PA</w:t>
      </w:r>
      <w:r w:rsidR="00C8692B">
        <w:rPr>
          <w:rFonts w:ascii="Times" w:hAnsi="Times"/>
          <w:sz w:val="22"/>
          <w:szCs w:val="22"/>
        </w:rPr>
        <w:t xml:space="preserve"> levels (including exercise) were positively correlated with 10 of 11 indicators of</w:t>
      </w:r>
      <w:r w:rsidR="00113831">
        <w:rPr>
          <w:rFonts w:ascii="Times" w:hAnsi="Times"/>
          <w:sz w:val="22"/>
          <w:szCs w:val="22"/>
        </w:rPr>
        <w:t xml:space="preserve"> </w:t>
      </w:r>
      <w:r w:rsidR="00C8692B">
        <w:rPr>
          <w:rFonts w:ascii="Times" w:hAnsi="Times"/>
          <w:sz w:val="22"/>
          <w:szCs w:val="22"/>
        </w:rPr>
        <w:t>mental health and well-being</w:t>
      </w:r>
      <w:r w:rsidR="00866E29">
        <w:rPr>
          <w:rFonts w:ascii="Times" w:hAnsi="Times"/>
          <w:sz w:val="22"/>
          <w:szCs w:val="22"/>
        </w:rPr>
        <w:t xml:space="preserve">, such as </w:t>
      </w:r>
      <w:r w:rsidR="00113831">
        <w:rPr>
          <w:rFonts w:ascii="Times" w:hAnsi="Times"/>
          <w:sz w:val="22"/>
          <w:szCs w:val="22"/>
        </w:rPr>
        <w:t xml:space="preserve">life satisfaction, cognitive functioning, </w:t>
      </w:r>
      <w:r w:rsidR="00B0461B">
        <w:rPr>
          <w:rFonts w:ascii="Times" w:hAnsi="Times"/>
          <w:sz w:val="22"/>
          <w:szCs w:val="22"/>
        </w:rPr>
        <w:t xml:space="preserve">aerobic </w:t>
      </w:r>
      <w:r w:rsidR="00BC0690">
        <w:rPr>
          <w:rFonts w:ascii="Times" w:hAnsi="Times"/>
          <w:sz w:val="22"/>
          <w:szCs w:val="22"/>
        </w:rPr>
        <w:t>capacity and muscle strength (physical well-being)</w:t>
      </w:r>
      <w:r w:rsidR="00791BEE">
        <w:rPr>
          <w:rFonts w:ascii="Times" w:hAnsi="Times"/>
          <w:sz w:val="22"/>
          <w:szCs w:val="22"/>
        </w:rPr>
        <w:t>, and happiness</w:t>
      </w:r>
      <w:r w:rsidR="00B8444F">
        <w:rPr>
          <w:rFonts w:ascii="Times" w:hAnsi="Times"/>
          <w:sz w:val="22"/>
          <w:szCs w:val="22"/>
        </w:rPr>
        <w:t xml:space="preserve"> (Pengpid &amp; Peltzer, 20</w:t>
      </w:r>
      <w:r w:rsidR="007C1BA6">
        <w:rPr>
          <w:rFonts w:ascii="Times" w:hAnsi="Times"/>
          <w:sz w:val="22"/>
          <w:szCs w:val="22"/>
        </w:rPr>
        <w:t>2</w:t>
      </w:r>
      <w:r w:rsidR="00B8444F">
        <w:rPr>
          <w:rFonts w:ascii="Times" w:hAnsi="Times"/>
          <w:sz w:val="22"/>
          <w:szCs w:val="22"/>
        </w:rPr>
        <w:t>1)</w:t>
      </w:r>
      <w:r w:rsidR="00BC0690">
        <w:rPr>
          <w:rFonts w:ascii="Times" w:hAnsi="Times"/>
          <w:sz w:val="22"/>
          <w:szCs w:val="22"/>
        </w:rPr>
        <w:t xml:space="preserve">. </w:t>
      </w:r>
      <w:r w:rsidR="00C8692B">
        <w:rPr>
          <w:rFonts w:ascii="Times" w:hAnsi="Times"/>
          <w:sz w:val="22"/>
          <w:szCs w:val="22"/>
        </w:rPr>
        <w:t>In light of the findings, the study provided further, more up-to-date</w:t>
      </w:r>
      <w:r w:rsidR="00B52F7D">
        <w:rPr>
          <w:rFonts w:ascii="Times" w:hAnsi="Times"/>
          <w:sz w:val="22"/>
          <w:szCs w:val="22"/>
        </w:rPr>
        <w:t>, and detailed</w:t>
      </w:r>
      <w:r w:rsidR="00C8692B">
        <w:rPr>
          <w:rFonts w:ascii="Times" w:hAnsi="Times"/>
          <w:sz w:val="22"/>
          <w:szCs w:val="22"/>
        </w:rPr>
        <w:t xml:space="preserve"> support for the exercise</w:t>
      </w:r>
      <w:r w:rsidR="00B8444F">
        <w:rPr>
          <w:rFonts w:ascii="Times" w:hAnsi="Times"/>
          <w:sz w:val="22"/>
          <w:szCs w:val="22"/>
        </w:rPr>
        <w:t xml:space="preserve"> and </w:t>
      </w:r>
      <w:r w:rsidR="00C8692B">
        <w:rPr>
          <w:rFonts w:ascii="Times" w:hAnsi="Times"/>
          <w:sz w:val="22"/>
          <w:szCs w:val="22"/>
        </w:rPr>
        <w:t>well-being association</w:t>
      </w:r>
      <w:r w:rsidR="00CC5A56">
        <w:rPr>
          <w:rFonts w:ascii="Times" w:hAnsi="Times"/>
          <w:sz w:val="22"/>
          <w:szCs w:val="22"/>
        </w:rPr>
        <w:t xml:space="preserve"> in Indians</w:t>
      </w:r>
      <w:r w:rsidR="00C8692B">
        <w:rPr>
          <w:rFonts w:ascii="Times" w:hAnsi="Times"/>
          <w:sz w:val="22"/>
          <w:szCs w:val="22"/>
        </w:rPr>
        <w:t>,</w:t>
      </w:r>
      <w:r w:rsidR="00CC5A56">
        <w:rPr>
          <w:rFonts w:ascii="Times" w:hAnsi="Times"/>
          <w:sz w:val="22"/>
          <w:szCs w:val="22"/>
        </w:rPr>
        <w:t xml:space="preserve"> thus </w:t>
      </w:r>
      <w:r w:rsidR="00C8692B">
        <w:rPr>
          <w:rFonts w:ascii="Times" w:hAnsi="Times"/>
          <w:sz w:val="22"/>
          <w:szCs w:val="22"/>
        </w:rPr>
        <w:t xml:space="preserve">highlighting its </w:t>
      </w:r>
      <w:r w:rsidR="002D0BD1">
        <w:rPr>
          <w:rFonts w:ascii="Times" w:hAnsi="Times"/>
          <w:sz w:val="22"/>
          <w:szCs w:val="22"/>
        </w:rPr>
        <w:t>universality.</w:t>
      </w:r>
    </w:p>
    <w:p w14:paraId="5F5136BE" w14:textId="49AE0731" w:rsidR="004D6339" w:rsidRDefault="004D6339" w:rsidP="00C8692B">
      <w:pPr>
        <w:spacing w:line="360" w:lineRule="auto"/>
        <w:jc w:val="both"/>
        <w:rPr>
          <w:rFonts w:ascii="Times" w:hAnsi="Times"/>
          <w:sz w:val="22"/>
          <w:szCs w:val="22"/>
        </w:rPr>
      </w:pPr>
    </w:p>
    <w:p w14:paraId="188DB9FE" w14:textId="4E0297B8" w:rsidR="002E6D64" w:rsidRDefault="004D6339" w:rsidP="002E6D64">
      <w:pPr>
        <w:spacing w:line="360" w:lineRule="auto"/>
        <w:jc w:val="both"/>
        <w:rPr>
          <w:rFonts w:ascii="Times" w:hAnsi="Times"/>
          <w:color w:val="000000" w:themeColor="text1"/>
          <w:sz w:val="22"/>
          <w:szCs w:val="22"/>
        </w:rPr>
      </w:pPr>
      <w:r>
        <w:rPr>
          <w:rFonts w:ascii="Times" w:hAnsi="Times"/>
          <w:color w:val="000000" w:themeColor="text1"/>
          <w:sz w:val="22"/>
          <w:szCs w:val="22"/>
        </w:rPr>
        <w:t>Nevertheless</w:t>
      </w:r>
      <w:r>
        <w:rPr>
          <w:rFonts w:ascii="Times" w:hAnsi="Times"/>
          <w:color w:val="000000" w:themeColor="text1"/>
          <w:sz w:val="22"/>
          <w:szCs w:val="22"/>
        </w:rPr>
        <w:t xml:space="preserve">, since </w:t>
      </w:r>
      <w:r>
        <w:rPr>
          <w:rFonts w:ascii="Times" w:hAnsi="Times"/>
          <w:color w:val="000000" w:themeColor="text1"/>
          <w:sz w:val="22"/>
          <w:szCs w:val="22"/>
        </w:rPr>
        <w:t xml:space="preserve">the study explored </w:t>
      </w:r>
      <w:r>
        <w:rPr>
          <w:rFonts w:ascii="Times" w:hAnsi="Times"/>
          <w:color w:val="000000" w:themeColor="text1"/>
          <w:sz w:val="22"/>
          <w:szCs w:val="22"/>
        </w:rPr>
        <w:t>PA</w:t>
      </w:r>
      <w:r>
        <w:rPr>
          <w:rFonts w:ascii="Times" w:hAnsi="Times"/>
          <w:color w:val="000000" w:themeColor="text1"/>
          <w:sz w:val="22"/>
          <w:szCs w:val="22"/>
        </w:rPr>
        <w:t>, which</w:t>
      </w:r>
      <w:r>
        <w:rPr>
          <w:rFonts w:ascii="Times" w:hAnsi="Times"/>
          <w:color w:val="000000" w:themeColor="text1"/>
          <w:sz w:val="22"/>
          <w:szCs w:val="22"/>
        </w:rPr>
        <w:t xml:space="preserve"> is a complex behaviour, as it covers a number of ‘sub-category’ behaviours, including exercise, the findings do not solely reflect the effects of exercise. </w:t>
      </w:r>
      <w:r w:rsidR="008E7CB3">
        <w:rPr>
          <w:rFonts w:ascii="Times" w:hAnsi="Times"/>
          <w:color w:val="000000" w:themeColor="text1"/>
          <w:sz w:val="22"/>
          <w:szCs w:val="22"/>
        </w:rPr>
        <w:t xml:space="preserve">In light of this, </w:t>
      </w:r>
      <w:r w:rsidR="0026216C">
        <w:rPr>
          <w:rFonts w:ascii="Times" w:hAnsi="Times"/>
          <w:color w:val="000000" w:themeColor="text1"/>
          <w:sz w:val="22"/>
          <w:szCs w:val="22"/>
        </w:rPr>
        <w:t xml:space="preserve">critiques could argue that </w:t>
      </w:r>
      <w:r w:rsidR="008E7CB3">
        <w:rPr>
          <w:rFonts w:ascii="Times" w:hAnsi="Times"/>
          <w:color w:val="000000" w:themeColor="text1"/>
          <w:sz w:val="22"/>
          <w:szCs w:val="22"/>
        </w:rPr>
        <w:t>the validity and reliability of the findings</w:t>
      </w:r>
      <w:r w:rsidR="00C46AFD">
        <w:rPr>
          <w:rFonts w:ascii="Times" w:hAnsi="Times"/>
          <w:color w:val="000000" w:themeColor="text1"/>
          <w:sz w:val="22"/>
          <w:szCs w:val="22"/>
        </w:rPr>
        <w:t>, in relation to the impact of exercise on well-being</w:t>
      </w:r>
      <w:r w:rsidR="0026216C">
        <w:rPr>
          <w:rFonts w:ascii="Times" w:hAnsi="Times"/>
          <w:color w:val="000000" w:themeColor="text1"/>
          <w:sz w:val="22"/>
          <w:szCs w:val="22"/>
        </w:rPr>
        <w:t xml:space="preserve">, could be relatively weak. Nevertheless, this is unlikely </w:t>
      </w:r>
      <w:r w:rsidR="00BA3787">
        <w:rPr>
          <w:rFonts w:ascii="Times" w:hAnsi="Times"/>
          <w:color w:val="000000" w:themeColor="text1"/>
          <w:sz w:val="22"/>
          <w:szCs w:val="22"/>
        </w:rPr>
        <w:t xml:space="preserve">since the findings coincide with </w:t>
      </w:r>
      <w:r w:rsidR="004E1AAB">
        <w:rPr>
          <w:rFonts w:ascii="Times" w:hAnsi="Times"/>
          <w:color w:val="000000" w:themeColor="text1"/>
          <w:sz w:val="22"/>
          <w:szCs w:val="22"/>
        </w:rPr>
        <w:t xml:space="preserve">the results from </w:t>
      </w:r>
      <w:r w:rsidR="00BD55DC">
        <w:rPr>
          <w:rFonts w:ascii="Times" w:hAnsi="Times"/>
          <w:color w:val="000000" w:themeColor="text1"/>
          <w:sz w:val="22"/>
          <w:szCs w:val="22"/>
        </w:rPr>
        <w:t>numerous, older research studies which examined exercise independently</w:t>
      </w:r>
      <w:r w:rsidR="004E1AAB">
        <w:rPr>
          <w:rFonts w:ascii="Times" w:hAnsi="Times"/>
          <w:color w:val="000000" w:themeColor="text1"/>
          <w:sz w:val="22"/>
          <w:szCs w:val="22"/>
        </w:rPr>
        <w:t xml:space="preserve">. </w:t>
      </w:r>
      <w:r w:rsidR="00B92E48">
        <w:rPr>
          <w:rFonts w:ascii="Times" w:hAnsi="Times"/>
          <w:color w:val="000000" w:themeColor="text1"/>
          <w:sz w:val="22"/>
          <w:szCs w:val="22"/>
        </w:rPr>
        <w:t xml:space="preserve">On the other hand, it is important to mention </w:t>
      </w:r>
      <w:r w:rsidR="00C8692B" w:rsidRPr="00467F54">
        <w:rPr>
          <w:rFonts w:ascii="Times" w:hAnsi="Times"/>
          <w:color w:val="000000" w:themeColor="text1"/>
          <w:sz w:val="22"/>
          <w:szCs w:val="22"/>
        </w:rPr>
        <w:t>that due to the use of an extremely large sample, the findings from the present study are likely to have strong validity and reliability</w:t>
      </w:r>
      <w:r w:rsidR="009D2B34">
        <w:rPr>
          <w:rFonts w:ascii="Times" w:hAnsi="Times"/>
          <w:color w:val="000000" w:themeColor="text1"/>
          <w:sz w:val="22"/>
          <w:szCs w:val="22"/>
        </w:rPr>
        <w:t xml:space="preserve">, thus enabling the results </w:t>
      </w:r>
      <w:r w:rsidR="00C8692B" w:rsidRPr="00467F54">
        <w:rPr>
          <w:rFonts w:ascii="Times" w:hAnsi="Times"/>
          <w:color w:val="000000" w:themeColor="text1"/>
          <w:sz w:val="22"/>
          <w:szCs w:val="22"/>
        </w:rPr>
        <w:t>to be generalised to even wider populations, with</w:t>
      </w:r>
      <w:r w:rsidR="00C8692B">
        <w:rPr>
          <w:rFonts w:ascii="Times" w:hAnsi="Times"/>
          <w:color w:val="000000" w:themeColor="text1"/>
          <w:sz w:val="22"/>
          <w:szCs w:val="22"/>
        </w:rPr>
        <w:t>, most likely</w:t>
      </w:r>
      <w:r w:rsidR="00BA6676">
        <w:rPr>
          <w:rFonts w:ascii="Times" w:hAnsi="Times"/>
          <w:color w:val="000000" w:themeColor="text1"/>
          <w:sz w:val="22"/>
          <w:szCs w:val="22"/>
        </w:rPr>
        <w:t>,</w:t>
      </w:r>
      <w:r w:rsidR="00C8692B">
        <w:rPr>
          <w:rFonts w:ascii="Times" w:hAnsi="Times"/>
          <w:color w:val="000000" w:themeColor="text1"/>
          <w:sz w:val="22"/>
          <w:szCs w:val="22"/>
        </w:rPr>
        <w:t xml:space="preserve"> a</w:t>
      </w:r>
      <w:r w:rsidR="00C8692B" w:rsidRPr="00467F54">
        <w:rPr>
          <w:rFonts w:ascii="Times" w:hAnsi="Times"/>
          <w:color w:val="000000" w:themeColor="text1"/>
          <w:sz w:val="22"/>
          <w:szCs w:val="22"/>
        </w:rPr>
        <w:t xml:space="preserve"> </w:t>
      </w:r>
      <w:r w:rsidR="00C8692B">
        <w:rPr>
          <w:rFonts w:ascii="Times" w:hAnsi="Times"/>
          <w:color w:val="000000" w:themeColor="text1"/>
          <w:sz w:val="22"/>
          <w:szCs w:val="22"/>
        </w:rPr>
        <w:t xml:space="preserve">high </w:t>
      </w:r>
      <w:r w:rsidR="00C8692B" w:rsidRPr="00467F54">
        <w:rPr>
          <w:rFonts w:ascii="Times" w:hAnsi="Times"/>
          <w:color w:val="000000" w:themeColor="text1"/>
          <w:sz w:val="22"/>
          <w:szCs w:val="22"/>
        </w:rPr>
        <w:t xml:space="preserve">level of accuracy. </w:t>
      </w:r>
      <w:r w:rsidR="009D2B34">
        <w:rPr>
          <w:rFonts w:ascii="Times" w:hAnsi="Times"/>
          <w:color w:val="000000" w:themeColor="text1"/>
          <w:sz w:val="22"/>
          <w:szCs w:val="22"/>
        </w:rPr>
        <w:t>Additionally</w:t>
      </w:r>
      <w:r w:rsidR="00C8692B" w:rsidRPr="00467F54">
        <w:rPr>
          <w:rFonts w:ascii="Times" w:hAnsi="Times"/>
          <w:color w:val="000000" w:themeColor="text1"/>
          <w:sz w:val="22"/>
          <w:szCs w:val="22"/>
        </w:rPr>
        <w:t>, the study could be praised further for providing a</w:t>
      </w:r>
      <w:r w:rsidR="00C8692B">
        <w:rPr>
          <w:rFonts w:ascii="Times" w:hAnsi="Times"/>
          <w:color w:val="000000" w:themeColor="text1"/>
          <w:sz w:val="22"/>
          <w:szCs w:val="22"/>
        </w:rPr>
        <w:t xml:space="preserve">n insight into </w:t>
      </w:r>
      <w:r w:rsidR="00C8692B" w:rsidRPr="00467F54">
        <w:rPr>
          <w:rFonts w:ascii="Times" w:hAnsi="Times"/>
          <w:color w:val="000000" w:themeColor="text1"/>
          <w:sz w:val="22"/>
          <w:szCs w:val="22"/>
        </w:rPr>
        <w:t xml:space="preserve">the benefits of PA and exercise, which, in turn, could help to inform the development and improvement of health promotion interventions, </w:t>
      </w:r>
      <w:r w:rsidR="00412014">
        <w:rPr>
          <w:rFonts w:ascii="Times" w:hAnsi="Times"/>
          <w:color w:val="000000" w:themeColor="text1"/>
          <w:sz w:val="22"/>
          <w:szCs w:val="22"/>
        </w:rPr>
        <w:t>and</w:t>
      </w:r>
      <w:r w:rsidR="00C8692B" w:rsidRPr="00467F54">
        <w:rPr>
          <w:rFonts w:ascii="Times" w:hAnsi="Times"/>
          <w:color w:val="000000" w:themeColor="text1"/>
          <w:sz w:val="22"/>
          <w:szCs w:val="22"/>
        </w:rPr>
        <w:t xml:space="preserve"> health care delivery (Pengpid &amp; Peltzer, 2021).</w:t>
      </w:r>
      <w:r w:rsidR="00C8692B">
        <w:rPr>
          <w:rFonts w:ascii="Times" w:hAnsi="Times"/>
          <w:color w:val="000000" w:themeColor="text1"/>
          <w:sz w:val="22"/>
          <w:szCs w:val="22"/>
        </w:rPr>
        <w:t xml:space="preserve"> </w:t>
      </w:r>
    </w:p>
    <w:p w14:paraId="4DD45924" w14:textId="77777777" w:rsidR="00102412" w:rsidRDefault="00102412" w:rsidP="004675AB">
      <w:pPr>
        <w:spacing w:line="360" w:lineRule="auto"/>
        <w:rPr>
          <w:rFonts w:ascii="Times" w:hAnsi="Times"/>
          <w:b/>
          <w:bCs/>
          <w:sz w:val="22"/>
          <w:szCs w:val="22"/>
        </w:rPr>
      </w:pPr>
    </w:p>
    <w:p w14:paraId="26B74D62" w14:textId="064E2A95" w:rsidR="008D0F00" w:rsidRDefault="00331B85" w:rsidP="00E42BF3">
      <w:pPr>
        <w:spacing w:line="360" w:lineRule="auto"/>
        <w:jc w:val="both"/>
        <w:rPr>
          <w:rFonts w:ascii="Times" w:hAnsi="Times"/>
          <w:sz w:val="22"/>
          <w:szCs w:val="22"/>
        </w:rPr>
      </w:pPr>
      <w:r>
        <w:rPr>
          <w:rFonts w:ascii="Times" w:hAnsi="Times"/>
          <w:sz w:val="22"/>
          <w:szCs w:val="22"/>
        </w:rPr>
        <w:t>On that note, since</w:t>
      </w:r>
      <w:r w:rsidR="004F4041">
        <w:rPr>
          <w:rFonts w:ascii="Times" w:hAnsi="Times"/>
          <w:sz w:val="22"/>
          <w:szCs w:val="22"/>
        </w:rPr>
        <w:t xml:space="preserve"> a vast amount of</w:t>
      </w:r>
      <w:r w:rsidR="00BC53E3">
        <w:rPr>
          <w:rFonts w:ascii="Times" w:hAnsi="Times"/>
          <w:sz w:val="22"/>
          <w:szCs w:val="22"/>
        </w:rPr>
        <w:t xml:space="preserve"> empirical evidence has supported the </w:t>
      </w:r>
      <w:r>
        <w:rPr>
          <w:rFonts w:ascii="Times" w:hAnsi="Times"/>
          <w:sz w:val="22"/>
          <w:szCs w:val="22"/>
        </w:rPr>
        <w:t>impact of exercise on</w:t>
      </w:r>
      <w:r w:rsidR="00BC53E3">
        <w:rPr>
          <w:rFonts w:ascii="Times" w:hAnsi="Times"/>
          <w:sz w:val="22"/>
          <w:szCs w:val="22"/>
        </w:rPr>
        <w:t xml:space="preserve"> well-</w:t>
      </w:r>
      <w:r w:rsidR="00435411">
        <w:rPr>
          <w:rFonts w:ascii="Times" w:hAnsi="Times"/>
          <w:sz w:val="22"/>
          <w:szCs w:val="22"/>
        </w:rPr>
        <w:t xml:space="preserve">being, </w:t>
      </w:r>
      <w:r w:rsidR="00CA09EA">
        <w:rPr>
          <w:rFonts w:ascii="Times" w:hAnsi="Times"/>
          <w:sz w:val="22"/>
          <w:szCs w:val="22"/>
        </w:rPr>
        <w:t>the associa</w:t>
      </w:r>
      <w:r w:rsidR="002B2076">
        <w:rPr>
          <w:rFonts w:ascii="Times" w:hAnsi="Times"/>
          <w:sz w:val="22"/>
          <w:szCs w:val="22"/>
        </w:rPr>
        <w:t xml:space="preserve">tion has had a major influence on mental health and well-being interventions. For instance, exercise is now widely used </w:t>
      </w:r>
      <w:r w:rsidR="005012AF">
        <w:rPr>
          <w:rFonts w:ascii="Times" w:hAnsi="Times"/>
          <w:sz w:val="22"/>
          <w:szCs w:val="22"/>
        </w:rPr>
        <w:t xml:space="preserve">within interventions that target clinical populations </w:t>
      </w:r>
      <w:r w:rsidR="00E42BF3">
        <w:rPr>
          <w:rFonts w:ascii="Times" w:hAnsi="Times"/>
          <w:sz w:val="22"/>
          <w:szCs w:val="22"/>
        </w:rPr>
        <w:t xml:space="preserve">diagnosed with disorders such as anxiety, depression and eating disorders. </w:t>
      </w:r>
      <w:r w:rsidR="00C02240">
        <w:rPr>
          <w:rFonts w:ascii="Times" w:hAnsi="Times"/>
          <w:sz w:val="22"/>
          <w:szCs w:val="22"/>
        </w:rPr>
        <w:t>(Stathopoulou et al.</w:t>
      </w:r>
      <w:r w:rsidR="00A95463">
        <w:rPr>
          <w:rFonts w:ascii="Times" w:hAnsi="Times"/>
          <w:sz w:val="22"/>
          <w:szCs w:val="22"/>
        </w:rPr>
        <w:t>,</w:t>
      </w:r>
      <w:r w:rsidR="00C02240">
        <w:rPr>
          <w:rFonts w:ascii="Times" w:hAnsi="Times"/>
          <w:sz w:val="22"/>
          <w:szCs w:val="22"/>
        </w:rPr>
        <w:t xml:space="preserve"> </w:t>
      </w:r>
      <w:r w:rsidR="009B273D">
        <w:rPr>
          <w:rFonts w:ascii="Times" w:hAnsi="Times"/>
          <w:sz w:val="22"/>
          <w:szCs w:val="22"/>
        </w:rPr>
        <w:t xml:space="preserve">2006). </w:t>
      </w:r>
      <w:r w:rsidR="00C33462">
        <w:rPr>
          <w:rFonts w:ascii="Times" w:hAnsi="Times"/>
          <w:sz w:val="22"/>
          <w:szCs w:val="22"/>
        </w:rPr>
        <w:t xml:space="preserve">Importantly, </w:t>
      </w:r>
      <w:r w:rsidR="00F32358">
        <w:rPr>
          <w:rFonts w:ascii="Times" w:hAnsi="Times"/>
          <w:sz w:val="22"/>
          <w:szCs w:val="22"/>
        </w:rPr>
        <w:t xml:space="preserve">there have been many reports of the success and benefits of these interventions. For example, </w:t>
      </w:r>
      <w:r w:rsidR="00047374">
        <w:rPr>
          <w:rFonts w:ascii="Times" w:hAnsi="Times"/>
          <w:sz w:val="22"/>
          <w:szCs w:val="22"/>
        </w:rPr>
        <w:t>Stathopoulo</w:t>
      </w:r>
      <w:r w:rsidR="00A83F21">
        <w:rPr>
          <w:rFonts w:ascii="Times" w:hAnsi="Times"/>
          <w:sz w:val="22"/>
          <w:szCs w:val="22"/>
        </w:rPr>
        <w:t xml:space="preserve">u </w:t>
      </w:r>
      <w:r w:rsidR="00047374">
        <w:rPr>
          <w:rFonts w:ascii="Times" w:hAnsi="Times"/>
          <w:sz w:val="22"/>
          <w:szCs w:val="22"/>
        </w:rPr>
        <w:t>et al. (2006) conducted a quantitative and qualitative review of exercise interventions for mental health</w:t>
      </w:r>
      <w:r w:rsidR="00306C79">
        <w:rPr>
          <w:rFonts w:ascii="Times" w:hAnsi="Times"/>
          <w:sz w:val="22"/>
          <w:szCs w:val="22"/>
        </w:rPr>
        <w:t xml:space="preserve">. </w:t>
      </w:r>
      <w:r w:rsidR="00C909E4">
        <w:rPr>
          <w:rFonts w:ascii="Times" w:hAnsi="Times"/>
          <w:sz w:val="22"/>
          <w:szCs w:val="22"/>
        </w:rPr>
        <w:t xml:space="preserve">Included in the review were 11 </w:t>
      </w:r>
      <w:r w:rsidR="004C1043">
        <w:rPr>
          <w:rFonts w:ascii="Times" w:hAnsi="Times"/>
          <w:sz w:val="22"/>
          <w:szCs w:val="22"/>
        </w:rPr>
        <w:t>randomised control clinical trials which explored the efficacy of exercise interventions</w:t>
      </w:r>
      <w:r w:rsidR="00B22F49">
        <w:rPr>
          <w:rFonts w:ascii="Times" w:hAnsi="Times"/>
          <w:sz w:val="22"/>
          <w:szCs w:val="22"/>
        </w:rPr>
        <w:t xml:space="preserve"> for affective disorders. </w:t>
      </w:r>
      <w:r w:rsidR="005E1437">
        <w:rPr>
          <w:rFonts w:ascii="Times" w:hAnsi="Times"/>
          <w:sz w:val="22"/>
          <w:szCs w:val="22"/>
        </w:rPr>
        <w:t>The results of the meta-</w:t>
      </w:r>
      <w:r w:rsidR="005E1437">
        <w:rPr>
          <w:rFonts w:ascii="Times" w:hAnsi="Times"/>
          <w:sz w:val="22"/>
          <w:szCs w:val="22"/>
        </w:rPr>
        <w:lastRenderedPageBreak/>
        <w:t xml:space="preserve">analysis </w:t>
      </w:r>
      <w:r w:rsidR="00395F9D">
        <w:rPr>
          <w:rFonts w:ascii="Times" w:hAnsi="Times"/>
          <w:sz w:val="22"/>
          <w:szCs w:val="22"/>
        </w:rPr>
        <w:t xml:space="preserve">yielded </w:t>
      </w:r>
      <w:r w:rsidR="00A941DE">
        <w:rPr>
          <w:rFonts w:ascii="Times" w:hAnsi="Times"/>
          <w:sz w:val="22"/>
          <w:szCs w:val="22"/>
        </w:rPr>
        <w:t>a very large effect-size</w:t>
      </w:r>
      <w:r w:rsidR="002137EF">
        <w:rPr>
          <w:rFonts w:ascii="Times" w:hAnsi="Times"/>
          <w:sz w:val="22"/>
          <w:szCs w:val="22"/>
        </w:rPr>
        <w:t xml:space="preserve">, implying that exercise </w:t>
      </w:r>
      <w:r w:rsidR="00004AF8">
        <w:rPr>
          <w:rFonts w:ascii="Times" w:hAnsi="Times"/>
          <w:sz w:val="22"/>
          <w:szCs w:val="22"/>
        </w:rPr>
        <w:t>is a powerful intervention for those clinically diagnosed with depression</w:t>
      </w:r>
      <w:r w:rsidR="002C7FDA">
        <w:rPr>
          <w:rFonts w:ascii="Times" w:hAnsi="Times"/>
          <w:sz w:val="22"/>
          <w:szCs w:val="22"/>
        </w:rPr>
        <w:t xml:space="preserve"> (Stathopoulou et al., 2006). </w:t>
      </w:r>
      <w:r w:rsidR="00050302">
        <w:rPr>
          <w:rFonts w:ascii="Times" w:hAnsi="Times"/>
          <w:sz w:val="22"/>
          <w:szCs w:val="22"/>
        </w:rPr>
        <w:t xml:space="preserve">Based on the findings, the researchers stated that clinicians are encouraged </w:t>
      </w:r>
      <w:r w:rsidR="000B6A32">
        <w:rPr>
          <w:rFonts w:ascii="Times" w:hAnsi="Times"/>
          <w:sz w:val="22"/>
          <w:szCs w:val="22"/>
        </w:rPr>
        <w:t xml:space="preserve">to </w:t>
      </w:r>
      <w:r w:rsidR="0064084D">
        <w:rPr>
          <w:rFonts w:ascii="Times" w:hAnsi="Times"/>
          <w:sz w:val="22"/>
          <w:szCs w:val="22"/>
        </w:rPr>
        <w:t>increas</w:t>
      </w:r>
      <w:r w:rsidR="004F766A">
        <w:rPr>
          <w:rFonts w:ascii="Times" w:hAnsi="Times"/>
          <w:sz w:val="22"/>
          <w:szCs w:val="22"/>
        </w:rPr>
        <w:t>e</w:t>
      </w:r>
      <w:r w:rsidR="0064084D">
        <w:rPr>
          <w:rFonts w:ascii="Times" w:hAnsi="Times"/>
          <w:sz w:val="22"/>
          <w:szCs w:val="22"/>
        </w:rPr>
        <w:t xml:space="preserve"> the utilisation of </w:t>
      </w:r>
      <w:r w:rsidR="000B6A32">
        <w:rPr>
          <w:rFonts w:ascii="Times" w:hAnsi="Times"/>
          <w:sz w:val="22"/>
          <w:szCs w:val="22"/>
        </w:rPr>
        <w:t xml:space="preserve">exercise-based interventions in their clinical practice. </w:t>
      </w:r>
    </w:p>
    <w:p w14:paraId="545D2361" w14:textId="77777777" w:rsidR="00946D68" w:rsidRDefault="00946D68" w:rsidP="00E42BF3">
      <w:pPr>
        <w:spacing w:line="360" w:lineRule="auto"/>
        <w:jc w:val="both"/>
        <w:rPr>
          <w:rFonts w:ascii="Times" w:hAnsi="Times"/>
          <w:sz w:val="22"/>
          <w:szCs w:val="22"/>
        </w:rPr>
      </w:pPr>
    </w:p>
    <w:p w14:paraId="6F6D3191" w14:textId="16AFEECE" w:rsidR="006A144A" w:rsidRDefault="00F678D2" w:rsidP="00CB0EF9">
      <w:pPr>
        <w:spacing w:line="360" w:lineRule="auto"/>
        <w:jc w:val="both"/>
        <w:rPr>
          <w:rFonts w:ascii="Times" w:hAnsi="Times"/>
          <w:sz w:val="22"/>
          <w:szCs w:val="22"/>
        </w:rPr>
      </w:pPr>
      <w:r>
        <w:rPr>
          <w:rFonts w:ascii="Times" w:hAnsi="Times"/>
          <w:sz w:val="22"/>
          <w:szCs w:val="22"/>
        </w:rPr>
        <w:t xml:space="preserve">It should be mentioned that the validity of these findings is likely to be </w:t>
      </w:r>
      <w:r w:rsidR="00A82BE7">
        <w:rPr>
          <w:rFonts w:ascii="Times" w:hAnsi="Times"/>
          <w:sz w:val="22"/>
          <w:szCs w:val="22"/>
        </w:rPr>
        <w:t>high since</w:t>
      </w:r>
      <w:r w:rsidR="000A2FC4">
        <w:rPr>
          <w:rFonts w:ascii="Times" w:hAnsi="Times"/>
          <w:sz w:val="22"/>
          <w:szCs w:val="22"/>
        </w:rPr>
        <w:t xml:space="preserve"> </w:t>
      </w:r>
      <w:r w:rsidR="00977434">
        <w:rPr>
          <w:rFonts w:ascii="Times" w:hAnsi="Times"/>
          <w:sz w:val="22"/>
          <w:szCs w:val="22"/>
        </w:rPr>
        <w:t xml:space="preserve">recent research has </w:t>
      </w:r>
      <w:r w:rsidR="0059777B">
        <w:rPr>
          <w:rFonts w:ascii="Times" w:hAnsi="Times"/>
          <w:sz w:val="22"/>
          <w:szCs w:val="22"/>
        </w:rPr>
        <w:t xml:space="preserve">also </w:t>
      </w:r>
      <w:r w:rsidR="00977434">
        <w:rPr>
          <w:rFonts w:ascii="Times" w:hAnsi="Times"/>
          <w:sz w:val="22"/>
          <w:szCs w:val="22"/>
        </w:rPr>
        <w:t xml:space="preserve">produced similar findings. For example, </w:t>
      </w:r>
      <w:r w:rsidR="0059777B">
        <w:rPr>
          <w:rFonts w:ascii="Times" w:hAnsi="Times"/>
          <w:sz w:val="22"/>
          <w:szCs w:val="22"/>
        </w:rPr>
        <w:t xml:space="preserve">Pascoe et al. (2020) conducted </w:t>
      </w:r>
      <w:r w:rsidR="0059707A">
        <w:rPr>
          <w:rFonts w:ascii="Times" w:hAnsi="Times"/>
          <w:sz w:val="22"/>
          <w:szCs w:val="22"/>
        </w:rPr>
        <w:t xml:space="preserve">a scoping review on exercise interventions for </w:t>
      </w:r>
      <w:r w:rsidR="009D382E">
        <w:rPr>
          <w:rFonts w:ascii="Times" w:hAnsi="Times"/>
          <w:sz w:val="22"/>
          <w:szCs w:val="22"/>
        </w:rPr>
        <w:t xml:space="preserve">young people </w:t>
      </w:r>
      <w:r w:rsidR="0059707A">
        <w:rPr>
          <w:rFonts w:ascii="Times" w:hAnsi="Times"/>
          <w:sz w:val="22"/>
          <w:szCs w:val="22"/>
        </w:rPr>
        <w:t xml:space="preserve">with mental disorders. </w:t>
      </w:r>
      <w:r w:rsidR="008D25E1">
        <w:rPr>
          <w:rFonts w:ascii="Times" w:hAnsi="Times"/>
          <w:sz w:val="22"/>
          <w:szCs w:val="22"/>
        </w:rPr>
        <w:t xml:space="preserve">Included in the review were </w:t>
      </w:r>
      <w:r w:rsidR="0073557E">
        <w:rPr>
          <w:rFonts w:ascii="Times" w:hAnsi="Times"/>
          <w:sz w:val="22"/>
          <w:szCs w:val="22"/>
        </w:rPr>
        <w:t xml:space="preserve">eight studies </w:t>
      </w:r>
      <w:r w:rsidR="00E94269">
        <w:rPr>
          <w:rFonts w:ascii="Times" w:hAnsi="Times"/>
          <w:sz w:val="22"/>
          <w:szCs w:val="22"/>
        </w:rPr>
        <w:t xml:space="preserve">of exercise interventions </w:t>
      </w:r>
      <w:r w:rsidR="0073557E">
        <w:rPr>
          <w:rFonts w:ascii="Times" w:hAnsi="Times"/>
          <w:sz w:val="22"/>
          <w:szCs w:val="22"/>
        </w:rPr>
        <w:t>involving individuals with depression, three involving individuals with psychosis or schizophrenia, th</w:t>
      </w:r>
      <w:r w:rsidR="00352360">
        <w:rPr>
          <w:rFonts w:ascii="Times" w:hAnsi="Times"/>
          <w:sz w:val="22"/>
          <w:szCs w:val="22"/>
        </w:rPr>
        <w:t>r</w:t>
      </w:r>
      <w:r w:rsidR="0073557E">
        <w:rPr>
          <w:rFonts w:ascii="Times" w:hAnsi="Times"/>
          <w:sz w:val="22"/>
          <w:szCs w:val="22"/>
        </w:rPr>
        <w:t>ee involving individuals with eating disorders, and two involving individuals with anxiety (Pascoe et al., 2020).</w:t>
      </w:r>
      <w:r w:rsidR="00D76737">
        <w:rPr>
          <w:rFonts w:ascii="Times" w:hAnsi="Times"/>
          <w:sz w:val="22"/>
          <w:szCs w:val="22"/>
        </w:rPr>
        <w:t xml:space="preserve"> The most common exercise intervention included in the review </w:t>
      </w:r>
      <w:r w:rsidR="0027428B">
        <w:rPr>
          <w:rFonts w:ascii="Times" w:hAnsi="Times"/>
          <w:sz w:val="22"/>
          <w:szCs w:val="22"/>
        </w:rPr>
        <w:t xml:space="preserve">were of moderate-to-vigorous intensity, followed by light-to-moderate intensity. </w:t>
      </w:r>
      <w:r w:rsidR="00657114">
        <w:rPr>
          <w:rFonts w:ascii="Times" w:hAnsi="Times"/>
          <w:sz w:val="22"/>
          <w:szCs w:val="22"/>
        </w:rPr>
        <w:t>The findings for the moderate-to-vigorous intensity interventions revealed</w:t>
      </w:r>
      <w:r w:rsidR="00352360">
        <w:rPr>
          <w:rFonts w:ascii="Times" w:hAnsi="Times"/>
          <w:sz w:val="22"/>
          <w:szCs w:val="22"/>
        </w:rPr>
        <w:t xml:space="preserve"> that</w:t>
      </w:r>
      <w:r w:rsidR="00657114">
        <w:rPr>
          <w:rFonts w:ascii="Times" w:hAnsi="Times"/>
          <w:sz w:val="22"/>
          <w:szCs w:val="22"/>
        </w:rPr>
        <w:t xml:space="preserve"> they were beneficial for young people with mental health disorders, especially </w:t>
      </w:r>
      <w:r w:rsidR="003C2FBE">
        <w:rPr>
          <w:rFonts w:ascii="Times" w:hAnsi="Times"/>
          <w:sz w:val="22"/>
          <w:szCs w:val="22"/>
        </w:rPr>
        <w:t>depression, since</w:t>
      </w:r>
      <w:r w:rsidR="00657114">
        <w:rPr>
          <w:rFonts w:ascii="Times" w:hAnsi="Times"/>
          <w:sz w:val="22"/>
          <w:szCs w:val="22"/>
        </w:rPr>
        <w:t xml:space="preserve"> it reduced </w:t>
      </w:r>
      <w:r w:rsidR="00EE4268">
        <w:rPr>
          <w:rFonts w:ascii="Times" w:hAnsi="Times"/>
          <w:sz w:val="22"/>
          <w:szCs w:val="22"/>
        </w:rPr>
        <w:t>symptoms</w:t>
      </w:r>
      <w:r w:rsidR="00CB0EF9">
        <w:rPr>
          <w:rFonts w:ascii="Times" w:hAnsi="Times"/>
          <w:sz w:val="22"/>
          <w:szCs w:val="22"/>
        </w:rPr>
        <w:t xml:space="preserve"> and improved mood state</w:t>
      </w:r>
      <w:r w:rsidR="00266D34">
        <w:rPr>
          <w:rFonts w:ascii="Times" w:hAnsi="Times"/>
          <w:sz w:val="22"/>
          <w:szCs w:val="22"/>
        </w:rPr>
        <w:t>s</w:t>
      </w:r>
      <w:r w:rsidR="00CB0EF9">
        <w:rPr>
          <w:rFonts w:ascii="Times" w:hAnsi="Times"/>
          <w:sz w:val="22"/>
          <w:szCs w:val="22"/>
        </w:rPr>
        <w:t xml:space="preserve">. </w:t>
      </w:r>
      <w:r w:rsidR="003C2FBE">
        <w:rPr>
          <w:rFonts w:ascii="Times" w:hAnsi="Times"/>
          <w:sz w:val="22"/>
          <w:szCs w:val="22"/>
        </w:rPr>
        <w:t>Additionally, the evidence also highlighted th</w:t>
      </w:r>
      <w:r w:rsidR="00A23DB4">
        <w:rPr>
          <w:rFonts w:ascii="Times" w:hAnsi="Times"/>
          <w:sz w:val="22"/>
          <w:szCs w:val="22"/>
        </w:rPr>
        <w:t xml:space="preserve">at interventions of this intensity also </w:t>
      </w:r>
      <w:r w:rsidR="000447C4">
        <w:rPr>
          <w:rFonts w:ascii="Times" w:hAnsi="Times"/>
          <w:sz w:val="22"/>
          <w:szCs w:val="22"/>
        </w:rPr>
        <w:t xml:space="preserve">reduced symptoms </w:t>
      </w:r>
      <w:r w:rsidR="00FA5DF9">
        <w:rPr>
          <w:rFonts w:ascii="Times" w:hAnsi="Times"/>
          <w:sz w:val="22"/>
          <w:szCs w:val="22"/>
        </w:rPr>
        <w:t xml:space="preserve">of </w:t>
      </w:r>
      <w:r w:rsidR="000447C4">
        <w:rPr>
          <w:rFonts w:ascii="Times" w:hAnsi="Times"/>
          <w:sz w:val="22"/>
          <w:szCs w:val="22"/>
        </w:rPr>
        <w:t>bulimia nervosa</w:t>
      </w:r>
      <w:r w:rsidR="00FA5DF9">
        <w:rPr>
          <w:rFonts w:ascii="Times" w:hAnsi="Times"/>
          <w:sz w:val="22"/>
          <w:szCs w:val="22"/>
        </w:rPr>
        <w:t xml:space="preserve"> in young people</w:t>
      </w:r>
      <w:r w:rsidR="000447C4">
        <w:rPr>
          <w:rFonts w:ascii="Times" w:hAnsi="Times"/>
          <w:sz w:val="22"/>
          <w:szCs w:val="22"/>
        </w:rPr>
        <w:t xml:space="preserve">. Furthermore, </w:t>
      </w:r>
      <w:r w:rsidR="00067917">
        <w:rPr>
          <w:rFonts w:ascii="Times" w:hAnsi="Times"/>
          <w:sz w:val="22"/>
          <w:szCs w:val="22"/>
        </w:rPr>
        <w:t xml:space="preserve">the findings for </w:t>
      </w:r>
      <w:r w:rsidR="00477E47">
        <w:rPr>
          <w:rFonts w:ascii="Times" w:hAnsi="Times"/>
          <w:sz w:val="22"/>
          <w:szCs w:val="22"/>
        </w:rPr>
        <w:t>whether the light-to-moderate intensity interventions reduced symptoms of depression w</w:t>
      </w:r>
      <w:r w:rsidR="00625A56">
        <w:rPr>
          <w:rFonts w:ascii="Times" w:hAnsi="Times"/>
          <w:sz w:val="22"/>
          <w:szCs w:val="22"/>
        </w:rPr>
        <w:t xml:space="preserve">ere </w:t>
      </w:r>
      <w:r w:rsidR="00477E47">
        <w:rPr>
          <w:rFonts w:ascii="Times" w:hAnsi="Times"/>
          <w:sz w:val="22"/>
          <w:szCs w:val="22"/>
        </w:rPr>
        <w:t xml:space="preserve">inconclusive, with one study </w:t>
      </w:r>
      <w:r w:rsidR="00C02DA1">
        <w:rPr>
          <w:rFonts w:ascii="Times" w:hAnsi="Times"/>
          <w:sz w:val="22"/>
          <w:szCs w:val="22"/>
        </w:rPr>
        <w:t xml:space="preserve">demonstrating positive effects, and three others showing no effect (Pascoe et al., 2020). </w:t>
      </w:r>
      <w:r w:rsidR="004807B3">
        <w:rPr>
          <w:rFonts w:ascii="Times" w:hAnsi="Times"/>
          <w:sz w:val="22"/>
          <w:szCs w:val="22"/>
        </w:rPr>
        <w:t xml:space="preserve">However, it is important to mention that these interventions </w:t>
      </w:r>
      <w:r w:rsidR="00116909">
        <w:rPr>
          <w:rFonts w:ascii="Times" w:hAnsi="Times"/>
          <w:sz w:val="22"/>
          <w:szCs w:val="22"/>
        </w:rPr>
        <w:t>were</w:t>
      </w:r>
      <w:r w:rsidR="004807B3">
        <w:rPr>
          <w:rFonts w:ascii="Times" w:hAnsi="Times"/>
          <w:sz w:val="22"/>
          <w:szCs w:val="22"/>
        </w:rPr>
        <w:t xml:space="preserve"> in</w:t>
      </w:r>
      <w:r w:rsidR="000717C7">
        <w:rPr>
          <w:rFonts w:ascii="Times" w:hAnsi="Times"/>
          <w:sz w:val="22"/>
          <w:szCs w:val="22"/>
        </w:rPr>
        <w:t xml:space="preserve">dividualised exercise programmes, meaning that individuals could select the type of exercise or intensity. </w:t>
      </w:r>
      <w:r w:rsidR="006510CB">
        <w:rPr>
          <w:rFonts w:ascii="Times" w:hAnsi="Times"/>
          <w:sz w:val="22"/>
          <w:szCs w:val="22"/>
        </w:rPr>
        <w:t>As such, the review identifie</w:t>
      </w:r>
      <w:r w:rsidR="00701F0A">
        <w:rPr>
          <w:rFonts w:ascii="Times" w:hAnsi="Times"/>
          <w:sz w:val="22"/>
          <w:szCs w:val="22"/>
        </w:rPr>
        <w:t>d</w:t>
      </w:r>
      <w:r w:rsidR="006510CB">
        <w:rPr>
          <w:rFonts w:ascii="Times" w:hAnsi="Times"/>
          <w:sz w:val="22"/>
          <w:szCs w:val="22"/>
        </w:rPr>
        <w:t xml:space="preserve"> two other individualised</w:t>
      </w:r>
      <w:r w:rsidR="00522E6B">
        <w:rPr>
          <w:rFonts w:ascii="Times" w:hAnsi="Times"/>
          <w:sz w:val="22"/>
          <w:szCs w:val="22"/>
        </w:rPr>
        <w:t xml:space="preserve"> exercise</w:t>
      </w:r>
      <w:r w:rsidR="006510CB">
        <w:rPr>
          <w:rFonts w:ascii="Times" w:hAnsi="Times"/>
          <w:sz w:val="22"/>
          <w:szCs w:val="22"/>
        </w:rPr>
        <w:t xml:space="preserve"> interventions targeting </w:t>
      </w:r>
      <w:r w:rsidR="004F1527">
        <w:rPr>
          <w:rFonts w:ascii="Times" w:hAnsi="Times"/>
          <w:sz w:val="22"/>
          <w:szCs w:val="22"/>
        </w:rPr>
        <w:t>depression and</w:t>
      </w:r>
      <w:r w:rsidR="00701F0A">
        <w:rPr>
          <w:rFonts w:ascii="Times" w:hAnsi="Times"/>
          <w:sz w:val="22"/>
          <w:szCs w:val="22"/>
        </w:rPr>
        <w:t xml:space="preserve"> found </w:t>
      </w:r>
      <w:r w:rsidR="00522E6B">
        <w:rPr>
          <w:rFonts w:ascii="Times" w:hAnsi="Times"/>
          <w:sz w:val="22"/>
          <w:szCs w:val="22"/>
        </w:rPr>
        <w:t xml:space="preserve">that both reduced depression symptoms (Pascoe et al., 2020). </w:t>
      </w:r>
      <w:r w:rsidR="00C0751B">
        <w:rPr>
          <w:rFonts w:ascii="Times" w:hAnsi="Times"/>
          <w:sz w:val="22"/>
          <w:szCs w:val="22"/>
        </w:rPr>
        <w:t xml:space="preserve">Evidently, the </w:t>
      </w:r>
      <w:r w:rsidR="00712329">
        <w:rPr>
          <w:rFonts w:ascii="Times" w:hAnsi="Times"/>
          <w:sz w:val="22"/>
          <w:szCs w:val="22"/>
        </w:rPr>
        <w:t>review</w:t>
      </w:r>
      <w:r w:rsidR="00C0751B">
        <w:rPr>
          <w:rFonts w:ascii="Times" w:hAnsi="Times"/>
          <w:sz w:val="22"/>
          <w:szCs w:val="22"/>
        </w:rPr>
        <w:t xml:space="preserve"> </w:t>
      </w:r>
      <w:r w:rsidR="003A168B">
        <w:rPr>
          <w:rFonts w:ascii="Times" w:hAnsi="Times"/>
          <w:sz w:val="22"/>
          <w:szCs w:val="22"/>
        </w:rPr>
        <w:t xml:space="preserve">provided up-to-date </w:t>
      </w:r>
      <w:r w:rsidR="009C02C8">
        <w:rPr>
          <w:rFonts w:ascii="Times" w:hAnsi="Times"/>
          <w:sz w:val="22"/>
          <w:szCs w:val="22"/>
        </w:rPr>
        <w:t xml:space="preserve">support for </w:t>
      </w:r>
      <w:r w:rsidR="00080959">
        <w:rPr>
          <w:rFonts w:ascii="Times" w:hAnsi="Times"/>
          <w:sz w:val="22"/>
          <w:szCs w:val="22"/>
        </w:rPr>
        <w:t>the beneficial impact of exercise on well-being</w:t>
      </w:r>
      <w:r w:rsidR="005A1EC6">
        <w:rPr>
          <w:rFonts w:ascii="Times" w:hAnsi="Times"/>
          <w:sz w:val="22"/>
          <w:szCs w:val="22"/>
        </w:rPr>
        <w:t xml:space="preserve"> and</w:t>
      </w:r>
      <w:r w:rsidR="00DC00EF">
        <w:rPr>
          <w:rFonts w:ascii="Times" w:hAnsi="Times"/>
          <w:sz w:val="22"/>
          <w:szCs w:val="22"/>
        </w:rPr>
        <w:t xml:space="preserve"> </w:t>
      </w:r>
      <w:r w:rsidR="006A144A">
        <w:rPr>
          <w:rFonts w:ascii="Times" w:hAnsi="Times"/>
          <w:sz w:val="22"/>
          <w:szCs w:val="22"/>
        </w:rPr>
        <w:t xml:space="preserve">highlighted the effectiveness of exercise-based interventions for health and well-being </w:t>
      </w:r>
      <w:r w:rsidR="00E748FB">
        <w:rPr>
          <w:rFonts w:ascii="Times" w:hAnsi="Times"/>
          <w:sz w:val="22"/>
          <w:szCs w:val="22"/>
        </w:rPr>
        <w:t>improvement.</w:t>
      </w:r>
      <w:r w:rsidR="006A144A">
        <w:rPr>
          <w:rFonts w:ascii="Times" w:hAnsi="Times"/>
          <w:sz w:val="22"/>
          <w:szCs w:val="22"/>
        </w:rPr>
        <w:t xml:space="preserve"> </w:t>
      </w:r>
    </w:p>
    <w:p w14:paraId="0E714798" w14:textId="4AFFC4C2" w:rsidR="000E6AE7" w:rsidRDefault="000E6AE7" w:rsidP="00CB0EF9">
      <w:pPr>
        <w:spacing w:line="360" w:lineRule="auto"/>
        <w:jc w:val="both"/>
        <w:rPr>
          <w:rFonts w:ascii="Times" w:hAnsi="Times"/>
          <w:sz w:val="22"/>
          <w:szCs w:val="22"/>
        </w:rPr>
      </w:pPr>
    </w:p>
    <w:p w14:paraId="33179DE7" w14:textId="7F0C08D3" w:rsidR="00B07525" w:rsidRDefault="000E5ADB" w:rsidP="00CB0EF9">
      <w:pPr>
        <w:spacing w:line="360" w:lineRule="auto"/>
        <w:jc w:val="both"/>
        <w:rPr>
          <w:rFonts w:ascii="Times" w:hAnsi="Times"/>
          <w:sz w:val="22"/>
          <w:szCs w:val="22"/>
        </w:rPr>
      </w:pPr>
      <w:r>
        <w:rPr>
          <w:rFonts w:ascii="Times" w:hAnsi="Times"/>
          <w:sz w:val="22"/>
          <w:szCs w:val="22"/>
        </w:rPr>
        <w:t xml:space="preserve">Moreover, it is important to note that one of the limitations of this review regards its focus on </w:t>
      </w:r>
      <w:r w:rsidR="00C75F13">
        <w:rPr>
          <w:rFonts w:ascii="Times" w:hAnsi="Times"/>
          <w:sz w:val="22"/>
          <w:szCs w:val="22"/>
        </w:rPr>
        <w:t xml:space="preserve">interventions only involving </w:t>
      </w:r>
      <w:r w:rsidR="00B55F91">
        <w:rPr>
          <w:rFonts w:ascii="Times" w:hAnsi="Times"/>
          <w:sz w:val="22"/>
          <w:szCs w:val="22"/>
        </w:rPr>
        <w:t>young people, rather than all ages. Consequently</w:t>
      </w:r>
      <w:r w:rsidR="00B773E9">
        <w:rPr>
          <w:rFonts w:ascii="Times" w:hAnsi="Times"/>
          <w:sz w:val="22"/>
          <w:szCs w:val="22"/>
        </w:rPr>
        <w:t>,</w:t>
      </w:r>
      <w:r w:rsidR="00281913">
        <w:rPr>
          <w:rFonts w:ascii="Times" w:hAnsi="Times"/>
          <w:sz w:val="22"/>
          <w:szCs w:val="22"/>
        </w:rPr>
        <w:t xml:space="preserve"> critiques </w:t>
      </w:r>
      <w:r w:rsidR="002109C0">
        <w:rPr>
          <w:rFonts w:ascii="Times" w:hAnsi="Times"/>
          <w:sz w:val="22"/>
          <w:szCs w:val="22"/>
        </w:rPr>
        <w:t>c</w:t>
      </w:r>
      <w:r w:rsidR="00281913">
        <w:rPr>
          <w:rFonts w:ascii="Times" w:hAnsi="Times"/>
          <w:sz w:val="22"/>
          <w:szCs w:val="22"/>
        </w:rPr>
        <w:t xml:space="preserve">ould argue that </w:t>
      </w:r>
      <w:r w:rsidR="00462F40">
        <w:rPr>
          <w:rFonts w:ascii="Times" w:hAnsi="Times"/>
          <w:sz w:val="22"/>
          <w:szCs w:val="22"/>
        </w:rPr>
        <w:t>generalisations</w:t>
      </w:r>
      <w:r w:rsidR="00281913">
        <w:rPr>
          <w:rFonts w:ascii="Times" w:hAnsi="Times"/>
          <w:sz w:val="22"/>
          <w:szCs w:val="22"/>
        </w:rPr>
        <w:t xml:space="preserve"> regarding the effectiveness of adult exercise interventions</w:t>
      </w:r>
      <w:r w:rsidR="003F72A2">
        <w:rPr>
          <w:rFonts w:ascii="Times" w:hAnsi="Times"/>
          <w:sz w:val="22"/>
          <w:szCs w:val="22"/>
        </w:rPr>
        <w:t xml:space="preserve">, cannot be made. Having said that though, Pascoe et al. (2020) importantly mentioned that the findings from their review are, in fact, consistent with </w:t>
      </w:r>
      <w:r w:rsidR="00625FFA">
        <w:rPr>
          <w:rFonts w:ascii="Times" w:hAnsi="Times"/>
          <w:sz w:val="22"/>
          <w:szCs w:val="22"/>
        </w:rPr>
        <w:t xml:space="preserve">research exploring the effectiveness </w:t>
      </w:r>
      <w:r w:rsidR="00B95F49">
        <w:rPr>
          <w:rFonts w:ascii="Times" w:hAnsi="Times"/>
          <w:sz w:val="22"/>
          <w:szCs w:val="22"/>
        </w:rPr>
        <w:t xml:space="preserve">of exercise interventions </w:t>
      </w:r>
      <w:r w:rsidR="003F72A2">
        <w:rPr>
          <w:rFonts w:ascii="Times" w:hAnsi="Times"/>
          <w:sz w:val="22"/>
          <w:szCs w:val="22"/>
        </w:rPr>
        <w:t xml:space="preserve">in </w:t>
      </w:r>
      <w:r w:rsidR="00B95F49">
        <w:rPr>
          <w:rFonts w:ascii="Times" w:hAnsi="Times"/>
          <w:sz w:val="22"/>
          <w:szCs w:val="22"/>
        </w:rPr>
        <w:t>adult populations</w:t>
      </w:r>
      <w:r w:rsidR="003938E2">
        <w:rPr>
          <w:rFonts w:ascii="Times" w:hAnsi="Times"/>
          <w:sz w:val="22"/>
          <w:szCs w:val="22"/>
        </w:rPr>
        <w:t xml:space="preserve"> – which would be expected since there is an abundance of support for the impact of exercise on </w:t>
      </w:r>
      <w:r w:rsidR="00B733A3">
        <w:rPr>
          <w:rFonts w:ascii="Times" w:hAnsi="Times"/>
          <w:sz w:val="22"/>
          <w:szCs w:val="22"/>
        </w:rPr>
        <w:t xml:space="preserve">improving well-being in adults (e.g., </w:t>
      </w:r>
      <w:r w:rsidR="001B16A4">
        <w:rPr>
          <w:rFonts w:ascii="Times" w:hAnsi="Times"/>
          <w:sz w:val="22"/>
          <w:szCs w:val="22"/>
        </w:rPr>
        <w:t>Edwards, 2006</w:t>
      </w:r>
      <w:r w:rsidR="00B279FB">
        <w:rPr>
          <w:rFonts w:ascii="Times" w:hAnsi="Times"/>
          <w:sz w:val="22"/>
          <w:szCs w:val="22"/>
        </w:rPr>
        <w:t xml:space="preserve">; </w:t>
      </w:r>
      <w:r w:rsidR="001B16A4">
        <w:rPr>
          <w:rFonts w:ascii="Times" w:hAnsi="Times"/>
          <w:sz w:val="22"/>
          <w:szCs w:val="22"/>
        </w:rPr>
        <w:t>Wipfli et al. 2009</w:t>
      </w:r>
      <w:r w:rsidR="00B279FB">
        <w:rPr>
          <w:rFonts w:ascii="Times" w:hAnsi="Times"/>
          <w:sz w:val="22"/>
          <w:szCs w:val="22"/>
        </w:rPr>
        <w:t>;</w:t>
      </w:r>
      <w:r w:rsidR="001B16A4">
        <w:rPr>
          <w:rFonts w:ascii="Times" w:hAnsi="Times"/>
          <w:sz w:val="22"/>
          <w:szCs w:val="22"/>
        </w:rPr>
        <w:t xml:space="preserve"> Pengpid &amp; Peltzer, 20</w:t>
      </w:r>
      <w:r w:rsidR="003A7745">
        <w:rPr>
          <w:rFonts w:ascii="Times" w:hAnsi="Times"/>
          <w:sz w:val="22"/>
          <w:szCs w:val="22"/>
        </w:rPr>
        <w:t>2</w:t>
      </w:r>
      <w:r w:rsidR="001B16A4">
        <w:rPr>
          <w:rFonts w:ascii="Times" w:hAnsi="Times"/>
          <w:sz w:val="22"/>
          <w:szCs w:val="22"/>
        </w:rPr>
        <w:t>1</w:t>
      </w:r>
      <w:r w:rsidR="00A82BE7">
        <w:rPr>
          <w:rFonts w:ascii="Times" w:hAnsi="Times"/>
          <w:sz w:val="22"/>
          <w:szCs w:val="22"/>
        </w:rPr>
        <w:t>)</w:t>
      </w:r>
      <w:r w:rsidR="008615DB">
        <w:rPr>
          <w:rFonts w:ascii="Times" w:hAnsi="Times"/>
          <w:sz w:val="22"/>
          <w:szCs w:val="22"/>
        </w:rPr>
        <w:t xml:space="preserve">. Furthermore, </w:t>
      </w:r>
      <w:r w:rsidR="00FC6EB7">
        <w:rPr>
          <w:rFonts w:ascii="Times" w:hAnsi="Times"/>
          <w:sz w:val="22"/>
          <w:szCs w:val="22"/>
        </w:rPr>
        <w:t xml:space="preserve">the findings </w:t>
      </w:r>
      <w:r w:rsidR="008B008D">
        <w:rPr>
          <w:rFonts w:ascii="Times" w:hAnsi="Times"/>
          <w:sz w:val="22"/>
          <w:szCs w:val="22"/>
        </w:rPr>
        <w:t xml:space="preserve">from the review </w:t>
      </w:r>
      <w:r w:rsidR="00FC6EB7">
        <w:rPr>
          <w:rFonts w:ascii="Times" w:hAnsi="Times"/>
          <w:sz w:val="22"/>
          <w:szCs w:val="22"/>
        </w:rPr>
        <w:t>have some important</w:t>
      </w:r>
      <w:r w:rsidR="008B008D">
        <w:rPr>
          <w:rFonts w:ascii="Times" w:hAnsi="Times"/>
          <w:sz w:val="22"/>
          <w:szCs w:val="22"/>
        </w:rPr>
        <w:t xml:space="preserve"> and valuable</w:t>
      </w:r>
      <w:r w:rsidR="00FC6EB7">
        <w:rPr>
          <w:rFonts w:ascii="Times" w:hAnsi="Times"/>
          <w:sz w:val="22"/>
          <w:szCs w:val="22"/>
        </w:rPr>
        <w:t xml:space="preserve"> implications. For instance, a</w:t>
      </w:r>
      <w:r w:rsidR="00033EDE">
        <w:rPr>
          <w:rFonts w:ascii="Times" w:hAnsi="Times"/>
          <w:sz w:val="22"/>
          <w:szCs w:val="22"/>
        </w:rPr>
        <w:t>ccording to the researchers,</w:t>
      </w:r>
      <w:r w:rsidR="00266D34">
        <w:rPr>
          <w:rFonts w:ascii="Times" w:hAnsi="Times"/>
          <w:sz w:val="22"/>
          <w:szCs w:val="22"/>
        </w:rPr>
        <w:t xml:space="preserve"> </w:t>
      </w:r>
      <w:r w:rsidR="007C0989">
        <w:rPr>
          <w:rFonts w:ascii="Times" w:hAnsi="Times"/>
          <w:sz w:val="22"/>
          <w:szCs w:val="22"/>
        </w:rPr>
        <w:t>the finding</w:t>
      </w:r>
      <w:r w:rsidR="00126918">
        <w:rPr>
          <w:rFonts w:ascii="Times" w:hAnsi="Times"/>
          <w:sz w:val="22"/>
          <w:szCs w:val="22"/>
        </w:rPr>
        <w:t xml:space="preserve">s </w:t>
      </w:r>
      <w:r w:rsidR="007C0989">
        <w:rPr>
          <w:rFonts w:ascii="Times" w:hAnsi="Times"/>
          <w:sz w:val="22"/>
          <w:szCs w:val="22"/>
        </w:rPr>
        <w:t xml:space="preserve">regarding </w:t>
      </w:r>
      <w:r w:rsidR="00266D34">
        <w:rPr>
          <w:rFonts w:ascii="Times" w:hAnsi="Times"/>
          <w:sz w:val="22"/>
          <w:szCs w:val="22"/>
        </w:rPr>
        <w:t>immediate changes in mood</w:t>
      </w:r>
      <w:r w:rsidR="007C0989">
        <w:rPr>
          <w:rFonts w:ascii="Times" w:hAnsi="Times"/>
          <w:sz w:val="22"/>
          <w:szCs w:val="22"/>
        </w:rPr>
        <w:t xml:space="preserve"> states following exercise interventions</w:t>
      </w:r>
      <w:r w:rsidR="00266D34">
        <w:rPr>
          <w:rFonts w:ascii="Times" w:hAnsi="Times"/>
          <w:sz w:val="22"/>
          <w:szCs w:val="22"/>
        </w:rPr>
        <w:t xml:space="preserve"> is an important clinical consideration as it can increase </w:t>
      </w:r>
      <w:r w:rsidR="000E362C">
        <w:rPr>
          <w:rFonts w:ascii="Times" w:hAnsi="Times"/>
          <w:sz w:val="22"/>
          <w:szCs w:val="22"/>
        </w:rPr>
        <w:t xml:space="preserve">motivation to continue engaging in the intervention. </w:t>
      </w:r>
      <w:r w:rsidR="00FC6EB7">
        <w:rPr>
          <w:rFonts w:ascii="Times" w:hAnsi="Times"/>
          <w:sz w:val="22"/>
          <w:szCs w:val="22"/>
        </w:rPr>
        <w:t>This</w:t>
      </w:r>
      <w:r w:rsidR="00410042">
        <w:rPr>
          <w:rFonts w:ascii="Times" w:hAnsi="Times"/>
          <w:sz w:val="22"/>
          <w:szCs w:val="22"/>
        </w:rPr>
        <w:t xml:space="preserve"> is</w:t>
      </w:r>
      <w:r w:rsidR="00FC6EB7">
        <w:rPr>
          <w:rFonts w:ascii="Times" w:hAnsi="Times"/>
          <w:sz w:val="22"/>
          <w:szCs w:val="22"/>
        </w:rPr>
        <w:t xml:space="preserve"> particularly</w:t>
      </w:r>
      <w:r w:rsidR="00410042">
        <w:rPr>
          <w:rFonts w:ascii="Times" w:hAnsi="Times"/>
          <w:sz w:val="22"/>
          <w:szCs w:val="22"/>
        </w:rPr>
        <w:t xml:space="preserve"> significant </w:t>
      </w:r>
      <w:r w:rsidR="00B07525">
        <w:rPr>
          <w:rFonts w:ascii="Times" w:hAnsi="Times"/>
          <w:sz w:val="22"/>
          <w:szCs w:val="22"/>
        </w:rPr>
        <w:t xml:space="preserve">since empirical evidence has reported that </w:t>
      </w:r>
      <w:r w:rsidR="008D0F00">
        <w:rPr>
          <w:rFonts w:ascii="Times" w:hAnsi="Times"/>
          <w:sz w:val="22"/>
          <w:szCs w:val="22"/>
        </w:rPr>
        <w:t>over</w:t>
      </w:r>
      <w:r w:rsidR="00B07525">
        <w:rPr>
          <w:rFonts w:ascii="Times" w:hAnsi="Times"/>
          <w:sz w:val="22"/>
          <w:szCs w:val="22"/>
        </w:rPr>
        <w:t xml:space="preserve"> half of young people suffering from depression </w:t>
      </w:r>
      <w:r w:rsidR="008D0F00">
        <w:rPr>
          <w:rFonts w:ascii="Times" w:hAnsi="Times"/>
          <w:sz w:val="22"/>
          <w:szCs w:val="22"/>
        </w:rPr>
        <w:t xml:space="preserve">fail to respond to treatments such as psychotherapy and antidepressants (Pascoe et al., 2020). </w:t>
      </w:r>
      <w:r w:rsidR="008F5E4D">
        <w:rPr>
          <w:rFonts w:ascii="Times" w:hAnsi="Times"/>
          <w:sz w:val="22"/>
          <w:szCs w:val="22"/>
        </w:rPr>
        <w:t xml:space="preserve"> </w:t>
      </w:r>
      <w:r w:rsidR="004F1527">
        <w:rPr>
          <w:rFonts w:ascii="Times" w:hAnsi="Times"/>
          <w:sz w:val="22"/>
          <w:szCs w:val="22"/>
        </w:rPr>
        <w:t xml:space="preserve">Additionally, the findings </w:t>
      </w:r>
      <w:r w:rsidR="005D072C">
        <w:rPr>
          <w:rFonts w:ascii="Times" w:hAnsi="Times"/>
          <w:sz w:val="22"/>
          <w:szCs w:val="22"/>
        </w:rPr>
        <w:t xml:space="preserve">regarding individualised </w:t>
      </w:r>
      <w:r w:rsidR="00946D68">
        <w:rPr>
          <w:rFonts w:ascii="Times" w:hAnsi="Times"/>
          <w:sz w:val="22"/>
          <w:szCs w:val="22"/>
        </w:rPr>
        <w:t xml:space="preserve">exercise </w:t>
      </w:r>
      <w:r w:rsidR="005D072C">
        <w:rPr>
          <w:rFonts w:ascii="Times" w:hAnsi="Times"/>
          <w:sz w:val="22"/>
          <w:szCs w:val="22"/>
        </w:rPr>
        <w:t xml:space="preserve">interventions based on patient </w:t>
      </w:r>
      <w:r w:rsidR="005D072C">
        <w:rPr>
          <w:rFonts w:ascii="Times" w:hAnsi="Times"/>
          <w:sz w:val="22"/>
          <w:szCs w:val="22"/>
        </w:rPr>
        <w:lastRenderedPageBreak/>
        <w:t xml:space="preserve">preference </w:t>
      </w:r>
      <w:r w:rsidR="00946D68">
        <w:rPr>
          <w:rFonts w:ascii="Times" w:hAnsi="Times"/>
          <w:sz w:val="22"/>
          <w:szCs w:val="22"/>
        </w:rPr>
        <w:t xml:space="preserve">could be a significant component of </w:t>
      </w:r>
      <w:r w:rsidR="00126918">
        <w:rPr>
          <w:rFonts w:ascii="Times" w:hAnsi="Times"/>
          <w:sz w:val="22"/>
          <w:szCs w:val="22"/>
        </w:rPr>
        <w:t xml:space="preserve">future </w:t>
      </w:r>
      <w:r w:rsidR="00946D68">
        <w:rPr>
          <w:rFonts w:ascii="Times" w:hAnsi="Times"/>
          <w:sz w:val="22"/>
          <w:szCs w:val="22"/>
        </w:rPr>
        <w:t>interventions that is associated with beneficial outcomes</w:t>
      </w:r>
      <w:r w:rsidR="00DA6DB4">
        <w:rPr>
          <w:rFonts w:ascii="Times" w:hAnsi="Times"/>
          <w:sz w:val="22"/>
          <w:szCs w:val="22"/>
        </w:rPr>
        <w:t xml:space="preserve">. </w:t>
      </w:r>
      <w:r w:rsidR="006D4A11">
        <w:rPr>
          <w:rFonts w:ascii="Times" w:hAnsi="Times"/>
          <w:sz w:val="22"/>
          <w:szCs w:val="22"/>
        </w:rPr>
        <w:t xml:space="preserve">For instance, self-selection of exercise type and intensity could be linked to </w:t>
      </w:r>
      <w:r w:rsidR="00596AFA">
        <w:rPr>
          <w:rFonts w:ascii="Times" w:hAnsi="Times"/>
          <w:sz w:val="22"/>
          <w:szCs w:val="22"/>
        </w:rPr>
        <w:t>increased mastery of the exercise, thus increased self-efficacy</w:t>
      </w:r>
      <w:r w:rsidR="00096870">
        <w:rPr>
          <w:rFonts w:ascii="Times" w:hAnsi="Times"/>
          <w:sz w:val="22"/>
          <w:szCs w:val="22"/>
        </w:rPr>
        <w:t xml:space="preserve"> – which has </w:t>
      </w:r>
      <w:r w:rsidR="00917B0E">
        <w:rPr>
          <w:rFonts w:ascii="Times" w:hAnsi="Times"/>
          <w:sz w:val="22"/>
          <w:szCs w:val="22"/>
        </w:rPr>
        <w:t>previously been used to explain the effect of exercise on depression</w:t>
      </w:r>
      <w:r w:rsidR="00596AFA">
        <w:rPr>
          <w:rFonts w:ascii="Times" w:hAnsi="Times"/>
          <w:sz w:val="22"/>
          <w:szCs w:val="22"/>
        </w:rPr>
        <w:t xml:space="preserve"> (Pascoe et al., 2020). </w:t>
      </w:r>
    </w:p>
    <w:p w14:paraId="35C8A689" w14:textId="77777777" w:rsidR="006E0697" w:rsidRDefault="006E0697" w:rsidP="00CB0EF9">
      <w:pPr>
        <w:spacing w:line="360" w:lineRule="auto"/>
        <w:jc w:val="both"/>
        <w:rPr>
          <w:rFonts w:ascii="Times" w:hAnsi="Times"/>
          <w:b/>
          <w:bCs/>
          <w:sz w:val="22"/>
          <w:szCs w:val="22"/>
        </w:rPr>
      </w:pPr>
    </w:p>
    <w:p w14:paraId="18C2A061" w14:textId="5B93EAE3" w:rsidR="002B5097" w:rsidRPr="00E20455" w:rsidRDefault="00E20455" w:rsidP="00CB0EF9">
      <w:pPr>
        <w:spacing w:line="360" w:lineRule="auto"/>
        <w:jc w:val="both"/>
        <w:rPr>
          <w:rFonts w:ascii="Times" w:hAnsi="Times"/>
          <w:sz w:val="22"/>
          <w:szCs w:val="22"/>
        </w:rPr>
      </w:pPr>
      <w:r>
        <w:rPr>
          <w:rFonts w:ascii="Times" w:hAnsi="Times"/>
          <w:sz w:val="22"/>
          <w:szCs w:val="22"/>
        </w:rPr>
        <w:t xml:space="preserve">In conclusion, </w:t>
      </w:r>
      <w:r w:rsidR="00A23ACD">
        <w:rPr>
          <w:rFonts w:ascii="Times" w:hAnsi="Times"/>
          <w:sz w:val="22"/>
          <w:szCs w:val="22"/>
        </w:rPr>
        <w:t xml:space="preserve">it </w:t>
      </w:r>
      <w:r>
        <w:rPr>
          <w:rFonts w:ascii="Times" w:hAnsi="Times"/>
          <w:sz w:val="22"/>
          <w:szCs w:val="22"/>
        </w:rPr>
        <w:t xml:space="preserve">is evident that exercise has an enormous impact on </w:t>
      </w:r>
      <w:r w:rsidR="00C60080">
        <w:rPr>
          <w:rFonts w:ascii="Times" w:hAnsi="Times"/>
          <w:sz w:val="22"/>
          <w:szCs w:val="22"/>
        </w:rPr>
        <w:t xml:space="preserve">well-being, </w:t>
      </w:r>
      <w:r w:rsidR="00A23ACD">
        <w:rPr>
          <w:rFonts w:ascii="Times" w:hAnsi="Times"/>
          <w:sz w:val="22"/>
          <w:szCs w:val="22"/>
        </w:rPr>
        <w:t xml:space="preserve">and since this association has been found </w:t>
      </w:r>
      <w:r w:rsidR="00882743">
        <w:rPr>
          <w:rFonts w:ascii="Times" w:hAnsi="Times"/>
          <w:sz w:val="22"/>
          <w:szCs w:val="22"/>
        </w:rPr>
        <w:t xml:space="preserve">in both males and females of all ages, and across numerous countries, it could be deemed universal. </w:t>
      </w:r>
      <w:r w:rsidR="007F4335">
        <w:rPr>
          <w:rFonts w:ascii="Times" w:hAnsi="Times"/>
          <w:sz w:val="22"/>
          <w:szCs w:val="22"/>
        </w:rPr>
        <w:t>As such, research</w:t>
      </w:r>
      <w:r w:rsidR="00F74F14">
        <w:rPr>
          <w:rFonts w:ascii="Times" w:hAnsi="Times"/>
          <w:sz w:val="22"/>
          <w:szCs w:val="22"/>
        </w:rPr>
        <w:t xml:space="preserve">ers </w:t>
      </w:r>
      <w:r w:rsidR="007F4335">
        <w:rPr>
          <w:rFonts w:ascii="Times" w:hAnsi="Times"/>
          <w:sz w:val="22"/>
          <w:szCs w:val="22"/>
        </w:rPr>
        <w:t>ha</w:t>
      </w:r>
      <w:r w:rsidR="00F74F14">
        <w:rPr>
          <w:rFonts w:ascii="Times" w:hAnsi="Times"/>
          <w:sz w:val="22"/>
          <w:szCs w:val="22"/>
        </w:rPr>
        <w:t>ve</w:t>
      </w:r>
      <w:r w:rsidR="007F4335">
        <w:rPr>
          <w:rFonts w:ascii="Times" w:hAnsi="Times"/>
          <w:sz w:val="22"/>
          <w:szCs w:val="22"/>
        </w:rPr>
        <w:t xml:space="preserve"> been required to </w:t>
      </w:r>
      <w:r w:rsidR="00F3731C">
        <w:rPr>
          <w:rFonts w:ascii="Times" w:hAnsi="Times"/>
          <w:sz w:val="22"/>
          <w:szCs w:val="22"/>
        </w:rPr>
        <w:t xml:space="preserve">investigate the biological mechanisms for the association, and unsurprisingly, the concepts put forward have been </w:t>
      </w:r>
      <w:r w:rsidR="00F74F14">
        <w:rPr>
          <w:rFonts w:ascii="Times" w:hAnsi="Times"/>
          <w:sz w:val="22"/>
          <w:szCs w:val="22"/>
        </w:rPr>
        <w:t xml:space="preserve">supported by empirical evidence. </w:t>
      </w:r>
      <w:r w:rsidR="007302A1">
        <w:rPr>
          <w:rFonts w:ascii="Times" w:hAnsi="Times"/>
          <w:sz w:val="22"/>
          <w:szCs w:val="22"/>
        </w:rPr>
        <w:t xml:space="preserve">In light of </w:t>
      </w:r>
      <w:r w:rsidR="008D1339">
        <w:rPr>
          <w:rFonts w:ascii="Times" w:hAnsi="Times"/>
          <w:sz w:val="22"/>
          <w:szCs w:val="22"/>
        </w:rPr>
        <w:t>the abundance</w:t>
      </w:r>
      <w:r w:rsidR="007302A1">
        <w:rPr>
          <w:rFonts w:ascii="Times" w:hAnsi="Times"/>
          <w:sz w:val="22"/>
          <w:szCs w:val="22"/>
        </w:rPr>
        <w:t xml:space="preserve"> </w:t>
      </w:r>
      <w:r w:rsidR="008D1339">
        <w:rPr>
          <w:rFonts w:ascii="Times" w:hAnsi="Times"/>
          <w:sz w:val="22"/>
          <w:szCs w:val="22"/>
        </w:rPr>
        <w:t>of</w:t>
      </w:r>
      <w:r w:rsidR="007302A1">
        <w:rPr>
          <w:rFonts w:ascii="Times" w:hAnsi="Times"/>
          <w:sz w:val="22"/>
          <w:szCs w:val="22"/>
        </w:rPr>
        <w:t xml:space="preserve"> empirical evidence</w:t>
      </w:r>
      <w:r w:rsidR="00484932">
        <w:rPr>
          <w:rFonts w:ascii="Times" w:hAnsi="Times"/>
          <w:sz w:val="22"/>
          <w:szCs w:val="22"/>
        </w:rPr>
        <w:t xml:space="preserve"> highlighting </w:t>
      </w:r>
      <w:r w:rsidR="001D46D5">
        <w:rPr>
          <w:rFonts w:ascii="Times" w:hAnsi="Times"/>
          <w:sz w:val="22"/>
          <w:szCs w:val="22"/>
        </w:rPr>
        <w:t xml:space="preserve">and supporting </w:t>
      </w:r>
      <w:r w:rsidR="00484932">
        <w:rPr>
          <w:rFonts w:ascii="Times" w:hAnsi="Times"/>
          <w:sz w:val="22"/>
          <w:szCs w:val="22"/>
        </w:rPr>
        <w:t xml:space="preserve">the benefits of exercise on well-being, </w:t>
      </w:r>
      <w:r w:rsidR="00B204F1">
        <w:rPr>
          <w:rFonts w:ascii="Times" w:hAnsi="Times"/>
          <w:sz w:val="22"/>
          <w:szCs w:val="22"/>
        </w:rPr>
        <w:t>exercise is now widely utilised within interventions that target mental health and well-being promotion</w:t>
      </w:r>
      <w:r w:rsidR="00303374">
        <w:rPr>
          <w:rFonts w:ascii="Times" w:hAnsi="Times"/>
          <w:sz w:val="22"/>
          <w:szCs w:val="22"/>
        </w:rPr>
        <w:t xml:space="preserve"> – even in patients </w:t>
      </w:r>
      <w:r w:rsidR="008D1339">
        <w:rPr>
          <w:rFonts w:ascii="Times" w:hAnsi="Times"/>
          <w:sz w:val="22"/>
          <w:szCs w:val="22"/>
        </w:rPr>
        <w:t>clinically diagnosed with mental illnesses.</w:t>
      </w:r>
      <w:r w:rsidR="00C42BC4">
        <w:rPr>
          <w:rFonts w:ascii="Times" w:hAnsi="Times"/>
          <w:sz w:val="22"/>
          <w:szCs w:val="22"/>
        </w:rPr>
        <w:t xml:space="preserve"> </w:t>
      </w:r>
      <w:r w:rsidR="008F6B83">
        <w:rPr>
          <w:rFonts w:ascii="Times" w:hAnsi="Times"/>
          <w:sz w:val="22"/>
          <w:szCs w:val="22"/>
        </w:rPr>
        <w:t>Furthermore,</w:t>
      </w:r>
      <w:r w:rsidR="00C42BC4">
        <w:rPr>
          <w:rFonts w:ascii="Times" w:hAnsi="Times"/>
          <w:sz w:val="22"/>
          <w:szCs w:val="22"/>
        </w:rPr>
        <w:t xml:space="preserve"> recent reviews have investigated the effectiveness of these interventions, </w:t>
      </w:r>
      <w:r w:rsidR="004258D6">
        <w:rPr>
          <w:rFonts w:ascii="Times" w:hAnsi="Times"/>
          <w:sz w:val="22"/>
          <w:szCs w:val="22"/>
        </w:rPr>
        <w:t xml:space="preserve">and </w:t>
      </w:r>
      <w:r w:rsidR="00996564">
        <w:rPr>
          <w:rFonts w:ascii="Times" w:hAnsi="Times"/>
          <w:sz w:val="22"/>
          <w:szCs w:val="22"/>
        </w:rPr>
        <w:t xml:space="preserve">as expected, </w:t>
      </w:r>
      <w:r w:rsidR="00AB7741">
        <w:rPr>
          <w:rFonts w:ascii="Times" w:hAnsi="Times"/>
          <w:sz w:val="22"/>
          <w:szCs w:val="22"/>
        </w:rPr>
        <w:t>they have shown to be extremely successful</w:t>
      </w:r>
      <w:r w:rsidR="00AF5A5C">
        <w:rPr>
          <w:rFonts w:ascii="Times" w:hAnsi="Times"/>
          <w:sz w:val="22"/>
          <w:szCs w:val="22"/>
        </w:rPr>
        <w:t xml:space="preserve">. </w:t>
      </w:r>
      <w:r w:rsidR="008F6B83">
        <w:rPr>
          <w:rFonts w:ascii="Times" w:hAnsi="Times"/>
          <w:sz w:val="22"/>
          <w:szCs w:val="22"/>
        </w:rPr>
        <w:t xml:space="preserve">These findings have significant implications for health care </w:t>
      </w:r>
      <w:r w:rsidR="00CD7571">
        <w:rPr>
          <w:rFonts w:ascii="Times" w:hAnsi="Times"/>
          <w:sz w:val="22"/>
          <w:szCs w:val="22"/>
        </w:rPr>
        <w:t xml:space="preserve">treatment, especially since </w:t>
      </w:r>
      <w:r w:rsidR="00286E2F">
        <w:rPr>
          <w:rFonts w:ascii="Times" w:hAnsi="Times"/>
          <w:sz w:val="22"/>
          <w:szCs w:val="22"/>
        </w:rPr>
        <w:t xml:space="preserve">there is a vast amount of individuals suffering with mental health disorders that fail to respond to </w:t>
      </w:r>
      <w:r w:rsidR="00E1665C">
        <w:rPr>
          <w:rFonts w:ascii="Times" w:hAnsi="Times"/>
          <w:sz w:val="22"/>
          <w:szCs w:val="22"/>
        </w:rPr>
        <w:t>the therapies and medications prescribed to them.</w:t>
      </w:r>
      <w:r w:rsidR="00C94458">
        <w:rPr>
          <w:rFonts w:ascii="Times" w:hAnsi="Times"/>
          <w:sz w:val="22"/>
          <w:szCs w:val="22"/>
        </w:rPr>
        <w:t xml:space="preserve"> In summary, the effects of exercise on </w:t>
      </w:r>
      <w:r w:rsidR="007D12CC">
        <w:rPr>
          <w:rFonts w:ascii="Times" w:hAnsi="Times"/>
          <w:sz w:val="22"/>
          <w:szCs w:val="22"/>
        </w:rPr>
        <w:t xml:space="preserve">well-being is paramount. </w:t>
      </w:r>
    </w:p>
    <w:p w14:paraId="07035687" w14:textId="0837A415" w:rsidR="00095D10" w:rsidRDefault="00095D10" w:rsidP="004675AB">
      <w:pPr>
        <w:spacing w:line="360" w:lineRule="auto"/>
        <w:rPr>
          <w:rFonts w:ascii="Times" w:hAnsi="Times"/>
          <w:b/>
          <w:bCs/>
          <w:sz w:val="22"/>
          <w:szCs w:val="22"/>
        </w:rPr>
      </w:pPr>
    </w:p>
    <w:p w14:paraId="599E6516" w14:textId="2232C81B" w:rsidR="00DF377A" w:rsidRDefault="00DF377A" w:rsidP="004675AB">
      <w:pPr>
        <w:spacing w:line="360" w:lineRule="auto"/>
        <w:rPr>
          <w:rFonts w:ascii="Times" w:hAnsi="Times"/>
          <w:b/>
          <w:bCs/>
          <w:sz w:val="22"/>
          <w:szCs w:val="22"/>
        </w:rPr>
      </w:pPr>
    </w:p>
    <w:p w14:paraId="11337FA4" w14:textId="7FB46328" w:rsidR="00B054F9" w:rsidRDefault="00B054F9" w:rsidP="004675AB">
      <w:pPr>
        <w:spacing w:line="360" w:lineRule="auto"/>
        <w:rPr>
          <w:rFonts w:ascii="Times" w:hAnsi="Times"/>
          <w:b/>
          <w:bCs/>
          <w:sz w:val="22"/>
          <w:szCs w:val="22"/>
        </w:rPr>
      </w:pPr>
    </w:p>
    <w:p w14:paraId="464CF8A8" w14:textId="11EC1A14" w:rsidR="00B054F9" w:rsidRDefault="00B054F9" w:rsidP="004675AB">
      <w:pPr>
        <w:spacing w:line="360" w:lineRule="auto"/>
        <w:rPr>
          <w:rFonts w:ascii="Times" w:hAnsi="Times"/>
          <w:b/>
          <w:bCs/>
          <w:sz w:val="22"/>
          <w:szCs w:val="22"/>
        </w:rPr>
      </w:pPr>
    </w:p>
    <w:p w14:paraId="29B12AF6" w14:textId="6DA9AB43" w:rsidR="00B054F9" w:rsidRDefault="00B054F9" w:rsidP="004675AB">
      <w:pPr>
        <w:spacing w:line="360" w:lineRule="auto"/>
        <w:rPr>
          <w:rFonts w:ascii="Times" w:hAnsi="Times"/>
          <w:b/>
          <w:bCs/>
          <w:sz w:val="22"/>
          <w:szCs w:val="22"/>
        </w:rPr>
      </w:pPr>
    </w:p>
    <w:p w14:paraId="211C0CD9" w14:textId="4C259CB3" w:rsidR="006E0697" w:rsidRDefault="006E0697" w:rsidP="004675AB">
      <w:pPr>
        <w:spacing w:line="360" w:lineRule="auto"/>
        <w:rPr>
          <w:rFonts w:ascii="Times" w:hAnsi="Times"/>
          <w:b/>
          <w:bCs/>
          <w:sz w:val="22"/>
          <w:szCs w:val="22"/>
        </w:rPr>
      </w:pPr>
    </w:p>
    <w:p w14:paraId="59F95DE3" w14:textId="4E93A5A8" w:rsidR="006E0697" w:rsidRDefault="006E0697" w:rsidP="004675AB">
      <w:pPr>
        <w:spacing w:line="360" w:lineRule="auto"/>
        <w:rPr>
          <w:rFonts w:ascii="Times" w:hAnsi="Times"/>
          <w:b/>
          <w:bCs/>
          <w:sz w:val="22"/>
          <w:szCs w:val="22"/>
        </w:rPr>
      </w:pPr>
    </w:p>
    <w:p w14:paraId="1146EFDB" w14:textId="696C6585" w:rsidR="006E0697" w:rsidRDefault="006E0697" w:rsidP="004675AB">
      <w:pPr>
        <w:spacing w:line="360" w:lineRule="auto"/>
        <w:rPr>
          <w:rFonts w:ascii="Times" w:hAnsi="Times"/>
          <w:b/>
          <w:bCs/>
          <w:sz w:val="22"/>
          <w:szCs w:val="22"/>
        </w:rPr>
      </w:pPr>
    </w:p>
    <w:p w14:paraId="7E7F8BA9" w14:textId="7E1DC542" w:rsidR="006E0697" w:rsidRDefault="006E0697" w:rsidP="004675AB">
      <w:pPr>
        <w:spacing w:line="360" w:lineRule="auto"/>
        <w:rPr>
          <w:rFonts w:ascii="Times" w:hAnsi="Times"/>
          <w:b/>
          <w:bCs/>
          <w:sz w:val="22"/>
          <w:szCs w:val="22"/>
        </w:rPr>
      </w:pPr>
    </w:p>
    <w:p w14:paraId="57256059" w14:textId="67CDF8AD" w:rsidR="006E0697" w:rsidRDefault="006E0697" w:rsidP="004675AB">
      <w:pPr>
        <w:spacing w:line="360" w:lineRule="auto"/>
        <w:rPr>
          <w:rFonts w:ascii="Times" w:hAnsi="Times"/>
          <w:b/>
          <w:bCs/>
          <w:sz w:val="22"/>
          <w:szCs w:val="22"/>
        </w:rPr>
      </w:pPr>
    </w:p>
    <w:p w14:paraId="63C9F0AB" w14:textId="5522B892" w:rsidR="00F97589" w:rsidRDefault="00F97589" w:rsidP="004675AB">
      <w:pPr>
        <w:spacing w:line="360" w:lineRule="auto"/>
        <w:rPr>
          <w:rFonts w:ascii="Times" w:hAnsi="Times"/>
          <w:b/>
          <w:bCs/>
          <w:sz w:val="22"/>
          <w:szCs w:val="22"/>
        </w:rPr>
      </w:pPr>
    </w:p>
    <w:p w14:paraId="300F9AD2" w14:textId="61B345B3" w:rsidR="00F97589" w:rsidRDefault="00F97589" w:rsidP="004675AB">
      <w:pPr>
        <w:spacing w:line="360" w:lineRule="auto"/>
        <w:rPr>
          <w:rFonts w:ascii="Times" w:hAnsi="Times"/>
          <w:b/>
          <w:bCs/>
          <w:sz w:val="22"/>
          <w:szCs w:val="22"/>
        </w:rPr>
      </w:pPr>
    </w:p>
    <w:p w14:paraId="3585D4F2" w14:textId="77777777" w:rsidR="00F97589" w:rsidRDefault="00F97589" w:rsidP="004675AB">
      <w:pPr>
        <w:spacing w:line="360" w:lineRule="auto"/>
        <w:rPr>
          <w:rFonts w:ascii="Times" w:hAnsi="Times"/>
          <w:b/>
          <w:bCs/>
          <w:sz w:val="22"/>
          <w:szCs w:val="22"/>
        </w:rPr>
      </w:pPr>
    </w:p>
    <w:p w14:paraId="7C9E6641" w14:textId="63C5C705" w:rsidR="006E0697" w:rsidRDefault="006E0697" w:rsidP="004675AB">
      <w:pPr>
        <w:spacing w:line="360" w:lineRule="auto"/>
        <w:rPr>
          <w:rFonts w:ascii="Times" w:hAnsi="Times"/>
          <w:b/>
          <w:bCs/>
          <w:sz w:val="22"/>
          <w:szCs w:val="22"/>
        </w:rPr>
      </w:pPr>
    </w:p>
    <w:p w14:paraId="3570EAF3" w14:textId="47F247D7" w:rsidR="006E0697" w:rsidRDefault="006E0697" w:rsidP="004675AB">
      <w:pPr>
        <w:spacing w:line="360" w:lineRule="auto"/>
        <w:rPr>
          <w:rFonts w:ascii="Times" w:hAnsi="Times"/>
          <w:b/>
          <w:bCs/>
          <w:sz w:val="22"/>
          <w:szCs w:val="22"/>
        </w:rPr>
      </w:pPr>
    </w:p>
    <w:p w14:paraId="34BADB99" w14:textId="7F8743E9" w:rsidR="006E0697" w:rsidRDefault="006E0697" w:rsidP="004675AB">
      <w:pPr>
        <w:spacing w:line="360" w:lineRule="auto"/>
        <w:rPr>
          <w:rFonts w:ascii="Times" w:hAnsi="Times"/>
          <w:b/>
          <w:bCs/>
          <w:sz w:val="22"/>
          <w:szCs w:val="22"/>
        </w:rPr>
      </w:pPr>
    </w:p>
    <w:p w14:paraId="03453EDB" w14:textId="1288F8C1" w:rsidR="006E0697" w:rsidRDefault="006E0697" w:rsidP="004675AB">
      <w:pPr>
        <w:spacing w:line="360" w:lineRule="auto"/>
        <w:rPr>
          <w:rFonts w:ascii="Times" w:hAnsi="Times"/>
          <w:b/>
          <w:bCs/>
          <w:sz w:val="22"/>
          <w:szCs w:val="22"/>
        </w:rPr>
      </w:pPr>
    </w:p>
    <w:p w14:paraId="2BBBC980" w14:textId="5E2E059F" w:rsidR="006E0697" w:rsidRDefault="006E0697" w:rsidP="004675AB">
      <w:pPr>
        <w:spacing w:line="360" w:lineRule="auto"/>
        <w:rPr>
          <w:rFonts w:ascii="Times" w:hAnsi="Times"/>
          <w:b/>
          <w:bCs/>
          <w:sz w:val="22"/>
          <w:szCs w:val="22"/>
        </w:rPr>
      </w:pPr>
    </w:p>
    <w:p w14:paraId="285578BA" w14:textId="77777777" w:rsidR="007D12CC" w:rsidRDefault="007D12CC" w:rsidP="004675AB">
      <w:pPr>
        <w:spacing w:line="360" w:lineRule="auto"/>
        <w:rPr>
          <w:rFonts w:ascii="Times" w:hAnsi="Times"/>
          <w:b/>
          <w:bCs/>
          <w:sz w:val="22"/>
          <w:szCs w:val="22"/>
        </w:rPr>
      </w:pPr>
    </w:p>
    <w:p w14:paraId="6FAC5EE8" w14:textId="5D232529" w:rsidR="004675AB" w:rsidRDefault="004675AB" w:rsidP="004675AB">
      <w:pPr>
        <w:spacing w:line="360" w:lineRule="auto"/>
        <w:rPr>
          <w:rFonts w:ascii="Times" w:hAnsi="Times"/>
          <w:sz w:val="22"/>
          <w:szCs w:val="22"/>
          <w:u w:val="single"/>
        </w:rPr>
      </w:pPr>
      <w:r>
        <w:rPr>
          <w:rFonts w:ascii="Times" w:hAnsi="Times"/>
          <w:sz w:val="22"/>
          <w:szCs w:val="22"/>
          <w:u w:val="single"/>
        </w:rPr>
        <w:lastRenderedPageBreak/>
        <w:t>References</w:t>
      </w:r>
    </w:p>
    <w:p w14:paraId="1D08E40A" w14:textId="77777777" w:rsidR="008B56B0" w:rsidRDefault="008B56B0" w:rsidP="004675AB">
      <w:pPr>
        <w:spacing w:line="360" w:lineRule="auto"/>
        <w:rPr>
          <w:rFonts w:ascii="Times" w:hAnsi="Times"/>
          <w:sz w:val="22"/>
          <w:szCs w:val="22"/>
          <w:u w:val="single"/>
        </w:rPr>
      </w:pPr>
    </w:p>
    <w:p w14:paraId="2725198D" w14:textId="122D04DE" w:rsidR="00CA3960" w:rsidRPr="00293A82" w:rsidRDefault="00CA3960" w:rsidP="00293A82">
      <w:pPr>
        <w:shd w:val="clear" w:color="auto" w:fill="FFFFFF"/>
        <w:spacing w:line="360" w:lineRule="auto"/>
        <w:ind w:left="720" w:hanging="720"/>
        <w:rPr>
          <w:rFonts w:ascii="Times" w:hAnsi="Times"/>
          <w:color w:val="000000"/>
          <w:sz w:val="22"/>
          <w:szCs w:val="22"/>
        </w:rPr>
      </w:pPr>
      <w:r w:rsidRPr="00CA3960">
        <w:rPr>
          <w:rFonts w:ascii="Times" w:hAnsi="Times"/>
          <w:color w:val="000000"/>
          <w:sz w:val="22"/>
          <w:szCs w:val="22"/>
        </w:rPr>
        <w:t xml:space="preserve">Demetriou, C., Ozer, B. U., &amp; Essau, C. A. (2015). Self-report questionnaires. In R. L. Cautin &amp; S. O. Lilienfeld (Eds.), </w:t>
      </w:r>
      <w:r w:rsidRPr="00CA3960">
        <w:rPr>
          <w:rFonts w:ascii="Times" w:hAnsi="Times"/>
          <w:i/>
          <w:iCs/>
          <w:color w:val="000000"/>
          <w:sz w:val="22"/>
          <w:szCs w:val="22"/>
        </w:rPr>
        <w:t>The Encyclopedia of Clinical Psychology</w:t>
      </w:r>
      <w:r w:rsidRPr="00CA3960">
        <w:rPr>
          <w:rFonts w:ascii="Times" w:hAnsi="Times"/>
          <w:color w:val="000000"/>
          <w:sz w:val="22"/>
          <w:szCs w:val="22"/>
        </w:rPr>
        <w:t xml:space="preserve">. John Wiley &amp; Sons. </w:t>
      </w:r>
      <w:hyperlink r:id="rId4" w:history="1">
        <w:r w:rsidRPr="00CA3960">
          <w:rPr>
            <w:rStyle w:val="Hyperlink"/>
            <w:rFonts w:ascii="Times" w:hAnsi="Times"/>
            <w:sz w:val="22"/>
            <w:szCs w:val="22"/>
          </w:rPr>
          <w:t>https://doi.org/10.1002/9781118625392.wbecp507</w:t>
        </w:r>
      </w:hyperlink>
      <w:r w:rsidRPr="00CA3960">
        <w:rPr>
          <w:rFonts w:ascii="Times" w:hAnsi="Times"/>
          <w:color w:val="000000"/>
          <w:sz w:val="22"/>
          <w:szCs w:val="22"/>
        </w:rPr>
        <w:t xml:space="preserve"> </w:t>
      </w:r>
    </w:p>
    <w:p w14:paraId="5EFC7D08" w14:textId="77777777" w:rsidR="004F5708" w:rsidRDefault="00095D10" w:rsidP="004F5708">
      <w:pPr>
        <w:spacing w:line="360" w:lineRule="auto"/>
        <w:ind w:left="720" w:hanging="720"/>
        <w:rPr>
          <w:rFonts w:ascii="Times" w:hAnsi="Times"/>
          <w:sz w:val="22"/>
          <w:szCs w:val="22"/>
        </w:rPr>
      </w:pPr>
      <w:r w:rsidRPr="00095D10">
        <w:rPr>
          <w:rFonts w:ascii="Times New Roman" w:eastAsia="Times New Roman" w:hAnsi="Times New Roman" w:cs="Times New Roman"/>
          <w:color w:val="000000"/>
          <w:sz w:val="22"/>
          <w:szCs w:val="22"/>
          <w:lang w:eastAsia="en-GB"/>
        </w:rPr>
        <w:t>Edwards, S. (2006). Physical exercise and psychological well-being. </w:t>
      </w:r>
      <w:r w:rsidRPr="00095D10">
        <w:rPr>
          <w:rFonts w:ascii="Times New Roman" w:eastAsia="Times New Roman" w:hAnsi="Times New Roman" w:cs="Times New Roman"/>
          <w:i/>
          <w:iCs/>
          <w:color w:val="000000"/>
          <w:sz w:val="22"/>
          <w:szCs w:val="22"/>
          <w:lang w:eastAsia="en-GB"/>
        </w:rPr>
        <w:t>South African Journal of Psychology</w:t>
      </w:r>
      <w:r w:rsidRPr="00095D10">
        <w:rPr>
          <w:rFonts w:ascii="Times New Roman" w:eastAsia="Times New Roman" w:hAnsi="Times New Roman" w:cs="Times New Roman"/>
          <w:color w:val="000000"/>
          <w:sz w:val="22"/>
          <w:szCs w:val="22"/>
          <w:lang w:eastAsia="en-GB"/>
        </w:rPr>
        <w:t>, </w:t>
      </w:r>
      <w:r w:rsidRPr="00095D10">
        <w:rPr>
          <w:rFonts w:ascii="Times New Roman" w:eastAsia="Times New Roman" w:hAnsi="Times New Roman" w:cs="Times New Roman"/>
          <w:i/>
          <w:iCs/>
          <w:color w:val="000000"/>
          <w:sz w:val="22"/>
          <w:szCs w:val="22"/>
          <w:lang w:eastAsia="en-GB"/>
        </w:rPr>
        <w:t>36</w:t>
      </w:r>
      <w:r w:rsidRPr="00095D10">
        <w:rPr>
          <w:rFonts w:ascii="Times New Roman" w:eastAsia="Times New Roman" w:hAnsi="Times New Roman" w:cs="Times New Roman"/>
          <w:color w:val="000000"/>
          <w:sz w:val="22"/>
          <w:szCs w:val="22"/>
          <w:lang w:eastAsia="en-GB"/>
        </w:rPr>
        <w:t xml:space="preserve">(2), 357–373. </w:t>
      </w:r>
      <w:hyperlink r:id="rId5" w:history="1">
        <w:r w:rsidRPr="00095D10">
          <w:rPr>
            <w:rStyle w:val="Hyperlink"/>
            <w:rFonts w:ascii="Times New Roman" w:eastAsia="Times New Roman" w:hAnsi="Times New Roman" w:cs="Times New Roman"/>
            <w:sz w:val="22"/>
            <w:szCs w:val="22"/>
            <w:lang w:eastAsia="en-GB"/>
          </w:rPr>
          <w:t>https://doi.org/10.1177/008124630603600209</w:t>
        </w:r>
      </w:hyperlink>
      <w:r>
        <w:rPr>
          <w:rFonts w:ascii="Times New Roman" w:eastAsia="Times New Roman" w:hAnsi="Times New Roman" w:cs="Times New Roman"/>
          <w:color w:val="000000"/>
          <w:sz w:val="22"/>
          <w:szCs w:val="22"/>
          <w:lang w:eastAsia="en-GB"/>
        </w:rPr>
        <w:t xml:space="preserve"> </w:t>
      </w:r>
    </w:p>
    <w:p w14:paraId="58336F92" w14:textId="77777777" w:rsidR="006B593F" w:rsidRDefault="004F5708" w:rsidP="006B593F">
      <w:pPr>
        <w:spacing w:line="360" w:lineRule="auto"/>
        <w:ind w:left="720" w:hanging="720"/>
        <w:rPr>
          <w:rFonts w:ascii="Times New Roman" w:eastAsia="Times New Roman" w:hAnsi="Times New Roman" w:cs="Times New Roman"/>
          <w:color w:val="000000"/>
          <w:sz w:val="22"/>
          <w:szCs w:val="22"/>
          <w:lang w:eastAsia="en-GB"/>
        </w:rPr>
      </w:pPr>
      <w:r w:rsidRPr="004F5708">
        <w:rPr>
          <w:rFonts w:ascii="Times New Roman" w:eastAsia="Times New Roman" w:hAnsi="Times New Roman" w:cs="Times New Roman"/>
          <w:color w:val="000000"/>
          <w:sz w:val="22"/>
          <w:szCs w:val="22"/>
          <w:lang w:eastAsia="en-GB"/>
        </w:rPr>
        <w:t>García-Batista, Z. E., Guerra-Peña, K., Cano-Vindel, A., Herrera-Martínez, S. X., &amp; Medrano, L. A. (2018). Validity and reliability of the beck depression inventory (BDI-II) in general and hospital population of Dominican Republic. </w:t>
      </w:r>
      <w:r w:rsidRPr="004F5708">
        <w:rPr>
          <w:rFonts w:ascii="Times New Roman" w:eastAsia="Times New Roman" w:hAnsi="Times New Roman" w:cs="Times New Roman"/>
          <w:i/>
          <w:iCs/>
          <w:color w:val="000000"/>
          <w:sz w:val="22"/>
          <w:szCs w:val="22"/>
          <w:lang w:eastAsia="en-GB"/>
        </w:rPr>
        <w:t>PLOS ONE</w:t>
      </w:r>
      <w:r w:rsidRPr="004F5708">
        <w:rPr>
          <w:rFonts w:ascii="Times New Roman" w:eastAsia="Times New Roman" w:hAnsi="Times New Roman" w:cs="Times New Roman"/>
          <w:color w:val="000000"/>
          <w:sz w:val="22"/>
          <w:szCs w:val="22"/>
          <w:lang w:eastAsia="en-GB"/>
        </w:rPr>
        <w:t>, </w:t>
      </w:r>
      <w:r w:rsidRPr="004F5708">
        <w:rPr>
          <w:rFonts w:ascii="Times New Roman" w:eastAsia="Times New Roman" w:hAnsi="Times New Roman" w:cs="Times New Roman"/>
          <w:i/>
          <w:iCs/>
          <w:color w:val="000000"/>
          <w:sz w:val="22"/>
          <w:szCs w:val="22"/>
          <w:lang w:eastAsia="en-GB"/>
        </w:rPr>
        <w:t>13</w:t>
      </w:r>
      <w:r w:rsidRPr="004F5708">
        <w:rPr>
          <w:rFonts w:ascii="Times New Roman" w:eastAsia="Times New Roman" w:hAnsi="Times New Roman" w:cs="Times New Roman"/>
          <w:color w:val="000000"/>
          <w:sz w:val="22"/>
          <w:szCs w:val="22"/>
          <w:lang w:eastAsia="en-GB"/>
        </w:rPr>
        <w:t xml:space="preserve">(6), e0199750. </w:t>
      </w:r>
      <w:hyperlink r:id="rId6" w:history="1">
        <w:r w:rsidRPr="004F5708">
          <w:rPr>
            <w:rStyle w:val="Hyperlink"/>
            <w:rFonts w:ascii="Times New Roman" w:eastAsia="Times New Roman" w:hAnsi="Times New Roman" w:cs="Times New Roman"/>
            <w:sz w:val="22"/>
            <w:szCs w:val="22"/>
            <w:lang w:eastAsia="en-GB"/>
          </w:rPr>
          <w:t>https://doi.org/10.1371/journal.pone.0199750</w:t>
        </w:r>
      </w:hyperlink>
    </w:p>
    <w:p w14:paraId="2AA21E6D" w14:textId="0F6FFB59" w:rsidR="006B593F" w:rsidRDefault="006B593F" w:rsidP="006B593F">
      <w:pPr>
        <w:spacing w:line="360" w:lineRule="auto"/>
        <w:ind w:left="720" w:hanging="720"/>
        <w:rPr>
          <w:rFonts w:ascii="Times" w:hAnsi="Times"/>
          <w:sz w:val="22"/>
          <w:szCs w:val="22"/>
        </w:rPr>
      </w:pPr>
      <w:r w:rsidRPr="006B593F">
        <w:rPr>
          <w:rFonts w:ascii="Times New Roman" w:eastAsia="Times New Roman" w:hAnsi="Times New Roman" w:cs="Times New Roman"/>
          <w:color w:val="000000"/>
          <w:sz w:val="22"/>
          <w:szCs w:val="22"/>
          <w:lang w:eastAsia="en-GB"/>
        </w:rPr>
        <w:t>Hassmén, P., Koivula, N., &amp; Uutela, A. (2000). Physical exercise and psychological well-being: A population study in Finland. </w:t>
      </w:r>
      <w:r w:rsidRPr="006B593F">
        <w:rPr>
          <w:rFonts w:ascii="Times New Roman" w:eastAsia="Times New Roman" w:hAnsi="Times New Roman" w:cs="Times New Roman"/>
          <w:i/>
          <w:iCs/>
          <w:color w:val="000000"/>
          <w:sz w:val="22"/>
          <w:szCs w:val="22"/>
          <w:lang w:eastAsia="en-GB"/>
        </w:rPr>
        <w:t>Preventive Medicine</w:t>
      </w:r>
      <w:r w:rsidRPr="006B593F">
        <w:rPr>
          <w:rFonts w:ascii="Times New Roman" w:eastAsia="Times New Roman" w:hAnsi="Times New Roman" w:cs="Times New Roman"/>
          <w:color w:val="000000"/>
          <w:sz w:val="22"/>
          <w:szCs w:val="22"/>
          <w:lang w:eastAsia="en-GB"/>
        </w:rPr>
        <w:t>, </w:t>
      </w:r>
      <w:r w:rsidRPr="006B593F">
        <w:rPr>
          <w:rFonts w:ascii="Times New Roman" w:eastAsia="Times New Roman" w:hAnsi="Times New Roman" w:cs="Times New Roman"/>
          <w:i/>
          <w:iCs/>
          <w:color w:val="000000"/>
          <w:sz w:val="22"/>
          <w:szCs w:val="22"/>
          <w:lang w:eastAsia="en-GB"/>
        </w:rPr>
        <w:t>30</w:t>
      </w:r>
      <w:r w:rsidRPr="006B593F">
        <w:rPr>
          <w:rFonts w:ascii="Times New Roman" w:eastAsia="Times New Roman" w:hAnsi="Times New Roman" w:cs="Times New Roman"/>
          <w:color w:val="000000"/>
          <w:sz w:val="22"/>
          <w:szCs w:val="22"/>
          <w:lang w:eastAsia="en-GB"/>
        </w:rPr>
        <w:t xml:space="preserve">(1), 17–25. </w:t>
      </w:r>
      <w:hyperlink r:id="rId7" w:history="1">
        <w:r w:rsidRPr="006B593F">
          <w:rPr>
            <w:rStyle w:val="Hyperlink"/>
            <w:rFonts w:ascii="Times New Roman" w:eastAsia="Times New Roman" w:hAnsi="Times New Roman" w:cs="Times New Roman"/>
            <w:sz w:val="22"/>
            <w:szCs w:val="22"/>
            <w:lang w:eastAsia="en-GB"/>
          </w:rPr>
          <w:t>https://doi.org/10.1006/pmed.1999.0597</w:t>
        </w:r>
      </w:hyperlink>
    </w:p>
    <w:p w14:paraId="2BF10F86" w14:textId="4AEE14D5" w:rsidR="00E0114F" w:rsidRPr="006B593F" w:rsidRDefault="00595BEF" w:rsidP="006B593F">
      <w:pPr>
        <w:spacing w:line="360" w:lineRule="auto"/>
        <w:ind w:left="720" w:hanging="720"/>
        <w:rPr>
          <w:rFonts w:ascii="Times" w:hAnsi="Times"/>
          <w:sz w:val="22"/>
          <w:szCs w:val="22"/>
        </w:rPr>
      </w:pPr>
      <w:r w:rsidRPr="00595BEF">
        <w:rPr>
          <w:rFonts w:ascii="Times New Roman" w:eastAsia="Times New Roman" w:hAnsi="Times New Roman" w:cs="Times New Roman"/>
          <w:color w:val="000000"/>
          <w:sz w:val="22"/>
          <w:szCs w:val="22"/>
          <w:lang w:eastAsia="en-GB"/>
        </w:rPr>
        <w:t>Hayes, D., &amp; Ross, C. E. (1986). Body and mind: The effect of exercise, overweight, and physical health on psychological well-being. </w:t>
      </w:r>
      <w:r w:rsidRPr="00595BEF">
        <w:rPr>
          <w:rFonts w:ascii="Times New Roman" w:eastAsia="Times New Roman" w:hAnsi="Times New Roman" w:cs="Times New Roman"/>
          <w:i/>
          <w:iCs/>
          <w:color w:val="000000"/>
          <w:sz w:val="22"/>
          <w:szCs w:val="22"/>
          <w:lang w:eastAsia="en-GB"/>
        </w:rPr>
        <w:t>Journal of Health and Social Behavior</w:t>
      </w:r>
      <w:r w:rsidRPr="00595BEF">
        <w:rPr>
          <w:rFonts w:ascii="Times New Roman" w:eastAsia="Times New Roman" w:hAnsi="Times New Roman" w:cs="Times New Roman"/>
          <w:color w:val="000000"/>
          <w:sz w:val="22"/>
          <w:szCs w:val="22"/>
          <w:lang w:eastAsia="en-GB"/>
        </w:rPr>
        <w:t>, </w:t>
      </w:r>
      <w:r w:rsidRPr="00595BEF">
        <w:rPr>
          <w:rFonts w:ascii="Times New Roman" w:eastAsia="Times New Roman" w:hAnsi="Times New Roman" w:cs="Times New Roman"/>
          <w:i/>
          <w:iCs/>
          <w:color w:val="000000"/>
          <w:sz w:val="22"/>
          <w:szCs w:val="22"/>
          <w:lang w:eastAsia="en-GB"/>
        </w:rPr>
        <w:t>27</w:t>
      </w:r>
      <w:r w:rsidRPr="00595BEF">
        <w:rPr>
          <w:rFonts w:ascii="Times New Roman" w:eastAsia="Times New Roman" w:hAnsi="Times New Roman" w:cs="Times New Roman"/>
          <w:color w:val="000000"/>
          <w:sz w:val="22"/>
          <w:szCs w:val="22"/>
          <w:lang w:eastAsia="en-GB"/>
        </w:rPr>
        <w:t xml:space="preserve">(4), 387. </w:t>
      </w:r>
      <w:hyperlink r:id="rId8" w:history="1">
        <w:r w:rsidRPr="00595BEF">
          <w:rPr>
            <w:rStyle w:val="Hyperlink"/>
            <w:rFonts w:ascii="Times New Roman" w:eastAsia="Times New Roman" w:hAnsi="Times New Roman" w:cs="Times New Roman"/>
            <w:sz w:val="22"/>
            <w:szCs w:val="22"/>
            <w:lang w:eastAsia="en-GB"/>
          </w:rPr>
          <w:t>https://doi.org/10.2307/2136952</w:t>
        </w:r>
      </w:hyperlink>
      <w:r>
        <w:rPr>
          <w:rFonts w:ascii="Times New Roman" w:eastAsia="Times New Roman" w:hAnsi="Times New Roman" w:cs="Times New Roman"/>
          <w:color w:val="000000"/>
          <w:sz w:val="22"/>
          <w:szCs w:val="22"/>
          <w:lang w:eastAsia="en-GB"/>
        </w:rPr>
        <w:t xml:space="preserve"> </w:t>
      </w:r>
    </w:p>
    <w:p w14:paraId="52E8A56A" w14:textId="77777777" w:rsidR="00CF00F8" w:rsidRDefault="002B60F7" w:rsidP="00CF00F8">
      <w:pPr>
        <w:spacing w:line="360" w:lineRule="auto"/>
        <w:ind w:left="720" w:hanging="720"/>
        <w:rPr>
          <w:rFonts w:ascii="Times New Roman" w:eastAsia="Times New Roman" w:hAnsi="Times New Roman" w:cs="Times New Roman"/>
          <w:color w:val="000000"/>
          <w:sz w:val="22"/>
          <w:szCs w:val="22"/>
          <w:lang w:eastAsia="en-GB"/>
        </w:rPr>
      </w:pPr>
      <w:r w:rsidRPr="002B60F7">
        <w:rPr>
          <w:rFonts w:ascii="Times New Roman" w:eastAsia="Times New Roman" w:hAnsi="Times New Roman" w:cs="Times New Roman"/>
          <w:color w:val="000000"/>
          <w:sz w:val="22"/>
          <w:szCs w:val="22"/>
          <w:lang w:eastAsia="en-GB"/>
        </w:rPr>
        <w:t>Lapa, T. Y. (2015). Physical activity levels and psychological well-being: A case study of university students. </w:t>
      </w:r>
      <w:r w:rsidRPr="002B60F7">
        <w:rPr>
          <w:rFonts w:ascii="Times New Roman" w:eastAsia="Times New Roman" w:hAnsi="Times New Roman" w:cs="Times New Roman"/>
          <w:i/>
          <w:iCs/>
          <w:color w:val="000000"/>
          <w:sz w:val="22"/>
          <w:szCs w:val="22"/>
          <w:lang w:eastAsia="en-GB"/>
        </w:rPr>
        <w:t>Procedia - Social and Behavioral Sciences</w:t>
      </w:r>
      <w:r w:rsidRPr="002B60F7">
        <w:rPr>
          <w:rFonts w:ascii="Times New Roman" w:eastAsia="Times New Roman" w:hAnsi="Times New Roman" w:cs="Times New Roman"/>
          <w:color w:val="000000"/>
          <w:sz w:val="22"/>
          <w:szCs w:val="22"/>
          <w:lang w:eastAsia="en-GB"/>
        </w:rPr>
        <w:t>, </w:t>
      </w:r>
      <w:r w:rsidRPr="002B60F7">
        <w:rPr>
          <w:rFonts w:ascii="Times New Roman" w:eastAsia="Times New Roman" w:hAnsi="Times New Roman" w:cs="Times New Roman"/>
          <w:i/>
          <w:iCs/>
          <w:color w:val="000000"/>
          <w:sz w:val="22"/>
          <w:szCs w:val="22"/>
          <w:lang w:eastAsia="en-GB"/>
        </w:rPr>
        <w:t>186</w:t>
      </w:r>
      <w:r w:rsidRPr="002B60F7">
        <w:rPr>
          <w:rFonts w:ascii="Times New Roman" w:eastAsia="Times New Roman" w:hAnsi="Times New Roman" w:cs="Times New Roman"/>
          <w:color w:val="000000"/>
          <w:sz w:val="22"/>
          <w:szCs w:val="22"/>
          <w:lang w:eastAsia="en-GB"/>
        </w:rPr>
        <w:t xml:space="preserve">, 739–743. </w:t>
      </w:r>
      <w:hyperlink r:id="rId9" w:history="1">
        <w:r w:rsidRPr="002B60F7">
          <w:rPr>
            <w:rStyle w:val="Hyperlink"/>
            <w:rFonts w:ascii="Times New Roman" w:eastAsia="Times New Roman" w:hAnsi="Times New Roman" w:cs="Times New Roman"/>
            <w:sz w:val="22"/>
            <w:szCs w:val="22"/>
            <w:lang w:eastAsia="en-GB"/>
          </w:rPr>
          <w:t>https://doi.org/10.1016/j.sbspro.2015.04.122</w:t>
        </w:r>
      </w:hyperlink>
      <w:r>
        <w:rPr>
          <w:rFonts w:ascii="Times New Roman" w:eastAsia="Times New Roman" w:hAnsi="Times New Roman" w:cs="Times New Roman"/>
          <w:color w:val="000000"/>
          <w:sz w:val="22"/>
          <w:szCs w:val="22"/>
          <w:lang w:eastAsia="en-GB"/>
        </w:rPr>
        <w:t xml:space="preserve"> </w:t>
      </w:r>
    </w:p>
    <w:p w14:paraId="7A11DA3B" w14:textId="212CF932" w:rsidR="00CF00F8" w:rsidRPr="00CF00F8" w:rsidRDefault="00CF00F8" w:rsidP="00CF00F8">
      <w:pPr>
        <w:spacing w:line="360" w:lineRule="auto"/>
        <w:ind w:left="720" w:hanging="720"/>
        <w:rPr>
          <w:rFonts w:ascii="Times New Roman" w:eastAsia="Times New Roman" w:hAnsi="Times New Roman" w:cs="Times New Roman"/>
          <w:color w:val="000000"/>
          <w:sz w:val="22"/>
          <w:szCs w:val="22"/>
          <w:lang w:eastAsia="en-GB"/>
        </w:rPr>
      </w:pPr>
      <w:r w:rsidRPr="00CF00F8">
        <w:rPr>
          <w:rFonts w:ascii="Times New Roman" w:eastAsia="Times New Roman" w:hAnsi="Times New Roman" w:cs="Times New Roman"/>
          <w:color w:val="000000"/>
          <w:sz w:val="22"/>
          <w:szCs w:val="22"/>
          <w:lang w:eastAsia="en-GB"/>
        </w:rPr>
        <w:t>Mandolesi, L., Polverino, A., Montuori, S., Foti, F., Ferraioli, G., Sorrentino, P., &amp; Sorrentino, G. (2018). Effects of physical exercise on cognitive functioning and wellbeing: Biological and psychological benefits. </w:t>
      </w:r>
      <w:r w:rsidRPr="00CF00F8">
        <w:rPr>
          <w:rFonts w:ascii="Times New Roman" w:eastAsia="Times New Roman" w:hAnsi="Times New Roman" w:cs="Times New Roman"/>
          <w:i/>
          <w:iCs/>
          <w:color w:val="000000"/>
          <w:sz w:val="22"/>
          <w:szCs w:val="22"/>
          <w:lang w:eastAsia="en-GB"/>
        </w:rPr>
        <w:t>Frontiers in Psychology</w:t>
      </w:r>
      <w:r w:rsidRPr="00CF00F8">
        <w:rPr>
          <w:rFonts w:ascii="Times New Roman" w:eastAsia="Times New Roman" w:hAnsi="Times New Roman" w:cs="Times New Roman"/>
          <w:color w:val="000000"/>
          <w:sz w:val="22"/>
          <w:szCs w:val="22"/>
          <w:lang w:eastAsia="en-GB"/>
        </w:rPr>
        <w:t>, </w:t>
      </w:r>
      <w:r w:rsidRPr="00CF00F8">
        <w:rPr>
          <w:rFonts w:ascii="Times New Roman" w:eastAsia="Times New Roman" w:hAnsi="Times New Roman" w:cs="Times New Roman"/>
          <w:i/>
          <w:iCs/>
          <w:color w:val="000000"/>
          <w:sz w:val="22"/>
          <w:szCs w:val="22"/>
          <w:lang w:eastAsia="en-GB"/>
        </w:rPr>
        <w:t>9</w:t>
      </w:r>
      <w:r w:rsidRPr="00CF00F8">
        <w:rPr>
          <w:rFonts w:ascii="Times New Roman" w:eastAsia="Times New Roman" w:hAnsi="Times New Roman" w:cs="Times New Roman"/>
          <w:color w:val="000000"/>
          <w:sz w:val="22"/>
          <w:szCs w:val="22"/>
          <w:lang w:eastAsia="en-GB"/>
        </w:rPr>
        <w:t xml:space="preserve">(9). </w:t>
      </w:r>
      <w:hyperlink r:id="rId10" w:history="1">
        <w:r w:rsidRPr="00CF00F8">
          <w:rPr>
            <w:rStyle w:val="Hyperlink"/>
            <w:rFonts w:ascii="Times New Roman" w:eastAsia="Times New Roman" w:hAnsi="Times New Roman" w:cs="Times New Roman"/>
            <w:sz w:val="22"/>
            <w:szCs w:val="22"/>
            <w:lang w:eastAsia="en-GB"/>
          </w:rPr>
          <w:t>https://doi.org/10.3389/fpsyg.2018.00509</w:t>
        </w:r>
      </w:hyperlink>
      <w:r>
        <w:rPr>
          <w:rFonts w:ascii="Times New Roman" w:eastAsia="Times New Roman" w:hAnsi="Times New Roman" w:cs="Times New Roman"/>
          <w:color w:val="000000"/>
          <w:sz w:val="22"/>
          <w:szCs w:val="22"/>
          <w:lang w:eastAsia="en-GB"/>
        </w:rPr>
        <w:t xml:space="preserve"> </w:t>
      </w:r>
    </w:p>
    <w:p w14:paraId="4A23828D" w14:textId="77777777" w:rsidR="005145D7" w:rsidRDefault="00441AF4" w:rsidP="005145D7">
      <w:pPr>
        <w:spacing w:line="360" w:lineRule="auto"/>
        <w:ind w:left="720" w:hanging="720"/>
        <w:rPr>
          <w:rFonts w:ascii="Times" w:hAnsi="Times"/>
          <w:sz w:val="22"/>
          <w:szCs w:val="22"/>
        </w:rPr>
      </w:pPr>
      <w:r w:rsidRPr="008E02FA">
        <w:rPr>
          <w:rFonts w:ascii="Times" w:hAnsi="Times"/>
          <w:sz w:val="22"/>
          <w:szCs w:val="22"/>
        </w:rPr>
        <w:t xml:space="preserve">Parra, E., Arone, A., Amadori, S., Mucci, F., Palermo, S., &amp; Marazziti, D. (2020). Impact of physical exercise on psychological well-being and psychiatric disorders. </w:t>
      </w:r>
      <w:r w:rsidRPr="008E02FA">
        <w:rPr>
          <w:rFonts w:ascii="Times" w:hAnsi="Times"/>
          <w:i/>
          <w:iCs/>
          <w:sz w:val="22"/>
          <w:szCs w:val="22"/>
        </w:rPr>
        <w:t>Journal for Reattach Therapy and Developmental Diversities</w:t>
      </w:r>
      <w:r>
        <w:rPr>
          <w:rFonts w:ascii="Times" w:hAnsi="Times"/>
          <w:i/>
          <w:iCs/>
          <w:sz w:val="22"/>
          <w:szCs w:val="22"/>
        </w:rPr>
        <w:t>, 3</w:t>
      </w:r>
      <w:r>
        <w:rPr>
          <w:rFonts w:ascii="Times" w:hAnsi="Times"/>
          <w:sz w:val="22"/>
          <w:szCs w:val="22"/>
        </w:rPr>
        <w:t xml:space="preserve">(2), 24-39. </w:t>
      </w:r>
      <w:hyperlink r:id="rId11" w:history="1">
        <w:r w:rsidRPr="00416E2F">
          <w:rPr>
            <w:rStyle w:val="Hyperlink"/>
            <w:rFonts w:ascii="Times" w:hAnsi="Times"/>
            <w:sz w:val="22"/>
            <w:szCs w:val="22"/>
          </w:rPr>
          <w:t>http://dx.doi.org/10.26407/2020jrtdd.1.39</w:t>
        </w:r>
      </w:hyperlink>
      <w:r>
        <w:rPr>
          <w:rFonts w:ascii="Times" w:hAnsi="Times"/>
          <w:sz w:val="22"/>
          <w:szCs w:val="22"/>
        </w:rPr>
        <w:t xml:space="preserve">  </w:t>
      </w:r>
    </w:p>
    <w:p w14:paraId="5A67541E" w14:textId="6FF25F5B" w:rsidR="005145D7" w:rsidRPr="005145D7" w:rsidRDefault="005145D7" w:rsidP="005145D7">
      <w:pPr>
        <w:spacing w:line="360" w:lineRule="auto"/>
        <w:ind w:left="720" w:hanging="720"/>
        <w:rPr>
          <w:rFonts w:ascii="Times" w:hAnsi="Times"/>
          <w:sz w:val="22"/>
          <w:szCs w:val="22"/>
        </w:rPr>
      </w:pPr>
      <w:r w:rsidRPr="005145D7">
        <w:rPr>
          <w:rFonts w:ascii="Times New Roman" w:eastAsia="Times New Roman" w:hAnsi="Times New Roman" w:cs="Times New Roman"/>
          <w:color w:val="000000"/>
          <w:sz w:val="22"/>
          <w:szCs w:val="22"/>
          <w:lang w:eastAsia="en-GB"/>
        </w:rPr>
        <w:t>Pascoe, M. C., Bailey, A. P., Craike, M., Carter, T., Patten, R., Stepto, N. K., &amp; Parker, A. G. (2020). Exercise interventions for mental disorders in young people: a scoping review. </w:t>
      </w:r>
      <w:r w:rsidRPr="005145D7">
        <w:rPr>
          <w:rFonts w:ascii="Times New Roman" w:eastAsia="Times New Roman" w:hAnsi="Times New Roman" w:cs="Times New Roman"/>
          <w:i/>
          <w:iCs/>
          <w:color w:val="000000"/>
          <w:sz w:val="22"/>
          <w:szCs w:val="22"/>
          <w:lang w:eastAsia="en-GB"/>
        </w:rPr>
        <w:t>BMJ Open Sport &amp; Exercise Medicine</w:t>
      </w:r>
      <w:r w:rsidRPr="005145D7">
        <w:rPr>
          <w:rFonts w:ascii="Times New Roman" w:eastAsia="Times New Roman" w:hAnsi="Times New Roman" w:cs="Times New Roman"/>
          <w:color w:val="000000"/>
          <w:sz w:val="22"/>
          <w:szCs w:val="22"/>
          <w:lang w:eastAsia="en-GB"/>
        </w:rPr>
        <w:t>, </w:t>
      </w:r>
      <w:r w:rsidRPr="005145D7">
        <w:rPr>
          <w:rFonts w:ascii="Times New Roman" w:eastAsia="Times New Roman" w:hAnsi="Times New Roman" w:cs="Times New Roman"/>
          <w:i/>
          <w:iCs/>
          <w:color w:val="000000"/>
          <w:sz w:val="22"/>
          <w:szCs w:val="22"/>
          <w:lang w:eastAsia="en-GB"/>
        </w:rPr>
        <w:t>6</w:t>
      </w:r>
      <w:r w:rsidRPr="005145D7">
        <w:rPr>
          <w:rFonts w:ascii="Times New Roman" w:eastAsia="Times New Roman" w:hAnsi="Times New Roman" w:cs="Times New Roman"/>
          <w:color w:val="000000"/>
          <w:sz w:val="22"/>
          <w:szCs w:val="22"/>
          <w:lang w:eastAsia="en-GB"/>
        </w:rPr>
        <w:t xml:space="preserve">(1), e000678. </w:t>
      </w:r>
      <w:hyperlink r:id="rId12" w:history="1">
        <w:r w:rsidRPr="005145D7">
          <w:rPr>
            <w:rStyle w:val="Hyperlink"/>
            <w:rFonts w:ascii="Times New Roman" w:eastAsia="Times New Roman" w:hAnsi="Times New Roman" w:cs="Times New Roman"/>
            <w:sz w:val="22"/>
            <w:szCs w:val="22"/>
            <w:lang w:eastAsia="en-GB"/>
          </w:rPr>
          <w:t>https://doi.org/10.1136/bmjsem-2019-000678</w:t>
        </w:r>
      </w:hyperlink>
      <w:r>
        <w:rPr>
          <w:rFonts w:ascii="Times New Roman" w:eastAsia="Times New Roman" w:hAnsi="Times New Roman" w:cs="Times New Roman"/>
          <w:color w:val="000000"/>
          <w:sz w:val="22"/>
          <w:szCs w:val="22"/>
          <w:lang w:eastAsia="en-GB"/>
        </w:rPr>
        <w:t xml:space="preserve"> </w:t>
      </w:r>
    </w:p>
    <w:p w14:paraId="56A3687E" w14:textId="116B3F47" w:rsidR="00E0114F" w:rsidRDefault="00E0114F" w:rsidP="00E0114F">
      <w:pPr>
        <w:spacing w:line="360" w:lineRule="auto"/>
        <w:ind w:left="720" w:hanging="720"/>
        <w:rPr>
          <w:rFonts w:ascii="Times" w:hAnsi="Times"/>
          <w:sz w:val="22"/>
          <w:szCs w:val="22"/>
        </w:rPr>
      </w:pPr>
      <w:r w:rsidRPr="00E0114F">
        <w:rPr>
          <w:rFonts w:ascii="Times New Roman" w:eastAsia="Times New Roman" w:hAnsi="Times New Roman" w:cs="Times New Roman"/>
          <w:color w:val="000000"/>
          <w:sz w:val="22"/>
          <w:szCs w:val="22"/>
          <w:lang w:eastAsia="en-GB"/>
        </w:rPr>
        <w:t>Pengpid, S., &amp; Peltzer, K. (2021). Physical activity, health and well-being among a nationally representative population-based sample of middle-aged and older adults in India, 2017–2018. </w:t>
      </w:r>
      <w:r w:rsidRPr="00E0114F">
        <w:rPr>
          <w:rFonts w:ascii="Times New Roman" w:eastAsia="Times New Roman" w:hAnsi="Times New Roman" w:cs="Times New Roman"/>
          <w:i/>
          <w:iCs/>
          <w:color w:val="000000"/>
          <w:sz w:val="22"/>
          <w:szCs w:val="22"/>
          <w:lang w:eastAsia="en-GB"/>
        </w:rPr>
        <w:t>Heliyon</w:t>
      </w:r>
      <w:r w:rsidRPr="00E0114F">
        <w:rPr>
          <w:rFonts w:ascii="Times New Roman" w:eastAsia="Times New Roman" w:hAnsi="Times New Roman" w:cs="Times New Roman"/>
          <w:color w:val="000000"/>
          <w:sz w:val="22"/>
          <w:szCs w:val="22"/>
          <w:lang w:eastAsia="en-GB"/>
        </w:rPr>
        <w:t>, </w:t>
      </w:r>
      <w:r w:rsidRPr="00E0114F">
        <w:rPr>
          <w:rFonts w:ascii="Times New Roman" w:eastAsia="Times New Roman" w:hAnsi="Times New Roman" w:cs="Times New Roman"/>
          <w:i/>
          <w:iCs/>
          <w:color w:val="000000"/>
          <w:sz w:val="22"/>
          <w:szCs w:val="22"/>
          <w:lang w:eastAsia="en-GB"/>
        </w:rPr>
        <w:t>7</w:t>
      </w:r>
      <w:r w:rsidRPr="00E0114F">
        <w:rPr>
          <w:rFonts w:ascii="Times New Roman" w:eastAsia="Times New Roman" w:hAnsi="Times New Roman" w:cs="Times New Roman"/>
          <w:color w:val="000000"/>
          <w:sz w:val="22"/>
          <w:szCs w:val="22"/>
          <w:lang w:eastAsia="en-GB"/>
        </w:rPr>
        <w:t xml:space="preserve">(12), e08635. </w:t>
      </w:r>
      <w:hyperlink r:id="rId13" w:history="1">
        <w:r w:rsidRPr="00E0114F">
          <w:rPr>
            <w:rStyle w:val="Hyperlink"/>
            <w:rFonts w:ascii="Times New Roman" w:eastAsia="Times New Roman" w:hAnsi="Times New Roman" w:cs="Times New Roman"/>
            <w:sz w:val="22"/>
            <w:szCs w:val="22"/>
            <w:lang w:eastAsia="en-GB"/>
          </w:rPr>
          <w:t>https://doi.org/10.1016/j.heliyon.2021.e08635</w:t>
        </w:r>
      </w:hyperlink>
      <w:r>
        <w:rPr>
          <w:rFonts w:ascii="Times New Roman" w:eastAsia="Times New Roman" w:hAnsi="Times New Roman" w:cs="Times New Roman"/>
          <w:color w:val="000000"/>
          <w:sz w:val="22"/>
          <w:szCs w:val="22"/>
          <w:lang w:eastAsia="en-GB"/>
        </w:rPr>
        <w:t xml:space="preserve"> </w:t>
      </w:r>
    </w:p>
    <w:p w14:paraId="7381C8F9" w14:textId="77777777" w:rsidR="00472098" w:rsidRDefault="006E0295" w:rsidP="00472098">
      <w:pPr>
        <w:spacing w:line="360" w:lineRule="auto"/>
        <w:ind w:left="720" w:hanging="720"/>
        <w:rPr>
          <w:rFonts w:ascii="Times" w:hAnsi="Times"/>
          <w:sz w:val="22"/>
          <w:szCs w:val="22"/>
        </w:rPr>
      </w:pPr>
      <w:r w:rsidRPr="006E0295">
        <w:rPr>
          <w:rFonts w:ascii="Times New Roman" w:eastAsia="Times New Roman" w:hAnsi="Times New Roman" w:cs="Times New Roman"/>
          <w:color w:val="000000"/>
          <w:sz w:val="22"/>
          <w:szCs w:val="22"/>
          <w:lang w:eastAsia="en-GB"/>
        </w:rPr>
        <w:lastRenderedPageBreak/>
        <w:t>Scully, D., Kremer, J., Meade, M. M., Graham, R., &amp; Dudgeon, K. (1998). Physical exercise and psychological well</w:t>
      </w:r>
      <w:r>
        <w:rPr>
          <w:rFonts w:ascii="Times New Roman" w:eastAsia="Times New Roman" w:hAnsi="Times New Roman" w:cs="Times New Roman"/>
          <w:color w:val="000000"/>
          <w:sz w:val="22"/>
          <w:szCs w:val="22"/>
          <w:lang w:eastAsia="en-GB"/>
        </w:rPr>
        <w:t>-</w:t>
      </w:r>
      <w:r w:rsidRPr="006E0295">
        <w:rPr>
          <w:rFonts w:ascii="Times New Roman" w:eastAsia="Times New Roman" w:hAnsi="Times New Roman" w:cs="Times New Roman"/>
          <w:color w:val="000000"/>
          <w:sz w:val="22"/>
          <w:szCs w:val="22"/>
          <w:lang w:eastAsia="en-GB"/>
        </w:rPr>
        <w:t>being: a critical review. </w:t>
      </w:r>
      <w:r w:rsidRPr="006E0295">
        <w:rPr>
          <w:rFonts w:ascii="Times New Roman" w:eastAsia="Times New Roman" w:hAnsi="Times New Roman" w:cs="Times New Roman"/>
          <w:i/>
          <w:iCs/>
          <w:color w:val="000000"/>
          <w:sz w:val="22"/>
          <w:szCs w:val="22"/>
          <w:lang w:eastAsia="en-GB"/>
        </w:rPr>
        <w:t>British Journal of Sports Medicine</w:t>
      </w:r>
      <w:r w:rsidRPr="006E0295">
        <w:rPr>
          <w:rFonts w:ascii="Times New Roman" w:eastAsia="Times New Roman" w:hAnsi="Times New Roman" w:cs="Times New Roman"/>
          <w:color w:val="000000"/>
          <w:sz w:val="22"/>
          <w:szCs w:val="22"/>
          <w:lang w:eastAsia="en-GB"/>
        </w:rPr>
        <w:t>, </w:t>
      </w:r>
      <w:r w:rsidRPr="006E0295">
        <w:rPr>
          <w:rFonts w:ascii="Times New Roman" w:eastAsia="Times New Roman" w:hAnsi="Times New Roman" w:cs="Times New Roman"/>
          <w:i/>
          <w:iCs/>
          <w:color w:val="000000"/>
          <w:sz w:val="22"/>
          <w:szCs w:val="22"/>
          <w:lang w:eastAsia="en-GB"/>
        </w:rPr>
        <w:t>32</w:t>
      </w:r>
      <w:r w:rsidRPr="006E0295">
        <w:rPr>
          <w:rFonts w:ascii="Times New Roman" w:eastAsia="Times New Roman" w:hAnsi="Times New Roman" w:cs="Times New Roman"/>
          <w:color w:val="000000"/>
          <w:sz w:val="22"/>
          <w:szCs w:val="22"/>
          <w:lang w:eastAsia="en-GB"/>
        </w:rPr>
        <w:t xml:space="preserve">(2), 111–120. </w:t>
      </w:r>
      <w:hyperlink r:id="rId14" w:history="1">
        <w:r w:rsidRPr="006E0295">
          <w:rPr>
            <w:rStyle w:val="Hyperlink"/>
            <w:rFonts w:ascii="Times New Roman" w:eastAsia="Times New Roman" w:hAnsi="Times New Roman" w:cs="Times New Roman"/>
            <w:sz w:val="22"/>
            <w:szCs w:val="22"/>
            <w:lang w:eastAsia="en-GB"/>
          </w:rPr>
          <w:t>https://doi.org/10.1136/bjsm.32.2.111</w:t>
        </w:r>
      </w:hyperlink>
      <w:r>
        <w:rPr>
          <w:rFonts w:ascii="Times New Roman" w:eastAsia="Times New Roman" w:hAnsi="Times New Roman" w:cs="Times New Roman"/>
          <w:color w:val="000000"/>
          <w:sz w:val="22"/>
          <w:szCs w:val="22"/>
          <w:lang w:eastAsia="en-GB"/>
        </w:rPr>
        <w:t xml:space="preserve"> </w:t>
      </w:r>
    </w:p>
    <w:p w14:paraId="3209B9E0" w14:textId="77777777" w:rsidR="00472098" w:rsidRDefault="00472098" w:rsidP="00472098">
      <w:pPr>
        <w:spacing w:line="360" w:lineRule="auto"/>
        <w:ind w:left="720" w:hanging="720"/>
        <w:rPr>
          <w:rFonts w:ascii="Times" w:hAnsi="Times"/>
          <w:sz w:val="22"/>
          <w:szCs w:val="22"/>
        </w:rPr>
      </w:pPr>
      <w:r w:rsidRPr="00472098">
        <w:rPr>
          <w:rFonts w:ascii="Times New Roman" w:eastAsia="Times New Roman" w:hAnsi="Times New Roman" w:cs="Times New Roman"/>
          <w:color w:val="000000"/>
          <w:sz w:val="22"/>
          <w:szCs w:val="22"/>
          <w:lang w:eastAsia="en-GB"/>
        </w:rPr>
        <w:t>Stathopoulou, G., Powers, M. B., Berry, A. C., Smits, J. A. J., &amp; Otto, M. W. (2006). Exercise interventions for mental health: A quantitative and qualitative review. </w:t>
      </w:r>
      <w:r w:rsidRPr="00472098">
        <w:rPr>
          <w:rFonts w:ascii="Times New Roman" w:eastAsia="Times New Roman" w:hAnsi="Times New Roman" w:cs="Times New Roman"/>
          <w:i/>
          <w:iCs/>
          <w:color w:val="000000"/>
          <w:sz w:val="22"/>
          <w:szCs w:val="22"/>
          <w:lang w:eastAsia="en-GB"/>
        </w:rPr>
        <w:t>Clinical Psychology: Science and Practice</w:t>
      </w:r>
      <w:r w:rsidRPr="00472098">
        <w:rPr>
          <w:rFonts w:ascii="Times New Roman" w:eastAsia="Times New Roman" w:hAnsi="Times New Roman" w:cs="Times New Roman"/>
          <w:color w:val="000000"/>
          <w:sz w:val="22"/>
          <w:szCs w:val="22"/>
          <w:lang w:eastAsia="en-GB"/>
        </w:rPr>
        <w:t>, </w:t>
      </w:r>
      <w:r w:rsidRPr="00472098">
        <w:rPr>
          <w:rFonts w:ascii="Times New Roman" w:eastAsia="Times New Roman" w:hAnsi="Times New Roman" w:cs="Times New Roman"/>
          <w:i/>
          <w:iCs/>
          <w:color w:val="000000"/>
          <w:sz w:val="22"/>
          <w:szCs w:val="22"/>
          <w:lang w:eastAsia="en-GB"/>
        </w:rPr>
        <w:t>13</w:t>
      </w:r>
      <w:r w:rsidRPr="00472098">
        <w:rPr>
          <w:rFonts w:ascii="Times New Roman" w:eastAsia="Times New Roman" w:hAnsi="Times New Roman" w:cs="Times New Roman"/>
          <w:color w:val="000000"/>
          <w:sz w:val="22"/>
          <w:szCs w:val="22"/>
          <w:lang w:eastAsia="en-GB"/>
        </w:rPr>
        <w:t xml:space="preserve">(2), 179–193. </w:t>
      </w:r>
      <w:hyperlink r:id="rId15" w:history="1">
        <w:r w:rsidRPr="00472098">
          <w:rPr>
            <w:rStyle w:val="Hyperlink"/>
            <w:rFonts w:ascii="Times New Roman" w:eastAsia="Times New Roman" w:hAnsi="Times New Roman" w:cs="Times New Roman"/>
            <w:sz w:val="22"/>
            <w:szCs w:val="22"/>
            <w:lang w:eastAsia="en-GB"/>
          </w:rPr>
          <w:t>https://doi.org/10.1111/j.1468-2850.2006.00021.x</w:t>
        </w:r>
      </w:hyperlink>
      <w:r>
        <w:rPr>
          <w:rFonts w:ascii="Times New Roman" w:eastAsia="Times New Roman" w:hAnsi="Times New Roman" w:cs="Times New Roman"/>
          <w:color w:val="000000"/>
          <w:sz w:val="22"/>
          <w:szCs w:val="22"/>
          <w:lang w:eastAsia="en-GB"/>
        </w:rPr>
        <w:t xml:space="preserve"> </w:t>
      </w:r>
    </w:p>
    <w:p w14:paraId="53EC5B58" w14:textId="4BE52D5A" w:rsidR="00BB630A" w:rsidRPr="00472098" w:rsidRDefault="00A2175F" w:rsidP="00472098">
      <w:pPr>
        <w:spacing w:line="360" w:lineRule="auto"/>
        <w:ind w:left="720" w:hanging="720"/>
        <w:rPr>
          <w:rFonts w:ascii="Times" w:hAnsi="Times"/>
          <w:sz w:val="22"/>
          <w:szCs w:val="22"/>
        </w:rPr>
      </w:pPr>
      <w:r w:rsidRPr="00A2175F">
        <w:rPr>
          <w:rFonts w:ascii="Times New Roman" w:eastAsia="Times New Roman" w:hAnsi="Times New Roman" w:cs="Times New Roman"/>
          <w:color w:val="000000"/>
          <w:sz w:val="22"/>
          <w:szCs w:val="22"/>
          <w:lang w:eastAsia="en-GB"/>
        </w:rPr>
        <w:t>Stephens, T. (1988). Physical activity and mental health in the United States and Canada: Evidence from four population surveys. </w:t>
      </w:r>
      <w:r w:rsidRPr="00A2175F">
        <w:rPr>
          <w:rFonts w:ascii="Times New Roman" w:eastAsia="Times New Roman" w:hAnsi="Times New Roman" w:cs="Times New Roman"/>
          <w:i/>
          <w:iCs/>
          <w:color w:val="000000"/>
          <w:sz w:val="22"/>
          <w:szCs w:val="22"/>
          <w:lang w:eastAsia="en-GB"/>
        </w:rPr>
        <w:t>Preventive Medicine</w:t>
      </w:r>
      <w:r w:rsidRPr="00A2175F">
        <w:rPr>
          <w:rFonts w:ascii="Times New Roman" w:eastAsia="Times New Roman" w:hAnsi="Times New Roman" w:cs="Times New Roman"/>
          <w:color w:val="000000"/>
          <w:sz w:val="22"/>
          <w:szCs w:val="22"/>
          <w:lang w:eastAsia="en-GB"/>
        </w:rPr>
        <w:t>, </w:t>
      </w:r>
      <w:r w:rsidRPr="00A2175F">
        <w:rPr>
          <w:rFonts w:ascii="Times New Roman" w:eastAsia="Times New Roman" w:hAnsi="Times New Roman" w:cs="Times New Roman"/>
          <w:i/>
          <w:iCs/>
          <w:color w:val="000000"/>
          <w:sz w:val="22"/>
          <w:szCs w:val="22"/>
          <w:lang w:eastAsia="en-GB"/>
        </w:rPr>
        <w:t>17</w:t>
      </w:r>
      <w:r w:rsidRPr="00A2175F">
        <w:rPr>
          <w:rFonts w:ascii="Times New Roman" w:eastAsia="Times New Roman" w:hAnsi="Times New Roman" w:cs="Times New Roman"/>
          <w:color w:val="000000"/>
          <w:sz w:val="22"/>
          <w:szCs w:val="22"/>
          <w:lang w:eastAsia="en-GB"/>
        </w:rPr>
        <w:t xml:space="preserve">(1), 35–47. </w:t>
      </w:r>
      <w:hyperlink r:id="rId16" w:history="1">
        <w:r w:rsidRPr="00A2175F">
          <w:rPr>
            <w:rStyle w:val="Hyperlink"/>
            <w:rFonts w:ascii="Times New Roman" w:eastAsia="Times New Roman" w:hAnsi="Times New Roman" w:cs="Times New Roman"/>
            <w:sz w:val="22"/>
            <w:szCs w:val="22"/>
            <w:lang w:eastAsia="en-GB"/>
          </w:rPr>
          <w:t>https://doi.org/10.1016/0091-7435(88)90070-9</w:t>
        </w:r>
      </w:hyperlink>
    </w:p>
    <w:p w14:paraId="0E06DB30" w14:textId="10FED37A" w:rsidR="00BB630A" w:rsidRPr="00BB630A" w:rsidRDefault="00BB630A" w:rsidP="00BB630A">
      <w:pPr>
        <w:spacing w:line="360" w:lineRule="auto"/>
        <w:ind w:left="720" w:hanging="720"/>
        <w:rPr>
          <w:rFonts w:ascii="Times" w:hAnsi="Times"/>
          <w:sz w:val="22"/>
          <w:szCs w:val="22"/>
        </w:rPr>
      </w:pPr>
      <w:r w:rsidRPr="00BB630A">
        <w:rPr>
          <w:rFonts w:ascii="Times New Roman" w:eastAsia="Times New Roman" w:hAnsi="Times New Roman" w:cs="Times New Roman"/>
          <w:color w:val="000000"/>
          <w:sz w:val="22"/>
          <w:szCs w:val="22"/>
          <w:lang w:eastAsia="en-GB"/>
        </w:rPr>
        <w:t>Wipfli, B., Landers, D., Nagoshi, C., &amp; Ringenbach, S. (2009). An examination of serotonin and psychological variables in the relationship between exercise and mental health. </w:t>
      </w:r>
      <w:r w:rsidRPr="00BB630A">
        <w:rPr>
          <w:rFonts w:ascii="Times New Roman" w:eastAsia="Times New Roman" w:hAnsi="Times New Roman" w:cs="Times New Roman"/>
          <w:i/>
          <w:iCs/>
          <w:color w:val="000000"/>
          <w:sz w:val="22"/>
          <w:szCs w:val="22"/>
          <w:lang w:eastAsia="en-GB"/>
        </w:rPr>
        <w:t>Scandinavian Journal of Medicine &amp; Science in Sports</w:t>
      </w:r>
      <w:r w:rsidRPr="00BB630A">
        <w:rPr>
          <w:rFonts w:ascii="Times New Roman" w:eastAsia="Times New Roman" w:hAnsi="Times New Roman" w:cs="Times New Roman"/>
          <w:color w:val="000000"/>
          <w:sz w:val="22"/>
          <w:szCs w:val="22"/>
          <w:lang w:eastAsia="en-GB"/>
        </w:rPr>
        <w:t>, </w:t>
      </w:r>
      <w:r w:rsidRPr="00BB630A">
        <w:rPr>
          <w:rFonts w:ascii="Times New Roman" w:eastAsia="Times New Roman" w:hAnsi="Times New Roman" w:cs="Times New Roman"/>
          <w:i/>
          <w:iCs/>
          <w:color w:val="000000"/>
          <w:sz w:val="22"/>
          <w:szCs w:val="22"/>
          <w:lang w:eastAsia="en-GB"/>
        </w:rPr>
        <w:t>21</w:t>
      </w:r>
      <w:r w:rsidRPr="00BB630A">
        <w:rPr>
          <w:rFonts w:ascii="Times New Roman" w:eastAsia="Times New Roman" w:hAnsi="Times New Roman" w:cs="Times New Roman"/>
          <w:color w:val="000000"/>
          <w:sz w:val="22"/>
          <w:szCs w:val="22"/>
          <w:lang w:eastAsia="en-GB"/>
        </w:rPr>
        <w:t xml:space="preserve">(3), 474–481. </w:t>
      </w:r>
      <w:hyperlink r:id="rId17" w:history="1">
        <w:r w:rsidRPr="00BB630A">
          <w:rPr>
            <w:rStyle w:val="Hyperlink"/>
            <w:rFonts w:ascii="Times New Roman" w:eastAsia="Times New Roman" w:hAnsi="Times New Roman" w:cs="Times New Roman"/>
            <w:sz w:val="22"/>
            <w:szCs w:val="22"/>
            <w:lang w:eastAsia="en-GB"/>
          </w:rPr>
          <w:t>https://doi.org/10.1111/j.1600-0838.2009.01049.x</w:t>
        </w:r>
      </w:hyperlink>
      <w:r>
        <w:rPr>
          <w:rFonts w:ascii="Times New Roman" w:eastAsia="Times New Roman" w:hAnsi="Times New Roman" w:cs="Times New Roman"/>
          <w:color w:val="000000"/>
          <w:sz w:val="22"/>
          <w:szCs w:val="22"/>
          <w:lang w:eastAsia="en-GB"/>
        </w:rPr>
        <w:t xml:space="preserve"> </w:t>
      </w:r>
    </w:p>
    <w:p w14:paraId="381366CE" w14:textId="77777777" w:rsidR="00BB630A" w:rsidRPr="00BB630A" w:rsidRDefault="00BB630A" w:rsidP="00BB630A">
      <w:pPr>
        <w:rPr>
          <w:rFonts w:ascii="Times New Roman" w:eastAsia="Times New Roman" w:hAnsi="Times New Roman" w:cs="Times New Roman"/>
          <w:lang w:eastAsia="en-GB"/>
        </w:rPr>
      </w:pPr>
      <w:r w:rsidRPr="00BB630A">
        <w:rPr>
          <w:rFonts w:ascii="Times New Roman" w:eastAsia="Times New Roman" w:hAnsi="Times New Roman" w:cs="Times New Roman"/>
          <w:color w:val="000000"/>
          <w:sz w:val="22"/>
          <w:szCs w:val="22"/>
          <w:shd w:val="clear" w:color="auto" w:fill="FFFFFF"/>
          <w:lang w:eastAsia="en-GB"/>
        </w:rPr>
        <w:t>‌</w:t>
      </w:r>
    </w:p>
    <w:p w14:paraId="4A353A98" w14:textId="5FEF0ABC" w:rsidR="004675AB" w:rsidRDefault="004675AB" w:rsidP="004675AB">
      <w:pPr>
        <w:spacing w:line="360" w:lineRule="auto"/>
        <w:rPr>
          <w:rFonts w:ascii="Times" w:hAnsi="Times"/>
          <w:sz w:val="22"/>
          <w:szCs w:val="22"/>
        </w:rPr>
      </w:pPr>
    </w:p>
    <w:p w14:paraId="707BACC7" w14:textId="53A0505E" w:rsidR="001B2526" w:rsidRDefault="001B2526" w:rsidP="004675AB">
      <w:pPr>
        <w:spacing w:line="360" w:lineRule="auto"/>
        <w:rPr>
          <w:rFonts w:ascii="Times" w:hAnsi="Times"/>
          <w:sz w:val="22"/>
          <w:szCs w:val="22"/>
        </w:rPr>
      </w:pPr>
    </w:p>
    <w:p w14:paraId="46F405CB" w14:textId="1A8F29C5" w:rsidR="001B2526" w:rsidRDefault="001B2526" w:rsidP="004675AB">
      <w:pPr>
        <w:spacing w:line="360" w:lineRule="auto"/>
        <w:rPr>
          <w:rFonts w:ascii="Times" w:hAnsi="Times"/>
          <w:sz w:val="22"/>
          <w:szCs w:val="22"/>
        </w:rPr>
      </w:pPr>
    </w:p>
    <w:p w14:paraId="01422910" w14:textId="77777777" w:rsidR="001B2526" w:rsidRDefault="001B2526" w:rsidP="004675AB">
      <w:pPr>
        <w:spacing w:line="360" w:lineRule="auto"/>
        <w:rPr>
          <w:rFonts w:ascii="Times" w:hAnsi="Times"/>
          <w:sz w:val="22"/>
          <w:szCs w:val="22"/>
        </w:rPr>
      </w:pPr>
    </w:p>
    <w:p w14:paraId="2EC2D127" w14:textId="02DE859C" w:rsidR="001B2526" w:rsidRDefault="001B2526" w:rsidP="004675AB">
      <w:pPr>
        <w:spacing w:line="360" w:lineRule="auto"/>
        <w:rPr>
          <w:rFonts w:ascii="Times" w:hAnsi="Times"/>
          <w:sz w:val="22"/>
          <w:szCs w:val="22"/>
        </w:rPr>
      </w:pPr>
    </w:p>
    <w:p w14:paraId="2DB86D3E" w14:textId="388FAC13" w:rsidR="001B2526" w:rsidRDefault="001B2526" w:rsidP="004675AB">
      <w:pPr>
        <w:spacing w:line="360" w:lineRule="auto"/>
        <w:rPr>
          <w:rFonts w:ascii="Times" w:hAnsi="Times"/>
          <w:sz w:val="22"/>
          <w:szCs w:val="22"/>
        </w:rPr>
      </w:pPr>
    </w:p>
    <w:p w14:paraId="7AC927FF" w14:textId="12104C56" w:rsidR="00DC7EF0" w:rsidRDefault="00DC7EF0" w:rsidP="004675AB">
      <w:pPr>
        <w:spacing w:line="360" w:lineRule="auto"/>
        <w:rPr>
          <w:rFonts w:ascii="Times" w:hAnsi="Times"/>
          <w:sz w:val="22"/>
          <w:szCs w:val="22"/>
        </w:rPr>
      </w:pPr>
    </w:p>
    <w:p w14:paraId="164D4BE6" w14:textId="2E656310" w:rsidR="00DC7EF0" w:rsidRDefault="00DC7EF0" w:rsidP="004675AB">
      <w:pPr>
        <w:spacing w:line="360" w:lineRule="auto"/>
        <w:rPr>
          <w:rFonts w:ascii="Times" w:hAnsi="Times"/>
          <w:sz w:val="22"/>
          <w:szCs w:val="22"/>
        </w:rPr>
      </w:pPr>
    </w:p>
    <w:p w14:paraId="0296329C" w14:textId="57203D53" w:rsidR="00DC7EF0" w:rsidRDefault="00DC7EF0" w:rsidP="004675AB">
      <w:pPr>
        <w:spacing w:line="360" w:lineRule="auto"/>
        <w:rPr>
          <w:rFonts w:ascii="Times" w:hAnsi="Times"/>
          <w:sz w:val="22"/>
          <w:szCs w:val="22"/>
        </w:rPr>
      </w:pPr>
    </w:p>
    <w:p w14:paraId="0ADD6AE8" w14:textId="6B5AF0EA" w:rsidR="00DC7EF0" w:rsidRDefault="00DC7EF0" w:rsidP="004675AB">
      <w:pPr>
        <w:spacing w:line="360" w:lineRule="auto"/>
        <w:rPr>
          <w:rFonts w:ascii="Times" w:hAnsi="Times"/>
          <w:sz w:val="22"/>
          <w:szCs w:val="22"/>
        </w:rPr>
      </w:pPr>
    </w:p>
    <w:p w14:paraId="1AD92869" w14:textId="17F01119" w:rsidR="00DC7EF0" w:rsidRDefault="00DC7EF0" w:rsidP="004675AB">
      <w:pPr>
        <w:spacing w:line="360" w:lineRule="auto"/>
        <w:rPr>
          <w:rFonts w:ascii="Times" w:hAnsi="Times"/>
          <w:sz w:val="22"/>
          <w:szCs w:val="22"/>
        </w:rPr>
      </w:pPr>
    </w:p>
    <w:p w14:paraId="6FCCB476" w14:textId="1B33FE8B" w:rsidR="00DC7EF0" w:rsidRDefault="00DC7EF0" w:rsidP="004675AB">
      <w:pPr>
        <w:spacing w:line="360" w:lineRule="auto"/>
        <w:rPr>
          <w:rFonts w:ascii="Times" w:hAnsi="Times"/>
          <w:sz w:val="22"/>
          <w:szCs w:val="22"/>
        </w:rPr>
      </w:pPr>
    </w:p>
    <w:p w14:paraId="34B8CEB9" w14:textId="00863112" w:rsidR="00DC7EF0" w:rsidRDefault="00DC7EF0" w:rsidP="004675AB">
      <w:pPr>
        <w:spacing w:line="360" w:lineRule="auto"/>
        <w:rPr>
          <w:rFonts w:ascii="Times" w:hAnsi="Times"/>
          <w:sz w:val="22"/>
          <w:szCs w:val="22"/>
        </w:rPr>
      </w:pPr>
    </w:p>
    <w:p w14:paraId="37153DE1" w14:textId="44F3BF60" w:rsidR="00F63904" w:rsidRDefault="00F63904" w:rsidP="004675AB">
      <w:pPr>
        <w:spacing w:line="360" w:lineRule="auto"/>
        <w:rPr>
          <w:rFonts w:ascii="Times" w:hAnsi="Times"/>
          <w:sz w:val="22"/>
          <w:szCs w:val="22"/>
        </w:rPr>
      </w:pPr>
    </w:p>
    <w:p w14:paraId="560194A0" w14:textId="77777777" w:rsidR="00F63904" w:rsidRDefault="00F63904" w:rsidP="004675AB">
      <w:pPr>
        <w:spacing w:line="360" w:lineRule="auto"/>
        <w:rPr>
          <w:rFonts w:ascii="Times" w:hAnsi="Times"/>
          <w:sz w:val="22"/>
          <w:szCs w:val="22"/>
        </w:rPr>
      </w:pPr>
    </w:p>
    <w:p w14:paraId="03863D4A" w14:textId="4FE9EB7E" w:rsidR="00DC7EF0" w:rsidRDefault="00DC7EF0" w:rsidP="004675AB">
      <w:pPr>
        <w:spacing w:line="360" w:lineRule="auto"/>
        <w:rPr>
          <w:rFonts w:ascii="Times" w:hAnsi="Times"/>
          <w:sz w:val="22"/>
          <w:szCs w:val="22"/>
        </w:rPr>
      </w:pPr>
    </w:p>
    <w:p w14:paraId="5BFC0FAC" w14:textId="6FF21D96" w:rsidR="00DC7EF0" w:rsidRDefault="00DC7EF0" w:rsidP="004675AB">
      <w:pPr>
        <w:spacing w:line="360" w:lineRule="auto"/>
        <w:rPr>
          <w:rFonts w:ascii="Times" w:hAnsi="Times"/>
          <w:sz w:val="22"/>
          <w:szCs w:val="22"/>
        </w:rPr>
      </w:pPr>
    </w:p>
    <w:p w14:paraId="3665F71C" w14:textId="00C5AB24" w:rsidR="00DC7EF0" w:rsidRDefault="00DC7EF0" w:rsidP="004675AB">
      <w:pPr>
        <w:spacing w:line="360" w:lineRule="auto"/>
        <w:rPr>
          <w:rFonts w:ascii="Times" w:hAnsi="Times"/>
          <w:sz w:val="22"/>
          <w:szCs w:val="22"/>
        </w:rPr>
      </w:pPr>
    </w:p>
    <w:p w14:paraId="3A433FDF" w14:textId="40F625E7" w:rsidR="00DC7EF0" w:rsidRDefault="00DC7EF0" w:rsidP="004675AB">
      <w:pPr>
        <w:spacing w:line="360" w:lineRule="auto"/>
        <w:rPr>
          <w:rFonts w:ascii="Times" w:hAnsi="Times"/>
          <w:sz w:val="22"/>
          <w:szCs w:val="22"/>
        </w:rPr>
      </w:pPr>
    </w:p>
    <w:p w14:paraId="3E18F6B2" w14:textId="5EBCD418" w:rsidR="00DC7EF0" w:rsidRDefault="00DC7EF0" w:rsidP="004675AB">
      <w:pPr>
        <w:spacing w:line="360" w:lineRule="auto"/>
        <w:rPr>
          <w:rFonts w:ascii="Times" w:hAnsi="Times"/>
          <w:sz w:val="22"/>
          <w:szCs w:val="22"/>
        </w:rPr>
      </w:pPr>
    </w:p>
    <w:p w14:paraId="0D2176DC" w14:textId="57D99D1A" w:rsidR="00DC7EF0" w:rsidRDefault="00DC7EF0" w:rsidP="004675AB">
      <w:pPr>
        <w:spacing w:line="360" w:lineRule="auto"/>
        <w:rPr>
          <w:rFonts w:ascii="Times" w:hAnsi="Times"/>
          <w:sz w:val="22"/>
          <w:szCs w:val="22"/>
        </w:rPr>
      </w:pPr>
    </w:p>
    <w:p w14:paraId="526CDDB7" w14:textId="35828535" w:rsidR="00DC7EF0" w:rsidRDefault="00DC7EF0" w:rsidP="004675AB">
      <w:pPr>
        <w:spacing w:line="360" w:lineRule="auto"/>
        <w:rPr>
          <w:rFonts w:ascii="Times" w:hAnsi="Times"/>
          <w:sz w:val="22"/>
          <w:szCs w:val="22"/>
        </w:rPr>
      </w:pPr>
    </w:p>
    <w:p w14:paraId="6B3CFFEB" w14:textId="1E32C705" w:rsidR="00DC7EF0" w:rsidRDefault="00DC7EF0" w:rsidP="004675AB">
      <w:pPr>
        <w:spacing w:line="360" w:lineRule="auto"/>
        <w:rPr>
          <w:rFonts w:ascii="Times" w:hAnsi="Times"/>
          <w:sz w:val="22"/>
          <w:szCs w:val="22"/>
        </w:rPr>
      </w:pPr>
    </w:p>
    <w:p w14:paraId="1D09CCFB" w14:textId="1C097B93" w:rsidR="00DC7EF0" w:rsidRDefault="00DC7EF0" w:rsidP="004675AB">
      <w:pPr>
        <w:spacing w:line="360" w:lineRule="auto"/>
        <w:rPr>
          <w:rFonts w:ascii="Times" w:hAnsi="Times"/>
          <w:sz w:val="22"/>
          <w:szCs w:val="22"/>
        </w:rPr>
      </w:pPr>
    </w:p>
    <w:p w14:paraId="6646F2CE" w14:textId="77777777" w:rsidR="00DC7EF0" w:rsidRDefault="00DC7EF0" w:rsidP="00DC7EF0">
      <w:pPr>
        <w:spacing w:line="360" w:lineRule="auto"/>
        <w:jc w:val="center"/>
        <w:rPr>
          <w:rFonts w:ascii="Times" w:hAnsi="Times"/>
          <w:color w:val="000000" w:themeColor="text1"/>
          <w:sz w:val="22"/>
          <w:szCs w:val="22"/>
          <w:u w:val="single"/>
        </w:rPr>
      </w:pPr>
      <w:r>
        <w:rPr>
          <w:rFonts w:ascii="Times" w:hAnsi="Times"/>
          <w:color w:val="000000" w:themeColor="text1"/>
          <w:sz w:val="22"/>
          <w:szCs w:val="22"/>
          <w:u w:val="single"/>
        </w:rPr>
        <w:lastRenderedPageBreak/>
        <w:t xml:space="preserve">Question 4 - Critically discuss the application of the transtheoretical model in relation to health-related behavioural change </w:t>
      </w:r>
    </w:p>
    <w:p w14:paraId="4ADDBB40" w14:textId="77777777" w:rsidR="00DC7EF0" w:rsidRPr="00E1786D" w:rsidRDefault="00DC7EF0" w:rsidP="00DC7EF0">
      <w:pPr>
        <w:spacing w:line="360" w:lineRule="auto"/>
        <w:jc w:val="center"/>
        <w:rPr>
          <w:rFonts w:ascii="Times" w:hAnsi="Times"/>
          <w:color w:val="000000" w:themeColor="text1"/>
          <w:sz w:val="22"/>
          <w:szCs w:val="22"/>
          <w:u w:val="single"/>
        </w:rPr>
      </w:pPr>
    </w:p>
    <w:p w14:paraId="37656E1A" w14:textId="66BAD5C5" w:rsidR="00DC7EF0" w:rsidRPr="009F02BD" w:rsidRDefault="00DC7EF0" w:rsidP="00DC7EF0">
      <w:pPr>
        <w:spacing w:line="360" w:lineRule="auto"/>
        <w:jc w:val="both"/>
        <w:rPr>
          <w:rFonts w:ascii="Times" w:hAnsi="Times"/>
          <w:color w:val="000000" w:themeColor="text1"/>
          <w:sz w:val="22"/>
          <w:szCs w:val="22"/>
        </w:rPr>
      </w:pPr>
      <w:r>
        <w:rPr>
          <w:rFonts w:ascii="Times" w:hAnsi="Times"/>
          <w:color w:val="000000" w:themeColor="text1"/>
          <w:sz w:val="22"/>
          <w:szCs w:val="22"/>
        </w:rPr>
        <w:t xml:space="preserve">It is well-known that the behaviour of human beings can have a major influence on their health, such as in the prevention, detection, and treatment of ill health (Tombor &amp; Michie, 2017). As such, methods for changing health-related behaviour can vary from being aimed at the individual themselves, communities, and organisations, and at changing the variety of influences on health-related behaviour, such as capability and motivation (Tombor &amp; Michie, 2017). Furthermore, many psychological explanations have been put forward to explain behavioural changes, such as the Social Cognition Models of </w:t>
      </w:r>
      <w:r w:rsidR="00F370ED">
        <w:rPr>
          <w:rFonts w:ascii="Times" w:hAnsi="Times"/>
          <w:color w:val="000000" w:themeColor="text1"/>
          <w:sz w:val="22"/>
          <w:szCs w:val="22"/>
        </w:rPr>
        <w:t>B</w:t>
      </w:r>
      <w:r>
        <w:rPr>
          <w:rFonts w:ascii="Times" w:hAnsi="Times"/>
          <w:color w:val="000000" w:themeColor="text1"/>
          <w:sz w:val="22"/>
          <w:szCs w:val="22"/>
        </w:rPr>
        <w:t xml:space="preserve">ehavioural </w:t>
      </w:r>
      <w:r w:rsidR="00F370ED">
        <w:rPr>
          <w:rFonts w:ascii="Times" w:hAnsi="Times"/>
          <w:color w:val="000000" w:themeColor="text1"/>
          <w:sz w:val="22"/>
          <w:szCs w:val="22"/>
        </w:rPr>
        <w:t>C</w:t>
      </w:r>
      <w:r>
        <w:rPr>
          <w:rFonts w:ascii="Times" w:hAnsi="Times"/>
          <w:color w:val="000000" w:themeColor="text1"/>
          <w:sz w:val="22"/>
          <w:szCs w:val="22"/>
        </w:rPr>
        <w:t xml:space="preserve">hange, namely the Health Belief Model (Becker, 1974), the Theory of Reasoned Action (Fishbein &amp; Azjen, 1975), the Theory of Planned Behaviour (Azjen, 1985), and the Transtheoretical Model (TTM; Prochaska &amp; DiClemente, 1977). For the purpose of this essay, the TTM will be the focus of the discussion. </w:t>
      </w:r>
    </w:p>
    <w:p w14:paraId="493DABD8" w14:textId="77777777" w:rsidR="00DC7EF0" w:rsidRDefault="00DC7EF0" w:rsidP="00DC7EF0">
      <w:pPr>
        <w:spacing w:line="360" w:lineRule="auto"/>
        <w:rPr>
          <w:rFonts w:ascii="Times" w:hAnsi="Times"/>
          <w:b/>
          <w:bCs/>
          <w:color w:val="000000" w:themeColor="text1"/>
          <w:sz w:val="22"/>
          <w:szCs w:val="22"/>
        </w:rPr>
      </w:pPr>
    </w:p>
    <w:p w14:paraId="5DF6537C" w14:textId="77777777" w:rsidR="00DC7EF0" w:rsidRDefault="00DC7EF0" w:rsidP="00DC7EF0">
      <w:pPr>
        <w:spacing w:line="360" w:lineRule="auto"/>
        <w:jc w:val="both"/>
        <w:rPr>
          <w:rFonts w:ascii="Times" w:hAnsi="Times"/>
          <w:color w:val="000000" w:themeColor="text1"/>
          <w:sz w:val="22"/>
          <w:szCs w:val="22"/>
        </w:rPr>
      </w:pPr>
      <w:r>
        <w:rPr>
          <w:rFonts w:ascii="Times" w:hAnsi="Times"/>
          <w:color w:val="000000" w:themeColor="text1"/>
          <w:sz w:val="22"/>
          <w:szCs w:val="22"/>
        </w:rPr>
        <w:t xml:space="preserve">The TTM </w:t>
      </w:r>
      <w:r w:rsidRPr="00EE3297">
        <w:rPr>
          <w:rFonts w:ascii="Times" w:hAnsi="Times"/>
          <w:sz w:val="22"/>
          <w:szCs w:val="22"/>
        </w:rPr>
        <w:t>is a model of intentional change</w:t>
      </w:r>
      <w:r>
        <w:rPr>
          <w:rFonts w:ascii="Times" w:hAnsi="Times"/>
          <w:sz w:val="22"/>
          <w:szCs w:val="22"/>
        </w:rPr>
        <w:t xml:space="preserve"> which attempts to explain decision-making abilities in relation to health-related behaviour change, rather than focusing on social and biological influences (Selvaraj et al., 2021). The main constructs of the TTM include the stages of change, processes of change, self-efficacy, and decisional balance (Lenio, 2006). Firstly, the </w:t>
      </w:r>
      <w:r w:rsidRPr="00EE3297">
        <w:rPr>
          <w:rFonts w:ascii="Times" w:hAnsi="Times"/>
          <w:color w:val="000000" w:themeColor="text1"/>
          <w:sz w:val="22"/>
          <w:szCs w:val="22"/>
        </w:rPr>
        <w:t xml:space="preserve">TTM theorises that in order for a health behaviour change to occur, an individual must progress through </w:t>
      </w:r>
      <w:r>
        <w:rPr>
          <w:rFonts w:ascii="Times" w:hAnsi="Times"/>
          <w:color w:val="000000" w:themeColor="text1"/>
          <w:sz w:val="22"/>
          <w:szCs w:val="22"/>
        </w:rPr>
        <w:t>six</w:t>
      </w:r>
      <w:r w:rsidRPr="00EE3297">
        <w:rPr>
          <w:rFonts w:ascii="Times" w:hAnsi="Times"/>
          <w:color w:val="000000" w:themeColor="text1"/>
          <w:sz w:val="22"/>
          <w:szCs w:val="22"/>
        </w:rPr>
        <w:t xml:space="preserve"> cyclic stages</w:t>
      </w:r>
      <w:r>
        <w:rPr>
          <w:rFonts w:ascii="Times" w:hAnsi="Times"/>
          <w:color w:val="000000" w:themeColor="text1"/>
          <w:sz w:val="22"/>
          <w:szCs w:val="22"/>
        </w:rPr>
        <w:t xml:space="preserve"> over a period of time</w:t>
      </w:r>
      <w:r w:rsidRPr="00EE3297">
        <w:rPr>
          <w:rFonts w:ascii="Times" w:hAnsi="Times"/>
          <w:color w:val="000000" w:themeColor="text1"/>
          <w:sz w:val="22"/>
          <w:szCs w:val="22"/>
        </w:rPr>
        <w:t xml:space="preserve">, namely pre-contemplation, contemplation, </w:t>
      </w:r>
      <w:r>
        <w:rPr>
          <w:rFonts w:ascii="Times" w:hAnsi="Times"/>
          <w:color w:val="000000" w:themeColor="text1"/>
          <w:sz w:val="22"/>
          <w:szCs w:val="22"/>
        </w:rPr>
        <w:t xml:space="preserve">preparation, </w:t>
      </w:r>
      <w:r w:rsidRPr="00EE3297">
        <w:rPr>
          <w:rFonts w:ascii="Times" w:hAnsi="Times"/>
          <w:color w:val="000000" w:themeColor="text1"/>
          <w:sz w:val="22"/>
          <w:szCs w:val="22"/>
        </w:rPr>
        <w:t>action, maintenanc</w:t>
      </w:r>
      <w:r>
        <w:rPr>
          <w:rFonts w:ascii="Times" w:hAnsi="Times"/>
          <w:color w:val="000000" w:themeColor="text1"/>
          <w:sz w:val="22"/>
          <w:szCs w:val="22"/>
        </w:rPr>
        <w:t xml:space="preserve">e, and termination. </w:t>
      </w:r>
      <w:r>
        <w:rPr>
          <w:rFonts w:ascii="Times" w:hAnsi="Times"/>
          <w:sz w:val="22"/>
          <w:szCs w:val="22"/>
        </w:rPr>
        <w:t>According to Prochaska and Velicer (1997), this temporal aspect of the TTM is what makes the model unique, in comparison to other theories of behavioural change.</w:t>
      </w:r>
      <w:r>
        <w:rPr>
          <w:rFonts w:ascii="Times" w:hAnsi="Times"/>
          <w:color w:val="000000" w:themeColor="text1"/>
          <w:sz w:val="22"/>
          <w:szCs w:val="22"/>
        </w:rPr>
        <w:t xml:space="preserve"> The stages of change can be described as the following. </w:t>
      </w:r>
      <w:r w:rsidRPr="00EE3297">
        <w:rPr>
          <w:rFonts w:ascii="Times" w:hAnsi="Times"/>
          <w:color w:val="000000" w:themeColor="text1"/>
          <w:sz w:val="22"/>
          <w:szCs w:val="22"/>
        </w:rPr>
        <w:t xml:space="preserve">During the precontemplation stage, individuals are not intending on a behaviour change in the near future (the next 6 months), while in the contemplation stage, they are intending on acting within the next 6 months, so begin to weigh up the pros and cons of the behaviour change </w:t>
      </w:r>
      <w:r>
        <w:rPr>
          <w:rFonts w:ascii="Times" w:hAnsi="Times"/>
          <w:color w:val="000000" w:themeColor="text1"/>
          <w:sz w:val="22"/>
          <w:szCs w:val="22"/>
        </w:rPr>
        <w:t xml:space="preserve">(decisional balance) </w:t>
      </w:r>
      <w:r w:rsidRPr="00EE3297">
        <w:rPr>
          <w:rFonts w:ascii="Times" w:hAnsi="Times"/>
          <w:color w:val="000000" w:themeColor="text1"/>
          <w:sz w:val="22"/>
          <w:szCs w:val="22"/>
        </w:rPr>
        <w:t xml:space="preserve">(Prochaska, 2008). </w:t>
      </w:r>
      <w:r w:rsidRPr="00EE3297">
        <w:rPr>
          <w:rFonts w:ascii="Times" w:hAnsi="Times"/>
          <w:sz w:val="22"/>
          <w:szCs w:val="22"/>
        </w:rPr>
        <w:t>When an individual is stuck at this stage, it is known as chronic contemplation or behavioural procrastination (Prochaska &amp; Velicer, 1977</w:t>
      </w:r>
      <w:r>
        <w:rPr>
          <w:rFonts w:ascii="Times" w:hAnsi="Times"/>
          <w:sz w:val="22"/>
          <w:szCs w:val="22"/>
        </w:rPr>
        <w:t>).</w:t>
      </w:r>
      <w:r w:rsidRPr="00EE3297">
        <w:rPr>
          <w:rFonts w:ascii="Times" w:hAnsi="Times"/>
          <w:sz w:val="22"/>
          <w:szCs w:val="22"/>
        </w:rPr>
        <w:t xml:space="preserve"> </w:t>
      </w:r>
      <w:r w:rsidRPr="00EE3297">
        <w:rPr>
          <w:rFonts w:ascii="Times" w:hAnsi="Times"/>
          <w:color w:val="000000" w:themeColor="text1"/>
          <w:sz w:val="22"/>
          <w:szCs w:val="22"/>
        </w:rPr>
        <w:t xml:space="preserve">Furthermore, an individual in the preparation stage will intend on acting in the immediate future (usually within the next month), thus </w:t>
      </w:r>
      <w:r>
        <w:rPr>
          <w:rFonts w:ascii="Times" w:hAnsi="Times"/>
          <w:color w:val="000000" w:themeColor="text1"/>
          <w:sz w:val="22"/>
          <w:szCs w:val="22"/>
        </w:rPr>
        <w:t xml:space="preserve">will decide on a plan of action. </w:t>
      </w:r>
    </w:p>
    <w:p w14:paraId="4DEDA9F7" w14:textId="77777777" w:rsidR="00DC7EF0" w:rsidRDefault="00DC7EF0" w:rsidP="00DC7EF0">
      <w:pPr>
        <w:spacing w:line="360" w:lineRule="auto"/>
        <w:jc w:val="both"/>
        <w:rPr>
          <w:rFonts w:ascii="Times" w:hAnsi="Times"/>
          <w:color w:val="000000" w:themeColor="text1"/>
          <w:sz w:val="22"/>
          <w:szCs w:val="22"/>
        </w:rPr>
      </w:pPr>
    </w:p>
    <w:p w14:paraId="319E547B" w14:textId="28A7D77C" w:rsidR="00DC7EF0" w:rsidRDefault="00DC7EF0" w:rsidP="00DC7EF0">
      <w:pPr>
        <w:spacing w:line="360" w:lineRule="auto"/>
        <w:jc w:val="both"/>
        <w:rPr>
          <w:rFonts w:ascii="Times" w:hAnsi="Times"/>
          <w:color w:val="000000" w:themeColor="text1"/>
          <w:sz w:val="22"/>
          <w:szCs w:val="22"/>
        </w:rPr>
      </w:pPr>
      <w:r>
        <w:rPr>
          <w:rFonts w:ascii="Times" w:hAnsi="Times"/>
          <w:color w:val="000000" w:themeColor="text1"/>
          <w:sz w:val="22"/>
          <w:szCs w:val="22"/>
        </w:rPr>
        <w:t>The TTM theori</w:t>
      </w:r>
      <w:r w:rsidR="00597D7D">
        <w:rPr>
          <w:rFonts w:ascii="Times" w:hAnsi="Times"/>
          <w:color w:val="000000" w:themeColor="text1"/>
          <w:sz w:val="22"/>
          <w:szCs w:val="22"/>
        </w:rPr>
        <w:t>s</w:t>
      </w:r>
      <w:r>
        <w:rPr>
          <w:rFonts w:ascii="Times" w:hAnsi="Times"/>
          <w:color w:val="000000" w:themeColor="text1"/>
          <w:sz w:val="22"/>
          <w:szCs w:val="22"/>
        </w:rPr>
        <w:t xml:space="preserve">es that only once an appropriate plan has been selected, will an individual progress onto the action stage (Selvaraj et al., 2021). At the action stage, the individual will have attempted to modify their behaviour within the past six months (Prochaska, 2008), and when they are able to see an improvement in their performance, they will move on to the maintenance stage where they will continue their efforts to prevent relapse and secure their accomplishments made in the action stage (Selvaraj et al., 2021). Lastly, at the termination stage, the new behaviour is deemed fully established after at least five years (Taylor et al., 2006). Evidently, the stages of change explain when changes in attitudes, intentions, and behaviours occur, however, the processes of change describe how these </w:t>
      </w:r>
      <w:r>
        <w:rPr>
          <w:rFonts w:ascii="Times" w:hAnsi="Times"/>
          <w:color w:val="000000" w:themeColor="text1"/>
          <w:sz w:val="22"/>
          <w:szCs w:val="22"/>
        </w:rPr>
        <w:lastRenderedPageBreak/>
        <w:t xml:space="preserve">changes happen (Lenio, 2006). For instance, ten processes are identified by the TTM – the first five are cognitive and are used during the early stages, such as pre-contemplation and contemplation, and these include consciousness raising, dramatic relief, self-re-evaluation, environmental re-revaluation, and social-liberation (Lenio, 2006). Furthermore, the remaining five processes are behavioural and are used during the later stages, such as action and maintenance, and these include counterconditioning, stimulus control, contingency management, helping relationships and self-liberation (Lenio, 2006). Lastly, the self-efficacy aspect of the TTM regards an individual’s confidence about their abilities to change their behaviour, and to cope with high-risk situations without relapsing, which is crucial when progressing through the upper stages of change (Lenio, 2006). </w:t>
      </w:r>
    </w:p>
    <w:p w14:paraId="221BADCE" w14:textId="77777777" w:rsidR="00DC7EF0" w:rsidRDefault="00DC7EF0" w:rsidP="00DC7EF0">
      <w:pPr>
        <w:spacing w:line="360" w:lineRule="auto"/>
        <w:jc w:val="both"/>
        <w:rPr>
          <w:rFonts w:ascii="Times" w:hAnsi="Times"/>
          <w:color w:val="000000" w:themeColor="text1"/>
          <w:sz w:val="22"/>
          <w:szCs w:val="22"/>
        </w:rPr>
      </w:pPr>
    </w:p>
    <w:p w14:paraId="1AE77761" w14:textId="38A0CE07" w:rsidR="00DC7EF0" w:rsidRPr="007A7ABE" w:rsidRDefault="00DC7EF0" w:rsidP="00DC7EF0">
      <w:pPr>
        <w:spacing w:line="360" w:lineRule="auto"/>
        <w:jc w:val="both"/>
        <w:rPr>
          <w:rFonts w:ascii="Times" w:hAnsi="Times"/>
          <w:color w:val="000000" w:themeColor="text1"/>
          <w:sz w:val="22"/>
          <w:szCs w:val="22"/>
        </w:rPr>
      </w:pPr>
      <w:r>
        <w:rPr>
          <w:rFonts w:ascii="Times" w:hAnsi="Times"/>
          <w:color w:val="000000" w:themeColor="text1"/>
          <w:sz w:val="22"/>
          <w:szCs w:val="22"/>
        </w:rPr>
        <w:t xml:space="preserve">The body of literature surrounding the TTM has showcased and supported its </w:t>
      </w:r>
      <w:r>
        <w:rPr>
          <w:rFonts w:ascii="Times" w:hAnsi="Times"/>
          <w:sz w:val="22"/>
          <w:szCs w:val="22"/>
        </w:rPr>
        <w:t>applicability of explaining a wide range of health-related behavioural changes (over forty-eight), including smoking cessation, sun cream use, weight control, quitting drug use, and dieting (Selvaraj et al., 2021).</w:t>
      </w:r>
      <w:r>
        <w:rPr>
          <w:rFonts w:ascii="Times" w:hAnsi="Times"/>
          <w:color w:val="000000" w:themeColor="text1"/>
          <w:sz w:val="22"/>
          <w:szCs w:val="22"/>
        </w:rPr>
        <w:t xml:space="preserve"> </w:t>
      </w:r>
      <w:r>
        <w:rPr>
          <w:rFonts w:ascii="Times" w:hAnsi="Times"/>
          <w:sz w:val="22"/>
          <w:szCs w:val="22"/>
        </w:rPr>
        <w:t>For example, in a recent cross-sectional study conducted by Liu et al. (2018), the structural relationship of the TTM and changes in physical activity (PA) w</w:t>
      </w:r>
      <w:r w:rsidR="00E7507D">
        <w:rPr>
          <w:rFonts w:ascii="Times" w:hAnsi="Times"/>
          <w:sz w:val="22"/>
          <w:szCs w:val="22"/>
        </w:rPr>
        <w:t xml:space="preserve">as </w:t>
      </w:r>
      <w:r>
        <w:rPr>
          <w:rFonts w:ascii="Times" w:hAnsi="Times"/>
          <w:sz w:val="22"/>
          <w:szCs w:val="22"/>
        </w:rPr>
        <w:t>explored using a sample of 562 undergraduate students enrolled in a co-curricular programme</w:t>
      </w:r>
      <w:r w:rsidR="00E7507D">
        <w:rPr>
          <w:rFonts w:ascii="Times" w:hAnsi="Times"/>
          <w:sz w:val="22"/>
          <w:szCs w:val="22"/>
        </w:rPr>
        <w:t xml:space="preserve">. </w:t>
      </w:r>
      <w:r>
        <w:rPr>
          <w:rFonts w:ascii="Times" w:hAnsi="Times"/>
          <w:sz w:val="22"/>
          <w:szCs w:val="22"/>
        </w:rPr>
        <w:t xml:space="preserve">The researchers stated that participants were required to complete self-administered questionnaires, such as the Decisional Balance Scale (Plotnikoff et al., 2001), the Self-Efficacy Scale (Bandura, 1997), the Stages of Change Scale (Marcus et al., 1992), and the Godin Leisure-Time Exercise Questionnaire (GLTEQ; Godin &amp; Shepard, 1985). The results revealed that the TTM was positively associated with changes in PA, in that self-efficacy, processes of change, and decisional balance were each impacted by stages of change, and affected PA (Liu et al., 2018). For example, once the participants had considered the benefits of exercise (decisional balance), they were more likely to engage in PA. The pros and cons significantly influenced their current stages of exercise, and the higher the stage, the more likely they were to select an appropriate exercise and engage in PA at any time (Liu et al., 2018). </w:t>
      </w:r>
    </w:p>
    <w:p w14:paraId="3CDB78EA" w14:textId="77777777" w:rsidR="00DC7EF0" w:rsidRDefault="00DC7EF0" w:rsidP="00DC7EF0">
      <w:pPr>
        <w:spacing w:line="360" w:lineRule="auto"/>
        <w:jc w:val="both"/>
        <w:rPr>
          <w:rFonts w:ascii="Times" w:hAnsi="Times"/>
          <w:sz w:val="22"/>
          <w:szCs w:val="22"/>
        </w:rPr>
      </w:pPr>
    </w:p>
    <w:p w14:paraId="4ABA7715" w14:textId="0B8A1D18" w:rsidR="00DC7EF0" w:rsidRDefault="00DC7EF0" w:rsidP="00DC7EF0">
      <w:pPr>
        <w:spacing w:line="360" w:lineRule="auto"/>
        <w:jc w:val="both"/>
        <w:rPr>
          <w:rFonts w:ascii="Times" w:hAnsi="Times"/>
          <w:sz w:val="22"/>
          <w:szCs w:val="22"/>
        </w:rPr>
      </w:pPr>
      <w:r>
        <w:rPr>
          <w:rFonts w:ascii="Times" w:hAnsi="Times"/>
          <w:sz w:val="22"/>
          <w:szCs w:val="22"/>
        </w:rPr>
        <w:t>Taking together the evidence, the study provided recent support for the TTM and its applicability in researching, explaining and understanding health-related behavioural changes, through showcasing that processes of change are critical for engaging in PA (Liu et al., 2018). On the other hand, the study could be criticised for its utilisation of self-report measures, such as the GLTEQ, since they are vulnerable to social desirability (answering dishonestly to be viewed favourably) and response bias (answering positively, regardless of the question) (Demetriou et al., 2015). As such, the use of self-report measures could have negatively impacted the validity and reliability of</w:t>
      </w:r>
      <w:r w:rsidR="00E7507D">
        <w:rPr>
          <w:rFonts w:ascii="Times" w:hAnsi="Times"/>
          <w:sz w:val="22"/>
          <w:szCs w:val="22"/>
        </w:rPr>
        <w:t xml:space="preserve"> the</w:t>
      </w:r>
      <w:r>
        <w:rPr>
          <w:rFonts w:ascii="Times" w:hAnsi="Times"/>
          <w:sz w:val="22"/>
          <w:szCs w:val="22"/>
        </w:rPr>
        <w:t xml:space="preserve"> research findings, although the GLTEQ has been found to have relatively strong concurrent validity, as well as a 2-week test-retest reliability (Sarkin et al., 2001). Additionally, the study is supported by previous empirical evidence, thus strengthening the validity and reliability of the results. For example, Marshall and Biddle (2001) conducted a meta-analysis to explore the findings from empirical applications of the TTM to changes in PA. Based on 91 samples </w:t>
      </w:r>
      <w:r>
        <w:rPr>
          <w:rFonts w:ascii="Times" w:hAnsi="Times"/>
          <w:sz w:val="22"/>
          <w:szCs w:val="22"/>
        </w:rPr>
        <w:lastRenderedPageBreak/>
        <w:t xml:space="preserve">from 71 reports, the findings supported the application, as they revealed that the core constructs’ changes across the stages coincided with the directions proposed by the model (Marshall &amp; Biddle, 2001). The researchers concluded by stating that there is much support for the association between stage membership and different levels of PA, self-efficacy, decisional balance, and processes of change. </w:t>
      </w:r>
    </w:p>
    <w:p w14:paraId="6E7744CE" w14:textId="77777777" w:rsidR="00DC7EF0" w:rsidRDefault="00DC7EF0" w:rsidP="00DC7EF0">
      <w:pPr>
        <w:spacing w:line="360" w:lineRule="auto"/>
        <w:jc w:val="both"/>
        <w:rPr>
          <w:rFonts w:ascii="Times" w:hAnsi="Times"/>
          <w:b/>
          <w:bCs/>
          <w:sz w:val="22"/>
          <w:szCs w:val="22"/>
        </w:rPr>
      </w:pPr>
    </w:p>
    <w:p w14:paraId="70978D6A" w14:textId="67B25CD2" w:rsidR="00DC7EF0" w:rsidRDefault="00DC7EF0" w:rsidP="00DC7EF0">
      <w:pPr>
        <w:spacing w:line="360" w:lineRule="auto"/>
        <w:jc w:val="both"/>
        <w:rPr>
          <w:rFonts w:ascii="Times" w:hAnsi="Times"/>
          <w:sz w:val="22"/>
          <w:szCs w:val="22"/>
        </w:rPr>
      </w:pPr>
      <w:r>
        <w:rPr>
          <w:rFonts w:ascii="Times" w:hAnsi="Times"/>
          <w:sz w:val="22"/>
          <w:szCs w:val="22"/>
        </w:rPr>
        <w:t xml:space="preserve">Having said that, other researchers have criticised the application of the TTM to changes in complex behaviours, such as PA (Brug et al., 2005). Adams and White (2004, as cited in Brug et al., 2005) argued that because PA is a complex category of various actions (rather than a single behaviour), such as work-related PA, gardening, and leisure-time activities, etc., individuals are likely to hold different self-efficacy beliefs, and perceive different pros and cons, for the different behaviours (Adams &amp; White, 2004, as cited in Brug et al., 2005). In line with this, individuals may be at different stages of change for the different behaviours included in PA. Consequently, given that many research studies utilise self-report measures, the stages that individuals assign themselves to for behaviours, such as PA, likely to be </w:t>
      </w:r>
      <w:r w:rsidR="00FC726E">
        <w:rPr>
          <w:rFonts w:ascii="Times" w:hAnsi="Times"/>
          <w:sz w:val="22"/>
          <w:szCs w:val="22"/>
        </w:rPr>
        <w:t>in</w:t>
      </w:r>
      <w:r>
        <w:rPr>
          <w:rFonts w:ascii="Times" w:hAnsi="Times"/>
          <w:sz w:val="22"/>
          <w:szCs w:val="22"/>
        </w:rPr>
        <w:t>accurate, thus it is difficult to truly support the application of the TTM in explaining changes in behaviours like PA. As such, the findings from research which has attempted to do so, such as the previously discussed Lui et al. (2018) study, is questionable.</w:t>
      </w:r>
    </w:p>
    <w:p w14:paraId="01192202" w14:textId="77777777" w:rsidR="00DC7EF0" w:rsidRDefault="00DC7EF0" w:rsidP="00DC7EF0">
      <w:pPr>
        <w:spacing w:line="360" w:lineRule="auto"/>
        <w:jc w:val="both"/>
        <w:rPr>
          <w:rFonts w:ascii="Times" w:hAnsi="Times"/>
          <w:color w:val="000000" w:themeColor="text1"/>
          <w:sz w:val="22"/>
          <w:szCs w:val="22"/>
        </w:rPr>
      </w:pPr>
    </w:p>
    <w:p w14:paraId="3C3A5C00" w14:textId="77777777" w:rsidR="00DC7EF0" w:rsidRDefault="00DC7EF0" w:rsidP="00DC7EF0">
      <w:pPr>
        <w:spacing w:line="360" w:lineRule="auto"/>
        <w:jc w:val="both"/>
        <w:rPr>
          <w:rFonts w:ascii="Times" w:hAnsi="Times"/>
          <w:color w:val="000000" w:themeColor="text1"/>
          <w:sz w:val="22"/>
          <w:szCs w:val="22"/>
        </w:rPr>
      </w:pPr>
      <w:r>
        <w:rPr>
          <w:rFonts w:ascii="Times" w:hAnsi="Times"/>
          <w:color w:val="000000" w:themeColor="text1"/>
          <w:sz w:val="22"/>
          <w:szCs w:val="22"/>
        </w:rPr>
        <w:t xml:space="preserve">Moreover, other recent empirical evidence has only partially supported the validity of the TTM’s constructs which casts doubt on its explanations of health-related behavioural changes, as well as further doubt on the previous studies. For example, Horiuchi et al. (2012) conducted a study to examine the validity of the TTM’s stages of change in exercise. To do so, the researchers examined the relationships between the six stages of change for regular exercise and the TTM constructs, including decisional balance and self-efficacy. 457 participants from Japan were each required to complete surveys regarding body mass index, stages of change, exercise self-efficacy, and pros and cons of exercise (Horiuchi et al., 2012). The results of the study revealed that self-efficacy would increase from the precontemplation to action stage, did not change from the action to maintenance stage, and increased again from the maintenance to termination stage. Furthermore, pros of exercise increased, and cons of exercise decreased from the precontemplation to action stage, though no significant difference was demonstrated for them in the action, maintenance and termination stages. As such, the results demonstrate non-linear patterns of change across the six-stages, thus only partially supporting the TTM and the validity of applying it to changes in exercise (Horiuchi et al., 2012). On a final note, it is important to mention that due to the cross-sectional nature of the present study, it is not possible to determine causal relationships between the stages of change and pros and cons, and self-efficacy (Horiuchi et al., 2012), and according to Weinstein et al. (1998), the use of this design provides a weak test of stage models of behaviour change, such as the TTM. </w:t>
      </w:r>
    </w:p>
    <w:p w14:paraId="25E84B76" w14:textId="77777777" w:rsidR="00DC7EF0" w:rsidRDefault="00DC7EF0" w:rsidP="00DC7EF0">
      <w:pPr>
        <w:spacing w:line="360" w:lineRule="auto"/>
        <w:jc w:val="both"/>
        <w:rPr>
          <w:rFonts w:ascii="Times" w:hAnsi="Times"/>
          <w:color w:val="000000" w:themeColor="text1"/>
          <w:sz w:val="22"/>
          <w:szCs w:val="22"/>
        </w:rPr>
      </w:pPr>
    </w:p>
    <w:p w14:paraId="5BA3BC8A" w14:textId="77777777" w:rsidR="00DC7EF0" w:rsidRDefault="00DC7EF0" w:rsidP="00DC7EF0">
      <w:pPr>
        <w:spacing w:line="360" w:lineRule="auto"/>
        <w:jc w:val="both"/>
        <w:rPr>
          <w:rFonts w:ascii="Times" w:hAnsi="Times"/>
          <w:sz w:val="22"/>
          <w:szCs w:val="22"/>
        </w:rPr>
      </w:pPr>
      <w:r>
        <w:rPr>
          <w:rFonts w:ascii="Times" w:hAnsi="Times"/>
          <w:sz w:val="22"/>
          <w:szCs w:val="22"/>
        </w:rPr>
        <w:lastRenderedPageBreak/>
        <w:t xml:space="preserve">Furthermore, critiques could argue that through theorising a steady progression through each of the six stages, ultimately, the TTM fails to acknowledge the potential for stage skipping. This is important, as certain research has shown the occurrence of this by some individuals. For instance, in a follow up study of the Horiuchi et al. (2012) research, it was revealed that although 25.4% of the 331 participants progressed from the preparation stage to the action stage (as proposed by the TTM), 6.5% directly progressed from the contemplation stage to the action stage, thus skipping preparation, and 3.8% progressed from the precontemplation stage to the action stage, thus skipping both contemplation and preparation. As such, these findings, once again, both support and contradict the assumptions of the TTM, which is important to consider when applying the model to different health related behavioural changes. </w:t>
      </w:r>
    </w:p>
    <w:p w14:paraId="3384EFB2" w14:textId="77777777" w:rsidR="00DC7EF0" w:rsidRDefault="00DC7EF0" w:rsidP="00DC7EF0">
      <w:pPr>
        <w:spacing w:line="360" w:lineRule="auto"/>
        <w:jc w:val="both"/>
        <w:rPr>
          <w:rFonts w:ascii="Times" w:hAnsi="Times"/>
          <w:color w:val="000000" w:themeColor="text1"/>
          <w:sz w:val="22"/>
          <w:szCs w:val="22"/>
        </w:rPr>
      </w:pPr>
    </w:p>
    <w:p w14:paraId="0DEC5948" w14:textId="76B462BF" w:rsidR="00DC7EF0" w:rsidRPr="00341B7A" w:rsidRDefault="00DC7EF0" w:rsidP="00DC7EF0">
      <w:pPr>
        <w:spacing w:line="360" w:lineRule="auto"/>
        <w:jc w:val="both"/>
        <w:rPr>
          <w:rFonts w:ascii="Times" w:hAnsi="Times"/>
          <w:color w:val="000000" w:themeColor="text1"/>
          <w:sz w:val="22"/>
          <w:szCs w:val="22"/>
        </w:rPr>
      </w:pPr>
      <w:r>
        <w:rPr>
          <w:rFonts w:ascii="Times" w:hAnsi="Times"/>
          <w:sz w:val="22"/>
          <w:szCs w:val="22"/>
        </w:rPr>
        <w:t xml:space="preserve">Despite the criticism, </w:t>
      </w:r>
      <w:r>
        <w:rPr>
          <w:rFonts w:ascii="Times" w:hAnsi="Times"/>
          <w:color w:val="000000" w:themeColor="text1"/>
          <w:sz w:val="22"/>
          <w:szCs w:val="22"/>
        </w:rPr>
        <w:t xml:space="preserve">the TTM has been applied to explaining health-related behaviour change in a vast amount of populations, such as different age groups, ethnicities, and cultures (Selvaraj et al., 2012). Consequently, not only has the TTM’s application been well supported, but the model could be deemed universal. For these reasons, the TTM is currently </w:t>
      </w:r>
      <w:r>
        <w:rPr>
          <w:rFonts w:ascii="Times" w:hAnsi="Times"/>
          <w:sz w:val="22"/>
          <w:szCs w:val="22"/>
        </w:rPr>
        <w:t>one of the most extensively used intervention-planning models in health promotion (Spencer et al., 2006), and, importantly, these interventions have shown to be very successful.  For example, Nakabayashi et al. (2020) conducted a systematic review in order to assess the strength of</w:t>
      </w:r>
      <w:r w:rsidR="004B2FBC">
        <w:rPr>
          <w:rFonts w:ascii="Times" w:hAnsi="Times"/>
          <w:sz w:val="22"/>
          <w:szCs w:val="22"/>
        </w:rPr>
        <w:t xml:space="preserve"> the</w:t>
      </w:r>
      <w:r>
        <w:rPr>
          <w:rFonts w:ascii="Times" w:hAnsi="Times"/>
          <w:sz w:val="22"/>
          <w:szCs w:val="22"/>
        </w:rPr>
        <w:t xml:space="preserve"> evidence regarding the utilisation of the TTM in nutritional interventions for adolescents. The review included 14 articles </w:t>
      </w:r>
      <w:r w:rsidR="00086F67">
        <w:rPr>
          <w:rFonts w:ascii="Times" w:hAnsi="Times"/>
          <w:sz w:val="22"/>
          <w:szCs w:val="22"/>
        </w:rPr>
        <w:t>regarding</w:t>
      </w:r>
      <w:r>
        <w:rPr>
          <w:rFonts w:ascii="Times" w:hAnsi="Times"/>
          <w:sz w:val="22"/>
          <w:szCs w:val="22"/>
        </w:rPr>
        <w:t xml:space="preserve"> interventions that adopted the TTM, ranging from 1 month to 3 years (Nakabayashi et al., 2020). Some applications of the TTM within the interventions included using the stages of change in the development of the intervention, using the processing of change and stages of change to create a tailored intervention, and using decisional balance and self-efficacy as a measure of outcome, and in the development of interventions (Nakabayashi et al., 2020). The findings revealed that the TTM is, indeed, a successful strategy for nutritional interventions with </w:t>
      </w:r>
      <w:r w:rsidR="00A56B7B">
        <w:rPr>
          <w:rFonts w:ascii="Times" w:hAnsi="Times"/>
          <w:sz w:val="22"/>
          <w:szCs w:val="22"/>
        </w:rPr>
        <w:t>aims</w:t>
      </w:r>
      <w:r>
        <w:rPr>
          <w:rFonts w:ascii="Times" w:hAnsi="Times"/>
          <w:sz w:val="22"/>
          <w:szCs w:val="22"/>
        </w:rPr>
        <w:t xml:space="preserve"> of improving adolescents’ dietary intake. Additionally, the researchers stated that the TTM’s application in different contexts highlights its flexibility, thus it has potential to be implemented across a variety of settings.</w:t>
      </w:r>
    </w:p>
    <w:p w14:paraId="3F29DBEC" w14:textId="77777777" w:rsidR="00DC7EF0" w:rsidRDefault="00DC7EF0" w:rsidP="00DC7EF0">
      <w:pPr>
        <w:spacing w:line="360" w:lineRule="auto"/>
        <w:jc w:val="both"/>
        <w:rPr>
          <w:rFonts w:ascii="Times" w:hAnsi="Times"/>
          <w:sz w:val="22"/>
          <w:szCs w:val="22"/>
        </w:rPr>
      </w:pPr>
    </w:p>
    <w:p w14:paraId="43E6D27D" w14:textId="183F59B7" w:rsidR="00DC7EF0" w:rsidRDefault="00DC7EF0" w:rsidP="00DC7EF0">
      <w:pPr>
        <w:spacing w:line="360" w:lineRule="auto"/>
        <w:jc w:val="both"/>
        <w:rPr>
          <w:rFonts w:ascii="Times" w:hAnsi="Times" w:cs="Calibri"/>
          <w:sz w:val="22"/>
          <w:szCs w:val="22"/>
        </w:rPr>
      </w:pPr>
      <w:r>
        <w:rPr>
          <w:rFonts w:ascii="Times" w:hAnsi="Times" w:cs="Calibri"/>
          <w:sz w:val="22"/>
          <w:szCs w:val="22"/>
        </w:rPr>
        <w:t>However, despite this evidence showcasing the success of the TTM for health-related behaviour change interventions, researchers had previously produced contrasting results</w:t>
      </w:r>
      <w:r w:rsidR="00C97F97">
        <w:rPr>
          <w:rFonts w:ascii="Times" w:hAnsi="Times" w:cs="Calibri"/>
          <w:sz w:val="22"/>
          <w:szCs w:val="22"/>
        </w:rPr>
        <w:t>.</w:t>
      </w:r>
      <w:r>
        <w:rPr>
          <w:rFonts w:ascii="Times" w:hAnsi="Times" w:cs="Calibri"/>
          <w:sz w:val="22"/>
          <w:szCs w:val="22"/>
        </w:rPr>
        <w:t xml:space="preserve"> For instance, Bridle et al. (2005) conducted an earlier systematic review to evaluate the effectiveness of TTM</w:t>
      </w:r>
      <w:r w:rsidR="00CA0CEB">
        <w:rPr>
          <w:rFonts w:ascii="Times" w:hAnsi="Times" w:cs="Calibri"/>
          <w:sz w:val="22"/>
          <w:szCs w:val="22"/>
        </w:rPr>
        <w:t>-</w:t>
      </w:r>
      <w:r>
        <w:rPr>
          <w:rFonts w:ascii="Times" w:hAnsi="Times" w:cs="Calibri"/>
          <w:sz w:val="22"/>
          <w:szCs w:val="22"/>
        </w:rPr>
        <w:t>based interventions for facilitating health behaviour change. Included in the review were 37 randomised control trials that focused on 7 different health behaviour</w:t>
      </w:r>
      <w:r w:rsidR="00BD5219">
        <w:rPr>
          <w:rFonts w:ascii="Times" w:hAnsi="Times" w:cs="Calibri"/>
          <w:sz w:val="22"/>
          <w:szCs w:val="22"/>
        </w:rPr>
        <w:t>s</w:t>
      </w:r>
      <w:r>
        <w:rPr>
          <w:rFonts w:ascii="Times" w:hAnsi="Times" w:cs="Calibri"/>
          <w:sz w:val="22"/>
          <w:szCs w:val="22"/>
        </w:rPr>
        <w:t xml:space="preserve">, namely dietary change, </w:t>
      </w:r>
      <w:r w:rsidR="0073163F">
        <w:rPr>
          <w:rFonts w:ascii="Times" w:hAnsi="Times" w:cs="Calibri"/>
          <w:sz w:val="22"/>
          <w:szCs w:val="22"/>
        </w:rPr>
        <w:t xml:space="preserve">engagement in </w:t>
      </w:r>
      <w:r>
        <w:rPr>
          <w:rFonts w:ascii="Times" w:hAnsi="Times" w:cs="Calibri"/>
          <w:sz w:val="22"/>
          <w:szCs w:val="22"/>
        </w:rPr>
        <w:t xml:space="preserve">PA, smoking cessation, lifestyle changes, preventing engagement in unhealthy behaviours, such as alcohol consumption and smoking, mental illness treatment adherence, and screening mammography (Bridle et al., 2005). The findings of the review revealed that across the seven health behaviours, there was limited evidence for the effectiveness of TTM interventions, </w:t>
      </w:r>
      <w:r>
        <w:rPr>
          <w:rFonts w:ascii="Times" w:hAnsi="Times" w:cs="Calibri"/>
          <w:sz w:val="22"/>
          <w:szCs w:val="22"/>
        </w:rPr>
        <w:lastRenderedPageBreak/>
        <w:t xml:space="preserve">irrespective of whether effectiveness was identified as either stage progression or behaviour change (Bridle et al., 2005). The researchers added that the effectiveness was also irrespective of whether the interventions were compared with different types of intervention, no intervention, or usual care controls. As such, the findings highlight that utilising the TTM for interventions may negatively impact their effectiveness. However, there are, of course, many other factors that can impact their effectiveness, for instance, since the interventions included in the Bridle et al. (2005) review targeted different health behaviours than the interventions included in the Nakabayashi et al. (2020) review, it could be argued that the behaviours themselves can determine </w:t>
      </w:r>
      <w:r w:rsidR="00F46527">
        <w:rPr>
          <w:rFonts w:ascii="Times" w:hAnsi="Times" w:cs="Calibri"/>
          <w:sz w:val="22"/>
          <w:szCs w:val="22"/>
        </w:rPr>
        <w:t xml:space="preserve">intervention </w:t>
      </w:r>
      <w:r>
        <w:rPr>
          <w:rFonts w:ascii="Times" w:hAnsi="Times" w:cs="Calibri"/>
          <w:sz w:val="22"/>
          <w:szCs w:val="22"/>
        </w:rPr>
        <w:t>effectiveness.</w:t>
      </w:r>
    </w:p>
    <w:p w14:paraId="0925D284" w14:textId="77777777" w:rsidR="00DC7EF0" w:rsidRDefault="00DC7EF0" w:rsidP="00DC7EF0">
      <w:pPr>
        <w:spacing w:line="360" w:lineRule="auto"/>
        <w:jc w:val="both"/>
        <w:rPr>
          <w:rFonts w:ascii="Times" w:hAnsi="Times"/>
          <w:color w:val="000000" w:themeColor="text1"/>
          <w:sz w:val="22"/>
          <w:szCs w:val="22"/>
        </w:rPr>
      </w:pPr>
    </w:p>
    <w:p w14:paraId="0B09C1E9" w14:textId="69CF2751" w:rsidR="00DC7EF0" w:rsidRPr="00944CBC" w:rsidRDefault="00DC7EF0" w:rsidP="00DC7EF0">
      <w:pPr>
        <w:spacing w:line="360" w:lineRule="auto"/>
        <w:jc w:val="both"/>
        <w:rPr>
          <w:rFonts w:ascii="Times" w:hAnsi="Times"/>
          <w:color w:val="000000" w:themeColor="text1"/>
          <w:sz w:val="22"/>
          <w:szCs w:val="22"/>
        </w:rPr>
      </w:pPr>
      <w:r>
        <w:rPr>
          <w:rFonts w:ascii="Times" w:hAnsi="Times"/>
          <w:color w:val="000000" w:themeColor="text1"/>
          <w:sz w:val="22"/>
          <w:szCs w:val="22"/>
        </w:rPr>
        <w:t>In conclusion, it is clear that the TTM has been applied to a wide range of health behavioural</w:t>
      </w:r>
      <w:r w:rsidR="00893AF1">
        <w:rPr>
          <w:rFonts w:ascii="Times" w:hAnsi="Times"/>
          <w:color w:val="000000" w:themeColor="text1"/>
          <w:sz w:val="22"/>
          <w:szCs w:val="22"/>
        </w:rPr>
        <w:t xml:space="preserve"> changes</w:t>
      </w:r>
      <w:r>
        <w:rPr>
          <w:rFonts w:ascii="Times" w:hAnsi="Times"/>
          <w:color w:val="000000" w:themeColor="text1"/>
          <w:sz w:val="22"/>
          <w:szCs w:val="22"/>
        </w:rPr>
        <w:t xml:space="preserve"> as a means of predicting, explaining, and understanding them, as well being utilised to develop interventions. However, this </w:t>
      </w:r>
      <w:r w:rsidR="00E727BB">
        <w:rPr>
          <w:rFonts w:ascii="Times" w:hAnsi="Times"/>
          <w:color w:val="000000" w:themeColor="text1"/>
          <w:sz w:val="22"/>
          <w:szCs w:val="22"/>
        </w:rPr>
        <w:t xml:space="preserve">does </w:t>
      </w:r>
      <w:r>
        <w:rPr>
          <w:rFonts w:ascii="Times" w:hAnsi="Times"/>
          <w:color w:val="000000" w:themeColor="text1"/>
          <w:sz w:val="22"/>
          <w:szCs w:val="22"/>
        </w:rPr>
        <w:t xml:space="preserve">not mean that the applications are without their criticisms. For instance, critics have argued against the application of the TTM to complex behaviours, such as PA, since it comprises of many different behaviours. This means that people are likely to hold different perceptions regarding self-efficacy and pros and cons for the different behaviours labelled as PA. Consequently, this casts doubt on previous research which has explored </w:t>
      </w:r>
      <w:r w:rsidR="00AB0BD0">
        <w:rPr>
          <w:rFonts w:ascii="Times" w:hAnsi="Times"/>
          <w:color w:val="000000" w:themeColor="text1"/>
          <w:sz w:val="22"/>
          <w:szCs w:val="22"/>
        </w:rPr>
        <w:t xml:space="preserve">changes in </w:t>
      </w:r>
      <w:r>
        <w:rPr>
          <w:rFonts w:ascii="Times" w:hAnsi="Times"/>
          <w:color w:val="000000" w:themeColor="text1"/>
          <w:sz w:val="22"/>
          <w:szCs w:val="22"/>
        </w:rPr>
        <w:t>PA in terms of the TTM</w:t>
      </w:r>
      <w:r w:rsidR="00AB0BD0">
        <w:rPr>
          <w:rFonts w:ascii="Times" w:hAnsi="Times"/>
          <w:color w:val="000000" w:themeColor="text1"/>
          <w:sz w:val="22"/>
          <w:szCs w:val="22"/>
        </w:rPr>
        <w:t xml:space="preserve">, </w:t>
      </w:r>
      <w:r>
        <w:rPr>
          <w:rFonts w:ascii="Times" w:hAnsi="Times"/>
          <w:color w:val="000000" w:themeColor="text1"/>
          <w:sz w:val="22"/>
          <w:szCs w:val="22"/>
        </w:rPr>
        <w:t>suggest</w:t>
      </w:r>
      <w:r w:rsidR="00AB0BD0">
        <w:rPr>
          <w:rFonts w:ascii="Times" w:hAnsi="Times"/>
          <w:color w:val="000000" w:themeColor="text1"/>
          <w:sz w:val="22"/>
          <w:szCs w:val="22"/>
        </w:rPr>
        <w:t>ing</w:t>
      </w:r>
      <w:r>
        <w:rPr>
          <w:rFonts w:ascii="Times" w:hAnsi="Times"/>
          <w:color w:val="000000" w:themeColor="text1"/>
          <w:sz w:val="22"/>
          <w:szCs w:val="22"/>
        </w:rPr>
        <w:t xml:space="preserve"> that the model cannot truly explain such behaviour</w:t>
      </w:r>
      <w:r w:rsidR="00AB0BD0">
        <w:rPr>
          <w:rFonts w:ascii="Times" w:hAnsi="Times"/>
          <w:color w:val="000000" w:themeColor="text1"/>
          <w:sz w:val="22"/>
          <w:szCs w:val="22"/>
        </w:rPr>
        <w:t>al ch</w:t>
      </w:r>
      <w:r w:rsidR="00133AF2">
        <w:rPr>
          <w:rFonts w:ascii="Times" w:hAnsi="Times"/>
          <w:color w:val="000000" w:themeColor="text1"/>
          <w:sz w:val="22"/>
          <w:szCs w:val="22"/>
        </w:rPr>
        <w:t xml:space="preserve">anges. </w:t>
      </w:r>
      <w:r>
        <w:rPr>
          <w:rFonts w:ascii="Times" w:hAnsi="Times"/>
          <w:color w:val="000000" w:themeColor="text1"/>
          <w:sz w:val="22"/>
          <w:szCs w:val="22"/>
        </w:rPr>
        <w:t>Moreover, empirical research has also contradicted the constructs of the TTM, through highlighting non-linear patterns across the six stages</w:t>
      </w:r>
      <w:r w:rsidR="00133AF2">
        <w:rPr>
          <w:rFonts w:ascii="Times" w:hAnsi="Times"/>
          <w:color w:val="000000" w:themeColor="text1"/>
          <w:sz w:val="22"/>
          <w:szCs w:val="22"/>
        </w:rPr>
        <w:t xml:space="preserve"> of change</w:t>
      </w:r>
      <w:r>
        <w:rPr>
          <w:rFonts w:ascii="Times" w:hAnsi="Times"/>
          <w:color w:val="000000" w:themeColor="text1"/>
          <w:sz w:val="22"/>
          <w:szCs w:val="22"/>
        </w:rPr>
        <w:t>, as well as producing evidence of stage-skipping. In light of these findings, the validity of the TTM’s applications are negatively impacted, and may be able to explain the mixed findings regarding the effectiveness of TTM-based interventions. As such, future research is encouraged to continue examining the TTM and its applications</w:t>
      </w:r>
      <w:r w:rsidR="007D5AC0">
        <w:rPr>
          <w:rFonts w:ascii="Times" w:hAnsi="Times"/>
          <w:color w:val="000000" w:themeColor="text1"/>
          <w:sz w:val="22"/>
          <w:szCs w:val="22"/>
        </w:rPr>
        <w:t xml:space="preserve"> to health-related behavioural changes</w:t>
      </w:r>
      <w:r>
        <w:rPr>
          <w:rFonts w:ascii="Times" w:hAnsi="Times"/>
          <w:color w:val="000000" w:themeColor="text1"/>
          <w:sz w:val="22"/>
          <w:szCs w:val="22"/>
        </w:rPr>
        <w:t>, in an attempt to clarify some of the inconsistencies.</w:t>
      </w:r>
    </w:p>
    <w:p w14:paraId="1060C4B7" w14:textId="77777777" w:rsidR="00DC7EF0" w:rsidRDefault="00DC7EF0" w:rsidP="00DC7EF0">
      <w:pPr>
        <w:spacing w:line="360" w:lineRule="auto"/>
        <w:jc w:val="both"/>
        <w:rPr>
          <w:rFonts w:ascii="Times" w:hAnsi="Times"/>
          <w:color w:val="000000" w:themeColor="text1"/>
          <w:sz w:val="22"/>
          <w:szCs w:val="22"/>
        </w:rPr>
      </w:pPr>
    </w:p>
    <w:p w14:paraId="6B675561" w14:textId="77777777" w:rsidR="00DC7EF0" w:rsidRDefault="00DC7EF0" w:rsidP="00DC7EF0">
      <w:pPr>
        <w:spacing w:line="360" w:lineRule="auto"/>
        <w:jc w:val="both"/>
        <w:rPr>
          <w:rFonts w:ascii="Times" w:hAnsi="Times"/>
          <w:color w:val="000000" w:themeColor="text1"/>
          <w:sz w:val="22"/>
          <w:szCs w:val="22"/>
        </w:rPr>
      </w:pPr>
    </w:p>
    <w:p w14:paraId="76434D37" w14:textId="77777777" w:rsidR="00DC7EF0" w:rsidRDefault="00DC7EF0" w:rsidP="00DC7EF0">
      <w:pPr>
        <w:spacing w:line="360" w:lineRule="auto"/>
        <w:jc w:val="both"/>
        <w:rPr>
          <w:rFonts w:ascii="Times" w:hAnsi="Times"/>
          <w:b/>
          <w:bCs/>
          <w:color w:val="000000" w:themeColor="text1"/>
          <w:sz w:val="22"/>
          <w:szCs w:val="22"/>
        </w:rPr>
      </w:pPr>
    </w:p>
    <w:p w14:paraId="0EF6353D" w14:textId="77777777" w:rsidR="00DC7EF0" w:rsidRDefault="00DC7EF0" w:rsidP="00DC7EF0">
      <w:pPr>
        <w:spacing w:line="360" w:lineRule="auto"/>
        <w:jc w:val="both"/>
        <w:rPr>
          <w:rFonts w:ascii="Times" w:hAnsi="Times"/>
          <w:b/>
          <w:bCs/>
          <w:color w:val="000000" w:themeColor="text1"/>
          <w:sz w:val="22"/>
          <w:szCs w:val="22"/>
        </w:rPr>
      </w:pPr>
    </w:p>
    <w:p w14:paraId="16651B30" w14:textId="77777777" w:rsidR="00DC7EF0" w:rsidRDefault="00DC7EF0" w:rsidP="00DC7EF0">
      <w:pPr>
        <w:spacing w:line="360" w:lineRule="auto"/>
        <w:jc w:val="both"/>
        <w:rPr>
          <w:rFonts w:ascii="Times" w:hAnsi="Times"/>
          <w:b/>
          <w:bCs/>
          <w:color w:val="000000" w:themeColor="text1"/>
          <w:sz w:val="22"/>
          <w:szCs w:val="22"/>
        </w:rPr>
      </w:pPr>
    </w:p>
    <w:p w14:paraId="3FD0B27D" w14:textId="77777777" w:rsidR="00DC7EF0" w:rsidRDefault="00DC7EF0" w:rsidP="00DC7EF0">
      <w:pPr>
        <w:spacing w:line="360" w:lineRule="auto"/>
        <w:jc w:val="both"/>
        <w:rPr>
          <w:rFonts w:ascii="Times" w:hAnsi="Times"/>
          <w:b/>
          <w:bCs/>
          <w:color w:val="000000" w:themeColor="text1"/>
          <w:sz w:val="22"/>
          <w:szCs w:val="22"/>
        </w:rPr>
      </w:pPr>
    </w:p>
    <w:p w14:paraId="445C4C23" w14:textId="77777777" w:rsidR="00DC7EF0" w:rsidRDefault="00DC7EF0" w:rsidP="00DC7EF0">
      <w:pPr>
        <w:spacing w:line="360" w:lineRule="auto"/>
        <w:jc w:val="both"/>
        <w:rPr>
          <w:rFonts w:ascii="Times" w:hAnsi="Times"/>
          <w:b/>
          <w:bCs/>
          <w:color w:val="000000" w:themeColor="text1"/>
          <w:sz w:val="22"/>
          <w:szCs w:val="22"/>
        </w:rPr>
      </w:pPr>
    </w:p>
    <w:p w14:paraId="23E1B5AE" w14:textId="77777777" w:rsidR="00DC7EF0" w:rsidRDefault="00DC7EF0" w:rsidP="00DC7EF0">
      <w:pPr>
        <w:spacing w:line="360" w:lineRule="auto"/>
        <w:jc w:val="both"/>
        <w:rPr>
          <w:rFonts w:ascii="Times" w:hAnsi="Times"/>
          <w:b/>
          <w:bCs/>
          <w:color w:val="000000" w:themeColor="text1"/>
          <w:sz w:val="22"/>
          <w:szCs w:val="22"/>
        </w:rPr>
      </w:pPr>
    </w:p>
    <w:p w14:paraId="25039B52" w14:textId="77777777" w:rsidR="00DC7EF0" w:rsidRDefault="00DC7EF0" w:rsidP="00DC7EF0">
      <w:pPr>
        <w:spacing w:line="360" w:lineRule="auto"/>
        <w:jc w:val="both"/>
        <w:rPr>
          <w:rFonts w:ascii="Times" w:hAnsi="Times"/>
          <w:b/>
          <w:bCs/>
          <w:color w:val="000000" w:themeColor="text1"/>
          <w:sz w:val="22"/>
          <w:szCs w:val="22"/>
        </w:rPr>
      </w:pPr>
    </w:p>
    <w:p w14:paraId="166A5ABB" w14:textId="77777777" w:rsidR="00DC7EF0" w:rsidRDefault="00DC7EF0" w:rsidP="00DC7EF0">
      <w:pPr>
        <w:spacing w:line="360" w:lineRule="auto"/>
        <w:jc w:val="both"/>
        <w:rPr>
          <w:rFonts w:ascii="Times" w:hAnsi="Times"/>
          <w:b/>
          <w:bCs/>
          <w:color w:val="000000" w:themeColor="text1"/>
          <w:sz w:val="22"/>
          <w:szCs w:val="22"/>
        </w:rPr>
      </w:pPr>
    </w:p>
    <w:p w14:paraId="0927656B" w14:textId="77777777" w:rsidR="00DC7EF0" w:rsidRDefault="00DC7EF0" w:rsidP="00DC7EF0">
      <w:pPr>
        <w:spacing w:line="360" w:lineRule="auto"/>
        <w:jc w:val="both"/>
        <w:rPr>
          <w:rFonts w:ascii="Times" w:hAnsi="Times"/>
          <w:b/>
          <w:bCs/>
          <w:color w:val="000000" w:themeColor="text1"/>
          <w:sz w:val="22"/>
          <w:szCs w:val="22"/>
        </w:rPr>
      </w:pPr>
    </w:p>
    <w:p w14:paraId="476A772A" w14:textId="4B244A6F" w:rsidR="00DC7EF0" w:rsidRDefault="00DC7EF0" w:rsidP="00DC7EF0">
      <w:pPr>
        <w:spacing w:line="360" w:lineRule="auto"/>
        <w:jc w:val="both"/>
        <w:rPr>
          <w:rFonts w:ascii="Times" w:hAnsi="Times"/>
          <w:b/>
          <w:bCs/>
          <w:color w:val="000000" w:themeColor="text1"/>
          <w:sz w:val="22"/>
          <w:szCs w:val="22"/>
        </w:rPr>
      </w:pPr>
    </w:p>
    <w:p w14:paraId="4A484F67" w14:textId="531AFC68" w:rsidR="007D5AC0" w:rsidRDefault="007D5AC0" w:rsidP="00DC7EF0">
      <w:pPr>
        <w:spacing w:line="360" w:lineRule="auto"/>
        <w:jc w:val="both"/>
        <w:rPr>
          <w:rFonts w:ascii="Times" w:hAnsi="Times"/>
          <w:b/>
          <w:bCs/>
          <w:color w:val="000000" w:themeColor="text1"/>
          <w:sz w:val="22"/>
          <w:szCs w:val="22"/>
        </w:rPr>
      </w:pPr>
    </w:p>
    <w:p w14:paraId="4D520164" w14:textId="5E0C2A79" w:rsidR="007D5AC0" w:rsidRDefault="007D5AC0" w:rsidP="00DC7EF0">
      <w:pPr>
        <w:spacing w:line="360" w:lineRule="auto"/>
        <w:jc w:val="both"/>
        <w:rPr>
          <w:rFonts w:ascii="Times" w:hAnsi="Times"/>
          <w:b/>
          <w:bCs/>
          <w:color w:val="000000" w:themeColor="text1"/>
          <w:sz w:val="22"/>
          <w:szCs w:val="22"/>
        </w:rPr>
      </w:pPr>
    </w:p>
    <w:p w14:paraId="13C6594C" w14:textId="77777777" w:rsidR="007D5AC0" w:rsidRDefault="007D5AC0" w:rsidP="00DC7EF0">
      <w:pPr>
        <w:spacing w:line="360" w:lineRule="auto"/>
        <w:jc w:val="both"/>
        <w:rPr>
          <w:rFonts w:ascii="Times" w:hAnsi="Times"/>
          <w:b/>
          <w:bCs/>
          <w:color w:val="000000" w:themeColor="text1"/>
          <w:sz w:val="22"/>
          <w:szCs w:val="22"/>
        </w:rPr>
      </w:pPr>
    </w:p>
    <w:p w14:paraId="5A6A5010" w14:textId="77777777" w:rsidR="00DC7EF0" w:rsidRDefault="00DC7EF0" w:rsidP="00DC7EF0">
      <w:pPr>
        <w:spacing w:line="360" w:lineRule="auto"/>
        <w:jc w:val="both"/>
        <w:rPr>
          <w:rFonts w:ascii="Times" w:hAnsi="Times"/>
          <w:b/>
          <w:bCs/>
          <w:color w:val="000000" w:themeColor="text1"/>
          <w:sz w:val="22"/>
          <w:szCs w:val="22"/>
        </w:rPr>
      </w:pPr>
    </w:p>
    <w:p w14:paraId="3B8E4C6E" w14:textId="77777777" w:rsidR="00DC7EF0" w:rsidRDefault="00DC7EF0" w:rsidP="00DC7EF0">
      <w:pPr>
        <w:spacing w:line="360" w:lineRule="auto"/>
        <w:jc w:val="both"/>
        <w:rPr>
          <w:rFonts w:ascii="Times" w:hAnsi="Times"/>
          <w:b/>
          <w:bCs/>
          <w:color w:val="000000" w:themeColor="text1"/>
          <w:sz w:val="22"/>
          <w:szCs w:val="22"/>
        </w:rPr>
      </w:pPr>
    </w:p>
    <w:p w14:paraId="5D16F0E6" w14:textId="77777777" w:rsidR="00DC7EF0" w:rsidRPr="007D5AC0" w:rsidRDefault="00DC7EF0" w:rsidP="00DC7EF0">
      <w:pPr>
        <w:spacing w:line="360" w:lineRule="auto"/>
        <w:jc w:val="both"/>
        <w:rPr>
          <w:rFonts w:ascii="Times" w:hAnsi="Times"/>
          <w:sz w:val="22"/>
          <w:szCs w:val="22"/>
          <w:u w:val="single"/>
        </w:rPr>
      </w:pPr>
      <w:r w:rsidRPr="007D5AC0">
        <w:rPr>
          <w:rFonts w:ascii="Times" w:hAnsi="Times"/>
          <w:sz w:val="22"/>
          <w:szCs w:val="22"/>
          <w:u w:val="single"/>
        </w:rPr>
        <w:lastRenderedPageBreak/>
        <w:t>References</w:t>
      </w:r>
    </w:p>
    <w:p w14:paraId="542498B2" w14:textId="77777777" w:rsidR="00DC7EF0" w:rsidRPr="007D5AC0" w:rsidRDefault="00DC7EF0" w:rsidP="00DC7EF0">
      <w:pPr>
        <w:spacing w:line="360" w:lineRule="auto"/>
        <w:jc w:val="both"/>
        <w:rPr>
          <w:rFonts w:ascii="Times" w:hAnsi="Times"/>
          <w:sz w:val="22"/>
          <w:szCs w:val="22"/>
          <w:u w:val="single"/>
        </w:rPr>
      </w:pPr>
    </w:p>
    <w:p w14:paraId="1B02C925" w14:textId="77777777" w:rsidR="00DC7EF0" w:rsidRPr="007D5AC0" w:rsidRDefault="00DC7EF0" w:rsidP="00DC7EF0">
      <w:pPr>
        <w:shd w:val="clear" w:color="auto" w:fill="FFFFFF"/>
        <w:spacing w:line="440" w:lineRule="atLeast"/>
        <w:ind w:left="720" w:hanging="720"/>
        <w:rPr>
          <w:rFonts w:ascii="Times" w:hAnsi="Times"/>
          <w:color w:val="000000"/>
          <w:sz w:val="22"/>
          <w:szCs w:val="22"/>
        </w:rPr>
      </w:pPr>
      <w:r w:rsidRPr="007D5AC0">
        <w:rPr>
          <w:rFonts w:ascii="Times" w:hAnsi="Times"/>
          <w:color w:val="000000"/>
          <w:sz w:val="22"/>
          <w:szCs w:val="22"/>
        </w:rPr>
        <w:t>Bridle, C., Riemsma, R. P., Pattenden, J., Sowden, A. J., Mather, L., Watt, I. S., &amp; Walker, A. (2005). Systematic review of the effectiveness of health behavior interventions based on the transtheoretical model. </w:t>
      </w:r>
      <w:r w:rsidRPr="007D5AC0">
        <w:rPr>
          <w:rFonts w:ascii="Times" w:hAnsi="Times"/>
          <w:i/>
          <w:iCs/>
          <w:color w:val="000000"/>
          <w:sz w:val="22"/>
          <w:szCs w:val="22"/>
        </w:rPr>
        <w:t>Psychology &amp; Health</w:t>
      </w:r>
      <w:r w:rsidRPr="007D5AC0">
        <w:rPr>
          <w:rFonts w:ascii="Times" w:hAnsi="Times"/>
          <w:color w:val="000000"/>
          <w:sz w:val="22"/>
          <w:szCs w:val="22"/>
        </w:rPr>
        <w:t>, </w:t>
      </w:r>
      <w:r w:rsidRPr="007D5AC0">
        <w:rPr>
          <w:rFonts w:ascii="Times" w:hAnsi="Times"/>
          <w:i/>
          <w:iCs/>
          <w:color w:val="000000"/>
          <w:sz w:val="22"/>
          <w:szCs w:val="22"/>
        </w:rPr>
        <w:t>20</w:t>
      </w:r>
      <w:r w:rsidRPr="007D5AC0">
        <w:rPr>
          <w:rFonts w:ascii="Times" w:hAnsi="Times"/>
          <w:color w:val="000000"/>
          <w:sz w:val="22"/>
          <w:szCs w:val="22"/>
        </w:rPr>
        <w:t xml:space="preserve">(3), 283–301. </w:t>
      </w:r>
      <w:hyperlink r:id="rId18" w:history="1">
        <w:r w:rsidRPr="007D5AC0">
          <w:rPr>
            <w:rStyle w:val="Hyperlink"/>
            <w:rFonts w:ascii="Times" w:hAnsi="Times"/>
            <w:sz w:val="22"/>
            <w:szCs w:val="22"/>
          </w:rPr>
          <w:t>https://doi.org/10.1080/08870440512331333997</w:t>
        </w:r>
      </w:hyperlink>
      <w:r w:rsidRPr="007D5AC0">
        <w:rPr>
          <w:rFonts w:ascii="Times" w:hAnsi="Times"/>
          <w:color w:val="000000"/>
          <w:sz w:val="22"/>
          <w:szCs w:val="22"/>
        </w:rPr>
        <w:t xml:space="preserve"> </w:t>
      </w:r>
    </w:p>
    <w:p w14:paraId="54EB5A2B" w14:textId="21376437" w:rsidR="00DC7EF0" w:rsidRPr="007D5AC0" w:rsidRDefault="00DC7EF0" w:rsidP="00DC7EF0">
      <w:pPr>
        <w:shd w:val="clear" w:color="auto" w:fill="FFFFFF"/>
        <w:spacing w:line="440" w:lineRule="atLeast"/>
        <w:ind w:left="720" w:hanging="720"/>
        <w:rPr>
          <w:rFonts w:ascii="Times" w:hAnsi="Times"/>
          <w:color w:val="000000"/>
          <w:sz w:val="22"/>
          <w:szCs w:val="22"/>
        </w:rPr>
      </w:pPr>
      <w:r w:rsidRPr="007D5AC0">
        <w:rPr>
          <w:rFonts w:ascii="Times" w:hAnsi="Times"/>
          <w:color w:val="000000"/>
          <w:sz w:val="22"/>
          <w:szCs w:val="22"/>
        </w:rPr>
        <w:t>Brug, J.</w:t>
      </w:r>
      <w:r w:rsidR="00DE481E">
        <w:rPr>
          <w:rFonts w:ascii="Times" w:hAnsi="Times"/>
          <w:color w:val="000000"/>
          <w:sz w:val="22"/>
          <w:szCs w:val="22"/>
        </w:rPr>
        <w:t xml:space="preserve">, </w:t>
      </w:r>
      <w:r w:rsidR="00570F56">
        <w:rPr>
          <w:rFonts w:ascii="Times" w:hAnsi="Times"/>
          <w:color w:val="000000"/>
          <w:sz w:val="22"/>
          <w:szCs w:val="22"/>
        </w:rPr>
        <w:t xml:space="preserve">Conner, M., Harre, N., Kremers, S., McKellar, S., &amp; Whitelaw, S. </w:t>
      </w:r>
      <w:r w:rsidRPr="007D5AC0">
        <w:rPr>
          <w:rFonts w:ascii="Times" w:hAnsi="Times"/>
          <w:color w:val="000000"/>
          <w:sz w:val="22"/>
          <w:szCs w:val="22"/>
        </w:rPr>
        <w:t>(2005). The transtheoretical model and stages of change: a critique: Observations by five commentators on the paper by Adams, J. and White, M. (2004) Why don’t stage-based activity promotion interventions work? </w:t>
      </w:r>
      <w:r w:rsidRPr="007D5AC0">
        <w:rPr>
          <w:rFonts w:ascii="Times" w:hAnsi="Times"/>
          <w:i/>
          <w:iCs/>
          <w:color w:val="000000"/>
          <w:sz w:val="22"/>
          <w:szCs w:val="22"/>
        </w:rPr>
        <w:t>Health Education Research</w:t>
      </w:r>
      <w:r w:rsidRPr="007D5AC0">
        <w:rPr>
          <w:rFonts w:ascii="Times" w:hAnsi="Times"/>
          <w:color w:val="000000"/>
          <w:sz w:val="22"/>
          <w:szCs w:val="22"/>
        </w:rPr>
        <w:t>, </w:t>
      </w:r>
      <w:r w:rsidRPr="007D5AC0">
        <w:rPr>
          <w:rFonts w:ascii="Times" w:hAnsi="Times"/>
          <w:i/>
          <w:iCs/>
          <w:color w:val="000000"/>
          <w:sz w:val="22"/>
          <w:szCs w:val="22"/>
        </w:rPr>
        <w:t>20</w:t>
      </w:r>
      <w:r w:rsidRPr="007D5AC0">
        <w:rPr>
          <w:rFonts w:ascii="Times" w:hAnsi="Times"/>
          <w:color w:val="000000"/>
          <w:sz w:val="22"/>
          <w:szCs w:val="22"/>
        </w:rPr>
        <w:t xml:space="preserve">(2), 244–258. </w:t>
      </w:r>
      <w:hyperlink r:id="rId19" w:history="1">
        <w:r w:rsidRPr="007D5AC0">
          <w:rPr>
            <w:rStyle w:val="Hyperlink"/>
            <w:rFonts w:ascii="Times" w:hAnsi="Times"/>
            <w:sz w:val="22"/>
            <w:szCs w:val="22"/>
          </w:rPr>
          <w:t>https://doi.org/10.1093/her/cyh005</w:t>
        </w:r>
      </w:hyperlink>
      <w:r w:rsidRPr="007D5AC0">
        <w:rPr>
          <w:rFonts w:ascii="Times" w:hAnsi="Times"/>
          <w:color w:val="000000"/>
          <w:sz w:val="22"/>
          <w:szCs w:val="22"/>
        </w:rPr>
        <w:t xml:space="preserve"> </w:t>
      </w:r>
    </w:p>
    <w:p w14:paraId="63EF19A2" w14:textId="77777777" w:rsidR="00DC7EF0" w:rsidRPr="007D5AC0" w:rsidRDefault="00DC7EF0" w:rsidP="00DC7EF0">
      <w:pPr>
        <w:shd w:val="clear" w:color="auto" w:fill="FFFFFF"/>
        <w:spacing w:line="440" w:lineRule="atLeast"/>
        <w:ind w:left="720" w:hanging="720"/>
        <w:rPr>
          <w:rFonts w:ascii="Times" w:hAnsi="Times"/>
          <w:color w:val="000000"/>
          <w:sz w:val="22"/>
          <w:szCs w:val="22"/>
        </w:rPr>
      </w:pPr>
      <w:r w:rsidRPr="007D5AC0">
        <w:rPr>
          <w:rFonts w:ascii="Times" w:hAnsi="Times"/>
          <w:color w:val="000000"/>
          <w:sz w:val="22"/>
          <w:szCs w:val="22"/>
        </w:rPr>
        <w:t xml:space="preserve">Demetriou, C., Ozer, B. U., &amp; Essau, C. A. (2015). Self-report questionnaires. In R. L. Cautin &amp; S. O. Lilienfeld (Eds.), </w:t>
      </w:r>
      <w:r w:rsidRPr="007D5AC0">
        <w:rPr>
          <w:rFonts w:ascii="Times" w:hAnsi="Times"/>
          <w:i/>
          <w:iCs/>
          <w:color w:val="000000"/>
          <w:sz w:val="22"/>
          <w:szCs w:val="22"/>
        </w:rPr>
        <w:t>The Encyclopedia of Clinical Psychology</w:t>
      </w:r>
      <w:r w:rsidRPr="007D5AC0">
        <w:rPr>
          <w:rFonts w:ascii="Times" w:hAnsi="Times"/>
          <w:color w:val="000000"/>
          <w:sz w:val="22"/>
          <w:szCs w:val="22"/>
        </w:rPr>
        <w:t xml:space="preserve">. John Wiley &amp; Sons. </w:t>
      </w:r>
      <w:hyperlink r:id="rId20" w:history="1">
        <w:r w:rsidRPr="007D5AC0">
          <w:rPr>
            <w:rStyle w:val="Hyperlink"/>
            <w:rFonts w:ascii="Times" w:hAnsi="Times"/>
            <w:sz w:val="22"/>
            <w:szCs w:val="22"/>
          </w:rPr>
          <w:t>https://doi.org/10.1002/9781118625392.wbecp507</w:t>
        </w:r>
      </w:hyperlink>
      <w:r w:rsidRPr="007D5AC0">
        <w:rPr>
          <w:rFonts w:ascii="Times" w:hAnsi="Times"/>
          <w:color w:val="000000"/>
          <w:sz w:val="22"/>
          <w:szCs w:val="22"/>
        </w:rPr>
        <w:t xml:space="preserve"> </w:t>
      </w:r>
    </w:p>
    <w:p w14:paraId="66B738E9" w14:textId="77777777" w:rsidR="00DC7EF0" w:rsidRPr="007D5AC0" w:rsidRDefault="00DC7EF0" w:rsidP="00DC7EF0">
      <w:pPr>
        <w:shd w:val="clear" w:color="auto" w:fill="FFFFFF"/>
        <w:spacing w:line="440" w:lineRule="atLeast"/>
        <w:ind w:left="720" w:hanging="720"/>
        <w:rPr>
          <w:rFonts w:ascii="Times" w:hAnsi="Times"/>
          <w:color w:val="000000"/>
          <w:sz w:val="22"/>
          <w:szCs w:val="22"/>
        </w:rPr>
      </w:pPr>
      <w:r w:rsidRPr="007D5AC0">
        <w:rPr>
          <w:rFonts w:ascii="Times" w:hAnsi="Times"/>
          <w:color w:val="000000"/>
          <w:sz w:val="22"/>
          <w:szCs w:val="22"/>
        </w:rPr>
        <w:t>Horiuchi, S., Tsuda, A., Watanabe, Y., Fukamachi, S., &amp; Samejima, S. (2012). Validity of the six stages of change for exercise. </w:t>
      </w:r>
      <w:r w:rsidRPr="007D5AC0">
        <w:rPr>
          <w:rFonts w:ascii="Times" w:hAnsi="Times"/>
          <w:i/>
          <w:iCs/>
          <w:color w:val="000000"/>
          <w:sz w:val="22"/>
          <w:szCs w:val="22"/>
        </w:rPr>
        <w:t>Journal of Health Psychology</w:t>
      </w:r>
      <w:r w:rsidRPr="007D5AC0">
        <w:rPr>
          <w:rFonts w:ascii="Times" w:hAnsi="Times"/>
          <w:color w:val="000000"/>
          <w:sz w:val="22"/>
          <w:szCs w:val="22"/>
        </w:rPr>
        <w:t>, </w:t>
      </w:r>
      <w:r w:rsidRPr="007D5AC0">
        <w:rPr>
          <w:rFonts w:ascii="Times" w:hAnsi="Times"/>
          <w:i/>
          <w:iCs/>
          <w:color w:val="000000"/>
          <w:sz w:val="22"/>
          <w:szCs w:val="22"/>
        </w:rPr>
        <w:t>18</w:t>
      </w:r>
      <w:r w:rsidRPr="007D5AC0">
        <w:rPr>
          <w:rFonts w:ascii="Times" w:hAnsi="Times"/>
          <w:color w:val="000000"/>
          <w:sz w:val="22"/>
          <w:szCs w:val="22"/>
        </w:rPr>
        <w:t xml:space="preserve">(4), 518–527. </w:t>
      </w:r>
      <w:hyperlink r:id="rId21" w:history="1">
        <w:r w:rsidRPr="007D5AC0">
          <w:rPr>
            <w:rStyle w:val="Hyperlink"/>
            <w:rFonts w:ascii="Times" w:hAnsi="Times"/>
            <w:sz w:val="22"/>
            <w:szCs w:val="22"/>
          </w:rPr>
          <w:t>https://doi.org/10.1177/1359105312437262</w:t>
        </w:r>
      </w:hyperlink>
      <w:r w:rsidRPr="007D5AC0">
        <w:rPr>
          <w:rFonts w:ascii="Times" w:hAnsi="Times"/>
          <w:color w:val="000000"/>
          <w:sz w:val="22"/>
          <w:szCs w:val="22"/>
        </w:rPr>
        <w:t xml:space="preserve"> </w:t>
      </w:r>
    </w:p>
    <w:p w14:paraId="1E0F336A" w14:textId="77777777" w:rsidR="00DC7EF0" w:rsidRPr="007D5AC0" w:rsidRDefault="00DC7EF0" w:rsidP="00DC7EF0">
      <w:pPr>
        <w:shd w:val="clear" w:color="auto" w:fill="FFFFFF"/>
        <w:spacing w:line="440" w:lineRule="atLeast"/>
        <w:ind w:left="720" w:hanging="720"/>
        <w:rPr>
          <w:rFonts w:ascii="Times" w:hAnsi="Times"/>
          <w:color w:val="000000"/>
          <w:sz w:val="22"/>
          <w:szCs w:val="22"/>
        </w:rPr>
      </w:pPr>
      <w:r w:rsidRPr="007D5AC0">
        <w:rPr>
          <w:rFonts w:ascii="Times" w:hAnsi="Times"/>
          <w:sz w:val="22"/>
          <w:szCs w:val="22"/>
        </w:rPr>
        <w:t xml:space="preserve">Lenio, J. A. (2006). Analysis of the Transtheoretical Model of behavior change. </w:t>
      </w:r>
      <w:r w:rsidRPr="007D5AC0">
        <w:rPr>
          <w:rFonts w:ascii="Times" w:hAnsi="Times"/>
          <w:i/>
          <w:iCs/>
          <w:sz w:val="22"/>
          <w:szCs w:val="22"/>
        </w:rPr>
        <w:t>Journal of Student research, 5</w:t>
      </w:r>
      <w:r w:rsidRPr="007D5AC0">
        <w:rPr>
          <w:rFonts w:ascii="Times" w:hAnsi="Times"/>
          <w:sz w:val="22"/>
          <w:szCs w:val="22"/>
        </w:rPr>
        <w:t xml:space="preserve">, 73-87. </w:t>
      </w:r>
      <w:hyperlink r:id="rId22" w:history="1">
        <w:r w:rsidRPr="007D5AC0">
          <w:rPr>
            <w:rStyle w:val="Hyperlink"/>
            <w:rFonts w:ascii="Times" w:hAnsi="Times"/>
            <w:sz w:val="22"/>
            <w:szCs w:val="22"/>
          </w:rPr>
          <w:t>http://www2.uwstout.edu/content/rs/2006/14Lenio.pdf</w:t>
        </w:r>
      </w:hyperlink>
    </w:p>
    <w:p w14:paraId="48342B25" w14:textId="77777777" w:rsidR="00DC7EF0" w:rsidRPr="007D5AC0" w:rsidRDefault="00DC7EF0" w:rsidP="00DC7EF0">
      <w:pPr>
        <w:shd w:val="clear" w:color="auto" w:fill="FFFFFF"/>
        <w:spacing w:line="440" w:lineRule="atLeast"/>
        <w:ind w:left="720" w:hanging="720"/>
        <w:rPr>
          <w:rFonts w:ascii="Times" w:hAnsi="Times"/>
          <w:color w:val="000000"/>
          <w:sz w:val="22"/>
          <w:szCs w:val="22"/>
        </w:rPr>
      </w:pPr>
      <w:r w:rsidRPr="007D5AC0">
        <w:rPr>
          <w:rFonts w:ascii="Times" w:hAnsi="Times"/>
          <w:color w:val="000000"/>
          <w:sz w:val="22"/>
          <w:szCs w:val="22"/>
        </w:rPr>
        <w:t>Liu, K. T., Kueh, Y. C., Arifin, W. N., Kim, Y., &amp; Kuan, G. (2018). Application of transtheoretical model on behavioural changes, and amount of physical activity among university’s students. </w:t>
      </w:r>
      <w:r w:rsidRPr="007D5AC0">
        <w:rPr>
          <w:rFonts w:ascii="Times" w:hAnsi="Times"/>
          <w:i/>
          <w:iCs/>
          <w:color w:val="000000"/>
          <w:sz w:val="22"/>
          <w:szCs w:val="22"/>
        </w:rPr>
        <w:t>Frontiers in Psychology</w:t>
      </w:r>
      <w:r w:rsidRPr="007D5AC0">
        <w:rPr>
          <w:rFonts w:ascii="Times" w:hAnsi="Times"/>
          <w:color w:val="000000"/>
          <w:sz w:val="22"/>
          <w:szCs w:val="22"/>
        </w:rPr>
        <w:t>, </w:t>
      </w:r>
      <w:r w:rsidRPr="007D5AC0">
        <w:rPr>
          <w:rFonts w:ascii="Times" w:hAnsi="Times"/>
          <w:i/>
          <w:iCs/>
          <w:color w:val="000000"/>
          <w:sz w:val="22"/>
          <w:szCs w:val="22"/>
        </w:rPr>
        <w:t>9</w:t>
      </w:r>
      <w:r w:rsidRPr="007D5AC0">
        <w:rPr>
          <w:rFonts w:ascii="Times" w:hAnsi="Times"/>
          <w:color w:val="000000"/>
          <w:sz w:val="22"/>
          <w:szCs w:val="22"/>
        </w:rPr>
        <w:t xml:space="preserve">(2402). </w:t>
      </w:r>
      <w:hyperlink r:id="rId23" w:history="1">
        <w:r w:rsidRPr="007D5AC0">
          <w:rPr>
            <w:rStyle w:val="Hyperlink"/>
            <w:rFonts w:ascii="Times" w:hAnsi="Times"/>
            <w:sz w:val="22"/>
            <w:szCs w:val="22"/>
          </w:rPr>
          <w:t>https://doi.org/10.3389/fpsyg.2018.02402</w:t>
        </w:r>
      </w:hyperlink>
      <w:r w:rsidRPr="007D5AC0">
        <w:rPr>
          <w:rFonts w:ascii="Times" w:hAnsi="Times"/>
          <w:color w:val="000000"/>
          <w:sz w:val="22"/>
          <w:szCs w:val="22"/>
        </w:rPr>
        <w:t xml:space="preserve"> </w:t>
      </w:r>
    </w:p>
    <w:p w14:paraId="146808C7" w14:textId="77777777" w:rsidR="00DC7EF0" w:rsidRPr="007D5AC0" w:rsidRDefault="00DC7EF0" w:rsidP="00DC7EF0">
      <w:pPr>
        <w:shd w:val="clear" w:color="auto" w:fill="FFFFFF"/>
        <w:spacing w:line="440" w:lineRule="atLeast"/>
        <w:ind w:left="720" w:hanging="720"/>
        <w:rPr>
          <w:rFonts w:ascii="Times" w:hAnsi="Times"/>
          <w:color w:val="000000"/>
          <w:sz w:val="22"/>
          <w:szCs w:val="22"/>
        </w:rPr>
      </w:pPr>
      <w:r w:rsidRPr="007D5AC0">
        <w:rPr>
          <w:rFonts w:ascii="Times" w:hAnsi="Times"/>
          <w:color w:val="000000"/>
          <w:sz w:val="22"/>
          <w:szCs w:val="22"/>
        </w:rPr>
        <w:t>Marshall, S. J., &amp; Biddle, S. J. H. (2001). The transtheoretical model of behavior change: a meta-analysis of applications to physical activity and exercise. </w:t>
      </w:r>
      <w:r w:rsidRPr="007D5AC0">
        <w:rPr>
          <w:rFonts w:ascii="Times" w:hAnsi="Times"/>
          <w:i/>
          <w:iCs/>
          <w:color w:val="000000"/>
          <w:sz w:val="22"/>
          <w:szCs w:val="22"/>
        </w:rPr>
        <w:t>Annals of Behavioral Medicine</w:t>
      </w:r>
      <w:r w:rsidRPr="007D5AC0">
        <w:rPr>
          <w:rFonts w:ascii="Times" w:hAnsi="Times"/>
          <w:color w:val="000000"/>
          <w:sz w:val="22"/>
          <w:szCs w:val="22"/>
        </w:rPr>
        <w:t>, </w:t>
      </w:r>
      <w:r w:rsidRPr="007D5AC0">
        <w:rPr>
          <w:rFonts w:ascii="Times" w:hAnsi="Times"/>
          <w:i/>
          <w:iCs/>
          <w:color w:val="000000"/>
          <w:sz w:val="22"/>
          <w:szCs w:val="22"/>
        </w:rPr>
        <w:t>23</w:t>
      </w:r>
      <w:r w:rsidRPr="007D5AC0">
        <w:rPr>
          <w:rFonts w:ascii="Times" w:hAnsi="Times"/>
          <w:color w:val="000000"/>
          <w:sz w:val="22"/>
          <w:szCs w:val="22"/>
        </w:rPr>
        <w:t xml:space="preserve">(4), 229–246. </w:t>
      </w:r>
      <w:hyperlink r:id="rId24" w:history="1">
        <w:r w:rsidRPr="007D5AC0">
          <w:rPr>
            <w:rStyle w:val="Hyperlink"/>
            <w:rFonts w:ascii="Times" w:hAnsi="Times"/>
            <w:sz w:val="22"/>
            <w:szCs w:val="22"/>
          </w:rPr>
          <w:t>https://doi.org/10.1207/s15324796abm2304_2</w:t>
        </w:r>
      </w:hyperlink>
      <w:r w:rsidRPr="007D5AC0">
        <w:rPr>
          <w:rFonts w:ascii="Times" w:hAnsi="Times"/>
          <w:color w:val="000000"/>
          <w:sz w:val="22"/>
          <w:szCs w:val="22"/>
        </w:rPr>
        <w:t xml:space="preserve"> </w:t>
      </w:r>
    </w:p>
    <w:p w14:paraId="76258811" w14:textId="77777777" w:rsidR="00DC7EF0" w:rsidRPr="007D5AC0" w:rsidRDefault="00DC7EF0" w:rsidP="00DC7EF0">
      <w:pPr>
        <w:shd w:val="clear" w:color="auto" w:fill="FFFFFF"/>
        <w:spacing w:line="440" w:lineRule="atLeast"/>
        <w:ind w:left="720" w:hanging="720"/>
        <w:rPr>
          <w:rStyle w:val="Hyperlink"/>
          <w:rFonts w:ascii="Times" w:hAnsi="Times"/>
          <w:sz w:val="22"/>
          <w:szCs w:val="22"/>
        </w:rPr>
      </w:pPr>
      <w:r w:rsidRPr="007D5AC0">
        <w:rPr>
          <w:rFonts w:ascii="Times" w:hAnsi="Times"/>
          <w:color w:val="000000"/>
          <w:sz w:val="22"/>
          <w:szCs w:val="22"/>
        </w:rPr>
        <w:t>Nakabayashi, J., Melo, G. R., &amp; Toral, N. (2020). Transtheoretical model-based nutritional interventions in adolescents: A systematic review. </w:t>
      </w:r>
      <w:r w:rsidRPr="007D5AC0">
        <w:rPr>
          <w:rFonts w:ascii="Times" w:hAnsi="Times"/>
          <w:i/>
          <w:iCs/>
          <w:color w:val="000000"/>
          <w:sz w:val="22"/>
          <w:szCs w:val="22"/>
        </w:rPr>
        <w:t>BMC Public Health</w:t>
      </w:r>
      <w:r w:rsidRPr="007D5AC0">
        <w:rPr>
          <w:rFonts w:ascii="Times" w:hAnsi="Times"/>
          <w:color w:val="000000"/>
          <w:sz w:val="22"/>
          <w:szCs w:val="22"/>
        </w:rPr>
        <w:t>, </w:t>
      </w:r>
      <w:r w:rsidRPr="007D5AC0">
        <w:rPr>
          <w:rFonts w:ascii="Times" w:hAnsi="Times"/>
          <w:i/>
          <w:iCs/>
          <w:color w:val="000000"/>
          <w:sz w:val="22"/>
          <w:szCs w:val="22"/>
        </w:rPr>
        <w:t>20</w:t>
      </w:r>
      <w:r w:rsidRPr="007D5AC0">
        <w:rPr>
          <w:rFonts w:ascii="Times" w:hAnsi="Times"/>
          <w:color w:val="000000"/>
          <w:sz w:val="22"/>
          <w:szCs w:val="22"/>
        </w:rPr>
        <w:t xml:space="preserve">(1). </w:t>
      </w:r>
      <w:hyperlink r:id="rId25" w:history="1">
        <w:r w:rsidRPr="007D5AC0">
          <w:rPr>
            <w:rStyle w:val="Hyperlink"/>
            <w:rFonts w:ascii="Times" w:hAnsi="Times"/>
            <w:sz w:val="22"/>
            <w:szCs w:val="22"/>
          </w:rPr>
          <w:t>https://doi.org/10.1186/s12889-020-09643-</w:t>
        </w:r>
      </w:hyperlink>
    </w:p>
    <w:p w14:paraId="18E1E2D9" w14:textId="77777777" w:rsidR="00DC7EF0" w:rsidRPr="007D5AC0" w:rsidRDefault="00DC7EF0" w:rsidP="00DC7EF0">
      <w:pPr>
        <w:shd w:val="clear" w:color="auto" w:fill="FFFFFF"/>
        <w:spacing w:line="440" w:lineRule="atLeast"/>
        <w:ind w:left="720" w:hanging="720"/>
        <w:rPr>
          <w:rFonts w:ascii="Times" w:hAnsi="Times"/>
          <w:color w:val="000000"/>
          <w:sz w:val="22"/>
          <w:szCs w:val="22"/>
        </w:rPr>
      </w:pPr>
      <w:r w:rsidRPr="007D5AC0">
        <w:rPr>
          <w:rFonts w:ascii="Times" w:hAnsi="Times"/>
          <w:color w:val="000000"/>
          <w:sz w:val="22"/>
          <w:szCs w:val="22"/>
        </w:rPr>
        <w:t>Prochaska, J. O. (2008). Decision making in the transtheoretical model of behavior change. </w:t>
      </w:r>
      <w:r w:rsidRPr="007D5AC0">
        <w:rPr>
          <w:rFonts w:ascii="Times" w:hAnsi="Times"/>
          <w:i/>
          <w:iCs/>
          <w:color w:val="000000"/>
          <w:sz w:val="22"/>
          <w:szCs w:val="22"/>
        </w:rPr>
        <w:t>Medical Decision Making</w:t>
      </w:r>
      <w:r w:rsidRPr="007D5AC0">
        <w:rPr>
          <w:rFonts w:ascii="Times" w:hAnsi="Times"/>
          <w:color w:val="000000"/>
          <w:sz w:val="22"/>
          <w:szCs w:val="22"/>
        </w:rPr>
        <w:t>, </w:t>
      </w:r>
      <w:r w:rsidRPr="007D5AC0">
        <w:rPr>
          <w:rFonts w:ascii="Times" w:hAnsi="Times"/>
          <w:i/>
          <w:iCs/>
          <w:color w:val="000000"/>
          <w:sz w:val="22"/>
          <w:szCs w:val="22"/>
        </w:rPr>
        <w:t>28</w:t>
      </w:r>
      <w:r w:rsidRPr="007D5AC0">
        <w:rPr>
          <w:rFonts w:ascii="Times" w:hAnsi="Times"/>
          <w:color w:val="000000"/>
          <w:sz w:val="22"/>
          <w:szCs w:val="22"/>
        </w:rPr>
        <w:t xml:space="preserve">(6), 845–849. </w:t>
      </w:r>
      <w:hyperlink r:id="rId26" w:history="1">
        <w:r w:rsidRPr="007D5AC0">
          <w:rPr>
            <w:rStyle w:val="Hyperlink"/>
            <w:rFonts w:ascii="Times" w:hAnsi="Times"/>
            <w:sz w:val="22"/>
            <w:szCs w:val="22"/>
          </w:rPr>
          <w:t>https://doi.org/10.1177/0272989x08327068</w:t>
        </w:r>
      </w:hyperlink>
      <w:r w:rsidRPr="007D5AC0">
        <w:rPr>
          <w:rFonts w:ascii="Times" w:hAnsi="Times"/>
          <w:color w:val="000000"/>
          <w:sz w:val="22"/>
          <w:szCs w:val="22"/>
        </w:rPr>
        <w:t xml:space="preserve"> </w:t>
      </w:r>
    </w:p>
    <w:p w14:paraId="2CC85D40" w14:textId="77777777" w:rsidR="00DC7EF0" w:rsidRPr="007D5AC0" w:rsidRDefault="00DC7EF0" w:rsidP="00DC7EF0">
      <w:pPr>
        <w:shd w:val="clear" w:color="auto" w:fill="FFFFFF"/>
        <w:spacing w:line="440" w:lineRule="atLeast"/>
        <w:ind w:left="720" w:hanging="720"/>
        <w:rPr>
          <w:rFonts w:ascii="Times" w:hAnsi="Times"/>
          <w:color w:val="000000"/>
          <w:sz w:val="22"/>
          <w:szCs w:val="22"/>
        </w:rPr>
      </w:pPr>
      <w:r w:rsidRPr="007D5AC0">
        <w:rPr>
          <w:rFonts w:ascii="Times" w:hAnsi="Times"/>
          <w:color w:val="000000"/>
          <w:sz w:val="22"/>
          <w:szCs w:val="22"/>
        </w:rPr>
        <w:t>Prochaska, J. O., &amp; Velicer, W. F. (1997). The transtheoretical model of health behavior change. </w:t>
      </w:r>
      <w:r w:rsidRPr="007D5AC0">
        <w:rPr>
          <w:rFonts w:ascii="Times" w:hAnsi="Times"/>
          <w:i/>
          <w:iCs/>
          <w:color w:val="000000"/>
          <w:sz w:val="22"/>
          <w:szCs w:val="22"/>
        </w:rPr>
        <w:t>American Journal of Health Promotion</w:t>
      </w:r>
      <w:r w:rsidRPr="007D5AC0">
        <w:rPr>
          <w:rFonts w:ascii="Times" w:hAnsi="Times"/>
          <w:color w:val="000000"/>
          <w:sz w:val="22"/>
          <w:szCs w:val="22"/>
        </w:rPr>
        <w:t>, </w:t>
      </w:r>
      <w:r w:rsidRPr="007D5AC0">
        <w:rPr>
          <w:rFonts w:ascii="Times" w:hAnsi="Times"/>
          <w:i/>
          <w:iCs/>
          <w:color w:val="000000"/>
          <w:sz w:val="22"/>
          <w:szCs w:val="22"/>
        </w:rPr>
        <w:t>12</w:t>
      </w:r>
      <w:r w:rsidRPr="007D5AC0">
        <w:rPr>
          <w:rFonts w:ascii="Times" w:hAnsi="Times"/>
          <w:color w:val="000000"/>
          <w:sz w:val="22"/>
          <w:szCs w:val="22"/>
        </w:rPr>
        <w:t xml:space="preserve">(1), 38–48. </w:t>
      </w:r>
      <w:hyperlink r:id="rId27" w:history="1">
        <w:r w:rsidRPr="007D5AC0">
          <w:rPr>
            <w:rStyle w:val="Hyperlink"/>
            <w:rFonts w:ascii="Times" w:hAnsi="Times"/>
            <w:sz w:val="22"/>
            <w:szCs w:val="22"/>
          </w:rPr>
          <w:t>https://doi.org/10.4278/0890-1171-12.1.38</w:t>
        </w:r>
      </w:hyperlink>
    </w:p>
    <w:p w14:paraId="1DAE1F7E" w14:textId="77777777" w:rsidR="00DC7EF0" w:rsidRPr="007D5AC0" w:rsidRDefault="00DC7EF0" w:rsidP="00DC7EF0">
      <w:pPr>
        <w:shd w:val="clear" w:color="auto" w:fill="FFFFFF"/>
        <w:spacing w:line="440" w:lineRule="atLeast"/>
        <w:ind w:left="720" w:hanging="720"/>
        <w:rPr>
          <w:rFonts w:ascii="Times" w:hAnsi="Times"/>
          <w:color w:val="000000"/>
          <w:sz w:val="22"/>
          <w:szCs w:val="22"/>
        </w:rPr>
      </w:pPr>
      <w:r w:rsidRPr="007D5AC0">
        <w:rPr>
          <w:rFonts w:ascii="Times" w:hAnsi="Times"/>
          <w:color w:val="000000"/>
          <w:sz w:val="22"/>
          <w:szCs w:val="22"/>
        </w:rPr>
        <w:lastRenderedPageBreak/>
        <w:t>Sarkin, J. A., Johnson, S. S., Prochaska, J. O., &amp; Prochaska, J. M. (2001). Applying the transtheoretical model to regular moderate exercise in an overweight population: Validation of a stages of change measure. </w:t>
      </w:r>
      <w:r w:rsidRPr="007D5AC0">
        <w:rPr>
          <w:rFonts w:ascii="Times" w:hAnsi="Times"/>
          <w:i/>
          <w:iCs/>
          <w:color w:val="000000"/>
          <w:sz w:val="22"/>
          <w:szCs w:val="22"/>
        </w:rPr>
        <w:t>Preventive Medicine</w:t>
      </w:r>
      <w:r w:rsidRPr="007D5AC0">
        <w:rPr>
          <w:rFonts w:ascii="Times" w:hAnsi="Times"/>
          <w:color w:val="000000"/>
          <w:sz w:val="22"/>
          <w:szCs w:val="22"/>
        </w:rPr>
        <w:t>, </w:t>
      </w:r>
      <w:r w:rsidRPr="007D5AC0">
        <w:rPr>
          <w:rFonts w:ascii="Times" w:hAnsi="Times"/>
          <w:i/>
          <w:iCs/>
          <w:color w:val="000000"/>
          <w:sz w:val="22"/>
          <w:szCs w:val="22"/>
        </w:rPr>
        <w:t>33</w:t>
      </w:r>
      <w:r w:rsidRPr="007D5AC0">
        <w:rPr>
          <w:rFonts w:ascii="Times" w:hAnsi="Times"/>
          <w:color w:val="000000"/>
          <w:sz w:val="22"/>
          <w:szCs w:val="22"/>
        </w:rPr>
        <w:t xml:space="preserve">(5), 462–469. </w:t>
      </w:r>
      <w:hyperlink r:id="rId28" w:history="1">
        <w:r w:rsidRPr="007D5AC0">
          <w:rPr>
            <w:rStyle w:val="Hyperlink"/>
            <w:rFonts w:ascii="Times" w:hAnsi="Times"/>
            <w:sz w:val="22"/>
            <w:szCs w:val="22"/>
          </w:rPr>
          <w:t>https://doi.org/10.1006/pmed.2001.0916</w:t>
        </w:r>
      </w:hyperlink>
    </w:p>
    <w:p w14:paraId="6C57198E" w14:textId="77777777" w:rsidR="00911320" w:rsidRDefault="00DC7EF0" w:rsidP="00911320">
      <w:pPr>
        <w:shd w:val="clear" w:color="auto" w:fill="FFFFFF"/>
        <w:spacing w:line="440" w:lineRule="atLeast"/>
        <w:ind w:left="720" w:hanging="720"/>
        <w:rPr>
          <w:rFonts w:ascii="Times" w:hAnsi="Times"/>
          <w:color w:val="000000"/>
          <w:sz w:val="22"/>
          <w:szCs w:val="22"/>
        </w:rPr>
      </w:pPr>
      <w:r w:rsidRPr="007D5AC0">
        <w:rPr>
          <w:rFonts w:ascii="Times" w:hAnsi="Times"/>
          <w:color w:val="000000"/>
          <w:sz w:val="22"/>
          <w:szCs w:val="22"/>
        </w:rPr>
        <w:t>Selvaraj, S., Naing, N., Ramakrishnappa, S., &amp; Raj, N. B. (2021). Transtheoretical Model of Behavioural Change. </w:t>
      </w:r>
      <w:r w:rsidRPr="007D5AC0">
        <w:rPr>
          <w:rFonts w:ascii="Times" w:hAnsi="Times"/>
          <w:i/>
          <w:iCs/>
          <w:color w:val="000000"/>
          <w:sz w:val="22"/>
          <w:szCs w:val="22"/>
        </w:rPr>
        <w:t>International Journal of Pharmaceutical Research</w:t>
      </w:r>
      <w:r w:rsidRPr="007D5AC0">
        <w:rPr>
          <w:rFonts w:ascii="Times" w:hAnsi="Times"/>
          <w:color w:val="000000"/>
          <w:sz w:val="22"/>
          <w:szCs w:val="22"/>
        </w:rPr>
        <w:t>, </w:t>
      </w:r>
      <w:r w:rsidRPr="007D5AC0">
        <w:rPr>
          <w:rFonts w:ascii="Times" w:hAnsi="Times"/>
          <w:i/>
          <w:iCs/>
          <w:color w:val="000000"/>
          <w:sz w:val="22"/>
          <w:szCs w:val="22"/>
        </w:rPr>
        <w:t>13</w:t>
      </w:r>
      <w:r w:rsidRPr="007D5AC0">
        <w:rPr>
          <w:rFonts w:ascii="Times" w:hAnsi="Times"/>
          <w:color w:val="000000"/>
          <w:sz w:val="22"/>
          <w:szCs w:val="22"/>
        </w:rPr>
        <w:t xml:space="preserve">(02). </w:t>
      </w:r>
      <w:hyperlink r:id="rId29" w:history="1">
        <w:r w:rsidRPr="007D5AC0">
          <w:rPr>
            <w:rStyle w:val="Hyperlink"/>
            <w:rFonts w:ascii="Times" w:hAnsi="Times"/>
            <w:sz w:val="22"/>
            <w:szCs w:val="22"/>
          </w:rPr>
          <w:t>https://doi.org/10.31838/ijpr/2021.</w:t>
        </w:r>
        <w:r w:rsidRPr="007D5AC0">
          <w:rPr>
            <w:rStyle w:val="Hyperlink"/>
            <w:rFonts w:ascii="Times" w:hAnsi="Times"/>
            <w:sz w:val="22"/>
            <w:szCs w:val="22"/>
          </w:rPr>
          <w:t>1</w:t>
        </w:r>
        <w:r w:rsidRPr="007D5AC0">
          <w:rPr>
            <w:rStyle w:val="Hyperlink"/>
            <w:rFonts w:ascii="Times" w:hAnsi="Times"/>
            <w:sz w:val="22"/>
            <w:szCs w:val="22"/>
          </w:rPr>
          <w:t>3.02.081</w:t>
        </w:r>
      </w:hyperlink>
      <w:r w:rsidRPr="007D5AC0">
        <w:rPr>
          <w:rFonts w:ascii="Times" w:hAnsi="Times"/>
          <w:color w:val="000000"/>
          <w:sz w:val="22"/>
          <w:szCs w:val="22"/>
        </w:rPr>
        <w:t xml:space="preserve"> </w:t>
      </w:r>
    </w:p>
    <w:p w14:paraId="0B91A532" w14:textId="06FE0226" w:rsidR="00911320" w:rsidRPr="00911320" w:rsidRDefault="00911320" w:rsidP="00911320">
      <w:pPr>
        <w:shd w:val="clear" w:color="auto" w:fill="FFFFFF"/>
        <w:spacing w:line="440" w:lineRule="atLeast"/>
        <w:ind w:left="720" w:hanging="720"/>
        <w:rPr>
          <w:rFonts w:ascii="Times" w:hAnsi="Times"/>
          <w:color w:val="000000"/>
          <w:sz w:val="22"/>
          <w:szCs w:val="22"/>
        </w:rPr>
      </w:pPr>
      <w:r w:rsidRPr="00911320">
        <w:rPr>
          <w:rFonts w:ascii="Times New Roman" w:eastAsia="Times New Roman" w:hAnsi="Times New Roman" w:cs="Times New Roman"/>
          <w:color w:val="000000"/>
          <w:sz w:val="22"/>
          <w:szCs w:val="22"/>
          <w:lang w:eastAsia="en-GB"/>
        </w:rPr>
        <w:t>Spencer, L., Adams, T. B., Malone, S., Roy, L., &amp; Yost, E. (2006). Applying the transtheoretical model to exercise: A systematic and comprehensive review of the literature. </w:t>
      </w:r>
      <w:r w:rsidRPr="00911320">
        <w:rPr>
          <w:rFonts w:ascii="Times New Roman" w:eastAsia="Times New Roman" w:hAnsi="Times New Roman" w:cs="Times New Roman"/>
          <w:i/>
          <w:iCs/>
          <w:color w:val="000000"/>
          <w:sz w:val="22"/>
          <w:szCs w:val="22"/>
          <w:lang w:eastAsia="en-GB"/>
        </w:rPr>
        <w:t>Health Promotion Practice</w:t>
      </w:r>
      <w:r w:rsidRPr="00911320">
        <w:rPr>
          <w:rFonts w:ascii="Times New Roman" w:eastAsia="Times New Roman" w:hAnsi="Times New Roman" w:cs="Times New Roman"/>
          <w:color w:val="000000"/>
          <w:sz w:val="22"/>
          <w:szCs w:val="22"/>
          <w:lang w:eastAsia="en-GB"/>
        </w:rPr>
        <w:t>, </w:t>
      </w:r>
      <w:r w:rsidRPr="00911320">
        <w:rPr>
          <w:rFonts w:ascii="Times New Roman" w:eastAsia="Times New Roman" w:hAnsi="Times New Roman" w:cs="Times New Roman"/>
          <w:i/>
          <w:iCs/>
          <w:color w:val="000000"/>
          <w:sz w:val="22"/>
          <w:szCs w:val="22"/>
          <w:lang w:eastAsia="en-GB"/>
        </w:rPr>
        <w:t>7</w:t>
      </w:r>
      <w:r w:rsidRPr="00911320">
        <w:rPr>
          <w:rFonts w:ascii="Times New Roman" w:eastAsia="Times New Roman" w:hAnsi="Times New Roman" w:cs="Times New Roman"/>
          <w:color w:val="000000"/>
          <w:sz w:val="22"/>
          <w:szCs w:val="22"/>
          <w:lang w:eastAsia="en-GB"/>
        </w:rPr>
        <w:t xml:space="preserve">(4), 428–443. </w:t>
      </w:r>
      <w:hyperlink r:id="rId30" w:history="1">
        <w:r w:rsidRPr="00911320">
          <w:rPr>
            <w:rStyle w:val="Hyperlink"/>
            <w:rFonts w:ascii="Times New Roman" w:eastAsia="Times New Roman" w:hAnsi="Times New Roman" w:cs="Times New Roman"/>
            <w:sz w:val="22"/>
            <w:szCs w:val="22"/>
            <w:lang w:eastAsia="en-GB"/>
          </w:rPr>
          <w:t>https://doi.org/10.1177/1524839905278900</w:t>
        </w:r>
      </w:hyperlink>
      <w:r>
        <w:rPr>
          <w:rFonts w:ascii="Times New Roman" w:eastAsia="Times New Roman" w:hAnsi="Times New Roman" w:cs="Times New Roman"/>
          <w:color w:val="000000"/>
          <w:sz w:val="22"/>
          <w:szCs w:val="22"/>
          <w:lang w:eastAsia="en-GB"/>
        </w:rPr>
        <w:t xml:space="preserve"> </w:t>
      </w:r>
    </w:p>
    <w:p w14:paraId="23074CC0" w14:textId="594A1EEF" w:rsidR="00DC7EF0" w:rsidRPr="007D5AC0" w:rsidRDefault="00DC7EF0" w:rsidP="00DC7EF0">
      <w:pPr>
        <w:shd w:val="clear" w:color="auto" w:fill="FFFFFF"/>
        <w:spacing w:line="440" w:lineRule="atLeast"/>
        <w:ind w:left="720" w:hanging="720"/>
        <w:rPr>
          <w:rFonts w:ascii="Times" w:hAnsi="Times"/>
          <w:color w:val="000000"/>
          <w:sz w:val="22"/>
          <w:szCs w:val="22"/>
        </w:rPr>
      </w:pPr>
      <w:r w:rsidRPr="007D5AC0">
        <w:rPr>
          <w:rFonts w:ascii="Times" w:hAnsi="Times"/>
          <w:sz w:val="22"/>
          <w:szCs w:val="22"/>
        </w:rPr>
        <w:t xml:space="preserve">Taylor, D., Bury, M., Campling, N., Carter, S., Garfield S., Newbould, J., &amp; Rennie, T. (2006). </w:t>
      </w:r>
      <w:r w:rsidRPr="007D5AC0">
        <w:rPr>
          <w:rFonts w:ascii="Times" w:hAnsi="Times"/>
          <w:i/>
          <w:iCs/>
          <w:sz w:val="22"/>
          <w:szCs w:val="22"/>
        </w:rPr>
        <w:t xml:space="preserve">A review of the use of the health belief model (HBM), the theory of reasoned action (TRA), the theory of planned behaviour (TPB) and the trans-theoretical model (TTM) to study and predict health related behavior change. </w:t>
      </w:r>
      <w:r w:rsidRPr="007D5AC0">
        <w:rPr>
          <w:rFonts w:ascii="Times" w:hAnsi="Times"/>
          <w:sz w:val="22"/>
          <w:szCs w:val="22"/>
        </w:rPr>
        <w:t xml:space="preserve">National Institute for Health and Clinical Excellence. </w:t>
      </w:r>
      <w:hyperlink r:id="rId31" w:history="1">
        <w:r w:rsidRPr="007D5AC0">
          <w:rPr>
            <w:rStyle w:val="Hyperlink"/>
            <w:rFonts w:ascii="Times" w:hAnsi="Times"/>
            <w:sz w:val="22"/>
            <w:szCs w:val="22"/>
          </w:rPr>
          <w:t>https://www.nice.org.uk/guidance/ph6/resources/behaviour-change-taylor-et-al-models-review2</w:t>
        </w:r>
      </w:hyperlink>
    </w:p>
    <w:p w14:paraId="6A181E11" w14:textId="77777777" w:rsidR="00DC7EF0" w:rsidRPr="007D5AC0" w:rsidRDefault="00DC7EF0" w:rsidP="00DC7EF0">
      <w:pPr>
        <w:shd w:val="clear" w:color="auto" w:fill="FFFFFF"/>
        <w:spacing w:line="440" w:lineRule="atLeast"/>
        <w:ind w:left="720" w:hanging="720"/>
        <w:rPr>
          <w:rFonts w:ascii="Times" w:hAnsi="Times"/>
          <w:color w:val="000000"/>
          <w:sz w:val="22"/>
          <w:szCs w:val="22"/>
        </w:rPr>
      </w:pPr>
      <w:r w:rsidRPr="007D5AC0">
        <w:rPr>
          <w:rFonts w:ascii="Times" w:hAnsi="Times"/>
          <w:color w:val="000000"/>
          <w:sz w:val="22"/>
          <w:szCs w:val="22"/>
        </w:rPr>
        <w:t xml:space="preserve">Tombor, I., &amp; Michie, S. (2017). Methods of health behaviour change. In O. Braddick (Eds), </w:t>
      </w:r>
      <w:r w:rsidRPr="007D5AC0">
        <w:rPr>
          <w:rFonts w:ascii="Times" w:hAnsi="Times"/>
          <w:i/>
          <w:iCs/>
          <w:color w:val="000000"/>
          <w:sz w:val="22"/>
          <w:szCs w:val="22"/>
        </w:rPr>
        <w:t xml:space="preserve">Oxford Research Encyclopedia of Psychology. </w:t>
      </w:r>
      <w:r w:rsidRPr="007D5AC0">
        <w:rPr>
          <w:rFonts w:ascii="Times" w:hAnsi="Times"/>
          <w:color w:val="000000"/>
          <w:sz w:val="22"/>
          <w:szCs w:val="22"/>
        </w:rPr>
        <w:t xml:space="preserve">Oxford University Press. </w:t>
      </w:r>
      <w:hyperlink r:id="rId32" w:history="1">
        <w:r w:rsidRPr="007D5AC0">
          <w:rPr>
            <w:rStyle w:val="Hyperlink"/>
            <w:rFonts w:ascii="Times" w:hAnsi="Times"/>
            <w:sz w:val="22"/>
            <w:szCs w:val="22"/>
          </w:rPr>
          <w:t>https://doi.org/10.1093/acrefore/9780190236557.013.125</w:t>
        </w:r>
      </w:hyperlink>
      <w:r w:rsidRPr="007D5AC0">
        <w:rPr>
          <w:rFonts w:ascii="Times" w:hAnsi="Times"/>
          <w:color w:val="000000"/>
          <w:sz w:val="22"/>
          <w:szCs w:val="22"/>
        </w:rPr>
        <w:t xml:space="preserve"> </w:t>
      </w:r>
    </w:p>
    <w:p w14:paraId="3A46547B" w14:textId="77777777" w:rsidR="00DC7EF0" w:rsidRPr="007D5AC0" w:rsidRDefault="00DC7EF0" w:rsidP="00DC7EF0">
      <w:pPr>
        <w:shd w:val="clear" w:color="auto" w:fill="FFFFFF"/>
        <w:spacing w:line="440" w:lineRule="atLeast"/>
        <w:ind w:left="720" w:hanging="720"/>
        <w:rPr>
          <w:rFonts w:ascii="Times" w:hAnsi="Times"/>
          <w:color w:val="000000"/>
          <w:sz w:val="22"/>
          <w:szCs w:val="22"/>
        </w:rPr>
      </w:pPr>
      <w:r w:rsidRPr="007D5AC0">
        <w:rPr>
          <w:rFonts w:ascii="Times" w:hAnsi="Times"/>
          <w:color w:val="000000"/>
          <w:sz w:val="22"/>
          <w:szCs w:val="22"/>
        </w:rPr>
        <w:t>Weinstein, N. D., Rothman, A. J., &amp; Sutton, S. R. (1998). Stage theories of health behavior: Conceptual and methodological issues. </w:t>
      </w:r>
      <w:r w:rsidRPr="007D5AC0">
        <w:rPr>
          <w:rFonts w:ascii="Times" w:hAnsi="Times"/>
          <w:i/>
          <w:iCs/>
          <w:color w:val="000000"/>
          <w:sz w:val="22"/>
          <w:szCs w:val="22"/>
        </w:rPr>
        <w:t>Health Psychology</w:t>
      </w:r>
      <w:r w:rsidRPr="007D5AC0">
        <w:rPr>
          <w:rFonts w:ascii="Times" w:hAnsi="Times"/>
          <w:color w:val="000000"/>
          <w:sz w:val="22"/>
          <w:szCs w:val="22"/>
        </w:rPr>
        <w:t>, </w:t>
      </w:r>
      <w:r w:rsidRPr="007D5AC0">
        <w:rPr>
          <w:rFonts w:ascii="Times" w:hAnsi="Times"/>
          <w:i/>
          <w:iCs/>
          <w:color w:val="000000"/>
          <w:sz w:val="22"/>
          <w:szCs w:val="22"/>
        </w:rPr>
        <w:t>17</w:t>
      </w:r>
      <w:r w:rsidRPr="007D5AC0">
        <w:rPr>
          <w:rFonts w:ascii="Times" w:hAnsi="Times"/>
          <w:color w:val="000000"/>
          <w:sz w:val="22"/>
          <w:szCs w:val="22"/>
        </w:rPr>
        <w:t xml:space="preserve">(3), 290–299. </w:t>
      </w:r>
      <w:hyperlink r:id="rId33" w:history="1">
        <w:r w:rsidRPr="007D5AC0">
          <w:rPr>
            <w:rStyle w:val="Hyperlink"/>
            <w:rFonts w:ascii="Times" w:hAnsi="Times"/>
            <w:sz w:val="22"/>
            <w:szCs w:val="22"/>
          </w:rPr>
          <w:t>https://doi.org/10.1037/0278-6133.17.3.290</w:t>
        </w:r>
      </w:hyperlink>
      <w:r w:rsidRPr="007D5AC0">
        <w:rPr>
          <w:rFonts w:ascii="Times" w:hAnsi="Times"/>
          <w:color w:val="000000"/>
          <w:sz w:val="22"/>
          <w:szCs w:val="22"/>
        </w:rPr>
        <w:t xml:space="preserve"> </w:t>
      </w:r>
    </w:p>
    <w:p w14:paraId="3723D883" w14:textId="77777777" w:rsidR="00DC7EF0" w:rsidRPr="007D5AC0" w:rsidRDefault="00DC7EF0" w:rsidP="00DC7EF0">
      <w:pPr>
        <w:spacing w:line="360" w:lineRule="auto"/>
        <w:rPr>
          <w:rFonts w:ascii="Times" w:hAnsi="Times"/>
          <w:sz w:val="22"/>
          <w:szCs w:val="22"/>
        </w:rPr>
      </w:pPr>
      <w:r w:rsidRPr="007D5AC0">
        <w:rPr>
          <w:rFonts w:ascii="Times" w:hAnsi="Times"/>
          <w:color w:val="000000"/>
          <w:sz w:val="22"/>
          <w:szCs w:val="22"/>
          <w:shd w:val="clear" w:color="auto" w:fill="FFFFFF"/>
        </w:rPr>
        <w:t>‌</w:t>
      </w:r>
    </w:p>
    <w:p w14:paraId="7535EDA8" w14:textId="77777777" w:rsidR="00DC7EF0" w:rsidRPr="007D5AC0" w:rsidRDefault="00DC7EF0" w:rsidP="00DC7EF0">
      <w:pPr>
        <w:spacing w:line="360" w:lineRule="auto"/>
        <w:rPr>
          <w:rFonts w:ascii="Times" w:hAnsi="Times"/>
          <w:b/>
          <w:bCs/>
          <w:color w:val="000000" w:themeColor="text1"/>
          <w:sz w:val="22"/>
          <w:szCs w:val="22"/>
        </w:rPr>
      </w:pPr>
    </w:p>
    <w:p w14:paraId="30EB3E98" w14:textId="77777777" w:rsidR="00DC7EF0" w:rsidRPr="007D5AC0" w:rsidRDefault="00DC7EF0" w:rsidP="00DC7EF0">
      <w:pPr>
        <w:spacing w:line="360" w:lineRule="auto"/>
        <w:jc w:val="center"/>
        <w:rPr>
          <w:rFonts w:ascii="Times" w:hAnsi="Times"/>
          <w:color w:val="000000" w:themeColor="text1"/>
          <w:sz w:val="22"/>
          <w:szCs w:val="22"/>
          <w:u w:val="single"/>
        </w:rPr>
      </w:pPr>
    </w:p>
    <w:p w14:paraId="4BCD0ABC" w14:textId="77777777" w:rsidR="00DC7EF0" w:rsidRPr="007D5AC0" w:rsidRDefault="00DC7EF0" w:rsidP="00DC7EF0">
      <w:pPr>
        <w:spacing w:line="360" w:lineRule="auto"/>
        <w:rPr>
          <w:rFonts w:ascii="Times" w:hAnsi="Times"/>
          <w:sz w:val="22"/>
          <w:szCs w:val="22"/>
        </w:rPr>
      </w:pPr>
    </w:p>
    <w:p w14:paraId="1421AD02" w14:textId="77777777" w:rsidR="00DC7EF0" w:rsidRDefault="00DC7EF0" w:rsidP="00DC7EF0">
      <w:pPr>
        <w:spacing w:line="360" w:lineRule="auto"/>
      </w:pPr>
    </w:p>
    <w:p w14:paraId="32D66755" w14:textId="77777777" w:rsidR="00DC7EF0" w:rsidRPr="004675AB" w:rsidRDefault="00DC7EF0" w:rsidP="004675AB">
      <w:pPr>
        <w:spacing w:line="360" w:lineRule="auto"/>
        <w:rPr>
          <w:rFonts w:ascii="Times" w:hAnsi="Times"/>
          <w:sz w:val="22"/>
          <w:szCs w:val="22"/>
        </w:rPr>
      </w:pPr>
    </w:p>
    <w:sectPr w:rsidR="00DC7EF0" w:rsidRPr="004675AB" w:rsidSect="00095D10">
      <w:pgSz w:w="12240" w:h="15840"/>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5AB"/>
    <w:rsid w:val="000007E7"/>
    <w:rsid w:val="000022AD"/>
    <w:rsid w:val="000035B7"/>
    <w:rsid w:val="00004AF8"/>
    <w:rsid w:val="00005D29"/>
    <w:rsid w:val="0000764E"/>
    <w:rsid w:val="00010583"/>
    <w:rsid w:val="00010E88"/>
    <w:rsid w:val="00012F52"/>
    <w:rsid w:val="00014670"/>
    <w:rsid w:val="00016F1D"/>
    <w:rsid w:val="00017FCA"/>
    <w:rsid w:val="000218CE"/>
    <w:rsid w:val="00033EDE"/>
    <w:rsid w:val="00036258"/>
    <w:rsid w:val="00041204"/>
    <w:rsid w:val="000447C4"/>
    <w:rsid w:val="0004567E"/>
    <w:rsid w:val="00047374"/>
    <w:rsid w:val="00050302"/>
    <w:rsid w:val="00052AAC"/>
    <w:rsid w:val="00054DD4"/>
    <w:rsid w:val="00056B41"/>
    <w:rsid w:val="00061621"/>
    <w:rsid w:val="000634BF"/>
    <w:rsid w:val="00067917"/>
    <w:rsid w:val="00067E76"/>
    <w:rsid w:val="000717C7"/>
    <w:rsid w:val="00073C8E"/>
    <w:rsid w:val="00075823"/>
    <w:rsid w:val="00075A06"/>
    <w:rsid w:val="00080959"/>
    <w:rsid w:val="00086F67"/>
    <w:rsid w:val="00091A85"/>
    <w:rsid w:val="00094B0A"/>
    <w:rsid w:val="00095D10"/>
    <w:rsid w:val="00096870"/>
    <w:rsid w:val="000A0ABE"/>
    <w:rsid w:val="000A1BD5"/>
    <w:rsid w:val="000A2FC4"/>
    <w:rsid w:val="000A3F57"/>
    <w:rsid w:val="000A4F1A"/>
    <w:rsid w:val="000A7B43"/>
    <w:rsid w:val="000B071A"/>
    <w:rsid w:val="000B0C09"/>
    <w:rsid w:val="000B6A32"/>
    <w:rsid w:val="000B71FE"/>
    <w:rsid w:val="000C1D56"/>
    <w:rsid w:val="000D17A9"/>
    <w:rsid w:val="000D1929"/>
    <w:rsid w:val="000E362C"/>
    <w:rsid w:val="000E5ADB"/>
    <w:rsid w:val="000E6AE7"/>
    <w:rsid w:val="000F17E0"/>
    <w:rsid w:val="000F1D99"/>
    <w:rsid w:val="000F2C3D"/>
    <w:rsid w:val="000F5B73"/>
    <w:rsid w:val="000F7C9E"/>
    <w:rsid w:val="00102412"/>
    <w:rsid w:val="00102B2C"/>
    <w:rsid w:val="00113831"/>
    <w:rsid w:val="001143A4"/>
    <w:rsid w:val="00115B06"/>
    <w:rsid w:val="001164CA"/>
    <w:rsid w:val="00116909"/>
    <w:rsid w:val="00124CEA"/>
    <w:rsid w:val="00126918"/>
    <w:rsid w:val="001277B2"/>
    <w:rsid w:val="00133AF2"/>
    <w:rsid w:val="001343B1"/>
    <w:rsid w:val="001359D8"/>
    <w:rsid w:val="00135C76"/>
    <w:rsid w:val="001425F7"/>
    <w:rsid w:val="00144C42"/>
    <w:rsid w:val="00145168"/>
    <w:rsid w:val="00145491"/>
    <w:rsid w:val="00145F30"/>
    <w:rsid w:val="0015230E"/>
    <w:rsid w:val="00152E13"/>
    <w:rsid w:val="001539B7"/>
    <w:rsid w:val="00154029"/>
    <w:rsid w:val="0015545A"/>
    <w:rsid w:val="0016094B"/>
    <w:rsid w:val="00161F9E"/>
    <w:rsid w:val="001638E6"/>
    <w:rsid w:val="0016739D"/>
    <w:rsid w:val="0017555D"/>
    <w:rsid w:val="001755E1"/>
    <w:rsid w:val="00185BDA"/>
    <w:rsid w:val="00191946"/>
    <w:rsid w:val="00192AFA"/>
    <w:rsid w:val="00193F1B"/>
    <w:rsid w:val="00194AC3"/>
    <w:rsid w:val="00195E0A"/>
    <w:rsid w:val="001A539E"/>
    <w:rsid w:val="001A7CAA"/>
    <w:rsid w:val="001B14FA"/>
    <w:rsid w:val="001B16A4"/>
    <w:rsid w:val="001B2526"/>
    <w:rsid w:val="001B34CE"/>
    <w:rsid w:val="001B6E1E"/>
    <w:rsid w:val="001C1EE1"/>
    <w:rsid w:val="001C3AEA"/>
    <w:rsid w:val="001D3003"/>
    <w:rsid w:val="001D46D5"/>
    <w:rsid w:val="001D4E46"/>
    <w:rsid w:val="001E098A"/>
    <w:rsid w:val="001E2047"/>
    <w:rsid w:val="001E40BD"/>
    <w:rsid w:val="001E411A"/>
    <w:rsid w:val="001E5EBB"/>
    <w:rsid w:val="001F6008"/>
    <w:rsid w:val="00203CF1"/>
    <w:rsid w:val="0020493D"/>
    <w:rsid w:val="00206784"/>
    <w:rsid w:val="002109C0"/>
    <w:rsid w:val="002113BC"/>
    <w:rsid w:val="00211E3D"/>
    <w:rsid w:val="002137EF"/>
    <w:rsid w:val="00224320"/>
    <w:rsid w:val="0023281A"/>
    <w:rsid w:val="00237A50"/>
    <w:rsid w:val="00240C74"/>
    <w:rsid w:val="0024194F"/>
    <w:rsid w:val="00252479"/>
    <w:rsid w:val="00255C91"/>
    <w:rsid w:val="00255D8D"/>
    <w:rsid w:val="002576D0"/>
    <w:rsid w:val="0026216C"/>
    <w:rsid w:val="00264A44"/>
    <w:rsid w:val="002663C3"/>
    <w:rsid w:val="00266D34"/>
    <w:rsid w:val="002676AA"/>
    <w:rsid w:val="00267CA7"/>
    <w:rsid w:val="002702EA"/>
    <w:rsid w:val="0027428B"/>
    <w:rsid w:val="00281913"/>
    <w:rsid w:val="00284F23"/>
    <w:rsid w:val="00286E2F"/>
    <w:rsid w:val="002908D1"/>
    <w:rsid w:val="00291503"/>
    <w:rsid w:val="00293A82"/>
    <w:rsid w:val="0029678D"/>
    <w:rsid w:val="002A484A"/>
    <w:rsid w:val="002A680B"/>
    <w:rsid w:val="002A7DB6"/>
    <w:rsid w:val="002B2076"/>
    <w:rsid w:val="002B3B7C"/>
    <w:rsid w:val="002B5097"/>
    <w:rsid w:val="002B60F7"/>
    <w:rsid w:val="002C102B"/>
    <w:rsid w:val="002C2EC7"/>
    <w:rsid w:val="002C4602"/>
    <w:rsid w:val="002C7FDA"/>
    <w:rsid w:val="002D0BD1"/>
    <w:rsid w:val="002D3F72"/>
    <w:rsid w:val="002E2242"/>
    <w:rsid w:val="002E4945"/>
    <w:rsid w:val="002E6D64"/>
    <w:rsid w:val="002F01D9"/>
    <w:rsid w:val="002F2DF6"/>
    <w:rsid w:val="002F7744"/>
    <w:rsid w:val="003002E6"/>
    <w:rsid w:val="003020C2"/>
    <w:rsid w:val="00302E7B"/>
    <w:rsid w:val="00303374"/>
    <w:rsid w:val="00306C79"/>
    <w:rsid w:val="00310DF3"/>
    <w:rsid w:val="003259F8"/>
    <w:rsid w:val="00325E13"/>
    <w:rsid w:val="0032770D"/>
    <w:rsid w:val="00331245"/>
    <w:rsid w:val="00331B85"/>
    <w:rsid w:val="00332266"/>
    <w:rsid w:val="00333444"/>
    <w:rsid w:val="00334BD2"/>
    <w:rsid w:val="00335131"/>
    <w:rsid w:val="00342322"/>
    <w:rsid w:val="00343B68"/>
    <w:rsid w:val="00347621"/>
    <w:rsid w:val="00352360"/>
    <w:rsid w:val="00352ABA"/>
    <w:rsid w:val="00353071"/>
    <w:rsid w:val="00354F1D"/>
    <w:rsid w:val="00362106"/>
    <w:rsid w:val="003671D1"/>
    <w:rsid w:val="0036787E"/>
    <w:rsid w:val="00371708"/>
    <w:rsid w:val="00375478"/>
    <w:rsid w:val="00381806"/>
    <w:rsid w:val="00385E5D"/>
    <w:rsid w:val="00386B0D"/>
    <w:rsid w:val="00392390"/>
    <w:rsid w:val="003938E2"/>
    <w:rsid w:val="00395F9D"/>
    <w:rsid w:val="003A1339"/>
    <w:rsid w:val="003A168B"/>
    <w:rsid w:val="003A7745"/>
    <w:rsid w:val="003B7106"/>
    <w:rsid w:val="003C0940"/>
    <w:rsid w:val="003C2FBE"/>
    <w:rsid w:val="003C348F"/>
    <w:rsid w:val="003D38BB"/>
    <w:rsid w:val="003E0BA1"/>
    <w:rsid w:val="003E1547"/>
    <w:rsid w:val="003E7996"/>
    <w:rsid w:val="003F27C7"/>
    <w:rsid w:val="003F2EF1"/>
    <w:rsid w:val="003F5062"/>
    <w:rsid w:val="003F72A2"/>
    <w:rsid w:val="0040168F"/>
    <w:rsid w:val="00402FAB"/>
    <w:rsid w:val="00410042"/>
    <w:rsid w:val="00412014"/>
    <w:rsid w:val="00415556"/>
    <w:rsid w:val="004258D6"/>
    <w:rsid w:val="00425E30"/>
    <w:rsid w:val="004329CA"/>
    <w:rsid w:val="00435411"/>
    <w:rsid w:val="004413EA"/>
    <w:rsid w:val="00441AF4"/>
    <w:rsid w:val="004430FA"/>
    <w:rsid w:val="00444AC2"/>
    <w:rsid w:val="00445DBF"/>
    <w:rsid w:val="00450617"/>
    <w:rsid w:val="004527F0"/>
    <w:rsid w:val="00455146"/>
    <w:rsid w:val="00462F40"/>
    <w:rsid w:val="00465886"/>
    <w:rsid w:val="004675AB"/>
    <w:rsid w:val="00467F54"/>
    <w:rsid w:val="00472098"/>
    <w:rsid w:val="00472247"/>
    <w:rsid w:val="004771C1"/>
    <w:rsid w:val="00477CBD"/>
    <w:rsid w:val="00477E47"/>
    <w:rsid w:val="004807B3"/>
    <w:rsid w:val="00484932"/>
    <w:rsid w:val="00490D66"/>
    <w:rsid w:val="004923E9"/>
    <w:rsid w:val="00492562"/>
    <w:rsid w:val="00495CDB"/>
    <w:rsid w:val="00497CB8"/>
    <w:rsid w:val="004A369A"/>
    <w:rsid w:val="004B0107"/>
    <w:rsid w:val="004B2543"/>
    <w:rsid w:val="004B25FA"/>
    <w:rsid w:val="004B2FBC"/>
    <w:rsid w:val="004C1043"/>
    <w:rsid w:val="004C2E0F"/>
    <w:rsid w:val="004C43B4"/>
    <w:rsid w:val="004C5A6A"/>
    <w:rsid w:val="004D155A"/>
    <w:rsid w:val="004D159E"/>
    <w:rsid w:val="004D3285"/>
    <w:rsid w:val="004D6339"/>
    <w:rsid w:val="004E0D6F"/>
    <w:rsid w:val="004E1AAB"/>
    <w:rsid w:val="004E27D2"/>
    <w:rsid w:val="004E75FA"/>
    <w:rsid w:val="004F151F"/>
    <w:rsid w:val="004F1527"/>
    <w:rsid w:val="004F4041"/>
    <w:rsid w:val="004F41CF"/>
    <w:rsid w:val="004F449C"/>
    <w:rsid w:val="004F47F2"/>
    <w:rsid w:val="004F5708"/>
    <w:rsid w:val="004F766A"/>
    <w:rsid w:val="004F7FC5"/>
    <w:rsid w:val="00500A6C"/>
    <w:rsid w:val="005012AF"/>
    <w:rsid w:val="00511161"/>
    <w:rsid w:val="00513E8D"/>
    <w:rsid w:val="005145D7"/>
    <w:rsid w:val="00514705"/>
    <w:rsid w:val="0051607E"/>
    <w:rsid w:val="00516121"/>
    <w:rsid w:val="005214B2"/>
    <w:rsid w:val="005219D6"/>
    <w:rsid w:val="00522E6B"/>
    <w:rsid w:val="00524C15"/>
    <w:rsid w:val="00526EA0"/>
    <w:rsid w:val="00527C62"/>
    <w:rsid w:val="00531DB4"/>
    <w:rsid w:val="00533CF8"/>
    <w:rsid w:val="00534276"/>
    <w:rsid w:val="00537531"/>
    <w:rsid w:val="00540B9C"/>
    <w:rsid w:val="00540D0C"/>
    <w:rsid w:val="0054638F"/>
    <w:rsid w:val="00547681"/>
    <w:rsid w:val="00557439"/>
    <w:rsid w:val="00570F21"/>
    <w:rsid w:val="00570F56"/>
    <w:rsid w:val="005755D9"/>
    <w:rsid w:val="005822C0"/>
    <w:rsid w:val="00595BEF"/>
    <w:rsid w:val="00596AFA"/>
    <w:rsid w:val="0059707A"/>
    <w:rsid w:val="0059777B"/>
    <w:rsid w:val="00597D7D"/>
    <w:rsid w:val="005A18AA"/>
    <w:rsid w:val="005A1EC6"/>
    <w:rsid w:val="005A6BAA"/>
    <w:rsid w:val="005B17F2"/>
    <w:rsid w:val="005B3A1E"/>
    <w:rsid w:val="005B468D"/>
    <w:rsid w:val="005C1641"/>
    <w:rsid w:val="005C38A8"/>
    <w:rsid w:val="005C4FA0"/>
    <w:rsid w:val="005C72A0"/>
    <w:rsid w:val="005D072C"/>
    <w:rsid w:val="005D2C40"/>
    <w:rsid w:val="005E1437"/>
    <w:rsid w:val="005E18E6"/>
    <w:rsid w:val="005E2228"/>
    <w:rsid w:val="005E2D86"/>
    <w:rsid w:val="005E428C"/>
    <w:rsid w:val="005F0991"/>
    <w:rsid w:val="005F3FF8"/>
    <w:rsid w:val="005F4EB7"/>
    <w:rsid w:val="00600A64"/>
    <w:rsid w:val="00604687"/>
    <w:rsid w:val="00610A5B"/>
    <w:rsid w:val="00610C35"/>
    <w:rsid w:val="00611811"/>
    <w:rsid w:val="0061671C"/>
    <w:rsid w:val="006210F9"/>
    <w:rsid w:val="00622BC2"/>
    <w:rsid w:val="00625A56"/>
    <w:rsid w:val="00625E04"/>
    <w:rsid w:val="00625FFA"/>
    <w:rsid w:val="00626D42"/>
    <w:rsid w:val="006305A5"/>
    <w:rsid w:val="006331AE"/>
    <w:rsid w:val="00635B2E"/>
    <w:rsid w:val="00635D59"/>
    <w:rsid w:val="0064084D"/>
    <w:rsid w:val="00650ECB"/>
    <w:rsid w:val="006510CB"/>
    <w:rsid w:val="00651D55"/>
    <w:rsid w:val="00655A9A"/>
    <w:rsid w:val="00657114"/>
    <w:rsid w:val="006629DE"/>
    <w:rsid w:val="00663F4A"/>
    <w:rsid w:val="00665FF1"/>
    <w:rsid w:val="00671A98"/>
    <w:rsid w:val="00680739"/>
    <w:rsid w:val="00680E07"/>
    <w:rsid w:val="00683BC9"/>
    <w:rsid w:val="00686735"/>
    <w:rsid w:val="00694927"/>
    <w:rsid w:val="006A144A"/>
    <w:rsid w:val="006A2730"/>
    <w:rsid w:val="006A3E40"/>
    <w:rsid w:val="006A4886"/>
    <w:rsid w:val="006A4EAE"/>
    <w:rsid w:val="006B0516"/>
    <w:rsid w:val="006B0560"/>
    <w:rsid w:val="006B593F"/>
    <w:rsid w:val="006C09C0"/>
    <w:rsid w:val="006C1DA5"/>
    <w:rsid w:val="006C237C"/>
    <w:rsid w:val="006C642E"/>
    <w:rsid w:val="006C7CE4"/>
    <w:rsid w:val="006D323A"/>
    <w:rsid w:val="006D4A11"/>
    <w:rsid w:val="006D664D"/>
    <w:rsid w:val="006D6EA6"/>
    <w:rsid w:val="006E0295"/>
    <w:rsid w:val="006E0697"/>
    <w:rsid w:val="006E19F4"/>
    <w:rsid w:val="006E3205"/>
    <w:rsid w:val="006E3BCC"/>
    <w:rsid w:val="006F4371"/>
    <w:rsid w:val="006F7D71"/>
    <w:rsid w:val="00700574"/>
    <w:rsid w:val="00701F0A"/>
    <w:rsid w:val="007023D9"/>
    <w:rsid w:val="00703386"/>
    <w:rsid w:val="00711498"/>
    <w:rsid w:val="00712329"/>
    <w:rsid w:val="0071526C"/>
    <w:rsid w:val="007153BC"/>
    <w:rsid w:val="00715E9B"/>
    <w:rsid w:val="00720A09"/>
    <w:rsid w:val="00722C12"/>
    <w:rsid w:val="0072680C"/>
    <w:rsid w:val="00726F84"/>
    <w:rsid w:val="007302A1"/>
    <w:rsid w:val="007308A8"/>
    <w:rsid w:val="00730BAD"/>
    <w:rsid w:val="00730D63"/>
    <w:rsid w:val="0073163F"/>
    <w:rsid w:val="00732526"/>
    <w:rsid w:val="00733CC4"/>
    <w:rsid w:val="0073557E"/>
    <w:rsid w:val="00735DC7"/>
    <w:rsid w:val="0073731B"/>
    <w:rsid w:val="0073754A"/>
    <w:rsid w:val="00742965"/>
    <w:rsid w:val="007564AC"/>
    <w:rsid w:val="007621E1"/>
    <w:rsid w:val="00766630"/>
    <w:rsid w:val="00775320"/>
    <w:rsid w:val="00776CF1"/>
    <w:rsid w:val="007847BE"/>
    <w:rsid w:val="007873A2"/>
    <w:rsid w:val="00787955"/>
    <w:rsid w:val="00791BEE"/>
    <w:rsid w:val="00792447"/>
    <w:rsid w:val="007A2661"/>
    <w:rsid w:val="007A6194"/>
    <w:rsid w:val="007A7F7B"/>
    <w:rsid w:val="007B7DFE"/>
    <w:rsid w:val="007C01D9"/>
    <w:rsid w:val="007C085B"/>
    <w:rsid w:val="007C0989"/>
    <w:rsid w:val="007C1BA6"/>
    <w:rsid w:val="007C45FF"/>
    <w:rsid w:val="007D12CC"/>
    <w:rsid w:val="007D1F74"/>
    <w:rsid w:val="007D28F2"/>
    <w:rsid w:val="007D2BC6"/>
    <w:rsid w:val="007D2E26"/>
    <w:rsid w:val="007D5AC0"/>
    <w:rsid w:val="007E0405"/>
    <w:rsid w:val="007E3D1F"/>
    <w:rsid w:val="007E6F19"/>
    <w:rsid w:val="007F212A"/>
    <w:rsid w:val="007F3820"/>
    <w:rsid w:val="007F4335"/>
    <w:rsid w:val="007F4BF0"/>
    <w:rsid w:val="00801B04"/>
    <w:rsid w:val="00801D19"/>
    <w:rsid w:val="00802C18"/>
    <w:rsid w:val="00812066"/>
    <w:rsid w:val="008162E4"/>
    <w:rsid w:val="00817213"/>
    <w:rsid w:val="0082085E"/>
    <w:rsid w:val="008217B7"/>
    <w:rsid w:val="00825BE9"/>
    <w:rsid w:val="00832F7C"/>
    <w:rsid w:val="008332CD"/>
    <w:rsid w:val="00834730"/>
    <w:rsid w:val="0084189E"/>
    <w:rsid w:val="00841F47"/>
    <w:rsid w:val="0085150C"/>
    <w:rsid w:val="008535BF"/>
    <w:rsid w:val="00860BE8"/>
    <w:rsid w:val="008613E7"/>
    <w:rsid w:val="008615DB"/>
    <w:rsid w:val="00866E29"/>
    <w:rsid w:val="00870447"/>
    <w:rsid w:val="00874124"/>
    <w:rsid w:val="008805C5"/>
    <w:rsid w:val="00882743"/>
    <w:rsid w:val="008838DF"/>
    <w:rsid w:val="008838FE"/>
    <w:rsid w:val="0088401B"/>
    <w:rsid w:val="008840EA"/>
    <w:rsid w:val="00886703"/>
    <w:rsid w:val="00893AF1"/>
    <w:rsid w:val="008A0817"/>
    <w:rsid w:val="008B008D"/>
    <w:rsid w:val="008B56B0"/>
    <w:rsid w:val="008C05C9"/>
    <w:rsid w:val="008C17EC"/>
    <w:rsid w:val="008C613C"/>
    <w:rsid w:val="008D0F00"/>
    <w:rsid w:val="008D1339"/>
    <w:rsid w:val="008D1D0A"/>
    <w:rsid w:val="008D25E1"/>
    <w:rsid w:val="008D4283"/>
    <w:rsid w:val="008D6841"/>
    <w:rsid w:val="008E02FA"/>
    <w:rsid w:val="008E1872"/>
    <w:rsid w:val="008E36F4"/>
    <w:rsid w:val="008E3B45"/>
    <w:rsid w:val="008E4AE6"/>
    <w:rsid w:val="008E71EB"/>
    <w:rsid w:val="008E7CB3"/>
    <w:rsid w:val="008F1338"/>
    <w:rsid w:val="008F5E4D"/>
    <w:rsid w:val="008F6B83"/>
    <w:rsid w:val="008F71C4"/>
    <w:rsid w:val="008F7C04"/>
    <w:rsid w:val="00900954"/>
    <w:rsid w:val="009023EA"/>
    <w:rsid w:val="00903427"/>
    <w:rsid w:val="00911320"/>
    <w:rsid w:val="00911D9C"/>
    <w:rsid w:val="00913CAC"/>
    <w:rsid w:val="00917B0E"/>
    <w:rsid w:val="00922397"/>
    <w:rsid w:val="00924FD4"/>
    <w:rsid w:val="00936816"/>
    <w:rsid w:val="00940BBE"/>
    <w:rsid w:val="00940C10"/>
    <w:rsid w:val="00942552"/>
    <w:rsid w:val="00946D68"/>
    <w:rsid w:val="00951463"/>
    <w:rsid w:val="00951E3F"/>
    <w:rsid w:val="00961A09"/>
    <w:rsid w:val="0097172B"/>
    <w:rsid w:val="00972F5F"/>
    <w:rsid w:val="00975C72"/>
    <w:rsid w:val="00976F39"/>
    <w:rsid w:val="00977434"/>
    <w:rsid w:val="0098110B"/>
    <w:rsid w:val="00981145"/>
    <w:rsid w:val="009839D5"/>
    <w:rsid w:val="0098521E"/>
    <w:rsid w:val="009945B9"/>
    <w:rsid w:val="00996564"/>
    <w:rsid w:val="0099790B"/>
    <w:rsid w:val="009A0D7E"/>
    <w:rsid w:val="009A1978"/>
    <w:rsid w:val="009A29F7"/>
    <w:rsid w:val="009A32C6"/>
    <w:rsid w:val="009A350E"/>
    <w:rsid w:val="009A5029"/>
    <w:rsid w:val="009A560F"/>
    <w:rsid w:val="009A6357"/>
    <w:rsid w:val="009A6598"/>
    <w:rsid w:val="009B273D"/>
    <w:rsid w:val="009B4455"/>
    <w:rsid w:val="009C02C8"/>
    <w:rsid w:val="009C7788"/>
    <w:rsid w:val="009D0413"/>
    <w:rsid w:val="009D2B34"/>
    <w:rsid w:val="009D382E"/>
    <w:rsid w:val="009D5E75"/>
    <w:rsid w:val="009E1320"/>
    <w:rsid w:val="009E3DB9"/>
    <w:rsid w:val="009F3E5B"/>
    <w:rsid w:val="00A0435D"/>
    <w:rsid w:val="00A05966"/>
    <w:rsid w:val="00A120C7"/>
    <w:rsid w:val="00A13328"/>
    <w:rsid w:val="00A20131"/>
    <w:rsid w:val="00A2175F"/>
    <w:rsid w:val="00A23ACD"/>
    <w:rsid w:val="00A23DB4"/>
    <w:rsid w:val="00A2669C"/>
    <w:rsid w:val="00A33045"/>
    <w:rsid w:val="00A347B4"/>
    <w:rsid w:val="00A35C77"/>
    <w:rsid w:val="00A36C2D"/>
    <w:rsid w:val="00A373F5"/>
    <w:rsid w:val="00A37424"/>
    <w:rsid w:val="00A43761"/>
    <w:rsid w:val="00A56B7B"/>
    <w:rsid w:val="00A57DED"/>
    <w:rsid w:val="00A67A7B"/>
    <w:rsid w:val="00A73C01"/>
    <w:rsid w:val="00A74660"/>
    <w:rsid w:val="00A801CF"/>
    <w:rsid w:val="00A82BE7"/>
    <w:rsid w:val="00A833EC"/>
    <w:rsid w:val="00A83F21"/>
    <w:rsid w:val="00A941DE"/>
    <w:rsid w:val="00A941E6"/>
    <w:rsid w:val="00A95463"/>
    <w:rsid w:val="00A96084"/>
    <w:rsid w:val="00A96F87"/>
    <w:rsid w:val="00AA2D01"/>
    <w:rsid w:val="00AB0BD0"/>
    <w:rsid w:val="00AB5B75"/>
    <w:rsid w:val="00AB7303"/>
    <w:rsid w:val="00AB7741"/>
    <w:rsid w:val="00AB7898"/>
    <w:rsid w:val="00AC0E10"/>
    <w:rsid w:val="00AC264A"/>
    <w:rsid w:val="00AC4D55"/>
    <w:rsid w:val="00AC6B8A"/>
    <w:rsid w:val="00AD4A3F"/>
    <w:rsid w:val="00AD5D26"/>
    <w:rsid w:val="00AD7F14"/>
    <w:rsid w:val="00AE7CB4"/>
    <w:rsid w:val="00AE7FBB"/>
    <w:rsid w:val="00AF0EE1"/>
    <w:rsid w:val="00AF5A5C"/>
    <w:rsid w:val="00B03A1C"/>
    <w:rsid w:val="00B0461B"/>
    <w:rsid w:val="00B054F9"/>
    <w:rsid w:val="00B07525"/>
    <w:rsid w:val="00B10ECC"/>
    <w:rsid w:val="00B13D91"/>
    <w:rsid w:val="00B16239"/>
    <w:rsid w:val="00B1679B"/>
    <w:rsid w:val="00B204F1"/>
    <w:rsid w:val="00B2244D"/>
    <w:rsid w:val="00B22F49"/>
    <w:rsid w:val="00B240DA"/>
    <w:rsid w:val="00B279FB"/>
    <w:rsid w:val="00B32AF4"/>
    <w:rsid w:val="00B3698C"/>
    <w:rsid w:val="00B419D5"/>
    <w:rsid w:val="00B45AC7"/>
    <w:rsid w:val="00B52F7D"/>
    <w:rsid w:val="00B53927"/>
    <w:rsid w:val="00B546DA"/>
    <w:rsid w:val="00B55F91"/>
    <w:rsid w:val="00B62BB7"/>
    <w:rsid w:val="00B6739B"/>
    <w:rsid w:val="00B7168F"/>
    <w:rsid w:val="00B717E1"/>
    <w:rsid w:val="00B71D7C"/>
    <w:rsid w:val="00B733A3"/>
    <w:rsid w:val="00B741C9"/>
    <w:rsid w:val="00B773E9"/>
    <w:rsid w:val="00B8144C"/>
    <w:rsid w:val="00B8444F"/>
    <w:rsid w:val="00B86CCA"/>
    <w:rsid w:val="00B8777E"/>
    <w:rsid w:val="00B9239F"/>
    <w:rsid w:val="00B924AF"/>
    <w:rsid w:val="00B92E48"/>
    <w:rsid w:val="00B95F49"/>
    <w:rsid w:val="00B9785A"/>
    <w:rsid w:val="00BA3787"/>
    <w:rsid w:val="00BA6082"/>
    <w:rsid w:val="00BA6676"/>
    <w:rsid w:val="00BA6779"/>
    <w:rsid w:val="00BA7CA3"/>
    <w:rsid w:val="00BB630A"/>
    <w:rsid w:val="00BC0690"/>
    <w:rsid w:val="00BC2E33"/>
    <w:rsid w:val="00BC497C"/>
    <w:rsid w:val="00BC4A9F"/>
    <w:rsid w:val="00BC53E3"/>
    <w:rsid w:val="00BD256B"/>
    <w:rsid w:val="00BD5219"/>
    <w:rsid w:val="00BD55DC"/>
    <w:rsid w:val="00BD6E7E"/>
    <w:rsid w:val="00BE09D7"/>
    <w:rsid w:val="00BE5277"/>
    <w:rsid w:val="00C02240"/>
    <w:rsid w:val="00C0244F"/>
    <w:rsid w:val="00C02DA1"/>
    <w:rsid w:val="00C0751B"/>
    <w:rsid w:val="00C14A4A"/>
    <w:rsid w:val="00C21DFC"/>
    <w:rsid w:val="00C231D9"/>
    <w:rsid w:val="00C245EA"/>
    <w:rsid w:val="00C32F22"/>
    <w:rsid w:val="00C33462"/>
    <w:rsid w:val="00C42582"/>
    <w:rsid w:val="00C42BC4"/>
    <w:rsid w:val="00C46AFD"/>
    <w:rsid w:val="00C517B7"/>
    <w:rsid w:val="00C548FB"/>
    <w:rsid w:val="00C54A6D"/>
    <w:rsid w:val="00C60080"/>
    <w:rsid w:val="00C61142"/>
    <w:rsid w:val="00C6482D"/>
    <w:rsid w:val="00C65369"/>
    <w:rsid w:val="00C67FC9"/>
    <w:rsid w:val="00C75F13"/>
    <w:rsid w:val="00C8600A"/>
    <w:rsid w:val="00C8692B"/>
    <w:rsid w:val="00C87730"/>
    <w:rsid w:val="00C909E4"/>
    <w:rsid w:val="00C924F5"/>
    <w:rsid w:val="00C94458"/>
    <w:rsid w:val="00C97F97"/>
    <w:rsid w:val="00CA09EA"/>
    <w:rsid w:val="00CA0CEB"/>
    <w:rsid w:val="00CA128C"/>
    <w:rsid w:val="00CA3960"/>
    <w:rsid w:val="00CB0DE9"/>
    <w:rsid w:val="00CB0EF9"/>
    <w:rsid w:val="00CB58FB"/>
    <w:rsid w:val="00CC0A3C"/>
    <w:rsid w:val="00CC5A56"/>
    <w:rsid w:val="00CD1957"/>
    <w:rsid w:val="00CD23C8"/>
    <w:rsid w:val="00CD2B0C"/>
    <w:rsid w:val="00CD44AC"/>
    <w:rsid w:val="00CD7571"/>
    <w:rsid w:val="00CD7BC1"/>
    <w:rsid w:val="00CD7F2E"/>
    <w:rsid w:val="00CE06E1"/>
    <w:rsid w:val="00CE3E7D"/>
    <w:rsid w:val="00CF00F8"/>
    <w:rsid w:val="00CF2A8B"/>
    <w:rsid w:val="00CF42A1"/>
    <w:rsid w:val="00D00AC1"/>
    <w:rsid w:val="00D027BA"/>
    <w:rsid w:val="00D03EA5"/>
    <w:rsid w:val="00D06496"/>
    <w:rsid w:val="00D06AAD"/>
    <w:rsid w:val="00D07889"/>
    <w:rsid w:val="00D140BB"/>
    <w:rsid w:val="00D15D4B"/>
    <w:rsid w:val="00D20B23"/>
    <w:rsid w:val="00D32A8B"/>
    <w:rsid w:val="00D466F6"/>
    <w:rsid w:val="00D50A49"/>
    <w:rsid w:val="00D521D4"/>
    <w:rsid w:val="00D54E7C"/>
    <w:rsid w:val="00D578C1"/>
    <w:rsid w:val="00D66B15"/>
    <w:rsid w:val="00D70905"/>
    <w:rsid w:val="00D76737"/>
    <w:rsid w:val="00D80DAD"/>
    <w:rsid w:val="00D812BC"/>
    <w:rsid w:val="00D85728"/>
    <w:rsid w:val="00D902C4"/>
    <w:rsid w:val="00D94764"/>
    <w:rsid w:val="00DA481F"/>
    <w:rsid w:val="00DA6DB4"/>
    <w:rsid w:val="00DA7E0A"/>
    <w:rsid w:val="00DB0506"/>
    <w:rsid w:val="00DB236F"/>
    <w:rsid w:val="00DB6C9C"/>
    <w:rsid w:val="00DC00EF"/>
    <w:rsid w:val="00DC7EF0"/>
    <w:rsid w:val="00DD0477"/>
    <w:rsid w:val="00DD5454"/>
    <w:rsid w:val="00DE481E"/>
    <w:rsid w:val="00DE50E6"/>
    <w:rsid w:val="00DE550B"/>
    <w:rsid w:val="00DF377A"/>
    <w:rsid w:val="00DF6117"/>
    <w:rsid w:val="00DF799D"/>
    <w:rsid w:val="00E0114F"/>
    <w:rsid w:val="00E02A0A"/>
    <w:rsid w:val="00E10062"/>
    <w:rsid w:val="00E10232"/>
    <w:rsid w:val="00E10ED5"/>
    <w:rsid w:val="00E1111E"/>
    <w:rsid w:val="00E12DD7"/>
    <w:rsid w:val="00E1665C"/>
    <w:rsid w:val="00E20455"/>
    <w:rsid w:val="00E207E3"/>
    <w:rsid w:val="00E21381"/>
    <w:rsid w:val="00E2571E"/>
    <w:rsid w:val="00E26339"/>
    <w:rsid w:val="00E2635E"/>
    <w:rsid w:val="00E2677C"/>
    <w:rsid w:val="00E32E1D"/>
    <w:rsid w:val="00E331CD"/>
    <w:rsid w:val="00E41A35"/>
    <w:rsid w:val="00E428FA"/>
    <w:rsid w:val="00E42A9D"/>
    <w:rsid w:val="00E42BF3"/>
    <w:rsid w:val="00E44861"/>
    <w:rsid w:val="00E521BF"/>
    <w:rsid w:val="00E54C54"/>
    <w:rsid w:val="00E569D8"/>
    <w:rsid w:val="00E67457"/>
    <w:rsid w:val="00E727BB"/>
    <w:rsid w:val="00E748FB"/>
    <w:rsid w:val="00E7507D"/>
    <w:rsid w:val="00E808EE"/>
    <w:rsid w:val="00E836CE"/>
    <w:rsid w:val="00E83AB8"/>
    <w:rsid w:val="00E84305"/>
    <w:rsid w:val="00E8706D"/>
    <w:rsid w:val="00E87F15"/>
    <w:rsid w:val="00E94269"/>
    <w:rsid w:val="00E9593D"/>
    <w:rsid w:val="00EA0A7A"/>
    <w:rsid w:val="00EA172D"/>
    <w:rsid w:val="00EA4852"/>
    <w:rsid w:val="00EB05E7"/>
    <w:rsid w:val="00EB0A13"/>
    <w:rsid w:val="00EB0A64"/>
    <w:rsid w:val="00EB650F"/>
    <w:rsid w:val="00EC58B0"/>
    <w:rsid w:val="00EC5CD9"/>
    <w:rsid w:val="00ED504C"/>
    <w:rsid w:val="00ED557B"/>
    <w:rsid w:val="00ED578A"/>
    <w:rsid w:val="00EE4268"/>
    <w:rsid w:val="00EF207C"/>
    <w:rsid w:val="00EF711B"/>
    <w:rsid w:val="00EF7AD5"/>
    <w:rsid w:val="00F00E06"/>
    <w:rsid w:val="00F062A8"/>
    <w:rsid w:val="00F06557"/>
    <w:rsid w:val="00F20BC8"/>
    <w:rsid w:val="00F24D06"/>
    <w:rsid w:val="00F26224"/>
    <w:rsid w:val="00F26582"/>
    <w:rsid w:val="00F271A2"/>
    <w:rsid w:val="00F27434"/>
    <w:rsid w:val="00F32358"/>
    <w:rsid w:val="00F34167"/>
    <w:rsid w:val="00F3521E"/>
    <w:rsid w:val="00F359E1"/>
    <w:rsid w:val="00F370ED"/>
    <w:rsid w:val="00F3731C"/>
    <w:rsid w:val="00F4099E"/>
    <w:rsid w:val="00F44C23"/>
    <w:rsid w:val="00F46527"/>
    <w:rsid w:val="00F516DE"/>
    <w:rsid w:val="00F62719"/>
    <w:rsid w:val="00F6350E"/>
    <w:rsid w:val="00F63904"/>
    <w:rsid w:val="00F67182"/>
    <w:rsid w:val="00F678D2"/>
    <w:rsid w:val="00F67BAD"/>
    <w:rsid w:val="00F746B8"/>
    <w:rsid w:val="00F74F14"/>
    <w:rsid w:val="00F81784"/>
    <w:rsid w:val="00F82025"/>
    <w:rsid w:val="00F870E2"/>
    <w:rsid w:val="00F92241"/>
    <w:rsid w:val="00F936D2"/>
    <w:rsid w:val="00F94D57"/>
    <w:rsid w:val="00F97589"/>
    <w:rsid w:val="00FA36A1"/>
    <w:rsid w:val="00FA3B59"/>
    <w:rsid w:val="00FA530B"/>
    <w:rsid w:val="00FA5DF9"/>
    <w:rsid w:val="00FC4480"/>
    <w:rsid w:val="00FC6EB7"/>
    <w:rsid w:val="00FC726E"/>
    <w:rsid w:val="00FD357B"/>
    <w:rsid w:val="00FD36B1"/>
    <w:rsid w:val="00FE106B"/>
    <w:rsid w:val="00FE3579"/>
    <w:rsid w:val="00FF1122"/>
    <w:rsid w:val="00FF3AB6"/>
    <w:rsid w:val="00FF6128"/>
    <w:rsid w:val="00FF6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BDDD51"/>
  <w15:chartTrackingRefBased/>
  <w15:docId w15:val="{CCD9504E-211A-B643-8C79-3027E2F7B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95D1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95D10"/>
  </w:style>
  <w:style w:type="character" w:styleId="Hyperlink">
    <w:name w:val="Hyperlink"/>
    <w:basedOn w:val="DefaultParagraphFont"/>
    <w:uiPriority w:val="99"/>
    <w:unhideWhenUsed/>
    <w:rsid w:val="00095D10"/>
    <w:rPr>
      <w:color w:val="0563C1" w:themeColor="hyperlink"/>
      <w:u w:val="single"/>
    </w:rPr>
  </w:style>
  <w:style w:type="character" w:styleId="UnresolvedMention">
    <w:name w:val="Unresolved Mention"/>
    <w:basedOn w:val="DefaultParagraphFont"/>
    <w:uiPriority w:val="99"/>
    <w:semiHidden/>
    <w:unhideWhenUsed/>
    <w:rsid w:val="00095D10"/>
    <w:rPr>
      <w:color w:val="605E5C"/>
      <w:shd w:val="clear" w:color="auto" w:fill="E1DFDD"/>
    </w:rPr>
  </w:style>
  <w:style w:type="character" w:styleId="FollowedHyperlink">
    <w:name w:val="FollowedHyperlink"/>
    <w:basedOn w:val="DefaultParagraphFont"/>
    <w:uiPriority w:val="99"/>
    <w:semiHidden/>
    <w:unhideWhenUsed/>
    <w:rsid w:val="007C1B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73610">
      <w:bodyDiv w:val="1"/>
      <w:marLeft w:val="0"/>
      <w:marRight w:val="0"/>
      <w:marTop w:val="0"/>
      <w:marBottom w:val="0"/>
      <w:divBdr>
        <w:top w:val="none" w:sz="0" w:space="0" w:color="auto"/>
        <w:left w:val="none" w:sz="0" w:space="0" w:color="auto"/>
        <w:bottom w:val="none" w:sz="0" w:space="0" w:color="auto"/>
        <w:right w:val="none" w:sz="0" w:space="0" w:color="auto"/>
      </w:divBdr>
    </w:div>
    <w:div w:id="132674392">
      <w:bodyDiv w:val="1"/>
      <w:marLeft w:val="0"/>
      <w:marRight w:val="0"/>
      <w:marTop w:val="0"/>
      <w:marBottom w:val="0"/>
      <w:divBdr>
        <w:top w:val="none" w:sz="0" w:space="0" w:color="auto"/>
        <w:left w:val="none" w:sz="0" w:space="0" w:color="auto"/>
        <w:bottom w:val="none" w:sz="0" w:space="0" w:color="auto"/>
        <w:right w:val="none" w:sz="0" w:space="0" w:color="auto"/>
      </w:divBdr>
    </w:div>
    <w:div w:id="444737626">
      <w:bodyDiv w:val="1"/>
      <w:marLeft w:val="0"/>
      <w:marRight w:val="0"/>
      <w:marTop w:val="0"/>
      <w:marBottom w:val="0"/>
      <w:divBdr>
        <w:top w:val="none" w:sz="0" w:space="0" w:color="auto"/>
        <w:left w:val="none" w:sz="0" w:space="0" w:color="auto"/>
        <w:bottom w:val="none" w:sz="0" w:space="0" w:color="auto"/>
        <w:right w:val="none" w:sz="0" w:space="0" w:color="auto"/>
      </w:divBdr>
    </w:div>
    <w:div w:id="623930272">
      <w:bodyDiv w:val="1"/>
      <w:marLeft w:val="0"/>
      <w:marRight w:val="0"/>
      <w:marTop w:val="0"/>
      <w:marBottom w:val="0"/>
      <w:divBdr>
        <w:top w:val="none" w:sz="0" w:space="0" w:color="auto"/>
        <w:left w:val="none" w:sz="0" w:space="0" w:color="auto"/>
        <w:bottom w:val="none" w:sz="0" w:space="0" w:color="auto"/>
        <w:right w:val="none" w:sz="0" w:space="0" w:color="auto"/>
      </w:divBdr>
    </w:div>
    <w:div w:id="763107310">
      <w:bodyDiv w:val="1"/>
      <w:marLeft w:val="0"/>
      <w:marRight w:val="0"/>
      <w:marTop w:val="0"/>
      <w:marBottom w:val="0"/>
      <w:divBdr>
        <w:top w:val="none" w:sz="0" w:space="0" w:color="auto"/>
        <w:left w:val="none" w:sz="0" w:space="0" w:color="auto"/>
        <w:bottom w:val="none" w:sz="0" w:space="0" w:color="auto"/>
        <w:right w:val="none" w:sz="0" w:space="0" w:color="auto"/>
      </w:divBdr>
    </w:div>
    <w:div w:id="785350015">
      <w:bodyDiv w:val="1"/>
      <w:marLeft w:val="0"/>
      <w:marRight w:val="0"/>
      <w:marTop w:val="0"/>
      <w:marBottom w:val="0"/>
      <w:divBdr>
        <w:top w:val="none" w:sz="0" w:space="0" w:color="auto"/>
        <w:left w:val="none" w:sz="0" w:space="0" w:color="auto"/>
        <w:bottom w:val="none" w:sz="0" w:space="0" w:color="auto"/>
        <w:right w:val="none" w:sz="0" w:space="0" w:color="auto"/>
      </w:divBdr>
      <w:divsChild>
        <w:div w:id="1720284406">
          <w:marLeft w:val="0"/>
          <w:marRight w:val="0"/>
          <w:marTop w:val="0"/>
          <w:marBottom w:val="0"/>
          <w:divBdr>
            <w:top w:val="none" w:sz="0" w:space="0" w:color="auto"/>
            <w:left w:val="none" w:sz="0" w:space="0" w:color="auto"/>
            <w:bottom w:val="none" w:sz="0" w:space="0" w:color="auto"/>
            <w:right w:val="none" w:sz="0" w:space="0" w:color="auto"/>
          </w:divBdr>
          <w:divsChild>
            <w:div w:id="907762877">
              <w:marLeft w:val="0"/>
              <w:marRight w:val="0"/>
              <w:marTop w:val="0"/>
              <w:marBottom w:val="0"/>
              <w:divBdr>
                <w:top w:val="none" w:sz="0" w:space="0" w:color="auto"/>
                <w:left w:val="none" w:sz="0" w:space="0" w:color="auto"/>
                <w:bottom w:val="none" w:sz="0" w:space="0" w:color="auto"/>
                <w:right w:val="none" w:sz="0" w:space="0" w:color="auto"/>
              </w:divBdr>
              <w:divsChild>
                <w:div w:id="176444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546296">
      <w:bodyDiv w:val="1"/>
      <w:marLeft w:val="0"/>
      <w:marRight w:val="0"/>
      <w:marTop w:val="0"/>
      <w:marBottom w:val="0"/>
      <w:divBdr>
        <w:top w:val="none" w:sz="0" w:space="0" w:color="auto"/>
        <w:left w:val="none" w:sz="0" w:space="0" w:color="auto"/>
        <w:bottom w:val="none" w:sz="0" w:space="0" w:color="auto"/>
        <w:right w:val="none" w:sz="0" w:space="0" w:color="auto"/>
      </w:divBdr>
    </w:div>
    <w:div w:id="1057583270">
      <w:bodyDiv w:val="1"/>
      <w:marLeft w:val="0"/>
      <w:marRight w:val="0"/>
      <w:marTop w:val="0"/>
      <w:marBottom w:val="0"/>
      <w:divBdr>
        <w:top w:val="none" w:sz="0" w:space="0" w:color="auto"/>
        <w:left w:val="none" w:sz="0" w:space="0" w:color="auto"/>
        <w:bottom w:val="none" w:sz="0" w:space="0" w:color="auto"/>
        <w:right w:val="none" w:sz="0" w:space="0" w:color="auto"/>
      </w:divBdr>
    </w:div>
    <w:div w:id="1156996121">
      <w:bodyDiv w:val="1"/>
      <w:marLeft w:val="0"/>
      <w:marRight w:val="0"/>
      <w:marTop w:val="0"/>
      <w:marBottom w:val="0"/>
      <w:divBdr>
        <w:top w:val="none" w:sz="0" w:space="0" w:color="auto"/>
        <w:left w:val="none" w:sz="0" w:space="0" w:color="auto"/>
        <w:bottom w:val="none" w:sz="0" w:space="0" w:color="auto"/>
        <w:right w:val="none" w:sz="0" w:space="0" w:color="auto"/>
      </w:divBdr>
    </w:div>
    <w:div w:id="1506628514">
      <w:bodyDiv w:val="1"/>
      <w:marLeft w:val="0"/>
      <w:marRight w:val="0"/>
      <w:marTop w:val="0"/>
      <w:marBottom w:val="0"/>
      <w:divBdr>
        <w:top w:val="none" w:sz="0" w:space="0" w:color="auto"/>
        <w:left w:val="none" w:sz="0" w:space="0" w:color="auto"/>
        <w:bottom w:val="none" w:sz="0" w:space="0" w:color="auto"/>
        <w:right w:val="none" w:sz="0" w:space="0" w:color="auto"/>
      </w:divBdr>
    </w:div>
    <w:div w:id="1523981578">
      <w:bodyDiv w:val="1"/>
      <w:marLeft w:val="0"/>
      <w:marRight w:val="0"/>
      <w:marTop w:val="0"/>
      <w:marBottom w:val="0"/>
      <w:divBdr>
        <w:top w:val="none" w:sz="0" w:space="0" w:color="auto"/>
        <w:left w:val="none" w:sz="0" w:space="0" w:color="auto"/>
        <w:bottom w:val="none" w:sz="0" w:space="0" w:color="auto"/>
        <w:right w:val="none" w:sz="0" w:space="0" w:color="auto"/>
      </w:divBdr>
    </w:div>
    <w:div w:id="1594510644">
      <w:bodyDiv w:val="1"/>
      <w:marLeft w:val="0"/>
      <w:marRight w:val="0"/>
      <w:marTop w:val="0"/>
      <w:marBottom w:val="0"/>
      <w:divBdr>
        <w:top w:val="none" w:sz="0" w:space="0" w:color="auto"/>
        <w:left w:val="none" w:sz="0" w:space="0" w:color="auto"/>
        <w:bottom w:val="none" w:sz="0" w:space="0" w:color="auto"/>
        <w:right w:val="none" w:sz="0" w:space="0" w:color="auto"/>
      </w:divBdr>
    </w:div>
    <w:div w:id="1686785926">
      <w:bodyDiv w:val="1"/>
      <w:marLeft w:val="0"/>
      <w:marRight w:val="0"/>
      <w:marTop w:val="0"/>
      <w:marBottom w:val="0"/>
      <w:divBdr>
        <w:top w:val="none" w:sz="0" w:space="0" w:color="auto"/>
        <w:left w:val="none" w:sz="0" w:space="0" w:color="auto"/>
        <w:bottom w:val="none" w:sz="0" w:space="0" w:color="auto"/>
        <w:right w:val="none" w:sz="0" w:space="0" w:color="auto"/>
      </w:divBdr>
    </w:div>
    <w:div w:id="1869490191">
      <w:bodyDiv w:val="1"/>
      <w:marLeft w:val="0"/>
      <w:marRight w:val="0"/>
      <w:marTop w:val="0"/>
      <w:marBottom w:val="0"/>
      <w:divBdr>
        <w:top w:val="none" w:sz="0" w:space="0" w:color="auto"/>
        <w:left w:val="none" w:sz="0" w:space="0" w:color="auto"/>
        <w:bottom w:val="none" w:sz="0" w:space="0" w:color="auto"/>
        <w:right w:val="none" w:sz="0" w:space="0" w:color="auto"/>
      </w:divBdr>
    </w:div>
    <w:div w:id="1888252843">
      <w:bodyDiv w:val="1"/>
      <w:marLeft w:val="0"/>
      <w:marRight w:val="0"/>
      <w:marTop w:val="0"/>
      <w:marBottom w:val="0"/>
      <w:divBdr>
        <w:top w:val="none" w:sz="0" w:space="0" w:color="auto"/>
        <w:left w:val="none" w:sz="0" w:space="0" w:color="auto"/>
        <w:bottom w:val="none" w:sz="0" w:space="0" w:color="auto"/>
        <w:right w:val="none" w:sz="0" w:space="0" w:color="auto"/>
      </w:divBdr>
    </w:div>
    <w:div w:id="1953319151">
      <w:bodyDiv w:val="1"/>
      <w:marLeft w:val="0"/>
      <w:marRight w:val="0"/>
      <w:marTop w:val="0"/>
      <w:marBottom w:val="0"/>
      <w:divBdr>
        <w:top w:val="none" w:sz="0" w:space="0" w:color="auto"/>
        <w:left w:val="none" w:sz="0" w:space="0" w:color="auto"/>
        <w:bottom w:val="none" w:sz="0" w:space="0" w:color="auto"/>
        <w:right w:val="none" w:sz="0" w:space="0" w:color="auto"/>
      </w:divBdr>
    </w:div>
    <w:div w:id="2114397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heliyon.2021.e08635" TargetMode="External"/><Relationship Id="rId18" Type="http://schemas.openxmlformats.org/officeDocument/2006/relationships/hyperlink" Target="https://doi.org/10.1080/08870440512331333997" TargetMode="External"/><Relationship Id="rId26" Type="http://schemas.openxmlformats.org/officeDocument/2006/relationships/hyperlink" Target="https://doi.org/10.1177/0272989x08327068" TargetMode="External"/><Relationship Id="rId3" Type="http://schemas.openxmlformats.org/officeDocument/2006/relationships/webSettings" Target="webSettings.xml"/><Relationship Id="rId21" Type="http://schemas.openxmlformats.org/officeDocument/2006/relationships/hyperlink" Target="https://doi.org/10.1177/1359105312437262" TargetMode="External"/><Relationship Id="rId34" Type="http://schemas.openxmlformats.org/officeDocument/2006/relationships/fontTable" Target="fontTable.xml"/><Relationship Id="rId7" Type="http://schemas.openxmlformats.org/officeDocument/2006/relationships/hyperlink" Target="https://doi.org/10.1006/pmed.1999.0597" TargetMode="External"/><Relationship Id="rId12" Type="http://schemas.openxmlformats.org/officeDocument/2006/relationships/hyperlink" Target="https://doi.org/10.1136/bmjsem-2019-000678" TargetMode="External"/><Relationship Id="rId17" Type="http://schemas.openxmlformats.org/officeDocument/2006/relationships/hyperlink" Target="https://doi.org/10.1111/j.1600-0838.2009.01049.x" TargetMode="External"/><Relationship Id="rId25" Type="http://schemas.openxmlformats.org/officeDocument/2006/relationships/hyperlink" Target="https://doi.org/10.1186/s12889-020-09643-" TargetMode="External"/><Relationship Id="rId33" Type="http://schemas.openxmlformats.org/officeDocument/2006/relationships/hyperlink" Target="https://doi.org/10.1037/0278-6133.17.3.290" TargetMode="External"/><Relationship Id="rId2" Type="http://schemas.openxmlformats.org/officeDocument/2006/relationships/settings" Target="settings.xml"/><Relationship Id="rId16" Type="http://schemas.openxmlformats.org/officeDocument/2006/relationships/hyperlink" Target="https://doi.org/10.1016/0091-7435(88)90070-9" TargetMode="External"/><Relationship Id="rId20" Type="http://schemas.openxmlformats.org/officeDocument/2006/relationships/hyperlink" Target="https://doi.org/10.1002/9781118625392.wbecp507" TargetMode="External"/><Relationship Id="rId29" Type="http://schemas.openxmlformats.org/officeDocument/2006/relationships/hyperlink" Target="https://doi.org/10.31838/ijpr/2021.13.02.081" TargetMode="External"/><Relationship Id="rId1" Type="http://schemas.openxmlformats.org/officeDocument/2006/relationships/styles" Target="styles.xml"/><Relationship Id="rId6" Type="http://schemas.openxmlformats.org/officeDocument/2006/relationships/hyperlink" Target="https://doi.org/10.1371/journal.pone.0199750" TargetMode="External"/><Relationship Id="rId11" Type="http://schemas.openxmlformats.org/officeDocument/2006/relationships/hyperlink" Target="http://dx.doi.org/10.26407/2020jrtdd.1.39" TargetMode="External"/><Relationship Id="rId24" Type="http://schemas.openxmlformats.org/officeDocument/2006/relationships/hyperlink" Target="https://doi.org/10.1207/s15324796abm2304_2" TargetMode="External"/><Relationship Id="rId32" Type="http://schemas.openxmlformats.org/officeDocument/2006/relationships/hyperlink" Target="https://doi.org/10.1093/acrefore/9780190236557.013.125" TargetMode="External"/><Relationship Id="rId5" Type="http://schemas.openxmlformats.org/officeDocument/2006/relationships/hyperlink" Target="https://doi.org/10.1177/008124630603600209" TargetMode="External"/><Relationship Id="rId15" Type="http://schemas.openxmlformats.org/officeDocument/2006/relationships/hyperlink" Target="https://doi.org/10.1111/j.1468-2850.2006.00021.x" TargetMode="External"/><Relationship Id="rId23" Type="http://schemas.openxmlformats.org/officeDocument/2006/relationships/hyperlink" Target="https://doi.org/10.3389/fpsyg.2018.02402" TargetMode="External"/><Relationship Id="rId28" Type="http://schemas.openxmlformats.org/officeDocument/2006/relationships/hyperlink" Target="https://doi.org/10.1006/pmed.2001.0916" TargetMode="External"/><Relationship Id="rId10" Type="http://schemas.openxmlformats.org/officeDocument/2006/relationships/hyperlink" Target="https://doi.org/10.3389/fpsyg.2018.00509" TargetMode="External"/><Relationship Id="rId19" Type="http://schemas.openxmlformats.org/officeDocument/2006/relationships/hyperlink" Target="https://doi.org/10.1093/her/cyh005" TargetMode="External"/><Relationship Id="rId31" Type="http://schemas.openxmlformats.org/officeDocument/2006/relationships/hyperlink" Target="https://www.nice.org.uk/guidance/ph6/resources/behaviour-change-taylor-et-al-models-review2" TargetMode="External"/><Relationship Id="rId4" Type="http://schemas.openxmlformats.org/officeDocument/2006/relationships/hyperlink" Target="https://doi.org/10.1002/9781118625392.wbecp507" TargetMode="External"/><Relationship Id="rId9" Type="http://schemas.openxmlformats.org/officeDocument/2006/relationships/hyperlink" Target="https://doi.org/10.1016/j.sbspro.2015.04.122" TargetMode="External"/><Relationship Id="rId14" Type="http://schemas.openxmlformats.org/officeDocument/2006/relationships/hyperlink" Target="https://doi.org/10.1136/bjsm.32.2.111" TargetMode="External"/><Relationship Id="rId22" Type="http://schemas.openxmlformats.org/officeDocument/2006/relationships/hyperlink" Target="http://www2.uwstout.edu/content/rs/2006/14Lenio.pdf" TargetMode="External"/><Relationship Id="rId27" Type="http://schemas.openxmlformats.org/officeDocument/2006/relationships/hyperlink" Target="https://doi.org/10.4278/0890-1171-12.1.38" TargetMode="External"/><Relationship Id="rId30" Type="http://schemas.openxmlformats.org/officeDocument/2006/relationships/hyperlink" Target="https://doi.org/10.1177/1524839905278900" TargetMode="External"/><Relationship Id="rId35" Type="http://schemas.openxmlformats.org/officeDocument/2006/relationships/theme" Target="theme/theme1.xml"/><Relationship Id="rId8" Type="http://schemas.openxmlformats.org/officeDocument/2006/relationships/hyperlink" Target="https://doi.org/10.2307/21369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6026</Words>
  <Characters>34353</Characters>
  <Application>Microsoft Office Word</Application>
  <DocSecurity>0</DocSecurity>
  <Lines>286</Lines>
  <Paragraphs>80</Paragraphs>
  <ScaleCrop>false</ScaleCrop>
  <Company/>
  <LinksUpToDate>false</LinksUpToDate>
  <CharactersWithSpaces>40299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Clayton (2003591)</dc:creator>
  <cp:keywords/>
  <dc:description/>
  <cp:lastModifiedBy>Hannah Clayton (2003591)</cp:lastModifiedBy>
  <cp:revision>2</cp:revision>
  <cp:lastPrinted>2022-05-09T13:10:00Z</cp:lastPrinted>
  <dcterms:created xsi:type="dcterms:W3CDTF">2022-05-09T14:43:00Z</dcterms:created>
  <dcterms:modified xsi:type="dcterms:W3CDTF">2022-05-09T14:43:00Z</dcterms:modified>
</cp:coreProperties>
</file>