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bookmarkStart w:id="0" w:name="_Hlk214139395"/>
      <w:bookmarkEnd w:id="0"/>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2D7BB746" w:rsidR="00833470" w:rsidRPr="00C83A82" w:rsidRDefault="00833470" w:rsidP="00833470">
      <w:pPr>
        <w:tabs>
          <w:tab w:val="left" w:pos="6540"/>
        </w:tabs>
        <w:spacing w:line="360" w:lineRule="auto"/>
        <w:rPr>
          <w:rFonts w:ascii="Arial" w:hAnsi="Arial" w:cs="Arial"/>
          <w:sz w:val="28"/>
          <w:szCs w:val="28"/>
        </w:rPr>
      </w:pPr>
      <w:bookmarkStart w:id="1" w:name="_Hlk119323191"/>
      <w:r w:rsidRPr="00C83A82">
        <w:rPr>
          <w:rFonts w:ascii="Arial" w:hAnsi="Arial" w:cs="Arial"/>
          <w:b/>
          <w:bCs/>
          <w:sz w:val="28"/>
          <w:szCs w:val="28"/>
        </w:rPr>
        <w:t>Student name</w:t>
      </w:r>
      <w:r w:rsidRPr="00C83A82">
        <w:rPr>
          <w:rFonts w:ascii="Arial" w:hAnsi="Arial" w:cs="Arial"/>
          <w:sz w:val="28"/>
          <w:szCs w:val="28"/>
        </w:rPr>
        <w:t xml:space="preserve">: </w:t>
      </w:r>
      <w:r w:rsidR="00951C93">
        <w:rPr>
          <w:rFonts w:ascii="Arial" w:hAnsi="Arial" w:cs="Arial"/>
          <w:sz w:val="28"/>
          <w:szCs w:val="28"/>
        </w:rPr>
        <w:t xml:space="preserve">Valeria Maria Castro Cardona </w:t>
      </w:r>
    </w:p>
    <w:p w14:paraId="476C763A" w14:textId="745E5050" w:rsidR="00833470" w:rsidRPr="00A76E41" w:rsidRDefault="00833470" w:rsidP="00833470">
      <w:pPr>
        <w:tabs>
          <w:tab w:val="left" w:pos="6540"/>
        </w:tabs>
        <w:spacing w:line="360" w:lineRule="auto"/>
        <w:rPr>
          <w:rFonts w:ascii="Arial" w:hAnsi="Arial" w:cs="Arial"/>
          <w:sz w:val="28"/>
          <w:szCs w:val="28"/>
        </w:rPr>
      </w:pPr>
      <w:r w:rsidRPr="00A76E41">
        <w:rPr>
          <w:rFonts w:ascii="Arial" w:hAnsi="Arial" w:cs="Arial"/>
          <w:b/>
          <w:bCs/>
          <w:sz w:val="28"/>
          <w:szCs w:val="28"/>
        </w:rPr>
        <w:t>Student ID</w:t>
      </w:r>
      <w:r w:rsidRPr="00A76E41">
        <w:rPr>
          <w:rFonts w:ascii="Arial" w:hAnsi="Arial" w:cs="Arial"/>
          <w:sz w:val="28"/>
          <w:szCs w:val="28"/>
        </w:rPr>
        <w:t>:</w:t>
      </w:r>
      <w:r w:rsidR="00951C93" w:rsidRPr="00A76E41">
        <w:rPr>
          <w:rFonts w:ascii="Arial" w:hAnsi="Arial" w:cs="Arial"/>
          <w:sz w:val="28"/>
          <w:szCs w:val="28"/>
        </w:rPr>
        <w:t xml:space="preserve"> 2440837</w:t>
      </w:r>
    </w:p>
    <w:p w14:paraId="27005EB9" w14:textId="77777777" w:rsidR="00833470" w:rsidRPr="00A76E41" w:rsidRDefault="00833470" w:rsidP="00833470">
      <w:pPr>
        <w:tabs>
          <w:tab w:val="left" w:pos="6540"/>
        </w:tabs>
        <w:spacing w:line="360" w:lineRule="auto"/>
        <w:rPr>
          <w:rFonts w:ascii="Arial" w:hAnsi="Arial" w:cs="Arial"/>
          <w:sz w:val="28"/>
          <w:szCs w:val="28"/>
        </w:rPr>
      </w:pPr>
    </w:p>
    <w:p w14:paraId="543E95E7" w14:textId="7036A155" w:rsidR="00833470" w:rsidRPr="00A76E41" w:rsidRDefault="00833470" w:rsidP="00833470">
      <w:pPr>
        <w:tabs>
          <w:tab w:val="left" w:pos="6540"/>
        </w:tabs>
        <w:spacing w:line="360" w:lineRule="auto"/>
        <w:rPr>
          <w:rFonts w:ascii="Arial" w:hAnsi="Arial" w:cs="Arial"/>
          <w:sz w:val="28"/>
          <w:szCs w:val="28"/>
        </w:rPr>
      </w:pPr>
      <w:r w:rsidRPr="00A76E41">
        <w:rPr>
          <w:rFonts w:ascii="Arial" w:hAnsi="Arial" w:cs="Arial"/>
          <w:b/>
          <w:bCs/>
          <w:sz w:val="28"/>
          <w:szCs w:val="28"/>
        </w:rPr>
        <w:t>Module name</w:t>
      </w:r>
      <w:r w:rsidRPr="00A76E41">
        <w:rPr>
          <w:rFonts w:ascii="Arial" w:hAnsi="Arial" w:cs="Arial"/>
          <w:sz w:val="28"/>
          <w:szCs w:val="28"/>
        </w:rPr>
        <w:t xml:space="preserve">: </w:t>
      </w:r>
      <w:r w:rsidR="00B25161" w:rsidRPr="00A76E41">
        <w:rPr>
          <w:rFonts w:ascii="Arial" w:hAnsi="Arial" w:cs="Arial"/>
          <w:sz w:val="28"/>
          <w:szCs w:val="28"/>
        </w:rPr>
        <w:t>Introduction health and social care</w:t>
      </w:r>
      <w:r w:rsidR="00B25161" w:rsidRPr="00A76E41">
        <w:rPr>
          <w:rFonts w:ascii="Arial" w:hAnsi="Arial" w:cs="Arial"/>
          <w:sz w:val="28"/>
          <w:szCs w:val="28"/>
        </w:rPr>
        <w:tab/>
      </w:r>
    </w:p>
    <w:p w14:paraId="0009AFB0" w14:textId="0905DC80"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B25161">
        <w:rPr>
          <w:rFonts w:ascii="Arial" w:hAnsi="Arial" w:cs="Arial"/>
          <w:sz w:val="28"/>
          <w:szCs w:val="28"/>
        </w:rPr>
        <w:t xml:space="preserve"> LCH</w:t>
      </w:r>
      <w:r w:rsidR="003E760E">
        <w:rPr>
          <w:rFonts w:ascii="Arial" w:hAnsi="Arial" w:cs="Arial"/>
          <w:sz w:val="28"/>
          <w:szCs w:val="28"/>
        </w:rPr>
        <w:t>S4003</w:t>
      </w:r>
    </w:p>
    <w:p w14:paraId="410C101D" w14:textId="60B13790" w:rsidR="00925D5E" w:rsidRPr="003E760E" w:rsidRDefault="00833470">
      <w:pPr>
        <w:rPr>
          <w:sz w:val="28"/>
          <w:szCs w:val="28"/>
        </w:rPr>
        <w:sectPr w:rsidR="00925D5E" w:rsidRPr="003E760E">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bookmarkEnd w:id="1"/>
      <w:r w:rsidR="003E760E">
        <w:t>:</w:t>
      </w:r>
      <w:proofErr w:type="gramEnd"/>
      <w:r w:rsidR="003E760E">
        <w:t xml:space="preserve">    </w:t>
      </w:r>
      <w:r w:rsidR="003E760E">
        <w:rPr>
          <w:sz w:val="28"/>
          <w:szCs w:val="28"/>
        </w:rPr>
        <w:t>Mark Kane</w:t>
      </w:r>
    </w:p>
    <w:p w14:paraId="3BF185BD" w14:textId="2E7382DB" w:rsidR="00833470" w:rsidRPr="009F1999" w:rsidRDefault="00833470" w:rsidP="009F1999">
      <w:pPr>
        <w:jc w:val="center"/>
        <w:rPr>
          <w:rFonts w:ascii="Arial" w:hAnsi="Arial" w:cs="Arial"/>
          <w:b/>
          <w:bCs/>
          <w:sz w:val="40"/>
          <w:szCs w:val="40"/>
          <w:u w:val="single"/>
        </w:rPr>
      </w:pPr>
      <w:r w:rsidRPr="009F1999">
        <w:rPr>
          <w:rFonts w:ascii="Arial" w:hAnsi="Arial" w:cs="Arial"/>
          <w:b/>
          <w:bCs/>
          <w:sz w:val="40"/>
          <w:szCs w:val="40"/>
          <w:u w:val="single"/>
        </w:rPr>
        <w:lastRenderedPageBreak/>
        <w:t>Content page</w:t>
      </w:r>
    </w:p>
    <w:p w14:paraId="3BA4751C" w14:textId="77777777" w:rsidR="00833470" w:rsidRPr="004D35FC" w:rsidRDefault="00833470" w:rsidP="00833470">
      <w:pPr>
        <w:rPr>
          <w:rFonts w:ascii="Arial" w:hAnsi="Arial" w:cs="Arial"/>
          <w:b/>
          <w:bCs/>
          <w:sz w:val="28"/>
          <w:szCs w:val="28"/>
        </w:rPr>
      </w:pPr>
    </w:p>
    <w:p w14:paraId="4699AC3E" w14:textId="15B959E4" w:rsidR="00833470" w:rsidRDefault="00963E0A" w:rsidP="00BB42DE">
      <w:pPr>
        <w:jc w:val="both"/>
        <w:rPr>
          <w:rFonts w:ascii="Arial" w:hAnsi="Arial" w:cs="Arial"/>
          <w:b/>
          <w:bCs/>
          <w:sz w:val="28"/>
          <w:szCs w:val="28"/>
        </w:rPr>
      </w:pPr>
      <w:r>
        <w:rPr>
          <w:rFonts w:ascii="Arial" w:hAnsi="Arial" w:cs="Arial"/>
          <w:b/>
          <w:bCs/>
          <w:sz w:val="28"/>
          <w:szCs w:val="28"/>
        </w:rPr>
        <w:t>P</w:t>
      </w:r>
      <w:r w:rsidR="00BF610B">
        <w:rPr>
          <w:rFonts w:ascii="Arial" w:hAnsi="Arial" w:cs="Arial"/>
          <w:b/>
          <w:bCs/>
          <w:sz w:val="28"/>
          <w:szCs w:val="28"/>
        </w:rPr>
        <w:t xml:space="preserve">ortfolio </w:t>
      </w:r>
      <w:r w:rsidR="00833470">
        <w:rPr>
          <w:rFonts w:ascii="Arial" w:hAnsi="Arial" w:cs="Arial"/>
          <w:b/>
          <w:bCs/>
          <w:sz w:val="28"/>
          <w:szCs w:val="28"/>
        </w:rPr>
        <w:t>………………………………………………………</w:t>
      </w:r>
      <w:r w:rsidR="00BB42DE">
        <w:rPr>
          <w:rFonts w:ascii="Arial" w:hAnsi="Arial" w:cs="Arial"/>
          <w:b/>
          <w:bCs/>
          <w:sz w:val="28"/>
          <w:szCs w:val="28"/>
        </w:rPr>
        <w:t>…</w:t>
      </w:r>
      <w:r w:rsidR="00833470">
        <w:rPr>
          <w:rFonts w:ascii="Arial" w:hAnsi="Arial" w:cs="Arial"/>
          <w:b/>
          <w:bCs/>
          <w:sz w:val="28"/>
          <w:szCs w:val="28"/>
        </w:rPr>
        <w:t xml:space="preserve"> page</w:t>
      </w:r>
      <w:r>
        <w:rPr>
          <w:rFonts w:ascii="Arial" w:hAnsi="Arial" w:cs="Arial"/>
          <w:b/>
          <w:bCs/>
          <w:sz w:val="28"/>
          <w:szCs w:val="28"/>
        </w:rPr>
        <w:t xml:space="preserve"> 3</w:t>
      </w:r>
    </w:p>
    <w:p w14:paraId="34277071" w14:textId="1601384A" w:rsidR="00BF610B" w:rsidRDefault="00BF610B" w:rsidP="00BB42DE">
      <w:pPr>
        <w:jc w:val="both"/>
        <w:rPr>
          <w:b/>
          <w:bCs/>
          <w:sz w:val="30"/>
          <w:szCs w:val="30"/>
        </w:rPr>
      </w:pPr>
      <w:r w:rsidRPr="00BF610B">
        <w:rPr>
          <w:b/>
          <w:bCs/>
          <w:sz w:val="30"/>
          <w:szCs w:val="30"/>
        </w:rPr>
        <w:t>T</w:t>
      </w:r>
      <w:r w:rsidR="00777322" w:rsidRPr="00BF610B">
        <w:rPr>
          <w:b/>
          <w:bCs/>
          <w:sz w:val="30"/>
          <w:szCs w:val="30"/>
        </w:rPr>
        <w:t>he origins of the National Health Service (NHS</w:t>
      </w:r>
      <w:r w:rsidRPr="00BF610B">
        <w:rPr>
          <w:b/>
          <w:bCs/>
          <w:sz w:val="30"/>
          <w:szCs w:val="30"/>
        </w:rPr>
        <w:t>)</w:t>
      </w:r>
      <w:r>
        <w:rPr>
          <w:b/>
          <w:bCs/>
          <w:sz w:val="30"/>
          <w:szCs w:val="30"/>
        </w:rPr>
        <w:t>……………</w:t>
      </w:r>
      <w:proofErr w:type="gramStart"/>
      <w:r w:rsidR="00BB42DE">
        <w:rPr>
          <w:b/>
          <w:bCs/>
          <w:sz w:val="30"/>
          <w:szCs w:val="30"/>
        </w:rPr>
        <w:t>…..</w:t>
      </w:r>
      <w:proofErr w:type="gramEnd"/>
      <w:r>
        <w:rPr>
          <w:b/>
          <w:bCs/>
          <w:sz w:val="30"/>
          <w:szCs w:val="30"/>
        </w:rPr>
        <w:t xml:space="preserve"> page 4-5</w:t>
      </w:r>
    </w:p>
    <w:p w14:paraId="2F2D77A8" w14:textId="47D93B3C" w:rsidR="00BF610B" w:rsidRPr="00BF610B" w:rsidRDefault="009F1999" w:rsidP="00BB42DE">
      <w:pPr>
        <w:jc w:val="both"/>
        <w:rPr>
          <w:b/>
          <w:bCs/>
          <w:sz w:val="30"/>
          <w:szCs w:val="30"/>
        </w:rPr>
        <w:sectPr w:rsidR="00BF610B" w:rsidRPr="00BF610B" w:rsidSect="00925D5E">
          <w:pgSz w:w="11906" w:h="16838"/>
          <w:pgMar w:top="1440" w:right="1440" w:bottom="1440" w:left="1440" w:header="708" w:footer="708" w:gutter="0"/>
          <w:cols w:space="708"/>
          <w:docGrid w:linePitch="360"/>
        </w:sectPr>
      </w:pPr>
      <w:r>
        <w:rPr>
          <w:b/>
          <w:bCs/>
          <w:sz w:val="30"/>
          <w:szCs w:val="30"/>
        </w:rPr>
        <w:t>References……………………………………………………………………</w:t>
      </w:r>
      <w:r w:rsidR="00BB42DE">
        <w:rPr>
          <w:b/>
          <w:bCs/>
          <w:sz w:val="30"/>
          <w:szCs w:val="30"/>
        </w:rPr>
        <w:t>……</w:t>
      </w:r>
      <w:r>
        <w:rPr>
          <w:b/>
          <w:bCs/>
          <w:sz w:val="30"/>
          <w:szCs w:val="30"/>
        </w:rPr>
        <w:t xml:space="preserve"> page 6</w:t>
      </w:r>
    </w:p>
    <w:p w14:paraId="5AFFC33B" w14:textId="40C5141C" w:rsidR="003A000F" w:rsidRDefault="005A043F">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0528" behindDoc="0" locked="0" layoutInCell="1" allowOverlap="1" wp14:anchorId="298766ED" wp14:editId="1279317B">
                <wp:simplePos x="0" y="0"/>
                <wp:positionH relativeFrom="column">
                  <wp:posOffset>6181725</wp:posOffset>
                </wp:positionH>
                <wp:positionV relativeFrom="paragraph">
                  <wp:posOffset>1238250</wp:posOffset>
                </wp:positionV>
                <wp:extent cx="3314700" cy="2571750"/>
                <wp:effectExtent l="19050" t="19050" r="1905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571750"/>
                        </a:xfrm>
                        <a:prstGeom prst="rect">
                          <a:avLst/>
                        </a:prstGeom>
                        <a:solidFill>
                          <a:srgbClr val="FFFFFF"/>
                        </a:solidFill>
                        <a:ln w="44450">
                          <a:solidFill>
                            <a:srgbClr val="000000"/>
                          </a:solidFill>
                          <a:miter lim="800000"/>
                          <a:headEnd/>
                          <a:tailEnd/>
                        </a:ln>
                        <a:effectLst>
                          <a:softEdge rad="25400"/>
                        </a:effectLst>
                      </wps:spPr>
                      <wps:txbx>
                        <w:txbxContent>
                          <w:p w14:paraId="5309E6F3" w14:textId="022F3865" w:rsidR="00BC25C5" w:rsidRDefault="00F82668" w:rsidP="00F82668">
                            <w:pPr>
                              <w:jc w:val="center"/>
                              <w:rPr>
                                <w:b/>
                                <w:bCs/>
                                <w:color w:val="385623" w:themeColor="accent6" w:themeShade="80"/>
                              </w:rPr>
                            </w:pPr>
                            <w:r>
                              <w:rPr>
                                <w:b/>
                                <w:bCs/>
                                <w:color w:val="385623" w:themeColor="accent6" w:themeShade="80"/>
                              </w:rPr>
                              <w:t xml:space="preserve"> </w:t>
                            </w:r>
                            <w:r w:rsidRPr="00F82668">
                              <w:rPr>
                                <w:b/>
                                <w:bCs/>
                                <w:color w:val="385623" w:themeColor="accent6" w:themeShade="80"/>
                              </w:rPr>
                              <w:t xml:space="preserve">A brief history of the </w:t>
                            </w:r>
                            <w:r w:rsidR="00112A7D">
                              <w:rPr>
                                <w:b/>
                                <w:bCs/>
                                <w:color w:val="385623" w:themeColor="accent6" w:themeShade="80"/>
                              </w:rPr>
                              <w:t xml:space="preserve">pharmacy </w:t>
                            </w:r>
                            <w:r w:rsidRPr="00F82668">
                              <w:rPr>
                                <w:b/>
                                <w:bCs/>
                                <w:color w:val="385623" w:themeColor="accent6" w:themeShade="80"/>
                              </w:rPr>
                              <w:t>service</w:t>
                            </w:r>
                          </w:p>
                          <w:p w14:paraId="4E00507C" w14:textId="215507F7" w:rsidR="00E33477" w:rsidRPr="00801C1D" w:rsidRDefault="00C37101" w:rsidP="00C37101">
                            <w:pPr>
                              <w:rPr>
                                <w:color w:val="000000" w:themeColor="text1"/>
                              </w:rPr>
                            </w:pPr>
                            <w:r w:rsidRPr="00801C1D">
                              <w:rPr>
                                <w:color w:val="000000" w:themeColor="text1"/>
                                <w:sz w:val="18"/>
                                <w:szCs w:val="18"/>
                              </w:rPr>
                              <w:t xml:space="preserve">According to </w:t>
                            </w:r>
                            <w:r w:rsidR="00904472" w:rsidRPr="00801C1D">
                              <w:rPr>
                                <w:color w:val="000000" w:themeColor="text1"/>
                                <w:sz w:val="18"/>
                                <w:szCs w:val="18"/>
                              </w:rPr>
                              <w:t>Royal Pharmaceutical Society (</w:t>
                            </w:r>
                            <w:r w:rsidR="00E33477" w:rsidRPr="00801C1D">
                              <w:rPr>
                                <w:color w:val="000000" w:themeColor="text1"/>
                                <w:sz w:val="18"/>
                                <w:szCs w:val="18"/>
                              </w:rPr>
                              <w:t xml:space="preserve">2025) </w:t>
                            </w:r>
                            <w:r w:rsidR="00E33477" w:rsidRPr="00801C1D">
                              <w:rPr>
                                <w:color w:val="000000" w:themeColor="text1"/>
                                <w:sz w:val="18"/>
                                <w:szCs w:val="18"/>
                              </w:rPr>
                              <w:t>1850 Jacob Bell became MP for St Albans, primarily to push for a Pharmacy Act.</w:t>
                            </w:r>
                            <w:r w:rsidR="005F73A2" w:rsidRPr="00801C1D">
                              <w:rPr>
                                <w:color w:val="000000" w:themeColor="text1"/>
                                <w:sz w:val="18"/>
                                <w:szCs w:val="18"/>
                              </w:rPr>
                              <w:t xml:space="preserve"> In </w:t>
                            </w:r>
                            <w:r w:rsidR="005F73A2" w:rsidRPr="00801C1D">
                              <w:rPr>
                                <w:color w:val="000000" w:themeColor="text1"/>
                                <w:sz w:val="18"/>
                                <w:szCs w:val="18"/>
                              </w:rPr>
                              <w:t xml:space="preserve">1868 The Pharmacy Act set up a register of people qualified to sell, dispense and compound poisons. The Pharmaceutical Society would examine and register </w:t>
                            </w:r>
                            <w:proofErr w:type="gramStart"/>
                            <w:r w:rsidR="005F73A2" w:rsidRPr="00801C1D">
                              <w:rPr>
                                <w:color w:val="000000" w:themeColor="text1"/>
                                <w:sz w:val="18"/>
                                <w:szCs w:val="18"/>
                              </w:rPr>
                              <w:t>pharmacists, and</w:t>
                            </w:r>
                            <w:proofErr w:type="gramEnd"/>
                            <w:r w:rsidR="005F73A2" w:rsidRPr="00801C1D">
                              <w:rPr>
                                <w:color w:val="000000" w:themeColor="text1"/>
                                <w:sz w:val="18"/>
                                <w:szCs w:val="18"/>
                              </w:rPr>
                              <w:t xml:space="preserve"> prosecute them in cases relating to poisons. Regulations in other areas was left to the Society.</w:t>
                            </w:r>
                            <w:r w:rsidR="005F73A2" w:rsidRPr="00801C1D">
                              <w:rPr>
                                <w:color w:val="000000" w:themeColor="text1"/>
                                <w:sz w:val="18"/>
                                <w:szCs w:val="18"/>
                              </w:rPr>
                              <w:t xml:space="preserve"> </w:t>
                            </w:r>
                            <w:r w:rsidR="0053056E" w:rsidRPr="00801C1D">
                              <w:rPr>
                                <w:color w:val="000000" w:themeColor="text1"/>
                                <w:sz w:val="18"/>
                                <w:szCs w:val="18"/>
                              </w:rPr>
                              <w:t xml:space="preserve">1933 The Pharmacy and Poisons Act. Privy Council became pharmacy’s central </w:t>
                            </w:r>
                            <w:proofErr w:type="gramStart"/>
                            <w:r w:rsidR="0053056E" w:rsidRPr="00801C1D">
                              <w:rPr>
                                <w:color w:val="000000" w:themeColor="text1"/>
                                <w:sz w:val="18"/>
                                <w:szCs w:val="18"/>
                              </w:rPr>
                              <w:t>authority</w:t>
                            </w:r>
                            <w:proofErr w:type="gramEnd"/>
                            <w:r w:rsidR="0053056E" w:rsidRPr="00801C1D">
                              <w:rPr>
                                <w:color w:val="000000" w:themeColor="text1"/>
                                <w:sz w:val="18"/>
                                <w:szCs w:val="18"/>
                              </w:rPr>
                              <w:t xml:space="preserve"> and 3 Privy Council nominees were to serve on the Society’s Council. Membership, with an annual fee</w:t>
                            </w:r>
                            <w:r w:rsidR="0053056E" w:rsidRPr="00801C1D">
                              <w:rPr>
                                <w:color w:val="000000" w:themeColor="text1"/>
                              </w:rPr>
                              <w:t xml:space="preserve">, </w:t>
                            </w:r>
                            <w:r w:rsidR="0053056E" w:rsidRPr="00801C1D">
                              <w:rPr>
                                <w:color w:val="000000" w:themeColor="text1"/>
                                <w:sz w:val="18"/>
                                <w:szCs w:val="18"/>
                              </w:rPr>
                              <w:t>became compulsory for all registered Pharmaceutical Chemists, and Chemists &amp; Druggists. Statutory Committee was established as a</w:t>
                            </w:r>
                            <w:r w:rsidR="0053056E" w:rsidRPr="00801C1D">
                              <w:rPr>
                                <w:color w:val="000000" w:themeColor="text1"/>
                              </w:rPr>
                              <w:t xml:space="preserve"> </w:t>
                            </w:r>
                            <w:r w:rsidR="0053056E" w:rsidRPr="00801C1D">
                              <w:rPr>
                                <w:color w:val="000000" w:themeColor="text1"/>
                                <w:sz w:val="18"/>
                                <w:szCs w:val="18"/>
                              </w:rPr>
                              <w:t xml:space="preserve">disciplinary body, and the inspectorate was set up. Registration of premises was </w:t>
                            </w:r>
                            <w:proofErr w:type="gramStart"/>
                            <w:r w:rsidR="0053056E" w:rsidRPr="00801C1D">
                              <w:rPr>
                                <w:color w:val="000000" w:themeColor="text1"/>
                                <w:sz w:val="18"/>
                                <w:szCs w:val="18"/>
                              </w:rPr>
                              <w:t>proposed, and</w:t>
                            </w:r>
                            <w:proofErr w:type="gramEnd"/>
                            <w:r w:rsidR="0053056E" w:rsidRPr="00801C1D">
                              <w:rPr>
                                <w:color w:val="000000" w:themeColor="text1"/>
                                <w:sz w:val="18"/>
                                <w:szCs w:val="18"/>
                              </w:rPr>
                              <w:t xml:space="preserve"> was first</w:t>
                            </w:r>
                            <w:r w:rsidR="0053056E" w:rsidRPr="00801C1D">
                              <w:rPr>
                                <w:color w:val="000000" w:themeColor="text1"/>
                              </w:rPr>
                              <w:t xml:space="preserve"> </w:t>
                            </w:r>
                            <w:r w:rsidR="0053056E" w:rsidRPr="00801C1D">
                              <w:rPr>
                                <w:color w:val="000000" w:themeColor="text1"/>
                                <w:sz w:val="18"/>
                                <w:szCs w:val="18"/>
                              </w:rPr>
                              <w:t>published in 1936.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66ED" id="_x0000_t202" coordsize="21600,21600" o:spt="202" path="m,l,21600r21600,l21600,xe">
                <v:stroke joinstyle="miter"/>
                <v:path gradientshapeok="t" o:connecttype="rect"/>
              </v:shapetype>
              <v:shape id="Text Box 6" o:spid="_x0000_s1026" type="#_x0000_t202" style="position:absolute;margin-left:486.75pt;margin-top:97.5pt;width:261pt;height:20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" strokeweight="3.5pt">
                <v:textbox>
                  <w:txbxContent>
                    <w:p w14:paraId="5309E6F3" w14:textId="022F3865" w:rsidR="00BC25C5" w:rsidRDefault="00F82668" w:rsidP="00F82668">
                      <w:pPr>
                        <w:jc w:val="center"/>
                        <w:rPr>
                          <w:b/>
                          <w:bCs/>
                          <w:color w:val="385623" w:themeColor="accent6" w:themeShade="80"/>
                        </w:rPr>
                      </w:pPr>
                      <w:r>
                        <w:rPr>
                          <w:b/>
                          <w:bCs/>
                          <w:color w:val="385623" w:themeColor="accent6" w:themeShade="80"/>
                        </w:rPr>
                        <w:t xml:space="preserve"> </w:t>
                      </w:r>
                      <w:r w:rsidRPr="00F82668">
                        <w:rPr>
                          <w:b/>
                          <w:bCs/>
                          <w:color w:val="385623" w:themeColor="accent6" w:themeShade="80"/>
                        </w:rPr>
                        <w:t xml:space="preserve">A brief history of the </w:t>
                      </w:r>
                      <w:r w:rsidR="00112A7D">
                        <w:rPr>
                          <w:b/>
                          <w:bCs/>
                          <w:color w:val="385623" w:themeColor="accent6" w:themeShade="80"/>
                        </w:rPr>
                        <w:t xml:space="preserve">pharmacy </w:t>
                      </w:r>
                      <w:r w:rsidRPr="00F82668">
                        <w:rPr>
                          <w:b/>
                          <w:bCs/>
                          <w:color w:val="385623" w:themeColor="accent6" w:themeShade="80"/>
                        </w:rPr>
                        <w:t>service</w:t>
                      </w:r>
                    </w:p>
                    <w:p w14:paraId="4E00507C" w14:textId="215507F7" w:rsidR="00E33477" w:rsidRPr="00801C1D" w:rsidRDefault="00C37101" w:rsidP="00C37101">
                      <w:pPr>
                        <w:rPr>
                          <w:color w:val="000000" w:themeColor="text1"/>
                        </w:rPr>
                      </w:pPr>
                      <w:r w:rsidRPr="00801C1D">
                        <w:rPr>
                          <w:color w:val="000000" w:themeColor="text1"/>
                          <w:sz w:val="18"/>
                          <w:szCs w:val="18"/>
                        </w:rPr>
                        <w:t xml:space="preserve">According to </w:t>
                      </w:r>
                      <w:r w:rsidR="00904472" w:rsidRPr="00801C1D">
                        <w:rPr>
                          <w:color w:val="000000" w:themeColor="text1"/>
                          <w:sz w:val="18"/>
                          <w:szCs w:val="18"/>
                        </w:rPr>
                        <w:t>Royal Pharmaceutical Society (</w:t>
                      </w:r>
                      <w:r w:rsidR="00E33477" w:rsidRPr="00801C1D">
                        <w:rPr>
                          <w:color w:val="000000" w:themeColor="text1"/>
                          <w:sz w:val="18"/>
                          <w:szCs w:val="18"/>
                        </w:rPr>
                        <w:t xml:space="preserve">2025) </w:t>
                      </w:r>
                      <w:r w:rsidR="00E33477" w:rsidRPr="00801C1D">
                        <w:rPr>
                          <w:color w:val="000000" w:themeColor="text1"/>
                          <w:sz w:val="18"/>
                          <w:szCs w:val="18"/>
                        </w:rPr>
                        <w:t>1850 Jacob Bell became MP for St Albans, primarily to push for a Pharmacy Act.</w:t>
                      </w:r>
                      <w:r w:rsidR="005F73A2" w:rsidRPr="00801C1D">
                        <w:rPr>
                          <w:color w:val="000000" w:themeColor="text1"/>
                          <w:sz w:val="18"/>
                          <w:szCs w:val="18"/>
                        </w:rPr>
                        <w:t xml:space="preserve"> In </w:t>
                      </w:r>
                      <w:r w:rsidR="005F73A2" w:rsidRPr="00801C1D">
                        <w:rPr>
                          <w:color w:val="000000" w:themeColor="text1"/>
                          <w:sz w:val="18"/>
                          <w:szCs w:val="18"/>
                        </w:rPr>
                        <w:t xml:space="preserve">1868 The Pharmacy Act set up a register of people qualified to sell, dispense and compound poisons. The Pharmaceutical Society would examine and register </w:t>
                      </w:r>
                      <w:proofErr w:type="gramStart"/>
                      <w:r w:rsidR="005F73A2" w:rsidRPr="00801C1D">
                        <w:rPr>
                          <w:color w:val="000000" w:themeColor="text1"/>
                          <w:sz w:val="18"/>
                          <w:szCs w:val="18"/>
                        </w:rPr>
                        <w:t>pharmacists, and</w:t>
                      </w:r>
                      <w:proofErr w:type="gramEnd"/>
                      <w:r w:rsidR="005F73A2" w:rsidRPr="00801C1D">
                        <w:rPr>
                          <w:color w:val="000000" w:themeColor="text1"/>
                          <w:sz w:val="18"/>
                          <w:szCs w:val="18"/>
                        </w:rPr>
                        <w:t xml:space="preserve"> prosecute them in cases relating to poisons. Regulations in other areas was left to the Society.</w:t>
                      </w:r>
                      <w:r w:rsidR="005F73A2" w:rsidRPr="00801C1D">
                        <w:rPr>
                          <w:color w:val="000000" w:themeColor="text1"/>
                          <w:sz w:val="18"/>
                          <w:szCs w:val="18"/>
                        </w:rPr>
                        <w:t xml:space="preserve"> </w:t>
                      </w:r>
                      <w:r w:rsidR="0053056E" w:rsidRPr="00801C1D">
                        <w:rPr>
                          <w:color w:val="000000" w:themeColor="text1"/>
                          <w:sz w:val="18"/>
                          <w:szCs w:val="18"/>
                        </w:rPr>
                        <w:t xml:space="preserve">1933 The Pharmacy and Poisons Act. Privy Council became pharmacy’s central </w:t>
                      </w:r>
                      <w:proofErr w:type="gramStart"/>
                      <w:r w:rsidR="0053056E" w:rsidRPr="00801C1D">
                        <w:rPr>
                          <w:color w:val="000000" w:themeColor="text1"/>
                          <w:sz w:val="18"/>
                          <w:szCs w:val="18"/>
                        </w:rPr>
                        <w:t>authority</w:t>
                      </w:r>
                      <w:proofErr w:type="gramEnd"/>
                      <w:r w:rsidR="0053056E" w:rsidRPr="00801C1D">
                        <w:rPr>
                          <w:color w:val="000000" w:themeColor="text1"/>
                          <w:sz w:val="18"/>
                          <w:szCs w:val="18"/>
                        </w:rPr>
                        <w:t xml:space="preserve"> and 3 Privy Council nominees were to serve on the Society’s Council. Membership, with an annual fee</w:t>
                      </w:r>
                      <w:r w:rsidR="0053056E" w:rsidRPr="00801C1D">
                        <w:rPr>
                          <w:color w:val="000000" w:themeColor="text1"/>
                        </w:rPr>
                        <w:t xml:space="preserve">, </w:t>
                      </w:r>
                      <w:r w:rsidR="0053056E" w:rsidRPr="00801C1D">
                        <w:rPr>
                          <w:color w:val="000000" w:themeColor="text1"/>
                          <w:sz w:val="18"/>
                          <w:szCs w:val="18"/>
                        </w:rPr>
                        <w:t>became compulsory for all registered Pharmaceutical Chemists, and Chemists &amp; Druggists. Statutory Committee was established as a</w:t>
                      </w:r>
                      <w:r w:rsidR="0053056E" w:rsidRPr="00801C1D">
                        <w:rPr>
                          <w:color w:val="000000" w:themeColor="text1"/>
                        </w:rPr>
                        <w:t xml:space="preserve"> </w:t>
                      </w:r>
                      <w:r w:rsidR="0053056E" w:rsidRPr="00801C1D">
                        <w:rPr>
                          <w:color w:val="000000" w:themeColor="text1"/>
                          <w:sz w:val="18"/>
                          <w:szCs w:val="18"/>
                        </w:rPr>
                        <w:t xml:space="preserve">disciplinary body, and the inspectorate was set up. Registration of premises was </w:t>
                      </w:r>
                      <w:proofErr w:type="gramStart"/>
                      <w:r w:rsidR="0053056E" w:rsidRPr="00801C1D">
                        <w:rPr>
                          <w:color w:val="000000" w:themeColor="text1"/>
                          <w:sz w:val="18"/>
                          <w:szCs w:val="18"/>
                        </w:rPr>
                        <w:t>proposed, and</w:t>
                      </w:r>
                      <w:proofErr w:type="gramEnd"/>
                      <w:r w:rsidR="0053056E" w:rsidRPr="00801C1D">
                        <w:rPr>
                          <w:color w:val="000000" w:themeColor="text1"/>
                          <w:sz w:val="18"/>
                          <w:szCs w:val="18"/>
                        </w:rPr>
                        <w:t xml:space="preserve"> was first</w:t>
                      </w:r>
                      <w:r w:rsidR="0053056E" w:rsidRPr="00801C1D">
                        <w:rPr>
                          <w:color w:val="000000" w:themeColor="text1"/>
                        </w:rPr>
                        <w:t xml:space="preserve"> </w:t>
                      </w:r>
                      <w:r w:rsidR="0053056E" w:rsidRPr="00801C1D">
                        <w:rPr>
                          <w:color w:val="000000" w:themeColor="text1"/>
                          <w:sz w:val="18"/>
                          <w:szCs w:val="18"/>
                        </w:rPr>
                        <w:t>published in 1936.</w:t>
                      </w:r>
                    </w:p>
                  </w:txbxContent>
                </v:textbox>
                <w10:wrap type="square"/>
              </v:shape>
            </w:pict>
          </mc:Fallback>
        </mc:AlternateContent>
      </w:r>
      <w:r w:rsidR="007F40A9">
        <w:rPr>
          <w:noProof/>
        </w:rPr>
        <mc:AlternateContent>
          <mc:Choice Requires="wps">
            <w:drawing>
              <wp:anchor distT="45720" distB="45720" distL="114300" distR="114300" simplePos="0" relativeHeight="251652096" behindDoc="0" locked="0" layoutInCell="1" allowOverlap="1" wp14:anchorId="2F5030E1" wp14:editId="25C27C45">
                <wp:simplePos x="0" y="0"/>
                <wp:positionH relativeFrom="margin">
                  <wp:posOffset>6619875</wp:posOffset>
                </wp:positionH>
                <wp:positionV relativeFrom="paragraph">
                  <wp:posOffset>3818890</wp:posOffset>
                </wp:positionV>
                <wp:extent cx="2907030" cy="1876425"/>
                <wp:effectExtent l="19050" t="19050" r="266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7030" cy="1876425"/>
                        </a:xfrm>
                        <a:prstGeom prst="rect">
                          <a:avLst/>
                        </a:prstGeom>
                        <a:solidFill>
                          <a:srgbClr val="FFFFFF"/>
                        </a:solidFill>
                        <a:ln w="44450">
                          <a:solidFill>
                            <a:srgbClr val="000000"/>
                          </a:solidFill>
                          <a:miter lim="800000"/>
                          <a:headEnd/>
                          <a:tailEnd/>
                        </a:ln>
                        <a:effectLst>
                          <a:softEdge rad="25400"/>
                        </a:effectLst>
                      </wps:spPr>
                      <wps:txbx>
                        <w:txbxContent>
                          <w:p w14:paraId="47411191" w14:textId="0BE2E456" w:rsidR="00CA33CC" w:rsidRDefault="00FC6D36" w:rsidP="00FC6D36">
                            <w:pPr>
                              <w:jc w:val="center"/>
                              <w:rPr>
                                <w:b/>
                                <w:bCs/>
                                <w:color w:val="385623" w:themeColor="accent6" w:themeShade="80"/>
                                <w:sz w:val="24"/>
                                <w:szCs w:val="24"/>
                              </w:rPr>
                            </w:pPr>
                            <w:r>
                              <w:rPr>
                                <w:b/>
                                <w:bCs/>
                                <w:color w:val="385623" w:themeColor="accent6" w:themeShade="80"/>
                                <w:sz w:val="24"/>
                                <w:szCs w:val="24"/>
                              </w:rPr>
                              <w:t>REFERENCES</w:t>
                            </w:r>
                          </w:p>
                          <w:p w14:paraId="29C19335" w14:textId="7D9E8D92" w:rsidR="00FC6D36" w:rsidRDefault="00FC6D36" w:rsidP="00B13294">
                            <w:pPr>
                              <w:pStyle w:val="ListParagraph"/>
                              <w:numPr>
                                <w:ilvl w:val="0"/>
                                <w:numId w:val="4"/>
                              </w:numPr>
                              <w:rPr>
                                <w:b/>
                                <w:bCs/>
                                <w:color w:val="385623" w:themeColor="accent6" w:themeShade="80"/>
                                <w:sz w:val="18"/>
                                <w:szCs w:val="18"/>
                              </w:rPr>
                            </w:pPr>
                            <w:r w:rsidRPr="00B13294">
                              <w:rPr>
                                <w:b/>
                                <w:bCs/>
                                <w:color w:val="385623" w:themeColor="accent6" w:themeShade="80"/>
                                <w:sz w:val="18"/>
                                <w:szCs w:val="18"/>
                              </w:rPr>
                              <w:t xml:space="preserve">International Study </w:t>
                            </w:r>
                            <w:proofErr w:type="spellStart"/>
                            <w:proofErr w:type="gramStart"/>
                            <w:r w:rsidRPr="00B13294">
                              <w:rPr>
                                <w:b/>
                                <w:bCs/>
                                <w:color w:val="385623" w:themeColor="accent6" w:themeShade="80"/>
                                <w:sz w:val="18"/>
                                <w:szCs w:val="18"/>
                              </w:rPr>
                              <w:t>Center</w:t>
                            </w:r>
                            <w:proofErr w:type="spellEnd"/>
                            <w:r w:rsidRPr="00B13294">
                              <w:rPr>
                                <w:b/>
                                <w:bCs/>
                                <w:color w:val="385623" w:themeColor="accent6" w:themeShade="80"/>
                                <w:sz w:val="18"/>
                                <w:szCs w:val="18"/>
                              </w:rPr>
                              <w:t>(</w:t>
                            </w:r>
                            <w:proofErr w:type="gramEnd"/>
                            <w:r w:rsidRPr="00B13294">
                              <w:rPr>
                                <w:b/>
                                <w:bCs/>
                                <w:color w:val="385623" w:themeColor="accent6" w:themeShade="80"/>
                                <w:sz w:val="18"/>
                                <w:szCs w:val="18"/>
                              </w:rPr>
                              <w:t>2024) What is Pharmacy? 5 Benefits of Studying a Pharmacy Degree Available at: https://www.ljmuisc.com/blog/what-is-pharmacy (Accessed: 15-11-2025).</w:t>
                            </w:r>
                          </w:p>
                          <w:p w14:paraId="152C4B05" w14:textId="77777777" w:rsidR="00162C87" w:rsidRPr="00162C87" w:rsidRDefault="001F4E4C" w:rsidP="00162C87">
                            <w:pPr>
                              <w:pStyle w:val="ListParagraph"/>
                              <w:numPr>
                                <w:ilvl w:val="0"/>
                                <w:numId w:val="4"/>
                              </w:numPr>
                              <w:rPr>
                                <w:b/>
                                <w:bCs/>
                                <w:color w:val="385623" w:themeColor="accent6" w:themeShade="80"/>
                                <w:sz w:val="18"/>
                                <w:szCs w:val="18"/>
                              </w:rPr>
                            </w:pPr>
                            <w:r w:rsidRPr="001F4E4C">
                              <w:rPr>
                                <w:b/>
                                <w:bCs/>
                                <w:color w:val="385623" w:themeColor="accent6" w:themeShade="80"/>
                                <w:sz w:val="18"/>
                                <w:szCs w:val="18"/>
                              </w:rPr>
                              <w:t>Royal Pharmaceutical Society (2025)</w:t>
                            </w:r>
                            <w:r>
                              <w:rPr>
                                <w:b/>
                                <w:bCs/>
                                <w:color w:val="385623" w:themeColor="accent6" w:themeShade="80"/>
                                <w:sz w:val="18"/>
                                <w:szCs w:val="18"/>
                              </w:rPr>
                              <w:t xml:space="preserve"> </w:t>
                            </w:r>
                            <w:r w:rsidR="007520D5">
                              <w:rPr>
                                <w:b/>
                                <w:bCs/>
                                <w:color w:val="385623" w:themeColor="accent6" w:themeShade="80"/>
                                <w:sz w:val="18"/>
                                <w:szCs w:val="18"/>
                              </w:rPr>
                              <w:t>Early History and Foundation</w:t>
                            </w:r>
                            <w:r w:rsidR="00162C87">
                              <w:rPr>
                                <w:b/>
                                <w:bCs/>
                                <w:color w:val="385623" w:themeColor="accent6" w:themeShade="80"/>
                                <w:sz w:val="18"/>
                                <w:szCs w:val="18"/>
                              </w:rPr>
                              <w:t xml:space="preserve"> </w:t>
                            </w:r>
                            <w:r w:rsidR="00162C87" w:rsidRPr="00162C87">
                              <w:rPr>
                                <w:b/>
                                <w:bCs/>
                                <w:color w:val="385623" w:themeColor="accent6" w:themeShade="80"/>
                                <w:sz w:val="18"/>
                                <w:szCs w:val="18"/>
                              </w:rPr>
                              <w:t>Available at: https://www.rpharms.com/about-us/history-of-the-society#:~:text=Early%20history%20and%20foundation,members%20with%20a%20recognised%20qualification. (Accessed: 15-11-2025).</w:t>
                            </w:r>
                          </w:p>
                          <w:p w14:paraId="4B0B9942" w14:textId="77777777" w:rsidR="008F7639" w:rsidRPr="008F7639" w:rsidRDefault="007C3CEA" w:rsidP="008F7639">
                            <w:pPr>
                              <w:pStyle w:val="ListParagraph"/>
                              <w:numPr>
                                <w:ilvl w:val="0"/>
                                <w:numId w:val="4"/>
                              </w:numPr>
                              <w:rPr>
                                <w:b/>
                                <w:bCs/>
                                <w:color w:val="385623" w:themeColor="accent6" w:themeShade="80"/>
                                <w:sz w:val="18"/>
                                <w:szCs w:val="18"/>
                              </w:rPr>
                            </w:pPr>
                            <w:r w:rsidRPr="007C3CEA">
                              <w:rPr>
                                <w:b/>
                                <w:bCs/>
                                <w:color w:val="385623" w:themeColor="accent6" w:themeShade="80"/>
                                <w:sz w:val="18"/>
                                <w:szCs w:val="18"/>
                              </w:rPr>
                              <w:t>Centred Solutions (2025) </w:t>
                            </w:r>
                            <w:r>
                              <w:rPr>
                                <w:b/>
                                <w:bCs/>
                                <w:color w:val="385623" w:themeColor="accent6" w:themeShade="80"/>
                                <w:sz w:val="18"/>
                                <w:szCs w:val="18"/>
                              </w:rPr>
                              <w:t xml:space="preserve">Key Community Pharmacy Challenges </w:t>
                            </w:r>
                            <w:r w:rsidR="008F7639">
                              <w:rPr>
                                <w:b/>
                                <w:bCs/>
                                <w:color w:val="385623" w:themeColor="accent6" w:themeShade="80"/>
                                <w:sz w:val="18"/>
                                <w:szCs w:val="18"/>
                              </w:rPr>
                              <w:t xml:space="preserve">That Must Addressed in 2025 </w:t>
                            </w:r>
                            <w:r w:rsidR="008F7639" w:rsidRPr="008F7639">
                              <w:rPr>
                                <w:b/>
                                <w:bCs/>
                                <w:color w:val="385623" w:themeColor="accent6" w:themeShade="80"/>
                                <w:sz w:val="18"/>
                                <w:szCs w:val="18"/>
                              </w:rPr>
                              <w:t>Available at: https://www.centredsolutions.co.uk/blogs/key-community-pharmacy-challenges-that-must-be-addressed-in-2025 (Accessed: 15-11-2025).</w:t>
                            </w:r>
                          </w:p>
                          <w:p w14:paraId="34870896" w14:textId="77777777" w:rsidR="004D2A3D" w:rsidRPr="004D2A3D" w:rsidRDefault="00AE21B7" w:rsidP="004D2A3D">
                            <w:pPr>
                              <w:pStyle w:val="ListParagraph"/>
                              <w:numPr>
                                <w:ilvl w:val="0"/>
                                <w:numId w:val="4"/>
                              </w:numPr>
                              <w:rPr>
                                <w:b/>
                                <w:bCs/>
                                <w:color w:val="385623" w:themeColor="accent6" w:themeShade="80"/>
                                <w:sz w:val="18"/>
                                <w:szCs w:val="18"/>
                              </w:rPr>
                            </w:pPr>
                            <w:r>
                              <w:rPr>
                                <w:b/>
                                <w:bCs/>
                                <w:color w:val="385623" w:themeColor="accent6" w:themeShade="80"/>
                                <w:sz w:val="18"/>
                                <w:szCs w:val="18"/>
                              </w:rPr>
                              <w:t xml:space="preserve">NHS (2025) The Benefits of Pharmacy </w:t>
                            </w:r>
                            <w:proofErr w:type="gramStart"/>
                            <w:r>
                              <w:rPr>
                                <w:b/>
                                <w:bCs/>
                                <w:color w:val="385623" w:themeColor="accent6" w:themeShade="80"/>
                                <w:sz w:val="18"/>
                                <w:szCs w:val="18"/>
                              </w:rPr>
                              <w:t xml:space="preserve">First </w:t>
                            </w:r>
                            <w:r w:rsidR="004D2A3D" w:rsidRPr="004D2A3D">
                              <w:rPr>
                                <w:b/>
                                <w:bCs/>
                                <w:color w:val="385623" w:themeColor="accent6" w:themeShade="80"/>
                                <w:sz w:val="18"/>
                                <w:szCs w:val="18"/>
                              </w:rPr>
                              <w:t> Available</w:t>
                            </w:r>
                            <w:proofErr w:type="gramEnd"/>
                            <w:r w:rsidR="004D2A3D" w:rsidRPr="004D2A3D">
                              <w:rPr>
                                <w:b/>
                                <w:bCs/>
                                <w:color w:val="385623" w:themeColor="accent6" w:themeShade="80"/>
                                <w:sz w:val="18"/>
                                <w:szCs w:val="18"/>
                              </w:rPr>
                              <w:t xml:space="preserve"> at: https://www.england.nhs.uk/primary-care/pharmacy/pharmacy-services/pharmacy-first/ (Accessed: 15-11-2025).</w:t>
                            </w:r>
                          </w:p>
                          <w:p w14:paraId="0C2626C0" w14:textId="3B612075" w:rsidR="00B13294" w:rsidRPr="00B13294" w:rsidRDefault="00B13294" w:rsidP="00B13294">
                            <w:pPr>
                              <w:pStyle w:val="ListParagraph"/>
                              <w:numPr>
                                <w:ilvl w:val="0"/>
                                <w:numId w:val="4"/>
                              </w:numPr>
                              <w:rPr>
                                <w:b/>
                                <w:bCs/>
                                <w:color w:val="385623" w:themeColor="accent6" w:themeShade="80"/>
                                <w:sz w:val="18"/>
                                <w:szCs w:val="18"/>
                              </w:rPr>
                            </w:pPr>
                          </w:p>
                          <w:p w14:paraId="33E31E80" w14:textId="77777777" w:rsidR="00FC6D36" w:rsidRPr="00FC6D36" w:rsidRDefault="00FC6D36" w:rsidP="00FC6D36">
                            <w:pPr>
                              <w:jc w:val="center"/>
                              <w:rPr>
                                <w:b/>
                                <w:bCs/>
                                <w:color w:val="385623" w:themeColor="accent6" w:themeShade="8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521.25pt;margin-top:300.7pt;width:228.9pt;height:147.7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" strokeweight="3.5pt">
                <v:textbox>
                  <w:txbxContent>
                    <w:p w14:paraId="47411191" w14:textId="0BE2E456" w:rsidR="00CA33CC" w:rsidRDefault="00FC6D36" w:rsidP="00FC6D36">
                      <w:pPr>
                        <w:jc w:val="center"/>
                        <w:rPr>
                          <w:b/>
                          <w:bCs/>
                          <w:color w:val="385623" w:themeColor="accent6" w:themeShade="80"/>
                          <w:sz w:val="24"/>
                          <w:szCs w:val="24"/>
                        </w:rPr>
                      </w:pPr>
                      <w:r>
                        <w:rPr>
                          <w:b/>
                          <w:bCs/>
                          <w:color w:val="385623" w:themeColor="accent6" w:themeShade="80"/>
                          <w:sz w:val="24"/>
                          <w:szCs w:val="24"/>
                        </w:rPr>
                        <w:t>REFERENCES</w:t>
                      </w:r>
                    </w:p>
                    <w:p w14:paraId="29C19335" w14:textId="7D9E8D92" w:rsidR="00FC6D36" w:rsidRDefault="00FC6D36" w:rsidP="00B13294">
                      <w:pPr>
                        <w:pStyle w:val="ListParagraph"/>
                        <w:numPr>
                          <w:ilvl w:val="0"/>
                          <w:numId w:val="4"/>
                        </w:numPr>
                        <w:rPr>
                          <w:b/>
                          <w:bCs/>
                          <w:color w:val="385623" w:themeColor="accent6" w:themeShade="80"/>
                          <w:sz w:val="18"/>
                          <w:szCs w:val="18"/>
                        </w:rPr>
                      </w:pPr>
                      <w:r w:rsidRPr="00B13294">
                        <w:rPr>
                          <w:b/>
                          <w:bCs/>
                          <w:color w:val="385623" w:themeColor="accent6" w:themeShade="80"/>
                          <w:sz w:val="18"/>
                          <w:szCs w:val="18"/>
                        </w:rPr>
                        <w:t xml:space="preserve">International Study </w:t>
                      </w:r>
                      <w:proofErr w:type="spellStart"/>
                      <w:proofErr w:type="gramStart"/>
                      <w:r w:rsidRPr="00B13294">
                        <w:rPr>
                          <w:b/>
                          <w:bCs/>
                          <w:color w:val="385623" w:themeColor="accent6" w:themeShade="80"/>
                          <w:sz w:val="18"/>
                          <w:szCs w:val="18"/>
                        </w:rPr>
                        <w:t>Center</w:t>
                      </w:r>
                      <w:proofErr w:type="spellEnd"/>
                      <w:r w:rsidRPr="00B13294">
                        <w:rPr>
                          <w:b/>
                          <w:bCs/>
                          <w:color w:val="385623" w:themeColor="accent6" w:themeShade="80"/>
                          <w:sz w:val="18"/>
                          <w:szCs w:val="18"/>
                        </w:rPr>
                        <w:t>(</w:t>
                      </w:r>
                      <w:proofErr w:type="gramEnd"/>
                      <w:r w:rsidRPr="00B13294">
                        <w:rPr>
                          <w:b/>
                          <w:bCs/>
                          <w:color w:val="385623" w:themeColor="accent6" w:themeShade="80"/>
                          <w:sz w:val="18"/>
                          <w:szCs w:val="18"/>
                        </w:rPr>
                        <w:t>2024) What is Pharmacy? 5 Benefits of Studying a Pharmacy Degree Available at: https://www.ljmuisc.com/blog/what-is-pharmacy (Accessed: 15-11-2025).</w:t>
                      </w:r>
                    </w:p>
                    <w:p w14:paraId="152C4B05" w14:textId="77777777" w:rsidR="00162C87" w:rsidRPr="00162C87" w:rsidRDefault="001F4E4C" w:rsidP="00162C87">
                      <w:pPr>
                        <w:pStyle w:val="ListParagraph"/>
                        <w:numPr>
                          <w:ilvl w:val="0"/>
                          <w:numId w:val="4"/>
                        </w:numPr>
                        <w:rPr>
                          <w:b/>
                          <w:bCs/>
                          <w:color w:val="385623" w:themeColor="accent6" w:themeShade="80"/>
                          <w:sz w:val="18"/>
                          <w:szCs w:val="18"/>
                        </w:rPr>
                      </w:pPr>
                      <w:r w:rsidRPr="001F4E4C">
                        <w:rPr>
                          <w:b/>
                          <w:bCs/>
                          <w:color w:val="385623" w:themeColor="accent6" w:themeShade="80"/>
                          <w:sz w:val="18"/>
                          <w:szCs w:val="18"/>
                        </w:rPr>
                        <w:t>Royal Pharmaceutical Society (2025)</w:t>
                      </w:r>
                      <w:r>
                        <w:rPr>
                          <w:b/>
                          <w:bCs/>
                          <w:color w:val="385623" w:themeColor="accent6" w:themeShade="80"/>
                          <w:sz w:val="18"/>
                          <w:szCs w:val="18"/>
                        </w:rPr>
                        <w:t xml:space="preserve"> </w:t>
                      </w:r>
                      <w:r w:rsidR="007520D5">
                        <w:rPr>
                          <w:b/>
                          <w:bCs/>
                          <w:color w:val="385623" w:themeColor="accent6" w:themeShade="80"/>
                          <w:sz w:val="18"/>
                          <w:szCs w:val="18"/>
                        </w:rPr>
                        <w:t>Early History and Foundation</w:t>
                      </w:r>
                      <w:r w:rsidR="00162C87">
                        <w:rPr>
                          <w:b/>
                          <w:bCs/>
                          <w:color w:val="385623" w:themeColor="accent6" w:themeShade="80"/>
                          <w:sz w:val="18"/>
                          <w:szCs w:val="18"/>
                        </w:rPr>
                        <w:t xml:space="preserve"> </w:t>
                      </w:r>
                      <w:r w:rsidR="00162C87" w:rsidRPr="00162C87">
                        <w:rPr>
                          <w:b/>
                          <w:bCs/>
                          <w:color w:val="385623" w:themeColor="accent6" w:themeShade="80"/>
                          <w:sz w:val="18"/>
                          <w:szCs w:val="18"/>
                        </w:rPr>
                        <w:t>Available at: https://www.rpharms.com/about-us/history-of-the-society#:~:text=Early%20history%20and%20foundation,members%20with%20a%20recognised%20qualification. (Accessed: 15-11-2025).</w:t>
                      </w:r>
                    </w:p>
                    <w:p w14:paraId="4B0B9942" w14:textId="77777777" w:rsidR="008F7639" w:rsidRPr="008F7639" w:rsidRDefault="007C3CEA" w:rsidP="008F7639">
                      <w:pPr>
                        <w:pStyle w:val="ListParagraph"/>
                        <w:numPr>
                          <w:ilvl w:val="0"/>
                          <w:numId w:val="4"/>
                        </w:numPr>
                        <w:rPr>
                          <w:b/>
                          <w:bCs/>
                          <w:color w:val="385623" w:themeColor="accent6" w:themeShade="80"/>
                          <w:sz w:val="18"/>
                          <w:szCs w:val="18"/>
                        </w:rPr>
                      </w:pPr>
                      <w:r w:rsidRPr="007C3CEA">
                        <w:rPr>
                          <w:b/>
                          <w:bCs/>
                          <w:color w:val="385623" w:themeColor="accent6" w:themeShade="80"/>
                          <w:sz w:val="18"/>
                          <w:szCs w:val="18"/>
                        </w:rPr>
                        <w:t>Centred Solutions (2025) </w:t>
                      </w:r>
                      <w:r>
                        <w:rPr>
                          <w:b/>
                          <w:bCs/>
                          <w:color w:val="385623" w:themeColor="accent6" w:themeShade="80"/>
                          <w:sz w:val="18"/>
                          <w:szCs w:val="18"/>
                        </w:rPr>
                        <w:t xml:space="preserve">Key Community Pharmacy Challenges </w:t>
                      </w:r>
                      <w:r w:rsidR="008F7639">
                        <w:rPr>
                          <w:b/>
                          <w:bCs/>
                          <w:color w:val="385623" w:themeColor="accent6" w:themeShade="80"/>
                          <w:sz w:val="18"/>
                          <w:szCs w:val="18"/>
                        </w:rPr>
                        <w:t xml:space="preserve">That Must Addressed in 2025 </w:t>
                      </w:r>
                      <w:r w:rsidR="008F7639" w:rsidRPr="008F7639">
                        <w:rPr>
                          <w:b/>
                          <w:bCs/>
                          <w:color w:val="385623" w:themeColor="accent6" w:themeShade="80"/>
                          <w:sz w:val="18"/>
                          <w:szCs w:val="18"/>
                        </w:rPr>
                        <w:t>Available at: https://www.centredsolutions.co.uk/blogs/key-community-pharmacy-challenges-that-must-be-addressed-in-2025 (Accessed: 15-11-2025).</w:t>
                      </w:r>
                    </w:p>
                    <w:p w14:paraId="34870896" w14:textId="77777777" w:rsidR="004D2A3D" w:rsidRPr="004D2A3D" w:rsidRDefault="00AE21B7" w:rsidP="004D2A3D">
                      <w:pPr>
                        <w:pStyle w:val="ListParagraph"/>
                        <w:numPr>
                          <w:ilvl w:val="0"/>
                          <w:numId w:val="4"/>
                        </w:numPr>
                        <w:rPr>
                          <w:b/>
                          <w:bCs/>
                          <w:color w:val="385623" w:themeColor="accent6" w:themeShade="80"/>
                          <w:sz w:val="18"/>
                          <w:szCs w:val="18"/>
                        </w:rPr>
                      </w:pPr>
                      <w:r>
                        <w:rPr>
                          <w:b/>
                          <w:bCs/>
                          <w:color w:val="385623" w:themeColor="accent6" w:themeShade="80"/>
                          <w:sz w:val="18"/>
                          <w:szCs w:val="18"/>
                        </w:rPr>
                        <w:t xml:space="preserve">NHS (2025) The Benefits of Pharmacy </w:t>
                      </w:r>
                      <w:proofErr w:type="gramStart"/>
                      <w:r>
                        <w:rPr>
                          <w:b/>
                          <w:bCs/>
                          <w:color w:val="385623" w:themeColor="accent6" w:themeShade="80"/>
                          <w:sz w:val="18"/>
                          <w:szCs w:val="18"/>
                        </w:rPr>
                        <w:t xml:space="preserve">First </w:t>
                      </w:r>
                      <w:r w:rsidR="004D2A3D" w:rsidRPr="004D2A3D">
                        <w:rPr>
                          <w:b/>
                          <w:bCs/>
                          <w:color w:val="385623" w:themeColor="accent6" w:themeShade="80"/>
                          <w:sz w:val="18"/>
                          <w:szCs w:val="18"/>
                        </w:rPr>
                        <w:t> Available</w:t>
                      </w:r>
                      <w:proofErr w:type="gramEnd"/>
                      <w:r w:rsidR="004D2A3D" w:rsidRPr="004D2A3D">
                        <w:rPr>
                          <w:b/>
                          <w:bCs/>
                          <w:color w:val="385623" w:themeColor="accent6" w:themeShade="80"/>
                          <w:sz w:val="18"/>
                          <w:szCs w:val="18"/>
                        </w:rPr>
                        <w:t xml:space="preserve"> at: https://www.england.nhs.uk/primary-care/pharmacy/pharmacy-services/pharmacy-first/ (Accessed: 15-11-2025).</w:t>
                      </w:r>
                    </w:p>
                    <w:p w14:paraId="0C2626C0" w14:textId="3B612075" w:rsidR="00B13294" w:rsidRPr="00B13294" w:rsidRDefault="00B13294" w:rsidP="00B13294">
                      <w:pPr>
                        <w:pStyle w:val="ListParagraph"/>
                        <w:numPr>
                          <w:ilvl w:val="0"/>
                          <w:numId w:val="4"/>
                        </w:numPr>
                        <w:rPr>
                          <w:b/>
                          <w:bCs/>
                          <w:color w:val="385623" w:themeColor="accent6" w:themeShade="80"/>
                          <w:sz w:val="18"/>
                          <w:szCs w:val="18"/>
                        </w:rPr>
                      </w:pPr>
                    </w:p>
                    <w:p w14:paraId="33E31E80" w14:textId="77777777" w:rsidR="00FC6D36" w:rsidRPr="00FC6D36" w:rsidRDefault="00FC6D36" w:rsidP="00FC6D36">
                      <w:pPr>
                        <w:jc w:val="center"/>
                        <w:rPr>
                          <w:b/>
                          <w:bCs/>
                          <w:color w:val="385623" w:themeColor="accent6" w:themeShade="80"/>
                          <w:sz w:val="24"/>
                          <w:szCs w:val="24"/>
                        </w:rPr>
                      </w:pPr>
                    </w:p>
                  </w:txbxContent>
                </v:textbox>
                <w10:wrap type="square" anchorx="margin"/>
              </v:shape>
            </w:pict>
          </mc:Fallback>
        </mc:AlternateContent>
      </w:r>
      <w:r w:rsidR="000121BB">
        <w:rPr>
          <w:noProof/>
        </w:rPr>
        <mc:AlternateContent>
          <mc:Choice Requires="wps">
            <w:drawing>
              <wp:anchor distT="45720" distB="45720" distL="114300" distR="114300" simplePos="0" relativeHeight="251698176" behindDoc="0" locked="0" layoutInCell="1" allowOverlap="1" wp14:anchorId="1182A892" wp14:editId="7AC2FA18">
                <wp:simplePos x="0" y="0"/>
                <wp:positionH relativeFrom="page">
                  <wp:posOffset>3857625</wp:posOffset>
                </wp:positionH>
                <wp:positionV relativeFrom="paragraph">
                  <wp:posOffset>3809365</wp:posOffset>
                </wp:positionV>
                <wp:extent cx="3672840" cy="1872615"/>
                <wp:effectExtent l="19050" t="19050" r="41910" b="3238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840" cy="1872615"/>
                        </a:xfrm>
                        <a:prstGeom prst="rect">
                          <a:avLst/>
                        </a:prstGeom>
                        <a:solidFill>
                          <a:srgbClr val="FFFFFF"/>
                        </a:solidFill>
                        <a:ln w="47625">
                          <a:solidFill>
                            <a:srgbClr val="000000"/>
                          </a:solidFill>
                          <a:miter lim="800000"/>
                          <a:headEnd/>
                          <a:tailEnd/>
                        </a:ln>
                        <a:effectLst>
                          <a:softEdge rad="25400"/>
                        </a:effectLst>
                      </wps:spPr>
                      <wps:txbx>
                        <w:txbxContent>
                          <w:p w14:paraId="2584A9D2" w14:textId="49100D10" w:rsidR="00BE6BE0" w:rsidRDefault="00341B9B" w:rsidP="00341B9B">
                            <w:pPr>
                              <w:jc w:val="center"/>
                              <w:rPr>
                                <w:b/>
                                <w:bCs/>
                                <w:color w:val="385623" w:themeColor="accent6" w:themeShade="80"/>
                                <w:sz w:val="24"/>
                                <w:szCs w:val="24"/>
                              </w:rPr>
                            </w:pPr>
                            <w:r w:rsidRPr="00341B9B">
                              <w:rPr>
                                <w:b/>
                                <w:bCs/>
                                <w:color w:val="385623" w:themeColor="accent6" w:themeShade="80"/>
                                <w:sz w:val="24"/>
                                <w:szCs w:val="24"/>
                              </w:rPr>
                              <w:t xml:space="preserve">Two challenges faced by the </w:t>
                            </w:r>
                            <w:r>
                              <w:rPr>
                                <w:b/>
                                <w:bCs/>
                                <w:color w:val="385623" w:themeColor="accent6" w:themeShade="80"/>
                                <w:sz w:val="24"/>
                                <w:szCs w:val="24"/>
                              </w:rPr>
                              <w:t xml:space="preserve">pharmacy </w:t>
                            </w:r>
                            <w:r w:rsidRPr="00341B9B">
                              <w:rPr>
                                <w:b/>
                                <w:bCs/>
                                <w:color w:val="385623" w:themeColor="accent6" w:themeShade="80"/>
                                <w:sz w:val="24"/>
                                <w:szCs w:val="24"/>
                              </w:rPr>
                              <w:t>service</w:t>
                            </w:r>
                          </w:p>
                          <w:p w14:paraId="0BF02470" w14:textId="518C6C12" w:rsidR="00244D00" w:rsidRPr="00E428E1" w:rsidRDefault="00244D00" w:rsidP="00244D00">
                            <w:r w:rsidRPr="00E428E1">
                              <w:t xml:space="preserve">According to </w:t>
                            </w:r>
                            <w:r w:rsidR="002C766F" w:rsidRPr="00E428E1">
                              <w:t xml:space="preserve">Centred Solutions (2025) </w:t>
                            </w:r>
                            <w:r w:rsidRPr="00E428E1">
                              <w:t xml:space="preserve">2024 was a year of significant change for community pharmacy </w:t>
                            </w:r>
                            <w:proofErr w:type="gramStart"/>
                            <w:r w:rsidRPr="00E428E1">
                              <w:t>and also</w:t>
                            </w:r>
                            <w:proofErr w:type="gramEnd"/>
                            <w:r w:rsidRPr="00E428E1">
                              <w:t xml:space="preserve"> a year of many challenges. The last 12 months has seen pharmacies take on even greater responsibility for the delivery of clinical care but without the funding or support they need to deliver it. This has pushed many community pharmacies to breaking point. In 2025 something </w:t>
                            </w:r>
                            <w:proofErr w:type="gramStart"/>
                            <w:r w:rsidRPr="00E428E1">
                              <w:t>has to</w:t>
                            </w:r>
                            <w:proofErr w:type="gramEnd"/>
                            <w:r w:rsidRPr="00E428E1">
                              <w:t xml:space="preserve"> give. Our Sales and Marketing Director, Louise Laban, </w:t>
                            </w:r>
                            <w:proofErr w:type="gramStart"/>
                            <w:r w:rsidRPr="00E428E1">
                              <w:t>takes a look</w:t>
                            </w:r>
                            <w:proofErr w:type="gramEnd"/>
                            <w:r w:rsidRPr="00E428E1">
                              <w:t xml:space="preserve"> at the three biggest challenges community pharmacy faces in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margin-left:303.75pt;margin-top:299.95pt;width:289.2pt;height:147.45pt;z-index:2516981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" strokeweight="3.75pt">
                <v:textbox>
                  <w:txbxContent>
                    <w:p w14:paraId="2584A9D2" w14:textId="49100D10" w:rsidR="00BE6BE0" w:rsidRDefault="00341B9B" w:rsidP="00341B9B">
                      <w:pPr>
                        <w:jc w:val="center"/>
                        <w:rPr>
                          <w:b/>
                          <w:bCs/>
                          <w:color w:val="385623" w:themeColor="accent6" w:themeShade="80"/>
                          <w:sz w:val="24"/>
                          <w:szCs w:val="24"/>
                        </w:rPr>
                      </w:pPr>
                      <w:r w:rsidRPr="00341B9B">
                        <w:rPr>
                          <w:b/>
                          <w:bCs/>
                          <w:color w:val="385623" w:themeColor="accent6" w:themeShade="80"/>
                          <w:sz w:val="24"/>
                          <w:szCs w:val="24"/>
                        </w:rPr>
                        <w:t xml:space="preserve">Two challenges faced by the </w:t>
                      </w:r>
                      <w:r>
                        <w:rPr>
                          <w:b/>
                          <w:bCs/>
                          <w:color w:val="385623" w:themeColor="accent6" w:themeShade="80"/>
                          <w:sz w:val="24"/>
                          <w:szCs w:val="24"/>
                        </w:rPr>
                        <w:t xml:space="preserve">pharmacy </w:t>
                      </w:r>
                      <w:r w:rsidRPr="00341B9B">
                        <w:rPr>
                          <w:b/>
                          <w:bCs/>
                          <w:color w:val="385623" w:themeColor="accent6" w:themeShade="80"/>
                          <w:sz w:val="24"/>
                          <w:szCs w:val="24"/>
                        </w:rPr>
                        <w:t>service</w:t>
                      </w:r>
                    </w:p>
                    <w:p w14:paraId="0BF02470" w14:textId="518C6C12" w:rsidR="00244D00" w:rsidRPr="00E428E1" w:rsidRDefault="00244D00" w:rsidP="00244D00">
                      <w:r w:rsidRPr="00E428E1">
                        <w:t xml:space="preserve">According to </w:t>
                      </w:r>
                      <w:r w:rsidR="002C766F" w:rsidRPr="00E428E1">
                        <w:t xml:space="preserve">Centred Solutions (2025) </w:t>
                      </w:r>
                      <w:r w:rsidRPr="00E428E1">
                        <w:t xml:space="preserve">2024 was a year of significant change for community pharmacy </w:t>
                      </w:r>
                      <w:proofErr w:type="gramStart"/>
                      <w:r w:rsidRPr="00E428E1">
                        <w:t>and also</w:t>
                      </w:r>
                      <w:proofErr w:type="gramEnd"/>
                      <w:r w:rsidRPr="00E428E1">
                        <w:t xml:space="preserve"> a year of many challenges. The last 12 months has seen pharmacies take on even greater responsibility for the delivery of clinical care but without the funding or support they need to deliver it. This has pushed many community pharmacies to breaking point. In 2025 something </w:t>
                      </w:r>
                      <w:proofErr w:type="gramStart"/>
                      <w:r w:rsidRPr="00E428E1">
                        <w:t>has to</w:t>
                      </w:r>
                      <w:proofErr w:type="gramEnd"/>
                      <w:r w:rsidRPr="00E428E1">
                        <w:t xml:space="preserve"> give. Our Sales and Marketing Director, Louise Laban, </w:t>
                      </w:r>
                      <w:proofErr w:type="gramStart"/>
                      <w:r w:rsidRPr="00E428E1">
                        <w:t>takes a look</w:t>
                      </w:r>
                      <w:proofErr w:type="gramEnd"/>
                      <w:r w:rsidRPr="00E428E1">
                        <w:t xml:space="preserve"> at the three biggest challenges community pharmacy faces in 2025</w:t>
                      </w:r>
                    </w:p>
                  </w:txbxContent>
                </v:textbox>
                <w10:wrap type="square" anchorx="page"/>
              </v:shape>
            </w:pict>
          </mc:Fallback>
        </mc:AlternateContent>
      </w:r>
      <w:r w:rsidR="004D09C7">
        <w:rPr>
          <w:noProof/>
        </w:rPr>
        <mc:AlternateContent>
          <mc:Choice Requires="wps">
            <w:drawing>
              <wp:anchor distT="45720" distB="45720" distL="114300" distR="114300" simplePos="0" relativeHeight="251689984" behindDoc="0" locked="0" layoutInCell="1" allowOverlap="1" wp14:anchorId="5D749413" wp14:editId="764CA888">
                <wp:simplePos x="0" y="0"/>
                <wp:positionH relativeFrom="page">
                  <wp:posOffset>276225</wp:posOffset>
                </wp:positionH>
                <wp:positionV relativeFrom="paragraph">
                  <wp:posOffset>3724275</wp:posOffset>
                </wp:positionV>
                <wp:extent cx="3577590" cy="1946910"/>
                <wp:effectExtent l="19050" t="19050" r="4191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7590" cy="1946910"/>
                        </a:xfrm>
                        <a:prstGeom prst="rect">
                          <a:avLst/>
                        </a:prstGeom>
                        <a:solidFill>
                          <a:srgbClr val="FFFFFF"/>
                        </a:solidFill>
                        <a:ln w="47625">
                          <a:solidFill>
                            <a:srgbClr val="000000"/>
                          </a:solidFill>
                          <a:miter lim="800000"/>
                          <a:headEnd/>
                          <a:tailEnd/>
                        </a:ln>
                        <a:effectLst>
                          <a:softEdge rad="25400"/>
                        </a:effectLst>
                      </wps:spPr>
                      <wps:txbx>
                        <w:txbxContent>
                          <w:p w14:paraId="3CBD0865" w14:textId="33F32314" w:rsidR="00BE6BE0" w:rsidRPr="004D09C7" w:rsidRDefault="00DF4506" w:rsidP="00DF4506">
                            <w:pPr>
                              <w:jc w:val="center"/>
                              <w:rPr>
                                <w:b/>
                                <w:bCs/>
                                <w:color w:val="385623" w:themeColor="accent6" w:themeShade="80"/>
                                <w:sz w:val="24"/>
                                <w:szCs w:val="24"/>
                              </w:rPr>
                            </w:pPr>
                            <w:r w:rsidRPr="004D09C7">
                              <w:rPr>
                                <w:b/>
                                <w:bCs/>
                                <w:color w:val="385623" w:themeColor="accent6" w:themeShade="80"/>
                                <w:sz w:val="24"/>
                                <w:szCs w:val="24"/>
                              </w:rPr>
                              <w:t xml:space="preserve">Current functioning of the </w:t>
                            </w:r>
                            <w:r w:rsidRPr="004D09C7">
                              <w:rPr>
                                <w:b/>
                                <w:bCs/>
                                <w:color w:val="385623" w:themeColor="accent6" w:themeShade="80"/>
                                <w:sz w:val="24"/>
                                <w:szCs w:val="24"/>
                              </w:rPr>
                              <w:t xml:space="preserve">pharmacy </w:t>
                            </w:r>
                            <w:r w:rsidRPr="004D09C7">
                              <w:rPr>
                                <w:b/>
                                <w:bCs/>
                                <w:color w:val="385623" w:themeColor="accent6" w:themeShade="80"/>
                                <w:sz w:val="24"/>
                                <w:szCs w:val="24"/>
                              </w:rPr>
                              <w:t>service</w:t>
                            </w:r>
                          </w:p>
                          <w:p w14:paraId="44C4FEC4" w14:textId="77777777" w:rsidR="00A4319F" w:rsidRPr="004D09C7" w:rsidRDefault="00235BA7">
                            <w:pPr>
                              <w:rPr>
                                <w:color w:val="000000" w:themeColor="text1"/>
                              </w:rPr>
                            </w:pPr>
                            <w:r w:rsidRPr="004D09C7">
                              <w:rPr>
                                <w:color w:val="000000" w:themeColor="text1"/>
                              </w:rPr>
                              <w:t>The current functioning of pharmacy services involves traditional dispensing and modern clinical care, including minor illness treatment through schemes like </w:t>
                            </w:r>
                            <w:hyperlink r:id="rId12" w:history="1">
                              <w:r w:rsidRPr="004D09C7">
                                <w:rPr>
                                  <w:rStyle w:val="Hyperlink"/>
                                  <w:color w:val="000000" w:themeColor="text1"/>
                                  <w:u w:val="none"/>
                                </w:rPr>
                                <w:t>Pharmacy First</w:t>
                              </w:r>
                            </w:hyperlink>
                            <w:r w:rsidRPr="004D09C7">
                              <w:rPr>
                                <w:color w:val="000000" w:themeColor="text1"/>
                              </w:rPr>
                              <w:t xml:space="preserve">. Pharmacies now provide advanced services like medication reviews, urgent supplies, and managing conditions via clinical pathways, often with remote consultation options. There is a significant focus on improving patient outcomes through medication management and ensuring continuity of care, </w:t>
                            </w:r>
                          </w:p>
                          <w:p w14:paraId="327673AE" w14:textId="6F69B155" w:rsidR="00DF4506" w:rsidRPr="004D09C7" w:rsidRDefault="00235BA7">
                            <w:pPr>
                              <w:rPr>
                                <w:color w:val="000000" w:themeColor="text1"/>
                              </w:rPr>
                            </w:pPr>
                            <w:r w:rsidRPr="004D09C7">
                              <w:rPr>
                                <w:color w:val="000000" w:themeColor="text1"/>
                              </w:rPr>
                              <w:t>particularly during hospital discharge through services like the Discharge Medicines Service (DMS). </w:t>
                            </w:r>
                          </w:p>
                          <w:p w14:paraId="630F923A" w14:textId="77777777" w:rsidR="003B1CAE" w:rsidRPr="004D09C7" w:rsidRDefault="00A4319F" w:rsidP="003B1CAE">
                            <w:pPr>
                              <w:rPr>
                                <w:color w:val="000000" w:themeColor="text1"/>
                              </w:rPr>
                            </w:pPr>
                            <w:r w:rsidRPr="004D09C7">
                              <w:rPr>
                                <w:color w:val="000000" w:themeColor="text1"/>
                              </w:rPr>
                              <w:t xml:space="preserve">According to </w:t>
                            </w:r>
                            <w:proofErr w:type="gramStart"/>
                            <w:r w:rsidR="003B1CAE" w:rsidRPr="004D09C7">
                              <w:rPr>
                                <w:color w:val="000000" w:themeColor="text1"/>
                              </w:rPr>
                              <w:t>NHS(</w:t>
                            </w:r>
                            <w:proofErr w:type="gramEnd"/>
                            <w:r w:rsidR="003B1CAE" w:rsidRPr="004D09C7">
                              <w:rPr>
                                <w:color w:val="000000" w:themeColor="text1"/>
                              </w:rPr>
                              <w:t xml:space="preserve">2025) </w:t>
                            </w:r>
                            <w:r w:rsidR="003B1CAE" w:rsidRPr="004D09C7">
                              <w:rPr>
                                <w:color w:val="000000" w:themeColor="text1"/>
                              </w:rPr>
                              <w:t>Currently, NHS patients in England must visit their GP to access prescription only medication, meaning repeated GP visits and delays in treatment.</w:t>
                            </w:r>
                          </w:p>
                          <w:p w14:paraId="6769B115" w14:textId="77777777" w:rsidR="003B1CAE" w:rsidRPr="003B1CAE" w:rsidRDefault="003B1CAE" w:rsidP="003B1CAE">
                            <w:pPr>
                              <w:rPr>
                                <w:color w:val="000000" w:themeColor="text1"/>
                              </w:rPr>
                            </w:pPr>
                            <w:r w:rsidRPr="003B1CAE">
                              <w:rPr>
                                <w:color w:val="000000" w:themeColor="text1"/>
                              </w:rPr>
                              <w:t>Community pharmacies offer a more convenient way to access healthcare that includes support with healthy eating, exercise, stopping smoking, monitoring your blood pressure, contraception, flu and covid vaccinations.</w:t>
                            </w:r>
                          </w:p>
                          <w:p w14:paraId="0C1FF425" w14:textId="5CBB4FB0" w:rsidR="00A4319F" w:rsidRDefault="00A431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9" type="#_x0000_t202" style="position:absolute;margin-left:21.75pt;margin-top:293.25pt;width:281.7pt;height:153.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" strokeweight="3.75pt">
                <v:textbox>
                  <w:txbxContent>
                    <w:p w14:paraId="3CBD0865" w14:textId="33F32314" w:rsidR="00BE6BE0" w:rsidRPr="004D09C7" w:rsidRDefault="00DF4506" w:rsidP="00DF4506">
                      <w:pPr>
                        <w:jc w:val="center"/>
                        <w:rPr>
                          <w:b/>
                          <w:bCs/>
                          <w:color w:val="385623" w:themeColor="accent6" w:themeShade="80"/>
                          <w:sz w:val="24"/>
                          <w:szCs w:val="24"/>
                        </w:rPr>
                      </w:pPr>
                      <w:r w:rsidRPr="004D09C7">
                        <w:rPr>
                          <w:b/>
                          <w:bCs/>
                          <w:color w:val="385623" w:themeColor="accent6" w:themeShade="80"/>
                          <w:sz w:val="24"/>
                          <w:szCs w:val="24"/>
                        </w:rPr>
                        <w:t xml:space="preserve">Current functioning of the </w:t>
                      </w:r>
                      <w:r w:rsidRPr="004D09C7">
                        <w:rPr>
                          <w:b/>
                          <w:bCs/>
                          <w:color w:val="385623" w:themeColor="accent6" w:themeShade="80"/>
                          <w:sz w:val="24"/>
                          <w:szCs w:val="24"/>
                        </w:rPr>
                        <w:t xml:space="preserve">pharmacy </w:t>
                      </w:r>
                      <w:r w:rsidRPr="004D09C7">
                        <w:rPr>
                          <w:b/>
                          <w:bCs/>
                          <w:color w:val="385623" w:themeColor="accent6" w:themeShade="80"/>
                          <w:sz w:val="24"/>
                          <w:szCs w:val="24"/>
                        </w:rPr>
                        <w:t>service</w:t>
                      </w:r>
                    </w:p>
                    <w:p w14:paraId="44C4FEC4" w14:textId="77777777" w:rsidR="00A4319F" w:rsidRPr="004D09C7" w:rsidRDefault="00235BA7">
                      <w:pPr>
                        <w:rPr>
                          <w:color w:val="000000" w:themeColor="text1"/>
                        </w:rPr>
                      </w:pPr>
                      <w:r w:rsidRPr="004D09C7">
                        <w:rPr>
                          <w:color w:val="000000" w:themeColor="text1"/>
                        </w:rPr>
                        <w:t>The current functioning of pharmacy services involves traditional dispensing and modern clinical care, including minor illness treatment through schemes like </w:t>
                      </w:r>
                      <w:hyperlink r:id="rId13" w:history="1">
                        <w:r w:rsidRPr="004D09C7">
                          <w:rPr>
                            <w:rStyle w:val="Hyperlink"/>
                            <w:color w:val="000000" w:themeColor="text1"/>
                            <w:u w:val="none"/>
                          </w:rPr>
                          <w:t>Pharmacy First</w:t>
                        </w:r>
                      </w:hyperlink>
                      <w:r w:rsidRPr="004D09C7">
                        <w:rPr>
                          <w:color w:val="000000" w:themeColor="text1"/>
                        </w:rPr>
                        <w:t xml:space="preserve">. Pharmacies now provide advanced services like medication reviews, urgent supplies, and managing conditions via clinical pathways, often with remote consultation options. There is a significant focus on improving patient outcomes through medication management and ensuring continuity of care, </w:t>
                      </w:r>
                    </w:p>
                    <w:p w14:paraId="327673AE" w14:textId="6F69B155" w:rsidR="00DF4506" w:rsidRPr="004D09C7" w:rsidRDefault="00235BA7">
                      <w:pPr>
                        <w:rPr>
                          <w:color w:val="000000" w:themeColor="text1"/>
                        </w:rPr>
                      </w:pPr>
                      <w:r w:rsidRPr="004D09C7">
                        <w:rPr>
                          <w:color w:val="000000" w:themeColor="text1"/>
                        </w:rPr>
                        <w:t>particularly during hospital discharge through services like the Discharge Medicines Service (DMS). </w:t>
                      </w:r>
                    </w:p>
                    <w:p w14:paraId="630F923A" w14:textId="77777777" w:rsidR="003B1CAE" w:rsidRPr="004D09C7" w:rsidRDefault="00A4319F" w:rsidP="003B1CAE">
                      <w:pPr>
                        <w:rPr>
                          <w:color w:val="000000" w:themeColor="text1"/>
                        </w:rPr>
                      </w:pPr>
                      <w:r w:rsidRPr="004D09C7">
                        <w:rPr>
                          <w:color w:val="000000" w:themeColor="text1"/>
                        </w:rPr>
                        <w:t xml:space="preserve">According to </w:t>
                      </w:r>
                      <w:proofErr w:type="gramStart"/>
                      <w:r w:rsidR="003B1CAE" w:rsidRPr="004D09C7">
                        <w:rPr>
                          <w:color w:val="000000" w:themeColor="text1"/>
                        </w:rPr>
                        <w:t>NHS(</w:t>
                      </w:r>
                      <w:proofErr w:type="gramEnd"/>
                      <w:r w:rsidR="003B1CAE" w:rsidRPr="004D09C7">
                        <w:rPr>
                          <w:color w:val="000000" w:themeColor="text1"/>
                        </w:rPr>
                        <w:t xml:space="preserve">2025) </w:t>
                      </w:r>
                      <w:r w:rsidR="003B1CAE" w:rsidRPr="004D09C7">
                        <w:rPr>
                          <w:color w:val="000000" w:themeColor="text1"/>
                        </w:rPr>
                        <w:t>Currently, NHS patients in England must visit their GP to access prescription only medication, meaning repeated GP visits and delays in treatment.</w:t>
                      </w:r>
                    </w:p>
                    <w:p w14:paraId="6769B115" w14:textId="77777777" w:rsidR="003B1CAE" w:rsidRPr="003B1CAE" w:rsidRDefault="003B1CAE" w:rsidP="003B1CAE">
                      <w:pPr>
                        <w:rPr>
                          <w:color w:val="000000" w:themeColor="text1"/>
                        </w:rPr>
                      </w:pPr>
                      <w:r w:rsidRPr="003B1CAE">
                        <w:rPr>
                          <w:color w:val="000000" w:themeColor="text1"/>
                        </w:rPr>
                        <w:t>Community pharmacies offer a more convenient way to access healthcare that includes support with healthy eating, exercise, stopping smoking, monitoring your blood pressure, contraception, flu and covid vaccinations.</w:t>
                      </w:r>
                    </w:p>
                    <w:p w14:paraId="0C1FF425" w14:textId="5CBB4FB0" w:rsidR="00A4319F" w:rsidRDefault="00A4319F"/>
                  </w:txbxContent>
                </v:textbox>
                <w10:wrap type="square" anchorx="page"/>
              </v:shape>
            </w:pict>
          </mc:Fallback>
        </mc:AlternateContent>
      </w:r>
      <w:r w:rsidR="00C23809">
        <w:rPr>
          <w:noProof/>
        </w:rPr>
        <mc:AlternateContent>
          <mc:Choice Requires="wps">
            <w:drawing>
              <wp:anchor distT="0" distB="0" distL="114300" distR="114300" simplePos="0" relativeHeight="251620352" behindDoc="1" locked="0" layoutInCell="1" allowOverlap="1" wp14:anchorId="777A8668" wp14:editId="128C54FC">
                <wp:simplePos x="0" y="0"/>
                <wp:positionH relativeFrom="page">
                  <wp:posOffset>-137160</wp:posOffset>
                </wp:positionH>
                <wp:positionV relativeFrom="paragraph">
                  <wp:posOffset>-937260</wp:posOffset>
                </wp:positionV>
                <wp:extent cx="12435840" cy="9441180"/>
                <wp:effectExtent l="0" t="0" r="22860" b="26670"/>
                <wp:wrapNone/>
                <wp:docPr id="1" name="Rectangle 1"/>
                <wp:cNvGraphicFramePr/>
                <a:graphic xmlns:a="http://schemas.openxmlformats.org/drawingml/2006/main">
                  <a:graphicData uri="http://schemas.microsoft.com/office/word/2010/wordprocessingShape">
                    <wps:wsp>
                      <wps:cNvSpPr/>
                      <wps:spPr>
                        <a:xfrm flipV="1">
                          <a:off x="0" y="0"/>
                          <a:ext cx="12435840" cy="944118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7B9CC" id="Rectangle 1" o:spid="_x0000_s1026" style="position:absolute;margin-left:-10.8pt;margin-top:-73.8pt;width:979.2pt;height:743.4pt;flip:y;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" fillcolor="gray [1629]" strokecolor="#92d050" strokeweight="1pt">
                <v:fill opacity="30069f"/>
                <w10:wrap anchorx="page"/>
              </v:rect>
            </w:pict>
          </mc:Fallback>
        </mc:AlternateContent>
      </w:r>
      <w:r w:rsidR="00B80C91">
        <w:rPr>
          <w:noProof/>
        </w:rPr>
        <mc:AlternateContent>
          <mc:Choice Requires="wps">
            <w:drawing>
              <wp:anchor distT="0" distB="0" distL="114300" distR="114300" simplePos="0" relativeHeight="251709440" behindDoc="0" locked="0" layoutInCell="1" allowOverlap="1" wp14:anchorId="2ED3712B" wp14:editId="2582E3C3">
                <wp:simplePos x="0" y="0"/>
                <wp:positionH relativeFrom="column">
                  <wp:posOffset>3166110</wp:posOffset>
                </wp:positionH>
                <wp:positionV relativeFrom="paragraph">
                  <wp:posOffset>2145030</wp:posOffset>
                </wp:positionV>
                <wp:extent cx="156210" cy="171450"/>
                <wp:effectExtent l="19050" t="19050" r="15240" b="38100"/>
                <wp:wrapNone/>
                <wp:docPr id="457536341" name="Arrow: Left 10"/>
                <wp:cNvGraphicFramePr/>
                <a:graphic xmlns:a="http://schemas.openxmlformats.org/drawingml/2006/main">
                  <a:graphicData uri="http://schemas.microsoft.com/office/word/2010/wordprocessingShape">
                    <wps:wsp>
                      <wps:cNvSpPr/>
                      <wps:spPr>
                        <a:xfrm>
                          <a:off x="0" y="0"/>
                          <a:ext cx="156210" cy="1714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E0E13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0" o:spid="_x0000_s1026" type="#_x0000_t66" style="position:absolute;margin-left:249.3pt;margin-top:168.9pt;width:12.3pt;height:1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" adj="10800" fillcolor="#4472c4 [3204]" strokecolor="#09101d [484]" strokeweight="1pt"/>
            </w:pict>
          </mc:Fallback>
        </mc:AlternateContent>
      </w:r>
      <w:r w:rsidR="004876A1">
        <w:rPr>
          <w:noProof/>
        </w:rPr>
        <mc:AlternateContent>
          <mc:Choice Requires="wps">
            <w:drawing>
              <wp:anchor distT="45720" distB="45720" distL="114300" distR="114300" simplePos="0" relativeHeight="251626496" behindDoc="0" locked="0" layoutInCell="1" allowOverlap="1" wp14:anchorId="04CAE92E" wp14:editId="31FDAAC6">
                <wp:simplePos x="0" y="0"/>
                <wp:positionH relativeFrom="page">
                  <wp:posOffset>281940</wp:posOffset>
                </wp:positionH>
                <wp:positionV relativeFrom="paragraph">
                  <wp:posOffset>1236980</wp:posOffset>
                </wp:positionV>
                <wp:extent cx="3554730" cy="2470150"/>
                <wp:effectExtent l="19050" t="19050" r="4572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4730" cy="2470150"/>
                        </a:xfrm>
                        <a:prstGeom prst="rect">
                          <a:avLst/>
                        </a:prstGeom>
                        <a:solidFill>
                          <a:srgbClr val="FFFFFF"/>
                        </a:solidFill>
                        <a:ln w="47625">
                          <a:solidFill>
                            <a:schemeClr val="accent2"/>
                          </a:solidFill>
                          <a:miter lim="800000"/>
                          <a:headEnd/>
                          <a:tailEnd/>
                        </a:ln>
                        <a:effectLst>
                          <a:softEdge rad="25400"/>
                        </a:effectLst>
                      </wps:spPr>
                      <wps:txbx>
                        <w:txbxContent>
                          <w:p w14:paraId="40ED31EA" w14:textId="5389CEB6" w:rsidR="00CA33CC" w:rsidRDefault="00376CB8" w:rsidP="00376CB8">
                            <w:pPr>
                              <w:jc w:val="center"/>
                              <w:rPr>
                                <w:b/>
                                <w:bCs/>
                                <w:color w:val="385623" w:themeColor="accent6" w:themeShade="80"/>
                              </w:rPr>
                            </w:pPr>
                            <w:r w:rsidRPr="00376CB8">
                              <w:rPr>
                                <w:b/>
                                <w:bCs/>
                                <w:color w:val="385623" w:themeColor="accent6" w:themeShade="80"/>
                              </w:rPr>
                              <w:t xml:space="preserve">Explanation of the </w:t>
                            </w:r>
                            <w:r>
                              <w:rPr>
                                <w:b/>
                                <w:bCs/>
                                <w:color w:val="385623" w:themeColor="accent6" w:themeShade="80"/>
                              </w:rPr>
                              <w:t>pharmacy services</w:t>
                            </w:r>
                          </w:p>
                          <w:p w14:paraId="7D7597F1" w14:textId="3FE09E31" w:rsidR="00384665" w:rsidRPr="00801C1D" w:rsidRDefault="00384665" w:rsidP="00384665">
                            <w:pPr>
                              <w:rPr>
                                <w:color w:val="000000" w:themeColor="text1"/>
                                <w:sz w:val="24"/>
                                <w:szCs w:val="24"/>
                              </w:rPr>
                            </w:pPr>
                            <w:r w:rsidRPr="00801C1D">
                              <w:rPr>
                                <w:color w:val="000000" w:themeColor="text1"/>
                                <w:sz w:val="24"/>
                                <w:szCs w:val="24"/>
                              </w:rPr>
                              <w:t>According to NHS</w:t>
                            </w:r>
                            <w:r w:rsidR="00801C1D" w:rsidRPr="00801C1D">
                              <w:rPr>
                                <w:color w:val="000000" w:themeColor="text1"/>
                                <w:sz w:val="24"/>
                                <w:szCs w:val="24"/>
                              </w:rPr>
                              <w:t xml:space="preserve"> </w:t>
                            </w:r>
                            <w:r w:rsidRPr="00801C1D">
                              <w:rPr>
                                <w:color w:val="000000" w:themeColor="text1"/>
                                <w:sz w:val="24"/>
                                <w:szCs w:val="24"/>
                              </w:rPr>
                              <w:t xml:space="preserve">(2025) </w:t>
                            </w:r>
                            <w:r w:rsidRPr="00801C1D">
                              <w:rPr>
                                <w:color w:val="000000" w:themeColor="text1"/>
                                <w:sz w:val="24"/>
                                <w:szCs w:val="24"/>
                              </w:rPr>
                              <w:t>Pharmacy is the science and technique of preparing and dispensing medicines, and offering additional clinical services such as vaccinations, health screenings and advice on issues such as how to stop smoking or manage conditions such as diabetes and asthma. It is a profession that links health sciences with pharmaceutical sciences to ensure the safe and effective use of pharmaceutical drugs</w:t>
                            </w:r>
                            <w:r w:rsidRPr="00801C1D">
                              <w:rPr>
                                <w:color w:val="000000" w:themeColor="text1"/>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22.2pt;margin-top:97.4pt;width:279.9pt;height:194.5pt;z-index:2516264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" strokecolor="#ed7d31 [3205]" strokeweight="3.75pt">
                <v:textbox>
                  <w:txbxContent>
                    <w:p w14:paraId="40ED31EA" w14:textId="5389CEB6" w:rsidR="00CA33CC" w:rsidRDefault="00376CB8" w:rsidP="00376CB8">
                      <w:pPr>
                        <w:jc w:val="center"/>
                        <w:rPr>
                          <w:b/>
                          <w:bCs/>
                          <w:color w:val="385623" w:themeColor="accent6" w:themeShade="80"/>
                        </w:rPr>
                      </w:pPr>
                      <w:r w:rsidRPr="00376CB8">
                        <w:rPr>
                          <w:b/>
                          <w:bCs/>
                          <w:color w:val="385623" w:themeColor="accent6" w:themeShade="80"/>
                        </w:rPr>
                        <w:t xml:space="preserve">Explanation of the </w:t>
                      </w:r>
                      <w:r>
                        <w:rPr>
                          <w:b/>
                          <w:bCs/>
                          <w:color w:val="385623" w:themeColor="accent6" w:themeShade="80"/>
                        </w:rPr>
                        <w:t>pharmacy services</w:t>
                      </w:r>
                    </w:p>
                    <w:p w14:paraId="7D7597F1" w14:textId="3FE09E31" w:rsidR="00384665" w:rsidRPr="00801C1D" w:rsidRDefault="00384665" w:rsidP="00384665">
                      <w:pPr>
                        <w:rPr>
                          <w:color w:val="000000" w:themeColor="text1"/>
                          <w:sz w:val="24"/>
                          <w:szCs w:val="24"/>
                        </w:rPr>
                      </w:pPr>
                      <w:r w:rsidRPr="00801C1D">
                        <w:rPr>
                          <w:color w:val="000000" w:themeColor="text1"/>
                          <w:sz w:val="24"/>
                          <w:szCs w:val="24"/>
                        </w:rPr>
                        <w:t>According to NHS</w:t>
                      </w:r>
                      <w:r w:rsidR="00801C1D" w:rsidRPr="00801C1D">
                        <w:rPr>
                          <w:color w:val="000000" w:themeColor="text1"/>
                          <w:sz w:val="24"/>
                          <w:szCs w:val="24"/>
                        </w:rPr>
                        <w:t xml:space="preserve"> </w:t>
                      </w:r>
                      <w:r w:rsidRPr="00801C1D">
                        <w:rPr>
                          <w:color w:val="000000" w:themeColor="text1"/>
                          <w:sz w:val="24"/>
                          <w:szCs w:val="24"/>
                        </w:rPr>
                        <w:t xml:space="preserve">(2025) </w:t>
                      </w:r>
                      <w:r w:rsidRPr="00801C1D">
                        <w:rPr>
                          <w:color w:val="000000" w:themeColor="text1"/>
                          <w:sz w:val="24"/>
                          <w:szCs w:val="24"/>
                        </w:rPr>
                        <w:t>Pharmacy is the science and technique of preparing and dispensing medicines, and offering additional clinical services such as vaccinations, health screenings and advice on issues such as how to stop smoking or manage conditions such as diabetes and asthma. It is a profession that links health sciences with pharmaceutical sciences to ensure the safe and effective use of pharmaceutical drugs</w:t>
                      </w:r>
                      <w:r w:rsidRPr="00801C1D">
                        <w:rPr>
                          <w:color w:val="000000" w:themeColor="text1"/>
                          <w:sz w:val="24"/>
                          <w:szCs w:val="24"/>
                        </w:rPr>
                        <w:t>.</w:t>
                      </w:r>
                    </w:p>
                  </w:txbxContent>
                </v:textbox>
                <w10:wrap type="square" anchorx="page"/>
              </v:shape>
            </w:pict>
          </mc:Fallback>
        </mc:AlternateContent>
      </w:r>
      <w:r w:rsidR="00CA33CC">
        <w:rPr>
          <w:noProof/>
        </w:rPr>
        <mc:AlternateContent>
          <mc:Choice Requires="wps">
            <w:drawing>
              <wp:anchor distT="45720" distB="45720" distL="114300" distR="114300" simplePos="0" relativeHeight="251630592" behindDoc="0" locked="0" layoutInCell="1" allowOverlap="1" wp14:anchorId="21A64788" wp14:editId="7A705F9F">
                <wp:simplePos x="0" y="0"/>
                <wp:positionH relativeFrom="margin">
                  <wp:posOffset>2926080</wp:posOffset>
                </wp:positionH>
                <wp:positionV relativeFrom="paragraph">
                  <wp:posOffset>1253490</wp:posOffset>
                </wp:positionV>
                <wp:extent cx="3223260" cy="2506980"/>
                <wp:effectExtent l="19050" t="19050" r="15240" b="266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2506980"/>
                        </a:xfrm>
                        <a:prstGeom prst="rect">
                          <a:avLst/>
                        </a:prstGeom>
                        <a:solidFill>
                          <a:srgbClr val="FFFFFF"/>
                        </a:solidFill>
                        <a:ln w="44450">
                          <a:solidFill>
                            <a:srgbClr val="000000"/>
                          </a:solidFill>
                          <a:miter lim="800000"/>
                          <a:headEnd/>
                          <a:tailEnd/>
                        </a:ln>
                        <a:effectLst>
                          <a:softEdge rad="25400"/>
                        </a:effectLst>
                      </wps:spPr>
                      <wps:txbx>
                        <w:txbxContent>
                          <w:p w14:paraId="76F99ED7" w14:textId="77777777" w:rsidR="00F82668" w:rsidRDefault="00376CB8" w:rsidP="00D718AF">
                            <w:pPr>
                              <w:jc w:val="center"/>
                              <w:rPr>
                                <w:b/>
                                <w:bCs/>
                                <w:color w:val="385623" w:themeColor="accent6" w:themeShade="80"/>
                              </w:rPr>
                            </w:pPr>
                            <w:r>
                              <w:rPr>
                                <w:b/>
                                <w:bCs/>
                                <w:color w:val="385623" w:themeColor="accent6" w:themeShade="80"/>
                              </w:rPr>
                              <w:t>IMAGES</w:t>
                            </w:r>
                          </w:p>
                          <w:p w14:paraId="473F6573" w14:textId="77777777" w:rsidR="00F82668" w:rsidRDefault="00F82668" w:rsidP="00242649">
                            <w:pPr>
                              <w:rPr>
                                <w:b/>
                                <w:bCs/>
                                <w:color w:val="385623" w:themeColor="accent6" w:themeShade="80"/>
                              </w:rPr>
                            </w:pPr>
                          </w:p>
                          <w:p w14:paraId="66F34275" w14:textId="79E6D8EC" w:rsidR="00242649" w:rsidRDefault="00F82668" w:rsidP="00B80C91">
                            <w:pPr>
                              <w:jc w:val="right"/>
                              <w:rPr>
                                <w:b/>
                                <w:bCs/>
                                <w:color w:val="385623" w:themeColor="accent6" w:themeShade="80"/>
                              </w:rPr>
                            </w:pPr>
                            <w:r>
                              <w:rPr>
                                <w:b/>
                                <w:bCs/>
                                <w:noProof/>
                                <w:color w:val="385623" w:themeColor="accent6" w:themeShade="80"/>
                              </w:rPr>
                              <w:drawing>
                                <wp:inline distT="0" distB="0" distL="0" distR="0" wp14:anchorId="03B01D0A" wp14:editId="7FD5E464">
                                  <wp:extent cx="1234440" cy="821465"/>
                                  <wp:effectExtent l="0" t="0" r="3810" b="0"/>
                                  <wp:docPr id="730398451" name="Picture 11" descr="A group of women standing in front of shelves of medic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2914" name="Picture 11" descr="A group of women standing in front of shelves of medici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253479" cy="834134"/>
                                          </a:xfrm>
                                          <a:prstGeom prst="rect">
                                            <a:avLst/>
                                          </a:prstGeom>
                                        </pic:spPr>
                                      </pic:pic>
                                    </a:graphicData>
                                  </a:graphic>
                                </wp:inline>
                              </w:drawing>
                            </w:r>
                            <w:r w:rsidR="000B392F">
                              <w:rPr>
                                <w:b/>
                                <w:bCs/>
                                <w:noProof/>
                                <w:color w:val="385623" w:themeColor="accent6" w:themeShade="80"/>
                              </w:rPr>
                              <w:drawing>
                                <wp:inline distT="0" distB="0" distL="0" distR="0" wp14:anchorId="281CCC46" wp14:editId="48B66527">
                                  <wp:extent cx="1367155" cy="810252"/>
                                  <wp:effectExtent l="0" t="0" r="4445" b="9525"/>
                                  <wp:docPr id="36695092" name="Picture 12"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5092" name="Picture 12" descr="A group of people standing in a lin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402511" cy="831206"/>
                                          </a:xfrm>
                                          <a:prstGeom prst="rect">
                                            <a:avLst/>
                                          </a:prstGeom>
                                        </pic:spPr>
                                      </pic:pic>
                                    </a:graphicData>
                                  </a:graphic>
                                </wp:inline>
                              </w:drawing>
                            </w:r>
                          </w:p>
                          <w:p w14:paraId="223DC9CE" w14:textId="6B00DBFA" w:rsidR="00B80C91" w:rsidRPr="00E43499" w:rsidRDefault="00B80C91" w:rsidP="00242649">
                            <w:pPr>
                              <w:rPr>
                                <w:b/>
                                <w:bCs/>
                                <w:color w:val="385623" w:themeColor="accent6" w:themeShade="80"/>
                              </w:rPr>
                            </w:pPr>
                            <w:r>
                              <w:rPr>
                                <w:b/>
                                <w:bCs/>
                                <w:noProof/>
                                <w:color w:val="385623" w:themeColor="accent6" w:themeShade="80"/>
                              </w:rPr>
                              <w:drawing>
                                <wp:inline distT="0" distB="0" distL="0" distR="0" wp14:anchorId="3A52A84E" wp14:editId="680F5CE2">
                                  <wp:extent cx="1188720" cy="790380"/>
                                  <wp:effectExtent l="0" t="0" r="0" b="0"/>
                                  <wp:docPr id="107792440" name="Picture 14" descr="A room with shelves of medic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2440" name="Picture 14" descr="A room with shelves of medicin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205573" cy="801585"/>
                                          </a:xfrm>
                                          <a:prstGeom prst="rect">
                                            <a:avLst/>
                                          </a:prstGeom>
                                        </pic:spPr>
                                      </pic:pic>
                                    </a:graphicData>
                                  </a:graphic>
                                </wp:inline>
                              </w:drawing>
                            </w:r>
                            <w:r>
                              <w:rPr>
                                <w:b/>
                                <w:bCs/>
                                <w:noProof/>
                                <w:color w:val="385623" w:themeColor="accent6" w:themeShade="80"/>
                              </w:rPr>
                              <w:drawing>
                                <wp:inline distT="0" distB="0" distL="0" distR="0" wp14:anchorId="1B03E488" wp14:editId="527FC156">
                                  <wp:extent cx="1043940" cy="793071"/>
                                  <wp:effectExtent l="0" t="0" r="3810" b="7620"/>
                                  <wp:docPr id="1428452991" name="Picture 15" descr="A black and white photo of a pharma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452991" name="Picture 15" descr="A black and white photo of a pharmacy&#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053560" cy="80037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1" type="#_x0000_t202" style="position:absolute;margin-left:230.4pt;margin-top:98.7pt;width:253.8pt;height:197.4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" strokeweight="3.5pt">
                <v:textbox>
                  <w:txbxContent>
                    <w:p w14:paraId="76F99ED7" w14:textId="77777777" w:rsidR="00F82668" w:rsidRDefault="00376CB8" w:rsidP="00D718AF">
                      <w:pPr>
                        <w:jc w:val="center"/>
                        <w:rPr>
                          <w:b/>
                          <w:bCs/>
                          <w:color w:val="385623" w:themeColor="accent6" w:themeShade="80"/>
                        </w:rPr>
                      </w:pPr>
                      <w:r>
                        <w:rPr>
                          <w:b/>
                          <w:bCs/>
                          <w:color w:val="385623" w:themeColor="accent6" w:themeShade="80"/>
                        </w:rPr>
                        <w:t>IMAGES</w:t>
                      </w:r>
                    </w:p>
                    <w:p w14:paraId="473F6573" w14:textId="77777777" w:rsidR="00F82668" w:rsidRDefault="00F82668" w:rsidP="00242649">
                      <w:pPr>
                        <w:rPr>
                          <w:b/>
                          <w:bCs/>
                          <w:color w:val="385623" w:themeColor="accent6" w:themeShade="80"/>
                        </w:rPr>
                      </w:pPr>
                    </w:p>
                    <w:p w14:paraId="66F34275" w14:textId="79E6D8EC" w:rsidR="00242649" w:rsidRDefault="00F82668" w:rsidP="00B80C91">
                      <w:pPr>
                        <w:jc w:val="right"/>
                        <w:rPr>
                          <w:b/>
                          <w:bCs/>
                          <w:color w:val="385623" w:themeColor="accent6" w:themeShade="80"/>
                        </w:rPr>
                      </w:pPr>
                      <w:r>
                        <w:rPr>
                          <w:b/>
                          <w:bCs/>
                          <w:noProof/>
                          <w:color w:val="385623" w:themeColor="accent6" w:themeShade="80"/>
                        </w:rPr>
                        <w:drawing>
                          <wp:inline distT="0" distB="0" distL="0" distR="0" wp14:anchorId="03B01D0A" wp14:editId="7FD5E464">
                            <wp:extent cx="1234440" cy="821465"/>
                            <wp:effectExtent l="0" t="0" r="3810" b="0"/>
                            <wp:docPr id="730398451" name="Picture 11" descr="A group of women standing in front of shelves of medic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2914" name="Picture 11" descr="A group of women standing in front of shelves of medici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253479" cy="834134"/>
                                    </a:xfrm>
                                    <a:prstGeom prst="rect">
                                      <a:avLst/>
                                    </a:prstGeom>
                                  </pic:spPr>
                                </pic:pic>
                              </a:graphicData>
                            </a:graphic>
                          </wp:inline>
                        </w:drawing>
                      </w:r>
                      <w:r w:rsidR="000B392F">
                        <w:rPr>
                          <w:b/>
                          <w:bCs/>
                          <w:noProof/>
                          <w:color w:val="385623" w:themeColor="accent6" w:themeShade="80"/>
                        </w:rPr>
                        <w:drawing>
                          <wp:inline distT="0" distB="0" distL="0" distR="0" wp14:anchorId="281CCC46" wp14:editId="48B66527">
                            <wp:extent cx="1367155" cy="810252"/>
                            <wp:effectExtent l="0" t="0" r="4445" b="9525"/>
                            <wp:docPr id="36695092" name="Picture 12"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5092" name="Picture 12" descr="A group of people standing in a lin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402511" cy="831206"/>
                                    </a:xfrm>
                                    <a:prstGeom prst="rect">
                                      <a:avLst/>
                                    </a:prstGeom>
                                  </pic:spPr>
                                </pic:pic>
                              </a:graphicData>
                            </a:graphic>
                          </wp:inline>
                        </w:drawing>
                      </w:r>
                    </w:p>
                    <w:p w14:paraId="223DC9CE" w14:textId="6B00DBFA" w:rsidR="00B80C91" w:rsidRPr="00E43499" w:rsidRDefault="00B80C91" w:rsidP="00242649">
                      <w:pPr>
                        <w:rPr>
                          <w:b/>
                          <w:bCs/>
                          <w:color w:val="385623" w:themeColor="accent6" w:themeShade="80"/>
                        </w:rPr>
                      </w:pPr>
                      <w:r>
                        <w:rPr>
                          <w:b/>
                          <w:bCs/>
                          <w:noProof/>
                          <w:color w:val="385623" w:themeColor="accent6" w:themeShade="80"/>
                        </w:rPr>
                        <w:drawing>
                          <wp:inline distT="0" distB="0" distL="0" distR="0" wp14:anchorId="3A52A84E" wp14:editId="680F5CE2">
                            <wp:extent cx="1188720" cy="790380"/>
                            <wp:effectExtent l="0" t="0" r="0" b="0"/>
                            <wp:docPr id="107792440" name="Picture 14" descr="A room with shelves of medic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2440" name="Picture 14" descr="A room with shelves of medicin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205573" cy="801585"/>
                                    </a:xfrm>
                                    <a:prstGeom prst="rect">
                                      <a:avLst/>
                                    </a:prstGeom>
                                  </pic:spPr>
                                </pic:pic>
                              </a:graphicData>
                            </a:graphic>
                          </wp:inline>
                        </w:drawing>
                      </w:r>
                      <w:r>
                        <w:rPr>
                          <w:b/>
                          <w:bCs/>
                          <w:noProof/>
                          <w:color w:val="385623" w:themeColor="accent6" w:themeShade="80"/>
                        </w:rPr>
                        <w:drawing>
                          <wp:inline distT="0" distB="0" distL="0" distR="0" wp14:anchorId="1B03E488" wp14:editId="527FC156">
                            <wp:extent cx="1043940" cy="793071"/>
                            <wp:effectExtent l="0" t="0" r="3810" b="7620"/>
                            <wp:docPr id="1428452991" name="Picture 15" descr="A black and white photo of a pharma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452991" name="Picture 15" descr="A black and white photo of a pharmacy&#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053560" cy="800379"/>
                                    </a:xfrm>
                                    <a:prstGeom prst="rect">
                                      <a:avLst/>
                                    </a:prstGeom>
                                  </pic:spPr>
                                </pic:pic>
                              </a:graphicData>
                            </a:graphic>
                          </wp:inline>
                        </w:drawing>
                      </w:r>
                    </w:p>
                  </w:txbxContent>
                </v:textbox>
                <w10:wrap type="square" anchorx="margin"/>
              </v:shape>
            </w:pict>
          </mc:Fallback>
        </mc:AlternateContent>
      </w:r>
      <w:r w:rsidR="00242649">
        <w:rPr>
          <w:noProof/>
        </w:rPr>
        <mc:AlternateContent>
          <mc:Choice Requires="wps">
            <w:drawing>
              <wp:anchor distT="0" distB="0" distL="114300" distR="114300" simplePos="0" relativeHeight="251711488" behindDoc="0" locked="0" layoutInCell="1" allowOverlap="1" wp14:anchorId="6A6DF5AD" wp14:editId="53CBAD82">
                <wp:simplePos x="0" y="0"/>
                <wp:positionH relativeFrom="column">
                  <wp:posOffset>5753100</wp:posOffset>
                </wp:positionH>
                <wp:positionV relativeFrom="paragraph">
                  <wp:posOffset>2880360</wp:posOffset>
                </wp:positionV>
                <wp:extent cx="198120" cy="137160"/>
                <wp:effectExtent l="0" t="19050" r="30480" b="34290"/>
                <wp:wrapNone/>
                <wp:docPr id="1506854891" name="Arrow: Right 11"/>
                <wp:cNvGraphicFramePr/>
                <a:graphic xmlns:a="http://schemas.openxmlformats.org/drawingml/2006/main">
                  <a:graphicData uri="http://schemas.microsoft.com/office/word/2010/wordprocessingShape">
                    <wps:wsp>
                      <wps:cNvSpPr/>
                      <wps:spPr>
                        <a:xfrm>
                          <a:off x="0" y="0"/>
                          <a:ext cx="198120" cy="1371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1C934A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26" type="#_x0000_t13" style="position:absolute;margin-left:453pt;margin-top:226.8pt;width:15.6pt;height:10.8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" adj="14123" fillcolor="#4472c4 [3204]" strokecolor="#09101d [484]" strokeweight="1pt"/>
            </w:pict>
          </mc:Fallback>
        </mc:AlternateContent>
      </w:r>
      <w:r w:rsidR="00242649">
        <w:rPr>
          <w:noProof/>
        </w:rPr>
        <mc:AlternateContent>
          <mc:Choice Requires="wps">
            <w:drawing>
              <wp:anchor distT="45720" distB="45720" distL="114300" distR="114300" simplePos="0" relativeHeight="251622400" behindDoc="0" locked="0" layoutInCell="1" allowOverlap="1" wp14:anchorId="3E780AA8" wp14:editId="24D2FE7D">
                <wp:simplePos x="0" y="0"/>
                <wp:positionH relativeFrom="margin">
                  <wp:align>center</wp:align>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06DB917D" w14:textId="6268A53B" w:rsidR="00BE6BE0" w:rsidRDefault="00405659" w:rsidP="002F64E1">
                            <w:pPr>
                              <w:shd w:val="clear" w:color="auto" w:fill="F4B083" w:themeFill="accent2" w:themeFillTint="99"/>
                              <w:jc w:val="center"/>
                              <w:rPr>
                                <w:color w:val="00B0F0"/>
                                <w:sz w:val="70"/>
                                <w:szCs w:val="70"/>
                              </w:rPr>
                            </w:pPr>
                            <w:r>
                              <w:rPr>
                                <w:color w:val="00B0F0"/>
                                <w:sz w:val="70"/>
                                <w:szCs w:val="70"/>
                              </w:rPr>
                              <w:t>PHARMACY SERVICES</w:t>
                            </w:r>
                          </w:p>
                          <w:p w14:paraId="4F0A7D21" w14:textId="77AAE7DC" w:rsidR="002F64E1" w:rsidRPr="002F64E1" w:rsidRDefault="002F64E1" w:rsidP="002F64E1">
                            <w:pPr>
                              <w:shd w:val="clear" w:color="auto" w:fill="F4B083" w:themeFill="accent2" w:themeFillTint="99"/>
                              <w:jc w:val="center"/>
                              <w:rPr>
                                <w:color w:val="00B0F0"/>
                              </w:rPr>
                            </w:pPr>
                            <w:r>
                              <w:rPr>
                                <w:color w:val="00B0F0"/>
                              </w:rPr>
                              <w:t>Valeria Maria Castro Cardona 2440837@student</w:t>
                            </w:r>
                            <w:r w:rsidR="000F23A6">
                              <w:rPr>
                                <w:color w:val="00B0F0"/>
                              </w:rPr>
                              <w: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0;margin-top:0;width:514.7pt;height:90.8pt;z-index:2516224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">
                <v:textbox>
                  <w:txbxContent>
                    <w:p w14:paraId="06DB917D" w14:textId="6268A53B" w:rsidR="00BE6BE0" w:rsidRDefault="00405659" w:rsidP="002F64E1">
                      <w:pPr>
                        <w:shd w:val="clear" w:color="auto" w:fill="F4B083" w:themeFill="accent2" w:themeFillTint="99"/>
                        <w:jc w:val="center"/>
                        <w:rPr>
                          <w:color w:val="00B0F0"/>
                          <w:sz w:val="70"/>
                          <w:szCs w:val="70"/>
                        </w:rPr>
                      </w:pPr>
                      <w:r>
                        <w:rPr>
                          <w:color w:val="00B0F0"/>
                          <w:sz w:val="70"/>
                          <w:szCs w:val="70"/>
                        </w:rPr>
                        <w:t>PHARMACY SERVICES</w:t>
                      </w:r>
                    </w:p>
                    <w:p w14:paraId="4F0A7D21" w14:textId="77AAE7DC" w:rsidR="002F64E1" w:rsidRPr="002F64E1" w:rsidRDefault="002F64E1" w:rsidP="002F64E1">
                      <w:pPr>
                        <w:shd w:val="clear" w:color="auto" w:fill="F4B083" w:themeFill="accent2" w:themeFillTint="99"/>
                        <w:jc w:val="center"/>
                        <w:rPr>
                          <w:color w:val="00B0F0"/>
                        </w:rPr>
                      </w:pPr>
                      <w:r>
                        <w:rPr>
                          <w:color w:val="00B0F0"/>
                        </w:rPr>
                        <w:t>Valeria Maria Castro Cardona 2440837@student</w:t>
                      </w:r>
                      <w:r w:rsidR="000F23A6">
                        <w:rPr>
                          <w:color w:val="00B0F0"/>
                        </w:rPr>
                        <w:t>.uwtsd.ac.uk</w:t>
                      </w:r>
                    </w:p>
                  </w:txbxContent>
                </v:textbox>
                <w10:wrap type="square" anchorx="margin"/>
              </v:shape>
            </w:pict>
          </mc:Fallback>
        </mc:AlternateContent>
      </w:r>
    </w:p>
    <w:p w14:paraId="179FB213" w14:textId="77777777" w:rsidR="003A000F" w:rsidRDefault="00833470">
      <w:pPr>
        <w:rPr>
          <w:rFonts w:ascii="Arial" w:hAnsi="Arial" w:cs="Arial"/>
          <w:b/>
          <w:bCs/>
          <w:sz w:val="28"/>
          <w:szCs w:val="28"/>
        </w:rPr>
      </w:pPr>
      <w:proofErr w:type="gramStart"/>
      <w:r w:rsidRPr="001F6802">
        <w:rPr>
          <w:rFonts w:ascii="Arial" w:hAnsi="Arial" w:cs="Arial"/>
          <w:b/>
          <w:bCs/>
          <w:sz w:val="28"/>
          <w:szCs w:val="28"/>
        </w:rPr>
        <w:lastRenderedPageBreak/>
        <w:t xml:space="preserve">Element </w:t>
      </w:r>
      <w:r w:rsidR="00453966">
        <w:rPr>
          <w:rFonts w:ascii="Arial" w:hAnsi="Arial" w:cs="Arial"/>
          <w:b/>
          <w:bCs/>
          <w:sz w:val="28"/>
          <w:szCs w:val="28"/>
        </w:rPr>
        <w:t xml:space="preserve"> 2</w:t>
      </w:r>
      <w:proofErr w:type="gramEnd"/>
    </w:p>
    <w:p w14:paraId="028EF3CC" w14:textId="77777777" w:rsidR="00453966" w:rsidRDefault="00453966">
      <w:pPr>
        <w:rPr>
          <w:rFonts w:ascii="Arial" w:hAnsi="Arial" w:cs="Arial"/>
          <w:b/>
          <w:bCs/>
          <w:sz w:val="28"/>
          <w:szCs w:val="28"/>
        </w:rPr>
      </w:pPr>
    </w:p>
    <w:p w14:paraId="73CAE998" w14:textId="77777777" w:rsidR="00453966" w:rsidRPr="00453966" w:rsidRDefault="00453966" w:rsidP="00C82CD7">
      <w:pPr>
        <w:rPr>
          <w:rFonts w:ascii="Arial" w:hAnsi="Arial" w:cs="Arial"/>
          <w:color w:val="000000" w:themeColor="text1"/>
        </w:rPr>
      </w:pPr>
      <w:r w:rsidRPr="00453966">
        <w:rPr>
          <w:rFonts w:ascii="Arial" w:hAnsi="Arial" w:cs="Arial"/>
          <w:color w:val="000000" w:themeColor="text1"/>
        </w:rPr>
        <w:t>Origins and founding principles of the NHS</w:t>
      </w:r>
    </w:p>
    <w:p w14:paraId="4A70605B" w14:textId="77777777" w:rsidR="00453966" w:rsidRPr="00453966" w:rsidRDefault="00453966" w:rsidP="00C82CD7">
      <w:pPr>
        <w:rPr>
          <w:rFonts w:ascii="Arial" w:hAnsi="Arial" w:cs="Arial"/>
          <w:color w:val="000000" w:themeColor="text1"/>
        </w:rPr>
      </w:pPr>
      <w:r w:rsidRPr="00453966">
        <w:rPr>
          <w:rFonts w:ascii="Arial" w:hAnsi="Arial" w:cs="Arial"/>
          <w:color w:val="000000" w:themeColor="text1"/>
        </w:rPr>
        <w:t>The National Health Service (NHS) was established on 5 July 1948 as part of the post-war welfare settlement in Britain. Its creation built on wartime consensus and the social reform ideas set out in the Beveridge Report (1942), which proposed a comprehensive welfare state to tackle the “five giants” (Want, Disease, Ignorance, Squalor and Idleness). The NHS embodied a commitment to provide healthcare free at the point of use, available to all and based on clinical need rather than ability to pay (Beveridge, 1942; National Archives, 2023). The Labour government led by Clement Attlee implemented these reforms; Aneurin Bevan, Minister of Health, is widely credited as the political architect who delivered a centrally funded, universal service (</w:t>
      </w:r>
      <w:proofErr w:type="spellStart"/>
      <w:r w:rsidRPr="00453966">
        <w:rPr>
          <w:rFonts w:ascii="Arial" w:hAnsi="Arial" w:cs="Arial"/>
          <w:color w:val="000000" w:themeColor="text1"/>
        </w:rPr>
        <w:t>Delamothe</w:t>
      </w:r>
      <w:proofErr w:type="spellEnd"/>
      <w:r w:rsidRPr="00453966">
        <w:rPr>
          <w:rFonts w:ascii="Arial" w:hAnsi="Arial" w:cs="Arial"/>
          <w:color w:val="000000" w:themeColor="text1"/>
        </w:rPr>
        <w:t>, 2008; National Archives, 2023)</w:t>
      </w:r>
    </w:p>
    <w:p w14:paraId="32B0121E" w14:textId="77777777" w:rsidR="00453966" w:rsidRPr="00C82CD7" w:rsidRDefault="00453966" w:rsidP="00C82CD7">
      <w:pPr>
        <w:rPr>
          <w:rFonts w:ascii="Arial" w:hAnsi="Arial" w:cs="Arial"/>
          <w:color w:val="000000" w:themeColor="text1"/>
        </w:rPr>
      </w:pPr>
      <w:r w:rsidRPr="00C82CD7">
        <w:rPr>
          <w:rFonts w:ascii="Arial" w:hAnsi="Arial" w:cs="Arial"/>
          <w:color w:val="000000" w:themeColor="text1"/>
        </w:rPr>
        <w:t>The NHS emerged from a combination of factors: the social and economic devastation of World War II; widespread public support for social reform; the influence of Beveridge’s proposals; and political will after the 1945 Labour landslide to build a welfare state (Beveridge, 1942; National Archives, 2023). Before 1948, services were fragmented (poor law, voluntary hospitals, municipal services) and access depended on means—NHS creation unified these into a single, state-funded system intended to be more equitable.</w:t>
      </w:r>
    </w:p>
    <w:p w14:paraId="73900719" w14:textId="1CBB023B" w:rsidR="00453966" w:rsidRPr="00C82CD7" w:rsidRDefault="00453966" w:rsidP="00C82CD7">
      <w:pPr>
        <w:rPr>
          <w:rFonts w:ascii="Arial" w:hAnsi="Arial" w:cs="Arial"/>
          <w:color w:val="000000" w:themeColor="text1"/>
        </w:rPr>
      </w:pPr>
      <w:r w:rsidRPr="00C82CD7">
        <w:rPr>
          <w:rFonts w:ascii="Arial" w:hAnsi="Arial" w:cs="Arial"/>
          <w:color w:val="000000" w:themeColor="text1"/>
        </w:rPr>
        <w:t>The NHS is now a complex set of organisations rather than a single body. In the UK there are four devolved systems (England, Scotland, Wales, Northern Ireland); each administers its NHS services separately (NHS England, 2023). In England, the system comprises multiple actors: NHS England (national leadership), Integrated Care Systems (ICSs) (local partnerships of NHS organisations, local authorities and others), NHS trusts and foundation trusts that provide hospital and community services, GPs and community pharmacies providing primary care, and regulators (e.g. Care Quality Commission) (NHS England, 2023; King's Fund, 2022)</w:t>
      </w:r>
    </w:p>
    <w:p w14:paraId="2CB33D8A" w14:textId="77777777" w:rsidR="00453966" w:rsidRPr="00C82CD7" w:rsidRDefault="00453966" w:rsidP="00C82CD7">
      <w:pPr>
        <w:rPr>
          <w:rFonts w:ascii="Arial" w:hAnsi="Arial" w:cs="Arial"/>
          <w:color w:val="000000" w:themeColor="text1"/>
        </w:rPr>
      </w:pPr>
      <w:r w:rsidRPr="00C82CD7">
        <w:rPr>
          <w:rFonts w:ascii="Arial" w:hAnsi="Arial" w:cs="Arial"/>
          <w:color w:val="000000" w:themeColor="text1"/>
        </w:rPr>
        <w:t>Functioning rests on three broad layers: national leadership and policy, local planning and commissioning (now ICSs), and frontline providers (hospitals, GPs, community services, pharmacies). NHS England allocates funding and sets priorities; ICSs plan services for their populations; trusts and GP practices deliver care. Primary care (GPs, community pharmacies) acts as the first point of contact; secondary care provides specialist and hospital services; social care (local authority funded) sits alongside but is separately organised and funded, creating interdependence and frequent coordination challenges.</w:t>
      </w:r>
    </w:p>
    <w:p w14:paraId="5F1FDE49" w14:textId="77777777" w:rsidR="00453966" w:rsidRPr="00C82CD7" w:rsidRDefault="00453966" w:rsidP="00C82CD7">
      <w:pPr>
        <w:rPr>
          <w:rFonts w:ascii="Arial" w:hAnsi="Arial" w:cs="Arial"/>
          <w:color w:val="000000" w:themeColor="text1"/>
        </w:rPr>
      </w:pPr>
    </w:p>
    <w:p w14:paraId="516FFB81" w14:textId="1AFF6CE5" w:rsidR="00453966" w:rsidRPr="00453966" w:rsidRDefault="00C82CD7" w:rsidP="00C82CD7">
      <w:pPr>
        <w:rPr>
          <w:rFonts w:ascii="Arial" w:hAnsi="Arial" w:cs="Arial"/>
          <w:color w:val="000000" w:themeColor="text1"/>
        </w:rPr>
      </w:pPr>
      <w:r>
        <w:rPr>
          <w:rFonts w:ascii="Arial" w:hAnsi="Arial" w:cs="Arial"/>
          <w:color w:val="000000" w:themeColor="text1"/>
        </w:rPr>
        <w:t>-</w:t>
      </w:r>
      <w:r w:rsidR="00453966" w:rsidRPr="00453966">
        <w:rPr>
          <w:rFonts w:ascii="Arial" w:hAnsi="Arial" w:cs="Arial"/>
          <w:color w:val="000000" w:themeColor="text1"/>
        </w:rPr>
        <w:t>Universality and public trust: The NHS remains a central public institution, widely valued for universal access and equity (</w:t>
      </w:r>
      <w:proofErr w:type="spellStart"/>
      <w:r w:rsidR="00453966" w:rsidRPr="00453966">
        <w:rPr>
          <w:rFonts w:ascii="Arial" w:hAnsi="Arial" w:cs="Arial"/>
          <w:color w:val="000000" w:themeColor="text1"/>
        </w:rPr>
        <w:t>Delamothe</w:t>
      </w:r>
      <w:proofErr w:type="spellEnd"/>
      <w:r w:rsidR="00453966" w:rsidRPr="00453966">
        <w:rPr>
          <w:rFonts w:ascii="Arial" w:hAnsi="Arial" w:cs="Arial"/>
          <w:color w:val="000000" w:themeColor="text1"/>
        </w:rPr>
        <w:t xml:space="preserve">, 2008). </w:t>
      </w:r>
      <w:hyperlink r:id="rId18" w:tgtFrame="_blank" w:history="1">
        <w:r w:rsidR="00453966" w:rsidRPr="00453966">
          <w:rPr>
            <w:rStyle w:val="Hyperlink"/>
            <w:rFonts w:ascii="Arial" w:hAnsi="Arial" w:cs="Arial"/>
            <w:color w:val="000000" w:themeColor="text1"/>
            <w:u w:val="none"/>
          </w:rPr>
          <w:t>PMC</w:t>
        </w:r>
      </w:hyperlink>
    </w:p>
    <w:p w14:paraId="501070BC" w14:textId="0011115C" w:rsidR="00453966" w:rsidRPr="00453966" w:rsidRDefault="00C82CD7" w:rsidP="00C82CD7">
      <w:pPr>
        <w:rPr>
          <w:rFonts w:ascii="Arial" w:hAnsi="Arial" w:cs="Arial"/>
          <w:color w:val="000000" w:themeColor="text1"/>
        </w:rPr>
      </w:pPr>
      <w:r>
        <w:rPr>
          <w:rFonts w:ascii="Arial" w:hAnsi="Arial" w:cs="Arial"/>
          <w:color w:val="000000" w:themeColor="text1"/>
        </w:rPr>
        <w:t>-</w:t>
      </w:r>
      <w:r w:rsidR="00453966" w:rsidRPr="00453966">
        <w:rPr>
          <w:rFonts w:ascii="Arial" w:hAnsi="Arial" w:cs="Arial"/>
          <w:color w:val="000000" w:themeColor="text1"/>
        </w:rPr>
        <w:t>Integrated care ambition: The introduction of ICSs intends to improve coordination across health and social care and focus on population-level outcomes. Early policy design strengthens local collaboration.</w:t>
      </w:r>
    </w:p>
    <w:p w14:paraId="74CA126F" w14:textId="77777777" w:rsidR="00453966" w:rsidRPr="00C82CD7" w:rsidRDefault="00453966" w:rsidP="00C82CD7">
      <w:pPr>
        <w:rPr>
          <w:rFonts w:ascii="Arial" w:hAnsi="Arial" w:cs="Arial"/>
          <w:color w:val="000000" w:themeColor="text1"/>
        </w:rPr>
      </w:pPr>
    </w:p>
    <w:p w14:paraId="20F1A3B3" w14:textId="246DBB67" w:rsidR="00453966" w:rsidRPr="00C82CD7" w:rsidRDefault="00453966" w:rsidP="00C82CD7">
      <w:pPr>
        <w:rPr>
          <w:rFonts w:ascii="Arial" w:hAnsi="Arial" w:cs="Arial"/>
          <w:color w:val="000000" w:themeColor="text1"/>
        </w:rPr>
        <w:sectPr w:rsidR="00453966" w:rsidRPr="00C82CD7" w:rsidSect="003A000F">
          <w:pgSz w:w="11906" w:h="16838"/>
          <w:pgMar w:top="1440" w:right="1440" w:bottom="1440" w:left="1440" w:header="708" w:footer="708" w:gutter="0"/>
          <w:cols w:space="708"/>
          <w:docGrid w:linePitch="360"/>
        </w:sectPr>
      </w:pPr>
      <w:r w:rsidRPr="00C82CD7">
        <w:rPr>
          <w:rFonts w:ascii="Arial" w:hAnsi="Arial" w:cs="Arial"/>
          <w:color w:val="000000" w:themeColor="text1"/>
        </w:rPr>
        <w:t xml:space="preserve">The NHS was born from a powerful post-war vision of universal, free healthcare shaped by the Beveridge Report and implemented in 1948. Its founding principles remain </w:t>
      </w:r>
      <w:proofErr w:type="gramStart"/>
      <w:r w:rsidRPr="00C82CD7">
        <w:rPr>
          <w:rFonts w:ascii="Arial" w:hAnsi="Arial" w:cs="Arial"/>
          <w:color w:val="000000" w:themeColor="text1"/>
        </w:rPr>
        <w:t>influential</w:t>
      </w:r>
      <w:proofErr w:type="gramEnd"/>
      <w:r w:rsidRPr="00C82CD7">
        <w:rPr>
          <w:rFonts w:ascii="Arial" w:hAnsi="Arial" w:cs="Arial"/>
          <w:color w:val="000000" w:themeColor="text1"/>
        </w:rPr>
        <w:t xml:space="preserve"> and the service continues to deliver universal care that is highly valued by the public. However, the NHS today must operate within a much more complex policy and demographic </w:t>
      </w:r>
      <w:r w:rsidRPr="00C82CD7">
        <w:rPr>
          <w:rFonts w:ascii="Arial" w:hAnsi="Arial" w:cs="Arial"/>
          <w:color w:val="000000" w:themeColor="text1"/>
        </w:rPr>
        <w:lastRenderedPageBreak/>
        <w:t>environment: devolved governance, expanded roles (e.g. ICSs), workforce shortfalls, persistent funding pressures and the legacy of the COVID-19 backlog. Addressing these challenges requires stable, long-term investment in staff and infrastructure, meaningful integration with social care, and consistent national policy designed to empower local collaborative delivery while minimising disruptive reorganisation</w:t>
      </w: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27EBF8A3" w14:textId="45A8CD10" w:rsidR="00EF3E35" w:rsidRPr="00C82CD7" w:rsidRDefault="00453966" w:rsidP="00453966">
      <w:pPr>
        <w:pStyle w:val="ListParagraph"/>
        <w:numPr>
          <w:ilvl w:val="0"/>
          <w:numId w:val="3"/>
        </w:numPr>
        <w:rPr>
          <w:rFonts w:ascii="Abadi" w:hAnsi="Abadi"/>
        </w:rPr>
      </w:pPr>
      <w:r w:rsidRPr="00C82CD7">
        <w:rPr>
          <w:rFonts w:ascii="Abadi" w:hAnsi="Abadi"/>
        </w:rPr>
        <w:t xml:space="preserve">Beveridge W (1942) </w:t>
      </w:r>
      <w:r w:rsidRPr="00C82CD7">
        <w:rPr>
          <w:rFonts w:ascii="Abadi" w:hAnsi="Abadi"/>
          <w:i/>
          <w:iCs/>
        </w:rPr>
        <w:t>Social Insurance and Allied Services</w:t>
      </w:r>
      <w:r w:rsidRPr="00C82CD7">
        <w:rPr>
          <w:rFonts w:ascii="Abadi" w:hAnsi="Abadi"/>
        </w:rPr>
        <w:t xml:space="preserve"> (The Beveridge Report), Cmd. 6404. London: HMSO. Available at: Parliament and historical sources (1942)</w:t>
      </w:r>
    </w:p>
    <w:p w14:paraId="134A8DBD" w14:textId="2F032A09" w:rsidR="00453966" w:rsidRPr="00C82CD7" w:rsidRDefault="00453966" w:rsidP="00453966">
      <w:pPr>
        <w:pStyle w:val="ListParagraph"/>
        <w:numPr>
          <w:ilvl w:val="0"/>
          <w:numId w:val="3"/>
        </w:numPr>
        <w:rPr>
          <w:rFonts w:ascii="Abadi" w:hAnsi="Abadi"/>
        </w:rPr>
      </w:pPr>
      <w:r w:rsidRPr="00C82CD7">
        <w:rPr>
          <w:rFonts w:ascii="Abadi" w:hAnsi="Abadi"/>
        </w:rPr>
        <w:t xml:space="preserve">National Archives (2023) ‘The foundation of the NHS’, The National Archives, 5 July 1948 entry. Available at: </w:t>
      </w:r>
      <w:hyperlink r:id="rId19" w:tgtFrame="_new" w:history="1">
        <w:r w:rsidRPr="00C82CD7">
          <w:rPr>
            <w:rStyle w:val="Hyperlink"/>
            <w:rFonts w:ascii="Abadi" w:hAnsi="Abadi"/>
          </w:rPr>
          <w:t>https://www.nationalarchives.gov.uk/explore-the-collection/stories/the-foundation-of-the-nhs/</w:t>
        </w:r>
      </w:hyperlink>
      <w:r w:rsidRPr="00C82CD7">
        <w:rPr>
          <w:rFonts w:ascii="Abadi" w:hAnsi="Abadi"/>
        </w:rPr>
        <w:t xml:space="preserve"> (Accessed: 15-11-2025)</w:t>
      </w:r>
    </w:p>
    <w:p w14:paraId="20B10031" w14:textId="1CF0D516" w:rsidR="00453966" w:rsidRPr="00C82CD7" w:rsidRDefault="00453966" w:rsidP="00453966">
      <w:pPr>
        <w:pStyle w:val="ListParagraph"/>
        <w:numPr>
          <w:ilvl w:val="0"/>
          <w:numId w:val="3"/>
        </w:numPr>
        <w:rPr>
          <w:rFonts w:ascii="Abadi" w:hAnsi="Abadi"/>
        </w:rPr>
      </w:pPr>
      <w:r w:rsidRPr="00C82CD7">
        <w:rPr>
          <w:rFonts w:ascii="Abadi" w:hAnsi="Abadi"/>
        </w:rPr>
        <w:t xml:space="preserve">NHS England (2023) ‘Structure of the NHS’ / ‘Integrated care’ pages. Available at: </w:t>
      </w:r>
      <w:hyperlink r:id="rId20" w:tgtFrame="_new" w:history="1">
        <w:r w:rsidRPr="00C82CD7">
          <w:rPr>
            <w:rStyle w:val="Hyperlink"/>
            <w:rFonts w:ascii="Abadi" w:hAnsi="Abadi"/>
          </w:rPr>
          <w:t>https://www.england.nhs.uk/long-read/structure-of-the-nhs/</w:t>
        </w:r>
      </w:hyperlink>
      <w:r w:rsidRPr="00C82CD7">
        <w:rPr>
          <w:rFonts w:ascii="Abadi" w:hAnsi="Abadi"/>
        </w:rPr>
        <w:t xml:space="preserve"> and </w:t>
      </w:r>
      <w:hyperlink r:id="rId21" w:tgtFrame="_new" w:history="1">
        <w:r w:rsidRPr="00C82CD7">
          <w:rPr>
            <w:rStyle w:val="Hyperlink"/>
            <w:rFonts w:ascii="Abadi" w:hAnsi="Abadi"/>
          </w:rPr>
          <w:t>https://www.england.nhs.uk/integratedcare/what-is-integrated-care/</w:t>
        </w:r>
      </w:hyperlink>
      <w:r w:rsidRPr="00C82CD7">
        <w:rPr>
          <w:rFonts w:ascii="Abadi" w:hAnsi="Abadi"/>
        </w:rPr>
        <w:t xml:space="preserve"> (Accessed: 15-11-2025).</w:t>
      </w:r>
    </w:p>
    <w:p w14:paraId="411AED86" w14:textId="7C3F6B0A" w:rsidR="00453966" w:rsidRPr="00C82CD7" w:rsidRDefault="00453966" w:rsidP="00453966">
      <w:pPr>
        <w:pStyle w:val="ListParagraph"/>
        <w:numPr>
          <w:ilvl w:val="0"/>
          <w:numId w:val="3"/>
        </w:numPr>
        <w:rPr>
          <w:rFonts w:ascii="Abadi" w:hAnsi="Abadi"/>
        </w:rPr>
      </w:pPr>
      <w:r w:rsidRPr="00C82CD7">
        <w:rPr>
          <w:rFonts w:ascii="Abadi" w:hAnsi="Abadi"/>
        </w:rPr>
        <w:t xml:space="preserve">King’s Fund (2022) </w:t>
      </w:r>
      <w:r w:rsidRPr="00C82CD7">
        <w:rPr>
          <w:rFonts w:ascii="Abadi" w:hAnsi="Abadi"/>
          <w:i/>
          <w:iCs/>
        </w:rPr>
        <w:t>Integrated care systems explained</w:t>
      </w:r>
      <w:r w:rsidRPr="00C82CD7">
        <w:rPr>
          <w:rFonts w:ascii="Abadi" w:hAnsi="Abadi"/>
        </w:rPr>
        <w:t xml:space="preserve">, 19 Aug 2022. Available at: </w:t>
      </w:r>
      <w:hyperlink r:id="rId22" w:tgtFrame="_new" w:history="1">
        <w:r w:rsidRPr="00C82CD7">
          <w:rPr>
            <w:rStyle w:val="Hyperlink"/>
            <w:rFonts w:ascii="Abadi" w:hAnsi="Abadi"/>
          </w:rPr>
          <w:t>https://www.kingsfund.org.uk/insight-and-analysis/long-reads/integrated-care-systems-explained</w:t>
        </w:r>
      </w:hyperlink>
      <w:r w:rsidRPr="00C82CD7">
        <w:rPr>
          <w:rFonts w:ascii="Abadi" w:hAnsi="Abadi"/>
        </w:rPr>
        <w:t xml:space="preserve"> (Accessed: 15-11-2025).</w:t>
      </w:r>
    </w:p>
    <w:p w14:paraId="550F9ED6" w14:textId="4933563B" w:rsidR="00C82CD7" w:rsidRPr="00C82CD7" w:rsidRDefault="00C82CD7" w:rsidP="00C82CD7">
      <w:pPr>
        <w:pStyle w:val="NormalWeb"/>
        <w:numPr>
          <w:ilvl w:val="0"/>
          <w:numId w:val="3"/>
        </w:numPr>
        <w:rPr>
          <w:rFonts w:ascii="Abadi" w:hAnsi="Abadi"/>
          <w:sz w:val="22"/>
          <w:szCs w:val="22"/>
        </w:rPr>
      </w:pPr>
      <w:r w:rsidRPr="00C82CD7">
        <w:rPr>
          <w:rFonts w:ascii="Abadi" w:hAnsi="Abadi"/>
          <w:sz w:val="22"/>
          <w:szCs w:val="22"/>
        </w:rPr>
        <w:t xml:space="preserve">House of Commons Library (2024/2025) </w:t>
      </w:r>
      <w:r w:rsidRPr="00C82CD7">
        <w:rPr>
          <w:rStyle w:val="Emphasis"/>
          <w:rFonts w:ascii="Abadi" w:hAnsi="Abadi"/>
          <w:sz w:val="22"/>
          <w:szCs w:val="22"/>
        </w:rPr>
        <w:t>Capacity pressures in health and social care in England</w:t>
      </w:r>
      <w:r w:rsidRPr="00C82CD7">
        <w:rPr>
          <w:rFonts w:ascii="Abadi" w:hAnsi="Abadi"/>
          <w:sz w:val="22"/>
          <w:szCs w:val="22"/>
        </w:rPr>
        <w:t xml:space="preserve"> and </w:t>
      </w:r>
      <w:r w:rsidRPr="00C82CD7">
        <w:rPr>
          <w:rStyle w:val="Emphasis"/>
          <w:rFonts w:ascii="Abadi" w:hAnsi="Abadi"/>
          <w:sz w:val="22"/>
          <w:szCs w:val="22"/>
        </w:rPr>
        <w:t>NHS key statistics</w:t>
      </w:r>
      <w:r w:rsidRPr="00C82CD7">
        <w:rPr>
          <w:rFonts w:ascii="Abadi" w:hAnsi="Abadi"/>
          <w:sz w:val="22"/>
          <w:szCs w:val="22"/>
        </w:rPr>
        <w:t xml:space="preserve"> briefing(s). Available at: </w:t>
      </w:r>
      <w:hyperlink r:id="rId23" w:tgtFrame="_new" w:history="1">
        <w:r w:rsidRPr="00C82CD7">
          <w:rPr>
            <w:rStyle w:val="Hyperlink"/>
            <w:rFonts w:ascii="Abadi" w:hAnsi="Abadi"/>
            <w:sz w:val="22"/>
            <w:szCs w:val="22"/>
          </w:rPr>
          <w:t>https://commonslibrary.parliament.uk/</w:t>
        </w:r>
      </w:hyperlink>
      <w:r w:rsidRPr="00C82CD7">
        <w:rPr>
          <w:rFonts w:ascii="Abadi" w:hAnsi="Abadi"/>
          <w:sz w:val="22"/>
          <w:szCs w:val="22"/>
        </w:rPr>
        <w:t xml:space="preserve"> (Accessed:(15-11-2025).</w:t>
      </w:r>
    </w:p>
    <w:p w14:paraId="534D4F1C" w14:textId="38127E5C" w:rsidR="00C82CD7" w:rsidRPr="00C82CD7" w:rsidRDefault="00C82CD7" w:rsidP="00C82CD7">
      <w:pPr>
        <w:pStyle w:val="NormalWeb"/>
        <w:numPr>
          <w:ilvl w:val="0"/>
          <w:numId w:val="3"/>
        </w:numPr>
        <w:rPr>
          <w:rFonts w:ascii="Abadi" w:hAnsi="Abadi"/>
          <w:sz w:val="22"/>
          <w:szCs w:val="22"/>
        </w:rPr>
      </w:pPr>
      <w:r w:rsidRPr="00C82CD7">
        <w:rPr>
          <w:rFonts w:ascii="Abadi" w:hAnsi="Abadi"/>
          <w:sz w:val="22"/>
          <w:szCs w:val="22"/>
        </w:rPr>
        <w:t xml:space="preserve">NHS England (2024) </w:t>
      </w:r>
      <w:r w:rsidRPr="00C82CD7">
        <w:rPr>
          <w:rStyle w:val="Emphasis"/>
          <w:rFonts w:ascii="Abadi" w:hAnsi="Abadi"/>
          <w:sz w:val="22"/>
          <w:szCs w:val="22"/>
        </w:rPr>
        <w:t>NHS Long Term Workforce Plan</w:t>
      </w:r>
      <w:r w:rsidRPr="00C82CD7">
        <w:rPr>
          <w:rFonts w:ascii="Abadi" w:hAnsi="Abadi"/>
          <w:sz w:val="22"/>
          <w:szCs w:val="22"/>
        </w:rPr>
        <w:t xml:space="preserve"> (planning documents). Available at: </w:t>
      </w:r>
      <w:hyperlink r:id="rId24" w:tgtFrame="_new" w:history="1">
        <w:r w:rsidRPr="00C82CD7">
          <w:rPr>
            <w:rStyle w:val="Hyperlink"/>
            <w:rFonts w:ascii="Abadi" w:hAnsi="Abadi"/>
            <w:sz w:val="22"/>
            <w:szCs w:val="22"/>
          </w:rPr>
          <w:t>https://www.england.nhs.uk/long-read/nhs-long-term-workforce-plan-2/</w:t>
        </w:r>
      </w:hyperlink>
      <w:r w:rsidRPr="00C82CD7">
        <w:rPr>
          <w:rFonts w:ascii="Abadi" w:hAnsi="Abadi"/>
          <w:sz w:val="22"/>
          <w:szCs w:val="22"/>
        </w:rPr>
        <w:t xml:space="preserve"> (Accessed: 15-11-2025). </w:t>
      </w:r>
    </w:p>
    <w:p w14:paraId="47B0F08C" w14:textId="77777777" w:rsidR="00453966" w:rsidRDefault="00453966" w:rsidP="00C82CD7">
      <w:pPr>
        <w:pStyle w:val="ListParagraph"/>
      </w:pP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838FC" w14:textId="77777777" w:rsidR="002350F4" w:rsidRDefault="002350F4" w:rsidP="00BE6BE0">
      <w:pPr>
        <w:spacing w:after="0" w:line="240" w:lineRule="auto"/>
      </w:pPr>
      <w:r>
        <w:separator/>
      </w:r>
    </w:p>
  </w:endnote>
  <w:endnote w:type="continuationSeparator" w:id="0">
    <w:p w14:paraId="51B90BF5" w14:textId="77777777" w:rsidR="002350F4" w:rsidRDefault="002350F4"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4AA05" w14:textId="77777777" w:rsidR="002350F4" w:rsidRDefault="002350F4" w:rsidP="00BE6BE0">
      <w:pPr>
        <w:spacing w:after="0" w:line="240" w:lineRule="auto"/>
      </w:pPr>
      <w:r>
        <w:separator/>
      </w:r>
    </w:p>
  </w:footnote>
  <w:footnote w:type="continuationSeparator" w:id="0">
    <w:p w14:paraId="2C4C6D1D" w14:textId="77777777" w:rsidR="002350F4" w:rsidRDefault="002350F4"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6171"/>
    <w:multiLevelType w:val="hybridMultilevel"/>
    <w:tmpl w:val="DEA04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4739C"/>
    <w:multiLevelType w:val="hybridMultilevel"/>
    <w:tmpl w:val="1534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A649BF"/>
    <w:multiLevelType w:val="hybridMultilevel"/>
    <w:tmpl w:val="AB9E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9920BF"/>
    <w:multiLevelType w:val="hybridMultilevel"/>
    <w:tmpl w:val="F75AE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0353434">
    <w:abstractNumId w:val="3"/>
  </w:num>
  <w:num w:numId="2" w16cid:durableId="755368717">
    <w:abstractNumId w:val="2"/>
  </w:num>
  <w:num w:numId="3" w16cid:durableId="1665477741">
    <w:abstractNumId w:val="0"/>
  </w:num>
  <w:num w:numId="4" w16cid:durableId="953706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21BB"/>
    <w:rsid w:val="000464A0"/>
    <w:rsid w:val="00056EB1"/>
    <w:rsid w:val="000B392F"/>
    <w:rsid w:val="000B3E8D"/>
    <w:rsid w:val="000F23A6"/>
    <w:rsid w:val="00112A7D"/>
    <w:rsid w:val="00162C87"/>
    <w:rsid w:val="00180E74"/>
    <w:rsid w:val="001C0D35"/>
    <w:rsid w:val="001E6C29"/>
    <w:rsid w:val="001F4E4C"/>
    <w:rsid w:val="001F4F1E"/>
    <w:rsid w:val="002350F4"/>
    <w:rsid w:val="00235BA7"/>
    <w:rsid w:val="00242649"/>
    <w:rsid w:val="00244D00"/>
    <w:rsid w:val="002767BF"/>
    <w:rsid w:val="002C2195"/>
    <w:rsid w:val="002C766F"/>
    <w:rsid w:val="002F64E1"/>
    <w:rsid w:val="00301957"/>
    <w:rsid w:val="00341B9B"/>
    <w:rsid w:val="00376CB8"/>
    <w:rsid w:val="00384665"/>
    <w:rsid w:val="003A000F"/>
    <w:rsid w:val="003B1CAE"/>
    <w:rsid w:val="003E02E6"/>
    <w:rsid w:val="003E6634"/>
    <w:rsid w:val="003E760E"/>
    <w:rsid w:val="00405659"/>
    <w:rsid w:val="00453966"/>
    <w:rsid w:val="004876A1"/>
    <w:rsid w:val="004D09C7"/>
    <w:rsid w:val="004D2A3D"/>
    <w:rsid w:val="0053056E"/>
    <w:rsid w:val="00556893"/>
    <w:rsid w:val="005A043F"/>
    <w:rsid w:val="005F73A2"/>
    <w:rsid w:val="00685792"/>
    <w:rsid w:val="006A6816"/>
    <w:rsid w:val="00717153"/>
    <w:rsid w:val="007520D5"/>
    <w:rsid w:val="00777322"/>
    <w:rsid w:val="007C3CEA"/>
    <w:rsid w:val="007F40A9"/>
    <w:rsid w:val="00801C1D"/>
    <w:rsid w:val="00804A7F"/>
    <w:rsid w:val="00833470"/>
    <w:rsid w:val="00855144"/>
    <w:rsid w:val="008D0EE7"/>
    <w:rsid w:val="008F7639"/>
    <w:rsid w:val="00904472"/>
    <w:rsid w:val="0091452A"/>
    <w:rsid w:val="00925D5E"/>
    <w:rsid w:val="00951C93"/>
    <w:rsid w:val="00963E0A"/>
    <w:rsid w:val="00980862"/>
    <w:rsid w:val="009E257B"/>
    <w:rsid w:val="009F1999"/>
    <w:rsid w:val="00A4319F"/>
    <w:rsid w:val="00A6165E"/>
    <w:rsid w:val="00A76E41"/>
    <w:rsid w:val="00A82690"/>
    <w:rsid w:val="00AE21B7"/>
    <w:rsid w:val="00B13294"/>
    <w:rsid w:val="00B25161"/>
    <w:rsid w:val="00B642EF"/>
    <w:rsid w:val="00B80C91"/>
    <w:rsid w:val="00BB42DE"/>
    <w:rsid w:val="00BC25C5"/>
    <w:rsid w:val="00BC61CB"/>
    <w:rsid w:val="00BE6BE0"/>
    <w:rsid w:val="00BF610B"/>
    <w:rsid w:val="00C23809"/>
    <w:rsid w:val="00C37101"/>
    <w:rsid w:val="00C60B79"/>
    <w:rsid w:val="00C82CD7"/>
    <w:rsid w:val="00C83A82"/>
    <w:rsid w:val="00CA33CC"/>
    <w:rsid w:val="00CA4C2F"/>
    <w:rsid w:val="00D07E27"/>
    <w:rsid w:val="00D718AF"/>
    <w:rsid w:val="00DB6A74"/>
    <w:rsid w:val="00DC1BB4"/>
    <w:rsid w:val="00DF4506"/>
    <w:rsid w:val="00E12CD8"/>
    <w:rsid w:val="00E24291"/>
    <w:rsid w:val="00E33477"/>
    <w:rsid w:val="00E428E1"/>
    <w:rsid w:val="00E43499"/>
    <w:rsid w:val="00EB75D4"/>
    <w:rsid w:val="00ED0D33"/>
    <w:rsid w:val="00EF3E35"/>
    <w:rsid w:val="00EF7A57"/>
    <w:rsid w:val="00F36D02"/>
    <w:rsid w:val="00F64FBC"/>
    <w:rsid w:val="00F803AB"/>
    <w:rsid w:val="00F82668"/>
    <w:rsid w:val="00FA3B18"/>
    <w:rsid w:val="00FC6D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C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E43499"/>
    <w:pPr>
      <w:ind w:left="720"/>
      <w:contextualSpacing/>
    </w:pPr>
  </w:style>
  <w:style w:type="character" w:styleId="Hyperlink">
    <w:name w:val="Hyperlink"/>
    <w:basedOn w:val="DefaultParagraphFont"/>
    <w:uiPriority w:val="99"/>
    <w:unhideWhenUsed/>
    <w:rsid w:val="004876A1"/>
    <w:rPr>
      <w:color w:val="0563C1" w:themeColor="hyperlink"/>
      <w:u w:val="single"/>
    </w:rPr>
  </w:style>
  <w:style w:type="character" w:styleId="UnresolvedMention">
    <w:name w:val="Unresolved Mention"/>
    <w:basedOn w:val="DefaultParagraphFont"/>
    <w:uiPriority w:val="99"/>
    <w:semiHidden/>
    <w:unhideWhenUsed/>
    <w:rsid w:val="004876A1"/>
    <w:rPr>
      <w:color w:val="605E5C"/>
      <w:shd w:val="clear" w:color="auto" w:fill="E1DFDD"/>
    </w:rPr>
  </w:style>
  <w:style w:type="paragraph" w:styleId="NormalWeb">
    <w:name w:val="Normal (Web)"/>
    <w:basedOn w:val="Normal"/>
    <w:uiPriority w:val="99"/>
    <w:semiHidden/>
    <w:unhideWhenUsed/>
    <w:rsid w:val="00C82C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2CD7"/>
    <w:rPr>
      <w:i/>
      <w:iCs/>
    </w:rPr>
  </w:style>
  <w:style w:type="character" w:customStyle="1" w:styleId="ms-1">
    <w:name w:val="ms-1"/>
    <w:basedOn w:val="DefaultParagraphFont"/>
    <w:rsid w:val="00C82CD7"/>
  </w:style>
  <w:style w:type="character" w:customStyle="1" w:styleId="max-w-15ch">
    <w:name w:val="max-w-[15ch]"/>
    <w:basedOn w:val="DefaultParagraphFont"/>
    <w:rsid w:val="00C82CD7"/>
  </w:style>
  <w:style w:type="character" w:customStyle="1" w:styleId="-me-1">
    <w:name w:val="-me-1"/>
    <w:basedOn w:val="DefaultParagraphFont"/>
    <w:rsid w:val="00C82CD7"/>
  </w:style>
  <w:style w:type="character" w:customStyle="1" w:styleId="Heading1Char">
    <w:name w:val="Heading 1 Char"/>
    <w:basedOn w:val="DefaultParagraphFont"/>
    <w:link w:val="Heading1"/>
    <w:uiPriority w:val="9"/>
    <w:rsid w:val="00162C8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Pharmacy+First&amp;sca_esv=a73f109bbcae9216&amp;sxsrf=AE3TifMbD4OtPfUxuwsgQAlAEKV6Hbhb5Q%3A1763375122943&amp;source=hp&amp;ei=EvgaacLdN-OchbIPpvjZuQM&amp;iflsig=AOw8s4IAAAAAaRsGIlZKqgY6XDBorND4lk4-2xi3I8dk&amp;ved=2ahUKEwivifWf_PiQAxUmTkEAHRhTNKMQgK4QegQIARAC&amp;uact=5&amp;oq=Current+functioning+of+the+pharmacy+service%0D%0A%0D%0A&amp;gs_lp=Egdnd3Mtd2l6Ii1DdXJyZW50IGZ1bmN0aW9uaW5nIG9mIHRoZSBwaGFybWFjeSBzZXJ2aWNlCgpIAFAAWABwAHgAkAEAmAEAoAEAqgEAuAEDyAEA-AEC-AEBmAIAoAIAmAMAkgcAoAcAsgcAuAcAwgcAyAcA&amp;sclient=gws-wiz&amp;mstk=AUtExfAQN4uHkpKq_NHKcSjz48p2xtl_DCLEvrJ_0aW3lLk_duUujFGXMZZ0WFtEnEYDAFqao8DcKftetTNT325tKaVO1bdFFtmm-MTCjd9PWqwxnXcRopM7POvuDn7C7UURPlKX6Jpc1J2vFGuK4InikbkIoaLYWi9xqy-ZqInlamciFTQ&amp;csui=3" TargetMode="External"/><Relationship Id="rId18" Type="http://schemas.openxmlformats.org/officeDocument/2006/relationships/hyperlink" Target="https://pmc.ncbi.nlm.nih.gov/articles/PMC2405823/?utm_source=chatgpt.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ngland.nhs.uk/integratedcare/what-is-integrated-care/?utm_source=chatgpt.com" TargetMode="External"/><Relationship Id="rId7" Type="http://schemas.openxmlformats.org/officeDocument/2006/relationships/endnotes" Target="endnotes.xml"/><Relationship Id="rId12" Type="http://schemas.openxmlformats.org/officeDocument/2006/relationships/hyperlink" Target="https://www.google.com/search?q=Pharmacy+First&amp;sca_esv=a73f109bbcae9216&amp;sxsrf=AE3TifMbD4OtPfUxuwsgQAlAEKV6Hbhb5Q%3A1763375122943&amp;source=hp&amp;ei=EvgaacLdN-OchbIPpvjZuQM&amp;iflsig=AOw8s4IAAAAAaRsGIlZKqgY6XDBorND4lk4-2xi3I8dk&amp;ved=2ahUKEwivifWf_PiQAxUmTkEAHRhTNKMQgK4QegQIARAC&amp;uact=5&amp;oq=Current+functioning+of+the+pharmacy+service%0D%0A%0D%0A&amp;gs_lp=Egdnd3Mtd2l6Ii1DdXJyZW50IGZ1bmN0aW9uaW5nIG9mIHRoZSBwaGFybWFjeSBzZXJ2aWNlCgpIAFAAWABwAHgAkAEAmAEAoAEAqgEAuAEDyAEA-AEC-AEBmAIAoAIAmAMAkgcAoAcAsgcAuAcAwgcAyAcA&amp;sclient=gws-wiz&amp;mstk=AUtExfAQN4uHkpKq_NHKcSjz48p2xtl_DCLEvrJ_0aW3lLk_duUujFGXMZZ0WFtEnEYDAFqao8DcKftetTNT325tKaVO1bdFFtmm-MTCjd9PWqwxnXcRopM7POvuDn7C7UURPlKX6Jpc1J2vFGuK4InikbkIoaLYWi9xqy-ZqInlamciFTQ&amp;csui=3" TargetMode="External"/><Relationship Id="rId17" Type="http://schemas.openxmlformats.org/officeDocument/2006/relationships/image" Target="media/image6.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hyperlink" Target="https://www.england.nhs.uk/long-read/structure-of-the-nh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england.nhs.uk/long-read/nhs-long-term-workforce-plan-2/?utm_source=chatgpt.com" TargetMode="Externa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hyperlink" Target="https://commonslibrary.parliament.uk/" TargetMode="External"/><Relationship Id="rId10" Type="http://schemas.openxmlformats.org/officeDocument/2006/relationships/header" Target="header1.xml"/><Relationship Id="rId19" Type="http://schemas.openxmlformats.org/officeDocument/2006/relationships/hyperlink" Target="https://www.nationalarchives.gov.uk/explore-the-collection/stories/the-foundation-of-the-nhs/?utm_source=chatgpt.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jpg"/><Relationship Id="rId22" Type="http://schemas.openxmlformats.org/officeDocument/2006/relationships/hyperlink" Target="https://www.kingsfund.org.uk/insight-and-analysis/long-reads/integrated-care-systems-explained?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908</Words>
  <Characters>5180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Valeria Castro</cp:lastModifiedBy>
  <cp:revision>2</cp:revision>
  <dcterms:created xsi:type="dcterms:W3CDTF">2025-11-17T10:51:00Z</dcterms:created>
  <dcterms:modified xsi:type="dcterms:W3CDTF">2025-11-17T10:51:00Z</dcterms:modified>
</cp:coreProperties>
</file>