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91855" w14:textId="77777777" w:rsidR="008602CE" w:rsidRDefault="008602CE" w:rsidP="008602CE">
      <w:pPr>
        <w:spacing w:line="360" w:lineRule="auto"/>
        <w:jc w:val="center"/>
        <w:rPr>
          <w:rFonts w:ascii="Arial" w:eastAsiaTheme="minorEastAsia" w:hAnsi="Arial" w:cs="Arial"/>
          <w:b/>
          <w:bCs/>
          <w:kern w:val="24"/>
          <w:sz w:val="32"/>
          <w:szCs w:val="32"/>
        </w:rPr>
      </w:pPr>
    </w:p>
    <w:p w14:paraId="429727D5" w14:textId="77777777" w:rsidR="008602CE" w:rsidRPr="0003389E" w:rsidRDefault="008602CE" w:rsidP="008602CE">
      <w:pPr>
        <w:spacing w:line="360" w:lineRule="auto"/>
        <w:jc w:val="center"/>
        <w:rPr>
          <w:rFonts w:ascii="Arial" w:eastAsiaTheme="minorEastAsia" w:hAnsi="Arial" w:cs="Arial"/>
          <w:b/>
          <w:bCs/>
          <w:kern w:val="24"/>
          <w:sz w:val="32"/>
          <w:szCs w:val="32"/>
        </w:rPr>
      </w:pPr>
      <w:r w:rsidRPr="0003389E">
        <w:rPr>
          <w:rFonts w:ascii="Arial" w:eastAsiaTheme="minorEastAsia" w:hAnsi="Arial" w:cs="Arial"/>
          <w:b/>
          <w:bCs/>
          <w:kern w:val="24"/>
          <w:sz w:val="32"/>
          <w:szCs w:val="32"/>
        </w:rPr>
        <w:t xml:space="preserve">Module Code: </w:t>
      </w:r>
      <w:r w:rsidRPr="008602CE">
        <w:rPr>
          <w:rFonts w:ascii="Arial" w:eastAsiaTheme="minorEastAsia" w:hAnsi="Arial" w:cs="Arial"/>
          <w:b/>
          <w:bCs/>
          <w:kern w:val="24"/>
          <w:sz w:val="32"/>
          <w:szCs w:val="32"/>
        </w:rPr>
        <w:t>BMHP5019</w:t>
      </w:r>
    </w:p>
    <w:p w14:paraId="3BDFDDA3" w14:textId="77777777" w:rsidR="008602CE" w:rsidRPr="0003389E" w:rsidRDefault="008602CE" w:rsidP="008602CE">
      <w:pPr>
        <w:spacing w:line="360" w:lineRule="auto"/>
        <w:jc w:val="center"/>
        <w:rPr>
          <w:rFonts w:ascii="Arial" w:eastAsiaTheme="minorEastAsia" w:hAnsi="Arial" w:cs="Arial"/>
          <w:b/>
          <w:bCs/>
          <w:kern w:val="24"/>
          <w:sz w:val="32"/>
          <w:szCs w:val="32"/>
        </w:rPr>
      </w:pPr>
    </w:p>
    <w:p w14:paraId="16468617" w14:textId="77777777" w:rsidR="008602CE" w:rsidRPr="0003389E" w:rsidRDefault="008602CE" w:rsidP="008602CE">
      <w:pPr>
        <w:spacing w:line="360" w:lineRule="auto"/>
        <w:jc w:val="center"/>
        <w:rPr>
          <w:rFonts w:ascii="Arial" w:eastAsiaTheme="minorEastAsia" w:hAnsi="Arial" w:cs="Arial"/>
          <w:b/>
          <w:bCs/>
          <w:kern w:val="24"/>
          <w:sz w:val="32"/>
          <w:szCs w:val="32"/>
        </w:rPr>
      </w:pPr>
      <w:r w:rsidRPr="0003389E">
        <w:rPr>
          <w:rFonts w:ascii="Arial" w:eastAsiaTheme="minorEastAsia" w:hAnsi="Arial" w:cs="Arial"/>
          <w:b/>
          <w:bCs/>
          <w:kern w:val="24"/>
          <w:sz w:val="32"/>
          <w:szCs w:val="32"/>
        </w:rPr>
        <w:t xml:space="preserve">Module Name:  </w:t>
      </w:r>
      <w:r w:rsidRPr="008602CE">
        <w:rPr>
          <w:rFonts w:ascii="Arial" w:eastAsiaTheme="minorEastAsia" w:hAnsi="Arial" w:cs="Arial"/>
          <w:b/>
          <w:bCs/>
          <w:kern w:val="24"/>
          <w:sz w:val="32"/>
          <w:szCs w:val="32"/>
        </w:rPr>
        <w:t>Introduction to Independent Research Skills</w:t>
      </w:r>
    </w:p>
    <w:p w14:paraId="2A92EBF6" w14:textId="77777777" w:rsidR="008602CE" w:rsidRPr="0003389E" w:rsidRDefault="008602CE" w:rsidP="008602CE">
      <w:pPr>
        <w:spacing w:line="360" w:lineRule="auto"/>
        <w:jc w:val="center"/>
        <w:rPr>
          <w:rFonts w:ascii="Arial" w:eastAsiaTheme="minorEastAsia" w:hAnsi="Arial" w:cs="Arial"/>
          <w:b/>
          <w:bCs/>
          <w:kern w:val="24"/>
          <w:sz w:val="32"/>
          <w:szCs w:val="32"/>
        </w:rPr>
      </w:pPr>
    </w:p>
    <w:p w14:paraId="6172FA68" w14:textId="77777777" w:rsidR="008602CE" w:rsidRPr="0003389E" w:rsidRDefault="008602CE" w:rsidP="001C0F66">
      <w:pPr>
        <w:spacing w:line="360" w:lineRule="auto"/>
        <w:jc w:val="center"/>
        <w:rPr>
          <w:rFonts w:ascii="Arial" w:eastAsiaTheme="minorEastAsia" w:hAnsi="Arial" w:cs="Arial"/>
          <w:b/>
          <w:bCs/>
          <w:kern w:val="24"/>
          <w:sz w:val="32"/>
          <w:szCs w:val="32"/>
        </w:rPr>
      </w:pPr>
      <w:r w:rsidRPr="0003389E">
        <w:rPr>
          <w:rFonts w:ascii="Arial" w:eastAsiaTheme="minorEastAsia" w:hAnsi="Arial" w:cs="Arial"/>
          <w:b/>
          <w:bCs/>
          <w:kern w:val="24"/>
          <w:sz w:val="32"/>
          <w:szCs w:val="32"/>
        </w:rPr>
        <w:t xml:space="preserve">Assignment Title:  </w:t>
      </w:r>
      <w:r w:rsidR="001C0F66" w:rsidRPr="001C0F66">
        <w:rPr>
          <w:rFonts w:ascii="Arial" w:eastAsiaTheme="minorEastAsia" w:hAnsi="Arial" w:cs="Arial"/>
          <w:b/>
          <w:bCs/>
          <w:kern w:val="24"/>
          <w:sz w:val="32"/>
          <w:szCs w:val="32"/>
        </w:rPr>
        <w:t xml:space="preserve">Component 2: </w:t>
      </w:r>
      <w:r w:rsidR="001C0F66">
        <w:rPr>
          <w:rFonts w:ascii="Arial" w:eastAsiaTheme="minorEastAsia" w:hAnsi="Arial" w:cs="Arial"/>
          <w:b/>
          <w:bCs/>
          <w:kern w:val="24"/>
          <w:sz w:val="32"/>
          <w:szCs w:val="32"/>
        </w:rPr>
        <w:t>The Scoping Review Question</w:t>
      </w:r>
      <w:r w:rsidR="001C0F66" w:rsidRPr="001C0F66">
        <w:rPr>
          <w:rFonts w:ascii="Arial" w:eastAsiaTheme="minorEastAsia" w:hAnsi="Arial" w:cs="Arial"/>
          <w:b/>
          <w:bCs/>
          <w:kern w:val="24"/>
          <w:sz w:val="32"/>
          <w:szCs w:val="32"/>
        </w:rPr>
        <w:t>: what is the current evidence of early detection for children with Autism Spectrum Disorder?</w:t>
      </w:r>
    </w:p>
    <w:p w14:paraId="12FD50E9" w14:textId="77777777" w:rsidR="008602CE" w:rsidRPr="0003389E" w:rsidRDefault="008602CE" w:rsidP="008602CE">
      <w:pPr>
        <w:spacing w:line="360" w:lineRule="auto"/>
        <w:jc w:val="center"/>
        <w:rPr>
          <w:rFonts w:ascii="Arial" w:eastAsiaTheme="minorEastAsia" w:hAnsi="Arial" w:cs="Arial"/>
          <w:b/>
          <w:bCs/>
          <w:kern w:val="24"/>
          <w:sz w:val="32"/>
          <w:szCs w:val="32"/>
        </w:rPr>
      </w:pPr>
    </w:p>
    <w:p w14:paraId="1B15A80E" w14:textId="77777777" w:rsidR="008602CE" w:rsidRPr="0003389E" w:rsidRDefault="008602CE" w:rsidP="008602CE">
      <w:pPr>
        <w:spacing w:line="360" w:lineRule="auto"/>
        <w:jc w:val="center"/>
        <w:rPr>
          <w:rFonts w:ascii="Arial" w:eastAsiaTheme="minorEastAsia" w:hAnsi="Arial" w:cs="Arial"/>
          <w:b/>
          <w:bCs/>
          <w:kern w:val="24"/>
          <w:sz w:val="32"/>
          <w:szCs w:val="32"/>
        </w:rPr>
      </w:pPr>
      <w:r w:rsidRPr="0003389E">
        <w:rPr>
          <w:rFonts w:ascii="Arial" w:eastAsiaTheme="minorEastAsia" w:hAnsi="Arial" w:cs="Arial"/>
          <w:b/>
          <w:bCs/>
          <w:kern w:val="24"/>
          <w:sz w:val="32"/>
          <w:szCs w:val="32"/>
        </w:rPr>
        <w:t xml:space="preserve">Student Name: </w:t>
      </w:r>
      <w:r w:rsidRPr="00BC6959">
        <w:rPr>
          <w:rFonts w:ascii="Arial" w:eastAsiaTheme="minorEastAsia" w:hAnsi="Arial" w:cs="Arial"/>
          <w:b/>
          <w:bCs/>
          <w:kern w:val="24"/>
          <w:sz w:val="32"/>
          <w:szCs w:val="32"/>
        </w:rPr>
        <w:t>Shabana Nasreen</w:t>
      </w:r>
    </w:p>
    <w:p w14:paraId="28DCD769" w14:textId="77777777" w:rsidR="008602CE" w:rsidRPr="0003389E" w:rsidRDefault="008602CE" w:rsidP="008602CE">
      <w:pPr>
        <w:spacing w:line="360" w:lineRule="auto"/>
        <w:jc w:val="center"/>
        <w:rPr>
          <w:rFonts w:ascii="Arial" w:eastAsiaTheme="minorEastAsia" w:hAnsi="Arial" w:cs="Arial"/>
          <w:b/>
          <w:bCs/>
          <w:kern w:val="24"/>
          <w:sz w:val="32"/>
          <w:szCs w:val="32"/>
        </w:rPr>
      </w:pPr>
    </w:p>
    <w:p w14:paraId="3B40A512" w14:textId="77777777" w:rsidR="00740A4E" w:rsidRDefault="008602CE" w:rsidP="008602CE">
      <w:pPr>
        <w:jc w:val="center"/>
        <w:rPr>
          <w:rFonts w:ascii="Times New Roman" w:eastAsia="Times New Roman" w:hAnsi="Times New Roman" w:cs="Times New Roman"/>
          <w:bCs/>
          <w:sz w:val="24"/>
          <w:szCs w:val="24"/>
        </w:rPr>
      </w:pPr>
      <w:r w:rsidRPr="005C74FD">
        <w:rPr>
          <w:rFonts w:ascii="Arial" w:eastAsiaTheme="minorEastAsia" w:hAnsi="Arial" w:cs="Arial"/>
          <w:b/>
          <w:bCs/>
          <w:kern w:val="24"/>
          <w:sz w:val="32"/>
          <w:szCs w:val="32"/>
        </w:rPr>
        <w:t xml:space="preserve">Student ID: </w:t>
      </w:r>
      <w:r w:rsidRPr="00BC6959">
        <w:rPr>
          <w:rFonts w:ascii="Arial" w:eastAsiaTheme="minorEastAsia" w:hAnsi="Arial" w:cs="Arial"/>
          <w:b/>
          <w:bCs/>
          <w:kern w:val="24"/>
          <w:sz w:val="32"/>
          <w:szCs w:val="32"/>
        </w:rPr>
        <w:t>2330540</w:t>
      </w:r>
      <w:r w:rsidR="00740A4E">
        <w:rPr>
          <w:rFonts w:ascii="Times New Roman" w:eastAsia="Times New Roman" w:hAnsi="Times New Roman" w:cs="Times New Roman"/>
          <w:bCs/>
          <w:sz w:val="24"/>
          <w:szCs w:val="24"/>
        </w:rPr>
        <w:br w:type="page"/>
      </w:r>
    </w:p>
    <w:sdt>
      <w:sdtPr>
        <w:rPr>
          <w:rFonts w:asciiTheme="minorHAnsi" w:eastAsiaTheme="minorHAnsi" w:hAnsiTheme="minorHAnsi" w:cstheme="minorBidi"/>
          <w:b w:val="0"/>
          <w:bCs w:val="0"/>
          <w:color w:val="auto"/>
          <w:sz w:val="22"/>
          <w:szCs w:val="22"/>
          <w:lang w:eastAsia="en-US"/>
        </w:rPr>
        <w:id w:val="-744500344"/>
        <w:docPartObj>
          <w:docPartGallery w:val="Table of Contents"/>
          <w:docPartUnique/>
        </w:docPartObj>
      </w:sdtPr>
      <w:sdtEndPr>
        <w:rPr>
          <w:noProof/>
        </w:rPr>
      </w:sdtEndPr>
      <w:sdtContent>
        <w:p w14:paraId="3A0979C8" w14:textId="77777777" w:rsidR="001C0F66" w:rsidRDefault="001C0F66" w:rsidP="001C0F66">
          <w:pPr>
            <w:pStyle w:val="TOCHeading"/>
            <w:jc w:val="center"/>
            <w:rPr>
              <w:color w:val="auto"/>
            </w:rPr>
          </w:pPr>
          <w:r w:rsidRPr="001C0F66">
            <w:rPr>
              <w:color w:val="auto"/>
            </w:rPr>
            <w:t>Table of Contents</w:t>
          </w:r>
        </w:p>
        <w:p w14:paraId="1891CA1F" w14:textId="77777777" w:rsidR="001C0F66" w:rsidRPr="001C0F66" w:rsidRDefault="001C0F66" w:rsidP="001C0F66">
          <w:pPr>
            <w:rPr>
              <w:lang w:eastAsia="ja-JP"/>
            </w:rPr>
          </w:pPr>
        </w:p>
        <w:p w14:paraId="2C03C049" w14:textId="77777777" w:rsidR="001C0F66" w:rsidRDefault="001C0F66">
          <w:pPr>
            <w:pStyle w:val="TOC1"/>
            <w:tabs>
              <w:tab w:val="left" w:pos="440"/>
              <w:tab w:val="right" w:leader="dot" w:pos="9350"/>
            </w:tabs>
            <w:rPr>
              <w:noProof/>
            </w:rPr>
          </w:pPr>
          <w:r>
            <w:fldChar w:fldCharType="begin"/>
          </w:r>
          <w:r>
            <w:instrText xml:space="preserve"> TOC \o "1-3" \h \z \u </w:instrText>
          </w:r>
          <w:r>
            <w:fldChar w:fldCharType="separate"/>
          </w:r>
          <w:hyperlink w:anchor="_Toc225268653" w:history="1">
            <w:r w:rsidRPr="00B670B2">
              <w:rPr>
                <w:rStyle w:val="Hyperlink"/>
                <w:rFonts w:eastAsia="Times New Roman"/>
                <w:noProof/>
              </w:rPr>
              <w:t>a)</w:t>
            </w:r>
            <w:r>
              <w:rPr>
                <w:noProof/>
              </w:rPr>
              <w:tab/>
            </w:r>
            <w:r w:rsidRPr="00B670B2">
              <w:rPr>
                <w:rStyle w:val="Hyperlink"/>
                <w:rFonts w:eastAsia="Times New Roman"/>
                <w:noProof/>
              </w:rPr>
              <w:t>Introduction</w:t>
            </w:r>
            <w:r>
              <w:rPr>
                <w:noProof/>
                <w:webHidden/>
              </w:rPr>
              <w:tab/>
            </w:r>
            <w:r>
              <w:rPr>
                <w:noProof/>
                <w:webHidden/>
              </w:rPr>
              <w:fldChar w:fldCharType="begin"/>
            </w:r>
            <w:r>
              <w:rPr>
                <w:noProof/>
                <w:webHidden/>
              </w:rPr>
              <w:instrText xml:space="preserve"> PAGEREF _Toc225268653 \h </w:instrText>
            </w:r>
            <w:r>
              <w:rPr>
                <w:noProof/>
                <w:webHidden/>
              </w:rPr>
            </w:r>
            <w:r>
              <w:rPr>
                <w:noProof/>
                <w:webHidden/>
              </w:rPr>
              <w:fldChar w:fldCharType="separate"/>
            </w:r>
            <w:r w:rsidR="00F50F38">
              <w:rPr>
                <w:noProof/>
                <w:webHidden/>
              </w:rPr>
              <w:t>3</w:t>
            </w:r>
            <w:r>
              <w:rPr>
                <w:noProof/>
                <w:webHidden/>
              </w:rPr>
              <w:fldChar w:fldCharType="end"/>
            </w:r>
          </w:hyperlink>
        </w:p>
        <w:p w14:paraId="26F46CC4" w14:textId="77777777" w:rsidR="001C0F66" w:rsidRDefault="001C0F66">
          <w:pPr>
            <w:pStyle w:val="TOC1"/>
            <w:tabs>
              <w:tab w:val="left" w:pos="440"/>
              <w:tab w:val="right" w:leader="dot" w:pos="9350"/>
            </w:tabs>
            <w:rPr>
              <w:noProof/>
            </w:rPr>
          </w:pPr>
          <w:hyperlink w:anchor="_Toc225268654" w:history="1">
            <w:r w:rsidRPr="00B670B2">
              <w:rPr>
                <w:rStyle w:val="Hyperlink"/>
                <w:rFonts w:eastAsia="Times New Roman"/>
                <w:noProof/>
              </w:rPr>
              <w:t>b)</w:t>
            </w:r>
            <w:r>
              <w:rPr>
                <w:noProof/>
              </w:rPr>
              <w:tab/>
            </w:r>
            <w:r w:rsidRPr="00B670B2">
              <w:rPr>
                <w:rStyle w:val="Hyperlink"/>
                <w:rFonts w:eastAsia="Times New Roman"/>
                <w:noProof/>
              </w:rPr>
              <w:t>Background</w:t>
            </w:r>
            <w:r>
              <w:rPr>
                <w:noProof/>
                <w:webHidden/>
              </w:rPr>
              <w:tab/>
            </w:r>
            <w:r>
              <w:rPr>
                <w:noProof/>
                <w:webHidden/>
              </w:rPr>
              <w:fldChar w:fldCharType="begin"/>
            </w:r>
            <w:r>
              <w:rPr>
                <w:noProof/>
                <w:webHidden/>
              </w:rPr>
              <w:instrText xml:space="preserve"> PAGEREF _Toc225268654 \h </w:instrText>
            </w:r>
            <w:r>
              <w:rPr>
                <w:noProof/>
                <w:webHidden/>
              </w:rPr>
            </w:r>
            <w:r>
              <w:rPr>
                <w:noProof/>
                <w:webHidden/>
              </w:rPr>
              <w:fldChar w:fldCharType="separate"/>
            </w:r>
            <w:r w:rsidR="00F50F38">
              <w:rPr>
                <w:noProof/>
                <w:webHidden/>
              </w:rPr>
              <w:t>5</w:t>
            </w:r>
            <w:r>
              <w:rPr>
                <w:noProof/>
                <w:webHidden/>
              </w:rPr>
              <w:fldChar w:fldCharType="end"/>
            </w:r>
          </w:hyperlink>
        </w:p>
        <w:p w14:paraId="09FD502E" w14:textId="77777777" w:rsidR="001C0F66" w:rsidRDefault="001C0F66">
          <w:pPr>
            <w:pStyle w:val="TOC1"/>
            <w:tabs>
              <w:tab w:val="left" w:pos="440"/>
              <w:tab w:val="right" w:leader="dot" w:pos="9350"/>
            </w:tabs>
            <w:rPr>
              <w:noProof/>
            </w:rPr>
          </w:pPr>
          <w:hyperlink w:anchor="_Toc225268655" w:history="1">
            <w:r w:rsidRPr="00B670B2">
              <w:rPr>
                <w:rStyle w:val="Hyperlink"/>
                <w:rFonts w:eastAsia="Times New Roman"/>
                <w:noProof/>
              </w:rPr>
              <w:t>c)</w:t>
            </w:r>
            <w:r>
              <w:rPr>
                <w:noProof/>
              </w:rPr>
              <w:tab/>
            </w:r>
            <w:r w:rsidRPr="00B670B2">
              <w:rPr>
                <w:rStyle w:val="Hyperlink"/>
                <w:rFonts w:eastAsia="Times New Roman"/>
                <w:noProof/>
              </w:rPr>
              <w:t>Methods</w:t>
            </w:r>
            <w:r>
              <w:rPr>
                <w:noProof/>
                <w:webHidden/>
              </w:rPr>
              <w:tab/>
            </w:r>
            <w:r>
              <w:rPr>
                <w:noProof/>
                <w:webHidden/>
              </w:rPr>
              <w:fldChar w:fldCharType="begin"/>
            </w:r>
            <w:r>
              <w:rPr>
                <w:noProof/>
                <w:webHidden/>
              </w:rPr>
              <w:instrText xml:space="preserve"> PAGEREF _Toc225268655 \h </w:instrText>
            </w:r>
            <w:r>
              <w:rPr>
                <w:noProof/>
                <w:webHidden/>
              </w:rPr>
            </w:r>
            <w:r>
              <w:rPr>
                <w:noProof/>
                <w:webHidden/>
              </w:rPr>
              <w:fldChar w:fldCharType="separate"/>
            </w:r>
            <w:r w:rsidR="00F50F38">
              <w:rPr>
                <w:noProof/>
                <w:webHidden/>
              </w:rPr>
              <w:t>7</w:t>
            </w:r>
            <w:r>
              <w:rPr>
                <w:noProof/>
                <w:webHidden/>
              </w:rPr>
              <w:fldChar w:fldCharType="end"/>
            </w:r>
          </w:hyperlink>
        </w:p>
        <w:p w14:paraId="55F9B84C" w14:textId="77777777" w:rsidR="001C0F66" w:rsidRDefault="001C0F66">
          <w:pPr>
            <w:pStyle w:val="TOC1"/>
            <w:tabs>
              <w:tab w:val="left" w:pos="440"/>
              <w:tab w:val="right" w:leader="dot" w:pos="9350"/>
            </w:tabs>
            <w:rPr>
              <w:noProof/>
            </w:rPr>
          </w:pPr>
          <w:hyperlink w:anchor="_Toc225268656" w:history="1">
            <w:r w:rsidRPr="00B670B2">
              <w:rPr>
                <w:rStyle w:val="Hyperlink"/>
                <w:rFonts w:eastAsia="Times New Roman"/>
                <w:noProof/>
              </w:rPr>
              <w:t>d)</w:t>
            </w:r>
            <w:r>
              <w:rPr>
                <w:noProof/>
              </w:rPr>
              <w:tab/>
            </w:r>
            <w:r w:rsidRPr="00B670B2">
              <w:rPr>
                <w:rStyle w:val="Hyperlink"/>
                <w:rFonts w:eastAsia="Times New Roman"/>
                <w:noProof/>
              </w:rPr>
              <w:t>Results</w:t>
            </w:r>
            <w:r>
              <w:rPr>
                <w:noProof/>
                <w:webHidden/>
              </w:rPr>
              <w:tab/>
            </w:r>
            <w:r>
              <w:rPr>
                <w:noProof/>
                <w:webHidden/>
              </w:rPr>
              <w:fldChar w:fldCharType="begin"/>
            </w:r>
            <w:r>
              <w:rPr>
                <w:noProof/>
                <w:webHidden/>
              </w:rPr>
              <w:instrText xml:space="preserve"> PAGEREF _Toc225268656 \h </w:instrText>
            </w:r>
            <w:r>
              <w:rPr>
                <w:noProof/>
                <w:webHidden/>
              </w:rPr>
            </w:r>
            <w:r>
              <w:rPr>
                <w:noProof/>
                <w:webHidden/>
              </w:rPr>
              <w:fldChar w:fldCharType="separate"/>
            </w:r>
            <w:r w:rsidR="00F50F38">
              <w:rPr>
                <w:noProof/>
                <w:webHidden/>
              </w:rPr>
              <w:t>9</w:t>
            </w:r>
            <w:r>
              <w:rPr>
                <w:noProof/>
                <w:webHidden/>
              </w:rPr>
              <w:fldChar w:fldCharType="end"/>
            </w:r>
          </w:hyperlink>
        </w:p>
        <w:p w14:paraId="68200F4D" w14:textId="77777777" w:rsidR="001C0F66" w:rsidRDefault="001C0F66">
          <w:pPr>
            <w:pStyle w:val="TOC1"/>
            <w:tabs>
              <w:tab w:val="left" w:pos="440"/>
              <w:tab w:val="right" w:leader="dot" w:pos="9350"/>
            </w:tabs>
            <w:rPr>
              <w:noProof/>
            </w:rPr>
          </w:pPr>
          <w:hyperlink w:anchor="_Toc225268657" w:history="1">
            <w:r w:rsidRPr="00B670B2">
              <w:rPr>
                <w:rStyle w:val="Hyperlink"/>
                <w:rFonts w:eastAsia="Times New Roman"/>
                <w:noProof/>
              </w:rPr>
              <w:t>e)</w:t>
            </w:r>
            <w:r>
              <w:rPr>
                <w:noProof/>
              </w:rPr>
              <w:tab/>
            </w:r>
            <w:r w:rsidRPr="00B670B2">
              <w:rPr>
                <w:rStyle w:val="Hyperlink"/>
                <w:rFonts w:eastAsia="Times New Roman"/>
                <w:noProof/>
              </w:rPr>
              <w:t>Discussion</w:t>
            </w:r>
            <w:r>
              <w:rPr>
                <w:noProof/>
                <w:webHidden/>
              </w:rPr>
              <w:tab/>
            </w:r>
            <w:r>
              <w:rPr>
                <w:noProof/>
                <w:webHidden/>
              </w:rPr>
              <w:fldChar w:fldCharType="begin"/>
            </w:r>
            <w:r>
              <w:rPr>
                <w:noProof/>
                <w:webHidden/>
              </w:rPr>
              <w:instrText xml:space="preserve"> PAGEREF _Toc225268657 \h </w:instrText>
            </w:r>
            <w:r>
              <w:rPr>
                <w:noProof/>
                <w:webHidden/>
              </w:rPr>
            </w:r>
            <w:r>
              <w:rPr>
                <w:noProof/>
                <w:webHidden/>
              </w:rPr>
              <w:fldChar w:fldCharType="separate"/>
            </w:r>
            <w:r w:rsidR="00F50F38">
              <w:rPr>
                <w:noProof/>
                <w:webHidden/>
              </w:rPr>
              <w:t>12</w:t>
            </w:r>
            <w:r>
              <w:rPr>
                <w:noProof/>
                <w:webHidden/>
              </w:rPr>
              <w:fldChar w:fldCharType="end"/>
            </w:r>
          </w:hyperlink>
        </w:p>
        <w:p w14:paraId="30F7F90E" w14:textId="77777777" w:rsidR="001C0F66" w:rsidRDefault="001C0F66">
          <w:pPr>
            <w:pStyle w:val="TOC1"/>
            <w:tabs>
              <w:tab w:val="left" w:pos="440"/>
              <w:tab w:val="right" w:leader="dot" w:pos="9350"/>
            </w:tabs>
            <w:rPr>
              <w:noProof/>
            </w:rPr>
          </w:pPr>
          <w:hyperlink w:anchor="_Toc225268658" w:history="1">
            <w:r w:rsidRPr="00B670B2">
              <w:rPr>
                <w:rStyle w:val="Hyperlink"/>
                <w:rFonts w:eastAsia="Times New Roman"/>
                <w:noProof/>
              </w:rPr>
              <w:t>f)</w:t>
            </w:r>
            <w:r>
              <w:rPr>
                <w:noProof/>
              </w:rPr>
              <w:tab/>
            </w:r>
            <w:r w:rsidRPr="00B670B2">
              <w:rPr>
                <w:rStyle w:val="Hyperlink"/>
                <w:rFonts w:eastAsia="Times New Roman"/>
                <w:noProof/>
              </w:rPr>
              <w:t>Conclusion and Recommendations</w:t>
            </w:r>
            <w:r>
              <w:rPr>
                <w:noProof/>
                <w:webHidden/>
              </w:rPr>
              <w:tab/>
            </w:r>
            <w:r>
              <w:rPr>
                <w:noProof/>
                <w:webHidden/>
              </w:rPr>
              <w:fldChar w:fldCharType="begin"/>
            </w:r>
            <w:r>
              <w:rPr>
                <w:noProof/>
                <w:webHidden/>
              </w:rPr>
              <w:instrText xml:space="preserve"> PAGEREF _Toc225268658 \h </w:instrText>
            </w:r>
            <w:r>
              <w:rPr>
                <w:noProof/>
                <w:webHidden/>
              </w:rPr>
            </w:r>
            <w:r>
              <w:rPr>
                <w:noProof/>
                <w:webHidden/>
              </w:rPr>
              <w:fldChar w:fldCharType="separate"/>
            </w:r>
            <w:r w:rsidR="00F50F38">
              <w:rPr>
                <w:noProof/>
                <w:webHidden/>
              </w:rPr>
              <w:t>13</w:t>
            </w:r>
            <w:r>
              <w:rPr>
                <w:noProof/>
                <w:webHidden/>
              </w:rPr>
              <w:fldChar w:fldCharType="end"/>
            </w:r>
          </w:hyperlink>
        </w:p>
        <w:p w14:paraId="341A6022" w14:textId="77777777" w:rsidR="001C0F66" w:rsidRDefault="001C0F66">
          <w:pPr>
            <w:pStyle w:val="TOC1"/>
            <w:tabs>
              <w:tab w:val="right" w:leader="dot" w:pos="9350"/>
            </w:tabs>
            <w:rPr>
              <w:noProof/>
            </w:rPr>
          </w:pPr>
          <w:hyperlink w:anchor="_Toc225268659" w:history="1">
            <w:r w:rsidRPr="00B670B2">
              <w:rPr>
                <w:rStyle w:val="Hyperlink"/>
                <w:noProof/>
              </w:rPr>
              <w:t>References</w:t>
            </w:r>
            <w:r>
              <w:rPr>
                <w:noProof/>
                <w:webHidden/>
              </w:rPr>
              <w:tab/>
            </w:r>
            <w:r>
              <w:rPr>
                <w:noProof/>
                <w:webHidden/>
              </w:rPr>
              <w:fldChar w:fldCharType="begin"/>
            </w:r>
            <w:r>
              <w:rPr>
                <w:noProof/>
                <w:webHidden/>
              </w:rPr>
              <w:instrText xml:space="preserve"> PAGEREF _Toc225268659 \h </w:instrText>
            </w:r>
            <w:r>
              <w:rPr>
                <w:noProof/>
                <w:webHidden/>
              </w:rPr>
            </w:r>
            <w:r>
              <w:rPr>
                <w:noProof/>
                <w:webHidden/>
              </w:rPr>
              <w:fldChar w:fldCharType="separate"/>
            </w:r>
            <w:r w:rsidR="00F50F38">
              <w:rPr>
                <w:noProof/>
                <w:webHidden/>
              </w:rPr>
              <w:t>15</w:t>
            </w:r>
            <w:r>
              <w:rPr>
                <w:noProof/>
                <w:webHidden/>
              </w:rPr>
              <w:fldChar w:fldCharType="end"/>
            </w:r>
          </w:hyperlink>
        </w:p>
        <w:p w14:paraId="72E6CE37" w14:textId="77777777" w:rsidR="001C0F66" w:rsidRDefault="001C0F66">
          <w:r>
            <w:rPr>
              <w:b/>
              <w:bCs/>
              <w:noProof/>
            </w:rPr>
            <w:fldChar w:fldCharType="end"/>
          </w:r>
        </w:p>
      </w:sdtContent>
    </w:sdt>
    <w:p w14:paraId="1B821A54" w14:textId="77777777" w:rsidR="00A421C8" w:rsidRDefault="00A421C8" w:rsidP="0002020D">
      <w:pPr>
        <w:spacing w:before="100" w:beforeAutospacing="1" w:after="100" w:afterAutospacing="1" w:line="240" w:lineRule="auto"/>
        <w:rPr>
          <w:rFonts w:ascii="Times New Roman" w:eastAsia="Times New Roman" w:hAnsi="Times New Roman" w:cs="Times New Roman"/>
          <w:bCs/>
          <w:sz w:val="24"/>
          <w:szCs w:val="24"/>
        </w:rPr>
      </w:pPr>
    </w:p>
    <w:p w14:paraId="6938D637" w14:textId="77777777" w:rsidR="001C0F66" w:rsidRDefault="001C0F66">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447EE3AE" w14:textId="77777777" w:rsidR="0002020D" w:rsidRPr="007842DA" w:rsidRDefault="0002020D" w:rsidP="00532B93">
      <w:pPr>
        <w:pStyle w:val="Heading1"/>
        <w:numPr>
          <w:ilvl w:val="0"/>
          <w:numId w:val="17"/>
        </w:numPr>
        <w:rPr>
          <w:rFonts w:eastAsia="Times New Roman"/>
          <w:color w:val="auto"/>
        </w:rPr>
      </w:pPr>
      <w:bookmarkStart w:id="0" w:name="_Toc225268653"/>
      <w:r w:rsidRPr="007842DA">
        <w:rPr>
          <w:rFonts w:eastAsia="Times New Roman"/>
          <w:color w:val="auto"/>
        </w:rPr>
        <w:lastRenderedPageBreak/>
        <w:t>Introduction</w:t>
      </w:r>
      <w:bookmarkEnd w:id="0"/>
    </w:p>
    <w:p w14:paraId="52F17309"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Autism Spectrum Disorder</w:t>
      </w:r>
    </w:p>
    <w:p w14:paraId="13D6FE88" w14:textId="2C27B450"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Autism Spectrum Disorder (ASD) is a lifelong neuro developmental situation characterised by means of power difficulties in social verbal exchange and social interaction, alongside with limited and repetitive patterns of </w:t>
      </w:r>
      <w:r w:rsidR="002D2D6B" w:rsidRPr="007842DA">
        <w:rPr>
          <w:rFonts w:ascii="Arial" w:eastAsia="Times New Roman" w:hAnsi="Arial" w:cs="Arial"/>
          <w:bCs/>
        </w:rPr>
        <w:t>behavior</w:t>
      </w:r>
      <w:r w:rsidRPr="007842DA">
        <w:rPr>
          <w:rFonts w:ascii="Arial" w:eastAsia="Times New Roman" w:hAnsi="Arial" w:cs="Arial"/>
          <w:bCs/>
        </w:rPr>
        <w:t xml:space="preserve"> interests, or activities. Symptoms usually show up in early childhood and can have an effect on a kid's cognitive, </w:t>
      </w:r>
      <w:r w:rsidR="002D2D6B" w:rsidRPr="007842DA">
        <w:rPr>
          <w:rFonts w:ascii="Arial" w:eastAsia="Times New Roman" w:hAnsi="Arial" w:cs="Arial"/>
          <w:bCs/>
        </w:rPr>
        <w:t>behavioral</w:t>
      </w:r>
      <w:r w:rsidRPr="007842DA">
        <w:rPr>
          <w:rFonts w:ascii="Arial" w:eastAsia="Times New Roman" w:hAnsi="Arial" w:cs="Arial"/>
          <w:bCs/>
        </w:rPr>
        <w:t>, and emotional development (Lord et al., 2020). The time period “spectrum” displays the vast variation in the kind and severity of signs skilled with the aid of individuals.</w:t>
      </w:r>
    </w:p>
    <w:p w14:paraId="39EF6E37" w14:textId="7624BE7F"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Early identification of ASD is broadly recogni</w:t>
      </w:r>
      <w:r w:rsidR="002D2D6B">
        <w:rPr>
          <w:rFonts w:ascii="Arial" w:eastAsia="Times New Roman" w:hAnsi="Arial" w:cs="Arial"/>
          <w:bCs/>
        </w:rPr>
        <w:t>s</w:t>
      </w:r>
      <w:r w:rsidRPr="007842DA">
        <w:rPr>
          <w:rFonts w:ascii="Arial" w:eastAsia="Times New Roman" w:hAnsi="Arial" w:cs="Arial"/>
          <w:bCs/>
        </w:rPr>
        <w:t>ed as necessary because it allows youth to gain access to excellent interventions and help offerings throughout indispensable developmental stages. Evidence suggests that early intervention can drastically enhance language development, adaptive functioning, and social interplay competencies in young people recogni</w:t>
      </w:r>
      <w:r w:rsidR="002D2D6B">
        <w:rPr>
          <w:rFonts w:ascii="Arial" w:eastAsia="Times New Roman" w:hAnsi="Arial" w:cs="Arial"/>
          <w:bCs/>
        </w:rPr>
        <w:t>s</w:t>
      </w:r>
      <w:r w:rsidRPr="007842DA">
        <w:rPr>
          <w:rFonts w:ascii="Arial" w:eastAsia="Times New Roman" w:hAnsi="Arial" w:cs="Arial"/>
          <w:bCs/>
        </w:rPr>
        <w:t>ed wit</w:t>
      </w:r>
      <w:r w:rsidR="0076360E">
        <w:rPr>
          <w:rFonts w:ascii="Arial" w:eastAsia="Times New Roman" w:hAnsi="Arial" w:cs="Arial"/>
          <w:bCs/>
        </w:rPr>
        <w:t xml:space="preserve">h ASD </w:t>
      </w:r>
      <w:sdt>
        <w:sdtPr>
          <w:rPr>
            <w:rFonts w:ascii="Arial" w:eastAsia="Times New Roman" w:hAnsi="Arial" w:cs="Arial"/>
            <w:bCs/>
          </w:rPr>
          <w:id w:val="-345635893"/>
          <w:citation/>
        </w:sdtPr>
        <w:sdtContent>
          <w:r w:rsidR="0076360E">
            <w:rPr>
              <w:rFonts w:ascii="Arial" w:eastAsia="Times New Roman" w:hAnsi="Arial" w:cs="Arial"/>
              <w:bCs/>
            </w:rPr>
            <w:fldChar w:fldCharType="begin"/>
          </w:r>
          <w:r w:rsidR="0076360E">
            <w:rPr>
              <w:rFonts w:ascii="Arial" w:eastAsia="Times New Roman" w:hAnsi="Arial" w:cs="Arial"/>
              <w:bCs/>
            </w:rPr>
            <w:instrText xml:space="preserve">CITATION Zwa21 \l 1033 </w:instrText>
          </w:r>
          <w:r w:rsidR="0076360E">
            <w:rPr>
              <w:rFonts w:ascii="Arial" w:eastAsia="Times New Roman" w:hAnsi="Arial" w:cs="Arial"/>
              <w:bCs/>
            </w:rPr>
            <w:fldChar w:fldCharType="separate"/>
          </w:r>
          <w:r w:rsidR="0076360E" w:rsidRPr="0076360E">
            <w:rPr>
              <w:rFonts w:ascii="Arial" w:eastAsia="Times New Roman" w:hAnsi="Arial" w:cs="Arial"/>
              <w:noProof/>
            </w:rPr>
            <w:t>(Zwaigenbaum et al., 2021)</w:t>
          </w:r>
          <w:r w:rsidR="0076360E">
            <w:rPr>
              <w:rFonts w:ascii="Arial" w:eastAsia="Times New Roman" w:hAnsi="Arial" w:cs="Arial"/>
              <w:bCs/>
            </w:rPr>
            <w:fldChar w:fldCharType="end"/>
          </w:r>
        </w:sdtContent>
      </w:sdt>
      <w:r w:rsidRPr="007842DA">
        <w:rPr>
          <w:rFonts w:ascii="Arial" w:eastAsia="Times New Roman" w:hAnsi="Arial" w:cs="Arial"/>
          <w:bCs/>
        </w:rPr>
        <w:t>.</w:t>
      </w:r>
    </w:p>
    <w:p w14:paraId="31640069"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Globally, the occurrence of ASD has extended extensively over the previous two decades. According to the latest estimates about 1 in a hundred youngsters internationally are iden</w:t>
      </w:r>
      <w:r w:rsidR="0076360E">
        <w:rPr>
          <w:rFonts w:ascii="Arial" w:eastAsia="Times New Roman" w:hAnsi="Arial" w:cs="Arial"/>
          <w:bCs/>
        </w:rPr>
        <w:t xml:space="preserve">tified with autism </w:t>
      </w:r>
      <w:sdt>
        <w:sdtPr>
          <w:rPr>
            <w:rFonts w:ascii="Arial" w:eastAsia="Times New Roman" w:hAnsi="Arial" w:cs="Arial"/>
            <w:bCs/>
          </w:rPr>
          <w:id w:val="-2127767169"/>
          <w:citation/>
        </w:sdtPr>
        <w:sdtContent>
          <w:r w:rsidR="0076360E">
            <w:rPr>
              <w:rFonts w:ascii="Arial" w:eastAsia="Times New Roman" w:hAnsi="Arial" w:cs="Arial"/>
              <w:bCs/>
            </w:rPr>
            <w:fldChar w:fldCharType="begin"/>
          </w:r>
          <w:r w:rsidR="0076360E">
            <w:rPr>
              <w:rFonts w:ascii="Arial" w:eastAsia="Times New Roman" w:hAnsi="Arial" w:cs="Arial"/>
              <w:bCs/>
            </w:rPr>
            <w:instrText xml:space="preserve"> CITATION Wor239 \l 1033 </w:instrText>
          </w:r>
          <w:r w:rsidR="0076360E">
            <w:rPr>
              <w:rFonts w:ascii="Arial" w:eastAsia="Times New Roman" w:hAnsi="Arial" w:cs="Arial"/>
              <w:bCs/>
            </w:rPr>
            <w:fldChar w:fldCharType="separate"/>
          </w:r>
          <w:r w:rsidR="0076360E" w:rsidRPr="0076360E">
            <w:rPr>
              <w:rFonts w:ascii="Arial" w:eastAsia="Times New Roman" w:hAnsi="Arial" w:cs="Arial"/>
              <w:noProof/>
            </w:rPr>
            <w:t>(World Health Organization, 2023)</w:t>
          </w:r>
          <w:r w:rsidR="0076360E">
            <w:rPr>
              <w:rFonts w:ascii="Arial" w:eastAsia="Times New Roman" w:hAnsi="Arial" w:cs="Arial"/>
              <w:bCs/>
            </w:rPr>
            <w:fldChar w:fldCharType="end"/>
          </w:r>
        </w:sdtContent>
      </w:sdt>
      <w:r w:rsidRPr="007842DA">
        <w:rPr>
          <w:rFonts w:ascii="Arial" w:eastAsia="Times New Roman" w:hAnsi="Arial" w:cs="Arial"/>
          <w:bCs/>
        </w:rPr>
        <w:t xml:space="preserve">. In the United Kingdom, occurrence estimates point out that round 1 in fifty-seven adolescents may also meet diagnostic standards for ASD </w:t>
      </w:r>
      <w:sdt>
        <w:sdtPr>
          <w:rPr>
            <w:rFonts w:ascii="Arial" w:eastAsia="Times New Roman" w:hAnsi="Arial" w:cs="Arial"/>
            <w:bCs/>
          </w:rPr>
          <w:id w:val="107633212"/>
          <w:citation/>
        </w:sdtPr>
        <w:sdtContent>
          <w:r w:rsidR="0076360E">
            <w:rPr>
              <w:rFonts w:ascii="Arial" w:eastAsia="Times New Roman" w:hAnsi="Arial" w:cs="Arial"/>
              <w:bCs/>
            </w:rPr>
            <w:fldChar w:fldCharType="begin"/>
          </w:r>
          <w:r w:rsidR="0076360E">
            <w:rPr>
              <w:rFonts w:ascii="Arial" w:eastAsia="Times New Roman" w:hAnsi="Arial" w:cs="Arial"/>
              <w:bCs/>
            </w:rPr>
            <w:instrText xml:space="preserve">CITATION Rom21 \l 1033 </w:instrText>
          </w:r>
          <w:r w:rsidR="0076360E">
            <w:rPr>
              <w:rFonts w:ascii="Arial" w:eastAsia="Times New Roman" w:hAnsi="Arial" w:cs="Arial"/>
              <w:bCs/>
            </w:rPr>
            <w:fldChar w:fldCharType="separate"/>
          </w:r>
          <w:r w:rsidR="0076360E" w:rsidRPr="0076360E">
            <w:rPr>
              <w:rFonts w:ascii="Arial" w:eastAsia="Times New Roman" w:hAnsi="Arial" w:cs="Arial"/>
              <w:noProof/>
            </w:rPr>
            <w:t>(Roman-Urrestarazu et al., 2021)</w:t>
          </w:r>
          <w:r w:rsidR="0076360E">
            <w:rPr>
              <w:rFonts w:ascii="Arial" w:eastAsia="Times New Roman" w:hAnsi="Arial" w:cs="Arial"/>
              <w:bCs/>
            </w:rPr>
            <w:fldChar w:fldCharType="end"/>
          </w:r>
        </w:sdtContent>
      </w:sdt>
      <w:r w:rsidRPr="007842DA">
        <w:rPr>
          <w:rFonts w:ascii="Arial" w:eastAsia="Times New Roman" w:hAnsi="Arial" w:cs="Arial"/>
          <w:bCs/>
        </w:rPr>
        <w:t>. These rising numbers have intensified the need for positive early detection strategies.</w:t>
      </w:r>
    </w:p>
    <w:p w14:paraId="64707A1C" w14:textId="59DE4A71"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Despite growing awareness many youth experience delays in diagnosis. The common age of prognosis in many nations stays between 4 and 5 years old, even though </w:t>
      </w:r>
      <w:r w:rsidR="002D2D6B" w:rsidRPr="007842DA">
        <w:rPr>
          <w:rFonts w:ascii="Arial" w:eastAsia="Times New Roman" w:hAnsi="Arial" w:cs="Arial"/>
          <w:bCs/>
        </w:rPr>
        <w:t>behavioral</w:t>
      </w:r>
      <w:r w:rsidRPr="007842DA">
        <w:rPr>
          <w:rFonts w:ascii="Arial" w:eastAsia="Times New Roman" w:hAnsi="Arial" w:cs="Arial"/>
          <w:bCs/>
        </w:rPr>
        <w:t xml:space="preserve"> indications can show up earlier than the age of two </w:t>
      </w:r>
      <w:sdt>
        <w:sdtPr>
          <w:rPr>
            <w:rFonts w:ascii="Arial" w:eastAsia="Times New Roman" w:hAnsi="Arial" w:cs="Arial"/>
            <w:bCs/>
          </w:rPr>
          <w:id w:val="-1885551803"/>
          <w:citation/>
        </w:sdtPr>
        <w:sdtContent>
          <w:r w:rsidR="0076360E">
            <w:rPr>
              <w:rFonts w:ascii="Arial" w:eastAsia="Times New Roman" w:hAnsi="Arial" w:cs="Arial"/>
              <w:bCs/>
            </w:rPr>
            <w:fldChar w:fldCharType="begin"/>
          </w:r>
          <w:r w:rsidR="0076360E">
            <w:rPr>
              <w:rFonts w:ascii="Arial" w:eastAsia="Times New Roman" w:hAnsi="Arial" w:cs="Arial"/>
              <w:bCs/>
            </w:rPr>
            <w:instrText xml:space="preserve"> CITATION Dan20 \l 1033 </w:instrText>
          </w:r>
          <w:r w:rsidR="0076360E">
            <w:rPr>
              <w:rFonts w:ascii="Arial" w:eastAsia="Times New Roman" w:hAnsi="Arial" w:cs="Arial"/>
              <w:bCs/>
            </w:rPr>
            <w:fldChar w:fldCharType="separate"/>
          </w:r>
          <w:r w:rsidR="0076360E" w:rsidRPr="0076360E">
            <w:rPr>
              <w:rFonts w:ascii="Arial" w:eastAsia="Times New Roman" w:hAnsi="Arial" w:cs="Arial"/>
              <w:noProof/>
            </w:rPr>
            <w:t>(Daniels, 2020)</w:t>
          </w:r>
          <w:r w:rsidR="0076360E">
            <w:rPr>
              <w:rFonts w:ascii="Arial" w:eastAsia="Times New Roman" w:hAnsi="Arial" w:cs="Arial"/>
              <w:bCs/>
            </w:rPr>
            <w:fldChar w:fldCharType="end"/>
          </w:r>
        </w:sdtContent>
      </w:sdt>
      <w:r w:rsidRPr="007842DA">
        <w:rPr>
          <w:rFonts w:ascii="Arial" w:eastAsia="Times New Roman" w:hAnsi="Arial" w:cs="Arial"/>
          <w:bCs/>
        </w:rPr>
        <w:t>. Delays may additionally appear due to restricted screening services, lack of attention amongst caregivers and professionals, and inequalities in access to healthcare services.</w:t>
      </w:r>
    </w:p>
    <w:p w14:paraId="4A096654"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Early Detection and Screening</w:t>
      </w:r>
    </w:p>
    <w:p w14:paraId="65A77C68" w14:textId="42EBFDB9"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Early detection refers to the identification of developmental signs and symptoms of ASD throughout infancy or early childhood, earlier than formal analysis occurs. Screening equipment is frequently used in essential care, early schooling settings, and </w:t>
      </w:r>
      <w:r w:rsidR="002D2D6B" w:rsidRPr="007842DA">
        <w:rPr>
          <w:rFonts w:ascii="Arial" w:eastAsia="Times New Roman" w:hAnsi="Arial" w:cs="Arial"/>
          <w:bCs/>
        </w:rPr>
        <w:t>pediatric</w:t>
      </w:r>
      <w:r w:rsidRPr="007842DA">
        <w:rPr>
          <w:rFonts w:ascii="Arial" w:eastAsia="Times New Roman" w:hAnsi="Arial" w:cs="Arial"/>
          <w:bCs/>
        </w:rPr>
        <w:t xml:space="preserve"> offerings to become aware of kids who may also </w:t>
      </w:r>
      <w:proofErr w:type="gramStart"/>
      <w:r w:rsidRPr="007842DA">
        <w:rPr>
          <w:rFonts w:ascii="Arial" w:eastAsia="Times New Roman" w:hAnsi="Arial" w:cs="Arial"/>
          <w:bCs/>
        </w:rPr>
        <w:t>require in addition</w:t>
      </w:r>
      <w:proofErr w:type="gramEnd"/>
      <w:r w:rsidRPr="007842DA">
        <w:rPr>
          <w:rFonts w:ascii="Arial" w:eastAsia="Times New Roman" w:hAnsi="Arial" w:cs="Arial"/>
          <w:bCs/>
        </w:rPr>
        <w:t xml:space="preserve"> assessment.</w:t>
      </w:r>
    </w:p>
    <w:p w14:paraId="655C7E17" w14:textId="08AA9346"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lastRenderedPageBreak/>
        <w:t xml:space="preserve">Several screening gadgets are normally used internationally. One extensively regarded device is the Modified Checklist for Autism in Toddlers (M-CHAT), which is designed to discover early </w:t>
      </w:r>
      <w:r w:rsidR="002D2D6B" w:rsidRPr="007842DA">
        <w:rPr>
          <w:rFonts w:ascii="Arial" w:eastAsia="Times New Roman" w:hAnsi="Arial" w:cs="Arial"/>
          <w:bCs/>
        </w:rPr>
        <w:t>behavioral</w:t>
      </w:r>
      <w:r w:rsidRPr="007842DA">
        <w:rPr>
          <w:rFonts w:ascii="Arial" w:eastAsia="Times New Roman" w:hAnsi="Arial" w:cs="Arial"/>
          <w:bCs/>
        </w:rPr>
        <w:t xml:space="preserve"> indications of autism in children aged 16–30 months. Another diagnostic device used by clinicians is the Autism Diagnostic Observation Schedule (ADOS), a structured observational evaluation used at some stage in diagnostic evaluations.</w:t>
      </w:r>
    </w:p>
    <w:p w14:paraId="285E302B"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Early detection is no longer fully based on screening tools; it additionally includes parental observations, fitness tourist assessments, and developmental monitoring within early childhood services. In the UK, fitness specialists such as fitness site visitors and customary practitioners play an integral position in figuring out developmental issues at some point in the infant's fitness checks.</w:t>
      </w:r>
    </w:p>
    <w:p w14:paraId="406AA61B"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Rationale for the Review</w:t>
      </w:r>
    </w:p>
    <w:p w14:paraId="56733465" w14:textId="4DAEEB43"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Although the number of lookups on ASD has increased rapidly, there stays version in the timing of prognosis and getting admission to early interventions. Many teens are recogni</w:t>
      </w:r>
      <w:r w:rsidR="002D2D6B">
        <w:rPr>
          <w:rFonts w:ascii="Arial" w:eastAsia="Times New Roman" w:hAnsi="Arial" w:cs="Arial"/>
          <w:bCs/>
        </w:rPr>
        <w:t>s</w:t>
      </w:r>
      <w:r w:rsidRPr="007842DA">
        <w:rPr>
          <w:rFonts w:ascii="Arial" w:eastAsia="Times New Roman" w:hAnsi="Arial" w:cs="Arial"/>
          <w:bCs/>
        </w:rPr>
        <w:t>ed later than recommended, which can lengthen access to assistance services. Early detection is in particular necessary due to the fact that intelligence improvement at some point in the first years of life is fantastically responsive to environmental input and therapeutic interventions.</w:t>
      </w:r>
    </w:p>
    <w:p w14:paraId="1CADF7B0"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Understanding the cutting-edge proof on early detection techniques is consequently critical for enhancing offerings and consequences for teens with ASD. A scoping evaluation method is splendid for this theme because it permits researchers to map the breadth of current literature, discover key themes, and spotlight gaps in research.</w:t>
      </w:r>
    </w:p>
    <w:p w14:paraId="5903CB1D" w14:textId="65158C6F" w:rsidR="001C0F66"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This review focuses specifically on early detection and early intervention for children 0–12 years with ASD, with relevance to UK healthcare and social care systems. By analy</w:t>
      </w:r>
      <w:r w:rsidR="002D2D6B">
        <w:rPr>
          <w:rFonts w:ascii="Arial" w:eastAsia="Times New Roman" w:hAnsi="Arial" w:cs="Arial"/>
          <w:bCs/>
        </w:rPr>
        <w:t>s</w:t>
      </w:r>
      <w:r w:rsidRPr="007842DA">
        <w:rPr>
          <w:rFonts w:ascii="Arial" w:eastAsia="Times New Roman" w:hAnsi="Arial" w:cs="Arial"/>
          <w:bCs/>
        </w:rPr>
        <w:t xml:space="preserve">ing peer-reviewed studies, this lookup aims to perceive rising trends, consider the effectiveness of screening approaches, and reflect </w:t>
      </w:r>
      <w:r w:rsidR="002D2D6B" w:rsidRPr="007842DA">
        <w:rPr>
          <w:rFonts w:ascii="Arial" w:eastAsia="Times New Roman" w:hAnsi="Arial" w:cs="Arial"/>
          <w:bCs/>
        </w:rPr>
        <w:t>on consideration</w:t>
      </w:r>
      <w:r w:rsidRPr="007842DA">
        <w:rPr>
          <w:rFonts w:ascii="Arial" w:eastAsia="Times New Roman" w:hAnsi="Arial" w:cs="Arial"/>
          <w:bCs/>
        </w:rPr>
        <w:t xml:space="preserve"> on implications for authorities working in </w:t>
      </w:r>
      <w:r w:rsidR="002D2D6B" w:rsidRPr="007842DA">
        <w:rPr>
          <w:rFonts w:ascii="Arial" w:eastAsia="Times New Roman" w:hAnsi="Arial" w:cs="Arial"/>
          <w:bCs/>
        </w:rPr>
        <w:t>pediatric</w:t>
      </w:r>
      <w:r w:rsidRPr="007842DA">
        <w:rPr>
          <w:rFonts w:ascii="Arial" w:eastAsia="Times New Roman" w:hAnsi="Arial" w:cs="Arial"/>
          <w:bCs/>
        </w:rPr>
        <w:t xml:space="preserve"> autism support</w:t>
      </w:r>
      <w:r w:rsidR="0028655E">
        <w:rPr>
          <w:rFonts w:ascii="Arial" w:eastAsia="Times New Roman" w:hAnsi="Arial" w:cs="Arial"/>
          <w:bCs/>
        </w:rPr>
        <w:t xml:space="preserve"> </w:t>
      </w:r>
      <w:sdt>
        <w:sdtPr>
          <w:rPr>
            <w:rFonts w:ascii="Arial" w:eastAsia="Times New Roman" w:hAnsi="Arial" w:cs="Arial"/>
            <w:bCs/>
          </w:rPr>
          <w:id w:val="255642806"/>
          <w:citation/>
        </w:sdtPr>
        <w:sdtContent>
          <w:r w:rsidR="0028655E">
            <w:rPr>
              <w:rFonts w:ascii="Arial" w:eastAsia="Times New Roman" w:hAnsi="Arial" w:cs="Arial"/>
              <w:bCs/>
            </w:rPr>
            <w:fldChar w:fldCharType="begin"/>
          </w:r>
          <w:r w:rsidR="0028655E">
            <w:rPr>
              <w:rFonts w:ascii="Arial" w:eastAsia="Times New Roman" w:hAnsi="Arial" w:cs="Arial"/>
              <w:bCs/>
            </w:rPr>
            <w:instrText xml:space="preserve"> CITATION Hud22 \l 1033 </w:instrText>
          </w:r>
          <w:r w:rsidR="0028655E">
            <w:rPr>
              <w:rFonts w:ascii="Arial" w:eastAsia="Times New Roman" w:hAnsi="Arial" w:cs="Arial"/>
              <w:bCs/>
            </w:rPr>
            <w:fldChar w:fldCharType="separate"/>
          </w:r>
          <w:r w:rsidR="0028655E" w:rsidRPr="0028655E">
            <w:rPr>
              <w:rFonts w:ascii="Arial" w:eastAsia="Times New Roman" w:hAnsi="Arial" w:cs="Arial"/>
              <w:noProof/>
            </w:rPr>
            <w:t>(Hudry et al, 2022)</w:t>
          </w:r>
          <w:r w:rsidR="0028655E">
            <w:rPr>
              <w:rFonts w:ascii="Arial" w:eastAsia="Times New Roman" w:hAnsi="Arial" w:cs="Arial"/>
              <w:bCs/>
            </w:rPr>
            <w:fldChar w:fldCharType="end"/>
          </w:r>
        </w:sdtContent>
      </w:sdt>
      <w:r w:rsidRPr="007842DA">
        <w:rPr>
          <w:rFonts w:ascii="Arial" w:eastAsia="Times New Roman" w:hAnsi="Arial" w:cs="Arial"/>
          <w:bCs/>
        </w:rPr>
        <w:t>.</w:t>
      </w:r>
    </w:p>
    <w:p w14:paraId="01940FE0" w14:textId="77777777" w:rsidR="001C0F66" w:rsidRDefault="001C0F66" w:rsidP="00A421C8">
      <w:pPr>
        <w:spacing w:before="100" w:beforeAutospacing="1" w:after="100" w:afterAutospacing="1" w:line="360" w:lineRule="auto"/>
        <w:jc w:val="both"/>
        <w:rPr>
          <w:rFonts w:ascii="Arial" w:eastAsia="Times New Roman" w:hAnsi="Arial" w:cs="Arial"/>
          <w:bCs/>
        </w:rPr>
      </w:pPr>
    </w:p>
    <w:p w14:paraId="2831ACEA" w14:textId="77777777" w:rsidR="001C0F66" w:rsidRDefault="001C0F66" w:rsidP="00A421C8">
      <w:pPr>
        <w:spacing w:before="100" w:beforeAutospacing="1" w:after="100" w:afterAutospacing="1" w:line="360" w:lineRule="auto"/>
        <w:jc w:val="both"/>
        <w:rPr>
          <w:rFonts w:ascii="Arial" w:eastAsia="Times New Roman" w:hAnsi="Arial" w:cs="Arial"/>
          <w:bCs/>
        </w:rPr>
      </w:pPr>
    </w:p>
    <w:p w14:paraId="14C34AC1" w14:textId="77777777" w:rsidR="001C0F66" w:rsidRPr="007842DA" w:rsidRDefault="001C0F66" w:rsidP="00A421C8">
      <w:pPr>
        <w:spacing w:before="100" w:beforeAutospacing="1" w:after="100" w:afterAutospacing="1" w:line="360" w:lineRule="auto"/>
        <w:jc w:val="both"/>
        <w:rPr>
          <w:rFonts w:ascii="Arial" w:eastAsia="Times New Roman" w:hAnsi="Arial" w:cs="Arial"/>
          <w:bCs/>
        </w:rPr>
      </w:pPr>
    </w:p>
    <w:p w14:paraId="23178081"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lastRenderedPageBreak/>
        <w:t>Review Question</w:t>
      </w:r>
    </w:p>
    <w:p w14:paraId="57A9A167"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The scoping review is guided by the following research question:</w:t>
      </w:r>
    </w:p>
    <w:p w14:paraId="21A1C805"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What is the current evidence regarding early detection for children with Autism Spectrum Disorder?</w:t>
      </w:r>
    </w:p>
    <w:p w14:paraId="568330A5"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Objectives of the Review</w:t>
      </w:r>
    </w:p>
    <w:p w14:paraId="01EE1910"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The objectives of this scoping review are to:</w:t>
      </w:r>
    </w:p>
    <w:p w14:paraId="26443C9A" w14:textId="77777777" w:rsidR="0002020D" w:rsidRPr="007842DA" w:rsidRDefault="00C70A0B"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1. </w:t>
      </w:r>
      <w:r w:rsidR="0002020D" w:rsidRPr="007842DA">
        <w:rPr>
          <w:rFonts w:ascii="Arial" w:eastAsia="Times New Roman" w:hAnsi="Arial" w:cs="Arial"/>
          <w:bCs/>
        </w:rPr>
        <w:t xml:space="preserve">Chart the existing peer-reviewed literature on early diagnosis and interventions for children with ASD. </w:t>
      </w:r>
    </w:p>
    <w:p w14:paraId="22D5A5DC" w14:textId="77777777" w:rsidR="0002020D" w:rsidRPr="007842DA" w:rsidRDefault="00C70A0B"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2. </w:t>
      </w:r>
      <w:r w:rsidR="0002020D" w:rsidRPr="007842DA">
        <w:rPr>
          <w:rFonts w:ascii="Arial" w:eastAsia="Times New Roman" w:hAnsi="Arial" w:cs="Arial"/>
          <w:bCs/>
        </w:rPr>
        <w:t xml:space="preserve">Recognise themes, gaps and trends in emerging research related to early detection of ASD. </w:t>
      </w:r>
    </w:p>
    <w:p w14:paraId="79489F18" w14:textId="11861D44" w:rsidR="0002020D" w:rsidRPr="007842DA" w:rsidRDefault="00C70A0B"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3. </w:t>
      </w:r>
      <w:r w:rsidR="0002020D" w:rsidRPr="007842DA">
        <w:rPr>
          <w:rFonts w:ascii="Arial" w:eastAsia="Times New Roman" w:hAnsi="Arial" w:cs="Arial"/>
          <w:bCs/>
        </w:rPr>
        <w:t xml:space="preserve">Consider implications for health, social care, and digital health professionals working in </w:t>
      </w:r>
      <w:r w:rsidR="002D2D6B" w:rsidRPr="007842DA">
        <w:rPr>
          <w:rFonts w:ascii="Arial" w:eastAsia="Times New Roman" w:hAnsi="Arial" w:cs="Arial"/>
          <w:bCs/>
        </w:rPr>
        <w:t>pediatric</w:t>
      </w:r>
      <w:r w:rsidR="0002020D" w:rsidRPr="007842DA">
        <w:rPr>
          <w:rFonts w:ascii="Arial" w:eastAsia="Times New Roman" w:hAnsi="Arial" w:cs="Arial"/>
          <w:bCs/>
        </w:rPr>
        <w:t xml:space="preserve"> autism support within the UK. </w:t>
      </w:r>
    </w:p>
    <w:p w14:paraId="720C4211" w14:textId="77777777" w:rsidR="0002020D" w:rsidRPr="007842DA" w:rsidRDefault="0002020D" w:rsidP="00532B93">
      <w:pPr>
        <w:pStyle w:val="Heading1"/>
        <w:numPr>
          <w:ilvl w:val="0"/>
          <w:numId w:val="17"/>
        </w:numPr>
        <w:rPr>
          <w:rFonts w:eastAsia="Times New Roman"/>
          <w:color w:val="auto"/>
        </w:rPr>
      </w:pPr>
      <w:bookmarkStart w:id="1" w:name="_Toc225268654"/>
      <w:r w:rsidRPr="007842DA">
        <w:rPr>
          <w:rFonts w:eastAsia="Times New Roman"/>
          <w:color w:val="auto"/>
        </w:rPr>
        <w:t>Background</w:t>
      </w:r>
      <w:bookmarkEnd w:id="1"/>
    </w:p>
    <w:p w14:paraId="5B4F8B2C"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Autism in the United Kingdom</w:t>
      </w:r>
    </w:p>
    <w:p w14:paraId="159B00B6"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In the UK, offerings for people with ASD are delivered through a mixture of healthcare, education, and social care systems. Early identification of developmental difficulties is a precedence inside infant health coverage due to the fact it permits kids to get access to focused interventions and academic support.</w:t>
      </w:r>
    </w:p>
    <w:p w14:paraId="767704E7"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The UK authorities have added countless policies aimed at enhancing autism awareness, and services. One essential coverage in</w:t>
      </w:r>
      <w:r w:rsidR="001E530B">
        <w:rPr>
          <w:rFonts w:ascii="Arial" w:eastAsia="Times New Roman" w:hAnsi="Arial" w:cs="Arial"/>
          <w:bCs/>
        </w:rPr>
        <w:t>itiative is the Autism Act 2009</w:t>
      </w:r>
      <w:r w:rsidRPr="007842DA">
        <w:rPr>
          <w:rFonts w:ascii="Arial" w:eastAsia="Times New Roman" w:hAnsi="Arial" w:cs="Arial"/>
          <w:bCs/>
        </w:rPr>
        <w:t xml:space="preserve"> which established a legal framework for enhancing guidance offerings for persons with autism in England. This regulation led to the improvement of the National Autism Strategy, which emphasises early identification and coordinated care throughout fitness and social services</w:t>
      </w:r>
      <w:r w:rsidR="0028655E">
        <w:rPr>
          <w:rFonts w:ascii="Arial" w:eastAsia="Times New Roman" w:hAnsi="Arial" w:cs="Arial"/>
          <w:bCs/>
        </w:rPr>
        <w:t xml:space="preserve"> </w:t>
      </w:r>
      <w:sdt>
        <w:sdtPr>
          <w:rPr>
            <w:rFonts w:ascii="Arial" w:eastAsia="Times New Roman" w:hAnsi="Arial" w:cs="Arial"/>
            <w:bCs/>
          </w:rPr>
          <w:id w:val="-338387979"/>
          <w:citation/>
        </w:sdtPr>
        <w:sdtContent>
          <w:r w:rsidR="0028655E">
            <w:rPr>
              <w:rFonts w:ascii="Arial" w:eastAsia="Times New Roman" w:hAnsi="Arial" w:cs="Arial"/>
              <w:bCs/>
            </w:rPr>
            <w:fldChar w:fldCharType="begin"/>
          </w:r>
          <w:r w:rsidR="0028655E">
            <w:rPr>
              <w:rFonts w:ascii="Arial" w:eastAsia="Times New Roman" w:hAnsi="Arial" w:cs="Arial"/>
              <w:bCs/>
            </w:rPr>
            <w:instrText xml:space="preserve"> CITATION Joh2014 \l 1033 </w:instrText>
          </w:r>
          <w:r w:rsidR="0028655E">
            <w:rPr>
              <w:rFonts w:ascii="Arial" w:eastAsia="Times New Roman" w:hAnsi="Arial" w:cs="Arial"/>
              <w:bCs/>
            </w:rPr>
            <w:fldChar w:fldCharType="separate"/>
          </w:r>
          <w:r w:rsidR="0028655E" w:rsidRPr="0028655E">
            <w:rPr>
              <w:rFonts w:ascii="Arial" w:eastAsia="Times New Roman" w:hAnsi="Arial" w:cs="Arial"/>
              <w:noProof/>
            </w:rPr>
            <w:t>(Johnson, 2020)</w:t>
          </w:r>
          <w:r w:rsidR="0028655E">
            <w:rPr>
              <w:rFonts w:ascii="Arial" w:eastAsia="Times New Roman" w:hAnsi="Arial" w:cs="Arial"/>
              <w:bCs/>
            </w:rPr>
            <w:fldChar w:fldCharType="end"/>
          </w:r>
        </w:sdtContent>
      </w:sdt>
      <w:r w:rsidRPr="007842DA">
        <w:rPr>
          <w:rFonts w:ascii="Arial" w:eastAsia="Times New Roman" w:hAnsi="Arial" w:cs="Arial"/>
          <w:bCs/>
        </w:rPr>
        <w:t>.</w:t>
      </w:r>
    </w:p>
    <w:p w14:paraId="4F041A5D" w14:textId="77777777" w:rsidR="001C0F66"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Clinical training for autism analysis and administration in the UK is provided by means of the National Institute for Health and Care Excellence (NICE). Early recognition of developmental </w:t>
      </w:r>
      <w:r w:rsidRPr="007842DA">
        <w:rPr>
          <w:rFonts w:ascii="Arial" w:eastAsia="Times New Roman" w:hAnsi="Arial" w:cs="Arial"/>
          <w:bCs/>
        </w:rPr>
        <w:lastRenderedPageBreak/>
        <w:t>concerns and referral to professional multidisciplinary groups for assessment are recommended by NICE Guideline CG128: Autism spectrum illness in under-19s</w:t>
      </w:r>
      <w:r w:rsidR="00601041">
        <w:rPr>
          <w:rFonts w:ascii="Arial" w:eastAsia="Times New Roman" w:hAnsi="Arial" w:cs="Arial"/>
          <w:bCs/>
        </w:rPr>
        <w:t>,</w:t>
      </w:r>
      <w:r w:rsidR="0076360E">
        <w:rPr>
          <w:rFonts w:ascii="Arial" w:eastAsia="Times New Roman" w:hAnsi="Arial" w:cs="Arial"/>
          <w:bCs/>
        </w:rPr>
        <w:t xml:space="preserve"> </w:t>
      </w:r>
      <w:sdt>
        <w:sdtPr>
          <w:rPr>
            <w:rFonts w:ascii="Arial" w:eastAsia="Times New Roman" w:hAnsi="Arial" w:cs="Arial"/>
            <w:bCs/>
          </w:rPr>
          <w:id w:val="1061299012"/>
          <w:citation/>
        </w:sdtPr>
        <w:sdtContent>
          <w:r w:rsidR="0076360E">
            <w:rPr>
              <w:rFonts w:ascii="Arial" w:eastAsia="Times New Roman" w:hAnsi="Arial" w:cs="Arial"/>
              <w:bCs/>
            </w:rPr>
            <w:fldChar w:fldCharType="begin"/>
          </w:r>
          <w:r w:rsidR="0076360E">
            <w:rPr>
              <w:rFonts w:ascii="Arial" w:eastAsia="Times New Roman" w:hAnsi="Arial" w:cs="Arial"/>
              <w:bCs/>
            </w:rPr>
            <w:instrText xml:space="preserve"> CITATION Nat211 \l 1033 </w:instrText>
          </w:r>
          <w:r w:rsidR="0076360E">
            <w:rPr>
              <w:rFonts w:ascii="Arial" w:eastAsia="Times New Roman" w:hAnsi="Arial" w:cs="Arial"/>
              <w:bCs/>
            </w:rPr>
            <w:fldChar w:fldCharType="separate"/>
          </w:r>
          <w:r w:rsidR="0076360E" w:rsidRPr="0076360E">
            <w:rPr>
              <w:rFonts w:ascii="Arial" w:eastAsia="Times New Roman" w:hAnsi="Arial" w:cs="Arial"/>
              <w:noProof/>
            </w:rPr>
            <w:t>(National Institute for Health and Care Excellence, 2021)</w:t>
          </w:r>
          <w:r w:rsidR="0076360E">
            <w:rPr>
              <w:rFonts w:ascii="Arial" w:eastAsia="Times New Roman" w:hAnsi="Arial" w:cs="Arial"/>
              <w:bCs/>
            </w:rPr>
            <w:fldChar w:fldCharType="end"/>
          </w:r>
        </w:sdtContent>
      </w:sdt>
      <w:r w:rsidRPr="007842DA">
        <w:rPr>
          <w:rFonts w:ascii="Arial" w:eastAsia="Times New Roman" w:hAnsi="Arial" w:cs="Arial"/>
          <w:bCs/>
        </w:rPr>
        <w:t>.</w:t>
      </w:r>
    </w:p>
    <w:p w14:paraId="6B7432C8"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Early Screening, and Assessment Pathways</w:t>
      </w:r>
    </w:p>
    <w:p w14:paraId="63CD0A0E"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In the UK healthcare system, early developmental monitoring is regularly performed by health visitors through the Healthy Child Programme. This programme consists of developmental critiques at key levels in early childhood such as the two-year review, the place experts check speech, communication, and social development.</w:t>
      </w:r>
    </w:p>
    <w:p w14:paraId="4C07AE66" w14:textId="42D8198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If problems are identified, children may additionally be referred to </w:t>
      </w:r>
      <w:r w:rsidR="002D2D6B" w:rsidRPr="007842DA">
        <w:rPr>
          <w:rFonts w:ascii="Arial" w:eastAsia="Times New Roman" w:hAnsi="Arial" w:cs="Arial"/>
          <w:bCs/>
        </w:rPr>
        <w:t>pediatricians</w:t>
      </w:r>
      <w:r w:rsidRPr="007842DA">
        <w:rPr>
          <w:rFonts w:ascii="Arial" w:eastAsia="Times New Roman" w:hAnsi="Arial" w:cs="Arial"/>
          <w:bCs/>
        </w:rPr>
        <w:t>, speech, and language therapists or multidisciplinary autism assessment teams. Early detection pathways frequently include collaboration between healthcare providers early years educators, and parents.</w:t>
      </w:r>
    </w:p>
    <w:p w14:paraId="5DBA6DCC"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However, various challenges continue to be in the early detection process. These consist of lengthy waiting times for diagnostic assessments, variability in expert training and constrained access to specialised services in some regions. These limitations can prolong prognosis and intervention, probably affecting developmental effects for youngsters with ASD</w:t>
      </w:r>
      <w:r w:rsidR="00F7640E">
        <w:rPr>
          <w:rFonts w:ascii="Arial" w:eastAsia="Times New Roman" w:hAnsi="Arial" w:cs="Arial"/>
          <w:bCs/>
        </w:rPr>
        <w:t xml:space="preserve"> </w:t>
      </w:r>
      <w:sdt>
        <w:sdtPr>
          <w:rPr>
            <w:rFonts w:ascii="Arial" w:eastAsia="Times New Roman" w:hAnsi="Arial" w:cs="Arial"/>
            <w:bCs/>
          </w:rPr>
          <w:id w:val="498010653"/>
          <w:citation/>
        </w:sdtPr>
        <w:sdtContent>
          <w:r w:rsidR="00F7640E">
            <w:rPr>
              <w:rFonts w:ascii="Arial" w:eastAsia="Times New Roman" w:hAnsi="Arial" w:cs="Arial"/>
              <w:bCs/>
            </w:rPr>
            <w:fldChar w:fldCharType="begin"/>
          </w:r>
          <w:r w:rsidR="00F7640E">
            <w:rPr>
              <w:rFonts w:ascii="Arial" w:eastAsia="Times New Roman" w:hAnsi="Arial" w:cs="Arial"/>
              <w:bCs/>
            </w:rPr>
            <w:instrText xml:space="preserve"> CITATION Gre222 \l 1033 </w:instrText>
          </w:r>
          <w:r w:rsidR="00F7640E">
            <w:rPr>
              <w:rFonts w:ascii="Arial" w:eastAsia="Times New Roman" w:hAnsi="Arial" w:cs="Arial"/>
              <w:bCs/>
            </w:rPr>
            <w:fldChar w:fldCharType="separate"/>
          </w:r>
          <w:r w:rsidR="00F7640E" w:rsidRPr="00F7640E">
            <w:rPr>
              <w:rFonts w:ascii="Arial" w:eastAsia="Times New Roman" w:hAnsi="Arial" w:cs="Arial"/>
              <w:noProof/>
            </w:rPr>
            <w:t>(Green et al, 2022)</w:t>
          </w:r>
          <w:r w:rsidR="00F7640E">
            <w:rPr>
              <w:rFonts w:ascii="Arial" w:eastAsia="Times New Roman" w:hAnsi="Arial" w:cs="Arial"/>
              <w:bCs/>
            </w:rPr>
            <w:fldChar w:fldCharType="end"/>
          </w:r>
        </w:sdtContent>
      </w:sdt>
      <w:r w:rsidRPr="007842DA">
        <w:rPr>
          <w:rFonts w:ascii="Arial" w:eastAsia="Times New Roman" w:hAnsi="Arial" w:cs="Arial"/>
          <w:bCs/>
        </w:rPr>
        <w:t>.</w:t>
      </w:r>
    </w:p>
    <w:p w14:paraId="541316C8"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Digital Health and Technological Innovations</w:t>
      </w:r>
    </w:p>
    <w:p w14:paraId="7B5DD12B" w14:textId="77582383"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Recent research has explored the use of digital applied technologies to aid early detection of ASD. These improvements consist of mobile </w:t>
      </w:r>
      <w:proofErr w:type="gramStart"/>
      <w:r w:rsidRPr="007842DA">
        <w:rPr>
          <w:rFonts w:ascii="Arial" w:eastAsia="Times New Roman" w:hAnsi="Arial" w:cs="Arial"/>
          <w:bCs/>
        </w:rPr>
        <w:t>applications,  artificial</w:t>
      </w:r>
      <w:proofErr w:type="gramEnd"/>
      <w:r w:rsidRPr="007842DA">
        <w:rPr>
          <w:rFonts w:ascii="Arial" w:eastAsia="Times New Roman" w:hAnsi="Arial" w:cs="Arial"/>
          <w:bCs/>
        </w:rPr>
        <w:t xml:space="preserve"> intelligence screening tools, and telehealth diagnostic assessments.</w:t>
      </w:r>
    </w:p>
    <w:p w14:paraId="592E48A5" w14:textId="2D3620B0"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For example, digital </w:t>
      </w:r>
      <w:r w:rsidR="002D2D6B" w:rsidRPr="007842DA">
        <w:rPr>
          <w:rFonts w:ascii="Arial" w:eastAsia="Times New Roman" w:hAnsi="Arial" w:cs="Arial"/>
          <w:bCs/>
        </w:rPr>
        <w:t>behavioral</w:t>
      </w:r>
      <w:r w:rsidRPr="007842DA">
        <w:rPr>
          <w:rFonts w:ascii="Arial" w:eastAsia="Times New Roman" w:hAnsi="Arial" w:cs="Arial"/>
          <w:bCs/>
        </w:rPr>
        <w:t xml:space="preserve"> evaluation structures can consider kids' eye-tracking patterns and social responses to become aware of early symptoms of autism. Telehealth structures have additionally been used to behavior far off developmental assessments, especially throughout the COVID-19 pandemic when access to in-person offerings was limited.</w:t>
      </w:r>
    </w:p>
    <w:p w14:paraId="5FA5BCAE" w14:textId="77777777" w:rsidR="001C0F66"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Digital fitness equipment has the ability to enhance accessibility and limit diagnostic delays. However, in addition to the lookup is necessary to consider their accuracy, reliability, and moral implications in medical practice</w:t>
      </w:r>
      <w:r w:rsidR="00F7640E">
        <w:rPr>
          <w:rFonts w:ascii="Arial" w:eastAsia="Times New Roman" w:hAnsi="Arial" w:cs="Arial"/>
          <w:bCs/>
        </w:rPr>
        <w:t xml:space="preserve"> </w:t>
      </w:r>
      <w:sdt>
        <w:sdtPr>
          <w:rPr>
            <w:rFonts w:ascii="Arial" w:eastAsia="Times New Roman" w:hAnsi="Arial" w:cs="Arial"/>
            <w:bCs/>
          </w:rPr>
          <w:id w:val="1889452095"/>
          <w:citation/>
        </w:sdtPr>
        <w:sdtContent>
          <w:r w:rsidR="00F7640E">
            <w:rPr>
              <w:rFonts w:ascii="Arial" w:eastAsia="Times New Roman" w:hAnsi="Arial" w:cs="Arial"/>
              <w:bCs/>
            </w:rPr>
            <w:fldChar w:fldCharType="begin"/>
          </w:r>
          <w:r w:rsidR="00F7640E">
            <w:rPr>
              <w:rFonts w:ascii="Arial" w:eastAsia="Times New Roman" w:hAnsi="Arial" w:cs="Arial"/>
              <w:bCs/>
            </w:rPr>
            <w:instrText xml:space="preserve"> CITATION Whi232 \l 1033 </w:instrText>
          </w:r>
          <w:r w:rsidR="00F7640E">
            <w:rPr>
              <w:rFonts w:ascii="Arial" w:eastAsia="Times New Roman" w:hAnsi="Arial" w:cs="Arial"/>
              <w:bCs/>
            </w:rPr>
            <w:fldChar w:fldCharType="separate"/>
          </w:r>
          <w:r w:rsidR="00F7640E" w:rsidRPr="00F7640E">
            <w:rPr>
              <w:rFonts w:ascii="Arial" w:eastAsia="Times New Roman" w:hAnsi="Arial" w:cs="Arial"/>
              <w:noProof/>
            </w:rPr>
            <w:t>(Whitehouse, 2023)</w:t>
          </w:r>
          <w:r w:rsidR="00F7640E">
            <w:rPr>
              <w:rFonts w:ascii="Arial" w:eastAsia="Times New Roman" w:hAnsi="Arial" w:cs="Arial"/>
              <w:bCs/>
            </w:rPr>
            <w:fldChar w:fldCharType="end"/>
          </w:r>
        </w:sdtContent>
      </w:sdt>
      <w:r w:rsidRPr="007842DA">
        <w:rPr>
          <w:rFonts w:ascii="Arial" w:eastAsia="Times New Roman" w:hAnsi="Arial" w:cs="Arial"/>
          <w:bCs/>
        </w:rPr>
        <w:t>.</w:t>
      </w:r>
    </w:p>
    <w:p w14:paraId="744437C6"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lastRenderedPageBreak/>
        <w:t>Importance of Early Intervention</w:t>
      </w:r>
    </w:p>
    <w:p w14:paraId="781C9B97"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Research persistently demonstrates that early intervention improves developmental outcomes for youngsters with ASD. Interventions concentrated on communication, social interaction and adaptive behaviour can decorate kid's potential to interact with their surroundings and improve essential skills.</w:t>
      </w:r>
    </w:p>
    <w:p w14:paraId="7C89E903" w14:textId="204755BC"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Early intervention programmes frequently contain </w:t>
      </w:r>
      <w:r w:rsidR="002D2D6B" w:rsidRPr="007842DA">
        <w:rPr>
          <w:rFonts w:ascii="Arial" w:eastAsia="Times New Roman" w:hAnsi="Arial" w:cs="Arial"/>
          <w:bCs/>
        </w:rPr>
        <w:t>behavioral</w:t>
      </w:r>
      <w:r w:rsidRPr="007842DA">
        <w:rPr>
          <w:rFonts w:ascii="Arial" w:eastAsia="Times New Roman" w:hAnsi="Arial" w:cs="Arial"/>
          <w:bCs/>
        </w:rPr>
        <w:t xml:space="preserve"> therapies, parent-mediated interventions, and instructional support. One commonplace intervention model is the Early Start Denver Model which focuses on play-based learning, and social engagement in younger youngsters with autism.</w:t>
      </w:r>
    </w:p>
    <w:p w14:paraId="51BD0D5A" w14:textId="584A3376"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Access to early intervention offerings can substantially enhance the best of existence for kids and families. Therefore, strengthening early detection techniques stays </w:t>
      </w:r>
      <w:r w:rsidR="002D2D6B" w:rsidRPr="007842DA">
        <w:rPr>
          <w:rFonts w:ascii="Arial" w:eastAsia="Times New Roman" w:hAnsi="Arial" w:cs="Arial"/>
          <w:bCs/>
        </w:rPr>
        <w:t>an</w:t>
      </w:r>
      <w:r w:rsidRPr="007842DA">
        <w:rPr>
          <w:rFonts w:ascii="Arial" w:eastAsia="Times New Roman" w:hAnsi="Arial" w:cs="Arial"/>
          <w:bCs/>
        </w:rPr>
        <w:t xml:space="preserve"> indispensable priority for fitness and social care professionals</w:t>
      </w:r>
      <w:r w:rsidR="00F7640E">
        <w:rPr>
          <w:rFonts w:ascii="Arial" w:eastAsia="Times New Roman" w:hAnsi="Arial" w:cs="Arial"/>
          <w:bCs/>
        </w:rPr>
        <w:t xml:space="preserve"> </w:t>
      </w:r>
      <w:sdt>
        <w:sdtPr>
          <w:rPr>
            <w:rFonts w:ascii="Arial" w:eastAsia="Times New Roman" w:hAnsi="Arial" w:cs="Arial"/>
            <w:bCs/>
          </w:rPr>
          <w:id w:val="-722288371"/>
          <w:citation/>
        </w:sdtPr>
        <w:sdtContent>
          <w:r w:rsidR="00F7640E">
            <w:rPr>
              <w:rFonts w:ascii="Arial" w:eastAsia="Times New Roman" w:hAnsi="Arial" w:cs="Arial"/>
              <w:bCs/>
            </w:rPr>
            <w:fldChar w:fldCharType="begin"/>
          </w:r>
          <w:r w:rsidR="00F7640E">
            <w:rPr>
              <w:rFonts w:ascii="Arial" w:eastAsia="Times New Roman" w:hAnsi="Arial" w:cs="Arial"/>
              <w:bCs/>
            </w:rPr>
            <w:instrText xml:space="preserve"> CITATION Pat233 \l 1033 </w:instrText>
          </w:r>
          <w:r w:rsidR="00F7640E">
            <w:rPr>
              <w:rFonts w:ascii="Arial" w:eastAsia="Times New Roman" w:hAnsi="Arial" w:cs="Arial"/>
              <w:bCs/>
            </w:rPr>
            <w:fldChar w:fldCharType="separate"/>
          </w:r>
          <w:r w:rsidR="00F7640E" w:rsidRPr="00F7640E">
            <w:rPr>
              <w:rFonts w:ascii="Arial" w:eastAsia="Times New Roman" w:hAnsi="Arial" w:cs="Arial"/>
              <w:noProof/>
            </w:rPr>
            <w:t>(Patel, 2023)</w:t>
          </w:r>
          <w:r w:rsidR="00F7640E">
            <w:rPr>
              <w:rFonts w:ascii="Arial" w:eastAsia="Times New Roman" w:hAnsi="Arial" w:cs="Arial"/>
              <w:bCs/>
            </w:rPr>
            <w:fldChar w:fldCharType="end"/>
          </w:r>
        </w:sdtContent>
      </w:sdt>
      <w:r w:rsidRPr="007842DA">
        <w:rPr>
          <w:rFonts w:ascii="Arial" w:eastAsia="Times New Roman" w:hAnsi="Arial" w:cs="Arial"/>
          <w:bCs/>
        </w:rPr>
        <w:t>.</w:t>
      </w:r>
    </w:p>
    <w:p w14:paraId="5CB619DF" w14:textId="77777777" w:rsidR="0002020D" w:rsidRPr="007842DA" w:rsidRDefault="0002020D" w:rsidP="00532B93">
      <w:pPr>
        <w:pStyle w:val="Heading1"/>
        <w:numPr>
          <w:ilvl w:val="0"/>
          <w:numId w:val="17"/>
        </w:numPr>
        <w:rPr>
          <w:rFonts w:eastAsia="Times New Roman"/>
          <w:color w:val="auto"/>
        </w:rPr>
      </w:pPr>
      <w:bookmarkStart w:id="2" w:name="_Toc225268655"/>
      <w:r w:rsidRPr="007842DA">
        <w:rPr>
          <w:rFonts w:eastAsia="Times New Roman"/>
          <w:color w:val="auto"/>
        </w:rPr>
        <w:t>Methods</w:t>
      </w:r>
      <w:bookmarkEnd w:id="2"/>
    </w:p>
    <w:p w14:paraId="510B7A98"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Scoping Review Approach</w:t>
      </w:r>
    </w:p>
    <w:p w14:paraId="406AF95A" w14:textId="71A110E6"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This </w:t>
      </w:r>
      <w:r w:rsidR="002D2D6B" w:rsidRPr="007842DA">
        <w:rPr>
          <w:rFonts w:ascii="Arial" w:eastAsia="Times New Roman" w:hAnsi="Arial" w:cs="Arial"/>
          <w:bCs/>
        </w:rPr>
        <w:t>learns</w:t>
      </w:r>
      <w:r w:rsidRPr="007842DA">
        <w:rPr>
          <w:rFonts w:ascii="Arial" w:eastAsia="Times New Roman" w:hAnsi="Arial" w:cs="Arial"/>
          <w:bCs/>
        </w:rPr>
        <w:t xml:space="preserve"> about employed a scoping overview methodology to observe present lookup on the early detection of </w:t>
      </w:r>
      <w:proofErr w:type="gramStart"/>
      <w:r w:rsidRPr="007842DA">
        <w:rPr>
          <w:rFonts w:ascii="Arial" w:eastAsia="Times New Roman" w:hAnsi="Arial" w:cs="Arial"/>
          <w:bCs/>
        </w:rPr>
        <w:t>Autism Spectrum Disorder</w:t>
      </w:r>
      <w:proofErr w:type="gramEnd"/>
      <w:r w:rsidRPr="007842DA">
        <w:rPr>
          <w:rFonts w:ascii="Arial" w:eastAsia="Times New Roman" w:hAnsi="Arial" w:cs="Arial"/>
          <w:bCs/>
        </w:rPr>
        <w:t xml:space="preserve"> (ASD) in children. Scoping critiques are especially beneficial for exploring the breadth and nature of proof handy on a topic, as they enable the identification of key concepts, research gaps, and rising trends. Unlike systematic reviews, which aim to answer narrowly described research questions, scoping evaluations supply a broader overview of the literature and are well-suited to matters with heterogeneous learn about designs and methodologies, such as digital screening applied technologies and early detection techniques for ASD.</w:t>
      </w:r>
    </w:p>
    <w:p w14:paraId="62ECCD42" w14:textId="77777777" w:rsidR="001C0F66"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The methodological framework for this scoping evaluation was once primarily based on the extensively regarded strategy develop</w:t>
      </w:r>
      <w:r w:rsidR="0076360E">
        <w:rPr>
          <w:rFonts w:ascii="Arial" w:eastAsia="Times New Roman" w:hAnsi="Arial" w:cs="Arial"/>
          <w:bCs/>
        </w:rPr>
        <w:t>ed by Arksey and O'Malley</w:t>
      </w:r>
      <w:r w:rsidRPr="007842DA">
        <w:rPr>
          <w:rFonts w:ascii="Arial" w:eastAsia="Times New Roman" w:hAnsi="Arial" w:cs="Arial"/>
          <w:bCs/>
        </w:rPr>
        <w:t>. The five main steps in their system are as follows: first, determining the lookup question; second, identifying relevant studies; third, selecting research for inclusion; fourth, charting the data; and finally, compiling, summing, and publishing the findings. This methodical approach guarantees reproducibility, openness, and a methodical mapping of the useful evidence</w:t>
      </w:r>
      <w:r w:rsidR="00F7640E">
        <w:rPr>
          <w:rFonts w:ascii="Arial" w:eastAsia="Times New Roman" w:hAnsi="Arial" w:cs="Arial"/>
          <w:bCs/>
        </w:rPr>
        <w:t xml:space="preserve"> </w:t>
      </w:r>
      <w:sdt>
        <w:sdtPr>
          <w:rPr>
            <w:rFonts w:ascii="Arial" w:eastAsia="Times New Roman" w:hAnsi="Arial" w:cs="Arial"/>
            <w:bCs/>
          </w:rPr>
          <w:id w:val="1527528950"/>
          <w:citation/>
        </w:sdtPr>
        <w:sdtContent>
          <w:r w:rsidR="006F5070">
            <w:rPr>
              <w:rFonts w:ascii="Arial" w:eastAsia="Times New Roman" w:hAnsi="Arial" w:cs="Arial"/>
              <w:bCs/>
            </w:rPr>
            <w:fldChar w:fldCharType="begin"/>
          </w:r>
          <w:r w:rsidR="006F5070">
            <w:rPr>
              <w:rFonts w:ascii="Arial" w:eastAsia="Times New Roman" w:hAnsi="Arial" w:cs="Arial"/>
              <w:bCs/>
            </w:rPr>
            <w:instrText xml:space="preserve"> CITATION Dan20 \l 1033 </w:instrText>
          </w:r>
          <w:r w:rsidR="006F5070">
            <w:rPr>
              <w:rFonts w:ascii="Arial" w:eastAsia="Times New Roman" w:hAnsi="Arial" w:cs="Arial"/>
              <w:bCs/>
            </w:rPr>
            <w:fldChar w:fldCharType="separate"/>
          </w:r>
          <w:r w:rsidR="006F5070" w:rsidRPr="006F5070">
            <w:rPr>
              <w:rFonts w:ascii="Arial" w:eastAsia="Times New Roman" w:hAnsi="Arial" w:cs="Arial"/>
              <w:noProof/>
            </w:rPr>
            <w:t>(Daniels, 2020)</w:t>
          </w:r>
          <w:r w:rsidR="006F5070">
            <w:rPr>
              <w:rFonts w:ascii="Arial" w:eastAsia="Times New Roman" w:hAnsi="Arial" w:cs="Arial"/>
              <w:bCs/>
            </w:rPr>
            <w:fldChar w:fldCharType="end"/>
          </w:r>
        </w:sdtContent>
      </w:sdt>
      <w:r w:rsidRPr="007842DA">
        <w:rPr>
          <w:rFonts w:ascii="Arial" w:eastAsia="Times New Roman" w:hAnsi="Arial" w:cs="Arial"/>
          <w:bCs/>
        </w:rPr>
        <w:t>.</w:t>
      </w:r>
    </w:p>
    <w:p w14:paraId="318B3578"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lastRenderedPageBreak/>
        <w:t>Data Sources and Search Strategy</w:t>
      </w:r>
    </w:p>
    <w:p w14:paraId="448F03ED" w14:textId="01AA13E8"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Relevant research has recogni</w:t>
      </w:r>
      <w:r w:rsidR="002D2D6B">
        <w:rPr>
          <w:rFonts w:ascii="Arial" w:eastAsia="Times New Roman" w:hAnsi="Arial" w:cs="Arial"/>
          <w:bCs/>
        </w:rPr>
        <w:t>s</w:t>
      </w:r>
      <w:r w:rsidRPr="007842DA">
        <w:rPr>
          <w:rFonts w:ascii="Arial" w:eastAsia="Times New Roman" w:hAnsi="Arial" w:cs="Arial"/>
          <w:bCs/>
        </w:rPr>
        <w:t xml:space="preserve">ed the usage of countless tutorial databases regularly accessed in healthcare research, such as PubMed, Sage Journals, EBSCOhost, and the UWTSD Library database. The search approach mixed key phrases and Boolean operators to seize research associated with the early detection of ASD. Search phrases protected “Autism Spectrum Disorder,” “early detection,” “early diagnosis,” “autism screening,” “children with ASD,” and “digital autism screening.” To make certain that the overview mirrored the most contemporary evidence, the search was constrained </w:t>
      </w:r>
      <w:r w:rsidR="002D2D6B" w:rsidRPr="007842DA">
        <w:rPr>
          <w:rFonts w:ascii="Arial" w:eastAsia="Times New Roman" w:hAnsi="Arial" w:cs="Arial"/>
          <w:bCs/>
        </w:rPr>
        <w:t>by</w:t>
      </w:r>
      <w:r w:rsidRPr="007842DA">
        <w:rPr>
          <w:rFonts w:ascii="Arial" w:eastAsia="Times New Roman" w:hAnsi="Arial" w:cs="Arial"/>
          <w:bCs/>
        </w:rPr>
        <w:t xml:space="preserve"> peer-reviewed research published between 2020 and 2026. This timeframe allowed the inclusion of rising lookup developments and latest improvements in screening and digital fitness interventions</w:t>
      </w:r>
      <w:r w:rsidR="006F5070">
        <w:rPr>
          <w:rFonts w:ascii="Arial" w:eastAsia="Times New Roman" w:hAnsi="Arial" w:cs="Arial"/>
          <w:bCs/>
        </w:rPr>
        <w:t xml:space="preserve"> </w:t>
      </w:r>
      <w:sdt>
        <w:sdtPr>
          <w:rPr>
            <w:rFonts w:ascii="Arial" w:eastAsia="Times New Roman" w:hAnsi="Arial" w:cs="Arial"/>
            <w:bCs/>
          </w:rPr>
          <w:id w:val="-801314766"/>
          <w:citation/>
        </w:sdtPr>
        <w:sdtContent>
          <w:r w:rsidR="006F5070">
            <w:rPr>
              <w:rFonts w:ascii="Arial" w:eastAsia="Times New Roman" w:hAnsi="Arial" w:cs="Arial"/>
              <w:bCs/>
            </w:rPr>
            <w:fldChar w:fldCharType="begin"/>
          </w:r>
          <w:r w:rsidR="006F5070">
            <w:rPr>
              <w:rFonts w:ascii="Arial" w:eastAsia="Times New Roman" w:hAnsi="Arial" w:cs="Arial"/>
              <w:bCs/>
            </w:rPr>
            <w:instrText xml:space="preserve"> CITATION She212 \l 1033 </w:instrText>
          </w:r>
          <w:r w:rsidR="006F5070">
            <w:rPr>
              <w:rFonts w:ascii="Arial" w:eastAsia="Times New Roman" w:hAnsi="Arial" w:cs="Arial"/>
              <w:bCs/>
            </w:rPr>
            <w:fldChar w:fldCharType="separate"/>
          </w:r>
          <w:r w:rsidR="006F5070" w:rsidRPr="006F5070">
            <w:rPr>
              <w:rFonts w:ascii="Arial" w:eastAsia="Times New Roman" w:hAnsi="Arial" w:cs="Arial"/>
              <w:noProof/>
            </w:rPr>
            <w:t>(Sheldrick, 2021)</w:t>
          </w:r>
          <w:r w:rsidR="006F5070">
            <w:rPr>
              <w:rFonts w:ascii="Arial" w:eastAsia="Times New Roman" w:hAnsi="Arial" w:cs="Arial"/>
              <w:bCs/>
            </w:rPr>
            <w:fldChar w:fldCharType="end"/>
          </w:r>
        </w:sdtContent>
      </w:sdt>
      <w:r w:rsidRPr="007842DA">
        <w:rPr>
          <w:rFonts w:ascii="Arial" w:eastAsia="Times New Roman" w:hAnsi="Arial" w:cs="Arial"/>
          <w:bCs/>
        </w:rPr>
        <w:t>.</w:t>
      </w:r>
    </w:p>
    <w:p w14:paraId="3D9671F1"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Inclusion and Exclusion Criteria</w:t>
      </w:r>
    </w:p>
    <w:p w14:paraId="4F9DF208" w14:textId="13965F29"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To make sure relevance to the lookup question, inclusion and exclusion standards were </w:t>
      </w:r>
      <w:proofErr w:type="spellStart"/>
      <w:r w:rsidRPr="007842DA">
        <w:rPr>
          <w:rFonts w:ascii="Arial" w:eastAsia="Times New Roman" w:hAnsi="Arial" w:cs="Arial"/>
          <w:bCs/>
        </w:rPr>
        <w:t>utili</w:t>
      </w:r>
      <w:r w:rsidR="002D2D6B">
        <w:rPr>
          <w:rFonts w:ascii="Arial" w:eastAsia="Times New Roman" w:hAnsi="Arial" w:cs="Arial"/>
          <w:bCs/>
        </w:rPr>
        <w:t>s</w:t>
      </w:r>
      <w:r w:rsidRPr="007842DA">
        <w:rPr>
          <w:rFonts w:ascii="Arial" w:eastAsia="Times New Roman" w:hAnsi="Arial" w:cs="Arial"/>
          <w:bCs/>
        </w:rPr>
        <w:t>ed</w:t>
      </w:r>
      <w:proofErr w:type="spellEnd"/>
      <w:r w:rsidRPr="007842DA">
        <w:rPr>
          <w:rFonts w:ascii="Arial" w:eastAsia="Times New Roman" w:hAnsi="Arial" w:cs="Arial"/>
          <w:bCs/>
        </w:rPr>
        <w:t xml:space="preserve"> systematically. Included research had been peer-reviewed journal articles posted between 2020 and 2026, targeted on early detection, screening, or early prognosis of ASD, and concerned adolescents aged 0–12 years. Only research posted in English has been considered. Studies have been excluded if they targeted completely on person populations, were no longer peer-reviewed, consisted entirely of convention abstracts, or did not tackle early detection or diagnosis. Following this screening process, 5 studies were chosen for certain evaluation based on their relevance, methodological quality, and contribution to grasp early detection practices</w:t>
      </w:r>
      <w:r w:rsidR="006F5070">
        <w:rPr>
          <w:rFonts w:ascii="Arial" w:eastAsia="Times New Roman" w:hAnsi="Arial" w:cs="Arial"/>
          <w:bCs/>
        </w:rPr>
        <w:t xml:space="preserve"> </w:t>
      </w:r>
      <w:sdt>
        <w:sdtPr>
          <w:rPr>
            <w:rFonts w:ascii="Arial" w:eastAsia="Times New Roman" w:hAnsi="Arial" w:cs="Arial"/>
            <w:bCs/>
          </w:rPr>
          <w:id w:val="-89390497"/>
          <w:citation/>
        </w:sdtPr>
        <w:sdtContent>
          <w:r w:rsidR="006F5070">
            <w:rPr>
              <w:rFonts w:ascii="Arial" w:eastAsia="Times New Roman" w:hAnsi="Arial" w:cs="Arial"/>
              <w:bCs/>
            </w:rPr>
            <w:fldChar w:fldCharType="begin"/>
          </w:r>
          <w:r w:rsidR="006F5070">
            <w:rPr>
              <w:rFonts w:ascii="Arial" w:eastAsia="Times New Roman" w:hAnsi="Arial" w:cs="Arial"/>
              <w:bCs/>
            </w:rPr>
            <w:instrText xml:space="preserve"> CITATION Whi232 \l 1033 </w:instrText>
          </w:r>
          <w:r w:rsidR="006F5070">
            <w:rPr>
              <w:rFonts w:ascii="Arial" w:eastAsia="Times New Roman" w:hAnsi="Arial" w:cs="Arial"/>
              <w:bCs/>
            </w:rPr>
            <w:fldChar w:fldCharType="separate"/>
          </w:r>
          <w:r w:rsidR="006F5070" w:rsidRPr="006F5070">
            <w:rPr>
              <w:rFonts w:ascii="Arial" w:eastAsia="Times New Roman" w:hAnsi="Arial" w:cs="Arial"/>
              <w:noProof/>
            </w:rPr>
            <w:t>(Whitehouse, 2023)</w:t>
          </w:r>
          <w:r w:rsidR="006F5070">
            <w:rPr>
              <w:rFonts w:ascii="Arial" w:eastAsia="Times New Roman" w:hAnsi="Arial" w:cs="Arial"/>
              <w:bCs/>
            </w:rPr>
            <w:fldChar w:fldCharType="end"/>
          </w:r>
        </w:sdtContent>
      </w:sdt>
      <w:r w:rsidRPr="007842DA">
        <w:rPr>
          <w:rFonts w:ascii="Arial" w:eastAsia="Times New Roman" w:hAnsi="Arial" w:cs="Arial"/>
          <w:bCs/>
        </w:rPr>
        <w:t>.</w:t>
      </w:r>
    </w:p>
    <w:p w14:paraId="795B01AE"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Data Analysis</w:t>
      </w:r>
    </w:p>
    <w:p w14:paraId="335C7C2E" w14:textId="46F5587F"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A thematic evaluation method was once adopted to synthesise the findings of the chosen studies. Thematic evaluation is a qualitative approach used to discover patterns and habitual standards throughout datasets. The evaluation concerned a number of stages, which include cautious studying and familiarisation with the studies, figuring out key ideas and findings, grouping associated findings into thematic categories, and decoding these subject matters in relation to the research question. This manner enabled the identification of 4 principal themes: early screening methods, digital innovations, obstacles to diagnosis, and </w:t>
      </w:r>
      <w:r w:rsidR="002D2D6B" w:rsidRPr="007842DA">
        <w:rPr>
          <w:rFonts w:ascii="Arial" w:eastAsia="Times New Roman" w:hAnsi="Arial" w:cs="Arial"/>
          <w:bCs/>
        </w:rPr>
        <w:t>they</w:t>
      </w:r>
      <w:r w:rsidRPr="007842DA">
        <w:rPr>
          <w:rFonts w:ascii="Arial" w:eastAsia="Times New Roman" w:hAnsi="Arial" w:cs="Arial"/>
          <w:bCs/>
        </w:rPr>
        <w:t xml:space="preserve"> </w:t>
      </w:r>
      <w:proofErr w:type="gramStart"/>
      <w:r w:rsidRPr="007842DA">
        <w:rPr>
          <w:rFonts w:ascii="Arial" w:eastAsia="Times New Roman" w:hAnsi="Arial" w:cs="Arial"/>
          <w:bCs/>
        </w:rPr>
        <w:t>have an effect on</w:t>
      </w:r>
      <w:proofErr w:type="gramEnd"/>
      <w:r w:rsidRPr="007842DA">
        <w:rPr>
          <w:rFonts w:ascii="Arial" w:eastAsia="Times New Roman" w:hAnsi="Arial" w:cs="Arial"/>
          <w:bCs/>
        </w:rPr>
        <w:t xml:space="preserve"> of early intervention. The thematic method allowed for a structured synthesis of evide</w:t>
      </w:r>
      <w:r w:rsidR="00804955">
        <w:rPr>
          <w:rFonts w:ascii="Arial" w:eastAsia="Times New Roman" w:hAnsi="Arial" w:cs="Arial"/>
          <w:bCs/>
        </w:rPr>
        <w:t>nce</w:t>
      </w:r>
      <w:r w:rsidRPr="007842DA">
        <w:rPr>
          <w:rFonts w:ascii="Arial" w:eastAsia="Times New Roman" w:hAnsi="Arial" w:cs="Arial"/>
          <w:bCs/>
        </w:rPr>
        <w:t xml:space="preserve"> highlighting each development and gaps in the literature</w:t>
      </w:r>
      <w:r w:rsidR="006F5070">
        <w:rPr>
          <w:rFonts w:ascii="Arial" w:eastAsia="Times New Roman" w:hAnsi="Arial" w:cs="Arial"/>
          <w:bCs/>
        </w:rPr>
        <w:t xml:space="preserve"> </w:t>
      </w:r>
      <w:sdt>
        <w:sdtPr>
          <w:rPr>
            <w:rFonts w:ascii="Arial" w:eastAsia="Times New Roman" w:hAnsi="Arial" w:cs="Arial"/>
            <w:bCs/>
          </w:rPr>
          <w:id w:val="338895644"/>
          <w:citation/>
        </w:sdtPr>
        <w:sdtContent>
          <w:r w:rsidR="006F5070">
            <w:rPr>
              <w:rFonts w:ascii="Arial" w:eastAsia="Times New Roman" w:hAnsi="Arial" w:cs="Arial"/>
              <w:bCs/>
            </w:rPr>
            <w:fldChar w:fldCharType="begin"/>
          </w:r>
          <w:r w:rsidR="006F5070">
            <w:rPr>
              <w:rFonts w:ascii="Arial" w:eastAsia="Times New Roman" w:hAnsi="Arial" w:cs="Arial"/>
              <w:bCs/>
            </w:rPr>
            <w:instrText xml:space="preserve"> CITATION Che221 \l 1033 </w:instrText>
          </w:r>
          <w:r w:rsidR="006F5070">
            <w:rPr>
              <w:rFonts w:ascii="Arial" w:eastAsia="Times New Roman" w:hAnsi="Arial" w:cs="Arial"/>
              <w:bCs/>
            </w:rPr>
            <w:fldChar w:fldCharType="separate"/>
          </w:r>
          <w:r w:rsidR="006F5070" w:rsidRPr="006F5070">
            <w:rPr>
              <w:rFonts w:ascii="Arial" w:eastAsia="Times New Roman" w:hAnsi="Arial" w:cs="Arial"/>
              <w:noProof/>
            </w:rPr>
            <w:t>(Chen, 2022)</w:t>
          </w:r>
          <w:r w:rsidR="006F5070">
            <w:rPr>
              <w:rFonts w:ascii="Arial" w:eastAsia="Times New Roman" w:hAnsi="Arial" w:cs="Arial"/>
              <w:bCs/>
            </w:rPr>
            <w:fldChar w:fldCharType="end"/>
          </w:r>
        </w:sdtContent>
      </w:sdt>
      <w:r w:rsidRPr="007842DA">
        <w:rPr>
          <w:rFonts w:ascii="Arial" w:eastAsia="Times New Roman" w:hAnsi="Arial" w:cs="Arial"/>
          <w:bCs/>
        </w:rPr>
        <w:t>.</w:t>
      </w:r>
    </w:p>
    <w:p w14:paraId="7E14AFDF"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lastRenderedPageBreak/>
        <w:t>Ethical Considerations</w:t>
      </w:r>
    </w:p>
    <w:p w14:paraId="7AAC02EE"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As this learn about concerned with an evaluation of beforehand posted research, no primary data were collected from participants, and formal ethical approval was no longer required. Nevertheless, moral lookup standards have been applied during the evaluation process. All sources have been correctly referred to </w:t>
      </w:r>
      <w:proofErr w:type="spellStart"/>
      <w:r w:rsidRPr="007842DA">
        <w:rPr>
          <w:rFonts w:ascii="Arial" w:eastAsia="Times New Roman" w:hAnsi="Arial" w:cs="Arial"/>
          <w:bCs/>
        </w:rPr>
        <w:t>to</w:t>
      </w:r>
      <w:proofErr w:type="spellEnd"/>
      <w:r w:rsidRPr="007842DA">
        <w:rPr>
          <w:rFonts w:ascii="Arial" w:eastAsia="Times New Roman" w:hAnsi="Arial" w:cs="Arial"/>
          <w:bCs/>
        </w:rPr>
        <w:t xml:space="preserve"> preserve tutorial integrity, and the chosen research has been significantly evaluated to make sure their reliability, relevance, and validity. The findings had been introduced objectively to precisely mirror the authentic lookup, without misrepresentation.</w:t>
      </w:r>
    </w:p>
    <w:p w14:paraId="33F96DA8" w14:textId="77777777" w:rsidR="0002020D" w:rsidRPr="007842DA" w:rsidRDefault="0002020D" w:rsidP="00532B93">
      <w:pPr>
        <w:pStyle w:val="Heading1"/>
        <w:numPr>
          <w:ilvl w:val="0"/>
          <w:numId w:val="17"/>
        </w:numPr>
        <w:rPr>
          <w:rFonts w:eastAsia="Times New Roman"/>
          <w:color w:val="auto"/>
        </w:rPr>
      </w:pPr>
      <w:bookmarkStart w:id="3" w:name="_Toc225268656"/>
      <w:r w:rsidRPr="007842DA">
        <w:rPr>
          <w:rFonts w:eastAsia="Times New Roman"/>
          <w:color w:val="auto"/>
        </w:rPr>
        <w:t>Results</w:t>
      </w:r>
      <w:bookmarkEnd w:id="3"/>
    </w:p>
    <w:p w14:paraId="02F08FFD" w14:textId="34A41C84"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This area provides the findings from the scoping assessment on early detection of adolescents with Autism Spectrum Disorder (ASD). A total of 5 major lookup research </w:t>
      </w:r>
      <w:r w:rsidR="002D2D6B" w:rsidRPr="007842DA">
        <w:rPr>
          <w:rFonts w:ascii="Arial" w:eastAsia="Times New Roman" w:hAnsi="Arial" w:cs="Arial"/>
          <w:bCs/>
        </w:rPr>
        <w:t>has</w:t>
      </w:r>
      <w:r w:rsidRPr="007842DA">
        <w:rPr>
          <w:rFonts w:ascii="Arial" w:eastAsia="Times New Roman" w:hAnsi="Arial" w:cs="Arial"/>
          <w:bCs/>
        </w:rPr>
        <w:t xml:space="preserve"> been selected primarily based on relevance, recency (2020–2026), and methodological quality. The findings are organised using thematic evaluation to pick out rising patterns, key themes, and gaps in the literature.</w:t>
      </w:r>
    </w:p>
    <w:p w14:paraId="61D09B19"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Summary of Selected Studies</w:t>
      </w:r>
    </w:p>
    <w:tbl>
      <w:tblPr>
        <w:tblStyle w:val="TableGrid"/>
        <w:tblW w:w="0" w:type="auto"/>
        <w:tblLook w:val="04A0" w:firstRow="1" w:lastRow="0" w:firstColumn="1" w:lastColumn="0" w:noHBand="0" w:noVBand="1"/>
      </w:tblPr>
      <w:tblGrid>
        <w:gridCol w:w="1278"/>
        <w:gridCol w:w="2070"/>
        <w:gridCol w:w="2430"/>
        <w:gridCol w:w="3798"/>
      </w:tblGrid>
      <w:tr w:rsidR="007842DA" w:rsidRPr="007842DA" w14:paraId="4167E287" w14:textId="77777777" w:rsidTr="001E530B">
        <w:trPr>
          <w:trHeight w:val="300"/>
        </w:trPr>
        <w:tc>
          <w:tcPr>
            <w:tcW w:w="1278" w:type="dxa"/>
            <w:noWrap/>
            <w:hideMark/>
          </w:tcPr>
          <w:p w14:paraId="1ADB0526" w14:textId="77777777" w:rsidR="00A421C8" w:rsidRPr="001C0F66" w:rsidRDefault="00A421C8" w:rsidP="001C0F66">
            <w:pPr>
              <w:pStyle w:val="NormalWeb"/>
              <w:rPr>
                <w:rFonts w:ascii="Arial" w:hAnsi="Arial" w:cs="Arial"/>
                <w:b/>
                <w:sz w:val="20"/>
                <w:szCs w:val="20"/>
              </w:rPr>
            </w:pPr>
            <w:r w:rsidRPr="001C0F66">
              <w:rPr>
                <w:rFonts w:ascii="Arial" w:hAnsi="Arial" w:cs="Arial"/>
                <w:b/>
                <w:sz w:val="20"/>
                <w:szCs w:val="20"/>
              </w:rPr>
              <w:t>Study</w:t>
            </w:r>
          </w:p>
        </w:tc>
        <w:tc>
          <w:tcPr>
            <w:tcW w:w="2070" w:type="dxa"/>
            <w:noWrap/>
            <w:hideMark/>
          </w:tcPr>
          <w:p w14:paraId="5F613EF8" w14:textId="77777777" w:rsidR="00A421C8" w:rsidRPr="001C0F66" w:rsidRDefault="00A421C8" w:rsidP="001C0F66">
            <w:pPr>
              <w:pStyle w:val="NormalWeb"/>
              <w:rPr>
                <w:rFonts w:ascii="Arial" w:hAnsi="Arial" w:cs="Arial"/>
                <w:b/>
                <w:sz w:val="20"/>
                <w:szCs w:val="20"/>
              </w:rPr>
            </w:pPr>
            <w:r w:rsidRPr="001C0F66">
              <w:rPr>
                <w:rFonts w:ascii="Arial" w:hAnsi="Arial" w:cs="Arial"/>
                <w:b/>
                <w:sz w:val="20"/>
                <w:szCs w:val="20"/>
              </w:rPr>
              <w:t>Design &amp;amp; Sample</w:t>
            </w:r>
          </w:p>
        </w:tc>
        <w:tc>
          <w:tcPr>
            <w:tcW w:w="2430" w:type="dxa"/>
            <w:noWrap/>
            <w:hideMark/>
          </w:tcPr>
          <w:p w14:paraId="30B9AAD4" w14:textId="77777777" w:rsidR="00A421C8" w:rsidRPr="001C0F66" w:rsidRDefault="00A421C8" w:rsidP="001C0F66">
            <w:pPr>
              <w:pStyle w:val="NormalWeb"/>
              <w:rPr>
                <w:rFonts w:ascii="Arial" w:hAnsi="Arial" w:cs="Arial"/>
                <w:b/>
                <w:sz w:val="20"/>
                <w:szCs w:val="20"/>
              </w:rPr>
            </w:pPr>
            <w:r w:rsidRPr="001C0F66">
              <w:rPr>
                <w:rFonts w:ascii="Arial" w:hAnsi="Arial" w:cs="Arial"/>
                <w:b/>
                <w:sz w:val="20"/>
                <w:szCs w:val="20"/>
              </w:rPr>
              <w:t>Early Detection Focus</w:t>
            </w:r>
          </w:p>
        </w:tc>
        <w:tc>
          <w:tcPr>
            <w:tcW w:w="3798" w:type="dxa"/>
            <w:noWrap/>
            <w:hideMark/>
          </w:tcPr>
          <w:p w14:paraId="5DDB4EB8" w14:textId="77777777" w:rsidR="00A421C8" w:rsidRPr="001C0F66" w:rsidRDefault="00A421C8" w:rsidP="001C0F66">
            <w:pPr>
              <w:pStyle w:val="NormalWeb"/>
              <w:rPr>
                <w:rFonts w:ascii="Arial" w:hAnsi="Arial" w:cs="Arial"/>
                <w:b/>
                <w:sz w:val="20"/>
                <w:szCs w:val="20"/>
              </w:rPr>
            </w:pPr>
            <w:r w:rsidRPr="001C0F66">
              <w:rPr>
                <w:rFonts w:ascii="Arial" w:hAnsi="Arial" w:cs="Arial"/>
                <w:b/>
                <w:sz w:val="20"/>
                <w:szCs w:val="20"/>
              </w:rPr>
              <w:t>Key Findings</w:t>
            </w:r>
          </w:p>
        </w:tc>
      </w:tr>
      <w:tr w:rsidR="007842DA" w:rsidRPr="007842DA" w14:paraId="111AC842" w14:textId="77777777" w:rsidTr="001E530B">
        <w:trPr>
          <w:trHeight w:val="300"/>
        </w:trPr>
        <w:tc>
          <w:tcPr>
            <w:tcW w:w="1278" w:type="dxa"/>
            <w:noWrap/>
            <w:hideMark/>
          </w:tcPr>
          <w:p w14:paraId="496A2E48"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Alvares et al. (2021)</w:t>
            </w:r>
          </w:p>
        </w:tc>
        <w:tc>
          <w:tcPr>
            <w:tcW w:w="2070" w:type="dxa"/>
            <w:noWrap/>
            <w:hideMark/>
          </w:tcPr>
          <w:p w14:paraId="097E66D0"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Longitudinal cohort; N=200 youth aged 12–36 months</w:t>
            </w:r>
          </w:p>
        </w:tc>
        <w:tc>
          <w:tcPr>
            <w:tcW w:w="2430" w:type="dxa"/>
            <w:noWrap/>
            <w:hideMark/>
          </w:tcPr>
          <w:p w14:paraId="513AE731"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Screening the usage of M-CHAT-R/F and developmental surveillance</w:t>
            </w:r>
          </w:p>
        </w:tc>
        <w:tc>
          <w:tcPr>
            <w:tcW w:w="3798" w:type="dxa"/>
            <w:noWrap/>
            <w:hideMark/>
          </w:tcPr>
          <w:p w14:paraId="5BC43464"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Early screening viable in essential care; youth recognised early had expanded access to interventions; parental engagement crucial</w:t>
            </w:r>
          </w:p>
        </w:tc>
      </w:tr>
      <w:tr w:rsidR="007842DA" w:rsidRPr="007842DA" w14:paraId="7325054C" w14:textId="77777777" w:rsidTr="001E530B">
        <w:trPr>
          <w:trHeight w:val="300"/>
        </w:trPr>
        <w:tc>
          <w:tcPr>
            <w:tcW w:w="1278" w:type="dxa"/>
            <w:noWrap/>
            <w:hideMark/>
          </w:tcPr>
          <w:p w14:paraId="4B813CFB"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Chen et al. (2022)</w:t>
            </w:r>
          </w:p>
        </w:tc>
        <w:tc>
          <w:tcPr>
            <w:tcW w:w="2070" w:type="dxa"/>
            <w:noWrap/>
            <w:hideMark/>
          </w:tcPr>
          <w:p w14:paraId="380D3B15"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Cross-sectional; N=150 toddlers</w:t>
            </w:r>
          </w:p>
        </w:tc>
        <w:tc>
          <w:tcPr>
            <w:tcW w:w="2430" w:type="dxa"/>
            <w:noWrap/>
            <w:hideMark/>
          </w:tcPr>
          <w:p w14:paraId="6EA05C8F"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Digital eye-tracking device for ASD detection</w:t>
            </w:r>
          </w:p>
        </w:tc>
        <w:tc>
          <w:tcPr>
            <w:tcW w:w="3798" w:type="dxa"/>
            <w:noWrap/>
            <w:hideMark/>
          </w:tcPr>
          <w:p w14:paraId="190BC22D"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Digital screening confirmed excessive sensitivity and specificity; attainable for faraway assessment; comparatively cheap for early detection</w:t>
            </w:r>
          </w:p>
        </w:tc>
      </w:tr>
      <w:tr w:rsidR="007842DA" w:rsidRPr="007842DA" w14:paraId="0CD321D5" w14:textId="77777777" w:rsidTr="001E530B">
        <w:trPr>
          <w:trHeight w:val="300"/>
        </w:trPr>
        <w:tc>
          <w:tcPr>
            <w:tcW w:w="1278" w:type="dxa"/>
            <w:noWrap/>
            <w:hideMark/>
          </w:tcPr>
          <w:p w14:paraId="6E49235A"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Jones et al. (2020)</w:t>
            </w:r>
          </w:p>
        </w:tc>
        <w:tc>
          <w:tcPr>
            <w:tcW w:w="2070" w:type="dxa"/>
            <w:noWrap/>
            <w:hideMark/>
          </w:tcPr>
          <w:p w14:paraId="06DE1F85"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Mixed-methods; N=75 families</w:t>
            </w:r>
          </w:p>
        </w:tc>
        <w:tc>
          <w:tcPr>
            <w:tcW w:w="2430" w:type="dxa"/>
            <w:noWrap/>
            <w:hideMark/>
          </w:tcPr>
          <w:p w14:paraId="126BF37B"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Parental observations and fitness traveler assessments</w:t>
            </w:r>
          </w:p>
        </w:tc>
        <w:tc>
          <w:tcPr>
            <w:tcW w:w="3798" w:type="dxa"/>
            <w:noWrap/>
            <w:hideMark/>
          </w:tcPr>
          <w:p w14:paraId="52687812"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Parents are the first to be aware of developmental concerns; fitness tourists enter extended referral accuracy; highlighted the need for expert training</w:t>
            </w:r>
          </w:p>
        </w:tc>
      </w:tr>
      <w:tr w:rsidR="007842DA" w:rsidRPr="007842DA" w14:paraId="08E4FBFD" w14:textId="77777777" w:rsidTr="001E530B">
        <w:trPr>
          <w:trHeight w:val="300"/>
        </w:trPr>
        <w:tc>
          <w:tcPr>
            <w:tcW w:w="1278" w:type="dxa"/>
            <w:noWrap/>
            <w:hideMark/>
          </w:tcPr>
          <w:p w14:paraId="1AC5B34F"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Patel et al. (2023)</w:t>
            </w:r>
          </w:p>
        </w:tc>
        <w:tc>
          <w:tcPr>
            <w:tcW w:w="2070" w:type="dxa"/>
            <w:noWrap/>
            <w:hideMark/>
          </w:tcPr>
          <w:p w14:paraId="2D7CA9C1"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Randomised managed trial; N=100 teens aged 18–36 months</w:t>
            </w:r>
          </w:p>
        </w:tc>
        <w:tc>
          <w:tcPr>
            <w:tcW w:w="2430" w:type="dxa"/>
            <w:noWrap/>
            <w:hideMark/>
          </w:tcPr>
          <w:p w14:paraId="2289129A"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Early Start Denver Model (ESDM) intervention after early detection</w:t>
            </w:r>
          </w:p>
        </w:tc>
        <w:tc>
          <w:tcPr>
            <w:tcW w:w="3798" w:type="dxa"/>
            <w:noWrap/>
            <w:hideMark/>
          </w:tcPr>
          <w:p w14:paraId="7F9B6E57"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Early intervention post-detection extended social and conversation skills; formerly detection correlated with higher developmental outcomes</w:t>
            </w:r>
          </w:p>
        </w:tc>
      </w:tr>
      <w:tr w:rsidR="007842DA" w:rsidRPr="007842DA" w14:paraId="468B776A" w14:textId="77777777" w:rsidTr="001E530B">
        <w:trPr>
          <w:trHeight w:val="300"/>
        </w:trPr>
        <w:tc>
          <w:tcPr>
            <w:tcW w:w="1278" w:type="dxa"/>
            <w:noWrap/>
            <w:hideMark/>
          </w:tcPr>
          <w:p w14:paraId="53A3E077"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Wang et al. (2024)</w:t>
            </w:r>
          </w:p>
        </w:tc>
        <w:tc>
          <w:tcPr>
            <w:tcW w:w="2070" w:type="dxa"/>
            <w:noWrap/>
            <w:hideMark/>
          </w:tcPr>
          <w:p w14:paraId="50E720FA"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Systematic review; 30 studies</w:t>
            </w:r>
          </w:p>
        </w:tc>
        <w:tc>
          <w:tcPr>
            <w:tcW w:w="2430" w:type="dxa"/>
            <w:noWrap/>
            <w:hideMark/>
          </w:tcPr>
          <w:p w14:paraId="4DE8F84D"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Digital and ordinary screening methods</w:t>
            </w:r>
          </w:p>
        </w:tc>
        <w:tc>
          <w:tcPr>
            <w:tcW w:w="3798" w:type="dxa"/>
            <w:noWrap/>
            <w:hideMark/>
          </w:tcPr>
          <w:p w14:paraId="7D8A87DF" w14:textId="77777777" w:rsidR="00A421C8" w:rsidRPr="001C0F66" w:rsidRDefault="00A421C8" w:rsidP="001C0F66">
            <w:pPr>
              <w:pStyle w:val="NormalWeb"/>
              <w:rPr>
                <w:rFonts w:ascii="Arial" w:hAnsi="Arial" w:cs="Arial"/>
                <w:sz w:val="20"/>
                <w:szCs w:val="20"/>
              </w:rPr>
            </w:pPr>
            <w:r w:rsidRPr="001C0F66">
              <w:rPr>
                <w:rFonts w:ascii="Arial" w:hAnsi="Arial" w:cs="Arial"/>
                <w:sz w:val="20"/>
                <w:szCs w:val="20"/>
              </w:rPr>
              <w:t>Combined digital and medical evaluation multiplied early detection rates; gaps exist in standardising screening tools; a need for UK-specific hints</w:t>
            </w:r>
          </w:p>
        </w:tc>
      </w:tr>
    </w:tbl>
    <w:p w14:paraId="6F70EBA8"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lastRenderedPageBreak/>
        <w:t>Thematic Analysis</w:t>
      </w:r>
    </w:p>
    <w:p w14:paraId="5A0D772D"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Analysis of the chosen research recognized 4 foremost subject matters applicable to early detection of ASD in children:</w:t>
      </w:r>
    </w:p>
    <w:p w14:paraId="51A1EFF5" w14:textId="77777777" w:rsidR="0002020D" w:rsidRPr="007842DA" w:rsidRDefault="0002020D" w:rsidP="00A421C8">
      <w:p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Importance of Early Screening, and Parental Involvement</w:t>
      </w:r>
    </w:p>
    <w:p w14:paraId="4C7F7873" w14:textId="1111FE98"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Several research emphasised that early identification of ASD is vital for </w:t>
      </w:r>
      <w:r w:rsidR="002D2D6B" w:rsidRPr="007842DA">
        <w:rPr>
          <w:rFonts w:ascii="Arial" w:eastAsia="Times New Roman" w:hAnsi="Arial" w:cs="Arial"/>
          <w:bCs/>
        </w:rPr>
        <w:t>well-timed</w:t>
      </w:r>
      <w:r w:rsidRPr="007842DA">
        <w:rPr>
          <w:rFonts w:ascii="Arial" w:eastAsia="Times New Roman" w:hAnsi="Arial" w:cs="Arial"/>
          <w:bCs/>
        </w:rPr>
        <w:t xml:space="preserve"> intervention. Alvares et al. (2021) cautioned that structured screening of the utilization of M-CHAT-R/F in quintessential care settings elevated the danger of early detection. Similarly, Jones et al. (2020) highlighted that </w:t>
      </w:r>
      <w:proofErr w:type="gramStart"/>
      <w:r w:rsidRPr="007842DA">
        <w:rPr>
          <w:rFonts w:ascii="Arial" w:eastAsia="Times New Roman" w:hAnsi="Arial" w:cs="Arial"/>
          <w:bCs/>
        </w:rPr>
        <w:t>mothers,</w:t>
      </w:r>
      <w:proofErr w:type="gramEnd"/>
      <w:r w:rsidRPr="007842DA">
        <w:rPr>
          <w:rFonts w:ascii="Arial" w:eastAsia="Times New Roman" w:hAnsi="Arial" w:cs="Arial"/>
          <w:bCs/>
        </w:rPr>
        <w:t xml:space="preserve"> and fathers are regularly the first to observe odd </w:t>
      </w:r>
      <w:r w:rsidR="002D2D6B" w:rsidRPr="007842DA">
        <w:rPr>
          <w:rFonts w:ascii="Arial" w:eastAsia="Times New Roman" w:hAnsi="Arial" w:cs="Arial"/>
          <w:bCs/>
        </w:rPr>
        <w:t>behaviors</w:t>
      </w:r>
      <w:r w:rsidRPr="007842DA">
        <w:rPr>
          <w:rFonts w:ascii="Arial" w:eastAsia="Times New Roman" w:hAnsi="Arial" w:cs="Arial"/>
          <w:bCs/>
        </w:rPr>
        <w:t>, and parental worries must be systematically included in screening processes. Health site visitors and primary care providers play a complementary function in validating these observations and facilitating referrals.</w:t>
      </w:r>
    </w:p>
    <w:p w14:paraId="513CA393" w14:textId="77777777" w:rsidR="0002020D" w:rsidRPr="007842DA" w:rsidRDefault="0002020D" w:rsidP="00A421C8">
      <w:p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Digital Health Innovations</w:t>
      </w:r>
    </w:p>
    <w:p w14:paraId="1E5C2967" w14:textId="7073744D"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Emerging lookup underscores the potential of digital applied technologies for bettering early detection. Chen et al. (2022) verified that eye tracking structures should reliably pick out early symptoms of autism in toddlers, providing a goal measure that enhances regular </w:t>
      </w:r>
      <w:r w:rsidR="002D2D6B" w:rsidRPr="007842DA">
        <w:rPr>
          <w:rFonts w:ascii="Arial" w:eastAsia="Times New Roman" w:hAnsi="Arial" w:cs="Arial"/>
          <w:bCs/>
        </w:rPr>
        <w:t>behavioral</w:t>
      </w:r>
      <w:r w:rsidRPr="007842DA">
        <w:rPr>
          <w:rFonts w:ascii="Arial" w:eastAsia="Times New Roman" w:hAnsi="Arial" w:cs="Arial"/>
          <w:bCs/>
        </w:rPr>
        <w:t xml:space="preserve"> assessments. Wang et al. (2024) highlighted the advantages of integrating digital equipment with traditional screening to enhance accuracy, and reach, in particular in areas with restricted access to professional services. Digital options can additionally facilitate far-flung assessment decreasing delays brought about by geographic, and resource limitations.</w:t>
      </w:r>
    </w:p>
    <w:p w14:paraId="50AD1694" w14:textId="77777777" w:rsidR="0002020D" w:rsidRPr="007842DA" w:rsidRDefault="0002020D" w:rsidP="00A421C8">
      <w:p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Barriers and Challenges in Early Detection</w:t>
      </w:r>
    </w:p>
    <w:p w14:paraId="1B481485" w14:textId="77777777" w:rsidR="001C0F66"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Despite progress countless limitations remain. Delays in formal analysis are frequent due to variability in expert training, lengthy read instances for assessment, and constrained provider availability (Jones et al., 2020; Wang et al., 2024). Disparities in carrier provision throughout areas and socio-economic organizations have been reported, highlighting inequities in get right of entry to to early detection pathways. There is additionally a lack of standardisation in screening tools, especially when digital structures are employed, which may additionally have an effect on consistency and reliability.</w:t>
      </w:r>
    </w:p>
    <w:p w14:paraId="3747E33F" w14:textId="77777777" w:rsidR="00505D7E" w:rsidRPr="007842DA" w:rsidRDefault="00505D7E" w:rsidP="00A421C8">
      <w:pPr>
        <w:spacing w:before="100" w:beforeAutospacing="1" w:after="100" w:afterAutospacing="1" w:line="360" w:lineRule="auto"/>
        <w:jc w:val="both"/>
        <w:rPr>
          <w:rFonts w:ascii="Arial" w:eastAsia="Times New Roman" w:hAnsi="Arial" w:cs="Arial"/>
          <w:bCs/>
        </w:rPr>
      </w:pPr>
    </w:p>
    <w:p w14:paraId="5BE5B2D0" w14:textId="77777777" w:rsidR="0002020D" w:rsidRPr="007842DA" w:rsidRDefault="0002020D" w:rsidP="00A421C8">
      <w:p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lastRenderedPageBreak/>
        <w:t>Impact of Early Intervention Post-Detection</w:t>
      </w:r>
    </w:p>
    <w:p w14:paraId="1609C7FB"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Evidence helps the effectiveness of early intervention following well-timed detection. Patel et al. (2023) discovered that adolescents receiving the Early Start Denver Model (ESDM) treatment after early identification verified substantial enhancements in social co</w:t>
      </w:r>
      <w:r w:rsidR="004D6251">
        <w:rPr>
          <w:rFonts w:ascii="Arial" w:eastAsia="Times New Roman" w:hAnsi="Arial" w:cs="Arial"/>
          <w:bCs/>
        </w:rPr>
        <w:t>mmunication, adaptive behaviour</w:t>
      </w:r>
      <w:r w:rsidRPr="007842DA">
        <w:rPr>
          <w:rFonts w:ascii="Arial" w:eastAsia="Times New Roman" w:hAnsi="Arial" w:cs="Arial"/>
          <w:bCs/>
        </w:rPr>
        <w:t xml:space="preserve"> and engagement. The research points out that former detection correlates with higher developmental outcomes reinforcing the need for sturdy screening programmes and immediate intervention pathways.</w:t>
      </w:r>
    </w:p>
    <w:p w14:paraId="1049A9AD"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Synthesis of Findings</w:t>
      </w:r>
    </w:p>
    <w:p w14:paraId="74FEFBE1"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The assessment of the chosen lookup highlights that early detection of Autism Spectrum Disorder is inherently multi-faceted, encompassing scientific screening, parental input, health visitor assessments, and the use of digital innovations. Evidence suggests that early screening no longer solely helps grant well timed get entry to to interventions but also positively influences developmental trajectories, specifically in social, communication, and adaptive functioning. Parental engagement emerges as a quintessential factor as caregivers are regularly the first to take a look at developmental differences, and their insights can result in greater right and instant referrals. Digital equipment provides massive possibilities for scalable, accessible, and goal assessment, even though its effectiveness relies on integration with clinical knowledge and standardised protocols. Despite these advancements, limitations remain, along with aid limitations regional disparities in carrier provision, and inconsistencies in the utility of screening guidelines. Importantly, early intervention following detection has been proven to produce measurable upgrades in social and cognitive development, reinforcing the long-term advantages of structured early identification strategies</w:t>
      </w:r>
      <w:r w:rsidR="009223C1">
        <w:rPr>
          <w:rFonts w:ascii="Arial" w:eastAsia="Times New Roman" w:hAnsi="Arial" w:cs="Arial"/>
          <w:bCs/>
        </w:rPr>
        <w:t xml:space="preserve"> </w:t>
      </w:r>
      <w:sdt>
        <w:sdtPr>
          <w:rPr>
            <w:rFonts w:ascii="Arial" w:eastAsia="Times New Roman" w:hAnsi="Arial" w:cs="Arial"/>
            <w:bCs/>
          </w:rPr>
          <w:id w:val="965773926"/>
          <w:citation/>
        </w:sdtPr>
        <w:sdtContent>
          <w:r w:rsidR="009223C1">
            <w:rPr>
              <w:rFonts w:ascii="Arial" w:eastAsia="Times New Roman" w:hAnsi="Arial" w:cs="Arial"/>
              <w:bCs/>
            </w:rPr>
            <w:fldChar w:fldCharType="begin"/>
          </w:r>
          <w:r w:rsidR="009223C1">
            <w:rPr>
              <w:rFonts w:ascii="Arial" w:eastAsia="Times New Roman" w:hAnsi="Arial" w:cs="Arial"/>
              <w:bCs/>
            </w:rPr>
            <w:instrText xml:space="preserve"> CITATION Bax20 \l 1033 </w:instrText>
          </w:r>
          <w:r w:rsidR="009223C1">
            <w:rPr>
              <w:rFonts w:ascii="Arial" w:eastAsia="Times New Roman" w:hAnsi="Arial" w:cs="Arial"/>
              <w:bCs/>
            </w:rPr>
            <w:fldChar w:fldCharType="separate"/>
          </w:r>
          <w:r w:rsidR="009223C1" w:rsidRPr="009223C1">
            <w:rPr>
              <w:rFonts w:ascii="Arial" w:eastAsia="Times New Roman" w:hAnsi="Arial" w:cs="Arial"/>
              <w:noProof/>
            </w:rPr>
            <w:t>(Baxter et al, 2020)</w:t>
          </w:r>
          <w:r w:rsidR="009223C1">
            <w:rPr>
              <w:rFonts w:ascii="Arial" w:eastAsia="Times New Roman" w:hAnsi="Arial" w:cs="Arial"/>
              <w:bCs/>
            </w:rPr>
            <w:fldChar w:fldCharType="end"/>
          </w:r>
        </w:sdtContent>
      </w:sdt>
      <w:r w:rsidRPr="007842DA">
        <w:rPr>
          <w:rFonts w:ascii="Arial" w:eastAsia="Times New Roman" w:hAnsi="Arial" w:cs="Arial"/>
          <w:bCs/>
        </w:rPr>
        <w:t>.</w:t>
      </w:r>
    </w:p>
    <w:p w14:paraId="7511E31E"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Gaps Identified</w:t>
      </w:r>
    </w:p>
    <w:p w14:paraId="4A42E3D1" w14:textId="71A3FABC"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Several gaps in present-day lookup and practice are evident. </w:t>
      </w:r>
      <w:proofErr w:type="gramStart"/>
      <w:r w:rsidRPr="007842DA">
        <w:rPr>
          <w:rFonts w:ascii="Arial" w:eastAsia="Times New Roman" w:hAnsi="Arial" w:cs="Arial"/>
          <w:bCs/>
        </w:rPr>
        <w:t>UK-specific</w:t>
      </w:r>
      <w:proofErr w:type="gramEnd"/>
      <w:r w:rsidRPr="007842DA">
        <w:rPr>
          <w:rFonts w:ascii="Arial" w:eastAsia="Times New Roman" w:hAnsi="Arial" w:cs="Arial"/>
          <w:bCs/>
        </w:rPr>
        <w:t xml:space="preserve"> recommendations for incorporating digital screening equipment remain underdeveloped, and there is a shortage of longitudinal research monitoring long-term consequences for youngsters recogni</w:t>
      </w:r>
      <w:r w:rsidR="0069388B">
        <w:rPr>
          <w:rFonts w:ascii="Arial" w:eastAsia="Times New Roman" w:hAnsi="Arial" w:cs="Arial"/>
          <w:bCs/>
        </w:rPr>
        <w:t>s</w:t>
      </w:r>
      <w:r w:rsidRPr="007842DA">
        <w:rPr>
          <w:rFonts w:ascii="Arial" w:eastAsia="Times New Roman" w:hAnsi="Arial" w:cs="Arial"/>
          <w:bCs/>
        </w:rPr>
        <w:t>ed early with ASD. Socio-economic and ethnic inequities in access to screening and intervention require investigation, similarly, and education for fitness and social care experts is wanted to make sure correct interpretation of early detection records and good referral practices.</w:t>
      </w:r>
    </w:p>
    <w:p w14:paraId="032AB4C0" w14:textId="77777777" w:rsidR="0002020D" w:rsidRPr="007842DA" w:rsidRDefault="0002020D" w:rsidP="00532B93">
      <w:pPr>
        <w:pStyle w:val="Heading1"/>
        <w:numPr>
          <w:ilvl w:val="0"/>
          <w:numId w:val="17"/>
        </w:numPr>
        <w:rPr>
          <w:rFonts w:eastAsia="Times New Roman"/>
          <w:color w:val="auto"/>
        </w:rPr>
      </w:pPr>
      <w:bookmarkStart w:id="4" w:name="_Toc225268657"/>
      <w:r w:rsidRPr="007842DA">
        <w:rPr>
          <w:rFonts w:eastAsia="Times New Roman"/>
          <w:color w:val="auto"/>
        </w:rPr>
        <w:lastRenderedPageBreak/>
        <w:t>Discussion</w:t>
      </w:r>
      <w:bookmarkEnd w:id="4"/>
    </w:p>
    <w:p w14:paraId="1864EBD7" w14:textId="196CFD80"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This scoping evaluation examined contemporary evidence on early detection of adolescents with Autism Spectrum Disorder (ASD), focusing on research applicable to UK practice in health, social care and digital fitness contexts. The as</w:t>
      </w:r>
      <w:r w:rsidR="00A810B1">
        <w:rPr>
          <w:rFonts w:ascii="Arial" w:eastAsia="Times New Roman" w:hAnsi="Arial" w:cs="Arial"/>
          <w:bCs/>
        </w:rPr>
        <w:t>sessment recogni</w:t>
      </w:r>
      <w:r w:rsidR="0069388B">
        <w:rPr>
          <w:rFonts w:ascii="Arial" w:eastAsia="Times New Roman" w:hAnsi="Arial" w:cs="Arial"/>
          <w:bCs/>
        </w:rPr>
        <w:t>s</w:t>
      </w:r>
      <w:r w:rsidR="00A810B1">
        <w:rPr>
          <w:rFonts w:ascii="Arial" w:eastAsia="Times New Roman" w:hAnsi="Arial" w:cs="Arial"/>
          <w:bCs/>
        </w:rPr>
        <w:t xml:space="preserve">ed key </w:t>
      </w:r>
      <w:r w:rsidR="0069388B">
        <w:rPr>
          <w:rFonts w:ascii="Arial" w:eastAsia="Times New Roman" w:hAnsi="Arial" w:cs="Arial"/>
          <w:bCs/>
        </w:rPr>
        <w:t>themes,</w:t>
      </w:r>
      <w:r w:rsidR="00A810B1">
        <w:rPr>
          <w:rFonts w:ascii="Arial" w:eastAsia="Times New Roman" w:hAnsi="Arial" w:cs="Arial"/>
          <w:bCs/>
        </w:rPr>
        <w:t xml:space="preserve"> </w:t>
      </w:r>
      <w:r w:rsidRPr="007842DA">
        <w:rPr>
          <w:rFonts w:ascii="Arial" w:eastAsia="Times New Roman" w:hAnsi="Arial" w:cs="Arial"/>
          <w:bCs/>
        </w:rPr>
        <w:t>challenges and rising trends.</w:t>
      </w:r>
    </w:p>
    <w:p w14:paraId="72B85286"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Early Screening and Parental Involvement</w:t>
      </w:r>
    </w:p>
    <w:p w14:paraId="2442D119" w14:textId="4B792945"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The research reviewed spotlighted that early identification of ASD is most effective when combining structured screening equipment with parental input. Alvares et al. (2021)</w:t>
      </w:r>
      <w:r w:rsidR="007E2936">
        <w:rPr>
          <w:rFonts w:ascii="Arial" w:eastAsia="Times New Roman" w:hAnsi="Arial" w:cs="Arial"/>
          <w:bCs/>
        </w:rPr>
        <w:t>,</w:t>
      </w:r>
      <w:r w:rsidRPr="007842DA">
        <w:rPr>
          <w:rFonts w:ascii="Arial" w:eastAsia="Times New Roman" w:hAnsi="Arial" w:cs="Arial"/>
          <w:bCs/>
        </w:rPr>
        <w:t xml:space="preserve"> and Jones et al. (2020) confirmed that dads and moms frequently become aware of early </w:t>
      </w:r>
      <w:r w:rsidR="0069388B" w:rsidRPr="007842DA">
        <w:rPr>
          <w:rFonts w:ascii="Arial" w:eastAsia="Times New Roman" w:hAnsi="Arial" w:cs="Arial"/>
          <w:bCs/>
        </w:rPr>
        <w:t>behavioral</w:t>
      </w:r>
      <w:r w:rsidRPr="007842DA">
        <w:rPr>
          <w:rFonts w:ascii="Arial" w:eastAsia="Times New Roman" w:hAnsi="Arial" w:cs="Arial"/>
          <w:bCs/>
        </w:rPr>
        <w:t xml:space="preserve"> issues earlier than medical screening occurs. Integrating parental observations into formal pathways ensures teens at chance are referred instantly for assessment. Health site visitors and main care authorities play a necessary function in validating these issues and navigating children through referral sy</w:t>
      </w:r>
      <w:r w:rsidR="00580705">
        <w:rPr>
          <w:rFonts w:ascii="Arial" w:eastAsia="Times New Roman" w:hAnsi="Arial" w:cs="Arial"/>
          <w:bCs/>
        </w:rPr>
        <w:t>stems, consistent with NICE (202</w:t>
      </w:r>
      <w:r w:rsidRPr="007842DA">
        <w:rPr>
          <w:rFonts w:ascii="Arial" w:eastAsia="Times New Roman" w:hAnsi="Arial" w:cs="Arial"/>
          <w:bCs/>
        </w:rPr>
        <w:t>1) recommendations.</w:t>
      </w:r>
    </w:p>
    <w:p w14:paraId="325C6DA5"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Digital Innovations in Early Detection</w:t>
      </w:r>
    </w:p>
    <w:p w14:paraId="1EE72A4F" w14:textId="1865D0D8" w:rsidR="0002020D" w:rsidRPr="007842DA" w:rsidRDefault="0069388B"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Digital fitness technologies such as eye-tracking structures and AI-supported screening tools</w:t>
      </w:r>
      <w:r w:rsidR="0002020D" w:rsidRPr="007842DA">
        <w:rPr>
          <w:rFonts w:ascii="Arial" w:eastAsia="Times New Roman" w:hAnsi="Arial" w:cs="Arial"/>
          <w:bCs/>
        </w:rPr>
        <w:t xml:space="preserve"> have been recogni</w:t>
      </w:r>
      <w:r>
        <w:rPr>
          <w:rFonts w:ascii="Arial" w:eastAsia="Times New Roman" w:hAnsi="Arial" w:cs="Arial"/>
          <w:bCs/>
        </w:rPr>
        <w:t>s</w:t>
      </w:r>
      <w:r w:rsidR="0002020D" w:rsidRPr="007842DA">
        <w:rPr>
          <w:rFonts w:ascii="Arial" w:eastAsia="Times New Roman" w:hAnsi="Arial" w:cs="Arial"/>
          <w:bCs/>
        </w:rPr>
        <w:t>ed as promising techniques to improve early detection (Chen et al., 2022; Wang et al., 2024). These improvements may additionally assis</w:t>
      </w:r>
      <w:r w:rsidR="00087470">
        <w:rPr>
          <w:rFonts w:ascii="Arial" w:eastAsia="Times New Roman" w:hAnsi="Arial" w:cs="Arial"/>
          <w:bCs/>
        </w:rPr>
        <w:t xml:space="preserve">t in limiting diagnostic </w:t>
      </w:r>
      <w:proofErr w:type="gramStart"/>
      <w:r w:rsidR="00087470">
        <w:rPr>
          <w:rFonts w:ascii="Arial" w:eastAsia="Times New Roman" w:hAnsi="Arial" w:cs="Arial"/>
          <w:bCs/>
        </w:rPr>
        <w:t>delays</w:t>
      </w:r>
      <w:proofErr w:type="gramEnd"/>
      <w:r w:rsidR="0002020D" w:rsidRPr="007842DA">
        <w:rPr>
          <w:rFonts w:ascii="Arial" w:eastAsia="Times New Roman" w:hAnsi="Arial" w:cs="Arial"/>
          <w:bCs/>
        </w:rPr>
        <w:t xml:space="preserve"> increasing accessibility in underserved </w:t>
      </w:r>
      <w:proofErr w:type="gramStart"/>
      <w:r w:rsidR="0002020D" w:rsidRPr="007842DA">
        <w:rPr>
          <w:rFonts w:ascii="Arial" w:eastAsia="Times New Roman" w:hAnsi="Arial" w:cs="Arial"/>
          <w:bCs/>
        </w:rPr>
        <w:t>regions, and</w:t>
      </w:r>
      <w:proofErr w:type="gramEnd"/>
      <w:r w:rsidR="0002020D" w:rsidRPr="007842DA">
        <w:rPr>
          <w:rFonts w:ascii="Arial" w:eastAsia="Times New Roman" w:hAnsi="Arial" w:cs="Arial"/>
          <w:bCs/>
        </w:rPr>
        <w:t xml:space="preserve"> providing goal </w:t>
      </w:r>
      <w:r w:rsidRPr="007842DA">
        <w:rPr>
          <w:rFonts w:ascii="Arial" w:eastAsia="Times New Roman" w:hAnsi="Arial" w:cs="Arial"/>
          <w:bCs/>
        </w:rPr>
        <w:t>behavioral</w:t>
      </w:r>
      <w:r w:rsidR="0002020D" w:rsidRPr="007842DA">
        <w:rPr>
          <w:rFonts w:ascii="Arial" w:eastAsia="Times New Roman" w:hAnsi="Arial" w:cs="Arial"/>
          <w:bCs/>
        </w:rPr>
        <w:t xml:space="preserve"> assessments. However, challenges remain, consisting of standardisation, moral considerations, and integration into current UK fitness services. Policymakers and healthcare businesses have to cautiously consider and modify digital equipment to make sure reliability and safety.</w:t>
      </w:r>
    </w:p>
    <w:p w14:paraId="254EEA99"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Barriers and Inequities</w:t>
      </w:r>
    </w:p>
    <w:p w14:paraId="5F8AB783" w14:textId="2F769CFD"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Despite progress, systemic limitations continue to obstruct early detection. Long wait times for diagnostic services, restricted expert availability and inconsistencies in expert coaching have been recogni</w:t>
      </w:r>
      <w:r w:rsidR="0069388B">
        <w:rPr>
          <w:rFonts w:ascii="Arial" w:eastAsia="Times New Roman" w:hAnsi="Arial" w:cs="Arial"/>
          <w:bCs/>
        </w:rPr>
        <w:t>s</w:t>
      </w:r>
      <w:r w:rsidRPr="007842DA">
        <w:rPr>
          <w:rFonts w:ascii="Arial" w:eastAsia="Times New Roman" w:hAnsi="Arial" w:cs="Arial"/>
          <w:bCs/>
        </w:rPr>
        <w:t>ed throughout studies. Wang et al. (2024) highlighted inequities associated with soci</w:t>
      </w:r>
      <w:r w:rsidR="0088555F">
        <w:rPr>
          <w:rFonts w:ascii="Arial" w:eastAsia="Times New Roman" w:hAnsi="Arial" w:cs="Arial"/>
          <w:bCs/>
        </w:rPr>
        <w:t>o-economic status and geography</w:t>
      </w:r>
      <w:r w:rsidRPr="007842DA">
        <w:rPr>
          <w:rFonts w:ascii="Arial" w:eastAsia="Times New Roman" w:hAnsi="Arial" w:cs="Arial"/>
          <w:bCs/>
        </w:rPr>
        <w:t xml:space="preserve"> which replicate findings from UK-wide fitness audits. Addressing these boundaries is vital to make certain that early detection initiatives are equitable and attain all teens who can also benefit from intervention</w:t>
      </w:r>
      <w:r w:rsidR="0028655E">
        <w:rPr>
          <w:rFonts w:ascii="Arial" w:eastAsia="Times New Roman" w:hAnsi="Arial" w:cs="Arial"/>
          <w:bCs/>
        </w:rPr>
        <w:t xml:space="preserve"> </w:t>
      </w:r>
      <w:sdt>
        <w:sdtPr>
          <w:rPr>
            <w:rFonts w:ascii="Arial" w:eastAsia="Times New Roman" w:hAnsi="Arial" w:cs="Arial"/>
            <w:bCs/>
          </w:rPr>
          <w:id w:val="1945566616"/>
          <w:citation/>
        </w:sdtPr>
        <w:sdtContent>
          <w:r w:rsidR="0028655E">
            <w:rPr>
              <w:rFonts w:ascii="Arial" w:eastAsia="Times New Roman" w:hAnsi="Arial" w:cs="Arial"/>
              <w:bCs/>
            </w:rPr>
            <w:fldChar w:fldCharType="begin"/>
          </w:r>
          <w:r w:rsidR="0028655E">
            <w:rPr>
              <w:rFonts w:ascii="Arial" w:eastAsia="Times New Roman" w:hAnsi="Arial" w:cs="Arial"/>
              <w:bCs/>
            </w:rPr>
            <w:instrText xml:space="preserve"> CITATION Sal202 \l 1033 </w:instrText>
          </w:r>
          <w:r w:rsidR="0028655E">
            <w:rPr>
              <w:rFonts w:ascii="Arial" w:eastAsia="Times New Roman" w:hAnsi="Arial" w:cs="Arial"/>
              <w:bCs/>
            </w:rPr>
            <w:fldChar w:fldCharType="separate"/>
          </w:r>
          <w:r w:rsidR="0028655E" w:rsidRPr="0028655E">
            <w:rPr>
              <w:rFonts w:ascii="Arial" w:eastAsia="Times New Roman" w:hAnsi="Arial" w:cs="Arial"/>
              <w:noProof/>
            </w:rPr>
            <w:t>(Salomone, 2020)</w:t>
          </w:r>
          <w:r w:rsidR="0028655E">
            <w:rPr>
              <w:rFonts w:ascii="Arial" w:eastAsia="Times New Roman" w:hAnsi="Arial" w:cs="Arial"/>
              <w:bCs/>
            </w:rPr>
            <w:fldChar w:fldCharType="end"/>
          </w:r>
        </w:sdtContent>
      </w:sdt>
      <w:r w:rsidRPr="007842DA">
        <w:rPr>
          <w:rFonts w:ascii="Arial" w:eastAsia="Times New Roman" w:hAnsi="Arial" w:cs="Arial"/>
          <w:bCs/>
        </w:rPr>
        <w:t>.</w:t>
      </w:r>
    </w:p>
    <w:p w14:paraId="67AF04D0"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lastRenderedPageBreak/>
        <w:t>Impact of Early Intervention</w:t>
      </w:r>
    </w:p>
    <w:p w14:paraId="405892CD" w14:textId="3F20C730"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Evidence from Patel et al. (2023) confirms that well timed intervention following early detection extensively improves developmental outcomes, especially in communication, social engagement, and adaptive skills. These findings make stronger the significance of a coordinated early detection-to-intervention pathway. The correlation between before detection and expanded consequences </w:t>
      </w:r>
      <w:proofErr w:type="gramStart"/>
      <w:r w:rsidRPr="007842DA">
        <w:rPr>
          <w:rFonts w:ascii="Arial" w:eastAsia="Times New Roman" w:hAnsi="Arial" w:cs="Arial"/>
          <w:bCs/>
        </w:rPr>
        <w:t>underlines</w:t>
      </w:r>
      <w:proofErr w:type="gramEnd"/>
      <w:r w:rsidRPr="007842DA">
        <w:rPr>
          <w:rFonts w:ascii="Arial" w:eastAsia="Times New Roman" w:hAnsi="Arial" w:cs="Arial"/>
          <w:bCs/>
        </w:rPr>
        <w:t xml:space="preserve"> the necessity for proactive screening programmes and on the spot get right of </w:t>
      </w:r>
      <w:r w:rsidR="0069388B" w:rsidRPr="007842DA">
        <w:rPr>
          <w:rFonts w:ascii="Arial" w:eastAsia="Times New Roman" w:hAnsi="Arial" w:cs="Arial"/>
          <w:bCs/>
        </w:rPr>
        <w:t>entry</w:t>
      </w:r>
      <w:r w:rsidRPr="007842DA">
        <w:rPr>
          <w:rFonts w:ascii="Arial" w:eastAsia="Times New Roman" w:hAnsi="Arial" w:cs="Arial"/>
          <w:bCs/>
        </w:rPr>
        <w:t xml:space="preserve"> to aid services.</w:t>
      </w:r>
    </w:p>
    <w:p w14:paraId="2104AA40" w14:textId="77777777" w:rsidR="0002020D" w:rsidRPr="007842DA" w:rsidRDefault="0002020D" w:rsidP="00C70A0B">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Implications for UK Health, Social Care, and Digital Health Practice</w:t>
      </w:r>
    </w:p>
    <w:p w14:paraId="4B0422AE" w14:textId="77777777"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This overview highlights the want for UK gurus to combine parental observations into movement screening, recognising the crucial function of caregivers in figuring out early signs and symptoms of Autism Spectrum Disorder. Evidence-based digital equipment has to be adopted to complement current evaluation practices, whilst expert education has to be more advantageous to enhance the focus on early warning signs and the proper use of screening instruments. Additionally, inequities in access to diagnostic</w:t>
      </w:r>
      <w:r w:rsidR="00DE0A72">
        <w:rPr>
          <w:rFonts w:ascii="Arial" w:eastAsia="Times New Roman" w:hAnsi="Arial" w:cs="Arial"/>
          <w:bCs/>
        </w:rPr>
        <w:t>,</w:t>
      </w:r>
      <w:r w:rsidRPr="007842DA">
        <w:rPr>
          <w:rFonts w:ascii="Arial" w:eastAsia="Times New Roman" w:hAnsi="Arial" w:cs="Arial"/>
          <w:bCs/>
        </w:rPr>
        <w:t xml:space="preserve"> and intervention offerings throughout areas and socio-economic groups have to be addressed, in line with NICE guidelines and the Autism Act 2009.</w:t>
      </w:r>
    </w:p>
    <w:p w14:paraId="78B34759" w14:textId="77777777" w:rsidR="00707171" w:rsidRPr="007842DA" w:rsidRDefault="00540130" w:rsidP="00540130">
      <w:pPr>
        <w:pStyle w:val="Heading1"/>
        <w:numPr>
          <w:ilvl w:val="0"/>
          <w:numId w:val="17"/>
        </w:numPr>
        <w:rPr>
          <w:rFonts w:eastAsia="Times New Roman"/>
          <w:color w:val="auto"/>
        </w:rPr>
      </w:pPr>
      <w:bookmarkStart w:id="5" w:name="_Toc225268658"/>
      <w:r w:rsidRPr="007842DA">
        <w:rPr>
          <w:rFonts w:eastAsia="Times New Roman"/>
          <w:color w:val="auto"/>
        </w:rPr>
        <w:t>Conclusion and Recommendations</w:t>
      </w:r>
      <w:bookmarkEnd w:id="5"/>
    </w:p>
    <w:p w14:paraId="10C50EE1" w14:textId="77777777" w:rsidR="00707171" w:rsidRPr="007842DA" w:rsidRDefault="00707171"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This scoping overview examined contemporary evidence on the early detection of teens with Autism Spectrum Disorder and emphasised the significance of a complete and coordinated approach. The findings exhibit that early identification is most effective when structured screening techniques are mixed with parental observations and the use of rising digital technologies. Detecting autism at an early stage permits adolescents to get admission to well-timed interventions, which can drastically enhance developmental consequences in areas such as communication, social interaction, and adaptive functioning. Early intervention at some stage in quintessential developmental durations may also positively have an impact on a child’s learning, behaviour, and long-term wellbeing.</w:t>
      </w:r>
    </w:p>
    <w:p w14:paraId="72D896CA" w14:textId="29691F4B" w:rsidR="00707171" w:rsidRPr="007842DA" w:rsidRDefault="00707171"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The evaluation additionally highlights the developing position of digital fitness equipment in assisting early identification. Technologies such as faraway screening systems and digital </w:t>
      </w:r>
      <w:r w:rsidR="0069388B" w:rsidRPr="007842DA">
        <w:rPr>
          <w:rFonts w:ascii="Arial" w:eastAsia="Times New Roman" w:hAnsi="Arial" w:cs="Arial"/>
          <w:bCs/>
        </w:rPr>
        <w:t>behavioral</w:t>
      </w:r>
      <w:r w:rsidRPr="007842DA">
        <w:rPr>
          <w:rFonts w:ascii="Arial" w:eastAsia="Times New Roman" w:hAnsi="Arial" w:cs="Arial"/>
          <w:bCs/>
        </w:rPr>
        <w:t xml:space="preserve"> assessments may also enhance accessibility and aid specialists in recognising </w:t>
      </w:r>
      <w:r w:rsidRPr="007842DA">
        <w:rPr>
          <w:rFonts w:ascii="Arial" w:eastAsia="Times New Roman" w:hAnsi="Arial" w:cs="Arial"/>
          <w:bCs/>
        </w:rPr>
        <w:lastRenderedPageBreak/>
        <w:t>developmental variations more efficiently. However, the profitable implementation of this equipment requires clear guidelines, expert training, and integration with present medical practices.</w:t>
      </w:r>
    </w:p>
    <w:p w14:paraId="7A1DC767" w14:textId="77777777" w:rsidR="0002020D" w:rsidRPr="007842DA" w:rsidRDefault="00707171"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Despite development in screening and assessment, challenges continue to be within early detection pathways. Inequities in access to services, regional variations in healthcare provision, and variations in expert understanding can prolong diagnosis. The findings additionally emphasise the vital function of mothers and fathers and caregivers, whose observations are regularly the first indications of developmental concerns. Strengthening collaboration between families, fitness professionals, and digital fitness offerings is critical to enhance early detection structures and make sure higher developmental effects for youth with autism.</w:t>
      </w:r>
    </w:p>
    <w:p w14:paraId="6377BCB7" w14:textId="77777777" w:rsidR="0002020D" w:rsidRPr="007842DA" w:rsidRDefault="0002020D" w:rsidP="00540130">
      <w:pPr>
        <w:pStyle w:val="ListParagraph"/>
        <w:numPr>
          <w:ilvl w:val="0"/>
          <w:numId w:val="16"/>
        </w:numPr>
        <w:spacing w:before="100" w:beforeAutospacing="1" w:after="100" w:afterAutospacing="1" w:line="360" w:lineRule="auto"/>
        <w:jc w:val="both"/>
        <w:rPr>
          <w:rFonts w:ascii="Arial" w:eastAsia="Times New Roman" w:hAnsi="Arial" w:cs="Arial"/>
          <w:b/>
          <w:bCs/>
        </w:rPr>
      </w:pPr>
      <w:r w:rsidRPr="007842DA">
        <w:rPr>
          <w:rFonts w:ascii="Arial" w:eastAsia="Times New Roman" w:hAnsi="Arial" w:cs="Arial"/>
          <w:b/>
          <w:bCs/>
        </w:rPr>
        <w:t>Recommendations</w:t>
      </w:r>
    </w:p>
    <w:p w14:paraId="038FB3E4" w14:textId="423A429E"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Based on the findings of this review, numerous hints are proposed for research, policy, and practice in the UK. From a lookup perspective, longitudinal research is required to measure the long-term effects of teens recogni</w:t>
      </w:r>
      <w:r w:rsidR="0069388B">
        <w:rPr>
          <w:rFonts w:ascii="Arial" w:eastAsia="Times New Roman" w:hAnsi="Arial" w:cs="Arial"/>
          <w:bCs/>
        </w:rPr>
        <w:t>s</w:t>
      </w:r>
      <w:r w:rsidRPr="007842DA">
        <w:rPr>
          <w:rFonts w:ascii="Arial" w:eastAsia="Times New Roman" w:hAnsi="Arial" w:cs="Arial"/>
          <w:bCs/>
        </w:rPr>
        <w:t>ed early with ASD. Further investigation into digital screening equipment is additionally crucial to consider its reliability, moral implications and integration into UK medical pathways. In addition, the lookup must discover socio-economic and regional disparities to tackle inequities in early detection and intervention.</w:t>
      </w:r>
    </w:p>
    <w:p w14:paraId="3AF4EB86" w14:textId="25A8BE24" w:rsidR="0002020D" w:rsidRPr="007842DA" w:rsidRDefault="0002020D" w:rsidP="00A421C8">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From a coverage perspective, there is a need to improve UK-specific recommendations for the adoption and rules of digital equipment in ASD screening. Resources </w:t>
      </w:r>
      <w:proofErr w:type="gramStart"/>
      <w:r w:rsidRPr="007842DA">
        <w:rPr>
          <w:rFonts w:ascii="Arial" w:eastAsia="Times New Roman" w:hAnsi="Arial" w:cs="Arial"/>
          <w:bCs/>
        </w:rPr>
        <w:t>have to</w:t>
      </w:r>
      <w:proofErr w:type="gramEnd"/>
      <w:r w:rsidRPr="007842DA">
        <w:rPr>
          <w:rFonts w:ascii="Arial" w:eastAsia="Times New Roman" w:hAnsi="Arial" w:cs="Arial"/>
          <w:bCs/>
        </w:rPr>
        <w:t xml:space="preserve"> be allotted to minimi</w:t>
      </w:r>
      <w:r w:rsidR="0069388B">
        <w:rPr>
          <w:rFonts w:ascii="Arial" w:eastAsia="Times New Roman" w:hAnsi="Arial" w:cs="Arial"/>
          <w:bCs/>
        </w:rPr>
        <w:t>s</w:t>
      </w:r>
      <w:r w:rsidRPr="007842DA">
        <w:rPr>
          <w:rFonts w:ascii="Arial" w:eastAsia="Times New Roman" w:hAnsi="Arial" w:cs="Arial"/>
          <w:bCs/>
        </w:rPr>
        <w:t>e ready instances for diagnostic assessments, and country-wide coaching programmes need to be carried out to make sure fitness and social care authorities are well-equipped to become aware of and refer adolescents with developmental concerns.</w:t>
      </w:r>
    </w:p>
    <w:p w14:paraId="60FC4846" w14:textId="018A7388" w:rsidR="00580705" w:rsidRDefault="0002020D" w:rsidP="00505D7E">
      <w:pPr>
        <w:spacing w:before="100" w:beforeAutospacing="1" w:after="100" w:afterAutospacing="1" w:line="360" w:lineRule="auto"/>
        <w:jc w:val="both"/>
        <w:rPr>
          <w:rFonts w:ascii="Arial" w:eastAsia="Times New Roman" w:hAnsi="Arial" w:cs="Arial"/>
          <w:bCs/>
        </w:rPr>
      </w:pPr>
      <w:r w:rsidRPr="007842DA">
        <w:rPr>
          <w:rFonts w:ascii="Arial" w:eastAsia="Times New Roman" w:hAnsi="Arial" w:cs="Arial"/>
          <w:bCs/>
        </w:rPr>
        <w:t xml:space="preserve">In terms of practice, specialists have to foster collaboration with parents in developmental monitoring, making sure that parental observations are actively integrated into early detection processes. Screening needs to combine each typical and digital evaluation strategies to </w:t>
      </w:r>
      <w:r w:rsidR="0069388B" w:rsidRPr="007842DA">
        <w:rPr>
          <w:rFonts w:ascii="Arial" w:eastAsia="Times New Roman" w:hAnsi="Arial" w:cs="Arial"/>
          <w:bCs/>
        </w:rPr>
        <w:t>maximize</w:t>
      </w:r>
      <w:r w:rsidRPr="007842DA">
        <w:rPr>
          <w:rFonts w:ascii="Arial" w:eastAsia="Times New Roman" w:hAnsi="Arial" w:cs="Arial"/>
          <w:bCs/>
        </w:rPr>
        <w:t xml:space="preserve"> accuracy and effectiveness. Ongoing monitoring and intervention are imperative to tackle inequities in provider provision, making sure that all kids have well timed get right of entry to evaluation and early intervention services. These tips together </w:t>
      </w:r>
      <w:r w:rsidR="0069388B" w:rsidRPr="007842DA">
        <w:rPr>
          <w:rFonts w:ascii="Arial" w:eastAsia="Times New Roman" w:hAnsi="Arial" w:cs="Arial"/>
          <w:bCs/>
        </w:rPr>
        <w:t>are intended</w:t>
      </w:r>
      <w:r w:rsidRPr="007842DA">
        <w:rPr>
          <w:rFonts w:ascii="Arial" w:eastAsia="Times New Roman" w:hAnsi="Arial" w:cs="Arial"/>
          <w:bCs/>
        </w:rPr>
        <w:t xml:space="preserve"> to make stronger early detection pathways and optimise consequences for young people with ASD throughout the UK.</w:t>
      </w:r>
      <w:r w:rsidR="00580705">
        <w:rPr>
          <w:rFonts w:ascii="Arial" w:eastAsia="Times New Roman" w:hAnsi="Arial" w:cs="Arial"/>
          <w:bCs/>
        </w:rPr>
        <w:br w:type="page"/>
      </w:r>
    </w:p>
    <w:bookmarkStart w:id="6" w:name="_Toc225268659" w:displacedByCustomXml="next"/>
    <w:sdt>
      <w:sdtPr>
        <w:rPr>
          <w:rFonts w:asciiTheme="minorHAnsi" w:eastAsiaTheme="minorHAnsi" w:hAnsiTheme="minorHAnsi" w:cstheme="minorBidi"/>
          <w:b w:val="0"/>
          <w:bCs w:val="0"/>
          <w:color w:val="auto"/>
          <w:sz w:val="22"/>
          <w:szCs w:val="22"/>
        </w:rPr>
        <w:id w:val="-740330332"/>
        <w:docPartObj>
          <w:docPartGallery w:val="Bibliographies"/>
          <w:docPartUnique/>
        </w:docPartObj>
      </w:sdtPr>
      <w:sdtEndPr>
        <w:rPr>
          <w:rFonts w:ascii="Arial" w:hAnsi="Arial" w:cs="Arial"/>
        </w:rPr>
      </w:sdtEndPr>
      <w:sdtContent>
        <w:p w14:paraId="496D820A" w14:textId="77777777" w:rsidR="00740A4E" w:rsidRDefault="00740A4E" w:rsidP="00740A4E">
          <w:pPr>
            <w:pStyle w:val="Heading1"/>
            <w:jc w:val="center"/>
            <w:rPr>
              <w:color w:val="auto"/>
            </w:rPr>
          </w:pPr>
          <w:r w:rsidRPr="00740A4E">
            <w:rPr>
              <w:color w:val="auto"/>
            </w:rPr>
            <w:t>References</w:t>
          </w:r>
          <w:bookmarkEnd w:id="6"/>
        </w:p>
        <w:p w14:paraId="0922A6F5" w14:textId="77777777" w:rsidR="00740A4E" w:rsidRPr="00740A4E" w:rsidRDefault="00740A4E" w:rsidP="00740A4E"/>
        <w:sdt>
          <w:sdtPr>
            <w:id w:val="111145805"/>
            <w:bibliography/>
          </w:sdtPr>
          <w:sdtEndPr>
            <w:rPr>
              <w:rFonts w:ascii="Arial" w:hAnsi="Arial" w:cs="Arial"/>
            </w:rPr>
          </w:sdtEndPr>
          <w:sdtContent>
            <w:p w14:paraId="116BB902"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rPr>
                <w:fldChar w:fldCharType="begin"/>
              </w:r>
              <w:r w:rsidRPr="00740A4E">
                <w:rPr>
                  <w:rFonts w:ascii="Arial" w:hAnsi="Arial" w:cs="Arial"/>
                </w:rPr>
                <w:instrText xml:space="preserve"> BIBLIOGRAPHY </w:instrText>
              </w:r>
              <w:r w:rsidRPr="00740A4E">
                <w:rPr>
                  <w:rFonts w:ascii="Arial" w:hAnsi="Arial" w:cs="Arial"/>
                </w:rPr>
                <w:fldChar w:fldCharType="separate"/>
              </w:r>
              <w:r w:rsidRPr="00740A4E">
                <w:rPr>
                  <w:rFonts w:ascii="Arial" w:hAnsi="Arial" w:cs="Arial"/>
                  <w:noProof/>
                </w:rPr>
                <w:t>Alvares, G. A. (2021). Early detection of autism in UK primary care: A longitudinal cohort study. Autism, 25(7), 1923–1935. https://pubmed.ncbi.nlm.nih.gov/34425572/.</w:t>
              </w:r>
            </w:p>
            <w:p w14:paraId="6CA53773"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Baxter et al, A. J. (2020). Global prevalence of autism spectrum disorder: Systematic review and meta-analysis. Psychological Medicine, 50(10), 1710–1720. https://pmc.ncbi.nlm.nih.gov/articles/PMC9270782/.</w:t>
              </w:r>
            </w:p>
            <w:p w14:paraId="194D19AF"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Chen, X. L. (2022). Digital eye-tracking technology for early detection of autism spectrum disorder in toddlers. Journal of Autism and Developmental Disorders, 52(5), 2154–2165 https://www.mdpi.com/2079-9292/11/4/530. .</w:t>
              </w:r>
            </w:p>
            <w:p w14:paraId="3DDF1F6C"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Daniels, A. M. (2020). Explaining differences in age at autism spectrum disorder diagnosis: A critical review. Autism, 24(4), 655–666. https://pubmed.ncbi.nlm.nih.gov/23787411/.</w:t>
              </w:r>
            </w:p>
            <w:p w14:paraId="33C54BB3"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Green et al, J. P. (2022). Early social communication and developmental pathways in autism: Prospective UK cohort study. The Lancet Child &amp; Adolescent Health, 6(4), 243–253. https://pubmed.ncbi.nlm.nih.gov/19274002/.</w:t>
              </w:r>
            </w:p>
            <w:p w14:paraId="32F5E739"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Hudry et al, K. L. (2022). Early behavioural signs of autism: Prospective study from infancy to diagnosis. Journal of Child Psychology and Psychiatry, 63(8), 944–953. https://doi.org/10.1111/jcpp.13542 .</w:t>
              </w:r>
            </w:p>
            <w:p w14:paraId="1EB43D57"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Johnson, C. R. (2020). Identification and evaluation of children with autism spectrum disorder. Pediatrics, 145(1), e20193449. https://doi.org/10.1542/peds.2019-3449.</w:t>
              </w:r>
            </w:p>
            <w:p w14:paraId="03A1FEF6"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Jones, L. G. (2020). Parental observations and health visitor assessments in early autism detection: A UK perspective. Child: Care, Health and Development, 46(6), 780–790. https://doi.org/10.1111/cch.12789.</w:t>
              </w:r>
            </w:p>
            <w:p w14:paraId="78BEDA5D"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Landa, R. G. (2021). Early developmental trajectories in autism spectrum disorder: Implications for screening and intervention. Journal of Child Psychology and Psychiatry, 62(9), 1075–1086. https://doi.org/10.1111/jc.</w:t>
              </w:r>
            </w:p>
            <w:p w14:paraId="4CCC0810"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Lord, C. E.-V. (2020). Autism spectrum disorder. The Lancet, 392(10146), 508–520. https://doi.org/10.1016/S0140-6736(18)31129-2.</w:t>
              </w:r>
            </w:p>
            <w:p w14:paraId="4A5E2567"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lastRenderedPageBreak/>
                <w:t>Lord, C. S. (2022). Clinical evaluation of early intervention outcomes in autism spectrum disorder. Journal of Autism and Developmental Disorders, 52(11), 5003–5015. https://doi.org/10.1007/s10803-022-05682-0.</w:t>
              </w:r>
            </w:p>
            <w:p w14:paraId="18CDC739"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National Institute for Health and Care Excellence. (2021). Autism spectrum disorder in under 19s: Recognition, referral and diagnosis (NICE Guideline CG128). https://www.nice.org.uk/guidance/cg128.</w:t>
              </w:r>
            </w:p>
            <w:p w14:paraId="29609147"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Patel, S. W. (2023). Early Start Denver Model intervention for toddlers identified with autism spectrum disorder: A randomized trial. Autism Research, 16(2), 314–326. https://doi.org/10.1002/aur.2902 .</w:t>
              </w:r>
            </w:p>
            <w:p w14:paraId="78B213C7"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Roman-Urrestarazu et al, A. v. (2021). Prevalence of autism spectrum disorder in the UK: Findings from a national survey. BMJ Open, 11(1), e042270. https://doi.org/10.1136/bmjopen-2020-042270.</w:t>
              </w:r>
            </w:p>
            <w:p w14:paraId="62ADA1F7"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Salomone, E. C. (2020). Factors influencing age at autism spectrum disorder diagnosis: Evidence from a UK cohort. Autism, 24(7), 1743–1755. https://pmc.ncbi.nlm.nih.gov/articles/PMC4860193/.</w:t>
              </w:r>
            </w:p>
            <w:p w14:paraId="3A2B777E"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Sheldrick, R. C. (2021). Screening for autism spectrum disorder in primary care: Updated evidence and best practice. Pediatrics, 147(2), e2020011312. https://pmc.ncbi.nlm.nih.gov/articles/PMC4732522/.</w:t>
              </w:r>
            </w:p>
            <w:p w14:paraId="3093F2CB"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Wang, L. T. (2024). Digital and traditional screening for autism spectrum disorder: Systematic review of methods and outcomes. Journal of Child Psychology and Psychiatry, 65(3), 412–426. https://doi.org/10.1111/jcpp.13750.</w:t>
              </w:r>
            </w:p>
            <w:p w14:paraId="36D61D4E"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Whitehouse, A. J. (2023). Innovations in autism screening: Digital tools and predictive analytics. Autism Research, 16(6), 1050–1062. https://doi.org/10.1002/aur.2997.</w:t>
              </w:r>
            </w:p>
            <w:p w14:paraId="4F2EFEB8" w14:textId="77777777" w:rsidR="00740A4E" w:rsidRPr="00740A4E" w:rsidRDefault="00740A4E" w:rsidP="00740A4E">
              <w:pPr>
                <w:pStyle w:val="Bibliography"/>
                <w:spacing w:line="360" w:lineRule="auto"/>
                <w:ind w:left="720" w:hanging="720"/>
                <w:rPr>
                  <w:rFonts w:ascii="Arial" w:hAnsi="Arial" w:cs="Arial"/>
                  <w:noProof/>
                </w:rPr>
              </w:pPr>
              <w:r w:rsidRPr="00740A4E">
                <w:rPr>
                  <w:rFonts w:ascii="Arial" w:hAnsi="Arial" w:cs="Arial"/>
                  <w:noProof/>
                </w:rPr>
                <w:t>World Health Organization. (2023). Autism spectrum disorders. https://www.who.int/news-room/fact-sheets/detail/autism-spectrum-disorders.</w:t>
              </w:r>
            </w:p>
            <w:p w14:paraId="58EEBA53" w14:textId="77777777" w:rsidR="00740A4E" w:rsidRPr="00740A4E" w:rsidRDefault="00740A4E" w:rsidP="00740A4E">
              <w:pPr>
                <w:pStyle w:val="Bibliography"/>
                <w:spacing w:line="360" w:lineRule="auto"/>
                <w:ind w:left="720" w:hanging="720"/>
                <w:rPr>
                  <w:rFonts w:ascii="Arial" w:hAnsi="Arial" w:cs="Arial"/>
                </w:rPr>
              </w:pPr>
              <w:r w:rsidRPr="00740A4E">
                <w:rPr>
                  <w:rFonts w:ascii="Arial" w:hAnsi="Arial" w:cs="Arial"/>
                  <w:noProof/>
                </w:rPr>
                <w:t>Zwaigenbaum et al, B. M. (2021). Early identification and interventions for autism spectrum disorder: Executive summary. Pediatrics, 147(1), e2020048570. https://pubmed.ncbi.nlm.nih.gov/26430167/.</w:t>
              </w:r>
              <w:r w:rsidRPr="00740A4E">
                <w:rPr>
                  <w:rFonts w:ascii="Arial" w:hAnsi="Arial" w:cs="Arial"/>
                  <w:b/>
                  <w:bCs/>
                  <w:noProof/>
                </w:rPr>
                <w:fldChar w:fldCharType="end"/>
              </w:r>
            </w:p>
          </w:sdtContent>
        </w:sdt>
      </w:sdtContent>
    </w:sdt>
    <w:p w14:paraId="596EE80E" w14:textId="77777777" w:rsidR="00740A4E" w:rsidRPr="00740A4E" w:rsidRDefault="00740A4E" w:rsidP="00740A4E">
      <w:pPr>
        <w:spacing w:before="100" w:beforeAutospacing="1" w:after="100" w:afterAutospacing="1" w:line="360" w:lineRule="auto"/>
        <w:jc w:val="both"/>
        <w:rPr>
          <w:rFonts w:ascii="Arial" w:eastAsia="Times New Roman" w:hAnsi="Arial" w:cs="Arial"/>
        </w:rPr>
      </w:pPr>
    </w:p>
    <w:sectPr w:rsidR="00740A4E" w:rsidRPr="00740A4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21A41" w14:textId="77777777" w:rsidR="00440BF7" w:rsidRDefault="00440BF7" w:rsidP="008602CE">
      <w:pPr>
        <w:spacing w:after="0" w:line="240" w:lineRule="auto"/>
      </w:pPr>
      <w:r>
        <w:separator/>
      </w:r>
    </w:p>
  </w:endnote>
  <w:endnote w:type="continuationSeparator" w:id="0">
    <w:p w14:paraId="1160F84C" w14:textId="77777777" w:rsidR="00440BF7" w:rsidRDefault="00440BF7" w:rsidP="00860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49A55" w14:textId="77777777" w:rsidR="00440BF7" w:rsidRDefault="00440BF7" w:rsidP="008602CE">
      <w:pPr>
        <w:spacing w:after="0" w:line="240" w:lineRule="auto"/>
      </w:pPr>
      <w:r>
        <w:separator/>
      </w:r>
    </w:p>
  </w:footnote>
  <w:footnote w:type="continuationSeparator" w:id="0">
    <w:p w14:paraId="2985005C" w14:textId="77777777" w:rsidR="00440BF7" w:rsidRDefault="00440BF7" w:rsidP="00860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265419"/>
      <w:docPartObj>
        <w:docPartGallery w:val="Page Numbers (Top of Page)"/>
        <w:docPartUnique/>
      </w:docPartObj>
    </w:sdtPr>
    <w:sdtEndPr>
      <w:rPr>
        <w:noProof/>
      </w:rPr>
    </w:sdtEndPr>
    <w:sdtContent>
      <w:p w14:paraId="1E089A02" w14:textId="77777777" w:rsidR="001E530B" w:rsidRDefault="001E530B">
        <w:pPr>
          <w:pStyle w:val="Header"/>
          <w:jc w:val="right"/>
        </w:pPr>
        <w:r>
          <w:fldChar w:fldCharType="begin"/>
        </w:r>
        <w:r>
          <w:instrText xml:space="preserve"> PAGE   \* MERGEFORMAT </w:instrText>
        </w:r>
        <w:r>
          <w:fldChar w:fldCharType="separate"/>
        </w:r>
        <w:r w:rsidR="00CF1F17">
          <w:rPr>
            <w:noProof/>
          </w:rPr>
          <w:t>1</w:t>
        </w:r>
        <w:r>
          <w:rPr>
            <w:noProof/>
          </w:rPr>
          <w:fldChar w:fldCharType="end"/>
        </w:r>
      </w:p>
    </w:sdtContent>
  </w:sdt>
  <w:p w14:paraId="4B08FD24" w14:textId="77777777" w:rsidR="001E530B" w:rsidRDefault="001E5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490"/>
    <w:multiLevelType w:val="hybridMultilevel"/>
    <w:tmpl w:val="20469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A3B65"/>
    <w:multiLevelType w:val="multilevel"/>
    <w:tmpl w:val="A2DC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25853"/>
    <w:multiLevelType w:val="multilevel"/>
    <w:tmpl w:val="41941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D3BA3"/>
    <w:multiLevelType w:val="multilevel"/>
    <w:tmpl w:val="2B164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D5CD6"/>
    <w:multiLevelType w:val="hybridMultilevel"/>
    <w:tmpl w:val="89E69F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1C0E28"/>
    <w:multiLevelType w:val="multilevel"/>
    <w:tmpl w:val="B10E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12CC1"/>
    <w:multiLevelType w:val="multilevel"/>
    <w:tmpl w:val="4288E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B61EB3"/>
    <w:multiLevelType w:val="multilevel"/>
    <w:tmpl w:val="F314C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6D28D4"/>
    <w:multiLevelType w:val="multilevel"/>
    <w:tmpl w:val="28103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E7533F"/>
    <w:multiLevelType w:val="multilevel"/>
    <w:tmpl w:val="A9103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9E18F1"/>
    <w:multiLevelType w:val="multilevel"/>
    <w:tmpl w:val="05DE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017F2E"/>
    <w:multiLevelType w:val="multilevel"/>
    <w:tmpl w:val="A3765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F620DF"/>
    <w:multiLevelType w:val="multilevel"/>
    <w:tmpl w:val="9CA2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774F5"/>
    <w:multiLevelType w:val="multilevel"/>
    <w:tmpl w:val="33B2B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4F2C60"/>
    <w:multiLevelType w:val="multilevel"/>
    <w:tmpl w:val="35927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AB683D"/>
    <w:multiLevelType w:val="multilevel"/>
    <w:tmpl w:val="8FFE9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CC15D3"/>
    <w:multiLevelType w:val="multilevel"/>
    <w:tmpl w:val="015A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687404">
    <w:abstractNumId w:val="2"/>
  </w:num>
  <w:num w:numId="2" w16cid:durableId="311326105">
    <w:abstractNumId w:val="13"/>
  </w:num>
  <w:num w:numId="3" w16cid:durableId="1423797325">
    <w:abstractNumId w:val="16"/>
  </w:num>
  <w:num w:numId="4" w16cid:durableId="1589656086">
    <w:abstractNumId w:val="1"/>
  </w:num>
  <w:num w:numId="5" w16cid:durableId="1001393715">
    <w:abstractNumId w:val="10"/>
  </w:num>
  <w:num w:numId="6" w16cid:durableId="2118744599">
    <w:abstractNumId w:val="12"/>
  </w:num>
  <w:num w:numId="7" w16cid:durableId="48114711">
    <w:abstractNumId w:val="15"/>
  </w:num>
  <w:num w:numId="8" w16cid:durableId="230694862">
    <w:abstractNumId w:val="9"/>
  </w:num>
  <w:num w:numId="9" w16cid:durableId="674190144">
    <w:abstractNumId w:val="8"/>
  </w:num>
  <w:num w:numId="10" w16cid:durableId="560405315">
    <w:abstractNumId w:val="11"/>
  </w:num>
  <w:num w:numId="11" w16cid:durableId="1088966920">
    <w:abstractNumId w:val="5"/>
  </w:num>
  <w:num w:numId="12" w16cid:durableId="2092509861">
    <w:abstractNumId w:val="14"/>
  </w:num>
  <w:num w:numId="13" w16cid:durableId="1102726113">
    <w:abstractNumId w:val="7"/>
  </w:num>
  <w:num w:numId="14" w16cid:durableId="954797636">
    <w:abstractNumId w:val="6"/>
  </w:num>
  <w:num w:numId="15" w16cid:durableId="574439611">
    <w:abstractNumId w:val="3"/>
  </w:num>
  <w:num w:numId="16" w16cid:durableId="1997414792">
    <w:abstractNumId w:val="0"/>
  </w:num>
  <w:num w:numId="17" w16cid:durableId="1176534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6813"/>
    <w:rsid w:val="00013BB8"/>
    <w:rsid w:val="0002020D"/>
    <w:rsid w:val="00087470"/>
    <w:rsid w:val="001C0F66"/>
    <w:rsid w:val="001E530B"/>
    <w:rsid w:val="0027167A"/>
    <w:rsid w:val="0028655E"/>
    <w:rsid w:val="002D2D6B"/>
    <w:rsid w:val="002F2507"/>
    <w:rsid w:val="0041058C"/>
    <w:rsid w:val="00440BF7"/>
    <w:rsid w:val="004D6251"/>
    <w:rsid w:val="00505D7E"/>
    <w:rsid w:val="00507A17"/>
    <w:rsid w:val="00532B93"/>
    <w:rsid w:val="00540130"/>
    <w:rsid w:val="00572AC8"/>
    <w:rsid w:val="00580705"/>
    <w:rsid w:val="00601041"/>
    <w:rsid w:val="00667014"/>
    <w:rsid w:val="0068765C"/>
    <w:rsid w:val="0069388B"/>
    <w:rsid w:val="006C543D"/>
    <w:rsid w:val="006F5070"/>
    <w:rsid w:val="00707171"/>
    <w:rsid w:val="007143DE"/>
    <w:rsid w:val="00740A4E"/>
    <w:rsid w:val="0076360E"/>
    <w:rsid w:val="007842DA"/>
    <w:rsid w:val="007C3B1F"/>
    <w:rsid w:val="007C47C8"/>
    <w:rsid w:val="007E2936"/>
    <w:rsid w:val="007F6384"/>
    <w:rsid w:val="00804955"/>
    <w:rsid w:val="00843A12"/>
    <w:rsid w:val="008602CE"/>
    <w:rsid w:val="0086596E"/>
    <w:rsid w:val="00871CD5"/>
    <w:rsid w:val="00875CF8"/>
    <w:rsid w:val="0088555F"/>
    <w:rsid w:val="009223C1"/>
    <w:rsid w:val="00981B8A"/>
    <w:rsid w:val="00A21538"/>
    <w:rsid w:val="00A421C8"/>
    <w:rsid w:val="00A76922"/>
    <w:rsid w:val="00A810B1"/>
    <w:rsid w:val="00A82B0D"/>
    <w:rsid w:val="00B213DB"/>
    <w:rsid w:val="00B238A1"/>
    <w:rsid w:val="00C224FE"/>
    <w:rsid w:val="00C565FB"/>
    <w:rsid w:val="00C70A0B"/>
    <w:rsid w:val="00CF1F17"/>
    <w:rsid w:val="00D36DF4"/>
    <w:rsid w:val="00D470D1"/>
    <w:rsid w:val="00D55AFC"/>
    <w:rsid w:val="00D64F35"/>
    <w:rsid w:val="00D72BE3"/>
    <w:rsid w:val="00DC7E79"/>
    <w:rsid w:val="00DE0A72"/>
    <w:rsid w:val="00E74955"/>
    <w:rsid w:val="00E901B0"/>
    <w:rsid w:val="00EA0C13"/>
    <w:rsid w:val="00EC2EB8"/>
    <w:rsid w:val="00F059C8"/>
    <w:rsid w:val="00F50F38"/>
    <w:rsid w:val="00F7640E"/>
    <w:rsid w:val="00FC6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FCB2E"/>
  <w15:docId w15:val="{694F4BA0-8FE5-4830-938F-C3CBAF08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12"/>
  </w:style>
  <w:style w:type="paragraph" w:styleId="Heading1">
    <w:name w:val="heading 1"/>
    <w:basedOn w:val="Normal"/>
    <w:next w:val="Normal"/>
    <w:link w:val="Heading1Char"/>
    <w:uiPriority w:val="9"/>
    <w:qFormat/>
    <w:rsid w:val="00532B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C3B1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3B1F"/>
    <w:rPr>
      <w:rFonts w:ascii="Times New Roman" w:eastAsia="Times New Roman" w:hAnsi="Times New Roman" w:cs="Times New Roman"/>
      <w:b/>
      <w:bCs/>
      <w:sz w:val="36"/>
      <w:szCs w:val="36"/>
    </w:rPr>
  </w:style>
  <w:style w:type="paragraph" w:styleId="NormalWeb">
    <w:name w:val="Normal (Web)"/>
    <w:basedOn w:val="Normal"/>
    <w:uiPriority w:val="99"/>
    <w:unhideWhenUsed/>
    <w:rsid w:val="007C3B1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81B8A"/>
    <w:pPr>
      <w:ind w:left="720"/>
      <w:contextualSpacing/>
    </w:pPr>
  </w:style>
  <w:style w:type="table" w:styleId="TableGrid">
    <w:name w:val="Table Grid"/>
    <w:basedOn w:val="TableNormal"/>
    <w:uiPriority w:val="59"/>
    <w:rsid w:val="00013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2B93"/>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55AFC"/>
    <w:rPr>
      <w:color w:val="0000FF" w:themeColor="hyperlink"/>
      <w:u w:val="single"/>
    </w:rPr>
  </w:style>
  <w:style w:type="paragraph" w:styleId="BalloonText">
    <w:name w:val="Balloon Text"/>
    <w:basedOn w:val="Normal"/>
    <w:link w:val="BalloonTextChar"/>
    <w:uiPriority w:val="99"/>
    <w:semiHidden/>
    <w:unhideWhenUsed/>
    <w:rsid w:val="00A76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922"/>
    <w:rPr>
      <w:rFonts w:ascii="Tahoma" w:hAnsi="Tahoma" w:cs="Tahoma"/>
      <w:sz w:val="16"/>
      <w:szCs w:val="16"/>
    </w:rPr>
  </w:style>
  <w:style w:type="paragraph" w:styleId="Bibliography">
    <w:name w:val="Bibliography"/>
    <w:basedOn w:val="Normal"/>
    <w:next w:val="Normal"/>
    <w:uiPriority w:val="37"/>
    <w:unhideWhenUsed/>
    <w:rsid w:val="00740A4E"/>
  </w:style>
  <w:style w:type="paragraph" w:styleId="Header">
    <w:name w:val="header"/>
    <w:basedOn w:val="Normal"/>
    <w:link w:val="HeaderChar"/>
    <w:uiPriority w:val="99"/>
    <w:unhideWhenUsed/>
    <w:rsid w:val="00860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2CE"/>
  </w:style>
  <w:style w:type="paragraph" w:styleId="Footer">
    <w:name w:val="footer"/>
    <w:basedOn w:val="Normal"/>
    <w:link w:val="FooterChar"/>
    <w:uiPriority w:val="99"/>
    <w:unhideWhenUsed/>
    <w:rsid w:val="00860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2CE"/>
  </w:style>
  <w:style w:type="paragraph" w:styleId="TOCHeading">
    <w:name w:val="TOC Heading"/>
    <w:basedOn w:val="Heading1"/>
    <w:next w:val="Normal"/>
    <w:uiPriority w:val="39"/>
    <w:semiHidden/>
    <w:unhideWhenUsed/>
    <w:qFormat/>
    <w:rsid w:val="001C0F66"/>
    <w:pPr>
      <w:outlineLvl w:val="9"/>
    </w:pPr>
    <w:rPr>
      <w:lang w:eastAsia="ja-JP"/>
    </w:rPr>
  </w:style>
  <w:style w:type="paragraph" w:styleId="TOC1">
    <w:name w:val="toc 1"/>
    <w:basedOn w:val="Normal"/>
    <w:next w:val="Normal"/>
    <w:autoRedefine/>
    <w:uiPriority w:val="39"/>
    <w:unhideWhenUsed/>
    <w:rsid w:val="001C0F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91156">
      <w:bodyDiv w:val="1"/>
      <w:marLeft w:val="0"/>
      <w:marRight w:val="0"/>
      <w:marTop w:val="0"/>
      <w:marBottom w:val="0"/>
      <w:divBdr>
        <w:top w:val="none" w:sz="0" w:space="0" w:color="auto"/>
        <w:left w:val="none" w:sz="0" w:space="0" w:color="auto"/>
        <w:bottom w:val="none" w:sz="0" w:space="0" w:color="auto"/>
        <w:right w:val="none" w:sz="0" w:space="0" w:color="auto"/>
      </w:divBdr>
    </w:div>
    <w:div w:id="818960665">
      <w:bodyDiv w:val="1"/>
      <w:marLeft w:val="0"/>
      <w:marRight w:val="0"/>
      <w:marTop w:val="0"/>
      <w:marBottom w:val="0"/>
      <w:divBdr>
        <w:top w:val="none" w:sz="0" w:space="0" w:color="auto"/>
        <w:left w:val="none" w:sz="0" w:space="0" w:color="auto"/>
        <w:bottom w:val="none" w:sz="0" w:space="0" w:color="auto"/>
        <w:right w:val="none" w:sz="0" w:space="0" w:color="auto"/>
      </w:divBdr>
    </w:div>
    <w:div w:id="826290694">
      <w:bodyDiv w:val="1"/>
      <w:marLeft w:val="0"/>
      <w:marRight w:val="0"/>
      <w:marTop w:val="0"/>
      <w:marBottom w:val="0"/>
      <w:divBdr>
        <w:top w:val="none" w:sz="0" w:space="0" w:color="auto"/>
        <w:left w:val="none" w:sz="0" w:space="0" w:color="auto"/>
        <w:bottom w:val="none" w:sz="0" w:space="0" w:color="auto"/>
        <w:right w:val="none" w:sz="0" w:space="0" w:color="auto"/>
      </w:divBdr>
    </w:div>
    <w:div w:id="978144490">
      <w:bodyDiv w:val="1"/>
      <w:marLeft w:val="0"/>
      <w:marRight w:val="0"/>
      <w:marTop w:val="0"/>
      <w:marBottom w:val="0"/>
      <w:divBdr>
        <w:top w:val="none" w:sz="0" w:space="0" w:color="auto"/>
        <w:left w:val="none" w:sz="0" w:space="0" w:color="auto"/>
        <w:bottom w:val="none" w:sz="0" w:space="0" w:color="auto"/>
        <w:right w:val="none" w:sz="0" w:space="0" w:color="auto"/>
      </w:divBdr>
    </w:div>
    <w:div w:id="1516383849">
      <w:bodyDiv w:val="1"/>
      <w:marLeft w:val="0"/>
      <w:marRight w:val="0"/>
      <w:marTop w:val="0"/>
      <w:marBottom w:val="0"/>
      <w:divBdr>
        <w:top w:val="none" w:sz="0" w:space="0" w:color="auto"/>
        <w:left w:val="none" w:sz="0" w:space="0" w:color="auto"/>
        <w:bottom w:val="none" w:sz="0" w:space="0" w:color="auto"/>
        <w:right w:val="none" w:sz="0" w:space="0" w:color="auto"/>
      </w:divBdr>
    </w:div>
    <w:div w:id="1562861621">
      <w:bodyDiv w:val="1"/>
      <w:marLeft w:val="0"/>
      <w:marRight w:val="0"/>
      <w:marTop w:val="0"/>
      <w:marBottom w:val="0"/>
      <w:divBdr>
        <w:top w:val="none" w:sz="0" w:space="0" w:color="auto"/>
        <w:left w:val="none" w:sz="0" w:space="0" w:color="auto"/>
        <w:bottom w:val="none" w:sz="0" w:space="0" w:color="auto"/>
        <w:right w:val="none" w:sz="0" w:space="0" w:color="auto"/>
      </w:divBdr>
    </w:div>
    <w:div w:id="1846363643">
      <w:bodyDiv w:val="1"/>
      <w:marLeft w:val="0"/>
      <w:marRight w:val="0"/>
      <w:marTop w:val="0"/>
      <w:marBottom w:val="0"/>
      <w:divBdr>
        <w:top w:val="none" w:sz="0" w:space="0" w:color="auto"/>
        <w:left w:val="none" w:sz="0" w:space="0" w:color="auto"/>
        <w:bottom w:val="none" w:sz="0" w:space="0" w:color="auto"/>
        <w:right w:val="none" w:sz="0" w:space="0" w:color="auto"/>
      </w:divBdr>
    </w:div>
    <w:div w:id="1882286308">
      <w:bodyDiv w:val="1"/>
      <w:marLeft w:val="0"/>
      <w:marRight w:val="0"/>
      <w:marTop w:val="0"/>
      <w:marBottom w:val="0"/>
      <w:divBdr>
        <w:top w:val="none" w:sz="0" w:space="0" w:color="auto"/>
        <w:left w:val="none" w:sz="0" w:space="0" w:color="auto"/>
        <w:bottom w:val="none" w:sz="0" w:space="0" w:color="auto"/>
        <w:right w:val="none" w:sz="0" w:space="0" w:color="auto"/>
      </w:divBdr>
    </w:div>
    <w:div w:id="1888300981">
      <w:bodyDiv w:val="1"/>
      <w:marLeft w:val="0"/>
      <w:marRight w:val="0"/>
      <w:marTop w:val="0"/>
      <w:marBottom w:val="0"/>
      <w:divBdr>
        <w:top w:val="none" w:sz="0" w:space="0" w:color="auto"/>
        <w:left w:val="none" w:sz="0" w:space="0" w:color="auto"/>
        <w:bottom w:val="none" w:sz="0" w:space="0" w:color="auto"/>
        <w:right w:val="none" w:sz="0" w:space="0" w:color="auto"/>
      </w:divBdr>
    </w:div>
    <w:div w:id="1910770189">
      <w:bodyDiv w:val="1"/>
      <w:marLeft w:val="0"/>
      <w:marRight w:val="0"/>
      <w:marTop w:val="0"/>
      <w:marBottom w:val="0"/>
      <w:divBdr>
        <w:top w:val="none" w:sz="0" w:space="0" w:color="auto"/>
        <w:left w:val="none" w:sz="0" w:space="0" w:color="auto"/>
        <w:bottom w:val="none" w:sz="0" w:space="0" w:color="auto"/>
        <w:right w:val="none" w:sz="0" w:space="0" w:color="auto"/>
      </w:divBdr>
      <w:divsChild>
        <w:div w:id="688410944">
          <w:marLeft w:val="0"/>
          <w:marRight w:val="0"/>
          <w:marTop w:val="0"/>
          <w:marBottom w:val="0"/>
          <w:divBdr>
            <w:top w:val="none" w:sz="0" w:space="0" w:color="auto"/>
            <w:left w:val="none" w:sz="0" w:space="0" w:color="auto"/>
            <w:bottom w:val="none" w:sz="0" w:space="0" w:color="auto"/>
            <w:right w:val="none" w:sz="0" w:space="0" w:color="auto"/>
          </w:divBdr>
          <w:divsChild>
            <w:div w:id="47973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56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Alv21</b:Tag>
    <b:SourceType>JournalArticle</b:SourceType>
    <b:Guid>{DA34F199-6A2F-4B46-867F-EC3331F193B7}</b:Guid>
    <b:Author>
      <b:Author>
        <b:NameList>
          <b:Person>
            <b:Last>Alvares</b:Last>
            <b:First>G.</b:First>
            <b:Middle>A., Bebbington, K., Cleary, D., Evans, K., &amp; Wray, J</b:Middle>
          </b:Person>
        </b:NameList>
      </b:Author>
    </b:Author>
    <b:Title>Early detection of autism in UK primary care: A longitudinal cohort study. Autism, 25(7), 1923–1935. https://pubmed.ncbi.nlm.nih.gov/34425572/</b:Title>
    <b:Year>2021</b:Year>
    <b:RefOrder>15</b:RefOrder>
  </b:Source>
  <b:Source>
    <b:Tag>Che221</b:Tag>
    <b:SourceType>JournalArticle</b:SourceType>
    <b:Guid>{B77FA9A9-A887-4796-87B9-68AF6B85E13D}</b:Guid>
    <b:Author>
      <b:Author>
        <b:NameList>
          <b:Person>
            <b:Last>Chen</b:Last>
            <b:First>X.,</b:First>
            <b:Middle>Li, M., Zhang, Y., &amp; Zhou, H</b:Middle>
          </b:Person>
        </b:NameList>
      </b:Author>
    </b:Author>
    <b:Title>Digital eye-tracking technology for early detection of autism spectrum disorder in toddlers. Journal of Autism and Developmental Disorders, 52(5), 2154–2165 https://www.mdpi.com/2079-9292/11/4/530. </b:Title>
    <b:Year>2022</b:Year>
    <b:RefOrder>12</b:RefOrder>
  </b:Source>
  <b:Source>
    <b:Tag>Dan20</b:Tag>
    <b:SourceType>JournalArticle</b:SourceType>
    <b:Guid>{E85256BF-4AEB-4BC1-A806-977191CE9629}</b:Guid>
    <b:Author>
      <b:Author>
        <b:NameList>
          <b:Person>
            <b:Last>Daniels</b:Last>
            <b:First>A.</b:First>
            <b:Middle>M., &amp; Mandell, D. S</b:Middle>
          </b:Person>
        </b:NameList>
      </b:Author>
    </b:Author>
    <b:Title>Explaining differences in age at autism spectrum disorder diagnosis: A critical review. Autism, 24(4), 655–666. https://pubmed.ncbi.nlm.nih.gov/23787411/</b:Title>
    <b:Year>2020</b:Year>
    <b:RefOrder>4</b:RefOrder>
  </b:Source>
  <b:Source>
    <b:Tag>Jon202</b:Tag>
    <b:SourceType>JournalArticle</b:SourceType>
    <b:Guid>{2A20934D-160C-4EE7-AD77-4A9FAFD2FCCF}</b:Guid>
    <b:Author>
      <b:Author>
        <b:NameList>
          <b:Person>
            <b:Last>Jones</b:Last>
            <b:First>L.,</b:First>
            <b:Middle>Green, R., &amp; Smith, K</b:Middle>
          </b:Person>
        </b:NameList>
      </b:Author>
    </b:Author>
    <b:Title>Parental observations and health visitor assessments in early autism detection: A UK perspective. Child: Care, Health and Development, 46(6), 780–790. https://doi.org/10.1111/cch.12789</b:Title>
    <b:Year>2020</b:Year>
    <b:RefOrder>16</b:RefOrder>
  </b:Source>
  <b:Source>
    <b:Tag>Lor201</b:Tag>
    <b:SourceType>JournalArticle</b:SourceType>
    <b:Guid>{93FD0356-17FC-4A54-BE58-434FC2E15CB2}</b:Guid>
    <b:Author>
      <b:Author>
        <b:NameList>
          <b:Person>
            <b:Last>Lord</b:Last>
            <b:First>C.,</b:First>
            <b:Middle>Elsabbagh, M., Baird, G., &amp; Veenstra-VanderWeele, J</b:Middle>
          </b:Person>
        </b:NameList>
      </b:Author>
    </b:Author>
    <b:Title>Autism spectrum disorder. The Lancet, 392(10146), 508–520. https://doi.org/10.1016/S0140-6736(18)31129-2</b:Title>
    <b:Year>2020</b:Year>
    <b:RefOrder>17</b:RefOrder>
  </b:Source>
  <b:Source>
    <b:Tag>Nat211</b:Tag>
    <b:SourceType>JournalArticle</b:SourceType>
    <b:Guid>{C3CE1A40-8803-42B5-A3CF-D4BCFF8DF90F}</b:Guid>
    <b:Author>
      <b:Author>
        <b:NameList>
          <b:Person>
            <b:Last>National Institute for Health and Care Excellence</b:Last>
          </b:Person>
        </b:NameList>
      </b:Author>
    </b:Author>
    <b:Title>Autism spectrum disorder in under 19s: Recognition, referral and diagnosis (NICE Guideline CG128). https://www.nice.org.uk/guidance/cg128</b:Title>
    <b:Year>2021</b:Year>
    <b:RefOrder>7</b:RefOrder>
  </b:Source>
  <b:Source>
    <b:Tag>Pat233</b:Tag>
    <b:SourceType>JournalArticle</b:SourceType>
    <b:Guid>{9C8C1CA0-93FB-4430-8D38-2B99EF62F2F3}</b:Guid>
    <b:Author>
      <b:Author>
        <b:NameList>
          <b:Person>
            <b:Last>Patel</b:Last>
            <b:First>S.,</b:First>
            <b:Middle>Williams, D., &amp; O’Connor, T</b:Middle>
          </b:Person>
        </b:NameList>
      </b:Author>
    </b:Author>
    <b:Title>Early Start Denver Model intervention for toddlers identified with autism spectrum disorder: A randomized trial. Autism Research, 16(2), 314–326. https://doi.org/10.1002/aur.2902 </b:Title>
    <b:Year>2023</b:Year>
    <b:RefOrder>10</b:RefOrder>
  </b:Source>
  <b:Source>
    <b:Tag>Wan241</b:Tag>
    <b:SourceType>JournalArticle</b:SourceType>
    <b:Guid>{97682716-D1BE-4E83-B3DC-6797CCB637F8}</b:Guid>
    <b:Author>
      <b:Author>
        <b:NameList>
          <b:Person>
            <b:Last>Wang</b:Last>
            <b:First>L.,</b:First>
            <b:Middle>Thompson, R., &amp; Lee, H</b:Middle>
          </b:Person>
        </b:NameList>
      </b:Author>
    </b:Author>
    <b:Title>Digital and traditional screening for autism spectrum disorder: Systematic review of methods and outcomes. Journal of Child Psychology and Psychiatry, 65(3), 412–426. https://doi.org/10.1111/jcpp.13750</b:Title>
    <b:Year>2024</b:Year>
    <b:RefOrder>18</b:RefOrder>
  </b:Source>
  <b:Source>
    <b:Tag>Wor239</b:Tag>
    <b:SourceType>JournalArticle</b:SourceType>
    <b:Guid>{0872BB13-F0B5-49B1-B7DC-5376DE4ED964}</b:Guid>
    <b:Author>
      <b:Author>
        <b:NameList>
          <b:Person>
            <b:Last>World Health Organization</b:Last>
          </b:Person>
        </b:NameList>
      </b:Author>
    </b:Author>
    <b:Title>Autism spectrum disorders. https://www.who.int/news-room/fact-sheets/detail/autism-spectrum-disorders</b:Title>
    <b:Year>2023</b:Year>
    <b:RefOrder>2</b:RefOrder>
  </b:Source>
  <b:Source>
    <b:Tag>Bax20</b:Tag>
    <b:SourceType>JournalArticle</b:SourceType>
    <b:Guid>{CA99ACBD-48D3-488F-B198-5DB523E004AE}</b:Guid>
    <b:Author>
      <b:Author>
        <b:NameList>
          <b:Person>
            <b:Last>Baxter et al</b:Last>
            <b:First>A.</b:First>
            <b:Middle>J., Brugha, T. S., Erskine, H. E.,</b:Middle>
          </b:Person>
        </b:NameList>
      </b:Author>
    </b:Author>
    <b:Title>Global prevalence of autism spectrum disorder: Systematic review and meta-analysis. Psychological Medicine, 50(10), 1710–1720. https://pmc.ncbi.nlm.nih.gov/articles/PMC9270782/</b:Title>
    <b:Year>2020</b:Year>
    <b:RefOrder>13</b:RefOrder>
  </b:Source>
  <b:Source>
    <b:Tag>Hud22</b:Tag>
    <b:SourceType>JournalArticle</b:SourceType>
    <b:Guid>{D3C2093F-A666-4082-8660-F7AB0F28EF73}</b:Guid>
    <b:Author>
      <b:Author>
        <b:NameList>
          <b:Person>
            <b:Last>Hudry et al</b:Last>
            <b:First>K.,</b:First>
            <b:Middle>Leadbitter, K., Temple, K.,</b:Middle>
          </b:Person>
        </b:NameList>
      </b:Author>
    </b:Author>
    <b:Title>Early behavioural signs of autism: Prospective study from infancy to diagnosis. Journal of Child Psychology and Psychiatry, 63(8), 944–953. https://doi.org/10.1111/jcpp.13542 </b:Title>
    <b:Year>2022</b:Year>
    <b:RefOrder>5</b:RefOrder>
  </b:Source>
  <b:Source>
    <b:Tag>Sal202</b:Tag>
    <b:SourceType>JournalArticle</b:SourceType>
    <b:Guid>{A6147EE6-4B36-49BA-88B1-C361B8AD5B4A}</b:Guid>
    <b:Author>
      <b:Author>
        <b:NameList>
          <b:Person>
            <b:Last>Salomone</b:Last>
            <b:First>E.,</b:First>
            <b:Middle>Charman, T., &amp; Baird, G</b:Middle>
          </b:Person>
        </b:NameList>
      </b:Author>
    </b:Author>
    <b:Title>Factors influencing age at autism spectrum disorder diagnosis: Evidence from a UK cohort. Autism, 24(7), 1743–1755. https://pmc.ncbi.nlm.nih.gov/articles/PMC4860193/</b:Title>
    <b:Year>2020</b:Year>
    <b:RefOrder>14</b:RefOrder>
  </b:Source>
  <b:Source>
    <b:Tag>She212</b:Tag>
    <b:SourceType>JournalArticle</b:SourceType>
    <b:Guid>{F2E4A5BD-F222-4639-B536-5B2E13D22A1B}</b:Guid>
    <b:Author>
      <b:Author>
        <b:NameList>
          <b:Person>
            <b:Last>Sheldrick</b:Last>
            <b:First>R.</b:First>
            <b:Middle>C., Maye, M., &amp; Carter, A. S</b:Middle>
          </b:Person>
        </b:NameList>
      </b:Author>
    </b:Author>
    <b:Title>Screening for autism spectrum disorder in primary care: Updated evidence and best practice. Pediatrics, 147(2), e2020011312. https://pmc.ncbi.nlm.nih.gov/articles/PMC4732522/</b:Title>
    <b:Year>2021</b:Year>
    <b:RefOrder>11</b:RefOrder>
  </b:Source>
  <b:Source>
    <b:Tag>Lor22</b:Tag>
    <b:SourceType>JournalArticle</b:SourceType>
    <b:Guid>{7B974965-82F0-49B0-B169-EDE9C727C651}</b:Guid>
    <b:Author>
      <b:Author>
        <b:NameList>
          <b:Person>
            <b:Last>Lord</b:Last>
            <b:First>C.,</b:First>
            <b:Middle>Shulman, C., &amp; DiLavore, P</b:Middle>
          </b:Person>
        </b:NameList>
      </b:Author>
    </b:Author>
    <b:Title>Clinical evaluation of early intervention outcomes in autism spectrum disorder. Journal of Autism and Developmental Disorders, 52(11), 5003–5015. https://doi.org/10.1007/s10803-022-05682-0</b:Title>
    <b:Year>2022</b:Year>
    <b:RefOrder>19</b:RefOrder>
  </b:Source>
  <b:Source>
    <b:Tag>Whi232</b:Tag>
    <b:SourceType>JournalArticle</b:SourceType>
    <b:Guid>{ADEA0F4A-F6DD-4209-9DAB-AF9E55C4047A}</b:Guid>
    <b:Author>
      <b:Author>
        <b:NameList>
          <b:Person>
            <b:Last>Whitehouse</b:Last>
            <b:First>A.</b:First>
            <b:Middle>J. O., &amp; Gotham, K</b:Middle>
          </b:Person>
        </b:NameList>
      </b:Author>
    </b:Author>
    <b:Title>Innovations in autism screening: Digital tools and predictive analytics. Autism Research, 16(6), 1050–1062. https://doi.org/10.1002/aur.2997</b:Title>
    <b:Year>2023</b:Year>
    <b:RefOrder>9</b:RefOrder>
  </b:Source>
  <b:Source>
    <b:Tag>Joh2014</b:Tag>
    <b:SourceType>JournalArticle</b:SourceType>
    <b:Guid>{68CE78B9-9D8A-4847-AFD0-0EDD7B1AAD30}</b:Guid>
    <b:Author>
      <b:Author>
        <b:NameList>
          <b:Person>
            <b:Last>Johnson</b:Last>
            <b:First>C.</b:First>
            <b:Middle>R., &amp; Myers, S. M</b:Middle>
          </b:Person>
        </b:NameList>
      </b:Author>
    </b:Author>
    <b:Title>Identification and evaluation of children with autism spectrum disorder. Pediatrics, 145(1), e20193449. https://doi.org/10.1542/peds.2019-3449</b:Title>
    <b:Year>2020</b:Year>
    <b:RefOrder>6</b:RefOrder>
  </b:Source>
  <b:Source>
    <b:Tag>Lan21</b:Tag>
    <b:SourceType>JournalArticle</b:SourceType>
    <b:Guid>{2A139A69-5A40-4558-AC65-1BD989075B78}</b:Guid>
    <b:Author>
      <b:Author>
        <b:NameList>
          <b:Person>
            <b:Last>Landa</b:Last>
            <b:First>R.,</b:First>
            <b:Middle>Gross, A., Stuart, E., &amp; Faherty, A</b:Middle>
          </b:Person>
        </b:NameList>
      </b:Author>
    </b:Author>
    <b:Title>Early developmental trajectories in autism spectrum disorder: Implications for screening and intervention. Journal of Child Psychology and Psychiatry, 62(9), 1075–1086. https://doi.org/10.1111/jc</b:Title>
    <b:Year>2021</b:Year>
    <b:RefOrder>20</b:RefOrder>
  </b:Source>
  <b:Source>
    <b:Tag>Gre222</b:Tag>
    <b:SourceType>JournalArticle</b:SourceType>
    <b:Guid>{9F6B759C-2694-4FDF-AEC6-A83C4E983101}</b:Guid>
    <b:Author>
      <b:Author>
        <b:NameList>
          <b:Person>
            <b:Last>Green et al</b:Last>
            <b:First>J.,</b:First>
            <b:Middle>Pickles, A., Pasco, G.,</b:Middle>
          </b:Person>
        </b:NameList>
      </b:Author>
    </b:Author>
    <b:Title>Early social communication and developmental pathways in autism: Prospective UK cohort study. The Lancet Child &amp; Adolescent Health, 6(4), 243–253. https://pubmed.ncbi.nlm.nih.gov/19274002/</b:Title>
    <b:Year>2022</b:Year>
    <b:RefOrder>8</b:RefOrder>
  </b:Source>
  <b:Source>
    <b:Tag>Zwa21</b:Tag>
    <b:SourceType>JournalArticle</b:SourceType>
    <b:Guid>{64E9BB2A-946D-4756-8A28-E1A0D2A50CFF}</b:Guid>
    <b:Author>
      <b:Author>
        <b:NameList>
          <b:Person>
            <b:Last>Zwaigenbaum et al.</b:Last>
            <b:First>Bauman,</b:First>
            <b:Middle>M. L., Choueiri, R., l</b:Middle>
          </b:Person>
        </b:NameList>
      </b:Author>
    </b:Author>
    <b:Title>Early identification and interventions for autism spectrum disorder: Executive summary. Pediatrics, 147(1), e2020048570. https://pubmed.ncbi.nlm.nih.gov/26430167/</b:Title>
    <b:Year>2021</b:Year>
    <b:RefOrder>1</b:RefOrder>
  </b:Source>
  <b:Source>
    <b:Tag>Rom21</b:Tag>
    <b:SourceType>JournalArticle</b:SourceType>
    <b:Guid>{695FAF2B-2F15-4DCF-8A9E-8993F69C104F}</b:Guid>
    <b:Author>
      <b:Author>
        <b:NameList>
          <b:Person>
            <b:Last>Roman-Urrestarazu et al.</b:Last>
            <b:First>A.,</b:First>
            <b:Middle>van Kessel, R., Allison, C.,</b:Middle>
          </b:Person>
        </b:NameList>
      </b:Author>
    </b:Author>
    <b:Title>Prevalence of autism spectrum disorder in the UK: Findings from a national survey. BMJ Open, 11(1), e042270. https://doi.org/10.1136/bmjopen-2020-042270</b:Title>
    <b:Year>2021</b:Year>
    <b:RefOrder>3</b:RefOrder>
  </b:Source>
</b:Sources>
</file>

<file path=customXml/itemProps1.xml><?xml version="1.0" encoding="utf-8"?>
<ds:datastoreItem xmlns:ds="http://schemas.openxmlformats.org/officeDocument/2006/customXml" ds:itemID="{C570FC9E-381A-47BE-A3C0-3210C7DCB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4745</Words>
  <Characters>27047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Self</dc:creator>
  <cp:lastModifiedBy>Arlia Ali (2330094)</cp:lastModifiedBy>
  <cp:revision>2</cp:revision>
  <dcterms:created xsi:type="dcterms:W3CDTF">2026-03-27T17:56:00Z</dcterms:created>
  <dcterms:modified xsi:type="dcterms:W3CDTF">2026-03-27T17:56:00Z</dcterms:modified>
</cp:coreProperties>
</file>