
<file path=[Content_Types].xml><?xml version="1.0" encoding="utf-8"?>
<Types xmlns="http://schemas.openxmlformats.org/package/2006/content-types">
  <Default Extension="bin" ContentType="application/vnd.ms-office.activeX"/>
  <Default Extension="png" ContentType="image/png"/>
  <Override PartName="/word/activeX/activeX7.xml" ContentType="application/vnd.ms-office.activeX+xml"/>
  <Override PartName="/word/activeX/activeX8.xml" ContentType="application/vnd.ms-office.activeX+xml"/>
  <Override PartName="/word/activeX/activeX5.xml" ContentType="application/vnd.ms-office.activeX+xml"/>
  <Override PartName="/word/activeX/activeX6.xml" ContentType="application/vnd.ms-office.activeX+xml"/>
  <Default Extension="wmf" ContentType="image/x-wmf"/>
  <Override PartName="/word/activeX/activeX3.xml" ContentType="application/vnd.ms-office.activeX+xml"/>
  <Override PartName="/word/activeX/activeX4.xml" ContentType="application/vnd.ms-office.activeX+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activeX/activeX1.xml" ContentType="application/vnd.ms-office.activeX+xml"/>
  <Override PartName="/word/activeX/activeX2.xml" ContentType="application/vnd.ms-office.activeX+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E4FD0" w:rsidRPr="00CE4FD0" w:rsidRDefault="00CE4FD0" w:rsidP="00CE4FD0">
      <w:pPr>
        <w:pBdr>
          <w:bottom w:val="single" w:sz="6" w:space="1" w:color="auto"/>
        </w:pBdr>
        <w:spacing w:after="0" w:line="240" w:lineRule="auto"/>
        <w:jc w:val="center"/>
        <w:rPr>
          <w:rFonts w:ascii="Arial" w:eastAsia="Times New Roman" w:hAnsi="Arial" w:cs="Arial"/>
          <w:vanish/>
          <w:sz w:val="16"/>
          <w:szCs w:val="16"/>
          <w:lang w:eastAsia="en-GB"/>
        </w:rPr>
      </w:pPr>
      <w:r w:rsidRPr="00CE4FD0">
        <w:rPr>
          <w:rFonts w:ascii="Arial" w:eastAsia="Times New Roman" w:hAnsi="Arial" w:cs="Arial"/>
          <w:vanish/>
          <w:sz w:val="16"/>
          <w:szCs w:val="16"/>
          <w:lang w:eastAsia="en-GB"/>
        </w:rPr>
        <w:t>Top of Form</w:t>
      </w:r>
    </w:p>
    <w:p w:rsidR="00CE4FD0" w:rsidRPr="00CE4FD0" w:rsidRDefault="00CE4FD0" w:rsidP="00CE4FD0">
      <w:pPr>
        <w:spacing w:after="0" w:line="240" w:lineRule="auto"/>
        <w:rPr>
          <w:rFonts w:ascii="Arial" w:eastAsia="Times New Roman" w:hAnsi="Arial" w:cs="Arial"/>
          <w:sz w:val="15"/>
          <w:szCs w:val="15"/>
          <w:lang w:eastAsia="en-GB"/>
        </w:rPr>
      </w:pPr>
      <w:r w:rsidRPr="00CE4FD0">
        <w:rPr>
          <w:rFonts w:ascii="Arial" w:eastAsia="Times New Roman" w:hAnsi="Arial" w:cs="Arial"/>
          <w:sz w:val="15"/>
          <w:szCs w:val="15"/>
          <w:lang w:eastAsia="en-GB"/>
        </w:rPr>
        <w:object w:dxaOrig="144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88" type="#_x0000_t75" style="width:1in;height:18.35pt" o:ole="">
            <v:imagedata r:id="rId4" o:title=""/>
          </v:shape>
          <w:control r:id="rId5" w:name="DefaultOcxName" w:shapeid="_x0000_i1088"/>
        </w:object>
      </w:r>
    </w:p>
    <w:p w:rsidR="00CE4FD0" w:rsidRPr="00CE4FD0" w:rsidRDefault="00CE4FD0" w:rsidP="00CE4FD0">
      <w:pPr>
        <w:shd w:val="clear" w:color="auto" w:fill="FFFFFF"/>
        <w:spacing w:after="0" w:line="240" w:lineRule="auto"/>
        <w:rPr>
          <w:rFonts w:ascii="Arial" w:eastAsia="Times New Roman" w:hAnsi="Arial" w:cs="Arial"/>
          <w:sz w:val="15"/>
          <w:szCs w:val="15"/>
          <w:lang w:eastAsia="en-GB"/>
        </w:rPr>
      </w:pPr>
      <w:r w:rsidRPr="00CE4FD0">
        <w:rPr>
          <w:rFonts w:ascii="Arial" w:eastAsia="Times New Roman" w:hAnsi="Arial" w:cs="Arial"/>
          <w:sz w:val="15"/>
          <w:szCs w:val="15"/>
          <w:lang w:eastAsia="en-GB"/>
        </w:rPr>
        <w:pict/>
      </w:r>
      <w:r w:rsidRPr="00CE4FD0">
        <w:rPr>
          <w:rFonts w:ascii="Arial" w:eastAsia="Times New Roman" w:hAnsi="Arial" w:cs="Arial"/>
          <w:sz w:val="15"/>
          <w:szCs w:val="15"/>
          <w:lang w:eastAsia="en-GB"/>
        </w:rPr>
        <w:pict/>
      </w:r>
      <w:r w:rsidRPr="00CE4FD0">
        <w:rPr>
          <w:rFonts w:ascii="Arial" w:eastAsia="Times New Roman" w:hAnsi="Arial" w:cs="Arial"/>
          <w:sz w:val="15"/>
          <w:szCs w:val="15"/>
          <w:lang w:eastAsia="en-GB"/>
        </w:rPr>
        <w:pict/>
      </w:r>
      <w:hyperlink r:id="rId6" w:history="1">
        <w:r w:rsidRPr="00CE4FD0">
          <w:rPr>
            <w:rFonts w:ascii="Arial" w:eastAsia="Times New Roman" w:hAnsi="Arial" w:cs="Arial"/>
            <w:color w:val="006699"/>
            <w:sz w:val="15"/>
            <w:szCs w:val="15"/>
            <w:lang w:eastAsia="en-GB"/>
          </w:rPr>
          <w:pict>
            <v:shape id="_x0000_i1028" type="#_x0000_t75" alt="" href="javascript:Void()" style="width:23.75pt;height:23.75pt" o:button="t"/>
          </w:pict>
        </w:r>
      </w:hyperlink>
    </w:p>
    <w:p w:rsidR="00CE4FD0" w:rsidRPr="00CE4FD0" w:rsidRDefault="00CE4FD0" w:rsidP="00CE4FD0">
      <w:pPr>
        <w:shd w:val="clear" w:color="auto" w:fill="FFFFFF"/>
        <w:spacing w:before="100" w:beforeAutospacing="1" w:after="100" w:afterAutospacing="1" w:line="240" w:lineRule="auto"/>
        <w:outlineLvl w:val="0"/>
        <w:rPr>
          <w:rFonts w:ascii="Helvetica" w:eastAsia="Times New Roman" w:hAnsi="Helvetica" w:cs="Helvetica"/>
          <w:b/>
          <w:bCs/>
          <w:color w:val="222222"/>
          <w:kern w:val="36"/>
          <w:sz w:val="25"/>
          <w:szCs w:val="25"/>
          <w:lang w:eastAsia="en-GB"/>
        </w:rPr>
      </w:pPr>
      <w:hyperlink r:id="rId7" w:history="1">
        <w:r w:rsidRPr="00CE4FD0">
          <w:rPr>
            <w:rFonts w:ascii="Helvetica" w:eastAsia="Times New Roman" w:hAnsi="Helvetica" w:cs="Helvetica"/>
            <w:b/>
            <w:bCs/>
            <w:color w:val="006699"/>
            <w:kern w:val="36"/>
            <w:sz w:val="25"/>
            <w:szCs w:val="25"/>
            <w:lang w:eastAsia="en-GB"/>
          </w:rPr>
          <w:t xml:space="preserve">The </w:t>
        </w:r>
        <w:r w:rsidRPr="00CE4FD0">
          <w:rPr>
            <w:rFonts w:ascii="Helvetica" w:eastAsia="Times New Roman" w:hAnsi="Helvetica" w:cs="Helvetica"/>
            <w:i/>
            <w:iCs/>
            <w:color w:val="006699"/>
            <w:kern w:val="36"/>
            <w:sz w:val="25"/>
            <w:szCs w:val="25"/>
            <w:lang w:eastAsia="en-GB"/>
          </w:rPr>
          <w:t>McKinsey Quarterly</w:t>
        </w:r>
      </w:hyperlink>
      <w:r w:rsidRPr="00CE4FD0">
        <w:rPr>
          <w:rFonts w:ascii="Helvetica" w:eastAsia="Times New Roman" w:hAnsi="Helvetica" w:cs="Helvetica"/>
          <w:b/>
          <w:bCs/>
          <w:color w:val="222222"/>
          <w:kern w:val="36"/>
          <w:sz w:val="25"/>
          <w:szCs w:val="25"/>
          <w:lang w:eastAsia="en-GB"/>
        </w:rPr>
        <w:t xml:space="preserve"> </w:t>
      </w:r>
      <w:r w:rsidRPr="00CE4FD0">
        <w:rPr>
          <w:rFonts w:ascii="Helvetica" w:eastAsia="Times New Roman" w:hAnsi="Helvetica" w:cs="Helvetica"/>
          <w:b/>
          <w:bCs/>
          <w:color w:val="222222"/>
          <w:kern w:val="36"/>
          <w:sz w:val="25"/>
          <w:szCs w:val="25"/>
          <w:lang w:eastAsia="en-GB"/>
        </w:rPr>
        <w:pict>
          <v:shape id="_x0000_i1029" type="#_x0000_t75" alt="" style="width:23.75pt;height:23.75pt"/>
        </w:pict>
      </w:r>
    </w:p>
    <w:p w:rsidR="00CE4FD0" w:rsidRPr="00CE4FD0" w:rsidRDefault="00CE4FD0" w:rsidP="00CE4FD0">
      <w:pPr>
        <w:shd w:val="clear" w:color="auto" w:fill="FFFFFF"/>
        <w:spacing w:after="0" w:line="240" w:lineRule="auto"/>
        <w:rPr>
          <w:rFonts w:ascii="Arial" w:eastAsia="Times New Roman" w:hAnsi="Arial" w:cs="Arial"/>
          <w:sz w:val="15"/>
          <w:szCs w:val="15"/>
          <w:lang w:eastAsia="en-GB"/>
        </w:rPr>
      </w:pPr>
      <w:hyperlink r:id="rId8" w:history="1">
        <w:r w:rsidRPr="00CE4FD0">
          <w:rPr>
            <w:rFonts w:ascii="Arial" w:eastAsia="Times New Roman" w:hAnsi="Arial" w:cs="Arial"/>
            <w:color w:val="006699"/>
            <w:sz w:val="15"/>
            <w:szCs w:val="15"/>
            <w:lang w:eastAsia="en-GB"/>
          </w:rPr>
          <w:pict>
            <v:shape id="_x0000_i1030" type="#_x0000_t75" alt="" href="javascript:Void()" style="width:23.75pt;height:23.75pt" o:button="t"/>
          </w:pict>
        </w:r>
      </w:hyperlink>
    </w:p>
    <w:p w:rsidR="00CE4FD0" w:rsidRPr="00CE4FD0" w:rsidRDefault="00CE4FD0" w:rsidP="00CE4FD0">
      <w:pPr>
        <w:shd w:val="clear" w:color="auto" w:fill="FFFFFF"/>
        <w:spacing w:after="100" w:afterAutospacing="1" w:line="240" w:lineRule="auto"/>
        <w:outlineLvl w:val="1"/>
        <w:rPr>
          <w:rFonts w:ascii="Georgia" w:eastAsia="Times New Roman" w:hAnsi="Georgia" w:cs="Helvetica"/>
          <w:b/>
          <w:bCs/>
          <w:color w:val="222222"/>
          <w:kern w:val="36"/>
          <w:sz w:val="41"/>
          <w:szCs w:val="41"/>
          <w:lang w:eastAsia="en-GB"/>
        </w:rPr>
      </w:pPr>
      <w:r w:rsidRPr="00CE4FD0">
        <w:rPr>
          <w:rFonts w:ascii="Arial" w:eastAsia="Times New Roman" w:hAnsi="Arial" w:cs="Arial"/>
          <w:sz w:val="15"/>
          <w:szCs w:val="15"/>
          <w:lang w:eastAsia="en-GB"/>
        </w:rPr>
        <w:pict/>
      </w:r>
      <w:r w:rsidRPr="00CE4FD0">
        <w:rPr>
          <w:rFonts w:ascii="Arial" w:eastAsia="Times New Roman" w:hAnsi="Arial" w:cs="Arial"/>
          <w:sz w:val="15"/>
          <w:szCs w:val="15"/>
          <w:lang w:eastAsia="en-GB"/>
        </w:rPr>
        <w:pict/>
      </w:r>
      <w:r w:rsidRPr="00CE4FD0">
        <w:rPr>
          <w:rFonts w:ascii="Georgia" w:eastAsia="Times New Roman" w:hAnsi="Georgia" w:cs="Helvetica"/>
          <w:b/>
          <w:bCs/>
          <w:color w:val="222222"/>
          <w:kern w:val="36"/>
          <w:sz w:val="41"/>
          <w:szCs w:val="41"/>
          <w:lang w:eastAsia="en-GB"/>
        </w:rPr>
        <w:t>Comparing urbanization in China and India</w:t>
      </w:r>
    </w:p>
    <w:p w:rsidR="00CE4FD0" w:rsidRPr="00CE4FD0" w:rsidRDefault="00CE4FD0" w:rsidP="00CE4FD0">
      <w:pPr>
        <w:shd w:val="clear" w:color="auto" w:fill="FFFFFF"/>
        <w:spacing w:before="100" w:beforeAutospacing="1" w:after="100" w:afterAutospacing="1" w:line="272" w:lineRule="atLeast"/>
        <w:outlineLvl w:val="3"/>
        <w:rPr>
          <w:rFonts w:ascii="Arial" w:eastAsia="Times New Roman" w:hAnsi="Arial" w:cs="Arial"/>
          <w:b/>
          <w:bCs/>
          <w:color w:val="444444"/>
          <w:sz w:val="20"/>
          <w:szCs w:val="20"/>
          <w:lang w:eastAsia="en-GB"/>
        </w:rPr>
      </w:pPr>
      <w:r w:rsidRPr="00CE4FD0">
        <w:rPr>
          <w:rFonts w:ascii="Arial" w:eastAsia="Times New Roman" w:hAnsi="Arial" w:cs="Arial"/>
          <w:b/>
          <w:bCs/>
          <w:color w:val="444444"/>
          <w:sz w:val="20"/>
          <w:szCs w:val="20"/>
          <w:lang w:eastAsia="en-GB"/>
        </w:rPr>
        <w:t>China and India are both urbanizing rapidly, but China has embraced and shaped the process, while India is still waking up to its urban realities and opportunities.</w:t>
      </w:r>
    </w:p>
    <w:p w:rsidR="00CE4FD0" w:rsidRPr="00CE4FD0" w:rsidRDefault="00CE4FD0" w:rsidP="00CE4FD0">
      <w:pPr>
        <w:shd w:val="clear" w:color="auto" w:fill="FFFFFF"/>
        <w:spacing w:before="100" w:beforeAutospacing="1" w:after="100" w:afterAutospacing="1" w:line="240" w:lineRule="auto"/>
        <w:rPr>
          <w:rFonts w:ascii="Arial" w:eastAsia="Times New Roman" w:hAnsi="Arial" w:cs="Arial"/>
          <w:color w:val="8A7B52"/>
          <w:sz w:val="15"/>
          <w:szCs w:val="15"/>
          <w:lang w:eastAsia="en-GB"/>
        </w:rPr>
      </w:pPr>
      <w:r w:rsidRPr="00CE4FD0">
        <w:rPr>
          <w:rFonts w:ascii="Arial" w:eastAsia="Times New Roman" w:hAnsi="Arial" w:cs="Arial"/>
          <w:color w:val="8A7B52"/>
          <w:sz w:val="15"/>
          <w:szCs w:val="15"/>
          <w:lang w:eastAsia="en-GB"/>
        </w:rPr>
        <w:t xml:space="preserve">July 2010 • Richard Dobbs and </w:t>
      </w:r>
      <w:proofErr w:type="spellStart"/>
      <w:r w:rsidRPr="00CE4FD0">
        <w:rPr>
          <w:rFonts w:ascii="Arial" w:eastAsia="Times New Roman" w:hAnsi="Arial" w:cs="Arial"/>
          <w:color w:val="8A7B52"/>
          <w:sz w:val="15"/>
          <w:szCs w:val="15"/>
          <w:lang w:eastAsia="en-GB"/>
        </w:rPr>
        <w:t>Shirish</w:t>
      </w:r>
      <w:proofErr w:type="spellEnd"/>
      <w:r w:rsidRPr="00CE4FD0">
        <w:rPr>
          <w:rFonts w:ascii="Arial" w:eastAsia="Times New Roman" w:hAnsi="Arial" w:cs="Arial"/>
          <w:color w:val="8A7B52"/>
          <w:sz w:val="15"/>
          <w:szCs w:val="15"/>
          <w:lang w:eastAsia="en-GB"/>
        </w:rPr>
        <w:t xml:space="preserve"> </w:t>
      </w:r>
      <w:proofErr w:type="spellStart"/>
      <w:r w:rsidRPr="00CE4FD0">
        <w:rPr>
          <w:rFonts w:ascii="Arial" w:eastAsia="Times New Roman" w:hAnsi="Arial" w:cs="Arial"/>
          <w:color w:val="8A7B52"/>
          <w:sz w:val="15"/>
          <w:szCs w:val="15"/>
          <w:lang w:eastAsia="en-GB"/>
        </w:rPr>
        <w:t>Sankhe</w:t>
      </w:r>
      <w:proofErr w:type="spellEnd"/>
      <w:r w:rsidRPr="00CE4FD0">
        <w:rPr>
          <w:rFonts w:ascii="Arial" w:eastAsia="Times New Roman" w:hAnsi="Arial" w:cs="Arial"/>
          <w:color w:val="8A7B52"/>
          <w:sz w:val="15"/>
          <w:szCs w:val="15"/>
          <w:lang w:eastAsia="en-GB"/>
        </w:rPr>
        <w:t xml:space="preserve"> </w:t>
      </w:r>
    </w:p>
    <w:p w:rsidR="00CE4FD0" w:rsidRPr="00CE4FD0" w:rsidRDefault="00CE4FD0" w:rsidP="00CE4FD0">
      <w:pPr>
        <w:shd w:val="clear" w:color="auto" w:fill="FFFFFF"/>
        <w:spacing w:beforeAutospacing="1" w:after="0" w:afterAutospacing="1" w:line="285" w:lineRule="atLeast"/>
        <w:rPr>
          <w:rFonts w:ascii="Georgia" w:eastAsia="Times New Roman" w:hAnsi="Georgia" w:cs="Arial"/>
          <w:color w:val="444444"/>
          <w:sz w:val="20"/>
          <w:szCs w:val="20"/>
          <w:lang w:eastAsia="en-GB"/>
        </w:rPr>
      </w:pPr>
      <w:r w:rsidRPr="00CE4FD0">
        <w:rPr>
          <w:rFonts w:ascii="Georgia" w:eastAsia="Times New Roman" w:hAnsi="Georgia" w:cs="Arial"/>
          <w:b/>
          <w:bCs/>
          <w:color w:val="444444"/>
          <w:sz w:val="20"/>
          <w:lang w:eastAsia="en-GB"/>
        </w:rPr>
        <w:t>China and India are in the vanguard</w:t>
      </w:r>
      <w:r w:rsidRPr="00CE4FD0">
        <w:rPr>
          <w:rFonts w:ascii="Georgia" w:eastAsia="Times New Roman" w:hAnsi="Georgia" w:cs="Arial"/>
          <w:color w:val="444444"/>
          <w:sz w:val="20"/>
          <w:szCs w:val="20"/>
          <w:lang w:eastAsia="en-GB"/>
        </w:rPr>
        <w:t xml:space="preserve"> of a wave of urban expansion that is restoring the global prominence that Asia enjoyed before the European and North American industrial revolution. By 2025, nearly 2.5 billion Asians will live in cities, accounting for almost 54 percent of the world’s urban population. India and China alone will account for more than 62 percent of Asian urban population growth and 40 percent of global urban population growth from 2005 to 2025. </w:t>
      </w:r>
    </w:p>
    <w:p w:rsidR="00CE4FD0" w:rsidRPr="00CE4FD0" w:rsidRDefault="00CE4FD0" w:rsidP="00CE4FD0">
      <w:pPr>
        <w:shd w:val="clear" w:color="auto" w:fill="FFFFFF"/>
        <w:spacing w:before="100" w:beforeAutospacing="1" w:after="100" w:afterAutospacing="1" w:line="285" w:lineRule="atLeast"/>
        <w:rPr>
          <w:rFonts w:ascii="Georgia" w:eastAsia="Times New Roman" w:hAnsi="Georgia" w:cs="Arial"/>
          <w:color w:val="444444"/>
          <w:sz w:val="20"/>
          <w:szCs w:val="20"/>
          <w:lang w:eastAsia="en-GB"/>
        </w:rPr>
      </w:pPr>
      <w:r w:rsidRPr="00CE4FD0">
        <w:rPr>
          <w:rFonts w:ascii="Georgia" w:eastAsia="Times New Roman" w:hAnsi="Georgia" w:cs="Arial"/>
          <w:color w:val="444444"/>
          <w:sz w:val="20"/>
          <w:szCs w:val="20"/>
          <w:lang w:eastAsia="en-GB"/>
        </w:rPr>
        <w:t>In 1950, India was a more urban nation than China (17 percent of the population lived in cities, compared with China’s 13 percent). But from 1950 to 2005, China urbanized far more rapidly than India, to an urbanization rate of 41 percent, compared with 29 percent in India. New research from the McKinsey Global Institute</w:t>
      </w:r>
      <w:bookmarkStart w:id="0" w:name="footnote1up"/>
      <w:r w:rsidRPr="00CE4FD0">
        <w:rPr>
          <w:rFonts w:ascii="Georgia" w:eastAsia="Times New Roman" w:hAnsi="Georgia" w:cs="Arial"/>
          <w:color w:val="444444"/>
          <w:sz w:val="20"/>
          <w:szCs w:val="20"/>
          <w:lang w:eastAsia="en-GB"/>
        </w:rPr>
        <w:fldChar w:fldCharType="begin"/>
      </w:r>
      <w:r w:rsidRPr="00CE4FD0">
        <w:rPr>
          <w:rFonts w:ascii="Georgia" w:eastAsia="Times New Roman" w:hAnsi="Georgia" w:cs="Arial"/>
          <w:color w:val="444444"/>
          <w:sz w:val="20"/>
          <w:szCs w:val="20"/>
          <w:lang w:eastAsia="en-GB"/>
        </w:rPr>
        <w:instrText xml:space="preserve"> HYPERLINK "javascript:Void()" </w:instrText>
      </w:r>
      <w:r w:rsidRPr="00CE4FD0">
        <w:rPr>
          <w:rFonts w:ascii="Georgia" w:eastAsia="Times New Roman" w:hAnsi="Georgia" w:cs="Arial"/>
          <w:color w:val="444444"/>
          <w:sz w:val="20"/>
          <w:szCs w:val="20"/>
          <w:lang w:eastAsia="en-GB"/>
        </w:rPr>
        <w:fldChar w:fldCharType="separate"/>
      </w:r>
      <w:r w:rsidRPr="00CE4FD0">
        <w:rPr>
          <w:rFonts w:ascii="Georgia" w:eastAsia="Times New Roman" w:hAnsi="Georgia" w:cs="Arial"/>
          <w:color w:val="1C68B4"/>
          <w:sz w:val="15"/>
          <w:szCs w:val="15"/>
          <w:vertAlign w:val="superscript"/>
          <w:lang w:eastAsia="en-GB"/>
        </w:rPr>
        <w:t>1</w:t>
      </w:r>
      <w:r w:rsidRPr="00CE4FD0">
        <w:rPr>
          <w:rFonts w:ascii="Georgia" w:eastAsia="Times New Roman" w:hAnsi="Georgia" w:cs="Arial"/>
          <w:color w:val="444444"/>
          <w:sz w:val="20"/>
          <w:szCs w:val="20"/>
          <w:lang w:eastAsia="en-GB"/>
        </w:rPr>
        <w:fldChar w:fldCharType="end"/>
      </w:r>
      <w:bookmarkEnd w:id="0"/>
      <w:r w:rsidRPr="00CE4FD0">
        <w:rPr>
          <w:rFonts w:ascii="Georgia" w:eastAsia="Times New Roman" w:hAnsi="Georgia" w:cs="Arial"/>
          <w:color w:val="444444"/>
          <w:sz w:val="20"/>
          <w:szCs w:val="20"/>
          <w:lang w:eastAsia="en-GB"/>
        </w:rPr>
        <w:t xml:space="preserve"> expects this pattern to continue, with China forecast to add 400 million to its urban population, which will account for 64 percent of the total population by 2025, and India to add 215 million to its cities, whose populations will account for 38 percent of the total in 2025. </w:t>
      </w:r>
    </w:p>
    <w:p w:rsidR="00CE4FD0" w:rsidRPr="00CE4FD0" w:rsidRDefault="00CE4FD0" w:rsidP="00CE4FD0">
      <w:pPr>
        <w:shd w:val="clear" w:color="auto" w:fill="FFFFFF"/>
        <w:spacing w:before="100" w:beforeAutospacing="1" w:after="100" w:afterAutospacing="1" w:line="285" w:lineRule="atLeast"/>
        <w:rPr>
          <w:rFonts w:ascii="Georgia" w:eastAsia="Times New Roman" w:hAnsi="Georgia" w:cs="Arial"/>
          <w:color w:val="444444"/>
          <w:sz w:val="20"/>
          <w:szCs w:val="20"/>
          <w:lang w:eastAsia="en-GB"/>
        </w:rPr>
      </w:pPr>
      <w:r w:rsidRPr="00CE4FD0">
        <w:rPr>
          <w:rFonts w:ascii="Georgia" w:eastAsia="Times New Roman" w:hAnsi="Georgia" w:cs="Arial"/>
          <w:color w:val="444444"/>
          <w:sz w:val="20"/>
          <w:szCs w:val="20"/>
          <w:lang w:eastAsia="en-GB"/>
        </w:rPr>
        <w:t xml:space="preserve">Never before in history have two of the largest nations (in terms of population) urbanized at the same time, and at such a pace. This process will drive fundamental shifts—in both countries—which will have significant consequences for the world economy and offer exciting new opportunities for investors. </w:t>
      </w:r>
    </w:p>
    <w:p w:rsidR="00CE4FD0" w:rsidRPr="00CE4FD0" w:rsidRDefault="00CE4FD0" w:rsidP="00CE4FD0">
      <w:pPr>
        <w:shd w:val="clear" w:color="auto" w:fill="FFFFFF"/>
        <w:spacing w:before="100" w:beforeAutospacing="1" w:after="100" w:afterAutospacing="1" w:line="285" w:lineRule="atLeast"/>
        <w:rPr>
          <w:rFonts w:ascii="Georgia" w:eastAsia="Times New Roman" w:hAnsi="Georgia" w:cs="Arial"/>
          <w:color w:val="444444"/>
          <w:sz w:val="20"/>
          <w:szCs w:val="20"/>
          <w:lang w:eastAsia="en-GB"/>
        </w:rPr>
      </w:pPr>
      <w:r w:rsidRPr="00CE4FD0">
        <w:rPr>
          <w:rFonts w:ascii="Georgia" w:eastAsia="Times New Roman" w:hAnsi="Georgia" w:cs="Arial"/>
          <w:color w:val="444444"/>
          <w:sz w:val="20"/>
          <w:szCs w:val="20"/>
          <w:lang w:eastAsia="en-GB"/>
        </w:rPr>
        <w:t xml:space="preserve">In India, urban per capita GDP is projected to grow at a rate of 6 percent a year from 2005 to 2025, while China will see growth of 7.3 percent. The number of urban households with true discretionary-spending power in India could increase sevenfold, to 89 million households, in 2025. In China, there are 55 million middle-class households today. That number could more than quadruple to nearly 280 million in 2025, to account for more than three-quarters of all China’s urban households. For businesses, the significant increase in per capita urban incomes and middle-income households offers the potential of vibrant new markets to serve. </w:t>
      </w:r>
    </w:p>
    <w:p w:rsidR="00CE4FD0" w:rsidRPr="00CE4FD0" w:rsidRDefault="00CE4FD0" w:rsidP="00CE4FD0">
      <w:pPr>
        <w:shd w:val="clear" w:color="auto" w:fill="FFFFFF"/>
        <w:spacing w:before="100" w:beforeAutospacing="1" w:after="100" w:afterAutospacing="1" w:line="285" w:lineRule="atLeast"/>
        <w:rPr>
          <w:rFonts w:ascii="Georgia" w:eastAsia="Times New Roman" w:hAnsi="Georgia" w:cs="Arial"/>
          <w:color w:val="444444"/>
          <w:sz w:val="20"/>
          <w:szCs w:val="20"/>
          <w:lang w:eastAsia="en-GB"/>
        </w:rPr>
      </w:pPr>
      <w:r w:rsidRPr="00CE4FD0">
        <w:rPr>
          <w:rFonts w:ascii="Georgia" w:eastAsia="Times New Roman" w:hAnsi="Georgia" w:cs="Arial"/>
          <w:color w:val="444444"/>
          <w:sz w:val="20"/>
          <w:szCs w:val="20"/>
          <w:lang w:eastAsia="en-GB"/>
        </w:rPr>
        <w:t>So what markets are likely to benefit the most from these trends? In India, by 2025, the largest markets will be transportation and communications, food, and health care, followed by housing and utilities, recreation, and education. Even India’s slower-growing spending categories will represent significant opportunities for businesses because these markets will still be growing rapidly in comparison with their counterparts in other areas of the world. In China’s cities, the fastest-growing categories are likely to be transportation and communications, housing and utilities, personal products, health care, and recreation and education.</w:t>
      </w:r>
    </w:p>
    <w:p w:rsidR="00CE4FD0" w:rsidRPr="00CE4FD0" w:rsidRDefault="00CE4FD0" w:rsidP="00CE4FD0">
      <w:pPr>
        <w:shd w:val="clear" w:color="auto" w:fill="FFFFFF"/>
        <w:spacing w:before="100" w:beforeAutospacing="1" w:after="100" w:afterAutospacing="1" w:line="285" w:lineRule="atLeast"/>
        <w:rPr>
          <w:rFonts w:ascii="Georgia" w:eastAsia="Times New Roman" w:hAnsi="Georgia" w:cs="Arial"/>
          <w:color w:val="444444"/>
          <w:sz w:val="20"/>
          <w:szCs w:val="20"/>
          <w:lang w:eastAsia="en-GB"/>
        </w:rPr>
      </w:pPr>
      <w:r w:rsidRPr="00CE4FD0">
        <w:rPr>
          <w:rFonts w:ascii="Georgia" w:eastAsia="Times New Roman" w:hAnsi="Georgia" w:cs="Arial"/>
          <w:color w:val="444444"/>
          <w:sz w:val="20"/>
          <w:szCs w:val="20"/>
          <w:lang w:eastAsia="en-GB"/>
        </w:rPr>
        <w:t xml:space="preserve">In addition, in both China and India, urban infrastructure markets will be massive. For example, from 2005 to 2025, India will need to add 700 million to 900 million square meters of floor space a year; in China, the required numbers could be 1,600 million to 1,900 million square meters. During the same period, India will need to add at least 350 to 400 </w:t>
      </w:r>
      <w:proofErr w:type="spellStart"/>
      <w:r w:rsidRPr="00CE4FD0">
        <w:rPr>
          <w:rFonts w:ascii="Georgia" w:eastAsia="Times New Roman" w:hAnsi="Georgia" w:cs="Arial"/>
          <w:color w:val="444444"/>
          <w:sz w:val="20"/>
          <w:szCs w:val="20"/>
          <w:lang w:eastAsia="en-GB"/>
        </w:rPr>
        <w:t>kilometers</w:t>
      </w:r>
      <w:proofErr w:type="spellEnd"/>
      <w:r w:rsidRPr="00CE4FD0">
        <w:rPr>
          <w:rFonts w:ascii="Georgia" w:eastAsia="Times New Roman" w:hAnsi="Georgia" w:cs="Arial"/>
          <w:color w:val="444444"/>
          <w:sz w:val="20"/>
          <w:szCs w:val="20"/>
          <w:lang w:eastAsia="en-GB"/>
        </w:rPr>
        <w:t xml:space="preserve"> of metropolitan railways and subways annually, while the corresponding number in China will be closer to 1,000 </w:t>
      </w:r>
      <w:proofErr w:type="spellStart"/>
      <w:r w:rsidRPr="00CE4FD0">
        <w:rPr>
          <w:rFonts w:ascii="Georgia" w:eastAsia="Times New Roman" w:hAnsi="Georgia" w:cs="Arial"/>
          <w:color w:val="444444"/>
          <w:sz w:val="20"/>
          <w:szCs w:val="20"/>
          <w:lang w:eastAsia="en-GB"/>
        </w:rPr>
        <w:t>kilometers</w:t>
      </w:r>
      <w:proofErr w:type="spellEnd"/>
      <w:r w:rsidRPr="00CE4FD0">
        <w:rPr>
          <w:rFonts w:ascii="Georgia" w:eastAsia="Times New Roman" w:hAnsi="Georgia" w:cs="Arial"/>
          <w:color w:val="444444"/>
          <w:sz w:val="20"/>
          <w:szCs w:val="20"/>
          <w:lang w:eastAsia="en-GB"/>
        </w:rPr>
        <w:t xml:space="preserve">. </w:t>
      </w:r>
    </w:p>
    <w:p w:rsidR="00CE4FD0" w:rsidRPr="00CE4FD0" w:rsidRDefault="00CE4FD0" w:rsidP="00CE4FD0">
      <w:pPr>
        <w:shd w:val="clear" w:color="auto" w:fill="FFFFFF"/>
        <w:spacing w:before="100" w:beforeAutospacing="1" w:after="100" w:afterAutospacing="1" w:line="285" w:lineRule="atLeast"/>
        <w:rPr>
          <w:rFonts w:ascii="Georgia" w:eastAsia="Times New Roman" w:hAnsi="Georgia" w:cs="Arial"/>
          <w:color w:val="444444"/>
          <w:sz w:val="20"/>
          <w:szCs w:val="20"/>
          <w:lang w:eastAsia="en-GB"/>
        </w:rPr>
      </w:pPr>
      <w:r w:rsidRPr="00CE4FD0">
        <w:rPr>
          <w:rFonts w:ascii="Georgia" w:eastAsia="Times New Roman" w:hAnsi="Georgia" w:cs="Arial"/>
          <w:color w:val="444444"/>
          <w:sz w:val="20"/>
          <w:szCs w:val="20"/>
          <w:lang w:eastAsia="en-GB"/>
        </w:rPr>
        <w:t xml:space="preserve">There is little doubt about the scale of the new markets in China and India unleashed by the pace and scale of their urbanization. But businesses still need to be able to serve these markets in practical terms. The way cities are run—and the productivity that results—is a major factor for companies. Here, China is in much better shape than India. While India has barely paid attention to its urban transformation, China has developed a set of internally consistent practices across every element of the urbanization operating model: funding, governance, planning, </w:t>
      </w:r>
      <w:proofErr w:type="spellStart"/>
      <w:r w:rsidRPr="00CE4FD0">
        <w:rPr>
          <w:rFonts w:ascii="Georgia" w:eastAsia="Times New Roman" w:hAnsi="Georgia" w:cs="Arial"/>
          <w:color w:val="444444"/>
          <w:sz w:val="20"/>
          <w:szCs w:val="20"/>
          <w:lang w:eastAsia="en-GB"/>
        </w:rPr>
        <w:t>sectoral</w:t>
      </w:r>
      <w:proofErr w:type="spellEnd"/>
      <w:r w:rsidRPr="00CE4FD0">
        <w:rPr>
          <w:rFonts w:ascii="Georgia" w:eastAsia="Times New Roman" w:hAnsi="Georgia" w:cs="Arial"/>
          <w:color w:val="444444"/>
          <w:sz w:val="20"/>
          <w:szCs w:val="20"/>
          <w:lang w:eastAsia="en-GB"/>
        </w:rPr>
        <w:t xml:space="preserve"> policies, and the shape, or pattern, of urbanization, both across the nation as a whole and within cities themselves. </w:t>
      </w:r>
    </w:p>
    <w:p w:rsidR="00CE4FD0" w:rsidRPr="00CE4FD0" w:rsidRDefault="00CE4FD0" w:rsidP="00CE4FD0">
      <w:pPr>
        <w:shd w:val="clear" w:color="auto" w:fill="FFFFFF"/>
        <w:spacing w:before="100" w:beforeAutospacing="1" w:after="100" w:afterAutospacing="1" w:line="285" w:lineRule="atLeast"/>
        <w:rPr>
          <w:rFonts w:ascii="Georgia" w:eastAsia="Times New Roman" w:hAnsi="Georgia" w:cs="Arial"/>
          <w:color w:val="444444"/>
          <w:sz w:val="20"/>
          <w:szCs w:val="20"/>
          <w:lang w:eastAsia="en-GB"/>
        </w:rPr>
      </w:pPr>
      <w:r w:rsidRPr="00CE4FD0">
        <w:rPr>
          <w:rFonts w:ascii="Georgia" w:eastAsia="Times New Roman" w:hAnsi="Georgia" w:cs="Arial"/>
          <w:color w:val="444444"/>
          <w:sz w:val="20"/>
          <w:szCs w:val="20"/>
          <w:lang w:eastAsia="en-GB"/>
        </w:rPr>
        <w:t xml:space="preserve">India has underinvested in its cities; China has invested ahead of demand and given its cities the freedom to raise substantial investment resources by monetizing land assets and retaining a 25 percent share of value-added taxes. While India spends $17 per capita on capital investments in urban infrastructure annually, China spends $116. India has devolved little real power and accountability to its cities, but China’s major cities </w:t>
      </w:r>
      <w:proofErr w:type="gramStart"/>
      <w:r w:rsidRPr="00CE4FD0">
        <w:rPr>
          <w:rFonts w:ascii="Georgia" w:eastAsia="Times New Roman" w:hAnsi="Georgia" w:cs="Arial"/>
          <w:color w:val="444444"/>
          <w:sz w:val="20"/>
          <w:szCs w:val="20"/>
          <w:lang w:eastAsia="en-GB"/>
        </w:rPr>
        <w:t>enjoy</w:t>
      </w:r>
      <w:proofErr w:type="gramEnd"/>
      <w:r w:rsidRPr="00CE4FD0">
        <w:rPr>
          <w:rFonts w:ascii="Georgia" w:eastAsia="Times New Roman" w:hAnsi="Georgia" w:cs="Arial"/>
          <w:color w:val="444444"/>
          <w:sz w:val="20"/>
          <w:szCs w:val="20"/>
          <w:lang w:eastAsia="en-GB"/>
        </w:rPr>
        <w:t xml:space="preserve"> the same status as provinces and have powerful political appointees as mayors. While India’s urban-planning system has failed to address competing demands for space, China has a mature urban-planning regime (emphasizing the systematic development of run-down areas) consistent with long-range plans for land use, housing, and transportation. </w:t>
      </w:r>
    </w:p>
    <w:p w:rsidR="00CE4FD0" w:rsidRPr="00CE4FD0" w:rsidRDefault="00CE4FD0" w:rsidP="00CE4FD0">
      <w:pPr>
        <w:shd w:val="clear" w:color="auto" w:fill="FFFFFF"/>
        <w:spacing w:before="100" w:beforeAutospacing="1" w:after="100" w:afterAutospacing="1" w:line="285" w:lineRule="atLeast"/>
        <w:rPr>
          <w:rFonts w:ascii="Georgia" w:eastAsia="Times New Roman" w:hAnsi="Georgia" w:cs="Arial"/>
          <w:color w:val="444444"/>
          <w:sz w:val="20"/>
          <w:szCs w:val="20"/>
          <w:lang w:eastAsia="en-GB"/>
        </w:rPr>
      </w:pPr>
      <w:r w:rsidRPr="00CE4FD0">
        <w:rPr>
          <w:rFonts w:ascii="Georgia" w:eastAsia="Times New Roman" w:hAnsi="Georgia" w:cs="Arial"/>
          <w:color w:val="444444"/>
          <w:sz w:val="20"/>
          <w:szCs w:val="20"/>
          <w:lang w:eastAsia="en-GB"/>
        </w:rPr>
        <w:t xml:space="preserve">The starkest contrast between the two countries is that China has embraced and shaped urbanization, while India is still waking up to its urban reality and the opportunities that its cities offer for economic and social transformation. </w:t>
      </w:r>
    </w:p>
    <w:p w:rsidR="00CE4FD0" w:rsidRPr="00CE4FD0" w:rsidRDefault="00CE4FD0" w:rsidP="00CE4FD0">
      <w:pPr>
        <w:shd w:val="clear" w:color="auto" w:fill="FFFFFF"/>
        <w:spacing w:before="100" w:beforeAutospacing="1" w:after="100" w:afterAutospacing="1" w:line="285" w:lineRule="atLeast"/>
        <w:rPr>
          <w:rFonts w:ascii="Georgia" w:eastAsia="Times New Roman" w:hAnsi="Georgia" w:cs="Arial"/>
          <w:color w:val="444444"/>
          <w:sz w:val="20"/>
          <w:szCs w:val="20"/>
          <w:lang w:eastAsia="en-GB"/>
        </w:rPr>
      </w:pPr>
      <w:r w:rsidRPr="00CE4FD0">
        <w:rPr>
          <w:rFonts w:ascii="Georgia" w:eastAsia="Times New Roman" w:hAnsi="Georgia" w:cs="Arial"/>
          <w:color w:val="444444"/>
          <w:sz w:val="20"/>
          <w:szCs w:val="20"/>
          <w:lang w:eastAsia="en-GB"/>
        </w:rPr>
        <w:t xml:space="preserve">However, if India fixes its urban operating model, it has the potential to reap a demographic dividend from the increase—of around 250 million expected in the next decade—in the working-age population. This dividend is even larger than that in China, which is aging rapidly. By 2025, nearly 28 percent of its inhabitants will be aged 55 or older, compared with only 16 percent in India, whose demographic profile is much more youthful. If India optimizes the productivity of its cities and maximizes their GDP, the economy could add more than 170 million urban workers to its </w:t>
      </w:r>
      <w:proofErr w:type="spellStart"/>
      <w:r w:rsidRPr="00CE4FD0">
        <w:rPr>
          <w:rFonts w:ascii="Georgia" w:eastAsia="Times New Roman" w:hAnsi="Georgia" w:cs="Arial"/>
          <w:color w:val="444444"/>
          <w:sz w:val="20"/>
          <w:szCs w:val="20"/>
          <w:lang w:eastAsia="en-GB"/>
        </w:rPr>
        <w:t>labor</w:t>
      </w:r>
      <w:proofErr w:type="spellEnd"/>
      <w:r w:rsidRPr="00CE4FD0">
        <w:rPr>
          <w:rFonts w:ascii="Georgia" w:eastAsia="Times New Roman" w:hAnsi="Georgia" w:cs="Arial"/>
          <w:color w:val="444444"/>
          <w:sz w:val="20"/>
          <w:szCs w:val="20"/>
          <w:lang w:eastAsia="en-GB"/>
        </w:rPr>
        <w:t xml:space="preserve"> force from 2005 to 2025, compared with 50 million in China over the same period. The stakes are high.</w:t>
      </w:r>
      <w:r w:rsidRPr="00CE4FD0">
        <w:rPr>
          <w:rFonts w:ascii="Georgia" w:eastAsia="Times New Roman" w:hAnsi="Georgia" w:cs="Arial"/>
          <w:color w:val="444444"/>
          <w:sz w:val="20"/>
          <w:szCs w:val="20"/>
          <w:lang w:eastAsia="en-GB"/>
        </w:rPr>
        <w:br/>
      </w:r>
      <w:r>
        <w:rPr>
          <w:rFonts w:ascii="Georgia" w:eastAsia="Times New Roman" w:hAnsi="Georgia" w:cs="Arial"/>
          <w:noProof/>
          <w:color w:val="444444"/>
          <w:sz w:val="20"/>
          <w:szCs w:val="20"/>
          <w:lang w:eastAsia="en-GB"/>
        </w:rPr>
        <w:drawing>
          <wp:inline distT="0" distB="0" distL="0" distR="0">
            <wp:extent cx="163830" cy="189865"/>
            <wp:effectExtent l="19050" t="0" r="7620" b="0"/>
            <wp:docPr id="9" name="Picture 9" descr="https://www.mckinseyquarterly.com/image/article/spot/EndofArticle_Do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www.mckinseyquarterly.com/image/article/spot/EndofArticle_Dot.gif"/>
                    <pic:cNvPicPr>
                      <a:picLocks noChangeAspect="1" noChangeArrowheads="1"/>
                    </pic:cNvPicPr>
                  </pic:nvPicPr>
                  <pic:blipFill>
                    <a:blip r:embed="rId9"/>
                    <a:srcRect/>
                    <a:stretch>
                      <a:fillRect/>
                    </a:stretch>
                  </pic:blipFill>
                  <pic:spPr bwMode="auto">
                    <a:xfrm>
                      <a:off x="0" y="0"/>
                      <a:ext cx="163830" cy="189865"/>
                    </a:xfrm>
                    <a:prstGeom prst="rect">
                      <a:avLst/>
                    </a:prstGeom>
                    <a:noFill/>
                    <a:ln w="9525">
                      <a:noFill/>
                      <a:miter lim="800000"/>
                      <a:headEnd/>
                      <a:tailEnd/>
                    </a:ln>
                  </pic:spPr>
                </pic:pic>
              </a:graphicData>
            </a:graphic>
          </wp:inline>
        </w:drawing>
      </w:r>
    </w:p>
    <w:p w:rsidR="00CE4FD0" w:rsidRPr="00CE4FD0" w:rsidRDefault="00CE4FD0" w:rsidP="00CE4FD0">
      <w:pPr>
        <w:shd w:val="clear" w:color="auto" w:fill="FFFFFF"/>
        <w:spacing w:before="100" w:beforeAutospacing="1" w:after="0" w:line="240" w:lineRule="auto"/>
        <w:outlineLvl w:val="5"/>
        <w:rPr>
          <w:rFonts w:ascii="Arial" w:eastAsia="Times New Roman" w:hAnsi="Arial" w:cs="Arial"/>
          <w:b/>
          <w:bCs/>
          <w:color w:val="222222"/>
          <w:sz w:val="15"/>
          <w:szCs w:val="15"/>
          <w:lang w:eastAsia="en-GB"/>
        </w:rPr>
      </w:pPr>
      <w:bookmarkStart w:id="1" w:name="AboutTheAuthors"/>
      <w:bookmarkEnd w:id="1"/>
      <w:r w:rsidRPr="00CE4FD0">
        <w:rPr>
          <w:rFonts w:ascii="Arial" w:eastAsia="Times New Roman" w:hAnsi="Arial" w:cs="Arial"/>
          <w:b/>
          <w:bCs/>
          <w:color w:val="222222"/>
          <w:sz w:val="15"/>
          <w:szCs w:val="15"/>
          <w:lang w:eastAsia="en-GB"/>
        </w:rPr>
        <w:t>About the Authors</w:t>
      </w:r>
    </w:p>
    <w:p w:rsidR="00CE4FD0" w:rsidRPr="00CE4FD0" w:rsidRDefault="00CE4FD0" w:rsidP="00CE4FD0">
      <w:pPr>
        <w:shd w:val="clear" w:color="auto" w:fill="FFFFFF"/>
        <w:spacing w:before="100" w:beforeAutospacing="1" w:after="100" w:afterAutospacing="1" w:line="190" w:lineRule="atLeast"/>
        <w:rPr>
          <w:rFonts w:ascii="Arial" w:eastAsia="Times New Roman" w:hAnsi="Arial" w:cs="Arial"/>
          <w:color w:val="444444"/>
          <w:sz w:val="14"/>
          <w:szCs w:val="14"/>
          <w:lang w:eastAsia="en-GB"/>
        </w:rPr>
      </w:pPr>
      <w:r w:rsidRPr="00CE4FD0">
        <w:rPr>
          <w:rFonts w:ascii="Arial" w:eastAsia="Times New Roman" w:hAnsi="Arial" w:cs="Arial"/>
          <w:b/>
          <w:bCs/>
          <w:color w:val="444444"/>
          <w:sz w:val="14"/>
          <w:lang w:eastAsia="en-GB"/>
        </w:rPr>
        <w:t>Richard Dobbs</w:t>
      </w:r>
      <w:r w:rsidRPr="00CE4FD0">
        <w:rPr>
          <w:rFonts w:ascii="Arial" w:eastAsia="Times New Roman" w:hAnsi="Arial" w:cs="Arial"/>
          <w:color w:val="444444"/>
          <w:sz w:val="14"/>
          <w:szCs w:val="14"/>
          <w:lang w:eastAsia="en-GB"/>
        </w:rPr>
        <w:t xml:space="preserve">, a director in McKinsey’s Seoul office, is a director of the McKinsey Global Institute. </w:t>
      </w:r>
      <w:proofErr w:type="spellStart"/>
      <w:r w:rsidRPr="00CE4FD0">
        <w:rPr>
          <w:rFonts w:ascii="Arial" w:eastAsia="Times New Roman" w:hAnsi="Arial" w:cs="Arial"/>
          <w:b/>
          <w:bCs/>
          <w:color w:val="444444"/>
          <w:sz w:val="14"/>
          <w:lang w:eastAsia="en-GB"/>
        </w:rPr>
        <w:t>Shirish</w:t>
      </w:r>
      <w:proofErr w:type="spellEnd"/>
      <w:r w:rsidRPr="00CE4FD0">
        <w:rPr>
          <w:rFonts w:ascii="Arial" w:eastAsia="Times New Roman" w:hAnsi="Arial" w:cs="Arial"/>
          <w:b/>
          <w:bCs/>
          <w:color w:val="444444"/>
          <w:sz w:val="14"/>
          <w:lang w:eastAsia="en-GB"/>
        </w:rPr>
        <w:t xml:space="preserve"> </w:t>
      </w:r>
      <w:proofErr w:type="spellStart"/>
      <w:r w:rsidRPr="00CE4FD0">
        <w:rPr>
          <w:rFonts w:ascii="Arial" w:eastAsia="Times New Roman" w:hAnsi="Arial" w:cs="Arial"/>
          <w:b/>
          <w:bCs/>
          <w:color w:val="444444"/>
          <w:sz w:val="14"/>
          <w:lang w:eastAsia="en-GB"/>
        </w:rPr>
        <w:t>Sankhe</w:t>
      </w:r>
      <w:proofErr w:type="spellEnd"/>
      <w:r w:rsidRPr="00CE4FD0">
        <w:rPr>
          <w:rFonts w:ascii="Arial" w:eastAsia="Times New Roman" w:hAnsi="Arial" w:cs="Arial"/>
          <w:color w:val="444444"/>
          <w:sz w:val="14"/>
          <w:szCs w:val="14"/>
          <w:lang w:eastAsia="en-GB"/>
        </w:rPr>
        <w:t xml:space="preserve"> is a director in the Mumbai office. A version of this article appeared in the </w:t>
      </w:r>
      <w:r w:rsidRPr="00CE4FD0">
        <w:rPr>
          <w:rFonts w:ascii="Arial" w:eastAsia="Times New Roman" w:hAnsi="Arial" w:cs="Arial"/>
          <w:i/>
          <w:iCs/>
          <w:color w:val="444444"/>
          <w:sz w:val="14"/>
          <w:szCs w:val="14"/>
          <w:lang w:eastAsia="en-GB"/>
        </w:rPr>
        <w:t>Financial Times</w:t>
      </w:r>
      <w:r w:rsidRPr="00CE4FD0">
        <w:rPr>
          <w:rFonts w:ascii="Arial" w:eastAsia="Times New Roman" w:hAnsi="Arial" w:cs="Arial"/>
          <w:color w:val="444444"/>
          <w:sz w:val="14"/>
          <w:szCs w:val="14"/>
          <w:lang w:eastAsia="en-GB"/>
        </w:rPr>
        <w:t xml:space="preserve"> on May 18, 2010.</w:t>
      </w:r>
    </w:p>
    <w:p w:rsidR="00CE4FD0" w:rsidRPr="00CE4FD0" w:rsidRDefault="00CE4FD0" w:rsidP="00CE4FD0">
      <w:pPr>
        <w:shd w:val="clear" w:color="auto" w:fill="FFFFFF"/>
        <w:spacing w:line="240" w:lineRule="auto"/>
        <w:rPr>
          <w:rFonts w:ascii="Arial" w:eastAsia="Times New Roman" w:hAnsi="Arial" w:cs="Arial"/>
          <w:sz w:val="15"/>
          <w:szCs w:val="15"/>
          <w:lang w:eastAsia="en-GB"/>
        </w:rPr>
      </w:pPr>
      <w:hyperlink r:id="rId10" w:history="1">
        <w:r w:rsidRPr="00CE4FD0">
          <w:rPr>
            <w:rFonts w:ascii="Arial" w:eastAsia="Times New Roman" w:hAnsi="Arial" w:cs="Arial"/>
            <w:b/>
            <w:bCs/>
            <w:color w:val="1C68B4"/>
            <w:sz w:val="14"/>
            <w:szCs w:val="14"/>
            <w:lang w:eastAsia="en-GB"/>
          </w:rPr>
          <w:t>Back to top</w:t>
        </w:r>
      </w:hyperlink>
    </w:p>
    <w:p w:rsidR="00CE4FD0" w:rsidRPr="00CE4FD0" w:rsidRDefault="00CE4FD0" w:rsidP="00CE4FD0">
      <w:pPr>
        <w:shd w:val="clear" w:color="auto" w:fill="FFFFFF"/>
        <w:spacing w:before="100" w:beforeAutospacing="1" w:after="100" w:afterAutospacing="1" w:line="190" w:lineRule="atLeast"/>
        <w:outlineLvl w:val="6"/>
        <w:rPr>
          <w:rFonts w:ascii="Arial" w:eastAsia="Times New Roman" w:hAnsi="Arial" w:cs="Arial"/>
          <w:b/>
          <w:bCs/>
          <w:color w:val="222222"/>
          <w:sz w:val="15"/>
          <w:szCs w:val="15"/>
          <w:lang w:eastAsia="en-GB"/>
        </w:rPr>
      </w:pPr>
      <w:r w:rsidRPr="00CE4FD0">
        <w:rPr>
          <w:rFonts w:ascii="Arial" w:eastAsia="Times New Roman" w:hAnsi="Arial" w:cs="Arial"/>
          <w:b/>
          <w:bCs/>
          <w:color w:val="222222"/>
          <w:sz w:val="15"/>
          <w:szCs w:val="15"/>
          <w:lang w:eastAsia="en-GB"/>
        </w:rPr>
        <w:t>Notes</w:t>
      </w:r>
    </w:p>
    <w:bookmarkStart w:id="2" w:name="footnote1"/>
    <w:p w:rsidR="00CE4FD0" w:rsidRPr="00CE4FD0" w:rsidRDefault="00CE4FD0" w:rsidP="00CE4FD0">
      <w:pPr>
        <w:shd w:val="clear" w:color="auto" w:fill="FFFFFF"/>
        <w:spacing w:before="100" w:beforeAutospacing="1" w:after="100" w:afterAutospacing="1" w:line="190" w:lineRule="atLeast"/>
        <w:rPr>
          <w:rFonts w:ascii="Arial" w:eastAsia="Times New Roman" w:hAnsi="Arial" w:cs="Arial"/>
          <w:color w:val="444444"/>
          <w:sz w:val="14"/>
          <w:szCs w:val="14"/>
          <w:lang w:eastAsia="en-GB"/>
        </w:rPr>
      </w:pPr>
      <w:r w:rsidRPr="00CE4FD0">
        <w:rPr>
          <w:rFonts w:ascii="Arial" w:eastAsia="Times New Roman" w:hAnsi="Arial" w:cs="Arial"/>
          <w:color w:val="444444"/>
          <w:sz w:val="14"/>
          <w:szCs w:val="14"/>
          <w:lang w:eastAsia="en-GB"/>
        </w:rPr>
        <w:fldChar w:fldCharType="begin"/>
      </w:r>
      <w:r w:rsidRPr="00CE4FD0">
        <w:rPr>
          <w:rFonts w:ascii="Arial" w:eastAsia="Times New Roman" w:hAnsi="Arial" w:cs="Arial"/>
          <w:color w:val="444444"/>
          <w:sz w:val="14"/>
          <w:szCs w:val="14"/>
          <w:lang w:eastAsia="en-GB"/>
        </w:rPr>
        <w:instrText xml:space="preserve"> HYPERLINK "javascript:Void()" </w:instrText>
      </w:r>
      <w:r w:rsidRPr="00CE4FD0">
        <w:rPr>
          <w:rFonts w:ascii="Arial" w:eastAsia="Times New Roman" w:hAnsi="Arial" w:cs="Arial"/>
          <w:color w:val="444444"/>
          <w:sz w:val="14"/>
          <w:szCs w:val="14"/>
          <w:lang w:eastAsia="en-GB"/>
        </w:rPr>
        <w:fldChar w:fldCharType="separate"/>
      </w:r>
      <w:r w:rsidRPr="00CE4FD0">
        <w:rPr>
          <w:rFonts w:ascii="Arial" w:eastAsia="Times New Roman" w:hAnsi="Arial" w:cs="Arial"/>
          <w:color w:val="1C68B4"/>
          <w:sz w:val="14"/>
          <w:szCs w:val="14"/>
          <w:vertAlign w:val="superscript"/>
          <w:lang w:eastAsia="en-GB"/>
        </w:rPr>
        <w:t>1</w:t>
      </w:r>
      <w:r w:rsidRPr="00CE4FD0">
        <w:rPr>
          <w:rFonts w:ascii="Arial" w:eastAsia="Times New Roman" w:hAnsi="Arial" w:cs="Arial"/>
          <w:color w:val="444444"/>
          <w:sz w:val="14"/>
          <w:szCs w:val="14"/>
          <w:lang w:eastAsia="en-GB"/>
        </w:rPr>
        <w:fldChar w:fldCharType="end"/>
      </w:r>
      <w:bookmarkEnd w:id="2"/>
      <w:r w:rsidRPr="00CE4FD0">
        <w:rPr>
          <w:rFonts w:ascii="Arial" w:eastAsia="Times New Roman" w:hAnsi="Arial" w:cs="Arial"/>
          <w:color w:val="444444"/>
          <w:sz w:val="14"/>
          <w:szCs w:val="14"/>
          <w:lang w:eastAsia="en-GB"/>
        </w:rPr>
        <w:t xml:space="preserve"> See </w:t>
      </w:r>
      <w:hyperlink r:id="rId11" w:tgtFrame="" w:history="1">
        <w:r w:rsidRPr="00CE4FD0">
          <w:rPr>
            <w:rFonts w:ascii="Arial" w:eastAsia="Times New Roman" w:hAnsi="Arial" w:cs="Arial"/>
            <w:i/>
            <w:iCs/>
            <w:color w:val="1C68B4"/>
            <w:sz w:val="14"/>
            <w:szCs w:val="14"/>
            <w:lang w:eastAsia="en-GB"/>
          </w:rPr>
          <w:t>India’s urban awakening: Building inclusive cities, sustaining economic growth</w:t>
        </w:r>
      </w:hyperlink>
      <w:r w:rsidRPr="00CE4FD0">
        <w:rPr>
          <w:rFonts w:ascii="Arial" w:eastAsia="Times New Roman" w:hAnsi="Arial" w:cs="Arial"/>
          <w:color w:val="444444"/>
          <w:sz w:val="14"/>
          <w:szCs w:val="14"/>
          <w:lang w:eastAsia="en-GB"/>
        </w:rPr>
        <w:t xml:space="preserve"> and </w:t>
      </w:r>
      <w:hyperlink r:id="rId12" w:tgtFrame="" w:history="1">
        <w:r w:rsidRPr="00CE4FD0">
          <w:rPr>
            <w:rFonts w:ascii="Arial" w:eastAsia="Times New Roman" w:hAnsi="Arial" w:cs="Arial"/>
            <w:i/>
            <w:iCs/>
            <w:color w:val="1C68B4"/>
            <w:sz w:val="14"/>
            <w:szCs w:val="14"/>
            <w:lang w:eastAsia="en-GB"/>
          </w:rPr>
          <w:t>Preparing for China’s urban billion</w:t>
        </w:r>
      </w:hyperlink>
      <w:r w:rsidRPr="00CE4FD0">
        <w:rPr>
          <w:rFonts w:ascii="Arial" w:eastAsia="Times New Roman" w:hAnsi="Arial" w:cs="Arial"/>
          <w:color w:val="444444"/>
          <w:sz w:val="14"/>
          <w:szCs w:val="14"/>
          <w:lang w:eastAsia="en-GB"/>
        </w:rPr>
        <w:t>, both available at mckinsey.com/</w:t>
      </w:r>
      <w:proofErr w:type="spellStart"/>
      <w:r w:rsidRPr="00CE4FD0">
        <w:rPr>
          <w:rFonts w:ascii="Arial" w:eastAsia="Times New Roman" w:hAnsi="Arial" w:cs="Arial"/>
          <w:color w:val="444444"/>
          <w:sz w:val="14"/>
          <w:szCs w:val="14"/>
          <w:lang w:eastAsia="en-GB"/>
        </w:rPr>
        <w:t>mgi</w:t>
      </w:r>
      <w:proofErr w:type="spellEnd"/>
      <w:r w:rsidRPr="00CE4FD0">
        <w:rPr>
          <w:rFonts w:ascii="Arial" w:eastAsia="Times New Roman" w:hAnsi="Arial" w:cs="Arial"/>
          <w:color w:val="444444"/>
          <w:sz w:val="14"/>
          <w:szCs w:val="14"/>
          <w:lang w:eastAsia="en-GB"/>
        </w:rPr>
        <w:t xml:space="preserve">. </w:t>
      </w:r>
    </w:p>
    <w:p w:rsidR="00CE4FD0" w:rsidRPr="00CE4FD0" w:rsidRDefault="00CE4FD0" w:rsidP="00CE4FD0">
      <w:pPr>
        <w:spacing w:before="100" w:beforeAutospacing="1" w:after="100" w:afterAutospacing="1" w:line="163" w:lineRule="atLeast"/>
        <w:rPr>
          <w:rFonts w:ascii="Arial" w:eastAsia="Times New Roman" w:hAnsi="Arial" w:cs="Arial"/>
          <w:sz w:val="14"/>
          <w:szCs w:val="14"/>
          <w:lang w:eastAsia="en-GB"/>
        </w:rPr>
      </w:pPr>
      <w:r w:rsidRPr="00CE4FD0">
        <w:rPr>
          <w:rFonts w:ascii="Arial" w:eastAsia="Times New Roman" w:hAnsi="Arial" w:cs="Arial"/>
          <w:sz w:val="14"/>
          <w:szCs w:val="14"/>
          <w:lang w:eastAsia="en-GB"/>
        </w:rPr>
        <w:t>© Copyright 1992-2010 McKinsey &amp; Company</w:t>
      </w:r>
    </w:p>
    <w:p w:rsidR="00CE4FD0" w:rsidRPr="00CE4FD0" w:rsidRDefault="00CE4FD0" w:rsidP="00CE4FD0">
      <w:pPr>
        <w:spacing w:after="0" w:line="240" w:lineRule="auto"/>
        <w:rPr>
          <w:rFonts w:ascii="Arial" w:eastAsia="Times New Roman" w:hAnsi="Arial" w:cs="Arial"/>
          <w:sz w:val="15"/>
          <w:szCs w:val="15"/>
          <w:lang w:eastAsia="en-GB"/>
        </w:rPr>
      </w:pPr>
      <w:r w:rsidRPr="00CE4FD0">
        <w:rPr>
          <w:rFonts w:ascii="Arial" w:eastAsia="Times New Roman" w:hAnsi="Arial" w:cs="Arial"/>
          <w:sz w:val="14"/>
          <w:szCs w:val="14"/>
          <w:lang w:eastAsia="en-GB"/>
        </w:rPr>
        <w:pict/>
      </w:r>
      <w:r w:rsidRPr="00CE4FD0">
        <w:rPr>
          <w:rFonts w:ascii="Arial" w:eastAsia="Times New Roman" w:hAnsi="Arial" w:cs="Arial"/>
          <w:sz w:val="14"/>
          <w:szCs w:val="14"/>
          <w:lang w:eastAsia="en-GB"/>
        </w:rPr>
        <w:pict/>
      </w:r>
      <w:r w:rsidRPr="00CE4FD0">
        <w:rPr>
          <w:rFonts w:ascii="Arial" w:eastAsia="Times New Roman" w:hAnsi="Arial" w:cs="Arial"/>
          <w:sz w:val="14"/>
          <w:szCs w:val="14"/>
          <w:lang w:eastAsia="en-GB"/>
        </w:rPr>
        <w:pict/>
      </w:r>
      <w:r w:rsidRPr="00CE4FD0">
        <w:rPr>
          <w:rFonts w:ascii="Arial" w:eastAsia="Times New Roman" w:hAnsi="Arial" w:cs="Arial"/>
          <w:sz w:val="14"/>
          <w:szCs w:val="14"/>
          <w:lang w:eastAsia="en-GB"/>
        </w:rPr>
        <w:pict/>
      </w:r>
      <w:r w:rsidRPr="00CE4FD0">
        <w:rPr>
          <w:rFonts w:ascii="Arial" w:eastAsia="Times New Roman" w:hAnsi="Arial" w:cs="Arial"/>
          <w:sz w:val="14"/>
          <w:szCs w:val="14"/>
          <w:lang w:eastAsia="en-GB"/>
        </w:rPr>
        <w:pict/>
      </w:r>
      <w:r w:rsidRPr="00CE4FD0">
        <w:rPr>
          <w:rFonts w:ascii="Arial" w:eastAsia="Times New Roman" w:hAnsi="Arial" w:cs="Arial"/>
          <w:sz w:val="14"/>
          <w:szCs w:val="14"/>
          <w:lang w:eastAsia="en-GB"/>
        </w:rPr>
        <w:pict/>
      </w:r>
      <w:r w:rsidRPr="00CE4FD0">
        <w:rPr>
          <w:rFonts w:ascii="Arial" w:eastAsia="Times New Roman" w:hAnsi="Arial" w:cs="Arial"/>
          <w:sz w:val="14"/>
          <w:szCs w:val="14"/>
          <w:lang w:eastAsia="en-GB"/>
        </w:rPr>
        <w:pict/>
      </w:r>
      <w:r w:rsidRPr="00CE4FD0">
        <w:rPr>
          <w:rFonts w:ascii="Arial" w:eastAsia="Times New Roman" w:hAnsi="Arial" w:cs="Arial"/>
          <w:sz w:val="14"/>
          <w:szCs w:val="14"/>
          <w:lang w:eastAsia="en-GB"/>
        </w:rPr>
        <w:pict/>
      </w:r>
      <w:hyperlink r:id="rId13" w:history="1">
        <w:r w:rsidRPr="00CE4FD0">
          <w:rPr>
            <w:rFonts w:ascii="Arial" w:eastAsia="Times New Roman" w:hAnsi="Arial" w:cs="Arial"/>
            <w:color w:val="006699"/>
            <w:sz w:val="15"/>
            <w:lang w:eastAsia="en-GB"/>
          </w:rPr>
          <w:t>Embed</w:t>
        </w:r>
      </w:hyperlink>
      <w:r w:rsidRPr="00CE4FD0">
        <w:rPr>
          <w:rFonts w:ascii="Arial" w:eastAsia="Times New Roman" w:hAnsi="Arial" w:cs="Arial"/>
          <w:sz w:val="15"/>
          <w:szCs w:val="15"/>
          <w:lang w:eastAsia="en-GB"/>
        </w:rPr>
        <w:t xml:space="preserve"> </w:t>
      </w:r>
    </w:p>
    <w:p w:rsidR="00CE4FD0" w:rsidRPr="00CE4FD0" w:rsidRDefault="00CE4FD0" w:rsidP="00CE4FD0">
      <w:pPr>
        <w:spacing w:after="0" w:line="240" w:lineRule="auto"/>
        <w:rPr>
          <w:rFonts w:ascii="Arial" w:eastAsia="Times New Roman" w:hAnsi="Arial" w:cs="Arial"/>
          <w:sz w:val="15"/>
          <w:szCs w:val="15"/>
          <w:lang w:eastAsia="en-GB"/>
        </w:rPr>
      </w:pPr>
      <w:hyperlink r:id="rId14" w:history="1">
        <w:r w:rsidRPr="00CE4FD0">
          <w:rPr>
            <w:rFonts w:ascii="Arial" w:eastAsia="Times New Roman" w:hAnsi="Arial" w:cs="Arial"/>
            <w:color w:val="006699"/>
            <w:sz w:val="15"/>
            <w:lang w:eastAsia="en-GB"/>
          </w:rPr>
          <w:t>[x]</w:t>
        </w:r>
      </w:hyperlink>
      <w:r w:rsidRPr="00CE4FD0">
        <w:rPr>
          <w:rFonts w:ascii="Arial" w:eastAsia="Times New Roman" w:hAnsi="Arial" w:cs="Arial"/>
          <w:sz w:val="15"/>
          <w:szCs w:val="15"/>
          <w:lang w:eastAsia="en-GB"/>
        </w:rPr>
        <w:t xml:space="preserve"> </w:t>
      </w:r>
    </w:p>
    <w:p w:rsidR="00CE4FD0" w:rsidRPr="00CE4FD0" w:rsidRDefault="00CE4FD0" w:rsidP="00CE4FD0">
      <w:pPr>
        <w:spacing w:after="0" w:line="240" w:lineRule="auto"/>
        <w:rPr>
          <w:rFonts w:ascii="Arial" w:eastAsia="Times New Roman" w:hAnsi="Arial" w:cs="Arial"/>
          <w:sz w:val="15"/>
          <w:szCs w:val="15"/>
          <w:lang w:eastAsia="en-GB"/>
        </w:rPr>
      </w:pPr>
      <w:r w:rsidRPr="00CE4FD0">
        <w:rPr>
          <w:rFonts w:ascii="Arial" w:eastAsia="Times New Roman" w:hAnsi="Arial" w:cs="Arial"/>
          <w:sz w:val="15"/>
          <w:szCs w:val="15"/>
          <w:lang w:eastAsia="en-GB"/>
        </w:rPr>
        <w:t>Embed This Video</w:t>
      </w:r>
    </w:p>
    <w:p w:rsidR="00CE4FD0" w:rsidRPr="00CE4FD0" w:rsidRDefault="00CE4FD0" w:rsidP="00CE4FD0">
      <w:pPr>
        <w:spacing w:before="100" w:beforeAutospacing="1" w:after="100" w:afterAutospacing="1" w:line="240" w:lineRule="auto"/>
        <w:rPr>
          <w:rFonts w:ascii="Arial" w:eastAsia="Times New Roman" w:hAnsi="Arial" w:cs="Arial"/>
          <w:sz w:val="15"/>
          <w:szCs w:val="15"/>
          <w:lang w:eastAsia="en-GB"/>
        </w:rPr>
      </w:pPr>
      <w:r w:rsidRPr="00CE4FD0">
        <w:rPr>
          <w:rFonts w:ascii="Arial" w:eastAsia="Times New Roman" w:hAnsi="Arial" w:cs="Arial"/>
          <w:sz w:val="15"/>
          <w:szCs w:val="15"/>
          <w:lang w:eastAsia="en-GB"/>
        </w:rPr>
        <w:t>Use this HTML code to embed the video on your blog or site:</w:t>
      </w:r>
    </w:p>
    <w:p w:rsidR="00CE4FD0" w:rsidRPr="00CE4FD0" w:rsidRDefault="00CE4FD0" w:rsidP="00CE4FD0">
      <w:pPr>
        <w:spacing w:after="0" w:line="240" w:lineRule="auto"/>
        <w:rPr>
          <w:rFonts w:ascii="Arial" w:eastAsia="Times New Roman" w:hAnsi="Arial" w:cs="Arial"/>
          <w:sz w:val="15"/>
          <w:szCs w:val="15"/>
          <w:lang w:eastAsia="en-GB"/>
        </w:rPr>
      </w:pPr>
      <w:r w:rsidRPr="00CE4FD0">
        <w:rPr>
          <w:rFonts w:ascii="Arial" w:eastAsia="Times New Roman" w:hAnsi="Arial" w:cs="Arial"/>
          <w:sz w:val="15"/>
          <w:szCs w:val="15"/>
          <w:lang w:eastAsia="en-GB"/>
        </w:rPr>
        <w:object w:dxaOrig="1440" w:dyaOrig="1440">
          <v:shape id="_x0000_i1087" type="#_x0000_t75" style="width:173.9pt;height:71.3pt" o:ole="">
            <v:imagedata r:id="rId15" o:title=""/>
          </v:shape>
          <w:control r:id="rId16" w:name="DefaultOcxName1" w:shapeid="_x0000_i1087"/>
        </w:object>
      </w:r>
    </w:p>
    <w:p w:rsidR="00CE4FD0" w:rsidRPr="00CE4FD0" w:rsidRDefault="00CE4FD0" w:rsidP="00CE4FD0">
      <w:pPr>
        <w:spacing w:after="0" w:line="240" w:lineRule="auto"/>
        <w:rPr>
          <w:rFonts w:ascii="Arial" w:eastAsia="Times New Roman" w:hAnsi="Arial" w:cs="Arial"/>
          <w:sz w:val="15"/>
          <w:szCs w:val="15"/>
          <w:lang w:eastAsia="en-GB"/>
        </w:rPr>
      </w:pPr>
      <w:hyperlink r:id="rId17" w:history="1">
        <w:r w:rsidRPr="00CE4FD0">
          <w:rPr>
            <w:rFonts w:ascii="Arial" w:eastAsia="Times New Roman" w:hAnsi="Arial" w:cs="Arial"/>
            <w:color w:val="006699"/>
            <w:sz w:val="15"/>
            <w:lang w:eastAsia="en-GB"/>
          </w:rPr>
          <w:t>E-mail</w:t>
        </w:r>
      </w:hyperlink>
      <w:r w:rsidRPr="00CE4FD0">
        <w:rPr>
          <w:rFonts w:ascii="Arial" w:eastAsia="Times New Roman" w:hAnsi="Arial" w:cs="Arial"/>
          <w:sz w:val="15"/>
          <w:szCs w:val="15"/>
          <w:lang w:eastAsia="en-GB"/>
        </w:rPr>
        <w:t xml:space="preserve"> </w:t>
      </w:r>
    </w:p>
    <w:p w:rsidR="00CE4FD0" w:rsidRPr="00CE4FD0" w:rsidRDefault="00CE4FD0" w:rsidP="00CE4FD0">
      <w:pPr>
        <w:spacing w:after="0" w:line="240" w:lineRule="auto"/>
        <w:rPr>
          <w:rFonts w:ascii="Arial" w:eastAsia="Times New Roman" w:hAnsi="Arial" w:cs="Arial"/>
          <w:sz w:val="15"/>
          <w:szCs w:val="15"/>
          <w:lang w:eastAsia="en-GB"/>
        </w:rPr>
      </w:pPr>
      <w:hyperlink r:id="rId18" w:history="1">
        <w:r w:rsidRPr="00CE4FD0">
          <w:rPr>
            <w:rFonts w:ascii="Arial" w:eastAsia="Times New Roman" w:hAnsi="Arial" w:cs="Arial"/>
            <w:color w:val="006699"/>
            <w:sz w:val="15"/>
            <w:lang w:eastAsia="en-GB"/>
          </w:rPr>
          <w:t>[x]</w:t>
        </w:r>
      </w:hyperlink>
      <w:r w:rsidRPr="00CE4FD0">
        <w:rPr>
          <w:rFonts w:ascii="Arial" w:eastAsia="Times New Roman" w:hAnsi="Arial" w:cs="Arial"/>
          <w:sz w:val="15"/>
          <w:szCs w:val="15"/>
          <w:lang w:eastAsia="en-GB"/>
        </w:rPr>
        <w:t xml:space="preserve"> </w:t>
      </w:r>
    </w:p>
    <w:p w:rsidR="00CE4FD0" w:rsidRPr="00CE4FD0" w:rsidRDefault="00CE4FD0" w:rsidP="00CE4FD0">
      <w:pPr>
        <w:spacing w:after="0" w:line="240" w:lineRule="auto"/>
        <w:rPr>
          <w:rFonts w:ascii="Arial" w:eastAsia="Times New Roman" w:hAnsi="Arial" w:cs="Arial"/>
          <w:sz w:val="15"/>
          <w:szCs w:val="15"/>
          <w:lang w:eastAsia="en-GB"/>
        </w:rPr>
      </w:pPr>
      <w:r>
        <w:rPr>
          <w:rFonts w:ascii="Arial" w:eastAsia="Times New Roman" w:hAnsi="Arial" w:cs="Arial"/>
          <w:noProof/>
          <w:sz w:val="15"/>
          <w:szCs w:val="15"/>
          <w:lang w:eastAsia="en-GB"/>
        </w:rPr>
        <w:drawing>
          <wp:inline distT="0" distB="0" distL="0" distR="0">
            <wp:extent cx="517525" cy="189865"/>
            <wp:effectExtent l="19050" t="0" r="0" b="0"/>
            <wp:docPr id="18" name="Picture 18" descr="E-m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E-mail"/>
                    <pic:cNvPicPr>
                      <a:picLocks noChangeAspect="1" noChangeArrowheads="1"/>
                    </pic:cNvPicPr>
                  </pic:nvPicPr>
                  <pic:blipFill>
                    <a:blip r:embed="rId19"/>
                    <a:srcRect/>
                    <a:stretch>
                      <a:fillRect/>
                    </a:stretch>
                  </pic:blipFill>
                  <pic:spPr bwMode="auto">
                    <a:xfrm>
                      <a:off x="0" y="0"/>
                      <a:ext cx="517525" cy="189865"/>
                    </a:xfrm>
                    <a:prstGeom prst="rect">
                      <a:avLst/>
                    </a:prstGeom>
                    <a:noFill/>
                    <a:ln w="9525">
                      <a:noFill/>
                      <a:miter lim="800000"/>
                      <a:headEnd/>
                      <a:tailEnd/>
                    </a:ln>
                  </pic:spPr>
                </pic:pic>
              </a:graphicData>
            </a:graphic>
          </wp:inline>
        </w:drawing>
      </w:r>
      <w:r>
        <w:rPr>
          <w:rFonts w:ascii="Arial" w:eastAsia="Times New Roman" w:hAnsi="Arial" w:cs="Arial"/>
          <w:noProof/>
          <w:sz w:val="15"/>
          <w:szCs w:val="15"/>
          <w:lang w:eastAsia="en-GB"/>
        </w:rPr>
        <w:drawing>
          <wp:inline distT="0" distB="0" distL="0" distR="0">
            <wp:extent cx="758825" cy="189865"/>
            <wp:effectExtent l="19050" t="0" r="3175" b="0"/>
            <wp:docPr id="19" name="Picture 19" descr=" This Vide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 This Video"/>
                    <pic:cNvPicPr>
                      <a:picLocks noChangeAspect="1" noChangeArrowheads="1"/>
                    </pic:cNvPicPr>
                  </pic:nvPicPr>
                  <pic:blipFill>
                    <a:blip r:embed="rId20"/>
                    <a:srcRect/>
                    <a:stretch>
                      <a:fillRect/>
                    </a:stretch>
                  </pic:blipFill>
                  <pic:spPr bwMode="auto">
                    <a:xfrm>
                      <a:off x="0" y="0"/>
                      <a:ext cx="758825" cy="189865"/>
                    </a:xfrm>
                    <a:prstGeom prst="rect">
                      <a:avLst/>
                    </a:prstGeom>
                    <a:noFill/>
                    <a:ln w="9525">
                      <a:noFill/>
                      <a:miter lim="800000"/>
                      <a:headEnd/>
                      <a:tailEnd/>
                    </a:ln>
                  </pic:spPr>
                </pic:pic>
              </a:graphicData>
            </a:graphic>
          </wp:inline>
        </w:drawing>
      </w:r>
    </w:p>
    <w:p w:rsidR="00CE4FD0" w:rsidRPr="00CE4FD0" w:rsidRDefault="00CE4FD0" w:rsidP="00CE4FD0">
      <w:pPr>
        <w:spacing w:after="0" w:line="240" w:lineRule="auto"/>
        <w:rPr>
          <w:rFonts w:ascii="Arial" w:eastAsia="Times New Roman" w:hAnsi="Arial" w:cs="Arial"/>
          <w:sz w:val="15"/>
          <w:szCs w:val="15"/>
          <w:lang w:eastAsia="en-GB"/>
        </w:rPr>
      </w:pPr>
    </w:p>
    <w:p w:rsidR="00CE4FD0" w:rsidRPr="00CE4FD0" w:rsidRDefault="00CE4FD0" w:rsidP="00CE4FD0">
      <w:pPr>
        <w:spacing w:before="100" w:beforeAutospacing="1" w:after="100" w:afterAutospacing="1" w:line="240" w:lineRule="auto"/>
        <w:rPr>
          <w:rFonts w:ascii="Arial" w:eastAsia="Times New Roman" w:hAnsi="Arial" w:cs="Arial"/>
          <w:sz w:val="15"/>
          <w:szCs w:val="15"/>
          <w:lang w:eastAsia="en-GB"/>
        </w:rPr>
      </w:pPr>
      <w:r w:rsidRPr="00CE4FD0">
        <w:rPr>
          <w:rFonts w:ascii="Arial" w:eastAsia="Times New Roman" w:hAnsi="Arial" w:cs="Arial"/>
          <w:sz w:val="15"/>
          <w:szCs w:val="15"/>
          <w:lang w:eastAsia="en-GB"/>
        </w:rPr>
        <w:t>Your e-mail address*</w:t>
      </w:r>
      <w:r w:rsidRPr="00CE4FD0">
        <w:rPr>
          <w:rFonts w:ascii="Arial" w:eastAsia="Times New Roman" w:hAnsi="Arial" w:cs="Arial"/>
          <w:sz w:val="15"/>
          <w:szCs w:val="15"/>
          <w:lang w:eastAsia="en-GB"/>
        </w:rPr>
        <w:br/>
      </w:r>
      <w:r w:rsidRPr="00CE4FD0">
        <w:rPr>
          <w:rFonts w:ascii="Arial" w:eastAsia="Times New Roman" w:hAnsi="Arial" w:cs="Arial"/>
          <w:sz w:val="15"/>
          <w:szCs w:val="15"/>
          <w:lang w:eastAsia="en-GB"/>
        </w:rPr>
        <w:object w:dxaOrig="1440" w:dyaOrig="1440">
          <v:shape id="_x0000_i1086" type="#_x0000_t75" style="width:86.95pt;height:18.35pt" o:ole="">
            <v:imagedata r:id="rId21" o:title=""/>
          </v:shape>
          <w:control r:id="rId22" w:name="DefaultOcxName2" w:shapeid="_x0000_i1086"/>
        </w:object>
      </w:r>
      <w:r w:rsidRPr="00CE4FD0">
        <w:rPr>
          <w:rFonts w:ascii="Arial" w:eastAsia="Times New Roman" w:hAnsi="Arial" w:cs="Arial"/>
          <w:sz w:val="15"/>
          <w:szCs w:val="15"/>
          <w:lang w:eastAsia="en-GB"/>
        </w:rPr>
        <w:object w:dxaOrig="1440" w:dyaOrig="1440">
          <v:shape id="_x0000_i1085" type="#_x0000_t75" style="width:20.4pt;height:18.35pt" o:ole="">
            <v:imagedata r:id="rId23" o:title=""/>
          </v:shape>
          <w:control r:id="rId24" w:name="DefaultOcxName3" w:shapeid="_x0000_i1085"/>
        </w:object>
      </w:r>
      <w:r w:rsidRPr="00CE4FD0">
        <w:rPr>
          <w:rFonts w:ascii="Arial" w:eastAsia="Times New Roman" w:hAnsi="Arial" w:cs="Arial"/>
          <w:sz w:val="15"/>
          <w:lang w:eastAsia="en-GB"/>
        </w:rPr>
        <w:t>Send me a copy.</w:t>
      </w:r>
      <w:r w:rsidRPr="00CE4FD0">
        <w:rPr>
          <w:rFonts w:ascii="Arial" w:eastAsia="Times New Roman" w:hAnsi="Arial" w:cs="Arial"/>
          <w:sz w:val="15"/>
          <w:szCs w:val="15"/>
          <w:lang w:eastAsia="en-GB"/>
        </w:rPr>
        <w:t xml:space="preserve"> </w:t>
      </w:r>
    </w:p>
    <w:p w:rsidR="00CE4FD0" w:rsidRPr="00CE4FD0" w:rsidRDefault="00CE4FD0" w:rsidP="00CE4FD0">
      <w:pPr>
        <w:spacing w:before="100" w:beforeAutospacing="1" w:after="100" w:afterAutospacing="1" w:line="240" w:lineRule="auto"/>
        <w:rPr>
          <w:rFonts w:ascii="Arial" w:eastAsia="Times New Roman" w:hAnsi="Arial" w:cs="Arial"/>
          <w:sz w:val="15"/>
          <w:szCs w:val="15"/>
          <w:lang w:eastAsia="en-GB"/>
        </w:rPr>
      </w:pPr>
      <w:r w:rsidRPr="00CE4FD0">
        <w:rPr>
          <w:rFonts w:ascii="Arial" w:eastAsia="Times New Roman" w:hAnsi="Arial" w:cs="Arial"/>
          <w:sz w:val="15"/>
          <w:szCs w:val="15"/>
          <w:lang w:eastAsia="en-GB"/>
        </w:rPr>
        <w:t>Recipient e-mail address*</w:t>
      </w:r>
      <w:r w:rsidRPr="00CE4FD0">
        <w:rPr>
          <w:rFonts w:ascii="Arial" w:eastAsia="Times New Roman" w:hAnsi="Arial" w:cs="Arial"/>
          <w:sz w:val="15"/>
          <w:szCs w:val="15"/>
          <w:lang w:eastAsia="en-GB"/>
        </w:rPr>
        <w:br/>
      </w:r>
      <w:r w:rsidRPr="00CE4FD0">
        <w:rPr>
          <w:rFonts w:ascii="Arial" w:eastAsia="Times New Roman" w:hAnsi="Arial" w:cs="Arial"/>
          <w:sz w:val="15"/>
          <w:lang w:eastAsia="en-GB"/>
        </w:rPr>
        <w:t xml:space="preserve">(Separate multiple e-mail addresses with commas. </w:t>
      </w:r>
      <w:proofErr w:type="gramStart"/>
      <w:r w:rsidRPr="00CE4FD0">
        <w:rPr>
          <w:rFonts w:ascii="Arial" w:eastAsia="Times New Roman" w:hAnsi="Arial" w:cs="Arial"/>
          <w:sz w:val="15"/>
          <w:lang w:eastAsia="en-GB"/>
        </w:rPr>
        <w:t>Limited to 20 addresses.)</w:t>
      </w:r>
      <w:proofErr w:type="gramEnd"/>
      <w:r w:rsidRPr="00CE4FD0">
        <w:rPr>
          <w:rFonts w:ascii="Arial" w:eastAsia="Times New Roman" w:hAnsi="Arial" w:cs="Arial"/>
          <w:sz w:val="15"/>
          <w:szCs w:val="15"/>
          <w:lang w:eastAsia="en-GB"/>
        </w:rPr>
        <w:br/>
      </w:r>
      <w:r w:rsidRPr="00CE4FD0">
        <w:rPr>
          <w:rFonts w:ascii="Arial" w:eastAsia="Times New Roman" w:hAnsi="Arial" w:cs="Arial"/>
          <w:sz w:val="15"/>
          <w:szCs w:val="15"/>
          <w:lang w:eastAsia="en-GB"/>
        </w:rPr>
        <w:object w:dxaOrig="1440" w:dyaOrig="1440">
          <v:shape id="_x0000_i1084" type="#_x0000_t75" style="width:86.95pt;height:18.35pt" o:ole="">
            <v:imagedata r:id="rId25" o:title=""/>
          </v:shape>
          <w:control r:id="rId26" w:name="DefaultOcxName4" w:shapeid="_x0000_i1084"/>
        </w:object>
      </w:r>
    </w:p>
    <w:p w:rsidR="00CE4FD0" w:rsidRPr="00CE4FD0" w:rsidRDefault="00CE4FD0" w:rsidP="00CE4FD0">
      <w:pPr>
        <w:spacing w:before="100" w:beforeAutospacing="1" w:after="100" w:afterAutospacing="1" w:line="240" w:lineRule="auto"/>
        <w:rPr>
          <w:rFonts w:ascii="Arial" w:eastAsia="Times New Roman" w:hAnsi="Arial" w:cs="Arial"/>
          <w:sz w:val="15"/>
          <w:szCs w:val="15"/>
          <w:lang w:eastAsia="en-GB"/>
        </w:rPr>
      </w:pPr>
      <w:r w:rsidRPr="00CE4FD0">
        <w:rPr>
          <w:rFonts w:ascii="Arial" w:eastAsia="Times New Roman" w:hAnsi="Arial" w:cs="Arial"/>
          <w:sz w:val="15"/>
          <w:szCs w:val="15"/>
          <w:lang w:eastAsia="en-GB"/>
        </w:rPr>
        <w:t>Subject</w:t>
      </w:r>
      <w:r w:rsidRPr="00CE4FD0">
        <w:rPr>
          <w:rFonts w:ascii="Arial" w:eastAsia="Times New Roman" w:hAnsi="Arial" w:cs="Arial"/>
          <w:sz w:val="15"/>
          <w:szCs w:val="15"/>
          <w:lang w:eastAsia="en-GB"/>
        </w:rPr>
        <w:br/>
      </w:r>
      <w:r w:rsidRPr="00CE4FD0">
        <w:rPr>
          <w:rFonts w:ascii="Arial" w:eastAsia="Times New Roman" w:hAnsi="Arial" w:cs="Arial"/>
          <w:sz w:val="15"/>
          <w:szCs w:val="15"/>
          <w:lang w:eastAsia="en-GB"/>
        </w:rPr>
        <w:object w:dxaOrig="1440" w:dyaOrig="1440">
          <v:shape id="_x0000_i1083" type="#_x0000_t75" style="width:86.95pt;height:18.35pt" o:ole="">
            <v:imagedata r:id="rId25" o:title=""/>
          </v:shape>
          <w:control r:id="rId27" w:name="DefaultOcxName5" w:shapeid="_x0000_i1083"/>
        </w:object>
      </w:r>
    </w:p>
    <w:p w:rsidR="00CE4FD0" w:rsidRPr="00CE4FD0" w:rsidRDefault="00CE4FD0" w:rsidP="00CE4FD0">
      <w:pPr>
        <w:spacing w:before="100" w:beforeAutospacing="1" w:after="100" w:afterAutospacing="1" w:line="240" w:lineRule="auto"/>
        <w:rPr>
          <w:rFonts w:ascii="Arial" w:eastAsia="Times New Roman" w:hAnsi="Arial" w:cs="Arial"/>
          <w:sz w:val="15"/>
          <w:szCs w:val="15"/>
          <w:lang w:eastAsia="en-GB"/>
        </w:rPr>
      </w:pPr>
      <w:r w:rsidRPr="00CE4FD0">
        <w:rPr>
          <w:rFonts w:ascii="Arial" w:eastAsia="Times New Roman" w:hAnsi="Arial" w:cs="Arial"/>
          <w:sz w:val="15"/>
          <w:szCs w:val="15"/>
          <w:lang w:eastAsia="en-GB"/>
        </w:rPr>
        <w:t>Message (500 characters remaining)</w:t>
      </w:r>
      <w:r w:rsidRPr="00CE4FD0">
        <w:rPr>
          <w:rFonts w:ascii="Arial" w:eastAsia="Times New Roman" w:hAnsi="Arial" w:cs="Arial"/>
          <w:vanish/>
          <w:sz w:val="15"/>
          <w:lang w:eastAsia="en-GB"/>
        </w:rPr>
        <w:t>(maximum length reached)</w:t>
      </w:r>
      <w:r w:rsidRPr="00CE4FD0">
        <w:rPr>
          <w:rFonts w:ascii="Arial" w:eastAsia="Times New Roman" w:hAnsi="Arial" w:cs="Arial"/>
          <w:sz w:val="15"/>
          <w:szCs w:val="15"/>
          <w:lang w:eastAsia="en-GB"/>
        </w:rPr>
        <w:br/>
      </w:r>
      <w:r w:rsidRPr="00CE4FD0">
        <w:rPr>
          <w:rFonts w:ascii="Arial" w:eastAsia="Times New Roman" w:hAnsi="Arial" w:cs="Arial"/>
          <w:sz w:val="15"/>
          <w:szCs w:val="15"/>
          <w:lang w:eastAsia="en-GB"/>
        </w:rPr>
        <w:object w:dxaOrig="1440" w:dyaOrig="1440">
          <v:shape id="_x0000_i1082" type="#_x0000_t75" style="width:136.55pt;height:60.45pt" o:ole="">
            <v:imagedata r:id="rId28" o:title=""/>
          </v:shape>
          <w:control r:id="rId29" w:name="DefaultOcxName6" w:shapeid="_x0000_i1082"/>
        </w:object>
      </w:r>
    </w:p>
    <w:p w:rsidR="00CE4FD0" w:rsidRPr="00CE4FD0" w:rsidRDefault="00CE4FD0" w:rsidP="00CE4FD0">
      <w:pPr>
        <w:spacing w:before="100" w:beforeAutospacing="1" w:after="100" w:afterAutospacing="1" w:line="240" w:lineRule="auto"/>
        <w:rPr>
          <w:rFonts w:ascii="Arial" w:eastAsia="Times New Roman" w:hAnsi="Arial" w:cs="Arial"/>
          <w:sz w:val="15"/>
          <w:szCs w:val="15"/>
          <w:lang w:eastAsia="en-GB"/>
        </w:rPr>
      </w:pPr>
      <w:r w:rsidRPr="00CE4FD0">
        <w:rPr>
          <w:rFonts w:ascii="Arial" w:eastAsia="Times New Roman" w:hAnsi="Arial" w:cs="Arial"/>
          <w:sz w:val="15"/>
          <w:szCs w:val="15"/>
          <w:lang w:eastAsia="en-GB"/>
        </w:rPr>
        <w:t>*Required</w:t>
      </w:r>
    </w:p>
    <w:p w:rsidR="00CE4FD0" w:rsidRPr="00CE4FD0" w:rsidRDefault="00CE4FD0" w:rsidP="00CE4FD0">
      <w:pPr>
        <w:spacing w:before="100" w:beforeAutospacing="1" w:after="240" w:line="240" w:lineRule="auto"/>
        <w:rPr>
          <w:rFonts w:ascii="Arial" w:eastAsia="Times New Roman" w:hAnsi="Arial" w:cs="Arial"/>
          <w:sz w:val="15"/>
          <w:szCs w:val="15"/>
          <w:lang w:eastAsia="en-GB"/>
        </w:rPr>
      </w:pPr>
      <w:r w:rsidRPr="00CE4FD0">
        <w:rPr>
          <w:rFonts w:ascii="Arial" w:eastAsia="Times New Roman" w:hAnsi="Arial" w:cs="Arial"/>
          <w:sz w:val="15"/>
          <w:szCs w:val="15"/>
          <w:lang w:eastAsia="en-GB"/>
        </w:rPr>
        <w:t>The e-mail addresses that you supply to use this service will not be used for any other purpose.</w:t>
      </w:r>
    </w:p>
    <w:p w:rsidR="00CE4FD0" w:rsidRPr="00CE4FD0" w:rsidRDefault="00CE4FD0" w:rsidP="00CE4FD0">
      <w:pPr>
        <w:spacing w:after="0" w:line="240" w:lineRule="auto"/>
        <w:rPr>
          <w:rFonts w:ascii="Arial" w:eastAsia="Times New Roman" w:hAnsi="Arial" w:cs="Arial"/>
          <w:sz w:val="15"/>
          <w:szCs w:val="15"/>
          <w:lang w:eastAsia="en-GB"/>
        </w:rPr>
      </w:pPr>
      <w:r>
        <w:rPr>
          <w:rFonts w:ascii="Arial" w:eastAsia="Times New Roman" w:hAnsi="Arial" w:cs="Arial"/>
          <w:noProof/>
          <w:sz w:val="15"/>
          <w:szCs w:val="15"/>
          <w:lang w:eastAsia="en-GB"/>
        </w:rPr>
        <w:drawing>
          <wp:inline distT="0" distB="0" distL="0" distR="0">
            <wp:extent cx="871220" cy="189865"/>
            <wp:effectExtent l="19050" t="0" r="5080" b="0"/>
            <wp:docPr id="20" name="Picture 20" descr="Thank yo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Thank you."/>
                    <pic:cNvPicPr>
                      <a:picLocks noChangeAspect="1" noChangeArrowheads="1"/>
                    </pic:cNvPicPr>
                  </pic:nvPicPr>
                  <pic:blipFill>
                    <a:blip r:embed="rId30"/>
                    <a:srcRect/>
                    <a:stretch>
                      <a:fillRect/>
                    </a:stretch>
                  </pic:blipFill>
                  <pic:spPr bwMode="auto">
                    <a:xfrm>
                      <a:off x="0" y="0"/>
                      <a:ext cx="871220" cy="189865"/>
                    </a:xfrm>
                    <a:prstGeom prst="rect">
                      <a:avLst/>
                    </a:prstGeom>
                    <a:noFill/>
                    <a:ln w="9525">
                      <a:noFill/>
                      <a:miter lim="800000"/>
                      <a:headEnd/>
                      <a:tailEnd/>
                    </a:ln>
                  </pic:spPr>
                </pic:pic>
              </a:graphicData>
            </a:graphic>
          </wp:inline>
        </w:drawing>
      </w:r>
    </w:p>
    <w:p w:rsidR="00CE4FD0" w:rsidRPr="00CE4FD0" w:rsidRDefault="00CE4FD0" w:rsidP="00CE4FD0">
      <w:pPr>
        <w:spacing w:after="0" w:line="240" w:lineRule="auto"/>
        <w:rPr>
          <w:rFonts w:ascii="Arial" w:eastAsia="Times New Roman" w:hAnsi="Arial" w:cs="Arial"/>
          <w:sz w:val="15"/>
          <w:szCs w:val="15"/>
          <w:lang w:eastAsia="en-GB"/>
        </w:rPr>
      </w:pPr>
      <w:r w:rsidRPr="00CE4FD0">
        <w:rPr>
          <w:rFonts w:ascii="Arial" w:eastAsia="Times New Roman" w:hAnsi="Arial" w:cs="Arial"/>
          <w:sz w:val="15"/>
          <w:szCs w:val="15"/>
          <w:lang w:eastAsia="en-GB"/>
        </w:rPr>
        <w:t> </w:t>
      </w:r>
    </w:p>
    <w:p w:rsidR="00CE4FD0" w:rsidRPr="00CE4FD0" w:rsidRDefault="00CE4FD0" w:rsidP="00CE4FD0">
      <w:pPr>
        <w:spacing w:after="0" w:line="240" w:lineRule="auto"/>
        <w:rPr>
          <w:rFonts w:ascii="Arial" w:eastAsia="Times New Roman" w:hAnsi="Arial" w:cs="Arial"/>
          <w:sz w:val="15"/>
          <w:szCs w:val="15"/>
          <w:lang w:eastAsia="en-GB"/>
        </w:rPr>
      </w:pPr>
      <w:r w:rsidRPr="00CE4FD0">
        <w:rPr>
          <w:rFonts w:ascii="Arial" w:eastAsia="Times New Roman" w:hAnsi="Arial" w:cs="Arial"/>
          <w:sz w:val="15"/>
          <w:szCs w:val="15"/>
          <w:lang w:eastAsia="en-GB"/>
        </w:rPr>
        <w:object w:dxaOrig="1440" w:dyaOrig="1440">
          <v:shape id="_x0000_i1081" type="#_x0000_t75" style="width:1in;height:18.35pt" o:ole="">
            <v:imagedata r:id="rId31" o:title=""/>
          </v:shape>
          <w:control r:id="rId32" w:name="DefaultOcxName7" w:shapeid="_x0000_i1081"/>
        </w:object>
      </w:r>
    </w:p>
    <w:p w:rsidR="00CE4FD0" w:rsidRPr="00CE4FD0" w:rsidRDefault="00CE4FD0" w:rsidP="00CE4FD0">
      <w:pPr>
        <w:pBdr>
          <w:top w:val="single" w:sz="6" w:space="1" w:color="auto"/>
        </w:pBdr>
        <w:spacing w:after="0" w:line="240" w:lineRule="auto"/>
        <w:jc w:val="center"/>
        <w:rPr>
          <w:rFonts w:ascii="Arial" w:eastAsia="Times New Roman" w:hAnsi="Arial" w:cs="Arial"/>
          <w:vanish/>
          <w:sz w:val="16"/>
          <w:szCs w:val="16"/>
          <w:lang w:eastAsia="en-GB"/>
        </w:rPr>
      </w:pPr>
      <w:r w:rsidRPr="00CE4FD0">
        <w:rPr>
          <w:rFonts w:ascii="Arial" w:eastAsia="Times New Roman" w:hAnsi="Arial" w:cs="Arial"/>
          <w:vanish/>
          <w:sz w:val="16"/>
          <w:szCs w:val="16"/>
          <w:lang w:eastAsia="en-GB"/>
        </w:rPr>
        <w:t>Bottom of Form</w:t>
      </w:r>
    </w:p>
    <w:p w:rsidR="00CD0AF9" w:rsidRDefault="00CE4FD0"/>
    <w:sectPr w:rsidR="00CD0AF9" w:rsidSect="00601D3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Helvetica">
    <w:panose1 w:val="020B0604020202020204"/>
    <w:charset w:val="00"/>
    <w:family w:val="swiss"/>
    <w:pitch w:val="variable"/>
    <w:sig w:usb0="20002A87" w:usb1="80000000" w:usb2="00000008" w:usb3="00000000" w:csb0="000001FF" w:csb1="00000000"/>
  </w:font>
  <w:font w:name="Arial">
    <w:panose1 w:val="020B0604020202020204"/>
    <w:charset w:val="00"/>
    <w:family w:val="swiss"/>
    <w:pitch w:val="variable"/>
    <w:sig w:usb0="20002A87" w:usb1="80000000" w:usb2="00000008"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rsids>
    <w:rsidRoot w:val="00CE4FD0"/>
    <w:rsid w:val="00097A3C"/>
    <w:rsid w:val="00601D34"/>
    <w:rsid w:val="00622482"/>
    <w:rsid w:val="00AE3A77"/>
    <w:rsid w:val="00B44949"/>
    <w:rsid w:val="00CE4FD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1D34"/>
  </w:style>
  <w:style w:type="paragraph" w:styleId="Heading1">
    <w:name w:val="heading 1"/>
    <w:basedOn w:val="Normal"/>
    <w:link w:val="Heading1Char"/>
    <w:uiPriority w:val="9"/>
    <w:qFormat/>
    <w:rsid w:val="00CE4FD0"/>
    <w:pPr>
      <w:spacing w:before="100" w:beforeAutospacing="1" w:after="100" w:afterAutospacing="1" w:line="240" w:lineRule="auto"/>
      <w:outlineLvl w:val="0"/>
    </w:pPr>
    <w:rPr>
      <w:rFonts w:ascii="Helvetica" w:eastAsia="Times New Roman" w:hAnsi="Helvetica" w:cs="Helvetica"/>
      <w:b/>
      <w:bCs/>
      <w:color w:val="222222"/>
      <w:kern w:val="36"/>
      <w:sz w:val="25"/>
      <w:szCs w:val="25"/>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trPr>
      <w:hidden/>
    </w:tr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4FD0"/>
    <w:rPr>
      <w:rFonts w:ascii="Helvetica" w:eastAsia="Times New Roman" w:hAnsi="Helvetica" w:cs="Helvetica"/>
      <w:b/>
      <w:bCs/>
      <w:color w:val="222222"/>
      <w:kern w:val="36"/>
      <w:sz w:val="25"/>
      <w:szCs w:val="25"/>
      <w:lang w:eastAsia="en-GB"/>
    </w:rPr>
  </w:style>
  <w:style w:type="character" w:styleId="Hyperlink">
    <w:name w:val="Hyperlink"/>
    <w:basedOn w:val="DefaultParagraphFont"/>
    <w:uiPriority w:val="99"/>
    <w:semiHidden/>
    <w:unhideWhenUsed/>
    <w:rsid w:val="00CE4FD0"/>
    <w:rPr>
      <w:strike w:val="0"/>
      <w:dstrike w:val="0"/>
      <w:color w:val="006699"/>
      <w:u w:val="none"/>
      <w:effect w:val="none"/>
    </w:rPr>
  </w:style>
  <w:style w:type="character" w:styleId="Emphasis">
    <w:name w:val="Emphasis"/>
    <w:basedOn w:val="DefaultParagraphFont"/>
    <w:uiPriority w:val="20"/>
    <w:qFormat/>
    <w:rsid w:val="00CE4FD0"/>
    <w:rPr>
      <w:b w:val="0"/>
      <w:bCs w:val="0"/>
      <w:i/>
      <w:iCs/>
    </w:rPr>
  </w:style>
  <w:style w:type="character" w:styleId="Strong">
    <w:name w:val="Strong"/>
    <w:basedOn w:val="DefaultParagraphFont"/>
    <w:uiPriority w:val="22"/>
    <w:qFormat/>
    <w:rsid w:val="00CE4FD0"/>
    <w:rPr>
      <w:b/>
      <w:bCs/>
      <w:i w:val="0"/>
      <w:iCs w:val="0"/>
    </w:rPr>
  </w:style>
  <w:style w:type="paragraph" w:styleId="NormalWeb">
    <w:name w:val="Normal (Web)"/>
    <w:basedOn w:val="Normal"/>
    <w:uiPriority w:val="99"/>
    <w:semiHidden/>
    <w:unhideWhenUsed/>
    <w:rsid w:val="00CE4FD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pyright">
    <w:name w:val="copyright"/>
    <w:basedOn w:val="Normal"/>
    <w:rsid w:val="00CE4FD0"/>
    <w:pPr>
      <w:spacing w:before="100" w:beforeAutospacing="1" w:after="100" w:afterAutospacing="1" w:line="163" w:lineRule="atLeast"/>
    </w:pPr>
    <w:rPr>
      <w:rFonts w:ascii="Times New Roman" w:eastAsia="Times New Roman" w:hAnsi="Times New Roman" w:cs="Times New Roman"/>
      <w:sz w:val="24"/>
      <w:szCs w:val="24"/>
      <w:lang w:eastAsia="en-GB"/>
    </w:rPr>
  </w:style>
  <w:style w:type="paragraph" w:customStyle="1" w:styleId="content">
    <w:name w:val="content"/>
    <w:basedOn w:val="Normal"/>
    <w:rsid w:val="00CE4FD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mail">
    <w:name w:val="email"/>
    <w:basedOn w:val="Normal"/>
    <w:rsid w:val="00CE4F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te">
    <w:name w:val="note"/>
    <w:basedOn w:val="DefaultParagraphFont"/>
    <w:rsid w:val="00CE4FD0"/>
  </w:style>
  <w:style w:type="paragraph" w:styleId="z-TopofForm">
    <w:name w:val="HTML Top of Form"/>
    <w:basedOn w:val="Normal"/>
    <w:next w:val="Normal"/>
    <w:link w:val="z-TopofFormChar"/>
    <w:hidden/>
    <w:uiPriority w:val="99"/>
    <w:semiHidden/>
    <w:unhideWhenUsed/>
    <w:rsid w:val="00CE4FD0"/>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CE4FD0"/>
    <w:rPr>
      <w:rFonts w:ascii="Arial" w:eastAsia="Times New Roman" w:hAnsi="Arial" w:cs="Arial"/>
      <w:vanish/>
      <w:sz w:val="16"/>
      <w:szCs w:val="16"/>
      <w:lang w:eastAsia="en-GB"/>
    </w:rPr>
  </w:style>
  <w:style w:type="paragraph" w:customStyle="1" w:styleId="date23">
    <w:name w:val="date23"/>
    <w:basedOn w:val="Normal"/>
    <w:rsid w:val="00CE4FD0"/>
    <w:pPr>
      <w:spacing w:before="100" w:beforeAutospacing="1" w:after="100" w:afterAutospacing="1" w:line="240" w:lineRule="auto"/>
    </w:pPr>
    <w:rPr>
      <w:rFonts w:ascii="Times New Roman" w:eastAsia="Times New Roman" w:hAnsi="Times New Roman" w:cs="Times New Roman"/>
      <w:sz w:val="15"/>
      <w:szCs w:val="15"/>
      <w:lang w:eastAsia="en-GB"/>
    </w:rPr>
  </w:style>
  <w:style w:type="character" w:customStyle="1" w:styleId="chead16">
    <w:name w:val="chead16"/>
    <w:basedOn w:val="DefaultParagraphFont"/>
    <w:rsid w:val="00CE4FD0"/>
    <w:rPr>
      <w:rFonts w:ascii="Georgia" w:hAnsi="Georgia" w:hint="default"/>
      <w:b/>
      <w:bCs/>
      <w:vanish w:val="0"/>
      <w:webHidden w:val="0"/>
      <w:color w:val="444444"/>
      <w:sz w:val="20"/>
      <w:szCs w:val="20"/>
      <w:specVanish w:val="0"/>
    </w:rPr>
  </w:style>
  <w:style w:type="paragraph" w:customStyle="1" w:styleId="footnote7">
    <w:name w:val="footnote7"/>
    <w:basedOn w:val="Normal"/>
    <w:rsid w:val="00CE4FD0"/>
    <w:pPr>
      <w:spacing w:before="100" w:beforeAutospacing="1" w:after="100" w:afterAutospacing="1" w:line="190" w:lineRule="atLeast"/>
    </w:pPr>
    <w:rPr>
      <w:rFonts w:ascii="Arial" w:eastAsia="Times New Roman" w:hAnsi="Arial" w:cs="Arial"/>
      <w:color w:val="444444"/>
      <w:sz w:val="14"/>
      <w:szCs w:val="14"/>
      <w:lang w:eastAsia="en-GB"/>
    </w:rPr>
  </w:style>
  <w:style w:type="character" w:customStyle="1" w:styleId="hidden1">
    <w:name w:val="hidden1"/>
    <w:basedOn w:val="DefaultParagraphFont"/>
    <w:rsid w:val="00CE4FD0"/>
    <w:rPr>
      <w:vanish/>
      <w:webHidden w:val="0"/>
      <w:specVanish w:val="0"/>
    </w:rPr>
  </w:style>
  <w:style w:type="paragraph" w:styleId="z-BottomofForm">
    <w:name w:val="HTML Bottom of Form"/>
    <w:basedOn w:val="Normal"/>
    <w:next w:val="Normal"/>
    <w:link w:val="z-BottomofFormChar"/>
    <w:hidden/>
    <w:uiPriority w:val="99"/>
    <w:semiHidden/>
    <w:unhideWhenUsed/>
    <w:rsid w:val="00CE4FD0"/>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CE4FD0"/>
    <w:rPr>
      <w:rFonts w:ascii="Arial" w:eastAsia="Times New Roman" w:hAnsi="Arial" w:cs="Arial"/>
      <w:vanish/>
      <w:sz w:val="16"/>
      <w:szCs w:val="16"/>
      <w:lang w:eastAsia="en-GB"/>
    </w:rPr>
  </w:style>
  <w:style w:type="paragraph" w:styleId="BalloonText">
    <w:name w:val="Balloon Text"/>
    <w:basedOn w:val="Normal"/>
    <w:link w:val="BalloonTextChar"/>
    <w:uiPriority w:val="99"/>
    <w:semiHidden/>
    <w:unhideWhenUsed/>
    <w:rsid w:val="00CE4F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4FD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401829046">
      <w:bodyDiv w:val="1"/>
      <w:marLeft w:val="0"/>
      <w:marRight w:val="0"/>
      <w:marTop w:val="0"/>
      <w:marBottom w:val="0"/>
      <w:divBdr>
        <w:top w:val="none" w:sz="0" w:space="0" w:color="auto"/>
        <w:left w:val="none" w:sz="0" w:space="0" w:color="auto"/>
        <w:bottom w:val="none" w:sz="0" w:space="0" w:color="auto"/>
        <w:right w:val="none" w:sz="0" w:space="0" w:color="auto"/>
      </w:divBdr>
      <w:divsChild>
        <w:div w:id="738787907">
          <w:marLeft w:val="0"/>
          <w:marRight w:val="0"/>
          <w:marTop w:val="0"/>
          <w:marBottom w:val="0"/>
          <w:divBdr>
            <w:top w:val="none" w:sz="0" w:space="0" w:color="auto"/>
            <w:left w:val="none" w:sz="0" w:space="0" w:color="auto"/>
            <w:bottom w:val="none" w:sz="0" w:space="0" w:color="auto"/>
            <w:right w:val="none" w:sz="0" w:space="0" w:color="auto"/>
          </w:divBdr>
        </w:div>
        <w:div w:id="1702320192">
          <w:marLeft w:val="0"/>
          <w:marRight w:val="0"/>
          <w:marTop w:val="149"/>
          <w:marBottom w:val="0"/>
          <w:divBdr>
            <w:top w:val="none" w:sz="0" w:space="0" w:color="auto"/>
            <w:left w:val="none" w:sz="0" w:space="0" w:color="auto"/>
            <w:bottom w:val="none" w:sz="0" w:space="0" w:color="auto"/>
            <w:right w:val="none" w:sz="0" w:space="0" w:color="auto"/>
          </w:divBdr>
          <w:divsChild>
            <w:div w:id="1237129442">
              <w:marLeft w:val="0"/>
              <w:marRight w:val="0"/>
              <w:marTop w:val="0"/>
              <w:marBottom w:val="0"/>
              <w:divBdr>
                <w:top w:val="none" w:sz="0" w:space="0" w:color="auto"/>
                <w:left w:val="none" w:sz="0" w:space="0" w:color="auto"/>
                <w:bottom w:val="none" w:sz="0" w:space="0" w:color="auto"/>
                <w:right w:val="none" w:sz="0" w:space="0" w:color="auto"/>
              </w:divBdr>
              <w:divsChild>
                <w:div w:id="989671192">
                  <w:marLeft w:val="0"/>
                  <w:marRight w:val="0"/>
                  <w:marTop w:val="0"/>
                  <w:marBottom w:val="0"/>
                  <w:divBdr>
                    <w:top w:val="none" w:sz="0" w:space="0" w:color="auto"/>
                    <w:left w:val="none" w:sz="0" w:space="0" w:color="auto"/>
                    <w:bottom w:val="none" w:sz="0" w:space="0" w:color="auto"/>
                    <w:right w:val="none" w:sz="0" w:space="0" w:color="auto"/>
                  </w:divBdr>
                </w:div>
              </w:divsChild>
            </w:div>
            <w:div w:id="511915722">
              <w:marLeft w:val="0"/>
              <w:marRight w:val="0"/>
              <w:marTop w:val="0"/>
              <w:marBottom w:val="0"/>
              <w:divBdr>
                <w:top w:val="none" w:sz="0" w:space="0" w:color="auto"/>
                <w:left w:val="none" w:sz="0" w:space="0" w:color="auto"/>
                <w:bottom w:val="none" w:sz="0" w:space="0" w:color="auto"/>
                <w:right w:val="none" w:sz="0" w:space="0" w:color="auto"/>
              </w:divBdr>
            </w:div>
            <w:div w:id="1339968737">
              <w:marLeft w:val="136"/>
              <w:marRight w:val="0"/>
              <w:marTop w:val="0"/>
              <w:marBottom w:val="0"/>
              <w:divBdr>
                <w:top w:val="none" w:sz="0" w:space="0" w:color="auto"/>
                <w:left w:val="none" w:sz="0" w:space="0" w:color="auto"/>
                <w:bottom w:val="none" w:sz="0" w:space="0" w:color="auto"/>
                <w:right w:val="none" w:sz="0" w:space="0" w:color="auto"/>
              </w:divBdr>
              <w:divsChild>
                <w:div w:id="154538572">
                  <w:marLeft w:val="0"/>
                  <w:marRight w:val="0"/>
                  <w:marTop w:val="0"/>
                  <w:marBottom w:val="0"/>
                  <w:divBdr>
                    <w:top w:val="none" w:sz="0" w:space="0" w:color="auto"/>
                    <w:left w:val="none" w:sz="0" w:space="0" w:color="auto"/>
                    <w:bottom w:val="none" w:sz="0" w:space="0" w:color="auto"/>
                    <w:right w:val="none" w:sz="0" w:space="0" w:color="auto"/>
                  </w:divBdr>
                </w:div>
                <w:div w:id="937715424">
                  <w:marLeft w:val="0"/>
                  <w:marRight w:val="0"/>
                  <w:marTop w:val="0"/>
                  <w:marBottom w:val="0"/>
                  <w:divBdr>
                    <w:top w:val="none" w:sz="0" w:space="0" w:color="auto"/>
                    <w:left w:val="none" w:sz="0" w:space="0" w:color="auto"/>
                    <w:bottom w:val="none" w:sz="0" w:space="0" w:color="auto"/>
                    <w:right w:val="none" w:sz="0" w:space="0" w:color="auto"/>
                  </w:divBdr>
                  <w:divsChild>
                    <w:div w:id="1811359368">
                      <w:marLeft w:val="0"/>
                      <w:marRight w:val="0"/>
                      <w:marTop w:val="340"/>
                      <w:marBottom w:val="0"/>
                      <w:divBdr>
                        <w:top w:val="none" w:sz="0" w:space="0" w:color="auto"/>
                        <w:left w:val="none" w:sz="0" w:space="0" w:color="auto"/>
                        <w:bottom w:val="none" w:sz="0" w:space="0" w:color="auto"/>
                        <w:right w:val="none" w:sz="0" w:space="0" w:color="auto"/>
                      </w:divBdr>
                      <w:divsChild>
                        <w:div w:id="1822119183">
                          <w:marLeft w:val="0"/>
                          <w:marRight w:val="0"/>
                          <w:marTop w:val="0"/>
                          <w:marBottom w:val="0"/>
                          <w:divBdr>
                            <w:top w:val="none" w:sz="0" w:space="0" w:color="auto"/>
                            <w:left w:val="none" w:sz="0" w:space="0" w:color="auto"/>
                            <w:bottom w:val="none" w:sz="0" w:space="0" w:color="auto"/>
                            <w:right w:val="none" w:sz="0" w:space="0" w:color="auto"/>
                          </w:divBdr>
                        </w:div>
                        <w:div w:id="1185091254">
                          <w:marLeft w:val="0"/>
                          <w:marRight w:val="0"/>
                          <w:marTop w:val="0"/>
                          <w:marBottom w:val="272"/>
                          <w:divBdr>
                            <w:top w:val="none" w:sz="0" w:space="0" w:color="auto"/>
                            <w:left w:val="none" w:sz="0" w:space="0" w:color="auto"/>
                            <w:bottom w:val="none" w:sz="0" w:space="0" w:color="auto"/>
                            <w:right w:val="none" w:sz="0" w:space="0" w:color="auto"/>
                          </w:divBdr>
                        </w:div>
                        <w:div w:id="1967347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0694046">
          <w:marLeft w:val="0"/>
          <w:marRight w:val="0"/>
          <w:marTop w:val="0"/>
          <w:marBottom w:val="0"/>
          <w:divBdr>
            <w:top w:val="none" w:sz="0" w:space="0" w:color="auto"/>
            <w:left w:val="none" w:sz="0" w:space="0" w:color="auto"/>
            <w:bottom w:val="none" w:sz="0" w:space="0" w:color="auto"/>
            <w:right w:val="none" w:sz="0" w:space="0" w:color="auto"/>
          </w:divBdr>
          <w:divsChild>
            <w:div w:id="179635649">
              <w:marLeft w:val="0"/>
              <w:marRight w:val="0"/>
              <w:marTop w:val="0"/>
              <w:marBottom w:val="0"/>
              <w:divBdr>
                <w:top w:val="none" w:sz="0" w:space="0" w:color="auto"/>
                <w:left w:val="none" w:sz="0" w:space="0" w:color="auto"/>
                <w:bottom w:val="none" w:sz="0" w:space="0" w:color="auto"/>
                <w:right w:val="none" w:sz="0" w:space="0" w:color="auto"/>
              </w:divBdr>
              <w:divsChild>
                <w:div w:id="534588229">
                  <w:marLeft w:val="0"/>
                  <w:marRight w:val="0"/>
                  <w:marTop w:val="0"/>
                  <w:marBottom w:val="0"/>
                  <w:divBdr>
                    <w:top w:val="none" w:sz="0" w:space="0" w:color="auto"/>
                    <w:left w:val="none" w:sz="0" w:space="0" w:color="auto"/>
                    <w:bottom w:val="none" w:sz="0" w:space="0" w:color="auto"/>
                    <w:right w:val="none" w:sz="0" w:space="0" w:color="auto"/>
                  </w:divBdr>
                  <w:divsChild>
                    <w:div w:id="179663524">
                      <w:marLeft w:val="0"/>
                      <w:marRight w:val="0"/>
                      <w:marTop w:val="0"/>
                      <w:marBottom w:val="0"/>
                      <w:divBdr>
                        <w:top w:val="none" w:sz="0" w:space="0" w:color="auto"/>
                        <w:left w:val="none" w:sz="0" w:space="0" w:color="auto"/>
                        <w:bottom w:val="none" w:sz="0" w:space="0" w:color="auto"/>
                        <w:right w:val="none" w:sz="0" w:space="0" w:color="auto"/>
                      </w:divBdr>
                      <w:divsChild>
                        <w:div w:id="1584990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6685421">
          <w:marLeft w:val="0"/>
          <w:marRight w:val="0"/>
          <w:marTop w:val="0"/>
          <w:marBottom w:val="0"/>
          <w:divBdr>
            <w:top w:val="none" w:sz="0" w:space="0" w:color="auto"/>
            <w:left w:val="none" w:sz="0" w:space="0" w:color="auto"/>
            <w:bottom w:val="none" w:sz="0" w:space="0" w:color="auto"/>
            <w:right w:val="none" w:sz="0" w:space="0" w:color="auto"/>
          </w:divBdr>
          <w:divsChild>
            <w:div w:id="498693374">
              <w:marLeft w:val="0"/>
              <w:marRight w:val="0"/>
              <w:marTop w:val="0"/>
              <w:marBottom w:val="0"/>
              <w:divBdr>
                <w:top w:val="none" w:sz="0" w:space="0" w:color="auto"/>
                <w:left w:val="none" w:sz="0" w:space="0" w:color="auto"/>
                <w:bottom w:val="none" w:sz="0" w:space="0" w:color="auto"/>
                <w:right w:val="none" w:sz="0" w:space="0" w:color="auto"/>
              </w:divBdr>
              <w:divsChild>
                <w:div w:id="864826182">
                  <w:marLeft w:val="0"/>
                  <w:marRight w:val="0"/>
                  <w:marTop w:val="0"/>
                  <w:marBottom w:val="0"/>
                  <w:divBdr>
                    <w:top w:val="none" w:sz="0" w:space="0" w:color="auto"/>
                    <w:left w:val="none" w:sz="0" w:space="0" w:color="auto"/>
                    <w:bottom w:val="none" w:sz="0" w:space="0" w:color="auto"/>
                    <w:right w:val="none" w:sz="0" w:space="0" w:color="auto"/>
                  </w:divBdr>
                  <w:divsChild>
                    <w:div w:id="247540517">
                      <w:marLeft w:val="0"/>
                      <w:marRight w:val="0"/>
                      <w:marTop w:val="0"/>
                      <w:marBottom w:val="0"/>
                      <w:divBdr>
                        <w:top w:val="none" w:sz="0" w:space="0" w:color="auto"/>
                        <w:left w:val="none" w:sz="0" w:space="0" w:color="auto"/>
                        <w:bottom w:val="none" w:sz="0" w:space="0" w:color="auto"/>
                        <w:right w:val="none" w:sz="0" w:space="0" w:color="auto"/>
                      </w:divBdr>
                      <w:divsChild>
                        <w:div w:id="930888962">
                          <w:marLeft w:val="0"/>
                          <w:marRight w:val="0"/>
                          <w:marTop w:val="0"/>
                          <w:marBottom w:val="0"/>
                          <w:divBdr>
                            <w:top w:val="none" w:sz="0" w:space="0" w:color="auto"/>
                            <w:left w:val="none" w:sz="0" w:space="0" w:color="auto"/>
                            <w:bottom w:val="none" w:sz="0" w:space="0" w:color="auto"/>
                            <w:right w:val="none" w:sz="0" w:space="0" w:color="auto"/>
                          </w:divBdr>
                          <w:divsChild>
                            <w:div w:id="476068052">
                              <w:marLeft w:val="0"/>
                              <w:marRight w:val="0"/>
                              <w:marTop w:val="0"/>
                              <w:marBottom w:val="0"/>
                              <w:divBdr>
                                <w:top w:val="none" w:sz="0" w:space="0" w:color="auto"/>
                                <w:left w:val="none" w:sz="0" w:space="0" w:color="auto"/>
                                <w:bottom w:val="none" w:sz="0" w:space="0" w:color="auto"/>
                                <w:right w:val="none" w:sz="0" w:space="0" w:color="auto"/>
                              </w:divBdr>
                            </w:div>
                          </w:divsChild>
                        </w:div>
                        <w:div w:id="745616138">
                          <w:marLeft w:val="0"/>
                          <w:marRight w:val="0"/>
                          <w:marTop w:val="0"/>
                          <w:marBottom w:val="0"/>
                          <w:divBdr>
                            <w:top w:val="none" w:sz="0" w:space="0" w:color="auto"/>
                            <w:left w:val="none" w:sz="0" w:space="0" w:color="auto"/>
                            <w:bottom w:val="none" w:sz="0" w:space="0" w:color="auto"/>
                            <w:right w:val="none" w:sz="0" w:space="0" w:color="auto"/>
                          </w:divBdr>
                          <w:divsChild>
                            <w:div w:id="349263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450913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javascript:Void()" TargetMode="External"/><Relationship Id="rId13" Type="http://schemas.openxmlformats.org/officeDocument/2006/relationships/hyperlink" Target="javascript:Void();" TargetMode="External"/><Relationship Id="rId18" Type="http://schemas.openxmlformats.org/officeDocument/2006/relationships/hyperlink" Target="javascript:Void();" TargetMode="External"/><Relationship Id="rId26" Type="http://schemas.openxmlformats.org/officeDocument/2006/relationships/control" Target="activeX/activeX5.xml"/><Relationship Id="rId3" Type="http://schemas.openxmlformats.org/officeDocument/2006/relationships/webSettings" Target="webSettings.xml"/><Relationship Id="rId21" Type="http://schemas.openxmlformats.org/officeDocument/2006/relationships/image" Target="media/image6.wmf"/><Relationship Id="rId34" Type="http://schemas.openxmlformats.org/officeDocument/2006/relationships/theme" Target="theme/theme1.xml"/><Relationship Id="rId7" Type="http://schemas.openxmlformats.org/officeDocument/2006/relationships/hyperlink" Target="javascript:Void()" TargetMode="External"/><Relationship Id="rId12" Type="http://schemas.openxmlformats.org/officeDocument/2006/relationships/hyperlink" Target="javascript:Void()" TargetMode="External"/><Relationship Id="rId17" Type="http://schemas.openxmlformats.org/officeDocument/2006/relationships/hyperlink" Target="javascript:Void();" TargetMode="External"/><Relationship Id="rId25" Type="http://schemas.openxmlformats.org/officeDocument/2006/relationships/image" Target="media/image8.wmf"/><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control" Target="activeX/activeX2.xml"/><Relationship Id="rId20" Type="http://schemas.openxmlformats.org/officeDocument/2006/relationships/image" Target="media/image5.png"/><Relationship Id="rId29" Type="http://schemas.openxmlformats.org/officeDocument/2006/relationships/control" Target="activeX/activeX7.xml"/><Relationship Id="rId1" Type="http://schemas.openxmlformats.org/officeDocument/2006/relationships/styles" Target="styles.xml"/><Relationship Id="rId6" Type="http://schemas.openxmlformats.org/officeDocument/2006/relationships/hyperlink" Target="javascript:Void()" TargetMode="External"/><Relationship Id="rId11" Type="http://schemas.openxmlformats.org/officeDocument/2006/relationships/hyperlink" Target="javascript:Void()" TargetMode="External"/><Relationship Id="rId24" Type="http://schemas.openxmlformats.org/officeDocument/2006/relationships/control" Target="activeX/activeX4.xml"/><Relationship Id="rId32" Type="http://schemas.openxmlformats.org/officeDocument/2006/relationships/control" Target="activeX/activeX8.xml"/><Relationship Id="rId5" Type="http://schemas.openxmlformats.org/officeDocument/2006/relationships/control" Target="activeX/activeX1.xml"/><Relationship Id="rId15" Type="http://schemas.openxmlformats.org/officeDocument/2006/relationships/image" Target="media/image3.wmf"/><Relationship Id="rId23" Type="http://schemas.openxmlformats.org/officeDocument/2006/relationships/image" Target="media/image7.wmf"/><Relationship Id="rId28" Type="http://schemas.openxmlformats.org/officeDocument/2006/relationships/image" Target="media/image9.wmf"/><Relationship Id="rId10" Type="http://schemas.openxmlformats.org/officeDocument/2006/relationships/hyperlink" Target="javascript:Void()" TargetMode="External"/><Relationship Id="rId19" Type="http://schemas.openxmlformats.org/officeDocument/2006/relationships/image" Target="media/image4.png"/><Relationship Id="rId31" Type="http://schemas.openxmlformats.org/officeDocument/2006/relationships/image" Target="media/image11.wmf"/><Relationship Id="rId4" Type="http://schemas.openxmlformats.org/officeDocument/2006/relationships/image" Target="media/image1.wmf"/><Relationship Id="rId9" Type="http://schemas.openxmlformats.org/officeDocument/2006/relationships/image" Target="media/image2.gif"/><Relationship Id="rId14" Type="http://schemas.openxmlformats.org/officeDocument/2006/relationships/hyperlink" Target="javascript:Void();" TargetMode="External"/><Relationship Id="rId22" Type="http://schemas.openxmlformats.org/officeDocument/2006/relationships/control" Target="activeX/activeX3.xml"/><Relationship Id="rId27" Type="http://schemas.openxmlformats.org/officeDocument/2006/relationships/control" Target="activeX/activeX6.xml"/><Relationship Id="rId30" Type="http://schemas.openxmlformats.org/officeDocument/2006/relationships/image" Target="media/image10.png"/></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activeX1.xml><?xml version="1.0" encoding="utf-8"?>
<ax:ocx xmlns:ax="http://schemas.microsoft.com/office/2006/activeX" xmlns:r="http://schemas.openxmlformats.org/officeDocument/2006/relationships" ax:classid="{5512D11C-5CC6-11CF-8D67-00AA00BDCE1D}" ax:persistence="persistStream" r:id="rId1"/>
</file>

<file path=word/activeX/activeX2.xml><?xml version="1.0" encoding="utf-8"?>
<ax:ocx xmlns:ax="http://schemas.microsoft.com/office/2006/activeX" xmlns:r="http://schemas.openxmlformats.org/officeDocument/2006/relationships" ax:classid="{5512D124-5CC6-11CF-8D67-00AA00BDCE1D}" ax:persistence="persistStream" r:id="rId1"/>
</file>

<file path=word/activeX/activeX3.xml><?xml version="1.0" encoding="utf-8"?>
<ax:ocx xmlns:ax="http://schemas.microsoft.com/office/2006/activeX" xmlns:r="http://schemas.openxmlformats.org/officeDocument/2006/relationships" ax:classid="{5512D11A-5CC6-11CF-8D67-00AA00BDCE1D}" ax:persistence="persistStream" r:id="rId1"/>
</file>

<file path=word/activeX/activeX4.xml><?xml version="1.0" encoding="utf-8"?>
<ax:ocx xmlns:ax="http://schemas.microsoft.com/office/2006/activeX" xmlns:r="http://schemas.openxmlformats.org/officeDocument/2006/relationships" ax:classid="{5512D116-5CC6-11CF-8D67-00AA00BDCE1D}" ax:persistence="persistStream" r:id="rId1"/>
</file>

<file path=word/activeX/activeX5.xml><?xml version="1.0" encoding="utf-8"?>
<ax:ocx xmlns:ax="http://schemas.microsoft.com/office/2006/activeX" xmlns:r="http://schemas.openxmlformats.org/officeDocument/2006/relationships" ax:classid="{5512D11A-5CC6-11CF-8D67-00AA00BDCE1D}" ax:persistence="persistStream" r:id="rId1"/>
</file>

<file path=word/activeX/activeX6.xml><?xml version="1.0" encoding="utf-8"?>
<ax:ocx xmlns:ax="http://schemas.microsoft.com/office/2006/activeX" xmlns:r="http://schemas.openxmlformats.org/officeDocument/2006/relationships" ax:classid="{5512D11A-5CC6-11CF-8D67-00AA00BDCE1D}" ax:persistence="persistStream" r:id="rId1"/>
</file>

<file path=word/activeX/activeX7.xml><?xml version="1.0" encoding="utf-8"?>
<ax:ocx xmlns:ax="http://schemas.microsoft.com/office/2006/activeX" xmlns:r="http://schemas.openxmlformats.org/officeDocument/2006/relationships" ax:classid="{5512D124-5CC6-11CF-8D67-00AA00BDCE1D}" ax:persistence="persistStream" r:id="rId1"/>
</file>

<file path=word/activeX/activeX8.xml><?xml version="1.0" encoding="utf-8"?>
<ax:ocx xmlns:ax="http://schemas.microsoft.com/office/2006/activeX" xmlns:r="http://schemas.openxmlformats.org/officeDocument/2006/relationships" ax:classid="{5512D11C-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1173</Words>
  <Characters>6690</Characters>
  <Application>Microsoft Office Word</Application>
  <DocSecurity>0</DocSecurity>
  <Lines>55</Lines>
  <Paragraphs>15</Paragraphs>
  <ScaleCrop>false</ScaleCrop>
  <Company>Swansea Metropolitas</Company>
  <LinksUpToDate>false</LinksUpToDate>
  <CharactersWithSpaces>7848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Griffiths</dc:creator>
  <cp:keywords/>
  <dc:description/>
  <cp:lastModifiedBy>Steve Griffiths</cp:lastModifiedBy>
  <cp:revision>1</cp:revision>
  <dcterms:created xsi:type="dcterms:W3CDTF">2010-07-14T16:35:00Z</dcterms:created>
  <dcterms:modified xsi:type="dcterms:W3CDTF">2010-07-14T16:36:00Z</dcterms:modified>
</cp:coreProperties>
</file>