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925F936" w14:textId="77777777" w:rsidR="00FD56BB" w:rsidRPr="00DC08B3" w:rsidRDefault="00FD56BB" w:rsidP="00FD56BB">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3599523E" w14:textId="77777777" w:rsidR="00F927A1" w:rsidRDefault="00F927A1"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7636DDC9" w:rsidR="006B718C" w:rsidRPr="00616D7F" w:rsidRDefault="006B718C" w:rsidP="4990BB04">
      <w:pPr>
        <w:overflowPunct/>
        <w:autoSpaceDE/>
        <w:autoSpaceDN/>
        <w:adjustRightInd/>
        <w:ind w:right="107"/>
        <w:textAlignment w:val="auto"/>
        <w:rPr>
          <w:b/>
          <w:bCs/>
          <w:color w:val="auto"/>
          <w:sz w:val="40"/>
          <w:szCs w:val="40"/>
        </w:rPr>
      </w:pPr>
      <w:r w:rsidRPr="4990BB04">
        <w:rPr>
          <w:b/>
          <w:bCs/>
          <w:color w:val="auto"/>
          <w:sz w:val="40"/>
          <w:szCs w:val="40"/>
        </w:rPr>
        <w:t xml:space="preserve">Workbook title: Competency Based Workbook </w:t>
      </w:r>
      <w:r w:rsidR="00206319" w:rsidRPr="4990BB04">
        <w:rPr>
          <w:b/>
          <w:bCs/>
          <w:color w:val="auto"/>
          <w:sz w:val="40"/>
          <w:szCs w:val="40"/>
        </w:rPr>
        <w:t>1</w:t>
      </w:r>
      <w:r w:rsidRPr="4990BB04">
        <w:rPr>
          <w:b/>
          <w:bCs/>
          <w:color w:val="auto"/>
          <w:sz w:val="40"/>
          <w:szCs w:val="40"/>
        </w:rPr>
        <w:t xml:space="preserve"> </w:t>
      </w:r>
      <w:r w:rsidR="00792181" w:rsidRPr="4990BB04">
        <w:rPr>
          <w:b/>
          <w:bCs/>
          <w:color w:val="auto"/>
          <w:sz w:val="40"/>
          <w:szCs w:val="40"/>
        </w:rPr>
        <w:t>(DHEP)</w:t>
      </w:r>
      <w:r w:rsidR="7E6B5E21" w:rsidRPr="4990BB04">
        <w:rPr>
          <w:b/>
          <w:bCs/>
          <w:color w:val="auto"/>
          <w:sz w:val="40"/>
          <w:szCs w:val="40"/>
        </w:rPr>
        <w:t xml:space="preserve"> 6,</w:t>
      </w:r>
      <w:r w:rsidR="16948157" w:rsidRPr="4990BB04">
        <w:rPr>
          <w:b/>
          <w:bCs/>
          <w:color w:val="auto"/>
          <w:sz w:val="40"/>
          <w:szCs w:val="40"/>
        </w:rPr>
        <w:t>500</w:t>
      </w:r>
      <w:r w:rsidR="7E6B5E21" w:rsidRPr="4990BB04">
        <w:rPr>
          <w:b/>
          <w:bCs/>
          <w:color w:val="auto"/>
          <w:sz w:val="40"/>
          <w:szCs w:val="40"/>
        </w:rPr>
        <w:t xml:space="preserve"> </w:t>
      </w:r>
      <w:proofErr w:type="gramStart"/>
      <w:r w:rsidR="7E6B5E21" w:rsidRPr="4990BB04">
        <w:rPr>
          <w:b/>
          <w:bCs/>
          <w:color w:val="auto"/>
          <w:sz w:val="40"/>
          <w:szCs w:val="40"/>
        </w:rPr>
        <w:t>words</w:t>
      </w:r>
      <w:proofErr w:type="gramEnd"/>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4FC93E1D"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DF2D1B">
              <w:rPr>
                <w:b/>
                <w:color w:val="auto"/>
                <w:sz w:val="32"/>
              </w:rPr>
              <w:t xml:space="preserve"> Lauryn JONES </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7777777" w:rsidR="00575A8F" w:rsidRDefault="00575A8F" w:rsidP="00E6298B">
            <w:pPr>
              <w:overflowPunct/>
              <w:autoSpaceDE/>
              <w:autoSpaceDN/>
              <w:adjustRightInd/>
              <w:ind w:right="107"/>
              <w:textAlignment w:val="auto"/>
              <w:rPr>
                <w:b/>
                <w:color w:val="auto"/>
                <w:sz w:val="32"/>
              </w:rPr>
            </w:pPr>
            <w:r>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4990BB04">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4990BB04">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4990BB04">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4990BB04">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w:t>
            </w:r>
            <w:proofErr w:type="gramStart"/>
            <w:r>
              <w:rPr>
                <w:b/>
                <w:sz w:val="24"/>
                <w:szCs w:val="24"/>
              </w:rPr>
              <w:t>difference</w:t>
            </w:r>
            <w:proofErr w:type="gramEnd"/>
            <w:r>
              <w:rPr>
                <w:b/>
                <w:sz w:val="24"/>
                <w:szCs w:val="24"/>
              </w:rPr>
              <w:t xml:space="preserv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4D925EB" w:rsidR="00AD6ECE" w:rsidRPr="003C4D7B" w:rsidRDefault="624C0A99" w:rsidP="28A9B94D">
            <w:pPr>
              <w:ind w:right="107"/>
              <w:jc w:val="both"/>
              <w:rPr>
                <w:b/>
                <w:bCs/>
                <w:sz w:val="24"/>
                <w:szCs w:val="24"/>
              </w:rPr>
            </w:pPr>
            <w:r w:rsidRPr="4990BB04">
              <w:rPr>
                <w:b/>
                <w:bCs/>
                <w:sz w:val="24"/>
                <w:szCs w:val="24"/>
              </w:rPr>
              <w:t>1750</w:t>
            </w:r>
          </w:p>
        </w:tc>
      </w:tr>
      <w:tr w:rsidR="00AD6ECE" w:rsidRPr="00270EEB" w14:paraId="0CD7F499" w14:textId="77777777" w:rsidTr="4990BB04">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0DBC9950" w:rsidR="00AD6ECE" w:rsidRPr="003C4D7B" w:rsidRDefault="1E224AF3" w:rsidP="28A9B94D">
            <w:pPr>
              <w:ind w:right="107"/>
              <w:jc w:val="both"/>
              <w:rPr>
                <w:b/>
                <w:bCs/>
                <w:sz w:val="24"/>
                <w:szCs w:val="24"/>
              </w:rPr>
            </w:pPr>
            <w:r w:rsidRPr="4990BB04">
              <w:rPr>
                <w:b/>
                <w:bCs/>
                <w:sz w:val="24"/>
                <w:szCs w:val="24"/>
              </w:rPr>
              <w:t>1750</w:t>
            </w:r>
          </w:p>
        </w:tc>
      </w:tr>
      <w:tr w:rsidR="00AD6ECE" w:rsidRPr="00270EEB" w14:paraId="04A9A52C" w14:textId="77777777" w:rsidTr="4990BB04">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4990BB04">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71208599" w:rsidR="28A9B94D" w:rsidRDefault="73B95E50" w:rsidP="28A9B94D">
            <w:pPr>
              <w:spacing w:line="360" w:lineRule="auto"/>
              <w:jc w:val="both"/>
              <w:rPr>
                <w:b/>
                <w:bCs/>
                <w:color w:val="auto"/>
                <w:sz w:val="24"/>
                <w:szCs w:val="24"/>
              </w:rPr>
            </w:pPr>
            <w:r w:rsidRPr="4990BB04">
              <w:rPr>
                <w:b/>
                <w:bCs/>
                <w:color w:val="auto"/>
                <w:sz w:val="24"/>
                <w:szCs w:val="24"/>
              </w:rPr>
              <w:t>Independent Patrol Status Confirmation</w:t>
            </w:r>
          </w:p>
        </w:tc>
        <w:tc>
          <w:tcPr>
            <w:tcW w:w="1602" w:type="dxa"/>
          </w:tcPr>
          <w:p w14:paraId="4D806110" w14:textId="5EE78DE3" w:rsidR="28A9B94D" w:rsidRDefault="28A9B94D" w:rsidP="2E5ED9CE">
            <w:pPr>
              <w:spacing w:line="360" w:lineRule="auto"/>
              <w:rPr>
                <w:b/>
                <w:bCs/>
                <w:color w:val="auto"/>
              </w:rPr>
            </w:pPr>
            <w:r w:rsidRPr="4990BB04">
              <w:rPr>
                <w:b/>
                <w:bCs/>
                <w:color w:val="auto"/>
              </w:rPr>
              <w:t>Equivalent 1</w:t>
            </w:r>
            <w:r w:rsidR="15567456" w:rsidRPr="4990BB04">
              <w:rPr>
                <w:b/>
                <w:bCs/>
                <w:color w:val="auto"/>
              </w:rPr>
              <w:t>500</w:t>
            </w:r>
            <w:r w:rsidR="686CB741" w:rsidRPr="4990BB04">
              <w:rPr>
                <w:b/>
                <w:bCs/>
                <w:color w:val="auto"/>
              </w:rPr>
              <w:t xml:space="preserve"> </w:t>
            </w:r>
            <w:r w:rsidRPr="4990BB04">
              <w:rPr>
                <w:b/>
                <w:bCs/>
                <w:color w:val="auto"/>
              </w:rPr>
              <w:t>words</w:t>
            </w:r>
          </w:p>
        </w:tc>
      </w:tr>
      <w:tr w:rsidR="28A9B94D" w14:paraId="4119AF4A" w14:textId="77777777" w:rsidTr="4990BB04">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Default="00025650" w:rsidP="00E6298B">
      <w:pPr>
        <w:ind w:right="107"/>
        <w:jc w:val="both"/>
        <w:rPr>
          <w:b/>
          <w:sz w:val="24"/>
          <w:szCs w:val="24"/>
        </w:rPr>
      </w:pPr>
      <w:r w:rsidRPr="00025650">
        <w:rPr>
          <w:b/>
          <w:sz w:val="24"/>
          <w:szCs w:val="24"/>
        </w:rPr>
        <w:t>ANSWER:</w:t>
      </w:r>
    </w:p>
    <w:p w14:paraId="38C3F6E3" w14:textId="77777777" w:rsidR="00C6049B" w:rsidRPr="00AC244E" w:rsidRDefault="00C6049B" w:rsidP="00E6298B">
      <w:pPr>
        <w:ind w:right="107"/>
        <w:jc w:val="both"/>
        <w:rPr>
          <w:b/>
          <w:sz w:val="22"/>
          <w:szCs w:val="22"/>
        </w:rPr>
      </w:pPr>
    </w:p>
    <w:p w14:paraId="7C855762" w14:textId="77777777" w:rsidR="00C6049B" w:rsidRPr="00AC244E" w:rsidRDefault="00C6049B" w:rsidP="00C6049B">
      <w:pPr>
        <w:jc w:val="both"/>
        <w:rPr>
          <w:rFonts w:eastAsia="Arial"/>
          <w:sz w:val="22"/>
          <w:szCs w:val="22"/>
        </w:rPr>
      </w:pPr>
      <w:r w:rsidRPr="00AC244E">
        <w:rPr>
          <w:rFonts w:eastAsia="Arial"/>
          <w:sz w:val="22"/>
          <w:szCs w:val="22"/>
        </w:rPr>
        <w:t xml:space="preserve">During this essay I will be discussing and comparing the strategies I have utilised to keep stress levels to a minimum and enhancing my resilience skills during my initial 6 months training in preparation for my policing career. </w:t>
      </w:r>
    </w:p>
    <w:p w14:paraId="22764FD4" w14:textId="77777777" w:rsidR="00C6049B" w:rsidRPr="00AC244E" w:rsidRDefault="00C6049B" w:rsidP="00C6049B">
      <w:pPr>
        <w:jc w:val="both"/>
        <w:rPr>
          <w:rFonts w:eastAsia="Arial"/>
          <w:sz w:val="22"/>
          <w:szCs w:val="22"/>
        </w:rPr>
      </w:pPr>
    </w:p>
    <w:p w14:paraId="2FE129FE" w14:textId="77777777" w:rsidR="00C6049B" w:rsidRPr="00AC244E" w:rsidRDefault="00C6049B" w:rsidP="00C6049B">
      <w:pPr>
        <w:jc w:val="both"/>
        <w:rPr>
          <w:rFonts w:eastAsia="Arial"/>
          <w:sz w:val="22"/>
          <w:szCs w:val="22"/>
        </w:rPr>
      </w:pPr>
      <w:r w:rsidRPr="00AC244E">
        <w:rPr>
          <w:rFonts w:eastAsia="Arial"/>
          <w:sz w:val="22"/>
          <w:szCs w:val="22"/>
        </w:rPr>
        <w:t>Throughout this discussion I will be using the Borton reflective model (Borton, 1970). which is a piece of framework that encourages reflection for various situations and practices that has been used, it allows for deeper understanding from events you have experienced and for further comprehension on how to become more effective as a Police Constable. The Borton model involves three questions:</w:t>
      </w:r>
    </w:p>
    <w:p w14:paraId="6C14D508" w14:textId="77777777" w:rsidR="00C6049B" w:rsidRPr="00AC244E" w:rsidRDefault="00C6049B" w:rsidP="00C6049B">
      <w:pPr>
        <w:jc w:val="both"/>
        <w:rPr>
          <w:rFonts w:eastAsia="Arial"/>
          <w:sz w:val="22"/>
          <w:szCs w:val="22"/>
        </w:rPr>
      </w:pPr>
    </w:p>
    <w:p w14:paraId="763D72FD" w14:textId="77777777" w:rsidR="00C6049B" w:rsidRPr="00AC244E" w:rsidRDefault="00C6049B" w:rsidP="00C6049B">
      <w:pPr>
        <w:pStyle w:val="ListParagraph"/>
        <w:numPr>
          <w:ilvl w:val="0"/>
          <w:numId w:val="57"/>
        </w:numPr>
        <w:suppressAutoHyphens/>
        <w:adjustRightInd/>
        <w:jc w:val="both"/>
        <w:textAlignment w:val="auto"/>
        <w:rPr>
          <w:sz w:val="22"/>
          <w:szCs w:val="22"/>
        </w:rPr>
      </w:pPr>
      <w:r w:rsidRPr="00AC244E">
        <w:rPr>
          <w:rFonts w:eastAsia="Arial"/>
          <w:b/>
          <w:bCs/>
          <w:sz w:val="22"/>
          <w:szCs w:val="22"/>
        </w:rPr>
        <w:t>What stage?</w:t>
      </w:r>
      <w:r w:rsidRPr="00AC244E">
        <w:rPr>
          <w:rFonts w:eastAsia="Arial"/>
          <w:sz w:val="22"/>
          <w:szCs w:val="22"/>
        </w:rPr>
        <w:t xml:space="preserve"> discussing what happened, what others done, what was the goal</w:t>
      </w:r>
    </w:p>
    <w:p w14:paraId="2E714115" w14:textId="77777777" w:rsidR="00C6049B" w:rsidRPr="00AC244E" w:rsidRDefault="00C6049B" w:rsidP="00C6049B">
      <w:pPr>
        <w:pStyle w:val="ListParagraph"/>
        <w:jc w:val="both"/>
        <w:rPr>
          <w:rFonts w:eastAsia="Arial"/>
          <w:sz w:val="22"/>
          <w:szCs w:val="22"/>
        </w:rPr>
      </w:pPr>
    </w:p>
    <w:p w14:paraId="49DA8F21" w14:textId="77777777" w:rsidR="00C6049B" w:rsidRPr="00AC244E" w:rsidRDefault="00C6049B" w:rsidP="00C6049B">
      <w:pPr>
        <w:pStyle w:val="ListParagraph"/>
        <w:numPr>
          <w:ilvl w:val="0"/>
          <w:numId w:val="57"/>
        </w:numPr>
        <w:suppressAutoHyphens/>
        <w:adjustRightInd/>
        <w:jc w:val="both"/>
        <w:textAlignment w:val="auto"/>
        <w:rPr>
          <w:sz w:val="22"/>
          <w:szCs w:val="22"/>
        </w:rPr>
      </w:pPr>
      <w:r w:rsidRPr="00AC244E">
        <w:rPr>
          <w:rFonts w:eastAsia="Arial"/>
          <w:b/>
          <w:bCs/>
          <w:sz w:val="22"/>
          <w:szCs w:val="22"/>
        </w:rPr>
        <w:t xml:space="preserve">So what? </w:t>
      </w:r>
      <w:r w:rsidRPr="00AC244E">
        <w:rPr>
          <w:rFonts w:eastAsia="Arial"/>
          <w:sz w:val="22"/>
          <w:szCs w:val="22"/>
        </w:rPr>
        <w:t>Why did something occur, what actions were taken, what was gained?</w:t>
      </w:r>
    </w:p>
    <w:p w14:paraId="60B1D049" w14:textId="77777777" w:rsidR="00C6049B" w:rsidRPr="00AC244E" w:rsidRDefault="00C6049B" w:rsidP="00C6049B">
      <w:pPr>
        <w:pStyle w:val="ListParagraph"/>
        <w:jc w:val="both"/>
        <w:rPr>
          <w:rFonts w:eastAsia="Arial"/>
          <w:sz w:val="22"/>
          <w:szCs w:val="22"/>
        </w:rPr>
      </w:pPr>
    </w:p>
    <w:p w14:paraId="20905E8F" w14:textId="77777777" w:rsidR="00C6049B" w:rsidRPr="00AC244E" w:rsidRDefault="00C6049B" w:rsidP="00C6049B">
      <w:pPr>
        <w:pStyle w:val="ListParagraph"/>
        <w:numPr>
          <w:ilvl w:val="0"/>
          <w:numId w:val="57"/>
        </w:numPr>
        <w:suppressAutoHyphens/>
        <w:adjustRightInd/>
        <w:jc w:val="both"/>
        <w:textAlignment w:val="auto"/>
        <w:rPr>
          <w:sz w:val="22"/>
          <w:szCs w:val="22"/>
        </w:rPr>
      </w:pPr>
      <w:r w:rsidRPr="00AC244E">
        <w:rPr>
          <w:rFonts w:eastAsia="Arial"/>
          <w:b/>
          <w:bCs/>
          <w:sz w:val="22"/>
          <w:szCs w:val="22"/>
        </w:rPr>
        <w:t>Now what?</w:t>
      </w:r>
      <w:r w:rsidRPr="00AC244E">
        <w:rPr>
          <w:rFonts w:eastAsia="Arial"/>
          <w:sz w:val="22"/>
          <w:szCs w:val="22"/>
        </w:rPr>
        <w:t xml:space="preserve"> What was learnt, and how that can be used for the future and what can be learned for further experiences? </w:t>
      </w:r>
    </w:p>
    <w:p w14:paraId="5D8845DA" w14:textId="77777777" w:rsidR="00C6049B" w:rsidRPr="00AC244E" w:rsidRDefault="00C6049B" w:rsidP="00C6049B">
      <w:pPr>
        <w:pStyle w:val="ListParagraph"/>
        <w:jc w:val="both"/>
        <w:rPr>
          <w:rFonts w:eastAsia="Arial"/>
          <w:sz w:val="22"/>
          <w:szCs w:val="22"/>
        </w:rPr>
      </w:pPr>
    </w:p>
    <w:p w14:paraId="4FEC94FC" w14:textId="77777777" w:rsidR="00C6049B" w:rsidRPr="00AC244E" w:rsidRDefault="00C6049B" w:rsidP="00C6049B">
      <w:pPr>
        <w:jc w:val="both"/>
        <w:rPr>
          <w:rFonts w:eastAsia="Arial"/>
          <w:sz w:val="22"/>
          <w:szCs w:val="22"/>
        </w:rPr>
      </w:pPr>
      <w:r w:rsidRPr="00AC244E">
        <w:rPr>
          <w:rFonts w:eastAsia="Arial"/>
          <w:sz w:val="22"/>
          <w:szCs w:val="22"/>
        </w:rPr>
        <w:t>Using these three simple questions which allows further analysis of my feelings, opinions, and any doubts from events I have experienced, to encourage further comprehension and personal development.</w:t>
      </w:r>
    </w:p>
    <w:p w14:paraId="421C6AC1" w14:textId="77777777" w:rsidR="00C6049B" w:rsidRPr="00AC244E" w:rsidRDefault="00C6049B" w:rsidP="00C6049B">
      <w:pPr>
        <w:jc w:val="both"/>
        <w:rPr>
          <w:rFonts w:eastAsia="Arial"/>
          <w:sz w:val="22"/>
          <w:szCs w:val="22"/>
        </w:rPr>
      </w:pPr>
    </w:p>
    <w:p w14:paraId="57383478" w14:textId="77777777" w:rsidR="00C6049B" w:rsidRPr="00AC244E" w:rsidRDefault="00C6049B" w:rsidP="00C6049B">
      <w:pPr>
        <w:jc w:val="both"/>
        <w:rPr>
          <w:rFonts w:eastAsia="Arial"/>
          <w:sz w:val="22"/>
          <w:szCs w:val="22"/>
        </w:rPr>
      </w:pPr>
      <w:r w:rsidRPr="00AC244E">
        <w:rPr>
          <w:rFonts w:eastAsia="Arial"/>
          <w:sz w:val="22"/>
          <w:szCs w:val="22"/>
        </w:rPr>
        <w:t xml:space="preserve">Firstly, to be able to discuss and compare strategies it is essential that I understand the meaning of resilience and stress. </w:t>
      </w:r>
    </w:p>
    <w:p w14:paraId="2241CEF0" w14:textId="77777777" w:rsidR="00C6049B" w:rsidRPr="00AC244E" w:rsidRDefault="00C6049B" w:rsidP="00C6049B">
      <w:pPr>
        <w:jc w:val="both"/>
        <w:rPr>
          <w:rFonts w:eastAsia="Arial"/>
          <w:sz w:val="22"/>
          <w:szCs w:val="22"/>
        </w:rPr>
      </w:pPr>
    </w:p>
    <w:p w14:paraId="51ACA3E1" w14:textId="77777777" w:rsidR="00C6049B" w:rsidRPr="00AC244E" w:rsidRDefault="00C6049B" w:rsidP="00C6049B">
      <w:pPr>
        <w:jc w:val="both"/>
        <w:rPr>
          <w:sz w:val="22"/>
          <w:szCs w:val="22"/>
        </w:rPr>
      </w:pPr>
      <w:r w:rsidRPr="00AC244E">
        <w:rPr>
          <w:rFonts w:eastAsia="Arial"/>
          <w:sz w:val="22"/>
          <w:szCs w:val="22"/>
        </w:rPr>
        <w:t>Personal resilience is defined in the Oxford English Dictionary as the ability to recuperate swiftly from difficulties and tough situations, which I believe is an important aspect in the role of being a police constable due to a key part of the role is attending emergency and sometimes traumatic incidents yet being resilient and ready for the next incident. Policing related studies show that a lack of coping strategies and resilience capacities within the role can have an impact on Police Officers mental health including anxiety, depression, sleep problems which could all result in sickness leave (Berger et al. </w:t>
      </w:r>
      <w:hyperlink r:id="rId14" w:anchor="ref-CR11" w:tooltip="Berger W, Coutinho ESF, Figueira I, Marques-Portella C, Luz MP, Neylan TC et al (2012) Rescuers at risk: a systematic review and meta-regression analysis of the worldwide current prevalence and correlates of PTSD in rescue workers. Soc Psychiatry Psychiatr Epi" w:history="1">
        <w:r w:rsidRPr="00AC244E">
          <w:rPr>
            <w:rFonts w:eastAsia="Arial"/>
            <w:sz w:val="22"/>
            <w:szCs w:val="22"/>
          </w:rPr>
          <w:t>2012</w:t>
        </w:r>
      </w:hyperlink>
      <w:r w:rsidRPr="00AC244E">
        <w:rPr>
          <w:rFonts w:eastAsia="Arial"/>
          <w:sz w:val="22"/>
          <w:szCs w:val="22"/>
        </w:rPr>
        <w:t>; Lindsay </w:t>
      </w:r>
      <w:hyperlink r:id="rId15" w:anchor="ref-CR51" w:tooltip="Lindsay V (2008) Police officers and their alcohol consumption: should we be concerned? Police Q 11(1):74–87. &#10;                  https://doi.org/10.1177/1098611107309564&#10;                  &#10;                " w:history="1">
        <w:r w:rsidRPr="00AC244E">
          <w:rPr>
            <w:rFonts w:eastAsia="Arial"/>
            <w:sz w:val="22"/>
            <w:szCs w:val="22"/>
          </w:rPr>
          <w:t>2008</w:t>
        </w:r>
      </w:hyperlink>
      <w:r w:rsidRPr="00AC244E">
        <w:rPr>
          <w:rFonts w:eastAsia="Arial"/>
          <w:sz w:val="22"/>
          <w:szCs w:val="22"/>
        </w:rPr>
        <w:t>; Stanley et al. </w:t>
      </w:r>
      <w:hyperlink r:id="rId16" w:anchor="ref-CR81" w:tooltip="Stanley IH, Hom MA, Joiner TE (2016) A systematic review of suicidal thoughts and behaviors among police officers, firefighters, EMTs, and paramedics. Clin Psychol Rev 44:25–44. &#10;                  https://doi.org/10.1016/j.cpr.2015.12.002&#10;                  &#10;  " w:history="1">
        <w:r w:rsidRPr="00AC244E">
          <w:rPr>
            <w:rFonts w:eastAsia="Arial"/>
            <w:sz w:val="22"/>
            <w:szCs w:val="22"/>
          </w:rPr>
          <w:t>2016</w:t>
        </w:r>
      </w:hyperlink>
      <w:r w:rsidRPr="00AC244E">
        <w:rPr>
          <w:rFonts w:eastAsia="Arial"/>
          <w:sz w:val="22"/>
          <w:szCs w:val="22"/>
        </w:rPr>
        <w:t>; Slaven et al. </w:t>
      </w:r>
      <w:hyperlink r:id="rId17" w:anchor="ref-CR80" w:tooltip="Slaven JE, Mnatsakanova A, Burchfiel CM, Smith LM, Charles LE et al (2011) Association of sleep quality with depression in police officers. Int J Emerg Ment Health 13(4):267–277" w:history="1">
        <w:r w:rsidRPr="00AC244E">
          <w:rPr>
            <w:rFonts w:eastAsia="Arial"/>
            <w:sz w:val="22"/>
            <w:szCs w:val="22"/>
          </w:rPr>
          <w:t>2011</w:t>
        </w:r>
      </w:hyperlink>
      <w:r w:rsidRPr="00AC244E">
        <w:rPr>
          <w:rFonts w:eastAsia="Arial"/>
          <w:sz w:val="22"/>
          <w:szCs w:val="22"/>
        </w:rPr>
        <w:t xml:space="preserve">; </w:t>
      </w:r>
      <w:proofErr w:type="spellStart"/>
      <w:r w:rsidRPr="00AC244E">
        <w:rPr>
          <w:rFonts w:eastAsia="Arial"/>
          <w:sz w:val="22"/>
          <w:szCs w:val="22"/>
        </w:rPr>
        <w:t>Taloyan</w:t>
      </w:r>
      <w:proofErr w:type="spellEnd"/>
      <w:r w:rsidRPr="00AC244E">
        <w:rPr>
          <w:rFonts w:eastAsia="Arial"/>
          <w:sz w:val="22"/>
          <w:szCs w:val="22"/>
        </w:rPr>
        <w:t xml:space="preserve"> et al. </w:t>
      </w:r>
      <w:hyperlink r:id="rId18" w:anchor="ref-CR82" w:tooltip="Taloyan M, Kecklund G, Thörn L, Kjeldgård L, Westerlund H, Svedberg P, Alexanderson K (2016) Sickness presence in the Swedish police in 2007 and in 2010: associations with demographic factors, job characteristics, and health. Work 54(2):379–387. &#10;             " w:history="1">
        <w:r w:rsidRPr="00AC244E">
          <w:rPr>
            <w:rFonts w:eastAsia="Arial"/>
            <w:sz w:val="22"/>
            <w:szCs w:val="22"/>
          </w:rPr>
          <w:t>2016</w:t>
        </w:r>
      </w:hyperlink>
      <w:r w:rsidRPr="00AC244E">
        <w:rPr>
          <w:rFonts w:eastAsia="Arial"/>
          <w:sz w:val="22"/>
          <w:szCs w:val="22"/>
        </w:rPr>
        <w:t xml:space="preserve">). </w:t>
      </w:r>
    </w:p>
    <w:p w14:paraId="6717CEA5" w14:textId="77777777" w:rsidR="00C6049B" w:rsidRPr="00AC244E" w:rsidRDefault="00C6049B" w:rsidP="00C6049B">
      <w:pPr>
        <w:jc w:val="both"/>
        <w:rPr>
          <w:rFonts w:eastAsia="Arial"/>
          <w:sz w:val="22"/>
          <w:szCs w:val="22"/>
        </w:rPr>
      </w:pPr>
    </w:p>
    <w:p w14:paraId="175F7CF7" w14:textId="77777777" w:rsidR="00C6049B" w:rsidRPr="00AC244E" w:rsidRDefault="00C6049B" w:rsidP="00C6049B">
      <w:pPr>
        <w:jc w:val="both"/>
        <w:rPr>
          <w:rFonts w:eastAsia="Arial"/>
          <w:sz w:val="22"/>
          <w:szCs w:val="22"/>
        </w:rPr>
      </w:pPr>
      <w:r w:rsidRPr="00AC244E">
        <w:rPr>
          <w:rFonts w:eastAsia="Arial"/>
          <w:sz w:val="22"/>
          <w:szCs w:val="22"/>
        </w:rPr>
        <w:t xml:space="preserve">Mental and physical stress is defined as “a state of mental or emotional strain or tension resulting from adverse or demanding circumstances” by the Oxford English Dictionary, Stress factors can be from any situation or event in life not just limiting to occupational factors, equally stress can affect people in various ways. A previous study focusing on the police constable role (Collins &amp; Gibbs, 2003) suggests that managerial issues such as the role demands, long hours, work influencing home life, communication issues, lack of support systems and surplus workloads all have a big impact on stress </w:t>
      </w:r>
      <w:r w:rsidRPr="00AC244E">
        <w:rPr>
          <w:rFonts w:eastAsia="Arial"/>
          <w:sz w:val="22"/>
          <w:szCs w:val="22"/>
        </w:rPr>
        <w:lastRenderedPageBreak/>
        <w:t xml:space="preserve">levels both mentally and physically (Papazoglou &amp; Andersen, 2014). Not only can this have a large direct impact on an individual but a key aspect of the role of being a police officer is also being able serve the community, and if constables are overburdened both mentally and physically this would furthermore lead to a potential negative impact on the community, we serve by not being up to standards required. </w:t>
      </w:r>
    </w:p>
    <w:p w14:paraId="4549CE38" w14:textId="77777777" w:rsidR="00C6049B" w:rsidRPr="00AC244E" w:rsidRDefault="00C6049B" w:rsidP="00C6049B">
      <w:pPr>
        <w:jc w:val="both"/>
        <w:rPr>
          <w:rFonts w:eastAsia="Arial"/>
          <w:sz w:val="22"/>
          <w:szCs w:val="22"/>
        </w:rPr>
      </w:pPr>
    </w:p>
    <w:p w14:paraId="31D6C06A" w14:textId="2B388409" w:rsidR="00C6049B" w:rsidRPr="00AC244E" w:rsidRDefault="00C6049B" w:rsidP="00C6049B">
      <w:pPr>
        <w:jc w:val="both"/>
        <w:rPr>
          <w:rFonts w:eastAsia="Arial"/>
          <w:sz w:val="22"/>
          <w:szCs w:val="22"/>
        </w:rPr>
      </w:pPr>
      <w:r w:rsidRPr="00AC244E">
        <w:rPr>
          <w:rFonts w:eastAsia="Arial"/>
          <w:sz w:val="22"/>
          <w:szCs w:val="22"/>
        </w:rPr>
        <w:t>I started the initial training via the degree entry route with an Equine Science degree so although I personally had some key skills and life experience that were of relevance to the role, I had no previous education in relation to being a police constable. The majority of my cohort had previously been specials, police volunteers or completed a degree in relation to policing or crime, I felt this put me at a disadvantage and I felt I lacked confidence due to this. Therefore, to minimise my stress levels and increase my confidence I decided to purchase some recommended policing handbooks that I could read and study over to help me understand and be more prepared for my training. I have always used rereading technique as a method to prepare and study in previous academic aspects, hence in preparation for my initial six months training I found throughout theory sessions using the re reading technique to read over any notes or materials provided by trainers really allowed further understanding and better absorption of knowledge. By using the rereading technique can improve performance and enhance the total quantity of information enciphered according to studies (</w:t>
      </w:r>
      <w:proofErr w:type="spellStart"/>
      <w:r w:rsidRPr="00AC244E">
        <w:rPr>
          <w:rFonts w:eastAsia="Arial"/>
          <w:sz w:val="22"/>
          <w:szCs w:val="22"/>
        </w:rPr>
        <w:t>Dunlosky</w:t>
      </w:r>
      <w:proofErr w:type="spellEnd"/>
      <w:r w:rsidRPr="00AC244E">
        <w:rPr>
          <w:rFonts w:eastAsia="Arial"/>
          <w:sz w:val="22"/>
          <w:szCs w:val="22"/>
        </w:rPr>
        <w:t xml:space="preserve"> et al., 2013), as a result this helped me by lowering my stress levels and boosting my general confidence in my training. </w:t>
      </w:r>
    </w:p>
    <w:p w14:paraId="16A08172" w14:textId="77777777" w:rsidR="00C6049B" w:rsidRPr="00AC244E" w:rsidRDefault="00C6049B" w:rsidP="00C6049B">
      <w:pPr>
        <w:jc w:val="both"/>
        <w:rPr>
          <w:rFonts w:eastAsia="Arial"/>
          <w:sz w:val="22"/>
          <w:szCs w:val="22"/>
        </w:rPr>
      </w:pPr>
    </w:p>
    <w:p w14:paraId="2692AB36" w14:textId="77777777" w:rsidR="00C6049B" w:rsidRPr="00AC244E" w:rsidRDefault="00C6049B" w:rsidP="00C6049B">
      <w:pPr>
        <w:jc w:val="both"/>
        <w:rPr>
          <w:rFonts w:eastAsia="Arial"/>
          <w:sz w:val="22"/>
          <w:szCs w:val="22"/>
        </w:rPr>
      </w:pPr>
      <w:r w:rsidRPr="00AC244E">
        <w:rPr>
          <w:rFonts w:eastAsia="Arial"/>
          <w:sz w:val="22"/>
          <w:szCs w:val="22"/>
        </w:rPr>
        <w:t xml:space="preserve">Being someone who is a diligent and committed worker, particularly being in such a key role as a police officer it is facilely to become less resilient to stressful events or negative feedback (Papazoglou &amp; Andersen, 2014). I am a formalist and can potentially be unable to turn off during non-working hours and get the recharge required in preparation for the next shift, especially once in the set shift patterns as a police officer, eventually this can lead to a large negative impact on work and social life. A key strategy I have been using to do during my spare time to promote a better work life balance and establish a healthy routine for my future self Is spending my free time with my pets and hobbies, I enjoy a vast range of sports and particularly enjoy horse riding and am lucky enough to own two horses that I can spend quality downtime with. Studies have shown that engaging in activities you are enthusiastic about outside of the workplace can have positive effects on both your job and personal life </w:t>
      </w:r>
      <w:r w:rsidRPr="00AC244E">
        <w:rPr>
          <w:sz w:val="22"/>
          <w:szCs w:val="22"/>
        </w:rPr>
        <w:t xml:space="preserve">(Sonnentag, 2012). </w:t>
      </w:r>
      <w:r w:rsidRPr="00AC244E">
        <w:rPr>
          <w:rFonts w:eastAsia="Arial"/>
          <w:sz w:val="22"/>
          <w:szCs w:val="22"/>
        </w:rPr>
        <w:t xml:space="preserve">Research has even indicated that people experience even </w:t>
      </w:r>
      <w:proofErr w:type="spellStart"/>
      <w:r w:rsidRPr="00AC244E">
        <w:rPr>
          <w:rFonts w:eastAsia="Arial"/>
          <w:sz w:val="22"/>
          <w:szCs w:val="22"/>
        </w:rPr>
        <w:t>grater</w:t>
      </w:r>
      <w:proofErr w:type="spellEnd"/>
      <w:r w:rsidRPr="00AC244E">
        <w:rPr>
          <w:rFonts w:eastAsia="Arial"/>
          <w:sz w:val="22"/>
          <w:szCs w:val="22"/>
        </w:rPr>
        <w:t xml:space="preserve"> advantages when their personal interests and their professional endeavours diverge which is something I have struggled in previous roles of keeping my job and hobbies separate (Kelly et al., 2020). I have found since started my initial training I have spent more time with my horses due to the job change and it being so different to my previous job roles and university course of working with horses, spending more time with my horses has acted as a distraction from any work stresses such as exam concerns and any general doubts I originally had once starting the training for the role of a police officer.</w:t>
      </w:r>
    </w:p>
    <w:p w14:paraId="7F1B308C" w14:textId="77777777" w:rsidR="00C6049B" w:rsidRPr="00AC244E" w:rsidRDefault="00C6049B" w:rsidP="00C6049B">
      <w:pPr>
        <w:jc w:val="both"/>
        <w:rPr>
          <w:rFonts w:eastAsia="Arial"/>
          <w:b/>
          <w:bCs/>
          <w:sz w:val="22"/>
          <w:szCs w:val="22"/>
        </w:rPr>
      </w:pPr>
    </w:p>
    <w:p w14:paraId="30B71375" w14:textId="2CADEC70" w:rsidR="00C6049B" w:rsidRPr="00AC244E" w:rsidRDefault="00C6049B" w:rsidP="00C6049B">
      <w:pPr>
        <w:jc w:val="both"/>
        <w:rPr>
          <w:b/>
          <w:bCs/>
          <w:sz w:val="22"/>
          <w:szCs w:val="22"/>
        </w:rPr>
      </w:pPr>
      <w:r w:rsidRPr="00AC244E">
        <w:rPr>
          <w:rFonts w:eastAsia="Arial"/>
          <w:b/>
          <w:bCs/>
          <w:sz w:val="22"/>
          <w:szCs w:val="22"/>
        </w:rPr>
        <w:t>Word count - 987</w:t>
      </w:r>
    </w:p>
    <w:p w14:paraId="63BF0451" w14:textId="77777777" w:rsidR="00C6049B" w:rsidRPr="00AC244E" w:rsidRDefault="00C6049B" w:rsidP="00C6049B">
      <w:pPr>
        <w:jc w:val="both"/>
        <w:rPr>
          <w:rFonts w:eastAsia="Arial"/>
          <w:sz w:val="22"/>
          <w:szCs w:val="22"/>
        </w:rPr>
      </w:pPr>
    </w:p>
    <w:p w14:paraId="32157F21" w14:textId="77777777" w:rsidR="00C6049B" w:rsidRPr="00AC244E" w:rsidRDefault="00C6049B" w:rsidP="00C6049B">
      <w:pPr>
        <w:jc w:val="both"/>
        <w:rPr>
          <w:rFonts w:eastAsia="Arial"/>
          <w:sz w:val="22"/>
          <w:szCs w:val="22"/>
        </w:rPr>
      </w:pPr>
    </w:p>
    <w:p w14:paraId="19FBAC4F" w14:textId="77777777" w:rsidR="00FF7784" w:rsidRPr="00AC244E" w:rsidRDefault="00FF7784" w:rsidP="00E6298B">
      <w:pPr>
        <w:ind w:right="107"/>
        <w:jc w:val="both"/>
        <w:rPr>
          <w:sz w:val="22"/>
          <w:szCs w:val="22"/>
        </w:rPr>
      </w:pPr>
    </w:p>
    <w:p w14:paraId="670E1FB9" w14:textId="77777777" w:rsidR="00FF7784" w:rsidRPr="00AC244E" w:rsidRDefault="00FF7784" w:rsidP="00E6298B">
      <w:pPr>
        <w:ind w:right="107"/>
        <w:jc w:val="both"/>
        <w:rPr>
          <w:sz w:val="22"/>
          <w:szCs w:val="22"/>
        </w:rPr>
      </w:pPr>
    </w:p>
    <w:p w14:paraId="23E3F1EC" w14:textId="77777777" w:rsidR="00FF7784" w:rsidRPr="00AC244E" w:rsidRDefault="00FF7784" w:rsidP="00E6298B">
      <w:pPr>
        <w:ind w:right="107"/>
        <w:jc w:val="both"/>
        <w:rPr>
          <w:sz w:val="22"/>
          <w:szCs w:val="22"/>
        </w:rPr>
      </w:pPr>
    </w:p>
    <w:p w14:paraId="7AC4ABEB" w14:textId="77777777" w:rsidR="00FF7784" w:rsidRPr="00AC244E" w:rsidRDefault="00FF7784" w:rsidP="00E6298B">
      <w:pPr>
        <w:ind w:right="107"/>
        <w:jc w:val="both"/>
        <w:rPr>
          <w:sz w:val="22"/>
          <w:szCs w:val="22"/>
        </w:rPr>
      </w:pPr>
    </w:p>
    <w:p w14:paraId="6604579F" w14:textId="77777777" w:rsidR="00FF7784" w:rsidRPr="00AC244E" w:rsidRDefault="00FF7784" w:rsidP="00E6298B">
      <w:pPr>
        <w:ind w:right="107"/>
        <w:jc w:val="both"/>
        <w:rPr>
          <w:sz w:val="22"/>
          <w:szCs w:val="22"/>
        </w:rPr>
      </w:pPr>
    </w:p>
    <w:p w14:paraId="4FA25557" w14:textId="77777777" w:rsidR="00FF7784" w:rsidRPr="00AC244E" w:rsidRDefault="00FF7784" w:rsidP="00E6298B">
      <w:pPr>
        <w:ind w:right="107"/>
        <w:jc w:val="both"/>
        <w:rPr>
          <w:sz w:val="22"/>
          <w:szCs w:val="22"/>
        </w:rPr>
      </w:pPr>
    </w:p>
    <w:p w14:paraId="21B0B7A2" w14:textId="77777777" w:rsidR="00FF7784" w:rsidRPr="00AC244E" w:rsidRDefault="00FF7784" w:rsidP="00E6298B">
      <w:pPr>
        <w:ind w:right="107"/>
        <w:jc w:val="both"/>
        <w:rPr>
          <w:sz w:val="22"/>
          <w:szCs w:val="22"/>
        </w:rPr>
      </w:pPr>
    </w:p>
    <w:p w14:paraId="13819134" w14:textId="77777777" w:rsidR="00FF7784" w:rsidRPr="00AC244E" w:rsidRDefault="00FF7784" w:rsidP="00E6298B">
      <w:pPr>
        <w:ind w:right="107"/>
        <w:jc w:val="both"/>
        <w:rPr>
          <w:sz w:val="22"/>
          <w:szCs w:val="22"/>
        </w:rPr>
      </w:pPr>
    </w:p>
    <w:p w14:paraId="6CAC3913" w14:textId="77777777" w:rsidR="00FF7784" w:rsidRPr="00AC244E" w:rsidRDefault="00FF7784" w:rsidP="00E6298B">
      <w:pPr>
        <w:ind w:right="107"/>
        <w:jc w:val="both"/>
        <w:rPr>
          <w:sz w:val="22"/>
          <w:szCs w:val="22"/>
        </w:rPr>
      </w:pPr>
    </w:p>
    <w:p w14:paraId="26168F28" w14:textId="77777777" w:rsidR="00FF7784" w:rsidRPr="00AC244E" w:rsidRDefault="00FF7784" w:rsidP="00E6298B">
      <w:pPr>
        <w:ind w:right="107"/>
        <w:jc w:val="both"/>
        <w:rPr>
          <w:sz w:val="22"/>
          <w:szCs w:val="22"/>
        </w:rPr>
      </w:pPr>
    </w:p>
    <w:p w14:paraId="4A7EB1BF" w14:textId="77777777" w:rsidR="00FF7784" w:rsidRPr="00AC244E" w:rsidRDefault="00FF7784" w:rsidP="00E6298B">
      <w:pPr>
        <w:ind w:right="107"/>
        <w:jc w:val="both"/>
        <w:rPr>
          <w:sz w:val="22"/>
          <w:szCs w:val="22"/>
        </w:rPr>
      </w:pPr>
    </w:p>
    <w:p w14:paraId="3D4900DE" w14:textId="77777777" w:rsidR="000F7ECD" w:rsidRPr="00AC244E" w:rsidRDefault="000F7ECD" w:rsidP="00E6298B">
      <w:pPr>
        <w:ind w:right="107"/>
        <w:jc w:val="both"/>
        <w:rPr>
          <w:sz w:val="22"/>
          <w:szCs w:val="22"/>
        </w:rPr>
        <w:sectPr w:rsidR="000F7ECD" w:rsidRPr="00AC244E" w:rsidSect="005463F1">
          <w:footerReference w:type="default" r:id="rId19"/>
          <w:pgSz w:w="11906" w:h="16838" w:code="9"/>
          <w:pgMar w:top="1440" w:right="1080" w:bottom="1440" w:left="1080" w:header="720" w:footer="720" w:gutter="0"/>
          <w:cols w:space="720"/>
          <w:docGrid w:linePitch="272"/>
        </w:sectPr>
      </w:pPr>
    </w:p>
    <w:p w14:paraId="34B322AF" w14:textId="15C90602" w:rsidR="00450C83" w:rsidRPr="00AC244E" w:rsidRDefault="28A9B94D" w:rsidP="00AC244E">
      <w:pPr>
        <w:ind w:right="107"/>
        <w:rPr>
          <w:b/>
          <w:bCs/>
          <w:sz w:val="22"/>
          <w:szCs w:val="22"/>
        </w:rPr>
      </w:pPr>
      <w:r w:rsidRPr="00AC244E">
        <w:rPr>
          <w:b/>
          <w:bCs/>
          <w:color w:val="auto"/>
          <w:sz w:val="22"/>
          <w:szCs w:val="22"/>
        </w:rPr>
        <w:lastRenderedPageBreak/>
        <w:t xml:space="preserve">Task </w:t>
      </w:r>
      <w:r w:rsidRPr="00AC244E">
        <w:rPr>
          <w:b/>
          <w:bCs/>
          <w:sz w:val="22"/>
          <w:szCs w:val="22"/>
        </w:rPr>
        <w:t>2</w:t>
      </w:r>
    </w:p>
    <w:p w14:paraId="57466BD7" w14:textId="77777777" w:rsidR="004046F0" w:rsidRPr="00AC244E" w:rsidRDefault="004046F0" w:rsidP="00E6298B">
      <w:pPr>
        <w:ind w:right="107"/>
        <w:jc w:val="both"/>
        <w:rPr>
          <w:b/>
          <w:sz w:val="22"/>
          <w:szCs w:val="22"/>
        </w:rPr>
      </w:pPr>
    </w:p>
    <w:p w14:paraId="6C388338" w14:textId="77777777" w:rsidR="001C0C77" w:rsidRPr="00AC244E" w:rsidRDefault="001C0C77" w:rsidP="001C0C77">
      <w:pPr>
        <w:ind w:right="237"/>
        <w:jc w:val="both"/>
        <w:rPr>
          <w:b/>
          <w:color w:val="auto"/>
          <w:sz w:val="22"/>
          <w:szCs w:val="22"/>
        </w:rPr>
      </w:pPr>
      <w:r w:rsidRPr="00AC244E">
        <w:rPr>
          <w:b/>
          <w:color w:val="auto"/>
          <w:sz w:val="22"/>
          <w:szCs w:val="22"/>
        </w:rPr>
        <w:t xml:space="preserve">Relevant areas of the National Policing Curriculum: </w:t>
      </w:r>
    </w:p>
    <w:p w14:paraId="163B653D" w14:textId="77777777" w:rsidR="003B2A14" w:rsidRPr="00AC244E" w:rsidRDefault="003B2A14" w:rsidP="00E6298B">
      <w:pPr>
        <w:ind w:right="107"/>
        <w:jc w:val="both"/>
        <w:rPr>
          <w:b/>
          <w:color w:val="auto"/>
          <w:sz w:val="22"/>
          <w:szCs w:val="22"/>
        </w:rPr>
      </w:pPr>
      <w:r w:rsidRPr="00AC244E">
        <w:rPr>
          <w:b/>
          <w:color w:val="auto"/>
          <w:sz w:val="22"/>
          <w:szCs w:val="22"/>
        </w:rPr>
        <w:t xml:space="preserve">Communication Skills, Managing Conflict, Valuing </w:t>
      </w:r>
      <w:proofErr w:type="gramStart"/>
      <w:r w:rsidRPr="00AC244E">
        <w:rPr>
          <w:b/>
          <w:color w:val="auto"/>
          <w:sz w:val="22"/>
          <w:szCs w:val="22"/>
        </w:rPr>
        <w:t>Difference</w:t>
      </w:r>
      <w:proofErr w:type="gramEnd"/>
      <w:r w:rsidRPr="00AC244E">
        <w:rPr>
          <w:b/>
          <w:color w:val="auto"/>
          <w:sz w:val="22"/>
          <w:szCs w:val="22"/>
        </w:rPr>
        <w:t xml:space="preserve"> and Inclusion</w:t>
      </w:r>
    </w:p>
    <w:p w14:paraId="7FA79F7C" w14:textId="77777777" w:rsidR="003B2A14" w:rsidRPr="00AC244E" w:rsidRDefault="003B2A14" w:rsidP="00E6298B">
      <w:pPr>
        <w:ind w:right="107"/>
        <w:jc w:val="both"/>
        <w:rPr>
          <w:sz w:val="22"/>
          <w:szCs w:val="22"/>
        </w:rPr>
      </w:pPr>
    </w:p>
    <w:p w14:paraId="5C9E5F71" w14:textId="77777777" w:rsidR="003B2A14" w:rsidRPr="00AC244E" w:rsidRDefault="003B2A14" w:rsidP="00E6298B">
      <w:pPr>
        <w:ind w:right="107"/>
        <w:jc w:val="both"/>
        <w:rPr>
          <w:sz w:val="22"/>
          <w:szCs w:val="22"/>
        </w:rPr>
      </w:pPr>
      <w:r w:rsidRPr="00AC244E">
        <w:rPr>
          <w:sz w:val="22"/>
          <w:szCs w:val="22"/>
        </w:rPr>
        <w:t xml:space="preserve">You must choose </w:t>
      </w:r>
      <w:r w:rsidRPr="00AC244E">
        <w:rPr>
          <w:b/>
          <w:sz w:val="22"/>
          <w:szCs w:val="22"/>
          <w:u w:val="single"/>
        </w:rPr>
        <w:t xml:space="preserve">a policing incident involving conflict </w:t>
      </w:r>
      <w:r w:rsidRPr="00AC244E">
        <w:rPr>
          <w:sz w:val="22"/>
          <w:szCs w:val="22"/>
        </w:rPr>
        <w:t>in which you played a significant role with an offender/service</w:t>
      </w:r>
      <w:r w:rsidRPr="00AC244E">
        <w:rPr>
          <w:b/>
          <w:sz w:val="22"/>
          <w:szCs w:val="22"/>
        </w:rPr>
        <w:t xml:space="preserve"> </w:t>
      </w:r>
      <w:r w:rsidRPr="00AC244E">
        <w:rPr>
          <w:sz w:val="22"/>
          <w:szCs w:val="22"/>
        </w:rPr>
        <w:t xml:space="preserve">user/victim and reflect on what happened. </w:t>
      </w:r>
    </w:p>
    <w:p w14:paraId="7DE79D7D" w14:textId="77777777" w:rsidR="00025650" w:rsidRPr="00AC244E" w:rsidRDefault="00025650" w:rsidP="00E6298B">
      <w:pPr>
        <w:ind w:right="107"/>
        <w:jc w:val="both"/>
        <w:rPr>
          <w:sz w:val="22"/>
          <w:szCs w:val="22"/>
        </w:rPr>
      </w:pPr>
    </w:p>
    <w:p w14:paraId="51CBDFCB" w14:textId="77777777" w:rsidR="003B2A14" w:rsidRPr="00AC244E" w:rsidRDefault="003B2A14" w:rsidP="00E6298B">
      <w:pPr>
        <w:ind w:right="107"/>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AC244E" w14:paraId="7EAC707B" w14:textId="77777777" w:rsidTr="21777531">
        <w:tc>
          <w:tcPr>
            <w:tcW w:w="10188" w:type="dxa"/>
            <w:shd w:val="clear" w:color="auto" w:fill="auto"/>
          </w:tcPr>
          <w:p w14:paraId="15555FE4" w14:textId="77777777" w:rsidR="003B2A14" w:rsidRPr="00AC244E" w:rsidRDefault="003B2A14" w:rsidP="00E6298B">
            <w:pPr>
              <w:ind w:right="107"/>
              <w:rPr>
                <w:sz w:val="22"/>
                <w:szCs w:val="22"/>
              </w:rPr>
            </w:pPr>
          </w:p>
          <w:p w14:paraId="074C6BF3" w14:textId="37DEFC58" w:rsidR="003B2A14" w:rsidRPr="00AC244E" w:rsidRDefault="28A9B94D" w:rsidP="28A9B94D">
            <w:pPr>
              <w:ind w:right="107"/>
              <w:jc w:val="both"/>
              <w:rPr>
                <w:sz w:val="22"/>
                <w:szCs w:val="22"/>
              </w:rPr>
            </w:pPr>
            <w:r w:rsidRPr="00AC244E">
              <w:rPr>
                <w:b/>
                <w:bCs/>
                <w:sz w:val="22"/>
                <w:szCs w:val="22"/>
              </w:rPr>
              <w:t xml:space="preserve">Critically assess </w:t>
            </w:r>
            <w:r w:rsidRPr="00AC244E">
              <w:rPr>
                <w:sz w:val="22"/>
                <w:szCs w:val="22"/>
              </w:rPr>
              <w:t xml:space="preserve">the incident including social and legislative contexts and any relevant cultural, ethnicity and language issues. </w:t>
            </w:r>
          </w:p>
          <w:p w14:paraId="41C467BE" w14:textId="3D8253F1" w:rsidR="21777531" w:rsidRPr="00AC244E" w:rsidRDefault="21777531" w:rsidP="21777531">
            <w:pPr>
              <w:ind w:right="107"/>
              <w:jc w:val="both"/>
              <w:rPr>
                <w:sz w:val="22"/>
                <w:szCs w:val="22"/>
              </w:rPr>
            </w:pPr>
          </w:p>
          <w:p w14:paraId="4C49E00C" w14:textId="1F824F2B" w:rsidR="2C9F6E42" w:rsidRPr="00AC244E" w:rsidRDefault="2C9F6E42" w:rsidP="21777531">
            <w:pPr>
              <w:ind w:right="107"/>
              <w:jc w:val="both"/>
              <w:rPr>
                <w:sz w:val="22"/>
                <w:szCs w:val="22"/>
              </w:rPr>
            </w:pPr>
            <w:r w:rsidRPr="00AC244E">
              <w:rPr>
                <w:sz w:val="22"/>
                <w:szCs w:val="22"/>
              </w:rPr>
              <w:t>Consider the use of effective communication skills that you used within the incident.</w:t>
            </w:r>
          </w:p>
          <w:p w14:paraId="19D5ECA5" w14:textId="77777777" w:rsidR="003B2A14" w:rsidRPr="00AC244E" w:rsidRDefault="003B2A14" w:rsidP="21777531">
            <w:pPr>
              <w:ind w:right="107"/>
              <w:rPr>
                <w:b/>
                <w:bCs/>
                <w:sz w:val="22"/>
                <w:szCs w:val="22"/>
              </w:rPr>
            </w:pPr>
          </w:p>
          <w:p w14:paraId="3F52F13C" w14:textId="37E3AA8E" w:rsidR="73AE4A3E" w:rsidRPr="00AC244E" w:rsidRDefault="73AE4A3E" w:rsidP="73AE4A3E">
            <w:pPr>
              <w:ind w:right="107"/>
              <w:jc w:val="both"/>
              <w:rPr>
                <w:color w:val="000000" w:themeColor="text1"/>
                <w:sz w:val="22"/>
                <w:szCs w:val="22"/>
              </w:rPr>
            </w:pPr>
            <w:r w:rsidRPr="00AC244E">
              <w:rPr>
                <w:b/>
                <w:bCs/>
                <w:color w:val="000000" w:themeColor="text1"/>
                <w:sz w:val="22"/>
                <w:szCs w:val="22"/>
              </w:rPr>
              <w:t>Refle</w:t>
            </w:r>
            <w:r w:rsidR="0A35AEC6" w:rsidRPr="00AC244E">
              <w:rPr>
                <w:b/>
                <w:bCs/>
                <w:color w:val="000000" w:themeColor="text1"/>
                <w:sz w:val="22"/>
                <w:szCs w:val="22"/>
              </w:rPr>
              <w:t>cting</w:t>
            </w:r>
            <w:r w:rsidR="0A35AEC6" w:rsidRPr="00AC244E">
              <w:rPr>
                <w:color w:val="000000" w:themeColor="text1"/>
                <w:sz w:val="22"/>
                <w:szCs w:val="22"/>
              </w:rPr>
              <w:t xml:space="preserve"> upon your incident, critically evaluate any theories or models underpinning the causes of conflict within policing interventions. </w:t>
            </w:r>
            <w:r w:rsidR="5995F64F" w:rsidRPr="00AC244E">
              <w:rPr>
                <w:color w:val="000000" w:themeColor="text1"/>
                <w:sz w:val="22"/>
                <w:szCs w:val="22"/>
              </w:rPr>
              <w:t xml:space="preserve">(Examples would include, </w:t>
            </w:r>
            <w:proofErr w:type="spellStart"/>
            <w:r w:rsidR="5995F64F" w:rsidRPr="00AC244E">
              <w:rPr>
                <w:color w:val="000000" w:themeColor="text1"/>
                <w:sz w:val="22"/>
                <w:szCs w:val="22"/>
              </w:rPr>
              <w:t>Betaris</w:t>
            </w:r>
            <w:proofErr w:type="spellEnd"/>
            <w:r w:rsidR="5995F64F" w:rsidRPr="00AC244E">
              <w:rPr>
                <w:color w:val="000000" w:themeColor="text1"/>
                <w:sz w:val="22"/>
                <w:szCs w:val="22"/>
              </w:rPr>
              <w:t xml:space="preserve"> Box, The Drama Triangle). </w:t>
            </w:r>
          </w:p>
          <w:p w14:paraId="5FD8E49C" w14:textId="4512B2C9" w:rsidR="73AE4A3E" w:rsidRPr="00AC244E" w:rsidRDefault="73AE4A3E" w:rsidP="73AE4A3E">
            <w:pPr>
              <w:ind w:right="107"/>
              <w:jc w:val="both"/>
              <w:rPr>
                <w:color w:val="000000" w:themeColor="text1"/>
                <w:sz w:val="22"/>
                <w:szCs w:val="22"/>
              </w:rPr>
            </w:pPr>
          </w:p>
          <w:p w14:paraId="40D33DEC" w14:textId="77777777" w:rsidR="003B2A14" w:rsidRPr="00AC244E" w:rsidRDefault="003B2A14" w:rsidP="00E6298B">
            <w:pPr>
              <w:ind w:right="107"/>
              <w:jc w:val="both"/>
              <w:rPr>
                <w:sz w:val="22"/>
                <w:szCs w:val="22"/>
              </w:rPr>
            </w:pPr>
          </w:p>
          <w:p w14:paraId="02FB5304" w14:textId="7447B83C" w:rsidR="003B2A14" w:rsidRPr="00AC244E" w:rsidRDefault="28A9B94D" w:rsidP="28A9B94D">
            <w:pPr>
              <w:ind w:right="107"/>
              <w:jc w:val="both"/>
              <w:rPr>
                <w:sz w:val="22"/>
                <w:szCs w:val="22"/>
              </w:rPr>
            </w:pPr>
            <w:r w:rsidRPr="00AC244E">
              <w:rPr>
                <w:sz w:val="22"/>
                <w:szCs w:val="22"/>
              </w:rPr>
              <w:t xml:space="preserve">2000 words </w:t>
            </w:r>
            <w:r w:rsidRPr="00AC244E">
              <w:rPr>
                <w:i/>
                <w:iCs/>
                <w:sz w:val="22"/>
                <w:szCs w:val="22"/>
              </w:rPr>
              <w:t>(+/- 10%: include your actual word count at the end of each section)</w:t>
            </w:r>
          </w:p>
        </w:tc>
      </w:tr>
    </w:tbl>
    <w:p w14:paraId="38640916" w14:textId="77777777" w:rsidR="003B2A14" w:rsidRPr="00AC244E" w:rsidRDefault="003B2A14" w:rsidP="00E6298B">
      <w:pPr>
        <w:ind w:right="107"/>
        <w:jc w:val="both"/>
        <w:rPr>
          <w:sz w:val="22"/>
          <w:szCs w:val="22"/>
        </w:rPr>
      </w:pPr>
    </w:p>
    <w:p w14:paraId="70BD58D9" w14:textId="77777777" w:rsidR="003B2A14" w:rsidRPr="00AC244E" w:rsidRDefault="003B2A14" w:rsidP="00E6298B">
      <w:pPr>
        <w:ind w:right="107"/>
        <w:jc w:val="both"/>
        <w:rPr>
          <w:b/>
          <w:sz w:val="22"/>
          <w:szCs w:val="22"/>
        </w:rPr>
      </w:pPr>
      <w:r w:rsidRPr="00AC244E">
        <w:rPr>
          <w:b/>
          <w:sz w:val="22"/>
          <w:szCs w:val="22"/>
        </w:rPr>
        <w:t>ANSWER:</w:t>
      </w:r>
    </w:p>
    <w:p w14:paraId="02E0CEEE" w14:textId="77777777" w:rsidR="00C6049B" w:rsidRPr="00AC244E" w:rsidRDefault="00C6049B" w:rsidP="00E6298B">
      <w:pPr>
        <w:ind w:right="107"/>
        <w:jc w:val="both"/>
        <w:rPr>
          <w:b/>
          <w:sz w:val="22"/>
          <w:szCs w:val="22"/>
        </w:rPr>
      </w:pPr>
    </w:p>
    <w:p w14:paraId="2FC76D09" w14:textId="6DFA3A31" w:rsidR="00FB5CCF" w:rsidRPr="00BD2643" w:rsidRDefault="00C6049B" w:rsidP="00C6049B">
      <w:pPr>
        <w:rPr>
          <w:sz w:val="22"/>
          <w:szCs w:val="22"/>
        </w:rPr>
      </w:pPr>
      <w:r w:rsidRPr="00BD2643">
        <w:rPr>
          <w:sz w:val="22"/>
          <w:szCs w:val="22"/>
        </w:rPr>
        <w:t>Conflict is defined by the Oxford English Dictionary as "</w:t>
      </w:r>
      <w:hyperlink r:id="rId20" w:tgtFrame="_blank" w:history="1">
        <w:r w:rsidRPr="00BD2643">
          <w:rPr>
            <w:sz w:val="22"/>
            <w:szCs w:val="22"/>
          </w:rPr>
          <w:t>a situation in which people, groups or countries disagree strongly or are involved in a serious argument</w:t>
        </w:r>
      </w:hyperlink>
      <w:r w:rsidRPr="00BD2643">
        <w:rPr>
          <w:sz w:val="22"/>
          <w:szCs w:val="22"/>
        </w:rPr>
        <w:t xml:space="preserve">. </w:t>
      </w:r>
      <w:hyperlink r:id="rId21" w:tgtFrame="_blank" w:history="1">
        <w:r w:rsidRPr="00BD2643">
          <w:rPr>
            <w:sz w:val="22"/>
            <w:szCs w:val="22"/>
          </w:rPr>
          <w:t>It can also refer to a situation in which there are two ideas, beliefs, stories, etc, and cannot exist together or for them both to be true</w:t>
        </w:r>
      </w:hyperlink>
      <w:r w:rsidRPr="00BD2643">
        <w:rPr>
          <w:sz w:val="22"/>
          <w:szCs w:val="22"/>
        </w:rPr>
        <w:t xml:space="preserve">". Although this is a definition, conflict can be a personal perception and, when used to describe an incident, can provide an array of meanings to various people for different reasons. Within police training, numerous methods are used for managing and preparing for conflict that could be used for general communication, negotiation, and de-escalation. These methods can all assist in minimising risks for officers and increasing public safety. After spending </w:t>
      </w:r>
      <w:r w:rsidR="009D4AAC" w:rsidRPr="00BD2643">
        <w:rPr>
          <w:sz w:val="22"/>
          <w:szCs w:val="22"/>
        </w:rPr>
        <w:t>almost,</w:t>
      </w:r>
      <w:r w:rsidRPr="00BD2643">
        <w:rPr>
          <w:sz w:val="22"/>
          <w:szCs w:val="22"/>
        </w:rPr>
        <w:t xml:space="preserve"> the last two months on response as a police officer, I have seen numerous conflict situations in which I have been able to put my training into practice. There have been situations when I have attended calls that have come initially across as potential conflict situations. Still, upon arrival, the reported parties might've resolved things independently. Our police presence is typically enough to prevent any further issues. However, we always speak to reporting persons, witnesses, and potential victims to gather all the information from an incident and not make assumptions. </w:t>
      </w:r>
    </w:p>
    <w:p w14:paraId="19E241FD" w14:textId="77777777" w:rsidR="00FB5CCF" w:rsidRPr="00BD2643" w:rsidRDefault="00FB5CCF" w:rsidP="00C6049B">
      <w:pPr>
        <w:rPr>
          <w:sz w:val="22"/>
          <w:szCs w:val="22"/>
        </w:rPr>
      </w:pPr>
    </w:p>
    <w:p w14:paraId="7A77CC91" w14:textId="55E6ED53" w:rsidR="00C6049B" w:rsidRPr="00BD2643" w:rsidRDefault="00C6049B" w:rsidP="00C6049B">
      <w:pPr>
        <w:rPr>
          <w:sz w:val="22"/>
          <w:szCs w:val="22"/>
        </w:rPr>
      </w:pPr>
      <w:r w:rsidRPr="00BD2643">
        <w:rPr>
          <w:sz w:val="22"/>
          <w:szCs w:val="22"/>
        </w:rPr>
        <w:t xml:space="preserve">Throughout this essay, I will focus on one incident. Although what I write will be accurate and descriptive, some details and specifics will not be included in the guidance of data protection regulations. Furthermore, I will disseminate the Gibbs model to allow reference of the reflective model in relation to the described event, which will provide me further understanding and reflection of the incident, in addition to identifying mistakes and improvement opportunities. </w:t>
      </w:r>
    </w:p>
    <w:p w14:paraId="5D6E629D" w14:textId="77777777" w:rsidR="00FB5CCF" w:rsidRPr="00BD2643" w:rsidRDefault="00FB5CCF" w:rsidP="00C6049B">
      <w:pPr>
        <w:rPr>
          <w:sz w:val="22"/>
          <w:szCs w:val="22"/>
        </w:rPr>
      </w:pPr>
    </w:p>
    <w:p w14:paraId="60EFD5D4" w14:textId="17FB0F8A" w:rsidR="00C6049B" w:rsidRPr="00BD2643" w:rsidRDefault="00C6049B" w:rsidP="00C6049B">
      <w:pPr>
        <w:rPr>
          <w:sz w:val="22"/>
          <w:szCs w:val="22"/>
        </w:rPr>
      </w:pPr>
      <w:r w:rsidRPr="00BD2643">
        <w:rPr>
          <w:sz w:val="22"/>
          <w:szCs w:val="22"/>
        </w:rPr>
        <w:t xml:space="preserve">A call was received in the early hours about a third-party report from a member of the public reporting a potential domestic incident ongoing at a large holiday park. Upon our arrival at the incident, two members of the public confirmed that they had witnessed an incident where a male was hit in the back of the head and attacked by a female with a glass </w:t>
      </w:r>
      <w:proofErr w:type="spellStart"/>
      <w:r w:rsidR="00BD2643" w:rsidRPr="00BD2643">
        <w:rPr>
          <w:sz w:val="22"/>
          <w:szCs w:val="22"/>
        </w:rPr>
        <w:t>bottle.</w:t>
      </w:r>
      <w:r w:rsidRPr="00BD2643">
        <w:rPr>
          <w:sz w:val="22"/>
          <w:szCs w:val="22"/>
        </w:rPr>
        <w:t>Two</w:t>
      </w:r>
      <w:proofErr w:type="spellEnd"/>
      <w:r w:rsidRPr="00BD2643">
        <w:rPr>
          <w:sz w:val="22"/>
          <w:szCs w:val="22"/>
        </w:rPr>
        <w:t xml:space="preserve"> security guards were restraining one male outside the caravan on the floor, who seemed distressed; the male had an apparent head injury with a deep laceration and a face covered in blood. </w:t>
      </w:r>
    </w:p>
    <w:p w14:paraId="5AA67BA0" w14:textId="77777777" w:rsidR="00FB5CCF" w:rsidRPr="00BD2643" w:rsidRDefault="00FB5CCF" w:rsidP="00C6049B">
      <w:pPr>
        <w:rPr>
          <w:sz w:val="22"/>
          <w:szCs w:val="22"/>
        </w:rPr>
      </w:pPr>
    </w:p>
    <w:p w14:paraId="12EAE669" w14:textId="54F7F4CF" w:rsidR="009D4AAC" w:rsidRPr="00BD2643" w:rsidRDefault="00C6049B" w:rsidP="00C6049B">
      <w:pPr>
        <w:rPr>
          <w:sz w:val="22"/>
          <w:szCs w:val="22"/>
        </w:rPr>
      </w:pPr>
      <w:r w:rsidRPr="00BD2643">
        <w:rPr>
          <w:sz w:val="22"/>
          <w:szCs w:val="22"/>
        </w:rPr>
        <w:t xml:space="preserve">My colleague and I then entered the caravan to locate the female; the caravan was </w:t>
      </w:r>
      <w:r w:rsidR="00C71F20" w:rsidRPr="00BD2643">
        <w:rPr>
          <w:sz w:val="22"/>
          <w:szCs w:val="22"/>
        </w:rPr>
        <w:t>un</w:t>
      </w:r>
      <w:r w:rsidRPr="00BD2643">
        <w:rPr>
          <w:sz w:val="22"/>
          <w:szCs w:val="22"/>
        </w:rPr>
        <w:t xml:space="preserve">secure, with the door wide open; upon entry, it was clear that an altercation had occurred. Smashed glass covered the living area of the caravan, in addition to blood droplets over the floor and surfaces. My </w:t>
      </w:r>
      <w:r w:rsidRPr="00BD2643">
        <w:rPr>
          <w:sz w:val="22"/>
          <w:szCs w:val="22"/>
        </w:rPr>
        <w:lastRenderedPageBreak/>
        <w:t>colleague and I took precautions, considered that the scene contained evidence, and used a common approach path. A female was in one of the bedrooms inside the caravan. She had confirmed to me that she was involved in an altercation and the male was her partner</w:t>
      </w:r>
      <w:r w:rsidR="00BD2643" w:rsidRPr="00BD2643">
        <w:rPr>
          <w:sz w:val="22"/>
          <w:szCs w:val="22"/>
        </w:rPr>
        <w:t>.</w:t>
      </w:r>
      <w:r w:rsidRPr="00BD2643">
        <w:rPr>
          <w:sz w:val="22"/>
          <w:szCs w:val="22"/>
        </w:rPr>
        <w:t xml:space="preserve"> On discussing the circumstances surrounding the incident, the female had disclosed to me that she and her partner had been drinking at the local bar and had returned to the caravan to put the children to bed; once the children fell asleep, they continued to drink inside the caravan, and as a result, a verbal argument has occurred. The female stated to me that her partner went to walk away, which made her feel scared, and she was unsure where her partner would be going. As a result, the female then used the bottle of alcohol that was already in her hand and hit the male over the back of the head twice. </w:t>
      </w:r>
    </w:p>
    <w:p w14:paraId="2D844405" w14:textId="77777777" w:rsidR="009D4AAC" w:rsidRPr="00BD2643" w:rsidRDefault="009D4AAC" w:rsidP="00C6049B">
      <w:pPr>
        <w:rPr>
          <w:sz w:val="22"/>
          <w:szCs w:val="22"/>
        </w:rPr>
      </w:pPr>
    </w:p>
    <w:p w14:paraId="4EB7CC6D" w14:textId="3E75ACAD" w:rsidR="00C6049B" w:rsidRPr="00BD2643" w:rsidRDefault="00C6049B" w:rsidP="00C6049B">
      <w:pPr>
        <w:rPr>
          <w:sz w:val="22"/>
          <w:szCs w:val="22"/>
        </w:rPr>
      </w:pPr>
      <w:r w:rsidRPr="00BD2643">
        <w:rPr>
          <w:sz w:val="22"/>
          <w:szCs w:val="22"/>
        </w:rPr>
        <w:t xml:space="preserve">Due to the </w:t>
      </w:r>
      <w:r w:rsidR="00BD2643" w:rsidRPr="00BD2643">
        <w:rPr>
          <w:sz w:val="22"/>
          <w:szCs w:val="22"/>
        </w:rPr>
        <w:t>information,</w:t>
      </w:r>
      <w:r w:rsidRPr="00BD2643">
        <w:rPr>
          <w:sz w:val="22"/>
          <w:szCs w:val="22"/>
        </w:rPr>
        <w:t xml:space="preserve"> I had received from the witnesses, the males' injuries and speaking to the female, I then arrested the female on suspicion of causing actual bodily harm; I then went to place the female in handcuffs, which is when the female has become resistant and making attempts to pull away. Myself and my colleague and I then had to become hands-on with the female to restrain her from pulling away and kicking out. Eventually, we were able to handcuff her to the rear</w:t>
      </w:r>
      <w:r w:rsidR="009D4AAC" w:rsidRPr="00BD2643">
        <w:rPr>
          <w:sz w:val="22"/>
          <w:szCs w:val="22"/>
        </w:rPr>
        <w:t>, o</w:t>
      </w:r>
      <w:r w:rsidRPr="00BD2643">
        <w:rPr>
          <w:sz w:val="22"/>
          <w:szCs w:val="22"/>
        </w:rPr>
        <w:t>nce the female was handcuffed, she was furious and emotional; she would not let us search her and requested that her mother be contacted to arrange care for the children. I then allowed the female to sit down to breathe and calm down prior to searching until we waited for another van to transport her to custody. </w:t>
      </w:r>
    </w:p>
    <w:p w14:paraId="6EF4F7F2" w14:textId="77777777" w:rsidR="00FB5CCF" w:rsidRPr="00BD2643" w:rsidRDefault="00FB5CCF" w:rsidP="00C6049B">
      <w:pPr>
        <w:rPr>
          <w:sz w:val="22"/>
          <w:szCs w:val="22"/>
        </w:rPr>
      </w:pPr>
    </w:p>
    <w:p w14:paraId="7C2A4DFC" w14:textId="77777777" w:rsidR="00C6049B" w:rsidRPr="00BD2643" w:rsidRDefault="00C6049B" w:rsidP="00C6049B">
      <w:pPr>
        <w:rPr>
          <w:sz w:val="22"/>
          <w:szCs w:val="22"/>
        </w:rPr>
      </w:pPr>
      <w:r w:rsidRPr="00BD2643">
        <w:rPr>
          <w:sz w:val="22"/>
          <w:szCs w:val="22"/>
        </w:rPr>
        <w:t>As I was aware of her concerns surrounding her children, I decided to speak to the female to distract from the situation and build a rapport, therefore minimising further risk of conflict and encouraging. This technique worked well, and she eventually became on a level and was happy to communicate and work with us. I was then able to search for the female and transport her into the rear of the police vehicle with no further conflict.</w:t>
      </w:r>
    </w:p>
    <w:p w14:paraId="7DFEABF6" w14:textId="77777777" w:rsidR="00C6049B" w:rsidRPr="00BD2643" w:rsidRDefault="00C6049B" w:rsidP="00C6049B">
      <w:pPr>
        <w:rPr>
          <w:sz w:val="22"/>
          <w:szCs w:val="22"/>
        </w:rPr>
      </w:pPr>
      <w:r w:rsidRPr="00BD2643">
        <w:rPr>
          <w:sz w:val="22"/>
          <w:szCs w:val="22"/>
        </w:rPr>
        <w:t> </w:t>
      </w:r>
    </w:p>
    <w:p w14:paraId="69D6B80F" w14:textId="77777777" w:rsidR="00C6049B" w:rsidRPr="00BD2643" w:rsidRDefault="00C6049B" w:rsidP="00C6049B">
      <w:pPr>
        <w:rPr>
          <w:sz w:val="22"/>
          <w:szCs w:val="22"/>
        </w:rPr>
      </w:pPr>
      <w:r w:rsidRPr="00BD2643">
        <w:rPr>
          <w:sz w:val="22"/>
          <w:szCs w:val="22"/>
        </w:rPr>
        <w:t>In terms of public order public safety (POPS) policing, the police are vested with both statutory and common law powers and responsibilities. The National Police Chiefs' Council (NPCC) operational guidance documents, which are included in this POPS APP, contain additional laws and related narratives that offer further details on specific legislation in relation to a particular incident or operation.</w:t>
      </w:r>
    </w:p>
    <w:p w14:paraId="11924673" w14:textId="77777777" w:rsidR="009D4AAC" w:rsidRPr="00BD2643" w:rsidRDefault="009D4AAC" w:rsidP="00C6049B">
      <w:pPr>
        <w:rPr>
          <w:sz w:val="22"/>
          <w:szCs w:val="22"/>
        </w:rPr>
      </w:pPr>
    </w:p>
    <w:p w14:paraId="6D6007B0" w14:textId="77777777" w:rsidR="00C6049B" w:rsidRPr="00BD2643" w:rsidRDefault="00C6049B" w:rsidP="00C6049B">
      <w:pPr>
        <w:rPr>
          <w:sz w:val="22"/>
          <w:szCs w:val="22"/>
        </w:rPr>
      </w:pPr>
      <w:r w:rsidRPr="00BD2643">
        <w:rPr>
          <w:sz w:val="22"/>
          <w:szCs w:val="22"/>
        </w:rPr>
        <w:t>The following list contains the three primary authorities concerning the Use of force:</w:t>
      </w:r>
    </w:p>
    <w:p w14:paraId="1813EEE4" w14:textId="77777777" w:rsidR="00C6049B" w:rsidRPr="00BD2643" w:rsidRDefault="00C6049B" w:rsidP="00C6049B">
      <w:pPr>
        <w:numPr>
          <w:ilvl w:val="0"/>
          <w:numId w:val="53"/>
        </w:numPr>
        <w:overflowPunct/>
        <w:autoSpaceDE/>
        <w:autoSpaceDN/>
        <w:adjustRightInd/>
        <w:textAlignment w:val="auto"/>
        <w:rPr>
          <w:sz w:val="22"/>
          <w:szCs w:val="22"/>
        </w:rPr>
      </w:pPr>
      <w:r w:rsidRPr="00BD2643">
        <w:rPr>
          <w:sz w:val="22"/>
          <w:szCs w:val="22"/>
        </w:rPr>
        <w:t>Common law</w:t>
      </w:r>
    </w:p>
    <w:p w14:paraId="4FC04F5C" w14:textId="77777777" w:rsidR="00C6049B" w:rsidRPr="00BD2643" w:rsidRDefault="00C6049B" w:rsidP="00C6049B">
      <w:pPr>
        <w:numPr>
          <w:ilvl w:val="0"/>
          <w:numId w:val="53"/>
        </w:numPr>
        <w:overflowPunct/>
        <w:autoSpaceDE/>
        <w:autoSpaceDN/>
        <w:adjustRightInd/>
        <w:textAlignment w:val="auto"/>
        <w:rPr>
          <w:sz w:val="22"/>
          <w:szCs w:val="22"/>
        </w:rPr>
      </w:pPr>
      <w:r w:rsidRPr="00BD2643">
        <w:rPr>
          <w:sz w:val="22"/>
          <w:szCs w:val="22"/>
        </w:rPr>
        <w:t>Section 3 of the Criminal Law Act 1967 </w:t>
      </w:r>
    </w:p>
    <w:p w14:paraId="1FB14E8C" w14:textId="6B5048C4" w:rsidR="00C6049B" w:rsidRPr="00BD2643" w:rsidRDefault="00C6049B" w:rsidP="00C6049B">
      <w:pPr>
        <w:numPr>
          <w:ilvl w:val="0"/>
          <w:numId w:val="53"/>
        </w:numPr>
        <w:overflowPunct/>
        <w:autoSpaceDE/>
        <w:autoSpaceDN/>
        <w:adjustRightInd/>
        <w:textAlignment w:val="auto"/>
        <w:rPr>
          <w:sz w:val="22"/>
          <w:szCs w:val="22"/>
        </w:rPr>
      </w:pPr>
      <w:r w:rsidRPr="00BD2643">
        <w:rPr>
          <w:sz w:val="22"/>
          <w:szCs w:val="22"/>
        </w:rPr>
        <w:t xml:space="preserve">The Police and Criminal Evidence Act 1984 (PACE) section </w:t>
      </w:r>
      <w:proofErr w:type="gramStart"/>
      <w:r w:rsidRPr="00BD2643">
        <w:rPr>
          <w:sz w:val="22"/>
          <w:szCs w:val="22"/>
        </w:rPr>
        <w:t>117</w:t>
      </w:r>
      <w:proofErr w:type="gramEnd"/>
    </w:p>
    <w:p w14:paraId="7D9B6E46" w14:textId="77777777" w:rsidR="009D4AAC" w:rsidRPr="00BD2643" w:rsidRDefault="009D4AAC" w:rsidP="009D4AAC">
      <w:pPr>
        <w:overflowPunct/>
        <w:autoSpaceDE/>
        <w:autoSpaceDN/>
        <w:adjustRightInd/>
        <w:ind w:left="720"/>
        <w:textAlignment w:val="auto"/>
        <w:rPr>
          <w:sz w:val="22"/>
          <w:szCs w:val="22"/>
        </w:rPr>
      </w:pPr>
    </w:p>
    <w:p w14:paraId="0A792F35" w14:textId="58DB4430" w:rsidR="009D4AAC" w:rsidRPr="00BD2643" w:rsidRDefault="00C6049B" w:rsidP="00C6049B">
      <w:pPr>
        <w:rPr>
          <w:sz w:val="22"/>
          <w:szCs w:val="22"/>
        </w:rPr>
      </w:pPr>
      <w:r w:rsidRPr="00BD2643">
        <w:rPr>
          <w:sz w:val="22"/>
          <w:szCs w:val="22"/>
        </w:rPr>
        <w:t xml:space="preserve">Police personnel may need to use force in some circumstances. It is the individual officers' responsibility to use force most appropriately. Among the fundamental inquiries are the </w:t>
      </w:r>
      <w:r w:rsidR="009D4AAC" w:rsidRPr="00BD2643">
        <w:rPr>
          <w:sz w:val="22"/>
          <w:szCs w:val="22"/>
        </w:rPr>
        <w:t>following:</w:t>
      </w:r>
    </w:p>
    <w:p w14:paraId="4D242F8A" w14:textId="77777777" w:rsidR="009D4AAC" w:rsidRPr="00BD2643" w:rsidRDefault="009D4AAC" w:rsidP="00C6049B">
      <w:pPr>
        <w:rPr>
          <w:sz w:val="22"/>
          <w:szCs w:val="22"/>
        </w:rPr>
      </w:pPr>
    </w:p>
    <w:p w14:paraId="716923BD" w14:textId="77777777" w:rsidR="00C6049B" w:rsidRPr="00BD2643" w:rsidRDefault="00C6049B" w:rsidP="00C6049B">
      <w:pPr>
        <w:numPr>
          <w:ilvl w:val="0"/>
          <w:numId w:val="54"/>
        </w:numPr>
        <w:overflowPunct/>
        <w:autoSpaceDE/>
        <w:autoSpaceDN/>
        <w:adjustRightInd/>
        <w:textAlignment w:val="auto"/>
        <w:rPr>
          <w:sz w:val="22"/>
          <w:szCs w:val="22"/>
        </w:rPr>
      </w:pPr>
      <w:r w:rsidRPr="00BD2643">
        <w:rPr>
          <w:sz w:val="22"/>
          <w:szCs w:val="22"/>
        </w:rPr>
        <w:t>Is there a legitimate purpose for using force, such as preventing property damage or injuries to other people or making a valid arrest? If yes, what is the urgency and seriousness of the threat?</w:t>
      </w:r>
    </w:p>
    <w:p w14:paraId="698CFE2C" w14:textId="77777777" w:rsidR="00C6049B" w:rsidRPr="00BD2643" w:rsidRDefault="00C6049B" w:rsidP="00C6049B">
      <w:pPr>
        <w:numPr>
          <w:ilvl w:val="0"/>
          <w:numId w:val="54"/>
        </w:numPr>
        <w:overflowPunct/>
        <w:autoSpaceDE/>
        <w:autoSpaceDN/>
        <w:adjustRightInd/>
        <w:textAlignment w:val="auto"/>
        <w:rPr>
          <w:sz w:val="22"/>
          <w:szCs w:val="22"/>
        </w:rPr>
      </w:pPr>
      <w:r w:rsidRPr="00BD2643">
        <w:rPr>
          <w:sz w:val="22"/>
          <w:szCs w:val="22"/>
        </w:rPr>
        <w:t>Are there any other ways to achieve the stated legal goal without resorting to force?</w:t>
      </w:r>
    </w:p>
    <w:p w14:paraId="60FFC934" w14:textId="5B78B355" w:rsidR="00C6049B" w:rsidRPr="00BD2643" w:rsidRDefault="00C6049B" w:rsidP="00C6049B">
      <w:pPr>
        <w:numPr>
          <w:ilvl w:val="0"/>
          <w:numId w:val="54"/>
        </w:numPr>
        <w:overflowPunct/>
        <w:autoSpaceDE/>
        <w:autoSpaceDN/>
        <w:adjustRightInd/>
        <w:textAlignment w:val="auto"/>
        <w:rPr>
          <w:sz w:val="22"/>
          <w:szCs w:val="22"/>
        </w:rPr>
      </w:pPr>
      <w:r w:rsidRPr="00BD2643">
        <w:rPr>
          <w:sz w:val="22"/>
          <w:szCs w:val="22"/>
        </w:rPr>
        <w:t xml:space="preserve">What is the minimal amount of force necessary to achieve the defined goal, </w:t>
      </w:r>
      <w:r w:rsidR="00AC244E" w:rsidRPr="00BD2643">
        <w:rPr>
          <w:sz w:val="22"/>
          <w:szCs w:val="22"/>
        </w:rPr>
        <w:t>considering</w:t>
      </w:r>
      <w:r w:rsidRPr="00BD2643">
        <w:rPr>
          <w:sz w:val="22"/>
          <w:szCs w:val="22"/>
        </w:rPr>
        <w:t xml:space="preserve"> the type and severity of the threat as well as the possibility of unfavourable outcomes from the Use of force, such as the risk of escalation and the exposing of others to harm? Would that amount of force be excessive or appropriate?</w:t>
      </w:r>
    </w:p>
    <w:p w14:paraId="3C8C1788" w14:textId="77777777" w:rsidR="00AC244E" w:rsidRPr="00BD2643" w:rsidRDefault="00AC244E" w:rsidP="00AC244E">
      <w:pPr>
        <w:overflowPunct/>
        <w:autoSpaceDE/>
        <w:autoSpaceDN/>
        <w:adjustRightInd/>
        <w:ind w:left="720"/>
        <w:textAlignment w:val="auto"/>
        <w:rPr>
          <w:sz w:val="22"/>
          <w:szCs w:val="22"/>
        </w:rPr>
      </w:pPr>
    </w:p>
    <w:p w14:paraId="4FD6CD52" w14:textId="583E2E62" w:rsidR="00C6049B" w:rsidRPr="00BD2643" w:rsidRDefault="00C6049B" w:rsidP="00C6049B">
      <w:pPr>
        <w:rPr>
          <w:sz w:val="22"/>
          <w:szCs w:val="22"/>
        </w:rPr>
      </w:pPr>
      <w:r w:rsidRPr="00BD2643">
        <w:rPr>
          <w:sz w:val="22"/>
          <w:szCs w:val="22"/>
        </w:rPr>
        <w:t xml:space="preserve">When applying control and restraint methods, officers </w:t>
      </w:r>
      <w:r w:rsidR="00AC244E" w:rsidRPr="00BD2643">
        <w:rPr>
          <w:sz w:val="22"/>
          <w:szCs w:val="22"/>
        </w:rPr>
        <w:t>must</w:t>
      </w:r>
      <w:r w:rsidRPr="00BD2643">
        <w:rPr>
          <w:sz w:val="22"/>
          <w:szCs w:val="22"/>
        </w:rPr>
        <w:t> be mindful of the possible hazards to the suspect or detainee and should always follow the national decision model (NDM)</w:t>
      </w:r>
      <w:r w:rsidR="00BD2643" w:rsidRPr="00BD2643">
        <w:rPr>
          <w:sz w:val="22"/>
          <w:szCs w:val="22"/>
        </w:rPr>
        <w:t xml:space="preserve">, </w:t>
      </w:r>
      <w:r w:rsidRPr="00BD2643">
        <w:rPr>
          <w:sz w:val="22"/>
          <w:szCs w:val="22"/>
        </w:rPr>
        <w:t xml:space="preserve">Officers should evaluate the situation's hazards and threats using all available information. They ought to </w:t>
      </w:r>
      <w:proofErr w:type="gramStart"/>
      <w:r w:rsidRPr="00BD2643">
        <w:rPr>
          <w:sz w:val="22"/>
          <w:szCs w:val="22"/>
        </w:rPr>
        <w:t>take into account</w:t>
      </w:r>
      <w:proofErr w:type="gramEnd"/>
      <w:r w:rsidRPr="00BD2643">
        <w:rPr>
          <w:sz w:val="22"/>
          <w:szCs w:val="22"/>
        </w:rPr>
        <w:t xml:space="preserve"> any applicable laws or policies and follow the Code of Ethics as a reference. </w:t>
      </w:r>
    </w:p>
    <w:p w14:paraId="7AED8671" w14:textId="77777777" w:rsidR="00AC244E" w:rsidRPr="00BD2643" w:rsidRDefault="00AC244E" w:rsidP="00C6049B">
      <w:pPr>
        <w:rPr>
          <w:sz w:val="22"/>
          <w:szCs w:val="22"/>
        </w:rPr>
      </w:pPr>
    </w:p>
    <w:p w14:paraId="0D0E735B" w14:textId="1018FE61" w:rsidR="00BD2643" w:rsidRPr="00773BDB" w:rsidRDefault="00C6049B" w:rsidP="00C6049B">
      <w:pPr>
        <w:rPr>
          <w:sz w:val="22"/>
          <w:szCs w:val="22"/>
        </w:rPr>
      </w:pPr>
      <w:r w:rsidRPr="00BD2643">
        <w:rPr>
          <w:sz w:val="22"/>
          <w:szCs w:val="22"/>
        </w:rPr>
        <w:lastRenderedPageBreak/>
        <w:t xml:space="preserve">Because they frequently happen on the spur of the moment and officers typically have limited time to analyse the situation and prepare a reaction, potentially violent occurrences are difficult to </w:t>
      </w:r>
      <w:r w:rsidR="00BD2643" w:rsidRPr="00BD2643">
        <w:rPr>
          <w:sz w:val="22"/>
          <w:szCs w:val="22"/>
        </w:rPr>
        <w:t>control. This</w:t>
      </w:r>
      <w:r w:rsidRPr="00BD2643">
        <w:rPr>
          <w:sz w:val="22"/>
          <w:szCs w:val="22"/>
        </w:rPr>
        <w:t> is especially true when the officer is not in a safe location, and the surroundings and settings may be unpredictable or strange to them. Rapid initial restraint by those with authorised training is typically a proactive approach to handling a violent person; nevertheless, this must be evaluated </w:t>
      </w:r>
      <w:r w:rsidR="00BD2643" w:rsidRPr="00BD2643">
        <w:rPr>
          <w:sz w:val="22"/>
          <w:szCs w:val="22"/>
        </w:rPr>
        <w:t>considering</w:t>
      </w:r>
      <w:r w:rsidRPr="00BD2643">
        <w:rPr>
          <w:sz w:val="22"/>
          <w:szCs w:val="22"/>
        </w:rPr>
        <w:t xml:space="preserve"> the specific situation, in compliance with the NDM</w:t>
      </w:r>
      <w:r w:rsidR="00BD2643" w:rsidRPr="00BD2643">
        <w:rPr>
          <w:sz w:val="22"/>
          <w:szCs w:val="22"/>
        </w:rPr>
        <w:t xml:space="preserve"> </w:t>
      </w:r>
      <w:r w:rsidRPr="00BD2643">
        <w:rPr>
          <w:sz w:val="22"/>
          <w:szCs w:val="22"/>
        </w:rPr>
        <w:t xml:space="preserve">informed about any known conditions, warning signals, and risk factors for physical violence on the subject when it becomes necessary for them to restrain possibly aggressive or disturbed detainees. The police officer using force is ultimately accountable for their actions. </w:t>
      </w:r>
      <w:r w:rsidR="00BD2643" w:rsidRPr="00BD2643">
        <w:rPr>
          <w:sz w:val="22"/>
          <w:szCs w:val="22"/>
        </w:rPr>
        <w:t xml:space="preserve">Officers </w:t>
      </w:r>
      <w:r w:rsidRPr="00BD2643">
        <w:rPr>
          <w:sz w:val="22"/>
          <w:szCs w:val="22"/>
        </w:rPr>
        <w:t xml:space="preserve">must be able to demonstrate that using force was appropriate, necessary, and lawful under the given condition; the Use of JPLANE (Justified, proportionate, appropriate, </w:t>
      </w:r>
      <w:r w:rsidR="00C71F20" w:rsidRPr="00BD2643">
        <w:rPr>
          <w:sz w:val="22"/>
          <w:szCs w:val="22"/>
        </w:rPr>
        <w:t>necessary,</w:t>
      </w:r>
      <w:r w:rsidRPr="00BD2643">
        <w:rPr>
          <w:sz w:val="22"/>
          <w:szCs w:val="22"/>
        </w:rPr>
        <w:t> and ethical) should always be considered; for example, it's not always necessary or appropriate to respond with handcuffs. </w:t>
      </w:r>
    </w:p>
    <w:p w14:paraId="580EC31F" w14:textId="77777777" w:rsidR="00BD2643" w:rsidRPr="00BD2643" w:rsidRDefault="00BD2643" w:rsidP="00C6049B">
      <w:pPr>
        <w:rPr>
          <w:b/>
          <w:bCs/>
          <w:sz w:val="22"/>
          <w:szCs w:val="22"/>
        </w:rPr>
      </w:pPr>
    </w:p>
    <w:p w14:paraId="3B82A938" w14:textId="77777777" w:rsidR="00C6049B" w:rsidRPr="00BD2643" w:rsidRDefault="00C6049B" w:rsidP="00C6049B">
      <w:pPr>
        <w:rPr>
          <w:sz w:val="22"/>
          <w:szCs w:val="22"/>
        </w:rPr>
      </w:pPr>
      <w:r w:rsidRPr="00BD2643">
        <w:rPr>
          <w:sz w:val="22"/>
          <w:szCs w:val="22"/>
        </w:rPr>
        <w:t>Women's aid (No date) defines domestic abuse as one occurrence or a pattern of incidents of controlling coercive, threatening, demeaning and violent behaviour. It can also include sexual violence and is typically perpetrated by a partner or ex-partner, but it can also include a family member. Due to my initial training and studying, I was aware of the importance of how proactive domestic incidents must be dealt with. Domestic abuse can involve a variety of abusive behaviours and is not only restricted to physical assault. It can also be perceived as abusive behaviour patterns that are repeated to keep control and power in a relationship. Domestic abuse is defined by the Domestic Abuse Act of 2021 (</w:t>
      </w:r>
      <w:r w:rsidRPr="00BD2643">
        <w:rPr>
          <w:i/>
          <w:iCs/>
          <w:sz w:val="22"/>
          <w:szCs w:val="22"/>
        </w:rPr>
        <w:t>Domestic Abuse Act, 2</w:t>
      </w:r>
      <w:r w:rsidRPr="00BD2643">
        <w:rPr>
          <w:sz w:val="22"/>
          <w:szCs w:val="22"/>
        </w:rPr>
        <w:t>021) as any instance or pattern of incidents between individuals 16 years of age and older that:</w:t>
      </w:r>
    </w:p>
    <w:p w14:paraId="1EA2AD13" w14:textId="77777777" w:rsidR="00C6049B" w:rsidRPr="00BD2643" w:rsidRDefault="00C6049B" w:rsidP="00C6049B">
      <w:pPr>
        <w:numPr>
          <w:ilvl w:val="0"/>
          <w:numId w:val="55"/>
        </w:numPr>
        <w:overflowPunct/>
        <w:autoSpaceDE/>
        <w:autoSpaceDN/>
        <w:adjustRightInd/>
        <w:textAlignment w:val="auto"/>
        <w:rPr>
          <w:sz w:val="22"/>
          <w:szCs w:val="22"/>
        </w:rPr>
      </w:pPr>
      <w:r w:rsidRPr="00BD2643">
        <w:rPr>
          <w:sz w:val="22"/>
          <w:szCs w:val="22"/>
        </w:rPr>
        <w:t>partners</w:t>
      </w:r>
    </w:p>
    <w:p w14:paraId="61D682AC" w14:textId="77777777" w:rsidR="00C6049B" w:rsidRPr="00BD2643" w:rsidRDefault="00C6049B" w:rsidP="00C6049B">
      <w:pPr>
        <w:numPr>
          <w:ilvl w:val="0"/>
          <w:numId w:val="55"/>
        </w:numPr>
        <w:overflowPunct/>
        <w:autoSpaceDE/>
        <w:autoSpaceDN/>
        <w:adjustRightInd/>
        <w:textAlignment w:val="auto"/>
        <w:rPr>
          <w:sz w:val="22"/>
          <w:szCs w:val="22"/>
        </w:rPr>
      </w:pPr>
      <w:r w:rsidRPr="00BD2643">
        <w:rPr>
          <w:sz w:val="22"/>
          <w:szCs w:val="22"/>
        </w:rPr>
        <w:t>a former spouse</w:t>
      </w:r>
    </w:p>
    <w:p w14:paraId="7D5FF957" w14:textId="6FA48AF2" w:rsidR="00C6049B" w:rsidRPr="00BD2643" w:rsidRDefault="00C6049B" w:rsidP="00C6049B">
      <w:pPr>
        <w:numPr>
          <w:ilvl w:val="0"/>
          <w:numId w:val="55"/>
        </w:numPr>
        <w:overflowPunct/>
        <w:autoSpaceDE/>
        <w:autoSpaceDN/>
        <w:adjustRightInd/>
        <w:textAlignment w:val="auto"/>
        <w:rPr>
          <w:sz w:val="22"/>
          <w:szCs w:val="22"/>
        </w:rPr>
      </w:pPr>
      <w:r w:rsidRPr="00BD2643">
        <w:rPr>
          <w:sz w:val="22"/>
          <w:szCs w:val="22"/>
        </w:rPr>
        <w:t xml:space="preserve">linked to </w:t>
      </w:r>
      <w:r w:rsidR="00AC244E" w:rsidRPr="00BD2643">
        <w:rPr>
          <w:sz w:val="22"/>
          <w:szCs w:val="22"/>
        </w:rPr>
        <w:t>one another.</w:t>
      </w:r>
    </w:p>
    <w:p w14:paraId="65ED7E48" w14:textId="77777777" w:rsidR="00C6049B" w:rsidRPr="00BD2643" w:rsidRDefault="00C6049B" w:rsidP="00C6049B">
      <w:pPr>
        <w:numPr>
          <w:ilvl w:val="0"/>
          <w:numId w:val="55"/>
        </w:numPr>
        <w:overflowPunct/>
        <w:autoSpaceDE/>
        <w:autoSpaceDN/>
        <w:adjustRightInd/>
        <w:textAlignment w:val="auto"/>
        <w:rPr>
          <w:sz w:val="22"/>
          <w:szCs w:val="22"/>
        </w:rPr>
      </w:pPr>
      <w:r w:rsidRPr="00BD2643">
        <w:rPr>
          <w:sz w:val="22"/>
          <w:szCs w:val="22"/>
        </w:rPr>
        <w:t>possess, or a period in the past when they were each in a parental role concerning the same child.</w:t>
      </w:r>
    </w:p>
    <w:p w14:paraId="6391A51C" w14:textId="77777777" w:rsidR="00AC244E" w:rsidRPr="00BD2643" w:rsidRDefault="00AC244E" w:rsidP="00AC244E">
      <w:pPr>
        <w:overflowPunct/>
        <w:autoSpaceDE/>
        <w:autoSpaceDN/>
        <w:adjustRightInd/>
        <w:ind w:left="720"/>
        <w:textAlignment w:val="auto"/>
        <w:rPr>
          <w:sz w:val="22"/>
          <w:szCs w:val="22"/>
        </w:rPr>
      </w:pPr>
    </w:p>
    <w:p w14:paraId="63127DC6" w14:textId="4E3B4CD3" w:rsidR="00C6049B" w:rsidRPr="00BD2643" w:rsidRDefault="00C6049B" w:rsidP="00C6049B">
      <w:pPr>
        <w:rPr>
          <w:sz w:val="22"/>
          <w:szCs w:val="22"/>
        </w:rPr>
      </w:pPr>
      <w:r w:rsidRPr="00BD2643">
        <w:rPr>
          <w:sz w:val="22"/>
          <w:szCs w:val="22"/>
        </w:rPr>
        <w:t>The following behaviours are listed as abuse under the Domestic Abuse Act of 2021 (</w:t>
      </w:r>
      <w:r w:rsidRPr="00BD2643">
        <w:rPr>
          <w:i/>
          <w:iCs/>
          <w:sz w:val="22"/>
          <w:szCs w:val="22"/>
        </w:rPr>
        <w:t>Domestic Abuse Act, 2</w:t>
      </w:r>
      <w:r w:rsidRPr="00BD2643">
        <w:rPr>
          <w:sz w:val="22"/>
          <w:szCs w:val="22"/>
        </w:rPr>
        <w:t>021</w:t>
      </w:r>
      <w:r w:rsidR="00AC244E" w:rsidRPr="00BD2643">
        <w:rPr>
          <w:sz w:val="22"/>
          <w:szCs w:val="22"/>
        </w:rPr>
        <w:t>):</w:t>
      </w:r>
    </w:p>
    <w:p w14:paraId="4A4E69F0" w14:textId="77777777" w:rsidR="00AC244E" w:rsidRPr="00BD2643" w:rsidRDefault="00AC244E" w:rsidP="00C6049B">
      <w:pPr>
        <w:rPr>
          <w:sz w:val="22"/>
          <w:szCs w:val="22"/>
        </w:rPr>
      </w:pPr>
    </w:p>
    <w:p w14:paraId="57700B2A" w14:textId="77777777" w:rsidR="00C6049B" w:rsidRPr="00BD2643" w:rsidRDefault="00C6049B" w:rsidP="00C6049B">
      <w:pPr>
        <w:numPr>
          <w:ilvl w:val="0"/>
          <w:numId w:val="56"/>
        </w:numPr>
        <w:overflowPunct/>
        <w:autoSpaceDE/>
        <w:autoSpaceDN/>
        <w:adjustRightInd/>
        <w:textAlignment w:val="auto"/>
        <w:rPr>
          <w:sz w:val="22"/>
          <w:szCs w:val="22"/>
        </w:rPr>
      </w:pPr>
      <w:r w:rsidRPr="00BD2643">
        <w:rPr>
          <w:sz w:val="22"/>
          <w:szCs w:val="22"/>
        </w:rPr>
        <w:t>abuse, either physical or sexual</w:t>
      </w:r>
    </w:p>
    <w:p w14:paraId="00693C3A" w14:textId="77777777" w:rsidR="00C6049B" w:rsidRPr="00BD2643" w:rsidRDefault="00C6049B" w:rsidP="00C6049B">
      <w:pPr>
        <w:numPr>
          <w:ilvl w:val="0"/>
          <w:numId w:val="56"/>
        </w:numPr>
        <w:overflowPunct/>
        <w:autoSpaceDE/>
        <w:autoSpaceDN/>
        <w:adjustRightInd/>
        <w:textAlignment w:val="auto"/>
        <w:rPr>
          <w:sz w:val="22"/>
          <w:szCs w:val="22"/>
        </w:rPr>
      </w:pPr>
      <w:r w:rsidRPr="00BD2643">
        <w:rPr>
          <w:sz w:val="22"/>
          <w:szCs w:val="22"/>
        </w:rPr>
        <w:t>aggressive or menacing actions</w:t>
      </w:r>
    </w:p>
    <w:p w14:paraId="60383B1C" w14:textId="16201853" w:rsidR="00C6049B" w:rsidRPr="00BD2643" w:rsidRDefault="00C6049B" w:rsidP="00C6049B">
      <w:pPr>
        <w:numPr>
          <w:ilvl w:val="0"/>
          <w:numId w:val="56"/>
        </w:numPr>
        <w:overflowPunct/>
        <w:autoSpaceDE/>
        <w:autoSpaceDN/>
        <w:adjustRightInd/>
        <w:textAlignment w:val="auto"/>
        <w:rPr>
          <w:sz w:val="22"/>
          <w:szCs w:val="22"/>
        </w:rPr>
      </w:pPr>
      <w:r w:rsidRPr="00BD2643">
        <w:rPr>
          <w:sz w:val="22"/>
          <w:szCs w:val="22"/>
        </w:rPr>
        <w:t xml:space="preserve">Coercive or dominating </w:t>
      </w:r>
      <w:r w:rsidR="00AC244E" w:rsidRPr="00BD2643">
        <w:rPr>
          <w:sz w:val="22"/>
          <w:szCs w:val="22"/>
        </w:rPr>
        <w:t>actions.</w:t>
      </w:r>
    </w:p>
    <w:p w14:paraId="68408A4C" w14:textId="77777777" w:rsidR="00C6049B" w:rsidRPr="00BD2643" w:rsidRDefault="00C6049B" w:rsidP="00C6049B">
      <w:pPr>
        <w:numPr>
          <w:ilvl w:val="0"/>
          <w:numId w:val="56"/>
        </w:numPr>
        <w:overflowPunct/>
        <w:autoSpaceDE/>
        <w:autoSpaceDN/>
        <w:adjustRightInd/>
        <w:textAlignment w:val="auto"/>
        <w:rPr>
          <w:sz w:val="22"/>
          <w:szCs w:val="22"/>
        </w:rPr>
      </w:pPr>
      <w:r w:rsidRPr="00BD2643">
        <w:rPr>
          <w:sz w:val="22"/>
          <w:szCs w:val="22"/>
        </w:rPr>
        <w:t>financial mistreatment</w:t>
      </w:r>
    </w:p>
    <w:p w14:paraId="0F0667C5" w14:textId="77777777" w:rsidR="00C6049B" w:rsidRPr="00BD2643" w:rsidRDefault="00C6049B" w:rsidP="00C6049B">
      <w:pPr>
        <w:numPr>
          <w:ilvl w:val="0"/>
          <w:numId w:val="56"/>
        </w:numPr>
        <w:overflowPunct/>
        <w:autoSpaceDE/>
        <w:autoSpaceDN/>
        <w:adjustRightInd/>
        <w:textAlignment w:val="auto"/>
        <w:rPr>
          <w:sz w:val="22"/>
          <w:szCs w:val="22"/>
        </w:rPr>
      </w:pPr>
      <w:r w:rsidRPr="00BD2643">
        <w:rPr>
          <w:sz w:val="22"/>
          <w:szCs w:val="22"/>
        </w:rPr>
        <w:t>emotional, psychological, or other forms of abuse</w:t>
      </w:r>
    </w:p>
    <w:p w14:paraId="4E88D044" w14:textId="77777777" w:rsidR="00FB5CCF" w:rsidRPr="00BD2643" w:rsidRDefault="00FB5CCF" w:rsidP="00C6049B">
      <w:pPr>
        <w:rPr>
          <w:sz w:val="22"/>
          <w:szCs w:val="22"/>
        </w:rPr>
      </w:pPr>
    </w:p>
    <w:p w14:paraId="1CA24F08" w14:textId="1F475360" w:rsidR="00C6049B" w:rsidRPr="00BD2643" w:rsidRDefault="00C6049B" w:rsidP="00C6049B">
      <w:pPr>
        <w:rPr>
          <w:sz w:val="22"/>
          <w:szCs w:val="22"/>
        </w:rPr>
      </w:pPr>
      <w:r w:rsidRPr="00BD2643">
        <w:rPr>
          <w:sz w:val="22"/>
          <w:szCs w:val="22"/>
        </w:rPr>
        <w:t xml:space="preserve">It is critical to uncover patterns of abuse as soon as possible so that victims can receive more appropriate treatment, avoid future </w:t>
      </w:r>
      <w:proofErr w:type="gramStart"/>
      <w:r w:rsidRPr="00BD2643">
        <w:rPr>
          <w:sz w:val="22"/>
          <w:szCs w:val="22"/>
        </w:rPr>
        <w:t>injury</w:t>
      </w:r>
      <w:proofErr w:type="gramEnd"/>
      <w:r w:rsidRPr="00BD2643">
        <w:rPr>
          <w:sz w:val="22"/>
          <w:szCs w:val="22"/>
        </w:rPr>
        <w:t xml:space="preserve"> or harm, and ensure overall safety (</w:t>
      </w:r>
      <w:r w:rsidRPr="00BD2643">
        <w:rPr>
          <w:i/>
          <w:iCs/>
          <w:sz w:val="22"/>
          <w:szCs w:val="22"/>
        </w:rPr>
        <w:t>The police response to domestic abuse: An update report</w:t>
      </w:r>
      <w:r w:rsidRPr="00BD2643">
        <w:rPr>
          <w:sz w:val="22"/>
          <w:szCs w:val="22"/>
        </w:rPr>
        <w:t> 2019).</w:t>
      </w:r>
      <w:r w:rsidR="00FB5CCF" w:rsidRPr="00BD2643">
        <w:rPr>
          <w:sz w:val="22"/>
          <w:szCs w:val="22"/>
        </w:rPr>
        <w:t xml:space="preserve"> </w:t>
      </w:r>
      <w:r w:rsidRPr="00BD2643">
        <w:rPr>
          <w:sz w:val="22"/>
          <w:szCs w:val="22"/>
        </w:rPr>
        <w:t xml:space="preserve">Due to this being my first domestic incident, I did not know what to expect; I was previously aware of statistics and findings from previous studies, but this </w:t>
      </w:r>
      <w:r w:rsidR="00C71F20" w:rsidRPr="00BD2643">
        <w:rPr>
          <w:sz w:val="22"/>
          <w:szCs w:val="22"/>
        </w:rPr>
        <w:t>incident</w:t>
      </w:r>
      <w:r w:rsidRPr="00BD2643">
        <w:rPr>
          <w:sz w:val="22"/>
          <w:szCs w:val="22"/>
        </w:rPr>
        <w:t xml:space="preserve"> stuck with me due to being a male victim who did not want to complain and was adamant no domestic violence or abuse was occurring, and this was just a one-off accident. Domestic violence victims frequently refuse to cooperate with police investigations. More than one-third of domestic violence cases were closed on this basis, and forces vary greatly, with 15-58% of cases having this consequence (</w:t>
      </w:r>
      <w:r w:rsidRPr="00BD2643">
        <w:rPr>
          <w:i/>
          <w:iCs/>
          <w:sz w:val="22"/>
          <w:szCs w:val="22"/>
        </w:rPr>
        <w:t>The police response to domestic abuse: An update report</w:t>
      </w:r>
      <w:r w:rsidRPr="00BD2643">
        <w:rPr>
          <w:sz w:val="22"/>
          <w:szCs w:val="22"/>
        </w:rPr>
        <w:t> 2019). There are various reasons why cases fail; in some cases, a victim may not cooperate with an investigation, and no other proof is available; there may not be enough evidence, even with the victim's assistance.</w:t>
      </w:r>
    </w:p>
    <w:p w14:paraId="2FF3D92D" w14:textId="77777777" w:rsidR="00AC244E" w:rsidRPr="00BD2643" w:rsidRDefault="00AC244E" w:rsidP="00C6049B">
      <w:pPr>
        <w:rPr>
          <w:sz w:val="22"/>
          <w:szCs w:val="22"/>
        </w:rPr>
      </w:pPr>
    </w:p>
    <w:p w14:paraId="19BEB75B" w14:textId="2490BA6D" w:rsidR="00C6049B" w:rsidRPr="00BD2643" w:rsidRDefault="00C6049B" w:rsidP="00C6049B">
      <w:pPr>
        <w:rPr>
          <w:sz w:val="22"/>
          <w:szCs w:val="22"/>
        </w:rPr>
      </w:pPr>
      <w:r w:rsidRPr="00BD2643">
        <w:rPr>
          <w:sz w:val="22"/>
          <w:szCs w:val="22"/>
        </w:rPr>
        <w:t xml:space="preserve">While both men and women may experience incidents of interpersonal violence and abuse, </w:t>
      </w:r>
      <w:proofErr w:type="gramStart"/>
      <w:r w:rsidRPr="00BD2643">
        <w:rPr>
          <w:sz w:val="22"/>
          <w:szCs w:val="22"/>
        </w:rPr>
        <w:t>In</w:t>
      </w:r>
      <w:proofErr w:type="gramEnd"/>
      <w:r w:rsidRPr="00BD2643">
        <w:rPr>
          <w:sz w:val="22"/>
          <w:szCs w:val="22"/>
        </w:rPr>
        <w:t xml:space="preserve"> 2019/20, 3.6% of men and 7.3% of women were victims of domestic abuse (Brooks, 2021). This translates to a ratio of two female victims for every male victim. Women are much more likely to face frequent and severe types of abuse, including sexual violence. They are also more likely to have suffered long-term physical, psychological, or emotional abuse, as well as violence that </w:t>
      </w:r>
      <w:r w:rsidRPr="00BD2643">
        <w:rPr>
          <w:sz w:val="22"/>
          <w:szCs w:val="22"/>
        </w:rPr>
        <w:lastRenderedPageBreak/>
        <w:t xml:space="preserve">resulted in damage or death. Male violence against women differs significantly from female violence against males in terms of amount, severity, and impact. Women are more likely than men to be critically harmed or murdered </w:t>
      </w:r>
      <w:r w:rsidR="00FB5CCF" w:rsidRPr="00BD2643">
        <w:rPr>
          <w:sz w:val="22"/>
          <w:szCs w:val="22"/>
        </w:rPr>
        <w:t>because of</w:t>
      </w:r>
      <w:r w:rsidRPr="00BD2643">
        <w:rPr>
          <w:sz w:val="22"/>
          <w:szCs w:val="22"/>
        </w:rPr>
        <w:t xml:space="preserve"> domestic abuse (Walby &amp; Towers, 2017; Walby &amp; Allen, 2004) (ONS, 2020A; 2020B). Furthermore, women are more likely to experience higher levels of fear and be subjected to coercive and controlling conduct (Dobash &amp; Dobash, 2004; Hester, 2013; Myhill). Although these males are and can still be victims, it is essential not to have any form of bias when dealing with domestic incidents.</w:t>
      </w:r>
    </w:p>
    <w:p w14:paraId="6B75BE40" w14:textId="77777777" w:rsidR="00AC244E" w:rsidRPr="00BD2643" w:rsidRDefault="00AC244E" w:rsidP="00C6049B">
      <w:pPr>
        <w:rPr>
          <w:sz w:val="22"/>
          <w:szCs w:val="22"/>
        </w:rPr>
      </w:pPr>
    </w:p>
    <w:p w14:paraId="448CE28B" w14:textId="16D5B3C1" w:rsidR="00C6049B" w:rsidRPr="00773BDB" w:rsidRDefault="00C6049B" w:rsidP="00C6049B">
      <w:pPr>
        <w:rPr>
          <w:b/>
          <w:bCs/>
          <w:sz w:val="22"/>
          <w:szCs w:val="22"/>
        </w:rPr>
      </w:pPr>
      <w:r w:rsidRPr="00BD2643">
        <w:rPr>
          <w:sz w:val="22"/>
          <w:szCs w:val="22"/>
        </w:rPr>
        <w:t>Overall, I found this incident a little overwhelming, firstly due to being my first domestic related incident, the injuries were</w:t>
      </w:r>
      <w:r w:rsidR="00AC244E" w:rsidRPr="00BD2643">
        <w:rPr>
          <w:sz w:val="22"/>
          <w:szCs w:val="22"/>
        </w:rPr>
        <w:t xml:space="preserve"> severe </w:t>
      </w:r>
      <w:r w:rsidRPr="00BD2643">
        <w:rPr>
          <w:sz w:val="22"/>
          <w:szCs w:val="22"/>
        </w:rPr>
        <w:t xml:space="preserve">, there were </w:t>
      </w:r>
      <w:r w:rsidR="00AC244E" w:rsidRPr="00BD2643">
        <w:rPr>
          <w:sz w:val="22"/>
          <w:szCs w:val="22"/>
        </w:rPr>
        <w:t>numerous</w:t>
      </w:r>
      <w:r w:rsidRPr="00BD2643">
        <w:rPr>
          <w:sz w:val="22"/>
          <w:szCs w:val="22"/>
        </w:rPr>
        <w:t> young children on scene and due to it being a female subject I felt stressed that I did not want to make any mistakes and ensure that I complete all necessary components such as PPN and DASH questions to not only safeguard the victim but also the children</w:t>
      </w:r>
      <w:r w:rsidR="00C71F20" w:rsidRPr="00BD2643">
        <w:rPr>
          <w:sz w:val="22"/>
          <w:szCs w:val="22"/>
        </w:rPr>
        <w:t xml:space="preserve">. </w:t>
      </w:r>
      <w:r w:rsidRPr="00BD2643">
        <w:rPr>
          <w:sz w:val="22"/>
          <w:szCs w:val="22"/>
        </w:rPr>
        <w:t xml:space="preserve">During the incident, I felt I might have made mistakes and that I missed something important, but upon reflection, I feel that I handled the situation well. I was able to convert the suspect from being resistant and </w:t>
      </w:r>
      <w:r w:rsidR="00AC244E" w:rsidRPr="00BD2643">
        <w:rPr>
          <w:sz w:val="22"/>
          <w:szCs w:val="22"/>
        </w:rPr>
        <w:t>non-cooperative</w:t>
      </w:r>
      <w:r w:rsidRPr="00BD2643">
        <w:rPr>
          <w:sz w:val="22"/>
          <w:szCs w:val="22"/>
        </w:rPr>
        <w:t xml:space="preserve"> to </w:t>
      </w:r>
      <w:r w:rsidR="00C71F20" w:rsidRPr="00BD2643">
        <w:rPr>
          <w:sz w:val="22"/>
          <w:szCs w:val="22"/>
        </w:rPr>
        <w:t>compliant by using my</w:t>
      </w:r>
      <w:r w:rsidRPr="00BD2643">
        <w:rPr>
          <w:sz w:val="22"/>
          <w:szCs w:val="22"/>
        </w:rPr>
        <w:t xml:space="preserve"> communication skills and building a rapport with the suspect; because of the suspect's concerns surrounding her partner and </w:t>
      </w:r>
      <w:r w:rsidR="00AC244E" w:rsidRPr="00BD2643">
        <w:rPr>
          <w:sz w:val="22"/>
          <w:szCs w:val="22"/>
        </w:rPr>
        <w:t>children, I</w:t>
      </w:r>
      <w:r w:rsidRPr="00BD2643">
        <w:rPr>
          <w:sz w:val="22"/>
          <w:szCs w:val="22"/>
        </w:rPr>
        <w:t xml:space="preserve"> ensured she had the opportunity to ask questions, and I would respond to her to reassure her to a degree (College of Policing, 2021). The suspect also had worries and was unsure about the custody process, which, again, provided reassurance on how the custody process is completed and what to expect. I found being able to provide clear information about what decisions have been made regarding the care of the children and providing affirmation that her voices have been heard by coming across as personable rather than threatening this not only </w:t>
      </w:r>
      <w:r w:rsidR="00AC244E" w:rsidRPr="00BD2643">
        <w:rPr>
          <w:sz w:val="22"/>
          <w:szCs w:val="22"/>
        </w:rPr>
        <w:t>reassures</w:t>
      </w:r>
      <w:r w:rsidRPr="00BD2643">
        <w:rPr>
          <w:sz w:val="22"/>
          <w:szCs w:val="22"/>
        </w:rPr>
        <w:t xml:space="preserve"> the suspect but also minimises the need and risk of using force (College of Policing, 2021). This incident provided me with a clear reflection on the importance of being able to use your communication and </w:t>
      </w:r>
      <w:r w:rsidR="00AC244E" w:rsidRPr="00BD2643">
        <w:rPr>
          <w:sz w:val="22"/>
          <w:szCs w:val="22"/>
        </w:rPr>
        <w:t>personable</w:t>
      </w:r>
      <w:r w:rsidRPr="00BD2643">
        <w:rPr>
          <w:sz w:val="22"/>
          <w:szCs w:val="22"/>
        </w:rPr>
        <w:t xml:space="preserve"> skills. The correct training and use of force knowledge is </w:t>
      </w:r>
      <w:r w:rsidR="00AC244E" w:rsidRPr="00BD2643">
        <w:rPr>
          <w:sz w:val="22"/>
          <w:szCs w:val="22"/>
        </w:rPr>
        <w:t>key but</w:t>
      </w:r>
      <w:r w:rsidRPr="00BD2643">
        <w:rPr>
          <w:sz w:val="22"/>
          <w:szCs w:val="22"/>
        </w:rPr>
        <w:t xml:space="preserve"> being able to consider alternative measures as simple as just speaking to an individual, whether that is victim or </w:t>
      </w:r>
      <w:r w:rsidRPr="00773BDB">
        <w:rPr>
          <w:sz w:val="22"/>
          <w:szCs w:val="22"/>
        </w:rPr>
        <w:t>suspect</w:t>
      </w:r>
      <w:r w:rsidR="00773BDB" w:rsidRPr="00773BDB">
        <w:rPr>
          <w:sz w:val="22"/>
          <w:szCs w:val="22"/>
        </w:rPr>
        <w:t xml:space="preserve"> </w:t>
      </w:r>
      <w:r w:rsidR="00773BDB" w:rsidRPr="00773BDB">
        <w:rPr>
          <w:sz w:val="22"/>
          <w:szCs w:val="22"/>
        </w:rPr>
        <w:t>(Collins &amp; Gibbs, 2003)</w:t>
      </w:r>
      <w:r w:rsidR="00773BDB">
        <w:rPr>
          <w:sz w:val="22"/>
          <w:szCs w:val="22"/>
        </w:rPr>
        <w:t>.</w:t>
      </w:r>
    </w:p>
    <w:p w14:paraId="78DE345C" w14:textId="77777777" w:rsidR="00C6049B" w:rsidRPr="00AC244E" w:rsidRDefault="00C6049B" w:rsidP="00C6049B">
      <w:pPr>
        <w:rPr>
          <w:b/>
          <w:bCs/>
        </w:rPr>
      </w:pPr>
    </w:p>
    <w:p w14:paraId="3B3526AE" w14:textId="6A6C2302" w:rsidR="00025650" w:rsidRDefault="00C6049B" w:rsidP="00AC244E">
      <w:pPr>
        <w:rPr>
          <w:rFonts w:ascii="Calibri" w:hAnsi="Calibri" w:cs="Calibri"/>
          <w:b/>
          <w:bCs/>
        </w:rPr>
      </w:pPr>
      <w:r w:rsidRPr="00C6049B">
        <w:rPr>
          <w:rFonts w:ascii="Calibri" w:hAnsi="Calibri" w:cs="Calibri"/>
          <w:b/>
          <w:bCs/>
        </w:rPr>
        <w:t xml:space="preserve">Word count – </w:t>
      </w:r>
      <w:r>
        <w:rPr>
          <w:rFonts w:ascii="Calibri" w:hAnsi="Calibri" w:cs="Calibri"/>
          <w:b/>
          <w:bCs/>
        </w:rPr>
        <w:t>2</w:t>
      </w:r>
      <w:r w:rsidR="00773BDB">
        <w:rPr>
          <w:rFonts w:ascii="Calibri" w:hAnsi="Calibri" w:cs="Calibri"/>
          <w:b/>
          <w:bCs/>
        </w:rPr>
        <w:t>130</w:t>
      </w:r>
    </w:p>
    <w:p w14:paraId="685C6688" w14:textId="77777777" w:rsidR="00773BDB" w:rsidRPr="00AC244E" w:rsidRDefault="00773BDB" w:rsidP="00AC244E">
      <w:pPr>
        <w:rPr>
          <w:rFonts w:ascii="Calibri" w:hAnsi="Calibri" w:cs="Calibri"/>
          <w:b/>
          <w:bCs/>
        </w:rPr>
      </w:pPr>
    </w:p>
    <w:p w14:paraId="13F4B7E0" w14:textId="5AD2D1ED" w:rsidR="00082668"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w:t>
      </w:r>
      <w:proofErr w:type="gramStart"/>
      <w:r>
        <w:rPr>
          <w:b/>
          <w:sz w:val="24"/>
          <w:szCs w:val="24"/>
        </w:rPr>
        <w:t>difference</w:t>
      </w:r>
      <w:proofErr w:type="gramEnd"/>
      <w:r>
        <w:rPr>
          <w:b/>
          <w:sz w:val="24"/>
          <w:szCs w:val="24"/>
        </w:rPr>
        <w:t xml:space="preserve"> and inclusion </w:t>
      </w:r>
    </w:p>
    <w:p w14:paraId="623FC5A7" w14:textId="77777777" w:rsidR="00112751" w:rsidRDefault="00112751" w:rsidP="00E6298B">
      <w:pPr>
        <w:ind w:right="107"/>
        <w:jc w:val="both"/>
        <w:rPr>
          <w:sz w:val="24"/>
          <w:szCs w:val="24"/>
          <w:highlight w:val="yellow"/>
        </w:rPr>
      </w:pPr>
    </w:p>
    <w:p w14:paraId="438E7EB2" w14:textId="7EBD5FC7"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 xml:space="preserve">a </w:t>
      </w:r>
      <w:r w:rsidRPr="001678DD">
        <w:rPr>
          <w:b/>
          <w:bCs/>
          <w:sz w:val="24"/>
          <w:szCs w:val="24"/>
          <w:u w:val="single"/>
        </w:rPr>
        <w:t xml:space="preserve">policing </w:t>
      </w:r>
      <w:proofErr w:type="gramStart"/>
      <w:r w:rsidRPr="001678DD">
        <w:rPr>
          <w:b/>
          <w:bCs/>
          <w:sz w:val="24"/>
          <w:szCs w:val="24"/>
          <w:u w:val="single"/>
        </w:rPr>
        <w:t>incident</w:t>
      </w:r>
      <w:r w:rsidRPr="001678DD">
        <w:rPr>
          <w:b/>
          <w:bCs/>
          <w:sz w:val="24"/>
          <w:szCs w:val="24"/>
        </w:rPr>
        <w:t xml:space="preserve"> </w:t>
      </w:r>
      <w:r w:rsidR="001678DD" w:rsidRPr="001678DD">
        <w:rPr>
          <w:b/>
          <w:bCs/>
          <w:sz w:val="24"/>
          <w:szCs w:val="24"/>
        </w:rPr>
        <w:t xml:space="preserve"> </w:t>
      </w:r>
      <w:r w:rsidRPr="001678DD">
        <w:rPr>
          <w:sz w:val="24"/>
          <w:szCs w:val="24"/>
        </w:rPr>
        <w:t>in</w:t>
      </w:r>
      <w:proofErr w:type="gramEnd"/>
      <w:r w:rsidRPr="21777531">
        <w:rPr>
          <w:sz w:val="24"/>
          <w:szCs w:val="24"/>
        </w:rPr>
        <w:t xml:space="preserve">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4990BB04">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68737B3"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w:t>
            </w:r>
            <w:r w:rsidR="007F0796">
              <w:rPr>
                <w:color w:val="000000" w:themeColor="text1"/>
                <w:sz w:val="24"/>
                <w:szCs w:val="24"/>
              </w:rPr>
              <w:t>i</w:t>
            </w:r>
            <w:r w:rsidR="007F0796" w:rsidRPr="007F0796">
              <w:rPr>
                <w:color w:val="000000" w:themeColor="text1"/>
                <w:sz w:val="24"/>
                <w:szCs w:val="24"/>
                <w:highlight w:val="yellow"/>
              </w:rPr>
              <w:t>nvestigated</w:t>
            </w:r>
            <w:r w:rsidRPr="21777531">
              <w:rPr>
                <w:color w:val="000000" w:themeColor="text1"/>
                <w:sz w:val="24"/>
                <w:szCs w:val="24"/>
              </w:rPr>
              <w:t xml:space="preserve">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legis</w:t>
            </w:r>
            <w:r w:rsidR="00A763CE">
              <w:rPr>
                <w:color w:val="000000" w:themeColor="text1"/>
                <w:sz w:val="24"/>
                <w:szCs w:val="24"/>
              </w:rPr>
              <w:t>l</w:t>
            </w:r>
            <w:r w:rsidR="40AC8544" w:rsidRPr="21777531">
              <w:rPr>
                <w:color w:val="000000" w:themeColor="text1"/>
                <w:sz w:val="24"/>
                <w:szCs w:val="24"/>
              </w:rPr>
              <w:t>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250A43B5"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and how it was used to support your victim/witness through the criminal justice system</w:t>
            </w:r>
            <w:r w:rsidR="007F0796">
              <w:rPr>
                <w:color w:val="000000" w:themeColor="text1"/>
                <w:sz w:val="24"/>
                <w:szCs w:val="24"/>
              </w:rPr>
              <w:t xml:space="preserve"> during the </w:t>
            </w:r>
            <w:r w:rsidR="007F0796" w:rsidRPr="007F0796">
              <w:rPr>
                <w:color w:val="000000" w:themeColor="text1"/>
                <w:sz w:val="24"/>
                <w:szCs w:val="24"/>
                <w:highlight w:val="yellow"/>
              </w:rPr>
              <w:t>investigative process</w:t>
            </w:r>
            <w:r w:rsidR="74311E7C" w:rsidRPr="007F0796">
              <w:rPr>
                <w:color w:val="000000" w:themeColor="text1"/>
                <w:sz w:val="24"/>
                <w:szCs w:val="24"/>
                <w:highlight w:val="yellow"/>
              </w:rPr>
              <w:t>.</w:t>
            </w:r>
            <w:r w:rsidR="74311E7C" w:rsidRPr="21777531">
              <w:rPr>
                <w:color w:val="000000" w:themeColor="text1"/>
                <w:sz w:val="24"/>
                <w:szCs w:val="24"/>
              </w:rPr>
              <w:t xml:space="preserv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7E4A9F59" w:rsidR="00112751" w:rsidRPr="00270EEB" w:rsidRDefault="003B2A14" w:rsidP="73AE4A3E">
            <w:pPr>
              <w:ind w:right="107"/>
              <w:rPr>
                <w:sz w:val="24"/>
                <w:szCs w:val="24"/>
              </w:rPr>
            </w:pPr>
            <w:r w:rsidRPr="4990BB04">
              <w:rPr>
                <w:sz w:val="24"/>
                <w:szCs w:val="24"/>
              </w:rPr>
              <w:t xml:space="preserve">Your reflection must illustrate your understanding and application of core principles of ethics, equality, </w:t>
            </w:r>
            <w:proofErr w:type="gramStart"/>
            <w:r w:rsidRPr="4990BB04">
              <w:rPr>
                <w:sz w:val="24"/>
                <w:szCs w:val="24"/>
              </w:rPr>
              <w:t>diversity</w:t>
            </w:r>
            <w:proofErr w:type="gramEnd"/>
            <w:r w:rsidRPr="4990BB04">
              <w:rPr>
                <w:sz w:val="24"/>
                <w:szCs w:val="24"/>
              </w:rPr>
              <w:t xml:space="preserve"> and human rights</w:t>
            </w:r>
            <w:r w:rsidR="1BE1120A" w:rsidRPr="4990BB04">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48FA8383" w:rsidR="00112751" w:rsidRDefault="331C4EB3" w:rsidP="4990BB04">
            <w:pPr>
              <w:ind w:right="107"/>
              <w:jc w:val="both"/>
              <w:rPr>
                <w:i/>
                <w:iCs/>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lastRenderedPageBreak/>
        <w:t>ANSWER:</w:t>
      </w:r>
    </w:p>
    <w:p w14:paraId="31C7AA31" w14:textId="77777777" w:rsidR="00112751" w:rsidRPr="00270EEB" w:rsidRDefault="00112751" w:rsidP="00E6298B">
      <w:pPr>
        <w:ind w:right="107"/>
        <w:jc w:val="both"/>
        <w:rPr>
          <w:sz w:val="24"/>
          <w:szCs w:val="24"/>
        </w:rPr>
      </w:pPr>
    </w:p>
    <w:p w14:paraId="6CBAC6FA" w14:textId="080E6322" w:rsidR="00D32CDD" w:rsidRPr="004418CC" w:rsidRDefault="00D32CDD" w:rsidP="00D32CDD">
      <w:pPr>
        <w:rPr>
          <w:sz w:val="22"/>
          <w:szCs w:val="22"/>
        </w:rPr>
      </w:pPr>
      <w:r w:rsidRPr="004418CC">
        <w:rPr>
          <w:sz w:val="22"/>
          <w:szCs w:val="22"/>
        </w:rPr>
        <w:t>All criminal justice organisations, including the police, Crown Prosecution Service (CPS), Courts Service, and Probation Service, are subject to the Victims' Code. Ensuring that victims enjoy the rights outlined in the Victims' Code is their responsibility. The Domestic Violence, Crime and Victims Act of 2004 created the Victims' Code, which became operative in 2006 (Victims' Support, 2024). The services and a minimal level of these services that must be offered to victims of crime by organisations, including the police force, in England and Wales are outlined in the Code of Practice for Victims of Crime (Victims' Code,</w:t>
      </w:r>
      <w:r w:rsidR="004418CC" w:rsidRPr="004418CC">
        <w:rPr>
          <w:sz w:val="22"/>
          <w:szCs w:val="22"/>
        </w:rPr>
        <w:t>2005)</w:t>
      </w:r>
      <w:r w:rsidRPr="004418CC">
        <w:rPr>
          <w:sz w:val="22"/>
          <w:szCs w:val="22"/>
        </w:rPr>
        <w:t xml:space="preserve">. Furthermore, the Victims' Code outlines the obligations and deadlines for each criminal justice agency's actions towards victims. The updated Victims' Code became operative on April 1, 2021. The victim entitlements have been organised into 12 overarching rights, each with further elements such as timeframes and other particulars. </w:t>
      </w:r>
      <w:proofErr w:type="gramStart"/>
      <w:r w:rsidRPr="004418CC">
        <w:rPr>
          <w:sz w:val="22"/>
          <w:szCs w:val="22"/>
        </w:rPr>
        <w:t>A number of</w:t>
      </w:r>
      <w:proofErr w:type="gramEnd"/>
      <w:r w:rsidRPr="004418CC">
        <w:rPr>
          <w:sz w:val="22"/>
          <w:szCs w:val="22"/>
        </w:rPr>
        <w:t xml:space="preserve"> them include the right to comprehension, the right to be understood, and the right to have the crime information recorded without undue delay (Victims Code, 2005). </w:t>
      </w:r>
    </w:p>
    <w:p w14:paraId="547068BB" w14:textId="77777777" w:rsidR="00D32CDD" w:rsidRPr="004418CC" w:rsidRDefault="00D32CDD" w:rsidP="00D32CDD">
      <w:pPr>
        <w:rPr>
          <w:sz w:val="22"/>
          <w:szCs w:val="22"/>
        </w:rPr>
      </w:pPr>
    </w:p>
    <w:p w14:paraId="776EB28F" w14:textId="77777777" w:rsidR="00D32CDD" w:rsidRPr="004418CC" w:rsidRDefault="00D32CDD" w:rsidP="00D32CDD">
      <w:pPr>
        <w:rPr>
          <w:sz w:val="22"/>
          <w:szCs w:val="22"/>
        </w:rPr>
      </w:pPr>
      <w:r w:rsidRPr="004418CC">
        <w:rPr>
          <w:sz w:val="22"/>
          <w:szCs w:val="22"/>
        </w:rPr>
        <w:t xml:space="preserve">By this Code, who qualifies as a "victim"? It recognises that a person who has reported a crime to the police is frequently referred to as a "survivor" or "complainant" in the criminal justice system. But in the context of this Code, a "victim" is defined as an individual who has experienced injuries, such as psychological, physical, or emotional distress or financial loss, as a direct result of a criminal offence, a close relative (or designated family representative) of an individual whose demise resulted directly from a criminal offence (Ministry of Justice, 2020). Additionally, you are eligible to acquire rights under this Code if you are the victim's parent or guardian if the victim is under 18 or a designated family representative </w:t>
      </w:r>
      <w:proofErr w:type="gramStart"/>
      <w:r w:rsidRPr="004418CC">
        <w:rPr>
          <w:sz w:val="22"/>
          <w:szCs w:val="22"/>
        </w:rPr>
        <w:t>in the event that</w:t>
      </w:r>
      <w:proofErr w:type="gramEnd"/>
      <w:r w:rsidRPr="004418CC">
        <w:rPr>
          <w:sz w:val="22"/>
          <w:szCs w:val="22"/>
        </w:rPr>
        <w:t xml:space="preserve"> the victim is incapable of communicating or does not have the mental capacity to do so due to a mental illness or severe injuries sustained as a result of a criminal offence.</w:t>
      </w:r>
    </w:p>
    <w:p w14:paraId="6CC515FA" w14:textId="77777777" w:rsidR="00D32CDD" w:rsidRPr="004418CC" w:rsidRDefault="00D32CDD" w:rsidP="00D32CDD">
      <w:pPr>
        <w:rPr>
          <w:sz w:val="22"/>
          <w:szCs w:val="22"/>
        </w:rPr>
      </w:pPr>
      <w:r w:rsidRPr="004418CC">
        <w:rPr>
          <w:sz w:val="22"/>
          <w:szCs w:val="22"/>
        </w:rPr>
        <w:t xml:space="preserve">The victim's best interests must always come first for all service providers, and they must also carefully evaluate the victim's age, maturity, requirements, and </w:t>
      </w:r>
      <w:proofErr w:type="gramStart"/>
      <w:r w:rsidRPr="004418CC">
        <w:rPr>
          <w:sz w:val="22"/>
          <w:szCs w:val="22"/>
        </w:rPr>
        <w:t>concerns  (</w:t>
      </w:r>
      <w:proofErr w:type="gramEnd"/>
      <w:r w:rsidRPr="004418CC">
        <w:rPr>
          <w:sz w:val="22"/>
          <w:szCs w:val="22"/>
        </w:rPr>
        <w:t>Ministry of Justice, 2020).</w:t>
      </w:r>
    </w:p>
    <w:p w14:paraId="5FE905BD" w14:textId="77777777" w:rsidR="00D32CDD" w:rsidRPr="004418CC" w:rsidRDefault="00D32CDD" w:rsidP="00D32CDD">
      <w:pPr>
        <w:rPr>
          <w:sz w:val="22"/>
          <w:szCs w:val="22"/>
        </w:rPr>
      </w:pPr>
    </w:p>
    <w:p w14:paraId="098E0F7C" w14:textId="77777777" w:rsidR="00D32CDD" w:rsidRPr="004418CC" w:rsidRDefault="00D32CDD" w:rsidP="00D32CDD">
      <w:pPr>
        <w:rPr>
          <w:sz w:val="22"/>
          <w:szCs w:val="22"/>
        </w:rPr>
      </w:pPr>
      <w:r w:rsidRPr="004418CC">
        <w:rPr>
          <w:sz w:val="22"/>
          <w:szCs w:val="22"/>
        </w:rPr>
        <w:t xml:space="preserve">Dealing with a </w:t>
      </w:r>
      <w:proofErr w:type="gramStart"/>
      <w:r w:rsidRPr="004418CC">
        <w:rPr>
          <w:sz w:val="22"/>
          <w:szCs w:val="22"/>
        </w:rPr>
        <w:t>call in</w:t>
      </w:r>
      <w:proofErr w:type="gramEnd"/>
      <w:r w:rsidRPr="004418CC">
        <w:rPr>
          <w:sz w:val="22"/>
          <w:szCs w:val="22"/>
        </w:rPr>
        <w:t xml:space="preserve"> relation to a report of what the victim "believes" to be possible harassment and stalking. Upon our arrival, we met and spoke with the victim, who stated that she was unsure if she should report the events; she did not consider herself a victim, felt she was wasting police time and felt that she should deal with the issues herself. </w:t>
      </w:r>
    </w:p>
    <w:p w14:paraId="29F4CA23" w14:textId="77777777" w:rsidR="00D32CDD" w:rsidRPr="004418CC" w:rsidRDefault="00D32CDD" w:rsidP="00D32CDD">
      <w:pPr>
        <w:rPr>
          <w:sz w:val="22"/>
          <w:szCs w:val="22"/>
        </w:rPr>
      </w:pPr>
    </w:p>
    <w:p w14:paraId="2EFB5C22" w14:textId="77777777" w:rsidR="00D32CDD" w:rsidRPr="004418CC" w:rsidRDefault="00D32CDD" w:rsidP="00D32CDD">
      <w:pPr>
        <w:rPr>
          <w:sz w:val="22"/>
          <w:szCs w:val="22"/>
        </w:rPr>
      </w:pPr>
      <w:r w:rsidRPr="004418CC">
        <w:rPr>
          <w:sz w:val="22"/>
          <w:szCs w:val="22"/>
        </w:rPr>
        <w:t xml:space="preserve">The victim in question was quite clearly upset and distressed by the situation and just wanted reassurance from officers on what </w:t>
      </w:r>
      <w:proofErr w:type="gramStart"/>
      <w:r w:rsidRPr="004418CC">
        <w:rPr>
          <w:sz w:val="22"/>
          <w:szCs w:val="22"/>
        </w:rPr>
        <w:t>is the best course of action</w:t>
      </w:r>
      <w:proofErr w:type="gramEnd"/>
      <w:r w:rsidRPr="004418CC">
        <w:rPr>
          <w:sz w:val="22"/>
          <w:szCs w:val="22"/>
        </w:rPr>
        <w:t>, as she felt she should just carry on and not report it. On further conversation with the victim, she starts to disclose details about recent occurrences surrounding the potential stalker and harassment she has been receiving. </w:t>
      </w:r>
    </w:p>
    <w:p w14:paraId="73520BB2" w14:textId="2D979F48" w:rsidR="00773BDB" w:rsidRPr="004418CC" w:rsidRDefault="00773BDB" w:rsidP="00D32CDD">
      <w:pPr>
        <w:rPr>
          <w:sz w:val="22"/>
          <w:szCs w:val="22"/>
        </w:rPr>
      </w:pPr>
      <w:r>
        <w:rPr>
          <w:sz w:val="22"/>
          <w:szCs w:val="22"/>
        </w:rPr>
        <w:t>l</w:t>
      </w:r>
    </w:p>
    <w:p w14:paraId="28D85E21" w14:textId="77777777" w:rsidR="00D32CDD" w:rsidRPr="004418CC" w:rsidRDefault="00D32CDD" w:rsidP="00D32CDD">
      <w:pPr>
        <w:rPr>
          <w:sz w:val="22"/>
          <w:szCs w:val="22"/>
        </w:rPr>
      </w:pPr>
      <w:r w:rsidRPr="004418CC">
        <w:rPr>
          <w:sz w:val="22"/>
          <w:szCs w:val="22"/>
        </w:rPr>
        <w:t xml:space="preserve">The victim was a previous social care manager and worked with young adults to help them settle into adult life. One previous client that she assisted always acted very strangely towards the victim, and she felt so uncomfortable that she ended up moving and changing job roles to get away from the individual. Since moving jobs, the suspect has started turning up at her home address, leaving notes/drawings on her vehicle, and sending letters and parcels to her new work address. Whilst officers were at the address, the suspect even escalated events by contacting the son, </w:t>
      </w:r>
      <w:proofErr w:type="gramStart"/>
      <w:r w:rsidRPr="004418CC">
        <w:rPr>
          <w:sz w:val="22"/>
          <w:szCs w:val="22"/>
        </w:rPr>
        <w:t>daughter</w:t>
      </w:r>
      <w:proofErr w:type="gramEnd"/>
      <w:r w:rsidRPr="004418CC">
        <w:rPr>
          <w:sz w:val="22"/>
          <w:szCs w:val="22"/>
        </w:rPr>
        <w:t xml:space="preserve"> and husband of the victim, leaving death threats and messages suggesting that she had been watching the victim throughout her working day. </w:t>
      </w:r>
    </w:p>
    <w:p w14:paraId="0F9FCEB0" w14:textId="77777777" w:rsidR="00D32CDD" w:rsidRPr="004418CC" w:rsidRDefault="00D32CDD" w:rsidP="00D32CDD">
      <w:pPr>
        <w:rPr>
          <w:sz w:val="22"/>
          <w:szCs w:val="22"/>
        </w:rPr>
      </w:pPr>
    </w:p>
    <w:p w14:paraId="00C90058" w14:textId="77777777" w:rsidR="00D32CDD" w:rsidRPr="004418CC" w:rsidRDefault="00D32CDD" w:rsidP="00D32CDD">
      <w:pPr>
        <w:rPr>
          <w:sz w:val="22"/>
          <w:szCs w:val="22"/>
        </w:rPr>
      </w:pPr>
      <w:r w:rsidRPr="004418CC">
        <w:rPr>
          <w:sz w:val="22"/>
          <w:szCs w:val="22"/>
        </w:rPr>
        <w:t>Due to this, the victim has realised the extent of the events and how serious they are; she was very reluctant to make a report and to follow through with the policing process. In later discussions, the victim stated that her biggest worry was due to not understanding the process of what happens through the criminal justice system and the policing process; she felt intimated about what would happen next.  </w:t>
      </w:r>
    </w:p>
    <w:p w14:paraId="3A1EF19B" w14:textId="77777777" w:rsidR="00D32CDD" w:rsidRPr="004418CC" w:rsidRDefault="00D32CDD" w:rsidP="00D32CDD">
      <w:pPr>
        <w:rPr>
          <w:sz w:val="22"/>
          <w:szCs w:val="22"/>
        </w:rPr>
      </w:pPr>
    </w:p>
    <w:p w14:paraId="5027A5A5" w14:textId="77777777" w:rsidR="00D32CDD" w:rsidRPr="004418CC" w:rsidRDefault="00D32CDD" w:rsidP="00D32CDD">
      <w:pPr>
        <w:rPr>
          <w:sz w:val="22"/>
          <w:szCs w:val="22"/>
        </w:rPr>
      </w:pPr>
      <w:r w:rsidRPr="004418CC">
        <w:rPr>
          <w:sz w:val="22"/>
          <w:szCs w:val="22"/>
        </w:rPr>
        <w:lastRenderedPageBreak/>
        <w:t xml:space="preserve">Due to being aware of the victims concerns and the </w:t>
      </w:r>
      <w:proofErr w:type="spellStart"/>
      <w:r w:rsidRPr="004418CC">
        <w:rPr>
          <w:sz w:val="22"/>
          <w:szCs w:val="22"/>
        </w:rPr>
        <w:t>improtnace</w:t>
      </w:r>
      <w:proofErr w:type="spellEnd"/>
      <w:r w:rsidRPr="004418CC">
        <w:rPr>
          <w:sz w:val="22"/>
          <w:szCs w:val="22"/>
        </w:rPr>
        <w:t xml:space="preserve"> of her reporting and providing a statement for what she is experiencing, I have decided to go into detail and break down the processes from her reporting this crime through to the court process. </w:t>
      </w:r>
    </w:p>
    <w:p w14:paraId="1C0A842F" w14:textId="77777777" w:rsidR="00D32CDD" w:rsidRPr="004418CC" w:rsidRDefault="00D32CDD" w:rsidP="00D32CDD">
      <w:pPr>
        <w:rPr>
          <w:sz w:val="22"/>
          <w:szCs w:val="22"/>
        </w:rPr>
      </w:pPr>
    </w:p>
    <w:p w14:paraId="5A7DBF5D" w14:textId="77777777" w:rsidR="00D32CDD" w:rsidRPr="004418CC" w:rsidRDefault="00D32CDD" w:rsidP="00D32CDD">
      <w:pPr>
        <w:rPr>
          <w:sz w:val="22"/>
          <w:szCs w:val="22"/>
        </w:rPr>
      </w:pPr>
      <w:r w:rsidRPr="004418CC">
        <w:rPr>
          <w:sz w:val="22"/>
          <w:szCs w:val="22"/>
        </w:rPr>
        <w:t xml:space="preserve">The victim stated that she felt so much more </w:t>
      </w:r>
      <w:proofErr w:type="spellStart"/>
      <w:r w:rsidRPr="004418CC">
        <w:rPr>
          <w:sz w:val="22"/>
          <w:szCs w:val="22"/>
        </w:rPr>
        <w:t>releived</w:t>
      </w:r>
      <w:proofErr w:type="spellEnd"/>
      <w:r w:rsidRPr="004418CC">
        <w:rPr>
          <w:sz w:val="22"/>
          <w:szCs w:val="22"/>
        </w:rPr>
        <w:t xml:space="preserve"> once she understood, the process </w:t>
      </w:r>
      <w:proofErr w:type="gramStart"/>
      <w:r w:rsidRPr="004418CC">
        <w:rPr>
          <w:sz w:val="22"/>
          <w:szCs w:val="22"/>
        </w:rPr>
        <w:t>are</w:t>
      </w:r>
      <w:proofErr w:type="gramEnd"/>
      <w:r w:rsidRPr="004418CC">
        <w:rPr>
          <w:sz w:val="22"/>
          <w:szCs w:val="22"/>
        </w:rPr>
        <w:t xml:space="preserve"> although not a nice experience but can be made less intrusive by means of special measures which she was not previously aware of, and was also glad to be refereed a victim </w:t>
      </w:r>
      <w:proofErr w:type="spellStart"/>
      <w:r w:rsidRPr="004418CC">
        <w:rPr>
          <w:sz w:val="22"/>
          <w:szCs w:val="22"/>
        </w:rPr>
        <w:t>foucs</w:t>
      </w:r>
      <w:proofErr w:type="spellEnd"/>
      <w:r w:rsidRPr="004418CC">
        <w:rPr>
          <w:sz w:val="22"/>
          <w:szCs w:val="22"/>
        </w:rPr>
        <w:t xml:space="preserve"> </w:t>
      </w:r>
      <w:proofErr w:type="spellStart"/>
      <w:r w:rsidRPr="004418CC">
        <w:rPr>
          <w:sz w:val="22"/>
          <w:szCs w:val="22"/>
        </w:rPr>
        <w:t>referal</w:t>
      </w:r>
      <w:proofErr w:type="spellEnd"/>
      <w:r w:rsidRPr="004418CC">
        <w:rPr>
          <w:sz w:val="22"/>
          <w:szCs w:val="22"/>
        </w:rPr>
        <w:t xml:space="preserve"> via the force also to be able to get that extra support. </w:t>
      </w:r>
    </w:p>
    <w:p w14:paraId="252326C8" w14:textId="77777777" w:rsidR="00D32CDD" w:rsidRPr="004418CC" w:rsidRDefault="00D32CDD" w:rsidP="00D32CDD">
      <w:pPr>
        <w:rPr>
          <w:sz w:val="22"/>
          <w:szCs w:val="22"/>
        </w:rPr>
      </w:pPr>
    </w:p>
    <w:p w14:paraId="509391E2" w14:textId="77777777" w:rsidR="00D32CDD" w:rsidRPr="004418CC" w:rsidRDefault="00D32CDD" w:rsidP="00D32CDD">
      <w:pPr>
        <w:rPr>
          <w:sz w:val="22"/>
          <w:szCs w:val="22"/>
        </w:rPr>
      </w:pPr>
      <w:r w:rsidRPr="004418CC">
        <w:rPr>
          <w:sz w:val="22"/>
          <w:szCs w:val="22"/>
        </w:rPr>
        <w:t xml:space="preserve">Stalking and harassment accounted for one-third (33%) of all police-recorded violent incidents in the year ending in June 2023 (Stripe, 2023). An overarching framework for crimes against women that are predominantly, though not entirely, committed by men against women in a setting of power and control is provided by the Violence Against Women and Girls (VAWG) Strategy. The general VAWG and human rights framework should include provisions for dealing with stalking and harassment. One must comprehend the patterns and dynamics at play to respond appropriately and effectively in these situations. The CPS acknowledges that while women make up </w:t>
      </w:r>
      <w:proofErr w:type="gramStart"/>
      <w:r w:rsidRPr="004418CC">
        <w:rPr>
          <w:sz w:val="22"/>
          <w:szCs w:val="22"/>
        </w:rPr>
        <w:t>the majority of</w:t>
      </w:r>
      <w:proofErr w:type="gramEnd"/>
      <w:r w:rsidRPr="004418CC">
        <w:rPr>
          <w:sz w:val="22"/>
          <w:szCs w:val="22"/>
        </w:rPr>
        <w:t xml:space="preserve"> recorded victims of stalking and harassment, some perpetrators may identify as non-binary or women, and some victims may identify as men (Stalking or Harassment, CPS 2018). </w:t>
      </w:r>
    </w:p>
    <w:p w14:paraId="48507307" w14:textId="77777777" w:rsidR="00D32CDD" w:rsidRPr="004418CC" w:rsidRDefault="00D32CDD" w:rsidP="00D32CDD">
      <w:pPr>
        <w:rPr>
          <w:sz w:val="22"/>
          <w:szCs w:val="22"/>
        </w:rPr>
      </w:pPr>
    </w:p>
    <w:p w14:paraId="5159AAE9" w14:textId="77777777" w:rsidR="00D32CDD" w:rsidRPr="004418CC" w:rsidRDefault="00D32CDD" w:rsidP="00D32CDD">
      <w:pPr>
        <w:rPr>
          <w:sz w:val="22"/>
          <w:szCs w:val="22"/>
        </w:rPr>
      </w:pPr>
      <w:r w:rsidRPr="004418CC">
        <w:rPr>
          <w:sz w:val="22"/>
          <w:szCs w:val="22"/>
        </w:rPr>
        <w:t>Referencing the intrusiveness of harassment and stalking, A right to privacy is stated in Article 8 of the Human Rights Act of (1998). Everyone is entitled to respect for his or her home, family, and private communications. The definition of "private life" has been construed extremely widely by the courts. It addresses issues like your freedom to choose your lifestyle, your sexual orientation, and how you dress and look. It also covers the freedom to decide who can see and touch your body. The idea of a private life also includes the freedom to create connections with others, form friendships, and grow as an individual. This includes the freedom to engage in necessary recreational, social, cultural, and economic endeavours. Public authorities might occasionally need to assist you in exercising your right to a private life, which includes the freedom to engage in social interactions. With this right, you disable others and the media from meddling in your life. It also means that, with rare exceptions, any personal information about you, such as official documents, pictures, letters, diaries, and medical data, should be kept private and not disclosed without your consent.</w:t>
      </w:r>
    </w:p>
    <w:p w14:paraId="77FE7E8A" w14:textId="77777777" w:rsidR="00D32CDD" w:rsidRPr="004418CC" w:rsidRDefault="00D32CDD" w:rsidP="00D32CDD">
      <w:pPr>
        <w:rPr>
          <w:sz w:val="22"/>
          <w:szCs w:val="22"/>
        </w:rPr>
      </w:pPr>
    </w:p>
    <w:p w14:paraId="7949626D" w14:textId="77777777" w:rsidR="00D32CDD" w:rsidRPr="004418CC" w:rsidRDefault="00D32CDD" w:rsidP="00D32CDD">
      <w:pPr>
        <w:rPr>
          <w:sz w:val="22"/>
          <w:szCs w:val="22"/>
        </w:rPr>
      </w:pPr>
      <w:r w:rsidRPr="004418CC">
        <w:rPr>
          <w:sz w:val="22"/>
          <w:szCs w:val="22"/>
        </w:rPr>
        <w:t xml:space="preserve">This case did not involve any specific cultural or linguistic challenges, but it did involve </w:t>
      </w:r>
      <w:proofErr w:type="gramStart"/>
      <w:r w:rsidRPr="004418CC">
        <w:rPr>
          <w:sz w:val="22"/>
          <w:szCs w:val="22"/>
        </w:rPr>
        <w:t>a number of</w:t>
      </w:r>
      <w:proofErr w:type="gramEnd"/>
      <w:r w:rsidRPr="004418CC">
        <w:rPr>
          <w:sz w:val="22"/>
          <w:szCs w:val="22"/>
        </w:rPr>
        <w:t xml:space="preserve"> social factors, such as the victim's recent loss of her long-term stable job, her role as carer for her ailing husband, her current debt problems, and her personal struggle with depression. Although the victim was reluctant to report the incident at first, she was eager to talk to someone and began sharing details about her life and troubles with us when we arrived to get a statement and talk about it. She expressed that she finds it difficult to interact with many people and that, despite the harassment and stalking that led to our visit, she felt that it was a positive experience because it allowed her to vent some of her worries and concerns about life. In addition to my handling of the protection and safeguarding procedures, I was able to offer supportive contacts and additional support, like contacting social services for additional help in caring for her husband or seeing a doctor to discuss mental health services. The victim also revealed that she liked the idea of possibly volunteering at nearby animal centres and that she enjoyed spending time with animals. </w:t>
      </w:r>
    </w:p>
    <w:p w14:paraId="0F51D7D4" w14:textId="77777777" w:rsidR="00D32CDD" w:rsidRPr="004418CC" w:rsidRDefault="00D32CDD" w:rsidP="00D32CDD">
      <w:pPr>
        <w:rPr>
          <w:sz w:val="22"/>
          <w:szCs w:val="22"/>
        </w:rPr>
      </w:pPr>
      <w:r w:rsidRPr="004418CC">
        <w:rPr>
          <w:sz w:val="22"/>
          <w:szCs w:val="22"/>
        </w:rPr>
        <w:t>Citing the nine pillars of the police code of ethics, which provide moral and ethical standards for each action and decision-making process, all police officers and personnel must abide by. These principles automatically connect to the values included in the Code of Ethics (College of Policing, 2024).</w:t>
      </w:r>
    </w:p>
    <w:p w14:paraId="51D1869A" w14:textId="77777777" w:rsidR="00D32CDD" w:rsidRPr="004418CC" w:rsidRDefault="00D32CDD" w:rsidP="00D32CDD">
      <w:pPr>
        <w:rPr>
          <w:sz w:val="22"/>
          <w:szCs w:val="22"/>
        </w:rPr>
      </w:pPr>
    </w:p>
    <w:p w14:paraId="6E25B0B0" w14:textId="0EEE00E2" w:rsidR="00D32CDD" w:rsidRPr="004418CC" w:rsidRDefault="00D32CDD" w:rsidP="00D32CDD">
      <w:pPr>
        <w:rPr>
          <w:sz w:val="22"/>
          <w:szCs w:val="22"/>
        </w:rPr>
      </w:pPr>
      <w:r w:rsidRPr="004418CC">
        <w:rPr>
          <w:sz w:val="22"/>
          <w:szCs w:val="22"/>
        </w:rPr>
        <w:t xml:space="preserve">One of the critical aspects of policing principles and the Code of ethics is accountability, which means that we must answer our judgements and accept full responsibility for the questions posed to us while still doing what is best for the victims (College of Policing, 2024). When handling this instance, CID was initially supposed to take it on before I took my annual leave. I was informed whilst on leave that the matter would remain with me; however, for that week, no one could notify </w:t>
      </w:r>
      <w:r w:rsidRPr="004418CC">
        <w:rPr>
          <w:sz w:val="22"/>
          <w:szCs w:val="22"/>
        </w:rPr>
        <w:lastRenderedPageBreak/>
        <w:t xml:space="preserve">the victim of the next steps or provide updates regarding the investigation. I was able to contact the victim and explain the issue; the victim was completely understanding. Although correct 6 of the Victims Code is the right to be kept informed, you can get updates on your case and be notified when crucial judgements are </w:t>
      </w:r>
      <w:r w:rsidR="004418CC" w:rsidRPr="004418CC">
        <w:rPr>
          <w:sz w:val="22"/>
          <w:szCs w:val="22"/>
        </w:rPr>
        <w:t>made (</w:t>
      </w:r>
      <w:r w:rsidRPr="004418CC">
        <w:rPr>
          <w:sz w:val="22"/>
          <w:szCs w:val="22"/>
        </w:rPr>
        <w:t>Victims Code, 2005). In addition, at specific points of the justice process, the right is to request that decisions be reviewed again by the relevant service provider. The mistake I made of not updating the victim before my week's leave has made me appreciate how crucial it is to stay in touch with victims and witnesses and provide them with the most recent information, even if it has nothing to do with the investigation and is merely a notice that you will be taking a break and will get back to them when you return to work. </w:t>
      </w:r>
    </w:p>
    <w:p w14:paraId="36F83B9C" w14:textId="77777777" w:rsidR="00D32CDD" w:rsidRPr="004418CC" w:rsidRDefault="00D32CDD" w:rsidP="00D32CDD">
      <w:pPr>
        <w:rPr>
          <w:sz w:val="22"/>
          <w:szCs w:val="22"/>
        </w:rPr>
      </w:pPr>
    </w:p>
    <w:p w14:paraId="6C13AA42" w14:textId="03D4A09C" w:rsidR="00D32CDD" w:rsidRPr="004418CC" w:rsidRDefault="00D32CDD" w:rsidP="00D32CDD">
      <w:pPr>
        <w:rPr>
          <w:sz w:val="22"/>
          <w:szCs w:val="22"/>
        </w:rPr>
      </w:pPr>
      <w:r w:rsidRPr="004418CC">
        <w:rPr>
          <w:sz w:val="22"/>
          <w:szCs w:val="22"/>
        </w:rPr>
        <w:t xml:space="preserve">A police officer must make sure that they provide safeguarding, support, and </w:t>
      </w:r>
      <w:r w:rsidR="004418CC" w:rsidRPr="004418CC">
        <w:rPr>
          <w:sz w:val="22"/>
          <w:szCs w:val="22"/>
        </w:rPr>
        <w:t>every.</w:t>
      </w:r>
      <w:r w:rsidRPr="004418CC">
        <w:rPr>
          <w:sz w:val="22"/>
          <w:szCs w:val="22"/>
        </w:rPr>
        <w:t> </w:t>
      </w:r>
    </w:p>
    <w:p w14:paraId="497796F8" w14:textId="77777777" w:rsidR="00D32CDD" w:rsidRPr="004418CC" w:rsidRDefault="00D32CDD" w:rsidP="00D32CDD">
      <w:pPr>
        <w:rPr>
          <w:sz w:val="22"/>
          <w:szCs w:val="22"/>
        </w:rPr>
      </w:pPr>
      <w:r w:rsidRPr="004418CC">
        <w:rPr>
          <w:sz w:val="22"/>
          <w:szCs w:val="22"/>
        </w:rPr>
        <w:t>opportunity to provide the best evidence possible for any victim they encounter. Victims can be highly challenging to manage effectively, and the consequences of mistreating them can be extensive and catastrophic. Overall, I am satisfied with how I handled the victim I mentioned in this writing. The proceedings are still in progress, and my responsibility to the victim will only grow, as the victim goes through the criminal justice system. Furthermore, this is the first case I've dealt with since achieving independence. I was concerned that I wouldn't provide the best experience for the victim and didn't want to make any mistakes. Still, I discovered that I was constantly referencing the victim's code to ensure the needs were and continue to be met, in addition to ensuring my work and investigation were thorough and correct to provide the best possible outcome for the case.</w:t>
      </w:r>
    </w:p>
    <w:p w14:paraId="53D8D511" w14:textId="4E3CC66B" w:rsidR="00112751" w:rsidRPr="004418CC" w:rsidRDefault="00D32CDD" w:rsidP="004418CC">
      <w:pPr>
        <w:spacing w:after="240"/>
        <w:rPr>
          <w:sz w:val="22"/>
          <w:szCs w:val="22"/>
        </w:rPr>
      </w:pPr>
      <w:r w:rsidRPr="004418CC">
        <w:rPr>
          <w:sz w:val="22"/>
          <w:szCs w:val="22"/>
        </w:rPr>
        <w:br/>
      </w:r>
      <w:r w:rsidR="00773BDB" w:rsidRPr="00C6049B">
        <w:rPr>
          <w:rFonts w:ascii="Calibri" w:hAnsi="Calibri" w:cs="Calibri"/>
          <w:b/>
          <w:bCs/>
        </w:rPr>
        <w:t>Word Count -</w:t>
      </w:r>
      <w:r w:rsidR="00773BDB">
        <w:rPr>
          <w:rFonts w:ascii="Calibri" w:hAnsi="Calibri" w:cs="Calibri"/>
          <w:b/>
          <w:bCs/>
        </w:rPr>
        <w:t>1746</w:t>
      </w:r>
    </w:p>
    <w:p w14:paraId="1967E2A8" w14:textId="77777777" w:rsidR="00025650" w:rsidRPr="004418CC" w:rsidRDefault="00025650" w:rsidP="00E6298B">
      <w:pPr>
        <w:ind w:right="107"/>
        <w:jc w:val="both"/>
        <w:rPr>
          <w:sz w:val="22"/>
          <w:szCs w:val="22"/>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3415C2ED" w:rsidR="006C7CA5" w:rsidRPr="00270EEB" w:rsidRDefault="006C7CA5" w:rsidP="00E6298B">
      <w:pPr>
        <w:ind w:right="107"/>
        <w:jc w:val="both"/>
        <w:rPr>
          <w:sz w:val="24"/>
          <w:szCs w:val="24"/>
        </w:rPr>
      </w:pPr>
      <w:r w:rsidRPr="000B1E96">
        <w:rPr>
          <w:sz w:val="24"/>
          <w:szCs w:val="24"/>
        </w:rPr>
        <w:t xml:space="preserve">You must choose </w:t>
      </w:r>
      <w:r w:rsidR="001678DD" w:rsidRPr="21777531">
        <w:rPr>
          <w:b/>
          <w:bCs/>
          <w:sz w:val="24"/>
          <w:szCs w:val="24"/>
          <w:u w:val="single"/>
        </w:rPr>
        <w:t xml:space="preserve">a </w:t>
      </w:r>
      <w:r w:rsidR="001678DD" w:rsidRPr="001678DD">
        <w:rPr>
          <w:b/>
          <w:bCs/>
          <w:sz w:val="24"/>
          <w:szCs w:val="24"/>
          <w:u w:val="single"/>
        </w:rPr>
        <w:t>policing incident</w:t>
      </w:r>
      <w:r w:rsidR="001678DD" w:rsidRPr="001678DD">
        <w:rPr>
          <w:b/>
          <w:bCs/>
          <w:sz w:val="24"/>
          <w:szCs w:val="24"/>
        </w:rPr>
        <w:t xml:space="preserve">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4990BB04">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62BA7B64"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00785CA8" w:rsidRPr="00785CA8">
              <w:rPr>
                <w:color w:val="000000" w:themeColor="text1"/>
                <w:sz w:val="24"/>
                <w:szCs w:val="24"/>
              </w:rPr>
              <w:t xml:space="preserve">your </w:t>
            </w:r>
            <w:r w:rsidR="00516446">
              <w:rPr>
                <w:color w:val="000000" w:themeColor="text1"/>
                <w:sz w:val="24"/>
                <w:szCs w:val="24"/>
              </w:rPr>
              <w:t>role</w:t>
            </w:r>
            <w:r w:rsidR="00785CA8" w:rsidRPr="00785CA8">
              <w:rPr>
                <w:color w:val="000000" w:themeColor="text1"/>
                <w:sz w:val="24"/>
                <w:szCs w:val="24"/>
              </w:rPr>
              <w:t xml:space="preserve"> during a</w:t>
            </w:r>
            <w:r w:rsidR="00785CA8">
              <w:rPr>
                <w:b/>
                <w:bCs/>
                <w:color w:val="000000" w:themeColor="text1"/>
                <w:sz w:val="24"/>
                <w:szCs w:val="24"/>
              </w:rPr>
              <w:t xml:space="preserve"> </w:t>
            </w:r>
            <w:r w:rsidRPr="00785CA8">
              <w:rPr>
                <w:color w:val="000000" w:themeColor="text1"/>
                <w:sz w:val="24"/>
                <w:szCs w:val="24"/>
                <w:highlight w:val="yellow"/>
              </w:rPr>
              <w:t>polic</w:t>
            </w:r>
            <w:r w:rsidR="00785CA8" w:rsidRPr="00785CA8">
              <w:rPr>
                <w:color w:val="000000" w:themeColor="text1"/>
                <w:sz w:val="24"/>
                <w:szCs w:val="24"/>
                <w:highlight w:val="yellow"/>
              </w:rPr>
              <w:t>e investigation</w:t>
            </w:r>
            <w:r w:rsidR="00785CA8">
              <w:rPr>
                <w:color w:val="000000" w:themeColor="text1"/>
                <w:sz w:val="24"/>
                <w:szCs w:val="24"/>
              </w:rPr>
              <w:t xml:space="preserve"> </w:t>
            </w:r>
            <w:r w:rsidRPr="21777531">
              <w:rPr>
                <w:color w:val="000000" w:themeColor="text1"/>
                <w:sz w:val="24"/>
                <w:szCs w:val="24"/>
              </w:rPr>
              <w:t xml:space="preserve">where you played a significant </w:t>
            </w:r>
            <w:r w:rsidR="00516446">
              <w:rPr>
                <w:color w:val="000000" w:themeColor="text1"/>
                <w:sz w:val="24"/>
                <w:szCs w:val="24"/>
              </w:rPr>
              <w:t>part</w:t>
            </w:r>
            <w:r w:rsidRPr="21777531">
              <w:rPr>
                <w:color w:val="000000" w:themeColor="text1"/>
                <w:sz w:val="24"/>
                <w:szCs w:val="24"/>
              </w:rPr>
              <w:t xml:space="preserv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0D4C22C"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00785CA8">
              <w:rPr>
                <w:color w:val="000000" w:themeColor="text1"/>
                <w:sz w:val="24"/>
                <w:szCs w:val="24"/>
              </w:rPr>
              <w:t xml:space="preserve">how </w:t>
            </w:r>
            <w:r w:rsidR="3C8A9095" w:rsidRPr="21777531">
              <w:rPr>
                <w:color w:val="000000" w:themeColor="text1"/>
                <w:sz w:val="24"/>
                <w:szCs w:val="24"/>
              </w:rPr>
              <w:t xml:space="preserve">this impacted upon your decision making and use of discretion within the </w:t>
            </w:r>
            <w:r w:rsidR="3C8A9095" w:rsidRPr="00785CA8">
              <w:rPr>
                <w:color w:val="000000" w:themeColor="text1"/>
                <w:sz w:val="24"/>
                <w:szCs w:val="24"/>
                <w:highlight w:val="yellow"/>
              </w:rPr>
              <w:t>i</w:t>
            </w:r>
            <w:r w:rsidR="00785CA8" w:rsidRPr="00785CA8">
              <w:rPr>
                <w:color w:val="000000" w:themeColor="text1"/>
                <w:sz w:val="24"/>
                <w:szCs w:val="24"/>
                <w:highlight w:val="yellow"/>
              </w:rPr>
              <w:t>nvestigation</w:t>
            </w:r>
            <w:r w:rsidR="3C8A9095" w:rsidRPr="00785CA8">
              <w:rPr>
                <w:color w:val="000000" w:themeColor="text1"/>
                <w:sz w:val="24"/>
                <w:szCs w:val="24"/>
                <w:highlight w:val="yellow"/>
              </w:rPr>
              <w:t>.</w:t>
            </w:r>
            <w:r w:rsidR="3C8A9095" w:rsidRPr="21777531">
              <w:rPr>
                <w:color w:val="000000" w:themeColor="text1"/>
                <w:sz w:val="24"/>
                <w:szCs w:val="24"/>
              </w:rPr>
              <w:t xml:space="preserve">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w:t>
            </w:r>
            <w:r w:rsidRPr="00785CA8">
              <w:rPr>
                <w:color w:val="000000" w:themeColor="text1"/>
                <w:sz w:val="24"/>
                <w:szCs w:val="24"/>
                <w:highlight w:val="yellow"/>
              </w:rPr>
              <w:t>investigation.</w:t>
            </w:r>
            <w:r w:rsidRPr="21777531">
              <w:rPr>
                <w:color w:val="000000" w:themeColor="text1"/>
                <w:sz w:val="24"/>
                <w:szCs w:val="24"/>
              </w:rPr>
              <w:t xml:space="preserve">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13721F01" w:rsidR="006C7CA5" w:rsidRPr="00270EEB" w:rsidRDefault="23575F4D" w:rsidP="28A9B94D">
            <w:pPr>
              <w:ind w:right="107"/>
              <w:jc w:val="both"/>
              <w:rPr>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67F05BB3" w14:textId="77777777" w:rsidR="00C6049B" w:rsidRPr="004418CC" w:rsidRDefault="00C6049B" w:rsidP="00C6049B">
      <w:pPr>
        <w:rPr>
          <w:sz w:val="22"/>
          <w:szCs w:val="22"/>
        </w:rPr>
      </w:pPr>
      <w:r w:rsidRPr="004418CC">
        <w:rPr>
          <w:sz w:val="22"/>
          <w:szCs w:val="22"/>
        </w:rPr>
        <w:t>In this essay, I will critically evaluate a recent incident I was involved in by examining how the Code of Ethics and NDM affect my discretion and decision-making. I will also talk about my responsibilities under the Criminal Procedure and Investigations Act (CPIA 1996) when conducting investigations. </w:t>
      </w:r>
    </w:p>
    <w:p w14:paraId="0AFAE049" w14:textId="77777777" w:rsidR="00C6049B" w:rsidRPr="004418CC" w:rsidRDefault="00C6049B" w:rsidP="00C6049B">
      <w:pPr>
        <w:rPr>
          <w:sz w:val="22"/>
          <w:szCs w:val="22"/>
        </w:rPr>
      </w:pPr>
    </w:p>
    <w:p w14:paraId="557B0678" w14:textId="77777777" w:rsidR="00C6049B" w:rsidRPr="004418CC" w:rsidRDefault="00C6049B" w:rsidP="00C6049B">
      <w:pPr>
        <w:rPr>
          <w:sz w:val="22"/>
          <w:szCs w:val="22"/>
        </w:rPr>
      </w:pPr>
      <w:r w:rsidRPr="004418CC">
        <w:rPr>
          <w:sz w:val="22"/>
          <w:szCs w:val="22"/>
        </w:rPr>
        <w:t>The NDM is a crucial and primary tool used to encourage and make considerations surrounding the decision-making process whilst being a police officer developed and encouraged by the college of policing (2024) interlinking with the code of ethics. </w:t>
      </w:r>
    </w:p>
    <w:p w14:paraId="6BB3FB0A" w14:textId="77777777" w:rsidR="00C6049B" w:rsidRPr="004418CC" w:rsidRDefault="00C6049B" w:rsidP="00C6049B">
      <w:pPr>
        <w:rPr>
          <w:sz w:val="22"/>
          <w:szCs w:val="22"/>
        </w:rPr>
      </w:pPr>
    </w:p>
    <w:p w14:paraId="72B2997A" w14:textId="77777777" w:rsidR="00C6049B" w:rsidRPr="004418CC" w:rsidRDefault="00C6049B" w:rsidP="00C6049B">
      <w:pPr>
        <w:rPr>
          <w:sz w:val="22"/>
          <w:szCs w:val="22"/>
        </w:rPr>
      </w:pPr>
      <w:r w:rsidRPr="004418CC">
        <w:rPr>
          <w:sz w:val="22"/>
          <w:szCs w:val="22"/>
        </w:rPr>
        <w:t>The police service's code of ethics lays forth the norms of behaviour and policing concepts that members are supposed to adhere to. Decision-makers should always ask themselves, "Is what I am considering consistent with the Code of Ethics?" throughout a circumstance (college of policing, 2024). In this case, </w:t>
      </w:r>
    </w:p>
    <w:p w14:paraId="48B6DE6C" w14:textId="77777777" w:rsidR="00C6049B" w:rsidRPr="004418CC" w:rsidRDefault="00C6049B" w:rsidP="00C6049B">
      <w:pPr>
        <w:numPr>
          <w:ilvl w:val="0"/>
          <w:numId w:val="50"/>
        </w:numPr>
        <w:overflowPunct/>
        <w:autoSpaceDE/>
        <w:autoSpaceDN/>
        <w:adjustRightInd/>
        <w:spacing w:before="100" w:beforeAutospacing="1" w:after="100" w:afterAutospacing="1"/>
        <w:textAlignment w:val="auto"/>
        <w:rPr>
          <w:sz w:val="22"/>
          <w:szCs w:val="22"/>
        </w:rPr>
      </w:pPr>
      <w:r w:rsidRPr="004418CC">
        <w:rPr>
          <w:sz w:val="22"/>
          <w:szCs w:val="22"/>
        </w:rPr>
        <w:t>What would the victim or the impacted community expect from me?</w:t>
      </w:r>
    </w:p>
    <w:p w14:paraId="2A7FADE0" w14:textId="77777777" w:rsidR="00C6049B" w:rsidRPr="004418CC" w:rsidRDefault="00C6049B" w:rsidP="00C6049B">
      <w:pPr>
        <w:numPr>
          <w:ilvl w:val="0"/>
          <w:numId w:val="50"/>
        </w:numPr>
        <w:overflowPunct/>
        <w:autoSpaceDE/>
        <w:autoSpaceDN/>
        <w:adjustRightInd/>
        <w:spacing w:before="100" w:beforeAutospacing="1" w:after="100" w:afterAutospacing="1"/>
        <w:textAlignment w:val="auto"/>
        <w:rPr>
          <w:sz w:val="22"/>
          <w:szCs w:val="22"/>
        </w:rPr>
      </w:pPr>
      <w:r w:rsidRPr="004418CC">
        <w:rPr>
          <w:sz w:val="22"/>
          <w:szCs w:val="22"/>
        </w:rPr>
        <w:t>What is the police service expecting from me?</w:t>
      </w:r>
    </w:p>
    <w:p w14:paraId="7F3E3FA4" w14:textId="77777777" w:rsidR="00C6049B" w:rsidRPr="004418CC" w:rsidRDefault="00C6049B" w:rsidP="00C6049B">
      <w:pPr>
        <w:numPr>
          <w:ilvl w:val="0"/>
          <w:numId w:val="50"/>
        </w:numPr>
        <w:overflowPunct/>
        <w:autoSpaceDE/>
        <w:autoSpaceDN/>
        <w:adjustRightInd/>
        <w:spacing w:before="100" w:beforeAutospacing="1" w:after="100" w:afterAutospacing="1"/>
        <w:textAlignment w:val="auto"/>
        <w:rPr>
          <w:sz w:val="22"/>
          <w:szCs w:val="22"/>
        </w:rPr>
      </w:pPr>
      <w:r w:rsidRPr="004418CC">
        <w:rPr>
          <w:sz w:val="22"/>
          <w:szCs w:val="22"/>
        </w:rPr>
        <w:t>It is important to consider whether a particular choice or action will contribute to the enhancement of professionalism and the image of policing in general. This is a key factor in decision-making for a police officer.</w:t>
      </w:r>
    </w:p>
    <w:p w14:paraId="121C6B8B" w14:textId="77777777" w:rsidR="00C6049B" w:rsidRPr="004418CC" w:rsidRDefault="00C6049B" w:rsidP="00C6049B">
      <w:pPr>
        <w:numPr>
          <w:ilvl w:val="0"/>
          <w:numId w:val="50"/>
        </w:numPr>
        <w:overflowPunct/>
        <w:autoSpaceDE/>
        <w:autoSpaceDN/>
        <w:adjustRightInd/>
        <w:spacing w:before="100" w:beforeAutospacing="1" w:after="100" w:afterAutospacing="1"/>
        <w:textAlignment w:val="auto"/>
        <w:rPr>
          <w:sz w:val="22"/>
          <w:szCs w:val="22"/>
        </w:rPr>
      </w:pPr>
      <w:r w:rsidRPr="004418CC">
        <w:rPr>
          <w:sz w:val="22"/>
          <w:szCs w:val="22"/>
        </w:rPr>
        <w:t>Could I defend my choice or action in front of others?</w:t>
      </w:r>
    </w:p>
    <w:p w14:paraId="67567BCD" w14:textId="77777777" w:rsidR="00C6049B" w:rsidRPr="004418CC" w:rsidRDefault="00C6049B" w:rsidP="00C6049B">
      <w:pPr>
        <w:rPr>
          <w:sz w:val="22"/>
          <w:szCs w:val="22"/>
        </w:rPr>
      </w:pPr>
    </w:p>
    <w:p w14:paraId="7BD84C2C" w14:textId="6161CB85" w:rsidR="00C6049B" w:rsidRPr="004418CC" w:rsidRDefault="00C6049B" w:rsidP="00C6049B">
      <w:pPr>
        <w:rPr>
          <w:sz w:val="22"/>
          <w:szCs w:val="22"/>
        </w:rPr>
      </w:pPr>
      <w:r w:rsidRPr="004418CC">
        <w:rPr>
          <w:sz w:val="22"/>
          <w:szCs w:val="22"/>
        </w:rPr>
        <w:lastRenderedPageBreak/>
        <w:t xml:space="preserve">The call I will be discussing throughout this essay was a report of sexual assault by a family member. It was classified as a grade 3 call because it came in during a night shift, and the aggrieved wanted the morning shift to attend.  The first step in the NDM process is gathering information and intelligence; the grade 3 call meant I had time to read the report and familiarise myself with the subject's and the victim's </w:t>
      </w:r>
      <w:r w:rsidR="004418CC" w:rsidRPr="004418CC">
        <w:rPr>
          <w:sz w:val="22"/>
          <w:szCs w:val="22"/>
        </w:rPr>
        <w:t>background and</w:t>
      </w:r>
      <w:r w:rsidRPr="004418CC">
        <w:rPr>
          <w:sz w:val="22"/>
          <w:szCs w:val="22"/>
        </w:rPr>
        <w:t xml:space="preserve"> read additional related instances and any warning signs to be mindful of using PNC and niche. </w:t>
      </w:r>
    </w:p>
    <w:p w14:paraId="33EF38FC" w14:textId="77777777" w:rsidR="00C6049B" w:rsidRPr="004418CC" w:rsidRDefault="00C6049B" w:rsidP="00C6049B">
      <w:pPr>
        <w:rPr>
          <w:sz w:val="22"/>
          <w:szCs w:val="22"/>
        </w:rPr>
      </w:pPr>
    </w:p>
    <w:p w14:paraId="27994F70" w14:textId="41104374" w:rsidR="00C6049B" w:rsidRPr="004418CC" w:rsidRDefault="00C6049B" w:rsidP="004418CC">
      <w:pPr>
        <w:rPr>
          <w:sz w:val="22"/>
          <w:szCs w:val="22"/>
        </w:rPr>
      </w:pPr>
      <w:r w:rsidRPr="004418CC">
        <w:rPr>
          <w:sz w:val="22"/>
          <w:szCs w:val="22"/>
        </w:rPr>
        <w:t xml:space="preserve">Fortunately, both parties were well-known. The aggrieved party, a young woman with a history of violence and family problems, is currently in the foster system. The subject is a middle-aged man who was a convicted sex offender in </w:t>
      </w:r>
      <w:r w:rsidR="004418CC" w:rsidRPr="004418CC">
        <w:rPr>
          <w:sz w:val="22"/>
          <w:szCs w:val="22"/>
        </w:rPr>
        <w:t>addition</w:t>
      </w:r>
      <w:r w:rsidRPr="004418CC">
        <w:rPr>
          <w:sz w:val="22"/>
          <w:szCs w:val="22"/>
        </w:rPr>
        <w:t xml:space="preserve"> to numerous ongoing occurrences of a sexual nature. In the NDM information-gathering phase, I, the decision-maker, address any concerns regarding any preliminary information and intelligence and get ready to discuss what has happened with the victim. I then break that down further to see what information the victim has given me and what additional information or intelligence I need to move forward. This could be about an incident or any other information I need to gather from the victim. The Criminal Procedure and Investigations Act 1996 (CPIA) and the Code of Practice for Victims of Crime include the primary duties for investigators. It is imperative for investigators to possess a comprehensive comprehension of criminal justice procedures and their objectives, and to seek assistance when required (see to Taking ownership of your professional growth and assisting in the execution of successful investigations.</w:t>
      </w:r>
    </w:p>
    <w:p w14:paraId="37DF4B80" w14:textId="77777777" w:rsidR="004418CC" w:rsidRPr="004418CC" w:rsidRDefault="004418CC" w:rsidP="004418CC">
      <w:pPr>
        <w:rPr>
          <w:sz w:val="22"/>
          <w:szCs w:val="22"/>
        </w:rPr>
      </w:pPr>
    </w:p>
    <w:p w14:paraId="3F89378E" w14:textId="77777777" w:rsidR="00C6049B" w:rsidRPr="004418CC" w:rsidRDefault="00C6049B" w:rsidP="00C6049B">
      <w:pPr>
        <w:rPr>
          <w:sz w:val="22"/>
          <w:szCs w:val="22"/>
        </w:rPr>
      </w:pPr>
      <w:r w:rsidRPr="004418CC">
        <w:rPr>
          <w:sz w:val="22"/>
          <w:szCs w:val="22"/>
        </w:rPr>
        <w:t>The original report from the victim focussed on one incident of potential sexual assault involving a family member who was a convicted sex offender. Upon speaking to the victim, she was very hesitant and scared to talk, as in previous incidents, I was able to use my communication skills to build a rapport and encourage a conversation, many victims don't like to ask for help; they may be frightened about what people will say, worried that people will find out, or scared they won't be taken seriously. Victims of crime have the right to be treated equally, fairly, and with respect, to make informed decisions, to have their privacy respected, and to get assistance in understanding the criminal justice system (Victims Code, 2005). It is my responsibility to provide this service. </w:t>
      </w:r>
    </w:p>
    <w:p w14:paraId="0E252173" w14:textId="77777777" w:rsidR="00C6049B" w:rsidRPr="004418CC" w:rsidRDefault="00C6049B" w:rsidP="00C6049B">
      <w:pPr>
        <w:rPr>
          <w:sz w:val="22"/>
          <w:szCs w:val="22"/>
        </w:rPr>
      </w:pPr>
    </w:p>
    <w:p w14:paraId="4180EA9B" w14:textId="03B809EF" w:rsidR="00C6049B" w:rsidRPr="004418CC" w:rsidRDefault="00C6049B" w:rsidP="00C6049B">
      <w:pPr>
        <w:rPr>
          <w:sz w:val="22"/>
          <w:szCs w:val="22"/>
        </w:rPr>
      </w:pPr>
      <w:r w:rsidRPr="004418CC">
        <w:rPr>
          <w:sz w:val="22"/>
          <w:szCs w:val="22"/>
        </w:rPr>
        <w:t xml:space="preserve">The next stage of the NDM (COP,2024) is </w:t>
      </w:r>
      <w:r w:rsidR="00773BDB">
        <w:rPr>
          <w:sz w:val="22"/>
          <w:szCs w:val="22"/>
        </w:rPr>
        <w:t>a</w:t>
      </w:r>
      <w:r w:rsidRPr="004418CC">
        <w:rPr>
          <w:sz w:val="22"/>
          <w:szCs w:val="22"/>
        </w:rPr>
        <w:t xml:space="preserve">ssessment, which involves assessing threats and risks and developing a working strategy. This analytical stage entails evaluating the circumstance, including any specific threats, the danger of harm, and the potential rewards. Decision-makers should prioritise preventing prejudice, building positive relationships, and creating equitable chances. Upon discussing and gathering information from the victim, she had disclosed sexual assaults from a family member, which has been ongoing over a 6-month period; she stated she felt trapped, and the threat of another incident occurring was high. Upon </w:t>
      </w:r>
      <w:r w:rsidR="004418CC" w:rsidRPr="004418CC">
        <w:rPr>
          <w:sz w:val="22"/>
          <w:szCs w:val="22"/>
        </w:rPr>
        <w:t>assessment</w:t>
      </w:r>
      <w:r w:rsidRPr="004418CC">
        <w:rPr>
          <w:sz w:val="22"/>
          <w:szCs w:val="22"/>
        </w:rPr>
        <w:t xml:space="preserve"> of the victim and </w:t>
      </w:r>
      <w:r w:rsidR="004418CC" w:rsidRPr="004418CC">
        <w:rPr>
          <w:sz w:val="22"/>
          <w:szCs w:val="22"/>
        </w:rPr>
        <w:t>situation</w:t>
      </w:r>
      <w:r w:rsidRPr="004418CC">
        <w:rPr>
          <w:sz w:val="22"/>
          <w:szCs w:val="22"/>
        </w:rPr>
        <w:t>, it was clear that there was need to provide safeguarding and consider the next phase of the NDM which was my powers and policy. I ensured that the victim was safe, supported and had the right care she required due to also being considered a vulnerable victim. </w:t>
      </w:r>
    </w:p>
    <w:p w14:paraId="09B50E22" w14:textId="77777777" w:rsidR="00C6049B" w:rsidRPr="004418CC" w:rsidRDefault="00C6049B" w:rsidP="00C6049B">
      <w:pPr>
        <w:rPr>
          <w:sz w:val="22"/>
          <w:szCs w:val="22"/>
        </w:rPr>
      </w:pPr>
    </w:p>
    <w:p w14:paraId="01EBEF52" w14:textId="2FF5E656" w:rsidR="00C6049B" w:rsidRPr="004418CC" w:rsidRDefault="00C6049B" w:rsidP="00C6049B">
      <w:pPr>
        <w:rPr>
          <w:sz w:val="22"/>
          <w:szCs w:val="22"/>
        </w:rPr>
      </w:pPr>
      <w:r w:rsidRPr="004418CC">
        <w:rPr>
          <w:sz w:val="22"/>
          <w:szCs w:val="22"/>
        </w:rPr>
        <w:t xml:space="preserve">The Criminal Procedure and Investigations Act of 1996 (CPIA) requires that all reasonable lines of inquiry be followed in order to obtain all reasonably available material. If a suspect is identified, the CPIA also mandates that all reasonable avenues of inquiry be pursued </w:t>
      </w:r>
      <w:proofErr w:type="gramStart"/>
      <w:r w:rsidRPr="004418CC">
        <w:rPr>
          <w:sz w:val="22"/>
          <w:szCs w:val="22"/>
        </w:rPr>
        <w:t>in order to</w:t>
      </w:r>
      <w:proofErr w:type="gramEnd"/>
      <w:r w:rsidRPr="004418CC">
        <w:rPr>
          <w:sz w:val="22"/>
          <w:szCs w:val="22"/>
        </w:rPr>
        <w:t xml:space="preserve"> gather information both towards and away from the suspect and ensure that victims receive their rights under the Victims' Code and treat them fairly and with respect. In addition to considerations surrounding the importance of the Criminal Procedure and Investigations Act of 1996 the specifics of each case will determine what is reasonable and proportionate, as well as the investigation's current state. The investigator must determine what, in each circumstance, is a reasonable course of inquiry. At this point in dealing with the victim and being aware of the incident specifics, the consideration about laws, regulations, and authorities that might be applicable in this specific case it was essential. I </w:t>
      </w:r>
      <w:r w:rsidR="00773BDB" w:rsidRPr="004418CC">
        <w:rPr>
          <w:sz w:val="22"/>
          <w:szCs w:val="22"/>
        </w:rPr>
        <w:t>considered.</w:t>
      </w:r>
    </w:p>
    <w:p w14:paraId="5348BC68" w14:textId="77777777" w:rsidR="00C6049B" w:rsidRPr="004418CC" w:rsidRDefault="00C6049B" w:rsidP="00C6049B">
      <w:pPr>
        <w:numPr>
          <w:ilvl w:val="0"/>
          <w:numId w:val="51"/>
        </w:numPr>
        <w:overflowPunct/>
        <w:autoSpaceDE/>
        <w:autoSpaceDN/>
        <w:adjustRightInd/>
        <w:spacing w:before="100" w:beforeAutospacing="1" w:after="100" w:afterAutospacing="1"/>
        <w:textAlignment w:val="auto"/>
        <w:rPr>
          <w:sz w:val="22"/>
          <w:szCs w:val="22"/>
        </w:rPr>
      </w:pPr>
      <w:r w:rsidRPr="004418CC">
        <w:rPr>
          <w:sz w:val="22"/>
          <w:szCs w:val="22"/>
        </w:rPr>
        <w:t>What police powers would be necessary?</w:t>
      </w:r>
    </w:p>
    <w:p w14:paraId="2870D4A7" w14:textId="77777777" w:rsidR="00C6049B" w:rsidRPr="004418CC" w:rsidRDefault="00C6049B" w:rsidP="00C6049B">
      <w:pPr>
        <w:numPr>
          <w:ilvl w:val="0"/>
          <w:numId w:val="51"/>
        </w:numPr>
        <w:overflowPunct/>
        <w:autoSpaceDE/>
        <w:autoSpaceDN/>
        <w:adjustRightInd/>
        <w:spacing w:before="100" w:beforeAutospacing="1" w:after="100" w:afterAutospacing="1"/>
        <w:textAlignment w:val="auto"/>
        <w:rPr>
          <w:sz w:val="22"/>
          <w:szCs w:val="22"/>
        </w:rPr>
      </w:pPr>
      <w:r w:rsidRPr="004418CC">
        <w:rPr>
          <w:sz w:val="22"/>
          <w:szCs w:val="22"/>
        </w:rPr>
        <w:lastRenderedPageBreak/>
        <w:t>any national guidelines pertaining to situations like this one?</w:t>
      </w:r>
    </w:p>
    <w:p w14:paraId="0B9AC03F" w14:textId="77777777" w:rsidR="00C6049B" w:rsidRPr="004418CC" w:rsidRDefault="00C6049B" w:rsidP="00C6049B">
      <w:pPr>
        <w:numPr>
          <w:ilvl w:val="0"/>
          <w:numId w:val="51"/>
        </w:numPr>
        <w:overflowPunct/>
        <w:autoSpaceDE/>
        <w:autoSpaceDN/>
        <w:adjustRightInd/>
        <w:spacing w:before="100" w:beforeAutospacing="1" w:after="100" w:afterAutospacing="1"/>
        <w:textAlignment w:val="auto"/>
        <w:rPr>
          <w:sz w:val="22"/>
          <w:szCs w:val="22"/>
        </w:rPr>
      </w:pPr>
      <w:r w:rsidRPr="004418CC">
        <w:rPr>
          <w:sz w:val="22"/>
          <w:szCs w:val="22"/>
        </w:rPr>
        <w:t>Do any policies or guidelines from the local organisation apply?</w:t>
      </w:r>
    </w:p>
    <w:p w14:paraId="4ACDDF7E" w14:textId="77777777" w:rsidR="00C6049B" w:rsidRPr="004418CC" w:rsidRDefault="00C6049B" w:rsidP="00C6049B">
      <w:pPr>
        <w:numPr>
          <w:ilvl w:val="0"/>
          <w:numId w:val="51"/>
        </w:numPr>
        <w:overflowPunct/>
        <w:autoSpaceDE/>
        <w:autoSpaceDN/>
        <w:adjustRightInd/>
        <w:spacing w:before="100" w:beforeAutospacing="1" w:after="100" w:afterAutospacing="1"/>
        <w:textAlignment w:val="auto"/>
        <w:rPr>
          <w:sz w:val="22"/>
          <w:szCs w:val="22"/>
        </w:rPr>
      </w:pPr>
      <w:r w:rsidRPr="004418CC">
        <w:rPr>
          <w:sz w:val="22"/>
          <w:szCs w:val="22"/>
        </w:rPr>
        <w:t>What laws might be relevant?</w:t>
      </w:r>
    </w:p>
    <w:p w14:paraId="5703BDDD" w14:textId="10B3892F" w:rsidR="00C6049B" w:rsidRPr="004418CC" w:rsidRDefault="00C6049B" w:rsidP="00C6049B">
      <w:pPr>
        <w:numPr>
          <w:ilvl w:val="0"/>
          <w:numId w:val="51"/>
        </w:numPr>
        <w:overflowPunct/>
        <w:autoSpaceDE/>
        <w:autoSpaceDN/>
        <w:adjustRightInd/>
        <w:spacing w:before="100" w:beforeAutospacing="1" w:after="100" w:afterAutospacing="1"/>
        <w:textAlignment w:val="auto"/>
        <w:rPr>
          <w:sz w:val="22"/>
          <w:szCs w:val="22"/>
        </w:rPr>
      </w:pPr>
      <w:r w:rsidRPr="004418CC">
        <w:rPr>
          <w:sz w:val="22"/>
          <w:szCs w:val="22"/>
        </w:rPr>
        <w:t xml:space="preserve">Exists any empirical </w:t>
      </w:r>
      <w:r w:rsidR="00773BDB" w:rsidRPr="004418CC">
        <w:rPr>
          <w:sz w:val="22"/>
          <w:szCs w:val="22"/>
        </w:rPr>
        <w:t>evidence.</w:t>
      </w:r>
    </w:p>
    <w:p w14:paraId="4597A000" w14:textId="77777777" w:rsidR="00C6049B" w:rsidRPr="004418CC" w:rsidRDefault="00C6049B" w:rsidP="00C6049B">
      <w:pPr>
        <w:rPr>
          <w:sz w:val="22"/>
          <w:szCs w:val="22"/>
        </w:rPr>
      </w:pPr>
    </w:p>
    <w:p w14:paraId="64E1FC3C" w14:textId="485E39F8" w:rsidR="00C6049B" w:rsidRPr="004418CC" w:rsidRDefault="00C6049B" w:rsidP="00C6049B">
      <w:pPr>
        <w:rPr>
          <w:sz w:val="22"/>
          <w:szCs w:val="22"/>
        </w:rPr>
      </w:pPr>
      <w:r w:rsidRPr="004418CC">
        <w:rPr>
          <w:sz w:val="22"/>
          <w:szCs w:val="22"/>
        </w:rPr>
        <w:t xml:space="preserve">In this case, the victim was able to exhibit numerous messages and videos providing evidence of a sexual assault, in </w:t>
      </w:r>
      <w:r w:rsidR="00773BDB" w:rsidRPr="004418CC">
        <w:rPr>
          <w:sz w:val="22"/>
          <w:szCs w:val="22"/>
        </w:rPr>
        <w:t>addition</w:t>
      </w:r>
      <w:r w:rsidRPr="004418CC">
        <w:rPr>
          <w:sz w:val="22"/>
          <w:szCs w:val="22"/>
        </w:rPr>
        <w:t xml:space="preserve"> to a further charge of Sec 16 (Offences against the Persons Act 1861), threats to kill. Due to the allegation and information provided by the victim, I have decided it applicable to use section 24 powers to arrest on suspicion of sexual assault by touching and threats to kill. The subject was arrested within a couple of hours, and the case is still under investigation. </w:t>
      </w:r>
    </w:p>
    <w:p w14:paraId="4C967AA3" w14:textId="77777777" w:rsidR="00C6049B" w:rsidRPr="004418CC" w:rsidRDefault="00C6049B" w:rsidP="00C6049B">
      <w:pPr>
        <w:rPr>
          <w:sz w:val="22"/>
          <w:szCs w:val="22"/>
        </w:rPr>
      </w:pPr>
    </w:p>
    <w:p w14:paraId="43EBAE2F" w14:textId="5230D6BF" w:rsidR="00C6049B" w:rsidRPr="004418CC" w:rsidRDefault="00C6049B" w:rsidP="00C6049B">
      <w:pPr>
        <w:rPr>
          <w:sz w:val="22"/>
          <w:szCs w:val="22"/>
        </w:rPr>
      </w:pPr>
      <w:r w:rsidRPr="004418CC">
        <w:rPr>
          <w:sz w:val="22"/>
          <w:szCs w:val="22"/>
        </w:rPr>
        <w:t xml:space="preserve">The </w:t>
      </w:r>
      <w:r w:rsidR="00773BDB" w:rsidRPr="004418CC">
        <w:rPr>
          <w:sz w:val="22"/>
          <w:szCs w:val="22"/>
        </w:rPr>
        <w:t>options</w:t>
      </w:r>
      <w:r w:rsidRPr="004418CC">
        <w:rPr>
          <w:sz w:val="22"/>
          <w:szCs w:val="22"/>
        </w:rPr>
        <w:t xml:space="preserve"> and contingencies phase of the NDM (COP 2024) allows decisions makers to determine your choices and backup plans. In this phase, various approaches to a given decision (or scenario) are evaluated to determine which one has the least chance of negative consequences.</w:t>
      </w:r>
    </w:p>
    <w:p w14:paraId="43861B4A" w14:textId="77777777" w:rsidR="00C6049B" w:rsidRPr="004418CC" w:rsidRDefault="00C6049B" w:rsidP="00C6049B">
      <w:pPr>
        <w:rPr>
          <w:sz w:val="22"/>
          <w:szCs w:val="22"/>
        </w:rPr>
      </w:pPr>
      <w:r w:rsidRPr="004418CC">
        <w:rPr>
          <w:sz w:val="22"/>
          <w:szCs w:val="22"/>
        </w:rPr>
        <w:t>The options that are available for consideration by decision makers are:</w:t>
      </w:r>
    </w:p>
    <w:p w14:paraId="0AD1B409" w14:textId="77777777" w:rsidR="00C6049B" w:rsidRPr="004418CC" w:rsidRDefault="00C6049B" w:rsidP="00C6049B">
      <w:pPr>
        <w:numPr>
          <w:ilvl w:val="0"/>
          <w:numId w:val="52"/>
        </w:numPr>
        <w:overflowPunct/>
        <w:autoSpaceDE/>
        <w:autoSpaceDN/>
        <w:adjustRightInd/>
        <w:spacing w:before="100" w:beforeAutospacing="1" w:after="100" w:afterAutospacing="1"/>
        <w:textAlignment w:val="auto"/>
        <w:rPr>
          <w:sz w:val="22"/>
          <w:szCs w:val="22"/>
        </w:rPr>
      </w:pPr>
      <w:r w:rsidRPr="004418CC">
        <w:rPr>
          <w:sz w:val="22"/>
          <w:szCs w:val="22"/>
        </w:rPr>
        <w:t>The urgency of any threat the availability of limited information, and the duration of time allotted for the resources and assistance accessible.</w:t>
      </w:r>
    </w:p>
    <w:p w14:paraId="29F4820E" w14:textId="77777777" w:rsidR="00C6049B" w:rsidRPr="004418CC" w:rsidRDefault="00C6049B" w:rsidP="00C6049B">
      <w:pPr>
        <w:numPr>
          <w:ilvl w:val="0"/>
          <w:numId w:val="52"/>
        </w:numPr>
        <w:overflowPunct/>
        <w:autoSpaceDE/>
        <w:autoSpaceDN/>
        <w:adjustRightInd/>
        <w:spacing w:before="100" w:beforeAutospacing="1" w:after="100" w:afterAutospacing="1"/>
        <w:textAlignment w:val="auto"/>
        <w:rPr>
          <w:sz w:val="22"/>
          <w:szCs w:val="22"/>
        </w:rPr>
      </w:pPr>
      <w:r w:rsidRPr="004418CC">
        <w:rPr>
          <w:sz w:val="22"/>
          <w:szCs w:val="22"/>
        </w:rPr>
        <w:t xml:space="preserve">Their own knowledge, experience, and skills, the influence of prospective action on the issue, and the public's decision to </w:t>
      </w:r>
      <w:proofErr w:type="gramStart"/>
      <w:r w:rsidRPr="004418CC">
        <w:rPr>
          <w:sz w:val="22"/>
          <w:szCs w:val="22"/>
        </w:rPr>
        <w:t>take action</w:t>
      </w:r>
      <w:proofErr w:type="gramEnd"/>
      <w:r w:rsidRPr="004418CC">
        <w:rPr>
          <w:sz w:val="22"/>
          <w:szCs w:val="22"/>
        </w:rPr>
        <w:t xml:space="preserve"> if things do not happen as predicted.</w:t>
      </w:r>
    </w:p>
    <w:p w14:paraId="242E2330" w14:textId="77777777" w:rsidR="00C6049B" w:rsidRPr="004418CC" w:rsidRDefault="00C6049B" w:rsidP="00C6049B">
      <w:pPr>
        <w:numPr>
          <w:ilvl w:val="0"/>
          <w:numId w:val="52"/>
        </w:numPr>
        <w:overflowPunct/>
        <w:autoSpaceDE/>
        <w:autoSpaceDN/>
        <w:adjustRightInd/>
        <w:spacing w:before="100" w:beforeAutospacing="1" w:after="100" w:afterAutospacing="1"/>
        <w:textAlignment w:val="auto"/>
        <w:rPr>
          <w:sz w:val="22"/>
          <w:szCs w:val="22"/>
        </w:rPr>
      </w:pPr>
      <w:r w:rsidRPr="004418CC">
        <w:rPr>
          <w:sz w:val="22"/>
          <w:szCs w:val="22"/>
        </w:rPr>
        <w:t>Will those making decisions be able to claim that they were reasonable, necessary, ethical, and proportionate if they had to answer for them?</w:t>
      </w:r>
    </w:p>
    <w:p w14:paraId="1908A296" w14:textId="006DD886" w:rsidR="00C6049B" w:rsidRPr="004418CC" w:rsidRDefault="00C6049B" w:rsidP="00C6049B">
      <w:pPr>
        <w:numPr>
          <w:ilvl w:val="0"/>
          <w:numId w:val="52"/>
        </w:numPr>
        <w:overflowPunct/>
        <w:autoSpaceDE/>
        <w:autoSpaceDN/>
        <w:adjustRightInd/>
        <w:spacing w:before="100" w:beforeAutospacing="1" w:after="100" w:afterAutospacing="1"/>
        <w:textAlignment w:val="auto"/>
        <w:rPr>
          <w:sz w:val="22"/>
          <w:szCs w:val="22"/>
        </w:rPr>
      </w:pPr>
      <w:r w:rsidRPr="004418CC">
        <w:rPr>
          <w:sz w:val="22"/>
          <w:szCs w:val="22"/>
        </w:rPr>
        <w:t xml:space="preserve">Considering the </w:t>
      </w:r>
      <w:r w:rsidR="00773BDB" w:rsidRPr="004418CC">
        <w:rPr>
          <w:sz w:val="22"/>
          <w:szCs w:val="22"/>
        </w:rPr>
        <w:t>situation,</w:t>
      </w:r>
      <w:r w:rsidRPr="004418CC">
        <w:rPr>
          <w:sz w:val="22"/>
          <w:szCs w:val="22"/>
        </w:rPr>
        <w:t xml:space="preserve"> they were in at the time, was it reasonable?</w:t>
      </w:r>
    </w:p>
    <w:p w14:paraId="14C389DF" w14:textId="2A8DA9AA" w:rsidR="00C6049B" w:rsidRDefault="00C6049B" w:rsidP="00B71CDB">
      <w:pPr>
        <w:rPr>
          <w:sz w:val="22"/>
          <w:szCs w:val="22"/>
        </w:rPr>
      </w:pPr>
      <w:r w:rsidRPr="004418CC">
        <w:rPr>
          <w:sz w:val="22"/>
          <w:szCs w:val="22"/>
        </w:rPr>
        <w:t xml:space="preserve">The Criminal Procedure and Investigations Act 1996 (CPIA) and the Code of Practice for Victims of Crime include the primary duties for investigators. Investigators must possess a comprehensive comprehension of criminal justice procedures and their objectives and seek assistance when </w:t>
      </w:r>
      <w:r w:rsidR="00773BDB" w:rsidRPr="004418CC">
        <w:rPr>
          <w:sz w:val="22"/>
          <w:szCs w:val="22"/>
        </w:rPr>
        <w:t>required.</w:t>
      </w:r>
      <w:r w:rsidRPr="004418CC">
        <w:rPr>
          <w:sz w:val="22"/>
          <w:szCs w:val="22"/>
        </w:rPr>
        <w:t> </w:t>
      </w:r>
    </w:p>
    <w:p w14:paraId="39A38DD5" w14:textId="77777777" w:rsidR="00B71CDB" w:rsidRPr="004418CC" w:rsidRDefault="00B71CDB" w:rsidP="00B71CDB">
      <w:pPr>
        <w:rPr>
          <w:sz w:val="22"/>
          <w:szCs w:val="22"/>
        </w:rPr>
      </w:pPr>
    </w:p>
    <w:p w14:paraId="2C8CF95E" w14:textId="1FE1E677" w:rsidR="00C6049B" w:rsidRDefault="00C6049B" w:rsidP="00C6049B">
      <w:pPr>
        <w:rPr>
          <w:sz w:val="22"/>
          <w:szCs w:val="22"/>
        </w:rPr>
      </w:pPr>
      <w:r w:rsidRPr="004418CC">
        <w:rPr>
          <w:sz w:val="22"/>
          <w:szCs w:val="22"/>
        </w:rPr>
        <w:t xml:space="preserve">The final stage of the NDM model is action and review: Execute a plan and evaluate the outcomes. This level has two unique steps. In this phase, decision-makers must make and carry out the right decisions. After an incident has ended, decision-makers must analyse and consider what transpired. This is known as the review </w:t>
      </w:r>
      <w:r w:rsidR="004418CC" w:rsidRPr="004418CC">
        <w:rPr>
          <w:sz w:val="22"/>
          <w:szCs w:val="22"/>
        </w:rPr>
        <w:t>stage. Decision</w:t>
      </w:r>
      <w:r w:rsidRPr="004418CC">
        <w:rPr>
          <w:sz w:val="22"/>
          <w:szCs w:val="22"/>
        </w:rPr>
        <w:t xml:space="preserve"> makers are accountable for their actions and must be able to justify what they did and why. Documenting choices may be required by law, organisational plans, policies, or local practices, or at the discretion of the decision-maker. 798,000 women across England and Wales are raped or sexually assaulted every year and 1 in 4 women have been subjected to some form of sexual violence since the age of 16 and victims are often less likely to report these incidents to police 5 in 6 women who are sexually assaulted do not report to the police (</w:t>
      </w:r>
      <w:r w:rsidRPr="004418CC">
        <w:rPr>
          <w:i/>
          <w:iCs/>
          <w:sz w:val="22"/>
          <w:szCs w:val="22"/>
        </w:rPr>
        <w:t>Sexual violence statistics</w:t>
      </w:r>
      <w:r w:rsidRPr="004418CC">
        <w:rPr>
          <w:sz w:val="22"/>
          <w:szCs w:val="22"/>
        </w:rPr>
        <w:t xml:space="preserve"> 2024). Why then do victims not typically disclose abuse right away? The victim may not instantly recognise or describe the incident as an assault, trauma, or sexual abuse, or they may be fearful of not being believed or even that they are deluding themselves. Due to this, I feel it is so important for </w:t>
      </w:r>
      <w:r w:rsidR="004418CC" w:rsidRPr="004418CC">
        <w:rPr>
          <w:sz w:val="22"/>
          <w:szCs w:val="22"/>
        </w:rPr>
        <w:t>self-reflection</w:t>
      </w:r>
      <w:r w:rsidRPr="004418CC">
        <w:rPr>
          <w:sz w:val="22"/>
          <w:szCs w:val="22"/>
        </w:rPr>
        <w:t xml:space="preserve"> via the use of NDM and any other reflection techniques. </w:t>
      </w:r>
    </w:p>
    <w:p w14:paraId="05BD6D34" w14:textId="77777777" w:rsidR="00392C3F" w:rsidRDefault="00392C3F" w:rsidP="00C6049B">
      <w:pPr>
        <w:rPr>
          <w:sz w:val="22"/>
          <w:szCs w:val="22"/>
        </w:rPr>
      </w:pPr>
    </w:p>
    <w:p w14:paraId="1E06721A" w14:textId="77777777" w:rsidR="00392C3F" w:rsidRPr="004418CC" w:rsidRDefault="00392C3F" w:rsidP="00392C3F">
      <w:pPr>
        <w:rPr>
          <w:sz w:val="22"/>
          <w:szCs w:val="22"/>
        </w:rPr>
      </w:pPr>
      <w:r w:rsidRPr="004418CC">
        <w:rPr>
          <w:sz w:val="22"/>
          <w:szCs w:val="22"/>
        </w:rPr>
        <w:t>I find the acronym CIAPOAR:</w:t>
      </w:r>
    </w:p>
    <w:p w14:paraId="785400D2" w14:textId="77777777" w:rsidR="00392C3F" w:rsidRPr="004418CC" w:rsidRDefault="00392C3F" w:rsidP="00392C3F">
      <w:pPr>
        <w:rPr>
          <w:sz w:val="22"/>
          <w:szCs w:val="22"/>
        </w:rPr>
      </w:pPr>
      <w:r w:rsidRPr="004418CC">
        <w:rPr>
          <w:sz w:val="22"/>
          <w:szCs w:val="22"/>
        </w:rPr>
        <w:t>C – the principles and standards of the Code of Ethics considered during decision making</w:t>
      </w:r>
    </w:p>
    <w:p w14:paraId="49B06D07" w14:textId="77777777" w:rsidR="00392C3F" w:rsidRPr="004418CC" w:rsidRDefault="00392C3F" w:rsidP="00392C3F">
      <w:pPr>
        <w:rPr>
          <w:sz w:val="22"/>
          <w:szCs w:val="22"/>
        </w:rPr>
      </w:pPr>
      <w:r w:rsidRPr="004418CC">
        <w:rPr>
          <w:sz w:val="22"/>
          <w:szCs w:val="22"/>
        </w:rPr>
        <w:t>I – information and intelligence known about the situation.</w:t>
      </w:r>
    </w:p>
    <w:p w14:paraId="10537F63" w14:textId="77777777" w:rsidR="00392C3F" w:rsidRPr="004418CC" w:rsidRDefault="00392C3F" w:rsidP="00392C3F">
      <w:pPr>
        <w:rPr>
          <w:sz w:val="22"/>
          <w:szCs w:val="22"/>
        </w:rPr>
      </w:pPr>
      <w:r w:rsidRPr="004418CC">
        <w:rPr>
          <w:sz w:val="22"/>
          <w:szCs w:val="22"/>
        </w:rPr>
        <w:t>A – how it was assessed and what the working strategy was</w:t>
      </w:r>
    </w:p>
    <w:p w14:paraId="6E4AA445" w14:textId="77777777" w:rsidR="00392C3F" w:rsidRPr="004418CC" w:rsidRDefault="00392C3F" w:rsidP="00392C3F">
      <w:pPr>
        <w:rPr>
          <w:sz w:val="22"/>
          <w:szCs w:val="22"/>
        </w:rPr>
      </w:pPr>
      <w:r w:rsidRPr="004418CC">
        <w:rPr>
          <w:sz w:val="22"/>
          <w:szCs w:val="22"/>
        </w:rPr>
        <w:t>P – any powers, policies, legislation that applied</w:t>
      </w:r>
    </w:p>
    <w:p w14:paraId="408CEAD2" w14:textId="77777777" w:rsidR="00392C3F" w:rsidRPr="004418CC" w:rsidRDefault="00392C3F" w:rsidP="00392C3F">
      <w:pPr>
        <w:rPr>
          <w:sz w:val="22"/>
          <w:szCs w:val="22"/>
        </w:rPr>
      </w:pPr>
      <w:r w:rsidRPr="004418CC">
        <w:rPr>
          <w:sz w:val="22"/>
          <w:szCs w:val="22"/>
        </w:rPr>
        <w:t>O – the main options considered</w:t>
      </w:r>
    </w:p>
    <w:p w14:paraId="79194896" w14:textId="77777777" w:rsidR="00392C3F" w:rsidRPr="004418CC" w:rsidRDefault="00392C3F" w:rsidP="00392C3F">
      <w:pPr>
        <w:rPr>
          <w:sz w:val="22"/>
          <w:szCs w:val="22"/>
        </w:rPr>
      </w:pPr>
      <w:r w:rsidRPr="004418CC">
        <w:rPr>
          <w:sz w:val="22"/>
          <w:szCs w:val="22"/>
        </w:rPr>
        <w:t>A – the decision made, or action taken</w:t>
      </w:r>
    </w:p>
    <w:p w14:paraId="5A029B93" w14:textId="77777777" w:rsidR="00392C3F" w:rsidRPr="004418CC" w:rsidRDefault="00392C3F" w:rsidP="00392C3F">
      <w:pPr>
        <w:rPr>
          <w:sz w:val="22"/>
          <w:szCs w:val="22"/>
        </w:rPr>
      </w:pPr>
      <w:r w:rsidRPr="004418CC">
        <w:rPr>
          <w:sz w:val="22"/>
          <w:szCs w:val="22"/>
        </w:rPr>
        <w:lastRenderedPageBreak/>
        <w:t>R – the resulting outcome</w:t>
      </w:r>
    </w:p>
    <w:p w14:paraId="311744A0" w14:textId="77777777" w:rsidR="00392C3F" w:rsidRPr="004418CC" w:rsidRDefault="00392C3F" w:rsidP="00392C3F">
      <w:pPr>
        <w:rPr>
          <w:sz w:val="22"/>
          <w:szCs w:val="22"/>
        </w:rPr>
      </w:pPr>
    </w:p>
    <w:p w14:paraId="64B06904" w14:textId="77777777" w:rsidR="00392C3F" w:rsidRPr="004418CC" w:rsidRDefault="00392C3F" w:rsidP="00392C3F">
      <w:pPr>
        <w:rPr>
          <w:sz w:val="22"/>
          <w:szCs w:val="22"/>
        </w:rPr>
      </w:pPr>
      <w:r w:rsidRPr="004418CC">
        <w:rPr>
          <w:sz w:val="22"/>
          <w:szCs w:val="22"/>
        </w:rPr>
        <w:t>a helpful point of framework to document the reasoning behind choices (college of policing, 2024), </w:t>
      </w:r>
    </w:p>
    <w:p w14:paraId="2996ECC8" w14:textId="77777777" w:rsidR="00392C3F" w:rsidRDefault="00392C3F" w:rsidP="00C6049B">
      <w:pPr>
        <w:rPr>
          <w:sz w:val="22"/>
          <w:szCs w:val="22"/>
        </w:rPr>
      </w:pPr>
    </w:p>
    <w:p w14:paraId="2345A151" w14:textId="77777777" w:rsidR="00773BDB" w:rsidRPr="004418CC" w:rsidRDefault="00773BDB" w:rsidP="00C6049B">
      <w:pPr>
        <w:rPr>
          <w:sz w:val="22"/>
          <w:szCs w:val="22"/>
        </w:rPr>
      </w:pPr>
    </w:p>
    <w:p w14:paraId="0225C5E7" w14:textId="1580D3F7" w:rsidR="00C6049B" w:rsidRPr="00392C3F" w:rsidRDefault="00C6049B" w:rsidP="00C6049B">
      <w:pPr>
        <w:rPr>
          <w:sz w:val="22"/>
          <w:szCs w:val="22"/>
        </w:rPr>
      </w:pPr>
      <w:r w:rsidRPr="004418CC">
        <w:rPr>
          <w:sz w:val="22"/>
          <w:szCs w:val="22"/>
        </w:rPr>
        <w:t xml:space="preserve">The force acknowledges that not all choices need to be recorded and that it is impossible to record every decision made, regardless of the circumstances. Officers should generally use professional judgement when determining </w:t>
      </w:r>
      <w:r w:rsidR="004418CC" w:rsidRPr="004418CC">
        <w:rPr>
          <w:sz w:val="22"/>
          <w:szCs w:val="22"/>
        </w:rPr>
        <w:t>whether</w:t>
      </w:r>
      <w:r w:rsidRPr="004418CC">
        <w:rPr>
          <w:sz w:val="22"/>
          <w:szCs w:val="22"/>
        </w:rPr>
        <w:t xml:space="preserve"> to document the reason and the type and scope of any explanation (college of policing, 2024). </w:t>
      </w:r>
      <w:r w:rsidR="00392C3F">
        <w:rPr>
          <w:sz w:val="22"/>
          <w:szCs w:val="22"/>
        </w:rPr>
        <w:t>But t</w:t>
      </w:r>
      <w:r w:rsidRPr="004418CC">
        <w:rPr>
          <w:sz w:val="22"/>
          <w:szCs w:val="22"/>
        </w:rPr>
        <w:t>he record should be appropriate for the gravity of the event or circumstance, especially if there is a chance that someone could be harmed.</w:t>
      </w:r>
    </w:p>
    <w:p w14:paraId="29C6E9CA" w14:textId="77777777" w:rsidR="00C6049B" w:rsidRPr="00C6049B" w:rsidRDefault="00C6049B" w:rsidP="00C6049B">
      <w:pPr>
        <w:spacing w:after="240"/>
        <w:rPr>
          <w:rFonts w:ascii="Calibri" w:hAnsi="Calibri" w:cs="Calibri"/>
          <w:b/>
          <w:bCs/>
        </w:rPr>
      </w:pPr>
    </w:p>
    <w:p w14:paraId="55E8513B" w14:textId="32FAB2C0" w:rsidR="00025650" w:rsidRPr="00270EEB" w:rsidRDefault="00C6049B" w:rsidP="004418CC">
      <w:pPr>
        <w:spacing w:after="240"/>
        <w:rPr>
          <w:sz w:val="24"/>
          <w:szCs w:val="24"/>
        </w:rPr>
      </w:pPr>
      <w:r w:rsidRPr="00C6049B">
        <w:rPr>
          <w:rFonts w:ascii="Calibri" w:hAnsi="Calibri" w:cs="Calibri"/>
          <w:b/>
          <w:bCs/>
        </w:rPr>
        <w:t>Word Count -1759</w:t>
      </w:r>
      <w:r w:rsidRPr="00C6049B">
        <w:rPr>
          <w:rFonts w:ascii="Calibri" w:hAnsi="Calibri" w:cs="Calibri"/>
          <w:b/>
          <w:bCs/>
        </w:rPr>
        <w:br/>
      </w:r>
      <w:r>
        <w:rPr>
          <w:rFonts w:ascii="Calibri" w:hAnsi="Calibri" w:cs="Calibri"/>
        </w:rPr>
        <w:br/>
      </w:r>
      <w:r>
        <w:rPr>
          <w:rFonts w:ascii="Calibri" w:hAnsi="Calibri" w:cs="Calibri"/>
        </w:rPr>
        <w:br/>
      </w:r>
      <w:r>
        <w:rPr>
          <w:rFonts w:ascii="Calibri" w:hAnsi="Calibri" w:cs="Calibri"/>
        </w:rPr>
        <w:br/>
      </w:r>
      <w:r>
        <w:rPr>
          <w:rFonts w:ascii="Calibri" w:hAnsi="Calibri" w:cs="Calibri"/>
        </w:rPr>
        <w:br/>
      </w:r>
      <w:r>
        <w:rPr>
          <w:rFonts w:ascii="Calibri" w:hAnsi="Calibri" w:cs="Calibri"/>
        </w:rPr>
        <w:br/>
      </w: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3C1324CA" w14:textId="52B7E7E0" w:rsidR="000F7ECD" w:rsidRPr="00270EEB" w:rsidRDefault="77A39826" w:rsidP="4990BB04">
      <w:pPr>
        <w:ind w:right="107"/>
        <w:jc w:val="center"/>
        <w:rPr>
          <w:rFonts w:eastAsia="Arial"/>
          <w:color w:val="000000" w:themeColor="text1"/>
          <w:sz w:val="24"/>
          <w:szCs w:val="24"/>
        </w:rPr>
      </w:pPr>
      <w:r w:rsidRPr="4990BB04">
        <w:rPr>
          <w:rFonts w:eastAsia="Arial"/>
          <w:b/>
          <w:bCs/>
          <w:color w:val="000000" w:themeColor="text1"/>
          <w:sz w:val="24"/>
          <w:szCs w:val="24"/>
        </w:rPr>
        <w:lastRenderedPageBreak/>
        <w:t xml:space="preserve">Task 5 </w:t>
      </w:r>
    </w:p>
    <w:p w14:paraId="65D2541A" w14:textId="75B458CF" w:rsidR="000F7ECD" w:rsidRPr="00270EEB" w:rsidRDefault="000F7ECD" w:rsidP="4990BB04">
      <w:pPr>
        <w:ind w:right="107"/>
        <w:jc w:val="both"/>
        <w:rPr>
          <w:rFonts w:eastAsia="Arial"/>
          <w:color w:val="000000" w:themeColor="text1"/>
          <w:sz w:val="24"/>
          <w:szCs w:val="24"/>
        </w:rPr>
      </w:pPr>
    </w:p>
    <w:p w14:paraId="502EBC90" w14:textId="201FB040" w:rsidR="000F7ECD" w:rsidRPr="00270EEB" w:rsidRDefault="77A39826" w:rsidP="4990BB04">
      <w:pPr>
        <w:ind w:right="107"/>
        <w:jc w:val="both"/>
        <w:rPr>
          <w:rFonts w:eastAsia="Arial"/>
          <w:color w:val="000000" w:themeColor="text1"/>
          <w:sz w:val="24"/>
          <w:szCs w:val="24"/>
        </w:rPr>
      </w:pPr>
      <w:r w:rsidRPr="4990BB04">
        <w:rPr>
          <w:rFonts w:eastAsia="Arial"/>
          <w:color w:val="000000" w:themeColor="text1"/>
          <w:sz w:val="24"/>
          <w:szCs w:val="24"/>
        </w:rPr>
        <w:t xml:space="preserve">Independent Patrol </w:t>
      </w:r>
      <w:proofErr w:type="spellStart"/>
      <w:r w:rsidRPr="4990BB04">
        <w:rPr>
          <w:rFonts w:eastAsia="Arial"/>
          <w:color w:val="000000" w:themeColor="text1"/>
          <w:sz w:val="24"/>
          <w:szCs w:val="24"/>
        </w:rPr>
        <w:t>Staus</w:t>
      </w:r>
      <w:proofErr w:type="spellEnd"/>
      <w:r w:rsidRPr="4990BB04">
        <w:rPr>
          <w:rFonts w:eastAsia="Arial"/>
          <w:color w:val="000000" w:themeColor="text1"/>
          <w:sz w:val="24"/>
          <w:szCs w:val="24"/>
        </w:rPr>
        <w:t xml:space="preserve"> confirmation – equivalent to 1,500</w:t>
      </w:r>
    </w:p>
    <w:p w14:paraId="2608C890" w14:textId="3DF02C1B" w:rsidR="000F7ECD" w:rsidRPr="00270EEB" w:rsidRDefault="000F7ECD" w:rsidP="4990BB04">
      <w:pPr>
        <w:ind w:right="107"/>
        <w:jc w:val="both"/>
        <w:rPr>
          <w:rFonts w:eastAsia="Arial"/>
          <w:color w:val="000000" w:themeColor="text1"/>
          <w:sz w:val="24"/>
          <w:szCs w:val="24"/>
        </w:rPr>
      </w:pPr>
    </w:p>
    <w:p w14:paraId="01510031" w14:textId="027A5805" w:rsidR="000F7ECD" w:rsidRPr="00270EEB" w:rsidRDefault="77A39826" w:rsidP="4990BB04">
      <w:pPr>
        <w:ind w:right="107"/>
        <w:jc w:val="both"/>
        <w:rPr>
          <w:rFonts w:eastAsia="Arial"/>
          <w:color w:val="000000" w:themeColor="text1"/>
          <w:sz w:val="24"/>
          <w:szCs w:val="24"/>
          <w:highlight w:val="yellow"/>
        </w:rPr>
      </w:pPr>
      <w:r w:rsidRPr="4990BB04">
        <w:rPr>
          <w:rFonts w:eastAsia="Arial"/>
          <w:color w:val="000000" w:themeColor="text1"/>
          <w:sz w:val="24"/>
          <w:szCs w:val="24"/>
          <w:highlight w:val="yellow"/>
        </w:rPr>
        <w:t>This compilation of this task shall be confirmed by the employer once independent patrol status is achieved.</w:t>
      </w:r>
    </w:p>
    <w:p w14:paraId="246C3034" w14:textId="28BFB186" w:rsidR="000F7ECD" w:rsidRPr="00270EEB" w:rsidRDefault="000F7ECD" w:rsidP="4990BB04">
      <w:pPr>
        <w:ind w:right="107"/>
        <w:jc w:val="both"/>
        <w:rPr>
          <w:rFonts w:eastAsia="Arial"/>
          <w:color w:val="000000" w:themeColor="text1"/>
          <w:sz w:val="24"/>
          <w:szCs w:val="24"/>
        </w:rPr>
      </w:pPr>
    </w:p>
    <w:p w14:paraId="592CAEBA" w14:textId="2583F42F" w:rsidR="000F7ECD" w:rsidRPr="00270EEB" w:rsidRDefault="000F7ECD" w:rsidP="4990BB04">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7DF140BE" w14:textId="0C8B4851" w:rsidR="00536FA9" w:rsidRDefault="00536FA9" w:rsidP="00E6298B">
      <w:pPr>
        <w:overflowPunct/>
        <w:autoSpaceDE/>
        <w:autoSpaceDN/>
        <w:adjustRightInd/>
        <w:ind w:right="107"/>
        <w:textAlignment w:val="auto"/>
        <w:rPr>
          <w:b/>
          <w:sz w:val="24"/>
          <w:szCs w:val="24"/>
        </w:rPr>
      </w:pP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250CF227" w14:textId="7F07E8F8" w:rsidR="006D4550" w:rsidRDefault="006D4550" w:rsidP="00E6298B">
      <w:pPr>
        <w:overflowPunct/>
        <w:autoSpaceDE/>
        <w:autoSpaceDN/>
        <w:adjustRightInd/>
        <w:ind w:right="107"/>
        <w:textAlignment w:val="auto"/>
        <w:rPr>
          <w:b/>
          <w:sz w:val="24"/>
          <w:szCs w:val="24"/>
        </w:rPr>
      </w:pPr>
    </w:p>
    <w:p w14:paraId="06A88A13" w14:textId="77777777" w:rsidR="00AC244E" w:rsidRPr="004418CC" w:rsidRDefault="00AC244E" w:rsidP="00AC244E">
      <w:pPr>
        <w:jc w:val="both"/>
        <w:rPr>
          <w:sz w:val="22"/>
          <w:szCs w:val="22"/>
        </w:rPr>
      </w:pPr>
      <w:r w:rsidRPr="004418CC">
        <w:rPr>
          <w:color w:val="222222"/>
          <w:sz w:val="22"/>
          <w:szCs w:val="22"/>
          <w:shd w:val="clear" w:color="auto" w:fill="FFFFFF"/>
        </w:rPr>
        <w:t xml:space="preserve">Berger, W., Coutinho, E.S.F., Figueira, I., Marques-Portella, C., Luz, M.P., Neylan, T.C., Marmar, C.R. and </w:t>
      </w:r>
      <w:proofErr w:type="spellStart"/>
      <w:r w:rsidRPr="004418CC">
        <w:rPr>
          <w:color w:val="222222"/>
          <w:sz w:val="22"/>
          <w:szCs w:val="22"/>
          <w:shd w:val="clear" w:color="auto" w:fill="FFFFFF"/>
        </w:rPr>
        <w:t>Mendlowicz</w:t>
      </w:r>
      <w:proofErr w:type="spellEnd"/>
      <w:r w:rsidRPr="004418CC">
        <w:rPr>
          <w:color w:val="222222"/>
          <w:sz w:val="22"/>
          <w:szCs w:val="22"/>
          <w:shd w:val="clear" w:color="auto" w:fill="FFFFFF"/>
        </w:rPr>
        <w:t>, M.V., 2012. Rescuers at risk: a systematic review and meta-regression analysis of the worldwide current prevalence and correlates of PTSD in rescue workers. </w:t>
      </w:r>
      <w:r w:rsidRPr="004418CC">
        <w:rPr>
          <w:i/>
          <w:iCs/>
          <w:color w:val="222222"/>
          <w:sz w:val="22"/>
          <w:szCs w:val="22"/>
          <w:shd w:val="clear" w:color="auto" w:fill="FFFFFF"/>
        </w:rPr>
        <w:t>Social psychiatry and psychiatric epidemiology</w:t>
      </w:r>
      <w:r w:rsidRPr="004418CC">
        <w:rPr>
          <w:color w:val="222222"/>
          <w:sz w:val="22"/>
          <w:szCs w:val="22"/>
          <w:shd w:val="clear" w:color="auto" w:fill="FFFFFF"/>
        </w:rPr>
        <w:t>, </w:t>
      </w:r>
      <w:r w:rsidRPr="004418CC">
        <w:rPr>
          <w:i/>
          <w:iCs/>
          <w:color w:val="222222"/>
          <w:sz w:val="22"/>
          <w:szCs w:val="22"/>
          <w:shd w:val="clear" w:color="auto" w:fill="FFFFFF"/>
        </w:rPr>
        <w:t>47</w:t>
      </w:r>
      <w:r w:rsidRPr="004418CC">
        <w:rPr>
          <w:color w:val="222222"/>
          <w:sz w:val="22"/>
          <w:szCs w:val="22"/>
          <w:shd w:val="clear" w:color="auto" w:fill="FFFFFF"/>
        </w:rPr>
        <w:t>, pp.1001-1011.</w:t>
      </w:r>
    </w:p>
    <w:p w14:paraId="0AC5AE02" w14:textId="77777777" w:rsidR="00AC244E" w:rsidRPr="004418CC" w:rsidRDefault="00AC244E" w:rsidP="00AC244E">
      <w:pPr>
        <w:jc w:val="both"/>
        <w:rPr>
          <w:color w:val="222222"/>
          <w:sz w:val="22"/>
          <w:szCs w:val="22"/>
          <w:shd w:val="clear" w:color="auto" w:fill="FFFFFF"/>
        </w:rPr>
      </w:pPr>
    </w:p>
    <w:p w14:paraId="5CB1318E" w14:textId="77777777" w:rsidR="00AC244E" w:rsidRPr="004418CC" w:rsidRDefault="00AC244E" w:rsidP="00AC244E">
      <w:pPr>
        <w:jc w:val="both"/>
        <w:rPr>
          <w:color w:val="222222"/>
          <w:sz w:val="22"/>
          <w:szCs w:val="22"/>
          <w:shd w:val="clear" w:color="auto" w:fill="FFFFFF"/>
        </w:rPr>
      </w:pPr>
    </w:p>
    <w:p w14:paraId="14C70295" w14:textId="77777777" w:rsidR="00AC244E" w:rsidRPr="004418CC" w:rsidRDefault="00AC244E" w:rsidP="00AC244E">
      <w:pPr>
        <w:jc w:val="both"/>
        <w:rPr>
          <w:sz w:val="22"/>
          <w:szCs w:val="22"/>
        </w:rPr>
      </w:pPr>
      <w:r w:rsidRPr="004418CC">
        <w:rPr>
          <w:sz w:val="22"/>
          <w:szCs w:val="22"/>
        </w:rPr>
        <w:t>Borton, T. (1970). </w:t>
      </w:r>
      <w:r w:rsidRPr="004418CC">
        <w:rPr>
          <w:i/>
          <w:iCs/>
          <w:sz w:val="22"/>
          <w:szCs w:val="22"/>
        </w:rPr>
        <w:t xml:space="preserve">Reach, </w:t>
      </w:r>
      <w:proofErr w:type="gramStart"/>
      <w:r w:rsidRPr="004418CC">
        <w:rPr>
          <w:i/>
          <w:iCs/>
          <w:sz w:val="22"/>
          <w:szCs w:val="22"/>
        </w:rPr>
        <w:t>touch</w:t>
      </w:r>
      <w:proofErr w:type="gramEnd"/>
      <w:r w:rsidRPr="004418CC">
        <w:rPr>
          <w:i/>
          <w:iCs/>
          <w:sz w:val="22"/>
          <w:szCs w:val="22"/>
        </w:rPr>
        <w:t xml:space="preserve"> and teach. </w:t>
      </w:r>
      <w:r w:rsidRPr="004418CC">
        <w:rPr>
          <w:sz w:val="22"/>
          <w:szCs w:val="22"/>
        </w:rPr>
        <w:t>Hutchinson.</w:t>
      </w:r>
    </w:p>
    <w:p w14:paraId="0F87B246" w14:textId="77777777" w:rsidR="004E1F5E" w:rsidRPr="004418CC" w:rsidRDefault="004E1F5E" w:rsidP="00AC244E">
      <w:pPr>
        <w:jc w:val="both"/>
        <w:rPr>
          <w:sz w:val="22"/>
          <w:szCs w:val="22"/>
        </w:rPr>
      </w:pPr>
    </w:p>
    <w:p w14:paraId="35D33A2E" w14:textId="77777777" w:rsidR="004E1F5E" w:rsidRPr="004418CC" w:rsidRDefault="004E1F5E" w:rsidP="004E1F5E">
      <w:pPr>
        <w:rPr>
          <w:sz w:val="22"/>
          <w:szCs w:val="22"/>
        </w:rPr>
      </w:pPr>
      <w:r w:rsidRPr="004418CC">
        <w:rPr>
          <w:i/>
          <w:iCs/>
          <w:sz w:val="22"/>
          <w:szCs w:val="22"/>
        </w:rPr>
        <w:t xml:space="preserve">Brooks, M. (2021) Male victims - domestic and partner abuse statistics, Man Kind Initiative. Available at: </w:t>
      </w:r>
      <w:hyperlink r:id="rId22" w:history="1">
        <w:r w:rsidRPr="004418CC">
          <w:rPr>
            <w:rStyle w:val="Hyperlink"/>
            <w:i/>
            <w:iCs/>
            <w:sz w:val="22"/>
            <w:szCs w:val="22"/>
          </w:rPr>
          <w:t>https://mankind.org.uk/wp-content/uploads/2021/04/55-Key-Facts-about-Male-Victims-of-Domestic-Abuse-and-Partner-Abuse-Final-Published-April-2021.pdf</w:t>
        </w:r>
      </w:hyperlink>
      <w:r w:rsidRPr="004418CC">
        <w:rPr>
          <w:i/>
          <w:iCs/>
          <w:sz w:val="22"/>
          <w:szCs w:val="22"/>
        </w:rPr>
        <w:t xml:space="preserve"> (Accessed: 28 June 2024). </w:t>
      </w:r>
    </w:p>
    <w:p w14:paraId="31BADA7B" w14:textId="77777777" w:rsidR="00AC244E" w:rsidRPr="004418CC" w:rsidRDefault="00AC244E" w:rsidP="00AC244E">
      <w:pPr>
        <w:jc w:val="both"/>
        <w:rPr>
          <w:sz w:val="22"/>
          <w:szCs w:val="22"/>
        </w:rPr>
      </w:pPr>
    </w:p>
    <w:p w14:paraId="685C7E0B" w14:textId="77777777" w:rsidR="00AC244E" w:rsidRPr="004418CC" w:rsidRDefault="00AC244E" w:rsidP="00AC244E">
      <w:pPr>
        <w:jc w:val="both"/>
        <w:rPr>
          <w:color w:val="222222"/>
          <w:sz w:val="22"/>
          <w:szCs w:val="22"/>
          <w:shd w:val="clear" w:color="auto" w:fill="FFFFFF"/>
        </w:rPr>
      </w:pPr>
    </w:p>
    <w:p w14:paraId="3F5C5246" w14:textId="77777777" w:rsidR="00AC244E" w:rsidRPr="004418CC" w:rsidRDefault="00AC244E" w:rsidP="00AC244E">
      <w:pPr>
        <w:jc w:val="both"/>
        <w:rPr>
          <w:color w:val="222222"/>
          <w:sz w:val="22"/>
          <w:szCs w:val="22"/>
          <w:shd w:val="clear" w:color="auto" w:fill="FFFFFF"/>
        </w:rPr>
      </w:pPr>
      <w:r w:rsidRPr="004418CC">
        <w:rPr>
          <w:color w:val="222222"/>
          <w:sz w:val="22"/>
          <w:szCs w:val="22"/>
          <w:shd w:val="clear" w:color="auto" w:fill="FFFFFF"/>
        </w:rPr>
        <w:t xml:space="preserve">Collins, P.A. and Gibbs, A.C.C. (2003) ‘Stress in police officers: A study of the origins, prevalence and severity of stress-related symptoms within a county police force’, </w:t>
      </w:r>
      <w:r w:rsidRPr="004418CC">
        <w:rPr>
          <w:i/>
          <w:iCs/>
          <w:color w:val="222222"/>
          <w:sz w:val="22"/>
          <w:szCs w:val="22"/>
          <w:shd w:val="clear" w:color="auto" w:fill="FFFFFF"/>
        </w:rPr>
        <w:t>Stress in police officers: a study of the origins, prevalence and severity of stress</w:t>
      </w:r>
      <w:r w:rsidRPr="004418CC">
        <w:rPr>
          <w:rFonts w:ascii="Cambria Math" w:hAnsi="Cambria Math" w:cs="Cambria Math"/>
          <w:i/>
          <w:iCs/>
          <w:color w:val="222222"/>
          <w:sz w:val="22"/>
          <w:szCs w:val="22"/>
          <w:shd w:val="clear" w:color="auto" w:fill="FFFFFF"/>
        </w:rPr>
        <w:t>‐</w:t>
      </w:r>
      <w:r w:rsidRPr="004418CC">
        <w:rPr>
          <w:i/>
          <w:iCs/>
          <w:color w:val="222222"/>
          <w:sz w:val="22"/>
          <w:szCs w:val="22"/>
          <w:shd w:val="clear" w:color="auto" w:fill="FFFFFF"/>
        </w:rPr>
        <w:t xml:space="preserve">related symptoms within a county police </w:t>
      </w:r>
      <w:proofErr w:type="gramStart"/>
      <w:r w:rsidRPr="004418CC">
        <w:rPr>
          <w:i/>
          <w:iCs/>
          <w:color w:val="222222"/>
          <w:sz w:val="22"/>
          <w:szCs w:val="22"/>
          <w:shd w:val="clear" w:color="auto" w:fill="FFFFFF"/>
        </w:rPr>
        <w:t xml:space="preserve">force </w:t>
      </w:r>
      <w:r w:rsidRPr="004418CC">
        <w:rPr>
          <w:color w:val="222222"/>
          <w:sz w:val="22"/>
          <w:szCs w:val="22"/>
          <w:shd w:val="clear" w:color="auto" w:fill="FFFFFF"/>
        </w:rPr>
        <w:t>,</w:t>
      </w:r>
      <w:proofErr w:type="gramEnd"/>
      <w:r w:rsidRPr="004418CC">
        <w:rPr>
          <w:color w:val="222222"/>
          <w:sz w:val="22"/>
          <w:szCs w:val="22"/>
          <w:shd w:val="clear" w:color="auto" w:fill="FFFFFF"/>
        </w:rPr>
        <w:t xml:space="preserve"> 53(4), pp. 256–264. doi:10.1093/</w:t>
      </w:r>
      <w:proofErr w:type="spellStart"/>
      <w:r w:rsidRPr="004418CC">
        <w:rPr>
          <w:color w:val="222222"/>
          <w:sz w:val="22"/>
          <w:szCs w:val="22"/>
          <w:shd w:val="clear" w:color="auto" w:fill="FFFFFF"/>
        </w:rPr>
        <w:t>occmed</w:t>
      </w:r>
      <w:proofErr w:type="spellEnd"/>
      <w:r w:rsidRPr="004418CC">
        <w:rPr>
          <w:color w:val="222222"/>
          <w:sz w:val="22"/>
          <w:szCs w:val="22"/>
          <w:shd w:val="clear" w:color="auto" w:fill="FFFFFF"/>
        </w:rPr>
        <w:t xml:space="preserve">/kqg061. </w:t>
      </w:r>
    </w:p>
    <w:p w14:paraId="5E912ABA" w14:textId="77777777" w:rsidR="004E1F5E" w:rsidRPr="004418CC" w:rsidRDefault="004E1F5E" w:rsidP="00AC244E">
      <w:pPr>
        <w:jc w:val="both"/>
        <w:rPr>
          <w:color w:val="222222"/>
          <w:sz w:val="22"/>
          <w:szCs w:val="22"/>
          <w:shd w:val="clear" w:color="auto" w:fill="FFFFFF"/>
        </w:rPr>
      </w:pPr>
    </w:p>
    <w:p w14:paraId="129F4532" w14:textId="77777777" w:rsidR="004E1F5E" w:rsidRPr="004418CC" w:rsidRDefault="004E1F5E" w:rsidP="004E1F5E">
      <w:pPr>
        <w:rPr>
          <w:sz w:val="22"/>
          <w:szCs w:val="22"/>
        </w:rPr>
      </w:pPr>
      <w:r w:rsidRPr="004418CC">
        <w:rPr>
          <w:sz w:val="22"/>
          <w:szCs w:val="22"/>
        </w:rPr>
        <w:t xml:space="preserve">Dobash, R.P. and Dobash, R.E. (2004) 'Women's violence to men in intimate relationships. Working on a Puzzle', </w:t>
      </w:r>
      <w:r w:rsidRPr="004418CC">
        <w:rPr>
          <w:i/>
          <w:iCs/>
          <w:sz w:val="22"/>
          <w:szCs w:val="22"/>
        </w:rPr>
        <w:t>British Journal of Criminolog</w:t>
      </w:r>
      <w:r w:rsidRPr="004418CC">
        <w:rPr>
          <w:sz w:val="22"/>
          <w:szCs w:val="22"/>
        </w:rPr>
        <w:t>y, 44(3), pp. 324–349</w:t>
      </w:r>
    </w:p>
    <w:p w14:paraId="20100724" w14:textId="77777777" w:rsidR="004E1F5E" w:rsidRPr="004418CC" w:rsidRDefault="004E1F5E" w:rsidP="00AC244E">
      <w:pPr>
        <w:jc w:val="both"/>
        <w:rPr>
          <w:sz w:val="22"/>
          <w:szCs w:val="22"/>
        </w:rPr>
      </w:pPr>
    </w:p>
    <w:p w14:paraId="097252D6" w14:textId="77777777" w:rsidR="004E1F5E" w:rsidRPr="004418CC" w:rsidRDefault="004E1F5E" w:rsidP="004E1F5E">
      <w:pPr>
        <w:rPr>
          <w:sz w:val="22"/>
          <w:szCs w:val="22"/>
        </w:rPr>
      </w:pPr>
      <w:r w:rsidRPr="004418CC">
        <w:rPr>
          <w:i/>
          <w:iCs/>
          <w:sz w:val="22"/>
          <w:szCs w:val="22"/>
        </w:rPr>
        <w:t>Domestic Abuse Act 2021</w:t>
      </w:r>
      <w:r w:rsidRPr="004418CC">
        <w:rPr>
          <w:sz w:val="22"/>
          <w:szCs w:val="22"/>
        </w:rPr>
        <w:t xml:space="preserve"> (2021) </w:t>
      </w:r>
      <w:r w:rsidRPr="004418CC">
        <w:rPr>
          <w:i/>
          <w:iCs/>
          <w:sz w:val="22"/>
          <w:szCs w:val="22"/>
        </w:rPr>
        <w:t>Legislation.gov.uk</w:t>
      </w:r>
      <w:r w:rsidRPr="004418CC">
        <w:rPr>
          <w:sz w:val="22"/>
          <w:szCs w:val="22"/>
        </w:rPr>
        <w:t xml:space="preserve">. Available at: </w:t>
      </w:r>
      <w:hyperlink r:id="rId23" w:history="1">
        <w:r w:rsidRPr="004418CC">
          <w:rPr>
            <w:rStyle w:val="Hyperlink"/>
            <w:sz w:val="22"/>
            <w:szCs w:val="22"/>
          </w:rPr>
          <w:t>https://www.legislation.gov.uk/ukpga/2021/17/contents</w:t>
        </w:r>
      </w:hyperlink>
      <w:r w:rsidRPr="004418CC">
        <w:rPr>
          <w:sz w:val="22"/>
          <w:szCs w:val="22"/>
        </w:rPr>
        <w:t xml:space="preserve"> (Accessed: 21 June 2024). </w:t>
      </w:r>
    </w:p>
    <w:p w14:paraId="01432F18" w14:textId="77777777" w:rsidR="004E1F5E" w:rsidRPr="004418CC" w:rsidRDefault="004E1F5E" w:rsidP="00AC244E">
      <w:pPr>
        <w:jc w:val="both"/>
        <w:rPr>
          <w:sz w:val="22"/>
          <w:szCs w:val="22"/>
        </w:rPr>
      </w:pPr>
    </w:p>
    <w:p w14:paraId="7F2909BE" w14:textId="77777777" w:rsidR="00AC244E" w:rsidRPr="004418CC" w:rsidRDefault="00AC244E" w:rsidP="00AC244E">
      <w:pPr>
        <w:jc w:val="both"/>
        <w:rPr>
          <w:color w:val="222222"/>
          <w:sz w:val="22"/>
          <w:szCs w:val="22"/>
          <w:shd w:val="clear" w:color="auto" w:fill="FFFFFF"/>
        </w:rPr>
      </w:pPr>
      <w:proofErr w:type="spellStart"/>
      <w:r w:rsidRPr="004418CC">
        <w:rPr>
          <w:color w:val="222222"/>
          <w:sz w:val="22"/>
          <w:szCs w:val="22"/>
          <w:shd w:val="clear" w:color="auto" w:fill="FFFFFF"/>
        </w:rPr>
        <w:t>Dunlosky</w:t>
      </w:r>
      <w:proofErr w:type="spellEnd"/>
      <w:r w:rsidRPr="004418CC">
        <w:rPr>
          <w:color w:val="222222"/>
          <w:sz w:val="22"/>
          <w:szCs w:val="22"/>
          <w:shd w:val="clear" w:color="auto" w:fill="FFFFFF"/>
        </w:rPr>
        <w:t xml:space="preserve">, J. </w:t>
      </w:r>
      <w:r w:rsidRPr="004418CC">
        <w:rPr>
          <w:i/>
          <w:iCs/>
          <w:color w:val="222222"/>
          <w:sz w:val="22"/>
          <w:szCs w:val="22"/>
          <w:shd w:val="clear" w:color="auto" w:fill="FFFFFF"/>
        </w:rPr>
        <w:t>et al.</w:t>
      </w:r>
      <w:r w:rsidRPr="004418CC">
        <w:rPr>
          <w:color w:val="222222"/>
          <w:sz w:val="22"/>
          <w:szCs w:val="22"/>
          <w:shd w:val="clear" w:color="auto" w:fill="FFFFFF"/>
        </w:rPr>
        <w:t xml:space="preserve"> (2013) ‘Improving students’ learning with effective learning techniques’, </w:t>
      </w:r>
      <w:r w:rsidRPr="004418CC">
        <w:rPr>
          <w:i/>
          <w:iCs/>
          <w:color w:val="222222"/>
          <w:sz w:val="22"/>
          <w:szCs w:val="22"/>
          <w:shd w:val="clear" w:color="auto" w:fill="FFFFFF"/>
        </w:rPr>
        <w:t>Psychological Science in the Public Interest</w:t>
      </w:r>
      <w:r w:rsidRPr="004418CC">
        <w:rPr>
          <w:color w:val="222222"/>
          <w:sz w:val="22"/>
          <w:szCs w:val="22"/>
          <w:shd w:val="clear" w:color="auto" w:fill="FFFFFF"/>
        </w:rPr>
        <w:t xml:space="preserve">, 14(1), pp. 4–58. doi:10.1177/1529100612453266. </w:t>
      </w:r>
    </w:p>
    <w:p w14:paraId="6467CA70" w14:textId="77777777" w:rsidR="00AC244E" w:rsidRPr="004418CC" w:rsidRDefault="00AC244E" w:rsidP="00AC244E">
      <w:pPr>
        <w:jc w:val="both"/>
        <w:rPr>
          <w:color w:val="222222"/>
          <w:sz w:val="22"/>
          <w:szCs w:val="22"/>
          <w:shd w:val="clear" w:color="auto" w:fill="FFFFFF"/>
        </w:rPr>
      </w:pPr>
    </w:p>
    <w:p w14:paraId="7CCE13CF" w14:textId="77777777" w:rsidR="00AC244E" w:rsidRPr="004418CC" w:rsidRDefault="00AC244E" w:rsidP="00AC244E">
      <w:pPr>
        <w:jc w:val="both"/>
        <w:rPr>
          <w:color w:val="222222"/>
          <w:sz w:val="22"/>
          <w:szCs w:val="22"/>
          <w:shd w:val="clear" w:color="auto" w:fill="FFFFFF"/>
        </w:rPr>
      </w:pPr>
    </w:p>
    <w:p w14:paraId="08DAE656" w14:textId="77777777" w:rsidR="00AC244E" w:rsidRPr="004418CC" w:rsidRDefault="00AC244E" w:rsidP="00AC244E">
      <w:pPr>
        <w:jc w:val="both"/>
        <w:rPr>
          <w:sz w:val="22"/>
          <w:szCs w:val="22"/>
        </w:rPr>
      </w:pPr>
      <w:r w:rsidRPr="004418CC">
        <w:rPr>
          <w:color w:val="222222"/>
          <w:sz w:val="22"/>
          <w:szCs w:val="22"/>
          <w:shd w:val="clear" w:color="auto" w:fill="FFFFFF"/>
        </w:rPr>
        <w:t xml:space="preserve">Lindsay, V., 2008. Police officers and their alcohol consumption: should we be </w:t>
      </w:r>
      <w:proofErr w:type="gramStart"/>
      <w:r w:rsidRPr="004418CC">
        <w:rPr>
          <w:color w:val="222222"/>
          <w:sz w:val="22"/>
          <w:szCs w:val="22"/>
          <w:shd w:val="clear" w:color="auto" w:fill="FFFFFF"/>
        </w:rPr>
        <w:t>concerned?.</w:t>
      </w:r>
      <w:proofErr w:type="gramEnd"/>
      <w:r w:rsidRPr="004418CC">
        <w:rPr>
          <w:color w:val="222222"/>
          <w:sz w:val="22"/>
          <w:szCs w:val="22"/>
          <w:shd w:val="clear" w:color="auto" w:fill="FFFFFF"/>
        </w:rPr>
        <w:t> </w:t>
      </w:r>
      <w:r w:rsidRPr="004418CC">
        <w:rPr>
          <w:i/>
          <w:iCs/>
          <w:color w:val="222222"/>
          <w:sz w:val="22"/>
          <w:szCs w:val="22"/>
          <w:shd w:val="clear" w:color="auto" w:fill="FFFFFF"/>
        </w:rPr>
        <w:t>Police Quarterly</w:t>
      </w:r>
      <w:r w:rsidRPr="004418CC">
        <w:rPr>
          <w:color w:val="222222"/>
          <w:sz w:val="22"/>
          <w:szCs w:val="22"/>
          <w:shd w:val="clear" w:color="auto" w:fill="FFFFFF"/>
        </w:rPr>
        <w:t>, </w:t>
      </w:r>
      <w:r w:rsidRPr="004418CC">
        <w:rPr>
          <w:i/>
          <w:iCs/>
          <w:color w:val="222222"/>
          <w:sz w:val="22"/>
          <w:szCs w:val="22"/>
          <w:shd w:val="clear" w:color="auto" w:fill="FFFFFF"/>
        </w:rPr>
        <w:t>11</w:t>
      </w:r>
      <w:r w:rsidRPr="004418CC">
        <w:rPr>
          <w:color w:val="222222"/>
          <w:sz w:val="22"/>
          <w:szCs w:val="22"/>
          <w:shd w:val="clear" w:color="auto" w:fill="FFFFFF"/>
        </w:rPr>
        <w:t>(1), pp.74-87.</w:t>
      </w:r>
    </w:p>
    <w:p w14:paraId="50C327B7" w14:textId="77777777" w:rsidR="00AC244E" w:rsidRPr="004418CC" w:rsidRDefault="00AC244E" w:rsidP="00AC244E">
      <w:pPr>
        <w:jc w:val="both"/>
        <w:rPr>
          <w:sz w:val="22"/>
          <w:szCs w:val="22"/>
        </w:rPr>
      </w:pPr>
    </w:p>
    <w:p w14:paraId="69D77357" w14:textId="77777777" w:rsidR="00AC244E" w:rsidRPr="004418CC" w:rsidRDefault="00AC244E" w:rsidP="00AC244E">
      <w:pPr>
        <w:jc w:val="both"/>
        <w:rPr>
          <w:color w:val="222222"/>
          <w:sz w:val="22"/>
          <w:szCs w:val="22"/>
          <w:shd w:val="clear" w:color="auto" w:fill="FFFFFF"/>
        </w:rPr>
      </w:pPr>
    </w:p>
    <w:p w14:paraId="0970C4F9" w14:textId="77777777" w:rsidR="00AC244E" w:rsidRPr="004418CC" w:rsidRDefault="00AC244E" w:rsidP="00AC244E">
      <w:pPr>
        <w:jc w:val="both"/>
        <w:rPr>
          <w:sz w:val="22"/>
          <w:szCs w:val="22"/>
        </w:rPr>
      </w:pPr>
      <w:r w:rsidRPr="004418CC">
        <w:rPr>
          <w:color w:val="222222"/>
          <w:sz w:val="22"/>
          <w:szCs w:val="22"/>
          <w:shd w:val="clear" w:color="auto" w:fill="FFFFFF"/>
        </w:rPr>
        <w:t xml:space="preserve">Kelly, C.M. </w:t>
      </w:r>
      <w:r w:rsidRPr="004418CC">
        <w:rPr>
          <w:i/>
          <w:iCs/>
          <w:color w:val="222222"/>
          <w:sz w:val="22"/>
          <w:szCs w:val="22"/>
          <w:shd w:val="clear" w:color="auto" w:fill="FFFFFF"/>
        </w:rPr>
        <w:t>et al.</w:t>
      </w:r>
      <w:r w:rsidRPr="004418CC">
        <w:rPr>
          <w:color w:val="222222"/>
          <w:sz w:val="22"/>
          <w:szCs w:val="22"/>
          <w:shd w:val="clear" w:color="auto" w:fill="FFFFFF"/>
        </w:rPr>
        <w:t xml:space="preserve"> (2020) ‘The relationship between leisure activities and psychological resources that support a sustainable career: The role of leisure seriousness and work-leisure similarity’, </w:t>
      </w:r>
      <w:r w:rsidRPr="004418CC">
        <w:rPr>
          <w:i/>
          <w:iCs/>
          <w:color w:val="222222"/>
          <w:sz w:val="22"/>
          <w:szCs w:val="22"/>
          <w:shd w:val="clear" w:color="auto" w:fill="FFFFFF"/>
        </w:rPr>
        <w:t xml:space="preserve">Journal of Vocational </w:t>
      </w:r>
      <w:proofErr w:type="spellStart"/>
      <w:r w:rsidRPr="004418CC">
        <w:rPr>
          <w:i/>
          <w:iCs/>
          <w:color w:val="222222"/>
          <w:sz w:val="22"/>
          <w:szCs w:val="22"/>
          <w:shd w:val="clear" w:color="auto" w:fill="FFFFFF"/>
        </w:rPr>
        <w:t>Behavior</w:t>
      </w:r>
      <w:proofErr w:type="spellEnd"/>
      <w:r w:rsidRPr="004418CC">
        <w:rPr>
          <w:color w:val="222222"/>
          <w:sz w:val="22"/>
          <w:szCs w:val="22"/>
          <w:shd w:val="clear" w:color="auto" w:fill="FFFFFF"/>
        </w:rPr>
        <w:t xml:space="preserve">, 117, p. 103340. </w:t>
      </w:r>
      <w:proofErr w:type="gramStart"/>
      <w:r w:rsidRPr="004418CC">
        <w:rPr>
          <w:color w:val="222222"/>
          <w:sz w:val="22"/>
          <w:szCs w:val="22"/>
          <w:shd w:val="clear" w:color="auto" w:fill="FFFFFF"/>
        </w:rPr>
        <w:t>doi:10.1016/j.jvb</w:t>
      </w:r>
      <w:proofErr w:type="gramEnd"/>
      <w:r w:rsidRPr="004418CC">
        <w:rPr>
          <w:color w:val="222222"/>
          <w:sz w:val="22"/>
          <w:szCs w:val="22"/>
          <w:shd w:val="clear" w:color="auto" w:fill="FFFFFF"/>
        </w:rPr>
        <w:t xml:space="preserve">.2019.103340. </w:t>
      </w:r>
    </w:p>
    <w:p w14:paraId="46413B4E" w14:textId="77777777" w:rsidR="00AC244E" w:rsidRPr="004418CC" w:rsidRDefault="00AC244E" w:rsidP="00AC244E">
      <w:pPr>
        <w:jc w:val="both"/>
        <w:rPr>
          <w:color w:val="222222"/>
          <w:sz w:val="22"/>
          <w:szCs w:val="22"/>
          <w:shd w:val="clear" w:color="auto" w:fill="FFFFFF"/>
        </w:rPr>
      </w:pPr>
    </w:p>
    <w:p w14:paraId="4F8CF7AD" w14:textId="77777777" w:rsidR="00AC244E" w:rsidRPr="004418CC" w:rsidRDefault="00AC244E" w:rsidP="00AC244E">
      <w:pPr>
        <w:jc w:val="both"/>
        <w:rPr>
          <w:sz w:val="22"/>
          <w:szCs w:val="22"/>
        </w:rPr>
      </w:pPr>
      <w:r w:rsidRPr="004418CC">
        <w:rPr>
          <w:color w:val="222222"/>
          <w:sz w:val="22"/>
          <w:szCs w:val="22"/>
          <w:shd w:val="clear" w:color="auto" w:fill="FFFFFF"/>
        </w:rPr>
        <w:t xml:space="preserve">Papazoglou, K. and Andersen, J.P. (2014) ‘A guide to utilizing police training as a tool to promote resilience and improve health outcomes among police officers.’, </w:t>
      </w:r>
      <w:r w:rsidRPr="004418CC">
        <w:rPr>
          <w:i/>
          <w:iCs/>
          <w:color w:val="222222"/>
          <w:sz w:val="22"/>
          <w:szCs w:val="22"/>
          <w:shd w:val="clear" w:color="auto" w:fill="FFFFFF"/>
        </w:rPr>
        <w:t>Traumatology: An International Journal</w:t>
      </w:r>
      <w:r w:rsidRPr="004418CC">
        <w:rPr>
          <w:color w:val="222222"/>
          <w:sz w:val="22"/>
          <w:szCs w:val="22"/>
          <w:shd w:val="clear" w:color="auto" w:fill="FFFFFF"/>
        </w:rPr>
        <w:t xml:space="preserve">, 20(2), pp. 103–111. doi:10.1037/h0099394. </w:t>
      </w:r>
    </w:p>
    <w:p w14:paraId="6E06879B" w14:textId="77777777" w:rsidR="00AC244E" w:rsidRPr="004418CC" w:rsidRDefault="00AC244E" w:rsidP="00AC244E">
      <w:pPr>
        <w:jc w:val="both"/>
        <w:rPr>
          <w:color w:val="222222"/>
          <w:sz w:val="22"/>
          <w:szCs w:val="22"/>
          <w:shd w:val="clear" w:color="auto" w:fill="FFFFFF"/>
        </w:rPr>
      </w:pPr>
    </w:p>
    <w:p w14:paraId="0B8D2465" w14:textId="77777777" w:rsidR="00AC244E" w:rsidRPr="004418CC" w:rsidRDefault="00AC244E" w:rsidP="00AC244E">
      <w:pPr>
        <w:jc w:val="both"/>
        <w:rPr>
          <w:color w:val="222222"/>
          <w:sz w:val="22"/>
          <w:szCs w:val="22"/>
          <w:shd w:val="clear" w:color="auto" w:fill="FFFFFF"/>
        </w:rPr>
      </w:pPr>
    </w:p>
    <w:p w14:paraId="40B9FD80" w14:textId="77777777" w:rsidR="00AC244E" w:rsidRPr="004418CC" w:rsidRDefault="00AC244E" w:rsidP="00AC244E">
      <w:pPr>
        <w:jc w:val="both"/>
        <w:rPr>
          <w:sz w:val="22"/>
          <w:szCs w:val="22"/>
        </w:rPr>
      </w:pPr>
      <w:r w:rsidRPr="004418CC">
        <w:rPr>
          <w:color w:val="222222"/>
          <w:sz w:val="22"/>
          <w:szCs w:val="22"/>
          <w:shd w:val="clear" w:color="auto" w:fill="FFFFFF"/>
        </w:rPr>
        <w:t xml:space="preserve">Sonnentag, S. (2012) ‘Psychological detachment from work during Leisure Time’, </w:t>
      </w:r>
      <w:r w:rsidRPr="004418CC">
        <w:rPr>
          <w:i/>
          <w:iCs/>
          <w:color w:val="222222"/>
          <w:sz w:val="22"/>
          <w:szCs w:val="22"/>
          <w:shd w:val="clear" w:color="auto" w:fill="FFFFFF"/>
        </w:rPr>
        <w:t>Current Directions in Psychological Science</w:t>
      </w:r>
      <w:r w:rsidRPr="004418CC">
        <w:rPr>
          <w:color w:val="222222"/>
          <w:sz w:val="22"/>
          <w:szCs w:val="22"/>
          <w:shd w:val="clear" w:color="auto" w:fill="FFFFFF"/>
        </w:rPr>
        <w:t xml:space="preserve">, 21(2), pp. 114–118. doi:10.1177/0963721411434979. </w:t>
      </w:r>
    </w:p>
    <w:p w14:paraId="3A3EE3ED" w14:textId="77777777" w:rsidR="00AC244E" w:rsidRPr="004418CC" w:rsidRDefault="00AC244E" w:rsidP="00AC244E">
      <w:pPr>
        <w:jc w:val="both"/>
        <w:rPr>
          <w:color w:val="222222"/>
          <w:sz w:val="22"/>
          <w:szCs w:val="22"/>
          <w:shd w:val="clear" w:color="auto" w:fill="FFFFFF"/>
        </w:rPr>
      </w:pPr>
    </w:p>
    <w:p w14:paraId="19BADF6E" w14:textId="77777777" w:rsidR="00AC244E" w:rsidRPr="004418CC" w:rsidRDefault="00AC244E" w:rsidP="00AC244E">
      <w:pPr>
        <w:jc w:val="both"/>
        <w:rPr>
          <w:color w:val="222222"/>
          <w:sz w:val="22"/>
          <w:szCs w:val="22"/>
          <w:shd w:val="clear" w:color="auto" w:fill="FFFFFF"/>
        </w:rPr>
      </w:pPr>
    </w:p>
    <w:p w14:paraId="311A3AC1" w14:textId="77777777" w:rsidR="00AC244E" w:rsidRPr="004418CC" w:rsidRDefault="00AC244E" w:rsidP="00AC244E">
      <w:pPr>
        <w:jc w:val="both"/>
        <w:rPr>
          <w:sz w:val="22"/>
          <w:szCs w:val="22"/>
        </w:rPr>
      </w:pPr>
      <w:r w:rsidRPr="004418CC">
        <w:rPr>
          <w:color w:val="222222"/>
          <w:sz w:val="22"/>
          <w:szCs w:val="22"/>
          <w:shd w:val="clear" w:color="auto" w:fill="FFFFFF"/>
        </w:rPr>
        <w:lastRenderedPageBreak/>
        <w:t xml:space="preserve">Stanley, I.H., Hom, </w:t>
      </w:r>
      <w:proofErr w:type="gramStart"/>
      <w:r w:rsidRPr="004418CC">
        <w:rPr>
          <w:color w:val="222222"/>
          <w:sz w:val="22"/>
          <w:szCs w:val="22"/>
          <w:shd w:val="clear" w:color="auto" w:fill="FFFFFF"/>
        </w:rPr>
        <w:t>M.A.</w:t>
      </w:r>
      <w:proofErr w:type="gramEnd"/>
      <w:r w:rsidRPr="004418CC">
        <w:rPr>
          <w:color w:val="222222"/>
          <w:sz w:val="22"/>
          <w:szCs w:val="22"/>
          <w:shd w:val="clear" w:color="auto" w:fill="FFFFFF"/>
        </w:rPr>
        <w:t xml:space="preserve"> and Joiner, T.E., 2016. A systematic review of suicidal thoughts and </w:t>
      </w:r>
      <w:proofErr w:type="spellStart"/>
      <w:r w:rsidRPr="004418CC">
        <w:rPr>
          <w:color w:val="222222"/>
          <w:sz w:val="22"/>
          <w:szCs w:val="22"/>
          <w:shd w:val="clear" w:color="auto" w:fill="FFFFFF"/>
        </w:rPr>
        <w:t>behaviors</w:t>
      </w:r>
      <w:proofErr w:type="spellEnd"/>
      <w:r w:rsidRPr="004418CC">
        <w:rPr>
          <w:color w:val="222222"/>
          <w:sz w:val="22"/>
          <w:szCs w:val="22"/>
          <w:shd w:val="clear" w:color="auto" w:fill="FFFFFF"/>
        </w:rPr>
        <w:t xml:space="preserve"> among police officers, firefighters, EMTs, and paramedics. </w:t>
      </w:r>
      <w:r w:rsidRPr="004418CC">
        <w:rPr>
          <w:i/>
          <w:iCs/>
          <w:color w:val="222222"/>
          <w:sz w:val="22"/>
          <w:szCs w:val="22"/>
          <w:shd w:val="clear" w:color="auto" w:fill="FFFFFF"/>
        </w:rPr>
        <w:t>Clinical psychology review</w:t>
      </w:r>
      <w:r w:rsidRPr="004418CC">
        <w:rPr>
          <w:color w:val="222222"/>
          <w:sz w:val="22"/>
          <w:szCs w:val="22"/>
          <w:shd w:val="clear" w:color="auto" w:fill="FFFFFF"/>
        </w:rPr>
        <w:t>, </w:t>
      </w:r>
      <w:r w:rsidRPr="004418CC">
        <w:rPr>
          <w:i/>
          <w:iCs/>
          <w:color w:val="222222"/>
          <w:sz w:val="22"/>
          <w:szCs w:val="22"/>
          <w:shd w:val="clear" w:color="auto" w:fill="FFFFFF"/>
        </w:rPr>
        <w:t>44</w:t>
      </w:r>
      <w:r w:rsidRPr="004418CC">
        <w:rPr>
          <w:color w:val="222222"/>
          <w:sz w:val="22"/>
          <w:szCs w:val="22"/>
          <w:shd w:val="clear" w:color="auto" w:fill="FFFFFF"/>
        </w:rPr>
        <w:t>, pp.25-44.</w:t>
      </w:r>
    </w:p>
    <w:p w14:paraId="564CD601" w14:textId="77777777" w:rsidR="00AC244E" w:rsidRPr="004418CC" w:rsidRDefault="00AC244E" w:rsidP="00AC244E">
      <w:pPr>
        <w:jc w:val="both"/>
        <w:rPr>
          <w:color w:val="222222"/>
          <w:sz w:val="22"/>
          <w:szCs w:val="22"/>
          <w:shd w:val="clear" w:color="auto" w:fill="FFFFFF"/>
        </w:rPr>
      </w:pPr>
    </w:p>
    <w:p w14:paraId="5CBAC0AC" w14:textId="77777777" w:rsidR="00AC244E" w:rsidRPr="004418CC" w:rsidRDefault="00AC244E" w:rsidP="00AC244E">
      <w:pPr>
        <w:jc w:val="both"/>
        <w:rPr>
          <w:color w:val="222222"/>
          <w:sz w:val="22"/>
          <w:szCs w:val="22"/>
          <w:shd w:val="clear" w:color="auto" w:fill="FFFFFF"/>
        </w:rPr>
      </w:pPr>
    </w:p>
    <w:p w14:paraId="037E7E4C" w14:textId="77777777" w:rsidR="00AC244E" w:rsidRPr="004418CC" w:rsidRDefault="00AC244E" w:rsidP="00AC244E">
      <w:pPr>
        <w:jc w:val="both"/>
        <w:rPr>
          <w:color w:val="222222"/>
          <w:sz w:val="22"/>
          <w:szCs w:val="22"/>
          <w:shd w:val="clear" w:color="auto" w:fill="FFFFFF"/>
        </w:rPr>
      </w:pPr>
      <w:proofErr w:type="spellStart"/>
      <w:r w:rsidRPr="004418CC">
        <w:rPr>
          <w:color w:val="222222"/>
          <w:sz w:val="22"/>
          <w:szCs w:val="22"/>
          <w:shd w:val="clear" w:color="auto" w:fill="FFFFFF"/>
        </w:rPr>
        <w:t>Taloyan</w:t>
      </w:r>
      <w:proofErr w:type="spellEnd"/>
      <w:r w:rsidRPr="004418CC">
        <w:rPr>
          <w:color w:val="222222"/>
          <w:sz w:val="22"/>
          <w:szCs w:val="22"/>
          <w:shd w:val="clear" w:color="auto" w:fill="FFFFFF"/>
        </w:rPr>
        <w:t xml:space="preserve">, M., </w:t>
      </w:r>
      <w:proofErr w:type="spellStart"/>
      <w:r w:rsidRPr="004418CC">
        <w:rPr>
          <w:color w:val="222222"/>
          <w:sz w:val="22"/>
          <w:szCs w:val="22"/>
          <w:shd w:val="clear" w:color="auto" w:fill="FFFFFF"/>
        </w:rPr>
        <w:t>Kecklund</w:t>
      </w:r>
      <w:proofErr w:type="spellEnd"/>
      <w:r w:rsidRPr="004418CC">
        <w:rPr>
          <w:color w:val="222222"/>
          <w:sz w:val="22"/>
          <w:szCs w:val="22"/>
          <w:shd w:val="clear" w:color="auto" w:fill="FFFFFF"/>
        </w:rPr>
        <w:t>, G., Thörn, L., Kjeldgård, L., Westerlund, H., Svedberg, P. and Alexanderson, K., 2016. Sickness presence in the Swedish police in 2007 and in 2010: associations with demographic factors, job characteristics, and health. </w:t>
      </w:r>
      <w:r w:rsidRPr="004418CC">
        <w:rPr>
          <w:i/>
          <w:iCs/>
          <w:color w:val="222222"/>
          <w:sz w:val="22"/>
          <w:szCs w:val="22"/>
          <w:shd w:val="clear" w:color="auto" w:fill="FFFFFF"/>
        </w:rPr>
        <w:t>Work</w:t>
      </w:r>
      <w:r w:rsidRPr="004418CC">
        <w:rPr>
          <w:color w:val="222222"/>
          <w:sz w:val="22"/>
          <w:szCs w:val="22"/>
          <w:shd w:val="clear" w:color="auto" w:fill="FFFFFF"/>
        </w:rPr>
        <w:t>, </w:t>
      </w:r>
      <w:r w:rsidRPr="004418CC">
        <w:rPr>
          <w:i/>
          <w:iCs/>
          <w:color w:val="222222"/>
          <w:sz w:val="22"/>
          <w:szCs w:val="22"/>
          <w:shd w:val="clear" w:color="auto" w:fill="FFFFFF"/>
        </w:rPr>
        <w:t>54</w:t>
      </w:r>
      <w:r w:rsidRPr="004418CC">
        <w:rPr>
          <w:color w:val="222222"/>
          <w:sz w:val="22"/>
          <w:szCs w:val="22"/>
          <w:shd w:val="clear" w:color="auto" w:fill="FFFFFF"/>
        </w:rPr>
        <w:t>(2), pp.379-387.</w:t>
      </w:r>
    </w:p>
    <w:p w14:paraId="5FBED1D1" w14:textId="77777777" w:rsidR="004E1F5E" w:rsidRPr="004418CC" w:rsidRDefault="004E1F5E" w:rsidP="00AC244E">
      <w:pPr>
        <w:rPr>
          <w:sz w:val="22"/>
          <w:szCs w:val="22"/>
        </w:rPr>
      </w:pPr>
    </w:p>
    <w:p w14:paraId="05FE9A23" w14:textId="77777777" w:rsidR="004E1F5E" w:rsidRPr="004418CC" w:rsidRDefault="004E1F5E" w:rsidP="00AC244E">
      <w:pPr>
        <w:rPr>
          <w:sz w:val="22"/>
          <w:szCs w:val="22"/>
        </w:rPr>
      </w:pPr>
    </w:p>
    <w:p w14:paraId="04D75579" w14:textId="77777777" w:rsidR="00AC244E" w:rsidRPr="004418CC" w:rsidRDefault="00AC244E" w:rsidP="00AC244E">
      <w:pPr>
        <w:rPr>
          <w:sz w:val="22"/>
          <w:szCs w:val="22"/>
        </w:rPr>
      </w:pPr>
      <w:r w:rsidRPr="004418CC">
        <w:rPr>
          <w:sz w:val="22"/>
          <w:szCs w:val="22"/>
        </w:rPr>
        <w:t xml:space="preserve">Hester, M. (2013) 'Who Does What to Whom? Gender and Domestic Violence Perpetrators in English Police Records', </w:t>
      </w:r>
      <w:r w:rsidRPr="004418CC">
        <w:rPr>
          <w:i/>
          <w:iCs/>
          <w:sz w:val="22"/>
          <w:szCs w:val="22"/>
        </w:rPr>
        <w:t>European Journal of Criminology</w:t>
      </w:r>
      <w:r w:rsidRPr="004418CC">
        <w:rPr>
          <w:sz w:val="22"/>
          <w:szCs w:val="22"/>
        </w:rPr>
        <w:t>, 10: 623- 637</w:t>
      </w:r>
    </w:p>
    <w:p w14:paraId="2BA28E8C" w14:textId="77777777" w:rsidR="004E1F5E" w:rsidRPr="004418CC" w:rsidRDefault="004E1F5E" w:rsidP="00AC244E">
      <w:pPr>
        <w:rPr>
          <w:sz w:val="22"/>
          <w:szCs w:val="22"/>
        </w:rPr>
      </w:pPr>
    </w:p>
    <w:p w14:paraId="53F6B9F4" w14:textId="77777777" w:rsidR="00AC244E" w:rsidRPr="004418CC" w:rsidRDefault="00AC244E" w:rsidP="00AC244E">
      <w:pPr>
        <w:rPr>
          <w:sz w:val="22"/>
          <w:szCs w:val="22"/>
        </w:rPr>
      </w:pPr>
      <w:r w:rsidRPr="004418CC">
        <w:rPr>
          <w:sz w:val="22"/>
          <w:szCs w:val="22"/>
        </w:rPr>
        <w:t xml:space="preserve">Myhill, A. (2015) 'Measuring coercive control: what can we learn from national population surveys?' </w:t>
      </w:r>
      <w:r w:rsidRPr="004418CC">
        <w:rPr>
          <w:i/>
          <w:iCs/>
          <w:sz w:val="22"/>
          <w:szCs w:val="22"/>
        </w:rPr>
        <w:t>Violence Against Women</w:t>
      </w:r>
      <w:r w:rsidRPr="004418CC">
        <w:rPr>
          <w:sz w:val="22"/>
          <w:szCs w:val="22"/>
        </w:rPr>
        <w:t>. 21(3), pp. 355-37</w:t>
      </w:r>
    </w:p>
    <w:p w14:paraId="2E989DCB" w14:textId="77777777" w:rsidR="004E1F5E" w:rsidRPr="004418CC" w:rsidRDefault="004E1F5E" w:rsidP="00AC244E">
      <w:pPr>
        <w:rPr>
          <w:sz w:val="22"/>
          <w:szCs w:val="22"/>
        </w:rPr>
      </w:pPr>
    </w:p>
    <w:p w14:paraId="4965B2B8" w14:textId="77777777" w:rsidR="004E1F5E" w:rsidRPr="004418CC" w:rsidRDefault="004E1F5E" w:rsidP="00AC244E">
      <w:pPr>
        <w:rPr>
          <w:sz w:val="22"/>
          <w:szCs w:val="22"/>
        </w:rPr>
      </w:pPr>
    </w:p>
    <w:p w14:paraId="6C7B7E8D" w14:textId="2B613EC5" w:rsidR="004E1F5E" w:rsidRPr="004418CC" w:rsidRDefault="00AC244E" w:rsidP="004E1F5E">
      <w:pPr>
        <w:rPr>
          <w:sz w:val="22"/>
          <w:szCs w:val="22"/>
        </w:rPr>
      </w:pPr>
      <w:r w:rsidRPr="004418CC">
        <w:rPr>
          <w:sz w:val="22"/>
          <w:szCs w:val="22"/>
        </w:rPr>
        <w:t xml:space="preserve">Office for National Statistics (ONS). (2020A). </w:t>
      </w:r>
      <w:r w:rsidRPr="004418CC">
        <w:rPr>
          <w:i/>
          <w:iCs/>
          <w:sz w:val="22"/>
          <w:szCs w:val="22"/>
        </w:rPr>
        <w:t xml:space="preserve">Domestic abuse victim characteristics, </w:t>
      </w:r>
      <w:proofErr w:type="gramStart"/>
      <w:r w:rsidRPr="004418CC">
        <w:rPr>
          <w:i/>
          <w:iCs/>
          <w:sz w:val="22"/>
          <w:szCs w:val="22"/>
        </w:rPr>
        <w:t>England</w:t>
      </w:r>
      <w:proofErr w:type="gramEnd"/>
      <w:r w:rsidRPr="004418CC">
        <w:rPr>
          <w:i/>
          <w:iCs/>
          <w:sz w:val="22"/>
          <w:szCs w:val="22"/>
        </w:rPr>
        <w:t xml:space="preserve"> and Wales: year ending March 2020.</w:t>
      </w:r>
      <w:r w:rsidR="004E1F5E" w:rsidRPr="004418CC">
        <w:rPr>
          <w:sz w:val="22"/>
          <w:szCs w:val="22"/>
        </w:rPr>
        <w:t xml:space="preserve"> </w:t>
      </w:r>
      <w:r w:rsidR="004E1F5E" w:rsidRPr="004418CC">
        <w:rPr>
          <w:sz w:val="22"/>
          <w:szCs w:val="22"/>
        </w:rPr>
        <w:t>Available at:</w:t>
      </w:r>
      <w:r w:rsidRPr="004418CC">
        <w:rPr>
          <w:sz w:val="22"/>
          <w:szCs w:val="22"/>
        </w:rPr>
        <w:t> </w:t>
      </w:r>
      <w:hyperlink r:id="rId24" w:history="1">
        <w:r w:rsidR="004E1F5E" w:rsidRPr="004418CC">
          <w:rPr>
            <w:rStyle w:val="Hyperlink"/>
            <w:sz w:val="22"/>
            <w:szCs w:val="22"/>
          </w:rPr>
          <w:t>Domestic abuse victim characteristics, England and Wales - Office for National Statistics (ons.gov.uk)</w:t>
        </w:r>
      </w:hyperlink>
      <w:r w:rsidR="004E1F5E" w:rsidRPr="004418CC">
        <w:rPr>
          <w:sz w:val="22"/>
          <w:szCs w:val="22"/>
        </w:rPr>
        <w:t xml:space="preserve"> </w:t>
      </w:r>
      <w:r w:rsidR="004E1F5E" w:rsidRPr="004418CC">
        <w:rPr>
          <w:sz w:val="22"/>
          <w:szCs w:val="22"/>
        </w:rPr>
        <w:t xml:space="preserve">(Accessed: 28 </w:t>
      </w:r>
      <w:r w:rsidR="004E1F5E" w:rsidRPr="004418CC">
        <w:rPr>
          <w:sz w:val="22"/>
          <w:szCs w:val="22"/>
        </w:rPr>
        <w:t xml:space="preserve">May </w:t>
      </w:r>
      <w:r w:rsidR="004E1F5E" w:rsidRPr="004418CC">
        <w:rPr>
          <w:sz w:val="22"/>
          <w:szCs w:val="22"/>
        </w:rPr>
        <w:t>2024). </w:t>
      </w:r>
    </w:p>
    <w:p w14:paraId="6DF82DE3" w14:textId="58B2D1EB" w:rsidR="00AC244E" w:rsidRPr="004418CC" w:rsidRDefault="00AC244E" w:rsidP="00AC244E">
      <w:pPr>
        <w:rPr>
          <w:sz w:val="22"/>
          <w:szCs w:val="22"/>
        </w:rPr>
      </w:pPr>
    </w:p>
    <w:p w14:paraId="65053D4C" w14:textId="27DD9079" w:rsidR="00AC244E" w:rsidRPr="004418CC" w:rsidRDefault="00AC244E" w:rsidP="00AC244E">
      <w:pPr>
        <w:rPr>
          <w:sz w:val="22"/>
          <w:szCs w:val="22"/>
        </w:rPr>
      </w:pPr>
      <w:r w:rsidRPr="004418CC">
        <w:rPr>
          <w:sz w:val="22"/>
          <w:szCs w:val="22"/>
        </w:rPr>
        <w:t xml:space="preserve">Office for National Statistics (ONS). (2020B). </w:t>
      </w:r>
      <w:r w:rsidRPr="004418CC">
        <w:rPr>
          <w:i/>
          <w:iCs/>
          <w:sz w:val="22"/>
          <w:szCs w:val="22"/>
        </w:rPr>
        <w:t>Appendix tables: Homicide in England and Wales.</w:t>
      </w:r>
      <w:r w:rsidRPr="004418CC">
        <w:rPr>
          <w:sz w:val="22"/>
          <w:szCs w:val="22"/>
        </w:rPr>
        <w:t> </w:t>
      </w:r>
      <w:r w:rsidR="004E1F5E" w:rsidRPr="004418CC">
        <w:rPr>
          <w:sz w:val="22"/>
          <w:szCs w:val="22"/>
        </w:rPr>
        <w:t>Available at: </w:t>
      </w:r>
      <w:hyperlink r:id="rId25" w:history="1">
        <w:r w:rsidR="004E1F5E" w:rsidRPr="004418CC">
          <w:rPr>
            <w:rStyle w:val="Hyperlink"/>
            <w:sz w:val="22"/>
            <w:szCs w:val="22"/>
          </w:rPr>
          <w:t>Domestic abuse victim characteristics, England and Wales - Office for National Statistics (ons.gov.uk)</w:t>
        </w:r>
      </w:hyperlink>
      <w:r w:rsidR="004E1F5E" w:rsidRPr="004418CC">
        <w:rPr>
          <w:sz w:val="22"/>
          <w:szCs w:val="22"/>
        </w:rPr>
        <w:t xml:space="preserve"> (Accessed: 28 May 2024). </w:t>
      </w:r>
    </w:p>
    <w:p w14:paraId="17CF69ED" w14:textId="77777777" w:rsidR="004E1F5E" w:rsidRPr="004418CC" w:rsidRDefault="004E1F5E" w:rsidP="00AC244E">
      <w:pPr>
        <w:rPr>
          <w:sz w:val="22"/>
          <w:szCs w:val="22"/>
        </w:rPr>
      </w:pPr>
    </w:p>
    <w:p w14:paraId="150D72BD" w14:textId="77777777" w:rsidR="00AC244E" w:rsidRPr="004418CC" w:rsidRDefault="00AC244E" w:rsidP="00AC244E">
      <w:pPr>
        <w:rPr>
          <w:sz w:val="22"/>
          <w:szCs w:val="22"/>
        </w:rPr>
      </w:pPr>
      <w:r w:rsidRPr="004418CC">
        <w:rPr>
          <w:sz w:val="22"/>
          <w:szCs w:val="22"/>
        </w:rPr>
        <w:t xml:space="preserve">Walby, S. and Towers, J. (May 2017) 'Measuring violence to end violence: mainstreaming gender', </w:t>
      </w:r>
      <w:r w:rsidRPr="004418CC">
        <w:rPr>
          <w:i/>
          <w:iCs/>
          <w:sz w:val="22"/>
          <w:szCs w:val="22"/>
        </w:rPr>
        <w:t>Journal of Gender-Based Violence</w:t>
      </w:r>
      <w:r w:rsidRPr="004418CC">
        <w:rPr>
          <w:sz w:val="22"/>
          <w:szCs w:val="22"/>
        </w:rPr>
        <w:t>, vol. 1, no.</w:t>
      </w:r>
    </w:p>
    <w:p w14:paraId="4DD8DD72" w14:textId="77777777" w:rsidR="004E1F5E" w:rsidRPr="004418CC" w:rsidRDefault="004E1F5E" w:rsidP="00AC244E">
      <w:pPr>
        <w:rPr>
          <w:sz w:val="22"/>
          <w:szCs w:val="22"/>
        </w:rPr>
      </w:pPr>
    </w:p>
    <w:p w14:paraId="3FF7863D" w14:textId="77777777" w:rsidR="00AC244E" w:rsidRPr="004418CC" w:rsidRDefault="00AC244E" w:rsidP="00AC244E">
      <w:pPr>
        <w:rPr>
          <w:sz w:val="22"/>
          <w:szCs w:val="22"/>
        </w:rPr>
      </w:pPr>
      <w:r w:rsidRPr="004418CC">
        <w:rPr>
          <w:sz w:val="22"/>
          <w:szCs w:val="22"/>
        </w:rPr>
        <w:t xml:space="preserve">Walby, S. and Allen, J. (2004) </w:t>
      </w:r>
      <w:r w:rsidRPr="004418CC">
        <w:rPr>
          <w:i/>
          <w:iCs/>
          <w:sz w:val="22"/>
          <w:szCs w:val="22"/>
        </w:rPr>
        <w:t>Domestic Violence, Sexual Assault and Stalking: Findings from the British Crime Survey.</w:t>
      </w:r>
      <w:r w:rsidRPr="004418CC">
        <w:rPr>
          <w:sz w:val="22"/>
          <w:szCs w:val="22"/>
        </w:rPr>
        <w:t> Home Office Research Study 276. London: Home Office</w:t>
      </w:r>
    </w:p>
    <w:p w14:paraId="3C0E0087" w14:textId="77777777" w:rsidR="004418CC" w:rsidRPr="004418CC" w:rsidRDefault="004418CC" w:rsidP="00AC244E">
      <w:pPr>
        <w:rPr>
          <w:sz w:val="22"/>
          <w:szCs w:val="22"/>
        </w:rPr>
      </w:pPr>
    </w:p>
    <w:p w14:paraId="0E05B80C" w14:textId="77777777" w:rsidR="004418CC" w:rsidRPr="004418CC" w:rsidRDefault="004418CC" w:rsidP="004418CC">
      <w:pPr>
        <w:rPr>
          <w:sz w:val="22"/>
          <w:szCs w:val="22"/>
        </w:rPr>
      </w:pPr>
      <w:r w:rsidRPr="004418CC">
        <w:rPr>
          <w:i/>
          <w:iCs/>
          <w:sz w:val="22"/>
          <w:szCs w:val="22"/>
        </w:rPr>
        <w:t>Ethical policing principles | College of Policing</w:t>
      </w:r>
      <w:r w:rsidRPr="004418CC">
        <w:rPr>
          <w:sz w:val="22"/>
          <w:szCs w:val="22"/>
        </w:rPr>
        <w:t xml:space="preserve"> (2024). </w:t>
      </w:r>
      <w:hyperlink r:id="rId26" w:history="1">
        <w:r w:rsidRPr="004418CC">
          <w:rPr>
            <w:rStyle w:val="Hyperlink"/>
            <w:sz w:val="22"/>
            <w:szCs w:val="22"/>
          </w:rPr>
          <w:t>https://www.college.police.uk/ethics/code-of-ethics/principles</w:t>
        </w:r>
      </w:hyperlink>
      <w:r w:rsidRPr="004418CC">
        <w:rPr>
          <w:sz w:val="22"/>
          <w:szCs w:val="22"/>
        </w:rPr>
        <w:t xml:space="preserve"> (Accessed: June 29, 2024).</w:t>
      </w:r>
    </w:p>
    <w:p w14:paraId="0C725C1C" w14:textId="77777777" w:rsidR="004418CC" w:rsidRPr="004418CC" w:rsidRDefault="004418CC" w:rsidP="004418CC">
      <w:pPr>
        <w:rPr>
          <w:sz w:val="22"/>
          <w:szCs w:val="22"/>
        </w:rPr>
      </w:pPr>
    </w:p>
    <w:p w14:paraId="1A44570C" w14:textId="77777777" w:rsidR="004418CC" w:rsidRPr="004418CC" w:rsidRDefault="004418CC" w:rsidP="004418CC">
      <w:pPr>
        <w:rPr>
          <w:sz w:val="22"/>
          <w:szCs w:val="22"/>
        </w:rPr>
      </w:pPr>
      <w:r w:rsidRPr="004418CC">
        <w:rPr>
          <w:sz w:val="22"/>
          <w:szCs w:val="22"/>
        </w:rPr>
        <w:t xml:space="preserve">Stripe, N. (2023) </w:t>
      </w:r>
      <w:r w:rsidRPr="004418CC">
        <w:rPr>
          <w:i/>
          <w:iCs/>
          <w:sz w:val="22"/>
          <w:szCs w:val="22"/>
        </w:rPr>
        <w:t>Crime in England and Wales: Year ending June 2023</w:t>
      </w:r>
      <w:r w:rsidRPr="004418CC">
        <w:rPr>
          <w:sz w:val="22"/>
          <w:szCs w:val="22"/>
        </w:rPr>
        <w:t xml:space="preserve">, </w:t>
      </w:r>
      <w:r w:rsidRPr="004418CC">
        <w:rPr>
          <w:i/>
          <w:iCs/>
          <w:sz w:val="22"/>
          <w:szCs w:val="22"/>
        </w:rPr>
        <w:t xml:space="preserve">Crime in </w:t>
      </w:r>
      <w:proofErr w:type="gramStart"/>
      <w:r w:rsidRPr="004418CC">
        <w:rPr>
          <w:i/>
          <w:iCs/>
          <w:sz w:val="22"/>
          <w:szCs w:val="22"/>
        </w:rPr>
        <w:t>England</w:t>
      </w:r>
      <w:proofErr w:type="gramEnd"/>
      <w:r w:rsidRPr="004418CC">
        <w:rPr>
          <w:i/>
          <w:iCs/>
          <w:sz w:val="22"/>
          <w:szCs w:val="22"/>
        </w:rPr>
        <w:t xml:space="preserve"> and Wales - Office for National Statistics</w:t>
      </w:r>
      <w:r w:rsidRPr="004418CC">
        <w:rPr>
          <w:sz w:val="22"/>
          <w:szCs w:val="22"/>
        </w:rPr>
        <w:t xml:space="preserve">. Available at: </w:t>
      </w:r>
      <w:hyperlink r:id="rId27" w:anchor=":~:text=In%20the%20year%20to%20June,of%20all%20police%20recorded%20violence" w:history="1">
        <w:r w:rsidRPr="004418CC">
          <w:rPr>
            <w:rStyle w:val="Hyperlink"/>
            <w:sz w:val="22"/>
            <w:szCs w:val="22"/>
          </w:rPr>
          <w:t>https://www.ons.gov.uk/peoplepopulationandcommunity/crimeandjustice/bulletins/crimeinenglandandwales/yearendingjune2023#:~:text=In%20the%20year%20to%20June,of%20all%20police%20recorded%20violence</w:t>
        </w:r>
      </w:hyperlink>
      <w:r w:rsidRPr="004418CC">
        <w:rPr>
          <w:sz w:val="22"/>
          <w:szCs w:val="22"/>
        </w:rPr>
        <w:t>. (Accessed: 29 May 2024). </w:t>
      </w:r>
    </w:p>
    <w:p w14:paraId="446811C0" w14:textId="77777777" w:rsidR="004418CC" w:rsidRPr="004418CC" w:rsidRDefault="004418CC" w:rsidP="004418CC">
      <w:pPr>
        <w:rPr>
          <w:sz w:val="22"/>
          <w:szCs w:val="22"/>
        </w:rPr>
      </w:pPr>
    </w:p>
    <w:p w14:paraId="4ACC15AA" w14:textId="77777777" w:rsidR="004418CC" w:rsidRDefault="004418CC" w:rsidP="004418CC">
      <w:pPr>
        <w:rPr>
          <w:i/>
          <w:iCs/>
          <w:sz w:val="22"/>
          <w:szCs w:val="22"/>
        </w:rPr>
      </w:pPr>
      <w:r w:rsidRPr="004418CC">
        <w:rPr>
          <w:i/>
          <w:iCs/>
          <w:sz w:val="22"/>
          <w:szCs w:val="22"/>
        </w:rPr>
        <w:t xml:space="preserve">Stalking or harassment </w:t>
      </w:r>
      <w:proofErr w:type="gramStart"/>
      <w:r w:rsidRPr="004418CC">
        <w:rPr>
          <w:i/>
          <w:iCs/>
          <w:sz w:val="22"/>
          <w:szCs w:val="22"/>
        </w:rPr>
        <w:t>CPS  (</w:t>
      </w:r>
      <w:proofErr w:type="gramEnd"/>
      <w:r w:rsidRPr="004418CC">
        <w:rPr>
          <w:i/>
          <w:iCs/>
          <w:sz w:val="22"/>
          <w:szCs w:val="22"/>
        </w:rPr>
        <w:t xml:space="preserve">2018) Crown Prosecution Service . Available at: </w:t>
      </w:r>
      <w:hyperlink r:id="rId28" w:history="1">
        <w:r w:rsidRPr="004418CC">
          <w:rPr>
            <w:rStyle w:val="Hyperlink"/>
            <w:i/>
            <w:iCs/>
            <w:sz w:val="22"/>
            <w:szCs w:val="22"/>
          </w:rPr>
          <w:t>https://www.cps.gov.uk/legal-guidance/stalking-or-harassment</w:t>
        </w:r>
      </w:hyperlink>
      <w:r w:rsidRPr="004418CC">
        <w:rPr>
          <w:i/>
          <w:iCs/>
          <w:sz w:val="22"/>
          <w:szCs w:val="22"/>
        </w:rPr>
        <w:t xml:space="preserve"> (Accessed: 29 May 2024). </w:t>
      </w:r>
    </w:p>
    <w:p w14:paraId="4C0C3CF4" w14:textId="77777777" w:rsidR="00392C3F" w:rsidRPr="004418CC" w:rsidRDefault="00392C3F" w:rsidP="004418CC">
      <w:pPr>
        <w:rPr>
          <w:sz w:val="22"/>
          <w:szCs w:val="22"/>
        </w:rPr>
      </w:pPr>
    </w:p>
    <w:p w14:paraId="1267FE57" w14:textId="77777777" w:rsidR="004418CC" w:rsidRPr="004418CC" w:rsidRDefault="004418CC" w:rsidP="004418CC">
      <w:pPr>
        <w:rPr>
          <w:sz w:val="22"/>
          <w:szCs w:val="22"/>
        </w:rPr>
      </w:pPr>
      <w:r w:rsidRPr="004418CC">
        <w:rPr>
          <w:i/>
          <w:iCs/>
          <w:sz w:val="22"/>
          <w:szCs w:val="22"/>
        </w:rPr>
        <w:t>Victims’ code</w:t>
      </w:r>
      <w:r w:rsidRPr="004418CC">
        <w:rPr>
          <w:sz w:val="22"/>
          <w:szCs w:val="22"/>
        </w:rPr>
        <w:t xml:space="preserve"> (2024) </w:t>
      </w:r>
      <w:r w:rsidRPr="004418CC">
        <w:rPr>
          <w:i/>
          <w:iCs/>
          <w:sz w:val="22"/>
          <w:szCs w:val="22"/>
        </w:rPr>
        <w:t>Victim Support</w:t>
      </w:r>
      <w:r w:rsidRPr="004418CC">
        <w:rPr>
          <w:sz w:val="22"/>
          <w:szCs w:val="22"/>
        </w:rPr>
        <w:t xml:space="preserve">. Available at: </w:t>
      </w:r>
      <w:hyperlink r:id="rId29" w:history="1">
        <w:r w:rsidRPr="004418CC">
          <w:rPr>
            <w:rStyle w:val="Hyperlink"/>
            <w:sz w:val="22"/>
            <w:szCs w:val="22"/>
          </w:rPr>
          <w:t>https://www.victimsupport.org.uk/help-and-support/your-rights/victims-code/</w:t>
        </w:r>
      </w:hyperlink>
      <w:r w:rsidRPr="004418CC">
        <w:rPr>
          <w:sz w:val="22"/>
          <w:szCs w:val="22"/>
        </w:rPr>
        <w:t xml:space="preserve"> (Accessed: 28 May 2024). </w:t>
      </w:r>
    </w:p>
    <w:p w14:paraId="6254D50C" w14:textId="77777777" w:rsidR="004418CC" w:rsidRPr="004418CC" w:rsidRDefault="004418CC" w:rsidP="004418CC">
      <w:pPr>
        <w:rPr>
          <w:sz w:val="22"/>
          <w:szCs w:val="22"/>
        </w:rPr>
      </w:pPr>
    </w:p>
    <w:p w14:paraId="3A951271" w14:textId="77777777" w:rsidR="004418CC" w:rsidRPr="004418CC" w:rsidRDefault="004418CC" w:rsidP="004418CC">
      <w:pPr>
        <w:rPr>
          <w:sz w:val="22"/>
          <w:szCs w:val="22"/>
        </w:rPr>
      </w:pPr>
      <w:r w:rsidRPr="004418CC">
        <w:rPr>
          <w:sz w:val="22"/>
          <w:szCs w:val="22"/>
        </w:rPr>
        <w:t xml:space="preserve">GOV (1998) </w:t>
      </w:r>
      <w:r w:rsidRPr="004418CC">
        <w:rPr>
          <w:i/>
          <w:iCs/>
          <w:sz w:val="22"/>
          <w:szCs w:val="22"/>
        </w:rPr>
        <w:t>Human Rights Act 1998</w:t>
      </w:r>
      <w:r w:rsidRPr="004418CC">
        <w:rPr>
          <w:sz w:val="22"/>
          <w:szCs w:val="22"/>
        </w:rPr>
        <w:t xml:space="preserve">. </w:t>
      </w:r>
      <w:hyperlink r:id="rId30" w:history="1">
        <w:r w:rsidRPr="004418CC">
          <w:rPr>
            <w:rStyle w:val="Hyperlink"/>
            <w:sz w:val="22"/>
            <w:szCs w:val="22"/>
          </w:rPr>
          <w:t>https://www.legislation.gov.uk/ukpga/1998/42/contents</w:t>
        </w:r>
      </w:hyperlink>
      <w:r w:rsidRPr="004418CC">
        <w:rPr>
          <w:sz w:val="22"/>
          <w:szCs w:val="22"/>
        </w:rPr>
        <w:t> </w:t>
      </w:r>
      <w:proofErr w:type="gramStart"/>
      <w:r w:rsidRPr="004418CC">
        <w:rPr>
          <w:sz w:val="22"/>
          <w:szCs w:val="22"/>
        </w:rPr>
        <w:t>( (</w:t>
      </w:r>
      <w:proofErr w:type="gramEnd"/>
      <w:r w:rsidRPr="004418CC">
        <w:rPr>
          <w:sz w:val="22"/>
          <w:szCs w:val="22"/>
        </w:rPr>
        <w:t>Accessed: May 29, 2024).</w:t>
      </w:r>
    </w:p>
    <w:p w14:paraId="61A6EA7E" w14:textId="77777777" w:rsidR="004418CC" w:rsidRPr="004418CC" w:rsidRDefault="004418CC" w:rsidP="004418CC">
      <w:pPr>
        <w:rPr>
          <w:sz w:val="22"/>
          <w:szCs w:val="22"/>
        </w:rPr>
      </w:pPr>
    </w:p>
    <w:p w14:paraId="03F153CB" w14:textId="77777777" w:rsidR="004418CC" w:rsidRPr="004418CC" w:rsidRDefault="004418CC" w:rsidP="004418CC">
      <w:pPr>
        <w:rPr>
          <w:sz w:val="22"/>
          <w:szCs w:val="22"/>
        </w:rPr>
      </w:pPr>
      <w:r w:rsidRPr="004418CC">
        <w:rPr>
          <w:i/>
          <w:iCs/>
          <w:sz w:val="22"/>
          <w:szCs w:val="22"/>
        </w:rPr>
        <w:t>Victims’ code</w:t>
      </w:r>
      <w:r w:rsidRPr="004418CC">
        <w:rPr>
          <w:sz w:val="22"/>
          <w:szCs w:val="22"/>
        </w:rPr>
        <w:t xml:space="preserve"> (2005) </w:t>
      </w:r>
      <w:r w:rsidRPr="004418CC">
        <w:rPr>
          <w:i/>
          <w:iCs/>
          <w:sz w:val="22"/>
          <w:szCs w:val="22"/>
        </w:rPr>
        <w:t>The Code of Practice for Victims of Crime in England and Wales</w:t>
      </w:r>
      <w:r w:rsidRPr="004418CC">
        <w:rPr>
          <w:sz w:val="22"/>
          <w:szCs w:val="22"/>
        </w:rPr>
        <w:t xml:space="preserve">. Available at: </w:t>
      </w:r>
      <w:hyperlink r:id="rId31" w:history="1">
        <w:r w:rsidRPr="004418CC">
          <w:rPr>
            <w:rStyle w:val="Hyperlink"/>
            <w:sz w:val="22"/>
            <w:szCs w:val="22"/>
          </w:rPr>
          <w:t>https://www.gov.uk/government/publications/the-code-of-practice-for-victims-of-crime</w:t>
        </w:r>
      </w:hyperlink>
      <w:r w:rsidRPr="004418CC">
        <w:rPr>
          <w:sz w:val="22"/>
          <w:szCs w:val="22"/>
        </w:rPr>
        <w:t xml:space="preserve"> (Accessed: 28 May 2024). </w:t>
      </w:r>
    </w:p>
    <w:p w14:paraId="2B679D3D" w14:textId="77777777" w:rsidR="004418CC" w:rsidRPr="004418CC" w:rsidRDefault="004418CC" w:rsidP="004418CC">
      <w:pPr>
        <w:rPr>
          <w:sz w:val="22"/>
          <w:szCs w:val="22"/>
        </w:rPr>
      </w:pPr>
    </w:p>
    <w:p w14:paraId="5C2844F2" w14:textId="77777777" w:rsidR="004418CC" w:rsidRPr="004418CC" w:rsidRDefault="004418CC" w:rsidP="004418CC">
      <w:pPr>
        <w:rPr>
          <w:sz w:val="22"/>
          <w:szCs w:val="22"/>
        </w:rPr>
      </w:pPr>
      <w:r w:rsidRPr="004418CC">
        <w:rPr>
          <w:sz w:val="22"/>
          <w:szCs w:val="22"/>
        </w:rPr>
        <w:t xml:space="preserve">(Ministry of Justice, 2020) </w:t>
      </w:r>
      <w:r w:rsidRPr="004418CC">
        <w:rPr>
          <w:i/>
          <w:iCs/>
          <w:sz w:val="22"/>
          <w:szCs w:val="22"/>
        </w:rPr>
        <w:t>Victims of crime (the code of practice) - CPS legal guidance | the crown prosecution service</w:t>
      </w:r>
      <w:r w:rsidRPr="004418CC">
        <w:rPr>
          <w:sz w:val="22"/>
          <w:szCs w:val="22"/>
        </w:rPr>
        <w:t xml:space="preserve">. Available at: </w:t>
      </w:r>
      <w:hyperlink r:id="rId32" w:history="1">
        <w:r w:rsidRPr="004418CC">
          <w:rPr>
            <w:rStyle w:val="Hyperlink"/>
            <w:sz w:val="22"/>
            <w:szCs w:val="22"/>
          </w:rPr>
          <w:t>https://www.cps.gov.uk/legal-guidance/victims-crime-code-practice-cps-legal-guidance</w:t>
        </w:r>
      </w:hyperlink>
      <w:r w:rsidRPr="004418CC">
        <w:rPr>
          <w:sz w:val="22"/>
          <w:szCs w:val="22"/>
        </w:rPr>
        <w:t xml:space="preserve"> (Accessed: 28 May 2024). </w:t>
      </w:r>
    </w:p>
    <w:p w14:paraId="0D676235" w14:textId="77777777" w:rsidR="004418CC" w:rsidRPr="004418CC" w:rsidRDefault="004418CC" w:rsidP="004418CC">
      <w:pPr>
        <w:rPr>
          <w:sz w:val="22"/>
          <w:szCs w:val="22"/>
        </w:rPr>
      </w:pPr>
    </w:p>
    <w:p w14:paraId="3AAD8236" w14:textId="77777777" w:rsidR="004418CC" w:rsidRPr="004418CC" w:rsidRDefault="004418CC" w:rsidP="004418CC">
      <w:pPr>
        <w:rPr>
          <w:sz w:val="22"/>
          <w:szCs w:val="22"/>
        </w:rPr>
      </w:pPr>
    </w:p>
    <w:p w14:paraId="2D6913EE" w14:textId="77777777" w:rsidR="004418CC" w:rsidRPr="004418CC" w:rsidRDefault="004418CC" w:rsidP="004418CC">
      <w:pPr>
        <w:rPr>
          <w:sz w:val="22"/>
          <w:szCs w:val="22"/>
        </w:rPr>
      </w:pPr>
      <w:r w:rsidRPr="004418CC">
        <w:rPr>
          <w:i/>
          <w:iCs/>
          <w:sz w:val="22"/>
          <w:szCs w:val="22"/>
        </w:rPr>
        <w:t>Sexual violence statistics</w:t>
      </w:r>
      <w:r w:rsidRPr="004418CC">
        <w:rPr>
          <w:sz w:val="22"/>
          <w:szCs w:val="22"/>
        </w:rPr>
        <w:t xml:space="preserve"> (2024) </w:t>
      </w:r>
      <w:r w:rsidRPr="004418CC">
        <w:rPr>
          <w:i/>
          <w:iCs/>
          <w:sz w:val="22"/>
          <w:szCs w:val="22"/>
        </w:rPr>
        <w:t>Cambridge Rape Crisis Centre | Support for survivors of sexual violence</w:t>
      </w:r>
      <w:r w:rsidRPr="004418CC">
        <w:rPr>
          <w:sz w:val="22"/>
          <w:szCs w:val="22"/>
        </w:rPr>
        <w:t xml:space="preserve">. Available at: </w:t>
      </w:r>
      <w:hyperlink r:id="rId33" w:history="1">
        <w:r w:rsidRPr="004418CC">
          <w:rPr>
            <w:rStyle w:val="Hyperlink"/>
            <w:sz w:val="22"/>
            <w:szCs w:val="22"/>
          </w:rPr>
          <w:t>https://cambridgerapecrisis.org.uk/sexual-violence-statistics/</w:t>
        </w:r>
      </w:hyperlink>
      <w:r w:rsidRPr="004418CC">
        <w:rPr>
          <w:sz w:val="22"/>
          <w:szCs w:val="22"/>
        </w:rPr>
        <w:t xml:space="preserve"> (Accessed: 29 June 2024). </w:t>
      </w:r>
    </w:p>
    <w:p w14:paraId="332E61C9" w14:textId="77777777" w:rsidR="004418CC" w:rsidRPr="004418CC" w:rsidRDefault="004418CC" w:rsidP="004418CC">
      <w:pPr>
        <w:rPr>
          <w:sz w:val="22"/>
          <w:szCs w:val="22"/>
        </w:rPr>
      </w:pPr>
      <w:r w:rsidRPr="004418CC">
        <w:rPr>
          <w:sz w:val="22"/>
          <w:szCs w:val="22"/>
        </w:rPr>
        <w:t xml:space="preserve">National Decision Model (No Date) Avon and Somerset, National Decision Model Available at: </w:t>
      </w:r>
      <w:hyperlink r:id="rId34" w:history="1">
        <w:r w:rsidRPr="004418CC">
          <w:rPr>
            <w:rStyle w:val="Hyperlink"/>
            <w:sz w:val="22"/>
            <w:szCs w:val="22"/>
          </w:rPr>
          <w:t>https://cambridgerapecrisis.org.uk/sexual-violence-statistics/</w:t>
        </w:r>
      </w:hyperlink>
      <w:r w:rsidRPr="004418CC">
        <w:rPr>
          <w:sz w:val="22"/>
          <w:szCs w:val="22"/>
        </w:rPr>
        <w:t xml:space="preserve"> (Accessed: 29 June 2024).</w:t>
      </w:r>
    </w:p>
    <w:p w14:paraId="156A2B12" w14:textId="77777777" w:rsidR="004418CC" w:rsidRPr="004418CC" w:rsidRDefault="004418CC" w:rsidP="004418CC">
      <w:pPr>
        <w:rPr>
          <w:sz w:val="22"/>
          <w:szCs w:val="22"/>
        </w:rPr>
      </w:pPr>
    </w:p>
    <w:p w14:paraId="25031D38" w14:textId="77777777" w:rsidR="004418CC" w:rsidRPr="004418CC" w:rsidRDefault="004418CC" w:rsidP="004418CC">
      <w:pPr>
        <w:rPr>
          <w:sz w:val="22"/>
          <w:szCs w:val="22"/>
        </w:rPr>
      </w:pPr>
      <w:r w:rsidRPr="004418CC">
        <w:rPr>
          <w:i/>
          <w:iCs/>
          <w:sz w:val="22"/>
          <w:szCs w:val="22"/>
        </w:rPr>
        <w:t>Offences against the Person Act 1861</w:t>
      </w:r>
      <w:r w:rsidRPr="004418CC">
        <w:rPr>
          <w:sz w:val="22"/>
          <w:szCs w:val="22"/>
        </w:rPr>
        <w:t xml:space="preserve">. (1978), </w:t>
      </w:r>
      <w:r w:rsidRPr="004418CC">
        <w:rPr>
          <w:i/>
          <w:iCs/>
          <w:sz w:val="22"/>
          <w:szCs w:val="22"/>
        </w:rPr>
        <w:t>Legislation.gov.uk</w:t>
      </w:r>
      <w:r w:rsidRPr="004418CC">
        <w:rPr>
          <w:sz w:val="22"/>
          <w:szCs w:val="22"/>
        </w:rPr>
        <w:t xml:space="preserve">. Available at: </w:t>
      </w:r>
      <w:hyperlink r:id="rId35" w:history="1">
        <w:r w:rsidRPr="004418CC">
          <w:rPr>
            <w:rStyle w:val="Hyperlink"/>
            <w:sz w:val="22"/>
            <w:szCs w:val="22"/>
          </w:rPr>
          <w:t>https://www.avonandsomerset.police.uk/media/27527747/national-decision-model.pdf</w:t>
        </w:r>
      </w:hyperlink>
      <w:r w:rsidRPr="004418CC">
        <w:rPr>
          <w:sz w:val="22"/>
          <w:szCs w:val="22"/>
        </w:rPr>
        <w:t> (Accessed: 29 May 2024). </w:t>
      </w:r>
    </w:p>
    <w:p w14:paraId="387BF203" w14:textId="77777777" w:rsidR="004418CC" w:rsidRPr="004418CC" w:rsidRDefault="004418CC" w:rsidP="004418CC">
      <w:pPr>
        <w:rPr>
          <w:sz w:val="22"/>
          <w:szCs w:val="22"/>
        </w:rPr>
      </w:pPr>
    </w:p>
    <w:p w14:paraId="50AA0CB6" w14:textId="5267122C" w:rsidR="004418CC" w:rsidRPr="004418CC" w:rsidRDefault="004418CC" w:rsidP="004418CC">
      <w:pPr>
        <w:rPr>
          <w:sz w:val="22"/>
          <w:szCs w:val="22"/>
        </w:rPr>
      </w:pPr>
      <w:r w:rsidRPr="004418CC">
        <w:rPr>
          <w:sz w:val="22"/>
          <w:szCs w:val="22"/>
        </w:rPr>
        <w:t>www.lexisnexis.co.uk. (n.d.). </w:t>
      </w:r>
      <w:r w:rsidRPr="004418CC">
        <w:rPr>
          <w:i/>
          <w:iCs/>
          <w:sz w:val="22"/>
          <w:szCs w:val="22"/>
        </w:rPr>
        <w:t xml:space="preserve">Section 24 PACE | Police </w:t>
      </w:r>
      <w:proofErr w:type="gramStart"/>
      <w:r w:rsidRPr="004418CC">
        <w:rPr>
          <w:i/>
          <w:iCs/>
          <w:sz w:val="22"/>
          <w:szCs w:val="22"/>
        </w:rPr>
        <w:t>And</w:t>
      </w:r>
      <w:proofErr w:type="gramEnd"/>
      <w:r w:rsidRPr="004418CC">
        <w:rPr>
          <w:i/>
          <w:iCs/>
          <w:sz w:val="22"/>
          <w:szCs w:val="22"/>
        </w:rPr>
        <w:t xml:space="preserve"> Criminal Evidence Act 1984 C60 | LexisNexis</w:t>
      </w:r>
      <w:r w:rsidRPr="004418CC">
        <w:rPr>
          <w:sz w:val="22"/>
          <w:szCs w:val="22"/>
        </w:rPr>
        <w:t>. [online] Available at: https://www.lexisnexis.co.uk/legal/legislation/uk-parliament-acts/police-and-criminal-evidence-act-1984-c60/part-iii/section-24#:~:text=(2)%20If%20a%20constable%20has.</w:t>
      </w:r>
    </w:p>
    <w:p w14:paraId="14BB0BB4" w14:textId="77777777" w:rsidR="004418CC" w:rsidRPr="004418CC" w:rsidRDefault="004418CC" w:rsidP="004418CC">
      <w:pPr>
        <w:rPr>
          <w:sz w:val="22"/>
          <w:szCs w:val="22"/>
        </w:rPr>
      </w:pPr>
    </w:p>
    <w:p w14:paraId="1B5BF1D1" w14:textId="6D28BE69" w:rsidR="004418CC" w:rsidRPr="004418CC" w:rsidRDefault="004418CC" w:rsidP="004418CC">
      <w:pPr>
        <w:rPr>
          <w:sz w:val="22"/>
          <w:szCs w:val="22"/>
        </w:rPr>
      </w:pPr>
      <w:r w:rsidRPr="004418CC">
        <w:rPr>
          <w:sz w:val="22"/>
          <w:szCs w:val="22"/>
        </w:rPr>
        <w:t>College of Policing (2023). </w:t>
      </w:r>
      <w:r w:rsidRPr="004418CC">
        <w:rPr>
          <w:i/>
          <w:iCs/>
          <w:sz w:val="22"/>
          <w:szCs w:val="22"/>
        </w:rPr>
        <w:t xml:space="preserve">Understanding the process, your </w:t>
      </w:r>
      <w:proofErr w:type="gramStart"/>
      <w:r w:rsidRPr="004418CC">
        <w:rPr>
          <w:i/>
          <w:iCs/>
          <w:sz w:val="22"/>
          <w:szCs w:val="22"/>
        </w:rPr>
        <w:t>role</w:t>
      </w:r>
      <w:proofErr w:type="gramEnd"/>
      <w:r w:rsidRPr="004418CC">
        <w:rPr>
          <w:i/>
          <w:iCs/>
          <w:sz w:val="22"/>
          <w:szCs w:val="22"/>
        </w:rPr>
        <w:t xml:space="preserve"> and obligations | College of Policing</w:t>
      </w:r>
      <w:r w:rsidRPr="004418CC">
        <w:rPr>
          <w:sz w:val="22"/>
          <w:szCs w:val="22"/>
        </w:rPr>
        <w:t xml:space="preserve">. [online] www.college.police.uk. Available at: </w:t>
      </w:r>
      <w:hyperlink r:id="rId36" w:history="1">
        <w:r w:rsidRPr="004418CC">
          <w:rPr>
            <w:rStyle w:val="Hyperlink"/>
            <w:sz w:val="22"/>
            <w:szCs w:val="22"/>
          </w:rPr>
          <w:t>https://www.college.police.uk/guidance/conducting-effective-investigations/understanding-process-your-role-and-obligations</w:t>
        </w:r>
      </w:hyperlink>
      <w:r w:rsidRPr="004418CC">
        <w:rPr>
          <w:sz w:val="22"/>
          <w:szCs w:val="22"/>
        </w:rPr>
        <w:t>.</w:t>
      </w:r>
      <w:r w:rsidRPr="004418CC">
        <w:rPr>
          <w:sz w:val="22"/>
          <w:szCs w:val="22"/>
        </w:rPr>
        <w:t>,</w:t>
      </w:r>
    </w:p>
    <w:p w14:paraId="6951EA39" w14:textId="77777777" w:rsidR="004418CC" w:rsidRPr="004418CC" w:rsidRDefault="004418CC" w:rsidP="004418CC">
      <w:pPr>
        <w:rPr>
          <w:sz w:val="22"/>
          <w:szCs w:val="22"/>
        </w:rPr>
      </w:pPr>
    </w:p>
    <w:p w14:paraId="6E3FBF26" w14:textId="77777777" w:rsidR="004418CC" w:rsidRPr="004418CC" w:rsidRDefault="004418CC" w:rsidP="004418CC">
      <w:pPr>
        <w:rPr>
          <w:sz w:val="22"/>
          <w:szCs w:val="22"/>
        </w:rPr>
      </w:pPr>
      <w:r w:rsidRPr="004418CC">
        <w:rPr>
          <w:i/>
          <w:iCs/>
          <w:sz w:val="22"/>
          <w:szCs w:val="22"/>
        </w:rPr>
        <w:t>Criminal procedure and investigations act 1996</w:t>
      </w:r>
      <w:r w:rsidRPr="004418CC">
        <w:rPr>
          <w:sz w:val="22"/>
          <w:szCs w:val="22"/>
        </w:rPr>
        <w:t xml:space="preserve"> (1996) </w:t>
      </w:r>
      <w:r w:rsidRPr="004418CC">
        <w:rPr>
          <w:i/>
          <w:iCs/>
          <w:sz w:val="22"/>
          <w:szCs w:val="22"/>
        </w:rPr>
        <w:t>Legislation.gov.uk</w:t>
      </w:r>
      <w:r w:rsidRPr="004418CC">
        <w:rPr>
          <w:sz w:val="22"/>
          <w:szCs w:val="22"/>
        </w:rPr>
        <w:t xml:space="preserve">. Available at: </w:t>
      </w:r>
      <w:hyperlink r:id="rId37" w:history="1">
        <w:r w:rsidRPr="004418CC">
          <w:rPr>
            <w:rStyle w:val="Hyperlink"/>
            <w:sz w:val="22"/>
            <w:szCs w:val="22"/>
          </w:rPr>
          <w:t>https://www.legislation.gov.uk/ukpga/1996/25/contents</w:t>
        </w:r>
      </w:hyperlink>
      <w:r w:rsidRPr="004418CC">
        <w:rPr>
          <w:sz w:val="22"/>
          <w:szCs w:val="22"/>
        </w:rPr>
        <w:t xml:space="preserve"> (Accessed: 29 June 2024).</w:t>
      </w:r>
    </w:p>
    <w:p w14:paraId="1E94F47E" w14:textId="77777777" w:rsidR="004418CC" w:rsidRPr="004418CC" w:rsidRDefault="004418CC" w:rsidP="004418CC">
      <w:pPr>
        <w:rPr>
          <w:sz w:val="22"/>
          <w:szCs w:val="22"/>
        </w:rPr>
      </w:pPr>
    </w:p>
    <w:p w14:paraId="7C0A40A2" w14:textId="77777777" w:rsidR="004418CC" w:rsidRPr="004418CC" w:rsidRDefault="004418CC" w:rsidP="004418CC">
      <w:pPr>
        <w:rPr>
          <w:sz w:val="22"/>
          <w:szCs w:val="22"/>
        </w:rPr>
      </w:pPr>
    </w:p>
    <w:p w14:paraId="0FE9EC95" w14:textId="77777777" w:rsidR="004418CC" w:rsidRPr="004418CC" w:rsidRDefault="004418CC" w:rsidP="004418CC">
      <w:pPr>
        <w:rPr>
          <w:sz w:val="22"/>
          <w:szCs w:val="22"/>
        </w:rPr>
      </w:pPr>
    </w:p>
    <w:p w14:paraId="5B3D3E60" w14:textId="77777777" w:rsidR="004418CC" w:rsidRDefault="004418CC" w:rsidP="00AC244E">
      <w:pPr>
        <w:rPr>
          <w:sz w:val="22"/>
          <w:szCs w:val="22"/>
        </w:rPr>
      </w:pPr>
    </w:p>
    <w:p w14:paraId="2F634D19" w14:textId="77777777" w:rsidR="004E1F5E" w:rsidRPr="00AC244E" w:rsidRDefault="004E1F5E" w:rsidP="00AC244E">
      <w:pPr>
        <w:rPr>
          <w:sz w:val="22"/>
          <w:szCs w:val="22"/>
        </w:rPr>
      </w:pPr>
    </w:p>
    <w:p w14:paraId="3701FB35" w14:textId="77777777" w:rsidR="00AC244E" w:rsidRPr="00AC244E" w:rsidRDefault="00AC244E" w:rsidP="00AC244E">
      <w:pPr>
        <w:jc w:val="both"/>
        <w:rPr>
          <w:sz w:val="22"/>
          <w:szCs w:val="22"/>
        </w:rPr>
      </w:pPr>
    </w:p>
    <w:p w14:paraId="1A9D38D7" w14:textId="77777777" w:rsidR="00AC244E" w:rsidRPr="00AC244E" w:rsidRDefault="00AC244E" w:rsidP="00E6298B">
      <w:pPr>
        <w:overflowPunct/>
        <w:autoSpaceDE/>
        <w:autoSpaceDN/>
        <w:adjustRightInd/>
        <w:ind w:right="107"/>
        <w:textAlignment w:val="auto"/>
        <w:rPr>
          <w:b/>
          <w:sz w:val="22"/>
          <w:szCs w:val="22"/>
        </w:rPr>
      </w:pPr>
    </w:p>
    <w:p w14:paraId="64678513" w14:textId="77777777" w:rsidR="00AC244E" w:rsidRDefault="00AC244E" w:rsidP="00E6298B">
      <w:pPr>
        <w:overflowPunct/>
        <w:autoSpaceDE/>
        <w:autoSpaceDN/>
        <w:adjustRightInd/>
        <w:ind w:right="107"/>
        <w:textAlignment w:val="auto"/>
        <w:rPr>
          <w:b/>
          <w:sz w:val="24"/>
          <w:szCs w:val="24"/>
        </w:rPr>
      </w:pPr>
    </w:p>
    <w:p w14:paraId="46B7E888" w14:textId="77777777" w:rsidR="00AC244E" w:rsidRDefault="00AC244E" w:rsidP="00E6298B">
      <w:pPr>
        <w:overflowPunct/>
        <w:autoSpaceDE/>
        <w:autoSpaceDN/>
        <w:adjustRightInd/>
        <w:ind w:right="107"/>
        <w:textAlignment w:val="auto"/>
        <w:rPr>
          <w:b/>
          <w:sz w:val="24"/>
          <w:szCs w:val="24"/>
        </w:rPr>
      </w:pPr>
    </w:p>
    <w:p w14:paraId="4C8337EF" w14:textId="77777777" w:rsidR="00AC244E" w:rsidRDefault="00AC244E" w:rsidP="00E6298B">
      <w:pPr>
        <w:overflowPunct/>
        <w:autoSpaceDE/>
        <w:autoSpaceDN/>
        <w:adjustRightInd/>
        <w:ind w:right="107"/>
        <w:textAlignment w:val="auto"/>
        <w:rPr>
          <w:b/>
          <w:sz w:val="24"/>
          <w:szCs w:val="24"/>
        </w:rPr>
      </w:pPr>
    </w:p>
    <w:p w14:paraId="3107788D" w14:textId="77777777" w:rsidR="00AC244E" w:rsidRDefault="00AC244E"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CBD5216"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roofErr w:type="spellStart"/>
      <w:proofErr w:type="gramStart"/>
      <w:r w:rsidR="00DF2D1B">
        <w:rPr>
          <w:rFonts w:eastAsia="Arial"/>
          <w:color w:val="000000" w:themeColor="text1"/>
          <w:sz w:val="24"/>
          <w:szCs w:val="24"/>
          <w:highlight w:val="yellow"/>
        </w:rPr>
        <w:t>L.Jones</w:t>
      </w:r>
      <w:proofErr w:type="spellEnd"/>
      <w:proofErr w:type="gramEnd"/>
      <w:r w:rsidRPr="366F6C5C">
        <w:rPr>
          <w:rFonts w:eastAsia="Arial"/>
          <w:color w:val="000000" w:themeColor="text1"/>
          <w:sz w:val="24"/>
          <w:szCs w:val="24"/>
          <w:highlight w:val="yellow"/>
        </w:rPr>
        <w:t>...................</w:t>
      </w:r>
    </w:p>
    <w:p w14:paraId="5A951FC3" w14:textId="567E0F34" w:rsidR="641A9DDA" w:rsidRDefault="641A9DDA" w:rsidP="366F6C5C">
      <w:pPr>
        <w:jc w:val="both"/>
        <w:rPr>
          <w:color w:val="000000" w:themeColor="text1"/>
          <w:sz w:val="24"/>
          <w:szCs w:val="24"/>
          <w:highlight w:val="yellow"/>
        </w:rPr>
      </w:pPr>
    </w:p>
    <w:p w14:paraId="0C5B59A2" w14:textId="016BEEFB"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r w:rsidR="00DF2D1B">
        <w:rPr>
          <w:rFonts w:eastAsia="Arial"/>
          <w:color w:val="000000" w:themeColor="text1"/>
          <w:sz w:val="24"/>
          <w:szCs w:val="24"/>
          <w:highlight w:val="yellow"/>
        </w:rPr>
        <w:t>30/06/2024</w:t>
      </w:r>
      <w:r w:rsidRPr="366F6C5C">
        <w:rPr>
          <w:rFonts w:eastAsia="Arial"/>
          <w:color w:val="000000" w:themeColor="text1"/>
          <w:sz w:val="24"/>
          <w:szCs w:val="24"/>
          <w:highlight w:val="yellow"/>
        </w:rPr>
        <w:t>.......................</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F547FF" w14:textId="77777777" w:rsidR="004D76CE" w:rsidRDefault="004D76CE">
      <w:r>
        <w:separator/>
      </w:r>
    </w:p>
  </w:endnote>
  <w:endnote w:type="continuationSeparator" w:id="0">
    <w:p w14:paraId="429B0B82" w14:textId="77777777" w:rsidR="004D76CE" w:rsidRDefault="004D76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E5F08B" w14:textId="77777777" w:rsidR="004D76CE" w:rsidRDefault="004D76CE">
      <w:r>
        <w:separator/>
      </w:r>
    </w:p>
  </w:footnote>
  <w:footnote w:type="continuationSeparator" w:id="0">
    <w:p w14:paraId="060FA98C" w14:textId="77777777" w:rsidR="004D76CE" w:rsidRDefault="004D76CE">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5046A6"/>
    <w:multiLevelType w:val="multilevel"/>
    <w:tmpl w:val="424CF1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727426"/>
    <w:multiLevelType w:val="multilevel"/>
    <w:tmpl w:val="31D405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F672AD"/>
    <w:multiLevelType w:val="multilevel"/>
    <w:tmpl w:val="2AB841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301589"/>
    <w:multiLevelType w:val="multilevel"/>
    <w:tmpl w:val="D1368C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3"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9A20D43"/>
    <w:multiLevelType w:val="multilevel"/>
    <w:tmpl w:val="08F022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9B265B0"/>
    <w:multiLevelType w:val="multilevel"/>
    <w:tmpl w:val="DF766A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30"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8"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5"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E255452"/>
    <w:multiLevelType w:val="multilevel"/>
    <w:tmpl w:val="4ED00D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50"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74ED09C1"/>
    <w:multiLevelType w:val="multilevel"/>
    <w:tmpl w:val="A014948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5"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7800561">
    <w:abstractNumId w:val="44"/>
  </w:num>
  <w:num w:numId="2" w16cid:durableId="482046309">
    <w:abstractNumId w:val="37"/>
  </w:num>
  <w:num w:numId="3" w16cid:durableId="293676560">
    <w:abstractNumId w:val="29"/>
  </w:num>
  <w:num w:numId="4" w16cid:durableId="1955791507">
    <w:abstractNumId w:val="1"/>
    <w:lvlOverride w:ilvl="0">
      <w:lvl w:ilvl="0">
        <w:start w:val="1"/>
        <w:numFmt w:val="bullet"/>
        <w:lvlText w:val=""/>
        <w:lvlJc w:val="left"/>
        <w:pPr>
          <w:ind w:left="720" w:hanging="360"/>
        </w:pPr>
        <w:rPr>
          <w:rFonts w:ascii="Symbol" w:hAnsi="Symbol" w:hint="default"/>
        </w:rPr>
      </w:lvl>
    </w:lvlOverride>
  </w:num>
  <w:num w:numId="5" w16cid:durableId="1848517937">
    <w:abstractNumId w:val="27"/>
  </w:num>
  <w:num w:numId="6" w16cid:durableId="182399986">
    <w:abstractNumId w:val="52"/>
  </w:num>
  <w:num w:numId="7" w16cid:durableId="1116021683">
    <w:abstractNumId w:val="55"/>
  </w:num>
  <w:num w:numId="8" w16cid:durableId="1131434421">
    <w:abstractNumId w:val="40"/>
  </w:num>
  <w:num w:numId="9" w16cid:durableId="486675903">
    <w:abstractNumId w:val="38"/>
  </w:num>
  <w:num w:numId="10" w16cid:durableId="517357457">
    <w:abstractNumId w:val="34"/>
  </w:num>
  <w:num w:numId="11" w16cid:durableId="1984001614">
    <w:abstractNumId w:val="35"/>
  </w:num>
  <w:num w:numId="12" w16cid:durableId="1335956400">
    <w:abstractNumId w:val="13"/>
  </w:num>
  <w:num w:numId="13" w16cid:durableId="1821076796">
    <w:abstractNumId w:val="39"/>
  </w:num>
  <w:num w:numId="14" w16cid:durableId="1871646545">
    <w:abstractNumId w:val="22"/>
  </w:num>
  <w:num w:numId="15" w16cid:durableId="584992973">
    <w:abstractNumId w:val="21"/>
  </w:num>
  <w:num w:numId="16" w16cid:durableId="1473597526">
    <w:abstractNumId w:val="32"/>
  </w:num>
  <w:num w:numId="17" w16cid:durableId="392584874">
    <w:abstractNumId w:val="11"/>
  </w:num>
  <w:num w:numId="18" w16cid:durableId="1183468976">
    <w:abstractNumId w:val="31"/>
  </w:num>
  <w:num w:numId="19" w16cid:durableId="1852641457">
    <w:abstractNumId w:val="20"/>
  </w:num>
  <w:num w:numId="20" w16cid:durableId="1193301274">
    <w:abstractNumId w:val="18"/>
  </w:num>
  <w:num w:numId="21" w16cid:durableId="101603652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167094">
    <w:abstractNumId w:val="28"/>
  </w:num>
  <w:num w:numId="23" w16cid:durableId="1087455737">
    <w:abstractNumId w:val="23"/>
  </w:num>
  <w:num w:numId="24" w16cid:durableId="414664631">
    <w:abstractNumId w:val="19"/>
  </w:num>
  <w:num w:numId="25" w16cid:durableId="1043212599">
    <w:abstractNumId w:val="16"/>
  </w:num>
  <w:num w:numId="26" w16cid:durableId="989946603">
    <w:abstractNumId w:val="33"/>
  </w:num>
  <w:num w:numId="27" w16cid:durableId="993989380">
    <w:abstractNumId w:val="24"/>
  </w:num>
  <w:num w:numId="28" w16cid:durableId="13507660">
    <w:abstractNumId w:val="48"/>
  </w:num>
  <w:num w:numId="29" w16cid:durableId="1300648714">
    <w:abstractNumId w:val="41"/>
  </w:num>
  <w:num w:numId="30" w16cid:durableId="979071194">
    <w:abstractNumId w:val="46"/>
  </w:num>
  <w:num w:numId="31" w16cid:durableId="1461340778">
    <w:abstractNumId w:val="25"/>
  </w:num>
  <w:num w:numId="32" w16cid:durableId="193003855">
    <w:abstractNumId w:val="50"/>
  </w:num>
  <w:num w:numId="33" w16cid:durableId="1531644275">
    <w:abstractNumId w:val="36"/>
  </w:num>
  <w:num w:numId="34" w16cid:durableId="1635066536">
    <w:abstractNumId w:val="17"/>
  </w:num>
  <w:num w:numId="35" w16cid:durableId="631331852">
    <w:abstractNumId w:val="51"/>
  </w:num>
  <w:num w:numId="36" w16cid:durableId="347872680">
    <w:abstractNumId w:val="45"/>
  </w:num>
  <w:num w:numId="37" w16cid:durableId="1603414141">
    <w:abstractNumId w:val="8"/>
  </w:num>
  <w:num w:numId="38" w16cid:durableId="1482427513">
    <w:abstractNumId w:val="53"/>
  </w:num>
  <w:num w:numId="39" w16cid:durableId="1106727336">
    <w:abstractNumId w:val="49"/>
  </w:num>
  <w:num w:numId="40" w16cid:durableId="1457063564">
    <w:abstractNumId w:val="42"/>
  </w:num>
  <w:num w:numId="41" w16cid:durableId="304089601">
    <w:abstractNumId w:val="43"/>
  </w:num>
  <w:num w:numId="42" w16cid:durableId="745035364">
    <w:abstractNumId w:val="4"/>
  </w:num>
  <w:num w:numId="43" w16cid:durableId="1947349845">
    <w:abstractNumId w:val="9"/>
  </w:num>
  <w:num w:numId="44" w16cid:durableId="1055658733">
    <w:abstractNumId w:val="30"/>
  </w:num>
  <w:num w:numId="45" w16cid:durableId="1261336802">
    <w:abstractNumId w:val="10"/>
  </w:num>
  <w:num w:numId="46" w16cid:durableId="481507105">
    <w:abstractNumId w:val="2"/>
  </w:num>
  <w:num w:numId="47" w16cid:durableId="161168124">
    <w:abstractNumId w:val="0"/>
  </w:num>
  <w:num w:numId="48" w16cid:durableId="262417934">
    <w:abstractNumId w:val="26"/>
  </w:num>
  <w:num w:numId="49" w16cid:durableId="877544857">
    <w:abstractNumId w:val="56"/>
  </w:num>
  <w:num w:numId="50" w16cid:durableId="1554851780">
    <w:abstractNumId w:val="14"/>
  </w:num>
  <w:num w:numId="51" w16cid:durableId="1649551669">
    <w:abstractNumId w:val="5"/>
  </w:num>
  <w:num w:numId="52" w16cid:durableId="240721178">
    <w:abstractNumId w:val="3"/>
  </w:num>
  <w:num w:numId="53" w16cid:durableId="393433873">
    <w:abstractNumId w:val="47"/>
  </w:num>
  <w:num w:numId="54" w16cid:durableId="592279442">
    <w:abstractNumId w:val="7"/>
  </w:num>
  <w:num w:numId="55" w16cid:durableId="119611761">
    <w:abstractNumId w:val="6"/>
  </w:num>
  <w:num w:numId="56" w16cid:durableId="955715098">
    <w:abstractNumId w:val="15"/>
  </w:num>
  <w:num w:numId="57" w16cid:durableId="1574899298">
    <w:abstractNumId w:val="5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193"/>
    <w:rsid w:val="00150794"/>
    <w:rsid w:val="001608C4"/>
    <w:rsid w:val="001678DD"/>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27CE"/>
    <w:rsid w:val="00385414"/>
    <w:rsid w:val="00390074"/>
    <w:rsid w:val="003901EE"/>
    <w:rsid w:val="00392C3F"/>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18CC"/>
    <w:rsid w:val="0044223A"/>
    <w:rsid w:val="00450C83"/>
    <w:rsid w:val="00451851"/>
    <w:rsid w:val="00453343"/>
    <w:rsid w:val="004608B9"/>
    <w:rsid w:val="00465947"/>
    <w:rsid w:val="00470BB1"/>
    <w:rsid w:val="00471596"/>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D76CE"/>
    <w:rsid w:val="004E087B"/>
    <w:rsid w:val="004E1F5E"/>
    <w:rsid w:val="004E44A4"/>
    <w:rsid w:val="004E7B8B"/>
    <w:rsid w:val="004E7BDD"/>
    <w:rsid w:val="004F1E21"/>
    <w:rsid w:val="004F740D"/>
    <w:rsid w:val="004F7B8F"/>
    <w:rsid w:val="00500748"/>
    <w:rsid w:val="005011D6"/>
    <w:rsid w:val="0050167A"/>
    <w:rsid w:val="005042F1"/>
    <w:rsid w:val="00504B92"/>
    <w:rsid w:val="00513C7D"/>
    <w:rsid w:val="00516446"/>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73BDB"/>
    <w:rsid w:val="00785CA8"/>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079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32A9"/>
    <w:rsid w:val="009B7136"/>
    <w:rsid w:val="009B7806"/>
    <w:rsid w:val="009C3AC2"/>
    <w:rsid w:val="009D25B4"/>
    <w:rsid w:val="009D4365"/>
    <w:rsid w:val="009D4AAC"/>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763CE"/>
    <w:rsid w:val="00A8015F"/>
    <w:rsid w:val="00A80BD2"/>
    <w:rsid w:val="00A85039"/>
    <w:rsid w:val="00A906AA"/>
    <w:rsid w:val="00A94C5E"/>
    <w:rsid w:val="00AA241A"/>
    <w:rsid w:val="00AA252C"/>
    <w:rsid w:val="00AA37BB"/>
    <w:rsid w:val="00AA666E"/>
    <w:rsid w:val="00AB5518"/>
    <w:rsid w:val="00AC01D4"/>
    <w:rsid w:val="00AC244E"/>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1CDB"/>
    <w:rsid w:val="00B7502A"/>
    <w:rsid w:val="00B76CD6"/>
    <w:rsid w:val="00B77305"/>
    <w:rsid w:val="00B82CC2"/>
    <w:rsid w:val="00B84A89"/>
    <w:rsid w:val="00B92BEF"/>
    <w:rsid w:val="00B9689A"/>
    <w:rsid w:val="00BA7DCC"/>
    <w:rsid w:val="00BB06CB"/>
    <w:rsid w:val="00BB0EFE"/>
    <w:rsid w:val="00BB261F"/>
    <w:rsid w:val="00BB2887"/>
    <w:rsid w:val="00BB5EAA"/>
    <w:rsid w:val="00BB5F11"/>
    <w:rsid w:val="00BB6BD3"/>
    <w:rsid w:val="00BC04FA"/>
    <w:rsid w:val="00BC1C22"/>
    <w:rsid w:val="00BC460B"/>
    <w:rsid w:val="00BC5725"/>
    <w:rsid w:val="00BD2643"/>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049B"/>
    <w:rsid w:val="00C63D00"/>
    <w:rsid w:val="00C6441B"/>
    <w:rsid w:val="00C7108B"/>
    <w:rsid w:val="00C71F20"/>
    <w:rsid w:val="00C8089F"/>
    <w:rsid w:val="00C836CC"/>
    <w:rsid w:val="00C87A74"/>
    <w:rsid w:val="00C92C71"/>
    <w:rsid w:val="00C93F8F"/>
    <w:rsid w:val="00CA3593"/>
    <w:rsid w:val="00CB143A"/>
    <w:rsid w:val="00CB258E"/>
    <w:rsid w:val="00CB3C8F"/>
    <w:rsid w:val="00CC02F1"/>
    <w:rsid w:val="00CC11A6"/>
    <w:rsid w:val="00CC135E"/>
    <w:rsid w:val="00CC4414"/>
    <w:rsid w:val="00CD3D58"/>
    <w:rsid w:val="00CD5D3F"/>
    <w:rsid w:val="00CF3DB3"/>
    <w:rsid w:val="00D052BC"/>
    <w:rsid w:val="00D07026"/>
    <w:rsid w:val="00D11888"/>
    <w:rsid w:val="00D22C8F"/>
    <w:rsid w:val="00D32CDD"/>
    <w:rsid w:val="00D33491"/>
    <w:rsid w:val="00D41A93"/>
    <w:rsid w:val="00D44F8E"/>
    <w:rsid w:val="00D46C37"/>
    <w:rsid w:val="00D607EF"/>
    <w:rsid w:val="00D60F88"/>
    <w:rsid w:val="00D625E7"/>
    <w:rsid w:val="00D6333C"/>
    <w:rsid w:val="00D646BD"/>
    <w:rsid w:val="00D7018A"/>
    <w:rsid w:val="00D71201"/>
    <w:rsid w:val="00D720C7"/>
    <w:rsid w:val="00D876E6"/>
    <w:rsid w:val="00DA1025"/>
    <w:rsid w:val="00DA22EC"/>
    <w:rsid w:val="00DA5860"/>
    <w:rsid w:val="00DB2767"/>
    <w:rsid w:val="00DC4729"/>
    <w:rsid w:val="00DF2D1B"/>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0F89"/>
    <w:rsid w:val="00F53F27"/>
    <w:rsid w:val="00F546D1"/>
    <w:rsid w:val="00F66272"/>
    <w:rsid w:val="00F709C0"/>
    <w:rsid w:val="00F927A1"/>
    <w:rsid w:val="00F92E4D"/>
    <w:rsid w:val="00FA2BC2"/>
    <w:rsid w:val="00FA3764"/>
    <w:rsid w:val="00FA56ED"/>
    <w:rsid w:val="00FB4993"/>
    <w:rsid w:val="00FB5CCF"/>
    <w:rsid w:val="00FB5FA6"/>
    <w:rsid w:val="00FC1310"/>
    <w:rsid w:val="00FC2FF3"/>
    <w:rsid w:val="00FC3263"/>
    <w:rsid w:val="00FC51F9"/>
    <w:rsid w:val="00FC5B40"/>
    <w:rsid w:val="00FC5FF8"/>
    <w:rsid w:val="00FD3D7C"/>
    <w:rsid w:val="00FD4BF8"/>
    <w:rsid w:val="00FD4F8F"/>
    <w:rsid w:val="00FD56BB"/>
    <w:rsid w:val="00FE0C16"/>
    <w:rsid w:val="00FE14AD"/>
    <w:rsid w:val="00FE14B1"/>
    <w:rsid w:val="00FF0070"/>
    <w:rsid w:val="00FF5F6A"/>
    <w:rsid w:val="00FF7784"/>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4E1F5E"/>
    <w:rPr>
      <w:color w:val="605E5C"/>
      <w:shd w:val="clear" w:color="auto" w:fill="E1DFDD"/>
    </w:rPr>
  </w:style>
  <w:style w:type="character" w:styleId="FollowedHyperlink">
    <w:name w:val="FollowedHyperlink"/>
    <w:basedOn w:val="DefaultParagraphFont"/>
    <w:uiPriority w:val="99"/>
    <w:semiHidden/>
    <w:unhideWhenUsed/>
    <w:rsid w:val="004418C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3337965">
      <w:bodyDiv w:val="1"/>
      <w:marLeft w:val="0"/>
      <w:marRight w:val="0"/>
      <w:marTop w:val="0"/>
      <w:marBottom w:val="0"/>
      <w:divBdr>
        <w:top w:val="none" w:sz="0" w:space="0" w:color="auto"/>
        <w:left w:val="none" w:sz="0" w:space="0" w:color="auto"/>
        <w:bottom w:val="none" w:sz="0" w:space="0" w:color="auto"/>
        <w:right w:val="none" w:sz="0" w:space="0" w:color="auto"/>
      </w:divBdr>
    </w:div>
    <w:div w:id="791364497">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53147895">
      <w:bodyDiv w:val="1"/>
      <w:marLeft w:val="0"/>
      <w:marRight w:val="0"/>
      <w:marTop w:val="0"/>
      <w:marBottom w:val="0"/>
      <w:divBdr>
        <w:top w:val="none" w:sz="0" w:space="0" w:color="auto"/>
        <w:left w:val="none" w:sz="0" w:space="0" w:color="auto"/>
        <w:bottom w:val="none" w:sz="0" w:space="0" w:color="auto"/>
        <w:right w:val="none" w:sz="0" w:space="0" w:color="auto"/>
      </w:divBdr>
    </w:div>
    <w:div w:id="180835070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link.springer.com/article/10.1007/s11896-018-9298-5" TargetMode="External"/><Relationship Id="rId26" Type="http://schemas.openxmlformats.org/officeDocument/2006/relationships/hyperlink" Target="https://www.college.police.uk/ethics/code-of-ethics/principles" TargetMode="External"/><Relationship Id="rId39" Type="http://schemas.openxmlformats.org/officeDocument/2006/relationships/theme" Target="theme/theme1.xml"/><Relationship Id="rId21" Type="http://schemas.openxmlformats.org/officeDocument/2006/relationships/hyperlink" Target="https://gbr01.safelinks.protection.outlook.com/?url=https%3A%2F%2Fwww.bing.com%2Fck%2Fa%3F!%26%26p%3D5d06fc593307852bJmltdHM9MTcxNjMzNjAwMCZpZ3VpZD0xZjhmNjhlMi01MzExLTYwOTktMzBhNC03Y2JiNTJmMTYxNjcmaW5zaWQ9NTc0MQ%26ptn%3D3%26ver%3D2%26hsh%3D3%26fclid%3D1f8f68e2-5311-6099-30a4-7cbb52f16167%26psq%3Ddefinition%2Bof%2Bconflict%2Boxford%2Bdictionary%26u%3Da1aHR0cHM6Ly93d3cub3hmb3JkbGVhcm5lcnNkaWN0aW9uYXJpZXMuY29tL2RlZmluaXRpb24vYW1lcmljYW5fZW5nbGlzaC9jb25mbGljdF8y%26ntb%3D1&amp;data=05%7C02%7CLauryn.Jones%40south-wales.police.uk%7C350f85fc496642a1947008dc97bd8ba7%7C270c2f4dfd0c4f0892a9e5bdd8a87e09%7C0%7C0%7C638552088459973524%7CUnknown%7CTWFpbGZsb3d8eyJWIjoiMC4wLjAwMDAiLCJQIjoiV2luMzIiLCJBTiI6Ik1haWwiLCJXVCI6Mn0%3D%7C0%7C%7C%7C&amp;sdata=gZ3A1jZw9ZY%2BMjRxnPwoy5evs%2F4JzHO050TivgW%2F1Y8%3D&amp;reserved=0" TargetMode="External"/><Relationship Id="rId34" Type="http://schemas.openxmlformats.org/officeDocument/2006/relationships/hyperlink" Target="https://cambridgerapecrisis.org.uk/sexual-violence-statistic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link.springer.com/article/10.1007/s11896-018-9298-5" TargetMode="External"/><Relationship Id="rId25" Type="http://schemas.openxmlformats.org/officeDocument/2006/relationships/hyperlink" Target="https://www.ons.gov.uk/peoplepopulationandcommunity/crimeandjustice/articles/domesticabusevictimcharacteristicsenglandandwales/yearendingmarch2020" TargetMode="External"/><Relationship Id="rId33" Type="http://schemas.openxmlformats.org/officeDocument/2006/relationships/hyperlink" Target="https://cambridgerapecrisis.org.uk/sexual-violence-statistics/"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link.springer.com/article/10.1007/s11896-018-9298-5" TargetMode="External"/><Relationship Id="rId20" Type="http://schemas.openxmlformats.org/officeDocument/2006/relationships/hyperlink" Target="https://gbr01.safelinks.protection.outlook.com/?url=https%3A%2F%2Fwww.bing.com%2Fck%2Fa%3F!%26%26p%3D9ad14008d2442044JmltdHM9MTcxNjMzNjAwMCZpZ3VpZD0xZjhmNjhlMi01MzExLTYwOTktMzBhNC03Y2JiNTJmMTYxNjcmaW5zaWQ9NTczOA%26ptn%3D3%26ver%3D2%26hsh%3D3%26fclid%3D1f8f68e2-5311-6099-30a4-7cbb52f16167%26psq%3Ddefinition%2Bof%2Bconflict%2Boxford%2Bdictionary%26u%3Da1aHR0cHM6Ly93d3cub3hmb3JkbGVhcm5lcnNkaWN0aW9uYXJpZXMuY29tL2RlZmluaXRpb24vZW5nbGlzaC9jb25mbGljdF8x%26ntb%3D1&amp;data=05%7C02%7CLauryn.Jones%40south-wales.police.uk%7C350f85fc496642a1947008dc97bd8ba7%7C270c2f4dfd0c4f0892a9e5bdd8a87e09%7C0%7C0%7C638552088459961755%7CUnknown%7CTWFpbGZsb3d8eyJWIjoiMC4wLjAwMDAiLCJQIjoiV2luMzIiLCJBTiI6Ik1haWwiLCJXVCI6Mn0%3D%7C0%7C%7C%7C&amp;sdata=y3q%2Bb6jXMQul0MJifuELgMVRos%2F4J6Inw2b0llQzBd0%3D&amp;reserved=0" TargetMode="External"/><Relationship Id="rId29" Type="http://schemas.openxmlformats.org/officeDocument/2006/relationships/hyperlink" Target="https://www.victimsupport.org.uk/help-and-support/your-rights/victims-cod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ons.gov.uk/peoplepopulationandcommunity/crimeandjustice/articles/domesticabusevictimcharacteristicsenglandandwales/yearendingmarch2020" TargetMode="External"/><Relationship Id="rId32" Type="http://schemas.openxmlformats.org/officeDocument/2006/relationships/hyperlink" Target="https://www.cps.gov.uk/legal-guidance/victims-crime-code-practice-cps-legal-guidance" TargetMode="External"/><Relationship Id="rId37" Type="http://schemas.openxmlformats.org/officeDocument/2006/relationships/hyperlink" Target="https://www.legislation.gov.uk/ukpga/1996/25/contents" TargetMode="External"/><Relationship Id="rId40"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yperlink" Target="https://link.springer.com/article/10.1007/s11896-018-9298-5" TargetMode="External"/><Relationship Id="rId23" Type="http://schemas.openxmlformats.org/officeDocument/2006/relationships/hyperlink" Target="https://www.legislation.gov.uk/ukpga/2021/17/contents" TargetMode="External"/><Relationship Id="rId28" Type="http://schemas.openxmlformats.org/officeDocument/2006/relationships/hyperlink" Target="https://www.cps.gov.uk/legal-guidance/stalking-or-harassment" TargetMode="External"/><Relationship Id="rId36" Type="http://schemas.openxmlformats.org/officeDocument/2006/relationships/hyperlink" Target="https://www.college.police.uk/guidance/conducting-effective-investigations/understanding-process-your-role-and-obligations" TargetMode="External"/><Relationship Id="rId10" Type="http://schemas.openxmlformats.org/officeDocument/2006/relationships/endnotes" Target="endnotes.xml"/><Relationship Id="rId19" Type="http://schemas.openxmlformats.org/officeDocument/2006/relationships/footer" Target="footer1.xml"/><Relationship Id="rId31" Type="http://schemas.openxmlformats.org/officeDocument/2006/relationships/hyperlink" Target="https://www.gov.uk/government/publications/the-code-of-practice-for-victims-of-crim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ink.springer.com/article/10.1007/s11896-018-9298-5" TargetMode="External"/><Relationship Id="rId22" Type="http://schemas.openxmlformats.org/officeDocument/2006/relationships/hyperlink" Target="https://mankind.org.uk/wp-content/uploads/2021/04/55-Key-Facts-about-Male-Victims-of-Domestic-Abuse-and-Partner-Abuse-Final-Published-April-2021.pdf" TargetMode="External"/><Relationship Id="rId27" Type="http://schemas.openxmlformats.org/officeDocument/2006/relationships/hyperlink" Target="https://www.ons.gov.uk/peoplepopulationandcommunity/crimeandjustice/bulletins/crimeinenglandandwales/yearendingjune2023" TargetMode="External"/><Relationship Id="rId30" Type="http://schemas.openxmlformats.org/officeDocument/2006/relationships/hyperlink" Target="https://gbr01.safelinks.protection.outlook.com/?url=https%3A%2F%2Fwww.legislation.gov.uk%2Fukpga%2F1998%2F42%2Fcontents&amp;data=05%7C02%7CLauryn.Jones%40south-wales.police.uk%7Cdbaa428866ca400ef68908dc99260afb%7C270c2f4dfd0c4f0892a9e5bdd8a87e09%7C0%7C0%7C638553635884256435%7CUnknown%7CTWFpbGZsb3d8eyJWIjoiMC4wLjAwMDAiLCJQIjoiV2luMzIiLCJBTiI6Ik1haWwiLCJXVCI6Mn0%3D%7C0%7C%7C%7C&amp;sdata=QoGqGMf62eGr99inM5gKYmVxQERB3uZ6Xdj%2B7UOPWwk%3D&amp;reserved=0" TargetMode="External"/><Relationship Id="rId35" Type="http://schemas.openxmlformats.org/officeDocument/2006/relationships/hyperlink" Target="https://gbr01.safelinks.protection.outlook.com/?url=https%3A%2F%2Fwww.avonandsomerset.police.uk%2Fmedia%2F27527747%2Fnational-decision-model.pdf&amp;data=05%7C02%7CLauryn.Jones%40south-wales.police.uk%7C9cfadd96638e498828c608dc98396a2b%7C270c2f4dfd0c4f0892a9e5bdd8a87e09%7C0%7C0%7C638552619867411843%7CUnknown%7CTWFpbGZsb3d8eyJWIjoiMC4wLjAwMDAiLCJQIjoiV2luMzIiLCJBTiI6Ik1haWwiLCJXVCI6Mn0%3D%7C0%7C%7C%7C&amp;sdata=%2By23iVx3QaejHLHeue6m3GT2BYjtDSqAP2t50FXf4YE%3D&amp;reserved=0"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9308</Words>
  <Characters>53057</Characters>
  <Application>Microsoft Office Word</Application>
  <DocSecurity>0</DocSecurity>
  <Lines>442</Lines>
  <Paragraphs>124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62241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Jones,Lauryn swp8797</cp:lastModifiedBy>
  <cp:revision>2</cp:revision>
  <cp:lastPrinted>2019-08-13T11:47:00Z</cp:lastPrinted>
  <dcterms:created xsi:type="dcterms:W3CDTF">2024-06-30T20:12:00Z</dcterms:created>
  <dcterms:modified xsi:type="dcterms:W3CDTF">2024-06-30T20:12:00Z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ies>
</file>