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0715B" w14:textId="77777777" w:rsidR="0043656E" w:rsidRDefault="0043656E" w:rsidP="0043656E">
      <w:pPr>
        <w:jc w:val="center"/>
        <w:rPr>
          <w:b/>
          <w:sz w:val="64"/>
          <w:szCs w:val="64"/>
        </w:rPr>
      </w:pPr>
    </w:p>
    <w:p w14:paraId="4566393F" w14:textId="77777777" w:rsidR="00EA24DB" w:rsidRDefault="0043656E" w:rsidP="0043656E">
      <w:pPr>
        <w:jc w:val="center"/>
        <w:rPr>
          <w:b/>
          <w:sz w:val="64"/>
          <w:szCs w:val="64"/>
        </w:rPr>
      </w:pPr>
      <w:r w:rsidRPr="009B0C54">
        <w:rPr>
          <w:b/>
          <w:sz w:val="64"/>
          <w:szCs w:val="64"/>
        </w:rPr>
        <w:t>Assessment 1 Community Engagement</w:t>
      </w:r>
    </w:p>
    <w:p w14:paraId="118A8510" w14:textId="5705F93F" w:rsidR="00A9029B" w:rsidRDefault="00A9029B" w:rsidP="0043656E">
      <w:pPr>
        <w:jc w:val="center"/>
        <w:rPr>
          <w:b/>
          <w:sz w:val="64"/>
          <w:szCs w:val="64"/>
        </w:rPr>
      </w:pPr>
      <w:r>
        <w:rPr>
          <w:b/>
          <w:sz w:val="64"/>
          <w:szCs w:val="64"/>
        </w:rPr>
        <w:t>2022</w:t>
      </w:r>
    </w:p>
    <w:p w14:paraId="74D56CAD" w14:textId="77777777" w:rsidR="00A9029B" w:rsidRDefault="00A9029B" w:rsidP="0043656E">
      <w:pPr>
        <w:jc w:val="center"/>
        <w:rPr>
          <w:b/>
          <w:sz w:val="64"/>
          <w:szCs w:val="64"/>
        </w:rPr>
      </w:pPr>
    </w:p>
    <w:p w14:paraId="2D9A34D7" w14:textId="77777777" w:rsidR="00A9029B" w:rsidRDefault="00A9029B" w:rsidP="00A9029B">
      <w:pPr>
        <w:jc w:val="center"/>
        <w:rPr>
          <w:b/>
          <w:sz w:val="64"/>
          <w:szCs w:val="64"/>
        </w:rPr>
      </w:pPr>
      <w:r>
        <w:rPr>
          <w:b/>
          <w:sz w:val="64"/>
          <w:szCs w:val="64"/>
        </w:rPr>
        <w:t xml:space="preserve">UWTSD     LONDON CAMPUS MOLLY JACK </w:t>
      </w:r>
    </w:p>
    <w:p w14:paraId="1A9BF879" w14:textId="77777777" w:rsidR="00A9029B" w:rsidRDefault="00A9029B" w:rsidP="00A9029B">
      <w:pPr>
        <w:jc w:val="center"/>
        <w:rPr>
          <w:b/>
          <w:sz w:val="64"/>
          <w:szCs w:val="64"/>
        </w:rPr>
      </w:pPr>
    </w:p>
    <w:p w14:paraId="2531156F" w14:textId="77777777" w:rsidR="00A9029B" w:rsidRDefault="00A9029B" w:rsidP="00A9029B">
      <w:pPr>
        <w:jc w:val="center"/>
        <w:rPr>
          <w:b/>
          <w:sz w:val="64"/>
          <w:szCs w:val="64"/>
        </w:rPr>
      </w:pPr>
      <w:r>
        <w:rPr>
          <w:b/>
          <w:sz w:val="64"/>
          <w:szCs w:val="64"/>
        </w:rPr>
        <w:t>EVGENI BOUTSAI</w:t>
      </w:r>
    </w:p>
    <w:p w14:paraId="5CA96F00" w14:textId="7FA82D4C" w:rsidR="00A9029B" w:rsidRDefault="00A9029B" w:rsidP="00A9029B">
      <w:pPr>
        <w:jc w:val="center"/>
        <w:rPr>
          <w:b/>
          <w:sz w:val="64"/>
          <w:szCs w:val="64"/>
        </w:rPr>
        <w:sectPr w:rsidR="00A9029B" w:rsidSect="006678E7">
          <w:footerReference w:type="default" r:id="rId8"/>
          <w:pgSz w:w="12240" w:h="15840"/>
          <w:pgMar w:top="1440" w:right="1440" w:bottom="1440" w:left="1440" w:header="720" w:footer="720" w:gutter="0"/>
          <w:cols w:space="720"/>
          <w:docGrid w:linePitch="360"/>
        </w:sectPr>
      </w:pPr>
      <w:r>
        <w:rPr>
          <w:b/>
          <w:sz w:val="64"/>
          <w:szCs w:val="64"/>
        </w:rPr>
        <w:t>2114607</w:t>
      </w:r>
    </w:p>
    <w:sdt>
      <w:sdtPr>
        <w:rPr>
          <w:rFonts w:ascii="Times New Roman" w:eastAsiaTheme="minorHAnsi" w:hAnsi="Times New Roman" w:cstheme="minorBidi"/>
          <w:b w:val="0"/>
          <w:bCs w:val="0"/>
          <w:color w:val="auto"/>
          <w:sz w:val="24"/>
          <w:szCs w:val="22"/>
        </w:rPr>
        <w:id w:val="5451059"/>
        <w:docPartObj>
          <w:docPartGallery w:val="Table of Contents"/>
          <w:docPartUnique/>
        </w:docPartObj>
      </w:sdtPr>
      <w:sdtEndPr/>
      <w:sdtContent>
        <w:p w14:paraId="6B1433A8" w14:textId="77777777" w:rsidR="00A542F4" w:rsidRDefault="00A542F4" w:rsidP="00A542F4">
          <w:pPr>
            <w:pStyle w:val="TOCHeading"/>
            <w:jc w:val="center"/>
          </w:pPr>
          <w:r w:rsidRPr="00A542F4">
            <w:rPr>
              <w:rFonts w:ascii="Times New Roman" w:hAnsi="Times New Roman" w:cs="Times New Roman"/>
              <w:color w:val="auto"/>
            </w:rPr>
            <w:t>Table of Contents</w:t>
          </w:r>
        </w:p>
        <w:p w14:paraId="010E9A03" w14:textId="77777777" w:rsidR="00A542F4" w:rsidRDefault="00A542F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1796325" w:history="1">
            <w:r w:rsidRPr="00B62786">
              <w:rPr>
                <w:rStyle w:val="Hyperlink"/>
                <w:rFonts w:cs="Times New Roman"/>
                <w:noProof/>
              </w:rPr>
              <w:t>Introduction</w:t>
            </w:r>
            <w:r>
              <w:rPr>
                <w:noProof/>
                <w:webHidden/>
              </w:rPr>
              <w:tab/>
            </w:r>
            <w:r>
              <w:rPr>
                <w:noProof/>
                <w:webHidden/>
              </w:rPr>
              <w:fldChar w:fldCharType="begin"/>
            </w:r>
            <w:r>
              <w:rPr>
                <w:noProof/>
                <w:webHidden/>
              </w:rPr>
              <w:instrText xml:space="preserve"> PAGEREF _Toc101796325 \h </w:instrText>
            </w:r>
            <w:r>
              <w:rPr>
                <w:noProof/>
                <w:webHidden/>
              </w:rPr>
            </w:r>
            <w:r>
              <w:rPr>
                <w:noProof/>
                <w:webHidden/>
              </w:rPr>
              <w:fldChar w:fldCharType="separate"/>
            </w:r>
            <w:r>
              <w:rPr>
                <w:noProof/>
                <w:webHidden/>
              </w:rPr>
              <w:t>1</w:t>
            </w:r>
            <w:r>
              <w:rPr>
                <w:noProof/>
                <w:webHidden/>
              </w:rPr>
              <w:fldChar w:fldCharType="end"/>
            </w:r>
          </w:hyperlink>
        </w:p>
        <w:p w14:paraId="283720CF" w14:textId="77777777" w:rsidR="00A542F4" w:rsidRDefault="004378DA">
          <w:pPr>
            <w:pStyle w:val="TOC1"/>
            <w:tabs>
              <w:tab w:val="right" w:leader="dot" w:pos="9350"/>
            </w:tabs>
            <w:rPr>
              <w:rFonts w:asciiTheme="minorHAnsi" w:eastAsiaTheme="minorEastAsia" w:hAnsiTheme="minorHAnsi"/>
              <w:noProof/>
              <w:sz w:val="22"/>
              <w:lang w:val="en-US"/>
            </w:rPr>
          </w:pPr>
          <w:hyperlink w:anchor="_Toc101796326" w:history="1">
            <w:r w:rsidR="00A542F4" w:rsidRPr="00B62786">
              <w:rPr>
                <w:rStyle w:val="Hyperlink"/>
                <w:noProof/>
              </w:rPr>
              <w:t>Body</w:t>
            </w:r>
            <w:r w:rsidR="00A542F4">
              <w:rPr>
                <w:noProof/>
                <w:webHidden/>
              </w:rPr>
              <w:tab/>
            </w:r>
            <w:r w:rsidR="00A542F4">
              <w:rPr>
                <w:noProof/>
                <w:webHidden/>
              </w:rPr>
              <w:fldChar w:fldCharType="begin"/>
            </w:r>
            <w:r w:rsidR="00A542F4">
              <w:rPr>
                <w:noProof/>
                <w:webHidden/>
              </w:rPr>
              <w:instrText xml:space="preserve"> PAGEREF _Toc101796326 \h </w:instrText>
            </w:r>
            <w:r w:rsidR="00A542F4">
              <w:rPr>
                <w:noProof/>
                <w:webHidden/>
              </w:rPr>
            </w:r>
            <w:r w:rsidR="00A542F4">
              <w:rPr>
                <w:noProof/>
                <w:webHidden/>
              </w:rPr>
              <w:fldChar w:fldCharType="separate"/>
            </w:r>
            <w:r w:rsidR="00A542F4">
              <w:rPr>
                <w:noProof/>
                <w:webHidden/>
              </w:rPr>
              <w:t>2</w:t>
            </w:r>
            <w:r w:rsidR="00A542F4">
              <w:rPr>
                <w:noProof/>
                <w:webHidden/>
              </w:rPr>
              <w:fldChar w:fldCharType="end"/>
            </w:r>
          </w:hyperlink>
        </w:p>
        <w:p w14:paraId="65F2761F" w14:textId="77777777" w:rsidR="00A542F4" w:rsidRDefault="004378DA">
          <w:pPr>
            <w:pStyle w:val="TOC2"/>
            <w:tabs>
              <w:tab w:val="right" w:leader="dot" w:pos="9350"/>
            </w:tabs>
            <w:rPr>
              <w:rFonts w:asciiTheme="minorHAnsi" w:eastAsiaTheme="minorEastAsia" w:hAnsiTheme="minorHAnsi"/>
              <w:noProof/>
              <w:sz w:val="22"/>
              <w:lang w:val="en-US"/>
            </w:rPr>
          </w:pPr>
          <w:hyperlink w:anchor="_Toc101796327" w:history="1">
            <w:r w:rsidR="00A542F4" w:rsidRPr="00B62786">
              <w:rPr>
                <w:rStyle w:val="Hyperlink"/>
                <w:noProof/>
              </w:rPr>
              <w:t>Understanding the concept of community engagement</w:t>
            </w:r>
            <w:r w:rsidR="00A542F4">
              <w:rPr>
                <w:noProof/>
                <w:webHidden/>
              </w:rPr>
              <w:tab/>
            </w:r>
            <w:r w:rsidR="00A542F4">
              <w:rPr>
                <w:noProof/>
                <w:webHidden/>
              </w:rPr>
              <w:fldChar w:fldCharType="begin"/>
            </w:r>
            <w:r w:rsidR="00A542F4">
              <w:rPr>
                <w:noProof/>
                <w:webHidden/>
              </w:rPr>
              <w:instrText xml:space="preserve"> PAGEREF _Toc101796327 \h </w:instrText>
            </w:r>
            <w:r w:rsidR="00A542F4">
              <w:rPr>
                <w:noProof/>
                <w:webHidden/>
              </w:rPr>
            </w:r>
            <w:r w:rsidR="00A542F4">
              <w:rPr>
                <w:noProof/>
                <w:webHidden/>
              </w:rPr>
              <w:fldChar w:fldCharType="separate"/>
            </w:r>
            <w:r w:rsidR="00A542F4">
              <w:rPr>
                <w:noProof/>
                <w:webHidden/>
              </w:rPr>
              <w:t>2</w:t>
            </w:r>
            <w:r w:rsidR="00A542F4">
              <w:rPr>
                <w:noProof/>
                <w:webHidden/>
              </w:rPr>
              <w:fldChar w:fldCharType="end"/>
            </w:r>
          </w:hyperlink>
        </w:p>
        <w:p w14:paraId="21AA6F33" w14:textId="77777777" w:rsidR="00A542F4" w:rsidRDefault="004378DA">
          <w:pPr>
            <w:pStyle w:val="TOC2"/>
            <w:tabs>
              <w:tab w:val="right" w:leader="dot" w:pos="9350"/>
            </w:tabs>
            <w:rPr>
              <w:rFonts w:asciiTheme="minorHAnsi" w:eastAsiaTheme="minorEastAsia" w:hAnsiTheme="minorHAnsi"/>
              <w:noProof/>
              <w:sz w:val="22"/>
              <w:lang w:val="en-US"/>
            </w:rPr>
          </w:pPr>
          <w:hyperlink w:anchor="_Toc101796328" w:history="1">
            <w:r w:rsidR="00A542F4" w:rsidRPr="00B62786">
              <w:rPr>
                <w:rStyle w:val="Hyperlink"/>
                <w:noProof/>
              </w:rPr>
              <w:t>Selection of community involvement in a social initiative is a long process</w:t>
            </w:r>
            <w:r w:rsidR="00A542F4">
              <w:rPr>
                <w:noProof/>
                <w:webHidden/>
              </w:rPr>
              <w:tab/>
            </w:r>
            <w:r w:rsidR="00A542F4">
              <w:rPr>
                <w:noProof/>
                <w:webHidden/>
              </w:rPr>
              <w:fldChar w:fldCharType="begin"/>
            </w:r>
            <w:r w:rsidR="00A542F4">
              <w:rPr>
                <w:noProof/>
                <w:webHidden/>
              </w:rPr>
              <w:instrText xml:space="preserve"> PAGEREF _Toc101796328 \h </w:instrText>
            </w:r>
            <w:r w:rsidR="00A542F4">
              <w:rPr>
                <w:noProof/>
                <w:webHidden/>
              </w:rPr>
            </w:r>
            <w:r w:rsidR="00A542F4">
              <w:rPr>
                <w:noProof/>
                <w:webHidden/>
              </w:rPr>
              <w:fldChar w:fldCharType="separate"/>
            </w:r>
            <w:r w:rsidR="00A542F4">
              <w:rPr>
                <w:noProof/>
                <w:webHidden/>
              </w:rPr>
              <w:t>2</w:t>
            </w:r>
            <w:r w:rsidR="00A542F4">
              <w:rPr>
                <w:noProof/>
                <w:webHidden/>
              </w:rPr>
              <w:fldChar w:fldCharType="end"/>
            </w:r>
          </w:hyperlink>
        </w:p>
        <w:p w14:paraId="2278B0ED" w14:textId="77777777" w:rsidR="00A542F4" w:rsidRDefault="004378DA">
          <w:pPr>
            <w:pStyle w:val="TOC2"/>
            <w:tabs>
              <w:tab w:val="right" w:leader="dot" w:pos="9350"/>
            </w:tabs>
            <w:rPr>
              <w:rFonts w:asciiTheme="minorHAnsi" w:eastAsiaTheme="minorEastAsia" w:hAnsiTheme="minorHAnsi"/>
              <w:noProof/>
              <w:sz w:val="22"/>
              <w:lang w:val="en-US"/>
            </w:rPr>
          </w:pPr>
          <w:hyperlink w:anchor="_Toc101796329" w:history="1">
            <w:r w:rsidR="00A542F4" w:rsidRPr="00B62786">
              <w:rPr>
                <w:rStyle w:val="Hyperlink"/>
                <w:noProof/>
              </w:rPr>
              <w:t>Role of a company to implement community involvement programmes</w:t>
            </w:r>
            <w:r w:rsidR="00A542F4">
              <w:rPr>
                <w:noProof/>
                <w:webHidden/>
              </w:rPr>
              <w:tab/>
            </w:r>
            <w:r w:rsidR="00A542F4">
              <w:rPr>
                <w:noProof/>
                <w:webHidden/>
              </w:rPr>
              <w:fldChar w:fldCharType="begin"/>
            </w:r>
            <w:r w:rsidR="00A542F4">
              <w:rPr>
                <w:noProof/>
                <w:webHidden/>
              </w:rPr>
              <w:instrText xml:space="preserve"> PAGEREF _Toc101796329 \h </w:instrText>
            </w:r>
            <w:r w:rsidR="00A542F4">
              <w:rPr>
                <w:noProof/>
                <w:webHidden/>
              </w:rPr>
            </w:r>
            <w:r w:rsidR="00A542F4">
              <w:rPr>
                <w:noProof/>
                <w:webHidden/>
              </w:rPr>
              <w:fldChar w:fldCharType="separate"/>
            </w:r>
            <w:r w:rsidR="00A542F4">
              <w:rPr>
                <w:noProof/>
                <w:webHidden/>
              </w:rPr>
              <w:t>3</w:t>
            </w:r>
            <w:r w:rsidR="00A542F4">
              <w:rPr>
                <w:noProof/>
                <w:webHidden/>
              </w:rPr>
              <w:fldChar w:fldCharType="end"/>
            </w:r>
          </w:hyperlink>
        </w:p>
        <w:p w14:paraId="0B282CD2" w14:textId="77777777" w:rsidR="00A542F4" w:rsidRDefault="004378DA">
          <w:pPr>
            <w:pStyle w:val="TOC2"/>
            <w:tabs>
              <w:tab w:val="right" w:leader="dot" w:pos="9350"/>
            </w:tabs>
            <w:rPr>
              <w:rFonts w:asciiTheme="minorHAnsi" w:eastAsiaTheme="minorEastAsia" w:hAnsiTheme="minorHAnsi"/>
              <w:noProof/>
              <w:sz w:val="22"/>
              <w:lang w:val="en-US"/>
            </w:rPr>
          </w:pPr>
          <w:hyperlink w:anchor="_Toc101796330" w:history="1">
            <w:r w:rsidR="00A542F4" w:rsidRPr="00B62786">
              <w:rPr>
                <w:rStyle w:val="Hyperlink"/>
                <w:noProof/>
              </w:rPr>
              <w:t>The use of social media in community education</w:t>
            </w:r>
            <w:r w:rsidR="00A542F4">
              <w:rPr>
                <w:noProof/>
                <w:webHidden/>
              </w:rPr>
              <w:tab/>
            </w:r>
            <w:r w:rsidR="00A542F4">
              <w:rPr>
                <w:noProof/>
                <w:webHidden/>
              </w:rPr>
              <w:fldChar w:fldCharType="begin"/>
            </w:r>
            <w:r w:rsidR="00A542F4">
              <w:rPr>
                <w:noProof/>
                <w:webHidden/>
              </w:rPr>
              <w:instrText xml:space="preserve"> PAGEREF _Toc101796330 \h </w:instrText>
            </w:r>
            <w:r w:rsidR="00A542F4">
              <w:rPr>
                <w:noProof/>
                <w:webHidden/>
              </w:rPr>
            </w:r>
            <w:r w:rsidR="00A542F4">
              <w:rPr>
                <w:noProof/>
                <w:webHidden/>
              </w:rPr>
              <w:fldChar w:fldCharType="separate"/>
            </w:r>
            <w:r w:rsidR="00A542F4">
              <w:rPr>
                <w:noProof/>
                <w:webHidden/>
              </w:rPr>
              <w:t>4</w:t>
            </w:r>
            <w:r w:rsidR="00A542F4">
              <w:rPr>
                <w:noProof/>
                <w:webHidden/>
              </w:rPr>
              <w:fldChar w:fldCharType="end"/>
            </w:r>
          </w:hyperlink>
        </w:p>
        <w:p w14:paraId="1F4C3B06" w14:textId="77777777" w:rsidR="00A542F4" w:rsidRDefault="004378DA">
          <w:pPr>
            <w:pStyle w:val="TOC2"/>
            <w:tabs>
              <w:tab w:val="right" w:leader="dot" w:pos="9350"/>
            </w:tabs>
            <w:rPr>
              <w:rFonts w:asciiTheme="minorHAnsi" w:eastAsiaTheme="minorEastAsia" w:hAnsiTheme="minorHAnsi"/>
              <w:noProof/>
              <w:sz w:val="22"/>
              <w:lang w:val="en-US"/>
            </w:rPr>
          </w:pPr>
          <w:hyperlink w:anchor="_Toc101796331" w:history="1">
            <w:r w:rsidR="00A542F4" w:rsidRPr="00B62786">
              <w:rPr>
                <w:rStyle w:val="Hyperlink"/>
                <w:noProof/>
              </w:rPr>
              <w:t>Training for workers who will be in charge of public education in the community</w:t>
            </w:r>
            <w:r w:rsidR="00A542F4">
              <w:rPr>
                <w:noProof/>
                <w:webHidden/>
              </w:rPr>
              <w:tab/>
            </w:r>
            <w:r w:rsidR="00A542F4">
              <w:rPr>
                <w:noProof/>
                <w:webHidden/>
              </w:rPr>
              <w:fldChar w:fldCharType="begin"/>
            </w:r>
            <w:r w:rsidR="00A542F4">
              <w:rPr>
                <w:noProof/>
                <w:webHidden/>
              </w:rPr>
              <w:instrText xml:space="preserve"> PAGEREF _Toc101796331 \h </w:instrText>
            </w:r>
            <w:r w:rsidR="00A542F4">
              <w:rPr>
                <w:noProof/>
                <w:webHidden/>
              </w:rPr>
            </w:r>
            <w:r w:rsidR="00A542F4">
              <w:rPr>
                <w:noProof/>
                <w:webHidden/>
              </w:rPr>
              <w:fldChar w:fldCharType="separate"/>
            </w:r>
            <w:r w:rsidR="00A542F4">
              <w:rPr>
                <w:noProof/>
                <w:webHidden/>
              </w:rPr>
              <w:t>5</w:t>
            </w:r>
            <w:r w:rsidR="00A542F4">
              <w:rPr>
                <w:noProof/>
                <w:webHidden/>
              </w:rPr>
              <w:fldChar w:fldCharType="end"/>
            </w:r>
          </w:hyperlink>
        </w:p>
        <w:p w14:paraId="4A811AA3" w14:textId="77777777" w:rsidR="00A542F4" w:rsidRDefault="004378DA">
          <w:pPr>
            <w:pStyle w:val="TOC2"/>
            <w:tabs>
              <w:tab w:val="right" w:leader="dot" w:pos="9350"/>
            </w:tabs>
            <w:rPr>
              <w:rFonts w:asciiTheme="minorHAnsi" w:eastAsiaTheme="minorEastAsia" w:hAnsiTheme="minorHAnsi"/>
              <w:noProof/>
              <w:sz w:val="22"/>
              <w:lang w:val="en-US"/>
            </w:rPr>
          </w:pPr>
          <w:hyperlink w:anchor="_Toc101796332" w:history="1">
            <w:r w:rsidR="00A542F4" w:rsidRPr="00B62786">
              <w:rPr>
                <w:rStyle w:val="Hyperlink"/>
                <w:noProof/>
              </w:rPr>
              <w:t>The importance of adopting a forward-looking perspective for the organisation</w:t>
            </w:r>
            <w:r w:rsidR="00A542F4">
              <w:rPr>
                <w:noProof/>
                <w:webHidden/>
              </w:rPr>
              <w:tab/>
            </w:r>
            <w:r w:rsidR="00A542F4">
              <w:rPr>
                <w:noProof/>
                <w:webHidden/>
              </w:rPr>
              <w:fldChar w:fldCharType="begin"/>
            </w:r>
            <w:r w:rsidR="00A542F4">
              <w:rPr>
                <w:noProof/>
                <w:webHidden/>
              </w:rPr>
              <w:instrText xml:space="preserve"> PAGEREF _Toc101796332 \h </w:instrText>
            </w:r>
            <w:r w:rsidR="00A542F4">
              <w:rPr>
                <w:noProof/>
                <w:webHidden/>
              </w:rPr>
            </w:r>
            <w:r w:rsidR="00A542F4">
              <w:rPr>
                <w:noProof/>
                <w:webHidden/>
              </w:rPr>
              <w:fldChar w:fldCharType="separate"/>
            </w:r>
            <w:r w:rsidR="00A542F4">
              <w:rPr>
                <w:noProof/>
                <w:webHidden/>
              </w:rPr>
              <w:t>5</w:t>
            </w:r>
            <w:r w:rsidR="00A542F4">
              <w:rPr>
                <w:noProof/>
                <w:webHidden/>
              </w:rPr>
              <w:fldChar w:fldCharType="end"/>
            </w:r>
          </w:hyperlink>
        </w:p>
        <w:p w14:paraId="55E7C7AA" w14:textId="77777777" w:rsidR="00A542F4" w:rsidRDefault="004378DA">
          <w:pPr>
            <w:pStyle w:val="TOC1"/>
            <w:tabs>
              <w:tab w:val="right" w:leader="dot" w:pos="9350"/>
            </w:tabs>
            <w:rPr>
              <w:rFonts w:asciiTheme="minorHAnsi" w:eastAsiaTheme="minorEastAsia" w:hAnsiTheme="minorHAnsi"/>
              <w:noProof/>
              <w:sz w:val="22"/>
              <w:lang w:val="en-US"/>
            </w:rPr>
          </w:pPr>
          <w:hyperlink w:anchor="_Toc101796333" w:history="1">
            <w:r w:rsidR="00A542F4" w:rsidRPr="00B62786">
              <w:rPr>
                <w:rStyle w:val="Hyperlink"/>
                <w:noProof/>
              </w:rPr>
              <w:t>Conclusion and Recommendations</w:t>
            </w:r>
            <w:r w:rsidR="00A542F4">
              <w:rPr>
                <w:noProof/>
                <w:webHidden/>
              </w:rPr>
              <w:tab/>
            </w:r>
            <w:r w:rsidR="00A542F4">
              <w:rPr>
                <w:noProof/>
                <w:webHidden/>
              </w:rPr>
              <w:fldChar w:fldCharType="begin"/>
            </w:r>
            <w:r w:rsidR="00A542F4">
              <w:rPr>
                <w:noProof/>
                <w:webHidden/>
              </w:rPr>
              <w:instrText xml:space="preserve"> PAGEREF _Toc101796333 \h </w:instrText>
            </w:r>
            <w:r w:rsidR="00A542F4">
              <w:rPr>
                <w:noProof/>
                <w:webHidden/>
              </w:rPr>
            </w:r>
            <w:r w:rsidR="00A542F4">
              <w:rPr>
                <w:noProof/>
                <w:webHidden/>
              </w:rPr>
              <w:fldChar w:fldCharType="separate"/>
            </w:r>
            <w:r w:rsidR="00A542F4">
              <w:rPr>
                <w:noProof/>
                <w:webHidden/>
              </w:rPr>
              <w:t>6</w:t>
            </w:r>
            <w:r w:rsidR="00A542F4">
              <w:rPr>
                <w:noProof/>
                <w:webHidden/>
              </w:rPr>
              <w:fldChar w:fldCharType="end"/>
            </w:r>
          </w:hyperlink>
        </w:p>
        <w:p w14:paraId="37E3A68A" w14:textId="77777777" w:rsidR="00A542F4" w:rsidRDefault="004378DA">
          <w:pPr>
            <w:pStyle w:val="TOC1"/>
            <w:tabs>
              <w:tab w:val="right" w:leader="dot" w:pos="9350"/>
            </w:tabs>
            <w:rPr>
              <w:rFonts w:asciiTheme="minorHAnsi" w:eastAsiaTheme="minorEastAsia" w:hAnsiTheme="minorHAnsi"/>
              <w:noProof/>
              <w:sz w:val="22"/>
              <w:lang w:val="en-US"/>
            </w:rPr>
          </w:pPr>
          <w:hyperlink w:anchor="_Toc101796334" w:history="1">
            <w:r w:rsidR="00A542F4" w:rsidRPr="00B62786">
              <w:rPr>
                <w:rStyle w:val="Hyperlink"/>
                <w:noProof/>
              </w:rPr>
              <w:t>References</w:t>
            </w:r>
            <w:r w:rsidR="00A542F4">
              <w:rPr>
                <w:noProof/>
                <w:webHidden/>
              </w:rPr>
              <w:tab/>
            </w:r>
            <w:r w:rsidR="00A542F4">
              <w:rPr>
                <w:noProof/>
                <w:webHidden/>
              </w:rPr>
              <w:fldChar w:fldCharType="begin"/>
            </w:r>
            <w:r w:rsidR="00A542F4">
              <w:rPr>
                <w:noProof/>
                <w:webHidden/>
              </w:rPr>
              <w:instrText xml:space="preserve"> PAGEREF _Toc101796334 \h </w:instrText>
            </w:r>
            <w:r w:rsidR="00A542F4">
              <w:rPr>
                <w:noProof/>
                <w:webHidden/>
              </w:rPr>
            </w:r>
            <w:r w:rsidR="00A542F4">
              <w:rPr>
                <w:noProof/>
                <w:webHidden/>
              </w:rPr>
              <w:fldChar w:fldCharType="separate"/>
            </w:r>
            <w:r w:rsidR="00A542F4">
              <w:rPr>
                <w:noProof/>
                <w:webHidden/>
              </w:rPr>
              <w:t>7</w:t>
            </w:r>
            <w:r w:rsidR="00A542F4">
              <w:rPr>
                <w:noProof/>
                <w:webHidden/>
              </w:rPr>
              <w:fldChar w:fldCharType="end"/>
            </w:r>
          </w:hyperlink>
        </w:p>
        <w:p w14:paraId="3378D78C" w14:textId="77777777" w:rsidR="00A542F4" w:rsidRDefault="00A542F4">
          <w:r>
            <w:fldChar w:fldCharType="end"/>
          </w:r>
        </w:p>
      </w:sdtContent>
    </w:sdt>
    <w:p w14:paraId="3DF1E06A" w14:textId="77777777" w:rsidR="0043656E" w:rsidRDefault="0043656E" w:rsidP="0043656E">
      <w:pPr>
        <w:jc w:val="center"/>
        <w:rPr>
          <w:b/>
          <w:sz w:val="64"/>
          <w:szCs w:val="64"/>
        </w:rPr>
        <w:sectPr w:rsidR="0043656E" w:rsidSect="006678E7">
          <w:pgSz w:w="12240" w:h="15840"/>
          <w:pgMar w:top="1440" w:right="1440" w:bottom="1440" w:left="1440" w:header="720" w:footer="720" w:gutter="0"/>
          <w:cols w:space="720"/>
          <w:docGrid w:linePitch="360"/>
        </w:sectPr>
      </w:pPr>
    </w:p>
    <w:p w14:paraId="033B1216" w14:textId="77777777" w:rsidR="0043656E" w:rsidRPr="001D7DA8" w:rsidRDefault="0043656E" w:rsidP="0043656E">
      <w:pPr>
        <w:pStyle w:val="Heading1"/>
        <w:rPr>
          <w:rFonts w:cs="Times New Roman"/>
        </w:rPr>
      </w:pPr>
      <w:bookmarkStart w:id="0" w:name="_Toc76827576"/>
      <w:bookmarkStart w:id="1" w:name="_Toc101796325"/>
      <w:r w:rsidRPr="001D7DA8">
        <w:rPr>
          <w:rFonts w:cs="Times New Roman"/>
        </w:rPr>
        <w:lastRenderedPageBreak/>
        <w:t>Introduction</w:t>
      </w:r>
      <w:bookmarkEnd w:id="0"/>
      <w:bookmarkEnd w:id="1"/>
      <w:r w:rsidRPr="001D7DA8">
        <w:rPr>
          <w:rFonts w:cs="Times New Roman"/>
        </w:rPr>
        <w:t xml:space="preserve"> </w:t>
      </w:r>
    </w:p>
    <w:p w14:paraId="0C3185BA" w14:textId="77777777" w:rsidR="00B34795" w:rsidRDefault="006A312B" w:rsidP="00B34795">
      <w:pPr>
        <w:rPr>
          <w:rFonts w:cs="Times New Roman"/>
        </w:rPr>
      </w:pPr>
      <w:r w:rsidRPr="006A312B">
        <w:rPr>
          <w:rFonts w:cs="Times New Roman"/>
        </w:rPr>
        <w:t xml:space="preserve">For the diverse operations of the organisation, this report is focused on community engagement activities that need to be linked to various people of the community. </w:t>
      </w:r>
      <w:proofErr w:type="gramStart"/>
      <w:r w:rsidRPr="006A312B">
        <w:rPr>
          <w:rFonts w:cs="Times New Roman"/>
        </w:rPr>
        <w:t>In order to</w:t>
      </w:r>
      <w:proofErr w:type="gramEnd"/>
      <w:r w:rsidRPr="006A312B">
        <w:rPr>
          <w:rFonts w:cs="Times New Roman"/>
        </w:rPr>
        <w:t xml:space="preserve"> solve a societal issue, community education entails providing the general population with a broad choice of educational options. </w:t>
      </w:r>
      <w:r w:rsidR="00B34795" w:rsidRPr="00B34795">
        <w:rPr>
          <w:rFonts w:cs="Times New Roman"/>
        </w:rPr>
        <w:t>The research will evaluate alternative channels and techniques for raising awareness o</w:t>
      </w:r>
      <w:r>
        <w:rPr>
          <w:rFonts w:cs="Times New Roman"/>
        </w:rPr>
        <w:t xml:space="preserve">f the listed community problems. </w:t>
      </w:r>
      <w:r w:rsidRPr="006A312B">
        <w:rPr>
          <w:rFonts w:cs="Times New Roman"/>
        </w:rPr>
        <w:t xml:space="preserve">Teaching a broad variety of disciplines, as well as educating the </w:t>
      </w:r>
      <w:proofErr w:type="gramStart"/>
      <w:r w:rsidRPr="006A312B">
        <w:rPr>
          <w:rFonts w:cs="Times New Roman"/>
        </w:rPr>
        <w:t>general public</w:t>
      </w:r>
      <w:proofErr w:type="gramEnd"/>
      <w:r w:rsidRPr="006A312B">
        <w:rPr>
          <w:rFonts w:cs="Times New Roman"/>
        </w:rPr>
        <w:t>, is all examples of the types o</w:t>
      </w:r>
      <w:r>
        <w:rPr>
          <w:rFonts w:cs="Times New Roman"/>
        </w:rPr>
        <w:t>f services that may be provided; t</w:t>
      </w:r>
      <w:r w:rsidRPr="00B34795">
        <w:rPr>
          <w:rFonts w:cs="Times New Roman"/>
        </w:rPr>
        <w:t xml:space="preserve">his report, a community engagement practitioner, to organise a community engagement initiative. </w:t>
      </w:r>
      <w:r w:rsidR="00B34795" w:rsidRPr="00B34795">
        <w:rPr>
          <w:rFonts w:cs="Times New Roman"/>
        </w:rPr>
        <w:t>Using social media as a background and channel to engage a broad variety of stakeholders is the goal of the study. In contrast, there will be a variety of obstacles and challenges that will prohibit stakeholders from properly engaging in the process.</w:t>
      </w:r>
    </w:p>
    <w:p w14:paraId="62E3D8BB" w14:textId="77777777" w:rsidR="006A312B" w:rsidRDefault="00B34795" w:rsidP="00B34795">
      <w:pPr>
        <w:rPr>
          <w:rFonts w:cs="Times New Roman"/>
        </w:rPr>
      </w:pPr>
      <w:proofErr w:type="gramStart"/>
      <w:r w:rsidRPr="00B34795">
        <w:rPr>
          <w:rFonts w:cs="Times New Roman"/>
        </w:rPr>
        <w:t>In order to</w:t>
      </w:r>
      <w:proofErr w:type="gramEnd"/>
      <w:r w:rsidRPr="00B34795">
        <w:rPr>
          <w:rFonts w:cs="Times New Roman"/>
        </w:rPr>
        <w:t xml:space="preserve"> get the community involved in the problems at hand as well as ask for their help in addressing them, a mix of skill sets will be employed on various platforms. Final thoughts on the importance of community engagement practitioners will be offered.</w:t>
      </w:r>
    </w:p>
    <w:p w14:paraId="59FE7C8D" w14:textId="77777777" w:rsidR="00A542F4" w:rsidRDefault="00A542F4" w:rsidP="00B34795">
      <w:pPr>
        <w:rPr>
          <w:rFonts w:cs="Times New Roman"/>
        </w:rPr>
        <w:sectPr w:rsidR="00A542F4" w:rsidSect="00A542F4">
          <w:footerReference w:type="default" r:id="rId9"/>
          <w:pgSz w:w="12240" w:h="15840"/>
          <w:pgMar w:top="1440" w:right="1440" w:bottom="1440" w:left="1440" w:header="720" w:footer="720" w:gutter="0"/>
          <w:pgNumType w:start="1"/>
          <w:cols w:space="720"/>
          <w:docGrid w:linePitch="360"/>
        </w:sectPr>
      </w:pPr>
    </w:p>
    <w:p w14:paraId="12FD1D18" w14:textId="77777777" w:rsidR="006A312B" w:rsidRDefault="006A312B" w:rsidP="006A312B">
      <w:pPr>
        <w:pStyle w:val="Heading1"/>
      </w:pPr>
      <w:bookmarkStart w:id="2" w:name="_Toc101796326"/>
      <w:r>
        <w:lastRenderedPageBreak/>
        <w:t>Body</w:t>
      </w:r>
      <w:bookmarkEnd w:id="2"/>
    </w:p>
    <w:p w14:paraId="1351DC77" w14:textId="77777777" w:rsidR="008955B8" w:rsidRPr="008955B8" w:rsidRDefault="008955B8" w:rsidP="008955B8">
      <w:pPr>
        <w:pStyle w:val="Heading2"/>
      </w:pPr>
      <w:bookmarkStart w:id="3" w:name="_Toc101796327"/>
      <w:r w:rsidRPr="008955B8">
        <w:t>Understanding the concept of community engagement</w:t>
      </w:r>
      <w:bookmarkEnd w:id="3"/>
    </w:p>
    <w:p w14:paraId="4683844B" w14:textId="77777777" w:rsidR="00580AC7" w:rsidRDefault="008955B8" w:rsidP="00580AC7">
      <w:r>
        <w:t>As main motivations</w:t>
      </w:r>
      <w:r w:rsidR="00580AC7">
        <w:t xml:space="preserve"> for comprising members of the community in the employee's performance, this could better understand the environmental and lifestyle changes that have an impact on the organisation's strategy and consequently lower its overall effectiveness. Community involvement while working together under a cooperative way may be described as a procedure by which individuals attempt to get work environments that enable them to interact while managing commercial operations that encompass multiple sections of the population who are geographical nearby. As a result, they will be more equipped to identify and address issues that affect the well-being of the whole population as a whole</w:t>
      </w:r>
      <w:r w:rsidR="00214645">
        <w:t xml:space="preserve"> (</w:t>
      </w:r>
      <w:r w:rsidR="00214645">
        <w:rPr>
          <w:shd w:val="clear" w:color="auto" w:fill="FFFFFF"/>
        </w:rPr>
        <w:t>Cook et al., 2017</w:t>
      </w:r>
      <w:r w:rsidR="00214645">
        <w:t>)</w:t>
      </w:r>
      <w:r w:rsidR="00580AC7">
        <w:t xml:space="preserve">. Many government benefit activities are tracked, along with danger indications that might be discovered by any firm. Additionally, this paper emphasises the importance of coalition as well as partnership activities in terms of </w:t>
      </w:r>
      <w:r w:rsidR="00214645">
        <w:t>channelling</w:t>
      </w:r>
      <w:r w:rsidR="00580AC7">
        <w:t xml:space="preserve"> funds and their influence on the firm's entire operating system.</w:t>
      </w:r>
    </w:p>
    <w:p w14:paraId="3E76FA87" w14:textId="77777777" w:rsidR="00580AC7" w:rsidRDefault="00580AC7" w:rsidP="00580AC7">
      <w:r>
        <w:t xml:space="preserve">This program's organisational structure can only be properly appreciated by first having a firm grasp on community engagement and growth. Scientific and artistic activity must be </w:t>
      </w:r>
      <w:proofErr w:type="gramStart"/>
      <w:r>
        <w:t>taken into account</w:t>
      </w:r>
      <w:proofErr w:type="gramEnd"/>
      <w:r>
        <w:t xml:space="preserve"> while implementing community-based initiatives. Community engagement initiatives may be more successful if they are supported by sources like people, money, including time that are devoted only to learning about the motivations and behaviours of the people who participate in them. A social media programme in the United Kingdom seems to be because residents as well as organisations are aware of how difficult this might be to find the appropriate programme for their needs</w:t>
      </w:r>
      <w:r w:rsidR="00214645">
        <w:t xml:space="preserve"> (</w:t>
      </w:r>
      <w:r w:rsidR="00214645">
        <w:rPr>
          <w:shd w:val="clear" w:color="auto" w:fill="FFFFFF"/>
        </w:rPr>
        <w:t>McReynolds and Shields, 2015</w:t>
      </w:r>
      <w:r w:rsidR="00214645">
        <w:t>)</w:t>
      </w:r>
      <w:r>
        <w:t>.</w:t>
      </w:r>
    </w:p>
    <w:p w14:paraId="7575D93E" w14:textId="77777777" w:rsidR="00580AC7" w:rsidRPr="008955B8" w:rsidRDefault="00580AC7" w:rsidP="008955B8">
      <w:pPr>
        <w:pStyle w:val="Heading2"/>
      </w:pPr>
      <w:bookmarkStart w:id="4" w:name="_Toc101796328"/>
      <w:r w:rsidRPr="008955B8">
        <w:t>Selection of community involvement in a soci</w:t>
      </w:r>
      <w:r w:rsidR="008955B8" w:rsidRPr="008955B8">
        <w:t>al initiative is a long process</w:t>
      </w:r>
      <w:bookmarkEnd w:id="4"/>
    </w:p>
    <w:p w14:paraId="451C1550" w14:textId="77777777" w:rsidR="00580AC7" w:rsidRDefault="00580AC7" w:rsidP="00580AC7">
      <w:r>
        <w:t xml:space="preserve">Participants in this study will get the most value from their time and effort since the research is part of a community education initiative. Pupils should be held responsible with their own behaviour if they are to learn self and learn how to meet the needs of everyone in the future. A way to do this is to become involved in community service. Good communication abilities as well as a full awareness of the business world were developed </w:t>
      </w:r>
      <w:proofErr w:type="gramStart"/>
      <w:r>
        <w:t>as a result of</w:t>
      </w:r>
      <w:proofErr w:type="gramEnd"/>
      <w:r>
        <w:t xml:space="preserve"> community education programmes. To further the growth and advancement of participants' abilities and </w:t>
      </w:r>
      <w:r>
        <w:lastRenderedPageBreak/>
        <w:t>expertise, as well as that of the organisation, pupils will explore the benefits for mobilising as well as demonstrate knowledge as well as understanding</w:t>
      </w:r>
      <w:r w:rsidR="00214645">
        <w:t xml:space="preserve"> (</w:t>
      </w:r>
      <w:r w:rsidR="00214645">
        <w:rPr>
          <w:shd w:val="clear" w:color="auto" w:fill="FFFFFF"/>
        </w:rPr>
        <w:t>Mayo, 2019</w:t>
      </w:r>
      <w:r w:rsidR="00214645">
        <w:t>)</w:t>
      </w:r>
      <w:r>
        <w:t>.</w:t>
      </w:r>
    </w:p>
    <w:p w14:paraId="616A6637" w14:textId="77777777" w:rsidR="00580AC7" w:rsidRDefault="00580AC7" w:rsidP="00580AC7">
      <w:r>
        <w:t xml:space="preserve">Studies show that people's levels of interest as well as involvement in social projects, such as community engagement, might vary widely, as does the amount to which they interact. There are </w:t>
      </w:r>
      <w:proofErr w:type="gramStart"/>
      <w:r>
        <w:t>a number of</w:t>
      </w:r>
      <w:proofErr w:type="gramEnd"/>
      <w:r>
        <w:t xml:space="preserve"> possibilities open to persons who want to improve their involvement in teaching programs on a community level. There are a variety of ways in which people might help a business in terms of their time, resources, or even money. Participating in the programmes of community education may be started by registering participants' and/or making sure they can visit a healthcare facility.</w:t>
      </w:r>
    </w:p>
    <w:p w14:paraId="49E0491C" w14:textId="77777777" w:rsidR="00580AC7" w:rsidRDefault="00580AC7" w:rsidP="00580AC7">
      <w:r>
        <w:t xml:space="preserve">Individuals might be encouraged to take part in community service initiatives </w:t>
      </w:r>
      <w:proofErr w:type="gramStart"/>
      <w:r>
        <w:t>in order to</w:t>
      </w:r>
      <w:proofErr w:type="gramEnd"/>
      <w:r>
        <w:t xml:space="preserve"> further their own education as member of a cultural programme aimed at boosting community involvement and participation in community education. There are </w:t>
      </w:r>
      <w:proofErr w:type="gramStart"/>
      <w:r>
        <w:t>a number of</w:t>
      </w:r>
      <w:proofErr w:type="gramEnd"/>
      <w:r>
        <w:t xml:space="preserve"> additional advantages to better community education administration, in addition to those already mentioned:</w:t>
      </w:r>
    </w:p>
    <w:p w14:paraId="3C619E0D" w14:textId="77777777" w:rsidR="00580AC7" w:rsidRDefault="008955B8" w:rsidP="00580AC7">
      <w:r>
        <w:t>Benefits of community education:</w:t>
      </w:r>
    </w:p>
    <w:p w14:paraId="07F91B43" w14:textId="77777777" w:rsidR="00580AC7" w:rsidRDefault="00580AC7" w:rsidP="00580AC7">
      <w:pPr>
        <w:pStyle w:val="ListParagraph"/>
        <w:numPr>
          <w:ilvl w:val="0"/>
          <w:numId w:val="5"/>
        </w:numPr>
      </w:pPr>
      <w:r>
        <w:t xml:space="preserve">Individuals will have a wider perspective on social responsibility </w:t>
      </w:r>
      <w:proofErr w:type="gramStart"/>
      <w:r>
        <w:t>as a consequence of</w:t>
      </w:r>
      <w:proofErr w:type="gramEnd"/>
      <w:r>
        <w:t xml:space="preserve"> their involvement in community education</w:t>
      </w:r>
      <w:r w:rsidR="00214645">
        <w:t xml:space="preserve"> (</w:t>
      </w:r>
      <w:r w:rsidR="00214645">
        <w:rPr>
          <w:shd w:val="clear" w:color="auto" w:fill="FFFFFF"/>
        </w:rPr>
        <w:t>Han et al., 2021</w:t>
      </w:r>
      <w:r w:rsidR="00214645">
        <w:t>)</w:t>
      </w:r>
      <w:r>
        <w:t>.</w:t>
      </w:r>
    </w:p>
    <w:p w14:paraId="7A979834" w14:textId="77777777" w:rsidR="00580AC7" w:rsidRDefault="00580AC7" w:rsidP="00580AC7">
      <w:pPr>
        <w:pStyle w:val="ListParagraph"/>
        <w:numPr>
          <w:ilvl w:val="0"/>
          <w:numId w:val="5"/>
        </w:numPr>
      </w:pPr>
      <w:r>
        <w:t>Community education may provide training experiences for participants.</w:t>
      </w:r>
    </w:p>
    <w:p w14:paraId="24B6EBF1" w14:textId="77777777" w:rsidR="00580AC7" w:rsidRDefault="00580AC7" w:rsidP="00580AC7">
      <w:pPr>
        <w:pStyle w:val="ListParagraph"/>
        <w:numPr>
          <w:ilvl w:val="0"/>
          <w:numId w:val="5"/>
        </w:numPr>
      </w:pPr>
      <w:r>
        <w:t>Understanding the strengths and weaknesses of the community as well as the preferences of customers is essential to ensuring a high level of productivity in a business. This is a procedure that relies heavily on community involvement programmes.</w:t>
      </w:r>
    </w:p>
    <w:p w14:paraId="18864981" w14:textId="77777777" w:rsidR="00580AC7" w:rsidRPr="00580AC7" w:rsidRDefault="00580AC7" w:rsidP="008955B8">
      <w:pPr>
        <w:pStyle w:val="Heading2"/>
      </w:pPr>
      <w:bookmarkStart w:id="5" w:name="_Toc101796329"/>
      <w:r w:rsidRPr="00580AC7">
        <w:t>Role of a company to implement community involvement programmes</w:t>
      </w:r>
      <w:bookmarkEnd w:id="5"/>
    </w:p>
    <w:p w14:paraId="72BEA23E" w14:textId="77777777" w:rsidR="00580AC7" w:rsidRDefault="00580AC7" w:rsidP="00580AC7">
      <w:r>
        <w:t>A company's ability to maintain its prospective customer base by participating in community activities is an integral part of corporate social responsibility (CSR) in the United Kingdom market. The administration of diverse initiatives within public outreach activities has been shown to concentrate on a wide variety of companies, resulting in an increase in profits.</w:t>
      </w:r>
    </w:p>
    <w:p w14:paraId="16631033" w14:textId="77777777" w:rsidR="006F33FE" w:rsidRDefault="00580AC7" w:rsidP="00580AC7">
      <w:r>
        <w:t xml:space="preserve">Engaging the community may help people narrow the gap between their own objectives and their actual needs. The management of community participation initiatives for employability is the </w:t>
      </w:r>
      <w:r>
        <w:lastRenderedPageBreak/>
        <w:t xml:space="preserve">goal of several social programmes. First-year students may use these programmes to discover their unique personal interests and passions, which will help them later in their professional lives. As a result, employees' self-esteem </w:t>
      </w:r>
      <w:proofErr w:type="gramStart"/>
      <w:r>
        <w:t>rises</w:t>
      </w:r>
      <w:proofErr w:type="gramEnd"/>
      <w:r>
        <w:t xml:space="preserve"> and they are better able to do the profitable tasks given from them by their bosses. Various governmental and private companies in the UK promote the interests of the elderly with the </w:t>
      </w:r>
      <w:proofErr w:type="gramStart"/>
      <w:r>
        <w:t>ultimate goal</w:t>
      </w:r>
      <w:proofErr w:type="gramEnd"/>
      <w:r>
        <w:t xml:space="preserve"> of building a route for the aged</w:t>
      </w:r>
      <w:r w:rsidR="00214645">
        <w:t xml:space="preserve"> (</w:t>
      </w:r>
      <w:r w:rsidR="00214645">
        <w:rPr>
          <w:shd w:val="clear" w:color="auto" w:fill="FFFFFF"/>
        </w:rPr>
        <w:t>Dennison-Himmelfarb, 2021</w:t>
      </w:r>
      <w:r w:rsidR="00214645">
        <w:t>)</w:t>
      </w:r>
      <w:r>
        <w:t>.</w:t>
      </w:r>
    </w:p>
    <w:p w14:paraId="717128C0" w14:textId="77777777" w:rsidR="006A6A7A" w:rsidRDefault="006F33FE" w:rsidP="00580AC7">
      <w:r w:rsidRPr="006F33FE">
        <w:t>Diverse social programmes are implemented to manage community engagement activities. These programmes help students determine their own interests, which also will help them build their successful jobs.</w:t>
      </w:r>
      <w:r>
        <w:t xml:space="preserve"> </w:t>
      </w:r>
      <w:r w:rsidR="00580AC7">
        <w:t>Stakeholders in community education social programme are critical to securing funding that will help improve the welfare of residents and ensure that stakeholders operate effectively while maintaining partnership operations as well as managing communications, which is essential to the success of the programme. It also chooses to support local organisations that help people improve their own skills and abilities and expand their prospects for development in the workplace</w:t>
      </w:r>
      <w:r w:rsidR="00EA24DB">
        <w:t xml:space="preserve"> (</w:t>
      </w:r>
      <w:proofErr w:type="spellStart"/>
      <w:r w:rsidR="00EA24DB">
        <w:rPr>
          <w:shd w:val="clear" w:color="auto" w:fill="FFFFFF"/>
        </w:rPr>
        <w:t>Nuuyoma</w:t>
      </w:r>
      <w:proofErr w:type="spellEnd"/>
      <w:r w:rsidR="00EA24DB">
        <w:rPr>
          <w:shd w:val="clear" w:color="auto" w:fill="FFFFFF"/>
        </w:rPr>
        <w:t xml:space="preserve"> and </w:t>
      </w:r>
      <w:proofErr w:type="spellStart"/>
      <w:r w:rsidR="00EA24DB">
        <w:rPr>
          <w:shd w:val="clear" w:color="auto" w:fill="FFFFFF"/>
        </w:rPr>
        <w:t>Makhene</w:t>
      </w:r>
      <w:proofErr w:type="spellEnd"/>
      <w:r w:rsidR="00EA24DB">
        <w:rPr>
          <w:shd w:val="clear" w:color="auto" w:fill="FFFFFF"/>
        </w:rPr>
        <w:t>, 2021</w:t>
      </w:r>
      <w:r w:rsidR="00EA24DB">
        <w:t>)</w:t>
      </w:r>
      <w:r w:rsidR="00580AC7">
        <w:t>.</w:t>
      </w:r>
    </w:p>
    <w:p w14:paraId="1D353EBF" w14:textId="77777777" w:rsidR="008955B8" w:rsidRDefault="008955B8" w:rsidP="006F33FE">
      <w:pPr>
        <w:pStyle w:val="Heading2"/>
      </w:pPr>
      <w:bookmarkStart w:id="6" w:name="_Toc101796330"/>
      <w:r>
        <w:t>The use of social media in community education</w:t>
      </w:r>
      <w:bookmarkEnd w:id="6"/>
      <w:r>
        <w:t> </w:t>
      </w:r>
    </w:p>
    <w:p w14:paraId="1EB4D591" w14:textId="77777777" w:rsidR="006F33FE" w:rsidRDefault="008955B8" w:rsidP="008955B8">
      <w:r>
        <w:t>Use of social networks in community edu</w:t>
      </w:r>
      <w:r w:rsidR="006F33FE">
        <w:t xml:space="preserve">cation is becoming more common. </w:t>
      </w:r>
      <w:r>
        <w:t xml:space="preserve">Several social media technologies have been used by teachers </w:t>
      </w:r>
      <w:proofErr w:type="gramStart"/>
      <w:r>
        <w:t>in order to</w:t>
      </w:r>
      <w:proofErr w:type="gramEnd"/>
      <w:r>
        <w:t xml:space="preserve"> encourage students to get more active in the institution. A consequence of the usage of social media in educational settings, individuals' technical abilities have improved. Children continue their studies in a multicultural environment that comprises pupils from a wide range of ethnic origins as well as socioeconomic backgrounds. In regards, students developed a stronger sense of cooperation, which is essential for volunteer work such as these</w:t>
      </w:r>
      <w:r w:rsidR="00EA24DB">
        <w:t xml:space="preserve"> (</w:t>
      </w:r>
      <w:r w:rsidR="00EA24DB">
        <w:rPr>
          <w:shd w:val="clear" w:color="auto" w:fill="FFFFFF"/>
        </w:rPr>
        <w:t>Doyle et al., 2018</w:t>
      </w:r>
      <w:r w:rsidR="00EA24DB">
        <w:t>)</w:t>
      </w:r>
      <w:r>
        <w:t xml:space="preserve">. </w:t>
      </w:r>
    </w:p>
    <w:p w14:paraId="1A71EDA6" w14:textId="77777777" w:rsidR="008955B8" w:rsidRDefault="006F33FE" w:rsidP="008955B8">
      <w:r w:rsidRPr="006F33FE">
        <w:t>Community education may be beneficial in improving the visual reading process. Individuals' ability to function in a dynamic corporate environment will be enhanced by community education programmes, which will result in the development of varied ways of thinking among the general population.</w:t>
      </w:r>
      <w:r>
        <w:t xml:space="preserve"> </w:t>
      </w:r>
      <w:r w:rsidR="008955B8">
        <w:t xml:space="preserve">The use of social networks in community education has demonstrated that pupils may do their own research as well as have often sought to grasp the </w:t>
      </w:r>
      <w:proofErr w:type="gramStart"/>
      <w:r w:rsidR="008955B8">
        <w:t>students ’</w:t>
      </w:r>
      <w:proofErr w:type="gramEnd"/>
      <w:r w:rsidR="008955B8">
        <w:t xml:space="preserve"> opinions from different communities, resulting in an improvement in the knowledge as well as skills of community education professionals.</w:t>
      </w:r>
    </w:p>
    <w:p w14:paraId="1FB6C835" w14:textId="77777777" w:rsidR="008955B8" w:rsidRDefault="006F33FE" w:rsidP="006F33FE">
      <w:pPr>
        <w:pStyle w:val="Heading2"/>
      </w:pPr>
      <w:bookmarkStart w:id="7" w:name="_Toc101796331"/>
      <w:r>
        <w:lastRenderedPageBreak/>
        <w:t xml:space="preserve">Training for workers </w:t>
      </w:r>
      <w:r w:rsidR="008955B8">
        <w:t xml:space="preserve">who will </w:t>
      </w:r>
      <w:proofErr w:type="gramStart"/>
      <w:r w:rsidR="008955B8">
        <w:t>be in charge of</w:t>
      </w:r>
      <w:proofErr w:type="gramEnd"/>
      <w:r w:rsidR="008955B8">
        <w:t xml:space="preserve"> public education in the community</w:t>
      </w:r>
      <w:bookmarkEnd w:id="7"/>
    </w:p>
    <w:p w14:paraId="422B56FF" w14:textId="77777777" w:rsidR="008955B8" w:rsidRDefault="008955B8" w:rsidP="008955B8">
      <w:r>
        <w:t xml:space="preserve">It will be a critical tool in empowering academic project, which will ultimately contribute to making the entire educational procedure more pleasant. Administering community education necessitates the education of staff in the background among several communities, </w:t>
      </w:r>
      <w:proofErr w:type="gramStart"/>
      <w:r>
        <w:t>and also</w:t>
      </w:r>
      <w:proofErr w:type="gramEnd"/>
      <w:r>
        <w:t xml:space="preserve"> in the issues that are vital to the establishment and administration of a varied economic climate. </w:t>
      </w:r>
      <w:proofErr w:type="gramStart"/>
      <w:r>
        <w:t>In the course of</w:t>
      </w:r>
      <w:proofErr w:type="gramEnd"/>
      <w:r>
        <w:t xml:space="preserve"> the training phase, staff members will be informed that certain education as well as lessons will be forwarded in a social format, which will address the effects that were previously observed as a consequence of integrating diverse cultures into the corporation</w:t>
      </w:r>
      <w:r w:rsidR="00EA24DB">
        <w:t xml:space="preserve"> (</w:t>
      </w:r>
      <w:r w:rsidR="00EA24DB">
        <w:rPr>
          <w:shd w:val="clear" w:color="auto" w:fill="FFFFFF"/>
        </w:rPr>
        <w:t>Gilmore et al., 2020</w:t>
      </w:r>
      <w:r w:rsidR="00EA24DB">
        <w:t>)</w:t>
      </w:r>
      <w:r>
        <w:t>.</w:t>
      </w:r>
    </w:p>
    <w:p w14:paraId="13B541E4" w14:textId="77777777" w:rsidR="008955B8" w:rsidRDefault="008955B8" w:rsidP="006F33FE">
      <w:pPr>
        <w:pStyle w:val="Heading2"/>
      </w:pPr>
      <w:bookmarkStart w:id="8" w:name="_Toc101796332"/>
      <w:r>
        <w:t>The importance of adopting a forward-looking perspective for the organisation</w:t>
      </w:r>
      <w:bookmarkEnd w:id="8"/>
    </w:p>
    <w:p w14:paraId="2BAD85B8" w14:textId="77777777" w:rsidR="008955B8" w:rsidRDefault="008955B8" w:rsidP="008955B8">
      <w:r>
        <w:t xml:space="preserve">The corporate company wants to employ a forward-looking approach since it allows them to anticipate and prepare for potential business difficulties in the ahead. Consumer feedback will be sought in terms of managing the surrounding world of customer perceptions, as well as the political </w:t>
      </w:r>
      <w:proofErr w:type="gramStart"/>
      <w:r>
        <w:t>and also</w:t>
      </w:r>
      <w:proofErr w:type="gramEnd"/>
      <w:r>
        <w:t xml:space="preserve"> social factors, as part of a forward-looking approach to community education</w:t>
      </w:r>
      <w:r w:rsidR="00EA24DB">
        <w:t xml:space="preserve"> (</w:t>
      </w:r>
      <w:r w:rsidR="00EA24DB">
        <w:rPr>
          <w:shd w:val="clear" w:color="auto" w:fill="FFFFFF"/>
        </w:rPr>
        <w:t>Martinez et al., 2020</w:t>
      </w:r>
      <w:r w:rsidR="00EA24DB">
        <w:t>)</w:t>
      </w:r>
      <w:r>
        <w:t xml:space="preserve">. Forward-looking approaches are also taken into account by businesses because they </w:t>
      </w:r>
      <w:proofErr w:type="gramStart"/>
      <w:r>
        <w:t>enables</w:t>
      </w:r>
      <w:proofErr w:type="gramEnd"/>
      <w:r>
        <w:t xml:space="preserve"> the firm understand the purpose of its workers, which in turn improves overarching worker engagement while wanted to deliver for business growth as well as retaining work for a long of time, both of which are critical for increasing profits.</w:t>
      </w:r>
    </w:p>
    <w:p w14:paraId="3AEFBF08" w14:textId="77777777" w:rsidR="006F33FE" w:rsidRDefault="006F33FE" w:rsidP="006F33FE">
      <w:pPr>
        <w:pStyle w:val="Heading1"/>
        <w:sectPr w:rsidR="006F33FE" w:rsidSect="006678E7">
          <w:pgSz w:w="12240" w:h="15840"/>
          <w:pgMar w:top="1440" w:right="1440" w:bottom="1440" w:left="1440" w:header="720" w:footer="720" w:gutter="0"/>
          <w:cols w:space="720"/>
          <w:docGrid w:linePitch="360"/>
        </w:sectPr>
      </w:pPr>
    </w:p>
    <w:p w14:paraId="1A8071EC" w14:textId="77777777" w:rsidR="008955B8" w:rsidRDefault="006F33FE" w:rsidP="006F33FE">
      <w:pPr>
        <w:pStyle w:val="Heading1"/>
      </w:pPr>
      <w:bookmarkStart w:id="9" w:name="_Toc101796333"/>
      <w:r>
        <w:lastRenderedPageBreak/>
        <w:t>Conclusion and Recommendations</w:t>
      </w:r>
      <w:bookmarkEnd w:id="9"/>
    </w:p>
    <w:p w14:paraId="4C9F204F" w14:textId="77777777" w:rsidR="008955B8" w:rsidRDefault="008955B8" w:rsidP="008955B8">
      <w:r>
        <w:t xml:space="preserve">According to the foregoing, it can be concluded that this study has provided information about local </w:t>
      </w:r>
      <w:r w:rsidR="006F33FE">
        <w:t>education;</w:t>
      </w:r>
      <w:r>
        <w:t xml:space="preserve"> it's a kind of activity that involves inhabitants of the community. As per the conclusions of this research, training programmes are crucial in addressing multi-cultural difficulties while maintaining a healthy link seen between community as well as the firm. </w:t>
      </w:r>
      <w:proofErr w:type="gramStart"/>
      <w:r>
        <w:t>As a consequence of</w:t>
      </w:r>
      <w:proofErr w:type="gramEnd"/>
      <w:r>
        <w:t xml:space="preserve"> this study, organisations are more inclined to concentrate their efforts on the numerous activities associated with community involvement.</w:t>
      </w:r>
    </w:p>
    <w:p w14:paraId="0FA74BAC" w14:textId="77777777" w:rsidR="008955B8" w:rsidRDefault="008955B8" w:rsidP="008955B8">
      <w:r>
        <w:t xml:space="preserve">While carrying out community participation activities, the following are some </w:t>
      </w:r>
      <w:r w:rsidR="00493866">
        <w:t>recommendations</w:t>
      </w:r>
      <w:r>
        <w:t xml:space="preserve"> that diverse organisations may want to take into consideration:</w:t>
      </w:r>
    </w:p>
    <w:p w14:paraId="200EB837" w14:textId="77777777" w:rsidR="008955B8" w:rsidRDefault="008955B8" w:rsidP="00493866">
      <w:pPr>
        <w:pStyle w:val="ListParagraph"/>
        <w:numPr>
          <w:ilvl w:val="0"/>
          <w:numId w:val="6"/>
        </w:numPr>
      </w:pPr>
      <w:r>
        <w:t xml:space="preserve">Taking into consideration a range of stimulating activities is necessary for the organisation </w:t>
      </w:r>
      <w:proofErr w:type="gramStart"/>
      <w:r>
        <w:t>in order to</w:t>
      </w:r>
      <w:proofErr w:type="gramEnd"/>
      <w:r>
        <w:t xml:space="preserve"> enhance management practises. It is vital to include activities that engage the audience and assist in the identification of who the target audience is in the plan.</w:t>
      </w:r>
    </w:p>
    <w:p w14:paraId="6FBDC854" w14:textId="77777777" w:rsidR="008955B8" w:rsidRDefault="008955B8" w:rsidP="00493866">
      <w:pPr>
        <w:pStyle w:val="ListParagraph"/>
        <w:numPr>
          <w:ilvl w:val="0"/>
          <w:numId w:val="6"/>
        </w:numPr>
      </w:pPr>
      <w:r>
        <w:t xml:space="preserve">A person's ability to carry out commercial tasks as well as manage operations in a rapidly changing business environment is dependent on his or her ability to get appropriate community </w:t>
      </w:r>
      <w:r w:rsidR="00EA24DB">
        <w:t>educatio</w:t>
      </w:r>
      <w:r>
        <w:t>n</w:t>
      </w:r>
      <w:r w:rsidR="00EA24DB">
        <w:t xml:space="preserve"> (</w:t>
      </w:r>
      <w:r w:rsidR="00EA24DB">
        <w:rPr>
          <w:shd w:val="clear" w:color="auto" w:fill="FFFFFF"/>
        </w:rPr>
        <w:t>Pierce et al., 2018</w:t>
      </w:r>
      <w:r w:rsidR="00EA24DB">
        <w:t>)</w:t>
      </w:r>
      <w:r>
        <w:t>.</w:t>
      </w:r>
    </w:p>
    <w:p w14:paraId="5EBB411D" w14:textId="77777777" w:rsidR="008955B8" w:rsidRDefault="008955B8" w:rsidP="00493866">
      <w:pPr>
        <w:pStyle w:val="ListParagraph"/>
        <w:numPr>
          <w:ilvl w:val="0"/>
          <w:numId w:val="6"/>
        </w:numPr>
      </w:pPr>
      <w:proofErr w:type="gramStart"/>
      <w:r>
        <w:t>In order to</w:t>
      </w:r>
      <w:proofErr w:type="gramEnd"/>
      <w:r>
        <w:t xml:space="preserve"> truly comprehend the colleagues' requirements as well as to develop collaboration while at work, it is important to keep the discussion open.</w:t>
      </w:r>
    </w:p>
    <w:p w14:paraId="50BDE674" w14:textId="77777777" w:rsidR="008955B8" w:rsidRDefault="008955B8" w:rsidP="00493866">
      <w:pPr>
        <w:pStyle w:val="ListParagraph"/>
        <w:numPr>
          <w:ilvl w:val="0"/>
          <w:numId w:val="6"/>
        </w:numPr>
      </w:pPr>
      <w:r>
        <w:t>Additionally, it has been shown that the level of staff participation influences the choosing of entertainment activities for businesses to consider.</w:t>
      </w:r>
    </w:p>
    <w:p w14:paraId="203EBFB7" w14:textId="77777777" w:rsidR="00ED080E" w:rsidRDefault="008955B8" w:rsidP="00493866">
      <w:pPr>
        <w:pStyle w:val="ListParagraph"/>
        <w:numPr>
          <w:ilvl w:val="0"/>
          <w:numId w:val="6"/>
        </w:numPr>
      </w:pPr>
      <w:r>
        <w:t>As a result, people will be more conscious of their own requirements, which is critical to their own happiness, and this will contribute to an increase in customer satisfaction levels.</w:t>
      </w:r>
    </w:p>
    <w:p w14:paraId="224DA593" w14:textId="77777777" w:rsidR="00493866" w:rsidRDefault="00493866" w:rsidP="00493866">
      <w:pPr>
        <w:pStyle w:val="ListParagraph"/>
        <w:numPr>
          <w:ilvl w:val="0"/>
          <w:numId w:val="6"/>
        </w:numPr>
      </w:pPr>
      <w:r w:rsidRPr="00493866">
        <w:t>Local educational institutions will be critical in improving people's lives and creating more employment opportunities for everyone in the community, as well as attracting more investment.</w:t>
      </w:r>
    </w:p>
    <w:p w14:paraId="17D5C6EE" w14:textId="77777777" w:rsidR="006A312B" w:rsidRDefault="006A312B" w:rsidP="00B34795">
      <w:pPr>
        <w:rPr>
          <w:rFonts w:cs="Times New Roman"/>
        </w:rPr>
        <w:sectPr w:rsidR="006A312B" w:rsidSect="006678E7">
          <w:pgSz w:w="12240" w:h="15840"/>
          <w:pgMar w:top="1440" w:right="1440" w:bottom="1440" w:left="1440" w:header="720" w:footer="720" w:gutter="0"/>
          <w:cols w:space="720"/>
          <w:docGrid w:linePitch="360"/>
        </w:sectPr>
      </w:pPr>
    </w:p>
    <w:p w14:paraId="7F3D59B8" w14:textId="77777777" w:rsidR="00EA24DB" w:rsidRDefault="00EA24DB" w:rsidP="00EA24DB">
      <w:pPr>
        <w:pStyle w:val="Heading1"/>
      </w:pPr>
      <w:bookmarkStart w:id="10" w:name="_Toc101796334"/>
      <w:r>
        <w:lastRenderedPageBreak/>
        <w:t>References</w:t>
      </w:r>
      <w:bookmarkEnd w:id="10"/>
    </w:p>
    <w:p w14:paraId="6FA7F010" w14:textId="77777777" w:rsidR="00EA24DB" w:rsidRDefault="00EA24DB" w:rsidP="00EA24DB">
      <w:pPr>
        <w:rPr>
          <w:shd w:val="clear" w:color="auto" w:fill="FFFFFF"/>
        </w:rPr>
      </w:pPr>
      <w:r>
        <w:rPr>
          <w:shd w:val="clear" w:color="auto" w:fill="FFFFFF"/>
        </w:rPr>
        <w:t xml:space="preserve">Cook, A.L., Shah, A., Brodsky, </w:t>
      </w:r>
      <w:proofErr w:type="gramStart"/>
      <w:r>
        <w:rPr>
          <w:shd w:val="clear" w:color="auto" w:fill="FFFFFF"/>
        </w:rPr>
        <w:t>L.</w:t>
      </w:r>
      <w:proofErr w:type="gramEnd"/>
      <w:r>
        <w:rPr>
          <w:shd w:val="clear" w:color="auto" w:fill="FFFFFF"/>
        </w:rPr>
        <w:t xml:space="preserve"> and </w:t>
      </w:r>
      <w:proofErr w:type="spellStart"/>
      <w:r>
        <w:rPr>
          <w:shd w:val="clear" w:color="auto" w:fill="FFFFFF"/>
        </w:rPr>
        <w:t>Morizio</w:t>
      </w:r>
      <w:proofErr w:type="spellEnd"/>
      <w:r>
        <w:rPr>
          <w:shd w:val="clear" w:color="auto" w:fill="FFFFFF"/>
        </w:rPr>
        <w:t>, L.J., 2017. Strengthening school-family-community engagement through community dialogues. </w:t>
      </w:r>
      <w:r>
        <w:rPr>
          <w:i/>
          <w:iCs/>
          <w:shd w:val="clear" w:color="auto" w:fill="FFFFFF"/>
        </w:rPr>
        <w:t xml:space="preserve">Journal for Social Action in </w:t>
      </w:r>
      <w:proofErr w:type="spellStart"/>
      <w:r>
        <w:rPr>
          <w:i/>
          <w:iCs/>
          <w:shd w:val="clear" w:color="auto" w:fill="FFFFFF"/>
        </w:rPr>
        <w:t>Counseling</w:t>
      </w:r>
      <w:proofErr w:type="spellEnd"/>
      <w:r>
        <w:rPr>
          <w:i/>
          <w:iCs/>
          <w:shd w:val="clear" w:color="auto" w:fill="FFFFFF"/>
        </w:rPr>
        <w:t xml:space="preserve"> &amp; Psychology</w:t>
      </w:r>
      <w:r>
        <w:rPr>
          <w:shd w:val="clear" w:color="auto" w:fill="FFFFFF"/>
        </w:rPr>
        <w:t>, </w:t>
      </w:r>
      <w:r>
        <w:rPr>
          <w:i/>
          <w:iCs/>
          <w:shd w:val="clear" w:color="auto" w:fill="FFFFFF"/>
        </w:rPr>
        <w:t>9</w:t>
      </w:r>
      <w:r>
        <w:rPr>
          <w:shd w:val="clear" w:color="auto" w:fill="FFFFFF"/>
        </w:rPr>
        <w:t>(1), pp.9-37.</w:t>
      </w:r>
    </w:p>
    <w:p w14:paraId="18B17859" w14:textId="77777777" w:rsidR="00EA24DB" w:rsidRDefault="00EA24DB" w:rsidP="00EA24DB">
      <w:pPr>
        <w:rPr>
          <w:shd w:val="clear" w:color="auto" w:fill="FFFFFF"/>
        </w:rPr>
      </w:pPr>
      <w:r>
        <w:rPr>
          <w:shd w:val="clear" w:color="auto" w:fill="FFFFFF"/>
        </w:rPr>
        <w:t>Doyle, E.I., Ward, S.E. and Early, J., 2018. </w:t>
      </w:r>
      <w:r>
        <w:rPr>
          <w:i/>
          <w:iCs/>
          <w:shd w:val="clear" w:color="auto" w:fill="FFFFFF"/>
        </w:rPr>
        <w:t>The process of community health education and promotion</w:t>
      </w:r>
      <w:r>
        <w:rPr>
          <w:shd w:val="clear" w:color="auto" w:fill="FFFFFF"/>
        </w:rPr>
        <w:t>. Waveland Press.</w:t>
      </w:r>
    </w:p>
    <w:p w14:paraId="6B629C69" w14:textId="77777777" w:rsidR="00EA24DB" w:rsidRDefault="00EA24DB" w:rsidP="00EA24DB">
      <w:pPr>
        <w:rPr>
          <w:shd w:val="clear" w:color="auto" w:fill="FFFFFF"/>
        </w:rPr>
      </w:pPr>
      <w:r>
        <w:rPr>
          <w:shd w:val="clear" w:color="auto" w:fill="FFFFFF"/>
        </w:rPr>
        <w:t xml:space="preserve">Gilmore, B., </w:t>
      </w:r>
      <w:proofErr w:type="spellStart"/>
      <w:r>
        <w:rPr>
          <w:shd w:val="clear" w:color="auto" w:fill="FFFFFF"/>
        </w:rPr>
        <w:t>Ndejjo</w:t>
      </w:r>
      <w:proofErr w:type="spellEnd"/>
      <w:r>
        <w:rPr>
          <w:shd w:val="clear" w:color="auto" w:fill="FFFFFF"/>
        </w:rPr>
        <w:t xml:space="preserve">, R., </w:t>
      </w:r>
      <w:proofErr w:type="spellStart"/>
      <w:r>
        <w:rPr>
          <w:shd w:val="clear" w:color="auto" w:fill="FFFFFF"/>
        </w:rPr>
        <w:t>Tchetchia</w:t>
      </w:r>
      <w:proofErr w:type="spellEnd"/>
      <w:r>
        <w:rPr>
          <w:shd w:val="clear" w:color="auto" w:fill="FFFFFF"/>
        </w:rPr>
        <w:t>, A., De Claro, V., Mago, E., Lopes, C. and Bhattacharyya, S., 2020. Community engagement for COVID-19 prevention and control: a rapid evidence synthesis. </w:t>
      </w:r>
      <w:r>
        <w:rPr>
          <w:i/>
          <w:iCs/>
          <w:shd w:val="clear" w:color="auto" w:fill="FFFFFF"/>
        </w:rPr>
        <w:t>BMJ global health</w:t>
      </w:r>
      <w:r>
        <w:rPr>
          <w:shd w:val="clear" w:color="auto" w:fill="FFFFFF"/>
        </w:rPr>
        <w:t>, </w:t>
      </w:r>
      <w:r>
        <w:rPr>
          <w:i/>
          <w:iCs/>
          <w:shd w:val="clear" w:color="auto" w:fill="FFFFFF"/>
        </w:rPr>
        <w:t>5</w:t>
      </w:r>
      <w:r>
        <w:rPr>
          <w:shd w:val="clear" w:color="auto" w:fill="FFFFFF"/>
        </w:rPr>
        <w:t>(10), p.e003188.</w:t>
      </w:r>
    </w:p>
    <w:p w14:paraId="41175D2F" w14:textId="77777777" w:rsidR="00EA24DB" w:rsidRDefault="00EA24DB" w:rsidP="00EA24DB">
      <w:pPr>
        <w:rPr>
          <w:shd w:val="clear" w:color="auto" w:fill="FFFFFF"/>
        </w:rPr>
      </w:pPr>
      <w:r>
        <w:rPr>
          <w:shd w:val="clear" w:color="auto" w:fill="FFFFFF"/>
        </w:rPr>
        <w:t xml:space="preserve">Han, H.R., Xu, A., Mendez, K.J., Okoye, S., Cudjoe, J., </w:t>
      </w:r>
      <w:proofErr w:type="spellStart"/>
      <w:r>
        <w:rPr>
          <w:shd w:val="clear" w:color="auto" w:fill="FFFFFF"/>
        </w:rPr>
        <w:t>Bahouth</w:t>
      </w:r>
      <w:proofErr w:type="spellEnd"/>
      <w:r>
        <w:rPr>
          <w:shd w:val="clear" w:color="auto" w:fill="FFFFFF"/>
        </w:rPr>
        <w:t>, M., Reese, M., Bone, L. and Dennison-Himmelfarb, C., 2021. Exploring community engaged research experiences and preferences: a multi-level qualitative investigation. </w:t>
      </w:r>
      <w:r>
        <w:rPr>
          <w:i/>
          <w:iCs/>
          <w:shd w:val="clear" w:color="auto" w:fill="FFFFFF"/>
        </w:rPr>
        <w:t>Research Involvement and Engagement</w:t>
      </w:r>
      <w:r>
        <w:rPr>
          <w:shd w:val="clear" w:color="auto" w:fill="FFFFFF"/>
        </w:rPr>
        <w:t>, </w:t>
      </w:r>
      <w:r>
        <w:rPr>
          <w:i/>
          <w:iCs/>
          <w:shd w:val="clear" w:color="auto" w:fill="FFFFFF"/>
        </w:rPr>
        <w:t>7</w:t>
      </w:r>
      <w:r>
        <w:rPr>
          <w:shd w:val="clear" w:color="auto" w:fill="FFFFFF"/>
        </w:rPr>
        <w:t>(1), pp.1-9.</w:t>
      </w:r>
    </w:p>
    <w:p w14:paraId="385EA36D" w14:textId="77777777" w:rsidR="00EA24DB" w:rsidRDefault="00EA24DB" w:rsidP="00EA24DB">
      <w:pPr>
        <w:rPr>
          <w:shd w:val="clear" w:color="auto" w:fill="FFFFFF"/>
        </w:rPr>
      </w:pPr>
      <w:r>
        <w:rPr>
          <w:shd w:val="clear" w:color="auto" w:fill="FFFFFF"/>
        </w:rPr>
        <w:t xml:space="preserve">Martinez, L.S., </w:t>
      </w:r>
      <w:proofErr w:type="spellStart"/>
      <w:r>
        <w:rPr>
          <w:shd w:val="clear" w:color="auto" w:fill="FFFFFF"/>
        </w:rPr>
        <w:t>Rapkin</w:t>
      </w:r>
      <w:proofErr w:type="spellEnd"/>
      <w:r>
        <w:rPr>
          <w:shd w:val="clear" w:color="auto" w:fill="FFFFFF"/>
        </w:rPr>
        <w:t xml:space="preserve">, B.D., Young, A., </w:t>
      </w:r>
      <w:proofErr w:type="spellStart"/>
      <w:r>
        <w:rPr>
          <w:shd w:val="clear" w:color="auto" w:fill="FFFFFF"/>
        </w:rPr>
        <w:t>Freisthler</w:t>
      </w:r>
      <w:proofErr w:type="spellEnd"/>
      <w:r>
        <w:rPr>
          <w:shd w:val="clear" w:color="auto" w:fill="FFFFFF"/>
        </w:rPr>
        <w:t xml:space="preserve">, B., Glasgow, L., Hunt, T., </w:t>
      </w:r>
      <w:proofErr w:type="spellStart"/>
      <w:r>
        <w:rPr>
          <w:shd w:val="clear" w:color="auto" w:fill="FFFFFF"/>
        </w:rPr>
        <w:t>Salsberry</w:t>
      </w:r>
      <w:proofErr w:type="spellEnd"/>
      <w:r>
        <w:rPr>
          <w:shd w:val="clear" w:color="auto" w:fill="FFFFFF"/>
        </w:rPr>
        <w:t xml:space="preserve">, P.J., </w:t>
      </w:r>
      <w:proofErr w:type="spellStart"/>
      <w:r>
        <w:rPr>
          <w:shd w:val="clear" w:color="auto" w:fill="FFFFFF"/>
        </w:rPr>
        <w:t>Oga</w:t>
      </w:r>
      <w:proofErr w:type="spellEnd"/>
      <w:r>
        <w:rPr>
          <w:shd w:val="clear" w:color="auto" w:fill="FFFFFF"/>
        </w:rPr>
        <w:t>, E.A., Bennet-</w:t>
      </w:r>
      <w:proofErr w:type="spellStart"/>
      <w:r>
        <w:rPr>
          <w:shd w:val="clear" w:color="auto" w:fill="FFFFFF"/>
        </w:rPr>
        <w:t>Fallin</w:t>
      </w:r>
      <w:proofErr w:type="spellEnd"/>
      <w:r>
        <w:rPr>
          <w:shd w:val="clear" w:color="auto" w:fill="FFFFFF"/>
        </w:rPr>
        <w:t xml:space="preserve">, A., </w:t>
      </w:r>
      <w:proofErr w:type="spellStart"/>
      <w:r>
        <w:rPr>
          <w:shd w:val="clear" w:color="auto" w:fill="FFFFFF"/>
        </w:rPr>
        <w:t>Plouck</w:t>
      </w:r>
      <w:proofErr w:type="spellEnd"/>
      <w:r>
        <w:rPr>
          <w:shd w:val="clear" w:color="auto" w:fill="FFFFFF"/>
        </w:rPr>
        <w:t xml:space="preserve">, T.J. and </w:t>
      </w:r>
      <w:proofErr w:type="spellStart"/>
      <w:r>
        <w:rPr>
          <w:shd w:val="clear" w:color="auto" w:fill="FFFFFF"/>
        </w:rPr>
        <w:t>Drainoni</w:t>
      </w:r>
      <w:proofErr w:type="spellEnd"/>
      <w:r>
        <w:rPr>
          <w:shd w:val="clear" w:color="auto" w:fill="FFFFFF"/>
        </w:rPr>
        <w:t xml:space="preserve">, M.L., 2020. Community engagement to implement evidence-based practices in the </w:t>
      </w:r>
      <w:proofErr w:type="spellStart"/>
      <w:r>
        <w:rPr>
          <w:shd w:val="clear" w:color="auto" w:fill="FFFFFF"/>
        </w:rPr>
        <w:t>HEALing</w:t>
      </w:r>
      <w:proofErr w:type="spellEnd"/>
      <w:r>
        <w:rPr>
          <w:shd w:val="clear" w:color="auto" w:fill="FFFFFF"/>
        </w:rPr>
        <w:t xml:space="preserve"> Communities Study. </w:t>
      </w:r>
      <w:r>
        <w:rPr>
          <w:i/>
          <w:iCs/>
          <w:shd w:val="clear" w:color="auto" w:fill="FFFFFF"/>
        </w:rPr>
        <w:t>Drug and Alcohol Dependence</w:t>
      </w:r>
      <w:r>
        <w:rPr>
          <w:shd w:val="clear" w:color="auto" w:fill="FFFFFF"/>
        </w:rPr>
        <w:t>, </w:t>
      </w:r>
      <w:r>
        <w:rPr>
          <w:i/>
          <w:iCs/>
          <w:shd w:val="clear" w:color="auto" w:fill="FFFFFF"/>
        </w:rPr>
        <w:t>217</w:t>
      </w:r>
      <w:r>
        <w:rPr>
          <w:shd w:val="clear" w:color="auto" w:fill="FFFFFF"/>
        </w:rPr>
        <w:t>, p.108326.</w:t>
      </w:r>
    </w:p>
    <w:p w14:paraId="21B04DCA" w14:textId="77777777" w:rsidR="00EA24DB" w:rsidRDefault="00EA24DB" w:rsidP="00EA24DB">
      <w:pPr>
        <w:rPr>
          <w:shd w:val="clear" w:color="auto" w:fill="FFFFFF"/>
        </w:rPr>
      </w:pPr>
      <w:r>
        <w:rPr>
          <w:shd w:val="clear" w:color="auto" w:fill="FFFFFF"/>
        </w:rPr>
        <w:t>Mayo, P., 2019. Higher education in a globalising world: Community engagement and lifelong learning. In </w:t>
      </w:r>
      <w:r>
        <w:rPr>
          <w:i/>
          <w:iCs/>
          <w:shd w:val="clear" w:color="auto" w:fill="FFFFFF"/>
        </w:rPr>
        <w:t>Higher education in a globalising world</w:t>
      </w:r>
      <w:r>
        <w:rPr>
          <w:shd w:val="clear" w:color="auto" w:fill="FFFFFF"/>
        </w:rPr>
        <w:t>. Manchester University Press.</w:t>
      </w:r>
    </w:p>
    <w:p w14:paraId="03A4F2E9" w14:textId="77777777" w:rsidR="00EA24DB" w:rsidRDefault="00EA24DB" w:rsidP="00EA24DB">
      <w:pPr>
        <w:rPr>
          <w:shd w:val="clear" w:color="auto" w:fill="FFFFFF"/>
        </w:rPr>
      </w:pPr>
      <w:r>
        <w:rPr>
          <w:shd w:val="clear" w:color="auto" w:fill="FFFFFF"/>
        </w:rPr>
        <w:t>McReynolds, M. and Shields, E., 2015. Diving deep in community engagement: A model for professional development. Lulu. com.</w:t>
      </w:r>
    </w:p>
    <w:p w14:paraId="6A0794C8" w14:textId="77777777" w:rsidR="00EA24DB" w:rsidRDefault="00EA24DB" w:rsidP="00EA24DB">
      <w:pPr>
        <w:rPr>
          <w:shd w:val="clear" w:color="auto" w:fill="FFFFFF"/>
        </w:rPr>
      </w:pPr>
      <w:proofErr w:type="spellStart"/>
      <w:r>
        <w:rPr>
          <w:shd w:val="clear" w:color="auto" w:fill="FFFFFF"/>
        </w:rPr>
        <w:t>Nuuyoma</w:t>
      </w:r>
      <w:proofErr w:type="spellEnd"/>
      <w:r>
        <w:rPr>
          <w:shd w:val="clear" w:color="auto" w:fill="FFFFFF"/>
        </w:rPr>
        <w:t xml:space="preserve">, V. and </w:t>
      </w:r>
      <w:proofErr w:type="spellStart"/>
      <w:r>
        <w:rPr>
          <w:shd w:val="clear" w:color="auto" w:fill="FFFFFF"/>
        </w:rPr>
        <w:t>Makhene</w:t>
      </w:r>
      <w:proofErr w:type="spellEnd"/>
      <w:r>
        <w:rPr>
          <w:shd w:val="clear" w:color="auto" w:fill="FFFFFF"/>
        </w:rPr>
        <w:t>, A., 2021. The use of clinical practice to facilitate community engagement in the Faculty of Health Science. </w:t>
      </w:r>
      <w:r>
        <w:rPr>
          <w:i/>
          <w:iCs/>
          <w:shd w:val="clear" w:color="auto" w:fill="FFFFFF"/>
        </w:rPr>
        <w:t>Nurse Education in Practice</w:t>
      </w:r>
      <w:r>
        <w:rPr>
          <w:shd w:val="clear" w:color="auto" w:fill="FFFFFF"/>
        </w:rPr>
        <w:t>, </w:t>
      </w:r>
      <w:r>
        <w:rPr>
          <w:i/>
          <w:iCs/>
          <w:shd w:val="clear" w:color="auto" w:fill="FFFFFF"/>
        </w:rPr>
        <w:t>54</w:t>
      </w:r>
      <w:r>
        <w:rPr>
          <w:shd w:val="clear" w:color="auto" w:fill="FFFFFF"/>
        </w:rPr>
        <w:t>, p.103102.</w:t>
      </w:r>
    </w:p>
    <w:p w14:paraId="3FE3A914" w14:textId="77777777" w:rsidR="003D4B36" w:rsidRPr="007435BE" w:rsidRDefault="00EA24DB" w:rsidP="007435BE">
      <w:r>
        <w:rPr>
          <w:shd w:val="clear" w:color="auto" w:fill="FFFFFF"/>
        </w:rPr>
        <w:t>Pierce, S., Blanton, J. and Gould, D., 2018. An online program for high school student-athlete leadership development: Community engagement, collaboration, and course creation. </w:t>
      </w:r>
      <w:r>
        <w:rPr>
          <w:i/>
          <w:iCs/>
          <w:shd w:val="clear" w:color="auto" w:fill="FFFFFF"/>
        </w:rPr>
        <w:t>Case Studies in Sport and Exercise Psychology</w:t>
      </w:r>
      <w:r>
        <w:rPr>
          <w:shd w:val="clear" w:color="auto" w:fill="FFFFFF"/>
        </w:rPr>
        <w:t>, </w:t>
      </w:r>
      <w:r>
        <w:rPr>
          <w:i/>
          <w:iCs/>
          <w:shd w:val="clear" w:color="auto" w:fill="FFFFFF"/>
        </w:rPr>
        <w:t>2</w:t>
      </w:r>
      <w:r>
        <w:rPr>
          <w:shd w:val="clear" w:color="auto" w:fill="FFFFFF"/>
        </w:rPr>
        <w:t>(1), pp.23-29.</w:t>
      </w:r>
      <w:r w:rsidR="0043656E" w:rsidRPr="001D7DA8">
        <w:t xml:space="preserve">    </w:t>
      </w:r>
    </w:p>
    <w:sectPr w:rsidR="003D4B36" w:rsidRPr="007435BE"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97C2F" w14:textId="77777777" w:rsidR="004378DA" w:rsidRDefault="004378DA" w:rsidP="00F34ADB">
      <w:pPr>
        <w:spacing w:after="0" w:line="240" w:lineRule="auto"/>
      </w:pPr>
      <w:r>
        <w:separator/>
      </w:r>
    </w:p>
  </w:endnote>
  <w:endnote w:type="continuationSeparator" w:id="0">
    <w:p w14:paraId="7B3835E9" w14:textId="77777777" w:rsidR="004378DA" w:rsidRDefault="004378DA" w:rsidP="00F3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D4E97" w14:textId="77777777" w:rsidR="00F34ADB" w:rsidRDefault="00F34ADB">
    <w:pPr>
      <w:pStyle w:val="Footer"/>
    </w:pPr>
  </w:p>
  <w:p w14:paraId="36FCCB9A" w14:textId="77777777" w:rsidR="00F34ADB" w:rsidRDefault="00F34A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1058"/>
      <w:docPartObj>
        <w:docPartGallery w:val="Page Numbers (Bottom of Page)"/>
        <w:docPartUnique/>
      </w:docPartObj>
    </w:sdtPr>
    <w:sdtEndPr/>
    <w:sdtContent>
      <w:p w14:paraId="0C81B212" w14:textId="77777777" w:rsidR="00A542F4" w:rsidRDefault="004378DA">
        <w:pPr>
          <w:pStyle w:val="Footer"/>
          <w:jc w:val="right"/>
        </w:pPr>
        <w:r>
          <w:fldChar w:fldCharType="begin"/>
        </w:r>
        <w:r>
          <w:instrText xml:space="preserve"> PAGE   \* MERGEFORMAT </w:instrText>
        </w:r>
        <w:r>
          <w:fldChar w:fldCharType="separate"/>
        </w:r>
        <w:r w:rsidR="00A542F4">
          <w:rPr>
            <w:noProof/>
          </w:rPr>
          <w:t>7</w:t>
        </w:r>
        <w:r>
          <w:rPr>
            <w:noProof/>
          </w:rPr>
          <w:fldChar w:fldCharType="end"/>
        </w:r>
      </w:p>
    </w:sdtContent>
  </w:sdt>
  <w:p w14:paraId="66991149" w14:textId="77777777" w:rsidR="00A542F4" w:rsidRDefault="00A54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8D939" w14:textId="77777777" w:rsidR="004378DA" w:rsidRDefault="004378DA" w:rsidP="00F34ADB">
      <w:pPr>
        <w:spacing w:after="0" w:line="240" w:lineRule="auto"/>
      </w:pPr>
      <w:r>
        <w:separator/>
      </w:r>
    </w:p>
  </w:footnote>
  <w:footnote w:type="continuationSeparator" w:id="0">
    <w:p w14:paraId="6C4BD572" w14:textId="77777777" w:rsidR="004378DA" w:rsidRDefault="004378DA" w:rsidP="00F34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68435E"/>
    <w:multiLevelType w:val="hybridMultilevel"/>
    <w:tmpl w:val="79924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FF5C68"/>
    <w:multiLevelType w:val="hybridMultilevel"/>
    <w:tmpl w:val="BA002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37D3"/>
    <w:rsid w:val="000007A5"/>
    <w:rsid w:val="0000274E"/>
    <w:rsid w:val="00005FC0"/>
    <w:rsid w:val="000137D3"/>
    <w:rsid w:val="000365B1"/>
    <w:rsid w:val="00040F09"/>
    <w:rsid w:val="00051FA6"/>
    <w:rsid w:val="00063B1B"/>
    <w:rsid w:val="00066FCF"/>
    <w:rsid w:val="00072BAC"/>
    <w:rsid w:val="00077B16"/>
    <w:rsid w:val="00083FBE"/>
    <w:rsid w:val="00096A91"/>
    <w:rsid w:val="000A0EC5"/>
    <w:rsid w:val="000A3DA5"/>
    <w:rsid w:val="000A60B2"/>
    <w:rsid w:val="000A7234"/>
    <w:rsid w:val="000C3E85"/>
    <w:rsid w:val="000C4638"/>
    <w:rsid w:val="000D3CE2"/>
    <w:rsid w:val="000D44CB"/>
    <w:rsid w:val="000E0562"/>
    <w:rsid w:val="000E1EF6"/>
    <w:rsid w:val="00110801"/>
    <w:rsid w:val="00111CA3"/>
    <w:rsid w:val="001264D3"/>
    <w:rsid w:val="00126908"/>
    <w:rsid w:val="00130081"/>
    <w:rsid w:val="0013715F"/>
    <w:rsid w:val="0019130B"/>
    <w:rsid w:val="001A73FC"/>
    <w:rsid w:val="001A771C"/>
    <w:rsid w:val="001C6AD0"/>
    <w:rsid w:val="001E757A"/>
    <w:rsid w:val="0020173F"/>
    <w:rsid w:val="00207A19"/>
    <w:rsid w:val="00214645"/>
    <w:rsid w:val="00232CB6"/>
    <w:rsid w:val="00235005"/>
    <w:rsid w:val="0025054A"/>
    <w:rsid w:val="00250B42"/>
    <w:rsid w:val="002550F8"/>
    <w:rsid w:val="00264F20"/>
    <w:rsid w:val="00280207"/>
    <w:rsid w:val="002839FC"/>
    <w:rsid w:val="002B0BE6"/>
    <w:rsid w:val="002C339B"/>
    <w:rsid w:val="002C33AC"/>
    <w:rsid w:val="002D0125"/>
    <w:rsid w:val="002D09B2"/>
    <w:rsid w:val="002D14F1"/>
    <w:rsid w:val="002D1745"/>
    <w:rsid w:val="002E5BC6"/>
    <w:rsid w:val="0030126D"/>
    <w:rsid w:val="003104EB"/>
    <w:rsid w:val="00327EF4"/>
    <w:rsid w:val="00332481"/>
    <w:rsid w:val="00390FC8"/>
    <w:rsid w:val="0039167D"/>
    <w:rsid w:val="003A5EEC"/>
    <w:rsid w:val="003B05D7"/>
    <w:rsid w:val="003B1461"/>
    <w:rsid w:val="003B202C"/>
    <w:rsid w:val="003C4C8B"/>
    <w:rsid w:val="003C5D94"/>
    <w:rsid w:val="003C6CBE"/>
    <w:rsid w:val="003C6DDB"/>
    <w:rsid w:val="003C7646"/>
    <w:rsid w:val="003D223D"/>
    <w:rsid w:val="003D4B36"/>
    <w:rsid w:val="003F01CB"/>
    <w:rsid w:val="004158BC"/>
    <w:rsid w:val="00417AB2"/>
    <w:rsid w:val="004311D9"/>
    <w:rsid w:val="00433EEE"/>
    <w:rsid w:val="00434DA8"/>
    <w:rsid w:val="0043656E"/>
    <w:rsid w:val="004378DA"/>
    <w:rsid w:val="004506ED"/>
    <w:rsid w:val="00493866"/>
    <w:rsid w:val="00497C0A"/>
    <w:rsid w:val="004D27A1"/>
    <w:rsid w:val="004D5127"/>
    <w:rsid w:val="004D6959"/>
    <w:rsid w:val="004E799A"/>
    <w:rsid w:val="00506C53"/>
    <w:rsid w:val="00515425"/>
    <w:rsid w:val="00516BC1"/>
    <w:rsid w:val="0051778C"/>
    <w:rsid w:val="00531096"/>
    <w:rsid w:val="0053264B"/>
    <w:rsid w:val="0053425A"/>
    <w:rsid w:val="005359BA"/>
    <w:rsid w:val="00542682"/>
    <w:rsid w:val="0056435F"/>
    <w:rsid w:val="00573C74"/>
    <w:rsid w:val="00577E15"/>
    <w:rsid w:val="00580AC7"/>
    <w:rsid w:val="00590FDB"/>
    <w:rsid w:val="00592B98"/>
    <w:rsid w:val="00593C2A"/>
    <w:rsid w:val="00597B6F"/>
    <w:rsid w:val="005A5B12"/>
    <w:rsid w:val="005B233A"/>
    <w:rsid w:val="005C28EE"/>
    <w:rsid w:val="005D4D92"/>
    <w:rsid w:val="00615E20"/>
    <w:rsid w:val="00627E51"/>
    <w:rsid w:val="0063334C"/>
    <w:rsid w:val="00644F95"/>
    <w:rsid w:val="00646FC0"/>
    <w:rsid w:val="00656E1C"/>
    <w:rsid w:val="00660AEE"/>
    <w:rsid w:val="006678E7"/>
    <w:rsid w:val="0067242E"/>
    <w:rsid w:val="00673290"/>
    <w:rsid w:val="006946A2"/>
    <w:rsid w:val="00697765"/>
    <w:rsid w:val="006A312B"/>
    <w:rsid w:val="006A6A7A"/>
    <w:rsid w:val="006C0520"/>
    <w:rsid w:val="006C5562"/>
    <w:rsid w:val="006D7F60"/>
    <w:rsid w:val="006F33FE"/>
    <w:rsid w:val="00707E72"/>
    <w:rsid w:val="00712BB3"/>
    <w:rsid w:val="00736455"/>
    <w:rsid w:val="00741FA7"/>
    <w:rsid w:val="007435BE"/>
    <w:rsid w:val="00744B25"/>
    <w:rsid w:val="00746AAB"/>
    <w:rsid w:val="00747307"/>
    <w:rsid w:val="00765401"/>
    <w:rsid w:val="00772512"/>
    <w:rsid w:val="0079479E"/>
    <w:rsid w:val="0079648B"/>
    <w:rsid w:val="007B3E61"/>
    <w:rsid w:val="007B5E33"/>
    <w:rsid w:val="007D5464"/>
    <w:rsid w:val="007D78E2"/>
    <w:rsid w:val="007E22AE"/>
    <w:rsid w:val="00801533"/>
    <w:rsid w:val="00825C12"/>
    <w:rsid w:val="008330C7"/>
    <w:rsid w:val="0086180F"/>
    <w:rsid w:val="00876E63"/>
    <w:rsid w:val="008922ED"/>
    <w:rsid w:val="008955B8"/>
    <w:rsid w:val="008A0FC2"/>
    <w:rsid w:val="008D42F3"/>
    <w:rsid w:val="008D5E92"/>
    <w:rsid w:val="008F5823"/>
    <w:rsid w:val="008F6235"/>
    <w:rsid w:val="009051A3"/>
    <w:rsid w:val="009112ED"/>
    <w:rsid w:val="0093793B"/>
    <w:rsid w:val="00937D4F"/>
    <w:rsid w:val="009417FA"/>
    <w:rsid w:val="009533BB"/>
    <w:rsid w:val="009643F7"/>
    <w:rsid w:val="00967CC0"/>
    <w:rsid w:val="009900B1"/>
    <w:rsid w:val="009A0917"/>
    <w:rsid w:val="009B0B47"/>
    <w:rsid w:val="009D7BB2"/>
    <w:rsid w:val="009F0A32"/>
    <w:rsid w:val="00A00239"/>
    <w:rsid w:val="00A03CF1"/>
    <w:rsid w:val="00A22C1F"/>
    <w:rsid w:val="00A27999"/>
    <w:rsid w:val="00A373FB"/>
    <w:rsid w:val="00A376B8"/>
    <w:rsid w:val="00A409EB"/>
    <w:rsid w:val="00A45788"/>
    <w:rsid w:val="00A542F4"/>
    <w:rsid w:val="00A560D2"/>
    <w:rsid w:val="00A6496F"/>
    <w:rsid w:val="00A661D2"/>
    <w:rsid w:val="00A71368"/>
    <w:rsid w:val="00A747A9"/>
    <w:rsid w:val="00A83C99"/>
    <w:rsid w:val="00A9029B"/>
    <w:rsid w:val="00A95905"/>
    <w:rsid w:val="00AD06EE"/>
    <w:rsid w:val="00AD78E3"/>
    <w:rsid w:val="00AE40BD"/>
    <w:rsid w:val="00AF6239"/>
    <w:rsid w:val="00AF6C29"/>
    <w:rsid w:val="00B24411"/>
    <w:rsid w:val="00B30102"/>
    <w:rsid w:val="00B34795"/>
    <w:rsid w:val="00B34DA3"/>
    <w:rsid w:val="00B5102E"/>
    <w:rsid w:val="00B531D6"/>
    <w:rsid w:val="00B5418B"/>
    <w:rsid w:val="00B56397"/>
    <w:rsid w:val="00B73A1E"/>
    <w:rsid w:val="00B74096"/>
    <w:rsid w:val="00B762F6"/>
    <w:rsid w:val="00B966D5"/>
    <w:rsid w:val="00BB3AB2"/>
    <w:rsid w:val="00BC7794"/>
    <w:rsid w:val="00BC7E35"/>
    <w:rsid w:val="00BD19F0"/>
    <w:rsid w:val="00BD42E1"/>
    <w:rsid w:val="00BE0BF0"/>
    <w:rsid w:val="00C21387"/>
    <w:rsid w:val="00C24C92"/>
    <w:rsid w:val="00C5341A"/>
    <w:rsid w:val="00C564D8"/>
    <w:rsid w:val="00C64269"/>
    <w:rsid w:val="00C73AF4"/>
    <w:rsid w:val="00CA3C19"/>
    <w:rsid w:val="00CB0F8E"/>
    <w:rsid w:val="00CB494B"/>
    <w:rsid w:val="00CC0026"/>
    <w:rsid w:val="00CC4B86"/>
    <w:rsid w:val="00CD4A11"/>
    <w:rsid w:val="00D0566E"/>
    <w:rsid w:val="00D136FD"/>
    <w:rsid w:val="00D258B1"/>
    <w:rsid w:val="00D27A1C"/>
    <w:rsid w:val="00D402CA"/>
    <w:rsid w:val="00D426BB"/>
    <w:rsid w:val="00D62D58"/>
    <w:rsid w:val="00D729AC"/>
    <w:rsid w:val="00D73F56"/>
    <w:rsid w:val="00D91E16"/>
    <w:rsid w:val="00D95B56"/>
    <w:rsid w:val="00DB19C2"/>
    <w:rsid w:val="00DB77F4"/>
    <w:rsid w:val="00DC33C2"/>
    <w:rsid w:val="00DD15D0"/>
    <w:rsid w:val="00DF135E"/>
    <w:rsid w:val="00DF3921"/>
    <w:rsid w:val="00E0711A"/>
    <w:rsid w:val="00E10DAD"/>
    <w:rsid w:val="00E22A79"/>
    <w:rsid w:val="00E30647"/>
    <w:rsid w:val="00E37ED8"/>
    <w:rsid w:val="00E4104F"/>
    <w:rsid w:val="00E44A4C"/>
    <w:rsid w:val="00E53750"/>
    <w:rsid w:val="00E67DA5"/>
    <w:rsid w:val="00E73C71"/>
    <w:rsid w:val="00E87D77"/>
    <w:rsid w:val="00EA24DB"/>
    <w:rsid w:val="00EB195A"/>
    <w:rsid w:val="00EB75B2"/>
    <w:rsid w:val="00EC02D0"/>
    <w:rsid w:val="00EC5146"/>
    <w:rsid w:val="00ED0355"/>
    <w:rsid w:val="00ED080E"/>
    <w:rsid w:val="00EE3549"/>
    <w:rsid w:val="00EE6E9D"/>
    <w:rsid w:val="00F104E6"/>
    <w:rsid w:val="00F14D7B"/>
    <w:rsid w:val="00F30B71"/>
    <w:rsid w:val="00F34ADB"/>
    <w:rsid w:val="00F44E94"/>
    <w:rsid w:val="00F53E9C"/>
    <w:rsid w:val="00F7512C"/>
    <w:rsid w:val="00F7603A"/>
    <w:rsid w:val="00F848A6"/>
    <w:rsid w:val="00F873BE"/>
    <w:rsid w:val="00FA732F"/>
    <w:rsid w:val="00FB0DA3"/>
    <w:rsid w:val="00FB3354"/>
    <w:rsid w:val="00FB5058"/>
    <w:rsid w:val="00FC662C"/>
    <w:rsid w:val="00FD426B"/>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A4B3C"/>
  <w15:docId w15:val="{3CF1F555-DECF-7C43-837C-22F761D52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1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20(1)%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53F011-12BA-4460-B57C-9A71B59EC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C:\Users\HP\Downloads\template (1) (2).dotx</Template>
  <TotalTime>70</TotalTime>
  <Pages>9</Pages>
  <Words>2218</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Evgeni Boutsai</cp:lastModifiedBy>
  <cp:revision>6</cp:revision>
  <dcterms:created xsi:type="dcterms:W3CDTF">2022-04-25T08:50:00Z</dcterms:created>
  <dcterms:modified xsi:type="dcterms:W3CDTF">2022-05-03T21:39:00Z</dcterms:modified>
</cp:coreProperties>
</file>