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4C0B56" w14:textId="2575863F" w:rsidR="00715187" w:rsidRPr="0051266D" w:rsidRDefault="0051266D" w:rsidP="0051266D">
      <w:pPr>
        <w:jc w:val="center"/>
        <w:rPr>
          <w:rFonts w:ascii="Arial" w:hAnsi="Arial" w:cs="Arial"/>
          <w:sz w:val="96"/>
          <w:szCs w:val="96"/>
        </w:rPr>
      </w:pPr>
      <w:r w:rsidRPr="0051266D">
        <w:rPr>
          <w:rFonts w:ascii="Arial" w:hAnsi="Arial" w:cs="Arial"/>
          <w:sz w:val="96"/>
          <w:szCs w:val="96"/>
        </w:rPr>
        <w:t>Occupiers Liability Legislation</w:t>
      </w:r>
    </w:p>
    <w:p w14:paraId="28ABECD0" w14:textId="66A8BDCE" w:rsidR="0051266D" w:rsidRPr="0051266D" w:rsidRDefault="0051266D" w:rsidP="0051266D">
      <w:pPr>
        <w:jc w:val="center"/>
        <w:rPr>
          <w:rFonts w:ascii="Arial" w:hAnsi="Arial" w:cs="Arial"/>
          <w:sz w:val="96"/>
          <w:szCs w:val="96"/>
        </w:rPr>
      </w:pPr>
    </w:p>
    <w:p w14:paraId="7286644B" w14:textId="77777777" w:rsidR="0051266D" w:rsidRPr="0051266D" w:rsidRDefault="0051266D" w:rsidP="0051266D">
      <w:pPr>
        <w:jc w:val="center"/>
        <w:rPr>
          <w:rFonts w:ascii="Arial" w:hAnsi="Arial" w:cs="Arial"/>
          <w:sz w:val="96"/>
          <w:szCs w:val="96"/>
        </w:rPr>
      </w:pPr>
    </w:p>
    <w:p w14:paraId="4D13A41B" w14:textId="0EE5554F" w:rsidR="0051266D" w:rsidRPr="0051266D" w:rsidRDefault="0051266D" w:rsidP="0051266D">
      <w:pPr>
        <w:tabs>
          <w:tab w:val="center" w:pos="4513"/>
          <w:tab w:val="left" w:pos="7710"/>
        </w:tabs>
        <w:rPr>
          <w:rFonts w:ascii="Arial" w:hAnsi="Arial" w:cs="Arial"/>
          <w:sz w:val="96"/>
          <w:szCs w:val="96"/>
        </w:rPr>
      </w:pPr>
      <w:r w:rsidRPr="0051266D">
        <w:rPr>
          <w:rFonts w:ascii="Arial" w:hAnsi="Arial" w:cs="Arial"/>
          <w:sz w:val="96"/>
          <w:szCs w:val="96"/>
        </w:rPr>
        <w:tab/>
        <w:t>Tort Law</w:t>
      </w:r>
    </w:p>
    <w:p w14:paraId="0F065FB7" w14:textId="0292A2CF" w:rsidR="0051266D" w:rsidRPr="0051266D" w:rsidRDefault="0051266D" w:rsidP="0051266D">
      <w:pPr>
        <w:tabs>
          <w:tab w:val="center" w:pos="4513"/>
          <w:tab w:val="left" w:pos="7710"/>
        </w:tabs>
        <w:rPr>
          <w:rFonts w:ascii="Arial" w:hAnsi="Arial" w:cs="Arial"/>
          <w:sz w:val="96"/>
          <w:szCs w:val="96"/>
        </w:rPr>
      </w:pPr>
    </w:p>
    <w:p w14:paraId="4E7CA2EF" w14:textId="77777777" w:rsidR="0051266D" w:rsidRPr="0051266D" w:rsidRDefault="0051266D" w:rsidP="0051266D">
      <w:pPr>
        <w:tabs>
          <w:tab w:val="center" w:pos="4513"/>
          <w:tab w:val="left" w:pos="7710"/>
        </w:tabs>
        <w:rPr>
          <w:rFonts w:ascii="Arial" w:hAnsi="Arial" w:cs="Arial"/>
          <w:sz w:val="96"/>
          <w:szCs w:val="96"/>
        </w:rPr>
      </w:pPr>
    </w:p>
    <w:p w14:paraId="0323D8FE" w14:textId="1E838C76" w:rsidR="0051266D" w:rsidRDefault="0051266D" w:rsidP="0051266D">
      <w:pPr>
        <w:jc w:val="center"/>
        <w:rPr>
          <w:rFonts w:ascii="Arial" w:hAnsi="Arial" w:cs="Arial"/>
          <w:sz w:val="96"/>
          <w:szCs w:val="96"/>
        </w:rPr>
      </w:pPr>
      <w:r w:rsidRPr="0051266D">
        <w:rPr>
          <w:rFonts w:ascii="Arial" w:hAnsi="Arial" w:cs="Arial"/>
          <w:sz w:val="96"/>
          <w:szCs w:val="96"/>
        </w:rPr>
        <w:t>Chloe Reynolds</w:t>
      </w:r>
    </w:p>
    <w:p w14:paraId="37B048FC" w14:textId="00ECB548" w:rsidR="0051266D" w:rsidRDefault="0051266D" w:rsidP="0051266D">
      <w:pPr>
        <w:jc w:val="center"/>
        <w:rPr>
          <w:rFonts w:ascii="Arial" w:hAnsi="Arial" w:cs="Arial"/>
          <w:sz w:val="96"/>
          <w:szCs w:val="96"/>
        </w:rPr>
      </w:pPr>
    </w:p>
    <w:p w14:paraId="13F33472" w14:textId="6326D258" w:rsidR="0051266D" w:rsidRDefault="0051266D" w:rsidP="0051266D">
      <w:pPr>
        <w:rPr>
          <w:rFonts w:ascii="Arial" w:hAnsi="Arial" w:cs="Arial"/>
          <w:sz w:val="24"/>
          <w:szCs w:val="24"/>
        </w:rPr>
      </w:pPr>
    </w:p>
    <w:p w14:paraId="63605FDF" w14:textId="034AC90E" w:rsidR="0051266D" w:rsidRDefault="0051266D" w:rsidP="0051266D">
      <w:pPr>
        <w:rPr>
          <w:rFonts w:ascii="Arial" w:hAnsi="Arial" w:cs="Arial"/>
          <w:sz w:val="24"/>
          <w:szCs w:val="24"/>
        </w:rPr>
      </w:pPr>
    </w:p>
    <w:p w14:paraId="670FC5CC" w14:textId="6324074A" w:rsidR="0051266D" w:rsidRDefault="0051266D" w:rsidP="0051266D">
      <w:pPr>
        <w:rPr>
          <w:rFonts w:ascii="Arial" w:hAnsi="Arial" w:cs="Arial"/>
          <w:sz w:val="24"/>
          <w:szCs w:val="24"/>
        </w:rPr>
      </w:pPr>
    </w:p>
    <w:p w14:paraId="78388D1A" w14:textId="2C8A1BE0" w:rsidR="0051266D" w:rsidRDefault="0051266D" w:rsidP="0051266D">
      <w:pPr>
        <w:rPr>
          <w:rFonts w:ascii="Arial" w:hAnsi="Arial" w:cs="Arial"/>
          <w:sz w:val="24"/>
          <w:szCs w:val="24"/>
        </w:rPr>
      </w:pPr>
    </w:p>
    <w:p w14:paraId="044CDD62" w14:textId="6E75ED6A" w:rsidR="002903D1" w:rsidRDefault="0051266D" w:rsidP="0051266D">
      <w:pPr>
        <w:rPr>
          <w:rFonts w:ascii="Arial" w:hAnsi="Arial" w:cs="Arial"/>
          <w:sz w:val="24"/>
          <w:szCs w:val="24"/>
        </w:rPr>
      </w:pPr>
      <w:r>
        <w:rPr>
          <w:rFonts w:ascii="Arial" w:hAnsi="Arial" w:cs="Arial"/>
          <w:sz w:val="24"/>
          <w:szCs w:val="24"/>
        </w:rPr>
        <w:lastRenderedPageBreak/>
        <w:t>In today</w:t>
      </w:r>
      <w:r w:rsidR="004E6BC8">
        <w:rPr>
          <w:rFonts w:ascii="Arial" w:hAnsi="Arial" w:cs="Arial"/>
          <w:sz w:val="24"/>
          <w:szCs w:val="24"/>
        </w:rPr>
        <w:t>`s</w:t>
      </w:r>
      <w:r>
        <w:rPr>
          <w:rFonts w:ascii="Arial" w:hAnsi="Arial" w:cs="Arial"/>
          <w:sz w:val="24"/>
          <w:szCs w:val="24"/>
        </w:rPr>
        <w:t xml:space="preserve"> society it is very important to protect </w:t>
      </w:r>
      <w:r w:rsidR="004E6BC8">
        <w:rPr>
          <w:rFonts w:ascii="Arial" w:hAnsi="Arial" w:cs="Arial"/>
          <w:sz w:val="24"/>
          <w:szCs w:val="24"/>
        </w:rPr>
        <w:t>your</w:t>
      </w:r>
      <w:r>
        <w:rPr>
          <w:rFonts w:ascii="Arial" w:hAnsi="Arial" w:cs="Arial"/>
          <w:sz w:val="24"/>
          <w:szCs w:val="24"/>
        </w:rPr>
        <w:t xml:space="preserve">self against unfair claims by those who comes onto </w:t>
      </w:r>
      <w:r w:rsidR="004E6BC8">
        <w:rPr>
          <w:rFonts w:ascii="Arial" w:hAnsi="Arial" w:cs="Arial"/>
          <w:sz w:val="24"/>
          <w:szCs w:val="24"/>
        </w:rPr>
        <w:t xml:space="preserve">your </w:t>
      </w:r>
      <w:r>
        <w:rPr>
          <w:rFonts w:ascii="Arial" w:hAnsi="Arial" w:cs="Arial"/>
          <w:sz w:val="24"/>
          <w:szCs w:val="24"/>
        </w:rPr>
        <w:t>premises. The legislation also known as the occupier</w:t>
      </w:r>
      <w:r w:rsidR="004E6BC8">
        <w:rPr>
          <w:rFonts w:ascii="Arial" w:hAnsi="Arial" w:cs="Arial"/>
          <w:sz w:val="24"/>
          <w:szCs w:val="24"/>
        </w:rPr>
        <w:t xml:space="preserve">s` </w:t>
      </w:r>
      <w:r>
        <w:rPr>
          <w:rFonts w:ascii="Arial" w:hAnsi="Arial" w:cs="Arial"/>
          <w:sz w:val="24"/>
          <w:szCs w:val="24"/>
        </w:rPr>
        <w:t xml:space="preserve">liability legislation aims to protect people from unfair claims. Occupiers liability can be defined as the </w:t>
      </w:r>
      <w:r w:rsidR="00494E7D">
        <w:rPr>
          <w:rFonts w:ascii="Arial" w:hAnsi="Arial" w:cs="Arial"/>
          <w:sz w:val="24"/>
          <w:szCs w:val="24"/>
        </w:rPr>
        <w:t xml:space="preserve">responsibility of making sure that the duty of </w:t>
      </w:r>
      <w:r>
        <w:rPr>
          <w:rFonts w:ascii="Arial" w:hAnsi="Arial" w:cs="Arial"/>
          <w:sz w:val="24"/>
          <w:szCs w:val="24"/>
        </w:rPr>
        <w:t xml:space="preserve">care owed by those </w:t>
      </w:r>
      <w:r w:rsidR="00494E7D">
        <w:rPr>
          <w:rFonts w:ascii="Arial" w:hAnsi="Arial" w:cs="Arial"/>
          <w:sz w:val="24"/>
          <w:szCs w:val="24"/>
        </w:rPr>
        <w:t>that own or control premises</w:t>
      </w:r>
      <w:r>
        <w:rPr>
          <w:rFonts w:ascii="Arial" w:hAnsi="Arial" w:cs="Arial"/>
          <w:sz w:val="24"/>
          <w:szCs w:val="24"/>
        </w:rPr>
        <w:t xml:space="preserve">, </w:t>
      </w:r>
      <w:r w:rsidR="00494E7D">
        <w:rPr>
          <w:rFonts w:ascii="Arial" w:hAnsi="Arial" w:cs="Arial"/>
          <w:sz w:val="24"/>
          <w:szCs w:val="24"/>
        </w:rPr>
        <w:t xml:space="preserve">is being delivered. This will ensure that the </w:t>
      </w:r>
      <w:r>
        <w:rPr>
          <w:rFonts w:ascii="Arial" w:hAnsi="Arial" w:cs="Arial"/>
          <w:sz w:val="24"/>
          <w:szCs w:val="24"/>
        </w:rPr>
        <w:t>people who visit or trespass</w:t>
      </w:r>
      <w:r w:rsidR="00494E7D">
        <w:rPr>
          <w:rFonts w:ascii="Arial" w:hAnsi="Arial" w:cs="Arial"/>
          <w:sz w:val="24"/>
          <w:szCs w:val="24"/>
        </w:rPr>
        <w:t xml:space="preserve"> are reasonable protected from potential harm</w:t>
      </w:r>
      <w:r>
        <w:rPr>
          <w:rFonts w:ascii="Arial" w:hAnsi="Arial" w:cs="Arial"/>
          <w:sz w:val="24"/>
          <w:szCs w:val="24"/>
        </w:rPr>
        <w:t xml:space="preserve">. </w:t>
      </w:r>
      <w:r w:rsidR="00715187">
        <w:rPr>
          <w:rFonts w:ascii="Arial" w:hAnsi="Arial" w:cs="Arial"/>
          <w:sz w:val="24"/>
          <w:szCs w:val="24"/>
        </w:rPr>
        <w:t>Occupier</w:t>
      </w:r>
      <w:r>
        <w:rPr>
          <w:rFonts w:ascii="Arial" w:hAnsi="Arial" w:cs="Arial"/>
          <w:sz w:val="24"/>
          <w:szCs w:val="24"/>
        </w:rPr>
        <w:t xml:space="preserve"> Liability deals with the liability that may arise from accidents caused by the defective or dangerous condition of the premises</w:t>
      </w:r>
      <w:r w:rsidR="00715187">
        <w:rPr>
          <w:rFonts w:ascii="Arial" w:hAnsi="Arial" w:cs="Arial"/>
          <w:sz w:val="24"/>
          <w:szCs w:val="24"/>
        </w:rPr>
        <w:t xml:space="preserve"> (Trevelyan,2019)</w:t>
      </w:r>
      <w:r>
        <w:rPr>
          <w:rFonts w:ascii="Arial" w:hAnsi="Arial" w:cs="Arial"/>
          <w:sz w:val="24"/>
          <w:szCs w:val="24"/>
        </w:rPr>
        <w:t>.</w:t>
      </w:r>
      <w:r w:rsidR="00C06AB8">
        <w:rPr>
          <w:rFonts w:ascii="Arial" w:hAnsi="Arial" w:cs="Arial"/>
          <w:sz w:val="24"/>
          <w:szCs w:val="24"/>
        </w:rPr>
        <w:t xml:space="preserve"> This occur the claimant may be successful in their claims against the occupier because they were not kept reasonable safe when entering the occupier premises. </w:t>
      </w:r>
    </w:p>
    <w:p w14:paraId="6692DC44" w14:textId="7BBC5A65" w:rsidR="00834812" w:rsidRDefault="002903D1" w:rsidP="00834812">
      <w:pPr>
        <w:rPr>
          <w:rFonts w:ascii="Arial" w:hAnsi="Arial" w:cs="Arial"/>
          <w:sz w:val="24"/>
          <w:szCs w:val="24"/>
        </w:rPr>
      </w:pPr>
      <w:r>
        <w:rPr>
          <w:rFonts w:ascii="Arial" w:hAnsi="Arial" w:cs="Arial"/>
          <w:sz w:val="24"/>
          <w:szCs w:val="24"/>
        </w:rPr>
        <w:t xml:space="preserve">Occupiers liability </w:t>
      </w:r>
      <w:r w:rsidR="00420D26">
        <w:rPr>
          <w:rFonts w:ascii="Arial" w:hAnsi="Arial" w:cs="Arial"/>
          <w:sz w:val="24"/>
          <w:szCs w:val="24"/>
        </w:rPr>
        <w:t>uses the term</w:t>
      </w:r>
      <w:r>
        <w:rPr>
          <w:rFonts w:ascii="Arial" w:hAnsi="Arial" w:cs="Arial"/>
          <w:sz w:val="24"/>
          <w:szCs w:val="24"/>
        </w:rPr>
        <w:t xml:space="preserve"> </w:t>
      </w:r>
      <w:r w:rsidR="00420D26">
        <w:rPr>
          <w:rFonts w:ascii="Arial" w:hAnsi="Arial" w:cs="Arial"/>
          <w:sz w:val="24"/>
          <w:szCs w:val="24"/>
        </w:rPr>
        <w:t>`</w:t>
      </w:r>
      <w:r>
        <w:rPr>
          <w:rFonts w:ascii="Arial" w:hAnsi="Arial" w:cs="Arial"/>
          <w:sz w:val="24"/>
          <w:szCs w:val="24"/>
        </w:rPr>
        <w:t>occupier</w:t>
      </w:r>
      <w:r w:rsidR="00420D26">
        <w:rPr>
          <w:rFonts w:ascii="Arial" w:hAnsi="Arial" w:cs="Arial"/>
          <w:sz w:val="24"/>
          <w:szCs w:val="24"/>
        </w:rPr>
        <w:t>`</w:t>
      </w:r>
      <w:r>
        <w:rPr>
          <w:rFonts w:ascii="Arial" w:hAnsi="Arial" w:cs="Arial"/>
          <w:sz w:val="24"/>
          <w:szCs w:val="24"/>
        </w:rPr>
        <w:t xml:space="preserve"> instead of owner because </w:t>
      </w:r>
      <w:r w:rsidR="00494E7D">
        <w:rPr>
          <w:rFonts w:ascii="Arial" w:hAnsi="Arial" w:cs="Arial"/>
          <w:sz w:val="24"/>
          <w:szCs w:val="24"/>
        </w:rPr>
        <w:t xml:space="preserve">some of these </w:t>
      </w:r>
      <w:r>
        <w:rPr>
          <w:rFonts w:ascii="Arial" w:hAnsi="Arial" w:cs="Arial"/>
          <w:sz w:val="24"/>
          <w:szCs w:val="24"/>
        </w:rPr>
        <w:t xml:space="preserve">owners </w:t>
      </w:r>
      <w:r w:rsidR="00494E7D">
        <w:rPr>
          <w:rFonts w:ascii="Arial" w:hAnsi="Arial" w:cs="Arial"/>
          <w:sz w:val="24"/>
          <w:szCs w:val="24"/>
        </w:rPr>
        <w:t xml:space="preserve">are able to give someone else </w:t>
      </w:r>
      <w:r>
        <w:rPr>
          <w:rFonts w:ascii="Arial" w:hAnsi="Arial" w:cs="Arial"/>
          <w:sz w:val="24"/>
          <w:szCs w:val="24"/>
        </w:rPr>
        <w:t>the</w:t>
      </w:r>
      <w:r w:rsidR="00494E7D">
        <w:rPr>
          <w:rFonts w:ascii="Arial" w:hAnsi="Arial" w:cs="Arial"/>
          <w:sz w:val="24"/>
          <w:szCs w:val="24"/>
        </w:rPr>
        <w:t xml:space="preserve"> responsibility</w:t>
      </w:r>
      <w:r>
        <w:rPr>
          <w:rFonts w:ascii="Arial" w:hAnsi="Arial" w:cs="Arial"/>
          <w:sz w:val="24"/>
          <w:szCs w:val="24"/>
        </w:rPr>
        <w:t xml:space="preserve"> </w:t>
      </w:r>
      <w:r w:rsidR="00494E7D">
        <w:rPr>
          <w:rFonts w:ascii="Arial" w:hAnsi="Arial" w:cs="Arial"/>
          <w:sz w:val="24"/>
          <w:szCs w:val="24"/>
        </w:rPr>
        <w:t xml:space="preserve">of the duty of care instead of themselves. The occupier liability term </w:t>
      </w:r>
      <w:r>
        <w:rPr>
          <w:rFonts w:ascii="Arial" w:hAnsi="Arial" w:cs="Arial"/>
          <w:sz w:val="24"/>
          <w:szCs w:val="24"/>
        </w:rPr>
        <w:t xml:space="preserve">can become misleading because the occupier does not have to </w:t>
      </w:r>
      <w:r w:rsidR="00494E7D">
        <w:rPr>
          <w:rFonts w:ascii="Arial" w:hAnsi="Arial" w:cs="Arial"/>
          <w:sz w:val="24"/>
          <w:szCs w:val="24"/>
        </w:rPr>
        <w:t xml:space="preserve">be </w:t>
      </w:r>
      <w:r>
        <w:rPr>
          <w:rFonts w:ascii="Arial" w:hAnsi="Arial" w:cs="Arial"/>
          <w:sz w:val="24"/>
          <w:szCs w:val="24"/>
        </w:rPr>
        <w:t xml:space="preserve">physically </w:t>
      </w:r>
      <w:r w:rsidR="00494E7D">
        <w:rPr>
          <w:rFonts w:ascii="Arial" w:hAnsi="Arial" w:cs="Arial"/>
          <w:sz w:val="24"/>
          <w:szCs w:val="24"/>
        </w:rPr>
        <w:t>present at</w:t>
      </w:r>
      <w:r>
        <w:rPr>
          <w:rFonts w:ascii="Arial" w:hAnsi="Arial" w:cs="Arial"/>
          <w:sz w:val="24"/>
          <w:szCs w:val="24"/>
        </w:rPr>
        <w:t xml:space="preserve"> the premise for a liability to arise (</w:t>
      </w:r>
      <w:r w:rsidR="00834812">
        <w:rPr>
          <w:rFonts w:ascii="Arial" w:hAnsi="Arial" w:cs="Arial"/>
          <w:sz w:val="24"/>
          <w:szCs w:val="24"/>
        </w:rPr>
        <w:t>Millar,2017)</w:t>
      </w:r>
      <w:r>
        <w:rPr>
          <w:rFonts w:ascii="Arial" w:hAnsi="Arial" w:cs="Arial"/>
          <w:sz w:val="24"/>
          <w:szCs w:val="24"/>
        </w:rPr>
        <w:t xml:space="preserve">). </w:t>
      </w:r>
      <w:r w:rsidR="00834812">
        <w:rPr>
          <w:rFonts w:ascii="Arial" w:hAnsi="Arial" w:cs="Arial"/>
          <w:sz w:val="24"/>
          <w:szCs w:val="24"/>
        </w:rPr>
        <w:t xml:space="preserve">The rule of remoteness </w:t>
      </w:r>
      <w:r w:rsidR="00494E7D">
        <w:rPr>
          <w:rFonts w:ascii="Arial" w:hAnsi="Arial" w:cs="Arial"/>
          <w:sz w:val="24"/>
          <w:szCs w:val="24"/>
        </w:rPr>
        <w:t xml:space="preserve">also </w:t>
      </w:r>
      <w:r w:rsidR="00834812">
        <w:rPr>
          <w:rFonts w:ascii="Arial" w:hAnsi="Arial" w:cs="Arial"/>
          <w:sz w:val="24"/>
          <w:szCs w:val="24"/>
        </w:rPr>
        <w:t xml:space="preserve">applies to </w:t>
      </w:r>
      <w:r w:rsidR="00494E7D">
        <w:rPr>
          <w:rFonts w:ascii="Arial" w:hAnsi="Arial" w:cs="Arial"/>
          <w:sz w:val="24"/>
          <w:szCs w:val="24"/>
        </w:rPr>
        <w:t xml:space="preserve">an </w:t>
      </w:r>
      <w:r w:rsidR="00834812">
        <w:rPr>
          <w:rFonts w:ascii="Arial" w:hAnsi="Arial" w:cs="Arial"/>
          <w:sz w:val="24"/>
          <w:szCs w:val="24"/>
        </w:rPr>
        <w:t xml:space="preserve">occupier’s liability, </w:t>
      </w:r>
      <w:r w:rsidR="00E177FA">
        <w:rPr>
          <w:rFonts w:ascii="Arial" w:hAnsi="Arial" w:cs="Arial"/>
          <w:sz w:val="24"/>
          <w:szCs w:val="24"/>
        </w:rPr>
        <w:t xml:space="preserve">it would be applied in same as it would be applied in a </w:t>
      </w:r>
      <w:r w:rsidR="00834812">
        <w:rPr>
          <w:rFonts w:ascii="Arial" w:hAnsi="Arial" w:cs="Arial"/>
          <w:sz w:val="24"/>
          <w:szCs w:val="24"/>
        </w:rPr>
        <w:t xml:space="preserve">negligence </w:t>
      </w:r>
      <w:r w:rsidR="00E177FA">
        <w:rPr>
          <w:rFonts w:ascii="Arial" w:hAnsi="Arial" w:cs="Arial"/>
          <w:sz w:val="24"/>
          <w:szCs w:val="24"/>
        </w:rPr>
        <w:t>claim</w:t>
      </w:r>
      <w:r w:rsidR="00420D26">
        <w:rPr>
          <w:rFonts w:ascii="Arial" w:hAnsi="Arial" w:cs="Arial"/>
          <w:sz w:val="24"/>
          <w:szCs w:val="24"/>
        </w:rPr>
        <w:t xml:space="preserve">. </w:t>
      </w:r>
      <w:r w:rsidR="00C06AB8">
        <w:rPr>
          <w:rFonts w:ascii="Arial" w:hAnsi="Arial" w:cs="Arial"/>
          <w:sz w:val="24"/>
          <w:szCs w:val="24"/>
        </w:rPr>
        <w:t xml:space="preserve">This is because it must be reasonable unforeseeable that the occupier did not see the potential dangers arising. </w:t>
      </w:r>
      <w:r w:rsidR="00834812">
        <w:rPr>
          <w:rFonts w:ascii="Arial" w:hAnsi="Arial" w:cs="Arial"/>
          <w:sz w:val="24"/>
          <w:szCs w:val="24"/>
        </w:rPr>
        <w:t xml:space="preserve">To be able to determine if the occupiers have breached their duty of care is to determine if a duty of care is owed. </w:t>
      </w:r>
    </w:p>
    <w:p w14:paraId="379EEF03" w14:textId="77777777" w:rsidR="00420D26" w:rsidRDefault="00FE54D5" w:rsidP="0051266D">
      <w:pPr>
        <w:rPr>
          <w:rFonts w:ascii="Arial" w:hAnsi="Arial" w:cs="Arial"/>
          <w:sz w:val="24"/>
          <w:szCs w:val="24"/>
        </w:rPr>
      </w:pPr>
      <w:r>
        <w:rPr>
          <w:rFonts w:ascii="Arial" w:hAnsi="Arial" w:cs="Arial"/>
          <w:sz w:val="24"/>
          <w:szCs w:val="24"/>
        </w:rPr>
        <w:t>Occupiers</w:t>
      </w:r>
      <w:r w:rsidR="005B7580">
        <w:rPr>
          <w:rFonts w:ascii="Arial" w:hAnsi="Arial" w:cs="Arial"/>
          <w:sz w:val="24"/>
          <w:szCs w:val="24"/>
        </w:rPr>
        <w:t xml:space="preserve"> liability has two main </w:t>
      </w:r>
      <w:r w:rsidR="00420D26">
        <w:rPr>
          <w:rFonts w:ascii="Arial" w:hAnsi="Arial" w:cs="Arial"/>
          <w:sz w:val="24"/>
          <w:szCs w:val="24"/>
        </w:rPr>
        <w:t xml:space="preserve">factors that establishes if a breach in the duty of care has occurred and if a claimant can be successful in their claims. </w:t>
      </w:r>
      <w:r w:rsidR="005B7580">
        <w:rPr>
          <w:rFonts w:ascii="Arial" w:hAnsi="Arial" w:cs="Arial"/>
          <w:sz w:val="24"/>
          <w:szCs w:val="24"/>
        </w:rPr>
        <w:t xml:space="preserve"> </w:t>
      </w:r>
      <w:r w:rsidR="00420D26">
        <w:rPr>
          <w:rFonts w:ascii="Arial" w:hAnsi="Arial" w:cs="Arial"/>
          <w:sz w:val="24"/>
          <w:szCs w:val="24"/>
        </w:rPr>
        <w:t>T</w:t>
      </w:r>
      <w:r w:rsidR="005B7580">
        <w:rPr>
          <w:rFonts w:ascii="Arial" w:hAnsi="Arial" w:cs="Arial"/>
          <w:sz w:val="24"/>
          <w:szCs w:val="24"/>
        </w:rPr>
        <w:t xml:space="preserve">he first </w:t>
      </w:r>
      <w:r w:rsidR="001A3FA3">
        <w:rPr>
          <w:rFonts w:ascii="Arial" w:hAnsi="Arial" w:cs="Arial"/>
          <w:sz w:val="24"/>
          <w:szCs w:val="24"/>
        </w:rPr>
        <w:t>act is the Occupiers</w:t>
      </w:r>
      <w:r w:rsidR="005B7580">
        <w:rPr>
          <w:rFonts w:ascii="Arial" w:hAnsi="Arial" w:cs="Arial"/>
          <w:sz w:val="24"/>
          <w:szCs w:val="24"/>
        </w:rPr>
        <w:t xml:space="preserve"> Liability Act 1957 (OLA 1957). </w:t>
      </w:r>
      <w:r w:rsidR="001A3FA3">
        <w:rPr>
          <w:rFonts w:ascii="Arial" w:hAnsi="Arial" w:cs="Arial"/>
          <w:sz w:val="24"/>
          <w:szCs w:val="24"/>
        </w:rPr>
        <w:t xml:space="preserve">Occupier Liability Act 1957 is an Act of Parliament, it was introduced to Parliament as the occupier liability </w:t>
      </w:r>
      <w:r w:rsidR="00420D26">
        <w:rPr>
          <w:rFonts w:ascii="Arial" w:hAnsi="Arial" w:cs="Arial"/>
          <w:sz w:val="24"/>
          <w:szCs w:val="24"/>
        </w:rPr>
        <w:t>B</w:t>
      </w:r>
      <w:r w:rsidR="001A3FA3">
        <w:rPr>
          <w:rFonts w:ascii="Arial" w:hAnsi="Arial" w:cs="Arial"/>
          <w:sz w:val="24"/>
          <w:szCs w:val="24"/>
        </w:rPr>
        <w:t xml:space="preserve">ill and was </w:t>
      </w:r>
      <w:r w:rsidR="00420D26">
        <w:rPr>
          <w:rFonts w:ascii="Arial" w:hAnsi="Arial" w:cs="Arial"/>
          <w:sz w:val="24"/>
          <w:szCs w:val="24"/>
        </w:rPr>
        <w:t xml:space="preserve">later </w:t>
      </w:r>
      <w:r w:rsidR="001A3FA3">
        <w:rPr>
          <w:rFonts w:ascii="Arial" w:hAnsi="Arial" w:cs="Arial"/>
          <w:sz w:val="24"/>
          <w:szCs w:val="24"/>
        </w:rPr>
        <w:t>gra</w:t>
      </w:r>
      <w:r w:rsidR="00420D26">
        <w:rPr>
          <w:rFonts w:ascii="Arial" w:hAnsi="Arial" w:cs="Arial"/>
          <w:sz w:val="24"/>
          <w:szCs w:val="24"/>
        </w:rPr>
        <w:t>n</w:t>
      </w:r>
      <w:r w:rsidR="001A3FA3">
        <w:rPr>
          <w:rFonts w:ascii="Arial" w:hAnsi="Arial" w:cs="Arial"/>
          <w:sz w:val="24"/>
          <w:szCs w:val="24"/>
        </w:rPr>
        <w:t>ted the Royal Assent on 6</w:t>
      </w:r>
      <w:r w:rsidR="001A3FA3" w:rsidRPr="001A3FA3">
        <w:rPr>
          <w:rFonts w:ascii="Arial" w:hAnsi="Arial" w:cs="Arial"/>
          <w:sz w:val="24"/>
          <w:szCs w:val="24"/>
          <w:vertAlign w:val="superscript"/>
        </w:rPr>
        <w:t>th</w:t>
      </w:r>
      <w:r w:rsidR="001A3FA3">
        <w:rPr>
          <w:rFonts w:ascii="Arial" w:hAnsi="Arial" w:cs="Arial"/>
          <w:sz w:val="24"/>
          <w:szCs w:val="24"/>
        </w:rPr>
        <w:t xml:space="preserve"> of June 1957; it came into force on the 1</w:t>
      </w:r>
      <w:r w:rsidR="001A3FA3" w:rsidRPr="001A3FA3">
        <w:rPr>
          <w:rFonts w:ascii="Arial" w:hAnsi="Arial" w:cs="Arial"/>
          <w:sz w:val="24"/>
          <w:szCs w:val="24"/>
          <w:vertAlign w:val="superscript"/>
        </w:rPr>
        <w:t>st</w:t>
      </w:r>
      <w:r w:rsidR="001A3FA3">
        <w:rPr>
          <w:rFonts w:ascii="Arial" w:hAnsi="Arial" w:cs="Arial"/>
          <w:sz w:val="24"/>
          <w:szCs w:val="24"/>
        </w:rPr>
        <w:t xml:space="preserve"> of January 1958 (</w:t>
      </w:r>
      <w:r w:rsidR="006F44D5" w:rsidRPr="00A52ED6">
        <w:rPr>
          <w:rFonts w:ascii="Arial" w:hAnsi="Arial" w:cs="Arial"/>
          <w:sz w:val="24"/>
          <w:szCs w:val="24"/>
        </w:rPr>
        <w:t>legislation</w:t>
      </w:r>
      <w:r w:rsidR="00A52ED6" w:rsidRPr="00A52ED6">
        <w:rPr>
          <w:rFonts w:ascii="Arial" w:hAnsi="Arial" w:cs="Arial"/>
          <w:sz w:val="24"/>
          <w:szCs w:val="24"/>
        </w:rPr>
        <w:t>,20</w:t>
      </w:r>
      <w:r w:rsidR="00146ADC">
        <w:rPr>
          <w:rFonts w:ascii="Arial" w:hAnsi="Arial" w:cs="Arial"/>
          <w:sz w:val="24"/>
          <w:szCs w:val="24"/>
        </w:rPr>
        <w:t>05</w:t>
      </w:r>
      <w:r w:rsidR="001A3FA3">
        <w:rPr>
          <w:rFonts w:ascii="Arial" w:hAnsi="Arial" w:cs="Arial"/>
          <w:sz w:val="24"/>
          <w:szCs w:val="24"/>
        </w:rPr>
        <w:t xml:space="preserve">). </w:t>
      </w:r>
    </w:p>
    <w:p w14:paraId="4F3E74F1" w14:textId="41747E4E" w:rsidR="005B7580" w:rsidRDefault="001A3FA3" w:rsidP="0051266D">
      <w:pPr>
        <w:rPr>
          <w:rFonts w:ascii="Arial" w:hAnsi="Arial" w:cs="Arial"/>
          <w:sz w:val="24"/>
          <w:szCs w:val="24"/>
        </w:rPr>
      </w:pPr>
      <w:r>
        <w:rPr>
          <w:rFonts w:ascii="Arial" w:hAnsi="Arial" w:cs="Arial"/>
          <w:sz w:val="24"/>
          <w:szCs w:val="24"/>
        </w:rPr>
        <w:t xml:space="preserve">Occupier </w:t>
      </w:r>
      <w:r w:rsidR="00420D26">
        <w:rPr>
          <w:rFonts w:ascii="Arial" w:hAnsi="Arial" w:cs="Arial"/>
          <w:sz w:val="24"/>
          <w:szCs w:val="24"/>
        </w:rPr>
        <w:t>L</w:t>
      </w:r>
      <w:r>
        <w:rPr>
          <w:rFonts w:ascii="Arial" w:hAnsi="Arial" w:cs="Arial"/>
          <w:sz w:val="24"/>
          <w:szCs w:val="24"/>
        </w:rPr>
        <w:t xml:space="preserve">iability </w:t>
      </w:r>
      <w:r w:rsidR="00420D26">
        <w:rPr>
          <w:rFonts w:ascii="Arial" w:hAnsi="Arial" w:cs="Arial"/>
          <w:sz w:val="24"/>
          <w:szCs w:val="24"/>
        </w:rPr>
        <w:t>A</w:t>
      </w:r>
      <w:r>
        <w:rPr>
          <w:rFonts w:ascii="Arial" w:hAnsi="Arial" w:cs="Arial"/>
          <w:sz w:val="24"/>
          <w:szCs w:val="24"/>
        </w:rPr>
        <w:t xml:space="preserve">ct 1957 is the duty imposed by the law </w:t>
      </w:r>
      <w:r w:rsidR="00FE54D5">
        <w:rPr>
          <w:rFonts w:ascii="Arial" w:hAnsi="Arial" w:cs="Arial"/>
          <w:sz w:val="24"/>
          <w:szCs w:val="24"/>
        </w:rPr>
        <w:t xml:space="preserve">for a person’s occupation or control of a premises. It also states that any invitation or permission this person gives to another person to enter or use the premises will </w:t>
      </w:r>
      <w:r w:rsidR="00420D26">
        <w:rPr>
          <w:rFonts w:ascii="Arial" w:hAnsi="Arial" w:cs="Arial"/>
          <w:sz w:val="24"/>
          <w:szCs w:val="24"/>
        </w:rPr>
        <w:t>make them liable for any claims made due to them being the occupier;</w:t>
      </w:r>
      <w:r w:rsidR="00FE54D5">
        <w:rPr>
          <w:rFonts w:ascii="Arial" w:hAnsi="Arial" w:cs="Arial"/>
          <w:sz w:val="24"/>
          <w:szCs w:val="24"/>
        </w:rPr>
        <w:t xml:space="preserve"> </w:t>
      </w:r>
      <w:r w:rsidR="00420D26">
        <w:rPr>
          <w:rFonts w:ascii="Arial" w:hAnsi="Arial" w:cs="Arial"/>
          <w:sz w:val="24"/>
          <w:szCs w:val="24"/>
        </w:rPr>
        <w:t xml:space="preserve">they are accountable because they are </w:t>
      </w:r>
      <w:r w:rsidR="00FE54D5">
        <w:rPr>
          <w:rFonts w:ascii="Arial" w:hAnsi="Arial" w:cs="Arial"/>
          <w:sz w:val="24"/>
          <w:szCs w:val="24"/>
        </w:rPr>
        <w:t>responsible for the premises</w:t>
      </w:r>
      <w:r w:rsidR="00BB230B">
        <w:rPr>
          <w:rFonts w:ascii="Arial" w:hAnsi="Arial" w:cs="Arial"/>
          <w:sz w:val="24"/>
          <w:szCs w:val="24"/>
        </w:rPr>
        <w:t>(Sehgal,2020)</w:t>
      </w:r>
      <w:r w:rsidR="00FE54D5">
        <w:rPr>
          <w:rFonts w:ascii="Arial" w:hAnsi="Arial" w:cs="Arial"/>
          <w:sz w:val="24"/>
          <w:szCs w:val="24"/>
        </w:rPr>
        <w:t xml:space="preserve">. </w:t>
      </w:r>
      <w:r w:rsidR="0073610E">
        <w:rPr>
          <w:rFonts w:ascii="Arial" w:hAnsi="Arial" w:cs="Arial"/>
          <w:sz w:val="24"/>
          <w:szCs w:val="24"/>
        </w:rPr>
        <w:t xml:space="preserve">The duties a person has under the Occupier Liability Act 1957 is that they </w:t>
      </w:r>
      <w:r w:rsidR="00E177FA">
        <w:rPr>
          <w:rFonts w:ascii="Arial" w:hAnsi="Arial" w:cs="Arial"/>
          <w:sz w:val="24"/>
          <w:szCs w:val="24"/>
        </w:rPr>
        <w:t xml:space="preserve">have a </w:t>
      </w:r>
      <w:r w:rsidR="0073610E">
        <w:rPr>
          <w:rFonts w:ascii="Arial" w:hAnsi="Arial" w:cs="Arial"/>
          <w:sz w:val="24"/>
          <w:szCs w:val="24"/>
        </w:rPr>
        <w:t xml:space="preserve">duty </w:t>
      </w:r>
      <w:r w:rsidR="00E177FA">
        <w:rPr>
          <w:rFonts w:ascii="Arial" w:hAnsi="Arial" w:cs="Arial"/>
          <w:sz w:val="24"/>
          <w:szCs w:val="24"/>
        </w:rPr>
        <w:t>to protect people that attends their premises</w:t>
      </w:r>
      <w:r w:rsidR="0073610E">
        <w:rPr>
          <w:rFonts w:ascii="Arial" w:hAnsi="Arial" w:cs="Arial"/>
          <w:sz w:val="24"/>
          <w:szCs w:val="24"/>
        </w:rPr>
        <w:t>. As an occupier they</w:t>
      </w:r>
      <w:r w:rsidR="00E177FA">
        <w:rPr>
          <w:rFonts w:ascii="Arial" w:hAnsi="Arial" w:cs="Arial"/>
          <w:sz w:val="24"/>
          <w:szCs w:val="24"/>
        </w:rPr>
        <w:t xml:space="preserve"> have</w:t>
      </w:r>
      <w:r w:rsidR="0073610E">
        <w:rPr>
          <w:rFonts w:ascii="Arial" w:hAnsi="Arial" w:cs="Arial"/>
          <w:sz w:val="24"/>
          <w:szCs w:val="24"/>
        </w:rPr>
        <w:t xml:space="preserve"> </w:t>
      </w:r>
      <w:r w:rsidR="00E177FA">
        <w:rPr>
          <w:rFonts w:ascii="Arial" w:hAnsi="Arial" w:cs="Arial"/>
          <w:sz w:val="24"/>
          <w:szCs w:val="24"/>
        </w:rPr>
        <w:t xml:space="preserve">the responsibility and duty of </w:t>
      </w:r>
      <w:r w:rsidR="0073610E">
        <w:rPr>
          <w:rFonts w:ascii="Arial" w:hAnsi="Arial" w:cs="Arial"/>
          <w:sz w:val="24"/>
          <w:szCs w:val="24"/>
        </w:rPr>
        <w:t>care to make sure that</w:t>
      </w:r>
      <w:r w:rsidR="00E177FA">
        <w:rPr>
          <w:rFonts w:ascii="Arial" w:hAnsi="Arial" w:cs="Arial"/>
          <w:sz w:val="24"/>
          <w:szCs w:val="24"/>
        </w:rPr>
        <w:t xml:space="preserve"> the property, is </w:t>
      </w:r>
      <w:r w:rsidR="0073610E">
        <w:rPr>
          <w:rFonts w:ascii="Arial" w:hAnsi="Arial" w:cs="Arial"/>
          <w:sz w:val="24"/>
          <w:szCs w:val="24"/>
        </w:rPr>
        <w:t>safe and secure for the safety of the visitors</w:t>
      </w:r>
      <w:r w:rsidR="00E177FA">
        <w:rPr>
          <w:rFonts w:ascii="Arial" w:hAnsi="Arial" w:cs="Arial"/>
          <w:sz w:val="24"/>
          <w:szCs w:val="24"/>
        </w:rPr>
        <w:t xml:space="preserve">. They must </w:t>
      </w:r>
      <w:proofErr w:type="spellStart"/>
      <w:r w:rsidR="00E177FA">
        <w:rPr>
          <w:rFonts w:ascii="Arial" w:hAnsi="Arial" w:cs="Arial"/>
          <w:sz w:val="24"/>
          <w:szCs w:val="24"/>
        </w:rPr>
        <w:t>ake</w:t>
      </w:r>
      <w:proofErr w:type="spellEnd"/>
      <w:r w:rsidR="00E177FA">
        <w:rPr>
          <w:rFonts w:ascii="Arial" w:hAnsi="Arial" w:cs="Arial"/>
          <w:sz w:val="24"/>
          <w:szCs w:val="24"/>
        </w:rPr>
        <w:t xml:space="preserve"> sure that they have taken all the </w:t>
      </w:r>
      <w:r w:rsidR="0073610E">
        <w:rPr>
          <w:rFonts w:ascii="Arial" w:hAnsi="Arial" w:cs="Arial"/>
          <w:sz w:val="24"/>
          <w:szCs w:val="24"/>
        </w:rPr>
        <w:t>reasonable steps</w:t>
      </w:r>
      <w:r w:rsidR="00E177FA">
        <w:rPr>
          <w:rFonts w:ascii="Arial" w:hAnsi="Arial" w:cs="Arial"/>
          <w:sz w:val="24"/>
          <w:szCs w:val="24"/>
        </w:rPr>
        <w:t>, to ensure that</w:t>
      </w:r>
      <w:r w:rsidR="0073610E">
        <w:rPr>
          <w:rFonts w:ascii="Arial" w:hAnsi="Arial" w:cs="Arial"/>
          <w:sz w:val="24"/>
          <w:szCs w:val="24"/>
        </w:rPr>
        <w:t xml:space="preserve"> the visitors are aware o</w:t>
      </w:r>
      <w:r w:rsidR="00E177FA">
        <w:rPr>
          <w:rFonts w:ascii="Arial" w:hAnsi="Arial" w:cs="Arial"/>
          <w:sz w:val="24"/>
          <w:szCs w:val="24"/>
        </w:rPr>
        <w:t>f</w:t>
      </w:r>
      <w:r w:rsidR="0073610E">
        <w:rPr>
          <w:rFonts w:ascii="Arial" w:hAnsi="Arial" w:cs="Arial"/>
          <w:sz w:val="24"/>
          <w:szCs w:val="24"/>
        </w:rPr>
        <w:t xml:space="preserve"> all the potential risks and possible hazards. The occupier also has a duty of making sure that anything that </w:t>
      </w:r>
      <w:r w:rsidR="00E177FA">
        <w:rPr>
          <w:rFonts w:ascii="Arial" w:hAnsi="Arial" w:cs="Arial"/>
          <w:sz w:val="24"/>
          <w:szCs w:val="24"/>
        </w:rPr>
        <w:t>happens on or inside the premises,</w:t>
      </w:r>
      <w:r w:rsidR="0073610E">
        <w:rPr>
          <w:rFonts w:ascii="Arial" w:hAnsi="Arial" w:cs="Arial"/>
          <w:sz w:val="24"/>
          <w:szCs w:val="24"/>
        </w:rPr>
        <w:t xml:space="preserve"> do not create a</w:t>
      </w:r>
      <w:r w:rsidR="00E177FA">
        <w:rPr>
          <w:rFonts w:ascii="Arial" w:hAnsi="Arial" w:cs="Arial"/>
          <w:sz w:val="24"/>
          <w:szCs w:val="24"/>
        </w:rPr>
        <w:t xml:space="preserve"> </w:t>
      </w:r>
      <w:r w:rsidR="007771BA">
        <w:rPr>
          <w:rFonts w:ascii="Arial" w:hAnsi="Arial" w:cs="Arial"/>
          <w:sz w:val="24"/>
          <w:szCs w:val="24"/>
        </w:rPr>
        <w:t>dangerous</w:t>
      </w:r>
      <w:r w:rsidR="00E177FA">
        <w:rPr>
          <w:rFonts w:ascii="Arial" w:hAnsi="Arial" w:cs="Arial"/>
          <w:sz w:val="24"/>
          <w:szCs w:val="24"/>
        </w:rPr>
        <w:t xml:space="preserve"> situation that could possible harm anyone </w:t>
      </w:r>
      <w:r w:rsidR="0073610E">
        <w:rPr>
          <w:rFonts w:ascii="Arial" w:hAnsi="Arial" w:cs="Arial"/>
          <w:sz w:val="24"/>
          <w:szCs w:val="24"/>
        </w:rPr>
        <w:t xml:space="preserve">on the premises (Khan,2020). </w:t>
      </w:r>
    </w:p>
    <w:p w14:paraId="54AC3EA4" w14:textId="3294006B" w:rsidR="00FE54D5" w:rsidRPr="00077231" w:rsidRDefault="00FE54D5" w:rsidP="0051266D">
      <w:pPr>
        <w:rPr>
          <w:rFonts w:ascii="Arial" w:hAnsi="Arial" w:cs="Arial"/>
          <w:sz w:val="24"/>
          <w:szCs w:val="24"/>
        </w:rPr>
      </w:pPr>
      <w:r>
        <w:rPr>
          <w:rFonts w:ascii="Arial" w:hAnsi="Arial" w:cs="Arial"/>
          <w:sz w:val="24"/>
          <w:szCs w:val="24"/>
        </w:rPr>
        <w:t xml:space="preserve">Under the </w:t>
      </w:r>
      <w:r w:rsidR="00A52ED6">
        <w:rPr>
          <w:rFonts w:ascii="Arial" w:hAnsi="Arial" w:cs="Arial"/>
          <w:sz w:val="24"/>
          <w:szCs w:val="24"/>
        </w:rPr>
        <w:t>O</w:t>
      </w:r>
      <w:r>
        <w:rPr>
          <w:rFonts w:ascii="Arial" w:hAnsi="Arial" w:cs="Arial"/>
          <w:sz w:val="24"/>
          <w:szCs w:val="24"/>
        </w:rPr>
        <w:t xml:space="preserve">ccupier </w:t>
      </w:r>
      <w:r w:rsidR="00A52ED6">
        <w:rPr>
          <w:rFonts w:ascii="Arial" w:hAnsi="Arial" w:cs="Arial"/>
          <w:sz w:val="24"/>
          <w:szCs w:val="24"/>
        </w:rPr>
        <w:t>L</w:t>
      </w:r>
      <w:r>
        <w:rPr>
          <w:rFonts w:ascii="Arial" w:hAnsi="Arial" w:cs="Arial"/>
          <w:sz w:val="24"/>
          <w:szCs w:val="24"/>
        </w:rPr>
        <w:t xml:space="preserve">iability </w:t>
      </w:r>
      <w:r w:rsidR="00A52ED6">
        <w:rPr>
          <w:rFonts w:ascii="Arial" w:hAnsi="Arial" w:cs="Arial"/>
          <w:sz w:val="24"/>
          <w:szCs w:val="24"/>
        </w:rPr>
        <w:t>A</w:t>
      </w:r>
      <w:r>
        <w:rPr>
          <w:rFonts w:ascii="Arial" w:hAnsi="Arial" w:cs="Arial"/>
          <w:sz w:val="24"/>
          <w:szCs w:val="24"/>
        </w:rPr>
        <w:t>ct 1957</w:t>
      </w:r>
      <w:r w:rsidR="00420D26">
        <w:rPr>
          <w:rFonts w:ascii="Arial" w:hAnsi="Arial" w:cs="Arial"/>
          <w:sz w:val="24"/>
          <w:szCs w:val="24"/>
        </w:rPr>
        <w:t>,</w:t>
      </w:r>
      <w:r>
        <w:rPr>
          <w:rFonts w:ascii="Arial" w:hAnsi="Arial" w:cs="Arial"/>
          <w:sz w:val="24"/>
          <w:szCs w:val="24"/>
        </w:rPr>
        <w:t xml:space="preserve"> the occupier is defined as the person who is in control of the premises, this could include a company, event or even a local authority. The occupier does</w:t>
      </w:r>
      <w:r w:rsidR="00516E9B">
        <w:rPr>
          <w:rFonts w:ascii="Arial" w:hAnsi="Arial" w:cs="Arial"/>
          <w:sz w:val="24"/>
          <w:szCs w:val="24"/>
        </w:rPr>
        <w:t xml:space="preserve"> not,</w:t>
      </w:r>
      <w:r>
        <w:rPr>
          <w:rFonts w:ascii="Arial" w:hAnsi="Arial" w:cs="Arial"/>
          <w:sz w:val="24"/>
          <w:szCs w:val="24"/>
        </w:rPr>
        <w:t xml:space="preserve"> </w:t>
      </w:r>
      <w:r w:rsidR="00516E9B">
        <w:rPr>
          <w:rFonts w:ascii="Arial" w:hAnsi="Arial" w:cs="Arial"/>
          <w:sz w:val="24"/>
          <w:szCs w:val="24"/>
        </w:rPr>
        <w:t>necessarily</w:t>
      </w:r>
      <w:r>
        <w:rPr>
          <w:rFonts w:ascii="Arial" w:hAnsi="Arial" w:cs="Arial"/>
          <w:sz w:val="24"/>
          <w:szCs w:val="24"/>
        </w:rPr>
        <w:t xml:space="preserve"> have to own the building he could just be a manger of the premises. Also, under this act it also states that the occupier does not have to physically present or occupy the premises. An example of this is that a landlord who rents out houses to people</w:t>
      </w:r>
      <w:r w:rsidR="00DF4FFB">
        <w:rPr>
          <w:rFonts w:ascii="Arial" w:hAnsi="Arial" w:cs="Arial"/>
          <w:sz w:val="24"/>
          <w:szCs w:val="24"/>
        </w:rPr>
        <w:t xml:space="preserve"> that </w:t>
      </w:r>
      <w:r>
        <w:rPr>
          <w:rFonts w:ascii="Arial" w:hAnsi="Arial" w:cs="Arial"/>
          <w:sz w:val="24"/>
          <w:szCs w:val="24"/>
        </w:rPr>
        <w:t xml:space="preserve">does not live in the same premises, still has the ultimate control over the house and still carries a duty of care </w:t>
      </w:r>
      <w:r>
        <w:rPr>
          <w:rFonts w:ascii="Arial" w:hAnsi="Arial" w:cs="Arial"/>
          <w:sz w:val="24"/>
          <w:szCs w:val="24"/>
        </w:rPr>
        <w:lastRenderedPageBreak/>
        <w:t>to the tenants</w:t>
      </w:r>
      <w:r w:rsidR="00DF4FFB">
        <w:rPr>
          <w:rFonts w:ascii="Arial" w:hAnsi="Arial" w:cs="Arial"/>
          <w:sz w:val="24"/>
          <w:szCs w:val="24"/>
        </w:rPr>
        <w:t xml:space="preserve">. This also results in the landlord still </w:t>
      </w:r>
      <w:r>
        <w:rPr>
          <w:rFonts w:ascii="Arial" w:hAnsi="Arial" w:cs="Arial"/>
          <w:sz w:val="24"/>
          <w:szCs w:val="24"/>
        </w:rPr>
        <w:t>carr</w:t>
      </w:r>
      <w:r w:rsidR="00DF4FFB">
        <w:rPr>
          <w:rFonts w:ascii="Arial" w:hAnsi="Arial" w:cs="Arial"/>
          <w:sz w:val="24"/>
          <w:szCs w:val="24"/>
        </w:rPr>
        <w:t>ying</w:t>
      </w:r>
      <w:r>
        <w:rPr>
          <w:rFonts w:ascii="Arial" w:hAnsi="Arial" w:cs="Arial"/>
          <w:sz w:val="24"/>
          <w:szCs w:val="24"/>
        </w:rPr>
        <w:t xml:space="preserve"> the occupational </w:t>
      </w:r>
      <w:r w:rsidR="00516E9B">
        <w:rPr>
          <w:rFonts w:ascii="Arial" w:hAnsi="Arial" w:cs="Arial"/>
          <w:sz w:val="24"/>
          <w:szCs w:val="24"/>
        </w:rPr>
        <w:t>liability</w:t>
      </w:r>
      <w:r w:rsidR="00DF4FFB">
        <w:rPr>
          <w:rFonts w:ascii="Arial" w:hAnsi="Arial" w:cs="Arial"/>
          <w:sz w:val="24"/>
          <w:szCs w:val="24"/>
        </w:rPr>
        <w:t xml:space="preserve"> because he is responsible for fixing or warning the tenants of any hazardous or dangerous situation that may arise </w:t>
      </w:r>
      <w:r w:rsidR="00516E9B">
        <w:rPr>
          <w:rFonts w:ascii="Arial" w:hAnsi="Arial" w:cs="Arial"/>
          <w:sz w:val="24"/>
          <w:szCs w:val="24"/>
        </w:rPr>
        <w:t>(Shelter Legal,2020)</w:t>
      </w:r>
      <w:r w:rsidR="00DF4FFB">
        <w:rPr>
          <w:rFonts w:ascii="Arial" w:hAnsi="Arial" w:cs="Arial"/>
          <w:sz w:val="24"/>
          <w:szCs w:val="24"/>
        </w:rPr>
        <w:t xml:space="preserve">. Unless specifically stated otherwise in the tenants’ contract. </w:t>
      </w:r>
    </w:p>
    <w:p w14:paraId="55F95265" w14:textId="0E224E72" w:rsidR="0051266D" w:rsidRDefault="00A52ED6" w:rsidP="0051266D">
      <w:pPr>
        <w:rPr>
          <w:rFonts w:ascii="Arial" w:hAnsi="Arial" w:cs="Arial"/>
          <w:sz w:val="24"/>
          <w:szCs w:val="24"/>
        </w:rPr>
      </w:pPr>
      <w:r>
        <w:rPr>
          <w:rFonts w:ascii="Arial" w:hAnsi="Arial" w:cs="Arial"/>
          <w:sz w:val="24"/>
          <w:szCs w:val="24"/>
        </w:rPr>
        <w:t>Furthermore, a visitor is defined as an individual who is legally allowed to enter the premises with permission</w:t>
      </w:r>
      <w:r w:rsidR="00C06AB8">
        <w:rPr>
          <w:rFonts w:ascii="Arial" w:hAnsi="Arial" w:cs="Arial"/>
          <w:sz w:val="24"/>
          <w:szCs w:val="24"/>
        </w:rPr>
        <w:t xml:space="preserve"> or implied permission</w:t>
      </w:r>
      <w:r>
        <w:rPr>
          <w:rFonts w:ascii="Arial" w:hAnsi="Arial" w:cs="Arial"/>
          <w:sz w:val="24"/>
          <w:szCs w:val="24"/>
        </w:rPr>
        <w:t xml:space="preserve"> from the occupier. A visitor defined under the O</w:t>
      </w:r>
      <w:r w:rsidR="00C06AB8">
        <w:rPr>
          <w:rFonts w:ascii="Arial" w:hAnsi="Arial" w:cs="Arial"/>
          <w:sz w:val="24"/>
          <w:szCs w:val="24"/>
        </w:rPr>
        <w:t xml:space="preserve">ccupier </w:t>
      </w:r>
      <w:r>
        <w:rPr>
          <w:rFonts w:ascii="Arial" w:hAnsi="Arial" w:cs="Arial"/>
          <w:sz w:val="24"/>
          <w:szCs w:val="24"/>
        </w:rPr>
        <w:t>L</w:t>
      </w:r>
      <w:r w:rsidR="00C06AB8">
        <w:rPr>
          <w:rFonts w:ascii="Arial" w:hAnsi="Arial" w:cs="Arial"/>
          <w:sz w:val="24"/>
          <w:szCs w:val="24"/>
        </w:rPr>
        <w:t xml:space="preserve">iability </w:t>
      </w:r>
      <w:r>
        <w:rPr>
          <w:rFonts w:ascii="Arial" w:hAnsi="Arial" w:cs="Arial"/>
          <w:sz w:val="24"/>
          <w:szCs w:val="24"/>
        </w:rPr>
        <w:t>A</w:t>
      </w:r>
      <w:r w:rsidR="00C06AB8">
        <w:rPr>
          <w:rFonts w:ascii="Arial" w:hAnsi="Arial" w:cs="Arial"/>
          <w:sz w:val="24"/>
          <w:szCs w:val="24"/>
        </w:rPr>
        <w:t>ct</w:t>
      </w:r>
      <w:r>
        <w:rPr>
          <w:rFonts w:ascii="Arial" w:hAnsi="Arial" w:cs="Arial"/>
          <w:sz w:val="24"/>
          <w:szCs w:val="24"/>
        </w:rPr>
        <w:t xml:space="preserve"> 1957 can be anyone with permission or have the right to enter the premises.an example of this is when a visitor/ customer enters a supermarket, meaning that they have implied permission to enter the premises as the occupier wants to sell them goods</w:t>
      </w:r>
      <w:r w:rsidR="00077231">
        <w:rPr>
          <w:rFonts w:ascii="Arial" w:hAnsi="Arial" w:cs="Arial"/>
          <w:sz w:val="24"/>
          <w:szCs w:val="24"/>
        </w:rPr>
        <w:t xml:space="preserve"> (Lawble, 2019)</w:t>
      </w:r>
      <w:r>
        <w:rPr>
          <w:rFonts w:ascii="Arial" w:hAnsi="Arial" w:cs="Arial"/>
          <w:sz w:val="24"/>
          <w:szCs w:val="24"/>
        </w:rPr>
        <w:t xml:space="preserve">. </w:t>
      </w:r>
      <w:r w:rsidR="004762DC">
        <w:rPr>
          <w:rFonts w:ascii="Arial" w:hAnsi="Arial" w:cs="Arial"/>
          <w:sz w:val="24"/>
          <w:szCs w:val="24"/>
        </w:rPr>
        <w:t xml:space="preserve">It is also very important to ensure that if a child </w:t>
      </w:r>
      <w:r w:rsidR="00C06AB8">
        <w:rPr>
          <w:rFonts w:ascii="Arial" w:hAnsi="Arial" w:cs="Arial"/>
          <w:sz w:val="24"/>
          <w:szCs w:val="24"/>
        </w:rPr>
        <w:t>were</w:t>
      </w:r>
      <w:r w:rsidR="004762DC">
        <w:rPr>
          <w:rFonts w:ascii="Arial" w:hAnsi="Arial" w:cs="Arial"/>
          <w:sz w:val="24"/>
          <w:szCs w:val="24"/>
        </w:rPr>
        <w:t xml:space="preserve"> to attend an occupier premises, that these premises have been checked and is suitable for a child. It is the occupier responsibility to ensure the </w:t>
      </w:r>
      <w:r w:rsidR="00C06AB8">
        <w:rPr>
          <w:rFonts w:ascii="Arial" w:hAnsi="Arial" w:cs="Arial"/>
          <w:sz w:val="24"/>
          <w:szCs w:val="24"/>
        </w:rPr>
        <w:t xml:space="preserve">premises is suitable for a less careful children. If the occupier allows a child to enter the child must be reasonable safe. </w:t>
      </w:r>
    </w:p>
    <w:p w14:paraId="2ED37BA5" w14:textId="151CCBA4" w:rsidR="00DF4FFB" w:rsidRDefault="00142224" w:rsidP="0051266D">
      <w:pPr>
        <w:rPr>
          <w:rFonts w:ascii="Arial" w:hAnsi="Arial" w:cs="Arial"/>
          <w:sz w:val="24"/>
          <w:szCs w:val="24"/>
        </w:rPr>
      </w:pPr>
      <w:r>
        <w:rPr>
          <w:rFonts w:ascii="Arial" w:hAnsi="Arial" w:cs="Arial"/>
          <w:sz w:val="24"/>
          <w:szCs w:val="24"/>
        </w:rPr>
        <w:t xml:space="preserve">The Roles </w:t>
      </w:r>
      <w:r w:rsidR="00DF520E">
        <w:rPr>
          <w:rFonts w:ascii="Arial" w:hAnsi="Arial" w:cs="Arial"/>
          <w:sz w:val="24"/>
          <w:szCs w:val="24"/>
        </w:rPr>
        <w:t xml:space="preserve">vs </w:t>
      </w:r>
      <w:r>
        <w:rPr>
          <w:rFonts w:ascii="Arial" w:hAnsi="Arial" w:cs="Arial"/>
          <w:sz w:val="24"/>
          <w:szCs w:val="24"/>
        </w:rPr>
        <w:t xml:space="preserve">Nathan </w:t>
      </w:r>
      <w:r w:rsidR="00DF520E">
        <w:rPr>
          <w:rFonts w:ascii="Arial" w:hAnsi="Arial" w:cs="Arial"/>
          <w:sz w:val="24"/>
          <w:szCs w:val="24"/>
        </w:rPr>
        <w:t xml:space="preserve">1963 </w:t>
      </w:r>
      <w:r w:rsidR="00DF4FFB">
        <w:rPr>
          <w:rFonts w:ascii="Arial" w:hAnsi="Arial" w:cs="Arial"/>
          <w:sz w:val="24"/>
          <w:szCs w:val="24"/>
        </w:rPr>
        <w:t xml:space="preserve">is a good example of </w:t>
      </w:r>
      <w:r>
        <w:rPr>
          <w:rFonts w:ascii="Arial" w:hAnsi="Arial" w:cs="Arial"/>
          <w:sz w:val="24"/>
          <w:szCs w:val="24"/>
        </w:rPr>
        <w:t xml:space="preserve">a case brought forward under the </w:t>
      </w:r>
      <w:r w:rsidR="000D16C1">
        <w:rPr>
          <w:rFonts w:ascii="Arial" w:hAnsi="Arial" w:cs="Arial"/>
          <w:sz w:val="24"/>
          <w:szCs w:val="24"/>
        </w:rPr>
        <w:t>Occupiers</w:t>
      </w:r>
      <w:r>
        <w:rPr>
          <w:rFonts w:ascii="Arial" w:hAnsi="Arial" w:cs="Arial"/>
          <w:sz w:val="24"/>
          <w:szCs w:val="24"/>
        </w:rPr>
        <w:t xml:space="preserve"> </w:t>
      </w:r>
      <w:r w:rsidR="000D16C1">
        <w:rPr>
          <w:rFonts w:ascii="Arial" w:hAnsi="Arial" w:cs="Arial"/>
          <w:sz w:val="24"/>
          <w:szCs w:val="24"/>
        </w:rPr>
        <w:t>Liability</w:t>
      </w:r>
      <w:r>
        <w:rPr>
          <w:rFonts w:ascii="Arial" w:hAnsi="Arial" w:cs="Arial"/>
          <w:sz w:val="24"/>
          <w:szCs w:val="24"/>
        </w:rPr>
        <w:t xml:space="preserve"> act 1957. The case consisted of two brothers who were employed by Mr Nathan to clean the flues in the central heating system at the Manchester Assembly Rooms. </w:t>
      </w:r>
      <w:r w:rsidR="007771BA">
        <w:rPr>
          <w:rFonts w:ascii="Arial" w:hAnsi="Arial" w:cs="Arial"/>
          <w:sz w:val="24"/>
          <w:szCs w:val="24"/>
        </w:rPr>
        <w:t xml:space="preserve">While the men were working the </w:t>
      </w:r>
      <w:r w:rsidR="00DF520E">
        <w:rPr>
          <w:rFonts w:ascii="Arial" w:hAnsi="Arial" w:cs="Arial"/>
          <w:sz w:val="24"/>
          <w:szCs w:val="24"/>
        </w:rPr>
        <w:t xml:space="preserve">flues had become </w:t>
      </w:r>
      <w:r w:rsidR="000D16C1">
        <w:rPr>
          <w:rFonts w:ascii="Arial" w:hAnsi="Arial" w:cs="Arial"/>
          <w:sz w:val="24"/>
          <w:szCs w:val="24"/>
        </w:rPr>
        <w:t>dangerous</w:t>
      </w:r>
      <w:r w:rsidR="00DF520E">
        <w:rPr>
          <w:rFonts w:ascii="Arial" w:hAnsi="Arial" w:cs="Arial"/>
          <w:sz w:val="24"/>
          <w:szCs w:val="24"/>
        </w:rPr>
        <w:t xml:space="preserve"> due to the carbon monoxide emission and a heating </w:t>
      </w:r>
      <w:r w:rsidR="00AA25E9">
        <w:rPr>
          <w:rFonts w:ascii="Arial" w:hAnsi="Arial" w:cs="Arial"/>
          <w:sz w:val="24"/>
          <w:szCs w:val="24"/>
        </w:rPr>
        <w:t>engin</w:t>
      </w:r>
      <w:r w:rsidR="00DF520E">
        <w:rPr>
          <w:rFonts w:ascii="Arial" w:hAnsi="Arial" w:cs="Arial"/>
          <w:sz w:val="24"/>
          <w:szCs w:val="24"/>
        </w:rPr>
        <w:t xml:space="preserve">eer had to warm the brothers of the danger. The brothers however had told the engineer that they </w:t>
      </w:r>
      <w:r w:rsidR="00DF4FFB">
        <w:rPr>
          <w:rFonts w:ascii="Arial" w:hAnsi="Arial" w:cs="Arial"/>
          <w:sz w:val="24"/>
          <w:szCs w:val="24"/>
        </w:rPr>
        <w:t xml:space="preserve">knew </w:t>
      </w:r>
      <w:r w:rsidR="00DF520E">
        <w:rPr>
          <w:rFonts w:ascii="Arial" w:hAnsi="Arial" w:cs="Arial"/>
          <w:sz w:val="24"/>
          <w:szCs w:val="24"/>
        </w:rPr>
        <w:t xml:space="preserve">about the possible dangers and </w:t>
      </w:r>
      <w:r w:rsidR="00DF4FFB">
        <w:rPr>
          <w:rFonts w:ascii="Arial" w:hAnsi="Arial" w:cs="Arial"/>
          <w:sz w:val="24"/>
          <w:szCs w:val="24"/>
        </w:rPr>
        <w:t>h</w:t>
      </w:r>
      <w:r w:rsidR="00DF520E">
        <w:rPr>
          <w:rFonts w:ascii="Arial" w:hAnsi="Arial" w:cs="Arial"/>
          <w:sz w:val="24"/>
          <w:szCs w:val="24"/>
        </w:rPr>
        <w:t xml:space="preserve">ad been expecting flues for many years; the engineer still </w:t>
      </w:r>
      <w:r w:rsidR="000D16C1">
        <w:rPr>
          <w:rFonts w:ascii="Arial" w:hAnsi="Arial" w:cs="Arial"/>
          <w:sz w:val="24"/>
          <w:szCs w:val="24"/>
        </w:rPr>
        <w:t>monitored</w:t>
      </w:r>
      <w:r w:rsidR="00DF520E">
        <w:rPr>
          <w:rFonts w:ascii="Arial" w:hAnsi="Arial" w:cs="Arial"/>
          <w:sz w:val="24"/>
          <w:szCs w:val="24"/>
        </w:rPr>
        <w:t xml:space="preserve"> the situation </w:t>
      </w:r>
      <w:r w:rsidR="000D16C1">
        <w:rPr>
          <w:rFonts w:ascii="Arial" w:hAnsi="Arial" w:cs="Arial"/>
          <w:sz w:val="24"/>
          <w:szCs w:val="24"/>
        </w:rPr>
        <w:t>throughout</w:t>
      </w:r>
      <w:r w:rsidR="00DF520E">
        <w:rPr>
          <w:rFonts w:ascii="Arial" w:hAnsi="Arial" w:cs="Arial"/>
          <w:sz w:val="24"/>
          <w:szCs w:val="24"/>
        </w:rPr>
        <w:t xml:space="preserve"> the day and at one point had to evacuate the </w:t>
      </w:r>
      <w:r w:rsidR="000D16C1">
        <w:rPr>
          <w:rFonts w:ascii="Arial" w:hAnsi="Arial" w:cs="Arial"/>
          <w:sz w:val="24"/>
          <w:szCs w:val="24"/>
        </w:rPr>
        <w:t>building</w:t>
      </w:r>
      <w:r w:rsidR="00DF520E">
        <w:rPr>
          <w:rFonts w:ascii="Arial" w:hAnsi="Arial" w:cs="Arial"/>
          <w:sz w:val="24"/>
          <w:szCs w:val="24"/>
        </w:rPr>
        <w:t xml:space="preserve"> due </w:t>
      </w:r>
      <w:r w:rsidR="00AA25E9">
        <w:rPr>
          <w:rFonts w:ascii="Arial" w:hAnsi="Arial" w:cs="Arial"/>
          <w:sz w:val="24"/>
          <w:szCs w:val="24"/>
        </w:rPr>
        <w:t>to</w:t>
      </w:r>
      <w:r w:rsidR="00DF520E">
        <w:rPr>
          <w:rFonts w:ascii="Arial" w:hAnsi="Arial" w:cs="Arial"/>
          <w:sz w:val="24"/>
          <w:szCs w:val="24"/>
        </w:rPr>
        <w:t xml:space="preserve"> high rise in carbon monoxide emissions. However, the brother ignored this advice and carried on with their work, resulting in the engineer having to </w:t>
      </w:r>
      <w:r w:rsidR="000D16C1">
        <w:rPr>
          <w:rFonts w:ascii="Arial" w:hAnsi="Arial" w:cs="Arial"/>
          <w:sz w:val="24"/>
          <w:szCs w:val="24"/>
        </w:rPr>
        <w:t>forcibly</w:t>
      </w:r>
      <w:r w:rsidR="00DF520E">
        <w:rPr>
          <w:rFonts w:ascii="Arial" w:hAnsi="Arial" w:cs="Arial"/>
          <w:sz w:val="24"/>
          <w:szCs w:val="24"/>
        </w:rPr>
        <w:t xml:space="preserve"> remove them from the building. It was then agreed that the brother would </w:t>
      </w:r>
      <w:r w:rsidR="007771BA">
        <w:rPr>
          <w:rFonts w:ascii="Arial" w:hAnsi="Arial" w:cs="Arial"/>
          <w:sz w:val="24"/>
          <w:szCs w:val="24"/>
        </w:rPr>
        <w:t xml:space="preserve">return </w:t>
      </w:r>
      <w:r w:rsidR="00DF520E">
        <w:rPr>
          <w:rFonts w:ascii="Arial" w:hAnsi="Arial" w:cs="Arial"/>
          <w:sz w:val="24"/>
          <w:szCs w:val="24"/>
        </w:rPr>
        <w:t>the ne</w:t>
      </w:r>
      <w:r w:rsidR="00DF4FFB">
        <w:rPr>
          <w:rFonts w:ascii="Arial" w:hAnsi="Arial" w:cs="Arial"/>
          <w:sz w:val="24"/>
          <w:szCs w:val="24"/>
        </w:rPr>
        <w:t>x</w:t>
      </w:r>
      <w:r w:rsidR="00DF520E">
        <w:rPr>
          <w:rFonts w:ascii="Arial" w:hAnsi="Arial" w:cs="Arial"/>
          <w:sz w:val="24"/>
          <w:szCs w:val="24"/>
        </w:rPr>
        <w:t>t day to finish the work</w:t>
      </w:r>
      <w:r w:rsidR="007771BA">
        <w:rPr>
          <w:rFonts w:ascii="Arial" w:hAnsi="Arial" w:cs="Arial"/>
          <w:sz w:val="24"/>
          <w:szCs w:val="24"/>
        </w:rPr>
        <w:t>. This would have meant that fumes had time to evaporate</w:t>
      </w:r>
      <w:r w:rsidR="00DF520E">
        <w:rPr>
          <w:rFonts w:ascii="Arial" w:hAnsi="Arial" w:cs="Arial"/>
          <w:sz w:val="24"/>
          <w:szCs w:val="24"/>
        </w:rPr>
        <w:t xml:space="preserve">; they were also warned not to carry out </w:t>
      </w:r>
      <w:r w:rsidR="007771BA">
        <w:rPr>
          <w:rFonts w:ascii="Arial" w:hAnsi="Arial" w:cs="Arial"/>
          <w:sz w:val="24"/>
          <w:szCs w:val="24"/>
        </w:rPr>
        <w:t>any of the</w:t>
      </w:r>
      <w:r w:rsidR="00DF520E">
        <w:rPr>
          <w:rFonts w:ascii="Arial" w:hAnsi="Arial" w:cs="Arial"/>
          <w:sz w:val="24"/>
          <w:szCs w:val="24"/>
        </w:rPr>
        <w:t xml:space="preserve"> work </w:t>
      </w:r>
      <w:r w:rsidR="000D16C1">
        <w:rPr>
          <w:rFonts w:ascii="Arial" w:hAnsi="Arial" w:cs="Arial"/>
          <w:sz w:val="24"/>
          <w:szCs w:val="24"/>
        </w:rPr>
        <w:t>whi</w:t>
      </w:r>
      <w:r w:rsidR="00DF4FFB">
        <w:rPr>
          <w:rFonts w:ascii="Arial" w:hAnsi="Arial" w:cs="Arial"/>
          <w:sz w:val="24"/>
          <w:szCs w:val="24"/>
        </w:rPr>
        <w:t>lst</w:t>
      </w:r>
      <w:r w:rsidR="00DF520E">
        <w:rPr>
          <w:rFonts w:ascii="Arial" w:hAnsi="Arial" w:cs="Arial"/>
          <w:sz w:val="24"/>
          <w:szCs w:val="24"/>
        </w:rPr>
        <w:t xml:space="preserve"> the fires were lighted. </w:t>
      </w:r>
      <w:r w:rsidR="007771BA">
        <w:rPr>
          <w:rFonts w:ascii="Arial" w:hAnsi="Arial" w:cs="Arial"/>
          <w:sz w:val="24"/>
          <w:szCs w:val="24"/>
        </w:rPr>
        <w:t>Having not listened to the advice of the engineer and returned in the evening to carry out the work while the fires were still lit.</w:t>
      </w:r>
      <w:r w:rsidR="007771BA">
        <w:rPr>
          <w:rFonts w:ascii="Arial" w:hAnsi="Arial" w:cs="Arial"/>
          <w:sz w:val="24"/>
          <w:szCs w:val="24"/>
        </w:rPr>
        <w:t xml:space="preserve"> Both of the</w:t>
      </w:r>
      <w:r w:rsidR="00DF520E">
        <w:rPr>
          <w:rFonts w:ascii="Arial" w:hAnsi="Arial" w:cs="Arial"/>
          <w:sz w:val="24"/>
          <w:szCs w:val="24"/>
        </w:rPr>
        <w:t xml:space="preserve"> brothers </w:t>
      </w:r>
      <w:r w:rsidR="006B5093">
        <w:rPr>
          <w:rFonts w:ascii="Arial" w:hAnsi="Arial" w:cs="Arial"/>
          <w:sz w:val="24"/>
          <w:szCs w:val="24"/>
        </w:rPr>
        <w:t>were</w:t>
      </w:r>
      <w:r w:rsidR="00DF520E">
        <w:rPr>
          <w:rFonts w:ascii="Arial" w:hAnsi="Arial" w:cs="Arial"/>
          <w:sz w:val="24"/>
          <w:szCs w:val="24"/>
        </w:rPr>
        <w:t xml:space="preserve"> </w:t>
      </w:r>
      <w:r w:rsidR="007771BA">
        <w:rPr>
          <w:rFonts w:ascii="Arial" w:hAnsi="Arial" w:cs="Arial"/>
          <w:sz w:val="24"/>
          <w:szCs w:val="24"/>
        </w:rPr>
        <w:t xml:space="preserve">then </w:t>
      </w:r>
      <w:r w:rsidR="00DF520E">
        <w:rPr>
          <w:rFonts w:ascii="Arial" w:hAnsi="Arial" w:cs="Arial"/>
          <w:sz w:val="24"/>
          <w:szCs w:val="24"/>
        </w:rPr>
        <w:t>found dea</w:t>
      </w:r>
      <w:r w:rsidR="007771BA">
        <w:rPr>
          <w:rFonts w:ascii="Arial" w:hAnsi="Arial" w:cs="Arial"/>
          <w:sz w:val="24"/>
          <w:szCs w:val="24"/>
        </w:rPr>
        <w:t xml:space="preserve">d </w:t>
      </w:r>
      <w:r w:rsidR="00DF520E">
        <w:rPr>
          <w:rFonts w:ascii="Arial" w:hAnsi="Arial" w:cs="Arial"/>
          <w:sz w:val="24"/>
          <w:szCs w:val="24"/>
        </w:rPr>
        <w:t>in the basement</w:t>
      </w:r>
      <w:r w:rsidR="007771BA">
        <w:rPr>
          <w:rFonts w:ascii="Arial" w:hAnsi="Arial" w:cs="Arial"/>
          <w:sz w:val="24"/>
          <w:szCs w:val="24"/>
        </w:rPr>
        <w:t xml:space="preserve"> the next day. </w:t>
      </w:r>
      <w:r w:rsidR="00DF520E">
        <w:rPr>
          <w:rFonts w:ascii="Arial" w:hAnsi="Arial" w:cs="Arial"/>
          <w:sz w:val="24"/>
          <w:szCs w:val="24"/>
        </w:rPr>
        <w:t xml:space="preserve"> </w:t>
      </w:r>
    </w:p>
    <w:p w14:paraId="20CCB64E" w14:textId="264B38EC" w:rsidR="00142224" w:rsidRDefault="00DF4FFB" w:rsidP="0051266D">
      <w:pPr>
        <w:rPr>
          <w:rFonts w:ascii="Arial" w:hAnsi="Arial" w:cs="Arial"/>
          <w:sz w:val="24"/>
          <w:szCs w:val="24"/>
        </w:rPr>
      </w:pPr>
      <w:r>
        <w:rPr>
          <w:rFonts w:ascii="Arial" w:hAnsi="Arial" w:cs="Arial"/>
          <w:sz w:val="24"/>
          <w:szCs w:val="24"/>
        </w:rPr>
        <w:t>As a result of</w:t>
      </w:r>
      <w:r w:rsidR="00DF520E">
        <w:rPr>
          <w:rFonts w:ascii="Arial" w:hAnsi="Arial" w:cs="Arial"/>
          <w:sz w:val="24"/>
          <w:szCs w:val="24"/>
        </w:rPr>
        <w:t xml:space="preserve"> the</w:t>
      </w:r>
      <w:r>
        <w:rPr>
          <w:rFonts w:ascii="Arial" w:hAnsi="Arial" w:cs="Arial"/>
          <w:sz w:val="24"/>
          <w:szCs w:val="24"/>
        </w:rPr>
        <w:t>ir</w:t>
      </w:r>
      <w:r w:rsidR="00DF520E">
        <w:rPr>
          <w:rFonts w:ascii="Arial" w:hAnsi="Arial" w:cs="Arial"/>
          <w:sz w:val="24"/>
          <w:szCs w:val="24"/>
        </w:rPr>
        <w:t xml:space="preserve"> deaths</w:t>
      </w:r>
      <w:r>
        <w:rPr>
          <w:rFonts w:ascii="Arial" w:hAnsi="Arial" w:cs="Arial"/>
          <w:sz w:val="24"/>
          <w:szCs w:val="24"/>
        </w:rPr>
        <w:t>,</w:t>
      </w:r>
      <w:r w:rsidR="00DF520E">
        <w:rPr>
          <w:rFonts w:ascii="Arial" w:hAnsi="Arial" w:cs="Arial"/>
          <w:sz w:val="24"/>
          <w:szCs w:val="24"/>
        </w:rPr>
        <w:t xml:space="preserve"> the widows brough</w:t>
      </w:r>
      <w:r>
        <w:rPr>
          <w:rFonts w:ascii="Arial" w:hAnsi="Arial" w:cs="Arial"/>
          <w:sz w:val="24"/>
          <w:szCs w:val="24"/>
        </w:rPr>
        <w:t>t</w:t>
      </w:r>
      <w:r w:rsidR="00DF520E">
        <w:rPr>
          <w:rFonts w:ascii="Arial" w:hAnsi="Arial" w:cs="Arial"/>
          <w:sz w:val="24"/>
          <w:szCs w:val="24"/>
        </w:rPr>
        <w:t xml:space="preserve"> forward an action under the OLA 1957. The </w:t>
      </w:r>
      <w:r w:rsidR="000D16C1">
        <w:rPr>
          <w:rFonts w:ascii="Arial" w:hAnsi="Arial" w:cs="Arial"/>
          <w:sz w:val="24"/>
          <w:szCs w:val="24"/>
        </w:rPr>
        <w:t>defendant</w:t>
      </w:r>
      <w:r w:rsidR="00DF520E">
        <w:rPr>
          <w:rFonts w:ascii="Arial" w:hAnsi="Arial" w:cs="Arial"/>
          <w:sz w:val="24"/>
          <w:szCs w:val="24"/>
        </w:rPr>
        <w:t xml:space="preserve"> was later found not liable </w:t>
      </w:r>
      <w:r w:rsidR="000D16C1">
        <w:rPr>
          <w:rFonts w:ascii="Arial" w:hAnsi="Arial" w:cs="Arial"/>
          <w:sz w:val="24"/>
          <w:szCs w:val="24"/>
        </w:rPr>
        <w:t>because</w:t>
      </w:r>
      <w:r w:rsidR="00DF520E">
        <w:rPr>
          <w:rFonts w:ascii="Arial" w:hAnsi="Arial" w:cs="Arial"/>
          <w:sz w:val="24"/>
          <w:szCs w:val="24"/>
        </w:rPr>
        <w:t xml:space="preserve"> the warning issued to the brothers were clear and the brothers would still have survived if they had </w:t>
      </w:r>
      <w:r w:rsidR="000D16C1">
        <w:rPr>
          <w:rFonts w:ascii="Arial" w:hAnsi="Arial" w:cs="Arial"/>
          <w:sz w:val="24"/>
          <w:szCs w:val="24"/>
        </w:rPr>
        <w:t>listened</w:t>
      </w:r>
      <w:r w:rsidR="00DF520E">
        <w:rPr>
          <w:rFonts w:ascii="Arial" w:hAnsi="Arial" w:cs="Arial"/>
          <w:sz w:val="24"/>
          <w:szCs w:val="24"/>
        </w:rPr>
        <w:t xml:space="preserve"> (</w:t>
      </w:r>
      <w:r w:rsidR="000D16C1">
        <w:rPr>
          <w:rFonts w:ascii="Arial" w:hAnsi="Arial" w:cs="Arial"/>
          <w:sz w:val="24"/>
          <w:szCs w:val="24"/>
        </w:rPr>
        <w:t xml:space="preserve">Fletch,2008. P 264-367) This means that the occupier was not liable because they had given the brothers warning, they told them about the risks, but the brothers carried on and died. </w:t>
      </w:r>
      <w:r w:rsidR="00AA25E9">
        <w:rPr>
          <w:rFonts w:ascii="Arial" w:hAnsi="Arial" w:cs="Arial"/>
          <w:sz w:val="24"/>
          <w:szCs w:val="24"/>
        </w:rPr>
        <w:t>Therefore, the occupier did not breach their duty of care because they had given numerous warning</w:t>
      </w:r>
      <w:r>
        <w:rPr>
          <w:rFonts w:ascii="Arial" w:hAnsi="Arial" w:cs="Arial"/>
          <w:sz w:val="24"/>
          <w:szCs w:val="24"/>
        </w:rPr>
        <w:t xml:space="preserve"> and the brothers were also forcibly remove from the building due to not listening to crucial advice</w:t>
      </w:r>
      <w:r w:rsidR="00AA25E9">
        <w:rPr>
          <w:rFonts w:ascii="Arial" w:hAnsi="Arial" w:cs="Arial"/>
          <w:sz w:val="24"/>
          <w:szCs w:val="24"/>
        </w:rPr>
        <w:t xml:space="preserve">. </w:t>
      </w:r>
      <w:r w:rsidR="000D16C1">
        <w:rPr>
          <w:rFonts w:ascii="Arial" w:hAnsi="Arial" w:cs="Arial"/>
          <w:sz w:val="24"/>
          <w:szCs w:val="24"/>
        </w:rPr>
        <w:t xml:space="preserve">If the occupier did not give any warning, then the widows may have been more successful in their claims. </w:t>
      </w:r>
    </w:p>
    <w:p w14:paraId="6F83F1FE" w14:textId="763602F3" w:rsidR="000D16C1" w:rsidRDefault="0051266D" w:rsidP="0051266D">
      <w:pPr>
        <w:rPr>
          <w:rFonts w:ascii="Arial" w:hAnsi="Arial" w:cs="Arial"/>
          <w:sz w:val="24"/>
          <w:szCs w:val="24"/>
        </w:rPr>
      </w:pPr>
      <w:r>
        <w:rPr>
          <w:rFonts w:ascii="Arial" w:hAnsi="Arial" w:cs="Arial"/>
          <w:sz w:val="24"/>
          <w:szCs w:val="24"/>
        </w:rPr>
        <w:t xml:space="preserve">Occupier </w:t>
      </w:r>
      <w:r w:rsidR="00077231">
        <w:rPr>
          <w:rFonts w:ascii="Arial" w:hAnsi="Arial" w:cs="Arial"/>
          <w:sz w:val="24"/>
          <w:szCs w:val="24"/>
        </w:rPr>
        <w:t>L</w:t>
      </w:r>
      <w:r>
        <w:rPr>
          <w:rFonts w:ascii="Arial" w:hAnsi="Arial" w:cs="Arial"/>
          <w:sz w:val="24"/>
          <w:szCs w:val="24"/>
        </w:rPr>
        <w:t xml:space="preserve">iability </w:t>
      </w:r>
      <w:r w:rsidR="00077231">
        <w:rPr>
          <w:rFonts w:ascii="Arial" w:hAnsi="Arial" w:cs="Arial"/>
          <w:sz w:val="24"/>
          <w:szCs w:val="24"/>
        </w:rPr>
        <w:t>A</w:t>
      </w:r>
      <w:r>
        <w:rPr>
          <w:rFonts w:ascii="Arial" w:hAnsi="Arial" w:cs="Arial"/>
          <w:sz w:val="24"/>
          <w:szCs w:val="24"/>
        </w:rPr>
        <w:t>ct 1</w:t>
      </w:r>
      <w:r w:rsidR="005B7580">
        <w:rPr>
          <w:rFonts w:ascii="Arial" w:hAnsi="Arial" w:cs="Arial"/>
          <w:sz w:val="24"/>
          <w:szCs w:val="24"/>
        </w:rPr>
        <w:t>984</w:t>
      </w:r>
      <w:r w:rsidR="00077231">
        <w:rPr>
          <w:rFonts w:ascii="Arial" w:hAnsi="Arial" w:cs="Arial"/>
          <w:sz w:val="24"/>
          <w:szCs w:val="24"/>
        </w:rPr>
        <w:t xml:space="preserve"> also govern the occupier liability, this act is also an Act of Parliament that covers occupiers` liability for trespassers. This act was introduced </w:t>
      </w:r>
      <w:r w:rsidR="00146ADC">
        <w:rPr>
          <w:rFonts w:ascii="Arial" w:hAnsi="Arial" w:cs="Arial"/>
          <w:sz w:val="24"/>
          <w:szCs w:val="24"/>
        </w:rPr>
        <w:t>by Lord Hailsham on the 23</w:t>
      </w:r>
      <w:r w:rsidR="00146ADC" w:rsidRPr="00146ADC">
        <w:rPr>
          <w:rFonts w:ascii="Arial" w:hAnsi="Arial" w:cs="Arial"/>
          <w:sz w:val="24"/>
          <w:szCs w:val="24"/>
          <w:vertAlign w:val="superscript"/>
        </w:rPr>
        <w:t>rd</w:t>
      </w:r>
      <w:r w:rsidR="00146ADC">
        <w:rPr>
          <w:rFonts w:ascii="Arial" w:hAnsi="Arial" w:cs="Arial"/>
          <w:sz w:val="24"/>
          <w:szCs w:val="24"/>
        </w:rPr>
        <w:t xml:space="preserve"> of June 1984, when the house of lords had decided that occupiers owed a duty of care to trespassers, also referred to as the duty of occupier to persons other than his visitors. This act was given the Royal Assent on 13</w:t>
      </w:r>
      <w:r w:rsidR="00146ADC" w:rsidRPr="00146ADC">
        <w:rPr>
          <w:rFonts w:ascii="Arial" w:hAnsi="Arial" w:cs="Arial"/>
          <w:sz w:val="24"/>
          <w:szCs w:val="24"/>
          <w:vertAlign w:val="superscript"/>
        </w:rPr>
        <w:t>th</w:t>
      </w:r>
      <w:r w:rsidR="00146ADC">
        <w:rPr>
          <w:rFonts w:ascii="Arial" w:hAnsi="Arial" w:cs="Arial"/>
          <w:sz w:val="24"/>
          <w:szCs w:val="24"/>
        </w:rPr>
        <w:t xml:space="preserve"> of </w:t>
      </w:r>
      <w:r w:rsidR="00146ADC">
        <w:rPr>
          <w:rFonts w:ascii="Arial" w:hAnsi="Arial" w:cs="Arial"/>
          <w:sz w:val="24"/>
          <w:szCs w:val="24"/>
        </w:rPr>
        <w:lastRenderedPageBreak/>
        <w:t>March 1984; it came into force on 13</w:t>
      </w:r>
      <w:r w:rsidR="00146ADC" w:rsidRPr="00146ADC">
        <w:rPr>
          <w:rFonts w:ascii="Arial" w:hAnsi="Arial" w:cs="Arial"/>
          <w:sz w:val="24"/>
          <w:szCs w:val="24"/>
          <w:vertAlign w:val="superscript"/>
        </w:rPr>
        <w:t>th</w:t>
      </w:r>
      <w:r w:rsidR="00146ADC">
        <w:rPr>
          <w:rFonts w:ascii="Arial" w:hAnsi="Arial" w:cs="Arial"/>
          <w:sz w:val="24"/>
          <w:szCs w:val="24"/>
        </w:rPr>
        <w:t xml:space="preserve"> of May 1984 (Legilsation,2010). </w:t>
      </w:r>
      <w:r w:rsidR="00AA25E9">
        <w:rPr>
          <w:rFonts w:ascii="Arial" w:hAnsi="Arial" w:cs="Arial"/>
          <w:sz w:val="24"/>
          <w:szCs w:val="24"/>
        </w:rPr>
        <w:t xml:space="preserve">A trespasser can be defined as anyone that have entered someone else’s land or property without the permission of the owner (Cambridge Dictionary, 2020). </w:t>
      </w:r>
      <w:r w:rsidR="00B86D8F">
        <w:rPr>
          <w:rFonts w:ascii="Arial" w:hAnsi="Arial" w:cs="Arial"/>
          <w:sz w:val="24"/>
          <w:szCs w:val="24"/>
        </w:rPr>
        <w:t xml:space="preserve">A trespasser may not be able to make a claim against an occupier because the trespasser may be in the wrong and should legally not be allowed on the premises. This is when the facts that would have been gathered would be analysed and the trespasser could be punished instead (Lawrence,2016). </w:t>
      </w:r>
    </w:p>
    <w:p w14:paraId="2A86AD99" w14:textId="5765DC4E" w:rsidR="00533BB2" w:rsidRDefault="001E7585" w:rsidP="0051266D">
      <w:pPr>
        <w:rPr>
          <w:rFonts w:ascii="Arial" w:hAnsi="Arial" w:cs="Arial"/>
          <w:sz w:val="24"/>
          <w:szCs w:val="24"/>
        </w:rPr>
      </w:pPr>
      <w:r>
        <w:rPr>
          <w:rFonts w:ascii="Arial" w:hAnsi="Arial" w:cs="Arial"/>
          <w:sz w:val="24"/>
          <w:szCs w:val="24"/>
        </w:rPr>
        <w:t>This act implements the common duty of care to trespasser as well as visitors. Although, this act only allows an injured trespasser to claim for death or personal injury and not the damage of personal property unlike the Occupier Liability Act 1957. Under section 1(3) of this act, the duty is owed when the occupier is aware of or has reasonable ground of danger on the premises and is expected to protect these people from it</w:t>
      </w:r>
      <w:r w:rsidR="00B20CDF">
        <w:rPr>
          <w:rFonts w:ascii="Arial" w:hAnsi="Arial" w:cs="Arial"/>
          <w:sz w:val="24"/>
          <w:szCs w:val="24"/>
        </w:rPr>
        <w:t xml:space="preserve"> (Jones,2014 P,713-726)</w:t>
      </w:r>
      <w:r>
        <w:rPr>
          <w:rFonts w:ascii="Arial" w:hAnsi="Arial" w:cs="Arial"/>
          <w:b/>
          <w:bCs/>
          <w:sz w:val="24"/>
          <w:szCs w:val="24"/>
        </w:rPr>
        <w:t xml:space="preserve">. </w:t>
      </w:r>
      <w:r w:rsidR="00C574B4">
        <w:rPr>
          <w:rFonts w:ascii="Arial" w:hAnsi="Arial" w:cs="Arial"/>
          <w:sz w:val="24"/>
          <w:szCs w:val="24"/>
        </w:rPr>
        <w:t>However, under section 1(4) OLA 1984 the duty is to take the necessary precautions in reasonable circumstances to see that no injury on the premises by reason of the danger concerned. This mean that the case will then be judged by the facts to determine what exactly is reasonable. The duty of the occupier will be discharged if steps are taken to ensure warning of danger is given which will help discourage risk from occurring to any person. By placing a danger sign to warn people may be sufficient enough to discharge any duty of care depending on the circumstances of the situation (Tikriti.2019)</w:t>
      </w:r>
    </w:p>
    <w:p w14:paraId="0BC43D0F" w14:textId="466DA2EB" w:rsidR="00533BB2" w:rsidRDefault="00AA25E9" w:rsidP="0051266D">
      <w:pPr>
        <w:rPr>
          <w:rFonts w:ascii="Arial" w:hAnsi="Arial" w:cs="Arial"/>
          <w:sz w:val="24"/>
          <w:szCs w:val="24"/>
        </w:rPr>
      </w:pPr>
      <w:r>
        <w:rPr>
          <w:rFonts w:ascii="Arial" w:hAnsi="Arial" w:cs="Arial"/>
          <w:sz w:val="24"/>
          <w:szCs w:val="24"/>
        </w:rPr>
        <w:t>The</w:t>
      </w:r>
      <w:r w:rsidR="00B86D8F">
        <w:rPr>
          <w:rFonts w:ascii="Arial" w:hAnsi="Arial" w:cs="Arial"/>
          <w:sz w:val="24"/>
          <w:szCs w:val="24"/>
        </w:rPr>
        <w:t>re are many</w:t>
      </w:r>
      <w:r>
        <w:rPr>
          <w:rFonts w:ascii="Arial" w:hAnsi="Arial" w:cs="Arial"/>
          <w:sz w:val="24"/>
          <w:szCs w:val="24"/>
        </w:rPr>
        <w:t xml:space="preserve"> difference</w:t>
      </w:r>
      <w:r w:rsidR="00B86D8F">
        <w:rPr>
          <w:rFonts w:ascii="Arial" w:hAnsi="Arial" w:cs="Arial"/>
          <w:sz w:val="24"/>
          <w:szCs w:val="24"/>
        </w:rPr>
        <w:t>s</w:t>
      </w:r>
      <w:r>
        <w:rPr>
          <w:rFonts w:ascii="Arial" w:hAnsi="Arial" w:cs="Arial"/>
          <w:sz w:val="24"/>
          <w:szCs w:val="24"/>
        </w:rPr>
        <w:t xml:space="preserve"> between these two acts</w:t>
      </w:r>
      <w:r w:rsidR="00B86D8F">
        <w:rPr>
          <w:rFonts w:ascii="Arial" w:hAnsi="Arial" w:cs="Arial"/>
          <w:sz w:val="24"/>
          <w:szCs w:val="24"/>
        </w:rPr>
        <w:t xml:space="preserve">, one of these difference is </w:t>
      </w:r>
      <w:r>
        <w:rPr>
          <w:rFonts w:ascii="Arial" w:hAnsi="Arial" w:cs="Arial"/>
          <w:sz w:val="24"/>
          <w:szCs w:val="24"/>
        </w:rPr>
        <w:t>that the O</w:t>
      </w:r>
      <w:r w:rsidR="00533BB2">
        <w:rPr>
          <w:rFonts w:ascii="Arial" w:hAnsi="Arial" w:cs="Arial"/>
          <w:sz w:val="24"/>
          <w:szCs w:val="24"/>
        </w:rPr>
        <w:t xml:space="preserve">ccupier </w:t>
      </w:r>
      <w:r>
        <w:rPr>
          <w:rFonts w:ascii="Arial" w:hAnsi="Arial" w:cs="Arial"/>
          <w:sz w:val="24"/>
          <w:szCs w:val="24"/>
        </w:rPr>
        <w:t>L</w:t>
      </w:r>
      <w:r w:rsidR="00533BB2">
        <w:rPr>
          <w:rFonts w:ascii="Arial" w:hAnsi="Arial" w:cs="Arial"/>
          <w:sz w:val="24"/>
          <w:szCs w:val="24"/>
        </w:rPr>
        <w:t xml:space="preserve">iability </w:t>
      </w:r>
      <w:r>
        <w:rPr>
          <w:rFonts w:ascii="Arial" w:hAnsi="Arial" w:cs="Arial"/>
          <w:sz w:val="24"/>
          <w:szCs w:val="24"/>
        </w:rPr>
        <w:t>A</w:t>
      </w:r>
      <w:r w:rsidR="00533BB2">
        <w:rPr>
          <w:rFonts w:ascii="Arial" w:hAnsi="Arial" w:cs="Arial"/>
          <w:sz w:val="24"/>
          <w:szCs w:val="24"/>
        </w:rPr>
        <w:t>ct</w:t>
      </w:r>
      <w:r>
        <w:rPr>
          <w:rFonts w:ascii="Arial" w:hAnsi="Arial" w:cs="Arial"/>
          <w:sz w:val="24"/>
          <w:szCs w:val="24"/>
        </w:rPr>
        <w:t xml:space="preserve"> 1957 is </w:t>
      </w:r>
      <w:r w:rsidR="007771BA">
        <w:rPr>
          <w:rFonts w:ascii="Arial" w:hAnsi="Arial" w:cs="Arial"/>
          <w:sz w:val="24"/>
          <w:szCs w:val="24"/>
        </w:rPr>
        <w:t xml:space="preserve">mostly focused on the safety of </w:t>
      </w:r>
      <w:r>
        <w:rPr>
          <w:rFonts w:ascii="Arial" w:hAnsi="Arial" w:cs="Arial"/>
          <w:sz w:val="24"/>
          <w:szCs w:val="24"/>
        </w:rPr>
        <w:t>the lawful visitors and that these visitors are owed the same common duty of care as they are legal visitor to the premises. Whereas O</w:t>
      </w:r>
      <w:r w:rsidR="00533BB2">
        <w:rPr>
          <w:rFonts w:ascii="Arial" w:hAnsi="Arial" w:cs="Arial"/>
          <w:sz w:val="24"/>
          <w:szCs w:val="24"/>
        </w:rPr>
        <w:t xml:space="preserve">ccupier </w:t>
      </w:r>
      <w:r>
        <w:rPr>
          <w:rFonts w:ascii="Arial" w:hAnsi="Arial" w:cs="Arial"/>
          <w:sz w:val="24"/>
          <w:szCs w:val="24"/>
        </w:rPr>
        <w:t>L</w:t>
      </w:r>
      <w:r w:rsidR="00533BB2">
        <w:rPr>
          <w:rFonts w:ascii="Arial" w:hAnsi="Arial" w:cs="Arial"/>
          <w:sz w:val="24"/>
          <w:szCs w:val="24"/>
        </w:rPr>
        <w:t xml:space="preserve">iability </w:t>
      </w:r>
      <w:r>
        <w:rPr>
          <w:rFonts w:ascii="Arial" w:hAnsi="Arial" w:cs="Arial"/>
          <w:sz w:val="24"/>
          <w:szCs w:val="24"/>
        </w:rPr>
        <w:t>A</w:t>
      </w:r>
      <w:r w:rsidR="00533BB2">
        <w:rPr>
          <w:rFonts w:ascii="Arial" w:hAnsi="Arial" w:cs="Arial"/>
          <w:sz w:val="24"/>
          <w:szCs w:val="24"/>
        </w:rPr>
        <w:t>ct</w:t>
      </w:r>
      <w:r>
        <w:rPr>
          <w:rFonts w:ascii="Arial" w:hAnsi="Arial" w:cs="Arial"/>
          <w:sz w:val="24"/>
          <w:szCs w:val="24"/>
        </w:rPr>
        <w:t xml:space="preserve"> 1984 on the other hand concerns itself with the duty of the occupier to trespassers.</w:t>
      </w:r>
      <w:r w:rsidR="00B86D8F">
        <w:rPr>
          <w:rFonts w:ascii="Arial" w:hAnsi="Arial" w:cs="Arial"/>
          <w:sz w:val="24"/>
          <w:szCs w:val="24"/>
        </w:rPr>
        <w:t>it must also be determined if the occupier owes thee trespasser a duty because the trespasser could be the one in the wrong not the occupier.</w:t>
      </w:r>
      <w:r>
        <w:rPr>
          <w:rFonts w:ascii="Arial" w:hAnsi="Arial" w:cs="Arial"/>
          <w:sz w:val="24"/>
          <w:szCs w:val="24"/>
        </w:rPr>
        <w:t xml:space="preserve"> </w:t>
      </w:r>
      <w:r w:rsidR="006A724E">
        <w:rPr>
          <w:rFonts w:ascii="Arial" w:hAnsi="Arial" w:cs="Arial"/>
          <w:sz w:val="24"/>
          <w:szCs w:val="24"/>
        </w:rPr>
        <w:t xml:space="preserve">However, both Occupiers Liability Acts imposes an obligation on occupiers rather than landowners. To determine if someone is classed as an occupier depends on the degree of control this person has exercised. The test used to </w:t>
      </w:r>
      <w:r w:rsidR="004F28F2">
        <w:rPr>
          <w:rFonts w:ascii="Arial" w:hAnsi="Arial" w:cs="Arial"/>
          <w:sz w:val="24"/>
          <w:szCs w:val="24"/>
        </w:rPr>
        <w:t>determine</w:t>
      </w:r>
      <w:r w:rsidR="006A724E">
        <w:rPr>
          <w:rFonts w:ascii="Arial" w:hAnsi="Arial" w:cs="Arial"/>
          <w:sz w:val="24"/>
          <w:szCs w:val="24"/>
        </w:rPr>
        <w:t xml:space="preserve"> this is the one of occupational control; this can result in more than one occupier of the same premises.</w:t>
      </w:r>
    </w:p>
    <w:p w14:paraId="06A71715" w14:textId="27071205" w:rsidR="00AA25E9" w:rsidRDefault="006A724E" w:rsidP="0051266D">
      <w:pPr>
        <w:rPr>
          <w:rFonts w:ascii="Arial" w:hAnsi="Arial" w:cs="Arial"/>
          <w:sz w:val="24"/>
          <w:szCs w:val="24"/>
        </w:rPr>
      </w:pPr>
      <w:r>
        <w:rPr>
          <w:rFonts w:ascii="Arial" w:hAnsi="Arial" w:cs="Arial"/>
          <w:sz w:val="24"/>
          <w:szCs w:val="24"/>
        </w:rPr>
        <w:t xml:space="preserve"> An example of this occurs in the Wheat v Lacon (1966) case where the claimant had lost her husband when he died from </w:t>
      </w:r>
      <w:r w:rsidR="004F28F2">
        <w:rPr>
          <w:rFonts w:ascii="Arial" w:hAnsi="Arial" w:cs="Arial"/>
          <w:sz w:val="24"/>
          <w:szCs w:val="24"/>
        </w:rPr>
        <w:t>falling down the stairs and</w:t>
      </w:r>
      <w:r w:rsidR="00533BB2">
        <w:rPr>
          <w:rFonts w:ascii="Arial" w:hAnsi="Arial" w:cs="Arial"/>
          <w:sz w:val="24"/>
          <w:szCs w:val="24"/>
        </w:rPr>
        <w:t xml:space="preserve"> </w:t>
      </w:r>
      <w:r w:rsidR="004F28F2">
        <w:rPr>
          <w:rFonts w:ascii="Arial" w:hAnsi="Arial" w:cs="Arial"/>
          <w:sz w:val="24"/>
          <w:szCs w:val="24"/>
        </w:rPr>
        <w:t>hit</w:t>
      </w:r>
      <w:r w:rsidR="00533BB2">
        <w:rPr>
          <w:rFonts w:ascii="Arial" w:hAnsi="Arial" w:cs="Arial"/>
          <w:sz w:val="24"/>
          <w:szCs w:val="24"/>
        </w:rPr>
        <w:t>ting</w:t>
      </w:r>
      <w:r w:rsidR="004F28F2">
        <w:rPr>
          <w:rFonts w:ascii="Arial" w:hAnsi="Arial" w:cs="Arial"/>
          <w:sz w:val="24"/>
          <w:szCs w:val="24"/>
        </w:rPr>
        <w:t xml:space="preserve"> his head, when the claimant and </w:t>
      </w:r>
      <w:r>
        <w:rPr>
          <w:rFonts w:ascii="Arial" w:hAnsi="Arial" w:cs="Arial"/>
          <w:sz w:val="24"/>
          <w:szCs w:val="24"/>
        </w:rPr>
        <w:t>her family had stayed at a public house</w:t>
      </w:r>
      <w:r w:rsidR="004F28F2">
        <w:rPr>
          <w:rFonts w:ascii="Arial" w:hAnsi="Arial" w:cs="Arial"/>
          <w:sz w:val="24"/>
          <w:szCs w:val="24"/>
        </w:rPr>
        <w:t>. The stairs were claimed to be steep and narrow; the handrail had stopped two steps from the bottom and there was no light bulb in the light. The claimant brought a claim forward against the brewery company that owned the freehold and the managers of the pub</w:t>
      </w:r>
      <w:r w:rsidR="00533BB2">
        <w:rPr>
          <w:rFonts w:ascii="Arial" w:hAnsi="Arial" w:cs="Arial"/>
          <w:sz w:val="24"/>
          <w:szCs w:val="24"/>
        </w:rPr>
        <w:t xml:space="preserve">, </w:t>
      </w:r>
      <w:proofErr w:type="gramStart"/>
      <w:r w:rsidR="00533BB2">
        <w:rPr>
          <w:rFonts w:ascii="Arial" w:hAnsi="Arial" w:cs="Arial"/>
          <w:sz w:val="24"/>
          <w:szCs w:val="24"/>
        </w:rPr>
        <w:t>Mr</w:t>
      </w:r>
      <w:proofErr w:type="gramEnd"/>
      <w:r w:rsidR="00533BB2">
        <w:rPr>
          <w:rFonts w:ascii="Arial" w:hAnsi="Arial" w:cs="Arial"/>
          <w:sz w:val="24"/>
          <w:szCs w:val="24"/>
        </w:rPr>
        <w:t xml:space="preserve"> and Mrs Richardson, </w:t>
      </w:r>
      <w:r w:rsidR="004F28F2">
        <w:rPr>
          <w:rFonts w:ascii="Arial" w:hAnsi="Arial" w:cs="Arial"/>
          <w:sz w:val="24"/>
          <w:szCs w:val="24"/>
        </w:rPr>
        <w:t>who occupied the pub as a licensee. Although, it was established that both the man</w:t>
      </w:r>
      <w:r w:rsidR="00533BB2">
        <w:rPr>
          <w:rFonts w:ascii="Arial" w:hAnsi="Arial" w:cs="Arial"/>
          <w:sz w:val="24"/>
          <w:szCs w:val="24"/>
        </w:rPr>
        <w:t>a</w:t>
      </w:r>
      <w:r w:rsidR="004F28F2">
        <w:rPr>
          <w:rFonts w:ascii="Arial" w:hAnsi="Arial" w:cs="Arial"/>
          <w:sz w:val="24"/>
          <w:szCs w:val="24"/>
        </w:rPr>
        <w:t>ger</w:t>
      </w:r>
      <w:r w:rsidR="00533BB2">
        <w:rPr>
          <w:rFonts w:ascii="Arial" w:hAnsi="Arial" w:cs="Arial"/>
          <w:sz w:val="24"/>
          <w:szCs w:val="24"/>
        </w:rPr>
        <w:t>s</w:t>
      </w:r>
      <w:r w:rsidR="004F28F2">
        <w:rPr>
          <w:rFonts w:ascii="Arial" w:hAnsi="Arial" w:cs="Arial"/>
          <w:sz w:val="24"/>
          <w:szCs w:val="24"/>
        </w:rPr>
        <w:t xml:space="preserve"> and Lacon were occupiers for the purpose of the </w:t>
      </w:r>
      <w:r w:rsidR="00533BB2">
        <w:rPr>
          <w:rFonts w:ascii="Arial" w:hAnsi="Arial" w:cs="Arial"/>
          <w:sz w:val="24"/>
          <w:szCs w:val="24"/>
        </w:rPr>
        <w:t>O</w:t>
      </w:r>
      <w:r w:rsidR="004F28F2">
        <w:rPr>
          <w:rFonts w:ascii="Arial" w:hAnsi="Arial" w:cs="Arial"/>
          <w:sz w:val="24"/>
          <w:szCs w:val="24"/>
        </w:rPr>
        <w:t xml:space="preserve">ccupier </w:t>
      </w:r>
      <w:r w:rsidR="00533BB2">
        <w:rPr>
          <w:rFonts w:ascii="Arial" w:hAnsi="Arial" w:cs="Arial"/>
          <w:sz w:val="24"/>
          <w:szCs w:val="24"/>
        </w:rPr>
        <w:t>L</w:t>
      </w:r>
      <w:r w:rsidR="004F28F2">
        <w:rPr>
          <w:rFonts w:ascii="Arial" w:hAnsi="Arial" w:cs="Arial"/>
          <w:sz w:val="24"/>
          <w:szCs w:val="24"/>
        </w:rPr>
        <w:t xml:space="preserve">iability </w:t>
      </w:r>
      <w:r w:rsidR="00533BB2">
        <w:rPr>
          <w:rFonts w:ascii="Arial" w:hAnsi="Arial" w:cs="Arial"/>
          <w:sz w:val="24"/>
          <w:szCs w:val="24"/>
        </w:rPr>
        <w:t>A</w:t>
      </w:r>
      <w:r w:rsidR="004F28F2">
        <w:rPr>
          <w:rFonts w:ascii="Arial" w:hAnsi="Arial" w:cs="Arial"/>
          <w:sz w:val="24"/>
          <w:szCs w:val="24"/>
        </w:rPr>
        <w:t xml:space="preserve">ct 1957 and therefore both parties owed the common duty of care. Later it was found that Lacon was not in breach of duty since the light bulbs would have been part of the day to day </w:t>
      </w:r>
      <w:r w:rsidR="00533BB2">
        <w:rPr>
          <w:rFonts w:ascii="Arial" w:hAnsi="Arial" w:cs="Arial"/>
          <w:sz w:val="24"/>
          <w:szCs w:val="24"/>
        </w:rPr>
        <w:t xml:space="preserve">management </w:t>
      </w:r>
      <w:r w:rsidR="004F28F2">
        <w:rPr>
          <w:rFonts w:ascii="Arial" w:hAnsi="Arial" w:cs="Arial"/>
          <w:sz w:val="24"/>
          <w:szCs w:val="24"/>
        </w:rPr>
        <w:t>of the managers. Since the manger</w:t>
      </w:r>
      <w:r w:rsidR="00533BB2">
        <w:rPr>
          <w:rFonts w:ascii="Arial" w:hAnsi="Arial" w:cs="Arial"/>
          <w:sz w:val="24"/>
          <w:szCs w:val="24"/>
        </w:rPr>
        <w:t>s</w:t>
      </w:r>
      <w:r w:rsidR="004F28F2">
        <w:rPr>
          <w:rFonts w:ascii="Arial" w:hAnsi="Arial" w:cs="Arial"/>
          <w:sz w:val="24"/>
          <w:szCs w:val="24"/>
        </w:rPr>
        <w:t xml:space="preserve"> were not party to the appeal the claimants claim was not successful. </w:t>
      </w:r>
    </w:p>
    <w:p w14:paraId="126939E4" w14:textId="0D42C403" w:rsidR="004F28F2" w:rsidRDefault="004F28F2" w:rsidP="0051266D">
      <w:pPr>
        <w:rPr>
          <w:rFonts w:ascii="Arial" w:hAnsi="Arial" w:cs="Arial"/>
          <w:sz w:val="24"/>
          <w:szCs w:val="24"/>
        </w:rPr>
      </w:pPr>
      <w:r>
        <w:rPr>
          <w:rFonts w:ascii="Arial" w:hAnsi="Arial" w:cs="Arial"/>
          <w:sz w:val="24"/>
          <w:szCs w:val="24"/>
        </w:rPr>
        <w:lastRenderedPageBreak/>
        <w:t>The</w:t>
      </w:r>
      <w:r w:rsidR="00533BB2">
        <w:rPr>
          <w:rFonts w:ascii="Arial" w:hAnsi="Arial" w:cs="Arial"/>
          <w:sz w:val="24"/>
          <w:szCs w:val="24"/>
        </w:rPr>
        <w:t>re are</w:t>
      </w:r>
      <w:r>
        <w:rPr>
          <w:rFonts w:ascii="Arial" w:hAnsi="Arial" w:cs="Arial"/>
          <w:sz w:val="24"/>
          <w:szCs w:val="24"/>
        </w:rPr>
        <w:t xml:space="preserve"> rules that are set in place</w:t>
      </w:r>
      <w:r w:rsidR="00533BB2">
        <w:rPr>
          <w:rFonts w:ascii="Arial" w:hAnsi="Arial" w:cs="Arial"/>
          <w:sz w:val="24"/>
          <w:szCs w:val="24"/>
        </w:rPr>
        <w:t xml:space="preserve"> that</w:t>
      </w:r>
      <w:r>
        <w:rPr>
          <w:rFonts w:ascii="Arial" w:hAnsi="Arial" w:cs="Arial"/>
          <w:sz w:val="24"/>
          <w:szCs w:val="24"/>
        </w:rPr>
        <w:t xml:space="preserve"> aims to protect </w:t>
      </w:r>
      <w:r w:rsidR="00AE364C">
        <w:rPr>
          <w:rFonts w:ascii="Arial" w:hAnsi="Arial" w:cs="Arial"/>
          <w:sz w:val="24"/>
          <w:szCs w:val="24"/>
        </w:rPr>
        <w:t>unfair claims against occupiers such as contributory negligence. This defence under the O</w:t>
      </w:r>
      <w:r w:rsidR="00533BB2">
        <w:rPr>
          <w:rFonts w:ascii="Arial" w:hAnsi="Arial" w:cs="Arial"/>
          <w:sz w:val="24"/>
          <w:szCs w:val="24"/>
        </w:rPr>
        <w:t xml:space="preserve">ccupier </w:t>
      </w:r>
      <w:r w:rsidR="00AE364C">
        <w:rPr>
          <w:rFonts w:ascii="Arial" w:hAnsi="Arial" w:cs="Arial"/>
          <w:sz w:val="24"/>
          <w:szCs w:val="24"/>
        </w:rPr>
        <w:t>L</w:t>
      </w:r>
      <w:r w:rsidR="00533BB2">
        <w:rPr>
          <w:rFonts w:ascii="Arial" w:hAnsi="Arial" w:cs="Arial"/>
          <w:sz w:val="24"/>
          <w:szCs w:val="24"/>
        </w:rPr>
        <w:t xml:space="preserve">iability </w:t>
      </w:r>
      <w:r w:rsidR="00AE364C">
        <w:rPr>
          <w:rFonts w:ascii="Arial" w:hAnsi="Arial" w:cs="Arial"/>
          <w:sz w:val="24"/>
          <w:szCs w:val="24"/>
        </w:rPr>
        <w:t>A</w:t>
      </w:r>
      <w:r w:rsidR="00533BB2">
        <w:rPr>
          <w:rFonts w:ascii="Arial" w:hAnsi="Arial" w:cs="Arial"/>
          <w:sz w:val="24"/>
          <w:szCs w:val="24"/>
        </w:rPr>
        <w:t>ct</w:t>
      </w:r>
      <w:r w:rsidR="00AE364C">
        <w:rPr>
          <w:rFonts w:ascii="Arial" w:hAnsi="Arial" w:cs="Arial"/>
          <w:sz w:val="24"/>
          <w:szCs w:val="24"/>
        </w:rPr>
        <w:t xml:space="preserve"> 1957 specifies that in determining whether an occupier has breach</w:t>
      </w:r>
      <w:r w:rsidR="006B5093">
        <w:rPr>
          <w:rFonts w:ascii="Arial" w:hAnsi="Arial" w:cs="Arial"/>
          <w:sz w:val="24"/>
          <w:szCs w:val="24"/>
        </w:rPr>
        <w:t>ed</w:t>
      </w:r>
      <w:r w:rsidR="00AE364C">
        <w:rPr>
          <w:rFonts w:ascii="Arial" w:hAnsi="Arial" w:cs="Arial"/>
          <w:sz w:val="24"/>
          <w:szCs w:val="24"/>
        </w:rPr>
        <w:t xml:space="preserve"> the</w:t>
      </w:r>
      <w:r w:rsidR="006B5093">
        <w:rPr>
          <w:rFonts w:ascii="Arial" w:hAnsi="Arial" w:cs="Arial"/>
          <w:sz w:val="24"/>
          <w:szCs w:val="24"/>
        </w:rPr>
        <w:t xml:space="preserve"> responsibility of carrying out the </w:t>
      </w:r>
      <w:r w:rsidR="00AE364C">
        <w:rPr>
          <w:rFonts w:ascii="Arial" w:hAnsi="Arial" w:cs="Arial"/>
          <w:sz w:val="24"/>
          <w:szCs w:val="24"/>
        </w:rPr>
        <w:t>duty of care</w:t>
      </w:r>
      <w:r w:rsidR="006B5093">
        <w:rPr>
          <w:rFonts w:ascii="Arial" w:hAnsi="Arial" w:cs="Arial"/>
          <w:sz w:val="24"/>
          <w:szCs w:val="24"/>
        </w:rPr>
        <w:t>.</w:t>
      </w:r>
      <w:r w:rsidR="00AE364C">
        <w:rPr>
          <w:rFonts w:ascii="Arial" w:hAnsi="Arial" w:cs="Arial"/>
          <w:sz w:val="24"/>
          <w:szCs w:val="24"/>
        </w:rPr>
        <w:t xml:space="preserve"> </w:t>
      </w:r>
      <w:r w:rsidR="006B5093">
        <w:rPr>
          <w:rFonts w:ascii="Arial" w:hAnsi="Arial" w:cs="Arial"/>
          <w:sz w:val="24"/>
          <w:szCs w:val="24"/>
        </w:rPr>
        <w:t xml:space="preserve">All factor will be considered such as the reasonable degree </w:t>
      </w:r>
      <w:r w:rsidR="00AE364C">
        <w:rPr>
          <w:rFonts w:ascii="Arial" w:hAnsi="Arial" w:cs="Arial"/>
          <w:sz w:val="24"/>
          <w:szCs w:val="24"/>
        </w:rPr>
        <w:t xml:space="preserve">of care </w:t>
      </w:r>
      <w:r w:rsidR="006B5093">
        <w:rPr>
          <w:rFonts w:ascii="Arial" w:hAnsi="Arial" w:cs="Arial"/>
          <w:sz w:val="24"/>
          <w:szCs w:val="24"/>
        </w:rPr>
        <w:t>a visitor</w:t>
      </w:r>
      <w:r w:rsidR="00AE364C">
        <w:rPr>
          <w:rFonts w:ascii="Arial" w:hAnsi="Arial" w:cs="Arial"/>
          <w:sz w:val="24"/>
          <w:szCs w:val="24"/>
        </w:rPr>
        <w:t xml:space="preserve"> can be expected to show for their own safety in to account.</w:t>
      </w:r>
      <w:r w:rsidR="006B5093">
        <w:rPr>
          <w:rFonts w:ascii="Arial" w:hAnsi="Arial" w:cs="Arial"/>
          <w:sz w:val="24"/>
          <w:szCs w:val="24"/>
        </w:rPr>
        <w:t xml:space="preserve"> This is because if the visitor was deliverability careless, there claims will be unsuccessful. An example of this is if a customer of a supermarket see liquid on the floor and deliberately allows themselves to fall for a claim. If it is proven that the customer knew that stepping in the liquid to fall on purpose would occur; then the occupier would not be at fault.</w:t>
      </w:r>
      <w:r w:rsidR="00AE364C">
        <w:rPr>
          <w:rFonts w:ascii="Arial" w:hAnsi="Arial" w:cs="Arial"/>
          <w:sz w:val="24"/>
          <w:szCs w:val="24"/>
        </w:rPr>
        <w:t xml:space="preserve"> Another, defence that is put in place under the section 2(4)(a) of the 1957 act that if the occupier gives the visitor sufficient warning of a danger to </w:t>
      </w:r>
      <w:r w:rsidR="006B5093">
        <w:rPr>
          <w:rFonts w:ascii="Arial" w:hAnsi="Arial" w:cs="Arial"/>
          <w:sz w:val="24"/>
          <w:szCs w:val="24"/>
        </w:rPr>
        <w:t xml:space="preserve">help prevent an accident from occurring. Then because they have warned the visitor about the danger they have render the </w:t>
      </w:r>
      <w:r w:rsidR="00AE364C">
        <w:rPr>
          <w:rFonts w:ascii="Arial" w:hAnsi="Arial" w:cs="Arial"/>
          <w:sz w:val="24"/>
          <w:szCs w:val="24"/>
        </w:rPr>
        <w:t>visitor reasonable safe, this means that the occupier will not be liable for injury caused because the visitor would have ignored the warming (</w:t>
      </w:r>
      <w:r w:rsidR="00834812">
        <w:rPr>
          <w:rFonts w:ascii="Arial" w:hAnsi="Arial" w:cs="Arial"/>
          <w:sz w:val="24"/>
          <w:szCs w:val="24"/>
        </w:rPr>
        <w:t>Coop,2020)</w:t>
      </w:r>
      <w:r w:rsidR="00AE364C">
        <w:rPr>
          <w:rFonts w:ascii="Arial" w:hAnsi="Arial" w:cs="Arial"/>
          <w:sz w:val="24"/>
          <w:szCs w:val="24"/>
        </w:rPr>
        <w:t xml:space="preserve">. </w:t>
      </w:r>
    </w:p>
    <w:p w14:paraId="420AD4F1" w14:textId="3909795B" w:rsidR="009539FA" w:rsidRDefault="00BB230B" w:rsidP="0051266D">
      <w:pPr>
        <w:rPr>
          <w:rFonts w:ascii="Arial" w:hAnsi="Arial" w:cs="Arial"/>
          <w:sz w:val="24"/>
          <w:szCs w:val="24"/>
        </w:rPr>
      </w:pPr>
      <w:r>
        <w:rPr>
          <w:rFonts w:ascii="Arial" w:hAnsi="Arial" w:cs="Arial"/>
          <w:sz w:val="24"/>
          <w:szCs w:val="24"/>
        </w:rPr>
        <w:t xml:space="preserve">To </w:t>
      </w:r>
      <w:r w:rsidR="0051266D">
        <w:rPr>
          <w:rFonts w:ascii="Arial" w:hAnsi="Arial" w:cs="Arial"/>
          <w:sz w:val="24"/>
          <w:szCs w:val="24"/>
        </w:rPr>
        <w:t>Conc</w:t>
      </w:r>
      <w:r>
        <w:rPr>
          <w:rFonts w:ascii="Arial" w:hAnsi="Arial" w:cs="Arial"/>
          <w:sz w:val="24"/>
          <w:szCs w:val="24"/>
        </w:rPr>
        <w:t>lude</w:t>
      </w:r>
      <w:r w:rsidR="00D64F2C">
        <w:rPr>
          <w:rFonts w:ascii="Arial" w:hAnsi="Arial" w:cs="Arial"/>
          <w:sz w:val="24"/>
          <w:szCs w:val="24"/>
        </w:rPr>
        <w:t xml:space="preserve">, </w:t>
      </w:r>
      <w:r w:rsidR="004762DC">
        <w:rPr>
          <w:rFonts w:ascii="Arial" w:hAnsi="Arial" w:cs="Arial"/>
          <w:sz w:val="24"/>
          <w:szCs w:val="24"/>
        </w:rPr>
        <w:t>throughout</w:t>
      </w:r>
      <w:r w:rsidR="00533BB2">
        <w:rPr>
          <w:rFonts w:ascii="Arial" w:hAnsi="Arial" w:cs="Arial"/>
          <w:sz w:val="24"/>
          <w:szCs w:val="24"/>
        </w:rPr>
        <w:t xml:space="preserve"> the essay it gives a very detailed rep</w:t>
      </w:r>
      <w:r w:rsidR="004762DC">
        <w:rPr>
          <w:rFonts w:ascii="Arial" w:hAnsi="Arial" w:cs="Arial"/>
          <w:sz w:val="24"/>
          <w:szCs w:val="24"/>
        </w:rPr>
        <w:t>ort</w:t>
      </w:r>
      <w:r w:rsidR="00533BB2">
        <w:rPr>
          <w:rFonts w:ascii="Arial" w:hAnsi="Arial" w:cs="Arial"/>
          <w:sz w:val="24"/>
          <w:szCs w:val="24"/>
        </w:rPr>
        <w:t xml:space="preserve"> on how occupiers liability works</w:t>
      </w:r>
      <w:r w:rsidR="004762DC">
        <w:rPr>
          <w:rFonts w:ascii="Arial" w:hAnsi="Arial" w:cs="Arial"/>
          <w:sz w:val="24"/>
          <w:szCs w:val="24"/>
        </w:rPr>
        <w:t>.</w:t>
      </w:r>
      <w:r w:rsidR="00533BB2">
        <w:rPr>
          <w:rFonts w:ascii="Arial" w:hAnsi="Arial" w:cs="Arial"/>
          <w:sz w:val="24"/>
          <w:szCs w:val="24"/>
        </w:rPr>
        <w:t xml:space="preserve"> </w:t>
      </w:r>
      <w:r w:rsidR="004762DC">
        <w:rPr>
          <w:rFonts w:ascii="Arial" w:hAnsi="Arial" w:cs="Arial"/>
          <w:sz w:val="24"/>
          <w:szCs w:val="24"/>
        </w:rPr>
        <w:t>I</w:t>
      </w:r>
      <w:r w:rsidR="00D64F2C">
        <w:rPr>
          <w:rFonts w:ascii="Arial" w:hAnsi="Arial" w:cs="Arial"/>
          <w:sz w:val="24"/>
          <w:szCs w:val="24"/>
        </w:rPr>
        <w:t xml:space="preserve">t is very interesting to see that people are protect in the </w:t>
      </w:r>
      <w:r w:rsidR="004762DC">
        <w:rPr>
          <w:rFonts w:ascii="Arial" w:hAnsi="Arial" w:cs="Arial"/>
          <w:sz w:val="24"/>
          <w:szCs w:val="24"/>
        </w:rPr>
        <w:t>eye</w:t>
      </w:r>
      <w:r w:rsidR="00D64F2C">
        <w:rPr>
          <w:rFonts w:ascii="Arial" w:hAnsi="Arial" w:cs="Arial"/>
          <w:sz w:val="24"/>
          <w:szCs w:val="24"/>
        </w:rPr>
        <w:t xml:space="preserve"> of the law if they were to suffer an injury while on an someone else’s </w:t>
      </w:r>
      <w:r w:rsidR="009539FA">
        <w:rPr>
          <w:rFonts w:ascii="Arial" w:hAnsi="Arial" w:cs="Arial"/>
          <w:sz w:val="24"/>
          <w:szCs w:val="24"/>
        </w:rPr>
        <w:t>premi</w:t>
      </w:r>
      <w:r w:rsidR="004762DC">
        <w:rPr>
          <w:rFonts w:ascii="Arial" w:hAnsi="Arial" w:cs="Arial"/>
          <w:sz w:val="24"/>
          <w:szCs w:val="24"/>
        </w:rPr>
        <w:t>ses</w:t>
      </w:r>
      <w:r w:rsidR="00D64F2C">
        <w:rPr>
          <w:rFonts w:ascii="Arial" w:hAnsi="Arial" w:cs="Arial"/>
          <w:sz w:val="24"/>
          <w:szCs w:val="24"/>
        </w:rPr>
        <w:t>. It is also very interesting to see that legislation have been put into place to ensure the safety of these visitors and trespasser. Although, on the ha</w:t>
      </w:r>
      <w:r w:rsidR="00533BB2">
        <w:rPr>
          <w:rFonts w:ascii="Arial" w:hAnsi="Arial" w:cs="Arial"/>
          <w:sz w:val="24"/>
          <w:szCs w:val="24"/>
        </w:rPr>
        <w:t>nd it is very useful to know that if a person do</w:t>
      </w:r>
      <w:r w:rsidR="004762DC">
        <w:rPr>
          <w:rFonts w:ascii="Arial" w:hAnsi="Arial" w:cs="Arial"/>
          <w:sz w:val="24"/>
          <w:szCs w:val="24"/>
        </w:rPr>
        <w:t>es</w:t>
      </w:r>
      <w:r w:rsidR="00533BB2">
        <w:rPr>
          <w:rFonts w:ascii="Arial" w:hAnsi="Arial" w:cs="Arial"/>
          <w:sz w:val="24"/>
          <w:szCs w:val="24"/>
        </w:rPr>
        <w:t xml:space="preserve"> </w:t>
      </w:r>
      <w:r w:rsidR="004762DC">
        <w:rPr>
          <w:rFonts w:ascii="Arial" w:hAnsi="Arial" w:cs="Arial"/>
          <w:sz w:val="24"/>
          <w:szCs w:val="24"/>
        </w:rPr>
        <w:t>decide</w:t>
      </w:r>
      <w:r w:rsidR="00533BB2">
        <w:rPr>
          <w:rFonts w:ascii="Arial" w:hAnsi="Arial" w:cs="Arial"/>
          <w:sz w:val="24"/>
          <w:szCs w:val="24"/>
        </w:rPr>
        <w:t xml:space="preserve"> to trespass on someone else land, that th</w:t>
      </w:r>
      <w:r w:rsidR="004762DC">
        <w:rPr>
          <w:rFonts w:ascii="Arial" w:hAnsi="Arial" w:cs="Arial"/>
          <w:sz w:val="24"/>
          <w:szCs w:val="24"/>
        </w:rPr>
        <w:t>e</w:t>
      </w:r>
      <w:r w:rsidR="00533BB2">
        <w:rPr>
          <w:rFonts w:ascii="Arial" w:hAnsi="Arial" w:cs="Arial"/>
          <w:sz w:val="24"/>
          <w:szCs w:val="24"/>
        </w:rPr>
        <w:t xml:space="preserve"> </w:t>
      </w:r>
      <w:r w:rsidR="004762DC">
        <w:rPr>
          <w:rFonts w:ascii="Arial" w:hAnsi="Arial" w:cs="Arial"/>
          <w:sz w:val="24"/>
          <w:szCs w:val="24"/>
        </w:rPr>
        <w:t>occupier</w:t>
      </w:r>
      <w:r w:rsidR="00533BB2">
        <w:rPr>
          <w:rFonts w:ascii="Arial" w:hAnsi="Arial" w:cs="Arial"/>
          <w:sz w:val="24"/>
          <w:szCs w:val="24"/>
        </w:rPr>
        <w:t xml:space="preserve"> </w:t>
      </w:r>
      <w:r w:rsidR="004762DC">
        <w:rPr>
          <w:rFonts w:ascii="Arial" w:hAnsi="Arial" w:cs="Arial"/>
          <w:sz w:val="24"/>
          <w:szCs w:val="24"/>
        </w:rPr>
        <w:t xml:space="preserve">of the premises </w:t>
      </w:r>
      <w:r w:rsidR="00533BB2">
        <w:rPr>
          <w:rFonts w:ascii="Arial" w:hAnsi="Arial" w:cs="Arial"/>
          <w:sz w:val="24"/>
          <w:szCs w:val="24"/>
        </w:rPr>
        <w:t>may owe them a duty of care</w:t>
      </w:r>
      <w:r w:rsidR="00C06AB8">
        <w:rPr>
          <w:rFonts w:ascii="Arial" w:hAnsi="Arial" w:cs="Arial"/>
          <w:sz w:val="24"/>
          <w:szCs w:val="24"/>
        </w:rPr>
        <w:t xml:space="preserve"> (legislation, 2005)</w:t>
      </w:r>
      <w:r w:rsidR="00533BB2">
        <w:rPr>
          <w:rFonts w:ascii="Arial" w:hAnsi="Arial" w:cs="Arial"/>
          <w:sz w:val="24"/>
          <w:szCs w:val="24"/>
        </w:rPr>
        <w:t>. This can still occur even though these people have trespassed on the land without permission</w:t>
      </w:r>
      <w:r w:rsidR="004762DC">
        <w:rPr>
          <w:rFonts w:ascii="Arial" w:hAnsi="Arial" w:cs="Arial"/>
          <w:sz w:val="24"/>
          <w:szCs w:val="24"/>
        </w:rPr>
        <w:t>. This is when the other factors come into play to help prevent unfair claims. This essay has made it clear that if someone is an occupier of a premises then they should take extra precautions to protect themselves from any claims. It very important to remember to out sign up as a warning to others that a danger could potentially arise and that the visitor is responsible for their own safety</w:t>
      </w:r>
      <w:r w:rsidR="00B86D8F">
        <w:rPr>
          <w:rFonts w:ascii="Arial" w:hAnsi="Arial" w:cs="Arial"/>
          <w:sz w:val="24"/>
          <w:szCs w:val="24"/>
        </w:rPr>
        <w:t xml:space="preserve"> </w:t>
      </w:r>
      <w:r w:rsidR="00C06AB8">
        <w:rPr>
          <w:rFonts w:ascii="Arial" w:hAnsi="Arial" w:cs="Arial"/>
          <w:sz w:val="24"/>
          <w:szCs w:val="24"/>
        </w:rPr>
        <w:t>(E-law, 2017)</w:t>
      </w:r>
      <w:r w:rsidR="004762DC">
        <w:rPr>
          <w:rFonts w:ascii="Arial" w:hAnsi="Arial" w:cs="Arial"/>
          <w:sz w:val="24"/>
          <w:szCs w:val="24"/>
        </w:rPr>
        <w:t>. Furthermore, w</w:t>
      </w:r>
      <w:r w:rsidR="009539FA">
        <w:rPr>
          <w:rFonts w:ascii="Arial" w:hAnsi="Arial" w:cs="Arial"/>
          <w:sz w:val="24"/>
          <w:szCs w:val="24"/>
        </w:rPr>
        <w:t xml:space="preserve">ith the current legislation in place it allows people with genuine claims to be about to seek justice, it also protects </w:t>
      </w:r>
      <w:r w:rsidR="004762DC">
        <w:rPr>
          <w:rFonts w:ascii="Arial" w:hAnsi="Arial" w:cs="Arial"/>
          <w:sz w:val="24"/>
          <w:szCs w:val="24"/>
        </w:rPr>
        <w:t xml:space="preserve">helps occupier protect themselves by being able to prevent these claims for occurring in the first place. </w:t>
      </w:r>
    </w:p>
    <w:p w14:paraId="10C7454A" w14:textId="47B9F07D" w:rsidR="00AE364C" w:rsidRDefault="00AE364C" w:rsidP="0051266D">
      <w:pPr>
        <w:rPr>
          <w:rFonts w:ascii="Arial" w:hAnsi="Arial" w:cs="Arial"/>
          <w:sz w:val="24"/>
          <w:szCs w:val="24"/>
        </w:rPr>
      </w:pPr>
    </w:p>
    <w:p w14:paraId="434BC5A0" w14:textId="4CE95946" w:rsidR="00AE364C" w:rsidRDefault="00AE364C" w:rsidP="0051266D">
      <w:pPr>
        <w:rPr>
          <w:rFonts w:ascii="Arial" w:hAnsi="Arial" w:cs="Arial"/>
          <w:sz w:val="24"/>
          <w:szCs w:val="24"/>
        </w:rPr>
      </w:pPr>
    </w:p>
    <w:p w14:paraId="2F12BD94" w14:textId="7CFFA6DC" w:rsidR="00AE364C" w:rsidRDefault="00AE364C" w:rsidP="0051266D">
      <w:pPr>
        <w:rPr>
          <w:rFonts w:ascii="Arial" w:hAnsi="Arial" w:cs="Arial"/>
          <w:sz w:val="24"/>
          <w:szCs w:val="24"/>
        </w:rPr>
      </w:pPr>
    </w:p>
    <w:p w14:paraId="76B14CCA" w14:textId="0ADBDFCA" w:rsidR="00AE364C" w:rsidRDefault="00AE364C" w:rsidP="0051266D">
      <w:pPr>
        <w:rPr>
          <w:rFonts w:ascii="Arial" w:hAnsi="Arial" w:cs="Arial"/>
          <w:sz w:val="24"/>
          <w:szCs w:val="24"/>
        </w:rPr>
      </w:pPr>
    </w:p>
    <w:p w14:paraId="30250C58" w14:textId="18575C25" w:rsidR="00AE364C" w:rsidRDefault="00AE364C" w:rsidP="0051266D">
      <w:pPr>
        <w:rPr>
          <w:rFonts w:ascii="Arial" w:hAnsi="Arial" w:cs="Arial"/>
          <w:sz w:val="24"/>
          <w:szCs w:val="24"/>
        </w:rPr>
      </w:pPr>
    </w:p>
    <w:p w14:paraId="6A76B88D" w14:textId="5868E258" w:rsidR="00AE364C" w:rsidRDefault="00AE364C" w:rsidP="0051266D">
      <w:pPr>
        <w:rPr>
          <w:rFonts w:ascii="Arial" w:hAnsi="Arial" w:cs="Arial"/>
          <w:sz w:val="24"/>
          <w:szCs w:val="24"/>
        </w:rPr>
      </w:pPr>
    </w:p>
    <w:p w14:paraId="4AC03DA8" w14:textId="77777777" w:rsidR="00834812" w:rsidRDefault="00834812" w:rsidP="0051266D">
      <w:pPr>
        <w:rPr>
          <w:rFonts w:ascii="Arial" w:hAnsi="Arial" w:cs="Arial"/>
          <w:sz w:val="24"/>
          <w:szCs w:val="24"/>
        </w:rPr>
      </w:pPr>
    </w:p>
    <w:p w14:paraId="32E1DB2F" w14:textId="03E11B82" w:rsidR="004762DC" w:rsidRDefault="004762DC" w:rsidP="0051266D">
      <w:pPr>
        <w:rPr>
          <w:rFonts w:ascii="Arial" w:hAnsi="Arial" w:cs="Arial"/>
          <w:sz w:val="24"/>
          <w:szCs w:val="24"/>
        </w:rPr>
      </w:pPr>
    </w:p>
    <w:p w14:paraId="6DE8F8E8" w14:textId="77777777" w:rsidR="00B86D8F" w:rsidRDefault="00B86D8F" w:rsidP="0051266D">
      <w:pPr>
        <w:rPr>
          <w:rFonts w:ascii="Arial" w:hAnsi="Arial" w:cs="Arial"/>
          <w:sz w:val="24"/>
          <w:szCs w:val="24"/>
        </w:rPr>
      </w:pPr>
    </w:p>
    <w:p w14:paraId="2483877A" w14:textId="77777777" w:rsidR="00834812" w:rsidRDefault="00834812" w:rsidP="0051266D">
      <w:pPr>
        <w:rPr>
          <w:rFonts w:ascii="Arial" w:hAnsi="Arial" w:cs="Arial"/>
          <w:sz w:val="24"/>
          <w:szCs w:val="24"/>
        </w:rPr>
      </w:pPr>
    </w:p>
    <w:p w14:paraId="369C6272" w14:textId="392E06A5" w:rsidR="00715187" w:rsidRDefault="00715187" w:rsidP="0051266D">
      <w:pPr>
        <w:rPr>
          <w:rFonts w:ascii="Arial" w:hAnsi="Arial" w:cs="Arial"/>
          <w:b/>
          <w:bCs/>
          <w:i/>
          <w:iCs/>
          <w:sz w:val="24"/>
          <w:szCs w:val="24"/>
          <w:u w:val="single"/>
        </w:rPr>
      </w:pPr>
      <w:r w:rsidRPr="00715187">
        <w:rPr>
          <w:rFonts w:ascii="Arial" w:hAnsi="Arial" w:cs="Arial"/>
          <w:b/>
          <w:bCs/>
          <w:i/>
          <w:iCs/>
          <w:sz w:val="24"/>
          <w:szCs w:val="24"/>
          <w:u w:val="single"/>
        </w:rPr>
        <w:lastRenderedPageBreak/>
        <w:t xml:space="preserve">Reference </w:t>
      </w:r>
    </w:p>
    <w:p w14:paraId="79276975" w14:textId="3529BC6F" w:rsidR="00AA25E9" w:rsidRDefault="00AA25E9" w:rsidP="0051266D">
      <w:pPr>
        <w:rPr>
          <w:rFonts w:ascii="Arial" w:hAnsi="Arial" w:cs="Arial"/>
          <w:sz w:val="24"/>
          <w:szCs w:val="24"/>
        </w:rPr>
      </w:pPr>
      <w:r>
        <w:rPr>
          <w:rFonts w:ascii="Arial" w:hAnsi="Arial" w:cs="Arial"/>
          <w:sz w:val="24"/>
          <w:szCs w:val="24"/>
        </w:rPr>
        <w:t xml:space="preserve">Cambridge dictionary (2020) Trespasser. Available at URL </w:t>
      </w:r>
      <w:hyperlink r:id="rId7" w:history="1">
        <w:r w:rsidRPr="00D22E55">
          <w:rPr>
            <w:rStyle w:val="Hyperlink"/>
            <w:rFonts w:ascii="Arial" w:hAnsi="Arial" w:cs="Arial"/>
            <w:sz w:val="24"/>
            <w:szCs w:val="24"/>
          </w:rPr>
          <w:t>https://dictionary.cambridge.org/dictionary/english/trespasser</w:t>
        </w:r>
      </w:hyperlink>
      <w:r>
        <w:rPr>
          <w:rFonts w:ascii="Arial" w:hAnsi="Arial" w:cs="Arial"/>
          <w:sz w:val="24"/>
          <w:szCs w:val="24"/>
        </w:rPr>
        <w:t xml:space="preserve"> [Accessed; 20</w:t>
      </w:r>
      <w:r w:rsidRPr="00AA25E9">
        <w:rPr>
          <w:rFonts w:ascii="Arial" w:hAnsi="Arial" w:cs="Arial"/>
          <w:sz w:val="24"/>
          <w:szCs w:val="24"/>
          <w:vertAlign w:val="superscript"/>
        </w:rPr>
        <w:t>th</w:t>
      </w:r>
      <w:r>
        <w:rPr>
          <w:rFonts w:ascii="Arial" w:hAnsi="Arial" w:cs="Arial"/>
          <w:sz w:val="24"/>
          <w:szCs w:val="24"/>
        </w:rPr>
        <w:t xml:space="preserve"> December 2020] </w:t>
      </w:r>
    </w:p>
    <w:p w14:paraId="1D2EB8BB" w14:textId="145E0D1B" w:rsidR="00834812" w:rsidRDefault="00834812" w:rsidP="0051266D">
      <w:pPr>
        <w:rPr>
          <w:rFonts w:ascii="Arial" w:hAnsi="Arial" w:cs="Arial"/>
          <w:sz w:val="24"/>
          <w:szCs w:val="24"/>
        </w:rPr>
      </w:pPr>
      <w:r>
        <w:rPr>
          <w:rFonts w:ascii="Arial" w:hAnsi="Arial" w:cs="Arial"/>
          <w:sz w:val="24"/>
          <w:szCs w:val="24"/>
        </w:rPr>
        <w:t xml:space="preserve">Co-op (2020) What is </w:t>
      </w:r>
      <w:r w:rsidR="00C06AB8">
        <w:rPr>
          <w:rFonts w:ascii="Arial" w:hAnsi="Arial" w:cs="Arial"/>
          <w:sz w:val="24"/>
          <w:szCs w:val="24"/>
        </w:rPr>
        <w:t>occupiers’</w:t>
      </w:r>
      <w:r>
        <w:rPr>
          <w:rFonts w:ascii="Arial" w:hAnsi="Arial" w:cs="Arial"/>
          <w:sz w:val="24"/>
          <w:szCs w:val="24"/>
        </w:rPr>
        <w:t xml:space="preserve"> </w:t>
      </w:r>
      <w:r w:rsidR="00C06AB8">
        <w:rPr>
          <w:rFonts w:ascii="Arial" w:hAnsi="Arial" w:cs="Arial"/>
          <w:sz w:val="24"/>
          <w:szCs w:val="24"/>
        </w:rPr>
        <w:t>liability?</w:t>
      </w:r>
      <w:r>
        <w:rPr>
          <w:rFonts w:ascii="Arial" w:hAnsi="Arial" w:cs="Arial"/>
          <w:sz w:val="24"/>
          <w:szCs w:val="24"/>
        </w:rPr>
        <w:t xml:space="preserve"> Available at URL </w:t>
      </w:r>
      <w:hyperlink r:id="rId8" w:history="1">
        <w:r w:rsidRPr="00D22E55">
          <w:rPr>
            <w:rStyle w:val="Hyperlink"/>
            <w:rFonts w:ascii="Arial" w:hAnsi="Arial" w:cs="Arial"/>
            <w:sz w:val="24"/>
            <w:szCs w:val="24"/>
          </w:rPr>
          <w:t>https://www.co-oplegalservices.co.uk/media-centre/articles-may-aug-2018/what-is-occupiers-liability/</w:t>
        </w:r>
      </w:hyperlink>
      <w:r>
        <w:rPr>
          <w:rFonts w:ascii="Arial" w:hAnsi="Arial" w:cs="Arial"/>
          <w:sz w:val="24"/>
          <w:szCs w:val="24"/>
        </w:rPr>
        <w:t xml:space="preserve"> [Accessed; 21th December 2020]</w:t>
      </w:r>
    </w:p>
    <w:p w14:paraId="77298DA3" w14:textId="60FBDAE5" w:rsidR="00C06AB8" w:rsidRDefault="00C06AB8" w:rsidP="0051266D">
      <w:pPr>
        <w:rPr>
          <w:rFonts w:ascii="Arial" w:hAnsi="Arial" w:cs="Arial"/>
          <w:sz w:val="24"/>
          <w:szCs w:val="24"/>
        </w:rPr>
      </w:pPr>
      <w:r>
        <w:rPr>
          <w:rFonts w:ascii="Arial" w:hAnsi="Arial" w:cs="Arial"/>
          <w:sz w:val="24"/>
          <w:szCs w:val="24"/>
        </w:rPr>
        <w:t xml:space="preserve">E-law (2017) Occupiers Liability. Available at URL </w:t>
      </w:r>
      <w:hyperlink r:id="rId9" w:history="1">
        <w:r w:rsidR="00B86D8F" w:rsidRPr="00D22E55">
          <w:rPr>
            <w:rStyle w:val="Hyperlink"/>
            <w:rFonts w:ascii="Arial" w:hAnsi="Arial" w:cs="Arial"/>
            <w:sz w:val="24"/>
            <w:szCs w:val="24"/>
          </w:rPr>
          <w:t>https://www.e-lawresources.co.uk/Occupiers-liability.php</w:t>
        </w:r>
      </w:hyperlink>
      <w:r w:rsidR="00B86D8F">
        <w:rPr>
          <w:rFonts w:ascii="Arial" w:hAnsi="Arial" w:cs="Arial"/>
          <w:sz w:val="24"/>
          <w:szCs w:val="24"/>
        </w:rPr>
        <w:t xml:space="preserve"> [Accessed;21st December 2020]</w:t>
      </w:r>
    </w:p>
    <w:p w14:paraId="2934757B" w14:textId="4EB37720" w:rsidR="000D16C1" w:rsidRDefault="000D16C1" w:rsidP="0051266D">
      <w:pPr>
        <w:rPr>
          <w:rFonts w:ascii="Arial" w:hAnsi="Arial" w:cs="Arial"/>
          <w:sz w:val="24"/>
          <w:szCs w:val="24"/>
        </w:rPr>
      </w:pPr>
      <w:r>
        <w:rPr>
          <w:rFonts w:ascii="Arial" w:hAnsi="Arial" w:cs="Arial"/>
          <w:sz w:val="24"/>
          <w:szCs w:val="24"/>
        </w:rPr>
        <w:t>Fletcher,</w:t>
      </w:r>
      <w:r w:rsidR="00AA25E9">
        <w:rPr>
          <w:rFonts w:ascii="Arial" w:hAnsi="Arial" w:cs="Arial"/>
          <w:sz w:val="24"/>
          <w:szCs w:val="24"/>
        </w:rPr>
        <w:t xml:space="preserve"> </w:t>
      </w:r>
      <w:r>
        <w:rPr>
          <w:rFonts w:ascii="Arial" w:hAnsi="Arial" w:cs="Arial"/>
          <w:sz w:val="24"/>
          <w:szCs w:val="24"/>
        </w:rPr>
        <w:t xml:space="preserve">R (2008) Roles v Nathan [1963] 1 WLR 1117 London. Pearson </w:t>
      </w:r>
    </w:p>
    <w:p w14:paraId="258C6C81" w14:textId="7521B548" w:rsidR="00B20CDF" w:rsidRDefault="00B20CDF" w:rsidP="0051266D">
      <w:pPr>
        <w:rPr>
          <w:rFonts w:ascii="Arial" w:hAnsi="Arial" w:cs="Arial"/>
          <w:sz w:val="24"/>
          <w:szCs w:val="24"/>
        </w:rPr>
      </w:pPr>
      <w:r>
        <w:rPr>
          <w:rFonts w:ascii="Arial" w:hAnsi="Arial" w:cs="Arial"/>
          <w:sz w:val="24"/>
          <w:szCs w:val="24"/>
        </w:rPr>
        <w:t>Jones, M.A (2014) The Modern Law Review, Occupiers Liability 1984, Pp 713-726</w:t>
      </w:r>
    </w:p>
    <w:p w14:paraId="7D902D3B" w14:textId="755F7542" w:rsidR="0073610E" w:rsidRDefault="0073610E" w:rsidP="0051266D">
      <w:pPr>
        <w:rPr>
          <w:rFonts w:ascii="Arial" w:hAnsi="Arial" w:cs="Arial"/>
          <w:sz w:val="24"/>
          <w:szCs w:val="24"/>
        </w:rPr>
      </w:pPr>
      <w:r>
        <w:rPr>
          <w:rFonts w:ascii="Arial" w:hAnsi="Arial" w:cs="Arial"/>
          <w:sz w:val="24"/>
          <w:szCs w:val="24"/>
        </w:rPr>
        <w:t xml:space="preserve">Khan, A (2020) The </w:t>
      </w:r>
      <w:r w:rsidR="00077231">
        <w:rPr>
          <w:rFonts w:ascii="Arial" w:hAnsi="Arial" w:cs="Arial"/>
          <w:sz w:val="24"/>
          <w:szCs w:val="24"/>
        </w:rPr>
        <w:t>Occupiers</w:t>
      </w:r>
      <w:r>
        <w:rPr>
          <w:rFonts w:ascii="Arial" w:hAnsi="Arial" w:cs="Arial"/>
          <w:sz w:val="24"/>
          <w:szCs w:val="24"/>
        </w:rPr>
        <w:t xml:space="preserve"> Liability Act 1957- When do</w:t>
      </w:r>
      <w:r w:rsidR="00077231">
        <w:rPr>
          <w:rFonts w:ascii="Arial" w:hAnsi="Arial" w:cs="Arial"/>
          <w:sz w:val="24"/>
          <w:szCs w:val="24"/>
        </w:rPr>
        <w:t xml:space="preserve">es it </w:t>
      </w:r>
      <w:r w:rsidR="00C06AB8">
        <w:rPr>
          <w:rFonts w:ascii="Arial" w:hAnsi="Arial" w:cs="Arial"/>
          <w:sz w:val="24"/>
          <w:szCs w:val="24"/>
        </w:rPr>
        <w:t>apply?</w:t>
      </w:r>
      <w:r w:rsidR="00077231">
        <w:rPr>
          <w:rFonts w:ascii="Arial" w:hAnsi="Arial" w:cs="Arial"/>
          <w:sz w:val="24"/>
          <w:szCs w:val="24"/>
        </w:rPr>
        <w:t xml:space="preserve"> Available at URL </w:t>
      </w:r>
      <w:hyperlink r:id="rId10" w:history="1">
        <w:r w:rsidR="00077231" w:rsidRPr="00D22E55">
          <w:rPr>
            <w:rStyle w:val="Hyperlink"/>
            <w:rFonts w:ascii="Arial" w:hAnsi="Arial" w:cs="Arial"/>
            <w:sz w:val="24"/>
            <w:szCs w:val="24"/>
          </w:rPr>
          <w:t>https://www.astonknightsolicitors.co.uk/occupiers-liability-act-1957-cant-defendants-get-right/</w:t>
        </w:r>
      </w:hyperlink>
      <w:r w:rsidR="00077231">
        <w:rPr>
          <w:rFonts w:ascii="Arial" w:hAnsi="Arial" w:cs="Arial"/>
          <w:sz w:val="24"/>
          <w:szCs w:val="24"/>
        </w:rPr>
        <w:t xml:space="preserve"> [Accessed; 20</w:t>
      </w:r>
      <w:r w:rsidR="00077231" w:rsidRPr="00077231">
        <w:rPr>
          <w:rFonts w:ascii="Arial" w:hAnsi="Arial" w:cs="Arial"/>
          <w:sz w:val="24"/>
          <w:szCs w:val="24"/>
          <w:vertAlign w:val="superscript"/>
        </w:rPr>
        <w:t>th</w:t>
      </w:r>
      <w:r w:rsidR="00077231">
        <w:rPr>
          <w:rFonts w:ascii="Arial" w:hAnsi="Arial" w:cs="Arial"/>
          <w:sz w:val="24"/>
          <w:szCs w:val="24"/>
        </w:rPr>
        <w:t xml:space="preserve"> December 2020] </w:t>
      </w:r>
    </w:p>
    <w:p w14:paraId="22B3A634" w14:textId="111C1A84" w:rsidR="00077231" w:rsidRDefault="00077231" w:rsidP="0051266D">
      <w:pPr>
        <w:rPr>
          <w:rFonts w:ascii="Arial" w:hAnsi="Arial" w:cs="Arial"/>
          <w:sz w:val="24"/>
          <w:szCs w:val="24"/>
        </w:rPr>
      </w:pPr>
      <w:r>
        <w:rPr>
          <w:rFonts w:ascii="Arial" w:hAnsi="Arial" w:cs="Arial"/>
          <w:sz w:val="24"/>
          <w:szCs w:val="24"/>
        </w:rPr>
        <w:t xml:space="preserve">Lawble (2019) Occupier Liability Act 1957. Available at URL </w:t>
      </w:r>
      <w:hyperlink r:id="rId11" w:history="1">
        <w:r w:rsidRPr="00D22E55">
          <w:rPr>
            <w:rStyle w:val="Hyperlink"/>
            <w:rFonts w:ascii="Arial" w:hAnsi="Arial" w:cs="Arial"/>
            <w:sz w:val="24"/>
            <w:szCs w:val="24"/>
          </w:rPr>
          <w:t>https://www.lawble.co.uk/occupiers-liability-act-1957/</w:t>
        </w:r>
      </w:hyperlink>
      <w:r>
        <w:rPr>
          <w:rFonts w:ascii="Arial" w:hAnsi="Arial" w:cs="Arial"/>
          <w:sz w:val="24"/>
          <w:szCs w:val="24"/>
        </w:rPr>
        <w:t xml:space="preserve"> [Accessed; 20</w:t>
      </w:r>
      <w:r w:rsidRPr="00077231">
        <w:rPr>
          <w:rFonts w:ascii="Arial" w:hAnsi="Arial" w:cs="Arial"/>
          <w:sz w:val="24"/>
          <w:szCs w:val="24"/>
          <w:vertAlign w:val="superscript"/>
        </w:rPr>
        <w:t>th</w:t>
      </w:r>
      <w:r>
        <w:rPr>
          <w:rFonts w:ascii="Arial" w:hAnsi="Arial" w:cs="Arial"/>
          <w:sz w:val="24"/>
          <w:szCs w:val="24"/>
        </w:rPr>
        <w:t xml:space="preserve"> December 2020] </w:t>
      </w:r>
    </w:p>
    <w:p w14:paraId="5A75D613" w14:textId="7D1B6DCC" w:rsidR="00B86D8F" w:rsidRDefault="00B86D8F" w:rsidP="0051266D">
      <w:pPr>
        <w:rPr>
          <w:rFonts w:ascii="Arial" w:hAnsi="Arial" w:cs="Arial"/>
          <w:sz w:val="24"/>
          <w:szCs w:val="24"/>
        </w:rPr>
      </w:pPr>
      <w:r>
        <w:rPr>
          <w:rFonts w:ascii="Arial" w:hAnsi="Arial" w:cs="Arial"/>
          <w:sz w:val="24"/>
          <w:szCs w:val="24"/>
        </w:rPr>
        <w:t xml:space="preserve">Lawrence, H (2016) Occupiers` liability. Available at URL </w:t>
      </w:r>
      <w:hyperlink r:id="rId12" w:history="1">
        <w:r w:rsidRPr="00D22E55">
          <w:rPr>
            <w:rStyle w:val="Hyperlink"/>
            <w:rFonts w:ascii="Arial" w:hAnsi="Arial" w:cs="Arial"/>
            <w:sz w:val="24"/>
            <w:szCs w:val="24"/>
          </w:rPr>
          <w:t>https://www.morton-fraser.com/knowledge-hub/occupiers-liability-brief-look</w:t>
        </w:r>
      </w:hyperlink>
      <w:r>
        <w:rPr>
          <w:rFonts w:ascii="Arial" w:hAnsi="Arial" w:cs="Arial"/>
          <w:sz w:val="24"/>
          <w:szCs w:val="24"/>
        </w:rPr>
        <w:t xml:space="preserve"> [Accessed;21</w:t>
      </w:r>
      <w:r w:rsidRPr="00B86D8F">
        <w:rPr>
          <w:rFonts w:ascii="Arial" w:hAnsi="Arial" w:cs="Arial"/>
          <w:sz w:val="24"/>
          <w:szCs w:val="24"/>
          <w:vertAlign w:val="superscript"/>
        </w:rPr>
        <w:t>st</w:t>
      </w:r>
      <w:r>
        <w:rPr>
          <w:rFonts w:ascii="Arial" w:hAnsi="Arial" w:cs="Arial"/>
          <w:sz w:val="24"/>
          <w:szCs w:val="24"/>
        </w:rPr>
        <w:t xml:space="preserve"> December 2020]</w:t>
      </w:r>
    </w:p>
    <w:p w14:paraId="307530FD" w14:textId="3AE1F111" w:rsidR="00A52ED6" w:rsidRDefault="00A52ED6" w:rsidP="0051266D">
      <w:pPr>
        <w:rPr>
          <w:rFonts w:ascii="Arial" w:hAnsi="Arial" w:cs="Arial"/>
          <w:sz w:val="24"/>
          <w:szCs w:val="24"/>
        </w:rPr>
      </w:pPr>
      <w:r>
        <w:rPr>
          <w:rFonts w:ascii="Arial" w:hAnsi="Arial" w:cs="Arial"/>
          <w:sz w:val="24"/>
          <w:szCs w:val="24"/>
        </w:rPr>
        <w:t>Legislation.gov (20</w:t>
      </w:r>
      <w:r w:rsidR="00146ADC">
        <w:rPr>
          <w:rFonts w:ascii="Arial" w:hAnsi="Arial" w:cs="Arial"/>
          <w:sz w:val="24"/>
          <w:szCs w:val="24"/>
        </w:rPr>
        <w:t>05</w:t>
      </w:r>
      <w:r>
        <w:rPr>
          <w:rFonts w:ascii="Arial" w:hAnsi="Arial" w:cs="Arial"/>
          <w:sz w:val="24"/>
          <w:szCs w:val="24"/>
        </w:rPr>
        <w:t xml:space="preserve">) Occupiers` Liability Act 1957. Available at URL </w:t>
      </w:r>
      <w:hyperlink r:id="rId13" w:history="1">
        <w:r w:rsidRPr="00D22E55">
          <w:rPr>
            <w:rStyle w:val="Hyperlink"/>
            <w:rFonts w:ascii="Arial" w:hAnsi="Arial" w:cs="Arial"/>
            <w:sz w:val="24"/>
            <w:szCs w:val="24"/>
          </w:rPr>
          <w:t>https://www.legislation.gov.uk/ukpga/Eliz2/5-6/31/crossheading/liability-in-tort</w:t>
        </w:r>
      </w:hyperlink>
      <w:r>
        <w:rPr>
          <w:rFonts w:ascii="Arial" w:hAnsi="Arial" w:cs="Arial"/>
          <w:sz w:val="24"/>
          <w:szCs w:val="24"/>
        </w:rPr>
        <w:t xml:space="preserve"> [Accessed;20th December 2020]</w:t>
      </w:r>
    </w:p>
    <w:p w14:paraId="08E9EA07" w14:textId="67F1067B" w:rsidR="00146ADC" w:rsidRDefault="00146ADC" w:rsidP="0051266D">
      <w:pPr>
        <w:rPr>
          <w:rFonts w:ascii="Arial" w:hAnsi="Arial" w:cs="Arial"/>
          <w:sz w:val="24"/>
          <w:szCs w:val="24"/>
        </w:rPr>
      </w:pPr>
      <w:r>
        <w:rPr>
          <w:rFonts w:ascii="Arial" w:hAnsi="Arial" w:cs="Arial"/>
          <w:sz w:val="24"/>
          <w:szCs w:val="24"/>
        </w:rPr>
        <w:t xml:space="preserve">Legislation.gov (2010) Occupiers` Liability Act 1984&gt; Available at URL </w:t>
      </w:r>
      <w:hyperlink r:id="rId14" w:history="1">
        <w:r w:rsidRPr="00D22E55">
          <w:rPr>
            <w:rStyle w:val="Hyperlink"/>
            <w:rFonts w:ascii="Arial" w:hAnsi="Arial" w:cs="Arial"/>
            <w:sz w:val="24"/>
            <w:szCs w:val="24"/>
          </w:rPr>
          <w:t>https://www.legislation.gov.uk/ukpga/1984/3/section/1</w:t>
        </w:r>
      </w:hyperlink>
      <w:r>
        <w:rPr>
          <w:rFonts w:ascii="Arial" w:hAnsi="Arial" w:cs="Arial"/>
          <w:sz w:val="24"/>
          <w:szCs w:val="24"/>
        </w:rPr>
        <w:t xml:space="preserve"> [Accessed; 20</w:t>
      </w:r>
      <w:r w:rsidRPr="00146ADC">
        <w:rPr>
          <w:rFonts w:ascii="Arial" w:hAnsi="Arial" w:cs="Arial"/>
          <w:sz w:val="24"/>
          <w:szCs w:val="24"/>
          <w:vertAlign w:val="superscript"/>
        </w:rPr>
        <w:t>th</w:t>
      </w:r>
      <w:r>
        <w:rPr>
          <w:rFonts w:ascii="Arial" w:hAnsi="Arial" w:cs="Arial"/>
          <w:sz w:val="24"/>
          <w:szCs w:val="24"/>
        </w:rPr>
        <w:t xml:space="preserve"> December 2020]</w:t>
      </w:r>
    </w:p>
    <w:p w14:paraId="24928A75" w14:textId="41B24E62" w:rsidR="00834812" w:rsidRDefault="00834812" w:rsidP="0051266D">
      <w:pPr>
        <w:rPr>
          <w:rFonts w:ascii="Arial" w:hAnsi="Arial" w:cs="Arial"/>
          <w:sz w:val="24"/>
          <w:szCs w:val="24"/>
        </w:rPr>
      </w:pPr>
      <w:r>
        <w:rPr>
          <w:rFonts w:ascii="Arial" w:hAnsi="Arial" w:cs="Arial"/>
          <w:sz w:val="24"/>
          <w:szCs w:val="24"/>
        </w:rPr>
        <w:t xml:space="preserve">Millar, A (2017) Occupiers` Liability. Available at URL </w:t>
      </w:r>
      <w:hyperlink r:id="rId15" w:history="1">
        <w:r w:rsidRPr="00D22E55">
          <w:rPr>
            <w:rStyle w:val="Hyperlink"/>
            <w:rFonts w:ascii="Arial" w:hAnsi="Arial" w:cs="Arial"/>
            <w:sz w:val="24"/>
            <w:szCs w:val="24"/>
          </w:rPr>
          <w:t>https://www.tallents.co.uk/occupiers-liability/</w:t>
        </w:r>
      </w:hyperlink>
      <w:r>
        <w:rPr>
          <w:rFonts w:ascii="Arial" w:hAnsi="Arial" w:cs="Arial"/>
          <w:sz w:val="24"/>
          <w:szCs w:val="24"/>
        </w:rPr>
        <w:t xml:space="preserve"> [Accessed;21</w:t>
      </w:r>
      <w:r w:rsidRPr="00834812">
        <w:rPr>
          <w:rFonts w:ascii="Arial" w:hAnsi="Arial" w:cs="Arial"/>
          <w:sz w:val="24"/>
          <w:szCs w:val="24"/>
          <w:vertAlign w:val="superscript"/>
        </w:rPr>
        <w:t>st</w:t>
      </w:r>
      <w:r>
        <w:rPr>
          <w:rFonts w:ascii="Arial" w:hAnsi="Arial" w:cs="Arial"/>
          <w:sz w:val="24"/>
          <w:szCs w:val="24"/>
        </w:rPr>
        <w:t xml:space="preserve"> December 2020]</w:t>
      </w:r>
    </w:p>
    <w:p w14:paraId="7075DF10" w14:textId="2E17707D" w:rsidR="00BB230B" w:rsidRDefault="00BB230B" w:rsidP="0051266D">
      <w:pPr>
        <w:rPr>
          <w:rFonts w:ascii="Arial" w:hAnsi="Arial" w:cs="Arial"/>
          <w:sz w:val="24"/>
          <w:szCs w:val="24"/>
        </w:rPr>
      </w:pPr>
      <w:r>
        <w:rPr>
          <w:rFonts w:ascii="Arial" w:hAnsi="Arial" w:cs="Arial"/>
          <w:sz w:val="24"/>
          <w:szCs w:val="24"/>
        </w:rPr>
        <w:t xml:space="preserve">Sehgal, D (2020) Occupiers Liability Act 1957. Available at URL </w:t>
      </w:r>
      <w:hyperlink r:id="rId16" w:history="1">
        <w:r w:rsidRPr="00D22E55">
          <w:rPr>
            <w:rStyle w:val="Hyperlink"/>
            <w:rFonts w:ascii="Arial" w:hAnsi="Arial" w:cs="Arial"/>
            <w:sz w:val="24"/>
            <w:szCs w:val="24"/>
          </w:rPr>
          <w:t>https://blog.ipleaders.in/occupiers-liability-act-1957/</w:t>
        </w:r>
      </w:hyperlink>
      <w:r>
        <w:rPr>
          <w:rFonts w:ascii="Arial" w:hAnsi="Arial" w:cs="Arial"/>
          <w:sz w:val="24"/>
          <w:szCs w:val="24"/>
        </w:rPr>
        <w:t xml:space="preserve"> [Accessed;21</w:t>
      </w:r>
      <w:r w:rsidRPr="00BB230B">
        <w:rPr>
          <w:rFonts w:ascii="Arial" w:hAnsi="Arial" w:cs="Arial"/>
          <w:sz w:val="24"/>
          <w:szCs w:val="24"/>
          <w:vertAlign w:val="superscript"/>
        </w:rPr>
        <w:t>st</w:t>
      </w:r>
      <w:r>
        <w:rPr>
          <w:rFonts w:ascii="Arial" w:hAnsi="Arial" w:cs="Arial"/>
          <w:sz w:val="24"/>
          <w:szCs w:val="24"/>
        </w:rPr>
        <w:t xml:space="preserve"> December 2020]</w:t>
      </w:r>
    </w:p>
    <w:p w14:paraId="35C1B425" w14:textId="04B32FBE" w:rsidR="00516E9B" w:rsidRDefault="00516E9B" w:rsidP="0051266D">
      <w:pPr>
        <w:rPr>
          <w:rFonts w:ascii="Arial" w:hAnsi="Arial" w:cs="Arial"/>
          <w:sz w:val="24"/>
          <w:szCs w:val="24"/>
        </w:rPr>
      </w:pPr>
      <w:r>
        <w:rPr>
          <w:rFonts w:ascii="Arial" w:hAnsi="Arial" w:cs="Arial"/>
          <w:sz w:val="24"/>
          <w:szCs w:val="24"/>
        </w:rPr>
        <w:t xml:space="preserve">Shelter Legal (2020) </w:t>
      </w:r>
      <w:r w:rsidR="00A52ED6">
        <w:rPr>
          <w:rFonts w:ascii="Arial" w:hAnsi="Arial" w:cs="Arial"/>
          <w:sz w:val="24"/>
          <w:szCs w:val="24"/>
        </w:rPr>
        <w:t>Repair</w:t>
      </w:r>
      <w:r>
        <w:rPr>
          <w:rFonts w:ascii="Arial" w:hAnsi="Arial" w:cs="Arial"/>
          <w:sz w:val="24"/>
          <w:szCs w:val="24"/>
        </w:rPr>
        <w:t xml:space="preserve"> responsibilities of landlords, </w:t>
      </w:r>
      <w:r w:rsidR="00BB230B">
        <w:rPr>
          <w:rFonts w:ascii="Arial" w:hAnsi="Arial" w:cs="Arial"/>
          <w:sz w:val="24"/>
          <w:szCs w:val="24"/>
        </w:rPr>
        <w:t>tenant,</w:t>
      </w:r>
      <w:r>
        <w:rPr>
          <w:rFonts w:ascii="Arial" w:hAnsi="Arial" w:cs="Arial"/>
          <w:sz w:val="24"/>
          <w:szCs w:val="24"/>
        </w:rPr>
        <w:t xml:space="preserve"> and occupiers. Available at URL </w:t>
      </w:r>
      <w:hyperlink r:id="rId17" w:history="1">
        <w:r w:rsidRPr="00D22E55">
          <w:rPr>
            <w:rStyle w:val="Hyperlink"/>
            <w:rFonts w:ascii="Arial" w:hAnsi="Arial" w:cs="Arial"/>
            <w:sz w:val="24"/>
            <w:szCs w:val="24"/>
          </w:rPr>
          <w:t>https://england.shelter.org.uk/legal/housing_conditions/responsibilities_of_landlords,_tenants_and_occupiers</w:t>
        </w:r>
      </w:hyperlink>
      <w:r>
        <w:rPr>
          <w:rFonts w:ascii="Arial" w:hAnsi="Arial" w:cs="Arial"/>
          <w:sz w:val="24"/>
          <w:szCs w:val="24"/>
        </w:rPr>
        <w:t xml:space="preserve"> [Accessed 20</w:t>
      </w:r>
      <w:r w:rsidRPr="00516E9B">
        <w:rPr>
          <w:rFonts w:ascii="Arial" w:hAnsi="Arial" w:cs="Arial"/>
          <w:sz w:val="24"/>
          <w:szCs w:val="24"/>
          <w:vertAlign w:val="superscript"/>
        </w:rPr>
        <w:t>th</w:t>
      </w:r>
      <w:r>
        <w:rPr>
          <w:rFonts w:ascii="Arial" w:hAnsi="Arial" w:cs="Arial"/>
          <w:sz w:val="24"/>
          <w:szCs w:val="24"/>
        </w:rPr>
        <w:t xml:space="preserve"> December 2020]</w:t>
      </w:r>
    </w:p>
    <w:p w14:paraId="3944D627" w14:textId="0EFB1E26" w:rsidR="00C574B4" w:rsidRPr="00516E9B" w:rsidRDefault="00C574B4" w:rsidP="0051266D">
      <w:pPr>
        <w:rPr>
          <w:rFonts w:ascii="Arial" w:hAnsi="Arial" w:cs="Arial"/>
          <w:sz w:val="24"/>
          <w:szCs w:val="24"/>
        </w:rPr>
      </w:pPr>
      <w:r>
        <w:rPr>
          <w:rFonts w:ascii="Arial" w:hAnsi="Arial" w:cs="Arial"/>
          <w:sz w:val="24"/>
          <w:szCs w:val="24"/>
        </w:rPr>
        <w:t xml:space="preserve">Tikriti, A (2019) Posting “danger” signs on property. Available at URL </w:t>
      </w:r>
      <w:hyperlink r:id="rId18" w:history="1">
        <w:r w:rsidRPr="00D22E55">
          <w:rPr>
            <w:rStyle w:val="Hyperlink"/>
            <w:rFonts w:ascii="Arial" w:hAnsi="Arial" w:cs="Arial"/>
            <w:sz w:val="24"/>
            <w:szCs w:val="24"/>
          </w:rPr>
          <w:t>https://www.alllaw.com/articles/nolo/personal-injury/warning-sign-affect-liability-property-owner.html</w:t>
        </w:r>
      </w:hyperlink>
      <w:r>
        <w:rPr>
          <w:rFonts w:ascii="Arial" w:hAnsi="Arial" w:cs="Arial"/>
          <w:sz w:val="24"/>
          <w:szCs w:val="24"/>
        </w:rPr>
        <w:t xml:space="preserve"> [Accessed; 20</w:t>
      </w:r>
      <w:r w:rsidRPr="00C574B4">
        <w:rPr>
          <w:rFonts w:ascii="Arial" w:hAnsi="Arial" w:cs="Arial"/>
          <w:sz w:val="24"/>
          <w:szCs w:val="24"/>
          <w:vertAlign w:val="superscript"/>
        </w:rPr>
        <w:t>th</w:t>
      </w:r>
      <w:r>
        <w:rPr>
          <w:rFonts w:ascii="Arial" w:hAnsi="Arial" w:cs="Arial"/>
          <w:sz w:val="24"/>
          <w:szCs w:val="24"/>
        </w:rPr>
        <w:t xml:space="preserve"> December 2020]</w:t>
      </w:r>
    </w:p>
    <w:p w14:paraId="62731C4B" w14:textId="10F1021F" w:rsidR="00715187" w:rsidRPr="0051266D" w:rsidRDefault="00715187" w:rsidP="0051266D">
      <w:pPr>
        <w:rPr>
          <w:rFonts w:ascii="Arial" w:hAnsi="Arial" w:cs="Arial"/>
          <w:sz w:val="24"/>
          <w:szCs w:val="24"/>
        </w:rPr>
      </w:pPr>
      <w:r>
        <w:rPr>
          <w:rFonts w:ascii="Arial" w:hAnsi="Arial" w:cs="Arial"/>
          <w:sz w:val="24"/>
          <w:szCs w:val="24"/>
        </w:rPr>
        <w:lastRenderedPageBreak/>
        <w:t xml:space="preserve">Trevelyan, L (2019) What liability do I have towards others entering my property? Available at  URL </w:t>
      </w:r>
      <w:hyperlink r:id="rId19" w:history="1">
        <w:r w:rsidRPr="00D22E55">
          <w:rPr>
            <w:rStyle w:val="Hyperlink"/>
            <w:rFonts w:ascii="Arial" w:hAnsi="Arial" w:cs="Arial"/>
            <w:sz w:val="24"/>
            <w:szCs w:val="24"/>
          </w:rPr>
          <w:t>https://www.inbrief.co.uk/land-law/occupiers-liability/</w:t>
        </w:r>
      </w:hyperlink>
      <w:r>
        <w:rPr>
          <w:rFonts w:ascii="Arial" w:hAnsi="Arial" w:cs="Arial"/>
          <w:sz w:val="24"/>
          <w:szCs w:val="24"/>
        </w:rPr>
        <w:t xml:space="preserve"> [Accessed;20</w:t>
      </w:r>
      <w:r w:rsidRPr="00715187">
        <w:rPr>
          <w:rFonts w:ascii="Arial" w:hAnsi="Arial" w:cs="Arial"/>
          <w:sz w:val="24"/>
          <w:szCs w:val="24"/>
          <w:vertAlign w:val="superscript"/>
        </w:rPr>
        <w:t>th</w:t>
      </w:r>
      <w:r>
        <w:rPr>
          <w:rFonts w:ascii="Arial" w:hAnsi="Arial" w:cs="Arial"/>
          <w:sz w:val="24"/>
          <w:szCs w:val="24"/>
        </w:rPr>
        <w:t xml:space="preserve"> December 2020] </w:t>
      </w:r>
    </w:p>
    <w:sectPr w:rsidR="00715187" w:rsidRPr="00512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66D"/>
    <w:rsid w:val="00077231"/>
    <w:rsid w:val="000D16C1"/>
    <w:rsid w:val="00142224"/>
    <w:rsid w:val="00146ADC"/>
    <w:rsid w:val="001A3FA3"/>
    <w:rsid w:val="001E7585"/>
    <w:rsid w:val="002903D1"/>
    <w:rsid w:val="00420D26"/>
    <w:rsid w:val="004762DC"/>
    <w:rsid w:val="00494E7D"/>
    <w:rsid w:val="004E6BC8"/>
    <w:rsid w:val="004F28F2"/>
    <w:rsid w:val="0051266D"/>
    <w:rsid w:val="00516E9B"/>
    <w:rsid w:val="00533BB2"/>
    <w:rsid w:val="005B7580"/>
    <w:rsid w:val="006A724E"/>
    <w:rsid w:val="006B5093"/>
    <w:rsid w:val="006F44D5"/>
    <w:rsid w:val="00715187"/>
    <w:rsid w:val="0073610E"/>
    <w:rsid w:val="007771BA"/>
    <w:rsid w:val="00834812"/>
    <w:rsid w:val="009539FA"/>
    <w:rsid w:val="00A52ED6"/>
    <w:rsid w:val="00AA25E9"/>
    <w:rsid w:val="00AE364C"/>
    <w:rsid w:val="00B2024C"/>
    <w:rsid w:val="00B20CDF"/>
    <w:rsid w:val="00B86D8F"/>
    <w:rsid w:val="00BB230B"/>
    <w:rsid w:val="00C06AB8"/>
    <w:rsid w:val="00C574B4"/>
    <w:rsid w:val="00D64F2C"/>
    <w:rsid w:val="00DF4FFB"/>
    <w:rsid w:val="00DF520E"/>
    <w:rsid w:val="00E177FA"/>
    <w:rsid w:val="00EA281C"/>
    <w:rsid w:val="00FE5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DF7BC"/>
  <w15:chartTrackingRefBased/>
  <w15:docId w15:val="{479703BB-34FD-4DDC-AE2C-3C6987A66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5187"/>
    <w:rPr>
      <w:color w:val="0563C1" w:themeColor="hyperlink"/>
      <w:u w:val="single"/>
    </w:rPr>
  </w:style>
  <w:style w:type="character" w:styleId="UnresolvedMention">
    <w:name w:val="Unresolved Mention"/>
    <w:basedOn w:val="DefaultParagraphFont"/>
    <w:uiPriority w:val="99"/>
    <w:semiHidden/>
    <w:unhideWhenUsed/>
    <w:rsid w:val="007151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9880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oplegalservices.co.uk/media-centre/articles-may-aug-2018/what-is-occupiers-liability/" TargetMode="External"/><Relationship Id="rId13" Type="http://schemas.openxmlformats.org/officeDocument/2006/relationships/hyperlink" Target="https://www.legislation.gov.uk/ukpga/Eliz2/5-6/31/crossheading/liability-in-tort" TargetMode="External"/><Relationship Id="rId18" Type="http://schemas.openxmlformats.org/officeDocument/2006/relationships/hyperlink" Target="https://www.alllaw.com/articles/nolo/personal-injury/warning-sign-affect-liability-property-owner.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hyperlink" Target="https://dictionary.cambridge.org/dictionary/english/trespasser" TargetMode="External"/><Relationship Id="rId12" Type="http://schemas.openxmlformats.org/officeDocument/2006/relationships/hyperlink" Target="https://www.morton-fraser.com/knowledge-hub/occupiers-liability-brief-look" TargetMode="External"/><Relationship Id="rId17" Type="http://schemas.openxmlformats.org/officeDocument/2006/relationships/hyperlink" Target="https://england.shelter.org.uk/legal/housing_conditions/responsibilities_of_landlords,_tenants_and_occupiers" TargetMode="External"/><Relationship Id="rId2" Type="http://schemas.openxmlformats.org/officeDocument/2006/relationships/customXml" Target="../customXml/item2.xml"/><Relationship Id="rId16" Type="http://schemas.openxmlformats.org/officeDocument/2006/relationships/hyperlink" Target="https://blog.ipleaders.in/occupiers-liability-act-195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awble.co.uk/occupiers-liability-act-1957/" TargetMode="External"/><Relationship Id="rId5" Type="http://schemas.openxmlformats.org/officeDocument/2006/relationships/settings" Target="settings.xml"/><Relationship Id="rId15" Type="http://schemas.openxmlformats.org/officeDocument/2006/relationships/hyperlink" Target="https://www.tallents.co.uk/occupiers-liability/" TargetMode="External"/><Relationship Id="rId10" Type="http://schemas.openxmlformats.org/officeDocument/2006/relationships/hyperlink" Target="https://www.astonknightsolicitors.co.uk/occupiers-liability-act-1957-cant-defendants-get-right/" TargetMode="External"/><Relationship Id="rId19" Type="http://schemas.openxmlformats.org/officeDocument/2006/relationships/hyperlink" Target="https://www.inbrief.co.uk/land-law/occupiers-liability/" TargetMode="External"/><Relationship Id="rId4" Type="http://schemas.openxmlformats.org/officeDocument/2006/relationships/styles" Target="styles.xml"/><Relationship Id="rId9" Type="http://schemas.openxmlformats.org/officeDocument/2006/relationships/hyperlink" Target="https://www.e-lawresources.co.uk/Occupiers-liability.php" TargetMode="External"/><Relationship Id="rId14" Type="http://schemas.openxmlformats.org/officeDocument/2006/relationships/hyperlink" Target="https://www.legislation.gov.uk/ukpga/1984/3/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6CB580-8E3A-4B32-9EE3-4FE192D4E4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27D927-472F-4D25-8811-9203B9C35C94}">
  <ds:schemaRefs>
    <ds:schemaRef ds:uri="http://schemas.microsoft.com/sharepoint/v3/contenttype/forms"/>
  </ds:schemaRefs>
</ds:datastoreItem>
</file>

<file path=customXml/itemProps3.xml><?xml version="1.0" encoding="utf-8"?>
<ds:datastoreItem xmlns:ds="http://schemas.openxmlformats.org/officeDocument/2006/customXml" ds:itemID="{80C0266D-F9A7-4C2A-A7B9-3A8C7FCCC642}">
  <ds:schemaRef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Patricia Reynolds (1901311)</dc:creator>
  <cp:keywords/>
  <dc:description/>
  <cp:lastModifiedBy>Chloe Patricia Reynolds (1901311)</cp:lastModifiedBy>
  <cp:revision>2</cp:revision>
  <dcterms:created xsi:type="dcterms:W3CDTF">2021-01-04T20:02:00Z</dcterms:created>
  <dcterms:modified xsi:type="dcterms:W3CDTF">2021-01-04T20:02:00Z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