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E70546" w14:textId="77777777" w:rsidR="004F1EBD" w:rsidRDefault="004F1EBD" w:rsidP="004F1EBD">
      <w:pPr>
        <w:spacing w:after="0" w:line="240" w:lineRule="auto"/>
        <w:ind w:left="-180" w:right="-334"/>
        <w:rPr>
          <w:rFonts w:ascii="Trebuchet MS" w:eastAsia="SimSun" w:hAnsi="Trebuchet MS" w:cs="Tahoma"/>
          <w:color w:val="000000"/>
          <w:sz w:val="24"/>
          <w:szCs w:val="24"/>
          <w:lang w:eastAsia="zh-CN"/>
        </w:rPr>
      </w:pPr>
      <w:r>
        <w:rPr>
          <w:rFonts w:ascii="Georgia" w:eastAsia="SimSun" w:hAnsi="Georgia" w:cs="Times New Roman"/>
          <w:noProof/>
          <w:color w:val="000000"/>
          <w:sz w:val="21"/>
          <w:szCs w:val="21"/>
          <w:lang w:eastAsia="zh-CN"/>
        </w:rPr>
        <w:drawing>
          <wp:inline distT="0" distB="0" distL="0" distR="0" wp14:anchorId="797C8DD3" wp14:editId="3A59D54F">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BC22B1D" w14:textId="77777777" w:rsidR="004F1EBD" w:rsidRDefault="004F1EBD" w:rsidP="004F1EBD">
      <w:pPr>
        <w:keepNext/>
        <w:keepLines/>
        <w:spacing w:before="240" w:after="0"/>
        <w:jc w:val="center"/>
        <w:outlineLvl w:val="0"/>
        <w:rPr>
          <w:rFonts w:asciiTheme="majorHAnsi" w:eastAsiaTheme="majorEastAsia" w:hAnsiTheme="majorHAnsi" w:cstheme="majorBidi"/>
          <w:color w:val="2F5496" w:themeColor="accent1" w:themeShade="BF"/>
          <w:sz w:val="32"/>
          <w:szCs w:val="32"/>
          <w:lang w:val="cy-GB"/>
        </w:rPr>
      </w:pPr>
      <w:r>
        <w:rPr>
          <w:rFonts w:asciiTheme="majorHAnsi" w:eastAsiaTheme="majorEastAsia" w:hAnsiTheme="majorHAnsi" w:cstheme="majorBidi"/>
          <w:color w:val="2F5496" w:themeColor="accent1" w:themeShade="BF"/>
          <w:sz w:val="32"/>
          <w:szCs w:val="32"/>
          <w:lang w:val="cy-GB"/>
        </w:rPr>
        <w:t>Undergraduate assignment feedback form</w:t>
      </w:r>
    </w:p>
    <w:p w14:paraId="62FCEBD2" w14:textId="77777777" w:rsidR="004F1EBD" w:rsidRDefault="004F1EBD" w:rsidP="004F1EBD">
      <w:pPr>
        <w:jc w:val="center"/>
        <w:rPr>
          <w:rFonts w:ascii="Arial" w:hAnsi="Arial" w:cs="Arial"/>
          <w:b/>
          <w:lang w:val="cy-GB"/>
        </w:rPr>
      </w:pPr>
      <w:r>
        <w:rPr>
          <w:rFonts w:ascii="Arial" w:hAnsi="Arial" w:cs="Arial"/>
          <w:b/>
          <w:lang w:val="cy-GB"/>
        </w:rPr>
        <w:t>(to be completed by marker)</w:t>
      </w:r>
    </w:p>
    <w:p w14:paraId="1BEFD3E6" w14:textId="77777777" w:rsidR="004F1EBD" w:rsidRDefault="004F1EBD" w:rsidP="004F1EBD">
      <w:pPr>
        <w:jc w:val="center"/>
        <w:rPr>
          <w:rFonts w:ascii="Arial" w:hAnsi="Arial" w:cs="Arial"/>
          <w:b/>
          <w:lang w:val="cy-GB"/>
        </w:rPr>
      </w:pPr>
    </w:p>
    <w:p w14:paraId="5AA0D4A7" w14:textId="77777777" w:rsidR="004F1EBD" w:rsidRDefault="004F1EBD" w:rsidP="004F1EBD">
      <w:pPr>
        <w:keepNext/>
        <w:keepLines/>
        <w:spacing w:before="40" w:after="0"/>
        <w:outlineLvl w:val="2"/>
        <w:rPr>
          <w:rFonts w:ascii="Trebuchet MS" w:eastAsiaTheme="majorEastAsia" w:hAnsi="Trebuchet MS" w:cstheme="majorBidi"/>
          <w:color w:val="1F3763" w:themeColor="accent1" w:themeShade="7F"/>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F1EBD" w14:paraId="2F6E8CDB" w14:textId="77777777" w:rsidTr="00B571D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70AEA0D" w14:textId="77777777" w:rsidR="004F1EBD" w:rsidRDefault="004F1EBD" w:rsidP="00B571DA">
            <w:pPr>
              <w:spacing w:after="0" w:line="240" w:lineRule="auto"/>
              <w:ind w:right="34"/>
              <w:rPr>
                <w:rFonts w:ascii="Calibri" w:eastAsia="SimSun" w:hAnsi="Calibri" w:cs="Tahoma"/>
                <w:i/>
                <w:sz w:val="24"/>
                <w:szCs w:val="24"/>
                <w:lang w:eastAsia="zh-CN"/>
              </w:rPr>
            </w:pPr>
            <w:r>
              <w:rPr>
                <w:rFonts w:ascii="Calibri" w:eastAsia="SimSun" w:hAnsi="Calibri" w:cs="Tahoma"/>
                <w:i/>
                <w:sz w:val="24"/>
                <w:szCs w:val="24"/>
                <w:lang w:eastAsia="zh-CN"/>
              </w:rPr>
              <w:t>Student Name: Darryl Lee Milnes</w:t>
            </w:r>
          </w:p>
          <w:p w14:paraId="28C1D754" w14:textId="77777777" w:rsidR="004F1EBD" w:rsidRDefault="004F1EBD" w:rsidP="00B571DA">
            <w:pPr>
              <w:spacing w:after="0" w:line="240" w:lineRule="auto"/>
              <w:ind w:right="34"/>
              <w:rPr>
                <w:rFonts w:ascii="Calibri" w:eastAsia="SimSun" w:hAnsi="Calibri" w:cs="Tahoma"/>
                <w:i/>
                <w:sz w:val="24"/>
                <w:szCs w:val="24"/>
                <w:lang w:eastAsia="zh-CN"/>
              </w:rPr>
            </w:pPr>
          </w:p>
        </w:tc>
      </w:tr>
      <w:tr w:rsidR="004F1EBD" w14:paraId="26BEAE4D" w14:textId="77777777" w:rsidTr="00B571D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F1E7125" w14:textId="71F384F1" w:rsidR="004F1EBD" w:rsidRDefault="004F1EBD" w:rsidP="00B571DA">
            <w:pPr>
              <w:spacing w:after="0" w:line="240" w:lineRule="auto"/>
              <w:ind w:right="34"/>
              <w:rPr>
                <w:rFonts w:ascii="Calibri" w:eastAsia="SimSun" w:hAnsi="Calibri" w:cs="Tahoma"/>
                <w:i/>
                <w:sz w:val="24"/>
                <w:szCs w:val="24"/>
                <w:lang w:eastAsia="zh-CN"/>
              </w:rPr>
            </w:pPr>
            <w:r>
              <w:rPr>
                <w:rFonts w:ascii="Calibri" w:eastAsia="SimSun" w:hAnsi="Calibri" w:cs="Tahoma"/>
                <w:i/>
                <w:sz w:val="24"/>
                <w:szCs w:val="24"/>
                <w:lang w:eastAsia="zh-CN"/>
              </w:rPr>
              <w:t xml:space="preserve">Module Code: </w:t>
            </w:r>
            <w:r w:rsidR="00250179">
              <w:rPr>
                <w:rFonts w:ascii="Calibri" w:eastAsia="SimSun" w:hAnsi="Calibri" w:cs="Tahoma"/>
                <w:i/>
                <w:sz w:val="24"/>
                <w:szCs w:val="24"/>
                <w:lang w:eastAsia="zh-CN"/>
              </w:rPr>
              <w:t xml:space="preserve">HPRs5040 </w:t>
            </w:r>
          </w:p>
          <w:p w14:paraId="0DE76C24" w14:textId="77777777" w:rsidR="004F1EBD" w:rsidRDefault="004F1EBD" w:rsidP="00B571DA">
            <w:pPr>
              <w:spacing w:after="0" w:line="240" w:lineRule="auto"/>
              <w:ind w:right="34"/>
              <w:rPr>
                <w:rFonts w:ascii="Calibri" w:eastAsia="SimSun" w:hAnsi="Calibri" w:cs="Tahoma"/>
                <w:i/>
                <w:sz w:val="24"/>
                <w:szCs w:val="24"/>
                <w:lang w:eastAsia="zh-CN"/>
              </w:rPr>
            </w:pPr>
          </w:p>
          <w:p w14:paraId="022C5070" w14:textId="3EAF0FC5" w:rsidR="004F1EBD" w:rsidRDefault="004F1EBD" w:rsidP="00B571DA">
            <w:pPr>
              <w:spacing w:after="0" w:line="240" w:lineRule="auto"/>
              <w:ind w:right="34"/>
              <w:rPr>
                <w:rFonts w:ascii="Calibri" w:eastAsia="SimSun" w:hAnsi="Calibri" w:cs="Tahoma"/>
                <w:i/>
                <w:sz w:val="24"/>
                <w:szCs w:val="24"/>
                <w:lang w:eastAsia="zh-CN"/>
              </w:rPr>
            </w:pPr>
            <w:r>
              <w:rPr>
                <w:rFonts w:ascii="Calibri" w:eastAsia="SimSun" w:hAnsi="Calibri" w:cs="Tahoma"/>
                <w:i/>
                <w:sz w:val="24"/>
                <w:szCs w:val="24"/>
                <w:lang w:eastAsia="zh-CN"/>
              </w:rPr>
              <w:t xml:space="preserve">Module title: </w:t>
            </w:r>
            <w:r w:rsidR="00250179">
              <w:rPr>
                <w:rFonts w:ascii="Calibri" w:eastAsia="SimSun" w:hAnsi="Calibri" w:cs="Tahoma"/>
                <w:i/>
                <w:sz w:val="24"/>
                <w:szCs w:val="24"/>
                <w:lang w:eastAsia="zh-CN"/>
              </w:rPr>
              <w:t xml:space="preserve">Religion, Media and Popular Culture: from manuscripts to Disney </w:t>
            </w:r>
          </w:p>
          <w:p w14:paraId="7916845E" w14:textId="77777777" w:rsidR="004F1EBD" w:rsidRDefault="004F1EBD" w:rsidP="00B571DA">
            <w:pPr>
              <w:spacing w:after="0" w:line="240" w:lineRule="auto"/>
              <w:ind w:right="34"/>
              <w:rPr>
                <w:rFonts w:ascii="Calibri" w:eastAsia="SimSun" w:hAnsi="Calibri" w:cs="Tahoma"/>
                <w:i/>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6FE10661" w14:textId="77777777" w:rsidR="004F1EBD" w:rsidRDefault="004F1EBD" w:rsidP="00B571DA">
            <w:pPr>
              <w:spacing w:after="0" w:line="240" w:lineRule="auto"/>
              <w:ind w:right="34"/>
              <w:rPr>
                <w:rFonts w:ascii="Calibri" w:eastAsia="SimSun" w:hAnsi="Calibri" w:cs="Tahoma"/>
                <w:i/>
                <w:sz w:val="24"/>
                <w:szCs w:val="24"/>
                <w:lang w:eastAsia="zh-CN"/>
              </w:rPr>
            </w:pPr>
            <w:r>
              <w:rPr>
                <w:rFonts w:ascii="Calibri" w:eastAsia="SimSun" w:hAnsi="Calibri" w:cs="Tahoma"/>
                <w:i/>
                <w:sz w:val="24"/>
                <w:szCs w:val="24"/>
                <w:lang w:eastAsia="zh-CN"/>
              </w:rPr>
              <w:t>Student number: 1601027</w:t>
            </w:r>
          </w:p>
        </w:tc>
      </w:tr>
      <w:tr w:rsidR="004F1EBD" w14:paraId="2906873E" w14:textId="77777777" w:rsidTr="00B571D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C318B92" w14:textId="77777777" w:rsidR="004F1EBD" w:rsidRDefault="004F1EBD" w:rsidP="00B571DA">
            <w:pPr>
              <w:spacing w:after="0" w:line="240" w:lineRule="auto"/>
              <w:rPr>
                <w:rFonts w:ascii="Calibri" w:eastAsia="SimSun" w:hAnsi="Calibri" w:cs="Tahoma"/>
                <w:i/>
                <w:sz w:val="24"/>
                <w:szCs w:val="24"/>
                <w:lang w:eastAsia="zh-CN"/>
              </w:rPr>
            </w:pPr>
            <w:r>
              <w:rPr>
                <w:rFonts w:ascii="Calibri" w:eastAsia="SimSun" w:hAnsi="Calibri" w:cs="Tahoma"/>
                <w:i/>
                <w:sz w:val="24"/>
                <w:szCs w:val="24"/>
                <w:lang w:eastAsia="zh-CN"/>
              </w:rPr>
              <w:t>For completion by marker:</w:t>
            </w:r>
          </w:p>
          <w:p w14:paraId="13C46ACF"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r>
              <w:rPr>
                <w:rFonts w:ascii="Calibri" w:eastAsia="SimSun" w:hAnsi="Calibri" w:cs="Tahoma"/>
                <w:i/>
                <w:sz w:val="24"/>
                <w:szCs w:val="24"/>
                <w:lang w:eastAsia="zh-CN"/>
              </w:rPr>
              <w:t>Comments:</w:t>
            </w:r>
          </w:p>
          <w:p w14:paraId="714249F5"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171C3624"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3055B98D"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63BC3215"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45DA43FE"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616F447C"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04A32164"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0144B2BA"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4389424B"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03C0FDFC"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p w14:paraId="1DDC571C" w14:textId="77777777" w:rsidR="004F1EBD" w:rsidRDefault="004F1EBD" w:rsidP="00B571DA">
            <w:pPr>
              <w:spacing w:before="100" w:beforeAutospacing="1" w:after="100" w:afterAutospacing="1" w:line="240" w:lineRule="auto"/>
              <w:rPr>
                <w:rFonts w:ascii="Calibri" w:eastAsia="SimSun" w:hAnsi="Calibri" w:cs="Tahoma"/>
                <w:i/>
                <w:sz w:val="24"/>
                <w:szCs w:val="24"/>
                <w:lang w:eastAsia="zh-CN"/>
              </w:rPr>
            </w:pPr>
          </w:p>
        </w:tc>
      </w:tr>
      <w:tr w:rsidR="004F1EBD" w14:paraId="2ADD00C3" w14:textId="77777777" w:rsidTr="00B571DA">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7A7F2698" w14:textId="77777777" w:rsidR="004F1EBD" w:rsidRDefault="004F1EBD" w:rsidP="00B571DA">
            <w:pPr>
              <w:spacing w:before="100" w:beforeAutospacing="1" w:after="100" w:afterAutospacing="1" w:line="240" w:lineRule="auto"/>
              <w:ind w:left="142" w:right="34"/>
              <w:rPr>
                <w:rFonts w:ascii="Calibri" w:eastAsia="SimSun" w:hAnsi="Calibri" w:cs="Tahoma"/>
                <w:i/>
                <w:sz w:val="24"/>
                <w:szCs w:val="24"/>
                <w:lang w:eastAsia="zh-CN"/>
              </w:rPr>
            </w:pPr>
            <w:r>
              <w:rPr>
                <w:rFonts w:ascii="Calibri" w:eastAsia="SimSun" w:hAnsi="Calibri" w:cs="Tahoma"/>
                <w:i/>
                <w:sz w:val="24"/>
                <w:szCs w:val="24"/>
                <w:lang w:eastAsia="zh-CN"/>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7AF88396" w14:textId="77777777" w:rsidR="004F1EBD" w:rsidRDefault="004F1EBD" w:rsidP="00B571DA">
            <w:pPr>
              <w:spacing w:before="100" w:beforeAutospacing="1" w:after="100" w:afterAutospacing="1" w:line="240" w:lineRule="auto"/>
              <w:ind w:left="142" w:right="34"/>
              <w:rPr>
                <w:rFonts w:ascii="Calibri" w:eastAsia="SimSun" w:hAnsi="Calibri" w:cs="Tahoma"/>
                <w:i/>
                <w:sz w:val="24"/>
                <w:szCs w:val="24"/>
                <w:lang w:eastAsia="zh-CN"/>
              </w:rPr>
            </w:pPr>
            <w:r>
              <w:rPr>
                <w:rFonts w:ascii="Calibri" w:eastAsia="SimSun" w:hAnsi="Calibri" w:cs="Tahoma"/>
                <w:i/>
                <w:sz w:val="24"/>
                <w:szCs w:val="24"/>
                <w:lang w:eastAsia="zh-CN"/>
              </w:rPr>
              <w:t>Date:</w:t>
            </w:r>
          </w:p>
        </w:tc>
      </w:tr>
      <w:tr w:rsidR="004F1EBD" w14:paraId="54EF4024" w14:textId="77777777" w:rsidTr="00B571DA">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7B7308A3" w14:textId="77777777" w:rsidR="004F1EBD" w:rsidRDefault="004F1EBD" w:rsidP="00B571DA">
            <w:pPr>
              <w:spacing w:after="0" w:line="240" w:lineRule="auto"/>
              <w:ind w:left="142" w:right="34"/>
              <w:rPr>
                <w:rFonts w:ascii="Calibri" w:eastAsia="SimSun" w:hAnsi="Calibri" w:cs="Tahoma"/>
                <w:i/>
                <w:sz w:val="24"/>
                <w:szCs w:val="24"/>
                <w:lang w:eastAsia="zh-CN"/>
              </w:rPr>
            </w:pPr>
            <w:r>
              <w:rPr>
                <w:rFonts w:ascii="Calibri" w:eastAsia="SimSun" w:hAnsi="Calibri" w:cs="Tahoma"/>
                <w:i/>
                <w:sz w:val="24"/>
                <w:szCs w:val="24"/>
                <w:lang w:eastAsia="zh-CN"/>
              </w:rPr>
              <w:t xml:space="preserve">Provisional mark: </w:t>
            </w:r>
          </w:p>
          <w:p w14:paraId="071F4037" w14:textId="77777777" w:rsidR="004F1EBD" w:rsidRDefault="004F1EBD" w:rsidP="00B571DA">
            <w:pPr>
              <w:spacing w:after="0" w:line="240" w:lineRule="auto"/>
              <w:ind w:left="142" w:right="34"/>
              <w:rPr>
                <w:rFonts w:ascii="Calibri" w:eastAsia="SimSun" w:hAnsi="Calibri" w:cs="Tahoma"/>
                <w:i/>
                <w:sz w:val="24"/>
                <w:szCs w:val="24"/>
                <w:lang w:eastAsia="zh-CN"/>
              </w:rPr>
            </w:pPr>
            <w:r>
              <w:rPr>
                <w:rFonts w:ascii="Calibri" w:eastAsia="SimSun" w:hAnsi="Calibri" w:cs="Tahoma"/>
                <w:b/>
                <w:i/>
                <w:sz w:val="24"/>
                <w:szCs w:val="24"/>
                <w:lang w:eastAsia="zh-CN"/>
              </w:rPr>
              <w:lastRenderedPageBreak/>
              <w:t>NB.</w:t>
            </w:r>
            <w:r>
              <w:rPr>
                <w:rFonts w:ascii="Calibri" w:eastAsia="SimSun" w:hAnsi="Calibri" w:cs="Tahoma"/>
                <w:i/>
                <w:sz w:val="24"/>
                <w:szCs w:val="24"/>
                <w:lang w:eastAsia="zh-CN"/>
              </w:rPr>
              <w:t xml:space="preserve">  All marks are provisional until confirmed by the final examination board. </w:t>
            </w:r>
          </w:p>
        </w:tc>
      </w:tr>
    </w:tbl>
    <w:p w14:paraId="01215FDF" w14:textId="77777777" w:rsidR="00250179" w:rsidRDefault="00250179" w:rsidP="004F1EBD">
      <w:pPr>
        <w:jc w:val="center"/>
        <w:rPr>
          <w:rFonts w:ascii="Times New Roman" w:hAnsi="Times New Roman" w:cs="Times New Roman"/>
          <w:sz w:val="24"/>
        </w:rPr>
      </w:pPr>
    </w:p>
    <w:p w14:paraId="758B860D" w14:textId="2640058B" w:rsidR="004F1EBD" w:rsidRDefault="004F1EBD" w:rsidP="004F1EBD">
      <w:pPr>
        <w:jc w:val="center"/>
        <w:rPr>
          <w:rFonts w:ascii="Times New Roman" w:hAnsi="Times New Roman" w:cs="Times New Roman"/>
          <w:sz w:val="24"/>
        </w:rPr>
      </w:pPr>
      <w:r w:rsidRPr="004F1EBD">
        <w:rPr>
          <w:rFonts w:ascii="Times New Roman" w:hAnsi="Times New Roman" w:cs="Times New Roman"/>
          <w:sz w:val="24"/>
        </w:rPr>
        <w:t>Film Review: ‘The Chronicles of Narnia: The Lion, the Witch and the Wardrobe’</w:t>
      </w:r>
    </w:p>
    <w:p w14:paraId="5D398C77" w14:textId="458BB420" w:rsidR="004F1EBD" w:rsidRDefault="004F1EBD" w:rsidP="004F1EBD">
      <w:pPr>
        <w:rPr>
          <w:rFonts w:ascii="Times New Roman" w:hAnsi="Times New Roman" w:cs="Times New Roman"/>
          <w:sz w:val="24"/>
        </w:rPr>
      </w:pPr>
    </w:p>
    <w:p w14:paraId="2A97D5BE" w14:textId="7F47A6AF" w:rsidR="00F65B61" w:rsidRDefault="00CA1F65" w:rsidP="00ED79D1">
      <w:pPr>
        <w:spacing w:line="480" w:lineRule="auto"/>
        <w:rPr>
          <w:rFonts w:ascii="Times New Roman" w:hAnsi="Times New Roman" w:cs="Times New Roman"/>
          <w:sz w:val="24"/>
        </w:rPr>
      </w:pPr>
      <w:r>
        <w:rPr>
          <w:rFonts w:ascii="Times New Roman" w:hAnsi="Times New Roman" w:cs="Times New Roman"/>
          <w:sz w:val="24"/>
        </w:rPr>
        <w:t>Following on from the marvellous success of Tolkien’s adapt</w:t>
      </w:r>
      <w:r w:rsidR="000D0126">
        <w:rPr>
          <w:rFonts w:ascii="Times New Roman" w:hAnsi="Times New Roman" w:cs="Times New Roman"/>
          <w:sz w:val="24"/>
        </w:rPr>
        <w:t>ation</w:t>
      </w:r>
      <w:r>
        <w:rPr>
          <w:rFonts w:ascii="Times New Roman" w:hAnsi="Times New Roman" w:cs="Times New Roman"/>
          <w:sz w:val="24"/>
        </w:rPr>
        <w:t xml:space="preserve">, </w:t>
      </w:r>
      <w:r w:rsidR="000D0126">
        <w:rPr>
          <w:rFonts w:ascii="Times New Roman" w:hAnsi="Times New Roman" w:cs="Times New Roman"/>
          <w:sz w:val="24"/>
        </w:rPr>
        <w:t>The Chronicles of Narnia</w:t>
      </w:r>
      <w:r>
        <w:rPr>
          <w:rFonts w:ascii="Times New Roman" w:hAnsi="Times New Roman" w:cs="Times New Roman"/>
          <w:sz w:val="24"/>
        </w:rPr>
        <w:t xml:space="preserve"> hope</w:t>
      </w:r>
      <w:r w:rsidR="000D0126">
        <w:rPr>
          <w:rFonts w:ascii="Times New Roman" w:hAnsi="Times New Roman" w:cs="Times New Roman"/>
          <w:sz w:val="24"/>
        </w:rPr>
        <w:t>d</w:t>
      </w:r>
      <w:r>
        <w:rPr>
          <w:rFonts w:ascii="Times New Roman" w:hAnsi="Times New Roman" w:cs="Times New Roman"/>
          <w:sz w:val="24"/>
        </w:rPr>
        <w:t xml:space="preserve"> to capitalise</w:t>
      </w:r>
      <w:r w:rsidR="000D0126">
        <w:rPr>
          <w:rFonts w:ascii="Times New Roman" w:hAnsi="Times New Roman" w:cs="Times New Roman"/>
          <w:sz w:val="24"/>
        </w:rPr>
        <w:t xml:space="preserve"> on</w:t>
      </w:r>
      <w:r>
        <w:rPr>
          <w:rFonts w:ascii="Times New Roman" w:hAnsi="Times New Roman" w:cs="Times New Roman"/>
          <w:sz w:val="24"/>
        </w:rPr>
        <w:t xml:space="preserve"> the emerged market of </w:t>
      </w:r>
      <w:r w:rsidR="000D0126">
        <w:rPr>
          <w:rFonts w:ascii="Times New Roman" w:hAnsi="Times New Roman" w:cs="Times New Roman"/>
          <w:sz w:val="24"/>
        </w:rPr>
        <w:t>fantasy films. Based upon the brilliant creation of C. S. Lewis, the first film, in the trilogy to follow, the Lion, the Witch and the Wardrobe, debuted December 7</w:t>
      </w:r>
      <w:r w:rsidR="000D0126" w:rsidRPr="000D0126">
        <w:rPr>
          <w:rFonts w:ascii="Times New Roman" w:hAnsi="Times New Roman" w:cs="Times New Roman"/>
          <w:sz w:val="24"/>
          <w:vertAlign w:val="superscript"/>
        </w:rPr>
        <w:t>th</w:t>
      </w:r>
      <w:r w:rsidR="000D0126">
        <w:rPr>
          <w:rFonts w:ascii="Times New Roman" w:hAnsi="Times New Roman" w:cs="Times New Roman"/>
          <w:sz w:val="24"/>
        </w:rPr>
        <w:t>, 2005. Over the course of its initial week, it grossed $65 million within the USA, earning back a third of its budget, and further earning $745 million over a 6-year period</w:t>
      </w:r>
      <w:r w:rsidR="000D0126">
        <w:rPr>
          <w:rStyle w:val="FootnoteReference"/>
          <w:rFonts w:ascii="Times New Roman" w:hAnsi="Times New Roman" w:cs="Times New Roman"/>
          <w:sz w:val="24"/>
        </w:rPr>
        <w:footnoteReference w:id="1"/>
      </w:r>
      <w:r w:rsidR="000D0126">
        <w:rPr>
          <w:rFonts w:ascii="Times New Roman" w:hAnsi="Times New Roman" w:cs="Times New Roman"/>
          <w:sz w:val="24"/>
        </w:rPr>
        <w:t xml:space="preserve">. </w:t>
      </w:r>
      <w:r w:rsidR="00F50C22">
        <w:rPr>
          <w:rFonts w:ascii="Times New Roman" w:hAnsi="Times New Roman" w:cs="Times New Roman"/>
          <w:sz w:val="24"/>
        </w:rPr>
        <w:t>It was no surprise; reviewers were often positive in their regard.</w:t>
      </w:r>
      <w:r w:rsidR="005C54A7">
        <w:rPr>
          <w:rFonts w:ascii="Times New Roman" w:hAnsi="Times New Roman" w:cs="Times New Roman"/>
          <w:sz w:val="24"/>
        </w:rPr>
        <w:t xml:space="preserve"> </w:t>
      </w:r>
      <w:proofErr w:type="spellStart"/>
      <w:r w:rsidR="00F50C22">
        <w:rPr>
          <w:rFonts w:ascii="Times New Roman" w:hAnsi="Times New Roman" w:cs="Times New Roman"/>
          <w:i/>
          <w:sz w:val="24"/>
        </w:rPr>
        <w:t>C</w:t>
      </w:r>
      <w:r w:rsidR="00F50C22" w:rsidRPr="00F50C22">
        <w:rPr>
          <w:rFonts w:ascii="Times New Roman" w:hAnsi="Times New Roman" w:cs="Times New Roman"/>
          <w:i/>
          <w:sz w:val="24"/>
        </w:rPr>
        <w:t>ommon</w:t>
      </w:r>
      <w:r w:rsidR="005C54A7">
        <w:rPr>
          <w:rFonts w:ascii="Times New Roman" w:hAnsi="Times New Roman" w:cs="Times New Roman"/>
          <w:i/>
          <w:sz w:val="24"/>
        </w:rPr>
        <w:t>S</w:t>
      </w:r>
      <w:r w:rsidR="00F50C22" w:rsidRPr="00F50C22">
        <w:rPr>
          <w:rFonts w:ascii="Times New Roman" w:hAnsi="Times New Roman" w:cs="Times New Roman"/>
          <w:i/>
          <w:sz w:val="24"/>
        </w:rPr>
        <w:t>ense</w:t>
      </w:r>
      <w:r w:rsidR="005C54A7">
        <w:rPr>
          <w:rFonts w:ascii="Times New Roman" w:hAnsi="Times New Roman" w:cs="Times New Roman"/>
          <w:i/>
          <w:sz w:val="24"/>
        </w:rPr>
        <w:t>M</w:t>
      </w:r>
      <w:r w:rsidR="00F50C22" w:rsidRPr="00F50C22">
        <w:rPr>
          <w:rFonts w:ascii="Times New Roman" w:hAnsi="Times New Roman" w:cs="Times New Roman"/>
          <w:i/>
          <w:sz w:val="24"/>
        </w:rPr>
        <w:t>edia</w:t>
      </w:r>
      <w:proofErr w:type="spellEnd"/>
      <w:r w:rsidR="00F50C22">
        <w:rPr>
          <w:rFonts w:ascii="Times New Roman" w:hAnsi="Times New Roman" w:cs="Times New Roman"/>
          <w:i/>
          <w:sz w:val="24"/>
        </w:rPr>
        <w:t xml:space="preserve"> </w:t>
      </w:r>
      <w:r w:rsidR="00F50C22">
        <w:rPr>
          <w:rFonts w:ascii="Times New Roman" w:hAnsi="Times New Roman" w:cs="Times New Roman"/>
          <w:sz w:val="24"/>
        </w:rPr>
        <w:t>described it as a ‘timeless classic faithfully rendered’,</w:t>
      </w:r>
      <w:r w:rsidR="00F50C22">
        <w:rPr>
          <w:rStyle w:val="FootnoteReference"/>
          <w:rFonts w:ascii="Times New Roman" w:hAnsi="Times New Roman" w:cs="Times New Roman"/>
          <w:sz w:val="24"/>
        </w:rPr>
        <w:footnoteReference w:id="2"/>
      </w:r>
      <w:r w:rsidR="00F50C22">
        <w:rPr>
          <w:rFonts w:ascii="Times New Roman" w:hAnsi="Times New Roman" w:cs="Times New Roman"/>
          <w:sz w:val="24"/>
        </w:rPr>
        <w:t xml:space="preserve"> which explains why it would go on the win 16 awards</w:t>
      </w:r>
      <w:r w:rsidR="00756195">
        <w:rPr>
          <w:rFonts w:ascii="Times New Roman" w:hAnsi="Times New Roman" w:cs="Times New Roman"/>
          <w:sz w:val="24"/>
        </w:rPr>
        <w:t xml:space="preserve"> and be nominated for a further 46.</w:t>
      </w:r>
      <w:r w:rsidR="001415F1">
        <w:rPr>
          <w:rStyle w:val="FootnoteReference"/>
          <w:rFonts w:ascii="Times New Roman" w:hAnsi="Times New Roman" w:cs="Times New Roman"/>
          <w:sz w:val="24"/>
        </w:rPr>
        <w:footnoteReference w:id="3"/>
      </w:r>
      <w:r w:rsidR="001415F1">
        <w:rPr>
          <w:rFonts w:ascii="Times New Roman" w:hAnsi="Times New Roman" w:cs="Times New Roman"/>
          <w:sz w:val="24"/>
        </w:rPr>
        <w:t xml:space="preserve"> </w:t>
      </w:r>
      <w:r w:rsidR="00357C2C">
        <w:rPr>
          <w:rFonts w:ascii="Times New Roman" w:hAnsi="Times New Roman" w:cs="Times New Roman"/>
          <w:sz w:val="24"/>
        </w:rPr>
        <w:t xml:space="preserve">The films near exactly keeps to the writings of C. S. Lewis, </w:t>
      </w:r>
      <w:r w:rsidR="00781AFE">
        <w:rPr>
          <w:rFonts w:ascii="Times New Roman" w:hAnsi="Times New Roman" w:cs="Times New Roman"/>
          <w:sz w:val="24"/>
        </w:rPr>
        <w:t xml:space="preserve">presenting the narrative of </w:t>
      </w:r>
      <w:r w:rsidR="009023EA">
        <w:rPr>
          <w:rFonts w:ascii="Times New Roman" w:hAnsi="Times New Roman" w:cs="Times New Roman"/>
          <w:sz w:val="24"/>
        </w:rPr>
        <w:t>siblings</w:t>
      </w:r>
      <w:r w:rsidR="00357C2C">
        <w:rPr>
          <w:rFonts w:ascii="Times New Roman" w:hAnsi="Times New Roman" w:cs="Times New Roman"/>
          <w:sz w:val="24"/>
        </w:rPr>
        <w:t xml:space="preserve"> of Peter, Susan, Edmund and Lucy</w:t>
      </w:r>
      <w:r w:rsidR="00781AFE">
        <w:rPr>
          <w:rFonts w:ascii="Times New Roman" w:hAnsi="Times New Roman" w:cs="Times New Roman"/>
          <w:sz w:val="24"/>
        </w:rPr>
        <w:t xml:space="preserve">’s </w:t>
      </w:r>
      <w:r w:rsidR="00357C2C">
        <w:rPr>
          <w:rFonts w:ascii="Times New Roman" w:hAnsi="Times New Roman" w:cs="Times New Roman"/>
          <w:sz w:val="24"/>
        </w:rPr>
        <w:t>adventure through the mystical lands of Narni</w:t>
      </w:r>
      <w:r w:rsidR="00781AFE">
        <w:rPr>
          <w:rFonts w:ascii="Times New Roman" w:hAnsi="Times New Roman" w:cs="Times New Roman"/>
          <w:sz w:val="24"/>
        </w:rPr>
        <w:t xml:space="preserve">a, </w:t>
      </w:r>
      <w:r w:rsidR="00357C2C">
        <w:rPr>
          <w:rFonts w:ascii="Times New Roman" w:hAnsi="Times New Roman" w:cs="Times New Roman"/>
          <w:sz w:val="24"/>
        </w:rPr>
        <w:t xml:space="preserve">claimed by </w:t>
      </w:r>
      <w:r w:rsidR="009023EA">
        <w:rPr>
          <w:rFonts w:ascii="Times New Roman" w:hAnsi="Times New Roman" w:cs="Times New Roman"/>
          <w:sz w:val="24"/>
        </w:rPr>
        <w:t>a</w:t>
      </w:r>
      <w:r w:rsidR="00357C2C">
        <w:rPr>
          <w:rFonts w:ascii="Times New Roman" w:hAnsi="Times New Roman" w:cs="Times New Roman"/>
          <w:sz w:val="24"/>
        </w:rPr>
        <w:t xml:space="preserve"> </w:t>
      </w:r>
      <w:r w:rsidR="00781AFE">
        <w:rPr>
          <w:rFonts w:ascii="Times New Roman" w:hAnsi="Times New Roman" w:cs="Times New Roman"/>
          <w:sz w:val="24"/>
        </w:rPr>
        <w:t xml:space="preserve">White Witches’ </w:t>
      </w:r>
      <w:r w:rsidR="00357C2C">
        <w:rPr>
          <w:rFonts w:ascii="Times New Roman" w:hAnsi="Times New Roman" w:cs="Times New Roman"/>
          <w:sz w:val="24"/>
        </w:rPr>
        <w:t xml:space="preserve">ceaseless winter, </w:t>
      </w:r>
      <w:r w:rsidR="00781AFE">
        <w:rPr>
          <w:rFonts w:ascii="Times New Roman" w:hAnsi="Times New Roman" w:cs="Times New Roman"/>
          <w:sz w:val="24"/>
        </w:rPr>
        <w:t xml:space="preserve">they fulfil a prophecy of reclamation </w:t>
      </w:r>
      <w:r w:rsidR="00F65B61">
        <w:rPr>
          <w:rFonts w:ascii="Times New Roman" w:hAnsi="Times New Roman" w:cs="Times New Roman"/>
          <w:sz w:val="24"/>
        </w:rPr>
        <w:t>with and through</w:t>
      </w:r>
      <w:r w:rsidR="00781AFE">
        <w:rPr>
          <w:rFonts w:ascii="Times New Roman" w:hAnsi="Times New Roman" w:cs="Times New Roman"/>
          <w:sz w:val="24"/>
        </w:rPr>
        <w:t xml:space="preserve"> Aslan, ‘</w:t>
      </w:r>
      <w:r w:rsidR="00F65B61">
        <w:rPr>
          <w:rFonts w:ascii="Times New Roman" w:hAnsi="Times New Roman" w:cs="Times New Roman"/>
          <w:sz w:val="24"/>
        </w:rPr>
        <w:t>King of the Whole Wood, the true king of Narnia’.</w:t>
      </w:r>
      <w:r w:rsidR="00F65B61">
        <w:rPr>
          <w:rStyle w:val="FootnoteReference"/>
          <w:rFonts w:ascii="Times New Roman" w:hAnsi="Times New Roman" w:cs="Times New Roman"/>
          <w:sz w:val="24"/>
        </w:rPr>
        <w:footnoteReference w:id="4"/>
      </w:r>
      <w:r w:rsidR="001415F1">
        <w:rPr>
          <w:rFonts w:ascii="Times New Roman" w:hAnsi="Times New Roman" w:cs="Times New Roman"/>
          <w:sz w:val="24"/>
        </w:rPr>
        <w:t xml:space="preserve"> In essence, </w:t>
      </w:r>
      <w:r w:rsidR="00ED79D1">
        <w:rPr>
          <w:rFonts w:ascii="Times New Roman" w:hAnsi="Times New Roman" w:cs="Times New Roman"/>
          <w:sz w:val="24"/>
        </w:rPr>
        <w:t>C. S. Lewis created an suppositional story whereby the themes of Christs, represented through Aslan, are used as material for a tale of how he would sacrifice and reincarnate in another world: Narnia. T</w:t>
      </w:r>
      <w:r w:rsidR="001415F1">
        <w:rPr>
          <w:rFonts w:ascii="Times New Roman" w:hAnsi="Times New Roman" w:cs="Times New Roman"/>
          <w:sz w:val="24"/>
        </w:rPr>
        <w:t xml:space="preserve">he film follows through with </w:t>
      </w:r>
      <w:r w:rsidR="00ED79D1">
        <w:rPr>
          <w:rFonts w:ascii="Times New Roman" w:hAnsi="Times New Roman" w:cs="Times New Roman"/>
          <w:sz w:val="24"/>
        </w:rPr>
        <w:t xml:space="preserve">this </w:t>
      </w:r>
      <w:r w:rsidR="001415F1">
        <w:rPr>
          <w:rFonts w:ascii="Times New Roman" w:hAnsi="Times New Roman" w:cs="Times New Roman"/>
          <w:sz w:val="24"/>
        </w:rPr>
        <w:t>original vision</w:t>
      </w:r>
      <w:r w:rsidR="00ED79D1">
        <w:rPr>
          <w:rFonts w:ascii="Times New Roman" w:hAnsi="Times New Roman" w:cs="Times New Roman"/>
          <w:sz w:val="24"/>
        </w:rPr>
        <w:t>, the plot, while clearly themed, never touches upon our world’s conceptualisation of Christ, rather it tells of the salvation of a different land.</w:t>
      </w:r>
      <w:r w:rsidR="00ED79D1">
        <w:rPr>
          <w:rStyle w:val="FootnoteReference"/>
          <w:rFonts w:ascii="Times New Roman" w:hAnsi="Times New Roman" w:cs="Times New Roman"/>
          <w:sz w:val="24"/>
        </w:rPr>
        <w:footnoteReference w:id="5"/>
      </w:r>
      <w:r w:rsidR="00ED79D1">
        <w:rPr>
          <w:rFonts w:ascii="Times New Roman" w:hAnsi="Times New Roman" w:cs="Times New Roman"/>
          <w:sz w:val="24"/>
        </w:rPr>
        <w:t xml:space="preserve"> As such, the religious themes a</w:t>
      </w:r>
      <w:r w:rsidR="003102DC">
        <w:rPr>
          <w:rFonts w:ascii="Times New Roman" w:hAnsi="Times New Roman" w:cs="Times New Roman"/>
          <w:sz w:val="24"/>
        </w:rPr>
        <w:t>re</w:t>
      </w:r>
      <w:r w:rsidR="00ED79D1">
        <w:rPr>
          <w:rFonts w:ascii="Times New Roman" w:hAnsi="Times New Roman" w:cs="Times New Roman"/>
          <w:sz w:val="24"/>
        </w:rPr>
        <w:t xml:space="preserve"> disjointed, similar in fashion </w:t>
      </w:r>
      <w:r w:rsidR="003102DC">
        <w:rPr>
          <w:rFonts w:ascii="Times New Roman" w:hAnsi="Times New Roman" w:cs="Times New Roman"/>
          <w:sz w:val="24"/>
        </w:rPr>
        <w:t xml:space="preserve">to our own, yet realigned to tell a new tale. </w:t>
      </w:r>
      <w:r w:rsidR="00684144">
        <w:rPr>
          <w:rFonts w:ascii="Times New Roman" w:hAnsi="Times New Roman" w:cs="Times New Roman"/>
          <w:sz w:val="24"/>
        </w:rPr>
        <w:t>However,</w:t>
      </w:r>
      <w:r w:rsidR="003440ED">
        <w:rPr>
          <w:rFonts w:ascii="Times New Roman" w:hAnsi="Times New Roman" w:cs="Times New Roman"/>
          <w:sz w:val="24"/>
        </w:rPr>
        <w:t xml:space="preserve"> they present themselves in three major forms: </w:t>
      </w:r>
      <w:r w:rsidR="00DB258D">
        <w:rPr>
          <w:rFonts w:ascii="Times New Roman" w:hAnsi="Times New Roman" w:cs="Times New Roman"/>
          <w:sz w:val="24"/>
        </w:rPr>
        <w:t>Temptation and Judas, Aslan and Atonement</w:t>
      </w:r>
    </w:p>
    <w:p w14:paraId="61FD606D" w14:textId="71BA23A4" w:rsidR="00F65B61" w:rsidRDefault="00F65B61" w:rsidP="009023EA">
      <w:pPr>
        <w:spacing w:line="480" w:lineRule="auto"/>
        <w:rPr>
          <w:rFonts w:ascii="Times New Roman" w:hAnsi="Times New Roman" w:cs="Times New Roman"/>
          <w:sz w:val="24"/>
        </w:rPr>
      </w:pPr>
    </w:p>
    <w:p w14:paraId="4BD47697" w14:textId="77777777" w:rsidR="00DB258D" w:rsidRDefault="00DB258D" w:rsidP="009023EA">
      <w:pPr>
        <w:spacing w:line="480" w:lineRule="auto"/>
        <w:rPr>
          <w:rFonts w:ascii="Times New Roman" w:hAnsi="Times New Roman" w:cs="Times New Roman"/>
          <w:sz w:val="24"/>
        </w:rPr>
      </w:pPr>
    </w:p>
    <w:p w14:paraId="1CD1966F" w14:textId="0F873FDA" w:rsidR="00CD6724" w:rsidRPr="007119FA" w:rsidRDefault="00CD6724" w:rsidP="007119FA">
      <w:pPr>
        <w:spacing w:line="480" w:lineRule="auto"/>
        <w:jc w:val="center"/>
        <w:rPr>
          <w:rFonts w:ascii="Times New Roman" w:hAnsi="Times New Roman" w:cs="Times New Roman"/>
          <w:b/>
          <w:sz w:val="24"/>
        </w:rPr>
      </w:pPr>
      <w:r w:rsidRPr="007119FA">
        <w:rPr>
          <w:rFonts w:ascii="Times New Roman" w:hAnsi="Times New Roman" w:cs="Times New Roman"/>
          <w:b/>
          <w:sz w:val="24"/>
        </w:rPr>
        <w:t>Temptation and Judas</w:t>
      </w:r>
    </w:p>
    <w:p w14:paraId="6ED74018" w14:textId="7400125E" w:rsidR="00CD6724" w:rsidRDefault="00CD6724" w:rsidP="009023EA">
      <w:pPr>
        <w:spacing w:line="480" w:lineRule="auto"/>
        <w:rPr>
          <w:rFonts w:ascii="Times New Roman" w:hAnsi="Times New Roman" w:cs="Times New Roman"/>
          <w:sz w:val="24"/>
        </w:rPr>
      </w:pPr>
      <w:r w:rsidRPr="00CD6724">
        <w:rPr>
          <w:rFonts w:ascii="Times New Roman" w:hAnsi="Times New Roman" w:cs="Times New Roman"/>
          <w:sz w:val="24"/>
        </w:rPr>
        <w:t xml:space="preserve">The stories beginnings find the siblings fighting in a war of survival, as German bombers fly over London during World War II. There, they must flee from the horrors of war to their garden bunker. It is within the initial shorts that we gain </w:t>
      </w:r>
      <w:r w:rsidR="00DB258D" w:rsidRPr="00CD6724">
        <w:rPr>
          <w:rFonts w:ascii="Times New Roman" w:hAnsi="Times New Roman" w:cs="Times New Roman"/>
          <w:sz w:val="24"/>
        </w:rPr>
        <w:t>an</w:t>
      </w:r>
      <w:r w:rsidRPr="00CD6724">
        <w:rPr>
          <w:rFonts w:ascii="Times New Roman" w:hAnsi="Times New Roman" w:cs="Times New Roman"/>
          <w:sz w:val="24"/>
        </w:rPr>
        <w:t xml:space="preserve"> influential shot into one of our main </w:t>
      </w:r>
      <w:r w:rsidRPr="00CD6724">
        <w:rPr>
          <w:rFonts w:ascii="Times New Roman" w:hAnsi="Times New Roman" w:cs="Times New Roman"/>
          <w:sz w:val="24"/>
        </w:rPr>
        <w:t>characters</w:t>
      </w:r>
      <w:r w:rsidRPr="00CD6724">
        <w:rPr>
          <w:rFonts w:ascii="Times New Roman" w:hAnsi="Times New Roman" w:cs="Times New Roman"/>
          <w:sz w:val="24"/>
        </w:rPr>
        <w:t>. He is encapsulated by the eruption of explosions, fighting, and sirens, staring blissfully out his window, Edmund lacks recognition of action and consequence. As he joys, people die and his own life come</w:t>
      </w:r>
      <w:r w:rsidR="00DB258D">
        <w:rPr>
          <w:rFonts w:ascii="Times New Roman" w:hAnsi="Times New Roman" w:cs="Times New Roman"/>
          <w:sz w:val="24"/>
        </w:rPr>
        <w:t>s</w:t>
      </w:r>
      <w:r w:rsidRPr="00CD6724">
        <w:rPr>
          <w:rFonts w:ascii="Times New Roman" w:hAnsi="Times New Roman" w:cs="Times New Roman"/>
          <w:sz w:val="24"/>
        </w:rPr>
        <w:t xml:space="preserve"> under risk</w:t>
      </w:r>
      <w:r w:rsidR="00DB258D">
        <w:rPr>
          <w:rFonts w:ascii="Times New Roman" w:hAnsi="Times New Roman" w:cs="Times New Roman"/>
          <w:sz w:val="24"/>
        </w:rPr>
        <w:t>:</w:t>
      </w:r>
      <w:r w:rsidR="00DB258D" w:rsidRPr="00DB258D">
        <w:t xml:space="preserve"> </w:t>
      </w:r>
      <w:r w:rsidR="00DB258D" w:rsidRPr="00DB258D">
        <w:rPr>
          <w:rFonts w:ascii="Times New Roman" w:hAnsi="Times New Roman" w:cs="Times New Roman"/>
          <w:sz w:val="24"/>
        </w:rPr>
        <w:t>‘Edmund Get Away from there! What do you think you're doing?! Peter!’</w:t>
      </w:r>
      <w:r w:rsidR="00FE7C67">
        <w:rPr>
          <w:rStyle w:val="FootnoteReference"/>
          <w:rFonts w:ascii="Times New Roman" w:hAnsi="Times New Roman" w:cs="Times New Roman"/>
          <w:sz w:val="24"/>
        </w:rPr>
        <w:footnoteReference w:id="6"/>
      </w:r>
      <w:r w:rsidR="00DB258D">
        <w:rPr>
          <w:rFonts w:ascii="Times New Roman" w:hAnsi="Times New Roman" w:cs="Times New Roman"/>
          <w:sz w:val="24"/>
        </w:rPr>
        <w:t xml:space="preserve"> – His mother calls. </w:t>
      </w:r>
      <w:r w:rsidRPr="00CD6724">
        <w:rPr>
          <w:rFonts w:ascii="Times New Roman" w:hAnsi="Times New Roman" w:cs="Times New Roman"/>
          <w:sz w:val="24"/>
        </w:rPr>
        <w:t xml:space="preserve"> The interaction immediately for-shadows one of the mains themes of Edmunds character, as well as his development, that of the sinner, the Judas.</w:t>
      </w:r>
      <w:r>
        <w:rPr>
          <w:rFonts w:ascii="Times New Roman" w:hAnsi="Times New Roman" w:cs="Times New Roman"/>
          <w:sz w:val="24"/>
        </w:rPr>
        <w:t xml:space="preserve"> </w:t>
      </w:r>
    </w:p>
    <w:p w14:paraId="62B3E9B1" w14:textId="68544727" w:rsidR="003102DC" w:rsidRDefault="00384812" w:rsidP="00094718">
      <w:pPr>
        <w:spacing w:line="480" w:lineRule="auto"/>
        <w:rPr>
          <w:rFonts w:ascii="Times New Roman" w:hAnsi="Times New Roman" w:cs="Times New Roman"/>
          <w:sz w:val="24"/>
        </w:rPr>
      </w:pPr>
      <w:r>
        <w:rPr>
          <w:rFonts w:ascii="Times New Roman" w:hAnsi="Times New Roman" w:cs="Times New Roman"/>
          <w:sz w:val="24"/>
        </w:rPr>
        <w:t>As the narrative continues, Edmund finds himself transported to the land of Narnia through the Wardrobe</w:t>
      </w:r>
      <w:r w:rsidR="00094718">
        <w:rPr>
          <w:rFonts w:ascii="Times New Roman" w:hAnsi="Times New Roman" w:cs="Times New Roman"/>
          <w:sz w:val="24"/>
        </w:rPr>
        <w:t>,</w:t>
      </w:r>
      <w:r>
        <w:rPr>
          <w:rFonts w:ascii="Times New Roman" w:hAnsi="Times New Roman" w:cs="Times New Roman"/>
          <w:sz w:val="24"/>
        </w:rPr>
        <w:t xml:space="preserve"> in pursuit of his sister. Lost in the freezing tundra, still trying to find her, he is me</w:t>
      </w:r>
      <w:r w:rsidR="00DB258D">
        <w:rPr>
          <w:rFonts w:ascii="Times New Roman" w:hAnsi="Times New Roman" w:cs="Times New Roman"/>
          <w:sz w:val="24"/>
        </w:rPr>
        <w:t xml:space="preserve">t </w:t>
      </w:r>
      <w:r>
        <w:rPr>
          <w:rFonts w:ascii="Times New Roman" w:hAnsi="Times New Roman" w:cs="Times New Roman"/>
          <w:sz w:val="24"/>
        </w:rPr>
        <w:t xml:space="preserve">by the White Witch. Unknowing of the danger he faces, despite nearly having his throat slit by </w:t>
      </w:r>
      <w:r w:rsidR="00DB258D">
        <w:rPr>
          <w:rFonts w:ascii="Times New Roman" w:hAnsi="Times New Roman" w:cs="Times New Roman"/>
          <w:sz w:val="24"/>
        </w:rPr>
        <w:t>a</w:t>
      </w:r>
      <w:r>
        <w:rPr>
          <w:rFonts w:ascii="Times New Roman" w:hAnsi="Times New Roman" w:cs="Times New Roman"/>
          <w:sz w:val="24"/>
        </w:rPr>
        <w:t xml:space="preserve"> dwarf, Edmund enters the Ice Queens sleigh at her request. Immediately she sweetens up to him, wrapping her robe around him and offering hot chocolate. Edmund replies: ‘Yes please, your majesty!’</w:t>
      </w:r>
      <w:r>
        <w:rPr>
          <w:rStyle w:val="FootnoteReference"/>
          <w:rFonts w:ascii="Times New Roman" w:hAnsi="Times New Roman" w:cs="Times New Roman"/>
          <w:sz w:val="24"/>
        </w:rPr>
        <w:footnoteReference w:id="7"/>
      </w:r>
      <w:r w:rsidR="00094718">
        <w:rPr>
          <w:rFonts w:ascii="Times New Roman" w:hAnsi="Times New Roman" w:cs="Times New Roman"/>
          <w:sz w:val="24"/>
        </w:rPr>
        <w:t xml:space="preserve"> She continues to inform him</w:t>
      </w:r>
      <w:r w:rsidR="00DB258D">
        <w:rPr>
          <w:rFonts w:ascii="Times New Roman" w:hAnsi="Times New Roman" w:cs="Times New Roman"/>
          <w:sz w:val="24"/>
        </w:rPr>
        <w:t xml:space="preserve"> </w:t>
      </w:r>
      <w:r w:rsidR="00094718">
        <w:rPr>
          <w:rFonts w:ascii="Times New Roman" w:hAnsi="Times New Roman" w:cs="Times New Roman"/>
          <w:sz w:val="24"/>
        </w:rPr>
        <w:t xml:space="preserve">that she can offer him anything he desires, in terms of food, of worldly </w:t>
      </w:r>
      <w:r w:rsidR="00DB258D">
        <w:rPr>
          <w:rFonts w:ascii="Times New Roman" w:hAnsi="Times New Roman" w:cs="Times New Roman"/>
          <w:sz w:val="24"/>
        </w:rPr>
        <w:t>needs</w:t>
      </w:r>
      <w:r w:rsidR="00094718">
        <w:rPr>
          <w:rFonts w:ascii="Times New Roman" w:hAnsi="Times New Roman" w:cs="Times New Roman"/>
          <w:sz w:val="24"/>
        </w:rPr>
        <w:t>. Edmund asks for Turkish delights and is given them. What is interesting here is Edmund clearly knows how to get things from people, yet does not recognise when he is being deceived.</w:t>
      </w:r>
      <w:r w:rsidR="00DB258D">
        <w:rPr>
          <w:rFonts w:ascii="Times New Roman" w:hAnsi="Times New Roman" w:cs="Times New Roman"/>
          <w:sz w:val="24"/>
        </w:rPr>
        <w:t xml:space="preserve"> He is shown to be clueless, much like those who conspire with the devil, what he gains compared to herself through this </w:t>
      </w:r>
      <w:r w:rsidR="00DB258D">
        <w:rPr>
          <w:rFonts w:ascii="Times New Roman" w:hAnsi="Times New Roman" w:cs="Times New Roman"/>
          <w:sz w:val="24"/>
        </w:rPr>
        <w:lastRenderedPageBreak/>
        <w:t>encounter is minimal.</w:t>
      </w:r>
      <w:r w:rsidR="00504F2D">
        <w:rPr>
          <w:rFonts w:ascii="Times New Roman" w:hAnsi="Times New Roman" w:cs="Times New Roman"/>
          <w:sz w:val="24"/>
        </w:rPr>
        <w:t xml:space="preserve"> </w:t>
      </w:r>
      <w:r w:rsidR="00094718">
        <w:rPr>
          <w:rFonts w:ascii="Times New Roman" w:hAnsi="Times New Roman" w:cs="Times New Roman"/>
          <w:sz w:val="24"/>
        </w:rPr>
        <w:t>She continues to suggest he can be king of all Narnia if he brings his sibling</w:t>
      </w:r>
      <w:r w:rsidR="00DB258D">
        <w:rPr>
          <w:rFonts w:ascii="Times New Roman" w:hAnsi="Times New Roman" w:cs="Times New Roman"/>
          <w:sz w:val="24"/>
        </w:rPr>
        <w:t>s</w:t>
      </w:r>
      <w:r w:rsidR="00094718">
        <w:rPr>
          <w:rFonts w:ascii="Times New Roman" w:hAnsi="Times New Roman" w:cs="Times New Roman"/>
          <w:sz w:val="24"/>
        </w:rPr>
        <w:t xml:space="preserve"> along with him to be their servants. </w:t>
      </w:r>
      <w:r w:rsidR="009039FC">
        <w:rPr>
          <w:rFonts w:ascii="Times New Roman" w:hAnsi="Times New Roman" w:cs="Times New Roman"/>
          <w:sz w:val="24"/>
        </w:rPr>
        <w:t>For Edmund though, a sweeter package includes more Turkish delights, in which the White Witch agrees.</w:t>
      </w:r>
      <w:r w:rsidR="00504F2D">
        <w:rPr>
          <w:rFonts w:ascii="Times New Roman" w:hAnsi="Times New Roman" w:cs="Times New Roman"/>
          <w:sz w:val="24"/>
        </w:rPr>
        <w:t xml:space="preserve"> She is likely aware that by agreeing to this deal he commits treachery, which is useful herself as she can accuse him and sentence him, similar to the devil: “</w:t>
      </w:r>
      <w:r w:rsidR="00504F2D" w:rsidRPr="00504F2D">
        <w:rPr>
          <w:rFonts w:ascii="Times New Roman" w:hAnsi="Times New Roman" w:cs="Times New Roman"/>
          <w:sz w:val="24"/>
        </w:rPr>
        <w:t>the accuser of our brethren who accused them before God day and night..."</w:t>
      </w:r>
      <w:r w:rsidR="00504F2D">
        <w:rPr>
          <w:rFonts w:ascii="Times New Roman" w:hAnsi="Times New Roman" w:cs="Times New Roman"/>
          <w:sz w:val="24"/>
        </w:rPr>
        <w:t xml:space="preserve"> (Revelation 12:10).</w:t>
      </w:r>
    </w:p>
    <w:p w14:paraId="27CECACD" w14:textId="09093E7E" w:rsidR="00094718" w:rsidRDefault="00094718" w:rsidP="00094718">
      <w:pPr>
        <w:spacing w:line="480" w:lineRule="auto"/>
        <w:rPr>
          <w:rFonts w:ascii="Times New Roman" w:hAnsi="Times New Roman" w:cs="Times New Roman"/>
          <w:sz w:val="24"/>
        </w:rPr>
      </w:pPr>
      <w:r>
        <w:rPr>
          <w:rFonts w:ascii="Times New Roman" w:hAnsi="Times New Roman" w:cs="Times New Roman"/>
          <w:sz w:val="24"/>
        </w:rPr>
        <w:t xml:space="preserve">The Turkish delight can in this context be seen a call back to the garden of </w:t>
      </w:r>
      <w:r w:rsidR="009039FC">
        <w:rPr>
          <w:rFonts w:ascii="Times New Roman" w:hAnsi="Times New Roman" w:cs="Times New Roman"/>
          <w:sz w:val="24"/>
        </w:rPr>
        <w:t>E</w:t>
      </w:r>
      <w:r>
        <w:rPr>
          <w:rFonts w:ascii="Times New Roman" w:hAnsi="Times New Roman" w:cs="Times New Roman"/>
          <w:sz w:val="24"/>
        </w:rPr>
        <w:t xml:space="preserve">den and man’s initial fall from grace at the hands </w:t>
      </w:r>
      <w:r w:rsidR="009039FC">
        <w:rPr>
          <w:rFonts w:ascii="Times New Roman" w:hAnsi="Times New Roman" w:cs="Times New Roman"/>
          <w:sz w:val="24"/>
        </w:rPr>
        <w:t xml:space="preserve">their temptation: picking the apple. However, it is best understood as a simple metaphor for temptation as a whole. As the </w:t>
      </w:r>
      <w:r w:rsidR="003974B2">
        <w:rPr>
          <w:rFonts w:ascii="Times New Roman" w:hAnsi="Times New Roman" w:cs="Times New Roman"/>
          <w:sz w:val="24"/>
        </w:rPr>
        <w:t>story</w:t>
      </w:r>
      <w:r w:rsidR="009039FC">
        <w:rPr>
          <w:rFonts w:ascii="Times New Roman" w:hAnsi="Times New Roman" w:cs="Times New Roman"/>
          <w:sz w:val="24"/>
        </w:rPr>
        <w:t xml:space="preserve"> clearly detail</w:t>
      </w:r>
      <w:r w:rsidR="003974B2">
        <w:rPr>
          <w:rFonts w:ascii="Times New Roman" w:hAnsi="Times New Roman" w:cs="Times New Roman"/>
          <w:sz w:val="24"/>
        </w:rPr>
        <w:t>s</w:t>
      </w:r>
      <w:r w:rsidR="009039FC">
        <w:rPr>
          <w:rFonts w:ascii="Times New Roman" w:hAnsi="Times New Roman" w:cs="Times New Roman"/>
          <w:sz w:val="24"/>
        </w:rPr>
        <w:t>, Adam and Eve are within the realm of the past, given how humanity are referred to as their children;</w:t>
      </w:r>
      <w:r w:rsidR="003974B2">
        <w:rPr>
          <w:rStyle w:val="FootnoteReference"/>
          <w:rFonts w:ascii="Times New Roman" w:hAnsi="Times New Roman" w:cs="Times New Roman"/>
          <w:sz w:val="24"/>
        </w:rPr>
        <w:footnoteReference w:id="8"/>
      </w:r>
      <w:r w:rsidR="009039FC">
        <w:rPr>
          <w:rFonts w:ascii="Times New Roman" w:hAnsi="Times New Roman" w:cs="Times New Roman"/>
          <w:sz w:val="24"/>
        </w:rPr>
        <w:t xml:space="preserve"> there is a temporal distinction between each </w:t>
      </w:r>
      <w:r w:rsidR="003974B2">
        <w:rPr>
          <w:rFonts w:ascii="Times New Roman" w:hAnsi="Times New Roman" w:cs="Times New Roman"/>
          <w:sz w:val="24"/>
        </w:rPr>
        <w:t>temptation</w:t>
      </w:r>
      <w:r w:rsidR="009039FC">
        <w:rPr>
          <w:rFonts w:ascii="Times New Roman" w:hAnsi="Times New Roman" w:cs="Times New Roman"/>
          <w:sz w:val="24"/>
        </w:rPr>
        <w:t xml:space="preserve">. </w:t>
      </w:r>
      <w:r w:rsidR="0022044B">
        <w:rPr>
          <w:rFonts w:ascii="Times New Roman" w:hAnsi="Times New Roman" w:cs="Times New Roman"/>
          <w:sz w:val="24"/>
        </w:rPr>
        <w:t>Rather, Narnia is likely a return to the Garden of Eden</w:t>
      </w:r>
      <w:r w:rsidR="00841C6C">
        <w:rPr>
          <w:rStyle w:val="FootnoteReference"/>
          <w:rFonts w:ascii="Times New Roman" w:hAnsi="Times New Roman" w:cs="Times New Roman"/>
          <w:sz w:val="24"/>
        </w:rPr>
        <w:footnoteReference w:id="9"/>
      </w:r>
      <w:r w:rsidR="0022044B">
        <w:rPr>
          <w:rFonts w:ascii="Times New Roman" w:hAnsi="Times New Roman" w:cs="Times New Roman"/>
          <w:sz w:val="24"/>
        </w:rPr>
        <w:t xml:space="preserve">, after its falls to the </w:t>
      </w:r>
      <w:r w:rsidR="00841C6C">
        <w:rPr>
          <w:rFonts w:ascii="Times New Roman" w:hAnsi="Times New Roman" w:cs="Times New Roman"/>
          <w:sz w:val="24"/>
        </w:rPr>
        <w:t>serpent’s</w:t>
      </w:r>
      <w:r w:rsidR="0022044B">
        <w:rPr>
          <w:rFonts w:ascii="Times New Roman" w:hAnsi="Times New Roman" w:cs="Times New Roman"/>
          <w:sz w:val="24"/>
        </w:rPr>
        <w:t xml:space="preserve"> temptation, represented </w:t>
      </w:r>
      <w:r w:rsidR="00841C6C">
        <w:rPr>
          <w:rFonts w:ascii="Times New Roman" w:hAnsi="Times New Roman" w:cs="Times New Roman"/>
          <w:sz w:val="24"/>
        </w:rPr>
        <w:t>through winter.</w:t>
      </w:r>
      <w:r w:rsidR="0022044B">
        <w:rPr>
          <w:rFonts w:ascii="Times New Roman" w:hAnsi="Times New Roman" w:cs="Times New Roman"/>
          <w:sz w:val="24"/>
        </w:rPr>
        <w:t xml:space="preserve"> </w:t>
      </w:r>
      <w:r w:rsidR="00841C6C">
        <w:rPr>
          <w:rFonts w:ascii="Times New Roman" w:hAnsi="Times New Roman" w:cs="Times New Roman"/>
          <w:sz w:val="24"/>
        </w:rPr>
        <w:t>Continuing on, f</w:t>
      </w:r>
      <w:r w:rsidR="009039FC">
        <w:rPr>
          <w:rFonts w:ascii="Times New Roman" w:hAnsi="Times New Roman" w:cs="Times New Roman"/>
          <w:sz w:val="24"/>
        </w:rPr>
        <w:t>or the audience, a Turkish delight might seem insufficient payment for betraying your family, in context it</w:t>
      </w:r>
      <w:r w:rsidR="003974B2">
        <w:rPr>
          <w:rFonts w:ascii="Times New Roman" w:hAnsi="Times New Roman" w:cs="Times New Roman"/>
          <w:sz w:val="24"/>
        </w:rPr>
        <w:t xml:space="preserve"> partly</w:t>
      </w:r>
      <w:r w:rsidR="009039FC">
        <w:rPr>
          <w:rFonts w:ascii="Times New Roman" w:hAnsi="Times New Roman" w:cs="Times New Roman"/>
          <w:sz w:val="24"/>
        </w:rPr>
        <w:t xml:space="preserve"> makes sense. The sweets </w:t>
      </w:r>
      <w:r w:rsidR="003974B2">
        <w:rPr>
          <w:rFonts w:ascii="Times New Roman" w:hAnsi="Times New Roman" w:cs="Times New Roman"/>
          <w:sz w:val="24"/>
        </w:rPr>
        <w:t>were near</w:t>
      </w:r>
      <w:r w:rsidR="009039FC">
        <w:rPr>
          <w:rFonts w:ascii="Times New Roman" w:hAnsi="Times New Roman" w:cs="Times New Roman"/>
          <w:sz w:val="24"/>
        </w:rPr>
        <w:t xml:space="preserve"> impossible to authentically make, increasing prices from importation, which further increase</w:t>
      </w:r>
      <w:r w:rsidR="003974B2">
        <w:rPr>
          <w:rFonts w:ascii="Times New Roman" w:hAnsi="Times New Roman" w:cs="Times New Roman"/>
          <w:sz w:val="24"/>
        </w:rPr>
        <w:t>d</w:t>
      </w:r>
      <w:r w:rsidR="009039FC">
        <w:rPr>
          <w:rFonts w:ascii="Times New Roman" w:hAnsi="Times New Roman" w:cs="Times New Roman"/>
          <w:sz w:val="24"/>
        </w:rPr>
        <w:t xml:space="preserve"> during World War II.</w:t>
      </w:r>
      <w:r w:rsidR="003974B2">
        <w:rPr>
          <w:rStyle w:val="FootnoteReference"/>
          <w:rFonts w:ascii="Times New Roman" w:hAnsi="Times New Roman" w:cs="Times New Roman"/>
          <w:sz w:val="24"/>
        </w:rPr>
        <w:footnoteReference w:id="10"/>
      </w:r>
      <w:r w:rsidR="009039FC">
        <w:rPr>
          <w:rFonts w:ascii="Times New Roman" w:hAnsi="Times New Roman" w:cs="Times New Roman"/>
          <w:sz w:val="24"/>
        </w:rPr>
        <w:t xml:space="preserve"> </w:t>
      </w:r>
      <w:r w:rsidR="003974B2">
        <w:rPr>
          <w:rFonts w:ascii="Times New Roman" w:hAnsi="Times New Roman" w:cs="Times New Roman"/>
          <w:sz w:val="24"/>
        </w:rPr>
        <w:t>It’s</w:t>
      </w:r>
      <w:r w:rsidR="009039FC">
        <w:rPr>
          <w:rFonts w:ascii="Times New Roman" w:hAnsi="Times New Roman" w:cs="Times New Roman"/>
          <w:sz w:val="24"/>
        </w:rPr>
        <w:t xml:space="preserve"> to note they were left in the film, while as of the time of the writing the deal made more sense, its inclusion in the modern film actually help</w:t>
      </w:r>
      <w:r w:rsidR="003974B2">
        <w:rPr>
          <w:rFonts w:ascii="Times New Roman" w:hAnsi="Times New Roman" w:cs="Times New Roman"/>
          <w:sz w:val="24"/>
        </w:rPr>
        <w:t>s</w:t>
      </w:r>
      <w:r w:rsidR="009039FC">
        <w:rPr>
          <w:rFonts w:ascii="Times New Roman" w:hAnsi="Times New Roman" w:cs="Times New Roman"/>
          <w:sz w:val="24"/>
        </w:rPr>
        <w:t xml:space="preserve"> to boost the </w:t>
      </w:r>
      <w:r w:rsidR="003974B2">
        <w:rPr>
          <w:rFonts w:ascii="Times New Roman" w:hAnsi="Times New Roman" w:cs="Times New Roman"/>
          <w:sz w:val="24"/>
        </w:rPr>
        <w:t>betrayal</w:t>
      </w:r>
      <w:r w:rsidR="009039FC">
        <w:rPr>
          <w:rFonts w:ascii="Times New Roman" w:hAnsi="Times New Roman" w:cs="Times New Roman"/>
          <w:sz w:val="24"/>
        </w:rPr>
        <w:t xml:space="preserve"> </w:t>
      </w:r>
      <w:r w:rsidR="003974B2">
        <w:rPr>
          <w:rFonts w:ascii="Times New Roman" w:hAnsi="Times New Roman" w:cs="Times New Roman"/>
          <w:sz w:val="24"/>
        </w:rPr>
        <w:t xml:space="preserve">from, what most audiences would presume, was a minor temptation. </w:t>
      </w:r>
    </w:p>
    <w:p w14:paraId="47BA0966" w14:textId="5B85F5A6" w:rsidR="007119FA" w:rsidRDefault="00B74A6F" w:rsidP="00094718">
      <w:pPr>
        <w:spacing w:line="480" w:lineRule="auto"/>
        <w:rPr>
          <w:rFonts w:ascii="Times New Roman" w:hAnsi="Times New Roman" w:cs="Times New Roman"/>
          <w:sz w:val="24"/>
        </w:rPr>
      </w:pPr>
      <w:r>
        <w:rPr>
          <w:rFonts w:ascii="Times New Roman" w:hAnsi="Times New Roman" w:cs="Times New Roman"/>
          <w:sz w:val="24"/>
        </w:rPr>
        <w:t>As Edmunds set to betray his family, it is here</w:t>
      </w:r>
      <w:r w:rsidR="00B64828">
        <w:rPr>
          <w:rFonts w:ascii="Times New Roman" w:hAnsi="Times New Roman" w:cs="Times New Roman"/>
          <w:sz w:val="24"/>
        </w:rPr>
        <w:t xml:space="preserve"> where we begin to see the disjointed nature of the Christian themes within the narrative.</w:t>
      </w:r>
      <w:r w:rsidR="00505A77">
        <w:rPr>
          <w:rFonts w:ascii="Times New Roman" w:hAnsi="Times New Roman" w:cs="Times New Roman"/>
          <w:sz w:val="24"/>
        </w:rPr>
        <w:t xml:space="preserve"> If Aslan is to be understood as Christ</w:t>
      </w:r>
      <w:r>
        <w:rPr>
          <w:rFonts w:ascii="Times New Roman" w:hAnsi="Times New Roman" w:cs="Times New Roman"/>
          <w:sz w:val="24"/>
        </w:rPr>
        <w:t xml:space="preserve"> </w:t>
      </w:r>
      <w:r w:rsidR="00505A77">
        <w:rPr>
          <w:rFonts w:ascii="Times New Roman" w:hAnsi="Times New Roman" w:cs="Times New Roman"/>
          <w:sz w:val="24"/>
        </w:rPr>
        <w:t xml:space="preserve">within the narrative, then Judas and Edmunds betrayals, despite having </w:t>
      </w:r>
      <w:r>
        <w:rPr>
          <w:rFonts w:ascii="Times New Roman" w:hAnsi="Times New Roman" w:cs="Times New Roman"/>
          <w:sz w:val="24"/>
        </w:rPr>
        <w:t>different</w:t>
      </w:r>
      <w:r w:rsidR="00505A77">
        <w:rPr>
          <w:rFonts w:ascii="Times New Roman" w:hAnsi="Times New Roman" w:cs="Times New Roman"/>
          <w:sz w:val="24"/>
        </w:rPr>
        <w:t xml:space="preserve"> target</w:t>
      </w:r>
      <w:r>
        <w:rPr>
          <w:rFonts w:ascii="Times New Roman" w:hAnsi="Times New Roman" w:cs="Times New Roman"/>
          <w:sz w:val="24"/>
        </w:rPr>
        <w:t>s</w:t>
      </w:r>
      <w:r w:rsidR="00505A77">
        <w:rPr>
          <w:rFonts w:ascii="Times New Roman" w:hAnsi="Times New Roman" w:cs="Times New Roman"/>
          <w:sz w:val="24"/>
        </w:rPr>
        <w:t xml:space="preserve">, share similar </w:t>
      </w:r>
      <w:r w:rsidR="00505A77">
        <w:rPr>
          <w:rFonts w:ascii="Times New Roman" w:hAnsi="Times New Roman" w:cs="Times New Roman"/>
          <w:sz w:val="24"/>
        </w:rPr>
        <w:lastRenderedPageBreak/>
        <w:t xml:space="preserve">victims. Edmund goes against his family leading to Aslan’s sacrifice; Judas goes against Jesus, leading Christ’s sacrifice. </w:t>
      </w:r>
      <w:r>
        <w:rPr>
          <w:rFonts w:ascii="Times New Roman" w:hAnsi="Times New Roman" w:cs="Times New Roman"/>
          <w:sz w:val="24"/>
        </w:rPr>
        <w:t xml:space="preserve">They are not exactly similar, Edmund unwittingly betrays, not knowing the ramification, hoping to best big brother peter, while Judas recognises Jesus will die from his actions. The distinction can be seen as playing a narrative role in presenting the crime as forgivable to the audience, which feeds into the need for Aslan to sacrifice himself. </w:t>
      </w:r>
      <w:r w:rsidR="00FA7647">
        <w:rPr>
          <w:rFonts w:ascii="Times New Roman" w:hAnsi="Times New Roman" w:cs="Times New Roman"/>
          <w:sz w:val="24"/>
        </w:rPr>
        <w:t>In perspective, compared to the White Witch and Aslan, the children are as knowledgeable of the moral consequences of their actions, as best shown with Edmund, as man is in their moralistic understanding</w:t>
      </w:r>
      <w:r w:rsidR="00841C6C">
        <w:rPr>
          <w:rFonts w:ascii="Times New Roman" w:hAnsi="Times New Roman" w:cs="Times New Roman"/>
          <w:sz w:val="24"/>
        </w:rPr>
        <w:t>s</w:t>
      </w:r>
      <w:r w:rsidR="00FA7647">
        <w:rPr>
          <w:rFonts w:ascii="Times New Roman" w:hAnsi="Times New Roman" w:cs="Times New Roman"/>
          <w:sz w:val="24"/>
        </w:rPr>
        <w:t xml:space="preserve"> compared to God and the Devil. The framing of Judas, now as Edmund, as a clueless child ensures the </w:t>
      </w:r>
      <w:r w:rsidR="007119FA">
        <w:rPr>
          <w:rFonts w:ascii="Times New Roman" w:hAnsi="Times New Roman" w:cs="Times New Roman"/>
          <w:sz w:val="24"/>
        </w:rPr>
        <w:t xml:space="preserve">audience can forgive him. Had he had Peter killed or actively moved against Aslan, we might have been less forgiving. </w:t>
      </w:r>
      <w:r w:rsidR="00841C6C">
        <w:rPr>
          <w:rFonts w:ascii="Times New Roman" w:hAnsi="Times New Roman" w:cs="Times New Roman"/>
          <w:sz w:val="24"/>
        </w:rPr>
        <w:t>T</w:t>
      </w:r>
      <w:r w:rsidR="007119FA">
        <w:rPr>
          <w:rFonts w:ascii="Times New Roman" w:hAnsi="Times New Roman" w:cs="Times New Roman"/>
          <w:sz w:val="24"/>
        </w:rPr>
        <w:t>o the contrary, Aslan’s sacrifice feels justified, honourable and we tend not to question i</w:t>
      </w:r>
      <w:r w:rsidR="00841C6C">
        <w:rPr>
          <w:rFonts w:ascii="Times New Roman" w:hAnsi="Times New Roman" w:cs="Times New Roman"/>
          <w:sz w:val="24"/>
        </w:rPr>
        <w:t>ts</w:t>
      </w:r>
      <w:r w:rsidR="007119FA">
        <w:rPr>
          <w:rFonts w:ascii="Times New Roman" w:hAnsi="Times New Roman" w:cs="Times New Roman"/>
          <w:sz w:val="24"/>
        </w:rPr>
        <w:t xml:space="preserve"> necessity</w:t>
      </w:r>
      <w:r w:rsidR="00841C6C">
        <w:rPr>
          <w:rFonts w:ascii="Times New Roman" w:hAnsi="Times New Roman" w:cs="Times New Roman"/>
          <w:sz w:val="24"/>
        </w:rPr>
        <w:t>; a</w:t>
      </w:r>
      <w:r w:rsidR="007119FA">
        <w:rPr>
          <w:rFonts w:ascii="Times New Roman" w:hAnsi="Times New Roman" w:cs="Times New Roman"/>
          <w:sz w:val="24"/>
        </w:rPr>
        <w:t>s of course</w:t>
      </w:r>
      <w:r w:rsidR="00841C6C">
        <w:rPr>
          <w:rFonts w:ascii="Times New Roman" w:hAnsi="Times New Roman" w:cs="Times New Roman"/>
          <w:sz w:val="24"/>
        </w:rPr>
        <w:t>,</w:t>
      </w:r>
      <w:r w:rsidR="007119FA">
        <w:rPr>
          <w:rFonts w:ascii="Times New Roman" w:hAnsi="Times New Roman" w:cs="Times New Roman"/>
          <w:sz w:val="24"/>
        </w:rPr>
        <w:t xml:space="preserve"> </w:t>
      </w:r>
      <w:r w:rsidR="007119FA" w:rsidRPr="007119FA">
        <w:rPr>
          <w:rFonts w:ascii="Times New Roman" w:hAnsi="Times New Roman" w:cs="Times New Roman"/>
          <w:sz w:val="24"/>
          <w:u w:val="single"/>
        </w:rPr>
        <w:t>a</w:t>
      </w:r>
      <w:r w:rsidR="007119FA">
        <w:rPr>
          <w:rFonts w:ascii="Times New Roman" w:hAnsi="Times New Roman" w:cs="Times New Roman"/>
          <w:sz w:val="24"/>
        </w:rPr>
        <w:t xml:space="preserve"> boy’s life supersedes the lions. This gracefully guides the audience into the Aslan’s ascension into a Christ figure through atonement of Edmunds sins.</w:t>
      </w:r>
    </w:p>
    <w:p w14:paraId="7ACD777E" w14:textId="4129FBE4" w:rsidR="007119FA" w:rsidRDefault="007119FA" w:rsidP="00094718">
      <w:pPr>
        <w:spacing w:line="480" w:lineRule="auto"/>
        <w:rPr>
          <w:rFonts w:ascii="Times New Roman" w:hAnsi="Times New Roman" w:cs="Times New Roman"/>
          <w:sz w:val="24"/>
        </w:rPr>
      </w:pPr>
    </w:p>
    <w:p w14:paraId="3E9EE99F" w14:textId="2B866457" w:rsidR="007119FA" w:rsidRPr="007119FA" w:rsidRDefault="007119FA" w:rsidP="007119FA">
      <w:pPr>
        <w:spacing w:line="480" w:lineRule="auto"/>
        <w:jc w:val="center"/>
        <w:rPr>
          <w:rFonts w:ascii="Times New Roman" w:hAnsi="Times New Roman" w:cs="Times New Roman"/>
          <w:b/>
          <w:sz w:val="24"/>
        </w:rPr>
      </w:pPr>
      <w:r w:rsidRPr="007119FA">
        <w:rPr>
          <w:rFonts w:ascii="Times New Roman" w:hAnsi="Times New Roman" w:cs="Times New Roman"/>
          <w:b/>
          <w:sz w:val="24"/>
        </w:rPr>
        <w:t>Atonement and Aslan</w:t>
      </w:r>
    </w:p>
    <w:p w14:paraId="0F12AD3A" w14:textId="5C6F58BA" w:rsidR="00BC3AD9" w:rsidRDefault="003636C6" w:rsidP="009023EA">
      <w:pPr>
        <w:spacing w:line="480" w:lineRule="auto"/>
        <w:rPr>
          <w:rFonts w:ascii="Times New Roman" w:hAnsi="Times New Roman" w:cs="Times New Roman"/>
          <w:sz w:val="24"/>
        </w:rPr>
      </w:pPr>
      <w:r>
        <w:rPr>
          <w:rFonts w:ascii="Times New Roman" w:hAnsi="Times New Roman" w:cs="Times New Roman"/>
          <w:sz w:val="24"/>
        </w:rPr>
        <w:t>The themes associated with Aslan’s death and reincarnation are fairly apparent on the surface</w:t>
      </w:r>
      <w:r w:rsidR="00A477FD">
        <w:rPr>
          <w:rFonts w:ascii="Times New Roman" w:hAnsi="Times New Roman" w:cs="Times New Roman"/>
          <w:sz w:val="24"/>
        </w:rPr>
        <w:t>.</w:t>
      </w:r>
      <w:r>
        <w:rPr>
          <w:rFonts w:ascii="Times New Roman" w:hAnsi="Times New Roman" w:cs="Times New Roman"/>
          <w:sz w:val="24"/>
        </w:rPr>
        <w:t xml:space="preserve"> Christ died for our sins, sacrificing himself; Aslan dies for the sins</w:t>
      </w:r>
      <w:r w:rsidR="003440ED">
        <w:rPr>
          <w:rFonts w:ascii="Times New Roman" w:hAnsi="Times New Roman" w:cs="Times New Roman"/>
          <w:sz w:val="24"/>
        </w:rPr>
        <w:t xml:space="preserve"> of</w:t>
      </w:r>
      <w:r>
        <w:rPr>
          <w:rFonts w:ascii="Times New Roman" w:hAnsi="Times New Roman" w:cs="Times New Roman"/>
          <w:sz w:val="24"/>
        </w:rPr>
        <w:t xml:space="preserve"> Edmu</w:t>
      </w:r>
      <w:r w:rsidR="003440ED">
        <w:rPr>
          <w:rFonts w:ascii="Times New Roman" w:hAnsi="Times New Roman" w:cs="Times New Roman"/>
          <w:sz w:val="24"/>
        </w:rPr>
        <w:t>n</w:t>
      </w:r>
      <w:r>
        <w:rPr>
          <w:rFonts w:ascii="Times New Roman" w:hAnsi="Times New Roman" w:cs="Times New Roman"/>
          <w:sz w:val="24"/>
        </w:rPr>
        <w:t xml:space="preserve">d, sacrificing himself too. Both, through their acts, </w:t>
      </w:r>
      <w:r w:rsidR="00C66BBC">
        <w:rPr>
          <w:rFonts w:ascii="Times New Roman" w:hAnsi="Times New Roman" w:cs="Times New Roman"/>
          <w:sz w:val="24"/>
        </w:rPr>
        <w:t>redeem</w:t>
      </w:r>
      <w:r>
        <w:rPr>
          <w:rFonts w:ascii="Times New Roman" w:hAnsi="Times New Roman" w:cs="Times New Roman"/>
          <w:sz w:val="24"/>
        </w:rPr>
        <w:t xml:space="preserve"> the sinned and are reincarnated</w:t>
      </w:r>
      <w:r w:rsidR="00A477FD">
        <w:rPr>
          <w:rFonts w:ascii="Times New Roman" w:hAnsi="Times New Roman" w:cs="Times New Roman"/>
          <w:sz w:val="24"/>
        </w:rPr>
        <w:t>. One could argue this was done as narrative supplement; recycling well known tales engrained in the minds</w:t>
      </w:r>
      <w:r w:rsidR="00841C6C">
        <w:rPr>
          <w:rFonts w:ascii="Times New Roman" w:hAnsi="Times New Roman" w:cs="Times New Roman"/>
          <w:sz w:val="24"/>
        </w:rPr>
        <w:t xml:space="preserve"> of</w:t>
      </w:r>
      <w:r w:rsidR="00A477FD">
        <w:rPr>
          <w:rFonts w:ascii="Times New Roman" w:hAnsi="Times New Roman" w:cs="Times New Roman"/>
          <w:sz w:val="24"/>
        </w:rPr>
        <w:t xml:space="preserve"> audiences to assist in interest. </w:t>
      </w:r>
      <w:r>
        <w:rPr>
          <w:rFonts w:ascii="Times New Roman" w:hAnsi="Times New Roman" w:cs="Times New Roman"/>
          <w:sz w:val="24"/>
        </w:rPr>
        <w:t>However, there is deeper analysis to be had within these acts.</w:t>
      </w:r>
      <w:r w:rsidR="00A477FD">
        <w:rPr>
          <w:rFonts w:ascii="Times New Roman" w:hAnsi="Times New Roman" w:cs="Times New Roman"/>
          <w:sz w:val="24"/>
        </w:rPr>
        <w:t xml:space="preserve"> The film, inherited by the book, implant</w:t>
      </w:r>
      <w:r w:rsidR="00841C6C">
        <w:rPr>
          <w:rFonts w:ascii="Times New Roman" w:hAnsi="Times New Roman" w:cs="Times New Roman"/>
          <w:sz w:val="24"/>
        </w:rPr>
        <w:t>s</w:t>
      </w:r>
      <w:r w:rsidR="00A477FD">
        <w:rPr>
          <w:rFonts w:ascii="Times New Roman" w:hAnsi="Times New Roman" w:cs="Times New Roman"/>
          <w:sz w:val="24"/>
        </w:rPr>
        <w:t xml:space="preserve"> Christian ideas into the audience, </w:t>
      </w:r>
      <w:r w:rsidR="00841C6C">
        <w:rPr>
          <w:rFonts w:ascii="Times New Roman" w:hAnsi="Times New Roman" w:cs="Times New Roman"/>
          <w:sz w:val="24"/>
        </w:rPr>
        <w:t>taking advantage of the ones they already have</w:t>
      </w:r>
      <w:r w:rsidR="00A477FD">
        <w:rPr>
          <w:rFonts w:ascii="Times New Roman" w:hAnsi="Times New Roman" w:cs="Times New Roman"/>
          <w:sz w:val="24"/>
        </w:rPr>
        <w:t>.</w:t>
      </w:r>
      <w:r>
        <w:rPr>
          <w:rFonts w:ascii="Times New Roman" w:hAnsi="Times New Roman" w:cs="Times New Roman"/>
          <w:sz w:val="24"/>
        </w:rPr>
        <w:t xml:space="preserve"> As previously mention</w:t>
      </w:r>
      <w:r w:rsidR="00A477FD">
        <w:rPr>
          <w:rFonts w:ascii="Times New Roman" w:hAnsi="Times New Roman" w:cs="Times New Roman"/>
          <w:sz w:val="24"/>
        </w:rPr>
        <w:t>ed</w:t>
      </w:r>
      <w:r>
        <w:rPr>
          <w:rFonts w:ascii="Times New Roman" w:hAnsi="Times New Roman" w:cs="Times New Roman"/>
          <w:sz w:val="24"/>
        </w:rPr>
        <w:t>, the themes are not traditionally aligned, their disjointed nature obscure themselves. Present with Aslan’s sacrifice</w:t>
      </w:r>
      <w:r w:rsidR="003440ED">
        <w:rPr>
          <w:rFonts w:ascii="Times New Roman" w:hAnsi="Times New Roman" w:cs="Times New Roman"/>
          <w:sz w:val="24"/>
        </w:rPr>
        <w:t xml:space="preserve"> exist</w:t>
      </w:r>
      <w:r w:rsidR="00A477FD">
        <w:rPr>
          <w:rFonts w:ascii="Times New Roman" w:hAnsi="Times New Roman" w:cs="Times New Roman"/>
          <w:sz w:val="24"/>
        </w:rPr>
        <w:t>s</w:t>
      </w:r>
      <w:r>
        <w:rPr>
          <w:rFonts w:ascii="Times New Roman" w:hAnsi="Times New Roman" w:cs="Times New Roman"/>
          <w:sz w:val="24"/>
        </w:rPr>
        <w:t xml:space="preserve"> Christian theological debates over </w:t>
      </w:r>
      <w:r w:rsidR="00C66BBC">
        <w:rPr>
          <w:rFonts w:ascii="Times New Roman" w:hAnsi="Times New Roman" w:cs="Times New Roman"/>
          <w:sz w:val="24"/>
        </w:rPr>
        <w:t>theories of atonement.</w:t>
      </w:r>
      <w:r w:rsidR="00A477FD">
        <w:rPr>
          <w:rFonts w:ascii="Times New Roman" w:hAnsi="Times New Roman" w:cs="Times New Roman"/>
          <w:sz w:val="24"/>
        </w:rPr>
        <w:t xml:space="preserve"> These are broken </w:t>
      </w:r>
      <w:r w:rsidR="00A477FD">
        <w:rPr>
          <w:rFonts w:ascii="Times New Roman" w:hAnsi="Times New Roman" w:cs="Times New Roman"/>
          <w:sz w:val="24"/>
        </w:rPr>
        <w:lastRenderedPageBreak/>
        <w:t>down and unified in a hybridised fashion.</w:t>
      </w:r>
      <w:r w:rsidR="00C66BBC">
        <w:rPr>
          <w:rFonts w:ascii="Times New Roman" w:hAnsi="Times New Roman" w:cs="Times New Roman"/>
          <w:sz w:val="24"/>
        </w:rPr>
        <w:t xml:space="preserve"> Particularly, it is split between </w:t>
      </w:r>
      <w:r w:rsidR="00BC3AD9">
        <w:rPr>
          <w:rFonts w:ascii="Times New Roman" w:hAnsi="Times New Roman" w:cs="Times New Roman"/>
          <w:sz w:val="24"/>
        </w:rPr>
        <w:t xml:space="preserve">Satisfaction theory and Penal </w:t>
      </w:r>
      <w:r w:rsidR="00BC3AD9" w:rsidRPr="00BC3AD9">
        <w:rPr>
          <w:rFonts w:ascii="Times New Roman" w:hAnsi="Times New Roman" w:cs="Times New Roman"/>
          <w:sz w:val="24"/>
        </w:rPr>
        <w:t xml:space="preserve">Substitutionary </w:t>
      </w:r>
      <w:r w:rsidR="00BC3AD9">
        <w:rPr>
          <w:rFonts w:ascii="Times New Roman" w:hAnsi="Times New Roman" w:cs="Times New Roman"/>
          <w:sz w:val="24"/>
        </w:rPr>
        <w:t>t</w:t>
      </w:r>
      <w:r w:rsidR="00BC3AD9" w:rsidRPr="00BC3AD9">
        <w:rPr>
          <w:rFonts w:ascii="Times New Roman" w:hAnsi="Times New Roman" w:cs="Times New Roman"/>
          <w:sz w:val="24"/>
        </w:rPr>
        <w:t>heory</w:t>
      </w:r>
      <w:r w:rsidR="00BC3AD9">
        <w:rPr>
          <w:rFonts w:ascii="Times New Roman" w:hAnsi="Times New Roman" w:cs="Times New Roman"/>
          <w:sz w:val="24"/>
        </w:rPr>
        <w:t xml:space="preserve"> combined, and t</w:t>
      </w:r>
      <w:r w:rsidR="00BC3AD9" w:rsidRPr="00BC3AD9">
        <w:rPr>
          <w:rFonts w:ascii="Times New Roman" w:hAnsi="Times New Roman" w:cs="Times New Roman"/>
          <w:sz w:val="24"/>
        </w:rPr>
        <w:t>he Ransom</w:t>
      </w:r>
      <w:r w:rsidR="00BC3AD9">
        <w:rPr>
          <w:rFonts w:ascii="Times New Roman" w:hAnsi="Times New Roman" w:cs="Times New Roman"/>
          <w:sz w:val="24"/>
        </w:rPr>
        <w:t xml:space="preserve"> theory. </w:t>
      </w:r>
    </w:p>
    <w:p w14:paraId="360CE0FF" w14:textId="644F79D8" w:rsidR="002F2336" w:rsidRDefault="00BC3AD9" w:rsidP="0039659F">
      <w:pPr>
        <w:spacing w:line="480" w:lineRule="auto"/>
        <w:rPr>
          <w:rFonts w:ascii="Times New Roman" w:hAnsi="Times New Roman" w:cs="Times New Roman"/>
          <w:sz w:val="24"/>
        </w:rPr>
      </w:pPr>
      <w:r>
        <w:rPr>
          <w:rFonts w:ascii="Times New Roman" w:hAnsi="Times New Roman" w:cs="Times New Roman"/>
          <w:sz w:val="24"/>
        </w:rPr>
        <w:t xml:space="preserve">Firstly, </w:t>
      </w:r>
      <w:r w:rsidRPr="00BC3AD9">
        <w:rPr>
          <w:rFonts w:ascii="Times New Roman" w:hAnsi="Times New Roman" w:cs="Times New Roman"/>
          <w:sz w:val="24"/>
        </w:rPr>
        <w:t xml:space="preserve">Satisfaction </w:t>
      </w:r>
      <w:r>
        <w:rPr>
          <w:rFonts w:ascii="Times New Roman" w:hAnsi="Times New Roman" w:cs="Times New Roman"/>
          <w:sz w:val="24"/>
        </w:rPr>
        <w:t xml:space="preserve">theory </w:t>
      </w:r>
      <w:r w:rsidRPr="00BC3AD9">
        <w:rPr>
          <w:rFonts w:ascii="Times New Roman" w:hAnsi="Times New Roman" w:cs="Times New Roman"/>
          <w:sz w:val="24"/>
        </w:rPr>
        <w:t>and Penal Substitutionary theory</w:t>
      </w:r>
      <w:r>
        <w:rPr>
          <w:rFonts w:ascii="Times New Roman" w:hAnsi="Times New Roman" w:cs="Times New Roman"/>
          <w:sz w:val="24"/>
        </w:rPr>
        <w:t xml:space="preserve"> refer to the idea of St. Anse</w:t>
      </w:r>
      <w:r w:rsidR="00841C6C">
        <w:rPr>
          <w:rFonts w:ascii="Times New Roman" w:hAnsi="Times New Roman" w:cs="Times New Roman"/>
          <w:sz w:val="24"/>
        </w:rPr>
        <w:t>l</w:t>
      </w:r>
      <w:r>
        <w:rPr>
          <w:rFonts w:ascii="Times New Roman" w:hAnsi="Times New Roman" w:cs="Times New Roman"/>
          <w:sz w:val="24"/>
        </w:rPr>
        <w:t xml:space="preserve">m regarding </w:t>
      </w:r>
      <w:r w:rsidR="00D26338">
        <w:rPr>
          <w:rFonts w:ascii="Times New Roman" w:hAnsi="Times New Roman" w:cs="Times New Roman"/>
          <w:sz w:val="24"/>
        </w:rPr>
        <w:t xml:space="preserve">the Christs sacrifice. </w:t>
      </w:r>
      <w:r w:rsidR="00684144">
        <w:rPr>
          <w:rFonts w:ascii="Times New Roman" w:hAnsi="Times New Roman" w:cs="Times New Roman"/>
          <w:sz w:val="24"/>
        </w:rPr>
        <w:t>If</w:t>
      </w:r>
      <w:r w:rsidR="00D26338">
        <w:rPr>
          <w:rFonts w:ascii="Times New Roman" w:hAnsi="Times New Roman" w:cs="Times New Roman"/>
          <w:sz w:val="24"/>
        </w:rPr>
        <w:t xml:space="preserve"> offending a noble would accrue more </w:t>
      </w:r>
      <w:r w:rsidR="00684144">
        <w:rPr>
          <w:rFonts w:ascii="Times New Roman" w:hAnsi="Times New Roman" w:cs="Times New Roman"/>
          <w:sz w:val="24"/>
        </w:rPr>
        <w:t>punishment</w:t>
      </w:r>
      <w:r w:rsidR="00A477FD">
        <w:rPr>
          <w:rFonts w:ascii="Times New Roman" w:hAnsi="Times New Roman" w:cs="Times New Roman"/>
          <w:sz w:val="24"/>
        </w:rPr>
        <w:t xml:space="preserve"> and </w:t>
      </w:r>
      <w:r w:rsidR="00684144">
        <w:rPr>
          <w:rFonts w:ascii="Times New Roman" w:hAnsi="Times New Roman" w:cs="Times New Roman"/>
          <w:sz w:val="24"/>
        </w:rPr>
        <w:t>reparation</w:t>
      </w:r>
      <w:r w:rsidR="00D26338">
        <w:rPr>
          <w:rFonts w:ascii="Times New Roman" w:hAnsi="Times New Roman" w:cs="Times New Roman"/>
          <w:sz w:val="24"/>
        </w:rPr>
        <w:t xml:space="preserve"> than a peasant, as of the time of Anse</w:t>
      </w:r>
      <w:r w:rsidR="00841C6C">
        <w:rPr>
          <w:rFonts w:ascii="Times New Roman" w:hAnsi="Times New Roman" w:cs="Times New Roman"/>
          <w:sz w:val="24"/>
        </w:rPr>
        <w:t>l</w:t>
      </w:r>
      <w:r w:rsidR="00D26338">
        <w:rPr>
          <w:rFonts w:ascii="Times New Roman" w:hAnsi="Times New Roman" w:cs="Times New Roman"/>
          <w:sz w:val="24"/>
        </w:rPr>
        <w:t xml:space="preserve">m’s writing, </w:t>
      </w:r>
      <w:r w:rsidR="00684144">
        <w:rPr>
          <w:rFonts w:ascii="Times New Roman" w:hAnsi="Times New Roman" w:cs="Times New Roman"/>
          <w:sz w:val="24"/>
        </w:rPr>
        <w:t>what would offending God accrue?</w:t>
      </w:r>
      <w:r w:rsidR="00D26338">
        <w:rPr>
          <w:rFonts w:ascii="Times New Roman" w:hAnsi="Times New Roman" w:cs="Times New Roman"/>
          <w:sz w:val="24"/>
        </w:rPr>
        <w:t xml:space="preserve"> From this, </w:t>
      </w:r>
      <w:r w:rsidR="00684144">
        <w:rPr>
          <w:rFonts w:ascii="Times New Roman" w:hAnsi="Times New Roman" w:cs="Times New Roman"/>
          <w:sz w:val="24"/>
        </w:rPr>
        <w:t>it came to</w:t>
      </w:r>
      <w:r w:rsidR="00D26338">
        <w:rPr>
          <w:rFonts w:ascii="Times New Roman" w:hAnsi="Times New Roman" w:cs="Times New Roman"/>
          <w:sz w:val="24"/>
        </w:rPr>
        <w:t xml:space="preserve"> be understood that man’s sins against God are infinite in their measure of offence to him, and given God is Justice, </w:t>
      </w:r>
      <w:r w:rsidR="002155D3">
        <w:rPr>
          <w:rFonts w:ascii="Times New Roman" w:hAnsi="Times New Roman" w:cs="Times New Roman"/>
          <w:sz w:val="24"/>
        </w:rPr>
        <w:t xml:space="preserve">His </w:t>
      </w:r>
      <w:r w:rsidR="00D26338">
        <w:rPr>
          <w:rFonts w:ascii="Times New Roman" w:hAnsi="Times New Roman" w:cs="Times New Roman"/>
          <w:sz w:val="24"/>
        </w:rPr>
        <w:t xml:space="preserve">order </w:t>
      </w:r>
      <w:r w:rsidR="002155D3">
        <w:rPr>
          <w:rFonts w:ascii="Times New Roman" w:hAnsi="Times New Roman" w:cs="Times New Roman"/>
          <w:sz w:val="24"/>
        </w:rPr>
        <w:t>inclines reparation.</w:t>
      </w:r>
      <w:r w:rsidR="00841C6C">
        <w:rPr>
          <w:rStyle w:val="FootnoteReference"/>
          <w:rFonts w:ascii="Times New Roman" w:hAnsi="Times New Roman" w:cs="Times New Roman"/>
          <w:sz w:val="24"/>
        </w:rPr>
        <w:footnoteReference w:id="11"/>
      </w:r>
      <w:r w:rsidR="002155D3">
        <w:rPr>
          <w:rFonts w:ascii="Times New Roman" w:hAnsi="Times New Roman" w:cs="Times New Roman"/>
          <w:sz w:val="24"/>
        </w:rPr>
        <w:t xml:space="preserve"> Of course, this is not achievable, the offence is infinite, as well as the payment.</w:t>
      </w:r>
      <w:r w:rsidR="002155D3">
        <w:rPr>
          <w:rStyle w:val="FootnoteReference"/>
          <w:rFonts w:ascii="Times New Roman" w:hAnsi="Times New Roman" w:cs="Times New Roman"/>
          <w:sz w:val="24"/>
        </w:rPr>
        <w:footnoteReference w:id="12"/>
      </w:r>
      <w:r w:rsidR="002155D3">
        <w:rPr>
          <w:rFonts w:ascii="Times New Roman" w:hAnsi="Times New Roman" w:cs="Times New Roman"/>
          <w:sz w:val="24"/>
        </w:rPr>
        <w:t xml:space="preserve"> Christ then, as the incarnation of God as man, acts to fill the infinite, unfillable gap through his sacrifice, being both a worthy candidate (man) and infinite in payment (God). </w:t>
      </w:r>
      <w:r w:rsidR="00684144">
        <w:rPr>
          <w:rStyle w:val="FootnoteReference"/>
          <w:rFonts w:ascii="Times New Roman" w:hAnsi="Times New Roman" w:cs="Times New Roman"/>
          <w:sz w:val="24"/>
        </w:rPr>
        <w:footnoteReference w:id="13"/>
      </w:r>
    </w:p>
    <w:p w14:paraId="6046249F" w14:textId="0742BEE6" w:rsidR="002F2336" w:rsidRDefault="002155D3" w:rsidP="00271AEE">
      <w:pPr>
        <w:spacing w:line="480" w:lineRule="auto"/>
        <w:rPr>
          <w:rFonts w:ascii="Times New Roman" w:hAnsi="Times New Roman" w:cs="Times New Roman"/>
          <w:sz w:val="24"/>
        </w:rPr>
      </w:pPr>
      <w:r>
        <w:rPr>
          <w:rFonts w:ascii="Times New Roman" w:hAnsi="Times New Roman" w:cs="Times New Roman"/>
          <w:sz w:val="24"/>
        </w:rPr>
        <w:t>There is reflection of this within the film. Edmund</w:t>
      </w:r>
      <w:r w:rsidR="0074740B">
        <w:rPr>
          <w:rFonts w:ascii="Times New Roman" w:hAnsi="Times New Roman" w:cs="Times New Roman"/>
          <w:sz w:val="24"/>
        </w:rPr>
        <w:t xml:space="preserve"> </w:t>
      </w:r>
      <w:r>
        <w:rPr>
          <w:rFonts w:ascii="Times New Roman" w:hAnsi="Times New Roman" w:cs="Times New Roman"/>
          <w:sz w:val="24"/>
        </w:rPr>
        <w:t>may be seen as an allegory for the sins of ma</w:t>
      </w:r>
      <w:r w:rsidR="000216DD">
        <w:rPr>
          <w:rFonts w:ascii="Times New Roman" w:hAnsi="Times New Roman" w:cs="Times New Roman"/>
          <w:sz w:val="24"/>
        </w:rPr>
        <w:t>n. ‘</w:t>
      </w:r>
      <w:r w:rsidR="000216DD" w:rsidRPr="000216DD">
        <w:rPr>
          <w:rFonts w:ascii="Times New Roman" w:hAnsi="Times New Roman" w:cs="Times New Roman"/>
          <w:sz w:val="24"/>
        </w:rPr>
        <w:t>You have a traitor in your midst</w:t>
      </w:r>
      <w:r w:rsidR="000216DD">
        <w:rPr>
          <w:rFonts w:ascii="Times New Roman" w:hAnsi="Times New Roman" w:cs="Times New Roman"/>
          <w:sz w:val="24"/>
        </w:rPr>
        <w:t xml:space="preserve">…’ Aslan replies: ‘His offence was not against you.’ The mere use of ‘offence’ is fairly indicative, however by </w:t>
      </w:r>
      <w:r w:rsidR="00841C6C">
        <w:rPr>
          <w:rFonts w:ascii="Times New Roman" w:hAnsi="Times New Roman" w:cs="Times New Roman"/>
          <w:sz w:val="24"/>
        </w:rPr>
        <w:t>redirecting</w:t>
      </w:r>
      <w:r w:rsidR="000216DD">
        <w:rPr>
          <w:rFonts w:ascii="Times New Roman" w:hAnsi="Times New Roman" w:cs="Times New Roman"/>
          <w:sz w:val="24"/>
        </w:rPr>
        <w:t xml:space="preserve"> </w:t>
      </w:r>
      <w:r w:rsidR="00841C6C">
        <w:rPr>
          <w:rFonts w:ascii="Times New Roman" w:hAnsi="Times New Roman" w:cs="Times New Roman"/>
          <w:sz w:val="24"/>
        </w:rPr>
        <w:t xml:space="preserve">the </w:t>
      </w:r>
      <w:r w:rsidR="000216DD">
        <w:rPr>
          <w:rFonts w:ascii="Times New Roman" w:hAnsi="Times New Roman" w:cs="Times New Roman"/>
          <w:sz w:val="24"/>
        </w:rPr>
        <w:t xml:space="preserve">offence unto Edmund’s siblings, and proportionally Aslan, there is initial indication of </w:t>
      </w:r>
      <w:r w:rsidR="00B93094">
        <w:rPr>
          <w:rFonts w:ascii="Times New Roman" w:hAnsi="Times New Roman" w:cs="Times New Roman"/>
          <w:sz w:val="24"/>
        </w:rPr>
        <w:t>satisfaction</w:t>
      </w:r>
      <w:r w:rsidR="00DE1927">
        <w:rPr>
          <w:rFonts w:ascii="Times New Roman" w:hAnsi="Times New Roman" w:cs="Times New Roman"/>
          <w:sz w:val="24"/>
        </w:rPr>
        <w:t>.</w:t>
      </w:r>
      <w:r w:rsidR="00841C6C">
        <w:rPr>
          <w:rFonts w:ascii="Times New Roman" w:hAnsi="Times New Roman" w:cs="Times New Roman"/>
          <w:sz w:val="24"/>
        </w:rPr>
        <w:t xml:space="preserve"> Exemplifying his allegory, the </w:t>
      </w:r>
      <w:r w:rsidR="00DE1927" w:rsidRPr="00DE1927">
        <w:rPr>
          <w:rFonts w:ascii="Times New Roman" w:hAnsi="Times New Roman" w:cs="Times New Roman"/>
          <w:sz w:val="24"/>
        </w:rPr>
        <w:t xml:space="preserve">prophecy implies Edmund importance lies outside of his own life; without him, Narnia cannot become free, they all must sit upon the thrones: ‘Adam's flesh and Adam's bone sits in if </w:t>
      </w:r>
      <w:proofErr w:type="spellStart"/>
      <w:r w:rsidR="00DE1927" w:rsidRPr="00DE1927">
        <w:rPr>
          <w:rFonts w:ascii="Times New Roman" w:hAnsi="Times New Roman" w:cs="Times New Roman"/>
          <w:sz w:val="24"/>
        </w:rPr>
        <w:t>Cair</w:t>
      </w:r>
      <w:proofErr w:type="spellEnd"/>
      <w:r w:rsidR="00DE1927" w:rsidRPr="00DE1927">
        <w:rPr>
          <w:rFonts w:ascii="Times New Roman" w:hAnsi="Times New Roman" w:cs="Times New Roman"/>
          <w:sz w:val="24"/>
        </w:rPr>
        <w:t xml:space="preserve"> Paravel in throne the evil is over and done.’ His offence holds all of Narnia in punishment, innocent and guilty,</w:t>
      </w:r>
      <w:r w:rsidR="00C36671">
        <w:rPr>
          <w:rFonts w:ascii="Times New Roman" w:hAnsi="Times New Roman" w:cs="Times New Roman"/>
          <w:sz w:val="24"/>
        </w:rPr>
        <w:t xml:space="preserve"> </w:t>
      </w:r>
      <w:r w:rsidR="00DE1927" w:rsidRPr="00DE1927">
        <w:rPr>
          <w:rFonts w:ascii="Times New Roman" w:hAnsi="Times New Roman" w:cs="Times New Roman"/>
          <w:sz w:val="24"/>
        </w:rPr>
        <w:t>while his redemption brings them salvatio</w:t>
      </w:r>
      <w:r w:rsidR="00DE1927">
        <w:rPr>
          <w:rFonts w:ascii="Times New Roman" w:hAnsi="Times New Roman" w:cs="Times New Roman"/>
          <w:sz w:val="24"/>
        </w:rPr>
        <w:t xml:space="preserve">n. </w:t>
      </w:r>
      <w:r w:rsidR="00841C6C">
        <w:rPr>
          <w:rFonts w:ascii="Times New Roman" w:hAnsi="Times New Roman" w:cs="Times New Roman"/>
          <w:sz w:val="24"/>
        </w:rPr>
        <w:t>This is not too dissimilar to our own sinners, who in offence to God doomed everyone.</w:t>
      </w:r>
      <w:r w:rsidR="005C54A7">
        <w:rPr>
          <w:rStyle w:val="FootnoteReference"/>
          <w:rFonts w:ascii="Times New Roman" w:hAnsi="Times New Roman" w:cs="Times New Roman"/>
          <w:sz w:val="24"/>
        </w:rPr>
        <w:footnoteReference w:id="14"/>
      </w:r>
      <w:r w:rsidR="00841C6C">
        <w:rPr>
          <w:rFonts w:ascii="Times New Roman" w:hAnsi="Times New Roman" w:cs="Times New Roman"/>
          <w:sz w:val="24"/>
        </w:rPr>
        <w:t xml:space="preserve"> </w:t>
      </w:r>
      <w:r w:rsidR="0039659F">
        <w:rPr>
          <w:rFonts w:ascii="Times New Roman" w:hAnsi="Times New Roman" w:cs="Times New Roman"/>
          <w:sz w:val="24"/>
        </w:rPr>
        <w:t>However, it is not just Edmund who is accountable for his actions. As Aslan asks as to why their brother was not present Peter replies: ‘</w:t>
      </w:r>
      <w:r w:rsidR="0039659F" w:rsidRPr="0039659F">
        <w:rPr>
          <w:rFonts w:ascii="Times New Roman" w:hAnsi="Times New Roman" w:cs="Times New Roman"/>
          <w:sz w:val="24"/>
        </w:rPr>
        <w:t>It is my fault really. I was too hard on him.</w:t>
      </w:r>
      <w:r w:rsidR="0039659F">
        <w:rPr>
          <w:rFonts w:ascii="Times New Roman" w:hAnsi="Times New Roman" w:cs="Times New Roman"/>
          <w:sz w:val="24"/>
        </w:rPr>
        <w:t>’ Susan follows this: ‘</w:t>
      </w:r>
      <w:r w:rsidR="0039659F" w:rsidRPr="0039659F">
        <w:rPr>
          <w:rFonts w:ascii="Times New Roman" w:hAnsi="Times New Roman" w:cs="Times New Roman"/>
          <w:sz w:val="24"/>
          <w:u w:val="single"/>
        </w:rPr>
        <w:t>We</w:t>
      </w:r>
      <w:r w:rsidR="0039659F">
        <w:rPr>
          <w:rFonts w:ascii="Times New Roman" w:hAnsi="Times New Roman" w:cs="Times New Roman"/>
          <w:sz w:val="24"/>
        </w:rPr>
        <w:t xml:space="preserve"> all were.’ In essence, the siblings were all complicit in their </w:t>
      </w:r>
      <w:r w:rsidR="0039659F">
        <w:rPr>
          <w:rFonts w:ascii="Times New Roman" w:hAnsi="Times New Roman" w:cs="Times New Roman"/>
          <w:sz w:val="24"/>
        </w:rPr>
        <w:lastRenderedPageBreak/>
        <w:t>betrayal of one another</w:t>
      </w:r>
      <w:r w:rsidR="00C36671">
        <w:rPr>
          <w:rFonts w:ascii="Times New Roman" w:hAnsi="Times New Roman" w:cs="Times New Roman"/>
          <w:sz w:val="24"/>
        </w:rPr>
        <w:t xml:space="preserve">, </w:t>
      </w:r>
      <w:r w:rsidR="001E0DB1">
        <w:rPr>
          <w:rFonts w:ascii="Times New Roman" w:hAnsi="Times New Roman" w:cs="Times New Roman"/>
          <w:sz w:val="24"/>
        </w:rPr>
        <w:t xml:space="preserve">yet </w:t>
      </w:r>
      <w:r w:rsidR="005C54A7">
        <w:rPr>
          <w:rFonts w:ascii="Times New Roman" w:hAnsi="Times New Roman" w:cs="Times New Roman"/>
          <w:sz w:val="24"/>
        </w:rPr>
        <w:t>the three remaining</w:t>
      </w:r>
      <w:r w:rsidR="001E0DB1">
        <w:rPr>
          <w:rFonts w:ascii="Times New Roman" w:hAnsi="Times New Roman" w:cs="Times New Roman"/>
          <w:sz w:val="24"/>
        </w:rPr>
        <w:t xml:space="preserve"> actively seek Aslan out and openly admit, confess</w:t>
      </w:r>
      <w:r w:rsidR="005C54A7">
        <w:rPr>
          <w:rFonts w:ascii="Times New Roman" w:hAnsi="Times New Roman" w:cs="Times New Roman"/>
          <w:sz w:val="24"/>
        </w:rPr>
        <w:t>ing</w:t>
      </w:r>
      <w:r w:rsidR="001E0DB1">
        <w:rPr>
          <w:rFonts w:ascii="Times New Roman" w:hAnsi="Times New Roman" w:cs="Times New Roman"/>
          <w:sz w:val="24"/>
        </w:rPr>
        <w:t xml:space="preserve"> to their offence. After the Lion and </w:t>
      </w:r>
      <w:r w:rsidR="00F527D0">
        <w:rPr>
          <w:rFonts w:ascii="Times New Roman" w:hAnsi="Times New Roman" w:cs="Times New Roman"/>
          <w:sz w:val="24"/>
        </w:rPr>
        <w:t>T</w:t>
      </w:r>
      <w:r w:rsidR="00B93094">
        <w:rPr>
          <w:rFonts w:ascii="Times New Roman" w:hAnsi="Times New Roman" w:cs="Times New Roman"/>
          <w:sz w:val="24"/>
        </w:rPr>
        <w:t xml:space="preserve">he White </w:t>
      </w:r>
      <w:r w:rsidR="001E0DB1">
        <w:rPr>
          <w:rFonts w:ascii="Times New Roman" w:hAnsi="Times New Roman" w:cs="Times New Roman"/>
          <w:sz w:val="24"/>
        </w:rPr>
        <w:t xml:space="preserve">Witch enters the tent, she </w:t>
      </w:r>
      <w:r w:rsidR="00B93094">
        <w:rPr>
          <w:rFonts w:ascii="Times New Roman" w:hAnsi="Times New Roman" w:cs="Times New Roman"/>
          <w:sz w:val="24"/>
        </w:rPr>
        <w:t xml:space="preserve">continues to denounce her claims </w:t>
      </w:r>
      <w:r w:rsidR="001E0DB1">
        <w:rPr>
          <w:rFonts w:ascii="Times New Roman" w:hAnsi="Times New Roman" w:cs="Times New Roman"/>
          <w:sz w:val="24"/>
        </w:rPr>
        <w:t>on th</w:t>
      </w:r>
      <w:r w:rsidR="00B93094">
        <w:rPr>
          <w:rFonts w:ascii="Times New Roman" w:hAnsi="Times New Roman" w:cs="Times New Roman"/>
          <w:sz w:val="24"/>
        </w:rPr>
        <w:t>e boy with the terms that Aslan will sacrifice himself</w:t>
      </w:r>
      <w:r w:rsidR="002F2336">
        <w:rPr>
          <w:rFonts w:ascii="Times New Roman" w:hAnsi="Times New Roman" w:cs="Times New Roman"/>
          <w:sz w:val="24"/>
        </w:rPr>
        <w:t>. Which begins to intertwine with ransom theory.</w:t>
      </w:r>
    </w:p>
    <w:p w14:paraId="6A9857E4" w14:textId="18F65EEC" w:rsidR="00B571DA" w:rsidRDefault="003440ED" w:rsidP="00271AEE">
      <w:pPr>
        <w:spacing w:line="480" w:lineRule="auto"/>
        <w:rPr>
          <w:rFonts w:ascii="Times New Roman" w:hAnsi="Times New Roman" w:cs="Times New Roman"/>
          <w:sz w:val="24"/>
        </w:rPr>
      </w:pPr>
      <w:r>
        <w:rPr>
          <w:rFonts w:ascii="Times New Roman" w:hAnsi="Times New Roman" w:cs="Times New Roman"/>
          <w:sz w:val="24"/>
        </w:rPr>
        <w:t>Ransom Theory is shown through the bargaining between the White Witch, as a representation of the Devil, and Asla</w:t>
      </w:r>
      <w:r w:rsidR="001F52C9">
        <w:rPr>
          <w:rFonts w:ascii="Times New Roman" w:hAnsi="Times New Roman" w:cs="Times New Roman"/>
          <w:sz w:val="24"/>
        </w:rPr>
        <w:t>n</w:t>
      </w:r>
      <w:bookmarkStart w:id="2" w:name="_GoBack"/>
      <w:bookmarkEnd w:id="2"/>
      <w:r>
        <w:rPr>
          <w:rFonts w:ascii="Times New Roman" w:hAnsi="Times New Roman" w:cs="Times New Roman"/>
          <w:sz w:val="24"/>
        </w:rPr>
        <w:t xml:space="preserve">, Christ, post Edmund’s crime. </w:t>
      </w:r>
      <w:r w:rsidR="00E535DB">
        <w:rPr>
          <w:rFonts w:ascii="Times New Roman" w:hAnsi="Times New Roman" w:cs="Times New Roman"/>
          <w:sz w:val="24"/>
        </w:rPr>
        <w:t>Ransom theory hold</w:t>
      </w:r>
      <w:r w:rsidR="00C36671">
        <w:rPr>
          <w:rFonts w:ascii="Times New Roman" w:hAnsi="Times New Roman" w:cs="Times New Roman"/>
          <w:sz w:val="24"/>
        </w:rPr>
        <w:t>s</w:t>
      </w:r>
      <w:r w:rsidR="00E535DB">
        <w:rPr>
          <w:rFonts w:ascii="Times New Roman" w:hAnsi="Times New Roman" w:cs="Times New Roman"/>
          <w:sz w:val="24"/>
        </w:rPr>
        <w:t xml:space="preserve"> that Christ’s sacrifice was a ransom price to the devil for the release of all mankind from bondage.</w:t>
      </w:r>
      <w:r w:rsidR="00587E13">
        <w:rPr>
          <w:rStyle w:val="FootnoteReference"/>
          <w:rFonts w:ascii="Times New Roman" w:hAnsi="Times New Roman" w:cs="Times New Roman"/>
          <w:sz w:val="24"/>
        </w:rPr>
        <w:footnoteReference w:id="15"/>
      </w:r>
      <w:r w:rsidR="00E535DB">
        <w:rPr>
          <w:rFonts w:ascii="Times New Roman" w:hAnsi="Times New Roman" w:cs="Times New Roman"/>
          <w:sz w:val="24"/>
        </w:rPr>
        <w:t xml:space="preserve"> </w:t>
      </w:r>
      <w:r w:rsidR="00DA1109">
        <w:rPr>
          <w:rFonts w:ascii="Times New Roman" w:hAnsi="Times New Roman" w:cs="Times New Roman"/>
          <w:sz w:val="24"/>
        </w:rPr>
        <w:t xml:space="preserve">The premise here being that God gave a piece of creation unto the Devil, through committing sin we are rightfully owned by him. </w:t>
      </w:r>
      <w:r w:rsidR="00922216">
        <w:rPr>
          <w:rFonts w:ascii="Times New Roman" w:hAnsi="Times New Roman" w:cs="Times New Roman"/>
          <w:sz w:val="24"/>
        </w:rPr>
        <w:t xml:space="preserve">Christ, being innocent of sin, was dragged to hell upon his death as a branded criminal. However, this broke the pact with God, as Christ was innocent, destroying the Devil’s bondage over mankind. </w:t>
      </w:r>
      <w:r w:rsidR="00E535DB">
        <w:rPr>
          <w:rFonts w:ascii="Times New Roman" w:hAnsi="Times New Roman" w:cs="Times New Roman"/>
          <w:sz w:val="24"/>
        </w:rPr>
        <w:t>Edmund and his crime of treachery feeds directly back to this, as the White Witch claims his life to be hers</w:t>
      </w:r>
      <w:r w:rsidR="00DA1109">
        <w:rPr>
          <w:rFonts w:ascii="Times New Roman" w:hAnsi="Times New Roman" w:cs="Times New Roman"/>
          <w:sz w:val="24"/>
        </w:rPr>
        <w:t>: ‘</w:t>
      </w:r>
      <w:r w:rsidR="00DA1109" w:rsidRPr="00DA1109">
        <w:rPr>
          <w:rFonts w:ascii="Times New Roman" w:hAnsi="Times New Roman" w:cs="Times New Roman"/>
          <w:sz w:val="24"/>
        </w:rPr>
        <w:t>you will</w:t>
      </w:r>
      <w:r w:rsidR="00DA1109">
        <w:rPr>
          <w:rFonts w:ascii="Times New Roman" w:hAnsi="Times New Roman" w:cs="Times New Roman"/>
          <w:sz w:val="24"/>
        </w:rPr>
        <w:t xml:space="preserve"> remember well that every traitor belongs to me. His blood is my property.’ She continues, ‘do you really think that mere force will deny me my right’.</w:t>
      </w:r>
      <w:r w:rsidR="00DA1109">
        <w:rPr>
          <w:rStyle w:val="FootnoteReference"/>
          <w:rFonts w:ascii="Times New Roman" w:hAnsi="Times New Roman" w:cs="Times New Roman"/>
          <w:sz w:val="24"/>
        </w:rPr>
        <w:footnoteReference w:id="16"/>
      </w:r>
      <w:r w:rsidR="00DA1109">
        <w:rPr>
          <w:rFonts w:ascii="Times New Roman" w:hAnsi="Times New Roman" w:cs="Times New Roman"/>
          <w:sz w:val="24"/>
        </w:rPr>
        <w:t xml:space="preserve"> </w:t>
      </w:r>
      <w:r w:rsidR="00271AEE">
        <w:rPr>
          <w:rFonts w:ascii="Times New Roman" w:hAnsi="Times New Roman" w:cs="Times New Roman"/>
          <w:sz w:val="24"/>
        </w:rPr>
        <w:t>the phrasing differs from the book: ‘</w:t>
      </w:r>
      <w:r w:rsidR="0074740B">
        <w:rPr>
          <w:rFonts w:ascii="Times New Roman" w:hAnsi="Times New Roman" w:cs="Times New Roman"/>
          <w:sz w:val="24"/>
        </w:rPr>
        <w:t xml:space="preserve">every traitor belongs to me as my </w:t>
      </w:r>
      <w:r w:rsidR="0074740B" w:rsidRPr="0074740B">
        <w:rPr>
          <w:rFonts w:ascii="Times New Roman" w:hAnsi="Times New Roman" w:cs="Times New Roman"/>
          <w:sz w:val="24"/>
          <w:u w:val="single"/>
        </w:rPr>
        <w:t>lawful</w:t>
      </w:r>
      <w:r w:rsidR="0074740B">
        <w:rPr>
          <w:rFonts w:ascii="Times New Roman" w:hAnsi="Times New Roman" w:cs="Times New Roman"/>
          <w:sz w:val="24"/>
        </w:rPr>
        <w:t xml:space="preserve"> prey… every treachery I have a right to a kill.’</w:t>
      </w:r>
      <w:r w:rsidR="0074740B">
        <w:rPr>
          <w:rStyle w:val="FootnoteReference"/>
          <w:rFonts w:ascii="Times New Roman" w:hAnsi="Times New Roman" w:cs="Times New Roman"/>
          <w:sz w:val="24"/>
        </w:rPr>
        <w:footnoteReference w:id="17"/>
      </w:r>
      <w:r w:rsidR="0074740B">
        <w:rPr>
          <w:rFonts w:ascii="Times New Roman" w:hAnsi="Times New Roman" w:cs="Times New Roman"/>
          <w:sz w:val="24"/>
        </w:rPr>
        <w:t xml:space="preserve"> However, the message remains the same, the White Witch holds rights over traitors, over sinners.</w:t>
      </w:r>
      <w:r w:rsidR="00C30F08">
        <w:rPr>
          <w:rFonts w:ascii="Times New Roman" w:hAnsi="Times New Roman" w:cs="Times New Roman"/>
          <w:sz w:val="24"/>
        </w:rPr>
        <w:t xml:space="preserve"> </w:t>
      </w:r>
      <w:r w:rsidR="00B571DA">
        <w:rPr>
          <w:rFonts w:ascii="Times New Roman" w:hAnsi="Times New Roman" w:cs="Times New Roman"/>
          <w:sz w:val="24"/>
        </w:rPr>
        <w:t>His</w:t>
      </w:r>
      <w:r w:rsidR="00B571DA" w:rsidRPr="00B571DA">
        <w:rPr>
          <w:rFonts w:ascii="Times New Roman" w:hAnsi="Times New Roman" w:cs="Times New Roman"/>
          <w:sz w:val="24"/>
        </w:rPr>
        <w:t xml:space="preserve"> intention</w:t>
      </w:r>
      <w:r w:rsidR="00B571DA">
        <w:rPr>
          <w:rFonts w:ascii="Times New Roman" w:hAnsi="Times New Roman" w:cs="Times New Roman"/>
          <w:sz w:val="24"/>
        </w:rPr>
        <w:t xml:space="preserve"> </w:t>
      </w:r>
      <w:r w:rsidR="00B571DA" w:rsidRPr="00B571DA">
        <w:rPr>
          <w:rFonts w:ascii="Times New Roman" w:hAnsi="Times New Roman" w:cs="Times New Roman"/>
          <w:sz w:val="24"/>
        </w:rPr>
        <w:t>to save Edmund</w:t>
      </w:r>
      <w:r w:rsidR="00B571DA">
        <w:rPr>
          <w:rFonts w:ascii="Times New Roman" w:hAnsi="Times New Roman" w:cs="Times New Roman"/>
          <w:sz w:val="24"/>
        </w:rPr>
        <w:t xml:space="preserve">, through sacrifice </w:t>
      </w:r>
      <w:r w:rsidR="00B571DA" w:rsidRPr="00B571DA">
        <w:rPr>
          <w:rFonts w:ascii="Times New Roman" w:hAnsi="Times New Roman" w:cs="Times New Roman"/>
          <w:sz w:val="24"/>
        </w:rPr>
        <w:t xml:space="preserve">then acts as worthy reparation for the crime committed against the deep magic, of the book’s Emperor-beyond-the-sea, similar to God and His order of justice.  </w:t>
      </w:r>
      <w:r w:rsidR="00922216">
        <w:rPr>
          <w:rFonts w:ascii="Times New Roman" w:hAnsi="Times New Roman" w:cs="Times New Roman"/>
          <w:sz w:val="24"/>
        </w:rPr>
        <w:t>This is why Aslan must offer himself unto he</w:t>
      </w:r>
      <w:r w:rsidR="00B571DA">
        <w:rPr>
          <w:rFonts w:ascii="Times New Roman" w:hAnsi="Times New Roman" w:cs="Times New Roman"/>
          <w:sz w:val="24"/>
        </w:rPr>
        <w:t>r</w:t>
      </w:r>
      <w:r w:rsidR="00F21877">
        <w:rPr>
          <w:rFonts w:ascii="Times New Roman" w:hAnsi="Times New Roman" w:cs="Times New Roman"/>
          <w:sz w:val="24"/>
        </w:rPr>
        <w:t>;</w:t>
      </w:r>
      <w:r w:rsidR="00922216">
        <w:rPr>
          <w:rFonts w:ascii="Times New Roman" w:hAnsi="Times New Roman" w:cs="Times New Roman"/>
          <w:sz w:val="24"/>
        </w:rPr>
        <w:t xml:space="preserve"> He is innocent and is aware of this.</w:t>
      </w:r>
      <w:r w:rsidR="00B571DA">
        <w:rPr>
          <w:rFonts w:ascii="Times New Roman" w:hAnsi="Times New Roman" w:cs="Times New Roman"/>
          <w:sz w:val="24"/>
        </w:rPr>
        <w:t xml:space="preserve"> </w:t>
      </w:r>
      <w:r w:rsidR="00922216">
        <w:rPr>
          <w:rFonts w:ascii="Times New Roman" w:hAnsi="Times New Roman" w:cs="Times New Roman"/>
          <w:sz w:val="24"/>
        </w:rPr>
        <w:t xml:space="preserve">While his sacrifice is worthy reparation for the crimes committed, it is </w:t>
      </w:r>
      <w:r w:rsidR="00922216">
        <w:rPr>
          <w:rFonts w:ascii="Times New Roman" w:hAnsi="Times New Roman" w:cs="Times New Roman"/>
          <w:sz w:val="24"/>
        </w:rPr>
        <w:lastRenderedPageBreak/>
        <w:t xml:space="preserve">later shown that by taking an innocent life, the White Witch has </w:t>
      </w:r>
      <w:r w:rsidR="00C36671">
        <w:rPr>
          <w:rFonts w:ascii="Times New Roman" w:hAnsi="Times New Roman" w:cs="Times New Roman"/>
          <w:sz w:val="24"/>
        </w:rPr>
        <w:t>broken</w:t>
      </w:r>
      <w:r w:rsidR="00922216">
        <w:rPr>
          <w:rFonts w:ascii="Times New Roman" w:hAnsi="Times New Roman" w:cs="Times New Roman"/>
          <w:sz w:val="24"/>
        </w:rPr>
        <w:t xml:space="preserve"> the pact, symbolised by the breaking of the table and resurrecti</w:t>
      </w:r>
      <w:r w:rsidR="00F21877">
        <w:rPr>
          <w:rFonts w:ascii="Times New Roman" w:hAnsi="Times New Roman" w:cs="Times New Roman"/>
          <w:sz w:val="24"/>
        </w:rPr>
        <w:t>ng</w:t>
      </w:r>
      <w:r w:rsidR="00922216">
        <w:rPr>
          <w:rFonts w:ascii="Times New Roman" w:hAnsi="Times New Roman" w:cs="Times New Roman"/>
          <w:sz w:val="24"/>
        </w:rPr>
        <w:t xml:space="preserve"> Aslan.</w:t>
      </w:r>
      <w:r w:rsidR="00922216">
        <w:rPr>
          <w:rStyle w:val="FootnoteReference"/>
          <w:rFonts w:ascii="Times New Roman" w:hAnsi="Times New Roman" w:cs="Times New Roman"/>
          <w:sz w:val="24"/>
        </w:rPr>
        <w:footnoteReference w:id="18"/>
      </w:r>
      <w:r w:rsidR="00C36671">
        <w:rPr>
          <w:rFonts w:ascii="Times New Roman" w:hAnsi="Times New Roman" w:cs="Times New Roman"/>
          <w:sz w:val="24"/>
        </w:rPr>
        <w:t xml:space="preserve"> </w:t>
      </w:r>
    </w:p>
    <w:p w14:paraId="71E64E78" w14:textId="1E8616DC" w:rsidR="00271AEE" w:rsidRDefault="00F21877" w:rsidP="00271AEE">
      <w:pPr>
        <w:spacing w:line="480" w:lineRule="auto"/>
        <w:rPr>
          <w:rFonts w:ascii="Times New Roman" w:hAnsi="Times New Roman" w:cs="Times New Roman"/>
          <w:sz w:val="24"/>
        </w:rPr>
      </w:pPr>
      <w:r>
        <w:rPr>
          <w:rFonts w:ascii="Times New Roman" w:hAnsi="Times New Roman" w:cs="Times New Roman"/>
          <w:sz w:val="24"/>
        </w:rPr>
        <w:t xml:space="preserve">However, it goes further: </w:t>
      </w:r>
      <w:r w:rsidR="00C30F08">
        <w:rPr>
          <w:rFonts w:ascii="Times New Roman" w:hAnsi="Times New Roman" w:cs="Times New Roman"/>
          <w:sz w:val="24"/>
        </w:rPr>
        <w:t>‘that’s how you came to imagine yourself a queen – because you were the Emperor’s (God’s) hangman…’</w:t>
      </w:r>
      <w:r w:rsidR="00C36671">
        <w:rPr>
          <w:rStyle w:val="FootnoteReference"/>
          <w:rFonts w:ascii="Times New Roman" w:hAnsi="Times New Roman" w:cs="Times New Roman"/>
          <w:sz w:val="24"/>
        </w:rPr>
        <w:footnoteReference w:id="19"/>
      </w:r>
      <w:r w:rsidR="00C30F08">
        <w:rPr>
          <w:rFonts w:ascii="Times New Roman" w:hAnsi="Times New Roman" w:cs="Times New Roman"/>
          <w:sz w:val="24"/>
        </w:rPr>
        <w:t xml:space="preserve"> While redacted from the film, </w:t>
      </w:r>
      <w:r>
        <w:rPr>
          <w:rFonts w:ascii="Times New Roman" w:hAnsi="Times New Roman" w:cs="Times New Roman"/>
          <w:sz w:val="24"/>
        </w:rPr>
        <w:t>Mr. Beaver</w:t>
      </w:r>
      <w:r w:rsidR="00C30F08">
        <w:rPr>
          <w:rFonts w:ascii="Times New Roman" w:hAnsi="Times New Roman" w:cs="Times New Roman"/>
          <w:sz w:val="24"/>
        </w:rPr>
        <w:t xml:space="preserve"> offers </w:t>
      </w:r>
      <w:r w:rsidR="00C36671">
        <w:rPr>
          <w:rFonts w:ascii="Times New Roman" w:hAnsi="Times New Roman" w:cs="Times New Roman"/>
          <w:sz w:val="24"/>
        </w:rPr>
        <w:t>insight</w:t>
      </w:r>
      <w:r w:rsidR="00C30F08">
        <w:rPr>
          <w:rFonts w:ascii="Times New Roman" w:hAnsi="Times New Roman" w:cs="Times New Roman"/>
          <w:sz w:val="24"/>
        </w:rPr>
        <w:t xml:space="preserve"> </w:t>
      </w:r>
      <w:r w:rsidR="00C36671">
        <w:rPr>
          <w:rFonts w:ascii="Times New Roman" w:hAnsi="Times New Roman" w:cs="Times New Roman"/>
          <w:sz w:val="24"/>
        </w:rPr>
        <w:t>in</w:t>
      </w:r>
      <w:r w:rsidR="00C30F08">
        <w:rPr>
          <w:rFonts w:ascii="Times New Roman" w:hAnsi="Times New Roman" w:cs="Times New Roman"/>
          <w:sz w:val="24"/>
        </w:rPr>
        <w:t>to the inspiration</w:t>
      </w:r>
      <w:r w:rsidR="00C36671">
        <w:rPr>
          <w:rFonts w:ascii="Times New Roman" w:hAnsi="Times New Roman" w:cs="Times New Roman"/>
          <w:sz w:val="24"/>
        </w:rPr>
        <w:t xml:space="preserve"> of the character</w:t>
      </w:r>
      <w:r w:rsidR="00C30F08">
        <w:rPr>
          <w:rFonts w:ascii="Times New Roman" w:hAnsi="Times New Roman" w:cs="Times New Roman"/>
          <w:sz w:val="24"/>
        </w:rPr>
        <w:t>, the White Witch has reason</w:t>
      </w:r>
      <w:r w:rsidR="00C36671">
        <w:rPr>
          <w:rFonts w:ascii="Times New Roman" w:hAnsi="Times New Roman" w:cs="Times New Roman"/>
          <w:sz w:val="24"/>
        </w:rPr>
        <w:t xml:space="preserve"> of being</w:t>
      </w:r>
      <w:r w:rsidR="00C30F08">
        <w:rPr>
          <w:rFonts w:ascii="Times New Roman" w:hAnsi="Times New Roman" w:cs="Times New Roman"/>
          <w:sz w:val="24"/>
        </w:rPr>
        <w:t xml:space="preserve"> and, hence, power</w:t>
      </w:r>
      <w:r w:rsidR="00C36671">
        <w:rPr>
          <w:rFonts w:ascii="Times New Roman" w:hAnsi="Times New Roman" w:cs="Times New Roman"/>
          <w:sz w:val="24"/>
        </w:rPr>
        <w:t xml:space="preserve">. </w:t>
      </w:r>
      <w:r>
        <w:rPr>
          <w:rFonts w:ascii="Times New Roman" w:hAnsi="Times New Roman" w:cs="Times New Roman"/>
          <w:sz w:val="24"/>
        </w:rPr>
        <w:t>Once the pact was broken by her, she essentially lost her power</w:t>
      </w:r>
      <w:r w:rsidR="00B571DA">
        <w:rPr>
          <w:rFonts w:ascii="Times New Roman" w:hAnsi="Times New Roman" w:cs="Times New Roman"/>
          <w:sz w:val="24"/>
        </w:rPr>
        <w:t>. S</w:t>
      </w:r>
      <w:r>
        <w:rPr>
          <w:rFonts w:ascii="Times New Roman" w:hAnsi="Times New Roman" w:cs="Times New Roman"/>
          <w:sz w:val="24"/>
        </w:rPr>
        <w:t xml:space="preserve">oon after her palace (hell) and those she </w:t>
      </w:r>
      <w:r w:rsidR="00B571DA">
        <w:rPr>
          <w:rFonts w:ascii="Times New Roman" w:hAnsi="Times New Roman" w:cs="Times New Roman"/>
          <w:sz w:val="24"/>
        </w:rPr>
        <w:t>holds</w:t>
      </w:r>
      <w:r>
        <w:rPr>
          <w:rFonts w:ascii="Times New Roman" w:hAnsi="Times New Roman" w:cs="Times New Roman"/>
          <w:sz w:val="24"/>
        </w:rPr>
        <w:t xml:space="preserve"> captive in stone (the guilty) are freed </w:t>
      </w:r>
      <w:r w:rsidR="00B571DA">
        <w:rPr>
          <w:rFonts w:ascii="Times New Roman" w:hAnsi="Times New Roman" w:cs="Times New Roman"/>
          <w:sz w:val="24"/>
        </w:rPr>
        <w:t>through Aslan’s breath.</w:t>
      </w:r>
      <w:r w:rsidR="000B4792">
        <w:rPr>
          <w:rFonts w:ascii="Times New Roman" w:hAnsi="Times New Roman" w:cs="Times New Roman"/>
          <w:sz w:val="24"/>
        </w:rPr>
        <w:t xml:space="preserve"> </w:t>
      </w:r>
    </w:p>
    <w:p w14:paraId="5D43AEC1" w14:textId="4D0B8B8F" w:rsidR="00492828" w:rsidRDefault="00492828" w:rsidP="002F2336">
      <w:pPr>
        <w:spacing w:line="480" w:lineRule="auto"/>
        <w:rPr>
          <w:rFonts w:ascii="Times New Roman" w:hAnsi="Times New Roman" w:cs="Times New Roman"/>
          <w:sz w:val="24"/>
        </w:rPr>
      </w:pPr>
      <w:r>
        <w:rPr>
          <w:rFonts w:ascii="Times New Roman" w:hAnsi="Times New Roman" w:cs="Times New Roman"/>
          <w:sz w:val="24"/>
        </w:rPr>
        <w:t xml:space="preserve">It is questionable as to why formatting all of these theories into the plot fulfilled. However, given how the narrative is fundamentally meant for kids, it is plausible that it was in part due to a need to, through small steps, feed Christian theology through the most interesting way possible. </w:t>
      </w:r>
      <w:r w:rsidR="00A477FD">
        <w:rPr>
          <w:rFonts w:ascii="Times New Roman" w:hAnsi="Times New Roman" w:cs="Times New Roman"/>
          <w:sz w:val="24"/>
        </w:rPr>
        <w:t xml:space="preserve">Within the story lies a deep layer of theological debate that, frankly, would be uninteresting to the common consumer. How does one transplant the messages of the narrative without losing their interest? Through breaking apart the ideas and adding an entertainment value upon each of their fragments. </w:t>
      </w:r>
    </w:p>
    <w:p w14:paraId="24F2A549" w14:textId="77777777" w:rsidR="00684144" w:rsidRDefault="00684144" w:rsidP="002F2336">
      <w:pPr>
        <w:spacing w:line="480" w:lineRule="auto"/>
        <w:rPr>
          <w:rFonts w:ascii="Times New Roman" w:hAnsi="Times New Roman" w:cs="Times New Roman"/>
          <w:sz w:val="24"/>
        </w:rPr>
      </w:pPr>
    </w:p>
    <w:p w14:paraId="3BC4CD75" w14:textId="3436C66F" w:rsidR="00684144" w:rsidRDefault="00684144" w:rsidP="002F2336">
      <w:pPr>
        <w:spacing w:line="480" w:lineRule="auto"/>
        <w:rPr>
          <w:rFonts w:ascii="Times New Roman" w:hAnsi="Times New Roman" w:cs="Times New Roman"/>
          <w:sz w:val="24"/>
        </w:rPr>
      </w:pPr>
    </w:p>
    <w:p w14:paraId="34675961" w14:textId="7BDCBBE5" w:rsidR="002D341F" w:rsidRDefault="002D341F" w:rsidP="002F2336">
      <w:pPr>
        <w:spacing w:line="480" w:lineRule="auto"/>
        <w:rPr>
          <w:rFonts w:ascii="Times New Roman" w:hAnsi="Times New Roman" w:cs="Times New Roman"/>
          <w:sz w:val="24"/>
        </w:rPr>
      </w:pPr>
    </w:p>
    <w:p w14:paraId="5E214257" w14:textId="3CFAF114" w:rsidR="002D341F" w:rsidRDefault="002D341F" w:rsidP="002F2336">
      <w:pPr>
        <w:spacing w:line="480" w:lineRule="auto"/>
        <w:rPr>
          <w:rFonts w:ascii="Times New Roman" w:hAnsi="Times New Roman" w:cs="Times New Roman"/>
          <w:sz w:val="24"/>
        </w:rPr>
      </w:pPr>
    </w:p>
    <w:p w14:paraId="01FF4E35" w14:textId="3A67F4BC" w:rsidR="002D341F" w:rsidRDefault="002D341F" w:rsidP="002F2336">
      <w:pPr>
        <w:spacing w:line="480" w:lineRule="auto"/>
        <w:rPr>
          <w:rFonts w:ascii="Times New Roman" w:hAnsi="Times New Roman" w:cs="Times New Roman"/>
          <w:sz w:val="24"/>
        </w:rPr>
      </w:pPr>
    </w:p>
    <w:p w14:paraId="4124B3F4" w14:textId="38187873" w:rsidR="002D341F" w:rsidRDefault="002D341F" w:rsidP="002F2336">
      <w:pPr>
        <w:spacing w:line="480" w:lineRule="auto"/>
        <w:rPr>
          <w:rFonts w:ascii="Times New Roman" w:hAnsi="Times New Roman" w:cs="Times New Roman"/>
          <w:sz w:val="24"/>
        </w:rPr>
      </w:pPr>
    </w:p>
    <w:p w14:paraId="1DD1A155" w14:textId="0E26ED48" w:rsidR="002D341F" w:rsidRDefault="002D341F" w:rsidP="002F2336">
      <w:pPr>
        <w:spacing w:line="480" w:lineRule="auto"/>
        <w:rPr>
          <w:rFonts w:ascii="Times New Roman" w:hAnsi="Times New Roman" w:cs="Times New Roman"/>
          <w:sz w:val="24"/>
        </w:rPr>
      </w:pPr>
    </w:p>
    <w:p w14:paraId="0669ADDD" w14:textId="7C326C4E" w:rsidR="002D341F" w:rsidRDefault="002D341F" w:rsidP="002D341F">
      <w:pPr>
        <w:spacing w:line="480" w:lineRule="auto"/>
        <w:jc w:val="center"/>
        <w:rPr>
          <w:rFonts w:ascii="Times New Roman" w:hAnsi="Times New Roman" w:cs="Times New Roman"/>
          <w:sz w:val="24"/>
        </w:rPr>
      </w:pPr>
      <w:r>
        <w:rPr>
          <w:rFonts w:ascii="Times New Roman" w:hAnsi="Times New Roman" w:cs="Times New Roman"/>
          <w:sz w:val="24"/>
        </w:rPr>
        <w:t>Bibliography</w:t>
      </w:r>
    </w:p>
    <w:p w14:paraId="0A592874" w14:textId="6B8C827B"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Adamson, Andrew (dir.), The Chronicles of Narnia: The Lion, The Witch and The Wardrobe [DVD]. United Kingdom: Walt Disney Pictures. (2005).</w:t>
      </w:r>
    </w:p>
    <w:p w14:paraId="37CC7BA8" w14:textId="4B67DC24"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 xml:space="preserve">Bible (2011). </w:t>
      </w:r>
      <w:proofErr w:type="spellStart"/>
      <w:r w:rsidRPr="00C63190">
        <w:rPr>
          <w:rFonts w:ascii="Times New Roman" w:hAnsi="Times New Roman" w:cs="Times New Roman"/>
          <w:sz w:val="24"/>
        </w:rPr>
        <w:t>Biblica</w:t>
      </w:r>
      <w:proofErr w:type="spellEnd"/>
      <w:r w:rsidRPr="00C63190">
        <w:rPr>
          <w:rFonts w:ascii="Times New Roman" w:hAnsi="Times New Roman" w:cs="Times New Roman"/>
          <w:sz w:val="24"/>
        </w:rPr>
        <w:t>: The International Bible Society</w:t>
      </w:r>
    </w:p>
    <w:p w14:paraId="2660D327" w14:textId="136E52C9"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Building Biblical Pillars, Judas and Edmond, 2006 http://pillars2discuss.blogspot.com/2006/01/judas-and-edmund.html [Accessed 31st May 2019].</w:t>
      </w:r>
    </w:p>
    <w:p w14:paraId="4107FF4C" w14:textId="4B1514A6" w:rsidR="00C63190" w:rsidRPr="00C63190" w:rsidRDefault="00C63190" w:rsidP="00C63190">
      <w:pPr>
        <w:spacing w:line="480" w:lineRule="auto"/>
        <w:rPr>
          <w:rFonts w:ascii="Times New Roman" w:hAnsi="Times New Roman" w:cs="Times New Roman"/>
          <w:sz w:val="24"/>
        </w:rPr>
      </w:pPr>
      <w:proofErr w:type="spellStart"/>
      <w:r w:rsidRPr="00C63190">
        <w:rPr>
          <w:rFonts w:ascii="Times New Roman" w:hAnsi="Times New Roman" w:cs="Times New Roman"/>
          <w:sz w:val="24"/>
        </w:rPr>
        <w:t>CommonSenseMedia</w:t>
      </w:r>
      <w:proofErr w:type="spellEnd"/>
      <w:r w:rsidRPr="00C63190">
        <w:rPr>
          <w:rFonts w:ascii="Times New Roman" w:hAnsi="Times New Roman" w:cs="Times New Roman"/>
          <w:sz w:val="24"/>
        </w:rPr>
        <w:t>, The Chronicles of Narnia: The Lion, the Witch, and the Wardrobe https://www.commonsensemedia.org/movie-reviews/the-chronicles-of-narnia-the-lion-the-witch-and-the-wardrobe [Accessed 31st May 2019]</w:t>
      </w:r>
    </w:p>
    <w:p w14:paraId="42CC75BA" w14:textId="02C60724"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Daigle, M. A. ‘Dante’s Divine Comedy and C S Lewis’ Narnia Chronicles’, Christianity and Literature, (34)4 (1985), pp. 41-58.</w:t>
      </w:r>
    </w:p>
    <w:p w14:paraId="3383289D" w14:textId="020C9399"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Desiring God, The Fall of Satan and the Victory of Christ, 2007 https://www.desiringgod.org/messages/the-fall-of-satan-and-the-victory-of-christ [Accessed 31st May 2019].</w:t>
      </w:r>
    </w:p>
    <w:p w14:paraId="781719DC" w14:textId="37870BCF"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Hooper, W. ‘Narnia: The Author, The Critics, and The Tale’, Children’s Literature, (3) (1974), pp. 12-22.</w:t>
      </w:r>
    </w:p>
    <w:p w14:paraId="4B745EA6" w14:textId="7B30EC79"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IMDb, The Chronicles of Narnia: The Lion, The Witch and the Wardrobe, https://www.imdb.com/title/tt0363771/?ref_=nv_sr_1?ref_=nv_sr_1 [Accessed 31st May 2019]</w:t>
      </w:r>
    </w:p>
    <w:p w14:paraId="5B68DA23" w14:textId="1EECD1E0"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lastRenderedPageBreak/>
        <w:t>IMDb, The Chronicles of Narnia: The Lion, the Witch and the Wardrobe: Awards, https://www.imdb.com/title/tt0363771/awards?ref_=tt_awd [Accessed 31st May 2019].</w:t>
      </w:r>
    </w:p>
    <w:p w14:paraId="7783B8FC" w14:textId="7E3C31D9" w:rsidR="00C63190" w:rsidRPr="00C63190" w:rsidRDefault="00C63190" w:rsidP="00C63190">
      <w:pPr>
        <w:spacing w:line="480" w:lineRule="auto"/>
        <w:rPr>
          <w:rFonts w:ascii="Times New Roman" w:hAnsi="Times New Roman" w:cs="Times New Roman"/>
          <w:sz w:val="24"/>
        </w:rPr>
      </w:pPr>
      <w:proofErr w:type="spellStart"/>
      <w:r w:rsidRPr="00C63190">
        <w:rPr>
          <w:rFonts w:ascii="Times New Roman" w:hAnsi="Times New Roman" w:cs="Times New Roman"/>
          <w:sz w:val="24"/>
        </w:rPr>
        <w:t>Maimela</w:t>
      </w:r>
      <w:proofErr w:type="spellEnd"/>
      <w:r w:rsidRPr="00C63190">
        <w:rPr>
          <w:rFonts w:ascii="Times New Roman" w:hAnsi="Times New Roman" w:cs="Times New Roman"/>
          <w:sz w:val="24"/>
        </w:rPr>
        <w:t>, S. S. ‘The atonement in the context of liberation theology’, International Review of Mission, 75(299) (1986), pp. 261-269.</w:t>
      </w:r>
    </w:p>
    <w:p w14:paraId="600FA641" w14:textId="665149DD"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Ratzinger, J. C. (1969) Introduction to Christianity San Francisco: Ignatius Press.</w:t>
      </w:r>
    </w:p>
    <w:p w14:paraId="246E5875" w14:textId="578BA330"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Revival Ministries International, How God Tricked and Defeated the Devil, 2011 https://www.revival.com/a/3241-how-god-tricked-and-defeated-the-devil [Accessed 31st May 2019].</w:t>
      </w:r>
    </w:p>
    <w:p w14:paraId="2C5CCC6B" w14:textId="2300449A" w:rsidR="00C63190" w:rsidRPr="00C63190" w:rsidRDefault="00C63190" w:rsidP="00C63190">
      <w:pPr>
        <w:spacing w:line="480" w:lineRule="auto"/>
        <w:rPr>
          <w:rFonts w:ascii="Times New Roman" w:hAnsi="Times New Roman" w:cs="Times New Roman"/>
          <w:sz w:val="24"/>
        </w:rPr>
      </w:pPr>
      <w:proofErr w:type="spellStart"/>
      <w:r w:rsidRPr="00C63190">
        <w:rPr>
          <w:rFonts w:ascii="Times New Roman" w:hAnsi="Times New Roman" w:cs="Times New Roman"/>
          <w:sz w:val="24"/>
        </w:rPr>
        <w:t>Schnelbach</w:t>
      </w:r>
      <w:proofErr w:type="spellEnd"/>
      <w:r w:rsidRPr="00C63190">
        <w:rPr>
          <w:rFonts w:ascii="Times New Roman" w:hAnsi="Times New Roman" w:cs="Times New Roman"/>
          <w:sz w:val="24"/>
        </w:rPr>
        <w:t xml:space="preserve">, L. Why Was Turkish Delight the Ultimate Temptation in C. S. Lewis’ </w:t>
      </w:r>
      <w:proofErr w:type="gramStart"/>
      <w:r w:rsidRPr="00C63190">
        <w:rPr>
          <w:rFonts w:ascii="Times New Roman" w:hAnsi="Times New Roman" w:cs="Times New Roman"/>
          <w:sz w:val="24"/>
        </w:rPr>
        <w:t>Narnia?,</w:t>
      </w:r>
      <w:proofErr w:type="gramEnd"/>
      <w:r w:rsidRPr="00C63190">
        <w:rPr>
          <w:rFonts w:ascii="Times New Roman" w:hAnsi="Times New Roman" w:cs="Times New Roman"/>
          <w:sz w:val="24"/>
        </w:rPr>
        <w:t xml:space="preserve"> 2016, https://www.tor.com/2016/08/08/why-was-turkish-delight-the-ultimate-temptation-in-c-s-lewis-narnia/ [Accessed 31st May 2019].</w:t>
      </w:r>
    </w:p>
    <w:p w14:paraId="44C2364E" w14:textId="5C548B74" w:rsidR="00C63190" w:rsidRPr="00C63190" w:rsidRDefault="00C63190" w:rsidP="00C63190">
      <w:pPr>
        <w:spacing w:line="480" w:lineRule="auto"/>
        <w:rPr>
          <w:rFonts w:ascii="Times New Roman" w:hAnsi="Times New Roman" w:cs="Times New Roman"/>
          <w:sz w:val="24"/>
        </w:rPr>
      </w:pPr>
      <w:proofErr w:type="spellStart"/>
      <w:r w:rsidRPr="00C63190">
        <w:rPr>
          <w:rFonts w:ascii="Times New Roman" w:hAnsi="Times New Roman" w:cs="Times New Roman"/>
          <w:sz w:val="24"/>
        </w:rPr>
        <w:t>Taliaferro</w:t>
      </w:r>
      <w:proofErr w:type="spellEnd"/>
      <w:r w:rsidRPr="00C63190">
        <w:rPr>
          <w:rFonts w:ascii="Times New Roman" w:hAnsi="Times New Roman" w:cs="Times New Roman"/>
          <w:sz w:val="24"/>
        </w:rPr>
        <w:t>, C. ‘A Narnian Theory of Atonement’, Scottish Journal of Theology, 41(1) (1998), pp. 75-92.</w:t>
      </w:r>
    </w:p>
    <w:p w14:paraId="3F725C6B" w14:textId="3276D43B"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The Internet Movie Script Database, The Chronicles of Narnia: The Lion, The Witch and The Wardrobe, 2005, https://www.imsdb.com/scripts/Chronicles-of-Narnia-The-Lion,-the-Witch-and-the-Wardrobe.html [Accessed 31st May 2019].</w:t>
      </w:r>
    </w:p>
    <w:p w14:paraId="1ED78596" w14:textId="13B8B547"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 xml:space="preserve">Wilson, D. ‘Christianity in Narnia’, On a </w:t>
      </w:r>
      <w:proofErr w:type="spellStart"/>
      <w:r w:rsidRPr="00C63190">
        <w:rPr>
          <w:rFonts w:ascii="Times New Roman" w:hAnsi="Times New Roman" w:cs="Times New Roman"/>
          <w:sz w:val="24"/>
        </w:rPr>
        <w:t>Panegyrical</w:t>
      </w:r>
      <w:proofErr w:type="spellEnd"/>
      <w:r w:rsidRPr="00C63190">
        <w:rPr>
          <w:rFonts w:ascii="Times New Roman" w:hAnsi="Times New Roman" w:cs="Times New Roman"/>
          <w:sz w:val="24"/>
        </w:rPr>
        <w:t xml:space="preserve"> Note, pp. 173-187.</w:t>
      </w:r>
    </w:p>
    <w:p w14:paraId="43654FD9" w14:textId="300F101A" w:rsidR="00C63190" w:rsidRPr="00C63190" w:rsidRDefault="00C63190" w:rsidP="00C63190">
      <w:pPr>
        <w:spacing w:line="480" w:lineRule="auto"/>
        <w:rPr>
          <w:rFonts w:ascii="Times New Roman" w:hAnsi="Times New Roman" w:cs="Times New Roman"/>
          <w:sz w:val="24"/>
        </w:rPr>
      </w:pPr>
      <w:r w:rsidRPr="00C63190">
        <w:rPr>
          <w:rFonts w:ascii="Times New Roman" w:hAnsi="Times New Roman" w:cs="Times New Roman"/>
          <w:sz w:val="24"/>
        </w:rPr>
        <w:t>Wilson, J. C. Why Narnia Isn’t Allegorical, 2017, https://www.thegospelcoalition.org/blogs/jared-c-wilson/why-narnia-isnt-allegorical/ [Accessed 31st May 2019].</w:t>
      </w:r>
    </w:p>
    <w:p w14:paraId="6C880A53" w14:textId="77777777" w:rsidR="00684144" w:rsidRDefault="00684144" w:rsidP="002F2336">
      <w:pPr>
        <w:spacing w:line="480" w:lineRule="auto"/>
        <w:rPr>
          <w:rFonts w:ascii="Times New Roman" w:hAnsi="Times New Roman" w:cs="Times New Roman"/>
          <w:sz w:val="24"/>
        </w:rPr>
      </w:pPr>
    </w:p>
    <w:p w14:paraId="6E9407E7" w14:textId="04C2076D" w:rsidR="00357C2C" w:rsidRPr="000D0126" w:rsidRDefault="00357C2C" w:rsidP="00357C2C">
      <w:pPr>
        <w:rPr>
          <w:rFonts w:ascii="Times New Roman" w:hAnsi="Times New Roman" w:cs="Times New Roman"/>
          <w:sz w:val="24"/>
        </w:rPr>
      </w:pPr>
    </w:p>
    <w:sectPr w:rsidR="00357C2C" w:rsidRPr="000D01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EA2E8C" w14:textId="77777777" w:rsidR="00283562" w:rsidRDefault="00283562" w:rsidP="000D0126">
      <w:pPr>
        <w:spacing w:after="0" w:line="240" w:lineRule="auto"/>
      </w:pPr>
      <w:r>
        <w:separator/>
      </w:r>
    </w:p>
  </w:endnote>
  <w:endnote w:type="continuationSeparator" w:id="0">
    <w:p w14:paraId="045851AE" w14:textId="77777777" w:rsidR="00283562" w:rsidRDefault="00283562" w:rsidP="000D0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3B5ABB" w14:textId="77777777" w:rsidR="00283562" w:rsidRDefault="00283562" w:rsidP="000D0126">
      <w:pPr>
        <w:spacing w:after="0" w:line="240" w:lineRule="auto"/>
      </w:pPr>
      <w:r>
        <w:separator/>
      </w:r>
    </w:p>
  </w:footnote>
  <w:footnote w:type="continuationSeparator" w:id="0">
    <w:p w14:paraId="5F0FA2C9" w14:textId="77777777" w:rsidR="00283562" w:rsidRDefault="00283562" w:rsidP="000D0126">
      <w:pPr>
        <w:spacing w:after="0" w:line="240" w:lineRule="auto"/>
      </w:pPr>
      <w:r>
        <w:continuationSeparator/>
      </w:r>
    </w:p>
  </w:footnote>
  <w:footnote w:id="1">
    <w:p w14:paraId="630FD5F7" w14:textId="02F7DB0D" w:rsidR="00B571DA" w:rsidRDefault="00B571DA">
      <w:pPr>
        <w:pStyle w:val="FootnoteText"/>
      </w:pPr>
      <w:r>
        <w:rPr>
          <w:rStyle w:val="FootnoteReference"/>
        </w:rPr>
        <w:footnoteRef/>
      </w:r>
      <w:r>
        <w:t xml:space="preserve"> </w:t>
      </w:r>
      <w:r w:rsidR="005C54A7">
        <w:t>IMDb</w:t>
      </w:r>
    </w:p>
  </w:footnote>
  <w:footnote w:id="2">
    <w:p w14:paraId="0171E0E6" w14:textId="5EA4EE0A" w:rsidR="00B571DA" w:rsidRDefault="00B571DA">
      <w:pPr>
        <w:pStyle w:val="FootnoteText"/>
      </w:pPr>
      <w:r>
        <w:rPr>
          <w:rStyle w:val="FootnoteReference"/>
        </w:rPr>
        <w:footnoteRef/>
      </w:r>
      <w:r>
        <w:t xml:space="preserve"> </w:t>
      </w:r>
      <w:proofErr w:type="spellStart"/>
      <w:r w:rsidR="005C54A7">
        <w:t>CommonSenseMedia</w:t>
      </w:r>
      <w:proofErr w:type="spellEnd"/>
      <w:r w:rsidR="005C54A7">
        <w:t xml:space="preserve"> 2008.</w:t>
      </w:r>
    </w:p>
  </w:footnote>
  <w:footnote w:id="3">
    <w:p w14:paraId="71FB9E4B" w14:textId="6C779E97" w:rsidR="00B571DA" w:rsidRDefault="00B571DA">
      <w:pPr>
        <w:pStyle w:val="FootnoteText"/>
      </w:pPr>
      <w:r>
        <w:rPr>
          <w:rStyle w:val="FootnoteReference"/>
        </w:rPr>
        <w:footnoteRef/>
      </w:r>
      <w:r>
        <w:t xml:space="preserve"> </w:t>
      </w:r>
      <w:r w:rsidR="005C54A7">
        <w:t>IMDb</w:t>
      </w:r>
    </w:p>
  </w:footnote>
  <w:footnote w:id="4">
    <w:p w14:paraId="38DD4D3D" w14:textId="569AF952" w:rsidR="00B571DA" w:rsidRDefault="00B571DA">
      <w:pPr>
        <w:pStyle w:val="FootnoteText"/>
      </w:pPr>
      <w:r>
        <w:rPr>
          <w:rStyle w:val="FootnoteReference"/>
        </w:rPr>
        <w:footnoteRef/>
      </w:r>
      <w:r>
        <w:t xml:space="preserve"> </w:t>
      </w:r>
      <w:r w:rsidR="005C54A7">
        <w:t>Peacock (</w:t>
      </w:r>
      <w:proofErr w:type="spellStart"/>
      <w:r w:rsidR="005C54A7">
        <w:t>IMSDb</w:t>
      </w:r>
      <w:proofErr w:type="spellEnd"/>
      <w:r w:rsidR="005C54A7">
        <w:t>) 2005.</w:t>
      </w:r>
    </w:p>
  </w:footnote>
  <w:footnote w:id="5">
    <w:p w14:paraId="5170DB98" w14:textId="5811FA78" w:rsidR="00B571DA" w:rsidRDefault="00B571DA">
      <w:pPr>
        <w:pStyle w:val="FootnoteText"/>
      </w:pPr>
      <w:r>
        <w:rPr>
          <w:rStyle w:val="FootnoteReference"/>
        </w:rPr>
        <w:footnoteRef/>
      </w:r>
      <w:r>
        <w:t xml:space="preserve"> </w:t>
      </w:r>
      <w:r w:rsidR="005C54A7">
        <w:t xml:space="preserve">Wilson 2017. </w:t>
      </w:r>
    </w:p>
  </w:footnote>
  <w:footnote w:id="6">
    <w:p w14:paraId="2657C83F" w14:textId="30A93A77" w:rsidR="00FE7C67" w:rsidRDefault="00FE7C67">
      <w:pPr>
        <w:pStyle w:val="FootnoteText"/>
      </w:pPr>
      <w:r>
        <w:rPr>
          <w:rStyle w:val="FootnoteReference"/>
        </w:rPr>
        <w:footnoteRef/>
      </w:r>
      <w:r>
        <w:t xml:space="preserve"> </w:t>
      </w:r>
      <w:r w:rsidR="005C54A7">
        <w:t>Peacock (</w:t>
      </w:r>
      <w:proofErr w:type="spellStart"/>
      <w:r w:rsidR="005C54A7">
        <w:t>IMSDb</w:t>
      </w:r>
      <w:proofErr w:type="spellEnd"/>
      <w:r w:rsidR="005C54A7">
        <w:t>) 2005.</w:t>
      </w:r>
    </w:p>
  </w:footnote>
  <w:footnote w:id="7">
    <w:p w14:paraId="469502B4" w14:textId="5FB0D691" w:rsidR="00384812" w:rsidRDefault="00384812">
      <w:pPr>
        <w:pStyle w:val="FootnoteText"/>
      </w:pPr>
      <w:r>
        <w:rPr>
          <w:rStyle w:val="FootnoteReference"/>
        </w:rPr>
        <w:footnoteRef/>
      </w:r>
      <w:r>
        <w:t xml:space="preserve"> </w:t>
      </w:r>
      <w:bookmarkStart w:id="0" w:name="_Hlk10236570"/>
      <w:r w:rsidR="001A3148" w:rsidRPr="001A3148">
        <w:t xml:space="preserve">Andrew </w:t>
      </w:r>
      <w:r w:rsidR="001A3148">
        <w:t xml:space="preserve">Anderson </w:t>
      </w:r>
      <w:r w:rsidR="001A3148" w:rsidRPr="001A3148">
        <w:t xml:space="preserve">(dir.), </w:t>
      </w:r>
      <w:r w:rsidR="001A3148" w:rsidRPr="001A3148">
        <w:rPr>
          <w:i/>
        </w:rPr>
        <w:t>The Chronicles of Narnia: The Lion, The Witch and The Wardrobe</w:t>
      </w:r>
      <w:r w:rsidR="001A3148" w:rsidRPr="001A3148">
        <w:t xml:space="preserve"> [DVD]. United Kingdom: Walt Disney Pictures. (2005).</w:t>
      </w:r>
      <w:bookmarkEnd w:id="0"/>
    </w:p>
  </w:footnote>
  <w:footnote w:id="8">
    <w:p w14:paraId="0567EC82" w14:textId="274E70A6" w:rsidR="003974B2" w:rsidRDefault="003974B2">
      <w:pPr>
        <w:pStyle w:val="FootnoteText"/>
      </w:pPr>
      <w:r>
        <w:rPr>
          <w:rStyle w:val="FootnoteReference"/>
        </w:rPr>
        <w:footnoteRef/>
      </w:r>
      <w:r>
        <w:t xml:space="preserve"> </w:t>
      </w:r>
      <w:bookmarkStart w:id="1" w:name="_Hlk10238065"/>
      <w:r w:rsidR="001A3148" w:rsidRPr="001A3148">
        <w:t xml:space="preserve">Andrew </w:t>
      </w:r>
      <w:r w:rsidR="001A3148">
        <w:t xml:space="preserve">Anderson </w:t>
      </w:r>
      <w:r w:rsidR="001A3148" w:rsidRPr="001A3148">
        <w:t xml:space="preserve">(dir.), </w:t>
      </w:r>
      <w:r w:rsidR="001A3148" w:rsidRPr="001A3148">
        <w:rPr>
          <w:i/>
        </w:rPr>
        <w:t>The Chronicles of Narnia: The Lion, The Witch and The Wardrobe</w:t>
      </w:r>
      <w:r w:rsidR="001A3148" w:rsidRPr="001A3148">
        <w:t xml:space="preserve"> [DVD]. United Kingdom: Walt Disney Pictures. (2005).</w:t>
      </w:r>
      <w:bookmarkEnd w:id="1"/>
    </w:p>
  </w:footnote>
  <w:footnote w:id="9">
    <w:p w14:paraId="7051EB69" w14:textId="75C43F6C" w:rsidR="00841C6C" w:rsidRDefault="00841C6C">
      <w:pPr>
        <w:pStyle w:val="FootnoteText"/>
      </w:pPr>
      <w:r>
        <w:rPr>
          <w:rStyle w:val="FootnoteReference"/>
        </w:rPr>
        <w:footnoteRef/>
      </w:r>
      <w:r>
        <w:t xml:space="preserve"> </w:t>
      </w:r>
      <w:proofErr w:type="spellStart"/>
      <w:r w:rsidR="001A3148">
        <w:t>Yumei</w:t>
      </w:r>
      <w:proofErr w:type="spellEnd"/>
      <w:r w:rsidR="001A3148">
        <w:t xml:space="preserve"> Xu</w:t>
      </w:r>
      <w:r w:rsidR="001A3148" w:rsidRPr="001A3148">
        <w:t>. ‘The Christian Elements in The Chronicles of Narnia: The lion, the Witch and the Wardrobe’, Advances in Social science, Education and Humanities Research (310) (2019),</w:t>
      </w:r>
      <w:r w:rsidR="001A3148">
        <w:t xml:space="preserve"> </w:t>
      </w:r>
      <w:r w:rsidR="001A3148" w:rsidRPr="001A3148">
        <w:t>170-172</w:t>
      </w:r>
      <w:r w:rsidR="001A3148">
        <w:t>. (</w:t>
      </w:r>
      <w:r w:rsidR="007E70CB">
        <w:t>p. 171)</w:t>
      </w:r>
    </w:p>
  </w:footnote>
  <w:footnote w:id="10">
    <w:p w14:paraId="7AEC088F" w14:textId="44CF308A" w:rsidR="003974B2" w:rsidRDefault="003974B2">
      <w:pPr>
        <w:pStyle w:val="FootnoteText"/>
      </w:pPr>
      <w:r>
        <w:rPr>
          <w:rStyle w:val="FootnoteReference"/>
        </w:rPr>
        <w:footnoteRef/>
      </w:r>
      <w:r>
        <w:t xml:space="preserve"> </w:t>
      </w:r>
      <w:r w:rsidR="007E70CB">
        <w:t xml:space="preserve">L. </w:t>
      </w:r>
      <w:proofErr w:type="spellStart"/>
      <w:r w:rsidR="007E70CB">
        <w:t>Schnelbach</w:t>
      </w:r>
      <w:proofErr w:type="spellEnd"/>
      <w:r w:rsidR="007E70CB">
        <w:t xml:space="preserve">, </w:t>
      </w:r>
      <w:r w:rsidR="007E70CB" w:rsidRPr="007E70CB">
        <w:rPr>
          <w:i/>
        </w:rPr>
        <w:t>Why Was Turkish Delight the Ultimate Temptation in C.S. Lewis’ Narnia?</w:t>
      </w:r>
      <w:r w:rsidR="007E70CB">
        <w:rPr>
          <w:i/>
        </w:rPr>
        <w:t>, 2016, &lt;</w:t>
      </w:r>
      <w:r w:rsidR="007E70CB" w:rsidRPr="007E70CB">
        <w:t xml:space="preserve"> </w:t>
      </w:r>
      <w:hyperlink r:id="rId1" w:history="1">
        <w:r w:rsidR="007E70CB" w:rsidRPr="00995C8E">
          <w:rPr>
            <w:rStyle w:val="Hyperlink"/>
            <w:i/>
          </w:rPr>
          <w:t>https://www.tor.com/2016/08/08/why-was-turkish-delight-the-ultimate-temptation-in-c-s-lewis-narnia/</w:t>
        </w:r>
      </w:hyperlink>
      <w:r w:rsidR="007E70CB">
        <w:rPr>
          <w:i/>
        </w:rPr>
        <w:t>&gt; [Accessed 31</w:t>
      </w:r>
      <w:r w:rsidR="007E70CB" w:rsidRPr="007E70CB">
        <w:rPr>
          <w:i/>
          <w:vertAlign w:val="superscript"/>
        </w:rPr>
        <w:t>st</w:t>
      </w:r>
      <w:r w:rsidR="007E70CB">
        <w:rPr>
          <w:i/>
        </w:rPr>
        <w:t xml:space="preserve"> May}. </w:t>
      </w:r>
    </w:p>
  </w:footnote>
  <w:footnote w:id="11">
    <w:p w14:paraId="580245BC" w14:textId="22785B36" w:rsidR="00841C6C" w:rsidRDefault="00841C6C">
      <w:pPr>
        <w:pStyle w:val="FootnoteText"/>
      </w:pPr>
      <w:r>
        <w:rPr>
          <w:rStyle w:val="FootnoteReference"/>
        </w:rPr>
        <w:footnoteRef/>
      </w:r>
      <w:r>
        <w:t xml:space="preserve"> </w:t>
      </w:r>
      <w:r w:rsidR="007E70CB">
        <w:t xml:space="preserve">J. C. </w:t>
      </w:r>
      <w:r w:rsidR="007E70CB" w:rsidRPr="007E70CB">
        <w:t xml:space="preserve">Ratzinger, </w:t>
      </w:r>
      <w:r w:rsidR="007E70CB" w:rsidRPr="007E70CB">
        <w:rPr>
          <w:i/>
        </w:rPr>
        <w:t>Introduction to Christianity</w:t>
      </w:r>
      <w:r w:rsidR="007E70CB">
        <w:rPr>
          <w:i/>
        </w:rPr>
        <w:t>,</w:t>
      </w:r>
      <w:r w:rsidR="007E70CB" w:rsidRPr="007E70CB">
        <w:rPr>
          <w:i/>
        </w:rPr>
        <w:t xml:space="preserve"> </w:t>
      </w:r>
      <w:r w:rsidR="007E70CB" w:rsidRPr="007E70CB">
        <w:t>(</w:t>
      </w:r>
      <w:r w:rsidR="007E70CB" w:rsidRPr="007E70CB">
        <w:t>San Francisco: Ignatius Press</w:t>
      </w:r>
      <w:r w:rsidR="00302362">
        <w:t>, 1969) p. 231- 232</w:t>
      </w:r>
    </w:p>
  </w:footnote>
  <w:footnote w:id="12">
    <w:p w14:paraId="18B6A4A1" w14:textId="3A007B41" w:rsidR="00B571DA" w:rsidRDefault="00B571DA">
      <w:pPr>
        <w:pStyle w:val="FootnoteText"/>
      </w:pPr>
      <w:r>
        <w:rPr>
          <w:rStyle w:val="FootnoteReference"/>
        </w:rPr>
        <w:footnoteRef/>
      </w:r>
      <w:r>
        <w:t xml:space="preserve"> </w:t>
      </w:r>
      <w:r w:rsidR="00873152">
        <w:t>Ibid. p. 231-232</w:t>
      </w:r>
    </w:p>
  </w:footnote>
  <w:footnote w:id="13">
    <w:p w14:paraId="6485D1C8" w14:textId="129BD7A2" w:rsidR="00684144" w:rsidRDefault="00684144">
      <w:pPr>
        <w:pStyle w:val="FootnoteText"/>
      </w:pPr>
      <w:r>
        <w:rPr>
          <w:rStyle w:val="FootnoteReference"/>
        </w:rPr>
        <w:footnoteRef/>
      </w:r>
      <w:r>
        <w:t xml:space="preserve"> </w:t>
      </w:r>
      <w:r w:rsidR="00873152">
        <w:t>Ibid. p. 231-232</w:t>
      </w:r>
    </w:p>
  </w:footnote>
  <w:footnote w:id="14">
    <w:p w14:paraId="5CD91FBD" w14:textId="1C88E070" w:rsidR="005C54A7" w:rsidRDefault="005C54A7">
      <w:pPr>
        <w:pStyle w:val="FootnoteText"/>
      </w:pPr>
      <w:r>
        <w:rPr>
          <w:rStyle w:val="FootnoteReference"/>
        </w:rPr>
        <w:footnoteRef/>
      </w:r>
      <w:r>
        <w:t xml:space="preserve"> </w:t>
      </w:r>
      <w:r w:rsidR="00873152">
        <w:t xml:space="preserve">Ibid. p. 231-232 </w:t>
      </w:r>
    </w:p>
  </w:footnote>
  <w:footnote w:id="15">
    <w:p w14:paraId="077670B5" w14:textId="57ADC6D9" w:rsidR="00B571DA" w:rsidRDefault="00B571DA">
      <w:pPr>
        <w:pStyle w:val="FootnoteText"/>
      </w:pPr>
      <w:r>
        <w:rPr>
          <w:rStyle w:val="FootnoteReference"/>
        </w:rPr>
        <w:footnoteRef/>
      </w:r>
      <w:r>
        <w:t xml:space="preserve"> </w:t>
      </w:r>
      <w:proofErr w:type="spellStart"/>
      <w:r w:rsidR="00873152" w:rsidRPr="00873152">
        <w:t>Maimela</w:t>
      </w:r>
      <w:proofErr w:type="spellEnd"/>
      <w:r w:rsidR="00873152" w:rsidRPr="00873152">
        <w:t xml:space="preserve">, S. S. ‘The atonement in the context of liberation theology’, </w:t>
      </w:r>
      <w:r w:rsidR="00873152" w:rsidRPr="00873152">
        <w:rPr>
          <w:i/>
        </w:rPr>
        <w:t>International Review of Mission</w:t>
      </w:r>
      <w:r w:rsidR="00873152" w:rsidRPr="00873152">
        <w:t>, 75(299) (1986), 261-269</w:t>
      </w:r>
      <w:r w:rsidR="00873152">
        <w:t xml:space="preserve">. (p. 261-262) </w:t>
      </w:r>
    </w:p>
  </w:footnote>
  <w:footnote w:id="16">
    <w:p w14:paraId="0A0F0DD3" w14:textId="138619AC" w:rsidR="00B571DA" w:rsidRDefault="00B571DA">
      <w:pPr>
        <w:pStyle w:val="FootnoteText"/>
      </w:pPr>
      <w:r>
        <w:rPr>
          <w:rStyle w:val="FootnoteReference"/>
        </w:rPr>
        <w:footnoteRef/>
      </w:r>
      <w:r>
        <w:t xml:space="preserve"> </w:t>
      </w:r>
      <w:bookmarkStart w:id="3" w:name="_Hlk10238356"/>
      <w:r w:rsidR="00873152" w:rsidRPr="00873152">
        <w:t>Andrew Anderson (dir.), The Chronicles of Narnia: The Lion, The Witch and The Wardrobe [DVD]. United Kingdom: Walt Disney Pictures. (2005).</w:t>
      </w:r>
      <w:bookmarkEnd w:id="3"/>
    </w:p>
  </w:footnote>
  <w:footnote w:id="17">
    <w:p w14:paraId="4CB1EEB5" w14:textId="6AC7C18F" w:rsidR="00B571DA" w:rsidRDefault="00B571DA">
      <w:pPr>
        <w:pStyle w:val="FootnoteText"/>
      </w:pPr>
      <w:r>
        <w:rPr>
          <w:rStyle w:val="FootnoteReference"/>
        </w:rPr>
        <w:footnoteRef/>
      </w:r>
      <w:r>
        <w:t xml:space="preserve"> </w:t>
      </w:r>
      <w:bookmarkStart w:id="4" w:name="_Hlk10238411"/>
      <w:r w:rsidR="00873152">
        <w:t xml:space="preserve">C. S. Lewis, </w:t>
      </w:r>
      <w:r w:rsidR="00873152" w:rsidRPr="005917FE">
        <w:rPr>
          <w:i/>
        </w:rPr>
        <w:t>The Lion, the Witch</w:t>
      </w:r>
      <w:r w:rsidR="005917FE" w:rsidRPr="005917FE">
        <w:rPr>
          <w:i/>
        </w:rPr>
        <w:t xml:space="preserve"> and the Wardrobe</w:t>
      </w:r>
      <w:r w:rsidR="005917FE">
        <w:rPr>
          <w:i/>
        </w:rPr>
        <w:t xml:space="preserve"> (London: Fontana Lions) p. 128</w:t>
      </w:r>
      <w:bookmarkEnd w:id="4"/>
    </w:p>
  </w:footnote>
  <w:footnote w:id="18">
    <w:p w14:paraId="25DCE65D" w14:textId="0348F256" w:rsidR="00B571DA" w:rsidRDefault="00B571DA">
      <w:pPr>
        <w:pStyle w:val="FootnoteText"/>
      </w:pPr>
      <w:r>
        <w:rPr>
          <w:rStyle w:val="FootnoteReference"/>
        </w:rPr>
        <w:footnoteRef/>
      </w:r>
      <w:r>
        <w:t xml:space="preserve"> </w:t>
      </w:r>
      <w:r w:rsidR="005917FE" w:rsidRPr="005917FE">
        <w:t>Andrew Anderson (dir.), The Chronicles of Narnia: The Lion, The Witch and The Wardrobe [DVD]. United Kingdom: Walt Disney Pictures. (2005).</w:t>
      </w:r>
    </w:p>
  </w:footnote>
  <w:footnote w:id="19">
    <w:p w14:paraId="764085AB" w14:textId="209BB82B" w:rsidR="00B571DA" w:rsidRDefault="00B571DA">
      <w:pPr>
        <w:pStyle w:val="FootnoteText"/>
      </w:pPr>
      <w:r>
        <w:rPr>
          <w:rStyle w:val="FootnoteReference"/>
        </w:rPr>
        <w:footnoteRef/>
      </w:r>
      <w:r>
        <w:t xml:space="preserve"> </w:t>
      </w:r>
      <w:r w:rsidR="005917FE" w:rsidRPr="005917FE">
        <w:t>C. S. Lewis, The Lion, the Witch and the Wardrobe (London: Fontana Lions) p. 128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EBD"/>
    <w:rsid w:val="000216DD"/>
    <w:rsid w:val="00094718"/>
    <w:rsid w:val="000B4792"/>
    <w:rsid w:val="000D0126"/>
    <w:rsid w:val="001415F1"/>
    <w:rsid w:val="00160095"/>
    <w:rsid w:val="001A3148"/>
    <w:rsid w:val="001E0DB1"/>
    <w:rsid w:val="001F52C9"/>
    <w:rsid w:val="002155D3"/>
    <w:rsid w:val="0022044B"/>
    <w:rsid w:val="00250179"/>
    <w:rsid w:val="00271AEE"/>
    <w:rsid w:val="00283562"/>
    <w:rsid w:val="002D341F"/>
    <w:rsid w:val="002F2336"/>
    <w:rsid w:val="00302362"/>
    <w:rsid w:val="003102DC"/>
    <w:rsid w:val="003440ED"/>
    <w:rsid w:val="00357C2C"/>
    <w:rsid w:val="003636C6"/>
    <w:rsid w:val="00384812"/>
    <w:rsid w:val="0039659F"/>
    <w:rsid w:val="003974B2"/>
    <w:rsid w:val="003F46D1"/>
    <w:rsid w:val="00492828"/>
    <w:rsid w:val="004F1EBD"/>
    <w:rsid w:val="00504F2D"/>
    <w:rsid w:val="00505A77"/>
    <w:rsid w:val="00587E13"/>
    <w:rsid w:val="005917FE"/>
    <w:rsid w:val="005C54A7"/>
    <w:rsid w:val="00684144"/>
    <w:rsid w:val="007119FA"/>
    <w:rsid w:val="007400EA"/>
    <w:rsid w:val="0074740B"/>
    <w:rsid w:val="00756195"/>
    <w:rsid w:val="00781AFE"/>
    <w:rsid w:val="007E70CB"/>
    <w:rsid w:val="008328ED"/>
    <w:rsid w:val="00841C6C"/>
    <w:rsid w:val="00873152"/>
    <w:rsid w:val="009023EA"/>
    <w:rsid w:val="009039FC"/>
    <w:rsid w:val="00922216"/>
    <w:rsid w:val="00A477FD"/>
    <w:rsid w:val="00B571DA"/>
    <w:rsid w:val="00B64828"/>
    <w:rsid w:val="00B74A6F"/>
    <w:rsid w:val="00B93094"/>
    <w:rsid w:val="00BC3AD9"/>
    <w:rsid w:val="00C30F08"/>
    <w:rsid w:val="00C36671"/>
    <w:rsid w:val="00C63190"/>
    <w:rsid w:val="00C66BBC"/>
    <w:rsid w:val="00CA1F65"/>
    <w:rsid w:val="00CD6724"/>
    <w:rsid w:val="00D26338"/>
    <w:rsid w:val="00DA1109"/>
    <w:rsid w:val="00DB258D"/>
    <w:rsid w:val="00DE1927"/>
    <w:rsid w:val="00E535DB"/>
    <w:rsid w:val="00EC1EF3"/>
    <w:rsid w:val="00ED79D1"/>
    <w:rsid w:val="00EF1105"/>
    <w:rsid w:val="00F21877"/>
    <w:rsid w:val="00F50C22"/>
    <w:rsid w:val="00F527D0"/>
    <w:rsid w:val="00F65B61"/>
    <w:rsid w:val="00FA7647"/>
    <w:rsid w:val="00FC4EA4"/>
    <w:rsid w:val="00FE2495"/>
    <w:rsid w:val="00FE7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1DC5D"/>
  <w15:chartTrackingRefBased/>
  <w15:docId w15:val="{05602D4D-5C9C-4A94-AAA4-B14376B9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EB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D01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0126"/>
    <w:rPr>
      <w:sz w:val="20"/>
      <w:szCs w:val="20"/>
    </w:rPr>
  </w:style>
  <w:style w:type="character" w:styleId="FootnoteReference">
    <w:name w:val="footnote reference"/>
    <w:basedOn w:val="DefaultParagraphFont"/>
    <w:uiPriority w:val="99"/>
    <w:semiHidden/>
    <w:unhideWhenUsed/>
    <w:rsid w:val="000D0126"/>
    <w:rPr>
      <w:vertAlign w:val="superscript"/>
    </w:rPr>
  </w:style>
  <w:style w:type="character" w:styleId="Hyperlink">
    <w:name w:val="Hyperlink"/>
    <w:basedOn w:val="DefaultParagraphFont"/>
    <w:uiPriority w:val="99"/>
    <w:unhideWhenUsed/>
    <w:rsid w:val="007E70CB"/>
    <w:rPr>
      <w:color w:val="0563C1" w:themeColor="hyperlink"/>
      <w:u w:val="single"/>
    </w:rPr>
  </w:style>
  <w:style w:type="character" w:styleId="UnresolvedMention">
    <w:name w:val="Unresolved Mention"/>
    <w:basedOn w:val="DefaultParagraphFont"/>
    <w:uiPriority w:val="99"/>
    <w:semiHidden/>
    <w:unhideWhenUsed/>
    <w:rsid w:val="007E70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tor.com/2016/08/08/why-was-turkish-delight-the-ultimate-temptation-in-c-s-lewis-nar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8D733-8C5C-4D9C-B707-151B7ADBA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2256</Words>
  <Characters>12861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Milnes</dc:creator>
  <cp:keywords/>
  <dc:description/>
  <cp:lastModifiedBy>Darryl Milnes</cp:lastModifiedBy>
  <cp:revision>3</cp:revision>
  <dcterms:created xsi:type="dcterms:W3CDTF">2019-05-31T22:44:00Z</dcterms:created>
  <dcterms:modified xsi:type="dcterms:W3CDTF">2019-05-31T22:45:00Z</dcterms:modified>
</cp:coreProperties>
</file>