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val="en-GB"/>
          <w14:ligatures w14:val="standardContextual"/>
        </w:rPr>
        <w:id w:val="755106839"/>
        <w:docPartObj>
          <w:docPartGallery w:val="Cover Pages"/>
          <w:docPartUnique/>
        </w:docPartObj>
      </w:sdtPr>
      <w:sdtEndPr>
        <w:rPr>
          <w:rFonts w:eastAsiaTheme="minorEastAsia"/>
          <w:kern w:val="0"/>
          <w:sz w:val="22"/>
          <w:szCs w:val="22"/>
          <w:lang w:val="en-US"/>
          <w14:ligatures w14:val="none"/>
        </w:rPr>
      </w:sdtEndPr>
      <w:sdtContent>
        <w:p w14:paraId="66704EAA" w14:textId="77777777" w:rsidR="0053149D" w:rsidRDefault="005F3A74" w:rsidP="0053149D">
          <w:pPr>
            <w:pStyle w:val="NoSpacing"/>
            <w:rPr>
              <w:rFonts w:eastAsiaTheme="minorHAnsi"/>
              <w:kern w:val="2"/>
              <w:sz w:val="24"/>
              <w:szCs w:val="24"/>
              <w:lang w:val="en-GB"/>
              <w14:ligatures w14:val="standardContextual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B0B32C" wp14:editId="13AFE39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FFF7F5" w14:textId="47F3F21F" w:rsidR="005F3A74" w:rsidRDefault="005F3A7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DB0B32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" filled="f" stroked="f" strokeweight=".5pt">
                    <v:textbox style="mso-fit-shape-to-text:t" inset="0,0,0,0">
                      <w:txbxContent>
                        <w:p w14:paraId="0EFFF7F5" w14:textId="47F3F21F" w:rsidR="005F3A74" w:rsidRDefault="005F3A7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3F6CF4E" w14:textId="77777777" w:rsidR="0053149D" w:rsidRDefault="0053149D" w:rsidP="0053149D">
          <w:pPr>
            <w:pStyle w:val="NoSpacing"/>
            <w:rPr>
              <w:rFonts w:eastAsiaTheme="minorHAnsi"/>
              <w:kern w:val="2"/>
              <w:sz w:val="24"/>
              <w:szCs w:val="24"/>
              <w:lang w:val="en-GB"/>
              <w14:ligatures w14:val="standardContextual"/>
            </w:rPr>
          </w:pPr>
        </w:p>
        <w:p w14:paraId="09B3D471" w14:textId="77777777" w:rsidR="0053149D" w:rsidRDefault="0053149D" w:rsidP="0053149D">
          <w:pPr>
            <w:pStyle w:val="NoSpacing"/>
            <w:rPr>
              <w:rFonts w:eastAsiaTheme="minorHAnsi"/>
              <w:kern w:val="2"/>
              <w:sz w:val="24"/>
              <w:szCs w:val="24"/>
              <w:lang w:val="en-GB"/>
              <w14:ligatures w14:val="standardContextual"/>
            </w:rPr>
          </w:pPr>
        </w:p>
        <w:p w14:paraId="6747AA7E" w14:textId="77777777" w:rsidR="0053149D" w:rsidRDefault="0053149D" w:rsidP="0053149D">
          <w:pPr>
            <w:pStyle w:val="NoSpacing"/>
            <w:rPr>
              <w:rFonts w:eastAsiaTheme="minorHAnsi"/>
              <w:kern w:val="2"/>
              <w:sz w:val="24"/>
              <w:szCs w:val="24"/>
              <w:lang w:val="en-GB"/>
              <w14:ligatures w14:val="standardContextual"/>
            </w:rPr>
          </w:pPr>
        </w:p>
        <w:p w14:paraId="01BDBB81" w14:textId="77777777" w:rsidR="0053149D" w:rsidRDefault="0053149D" w:rsidP="0053149D">
          <w:pPr>
            <w:pStyle w:val="NoSpacing"/>
            <w:rPr>
              <w:rFonts w:eastAsiaTheme="minorHAnsi"/>
              <w:kern w:val="2"/>
              <w:sz w:val="24"/>
              <w:szCs w:val="24"/>
              <w:lang w:val="en-GB"/>
              <w14:ligatures w14:val="standardContextual"/>
            </w:rPr>
          </w:pPr>
        </w:p>
        <w:p w14:paraId="2BFC6167" w14:textId="77777777" w:rsidR="0053149D" w:rsidRDefault="0053149D" w:rsidP="0053149D">
          <w:pPr>
            <w:pStyle w:val="NoSpacing"/>
            <w:rPr>
              <w:rFonts w:eastAsiaTheme="minorHAnsi"/>
              <w:kern w:val="2"/>
              <w:sz w:val="24"/>
              <w:szCs w:val="24"/>
              <w:lang w:val="en-GB"/>
              <w14:ligatures w14:val="standardContextual"/>
            </w:rPr>
          </w:pPr>
        </w:p>
        <w:p w14:paraId="61F88F28" w14:textId="77777777" w:rsidR="0053149D" w:rsidRDefault="0053149D" w:rsidP="0053149D">
          <w:pPr>
            <w:pStyle w:val="NoSpacing"/>
            <w:rPr>
              <w:rFonts w:eastAsiaTheme="minorHAnsi"/>
              <w:kern w:val="2"/>
              <w:sz w:val="24"/>
              <w:szCs w:val="24"/>
              <w:lang w:val="en-GB"/>
              <w14:ligatures w14:val="standardContextual"/>
            </w:rPr>
          </w:pPr>
        </w:p>
        <w:p w14:paraId="50E2779C" w14:textId="0C317F98" w:rsidR="00A61B01" w:rsidRDefault="00696CEE" w:rsidP="0053149D">
          <w:pPr>
            <w:pStyle w:val="NoSpacing"/>
          </w:pPr>
        </w:p>
      </w:sdtContent>
    </w:sdt>
    <w:p w14:paraId="3D0453BA" w14:textId="3C923AB1" w:rsidR="009F2BB9" w:rsidRDefault="00DB1CD7" w:rsidP="001E5E9C">
      <w:r>
        <w:rPr>
          <w:noProof/>
        </w:rPr>
        <w:drawing>
          <wp:inline distT="0" distB="0" distL="0" distR="0" wp14:anchorId="7C8A981B" wp14:editId="6BFA2DC1">
            <wp:extent cx="3345180" cy="1343660"/>
            <wp:effectExtent l="0" t="0" r="0" b="0"/>
            <wp:docPr id="1564979576" name="Picture 1564979576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34751C" w14:textId="77777777" w:rsidR="00A61B01" w:rsidRDefault="00A61B01" w:rsidP="001E5E9C"/>
    <w:p w14:paraId="68732480" w14:textId="07B2F681" w:rsidR="00A61B01" w:rsidRPr="00914C72" w:rsidRDefault="00DD5080" w:rsidP="001E5E9C">
      <w:pPr>
        <w:rPr>
          <w:rFonts w:ascii="Arial" w:hAnsi="Arial" w:cs="Arial"/>
          <w:b/>
          <w:bCs/>
          <w:sz w:val="32"/>
          <w:szCs w:val="32"/>
        </w:rPr>
      </w:pPr>
      <w:proofErr w:type="gramStart"/>
      <w:r w:rsidRPr="00914C72">
        <w:rPr>
          <w:rFonts w:ascii="Arial" w:hAnsi="Arial" w:cs="Arial"/>
          <w:b/>
          <w:bCs/>
          <w:sz w:val="32"/>
          <w:szCs w:val="32"/>
        </w:rPr>
        <w:t>Component</w:t>
      </w:r>
      <w:proofErr w:type="gramEnd"/>
      <w:r w:rsidRPr="00914C72">
        <w:rPr>
          <w:rFonts w:ascii="Arial" w:hAnsi="Arial" w:cs="Arial"/>
          <w:b/>
          <w:bCs/>
          <w:sz w:val="32"/>
          <w:szCs w:val="32"/>
        </w:rPr>
        <w:t xml:space="preserve"> 1:</w:t>
      </w:r>
      <w:r w:rsidR="0000247B" w:rsidRPr="00914C72">
        <w:rPr>
          <w:rFonts w:ascii="Arial" w:hAnsi="Arial" w:cs="Arial"/>
          <w:b/>
          <w:bCs/>
          <w:sz w:val="32"/>
          <w:szCs w:val="32"/>
        </w:rPr>
        <w:t xml:space="preserve"> </w:t>
      </w:r>
      <w:r w:rsidR="00987DE4" w:rsidRPr="00914C72">
        <w:rPr>
          <w:rFonts w:ascii="Arial" w:hAnsi="Arial" w:cs="Arial"/>
          <w:b/>
          <w:bCs/>
          <w:sz w:val="32"/>
          <w:szCs w:val="32"/>
        </w:rPr>
        <w:t xml:space="preserve">Presentation </w:t>
      </w:r>
      <w:r w:rsidR="00677A64" w:rsidRPr="00914C72">
        <w:rPr>
          <w:rFonts w:ascii="Arial" w:hAnsi="Arial" w:cs="Arial"/>
          <w:b/>
          <w:bCs/>
          <w:sz w:val="32"/>
          <w:szCs w:val="32"/>
        </w:rPr>
        <w:t xml:space="preserve">group presentation </w:t>
      </w:r>
    </w:p>
    <w:p w14:paraId="4C2B2C9A" w14:textId="77777777" w:rsidR="00914C72" w:rsidRPr="00914C72" w:rsidRDefault="00914C72" w:rsidP="00914C72">
      <w:pPr>
        <w:spacing w:line="360" w:lineRule="auto"/>
        <w:rPr>
          <w:rFonts w:ascii="Arial" w:eastAsia="Aptos" w:hAnsi="Arial" w:cs="Arial"/>
          <w:b/>
          <w:bCs/>
          <w:color w:val="1D2125"/>
          <w:sz w:val="32"/>
          <w:szCs w:val="32"/>
          <w14:ligatures w14:val="none"/>
        </w:rPr>
      </w:pPr>
      <w:r w:rsidRPr="00914C72">
        <w:rPr>
          <w:rFonts w:ascii="Arial" w:eastAsia="Aptos" w:hAnsi="Arial" w:cs="Arial"/>
          <w:b/>
          <w:bCs/>
          <w:color w:val="1D2125"/>
          <w:sz w:val="32"/>
          <w:szCs w:val="32"/>
          <w14:ligatures w14:val="none"/>
        </w:rPr>
        <w:t>Student name: PAULA GAVRILOAEI</w:t>
      </w:r>
    </w:p>
    <w:p w14:paraId="2F5AF76C" w14:textId="77777777" w:rsidR="00914C72" w:rsidRDefault="00914C72" w:rsidP="00914C72">
      <w:pPr>
        <w:spacing w:line="360" w:lineRule="auto"/>
        <w:rPr>
          <w:rFonts w:ascii="Arial" w:eastAsia="Aptos" w:hAnsi="Arial" w:cs="Arial"/>
          <w:b/>
          <w:bCs/>
          <w:color w:val="1D2125"/>
          <w:sz w:val="32"/>
          <w:szCs w:val="32"/>
          <w14:ligatures w14:val="none"/>
        </w:rPr>
      </w:pPr>
      <w:r w:rsidRPr="00914C72">
        <w:rPr>
          <w:rFonts w:ascii="Arial" w:eastAsia="Aptos" w:hAnsi="Arial" w:cs="Arial"/>
          <w:b/>
          <w:bCs/>
          <w:color w:val="1D2125"/>
          <w:sz w:val="32"/>
          <w:szCs w:val="32"/>
          <w14:ligatures w14:val="none"/>
        </w:rPr>
        <w:t>Student number: 2415803</w:t>
      </w:r>
    </w:p>
    <w:p w14:paraId="1FAB6778" w14:textId="24C2AE81" w:rsidR="00914C72" w:rsidRPr="00914C72" w:rsidRDefault="00751CFC" w:rsidP="00914C72">
      <w:pPr>
        <w:spacing w:line="360" w:lineRule="auto"/>
        <w:rPr>
          <w:rFonts w:ascii="Arial" w:eastAsia="Aptos" w:hAnsi="Arial" w:cs="Arial"/>
          <w:b/>
          <w:bCs/>
          <w:color w:val="1D2125"/>
          <w:sz w:val="32"/>
          <w:szCs w:val="32"/>
          <w14:ligatures w14:val="none"/>
        </w:rPr>
      </w:pPr>
      <w:r>
        <w:rPr>
          <w:rStyle w:val="Strong"/>
          <w:rFonts w:ascii="Arial" w:hAnsi="Arial" w:cs="Arial"/>
          <w:color w:val="1D2125"/>
          <w:sz w:val="32"/>
          <w:szCs w:val="32"/>
        </w:rPr>
        <w:t xml:space="preserve">Lecturer's </w:t>
      </w:r>
      <w:r w:rsidR="00376D01">
        <w:rPr>
          <w:rStyle w:val="Strong"/>
          <w:rFonts w:ascii="Arial" w:hAnsi="Arial" w:cs="Arial"/>
          <w:color w:val="1D2125"/>
          <w:sz w:val="32"/>
          <w:szCs w:val="32"/>
        </w:rPr>
        <w:t>name: G</w:t>
      </w:r>
      <w:r w:rsidR="006D11CE">
        <w:rPr>
          <w:rStyle w:val="Strong"/>
          <w:rFonts w:ascii="Arial" w:hAnsi="Arial" w:cs="Arial"/>
          <w:color w:val="1D2125"/>
          <w:sz w:val="32"/>
          <w:szCs w:val="32"/>
        </w:rPr>
        <w:t>1 A</w:t>
      </w:r>
      <w:r w:rsidR="00376D01">
        <w:rPr>
          <w:rStyle w:val="Strong"/>
          <w:rFonts w:ascii="Arial" w:hAnsi="Arial" w:cs="Arial"/>
          <w:color w:val="1D2125"/>
          <w:sz w:val="32"/>
          <w:szCs w:val="32"/>
        </w:rPr>
        <w:t>MANDA JONES</w:t>
      </w:r>
    </w:p>
    <w:p w14:paraId="544298FA" w14:textId="77777777" w:rsidR="007351DC" w:rsidRDefault="007351DC" w:rsidP="001E5E9C"/>
    <w:p w14:paraId="6E750D99" w14:textId="77777777" w:rsidR="00677A64" w:rsidRDefault="00677A64" w:rsidP="001E5E9C"/>
    <w:p w14:paraId="4117F593" w14:textId="77777777" w:rsidR="00DD5080" w:rsidRDefault="00DD5080" w:rsidP="001E5E9C"/>
    <w:p w14:paraId="1B34F5C0" w14:textId="77777777" w:rsidR="00A61B01" w:rsidRDefault="00A61B01" w:rsidP="001E5E9C"/>
    <w:p w14:paraId="60AEBEF5" w14:textId="77777777" w:rsidR="00A61B01" w:rsidRDefault="00A61B01" w:rsidP="001E5E9C"/>
    <w:p w14:paraId="07C22EB8" w14:textId="77777777" w:rsidR="00A61B01" w:rsidRDefault="00A61B01" w:rsidP="001E5E9C"/>
    <w:p w14:paraId="37E10F18" w14:textId="77777777" w:rsidR="00A61B01" w:rsidRDefault="00A61B01" w:rsidP="001E5E9C"/>
    <w:p w14:paraId="15EFBD3E" w14:textId="77777777" w:rsidR="00A61B01" w:rsidRDefault="00A61B01" w:rsidP="001E5E9C"/>
    <w:p w14:paraId="70CA5970" w14:textId="77777777" w:rsidR="00A61B01" w:rsidRDefault="00A61B01" w:rsidP="001E5E9C"/>
    <w:p w14:paraId="364353D2" w14:textId="77777777" w:rsidR="00A61B01" w:rsidRDefault="00A61B01" w:rsidP="001E5E9C"/>
    <w:p w14:paraId="48C2EC72" w14:textId="77777777" w:rsidR="00A61B01" w:rsidRDefault="00A61B01" w:rsidP="001E5E9C"/>
    <w:p w14:paraId="0627723A" w14:textId="77777777" w:rsidR="00A61B01" w:rsidRDefault="00A61B01" w:rsidP="001E5E9C"/>
    <w:p w14:paraId="1F0A37BE" w14:textId="77777777" w:rsidR="00A61B01" w:rsidRDefault="00A61B01" w:rsidP="001E5E9C"/>
    <w:p w14:paraId="7EB74A36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Brandon, M., Sidebotham, P., Bailey, S., </w:t>
      </w:r>
      <w:proofErr w:type="spellStart"/>
      <w:r w:rsidRPr="00D60363">
        <w:rPr>
          <w:rFonts w:ascii="Arial" w:hAnsi="Arial" w:cs="Arial"/>
        </w:rPr>
        <w:t>Belderson</w:t>
      </w:r>
      <w:proofErr w:type="spellEnd"/>
      <w:r w:rsidRPr="00D60363">
        <w:rPr>
          <w:rFonts w:ascii="Arial" w:hAnsi="Arial" w:cs="Arial"/>
        </w:rPr>
        <w:t xml:space="preserve">, P., Hawley, C., Ellis, C. and Megson, M. (2020) </w:t>
      </w:r>
      <w:r w:rsidRPr="00D60363">
        <w:rPr>
          <w:rStyle w:val="Emphasis"/>
          <w:rFonts w:ascii="Arial" w:hAnsi="Arial" w:cs="Arial"/>
          <w:i w:val="0"/>
          <w:iCs w:val="0"/>
        </w:rPr>
        <w:t>Complexity and Challenge: A Triennial Analysis of Serious Case</w:t>
      </w:r>
      <w:r w:rsidRPr="00D60363">
        <w:rPr>
          <w:rStyle w:val="Emphasis"/>
          <w:rFonts w:ascii="Arial" w:hAnsi="Arial" w:cs="Arial"/>
        </w:rPr>
        <w:t xml:space="preserve"> Reviews 2014–2017</w:t>
      </w:r>
      <w:r w:rsidRPr="00D60363">
        <w:rPr>
          <w:rFonts w:ascii="Arial" w:hAnsi="Arial" w:cs="Arial"/>
        </w:rPr>
        <w:t>. London: Department for Education.</w:t>
      </w:r>
    </w:p>
    <w:p w14:paraId="58A6F087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>Children Act 1989. London: HMSO.</w:t>
      </w:r>
    </w:p>
    <w:p w14:paraId="17664F13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>Children Act 2004. London: HMSO.</w:t>
      </w:r>
    </w:p>
    <w:p w14:paraId="4AF4522F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>Children and Young Persons Act 1933. London: HMSO.</w:t>
      </w:r>
    </w:p>
    <w:p w14:paraId="1A01BD74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College of Policing (2021) </w:t>
      </w:r>
      <w:r w:rsidRPr="00D60363">
        <w:rPr>
          <w:rStyle w:val="Emphasis"/>
          <w:rFonts w:ascii="Arial" w:hAnsi="Arial" w:cs="Arial"/>
          <w:i w:val="0"/>
          <w:iCs w:val="0"/>
        </w:rPr>
        <w:t>Vulnerability and Risk</w:t>
      </w:r>
      <w:r w:rsidRPr="00D60363">
        <w:rPr>
          <w:rFonts w:ascii="Arial" w:hAnsi="Arial" w:cs="Arial"/>
        </w:rPr>
        <w:t>. Coventry: College of Policing.</w:t>
      </w:r>
    </w:p>
    <w:p w14:paraId="4FCDBF97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College of Policing (2022) </w:t>
      </w:r>
      <w:r w:rsidRPr="00D60363">
        <w:rPr>
          <w:rStyle w:val="Emphasis"/>
          <w:rFonts w:ascii="Arial" w:hAnsi="Arial" w:cs="Arial"/>
          <w:i w:val="0"/>
          <w:iCs w:val="0"/>
        </w:rPr>
        <w:t>Information Management &amp; Record Keeping</w:t>
      </w:r>
      <w:r w:rsidRPr="00D60363">
        <w:rPr>
          <w:rFonts w:ascii="Arial" w:hAnsi="Arial" w:cs="Arial"/>
        </w:rPr>
        <w:t>. Coventry: College of Policing.</w:t>
      </w:r>
    </w:p>
    <w:p w14:paraId="233BE364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College of Policing (2023) </w:t>
      </w:r>
      <w:r w:rsidRPr="00D60363">
        <w:rPr>
          <w:rStyle w:val="Emphasis"/>
          <w:rFonts w:ascii="Arial" w:hAnsi="Arial" w:cs="Arial"/>
          <w:i w:val="0"/>
          <w:iCs w:val="0"/>
        </w:rPr>
        <w:t>Authorised Professional Practice: Child Abuse</w:t>
      </w:r>
      <w:r w:rsidRPr="00D60363">
        <w:rPr>
          <w:rFonts w:ascii="Arial" w:hAnsi="Arial" w:cs="Arial"/>
        </w:rPr>
        <w:t>. Coventry: College of Policing.</w:t>
      </w:r>
    </w:p>
    <w:p w14:paraId="4B8F3D82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Department for Education (2023) </w:t>
      </w:r>
      <w:r w:rsidRPr="00D60363">
        <w:rPr>
          <w:rStyle w:val="Emphasis"/>
          <w:rFonts w:ascii="Arial" w:hAnsi="Arial" w:cs="Arial"/>
          <w:i w:val="0"/>
          <w:iCs w:val="0"/>
        </w:rPr>
        <w:t>Working Together to Safeguard Children</w:t>
      </w:r>
      <w:r w:rsidRPr="00D60363">
        <w:rPr>
          <w:rFonts w:ascii="Arial" w:hAnsi="Arial" w:cs="Arial"/>
        </w:rPr>
        <w:t>. London: DfE.</w:t>
      </w:r>
    </w:p>
    <w:p w14:paraId="51377752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>Domestic Abuse Act 2021. London: HMSO.</w:t>
      </w:r>
    </w:p>
    <w:p w14:paraId="57E96F7C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HM Government (2018) </w:t>
      </w:r>
      <w:r w:rsidRPr="00D60363">
        <w:rPr>
          <w:rStyle w:val="Emphasis"/>
          <w:rFonts w:ascii="Arial" w:hAnsi="Arial" w:cs="Arial"/>
          <w:i w:val="0"/>
          <w:iCs w:val="0"/>
        </w:rPr>
        <w:t>Information Sharing: Advice for Practitioners Providing Safeguarding Services</w:t>
      </w:r>
      <w:r w:rsidRPr="00D60363">
        <w:rPr>
          <w:rFonts w:ascii="Arial" w:hAnsi="Arial" w:cs="Arial"/>
        </w:rPr>
        <w:t>. London: HM Government.</w:t>
      </w:r>
    </w:p>
    <w:p w14:paraId="3166DB10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Home Office (2022) </w:t>
      </w:r>
      <w:r w:rsidRPr="00D60363">
        <w:rPr>
          <w:rStyle w:val="Emphasis"/>
          <w:rFonts w:ascii="Arial" w:hAnsi="Arial" w:cs="Arial"/>
          <w:i w:val="0"/>
          <w:iCs w:val="0"/>
        </w:rPr>
        <w:t>Domestic Abuse Statutory Guidance Framework</w:t>
      </w:r>
      <w:r w:rsidRPr="00D60363">
        <w:rPr>
          <w:rFonts w:ascii="Arial" w:hAnsi="Arial" w:cs="Arial"/>
        </w:rPr>
        <w:t>. London: Home Office.</w:t>
      </w:r>
    </w:p>
    <w:p w14:paraId="51EEC7AF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Laming, H. (2003) </w:t>
      </w:r>
      <w:r w:rsidRPr="00D60363">
        <w:rPr>
          <w:rStyle w:val="Emphasis"/>
          <w:rFonts w:ascii="Arial" w:hAnsi="Arial" w:cs="Arial"/>
          <w:i w:val="0"/>
          <w:iCs w:val="0"/>
        </w:rPr>
        <w:t>The Victoria Climbié Inquiry: Report of an Inquiry by Lord Laming</w:t>
      </w:r>
      <w:r w:rsidRPr="00D60363">
        <w:rPr>
          <w:rFonts w:ascii="Arial" w:hAnsi="Arial" w:cs="Arial"/>
        </w:rPr>
        <w:t>. London: HMSO.</w:t>
      </w:r>
    </w:p>
    <w:p w14:paraId="506F5A5E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Munro, E. (2011) </w:t>
      </w:r>
      <w:r w:rsidRPr="00D60363">
        <w:rPr>
          <w:rStyle w:val="Emphasis"/>
          <w:rFonts w:ascii="Arial" w:hAnsi="Arial" w:cs="Arial"/>
          <w:i w:val="0"/>
          <w:iCs w:val="0"/>
        </w:rPr>
        <w:t>The Munro Review of Child Protection: Final Report</w:t>
      </w:r>
      <w:r w:rsidRPr="00D60363">
        <w:rPr>
          <w:rFonts w:ascii="Arial" w:hAnsi="Arial" w:cs="Arial"/>
        </w:rPr>
        <w:t>. London: Department for Education.</w:t>
      </w:r>
    </w:p>
    <w:p w14:paraId="5AEAA129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National Child Safeguarding Practice Review Panel (2020) </w:t>
      </w:r>
      <w:r w:rsidRPr="00D60363">
        <w:rPr>
          <w:rStyle w:val="Emphasis"/>
          <w:rFonts w:ascii="Arial" w:hAnsi="Arial" w:cs="Arial"/>
          <w:i w:val="0"/>
          <w:iCs w:val="0"/>
        </w:rPr>
        <w:t>Annual Report 2020: Patterns in Practice, Messages for Policy</w:t>
      </w:r>
      <w:r w:rsidRPr="00D60363">
        <w:rPr>
          <w:rFonts w:ascii="Arial" w:hAnsi="Arial" w:cs="Arial"/>
        </w:rPr>
        <w:t>. London: Department for Education.</w:t>
      </w:r>
    </w:p>
    <w:p w14:paraId="76359A00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NSPCC (2023) </w:t>
      </w:r>
      <w:r w:rsidRPr="00D60363">
        <w:rPr>
          <w:rStyle w:val="Emphasis"/>
          <w:rFonts w:ascii="Arial" w:hAnsi="Arial" w:cs="Arial"/>
          <w:i w:val="0"/>
          <w:iCs w:val="0"/>
        </w:rPr>
        <w:t>Learning from Case Reviews: Neglect</w:t>
      </w:r>
      <w:r w:rsidRPr="00D60363">
        <w:rPr>
          <w:rFonts w:ascii="Arial" w:hAnsi="Arial" w:cs="Arial"/>
        </w:rPr>
        <w:t>. London: NSPCC.</w:t>
      </w:r>
    </w:p>
    <w:p w14:paraId="0161F8BA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Ofsted, Care Quality Commission, HMICFRS &amp; HMI Probation (2022) </w:t>
      </w:r>
      <w:r w:rsidRPr="00D60363">
        <w:rPr>
          <w:rStyle w:val="Emphasis"/>
          <w:rFonts w:ascii="Arial" w:hAnsi="Arial" w:cs="Arial"/>
          <w:i w:val="0"/>
          <w:iCs w:val="0"/>
        </w:rPr>
        <w:t>The Multi</w:t>
      </w:r>
      <w:r w:rsidRPr="00D60363">
        <w:rPr>
          <w:rStyle w:val="Emphasis"/>
          <w:rFonts w:ascii="Arial" w:hAnsi="Arial" w:cs="Arial"/>
          <w:i w:val="0"/>
          <w:iCs w:val="0"/>
        </w:rPr>
        <w:noBreakHyphen/>
        <w:t>Agency Response to Children in Need of Help and Protection</w:t>
      </w:r>
      <w:r w:rsidRPr="00D60363">
        <w:rPr>
          <w:rFonts w:ascii="Arial" w:hAnsi="Arial" w:cs="Arial"/>
        </w:rPr>
        <w:t>. London: Ofsted.</w:t>
      </w:r>
    </w:p>
    <w:p w14:paraId="268F9B76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>Police and Criminal Evidence Act 1984. London: HMSO.</w:t>
      </w:r>
    </w:p>
    <w:p w14:paraId="6E4BD7EE" w14:textId="77777777" w:rsidR="00D60363" w:rsidRPr="00D60363" w:rsidRDefault="00D60363" w:rsidP="00D60363">
      <w:pPr>
        <w:pStyle w:val="NormalWeb"/>
        <w:rPr>
          <w:rFonts w:ascii="Arial" w:hAnsi="Arial" w:cs="Arial"/>
        </w:rPr>
      </w:pPr>
      <w:r w:rsidRPr="00D60363">
        <w:rPr>
          <w:rFonts w:ascii="Arial" w:hAnsi="Arial" w:cs="Arial"/>
        </w:rPr>
        <w:t xml:space="preserve">Safer Bradford Partnership (2020) </w:t>
      </w:r>
      <w:r w:rsidRPr="00D60363">
        <w:rPr>
          <w:rStyle w:val="Emphasis"/>
          <w:rFonts w:ascii="Arial" w:hAnsi="Arial" w:cs="Arial"/>
          <w:i w:val="0"/>
          <w:iCs w:val="0"/>
        </w:rPr>
        <w:t>Local Child Safeguarding Practice Review: Child A</w:t>
      </w:r>
      <w:r w:rsidRPr="00D60363">
        <w:rPr>
          <w:rFonts w:ascii="Arial" w:hAnsi="Arial" w:cs="Arial"/>
        </w:rPr>
        <w:t>. Bradford: Bradford Safeguarding Children Partnership.</w:t>
      </w:r>
    </w:p>
    <w:p w14:paraId="7638101F" w14:textId="77777777" w:rsidR="00A61B01" w:rsidRDefault="00A61B01" w:rsidP="001E5E9C"/>
    <w:p w14:paraId="32C38008" w14:textId="77777777" w:rsidR="00A61B01" w:rsidRDefault="00A61B01" w:rsidP="001E5E9C"/>
    <w:p w14:paraId="6C453663" w14:textId="77777777" w:rsidR="00424E93" w:rsidRDefault="00424E93"/>
    <w:sectPr w:rsidR="00424E93" w:rsidSect="005F3A7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34385B" w14:textId="77777777" w:rsidR="00696CEE" w:rsidRDefault="00696CEE" w:rsidP="009F2BB9">
      <w:pPr>
        <w:spacing w:after="0" w:line="240" w:lineRule="auto"/>
      </w:pPr>
      <w:r>
        <w:separator/>
      </w:r>
    </w:p>
  </w:endnote>
  <w:endnote w:type="continuationSeparator" w:id="0">
    <w:p w14:paraId="2152C97F" w14:textId="77777777" w:rsidR="00696CEE" w:rsidRDefault="00696CEE" w:rsidP="009F2B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B38F19" w14:textId="77777777" w:rsidR="00696CEE" w:rsidRDefault="00696CEE" w:rsidP="009F2BB9">
      <w:pPr>
        <w:spacing w:after="0" w:line="240" w:lineRule="auto"/>
      </w:pPr>
      <w:r>
        <w:separator/>
      </w:r>
    </w:p>
  </w:footnote>
  <w:footnote w:type="continuationSeparator" w:id="0">
    <w:p w14:paraId="05DA9680" w14:textId="77777777" w:rsidR="00696CEE" w:rsidRDefault="00696CEE" w:rsidP="009F2BB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4B508A1"/>
    <w:multiLevelType w:val="multilevel"/>
    <w:tmpl w:val="69066B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677530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5E9C"/>
    <w:rsid w:val="0000247B"/>
    <w:rsid w:val="00005716"/>
    <w:rsid w:val="001E5E9C"/>
    <w:rsid w:val="001E6434"/>
    <w:rsid w:val="002C48A8"/>
    <w:rsid w:val="00376D01"/>
    <w:rsid w:val="00424E93"/>
    <w:rsid w:val="00434C52"/>
    <w:rsid w:val="004B2305"/>
    <w:rsid w:val="005024E1"/>
    <w:rsid w:val="0053149D"/>
    <w:rsid w:val="005F3A74"/>
    <w:rsid w:val="00677A64"/>
    <w:rsid w:val="00696CEE"/>
    <w:rsid w:val="006D11CE"/>
    <w:rsid w:val="00717E72"/>
    <w:rsid w:val="007351DC"/>
    <w:rsid w:val="00751CFC"/>
    <w:rsid w:val="00882A88"/>
    <w:rsid w:val="008D2BCD"/>
    <w:rsid w:val="00914C72"/>
    <w:rsid w:val="00987DE4"/>
    <w:rsid w:val="009F2BB9"/>
    <w:rsid w:val="00A61B01"/>
    <w:rsid w:val="00B34398"/>
    <w:rsid w:val="00CE7622"/>
    <w:rsid w:val="00D60363"/>
    <w:rsid w:val="00DB1CD7"/>
    <w:rsid w:val="00DD5080"/>
    <w:rsid w:val="00F66B30"/>
    <w:rsid w:val="00F85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55B5B"/>
  <w15:chartTrackingRefBased/>
  <w15:docId w15:val="{A6B789BB-A4E3-4D7D-B3A5-A4D298A4EF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5E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5E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5E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5E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5E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5E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5E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5E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5E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5E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5E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5E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5E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5E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5E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5E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5E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5E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E5E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E5E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5E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E5E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E5E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5E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E5E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5E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5E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5E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E5E9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F2B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2BB9"/>
  </w:style>
  <w:style w:type="paragraph" w:styleId="Footer">
    <w:name w:val="footer"/>
    <w:basedOn w:val="Normal"/>
    <w:link w:val="FooterChar"/>
    <w:uiPriority w:val="99"/>
    <w:unhideWhenUsed/>
    <w:rsid w:val="009F2B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2BB9"/>
  </w:style>
  <w:style w:type="paragraph" w:styleId="NoSpacing">
    <w:name w:val="No Spacing"/>
    <w:link w:val="NoSpacingChar"/>
    <w:uiPriority w:val="1"/>
    <w:qFormat/>
    <w:rsid w:val="005F3A74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F3A74"/>
    <w:rPr>
      <w:rFonts w:eastAsiaTheme="minorEastAsia"/>
      <w:kern w:val="0"/>
      <w:sz w:val="22"/>
      <w:szCs w:val="22"/>
      <w:lang w:val="en-US"/>
      <w14:ligatures w14:val="none"/>
    </w:rPr>
  </w:style>
  <w:style w:type="character" w:styleId="Strong">
    <w:name w:val="Strong"/>
    <w:uiPriority w:val="22"/>
    <w:qFormat/>
    <w:rsid w:val="00751CFC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D603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D6036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3</Pages>
  <Words>280</Words>
  <Characters>1598</Characters>
  <Application>Microsoft Office Word</Application>
  <DocSecurity>0</DocSecurity>
  <Lines>13</Lines>
  <Paragraphs>3</Paragraphs>
  <ScaleCrop>false</ScaleCrop>
  <Company/>
  <LinksUpToDate>false</LinksUpToDate>
  <CharactersWithSpaces>1875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Gavriloaei</dc:creator>
  <cp:keywords/>
  <dc:description/>
  <cp:lastModifiedBy>Paula Gavriloaei</cp:lastModifiedBy>
  <cp:revision>23</cp:revision>
  <dcterms:created xsi:type="dcterms:W3CDTF">2026-07-09T08:37:00Z</dcterms:created>
  <dcterms:modified xsi:type="dcterms:W3CDTF">2026-07-17T16:34:00Z</dcterms:modified>
</cp:coreProperties>
</file>