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3D135" w14:textId="756C6049" w:rsidR="00AA2A5B" w:rsidRPr="00554687" w:rsidRDefault="00554687" w:rsidP="00554687">
      <w:pPr>
        <w:jc w:val="center"/>
        <w:rPr>
          <w:b/>
          <w:bCs/>
          <w:i/>
          <w:iCs/>
          <w:sz w:val="124"/>
          <w:szCs w:val="124"/>
          <w:u w:val="single"/>
        </w:rPr>
      </w:pPr>
      <w:r w:rsidRPr="00554687">
        <w:rPr>
          <w:b/>
          <w:bCs/>
          <w:i/>
          <w:iCs/>
          <w:sz w:val="124"/>
          <w:szCs w:val="124"/>
          <w:u w:val="single"/>
        </w:rPr>
        <w:t>Equity and Trust</w:t>
      </w:r>
    </w:p>
    <w:p w14:paraId="59B6C45C" w14:textId="77777777" w:rsidR="00554687" w:rsidRPr="00554687" w:rsidRDefault="00554687" w:rsidP="00554687">
      <w:pPr>
        <w:jc w:val="center"/>
        <w:rPr>
          <w:b/>
          <w:bCs/>
          <w:i/>
          <w:iCs/>
          <w:sz w:val="124"/>
          <w:szCs w:val="124"/>
          <w:u w:val="single"/>
        </w:rPr>
      </w:pPr>
    </w:p>
    <w:p w14:paraId="630C37F9" w14:textId="5397D05E" w:rsidR="00554687" w:rsidRPr="00554687" w:rsidRDefault="00554687" w:rsidP="00554687">
      <w:pPr>
        <w:jc w:val="center"/>
        <w:rPr>
          <w:b/>
          <w:bCs/>
          <w:i/>
          <w:iCs/>
          <w:sz w:val="124"/>
          <w:szCs w:val="124"/>
          <w:u w:val="single"/>
        </w:rPr>
      </w:pPr>
      <w:r w:rsidRPr="00554687">
        <w:rPr>
          <w:b/>
          <w:bCs/>
          <w:i/>
          <w:iCs/>
          <w:sz w:val="124"/>
          <w:szCs w:val="124"/>
          <w:u w:val="single"/>
        </w:rPr>
        <w:t>Assignment 2</w:t>
      </w:r>
    </w:p>
    <w:p w14:paraId="022182EA" w14:textId="77777777" w:rsidR="00554687" w:rsidRPr="00554687" w:rsidRDefault="00554687" w:rsidP="00554687">
      <w:pPr>
        <w:jc w:val="center"/>
        <w:rPr>
          <w:b/>
          <w:bCs/>
          <w:i/>
          <w:iCs/>
          <w:sz w:val="124"/>
          <w:szCs w:val="124"/>
          <w:u w:val="single"/>
        </w:rPr>
      </w:pPr>
    </w:p>
    <w:p w14:paraId="582E0491" w14:textId="5AA7F989" w:rsidR="00554687" w:rsidRDefault="00554687" w:rsidP="00554687">
      <w:pPr>
        <w:jc w:val="center"/>
        <w:rPr>
          <w:b/>
          <w:bCs/>
          <w:i/>
          <w:iCs/>
          <w:sz w:val="124"/>
          <w:szCs w:val="124"/>
          <w:u w:val="single"/>
        </w:rPr>
      </w:pPr>
      <w:r w:rsidRPr="00554687">
        <w:rPr>
          <w:b/>
          <w:bCs/>
          <w:i/>
          <w:iCs/>
          <w:sz w:val="124"/>
          <w:szCs w:val="124"/>
          <w:u w:val="single"/>
        </w:rPr>
        <w:t>Chloe Reynolds</w:t>
      </w:r>
    </w:p>
    <w:p w14:paraId="791CF541" w14:textId="66F9B273" w:rsidR="00554687" w:rsidRDefault="00554687" w:rsidP="00554687">
      <w:pPr>
        <w:rPr>
          <w:b/>
          <w:bCs/>
          <w:i/>
          <w:iCs/>
          <w:sz w:val="124"/>
          <w:szCs w:val="124"/>
          <w:u w:val="single"/>
        </w:rPr>
      </w:pPr>
    </w:p>
    <w:p w14:paraId="143FDF17" w14:textId="44C16002" w:rsidR="00554687" w:rsidRDefault="00554687" w:rsidP="00554687">
      <w:pPr>
        <w:tabs>
          <w:tab w:val="left" w:pos="1250"/>
        </w:tabs>
        <w:rPr>
          <w:sz w:val="124"/>
          <w:szCs w:val="124"/>
        </w:rPr>
      </w:pPr>
      <w:r>
        <w:rPr>
          <w:sz w:val="124"/>
          <w:szCs w:val="124"/>
        </w:rPr>
        <w:tab/>
      </w:r>
    </w:p>
    <w:p w14:paraId="7E8890DF" w14:textId="7AC2CA67" w:rsidR="00554687" w:rsidRDefault="00554687" w:rsidP="00554687">
      <w:pPr>
        <w:tabs>
          <w:tab w:val="left" w:pos="1250"/>
        </w:tabs>
        <w:rPr>
          <w:rFonts w:ascii="Arial" w:hAnsi="Arial" w:cs="Arial"/>
          <w:sz w:val="24"/>
          <w:szCs w:val="24"/>
        </w:rPr>
      </w:pPr>
    </w:p>
    <w:p w14:paraId="1DDBD84B" w14:textId="160566ED" w:rsidR="00554687" w:rsidRDefault="00554687" w:rsidP="00554687">
      <w:pPr>
        <w:tabs>
          <w:tab w:val="left" w:pos="1250"/>
        </w:tabs>
        <w:rPr>
          <w:rFonts w:ascii="Arial" w:hAnsi="Arial" w:cs="Arial"/>
          <w:sz w:val="24"/>
          <w:szCs w:val="24"/>
        </w:rPr>
      </w:pPr>
    </w:p>
    <w:p w14:paraId="684A55FB" w14:textId="06D16DC1" w:rsidR="00554687" w:rsidRDefault="00554687" w:rsidP="00554687">
      <w:pPr>
        <w:tabs>
          <w:tab w:val="left" w:pos="1250"/>
        </w:tabs>
        <w:rPr>
          <w:rFonts w:ascii="Arial" w:hAnsi="Arial" w:cs="Arial"/>
          <w:sz w:val="24"/>
          <w:szCs w:val="24"/>
        </w:rPr>
      </w:pPr>
    </w:p>
    <w:p w14:paraId="2B6C4A59" w14:textId="756059DA" w:rsidR="00554687" w:rsidRDefault="009B47BF" w:rsidP="00554687">
      <w:pPr>
        <w:tabs>
          <w:tab w:val="left" w:pos="1250"/>
        </w:tabs>
        <w:rPr>
          <w:rFonts w:ascii="Arial" w:hAnsi="Arial" w:cs="Arial"/>
          <w:sz w:val="24"/>
          <w:szCs w:val="24"/>
        </w:rPr>
      </w:pPr>
      <w:r>
        <w:rPr>
          <w:rFonts w:ascii="Arial" w:hAnsi="Arial" w:cs="Arial"/>
          <w:sz w:val="24"/>
          <w:szCs w:val="24"/>
        </w:rPr>
        <w:lastRenderedPageBreak/>
        <w:t xml:space="preserve">Question 2 </w:t>
      </w:r>
    </w:p>
    <w:p w14:paraId="6BE64250" w14:textId="77777777" w:rsidR="00A53A79" w:rsidRDefault="00A53A79" w:rsidP="00A53A79">
      <w:pPr>
        <w:rPr>
          <w:rFonts w:ascii="Arial" w:hAnsi="Arial" w:cs="Arial"/>
          <w:sz w:val="28"/>
          <w:szCs w:val="28"/>
        </w:rPr>
      </w:pPr>
    </w:p>
    <w:p w14:paraId="7B8AF730" w14:textId="66F88AFD" w:rsidR="00A53A79" w:rsidRDefault="00A53A79" w:rsidP="00A53A79">
      <w:pPr>
        <w:pStyle w:val="ListParagraph"/>
        <w:numPr>
          <w:ilvl w:val="0"/>
          <w:numId w:val="1"/>
        </w:numPr>
        <w:rPr>
          <w:rFonts w:ascii="Arial" w:hAnsi="Arial" w:cs="Arial"/>
          <w:sz w:val="28"/>
          <w:szCs w:val="28"/>
        </w:rPr>
      </w:pPr>
      <w:r>
        <w:rPr>
          <w:rFonts w:ascii="Arial" w:hAnsi="Arial" w:cs="Arial"/>
          <w:sz w:val="28"/>
          <w:szCs w:val="28"/>
        </w:rPr>
        <w:t>the monument – What principle does this infringe? Does it satisfy any of the exceptions to this principle? Does the perpetuity principle apply to these facts? Do the specific words used cause any issues? What happens if the disposition is valid and what happens if it is invalid?</w:t>
      </w:r>
    </w:p>
    <w:p w14:paraId="67F90AE9" w14:textId="1C9A9BA6" w:rsidR="00A53A79" w:rsidRDefault="00A53A79" w:rsidP="00A53A79">
      <w:pPr>
        <w:ind w:left="360"/>
        <w:rPr>
          <w:rFonts w:ascii="Arial" w:hAnsi="Arial" w:cs="Arial"/>
          <w:sz w:val="28"/>
          <w:szCs w:val="28"/>
        </w:rPr>
      </w:pPr>
    </w:p>
    <w:p w14:paraId="3EA05004" w14:textId="77777777" w:rsidR="00A53A79" w:rsidRPr="00A53A79" w:rsidRDefault="00A53A79" w:rsidP="00A53A79">
      <w:pPr>
        <w:ind w:left="360"/>
        <w:rPr>
          <w:rFonts w:ascii="Arial" w:hAnsi="Arial" w:cs="Arial"/>
          <w:sz w:val="28"/>
          <w:szCs w:val="28"/>
        </w:rPr>
      </w:pPr>
    </w:p>
    <w:p w14:paraId="46CB5529" w14:textId="018EDEFD" w:rsidR="000D4C14" w:rsidRDefault="000D4C14" w:rsidP="000D4C14">
      <w:pPr>
        <w:pStyle w:val="ListParagraph"/>
        <w:spacing w:after="160" w:line="256" w:lineRule="auto"/>
        <w:rPr>
          <w:rFonts w:ascii="Arial" w:hAnsi="Arial" w:cs="Arial"/>
          <w:sz w:val="28"/>
          <w:szCs w:val="28"/>
        </w:rPr>
      </w:pPr>
    </w:p>
    <w:p w14:paraId="699DA822" w14:textId="646DCA9E" w:rsidR="00EE227E" w:rsidRPr="00EE227E" w:rsidRDefault="009D3C00" w:rsidP="00EE227E">
      <w:pPr>
        <w:spacing w:line="256" w:lineRule="auto"/>
        <w:rPr>
          <w:rFonts w:ascii="Arial" w:hAnsi="Arial" w:cs="Arial"/>
          <w:sz w:val="28"/>
          <w:szCs w:val="28"/>
        </w:rPr>
      </w:pPr>
      <w:r>
        <w:rPr>
          <w:rFonts w:ascii="Arial" w:hAnsi="Arial" w:cs="Arial"/>
          <w:sz w:val="28"/>
          <w:szCs w:val="28"/>
        </w:rPr>
        <w:t xml:space="preserve">In </w:t>
      </w:r>
      <w:r w:rsidR="00180DF9" w:rsidRPr="00EE227E">
        <w:rPr>
          <w:rFonts w:ascii="Arial" w:hAnsi="Arial" w:cs="Arial"/>
          <w:sz w:val="28"/>
          <w:szCs w:val="28"/>
        </w:rPr>
        <w:t xml:space="preserve">section </w:t>
      </w:r>
      <w:r>
        <w:rPr>
          <w:rFonts w:ascii="Arial" w:hAnsi="Arial" w:cs="Arial"/>
          <w:sz w:val="28"/>
          <w:szCs w:val="28"/>
        </w:rPr>
        <w:t xml:space="preserve">B of Simon Will, the Will can be classed </w:t>
      </w:r>
      <w:r w:rsidR="00180DF9" w:rsidRPr="00EE227E">
        <w:rPr>
          <w:rFonts w:ascii="Arial" w:hAnsi="Arial" w:cs="Arial"/>
          <w:sz w:val="28"/>
          <w:szCs w:val="28"/>
        </w:rPr>
        <w:t>as a trust</w:t>
      </w:r>
      <w:r w:rsidR="005D6B40" w:rsidRPr="00EE227E">
        <w:rPr>
          <w:rFonts w:ascii="Arial" w:hAnsi="Arial" w:cs="Arial"/>
          <w:sz w:val="28"/>
          <w:szCs w:val="28"/>
        </w:rPr>
        <w:t xml:space="preserve"> because Simons have given clear instruction of what to do with </w:t>
      </w:r>
      <w:r w:rsidR="00822227" w:rsidRPr="00EE227E">
        <w:rPr>
          <w:rFonts w:ascii="Arial" w:hAnsi="Arial" w:cs="Arial"/>
          <w:sz w:val="28"/>
          <w:szCs w:val="28"/>
        </w:rPr>
        <w:t>the £30,000</w:t>
      </w:r>
      <w:r w:rsidR="00180DF9" w:rsidRPr="00EE227E">
        <w:rPr>
          <w:rFonts w:ascii="Arial" w:hAnsi="Arial" w:cs="Arial"/>
          <w:sz w:val="28"/>
          <w:szCs w:val="28"/>
        </w:rPr>
        <w:t>.</w:t>
      </w:r>
      <w:r w:rsidR="00EE227E" w:rsidRPr="00EE227E">
        <w:rPr>
          <w:rFonts w:ascii="Arial" w:hAnsi="Arial" w:cs="Arial"/>
          <w:sz w:val="28"/>
          <w:szCs w:val="28"/>
        </w:rPr>
        <w:t xml:space="preserve"> Simon have trusted tina and Ursula to hold the 30,000 pounds for his relations. </w:t>
      </w:r>
    </w:p>
    <w:p w14:paraId="10451AE8" w14:textId="54BB8501" w:rsidR="00F55E9D" w:rsidRDefault="00180DF9" w:rsidP="00EE227E">
      <w:pPr>
        <w:spacing w:line="256" w:lineRule="auto"/>
        <w:rPr>
          <w:rFonts w:ascii="Arial" w:hAnsi="Arial" w:cs="Arial"/>
          <w:sz w:val="28"/>
          <w:szCs w:val="28"/>
        </w:rPr>
      </w:pPr>
      <w:r w:rsidRPr="00EE227E">
        <w:rPr>
          <w:rFonts w:ascii="Arial" w:hAnsi="Arial" w:cs="Arial"/>
          <w:sz w:val="28"/>
          <w:szCs w:val="28"/>
        </w:rPr>
        <w:t xml:space="preserve">This trust is a discretionary trust. </w:t>
      </w:r>
      <w:r w:rsidR="00822227" w:rsidRPr="00EE227E">
        <w:rPr>
          <w:rFonts w:ascii="Arial" w:hAnsi="Arial" w:cs="Arial"/>
          <w:sz w:val="28"/>
          <w:szCs w:val="28"/>
        </w:rPr>
        <w:t xml:space="preserve">This is a discretionary trust because the </w:t>
      </w:r>
      <w:r w:rsidR="00F55E9D" w:rsidRPr="00EE227E">
        <w:rPr>
          <w:rFonts w:ascii="Arial" w:hAnsi="Arial" w:cs="Arial"/>
          <w:sz w:val="28"/>
          <w:szCs w:val="28"/>
        </w:rPr>
        <w:t xml:space="preserve">trustees </w:t>
      </w:r>
      <w:r w:rsidR="00822227" w:rsidRPr="00EE227E">
        <w:rPr>
          <w:rFonts w:ascii="Arial" w:hAnsi="Arial" w:cs="Arial"/>
          <w:sz w:val="28"/>
          <w:szCs w:val="28"/>
        </w:rPr>
        <w:t xml:space="preserve">have been given instructions that </w:t>
      </w:r>
      <w:r w:rsidR="00F55E9D" w:rsidRPr="00EE227E">
        <w:rPr>
          <w:rFonts w:ascii="Arial" w:hAnsi="Arial" w:cs="Arial"/>
          <w:sz w:val="28"/>
          <w:szCs w:val="28"/>
        </w:rPr>
        <w:t xml:space="preserve">must </w:t>
      </w:r>
      <w:r w:rsidR="00822227" w:rsidRPr="00EE227E">
        <w:rPr>
          <w:rFonts w:ascii="Arial" w:hAnsi="Arial" w:cs="Arial"/>
          <w:sz w:val="28"/>
          <w:szCs w:val="28"/>
        </w:rPr>
        <w:t xml:space="preserve">be </w:t>
      </w:r>
      <w:r w:rsidR="00F55E9D" w:rsidRPr="00EE227E">
        <w:rPr>
          <w:rFonts w:ascii="Arial" w:hAnsi="Arial" w:cs="Arial"/>
          <w:sz w:val="28"/>
          <w:szCs w:val="28"/>
        </w:rPr>
        <w:t>carr</w:t>
      </w:r>
      <w:r w:rsidR="00822227" w:rsidRPr="00EE227E">
        <w:rPr>
          <w:rFonts w:ascii="Arial" w:hAnsi="Arial" w:cs="Arial"/>
          <w:sz w:val="28"/>
          <w:szCs w:val="28"/>
        </w:rPr>
        <w:t xml:space="preserve">ied </w:t>
      </w:r>
      <w:r w:rsidR="00F55E9D" w:rsidRPr="00EE227E">
        <w:rPr>
          <w:rFonts w:ascii="Arial" w:hAnsi="Arial" w:cs="Arial"/>
          <w:sz w:val="28"/>
          <w:szCs w:val="28"/>
        </w:rPr>
        <w:t>out</w:t>
      </w:r>
      <w:r w:rsidR="00822227" w:rsidRPr="00EE227E">
        <w:rPr>
          <w:rFonts w:ascii="Arial" w:hAnsi="Arial" w:cs="Arial"/>
          <w:sz w:val="28"/>
          <w:szCs w:val="28"/>
        </w:rPr>
        <w:t xml:space="preserve">, as these are </w:t>
      </w:r>
      <w:r w:rsidR="00F55E9D" w:rsidRPr="00EE227E">
        <w:rPr>
          <w:rFonts w:ascii="Arial" w:hAnsi="Arial" w:cs="Arial"/>
          <w:sz w:val="28"/>
          <w:szCs w:val="28"/>
        </w:rPr>
        <w:t xml:space="preserve">the wishes of the </w:t>
      </w:r>
      <w:r w:rsidR="00822227" w:rsidRPr="00EE227E">
        <w:rPr>
          <w:rFonts w:ascii="Arial" w:hAnsi="Arial" w:cs="Arial"/>
          <w:sz w:val="28"/>
          <w:szCs w:val="28"/>
        </w:rPr>
        <w:t xml:space="preserve">settlor. This means that </w:t>
      </w:r>
      <w:r w:rsidR="00F55E9D" w:rsidRPr="00EE227E">
        <w:rPr>
          <w:rFonts w:ascii="Arial" w:hAnsi="Arial" w:cs="Arial"/>
          <w:sz w:val="28"/>
          <w:szCs w:val="28"/>
        </w:rPr>
        <w:t>they do no</w:t>
      </w:r>
      <w:r w:rsidR="00822227" w:rsidRPr="00EE227E">
        <w:rPr>
          <w:rFonts w:ascii="Arial" w:hAnsi="Arial" w:cs="Arial"/>
          <w:sz w:val="28"/>
          <w:szCs w:val="28"/>
        </w:rPr>
        <w:t>t</w:t>
      </w:r>
      <w:r w:rsidR="00F55E9D" w:rsidRPr="00EE227E">
        <w:rPr>
          <w:rFonts w:ascii="Arial" w:hAnsi="Arial" w:cs="Arial"/>
          <w:sz w:val="28"/>
          <w:szCs w:val="28"/>
        </w:rPr>
        <w:t xml:space="preserve"> have a choice whether or not to act (Bray,2012). </w:t>
      </w:r>
      <w:r w:rsidR="00822227" w:rsidRPr="00EE227E">
        <w:rPr>
          <w:rFonts w:ascii="Arial" w:hAnsi="Arial" w:cs="Arial"/>
          <w:sz w:val="28"/>
          <w:szCs w:val="28"/>
        </w:rPr>
        <w:t>T</w:t>
      </w:r>
      <w:r w:rsidRPr="00EE227E">
        <w:rPr>
          <w:rFonts w:ascii="Arial" w:hAnsi="Arial" w:cs="Arial"/>
          <w:sz w:val="28"/>
          <w:szCs w:val="28"/>
        </w:rPr>
        <w:t xml:space="preserve">here is </w:t>
      </w:r>
      <w:r w:rsidR="00822227" w:rsidRPr="00EE227E">
        <w:rPr>
          <w:rFonts w:ascii="Arial" w:hAnsi="Arial" w:cs="Arial"/>
          <w:sz w:val="28"/>
          <w:szCs w:val="28"/>
        </w:rPr>
        <w:t xml:space="preserve">also </w:t>
      </w:r>
      <w:r w:rsidRPr="00EE227E">
        <w:rPr>
          <w:rFonts w:ascii="Arial" w:hAnsi="Arial" w:cs="Arial"/>
          <w:sz w:val="28"/>
          <w:szCs w:val="28"/>
        </w:rPr>
        <w:t>no clearly identifiable interest in the trust property.</w:t>
      </w:r>
      <w:r w:rsidR="00822227" w:rsidRPr="00EE227E">
        <w:rPr>
          <w:rFonts w:ascii="Arial" w:hAnsi="Arial" w:cs="Arial"/>
          <w:sz w:val="28"/>
          <w:szCs w:val="28"/>
        </w:rPr>
        <w:t xml:space="preserve"> </w:t>
      </w:r>
      <w:r w:rsidRPr="00EE227E">
        <w:rPr>
          <w:rFonts w:ascii="Arial" w:hAnsi="Arial" w:cs="Arial"/>
          <w:sz w:val="28"/>
          <w:szCs w:val="28"/>
        </w:rPr>
        <w:t xml:space="preserve">It is not a power of appointment as the property will not revert back to </w:t>
      </w:r>
      <w:r w:rsidR="00F55E9D" w:rsidRPr="00EE227E">
        <w:rPr>
          <w:rFonts w:ascii="Arial" w:hAnsi="Arial" w:cs="Arial"/>
          <w:sz w:val="28"/>
          <w:szCs w:val="28"/>
        </w:rPr>
        <w:t xml:space="preserve">the </w:t>
      </w:r>
      <w:r w:rsidR="00822227" w:rsidRPr="00EE227E">
        <w:rPr>
          <w:rFonts w:ascii="Arial" w:hAnsi="Arial" w:cs="Arial"/>
          <w:sz w:val="28"/>
          <w:szCs w:val="28"/>
        </w:rPr>
        <w:t>settlor’s</w:t>
      </w:r>
      <w:r w:rsidR="00F55E9D" w:rsidRPr="00EE227E">
        <w:rPr>
          <w:rFonts w:ascii="Arial" w:hAnsi="Arial" w:cs="Arial"/>
          <w:sz w:val="28"/>
          <w:szCs w:val="28"/>
        </w:rPr>
        <w:t xml:space="preserve"> estate as it states that it is to be distributed </w:t>
      </w:r>
      <w:r w:rsidR="00822227" w:rsidRPr="00EE227E">
        <w:rPr>
          <w:rFonts w:ascii="Arial" w:hAnsi="Arial" w:cs="Arial"/>
          <w:sz w:val="28"/>
          <w:szCs w:val="28"/>
        </w:rPr>
        <w:t xml:space="preserve">equally </w:t>
      </w:r>
      <w:r w:rsidR="00F55E9D" w:rsidRPr="00EE227E">
        <w:rPr>
          <w:rFonts w:ascii="Arial" w:hAnsi="Arial" w:cs="Arial"/>
          <w:sz w:val="28"/>
          <w:szCs w:val="28"/>
        </w:rPr>
        <w:t xml:space="preserve">to the remaining family. </w:t>
      </w:r>
      <w:r w:rsidR="00822227" w:rsidRPr="00EE227E">
        <w:rPr>
          <w:rFonts w:ascii="Arial" w:hAnsi="Arial" w:cs="Arial"/>
          <w:sz w:val="28"/>
          <w:szCs w:val="28"/>
        </w:rPr>
        <w:t xml:space="preserve">Meaning the trustee have a duty to stick to Simons wishes. They have to it because it’s a trust. The trustees must </w:t>
      </w:r>
      <w:r w:rsidR="002911DE" w:rsidRPr="00EE227E">
        <w:rPr>
          <w:rFonts w:ascii="Arial" w:hAnsi="Arial" w:cs="Arial"/>
          <w:sz w:val="28"/>
          <w:szCs w:val="28"/>
        </w:rPr>
        <w:t xml:space="preserve">distribute the money in their absolute discretion. Once this is done and if any is left undistributed at the end of the year after </w:t>
      </w:r>
      <w:r w:rsidR="00F55E9D" w:rsidRPr="00EE227E">
        <w:rPr>
          <w:rFonts w:ascii="Arial" w:hAnsi="Arial" w:cs="Arial"/>
          <w:sz w:val="28"/>
          <w:szCs w:val="28"/>
        </w:rPr>
        <w:t>the Simons death</w:t>
      </w:r>
      <w:r w:rsidR="002911DE" w:rsidRPr="00EE227E">
        <w:rPr>
          <w:rFonts w:ascii="Arial" w:hAnsi="Arial" w:cs="Arial"/>
          <w:sz w:val="28"/>
          <w:szCs w:val="28"/>
        </w:rPr>
        <w:t>, they have to share it again equally among the relations</w:t>
      </w:r>
      <w:r w:rsidR="00F55E9D" w:rsidRPr="00EE227E">
        <w:rPr>
          <w:rFonts w:ascii="Arial" w:hAnsi="Arial" w:cs="Arial"/>
          <w:sz w:val="28"/>
          <w:szCs w:val="28"/>
        </w:rPr>
        <w:t>.</w:t>
      </w:r>
      <w:r w:rsidR="00EE227E">
        <w:rPr>
          <w:rFonts w:ascii="Arial" w:hAnsi="Arial" w:cs="Arial"/>
          <w:sz w:val="28"/>
          <w:szCs w:val="28"/>
        </w:rPr>
        <w:t xml:space="preserve"> </w:t>
      </w:r>
    </w:p>
    <w:p w14:paraId="36C5DCE6" w14:textId="576D7FD3" w:rsidR="00E32CF9" w:rsidRDefault="007A4ABF" w:rsidP="00EE227E">
      <w:pPr>
        <w:spacing w:line="256" w:lineRule="auto"/>
        <w:rPr>
          <w:rFonts w:ascii="Arial" w:hAnsi="Arial" w:cs="Arial"/>
          <w:sz w:val="28"/>
          <w:szCs w:val="28"/>
        </w:rPr>
      </w:pPr>
      <w:r w:rsidRPr="007A4ABF">
        <w:rPr>
          <w:rFonts w:ascii="Arial" w:hAnsi="Arial" w:cs="Arial"/>
          <w:sz w:val="28"/>
          <w:szCs w:val="28"/>
        </w:rPr>
        <w:t>The three certainties were present here as there was intention to create a trust, the 30,000 pound was the subject matter and the relations of Simon, satisfies the certainty of objects. However, having not stated the names of his relatives, it makes the Will more uncertain and allows for the trustee to have power of appointment because they get to choose how much each relative has unless all the money is not distributed</w:t>
      </w:r>
      <w:r w:rsidR="009D3C00">
        <w:rPr>
          <w:rFonts w:ascii="Arial" w:hAnsi="Arial" w:cs="Arial"/>
          <w:sz w:val="28"/>
          <w:szCs w:val="28"/>
        </w:rPr>
        <w:t xml:space="preserve"> (REFERENCE)</w:t>
      </w:r>
      <w:r w:rsidRPr="007A4ABF">
        <w:rPr>
          <w:rFonts w:ascii="Arial" w:hAnsi="Arial" w:cs="Arial"/>
          <w:sz w:val="28"/>
          <w:szCs w:val="28"/>
        </w:rPr>
        <w:t xml:space="preserve">. </w:t>
      </w:r>
    </w:p>
    <w:p w14:paraId="01D375FA" w14:textId="72EA3465" w:rsidR="00EE227E" w:rsidRPr="00EE227E" w:rsidRDefault="00E32CF9" w:rsidP="00EE227E">
      <w:pPr>
        <w:spacing w:line="256" w:lineRule="auto"/>
        <w:rPr>
          <w:rFonts w:ascii="Arial" w:hAnsi="Arial" w:cs="Arial"/>
          <w:sz w:val="28"/>
          <w:szCs w:val="28"/>
        </w:rPr>
      </w:pPr>
      <w:r>
        <w:rPr>
          <w:rFonts w:ascii="Arial" w:hAnsi="Arial" w:cs="Arial"/>
          <w:sz w:val="28"/>
          <w:szCs w:val="28"/>
        </w:rPr>
        <w:t xml:space="preserve">According to, </w:t>
      </w:r>
      <w:r w:rsidR="00EE227E" w:rsidRPr="00EE227E">
        <w:rPr>
          <w:rFonts w:ascii="Arial" w:hAnsi="Arial" w:cs="Arial"/>
          <w:sz w:val="28"/>
          <w:szCs w:val="28"/>
        </w:rPr>
        <w:t xml:space="preserve">the Re Baden Deed Trust </w:t>
      </w:r>
      <w:r w:rsidR="007A4ABF">
        <w:rPr>
          <w:rFonts w:ascii="Arial" w:hAnsi="Arial" w:cs="Arial"/>
          <w:sz w:val="28"/>
          <w:szCs w:val="28"/>
        </w:rPr>
        <w:t>N</w:t>
      </w:r>
      <w:r w:rsidR="00EE227E" w:rsidRPr="00EE227E">
        <w:rPr>
          <w:rFonts w:ascii="Arial" w:hAnsi="Arial" w:cs="Arial"/>
          <w:sz w:val="28"/>
          <w:szCs w:val="28"/>
        </w:rPr>
        <w:t xml:space="preserve">o2 (1973) </w:t>
      </w:r>
      <w:r>
        <w:rPr>
          <w:rFonts w:ascii="Arial" w:hAnsi="Arial" w:cs="Arial"/>
          <w:sz w:val="28"/>
          <w:szCs w:val="28"/>
        </w:rPr>
        <w:t xml:space="preserve">is similar in relation to this case because </w:t>
      </w:r>
      <w:r w:rsidR="00EE227E" w:rsidRPr="00EE227E">
        <w:rPr>
          <w:rFonts w:ascii="Arial" w:hAnsi="Arial" w:cs="Arial"/>
          <w:sz w:val="28"/>
          <w:szCs w:val="28"/>
        </w:rPr>
        <w:t xml:space="preserve">the settler </w:t>
      </w:r>
      <w:r w:rsidR="00B46B1A">
        <w:rPr>
          <w:rFonts w:ascii="Arial" w:hAnsi="Arial" w:cs="Arial"/>
          <w:sz w:val="28"/>
          <w:szCs w:val="28"/>
        </w:rPr>
        <w:t xml:space="preserve">did not clearly define the </w:t>
      </w:r>
      <w:r w:rsidR="00EE227E" w:rsidRPr="00EE227E">
        <w:rPr>
          <w:rFonts w:ascii="Arial" w:hAnsi="Arial" w:cs="Arial"/>
          <w:sz w:val="28"/>
          <w:szCs w:val="28"/>
        </w:rPr>
        <w:t>object</w:t>
      </w:r>
      <w:r w:rsidR="00B46B1A">
        <w:rPr>
          <w:rFonts w:ascii="Arial" w:hAnsi="Arial" w:cs="Arial"/>
          <w:sz w:val="28"/>
          <w:szCs w:val="28"/>
        </w:rPr>
        <w:t xml:space="preserve">s. However, </w:t>
      </w:r>
      <w:r w:rsidR="007A4ABF">
        <w:rPr>
          <w:rFonts w:ascii="Arial" w:hAnsi="Arial" w:cs="Arial"/>
          <w:sz w:val="28"/>
          <w:szCs w:val="28"/>
        </w:rPr>
        <w:t>the court held that there was no inherent conceptual</w:t>
      </w:r>
      <w:r w:rsidR="00B46B1A">
        <w:rPr>
          <w:rFonts w:ascii="Arial" w:hAnsi="Arial" w:cs="Arial"/>
          <w:sz w:val="28"/>
          <w:szCs w:val="28"/>
        </w:rPr>
        <w:t xml:space="preserve"> </w:t>
      </w:r>
      <w:r w:rsidR="007A4ABF">
        <w:rPr>
          <w:rFonts w:ascii="Arial" w:hAnsi="Arial" w:cs="Arial"/>
          <w:sz w:val="28"/>
          <w:szCs w:val="28"/>
        </w:rPr>
        <w:t xml:space="preserve">uncertainty in the words dependent or </w:t>
      </w:r>
      <w:r w:rsidR="00B46B1A">
        <w:rPr>
          <w:rFonts w:ascii="Arial" w:hAnsi="Arial" w:cs="Arial"/>
          <w:sz w:val="28"/>
          <w:szCs w:val="28"/>
        </w:rPr>
        <w:t>relatives</w:t>
      </w:r>
      <w:r w:rsidR="007A4ABF">
        <w:rPr>
          <w:rFonts w:ascii="Arial" w:hAnsi="Arial" w:cs="Arial"/>
          <w:sz w:val="28"/>
          <w:szCs w:val="28"/>
        </w:rPr>
        <w:t xml:space="preserve"> and so the clause was </w:t>
      </w:r>
      <w:r w:rsidR="007A4ABF">
        <w:rPr>
          <w:rFonts w:ascii="Arial" w:hAnsi="Arial" w:cs="Arial"/>
          <w:sz w:val="28"/>
          <w:szCs w:val="28"/>
        </w:rPr>
        <w:lastRenderedPageBreak/>
        <w:t xml:space="preserve">held valid. </w:t>
      </w:r>
      <w:r w:rsidR="00B46B1A">
        <w:rPr>
          <w:rFonts w:ascii="Arial" w:hAnsi="Arial" w:cs="Arial"/>
          <w:sz w:val="28"/>
          <w:szCs w:val="28"/>
        </w:rPr>
        <w:t xml:space="preserve">All that is required is that it said with certainty if a given person is or is not a member of class. The burden </w:t>
      </w:r>
      <w:r w:rsidR="009D3C00">
        <w:rPr>
          <w:rFonts w:ascii="Arial" w:hAnsi="Arial" w:cs="Arial"/>
          <w:sz w:val="28"/>
          <w:szCs w:val="28"/>
        </w:rPr>
        <w:t xml:space="preserve">would fall upon the potential claimants to prove that they belong to the class (REFERENCE). </w:t>
      </w:r>
    </w:p>
    <w:p w14:paraId="3E170CB2" w14:textId="77777777" w:rsidR="00EE227E" w:rsidRPr="00EE227E" w:rsidRDefault="00EE227E" w:rsidP="00EE227E">
      <w:pPr>
        <w:spacing w:line="256" w:lineRule="auto"/>
        <w:rPr>
          <w:rFonts w:ascii="Arial" w:hAnsi="Arial" w:cs="Arial"/>
          <w:sz w:val="28"/>
          <w:szCs w:val="28"/>
        </w:rPr>
      </w:pPr>
    </w:p>
    <w:p w14:paraId="3D0C6FBB" w14:textId="77777777" w:rsidR="00605E49" w:rsidRDefault="00605E49" w:rsidP="000D4C14">
      <w:pPr>
        <w:pStyle w:val="ListParagraph"/>
        <w:spacing w:after="160" w:line="256" w:lineRule="auto"/>
        <w:rPr>
          <w:rFonts w:ascii="Arial" w:hAnsi="Arial" w:cs="Arial"/>
          <w:sz w:val="28"/>
          <w:szCs w:val="28"/>
        </w:rPr>
      </w:pPr>
    </w:p>
    <w:p w14:paraId="4FF93B30" w14:textId="20705266" w:rsidR="00A53A79" w:rsidRPr="00801E1A" w:rsidRDefault="00A53A79" w:rsidP="00801E1A">
      <w:pPr>
        <w:pStyle w:val="ListParagraph"/>
        <w:numPr>
          <w:ilvl w:val="0"/>
          <w:numId w:val="3"/>
        </w:numPr>
        <w:spacing w:line="256" w:lineRule="auto"/>
        <w:rPr>
          <w:rFonts w:ascii="Arial" w:hAnsi="Arial" w:cs="Arial"/>
          <w:sz w:val="28"/>
          <w:szCs w:val="28"/>
        </w:rPr>
      </w:pPr>
      <w:r w:rsidRPr="00801E1A">
        <w:rPr>
          <w:rFonts w:ascii="Arial" w:hAnsi="Arial" w:cs="Arial"/>
          <w:sz w:val="28"/>
          <w:szCs w:val="28"/>
        </w:rPr>
        <w:t xml:space="preserve">The paintings – Who are the trustees holding the property for before Vinnie makes appointments and why is this problematic? What happens to the paintings if the distributions are not made? What status does Vinnie have and how does this effect what he can do? Are the three certainties present? What happens to the paintings if the gift fails and is there anything that could be done to save the gift. </w:t>
      </w:r>
    </w:p>
    <w:p w14:paraId="0DE97D79" w14:textId="241EC780" w:rsidR="00035ADA" w:rsidRDefault="00035ADA" w:rsidP="00035ADA">
      <w:pPr>
        <w:pStyle w:val="ListParagraph"/>
        <w:numPr>
          <w:ilvl w:val="0"/>
          <w:numId w:val="2"/>
        </w:numPr>
        <w:spacing w:after="160" w:line="256" w:lineRule="auto"/>
        <w:rPr>
          <w:rFonts w:ascii="Arial" w:hAnsi="Arial" w:cs="Arial"/>
          <w:sz w:val="28"/>
          <w:szCs w:val="28"/>
        </w:rPr>
      </w:pPr>
      <w:r>
        <w:rPr>
          <w:rFonts w:ascii="Arial" w:hAnsi="Arial" w:cs="Arial"/>
          <w:sz w:val="28"/>
          <w:szCs w:val="28"/>
        </w:rPr>
        <w:t xml:space="preserve">They are hold holding it for Simons friends that Vinnie can select. It problematic because there is not certain of how many people there is. </w:t>
      </w:r>
    </w:p>
    <w:p w14:paraId="4BD848D9" w14:textId="784A0F7C" w:rsidR="00035ADA" w:rsidRDefault="00035ADA" w:rsidP="00035ADA">
      <w:pPr>
        <w:pStyle w:val="ListParagraph"/>
        <w:numPr>
          <w:ilvl w:val="0"/>
          <w:numId w:val="2"/>
        </w:numPr>
        <w:spacing w:after="160" w:line="256" w:lineRule="auto"/>
        <w:rPr>
          <w:rFonts w:ascii="Arial" w:hAnsi="Arial" w:cs="Arial"/>
          <w:sz w:val="28"/>
          <w:szCs w:val="28"/>
        </w:rPr>
      </w:pPr>
      <w:r>
        <w:rPr>
          <w:rFonts w:ascii="Arial" w:hAnsi="Arial" w:cs="Arial"/>
          <w:sz w:val="28"/>
          <w:szCs w:val="28"/>
        </w:rPr>
        <w:t>There may be more friends than there are paintings</w:t>
      </w:r>
    </w:p>
    <w:p w14:paraId="4C40F957" w14:textId="1C371847" w:rsidR="00035ADA" w:rsidRDefault="00510CBC" w:rsidP="00035ADA">
      <w:pPr>
        <w:pStyle w:val="ListParagraph"/>
        <w:numPr>
          <w:ilvl w:val="0"/>
          <w:numId w:val="2"/>
        </w:numPr>
        <w:spacing w:after="160" w:line="256" w:lineRule="auto"/>
        <w:rPr>
          <w:rFonts w:ascii="Arial" w:hAnsi="Arial" w:cs="Arial"/>
          <w:sz w:val="28"/>
          <w:szCs w:val="28"/>
        </w:rPr>
      </w:pPr>
      <w:r>
        <w:rPr>
          <w:rFonts w:ascii="Arial" w:hAnsi="Arial" w:cs="Arial"/>
          <w:sz w:val="28"/>
          <w:szCs w:val="28"/>
        </w:rPr>
        <w:t xml:space="preserve">If the </w:t>
      </w:r>
      <w:proofErr w:type="spellStart"/>
      <w:r>
        <w:rPr>
          <w:rFonts w:ascii="Arial" w:hAnsi="Arial" w:cs="Arial"/>
          <w:sz w:val="28"/>
          <w:szCs w:val="28"/>
        </w:rPr>
        <w:t>distrubutions</w:t>
      </w:r>
      <w:proofErr w:type="spellEnd"/>
      <w:r>
        <w:rPr>
          <w:rFonts w:ascii="Arial" w:hAnsi="Arial" w:cs="Arial"/>
          <w:sz w:val="28"/>
          <w:szCs w:val="28"/>
        </w:rPr>
        <w:t xml:space="preserve"> are not made </w:t>
      </w:r>
    </w:p>
    <w:p w14:paraId="1EF496A6" w14:textId="1FD29264" w:rsidR="0066116E" w:rsidRDefault="00510CBC" w:rsidP="0001603F">
      <w:pPr>
        <w:pStyle w:val="ListParagraph"/>
        <w:numPr>
          <w:ilvl w:val="0"/>
          <w:numId w:val="2"/>
        </w:numPr>
        <w:spacing w:after="160" w:line="256" w:lineRule="auto"/>
        <w:rPr>
          <w:rFonts w:ascii="Arial" w:hAnsi="Arial" w:cs="Arial"/>
          <w:sz w:val="28"/>
          <w:szCs w:val="28"/>
        </w:rPr>
      </w:pPr>
      <w:r>
        <w:rPr>
          <w:rFonts w:ascii="Arial" w:hAnsi="Arial" w:cs="Arial"/>
          <w:sz w:val="28"/>
          <w:szCs w:val="28"/>
        </w:rPr>
        <w:t>Could be guilty of breaching the trust</w:t>
      </w:r>
    </w:p>
    <w:p w14:paraId="6C46C018" w14:textId="77777777" w:rsidR="0001603F" w:rsidRPr="0001603F" w:rsidRDefault="0001603F" w:rsidP="0001603F">
      <w:pPr>
        <w:pStyle w:val="ListParagraph"/>
        <w:spacing w:after="160" w:line="256" w:lineRule="auto"/>
        <w:ind w:left="1080"/>
        <w:rPr>
          <w:rFonts w:ascii="Arial" w:hAnsi="Arial" w:cs="Arial"/>
          <w:sz w:val="28"/>
          <w:szCs w:val="28"/>
        </w:rPr>
      </w:pPr>
    </w:p>
    <w:p w14:paraId="705FBA54" w14:textId="1691DD7A" w:rsidR="0001603F" w:rsidRDefault="0001603F" w:rsidP="0001603F">
      <w:pPr>
        <w:spacing w:line="256" w:lineRule="auto"/>
        <w:rPr>
          <w:rFonts w:ascii="Arial" w:hAnsi="Arial" w:cs="Arial"/>
          <w:sz w:val="28"/>
          <w:szCs w:val="28"/>
        </w:rPr>
      </w:pPr>
      <w:r>
        <w:rPr>
          <w:rFonts w:ascii="Arial" w:hAnsi="Arial" w:cs="Arial"/>
          <w:sz w:val="28"/>
          <w:szCs w:val="28"/>
        </w:rPr>
        <w:t xml:space="preserve">C) </w:t>
      </w:r>
      <w:r w:rsidR="0066116E">
        <w:rPr>
          <w:rFonts w:ascii="Arial" w:hAnsi="Arial" w:cs="Arial"/>
          <w:sz w:val="28"/>
          <w:szCs w:val="28"/>
        </w:rPr>
        <w:t xml:space="preserve">There issues with the three </w:t>
      </w:r>
      <w:r w:rsidR="00A41E95">
        <w:rPr>
          <w:rFonts w:ascii="Arial" w:hAnsi="Arial" w:cs="Arial"/>
          <w:sz w:val="28"/>
          <w:szCs w:val="28"/>
        </w:rPr>
        <w:t>certainties</w:t>
      </w:r>
      <w:r w:rsidR="0066116E">
        <w:rPr>
          <w:rFonts w:ascii="Arial" w:hAnsi="Arial" w:cs="Arial"/>
          <w:sz w:val="28"/>
          <w:szCs w:val="28"/>
        </w:rPr>
        <w:t xml:space="preserve"> are that there is a intention to create a trust with the use of the words as `shall`</w:t>
      </w:r>
      <w:r w:rsidR="00A41E95">
        <w:rPr>
          <w:rFonts w:ascii="Arial" w:hAnsi="Arial" w:cs="Arial"/>
          <w:sz w:val="28"/>
          <w:szCs w:val="28"/>
        </w:rPr>
        <w:t xml:space="preserve">. This word suggests that the trustee is forced to exercise his power. The second issue with the </w:t>
      </w:r>
      <w:r w:rsidR="00B84507">
        <w:rPr>
          <w:rFonts w:ascii="Arial" w:hAnsi="Arial" w:cs="Arial"/>
          <w:sz w:val="28"/>
          <w:szCs w:val="28"/>
        </w:rPr>
        <w:t>certainties</w:t>
      </w:r>
      <w:r w:rsidR="00A41E95">
        <w:rPr>
          <w:rFonts w:ascii="Arial" w:hAnsi="Arial" w:cs="Arial"/>
          <w:sz w:val="28"/>
          <w:szCs w:val="28"/>
        </w:rPr>
        <w:t xml:space="preserve"> is that with a discretionary trust </w:t>
      </w:r>
      <w:r w:rsidR="00B84507">
        <w:rPr>
          <w:rFonts w:ascii="Arial" w:hAnsi="Arial" w:cs="Arial"/>
          <w:sz w:val="28"/>
          <w:szCs w:val="28"/>
        </w:rPr>
        <w:t>contains a class of beneficiaries as demonstrated in the case of McPhail v Doulton (1970) rather than having a certainty of who the beneficiaries are</w:t>
      </w:r>
      <w:r w:rsidR="00877ED5">
        <w:rPr>
          <w:rFonts w:ascii="Arial" w:hAnsi="Arial" w:cs="Arial"/>
          <w:sz w:val="28"/>
          <w:szCs w:val="28"/>
        </w:rPr>
        <w:t xml:space="preserve"> </w:t>
      </w:r>
      <w:r w:rsidR="00B84507">
        <w:rPr>
          <w:rFonts w:ascii="Arial" w:hAnsi="Arial" w:cs="Arial"/>
          <w:sz w:val="28"/>
          <w:szCs w:val="28"/>
        </w:rPr>
        <w:t xml:space="preserve">which is demonstrated in an express trust (REFERENCE). </w:t>
      </w:r>
    </w:p>
    <w:p w14:paraId="088D6B59" w14:textId="581E8FF5" w:rsidR="00877ED5" w:rsidRDefault="00877ED5" w:rsidP="0001603F">
      <w:pPr>
        <w:spacing w:line="256" w:lineRule="auto"/>
        <w:rPr>
          <w:rFonts w:ascii="Arial" w:hAnsi="Arial" w:cs="Arial"/>
          <w:sz w:val="28"/>
          <w:szCs w:val="28"/>
        </w:rPr>
      </w:pPr>
      <w:r>
        <w:rPr>
          <w:rFonts w:ascii="Arial" w:hAnsi="Arial" w:cs="Arial"/>
          <w:sz w:val="28"/>
          <w:szCs w:val="28"/>
        </w:rPr>
        <w:t xml:space="preserve">The McPhail v Doulton (1970) </w:t>
      </w:r>
      <w:r w:rsidR="008E1064">
        <w:rPr>
          <w:rFonts w:ascii="Arial" w:hAnsi="Arial" w:cs="Arial"/>
          <w:sz w:val="28"/>
          <w:szCs w:val="28"/>
        </w:rPr>
        <w:t xml:space="preserve">has relevance to this case because it changed the guidelines of discretionary trust. </w:t>
      </w:r>
      <w:r>
        <w:rPr>
          <w:rFonts w:ascii="Arial" w:hAnsi="Arial" w:cs="Arial"/>
          <w:sz w:val="28"/>
          <w:szCs w:val="28"/>
        </w:rPr>
        <w:t xml:space="preserve">Prior to this case law, the </w:t>
      </w:r>
      <w:r w:rsidR="008E1064">
        <w:rPr>
          <w:rFonts w:ascii="Arial" w:hAnsi="Arial" w:cs="Arial"/>
          <w:sz w:val="28"/>
          <w:szCs w:val="28"/>
        </w:rPr>
        <w:t xml:space="preserve">law was that for a discretionary trust to be valid a complete list of beneficiaries. However, this case law abolished this and opted for a more `is` or `is not` test instead (REFERENCE). The third </w:t>
      </w:r>
      <w:r w:rsidR="00CE3ADA">
        <w:rPr>
          <w:rFonts w:ascii="Arial" w:hAnsi="Arial" w:cs="Arial"/>
          <w:sz w:val="28"/>
          <w:szCs w:val="28"/>
        </w:rPr>
        <w:t>certainties</w:t>
      </w:r>
      <w:r w:rsidR="005A776D">
        <w:rPr>
          <w:rFonts w:ascii="Arial" w:hAnsi="Arial" w:cs="Arial"/>
          <w:sz w:val="28"/>
          <w:szCs w:val="28"/>
        </w:rPr>
        <w:t xml:space="preserve">, the certainty of objects are the people who inhabit Swansea. Although, this certainty is not entirely clear as there are quite a few people living in Swansea. </w:t>
      </w:r>
      <w:r w:rsidR="0001603F">
        <w:rPr>
          <w:rFonts w:ascii="Arial" w:hAnsi="Arial" w:cs="Arial"/>
          <w:sz w:val="28"/>
          <w:szCs w:val="28"/>
        </w:rPr>
        <w:t>T</w:t>
      </w:r>
      <w:r w:rsidR="005A776D">
        <w:rPr>
          <w:rFonts w:ascii="Arial" w:hAnsi="Arial" w:cs="Arial"/>
          <w:sz w:val="28"/>
          <w:szCs w:val="28"/>
        </w:rPr>
        <w:t xml:space="preserve">he McPhail v Doulton case also relates here because as held in that case, its clear to see that Simons did not intend for every single person in Swansea to </w:t>
      </w:r>
      <w:r w:rsidR="0001603F">
        <w:rPr>
          <w:rFonts w:ascii="Arial" w:hAnsi="Arial" w:cs="Arial"/>
          <w:sz w:val="28"/>
          <w:szCs w:val="28"/>
        </w:rPr>
        <w:t xml:space="preserve">benefit from the fund but only those that the trustees deem necessary (REFERENCE). Furthermore, this trust is likely </w:t>
      </w:r>
      <w:r w:rsidR="0001603F">
        <w:rPr>
          <w:rFonts w:ascii="Arial" w:hAnsi="Arial" w:cs="Arial"/>
          <w:sz w:val="28"/>
          <w:szCs w:val="28"/>
        </w:rPr>
        <w:lastRenderedPageBreak/>
        <w:t xml:space="preserve">to fail because </w:t>
      </w:r>
      <w:r w:rsidR="00FD5431">
        <w:rPr>
          <w:rFonts w:ascii="Arial" w:hAnsi="Arial" w:cs="Arial"/>
          <w:sz w:val="28"/>
          <w:szCs w:val="28"/>
        </w:rPr>
        <w:t xml:space="preserve">it does not quite satisfy </w:t>
      </w:r>
      <w:r w:rsidR="00074FC7">
        <w:rPr>
          <w:rFonts w:ascii="Arial" w:hAnsi="Arial" w:cs="Arial"/>
          <w:sz w:val="28"/>
          <w:szCs w:val="28"/>
        </w:rPr>
        <w:t>of object. Although, it could be argued that the term `inhabitants of Swansea` could be argued as a group of certainty. To improve the prospect of the disposition being upheld, Simon could have been more specific when</w:t>
      </w:r>
      <w:r w:rsidR="006857CD">
        <w:rPr>
          <w:rFonts w:ascii="Arial" w:hAnsi="Arial" w:cs="Arial"/>
          <w:sz w:val="28"/>
          <w:szCs w:val="28"/>
        </w:rPr>
        <w:t xml:space="preserve"> issuing his Will as `inhabitants of Swansea` i</w:t>
      </w:r>
      <w:r w:rsidR="00681AEC">
        <w:rPr>
          <w:rFonts w:ascii="Arial" w:hAnsi="Arial" w:cs="Arial"/>
          <w:sz w:val="28"/>
          <w:szCs w:val="28"/>
        </w:rPr>
        <w:t>s not specific (REFERENCE)</w:t>
      </w:r>
      <w:r w:rsidR="00AA3592">
        <w:rPr>
          <w:rFonts w:ascii="Arial" w:hAnsi="Arial" w:cs="Arial"/>
          <w:sz w:val="28"/>
          <w:szCs w:val="28"/>
        </w:rPr>
        <w:t xml:space="preserve"> CASE LAW</w:t>
      </w:r>
      <w:r w:rsidR="00681AEC">
        <w:rPr>
          <w:rFonts w:ascii="Arial" w:hAnsi="Arial" w:cs="Arial"/>
          <w:sz w:val="28"/>
          <w:szCs w:val="28"/>
        </w:rPr>
        <w:t xml:space="preserve">. </w:t>
      </w:r>
    </w:p>
    <w:p w14:paraId="0A112B26" w14:textId="77777777" w:rsidR="00FD4B64" w:rsidRPr="0001603F" w:rsidRDefault="00FD4B64" w:rsidP="00FD4B64">
      <w:pPr>
        <w:pStyle w:val="ListParagraph"/>
        <w:spacing w:after="160" w:line="256" w:lineRule="auto"/>
        <w:rPr>
          <w:rFonts w:ascii="Arial" w:hAnsi="Arial" w:cs="Arial"/>
          <w:b/>
          <w:bCs/>
          <w:sz w:val="28"/>
          <w:szCs w:val="28"/>
        </w:rPr>
      </w:pPr>
    </w:p>
    <w:p w14:paraId="3F02BC24" w14:textId="5887AC5D" w:rsidR="00A53A79" w:rsidRPr="008F4107" w:rsidRDefault="008F4107" w:rsidP="008F4107">
      <w:pPr>
        <w:spacing w:line="256" w:lineRule="auto"/>
        <w:ind w:left="360"/>
        <w:rPr>
          <w:rFonts w:ascii="Arial" w:hAnsi="Arial" w:cs="Arial"/>
          <w:sz w:val="28"/>
          <w:szCs w:val="28"/>
        </w:rPr>
      </w:pPr>
      <w:r>
        <w:rPr>
          <w:rFonts w:ascii="Arial" w:hAnsi="Arial" w:cs="Arial"/>
          <w:sz w:val="28"/>
          <w:szCs w:val="28"/>
        </w:rPr>
        <w:t xml:space="preserve">D ) </w:t>
      </w:r>
      <w:r w:rsidR="00A53A79" w:rsidRPr="008F4107">
        <w:rPr>
          <w:rFonts w:ascii="Arial" w:hAnsi="Arial" w:cs="Arial"/>
          <w:sz w:val="28"/>
          <w:szCs w:val="28"/>
        </w:rPr>
        <w:t>The residue – Consider the ‘any given postulant test’.   Is it clear what the settlor was concerned to achieve and what impact does this have?  Is Walter in a better position to define term? If Walter just guesses what Simon would want what impact will this have? As this is the residuary gift what happens if it does fail?</w:t>
      </w:r>
    </w:p>
    <w:p w14:paraId="2C213DB9" w14:textId="7B866C95" w:rsidR="006A3322" w:rsidRDefault="006A3322" w:rsidP="006A3322">
      <w:pPr>
        <w:pStyle w:val="ListParagraph"/>
        <w:numPr>
          <w:ilvl w:val="0"/>
          <w:numId w:val="2"/>
        </w:numPr>
        <w:spacing w:after="160" w:line="256" w:lineRule="auto"/>
        <w:rPr>
          <w:rFonts w:ascii="Arial" w:hAnsi="Arial" w:cs="Arial"/>
          <w:sz w:val="28"/>
          <w:szCs w:val="28"/>
        </w:rPr>
      </w:pPr>
    </w:p>
    <w:p w14:paraId="4676F4D9" w14:textId="5C9BFDF3" w:rsidR="002256AC" w:rsidRDefault="002256AC" w:rsidP="002256AC">
      <w:pPr>
        <w:pStyle w:val="ListParagraph"/>
        <w:spacing w:after="160" w:line="256" w:lineRule="auto"/>
        <w:rPr>
          <w:rFonts w:ascii="Arial" w:hAnsi="Arial" w:cs="Arial"/>
          <w:sz w:val="28"/>
          <w:szCs w:val="28"/>
        </w:rPr>
      </w:pPr>
    </w:p>
    <w:p w14:paraId="676A3A4D" w14:textId="77777777" w:rsidR="002256AC" w:rsidRDefault="002256AC" w:rsidP="002256AC">
      <w:pPr>
        <w:pStyle w:val="ListParagraph"/>
        <w:spacing w:after="160" w:line="256" w:lineRule="auto"/>
        <w:rPr>
          <w:rFonts w:ascii="Arial" w:hAnsi="Arial" w:cs="Arial"/>
          <w:sz w:val="28"/>
          <w:szCs w:val="28"/>
        </w:rPr>
      </w:pPr>
    </w:p>
    <w:p w14:paraId="0C63F610" w14:textId="44D1C968" w:rsidR="009B47BF" w:rsidRDefault="00F55E9D" w:rsidP="00554687">
      <w:pPr>
        <w:tabs>
          <w:tab w:val="left" w:pos="1250"/>
        </w:tabs>
        <w:rPr>
          <w:rFonts w:ascii="Arial" w:hAnsi="Arial" w:cs="Arial"/>
          <w:sz w:val="24"/>
          <w:szCs w:val="24"/>
        </w:rPr>
      </w:pPr>
      <w:r>
        <w:rPr>
          <w:rFonts w:ascii="Arial" w:hAnsi="Arial" w:cs="Arial"/>
          <w:sz w:val="24"/>
          <w:szCs w:val="24"/>
        </w:rPr>
        <w:t>Reference</w:t>
      </w:r>
    </w:p>
    <w:p w14:paraId="58AD1A60" w14:textId="3C3FE40E" w:rsidR="00F55E9D" w:rsidRPr="00554687" w:rsidRDefault="00F55E9D" w:rsidP="00554687">
      <w:pPr>
        <w:tabs>
          <w:tab w:val="left" w:pos="1250"/>
        </w:tabs>
        <w:rPr>
          <w:rFonts w:ascii="Arial" w:hAnsi="Arial" w:cs="Arial"/>
          <w:sz w:val="24"/>
          <w:szCs w:val="24"/>
        </w:rPr>
      </w:pPr>
      <w:proofErr w:type="spellStart"/>
      <w:r>
        <w:rPr>
          <w:rFonts w:ascii="Arial" w:hAnsi="Arial" w:cs="Arial"/>
          <w:sz w:val="24"/>
          <w:szCs w:val="24"/>
        </w:rPr>
        <w:t>Bray,J</w:t>
      </w:r>
      <w:proofErr w:type="spellEnd"/>
      <w:r>
        <w:rPr>
          <w:rFonts w:ascii="Arial" w:hAnsi="Arial" w:cs="Arial"/>
          <w:sz w:val="24"/>
          <w:szCs w:val="24"/>
        </w:rPr>
        <w:t xml:space="preserve"> (2012) Classification </w:t>
      </w:r>
    </w:p>
    <w:sectPr w:rsidR="00F55E9D" w:rsidRPr="00554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29F5"/>
    <w:multiLevelType w:val="hybridMultilevel"/>
    <w:tmpl w:val="EBC6BE7E"/>
    <w:lvl w:ilvl="0" w:tplc="9EC6A42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1531F7"/>
    <w:multiLevelType w:val="hybridMultilevel"/>
    <w:tmpl w:val="D3C81570"/>
    <w:lvl w:ilvl="0" w:tplc="03CA9B28">
      <w:start w:val="3"/>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E1DD3"/>
    <w:multiLevelType w:val="hybridMultilevel"/>
    <w:tmpl w:val="E580EC94"/>
    <w:lvl w:ilvl="0" w:tplc="E356F6BA">
      <w:start w:val="4"/>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687"/>
    <w:rsid w:val="0001603F"/>
    <w:rsid w:val="00035ADA"/>
    <w:rsid w:val="00067785"/>
    <w:rsid w:val="00074FC7"/>
    <w:rsid w:val="000D4C14"/>
    <w:rsid w:val="00180DF9"/>
    <w:rsid w:val="001832D5"/>
    <w:rsid w:val="00215F6B"/>
    <w:rsid w:val="002256AC"/>
    <w:rsid w:val="002911DE"/>
    <w:rsid w:val="00510CBC"/>
    <w:rsid w:val="00545384"/>
    <w:rsid w:val="00554687"/>
    <w:rsid w:val="0059094B"/>
    <w:rsid w:val="005A776D"/>
    <w:rsid w:val="005D6B40"/>
    <w:rsid w:val="00605E49"/>
    <w:rsid w:val="0066116E"/>
    <w:rsid w:val="00681AEC"/>
    <w:rsid w:val="006857CD"/>
    <w:rsid w:val="006A3322"/>
    <w:rsid w:val="00735555"/>
    <w:rsid w:val="007A4ABF"/>
    <w:rsid w:val="00801E1A"/>
    <w:rsid w:val="00822227"/>
    <w:rsid w:val="00877ED5"/>
    <w:rsid w:val="008C4703"/>
    <w:rsid w:val="008E1064"/>
    <w:rsid w:val="008F4107"/>
    <w:rsid w:val="009B47BF"/>
    <w:rsid w:val="009D3C00"/>
    <w:rsid w:val="00A41E95"/>
    <w:rsid w:val="00A53A79"/>
    <w:rsid w:val="00AA2A5B"/>
    <w:rsid w:val="00AA3592"/>
    <w:rsid w:val="00B05780"/>
    <w:rsid w:val="00B46B1A"/>
    <w:rsid w:val="00B84507"/>
    <w:rsid w:val="00CE3822"/>
    <w:rsid w:val="00CE3ADA"/>
    <w:rsid w:val="00E32CF9"/>
    <w:rsid w:val="00EC1CCD"/>
    <w:rsid w:val="00EE227E"/>
    <w:rsid w:val="00F55E9D"/>
    <w:rsid w:val="00FD4B64"/>
    <w:rsid w:val="00FD5431"/>
    <w:rsid w:val="00FF3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FF9E9"/>
  <w15:chartTrackingRefBased/>
  <w15:docId w15:val="{A53825CF-C804-486A-8782-D4398A7FF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A7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30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TotalTime>
  <Pages>4</Pages>
  <Words>741</Words>
  <Characters>4228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x-roxy-x91@outlook.com</dc:creator>
  <cp:keywords/>
  <dc:description/>
  <cp:lastModifiedBy>x-roxy-x91@outlook.com</cp:lastModifiedBy>
  <cp:revision>4</cp:revision>
  <dcterms:created xsi:type="dcterms:W3CDTF">2021-11-30T20:07:00Z</dcterms:created>
  <dcterms:modified xsi:type="dcterms:W3CDTF">2021-12-07T00:40:00Z</dcterms:modified>
</cp:coreProperties>
</file>