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0BCE67" w14:textId="77777777" w:rsidR="00AB6AFF" w:rsidRDefault="00AB6AFF" w:rsidP="00AB6AFF">
      <w:pPr>
        <w:pStyle w:val="Caption"/>
        <w:spacing w:line="480" w:lineRule="auto"/>
        <w:jc w:val="center"/>
        <w:rPr>
          <w:color w:val="000000" w:themeColor="text1"/>
          <w:sz w:val="32"/>
          <w:szCs w:val="32"/>
        </w:rPr>
      </w:pPr>
      <w:r w:rsidRPr="00362FA9">
        <w:rPr>
          <w:color w:val="000000" w:themeColor="text1"/>
          <w:sz w:val="32"/>
          <w:szCs w:val="32"/>
        </w:rPr>
        <w:t>UNIVERSITY OF WALES: TRINITY SAINT DAVID PRIFYSGOL CYMRU: Y DRINDOD DEWI SANT</w:t>
      </w:r>
      <w:r w:rsidRPr="00C25518">
        <w:rPr>
          <w:color w:val="000000" w:themeColor="text1"/>
          <w:sz w:val="32"/>
          <w:szCs w:val="32"/>
        </w:rPr>
        <w:t xml:space="preserve"> </w:t>
      </w:r>
    </w:p>
    <w:p w14:paraId="14FA0A0E" w14:textId="77777777" w:rsidR="00AB6AFF" w:rsidRDefault="00AB6AFF" w:rsidP="00AB6AFF">
      <w:pPr>
        <w:pStyle w:val="Caption"/>
        <w:spacing w:line="480" w:lineRule="auto"/>
        <w:jc w:val="center"/>
        <w:rPr>
          <w:color w:val="000000" w:themeColor="text1"/>
          <w:sz w:val="32"/>
          <w:szCs w:val="32"/>
        </w:rPr>
      </w:pPr>
    </w:p>
    <w:p w14:paraId="57607D3F" w14:textId="150C3AFD" w:rsidR="00AB6AFF" w:rsidRDefault="00AB6AFF" w:rsidP="00AB6AFF">
      <w:pPr>
        <w:pStyle w:val="Caption"/>
        <w:spacing w:line="360" w:lineRule="auto"/>
        <w:jc w:val="center"/>
        <w:rPr>
          <w:rFonts w:ascii="Arial" w:eastAsiaTheme="majorEastAsia" w:hAnsi="Arial" w:cs="Arial"/>
          <w:caps/>
          <w:color w:val="4472C4" w:themeColor="accent1"/>
          <w:sz w:val="48"/>
          <w:szCs w:val="48"/>
        </w:rPr>
      </w:pPr>
      <w:r w:rsidRPr="001A0BF9">
        <w:rPr>
          <w:color w:val="000000" w:themeColor="text1"/>
          <w:sz w:val="32"/>
          <w:szCs w:val="32"/>
        </w:rPr>
        <w:t xml:space="preserve">Unit Code: </w:t>
      </w:r>
      <w:r w:rsidR="005B4E71" w:rsidRPr="005B4E71">
        <w:rPr>
          <w:color w:val="000000" w:themeColor="text1"/>
          <w:sz w:val="32"/>
          <w:szCs w:val="32"/>
        </w:rPr>
        <w:t>LCBB400</w:t>
      </w:r>
      <w:r w:rsidR="00205D9C">
        <w:rPr>
          <w:color w:val="000000" w:themeColor="text1"/>
          <w:sz w:val="32"/>
          <w:szCs w:val="32"/>
        </w:rPr>
        <w:t>2</w:t>
      </w:r>
    </w:p>
    <w:p w14:paraId="73D64453" w14:textId="77777777" w:rsidR="00205D9C" w:rsidRDefault="00205D9C" w:rsidP="00AB6AFF">
      <w:pPr>
        <w:jc w:val="center"/>
        <w:rPr>
          <w:rFonts w:ascii="Arial" w:eastAsiaTheme="majorEastAsia" w:hAnsi="Arial" w:cs="Arial"/>
          <w:caps/>
          <w:color w:val="4472C4" w:themeColor="accent1"/>
          <w:sz w:val="48"/>
          <w:szCs w:val="48"/>
          <w:lang w:val="en-GB"/>
        </w:rPr>
      </w:pPr>
      <w:r w:rsidRPr="00205D9C">
        <w:rPr>
          <w:rFonts w:ascii="Arial" w:eastAsiaTheme="majorEastAsia" w:hAnsi="Arial" w:cs="Arial"/>
          <w:caps/>
          <w:color w:val="4472C4" w:themeColor="accent1"/>
          <w:sz w:val="48"/>
          <w:szCs w:val="48"/>
          <w:lang w:val="en-GB"/>
        </w:rPr>
        <w:t>Community Engagement</w:t>
      </w:r>
    </w:p>
    <w:p w14:paraId="488D4C28" w14:textId="119B5FE9" w:rsidR="00AB6AFF" w:rsidRDefault="000C6DF5" w:rsidP="00AB6AFF">
      <w:pPr>
        <w:pStyle w:val="NoSpacing"/>
        <w:jc w:val="center"/>
        <w:rPr>
          <w:rFonts w:ascii="Arial" w:eastAsiaTheme="minorHAnsi" w:hAnsi="Arial" w:cs="Arial"/>
          <w:b/>
          <w:bCs/>
          <w:sz w:val="32"/>
          <w:szCs w:val="32"/>
        </w:rPr>
      </w:pPr>
      <w:r w:rsidRPr="000C6DF5">
        <w:rPr>
          <w:rFonts w:ascii="Arial" w:eastAsiaTheme="minorHAnsi" w:hAnsi="Arial" w:cs="Arial"/>
          <w:b/>
          <w:bCs/>
          <w:sz w:val="32"/>
          <w:szCs w:val="32"/>
        </w:rPr>
        <w:t>VODAFONE GROUP PLC</w:t>
      </w:r>
    </w:p>
    <w:p w14:paraId="10BB2146" w14:textId="75F833AC" w:rsidR="000C6DF5" w:rsidRDefault="000C6DF5" w:rsidP="00AB6AFF">
      <w:pPr>
        <w:pStyle w:val="NoSpacing"/>
        <w:jc w:val="center"/>
        <w:rPr>
          <w:rFonts w:ascii="Arial" w:eastAsiaTheme="minorHAnsi" w:hAnsi="Arial" w:cs="Arial"/>
          <w:b/>
          <w:bCs/>
          <w:sz w:val="32"/>
          <w:szCs w:val="32"/>
        </w:rPr>
      </w:pPr>
    </w:p>
    <w:p w14:paraId="4DE344FF" w14:textId="22DAB9B0" w:rsidR="000C6DF5" w:rsidRDefault="000C6DF5" w:rsidP="00AB6AFF">
      <w:pPr>
        <w:pStyle w:val="NoSpacing"/>
        <w:jc w:val="center"/>
        <w:rPr>
          <w:rFonts w:ascii="Arial" w:eastAsiaTheme="minorHAnsi" w:hAnsi="Arial" w:cs="Arial"/>
          <w:b/>
          <w:bCs/>
          <w:sz w:val="32"/>
          <w:szCs w:val="32"/>
        </w:rPr>
      </w:pPr>
    </w:p>
    <w:p w14:paraId="3C12609E" w14:textId="0FC858F2" w:rsidR="000C6DF5" w:rsidRDefault="005A7F83" w:rsidP="00AB6AFF">
      <w:pPr>
        <w:pStyle w:val="NoSpacing"/>
        <w:jc w:val="center"/>
        <w:rPr>
          <w:color w:val="4472C4" w:themeColor="accent1"/>
          <w:sz w:val="28"/>
          <w:szCs w:val="28"/>
        </w:rPr>
      </w:pPr>
      <w:r>
        <w:rPr>
          <w:noProof/>
        </w:rPr>
        <w:drawing>
          <wp:inline distT="0" distB="0" distL="0" distR="0" wp14:anchorId="1408F8FC" wp14:editId="37449072">
            <wp:extent cx="771525" cy="752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71525" cy="752475"/>
                    </a:xfrm>
                    <a:prstGeom prst="rect">
                      <a:avLst/>
                    </a:prstGeom>
                  </pic:spPr>
                </pic:pic>
              </a:graphicData>
            </a:graphic>
          </wp:inline>
        </w:drawing>
      </w:r>
    </w:p>
    <w:p w14:paraId="6FAF6695" w14:textId="77777777" w:rsidR="00AB6AFF" w:rsidRDefault="00AB6AFF" w:rsidP="00AB6AFF">
      <w:pPr>
        <w:pStyle w:val="Caption"/>
        <w:spacing w:after="240" w:line="480" w:lineRule="auto"/>
        <w:jc w:val="right"/>
        <w:rPr>
          <w:color w:val="000000" w:themeColor="text1"/>
          <w:szCs w:val="28"/>
        </w:rPr>
      </w:pPr>
      <w:r w:rsidRPr="00486317">
        <w:rPr>
          <w:color w:val="000000" w:themeColor="text1"/>
          <w:szCs w:val="28"/>
        </w:rPr>
        <w:t>Student:</w:t>
      </w:r>
      <w:r w:rsidRPr="00486317">
        <w:rPr>
          <w:szCs w:val="28"/>
        </w:rPr>
        <w:t xml:space="preserve"> </w:t>
      </w:r>
      <w:r>
        <w:rPr>
          <w:color w:val="000000" w:themeColor="text1"/>
          <w:szCs w:val="28"/>
        </w:rPr>
        <w:t>2008573</w:t>
      </w:r>
    </w:p>
    <w:p w14:paraId="36FF49FB" w14:textId="77777777" w:rsidR="00AB6AFF" w:rsidRPr="00D67552" w:rsidRDefault="00AB6AFF" w:rsidP="00AB6AFF">
      <w:pPr>
        <w:ind w:left="3600"/>
        <w:jc w:val="right"/>
        <w:rPr>
          <w:sz w:val="28"/>
          <w:szCs w:val="28"/>
          <w:lang w:val="en-GB"/>
        </w:rPr>
      </w:pPr>
      <w:proofErr w:type="spellStart"/>
      <w:r>
        <w:rPr>
          <w:sz w:val="28"/>
          <w:szCs w:val="28"/>
          <w:lang w:val="en-GB"/>
        </w:rPr>
        <w:t>Ionut</w:t>
      </w:r>
      <w:proofErr w:type="spellEnd"/>
      <w:r>
        <w:rPr>
          <w:sz w:val="28"/>
          <w:szCs w:val="28"/>
          <w:lang w:val="en-GB"/>
        </w:rPr>
        <w:t xml:space="preserve">-Adrian </w:t>
      </w:r>
      <w:proofErr w:type="spellStart"/>
      <w:r>
        <w:rPr>
          <w:sz w:val="28"/>
          <w:szCs w:val="28"/>
          <w:lang w:val="en-GB"/>
        </w:rPr>
        <w:t>Voinea</w:t>
      </w:r>
      <w:proofErr w:type="spellEnd"/>
    </w:p>
    <w:p w14:paraId="7AC5F2BA" w14:textId="26973483" w:rsidR="00AB6AFF" w:rsidRPr="00486317" w:rsidRDefault="00AB6AFF" w:rsidP="00AB6AFF">
      <w:pPr>
        <w:pStyle w:val="Caption"/>
        <w:spacing w:line="480" w:lineRule="auto"/>
        <w:jc w:val="right"/>
        <w:rPr>
          <w:color w:val="000000" w:themeColor="text1"/>
          <w:szCs w:val="28"/>
        </w:rPr>
      </w:pPr>
      <w:r w:rsidRPr="00486317">
        <w:rPr>
          <w:color w:val="000000" w:themeColor="text1"/>
          <w:szCs w:val="28"/>
        </w:rPr>
        <w:t xml:space="preserve">Dated: </w:t>
      </w:r>
      <w:r w:rsidR="00ED0BD4">
        <w:rPr>
          <w:color w:val="000000" w:themeColor="text1"/>
          <w:szCs w:val="28"/>
        </w:rPr>
        <w:t>19</w:t>
      </w:r>
      <w:r w:rsidRPr="00486317">
        <w:rPr>
          <w:color w:val="000000" w:themeColor="text1"/>
          <w:szCs w:val="28"/>
          <w:vertAlign w:val="superscript"/>
        </w:rPr>
        <w:t>th</w:t>
      </w:r>
      <w:r w:rsidRPr="00486317">
        <w:rPr>
          <w:color w:val="000000" w:themeColor="text1"/>
          <w:szCs w:val="28"/>
        </w:rPr>
        <w:t xml:space="preserve"> of </w:t>
      </w:r>
      <w:r>
        <w:rPr>
          <w:color w:val="000000" w:themeColor="text1"/>
          <w:szCs w:val="28"/>
        </w:rPr>
        <w:t>February</w:t>
      </w:r>
      <w:r w:rsidRPr="00486317">
        <w:rPr>
          <w:color w:val="000000" w:themeColor="text1"/>
          <w:szCs w:val="28"/>
        </w:rPr>
        <w:t xml:space="preserve"> 202</w:t>
      </w:r>
      <w:r>
        <w:rPr>
          <w:color w:val="000000" w:themeColor="text1"/>
          <w:szCs w:val="28"/>
        </w:rPr>
        <w:t>1</w:t>
      </w:r>
    </w:p>
    <w:p w14:paraId="22B6914B" w14:textId="405B2CB7" w:rsidR="00AB6AFF" w:rsidRPr="00D82F13" w:rsidRDefault="00AB6AFF" w:rsidP="00AB6AFF">
      <w:pPr>
        <w:pStyle w:val="Caption"/>
        <w:spacing w:after="240" w:line="480" w:lineRule="auto"/>
        <w:rPr>
          <w:color w:val="000000" w:themeColor="text1"/>
          <w:sz w:val="24"/>
        </w:rPr>
      </w:pPr>
      <w:r w:rsidRPr="00D82F13">
        <w:rPr>
          <w:b/>
          <w:color w:val="000000" w:themeColor="text1"/>
          <w:sz w:val="24"/>
        </w:rPr>
        <w:t xml:space="preserve">Words: </w:t>
      </w:r>
      <w:r w:rsidR="005F3601">
        <w:rPr>
          <w:b/>
          <w:color w:val="000000" w:themeColor="text1"/>
          <w:sz w:val="24"/>
        </w:rPr>
        <w:t>1850</w:t>
      </w:r>
    </w:p>
    <w:p w14:paraId="09B36BF0" w14:textId="72BF3215" w:rsidR="00AB6AFF" w:rsidRDefault="00AB6AFF" w:rsidP="00AB6AFF"/>
    <w:p w14:paraId="2BF1487D" w14:textId="6276BCCC" w:rsidR="00344D84" w:rsidRDefault="00344D84" w:rsidP="00AB6AFF"/>
    <w:p w14:paraId="6E4F0CA2" w14:textId="69A4921E" w:rsidR="00344D84" w:rsidRDefault="00344D84" w:rsidP="00AB6AFF"/>
    <w:p w14:paraId="69867F0F" w14:textId="67C54D72" w:rsidR="00344D84" w:rsidRDefault="00344D84" w:rsidP="00AB6AFF"/>
    <w:p w14:paraId="1738F6F1" w14:textId="7F663DEF" w:rsidR="00344D84" w:rsidRDefault="00344D84" w:rsidP="00AB6AFF"/>
    <w:p w14:paraId="1062F77B" w14:textId="3FBCF4B0" w:rsidR="00344D84" w:rsidRDefault="00344D84" w:rsidP="00AB6AFF"/>
    <w:sdt>
      <w:sdtPr>
        <w:rPr>
          <w:rFonts w:ascii="Times New Roman" w:eastAsiaTheme="minorHAnsi" w:hAnsi="Times New Roman" w:cstheme="minorBidi"/>
          <w:color w:val="auto"/>
          <w:sz w:val="24"/>
          <w:szCs w:val="22"/>
        </w:rPr>
        <w:id w:val="-738787387"/>
        <w:docPartObj>
          <w:docPartGallery w:val="Table of Contents"/>
          <w:docPartUnique/>
        </w:docPartObj>
      </w:sdtPr>
      <w:sdtEndPr>
        <w:rPr>
          <w:b/>
          <w:bCs/>
          <w:noProof/>
        </w:rPr>
      </w:sdtEndPr>
      <w:sdtContent>
        <w:p w14:paraId="67B34BC9" w14:textId="62FD2BF5" w:rsidR="00473E79" w:rsidRDefault="00473E79">
          <w:pPr>
            <w:pStyle w:val="TOCHeading"/>
          </w:pPr>
          <w:r>
            <w:t>Contents</w:t>
          </w:r>
        </w:p>
        <w:p w14:paraId="7A27708F" w14:textId="4C8C1CDA" w:rsidR="005F3601" w:rsidRDefault="00473E7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4644936" w:history="1">
            <w:r w:rsidR="005F3601" w:rsidRPr="00490D99">
              <w:rPr>
                <w:rStyle w:val="Hyperlink"/>
                <w:noProof/>
              </w:rPr>
              <w:t>Executive summary</w:t>
            </w:r>
            <w:r w:rsidR="005F3601">
              <w:rPr>
                <w:noProof/>
                <w:webHidden/>
              </w:rPr>
              <w:tab/>
            </w:r>
            <w:r w:rsidR="005F3601">
              <w:rPr>
                <w:noProof/>
                <w:webHidden/>
              </w:rPr>
              <w:fldChar w:fldCharType="begin"/>
            </w:r>
            <w:r w:rsidR="005F3601">
              <w:rPr>
                <w:noProof/>
                <w:webHidden/>
              </w:rPr>
              <w:instrText xml:space="preserve"> PAGEREF _Toc64644936 \h </w:instrText>
            </w:r>
            <w:r w:rsidR="005F3601">
              <w:rPr>
                <w:noProof/>
                <w:webHidden/>
              </w:rPr>
            </w:r>
            <w:r w:rsidR="005F3601">
              <w:rPr>
                <w:noProof/>
                <w:webHidden/>
              </w:rPr>
              <w:fldChar w:fldCharType="separate"/>
            </w:r>
            <w:r w:rsidR="005F3601">
              <w:rPr>
                <w:noProof/>
                <w:webHidden/>
              </w:rPr>
              <w:t>3</w:t>
            </w:r>
            <w:r w:rsidR="005F3601">
              <w:rPr>
                <w:noProof/>
                <w:webHidden/>
              </w:rPr>
              <w:fldChar w:fldCharType="end"/>
            </w:r>
          </w:hyperlink>
        </w:p>
        <w:p w14:paraId="56161635" w14:textId="2C614CEC" w:rsidR="005F3601" w:rsidRDefault="005F3601">
          <w:pPr>
            <w:pStyle w:val="TOC1"/>
            <w:tabs>
              <w:tab w:val="right" w:leader="dot" w:pos="9350"/>
            </w:tabs>
            <w:rPr>
              <w:rFonts w:asciiTheme="minorHAnsi" w:eastAsiaTheme="minorEastAsia" w:hAnsiTheme="minorHAnsi"/>
              <w:noProof/>
              <w:sz w:val="22"/>
            </w:rPr>
          </w:pPr>
          <w:hyperlink w:anchor="_Toc64644937" w:history="1">
            <w:r w:rsidRPr="00490D99">
              <w:rPr>
                <w:rStyle w:val="Hyperlink"/>
                <w:noProof/>
              </w:rPr>
              <w:t>Introduction</w:t>
            </w:r>
            <w:r>
              <w:rPr>
                <w:noProof/>
                <w:webHidden/>
              </w:rPr>
              <w:tab/>
            </w:r>
            <w:r>
              <w:rPr>
                <w:noProof/>
                <w:webHidden/>
              </w:rPr>
              <w:fldChar w:fldCharType="begin"/>
            </w:r>
            <w:r>
              <w:rPr>
                <w:noProof/>
                <w:webHidden/>
              </w:rPr>
              <w:instrText xml:space="preserve"> PAGEREF _Toc64644937 \h </w:instrText>
            </w:r>
            <w:r>
              <w:rPr>
                <w:noProof/>
                <w:webHidden/>
              </w:rPr>
            </w:r>
            <w:r>
              <w:rPr>
                <w:noProof/>
                <w:webHidden/>
              </w:rPr>
              <w:fldChar w:fldCharType="separate"/>
            </w:r>
            <w:r>
              <w:rPr>
                <w:noProof/>
                <w:webHidden/>
              </w:rPr>
              <w:t>3</w:t>
            </w:r>
            <w:r>
              <w:rPr>
                <w:noProof/>
                <w:webHidden/>
              </w:rPr>
              <w:fldChar w:fldCharType="end"/>
            </w:r>
          </w:hyperlink>
        </w:p>
        <w:p w14:paraId="285EDDA0" w14:textId="7B3146A4" w:rsidR="005F3601" w:rsidRDefault="005F3601">
          <w:pPr>
            <w:pStyle w:val="TOC1"/>
            <w:tabs>
              <w:tab w:val="right" w:leader="dot" w:pos="9350"/>
            </w:tabs>
            <w:rPr>
              <w:rFonts w:asciiTheme="minorHAnsi" w:eastAsiaTheme="minorEastAsia" w:hAnsiTheme="minorHAnsi"/>
              <w:noProof/>
              <w:sz w:val="22"/>
            </w:rPr>
          </w:pPr>
          <w:hyperlink w:anchor="_Toc64644938" w:history="1">
            <w:r w:rsidRPr="00490D99">
              <w:rPr>
                <w:rStyle w:val="Hyperlink"/>
                <w:noProof/>
              </w:rPr>
              <w:t>Macro business environment</w:t>
            </w:r>
            <w:r>
              <w:rPr>
                <w:noProof/>
                <w:webHidden/>
              </w:rPr>
              <w:tab/>
            </w:r>
            <w:r>
              <w:rPr>
                <w:noProof/>
                <w:webHidden/>
              </w:rPr>
              <w:fldChar w:fldCharType="begin"/>
            </w:r>
            <w:r>
              <w:rPr>
                <w:noProof/>
                <w:webHidden/>
              </w:rPr>
              <w:instrText xml:space="preserve"> PAGEREF _Toc64644938 \h </w:instrText>
            </w:r>
            <w:r>
              <w:rPr>
                <w:noProof/>
                <w:webHidden/>
              </w:rPr>
            </w:r>
            <w:r>
              <w:rPr>
                <w:noProof/>
                <w:webHidden/>
              </w:rPr>
              <w:fldChar w:fldCharType="separate"/>
            </w:r>
            <w:r>
              <w:rPr>
                <w:noProof/>
                <w:webHidden/>
              </w:rPr>
              <w:t>5</w:t>
            </w:r>
            <w:r>
              <w:rPr>
                <w:noProof/>
                <w:webHidden/>
              </w:rPr>
              <w:fldChar w:fldCharType="end"/>
            </w:r>
          </w:hyperlink>
        </w:p>
        <w:p w14:paraId="5A690BF4" w14:textId="1964DD42" w:rsidR="005F3601" w:rsidRDefault="005F3601">
          <w:pPr>
            <w:pStyle w:val="TOC2"/>
            <w:tabs>
              <w:tab w:val="right" w:leader="dot" w:pos="9350"/>
            </w:tabs>
            <w:rPr>
              <w:rFonts w:asciiTheme="minorHAnsi" w:eastAsiaTheme="minorEastAsia" w:hAnsiTheme="minorHAnsi"/>
              <w:noProof/>
              <w:sz w:val="22"/>
            </w:rPr>
          </w:pPr>
          <w:hyperlink w:anchor="_Toc64644939" w:history="1">
            <w:r w:rsidRPr="00490D99">
              <w:rPr>
                <w:rStyle w:val="Hyperlink"/>
                <w:noProof/>
              </w:rPr>
              <w:t>PESTEL</w:t>
            </w:r>
            <w:r>
              <w:rPr>
                <w:noProof/>
                <w:webHidden/>
              </w:rPr>
              <w:tab/>
            </w:r>
            <w:r>
              <w:rPr>
                <w:noProof/>
                <w:webHidden/>
              </w:rPr>
              <w:fldChar w:fldCharType="begin"/>
            </w:r>
            <w:r>
              <w:rPr>
                <w:noProof/>
                <w:webHidden/>
              </w:rPr>
              <w:instrText xml:space="preserve"> PAGEREF _Toc64644939 \h </w:instrText>
            </w:r>
            <w:r>
              <w:rPr>
                <w:noProof/>
                <w:webHidden/>
              </w:rPr>
            </w:r>
            <w:r>
              <w:rPr>
                <w:noProof/>
                <w:webHidden/>
              </w:rPr>
              <w:fldChar w:fldCharType="separate"/>
            </w:r>
            <w:r>
              <w:rPr>
                <w:noProof/>
                <w:webHidden/>
              </w:rPr>
              <w:t>5</w:t>
            </w:r>
            <w:r>
              <w:rPr>
                <w:noProof/>
                <w:webHidden/>
              </w:rPr>
              <w:fldChar w:fldCharType="end"/>
            </w:r>
          </w:hyperlink>
        </w:p>
        <w:p w14:paraId="0AFC7EC3" w14:textId="70EF6F7A" w:rsidR="005F3601" w:rsidRDefault="005F3601">
          <w:pPr>
            <w:pStyle w:val="TOC1"/>
            <w:tabs>
              <w:tab w:val="right" w:leader="dot" w:pos="9350"/>
            </w:tabs>
            <w:rPr>
              <w:rFonts w:asciiTheme="minorHAnsi" w:eastAsiaTheme="minorEastAsia" w:hAnsiTheme="minorHAnsi"/>
              <w:noProof/>
              <w:sz w:val="22"/>
            </w:rPr>
          </w:pPr>
          <w:hyperlink w:anchor="_Toc64644940" w:history="1">
            <w:r w:rsidRPr="00490D99">
              <w:rPr>
                <w:rStyle w:val="Hyperlink"/>
                <w:rFonts w:cs="Times New Roman"/>
                <w:b/>
                <w:bCs/>
                <w:noProof/>
              </w:rPr>
              <w:t>Social</w:t>
            </w:r>
            <w:r>
              <w:rPr>
                <w:noProof/>
                <w:webHidden/>
              </w:rPr>
              <w:tab/>
            </w:r>
            <w:r>
              <w:rPr>
                <w:noProof/>
                <w:webHidden/>
              </w:rPr>
              <w:fldChar w:fldCharType="begin"/>
            </w:r>
            <w:r>
              <w:rPr>
                <w:noProof/>
                <w:webHidden/>
              </w:rPr>
              <w:instrText xml:space="preserve"> PAGEREF _Toc64644940 \h </w:instrText>
            </w:r>
            <w:r>
              <w:rPr>
                <w:noProof/>
                <w:webHidden/>
              </w:rPr>
            </w:r>
            <w:r>
              <w:rPr>
                <w:noProof/>
                <w:webHidden/>
              </w:rPr>
              <w:fldChar w:fldCharType="separate"/>
            </w:r>
            <w:r>
              <w:rPr>
                <w:noProof/>
                <w:webHidden/>
              </w:rPr>
              <w:t>6</w:t>
            </w:r>
            <w:r>
              <w:rPr>
                <w:noProof/>
                <w:webHidden/>
              </w:rPr>
              <w:fldChar w:fldCharType="end"/>
            </w:r>
          </w:hyperlink>
        </w:p>
        <w:p w14:paraId="1397C0A1" w14:textId="788D05DA" w:rsidR="005F3601" w:rsidRDefault="005F3601">
          <w:pPr>
            <w:pStyle w:val="TOC1"/>
            <w:tabs>
              <w:tab w:val="right" w:leader="dot" w:pos="9350"/>
            </w:tabs>
            <w:rPr>
              <w:rFonts w:asciiTheme="minorHAnsi" w:eastAsiaTheme="minorEastAsia" w:hAnsiTheme="minorHAnsi"/>
              <w:noProof/>
              <w:sz w:val="22"/>
            </w:rPr>
          </w:pPr>
          <w:hyperlink w:anchor="_Toc64644941" w:history="1">
            <w:r w:rsidRPr="00490D99">
              <w:rPr>
                <w:rStyle w:val="Hyperlink"/>
                <w:noProof/>
              </w:rPr>
              <w:t>Organization microenvironment</w:t>
            </w:r>
            <w:r>
              <w:rPr>
                <w:noProof/>
                <w:webHidden/>
              </w:rPr>
              <w:tab/>
            </w:r>
            <w:r>
              <w:rPr>
                <w:noProof/>
                <w:webHidden/>
              </w:rPr>
              <w:fldChar w:fldCharType="begin"/>
            </w:r>
            <w:r>
              <w:rPr>
                <w:noProof/>
                <w:webHidden/>
              </w:rPr>
              <w:instrText xml:space="preserve"> PAGEREF _Toc64644941 \h </w:instrText>
            </w:r>
            <w:r>
              <w:rPr>
                <w:noProof/>
                <w:webHidden/>
              </w:rPr>
            </w:r>
            <w:r>
              <w:rPr>
                <w:noProof/>
                <w:webHidden/>
              </w:rPr>
              <w:fldChar w:fldCharType="separate"/>
            </w:r>
            <w:r>
              <w:rPr>
                <w:noProof/>
                <w:webHidden/>
              </w:rPr>
              <w:t>7</w:t>
            </w:r>
            <w:r>
              <w:rPr>
                <w:noProof/>
                <w:webHidden/>
              </w:rPr>
              <w:fldChar w:fldCharType="end"/>
            </w:r>
          </w:hyperlink>
        </w:p>
        <w:p w14:paraId="3FC5A666" w14:textId="196A4B62" w:rsidR="005F3601" w:rsidRDefault="005F3601">
          <w:pPr>
            <w:pStyle w:val="TOC2"/>
            <w:tabs>
              <w:tab w:val="right" w:leader="dot" w:pos="9350"/>
            </w:tabs>
            <w:rPr>
              <w:rFonts w:asciiTheme="minorHAnsi" w:eastAsiaTheme="minorEastAsia" w:hAnsiTheme="minorHAnsi"/>
              <w:noProof/>
              <w:sz w:val="22"/>
            </w:rPr>
          </w:pPr>
          <w:hyperlink w:anchor="_Toc64644942" w:history="1">
            <w:r w:rsidRPr="00490D99">
              <w:rPr>
                <w:rStyle w:val="Hyperlink"/>
                <w:noProof/>
              </w:rPr>
              <w:t>Porter Five Forces</w:t>
            </w:r>
            <w:r>
              <w:rPr>
                <w:noProof/>
                <w:webHidden/>
              </w:rPr>
              <w:tab/>
            </w:r>
            <w:r>
              <w:rPr>
                <w:noProof/>
                <w:webHidden/>
              </w:rPr>
              <w:fldChar w:fldCharType="begin"/>
            </w:r>
            <w:r>
              <w:rPr>
                <w:noProof/>
                <w:webHidden/>
              </w:rPr>
              <w:instrText xml:space="preserve"> PAGEREF _Toc64644942 \h </w:instrText>
            </w:r>
            <w:r>
              <w:rPr>
                <w:noProof/>
                <w:webHidden/>
              </w:rPr>
            </w:r>
            <w:r>
              <w:rPr>
                <w:noProof/>
                <w:webHidden/>
              </w:rPr>
              <w:fldChar w:fldCharType="separate"/>
            </w:r>
            <w:r>
              <w:rPr>
                <w:noProof/>
                <w:webHidden/>
              </w:rPr>
              <w:t>7</w:t>
            </w:r>
            <w:r>
              <w:rPr>
                <w:noProof/>
                <w:webHidden/>
              </w:rPr>
              <w:fldChar w:fldCharType="end"/>
            </w:r>
          </w:hyperlink>
        </w:p>
        <w:p w14:paraId="1C8D5C97" w14:textId="472DB143" w:rsidR="005F3601" w:rsidRDefault="005F3601">
          <w:pPr>
            <w:pStyle w:val="TOC1"/>
            <w:tabs>
              <w:tab w:val="right" w:leader="dot" w:pos="9350"/>
            </w:tabs>
            <w:rPr>
              <w:rFonts w:asciiTheme="minorHAnsi" w:eastAsiaTheme="minorEastAsia" w:hAnsiTheme="minorHAnsi"/>
              <w:noProof/>
              <w:sz w:val="22"/>
            </w:rPr>
          </w:pPr>
          <w:hyperlink w:anchor="_Toc64644943" w:history="1">
            <w:r w:rsidRPr="00490D99">
              <w:rPr>
                <w:rStyle w:val="Hyperlink"/>
                <w:noProof/>
              </w:rPr>
              <w:t>Importance of training and development for organizations</w:t>
            </w:r>
            <w:r>
              <w:rPr>
                <w:noProof/>
                <w:webHidden/>
              </w:rPr>
              <w:tab/>
            </w:r>
            <w:r>
              <w:rPr>
                <w:noProof/>
                <w:webHidden/>
              </w:rPr>
              <w:fldChar w:fldCharType="begin"/>
            </w:r>
            <w:r>
              <w:rPr>
                <w:noProof/>
                <w:webHidden/>
              </w:rPr>
              <w:instrText xml:space="preserve"> PAGEREF _Toc64644943 \h </w:instrText>
            </w:r>
            <w:r>
              <w:rPr>
                <w:noProof/>
                <w:webHidden/>
              </w:rPr>
            </w:r>
            <w:r>
              <w:rPr>
                <w:noProof/>
                <w:webHidden/>
              </w:rPr>
              <w:fldChar w:fldCharType="separate"/>
            </w:r>
            <w:r>
              <w:rPr>
                <w:noProof/>
                <w:webHidden/>
              </w:rPr>
              <w:t>8</w:t>
            </w:r>
            <w:r>
              <w:rPr>
                <w:noProof/>
                <w:webHidden/>
              </w:rPr>
              <w:fldChar w:fldCharType="end"/>
            </w:r>
          </w:hyperlink>
        </w:p>
        <w:p w14:paraId="7625D5E8" w14:textId="35BE7D5C" w:rsidR="005F3601" w:rsidRDefault="005F3601">
          <w:pPr>
            <w:pStyle w:val="TOC1"/>
            <w:tabs>
              <w:tab w:val="right" w:leader="dot" w:pos="9350"/>
            </w:tabs>
            <w:rPr>
              <w:rFonts w:asciiTheme="minorHAnsi" w:eastAsiaTheme="minorEastAsia" w:hAnsiTheme="minorHAnsi"/>
              <w:noProof/>
              <w:sz w:val="22"/>
            </w:rPr>
          </w:pPr>
          <w:hyperlink w:anchor="_Toc64644944" w:history="1">
            <w:r w:rsidRPr="00490D99">
              <w:rPr>
                <w:rStyle w:val="Hyperlink"/>
                <w:noProof/>
              </w:rPr>
              <w:t>Customer Service Director Role in Vodafone organization</w:t>
            </w:r>
            <w:r>
              <w:rPr>
                <w:noProof/>
                <w:webHidden/>
              </w:rPr>
              <w:tab/>
            </w:r>
            <w:r>
              <w:rPr>
                <w:noProof/>
                <w:webHidden/>
              </w:rPr>
              <w:fldChar w:fldCharType="begin"/>
            </w:r>
            <w:r>
              <w:rPr>
                <w:noProof/>
                <w:webHidden/>
              </w:rPr>
              <w:instrText xml:space="preserve"> PAGEREF _Toc64644944 \h </w:instrText>
            </w:r>
            <w:r>
              <w:rPr>
                <w:noProof/>
                <w:webHidden/>
              </w:rPr>
            </w:r>
            <w:r>
              <w:rPr>
                <w:noProof/>
                <w:webHidden/>
              </w:rPr>
              <w:fldChar w:fldCharType="separate"/>
            </w:r>
            <w:r>
              <w:rPr>
                <w:noProof/>
                <w:webHidden/>
              </w:rPr>
              <w:t>9</w:t>
            </w:r>
            <w:r>
              <w:rPr>
                <w:noProof/>
                <w:webHidden/>
              </w:rPr>
              <w:fldChar w:fldCharType="end"/>
            </w:r>
          </w:hyperlink>
        </w:p>
        <w:p w14:paraId="248C294F" w14:textId="4297ED6F" w:rsidR="005F3601" w:rsidRDefault="005F3601">
          <w:pPr>
            <w:pStyle w:val="TOC2"/>
            <w:tabs>
              <w:tab w:val="right" w:leader="dot" w:pos="9350"/>
            </w:tabs>
            <w:rPr>
              <w:rFonts w:asciiTheme="minorHAnsi" w:eastAsiaTheme="minorEastAsia" w:hAnsiTheme="minorHAnsi"/>
              <w:noProof/>
              <w:sz w:val="22"/>
            </w:rPr>
          </w:pPr>
          <w:hyperlink w:anchor="_Toc64644945" w:history="1">
            <w:r w:rsidRPr="00490D99">
              <w:rPr>
                <w:rStyle w:val="Hyperlink"/>
                <w:noProof/>
              </w:rPr>
              <w:t>Skills and knowledge needed</w:t>
            </w:r>
            <w:r>
              <w:rPr>
                <w:noProof/>
                <w:webHidden/>
              </w:rPr>
              <w:tab/>
            </w:r>
            <w:r>
              <w:rPr>
                <w:noProof/>
                <w:webHidden/>
              </w:rPr>
              <w:fldChar w:fldCharType="begin"/>
            </w:r>
            <w:r>
              <w:rPr>
                <w:noProof/>
                <w:webHidden/>
              </w:rPr>
              <w:instrText xml:space="preserve"> PAGEREF _Toc64644945 \h </w:instrText>
            </w:r>
            <w:r>
              <w:rPr>
                <w:noProof/>
                <w:webHidden/>
              </w:rPr>
            </w:r>
            <w:r>
              <w:rPr>
                <w:noProof/>
                <w:webHidden/>
              </w:rPr>
              <w:fldChar w:fldCharType="separate"/>
            </w:r>
            <w:r>
              <w:rPr>
                <w:noProof/>
                <w:webHidden/>
              </w:rPr>
              <w:t>9</w:t>
            </w:r>
            <w:r>
              <w:rPr>
                <w:noProof/>
                <w:webHidden/>
              </w:rPr>
              <w:fldChar w:fldCharType="end"/>
            </w:r>
          </w:hyperlink>
        </w:p>
        <w:p w14:paraId="30197146" w14:textId="21130834" w:rsidR="005F3601" w:rsidRDefault="005F3601">
          <w:pPr>
            <w:pStyle w:val="TOC2"/>
            <w:tabs>
              <w:tab w:val="right" w:leader="dot" w:pos="9350"/>
            </w:tabs>
            <w:rPr>
              <w:rFonts w:asciiTheme="minorHAnsi" w:eastAsiaTheme="minorEastAsia" w:hAnsiTheme="minorHAnsi"/>
              <w:noProof/>
              <w:sz w:val="22"/>
            </w:rPr>
          </w:pPr>
          <w:hyperlink w:anchor="_Toc64644946" w:history="1">
            <w:r w:rsidRPr="00490D99">
              <w:rPr>
                <w:rStyle w:val="Hyperlink"/>
                <w:noProof/>
              </w:rPr>
              <w:t>Training and development requirements</w:t>
            </w:r>
            <w:r>
              <w:rPr>
                <w:noProof/>
                <w:webHidden/>
              </w:rPr>
              <w:tab/>
            </w:r>
            <w:r>
              <w:rPr>
                <w:noProof/>
                <w:webHidden/>
              </w:rPr>
              <w:fldChar w:fldCharType="begin"/>
            </w:r>
            <w:r>
              <w:rPr>
                <w:noProof/>
                <w:webHidden/>
              </w:rPr>
              <w:instrText xml:space="preserve"> PAGEREF _Toc64644946 \h </w:instrText>
            </w:r>
            <w:r>
              <w:rPr>
                <w:noProof/>
                <w:webHidden/>
              </w:rPr>
            </w:r>
            <w:r>
              <w:rPr>
                <w:noProof/>
                <w:webHidden/>
              </w:rPr>
              <w:fldChar w:fldCharType="separate"/>
            </w:r>
            <w:r>
              <w:rPr>
                <w:noProof/>
                <w:webHidden/>
              </w:rPr>
              <w:t>10</w:t>
            </w:r>
            <w:r>
              <w:rPr>
                <w:noProof/>
                <w:webHidden/>
              </w:rPr>
              <w:fldChar w:fldCharType="end"/>
            </w:r>
          </w:hyperlink>
        </w:p>
        <w:p w14:paraId="5B1B5F66" w14:textId="40422ECC" w:rsidR="005F3601" w:rsidRDefault="005F3601">
          <w:pPr>
            <w:pStyle w:val="TOC1"/>
            <w:tabs>
              <w:tab w:val="right" w:leader="dot" w:pos="9350"/>
            </w:tabs>
            <w:rPr>
              <w:rFonts w:asciiTheme="minorHAnsi" w:eastAsiaTheme="minorEastAsia" w:hAnsiTheme="minorHAnsi"/>
              <w:noProof/>
              <w:sz w:val="22"/>
            </w:rPr>
          </w:pPr>
          <w:hyperlink w:anchor="_Toc64644947" w:history="1">
            <w:r w:rsidRPr="00490D99">
              <w:rPr>
                <w:rStyle w:val="Hyperlink"/>
                <w:noProof/>
              </w:rPr>
              <w:t>Conclusion</w:t>
            </w:r>
            <w:r>
              <w:rPr>
                <w:noProof/>
                <w:webHidden/>
              </w:rPr>
              <w:tab/>
            </w:r>
            <w:r>
              <w:rPr>
                <w:noProof/>
                <w:webHidden/>
              </w:rPr>
              <w:fldChar w:fldCharType="begin"/>
            </w:r>
            <w:r>
              <w:rPr>
                <w:noProof/>
                <w:webHidden/>
              </w:rPr>
              <w:instrText xml:space="preserve"> PAGEREF _Toc64644947 \h </w:instrText>
            </w:r>
            <w:r>
              <w:rPr>
                <w:noProof/>
                <w:webHidden/>
              </w:rPr>
            </w:r>
            <w:r>
              <w:rPr>
                <w:noProof/>
                <w:webHidden/>
              </w:rPr>
              <w:fldChar w:fldCharType="separate"/>
            </w:r>
            <w:r>
              <w:rPr>
                <w:noProof/>
                <w:webHidden/>
              </w:rPr>
              <w:t>10</w:t>
            </w:r>
            <w:r>
              <w:rPr>
                <w:noProof/>
                <w:webHidden/>
              </w:rPr>
              <w:fldChar w:fldCharType="end"/>
            </w:r>
          </w:hyperlink>
        </w:p>
        <w:p w14:paraId="4427A525" w14:textId="321DAEEA" w:rsidR="005F3601" w:rsidRDefault="005F3601">
          <w:pPr>
            <w:pStyle w:val="TOC1"/>
            <w:tabs>
              <w:tab w:val="right" w:leader="dot" w:pos="9350"/>
            </w:tabs>
            <w:rPr>
              <w:rFonts w:asciiTheme="minorHAnsi" w:eastAsiaTheme="minorEastAsia" w:hAnsiTheme="minorHAnsi"/>
              <w:noProof/>
              <w:sz w:val="22"/>
            </w:rPr>
          </w:pPr>
          <w:hyperlink w:anchor="_Toc64644948" w:history="1">
            <w:r w:rsidRPr="00490D99">
              <w:rPr>
                <w:rStyle w:val="Hyperlink"/>
                <w:noProof/>
              </w:rPr>
              <w:t>References</w:t>
            </w:r>
            <w:r>
              <w:rPr>
                <w:noProof/>
                <w:webHidden/>
              </w:rPr>
              <w:tab/>
            </w:r>
            <w:r>
              <w:rPr>
                <w:noProof/>
                <w:webHidden/>
              </w:rPr>
              <w:fldChar w:fldCharType="begin"/>
            </w:r>
            <w:r>
              <w:rPr>
                <w:noProof/>
                <w:webHidden/>
              </w:rPr>
              <w:instrText xml:space="preserve"> PAGEREF _Toc64644948 \h </w:instrText>
            </w:r>
            <w:r>
              <w:rPr>
                <w:noProof/>
                <w:webHidden/>
              </w:rPr>
            </w:r>
            <w:r>
              <w:rPr>
                <w:noProof/>
                <w:webHidden/>
              </w:rPr>
              <w:fldChar w:fldCharType="separate"/>
            </w:r>
            <w:r>
              <w:rPr>
                <w:noProof/>
                <w:webHidden/>
              </w:rPr>
              <w:t>10</w:t>
            </w:r>
            <w:r>
              <w:rPr>
                <w:noProof/>
                <w:webHidden/>
              </w:rPr>
              <w:fldChar w:fldCharType="end"/>
            </w:r>
          </w:hyperlink>
        </w:p>
        <w:p w14:paraId="3FF75528" w14:textId="3A04199C" w:rsidR="005F3601" w:rsidRDefault="005F3601">
          <w:pPr>
            <w:pStyle w:val="TOC1"/>
            <w:tabs>
              <w:tab w:val="right" w:leader="dot" w:pos="9350"/>
            </w:tabs>
            <w:rPr>
              <w:rFonts w:asciiTheme="minorHAnsi" w:eastAsiaTheme="minorEastAsia" w:hAnsiTheme="minorHAnsi"/>
              <w:noProof/>
              <w:sz w:val="22"/>
            </w:rPr>
          </w:pPr>
          <w:hyperlink w:anchor="_Toc64644949" w:history="1">
            <w:r w:rsidRPr="00490D99">
              <w:rPr>
                <w:rStyle w:val="Hyperlink"/>
                <w:noProof/>
              </w:rPr>
              <w:t>Appendices</w:t>
            </w:r>
            <w:r>
              <w:rPr>
                <w:noProof/>
                <w:webHidden/>
              </w:rPr>
              <w:tab/>
            </w:r>
            <w:r>
              <w:rPr>
                <w:noProof/>
                <w:webHidden/>
              </w:rPr>
              <w:fldChar w:fldCharType="begin"/>
            </w:r>
            <w:r>
              <w:rPr>
                <w:noProof/>
                <w:webHidden/>
              </w:rPr>
              <w:instrText xml:space="preserve"> PAGEREF _Toc64644949 \h </w:instrText>
            </w:r>
            <w:r>
              <w:rPr>
                <w:noProof/>
                <w:webHidden/>
              </w:rPr>
            </w:r>
            <w:r>
              <w:rPr>
                <w:noProof/>
                <w:webHidden/>
              </w:rPr>
              <w:fldChar w:fldCharType="separate"/>
            </w:r>
            <w:r>
              <w:rPr>
                <w:noProof/>
                <w:webHidden/>
              </w:rPr>
              <w:t>11</w:t>
            </w:r>
            <w:r>
              <w:rPr>
                <w:noProof/>
                <w:webHidden/>
              </w:rPr>
              <w:fldChar w:fldCharType="end"/>
            </w:r>
          </w:hyperlink>
        </w:p>
        <w:p w14:paraId="646F529B" w14:textId="0E8ABBC5" w:rsidR="00473E79" w:rsidRDefault="00473E79">
          <w:r>
            <w:rPr>
              <w:b/>
              <w:bCs/>
              <w:noProof/>
            </w:rPr>
            <w:fldChar w:fldCharType="end"/>
          </w:r>
        </w:p>
      </w:sdtContent>
    </w:sdt>
    <w:p w14:paraId="6A448BF8" w14:textId="77777777" w:rsidR="00473E79" w:rsidRDefault="00473E79" w:rsidP="00B050BA">
      <w:pPr>
        <w:pStyle w:val="Heading1"/>
        <w:spacing w:line="360" w:lineRule="auto"/>
      </w:pPr>
    </w:p>
    <w:p w14:paraId="2A9F4115" w14:textId="77777777" w:rsidR="00473E79" w:rsidRDefault="00473E79" w:rsidP="00B050BA">
      <w:pPr>
        <w:pStyle w:val="Heading1"/>
        <w:spacing w:line="360" w:lineRule="auto"/>
      </w:pPr>
    </w:p>
    <w:p w14:paraId="0F8E8D34" w14:textId="62BA92D1" w:rsidR="007D514D" w:rsidRDefault="00DD6228" w:rsidP="00B050BA">
      <w:pPr>
        <w:pStyle w:val="Heading1"/>
        <w:spacing w:line="360" w:lineRule="auto"/>
      </w:pPr>
      <w:bookmarkStart w:id="0" w:name="_Toc64644936"/>
      <w:r>
        <w:t>Executive summary</w:t>
      </w:r>
      <w:bookmarkEnd w:id="0"/>
    </w:p>
    <w:p w14:paraId="6A25B941" w14:textId="65155375" w:rsidR="000C6DF5" w:rsidRDefault="00070983" w:rsidP="00B050BA">
      <w:pPr>
        <w:spacing w:line="360" w:lineRule="auto"/>
      </w:pPr>
      <w:r>
        <w:t>Current report aims to provide an analysis on one of the top 100 UK companies, Vodafone Group PLC</w:t>
      </w:r>
      <w:r w:rsidR="004D2669">
        <w:t xml:space="preserve">, starting with details related to </w:t>
      </w:r>
      <w:proofErr w:type="spellStart"/>
      <w:r w:rsidR="004D2669">
        <w:t>he</w:t>
      </w:r>
      <w:proofErr w:type="spellEnd"/>
      <w:r w:rsidR="004D2669">
        <w:t xml:space="preserve"> sector it operates, goals, mission and values, followed by information related to company customers and their expectations from the organization. The discussion will continue with insights related to training and development and their importance for the organization, discussion supported by the presentation of a specific role form Vodafone, as organization. The skills and knowledge needed for the selected role will be investigated and the final part will conclude the findings related to Vodafone PLC.</w:t>
      </w:r>
    </w:p>
    <w:p w14:paraId="3D8B8C2F" w14:textId="77777777" w:rsidR="00DD6228" w:rsidRDefault="00DD6228" w:rsidP="00B050BA">
      <w:pPr>
        <w:pStyle w:val="Heading1"/>
        <w:spacing w:line="360" w:lineRule="auto"/>
      </w:pPr>
      <w:bookmarkStart w:id="1" w:name="_Toc64644937"/>
      <w:r>
        <w:t>Introduction</w:t>
      </w:r>
      <w:bookmarkEnd w:id="1"/>
    </w:p>
    <w:p w14:paraId="7E2F9447" w14:textId="392EFE9E" w:rsidR="004D2669" w:rsidRDefault="006C6371" w:rsidP="00B050BA">
      <w:pPr>
        <w:spacing w:line="360" w:lineRule="auto"/>
      </w:pPr>
      <w:r>
        <w:t>Vodafone Group PLC</w:t>
      </w:r>
      <w:r w:rsidR="00D02C06">
        <w:t>, one of the larger telecommunication companies worldwide (Statista, 2021)</w:t>
      </w:r>
      <w:r>
        <w:t xml:space="preserve"> operates in one of the most competitive industries nowadays, telecom industry, managing the business on two regional platforms from geographical perspective, </w:t>
      </w:r>
      <w:r w:rsidR="00D02C06">
        <w:t>Europe,</w:t>
      </w:r>
      <w:r>
        <w:t xml:space="preserve"> and Africa (Vodafone, 2020).</w:t>
      </w:r>
      <w:r w:rsidR="003D0950">
        <w:t xml:space="preserve"> As detailed in Appendix 1, the most of controlled operations are located in Europe, covering 77% out of the group revenue (with Germany, </w:t>
      </w:r>
      <w:r w:rsidR="008724F8">
        <w:t xml:space="preserve">UK, Italy, Spain as locations with leading contribution to the group revenue) (Vodafone Annual Report, 2020). Africa contribute to the group revenue with 16%, leading locations being South Africa and Egypt. </w:t>
      </w:r>
      <w:r w:rsidR="009D528F">
        <w:t xml:space="preserve">The rest of the 7% of the group revenue are ensured by </w:t>
      </w:r>
      <w:r w:rsidR="00992432">
        <w:t>other regions and partners.</w:t>
      </w:r>
      <w:r w:rsidR="0043058E">
        <w:t xml:space="preserve"> A short history of the company is presented in Appendix 2</w:t>
      </w:r>
      <w:r w:rsidR="00D02C06">
        <w:t>.</w:t>
      </w:r>
    </w:p>
    <w:p w14:paraId="190BA4DE" w14:textId="68AB8611" w:rsidR="00D02C06" w:rsidRDefault="00D02C06" w:rsidP="00B050BA">
      <w:pPr>
        <w:spacing w:line="360" w:lineRule="auto"/>
      </w:pPr>
      <w:r>
        <w:t>With the headquarters in London, the services provided by Vodafone covers 4</w:t>
      </w:r>
      <w:r w:rsidR="00F13577">
        <w:t>3</w:t>
      </w:r>
      <w:r>
        <w:t xml:space="preserve"> partner markets, being also recognized as one of the mo</w:t>
      </w:r>
      <w:r w:rsidR="00602CFE">
        <w:t xml:space="preserve">st valuable </w:t>
      </w:r>
      <w:r w:rsidR="00340722">
        <w:t>brands</w:t>
      </w:r>
      <w:r w:rsidR="00385E6B">
        <w:t xml:space="preserve"> in UK, being estimated at 19.12 bn USD (Statista, 2021).</w:t>
      </w:r>
    </w:p>
    <w:p w14:paraId="20E5D43F" w14:textId="6A5A8822" w:rsidR="00385E6B" w:rsidRDefault="00340722" w:rsidP="00340722">
      <w:pPr>
        <w:spacing w:line="360" w:lineRule="auto"/>
        <w:jc w:val="center"/>
      </w:pPr>
      <w:r>
        <w:rPr>
          <w:noProof/>
        </w:rPr>
        <w:lastRenderedPageBreak/>
        <w:drawing>
          <wp:inline distT="0" distB="0" distL="0" distR="0" wp14:anchorId="67ECBF69" wp14:editId="0BDEE287">
            <wp:extent cx="4235536" cy="2997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38448" cy="2999135"/>
                    </a:xfrm>
                    <a:prstGeom prst="rect">
                      <a:avLst/>
                    </a:prstGeom>
                  </pic:spPr>
                </pic:pic>
              </a:graphicData>
            </a:graphic>
          </wp:inline>
        </w:drawing>
      </w:r>
    </w:p>
    <w:p w14:paraId="2E256A6A" w14:textId="174327A6" w:rsidR="00340722" w:rsidRDefault="00340722" w:rsidP="00340722">
      <w:pPr>
        <w:spacing w:line="360" w:lineRule="auto"/>
        <w:jc w:val="center"/>
      </w:pPr>
      <w:r>
        <w:t>Figure 1: Vodafone brand value (Statista, 2021)</w:t>
      </w:r>
    </w:p>
    <w:p w14:paraId="0654CD3F" w14:textId="1A7B01FE" w:rsidR="00F13577" w:rsidRDefault="00381496" w:rsidP="00340722">
      <w:pPr>
        <w:spacing w:line="360" w:lineRule="auto"/>
        <w:jc w:val="center"/>
      </w:pPr>
      <w:r>
        <w:rPr>
          <w:noProof/>
        </w:rPr>
        <w:drawing>
          <wp:inline distT="0" distB="0" distL="0" distR="0" wp14:anchorId="7C082072" wp14:editId="5ED1B7F0">
            <wp:extent cx="4305300" cy="3048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05300" cy="3048000"/>
                    </a:xfrm>
                    <a:prstGeom prst="rect">
                      <a:avLst/>
                    </a:prstGeom>
                  </pic:spPr>
                </pic:pic>
              </a:graphicData>
            </a:graphic>
          </wp:inline>
        </w:drawing>
      </w:r>
    </w:p>
    <w:p w14:paraId="244CBE1D" w14:textId="0E5C23CC" w:rsidR="00F13577" w:rsidRDefault="00F13577" w:rsidP="00F13577">
      <w:pPr>
        <w:spacing w:line="360" w:lineRule="auto"/>
        <w:jc w:val="center"/>
      </w:pPr>
      <w:r>
        <w:t>Figure 2: Vodafone worldwide coverage (Vodafone Annual Report, 2020)</w:t>
      </w:r>
    </w:p>
    <w:p w14:paraId="3693528C" w14:textId="77777777" w:rsidR="00F13577" w:rsidRDefault="00F13577" w:rsidP="00340722">
      <w:pPr>
        <w:spacing w:line="360" w:lineRule="auto"/>
        <w:jc w:val="center"/>
      </w:pPr>
    </w:p>
    <w:p w14:paraId="44918AE2" w14:textId="4A263655" w:rsidR="00D02C06" w:rsidRDefault="00DA3286" w:rsidP="00B050BA">
      <w:pPr>
        <w:spacing w:line="360" w:lineRule="auto"/>
      </w:pPr>
      <w:r>
        <w:t xml:space="preserve">Vodafone name comes from 3 words: voice, data and </w:t>
      </w:r>
      <w:proofErr w:type="spellStart"/>
      <w:r>
        <w:t>fone</w:t>
      </w:r>
      <w:proofErr w:type="spellEnd"/>
      <w:r>
        <w:t>, providing a favor of the mobile services offered by the organization.</w:t>
      </w:r>
    </w:p>
    <w:p w14:paraId="66D221B9" w14:textId="2485C45E" w:rsidR="00317AC6" w:rsidRDefault="00317AC6" w:rsidP="00B050BA">
      <w:pPr>
        <w:spacing w:line="360" w:lineRule="auto"/>
      </w:pPr>
      <w:r>
        <w:lastRenderedPageBreak/>
        <w:t>In terms of employees, Vodafone is employer of more than 92 000 people in 2020, with a slightly decrease since 2018, as detailed in Appendix 3.</w:t>
      </w:r>
      <w:r w:rsidR="00043B3F">
        <w:t xml:space="preserve"> The main areas covered by the Vodafone staff includes customer service, sales, distribution, </w:t>
      </w:r>
      <w:r w:rsidR="00E95B95">
        <w:t>operations,</w:t>
      </w:r>
      <w:r w:rsidR="00043B3F">
        <w:t xml:space="preserve"> and administration, 14% of Vodafone staff </w:t>
      </w:r>
      <w:proofErr w:type="gramStart"/>
      <w:r w:rsidR="00043B3F">
        <w:t>being located in</w:t>
      </w:r>
      <w:proofErr w:type="gramEnd"/>
      <w:r w:rsidR="00043B3F">
        <w:t xml:space="preserve"> Germany (Statista, 2021)</w:t>
      </w:r>
      <w:r w:rsidR="001655A0">
        <w:t>.</w:t>
      </w:r>
    </w:p>
    <w:p w14:paraId="23F76786" w14:textId="070B5A3A" w:rsidR="001655A0" w:rsidRDefault="001655A0" w:rsidP="00B050BA">
      <w:pPr>
        <w:spacing w:line="360" w:lineRule="auto"/>
      </w:pPr>
      <w:r>
        <w:t>In terms of services, Vodafone provides mobile services, fixed broadband TV services</w:t>
      </w:r>
      <w:r w:rsidR="00597AFD">
        <w:t xml:space="preserve"> and money transfer services</w:t>
      </w:r>
      <w:r>
        <w:t xml:space="preserve"> towards consumer and business customers</w:t>
      </w:r>
      <w:r w:rsidR="00597AFD">
        <w:t>, as detailed in Appendix 4 (Vodafone Annual report, 2020).</w:t>
      </w:r>
      <w:r w:rsidR="00E95B95">
        <w:t xml:space="preserve"> Most part of the services revenues (52%) are coming from consumer clients, followed by business consumer (28%), the rest of the revenue percentages coming from money transfer services (12%) and other services (8%), provided both to business and consumer clients (Vodafone Annual Report, 2020).</w:t>
      </w:r>
    </w:p>
    <w:p w14:paraId="3C2130A2" w14:textId="60D252B6" w:rsidR="001655A0" w:rsidRDefault="00581E3F" w:rsidP="00B050BA">
      <w:pPr>
        <w:spacing w:line="360" w:lineRule="auto"/>
      </w:pPr>
      <w:r>
        <w:t>As stated by the company, Vodafone objective is to “</w:t>
      </w:r>
      <w:r w:rsidRPr="00581E3F">
        <w:t>connect for a better future</w:t>
      </w:r>
      <w:r>
        <w:t xml:space="preserve">”, endorsed by a strategy that aims to demonstrate a strong progress on the 4 strategic priorities: </w:t>
      </w:r>
    </w:p>
    <w:p w14:paraId="7E562553" w14:textId="23702FAC" w:rsidR="001655A0" w:rsidRDefault="00581E3F" w:rsidP="00581E3F">
      <w:pPr>
        <w:spacing w:line="360" w:lineRule="auto"/>
        <w:jc w:val="center"/>
      </w:pPr>
      <w:r>
        <w:rPr>
          <w:noProof/>
        </w:rPr>
        <w:drawing>
          <wp:inline distT="0" distB="0" distL="0" distR="0" wp14:anchorId="2D6A05E1" wp14:editId="57704102">
            <wp:extent cx="2676525" cy="10477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76525" cy="1047750"/>
                    </a:xfrm>
                    <a:prstGeom prst="rect">
                      <a:avLst/>
                    </a:prstGeom>
                  </pic:spPr>
                </pic:pic>
              </a:graphicData>
            </a:graphic>
          </wp:inline>
        </w:drawing>
      </w:r>
    </w:p>
    <w:p w14:paraId="6556C61F" w14:textId="7ACAC15E" w:rsidR="005D6203" w:rsidRDefault="005D6203" w:rsidP="005D6203">
      <w:pPr>
        <w:spacing w:line="360" w:lineRule="auto"/>
        <w:jc w:val="center"/>
      </w:pPr>
      <w:r>
        <w:t>Figure 3: Vodafone strategic priorities (Vodafone Annual Report, 2020)</w:t>
      </w:r>
    </w:p>
    <w:p w14:paraId="21E18FCF" w14:textId="77777777" w:rsidR="005D6203" w:rsidRDefault="005D6203" w:rsidP="00581E3F">
      <w:pPr>
        <w:spacing w:line="360" w:lineRule="auto"/>
        <w:jc w:val="center"/>
      </w:pPr>
    </w:p>
    <w:p w14:paraId="12CB5238" w14:textId="16C83088" w:rsidR="00D02C06" w:rsidRDefault="00D02C06" w:rsidP="00D02C06">
      <w:pPr>
        <w:spacing w:line="360" w:lineRule="auto"/>
      </w:pPr>
      <w:r>
        <w:t>Principal Competitors: British Telecommunications PLC; Deutsch e Telekom AG; France Telecom Group; AT&amp;T Corp</w:t>
      </w:r>
      <w:r w:rsidR="00D34C70">
        <w:t xml:space="preserve"> </w:t>
      </w:r>
    </w:p>
    <w:p w14:paraId="7FE30653" w14:textId="2E50A859" w:rsidR="00344D84" w:rsidRDefault="002D669C" w:rsidP="00B050BA">
      <w:pPr>
        <w:pStyle w:val="Heading1"/>
        <w:spacing w:line="360" w:lineRule="auto"/>
      </w:pPr>
      <w:bookmarkStart w:id="2" w:name="_Toc64644938"/>
      <w:r>
        <w:t>Macro</w:t>
      </w:r>
      <w:r w:rsidR="007D514D">
        <w:t xml:space="preserve"> business environment</w:t>
      </w:r>
      <w:bookmarkEnd w:id="2"/>
    </w:p>
    <w:p w14:paraId="05551804" w14:textId="11C64009" w:rsidR="007D514D" w:rsidRDefault="007D514D" w:rsidP="00B050BA">
      <w:pPr>
        <w:pStyle w:val="Heading2"/>
        <w:spacing w:line="360" w:lineRule="auto"/>
      </w:pPr>
      <w:bookmarkStart w:id="3" w:name="_Toc64644939"/>
      <w:r>
        <w:t>PESTEL</w:t>
      </w:r>
      <w:bookmarkEnd w:id="3"/>
    </w:p>
    <w:p w14:paraId="7D9366D1" w14:textId="44D5DBE9" w:rsidR="00ED0BD4" w:rsidRPr="00A077EE" w:rsidRDefault="00ED0BD4" w:rsidP="00ED0BD4">
      <w:pPr>
        <w:rPr>
          <w:b/>
          <w:bCs/>
        </w:rPr>
      </w:pPr>
      <w:r w:rsidRPr="00A077EE">
        <w:rPr>
          <w:b/>
          <w:bCs/>
        </w:rPr>
        <w:t>Political</w:t>
      </w:r>
    </w:p>
    <w:p w14:paraId="53F1468C" w14:textId="4D383721" w:rsidR="00A077EE" w:rsidRDefault="00ED0BD4" w:rsidP="00ED0BD4">
      <w:pPr>
        <w:spacing w:line="360" w:lineRule="auto"/>
      </w:pPr>
      <w:r>
        <w:t xml:space="preserve">Political factors affecting Vodafone Group Plc are related to the government regulations, as the licenses are closely controlled and highly expensive. There might be cases when regulations are set by various governments with the objective to decrease mobile phones usage by children, considering the impact on health. </w:t>
      </w:r>
      <w:r w:rsidR="00A077EE">
        <w:t xml:space="preserve">A second political factor is linked to the infrastructure building, </w:t>
      </w:r>
      <w:r w:rsidR="00A077EE">
        <w:lastRenderedPageBreak/>
        <w:t>as governments and other regulatory organisms must provide the permissions to mobile operators.</w:t>
      </w:r>
      <w:r w:rsidR="00353F60">
        <w:t xml:space="preserve"> The EU Roaming Regulation that decreased the charges for the mobile operators abroad (by 70%) influenced also the company (</w:t>
      </w:r>
      <w:proofErr w:type="spellStart"/>
      <w:r w:rsidR="00353F60">
        <w:rPr>
          <w:rFonts w:ascii="Helvetica" w:hAnsi="Helvetica" w:cs="Helvetica"/>
          <w:color w:val="212529"/>
          <w:sz w:val="21"/>
          <w:szCs w:val="21"/>
          <w:shd w:val="clear" w:color="auto" w:fill="FFFFFF"/>
        </w:rPr>
        <w:t>Preissl</w:t>
      </w:r>
      <w:proofErr w:type="spellEnd"/>
      <w:r w:rsidR="00353F60">
        <w:rPr>
          <w:rFonts w:ascii="Helvetica" w:hAnsi="Helvetica" w:cs="Helvetica"/>
          <w:color w:val="212529"/>
          <w:sz w:val="21"/>
          <w:szCs w:val="21"/>
          <w:shd w:val="clear" w:color="auto" w:fill="FFFFFF"/>
        </w:rPr>
        <w:t xml:space="preserve"> et al, 2009).</w:t>
      </w:r>
    </w:p>
    <w:p w14:paraId="298CF268" w14:textId="5E105E04" w:rsidR="00A077EE" w:rsidRPr="00A077EE" w:rsidRDefault="00A077EE" w:rsidP="00ED0BD4">
      <w:pPr>
        <w:spacing w:line="360" w:lineRule="auto"/>
        <w:rPr>
          <w:b/>
          <w:bCs/>
        </w:rPr>
      </w:pPr>
      <w:r w:rsidRPr="00A077EE">
        <w:rPr>
          <w:b/>
          <w:bCs/>
        </w:rPr>
        <w:t>Economic</w:t>
      </w:r>
    </w:p>
    <w:p w14:paraId="427311A0" w14:textId="009E3E85" w:rsidR="00A077EE" w:rsidRDefault="0098405E" w:rsidP="00ED0BD4">
      <w:pPr>
        <w:spacing w:line="360" w:lineRule="auto"/>
      </w:pPr>
      <w:r>
        <w:t>Economic</w:t>
      </w:r>
      <w:r w:rsidR="0008131A">
        <w:t xml:space="preserve"> factors affecting Vodafone Group Plc are linked to the GDP evolution and inflation rate in the markets where the mobile operator is present. </w:t>
      </w:r>
      <w:r w:rsidR="007020A8">
        <w:t xml:space="preserve">EU market represents 77% of Vodafone revenues, therefore changes in this one will significantly influence the company. According to Statista (2021) GDP of EU in 2019 was around 14 trillion euro, expected to decrease by 2024 (EU share in </w:t>
      </w:r>
      <w:proofErr w:type="spellStart"/>
      <w:r w:rsidR="007020A8">
        <w:t>globa</w:t>
      </w:r>
      <w:proofErr w:type="spellEnd"/>
      <w:r w:rsidR="007020A8">
        <w:t xml:space="preserve"> economy will decrease from 16% in 2019 to 14.63% by 2024).</w:t>
      </w:r>
      <w:r w:rsidR="001164FD">
        <w:t xml:space="preserve"> Germany, </w:t>
      </w:r>
      <w:proofErr w:type="gramStart"/>
      <w:r w:rsidR="001164FD">
        <w:t>France</w:t>
      </w:r>
      <w:proofErr w:type="gramEnd"/>
      <w:r w:rsidR="001164FD">
        <w:t xml:space="preserve"> and UK are the 3 largest economies in Europe, with economies growing in a slow peace compared with the economies located in East Europe. In the next years European economy is expected to face significant challenges, influenced also by COVI-19 crisis, with a 7.4% decrease in 2020 (Statista, 2021).</w:t>
      </w:r>
    </w:p>
    <w:p w14:paraId="73ACB985" w14:textId="31FF803F" w:rsidR="001164FD" w:rsidRDefault="0098405E" w:rsidP="00B050BA">
      <w:pPr>
        <w:pStyle w:val="Heading1"/>
        <w:spacing w:line="360" w:lineRule="auto"/>
        <w:rPr>
          <w:rFonts w:ascii="Times New Roman" w:hAnsi="Times New Roman" w:cs="Times New Roman"/>
          <w:b/>
          <w:bCs/>
          <w:color w:val="auto"/>
          <w:sz w:val="24"/>
          <w:szCs w:val="24"/>
        </w:rPr>
      </w:pPr>
      <w:bookmarkStart w:id="4" w:name="_Toc64644940"/>
      <w:r w:rsidRPr="0098405E">
        <w:rPr>
          <w:rFonts w:ascii="Times New Roman" w:hAnsi="Times New Roman" w:cs="Times New Roman"/>
          <w:b/>
          <w:bCs/>
          <w:color w:val="auto"/>
          <w:sz w:val="24"/>
          <w:szCs w:val="24"/>
        </w:rPr>
        <w:t>Social</w:t>
      </w:r>
      <w:bookmarkEnd w:id="4"/>
    </w:p>
    <w:p w14:paraId="4E5C8D28" w14:textId="32D7A162" w:rsidR="00C36184" w:rsidRPr="00C04414" w:rsidRDefault="00752BDC" w:rsidP="00752BDC">
      <w:pPr>
        <w:spacing w:line="360" w:lineRule="auto"/>
      </w:pPr>
      <w:r>
        <w:t xml:space="preserve">Changes in lifestyles towards permanent connectivity and networking are the main factors influencing Vodafone Group Plc. Demographic changes and changes in education and </w:t>
      </w:r>
      <w:proofErr w:type="spellStart"/>
      <w:r>
        <w:t>heath</w:t>
      </w:r>
      <w:proofErr w:type="spellEnd"/>
      <w:r>
        <w:t xml:space="preserve"> (demand for mobile communications) are also factors from social area that highly influences Vodafone Group. </w:t>
      </w:r>
      <w:r w:rsidR="00C36184">
        <w:t>The increase demand for Internet is a significant advantage for telecom operators, even considering the variances in education background of markets where Vodafone has operations. As main operations of Vodafone are in Europe, the company development considering the changes in lifestyles, education, purchasing preferences of customers worldwide will help the company to extend the customer base through targeting the right market segments.</w:t>
      </w:r>
    </w:p>
    <w:p w14:paraId="7A288EB5" w14:textId="4F222F75" w:rsidR="0098405E" w:rsidRDefault="0098405E" w:rsidP="0098405E">
      <w:pPr>
        <w:rPr>
          <w:rFonts w:cs="Times New Roman"/>
          <w:b/>
          <w:bCs/>
          <w:szCs w:val="24"/>
        </w:rPr>
      </w:pPr>
      <w:r w:rsidRPr="0098405E">
        <w:rPr>
          <w:rFonts w:cs="Times New Roman"/>
          <w:b/>
          <w:bCs/>
          <w:szCs w:val="24"/>
        </w:rPr>
        <w:t>Technological</w:t>
      </w:r>
    </w:p>
    <w:p w14:paraId="6D83786A" w14:textId="26A04C86" w:rsidR="003B473D" w:rsidRDefault="003B473D" w:rsidP="0056729F">
      <w:pPr>
        <w:spacing w:line="360" w:lineRule="auto"/>
        <w:rPr>
          <w:rFonts w:cs="Times New Roman"/>
          <w:szCs w:val="24"/>
        </w:rPr>
      </w:pPr>
      <w:r w:rsidRPr="0056729F">
        <w:rPr>
          <w:rFonts w:cs="Times New Roman"/>
          <w:szCs w:val="24"/>
        </w:rPr>
        <w:t>Technological developments in an accelerated way (emergence of optic fiber and very large area wireless network (Plummer, 2011), the speed of change and adoption of new technologies, the increasing impact of Internet are important technological factors affecting Vodafone Group Plc.</w:t>
      </w:r>
      <w:r w:rsidR="00CF10A7">
        <w:rPr>
          <w:rFonts w:cs="Times New Roman"/>
          <w:szCs w:val="24"/>
        </w:rPr>
        <w:t xml:space="preserve"> </w:t>
      </w:r>
      <w:proofErr w:type="gramStart"/>
      <w:r w:rsidR="00CF10A7">
        <w:rPr>
          <w:rFonts w:cs="Times New Roman"/>
          <w:szCs w:val="24"/>
        </w:rPr>
        <w:t>In order to</w:t>
      </w:r>
      <w:proofErr w:type="gramEnd"/>
      <w:r w:rsidR="00CF10A7">
        <w:rPr>
          <w:rFonts w:cs="Times New Roman"/>
          <w:szCs w:val="24"/>
        </w:rPr>
        <w:t xml:space="preserve"> increase customer loyalty and </w:t>
      </w:r>
      <w:r w:rsidR="0021644B">
        <w:rPr>
          <w:rFonts w:cs="Times New Roman"/>
          <w:szCs w:val="24"/>
        </w:rPr>
        <w:t xml:space="preserve">engagement, Vodafone is nowadays the leading TV and content platform with 22 million active users (Vodafone, 2020). My Vodafone application (mobile </w:t>
      </w:r>
      <w:r w:rsidR="0021644B">
        <w:rPr>
          <w:rFonts w:cs="Times New Roman"/>
          <w:szCs w:val="24"/>
        </w:rPr>
        <w:lastRenderedPageBreak/>
        <w:t>and desktop developed) contributed to built and increase customer loyalty, along with global IoT platforms and money transfer services (M-</w:t>
      </w:r>
      <w:proofErr w:type="spellStart"/>
      <w:r w:rsidR="0021644B">
        <w:rPr>
          <w:rFonts w:cs="Times New Roman"/>
          <w:szCs w:val="24"/>
        </w:rPr>
        <w:t>Pesa</w:t>
      </w:r>
      <w:proofErr w:type="spellEnd"/>
      <w:r w:rsidR="0021644B">
        <w:rPr>
          <w:rFonts w:cs="Times New Roman"/>
          <w:szCs w:val="24"/>
        </w:rPr>
        <w:t>).</w:t>
      </w:r>
    </w:p>
    <w:p w14:paraId="33A409D2" w14:textId="41921BCD" w:rsidR="0098405E" w:rsidRDefault="0098405E" w:rsidP="0098405E">
      <w:pPr>
        <w:rPr>
          <w:rFonts w:cs="Times New Roman"/>
          <w:b/>
          <w:bCs/>
          <w:szCs w:val="24"/>
        </w:rPr>
      </w:pPr>
      <w:r w:rsidRPr="0098405E">
        <w:rPr>
          <w:rFonts w:cs="Times New Roman"/>
          <w:b/>
          <w:bCs/>
          <w:szCs w:val="24"/>
        </w:rPr>
        <w:t>Legal</w:t>
      </w:r>
    </w:p>
    <w:p w14:paraId="2B13BE87" w14:textId="57C5823C" w:rsidR="00C37437" w:rsidRPr="00C37437" w:rsidRDefault="00C37437" w:rsidP="00752BDC">
      <w:pPr>
        <w:spacing w:line="360" w:lineRule="auto"/>
        <w:rPr>
          <w:rFonts w:cs="Times New Roman"/>
          <w:szCs w:val="24"/>
        </w:rPr>
      </w:pPr>
      <w:r w:rsidRPr="00C37437">
        <w:rPr>
          <w:rFonts w:cs="Times New Roman"/>
          <w:szCs w:val="24"/>
        </w:rPr>
        <w:t xml:space="preserve">Legal factors affecting Vodafone Plc are related to </w:t>
      </w:r>
      <w:r>
        <w:rPr>
          <w:rFonts w:cs="Times New Roman"/>
          <w:szCs w:val="24"/>
        </w:rPr>
        <w:t xml:space="preserve">telecom regulations (bandwidth, transmission power), along with taxation, </w:t>
      </w:r>
      <w:r w:rsidR="003B473D">
        <w:rPr>
          <w:rFonts w:cs="Times New Roman"/>
          <w:szCs w:val="24"/>
        </w:rPr>
        <w:t>safety,</w:t>
      </w:r>
      <w:r>
        <w:rPr>
          <w:rFonts w:cs="Times New Roman"/>
          <w:szCs w:val="24"/>
        </w:rPr>
        <w:t xml:space="preserve"> and employment laws.</w:t>
      </w:r>
    </w:p>
    <w:p w14:paraId="6CEBD7B3" w14:textId="1165A667" w:rsidR="0098405E" w:rsidRDefault="0098405E" w:rsidP="0098405E">
      <w:pPr>
        <w:rPr>
          <w:rFonts w:cs="Times New Roman"/>
          <w:b/>
          <w:bCs/>
          <w:szCs w:val="24"/>
        </w:rPr>
      </w:pPr>
      <w:r w:rsidRPr="0098405E">
        <w:rPr>
          <w:rFonts w:cs="Times New Roman"/>
          <w:b/>
          <w:bCs/>
          <w:szCs w:val="24"/>
        </w:rPr>
        <w:t>Environmental</w:t>
      </w:r>
    </w:p>
    <w:p w14:paraId="03AD716C" w14:textId="1B24B9B9" w:rsidR="008D0143" w:rsidRPr="002F6292" w:rsidRDefault="008D0143" w:rsidP="002F6292">
      <w:pPr>
        <w:spacing w:line="360" w:lineRule="auto"/>
        <w:rPr>
          <w:rFonts w:cs="Times New Roman"/>
          <w:szCs w:val="24"/>
        </w:rPr>
      </w:pPr>
      <w:r w:rsidRPr="002F6292">
        <w:rPr>
          <w:rFonts w:cs="Times New Roman"/>
          <w:szCs w:val="24"/>
        </w:rPr>
        <w:t xml:space="preserve">Environmental factors are linked to the ability to use renewable energy to power operations, to accelerate waste </w:t>
      </w:r>
      <w:r w:rsidR="002F6292" w:rsidRPr="002F6292">
        <w:rPr>
          <w:rFonts w:cs="Times New Roman"/>
          <w:szCs w:val="24"/>
        </w:rPr>
        <w:t>disposal</w:t>
      </w:r>
      <w:r w:rsidRPr="002F6292">
        <w:rPr>
          <w:rFonts w:cs="Times New Roman"/>
          <w:szCs w:val="24"/>
        </w:rPr>
        <w:t xml:space="preserve"> and reduce the </w:t>
      </w:r>
      <w:r w:rsidR="002F6292" w:rsidRPr="002F6292">
        <w:rPr>
          <w:rFonts w:cs="Times New Roman"/>
          <w:szCs w:val="24"/>
        </w:rPr>
        <w:t>level of gas emissions.</w:t>
      </w:r>
      <w:r w:rsidR="005211CC">
        <w:rPr>
          <w:rFonts w:cs="Times New Roman"/>
          <w:szCs w:val="24"/>
        </w:rPr>
        <w:t xml:space="preserve"> Acknowledging that is responsible to connect more than 650 million users and organization worldwide, Vodafone stated that by 2025 will reduce by 50% environmental impact (Vodafone, 2020).</w:t>
      </w:r>
      <w:r w:rsidR="00850909">
        <w:rPr>
          <w:rFonts w:cs="Times New Roman"/>
          <w:szCs w:val="24"/>
        </w:rPr>
        <w:t xml:space="preserve"> Three main directions are targeted to achieve this objective: inclusion, digital </w:t>
      </w:r>
      <w:proofErr w:type="gramStart"/>
      <w:r w:rsidR="00850909">
        <w:rPr>
          <w:rFonts w:cs="Times New Roman"/>
          <w:szCs w:val="24"/>
        </w:rPr>
        <w:t>society</w:t>
      </w:r>
      <w:proofErr w:type="gramEnd"/>
      <w:r w:rsidR="00850909">
        <w:rPr>
          <w:rFonts w:cs="Times New Roman"/>
          <w:szCs w:val="24"/>
        </w:rPr>
        <w:t xml:space="preserve"> and care for the planet.</w:t>
      </w:r>
    </w:p>
    <w:p w14:paraId="0EF99697" w14:textId="37C09F51" w:rsidR="007D514D" w:rsidRDefault="009639E5" w:rsidP="00B050BA">
      <w:pPr>
        <w:pStyle w:val="Heading1"/>
        <w:spacing w:line="360" w:lineRule="auto"/>
      </w:pPr>
      <w:bookmarkStart w:id="5" w:name="_Toc64644941"/>
      <w:r>
        <w:t>Organization microenvironment</w:t>
      </w:r>
      <w:bookmarkEnd w:id="5"/>
    </w:p>
    <w:p w14:paraId="1A5D3AA3" w14:textId="5E8E13F5" w:rsidR="009639E5" w:rsidRDefault="009639E5" w:rsidP="00B050BA">
      <w:pPr>
        <w:pStyle w:val="Heading2"/>
        <w:spacing w:line="360" w:lineRule="auto"/>
      </w:pPr>
      <w:bookmarkStart w:id="6" w:name="_Toc64644942"/>
      <w:r>
        <w:t>Porter Five Forces</w:t>
      </w:r>
      <w:bookmarkEnd w:id="6"/>
    </w:p>
    <w:p w14:paraId="0BA07D8A" w14:textId="1D483490" w:rsidR="00C36184" w:rsidRPr="00F10CED" w:rsidRDefault="00A03173" w:rsidP="00C36184">
      <w:pPr>
        <w:rPr>
          <w:b/>
          <w:bCs/>
        </w:rPr>
      </w:pPr>
      <w:r w:rsidRPr="00F10CED">
        <w:rPr>
          <w:b/>
          <w:bCs/>
        </w:rPr>
        <w:t>Threat of new entrants (low)</w:t>
      </w:r>
    </w:p>
    <w:p w14:paraId="76153587" w14:textId="67C62614" w:rsidR="00A03173" w:rsidRDefault="00A03173" w:rsidP="00F10CED">
      <w:pPr>
        <w:pStyle w:val="ListParagraph"/>
        <w:numPr>
          <w:ilvl w:val="0"/>
          <w:numId w:val="1"/>
        </w:numPr>
        <w:spacing w:line="360" w:lineRule="auto"/>
      </w:pPr>
      <w:r>
        <w:t>scale and experience in telecom industry</w:t>
      </w:r>
    </w:p>
    <w:p w14:paraId="69B42C79" w14:textId="17EAC7A4" w:rsidR="00A03173" w:rsidRDefault="00F10CED" w:rsidP="00F10CED">
      <w:pPr>
        <w:pStyle w:val="ListParagraph"/>
        <w:numPr>
          <w:ilvl w:val="0"/>
          <w:numId w:val="1"/>
        </w:numPr>
        <w:spacing w:line="360" w:lineRule="auto"/>
      </w:pPr>
      <w:r>
        <w:t>government impact and legislation to be followed</w:t>
      </w:r>
    </w:p>
    <w:p w14:paraId="117C12E6" w14:textId="1CF90F61" w:rsidR="00F10CED" w:rsidRPr="00806F82" w:rsidRDefault="00F10CED" w:rsidP="00F10CED">
      <w:pPr>
        <w:spacing w:line="360" w:lineRule="auto"/>
        <w:rPr>
          <w:b/>
          <w:bCs/>
        </w:rPr>
      </w:pPr>
      <w:r w:rsidRPr="00806F82">
        <w:rPr>
          <w:b/>
          <w:bCs/>
        </w:rPr>
        <w:t>Power of suppliers (medium)</w:t>
      </w:r>
    </w:p>
    <w:p w14:paraId="37B54DAD" w14:textId="35EE0DC4" w:rsidR="00F10CED" w:rsidRDefault="00F10CED" w:rsidP="00F10CED">
      <w:pPr>
        <w:pStyle w:val="ListParagraph"/>
        <w:numPr>
          <w:ilvl w:val="0"/>
          <w:numId w:val="1"/>
        </w:numPr>
        <w:spacing w:line="360" w:lineRule="auto"/>
      </w:pPr>
      <w:r>
        <w:t>there is no concentration of specific suppliers for telecom industry</w:t>
      </w:r>
    </w:p>
    <w:p w14:paraId="6B5E2983" w14:textId="66726504" w:rsidR="00F10CED" w:rsidRDefault="00F10CED" w:rsidP="00F10CED">
      <w:pPr>
        <w:pStyle w:val="ListParagraph"/>
        <w:numPr>
          <w:ilvl w:val="0"/>
          <w:numId w:val="1"/>
        </w:numPr>
        <w:spacing w:line="360" w:lineRule="auto"/>
      </w:pPr>
      <w:r>
        <w:t>a high switching cost</w:t>
      </w:r>
    </w:p>
    <w:p w14:paraId="601E7DD0" w14:textId="27979A6D" w:rsidR="00F10CED" w:rsidRDefault="00F10CED" w:rsidP="00F10CED">
      <w:pPr>
        <w:pStyle w:val="ListParagraph"/>
        <w:numPr>
          <w:ilvl w:val="0"/>
          <w:numId w:val="1"/>
        </w:numPr>
        <w:spacing w:line="360" w:lineRule="auto"/>
      </w:pPr>
      <w:r>
        <w:t>supplier’s competition is low</w:t>
      </w:r>
    </w:p>
    <w:p w14:paraId="7E0C1EBC" w14:textId="3015C555" w:rsidR="00806F82" w:rsidRDefault="00806F82" w:rsidP="00806F82">
      <w:pPr>
        <w:spacing w:line="360" w:lineRule="auto"/>
        <w:rPr>
          <w:b/>
          <w:bCs/>
        </w:rPr>
      </w:pPr>
      <w:r w:rsidRPr="00806F82">
        <w:rPr>
          <w:b/>
          <w:bCs/>
        </w:rPr>
        <w:t>Buyers power (high)</w:t>
      </w:r>
    </w:p>
    <w:p w14:paraId="4E400C25" w14:textId="57D74CCE" w:rsidR="00806F82" w:rsidRDefault="00806F82" w:rsidP="00806F82">
      <w:pPr>
        <w:pStyle w:val="ListParagraph"/>
        <w:numPr>
          <w:ilvl w:val="0"/>
          <w:numId w:val="1"/>
        </w:numPr>
        <w:spacing w:line="360" w:lineRule="auto"/>
      </w:pPr>
      <w:r w:rsidRPr="00806F82">
        <w:t>considering the low switching cost and the competitive offers for customer portability from one operator to other, the buyers power is high</w:t>
      </w:r>
    </w:p>
    <w:p w14:paraId="79AA5964" w14:textId="364FFDE4" w:rsidR="002E3343" w:rsidRPr="002E3343" w:rsidRDefault="002E3343" w:rsidP="002E3343">
      <w:pPr>
        <w:spacing w:line="360" w:lineRule="auto"/>
        <w:rPr>
          <w:b/>
          <w:bCs/>
        </w:rPr>
      </w:pPr>
      <w:r w:rsidRPr="002E3343">
        <w:rPr>
          <w:b/>
          <w:bCs/>
        </w:rPr>
        <w:t>Threat of substitutes (low)</w:t>
      </w:r>
    </w:p>
    <w:p w14:paraId="35CBD52B" w14:textId="7176A4C4" w:rsidR="002E3343" w:rsidRDefault="002E3343" w:rsidP="002E3343">
      <w:pPr>
        <w:pStyle w:val="ListParagraph"/>
        <w:numPr>
          <w:ilvl w:val="0"/>
          <w:numId w:val="1"/>
        </w:numPr>
        <w:spacing w:line="360" w:lineRule="auto"/>
      </w:pPr>
      <w:r>
        <w:lastRenderedPageBreak/>
        <w:t xml:space="preserve">substitutes to mobile devices can be seen in computers, still the request for high mobility will determine the consumers to prefer mobile </w:t>
      </w:r>
      <w:r w:rsidR="00627A85">
        <w:t>operators’</w:t>
      </w:r>
      <w:r>
        <w:t xml:space="preserve"> services</w:t>
      </w:r>
    </w:p>
    <w:p w14:paraId="6F9BD91A" w14:textId="0EFC5733" w:rsidR="00627A85" w:rsidRDefault="00627A85" w:rsidP="00627A85">
      <w:pPr>
        <w:spacing w:line="360" w:lineRule="auto"/>
      </w:pPr>
      <w:r>
        <w:t>Rivalry (high)</w:t>
      </w:r>
    </w:p>
    <w:p w14:paraId="01AA055E" w14:textId="2B306182" w:rsidR="00627A85" w:rsidRDefault="00627A85" w:rsidP="00627A85">
      <w:pPr>
        <w:pStyle w:val="ListParagraph"/>
        <w:numPr>
          <w:ilvl w:val="0"/>
          <w:numId w:val="1"/>
        </w:numPr>
        <w:spacing w:line="360" w:lineRule="auto"/>
      </w:pPr>
      <w:r>
        <w:t>considering the low differentiation and industry growth rate, the competitive rivalry among telecom operators is high, fact that add a pressure on operational costs</w:t>
      </w:r>
    </w:p>
    <w:p w14:paraId="7A199090" w14:textId="5A6FBB7E" w:rsidR="005F05FF" w:rsidRDefault="00B05749" w:rsidP="00B05749">
      <w:pPr>
        <w:pStyle w:val="Heading1"/>
      </w:pPr>
      <w:bookmarkStart w:id="7" w:name="_Toc64644943"/>
      <w:r>
        <w:t xml:space="preserve">Importance of </w:t>
      </w:r>
      <w:r w:rsidRPr="00B05749">
        <w:t>training and development</w:t>
      </w:r>
      <w:r>
        <w:t xml:space="preserve"> for organizations</w:t>
      </w:r>
      <w:bookmarkEnd w:id="7"/>
    </w:p>
    <w:p w14:paraId="0B78AC57" w14:textId="4B72D07A" w:rsidR="001A383E" w:rsidRDefault="00157D0F" w:rsidP="00867CAC">
      <w:pPr>
        <w:spacing w:line="360" w:lineRule="auto"/>
      </w:pPr>
      <w:r>
        <w:t xml:space="preserve">Considering today fast changing trend in corporate world, training and development are assed as indispensable functions, being for long time listed with low priority on companies lists (Chopra, 2015). </w:t>
      </w:r>
      <w:r w:rsidR="00265913">
        <w:t xml:space="preserve">Training organized, most of the times under human resources departments brings additional value to the entire organization, being an opportunity for employees to acquire and develop skills, to practice the existing ones, to increase productivity and better complete their tasks. </w:t>
      </w:r>
      <w:r w:rsidR="0097478D">
        <w:t>Considering that the company achievements are a sum of individual (or group) achievements of its employees, companies must initiate actions towards train their employees for the allocated roles in the organization (Chopra, 2015).</w:t>
      </w:r>
      <w:r w:rsidR="00867CAC">
        <w:t xml:space="preserve"> The main benefits of training and development for organizations can be summarized as following) (Project Management, 2020):</w:t>
      </w:r>
    </w:p>
    <w:p w14:paraId="0EB4A2BA" w14:textId="3BB74143" w:rsidR="00867CAC" w:rsidRDefault="00867CAC" w:rsidP="00867CAC">
      <w:pPr>
        <w:pStyle w:val="ListParagraph"/>
        <w:numPr>
          <w:ilvl w:val="0"/>
          <w:numId w:val="1"/>
        </w:numPr>
        <w:spacing w:line="360" w:lineRule="auto"/>
      </w:pPr>
      <w:r>
        <w:t>staff performance improvement: with the adequate training, the employee will have increased ability to perform the job, through a better understanding of the role and increasing their confidence</w:t>
      </w:r>
    </w:p>
    <w:p w14:paraId="3F3F899B" w14:textId="2BA7C83E" w:rsidR="00A720CF" w:rsidRDefault="00867CAC" w:rsidP="00867CAC">
      <w:pPr>
        <w:pStyle w:val="ListParagraph"/>
        <w:numPr>
          <w:ilvl w:val="0"/>
          <w:numId w:val="1"/>
        </w:numPr>
        <w:spacing w:line="360" w:lineRule="auto"/>
      </w:pPr>
      <w:r>
        <w:t xml:space="preserve">increased </w:t>
      </w:r>
      <w:r w:rsidR="00A720CF">
        <w:t>employees’</w:t>
      </w:r>
      <w:r>
        <w:t xml:space="preserve"> satisfaction and morale: </w:t>
      </w:r>
      <w:r w:rsidR="00A720CF">
        <w:t>employees attending training programs within the organization will feel more valued, creating a supportive workplace environment</w:t>
      </w:r>
    </w:p>
    <w:p w14:paraId="004F7BA3" w14:textId="313FA41B" w:rsidR="00867CAC" w:rsidRDefault="00A720CF" w:rsidP="00867CAC">
      <w:pPr>
        <w:pStyle w:val="ListParagraph"/>
        <w:numPr>
          <w:ilvl w:val="0"/>
          <w:numId w:val="1"/>
        </w:numPr>
        <w:spacing w:line="360" w:lineRule="auto"/>
      </w:pPr>
      <w:r>
        <w:t xml:space="preserve"> address the weaknesses: the training and development programs will help employees to identify their weaknesses and work towards improvement</w:t>
      </w:r>
    </w:p>
    <w:p w14:paraId="382C460A" w14:textId="26850DE7" w:rsidR="00266625" w:rsidRDefault="00A720CF" w:rsidP="00867CAC">
      <w:pPr>
        <w:pStyle w:val="ListParagraph"/>
        <w:numPr>
          <w:ilvl w:val="0"/>
          <w:numId w:val="1"/>
        </w:numPr>
        <w:spacing w:line="360" w:lineRule="auto"/>
      </w:pPr>
      <w:r>
        <w:t xml:space="preserve">consistency: training programs, especially the one related to policies and procedures will ensure consistency within organization and adherence of all employees, leading to increased efficiency </w:t>
      </w:r>
      <w:r w:rsidR="00266625">
        <w:t>and better</w:t>
      </w:r>
      <w:r>
        <w:t xml:space="preserve"> financial performance for the organization</w:t>
      </w:r>
    </w:p>
    <w:p w14:paraId="30A718CF" w14:textId="7B364D33" w:rsidR="00A720CF" w:rsidRDefault="00A720CF" w:rsidP="00867CAC">
      <w:pPr>
        <w:pStyle w:val="ListParagraph"/>
        <w:numPr>
          <w:ilvl w:val="0"/>
          <w:numId w:val="1"/>
        </w:numPr>
        <w:spacing w:line="360" w:lineRule="auto"/>
      </w:pPr>
      <w:r>
        <w:t xml:space="preserve"> </w:t>
      </w:r>
      <w:r w:rsidR="00266625">
        <w:t xml:space="preserve">encourage innovation: trainings dedicated to </w:t>
      </w:r>
      <w:r w:rsidR="00FE0ACA">
        <w:t>upskilling</w:t>
      </w:r>
      <w:r w:rsidR="00266625">
        <w:t xml:space="preserve"> the staff will encourage creativity and innovation within the organization</w:t>
      </w:r>
    </w:p>
    <w:p w14:paraId="37FCABA8" w14:textId="64D7F7C2" w:rsidR="00266625" w:rsidRDefault="00266625" w:rsidP="00867CAC">
      <w:pPr>
        <w:pStyle w:val="ListParagraph"/>
        <w:numPr>
          <w:ilvl w:val="0"/>
          <w:numId w:val="1"/>
        </w:numPr>
        <w:spacing w:line="360" w:lineRule="auto"/>
      </w:pPr>
      <w:r>
        <w:t>decrease employee’s turnover</w:t>
      </w:r>
      <w:r w:rsidR="00FE0ACA">
        <w:t>: feeling valued by the employer and motivated in their roles, employees will be not inclined to change the organization</w:t>
      </w:r>
    </w:p>
    <w:p w14:paraId="4C48A7D7" w14:textId="53179821" w:rsidR="00C463C2" w:rsidRPr="001A383E" w:rsidRDefault="00C463C2" w:rsidP="00867CAC">
      <w:pPr>
        <w:pStyle w:val="ListParagraph"/>
        <w:numPr>
          <w:ilvl w:val="0"/>
          <w:numId w:val="1"/>
        </w:numPr>
        <w:spacing w:line="360" w:lineRule="auto"/>
      </w:pPr>
      <w:r>
        <w:lastRenderedPageBreak/>
        <w:t xml:space="preserve">increase organization reputation: a strong training </w:t>
      </w:r>
      <w:r w:rsidR="00ED3E47">
        <w:t>strategy will</w:t>
      </w:r>
      <w:r>
        <w:t xml:space="preserve"> contribute to develop company brand</w:t>
      </w:r>
      <w:r w:rsidR="005C69E6">
        <w:t>, thus the organization will be targeted by the graduated and mid-career employees</w:t>
      </w:r>
    </w:p>
    <w:p w14:paraId="79B66CA6" w14:textId="4B341CEE" w:rsidR="002E3343" w:rsidRDefault="001A383E" w:rsidP="001A383E">
      <w:pPr>
        <w:pStyle w:val="Heading1"/>
      </w:pPr>
      <w:bookmarkStart w:id="8" w:name="_Toc64644944"/>
      <w:r>
        <w:t>Customer Service Director Role in Vodafone organization</w:t>
      </w:r>
      <w:bookmarkEnd w:id="8"/>
    </w:p>
    <w:p w14:paraId="2946A25D" w14:textId="144ACBD7" w:rsidR="00ED3E47" w:rsidRDefault="00ED3E47" w:rsidP="00ED3E47">
      <w:pPr>
        <w:spacing w:line="360" w:lineRule="auto"/>
      </w:pPr>
      <w:r>
        <w:t>To apply the knowledge from the module, the role of Customer Service Director in Vodafone organization was chosen to be analyzed.</w:t>
      </w:r>
    </w:p>
    <w:p w14:paraId="147AB6A6" w14:textId="04F7CF1A" w:rsidR="00FB7213" w:rsidRPr="00ED3E47" w:rsidRDefault="00FB7213" w:rsidP="00ED3E47">
      <w:pPr>
        <w:spacing w:line="360" w:lineRule="auto"/>
      </w:pPr>
      <w:r>
        <w:t xml:space="preserve">Customer Service Director is a strategic operational and leadership position within Vodafone Group, its main responsibilities being to ensure the development, continuous improvement, and qualitative delivery of customer service. The development of the operational requirements, processes and technology must be ensured </w:t>
      </w:r>
      <w:proofErr w:type="gramStart"/>
      <w:r>
        <w:t>in order to</w:t>
      </w:r>
      <w:proofErr w:type="gramEnd"/>
      <w:r>
        <w:t xml:space="preserve"> respond to B2B and B2C categories of customers</w:t>
      </w:r>
      <w:r w:rsidR="00BA078A">
        <w:t xml:space="preserve"> (Vodafone, 2020)</w:t>
      </w:r>
      <w:r>
        <w:t>.</w:t>
      </w:r>
    </w:p>
    <w:p w14:paraId="58F849E7" w14:textId="5B8FB407" w:rsidR="001A383E" w:rsidRDefault="001A383E" w:rsidP="001A383E">
      <w:pPr>
        <w:pStyle w:val="Heading2"/>
      </w:pPr>
      <w:bookmarkStart w:id="9" w:name="_Toc64644945"/>
      <w:r>
        <w:t>S</w:t>
      </w:r>
      <w:r>
        <w:t>kills and knowledge needed</w:t>
      </w:r>
      <w:bookmarkEnd w:id="9"/>
    </w:p>
    <w:p w14:paraId="32FA64AF" w14:textId="38370D43" w:rsidR="00F43722" w:rsidRDefault="006075A6" w:rsidP="006075A6">
      <w:pPr>
        <w:spacing w:line="360" w:lineRule="auto"/>
      </w:pPr>
      <w:r>
        <w:t>The knowledge and skills requested to perform in a successful manner this role is:</w:t>
      </w:r>
    </w:p>
    <w:p w14:paraId="7B38BA86" w14:textId="7A45068A" w:rsidR="006075A6" w:rsidRDefault="006075A6" w:rsidP="006075A6">
      <w:pPr>
        <w:pStyle w:val="ListParagraph"/>
        <w:numPr>
          <w:ilvl w:val="0"/>
          <w:numId w:val="1"/>
        </w:numPr>
        <w:spacing w:line="360" w:lineRule="auto"/>
      </w:pPr>
      <w:r>
        <w:t>wide experience in managing operational teams in customer service</w:t>
      </w:r>
    </w:p>
    <w:p w14:paraId="4518D990" w14:textId="537C0D3D" w:rsidR="006075A6" w:rsidRDefault="006075A6" w:rsidP="006075A6">
      <w:pPr>
        <w:pStyle w:val="ListParagraph"/>
        <w:numPr>
          <w:ilvl w:val="0"/>
          <w:numId w:val="1"/>
        </w:numPr>
        <w:spacing w:line="360" w:lineRule="auto"/>
      </w:pPr>
      <w:r>
        <w:t>clear understanding of telecom market with customer focus</w:t>
      </w:r>
    </w:p>
    <w:p w14:paraId="5914CBFA" w14:textId="1EF7ED82" w:rsidR="006075A6" w:rsidRDefault="006075A6" w:rsidP="006075A6">
      <w:pPr>
        <w:pStyle w:val="ListParagraph"/>
        <w:numPr>
          <w:ilvl w:val="0"/>
          <w:numId w:val="1"/>
        </w:numPr>
        <w:spacing w:line="360" w:lineRule="auto"/>
      </w:pPr>
      <w:r>
        <w:t>senior level in management or relationship management performed previously in a strategic role</w:t>
      </w:r>
    </w:p>
    <w:p w14:paraId="285F556A" w14:textId="36912E58" w:rsidR="006075A6" w:rsidRDefault="006075A6" w:rsidP="006075A6">
      <w:pPr>
        <w:pStyle w:val="ListParagraph"/>
        <w:numPr>
          <w:ilvl w:val="0"/>
          <w:numId w:val="1"/>
        </w:numPr>
        <w:spacing w:line="360" w:lineRule="auto"/>
      </w:pPr>
      <w:r>
        <w:t>implement a clear set of KPIs and SLAs in accordance with legislative environment</w:t>
      </w:r>
    </w:p>
    <w:p w14:paraId="7AABB76A" w14:textId="423E8DC6" w:rsidR="006075A6" w:rsidRDefault="006075A6" w:rsidP="006075A6">
      <w:pPr>
        <w:pStyle w:val="ListParagraph"/>
        <w:numPr>
          <w:ilvl w:val="0"/>
          <w:numId w:val="1"/>
        </w:numPr>
        <w:spacing w:line="360" w:lineRule="auto"/>
      </w:pPr>
      <w:r>
        <w:t xml:space="preserve">leadership skills, being able to lead, motivate and communicate with employees at various levels </w:t>
      </w:r>
    </w:p>
    <w:p w14:paraId="59878457" w14:textId="0D5FC98A" w:rsidR="006075A6" w:rsidRDefault="006075A6" w:rsidP="009C7042">
      <w:pPr>
        <w:pStyle w:val="ListParagraph"/>
        <w:numPr>
          <w:ilvl w:val="0"/>
          <w:numId w:val="1"/>
        </w:numPr>
      </w:pPr>
      <w:r>
        <w:t xml:space="preserve">excellent communication, negotiation, and influential skills </w:t>
      </w:r>
    </w:p>
    <w:p w14:paraId="2EC35D52" w14:textId="51B9CA07" w:rsidR="006075A6" w:rsidRDefault="006075A6" w:rsidP="009C7042">
      <w:pPr>
        <w:pStyle w:val="ListParagraph"/>
        <w:numPr>
          <w:ilvl w:val="0"/>
          <w:numId w:val="1"/>
        </w:numPr>
      </w:pPr>
      <w:r>
        <w:t xml:space="preserve">highly adaptable in a </w:t>
      </w:r>
      <w:r w:rsidR="00F56FBA">
        <w:t>fast-changing</w:t>
      </w:r>
      <w:r>
        <w:t xml:space="preserve"> environment, fast </w:t>
      </w:r>
      <w:proofErr w:type="gramStart"/>
      <w:r>
        <w:t>learner</w:t>
      </w:r>
      <w:proofErr w:type="gramEnd"/>
      <w:r>
        <w:t xml:space="preserve"> and stress resilient</w:t>
      </w:r>
    </w:p>
    <w:p w14:paraId="22311E23" w14:textId="77777777" w:rsidR="006075A6" w:rsidRDefault="006075A6" w:rsidP="006075A6">
      <w:pPr>
        <w:pStyle w:val="Heading2"/>
      </w:pPr>
    </w:p>
    <w:p w14:paraId="7096A498" w14:textId="678B7A0F" w:rsidR="001A383E" w:rsidRDefault="001A383E" w:rsidP="006075A6">
      <w:pPr>
        <w:pStyle w:val="Heading2"/>
      </w:pPr>
      <w:bookmarkStart w:id="10" w:name="_Toc64644946"/>
      <w:r>
        <w:t>T</w:t>
      </w:r>
      <w:r w:rsidRPr="001A383E">
        <w:t>raining and development requirements</w:t>
      </w:r>
      <w:bookmarkEnd w:id="10"/>
    </w:p>
    <w:p w14:paraId="6CD68C2E" w14:textId="5F886022" w:rsidR="008C447E" w:rsidRDefault="008C447E" w:rsidP="008A5A48">
      <w:pPr>
        <w:spacing w:line="360" w:lineRule="auto"/>
      </w:pPr>
      <w:proofErr w:type="gramStart"/>
      <w:r>
        <w:t>In order to</w:t>
      </w:r>
      <w:proofErr w:type="gramEnd"/>
      <w:r>
        <w:t xml:space="preserve"> be a successful Customer Service Direction within a telecom company as Vodafone Group, training and development requirements must be linked firstly to cultural knowledge, as the company operates on various markets</w:t>
      </w:r>
      <w:r w:rsidR="008A5A48">
        <w:t xml:space="preserve">. Considering the technology advancements in an accelerated way, the training plan of this role must include technical trainings in accordance with the new launched products and services. </w:t>
      </w:r>
      <w:r w:rsidR="0070176D">
        <w:t xml:space="preserve">Considering the direct interaction of the department with the customers and wide public, public speaking training at advanced level is required, along with complaint management. As a Customer Service Director </w:t>
      </w:r>
      <w:r w:rsidR="00F56FBA">
        <w:t>might</w:t>
      </w:r>
      <w:r w:rsidR="0070176D">
        <w:t xml:space="preserve"> be the case to deal with various VIP customers, to deliver presentations in front of top management.</w:t>
      </w:r>
    </w:p>
    <w:p w14:paraId="0DDCE048" w14:textId="4458DFC2" w:rsidR="00F56FBA" w:rsidRPr="008C447E" w:rsidRDefault="00F56FBA" w:rsidP="008A5A48">
      <w:pPr>
        <w:spacing w:line="360" w:lineRule="auto"/>
      </w:pPr>
      <w:r>
        <w:t>Additionally, considering the presence of risks in business environment, risk management is recommended as development program for this role, as Customer Service Department might be a source of risks to influence the company image, especially following specific complaints from the customers (</w:t>
      </w:r>
      <w:r w:rsidR="00296556">
        <w:t>Project Management</w:t>
      </w:r>
      <w:r>
        <w:t>, 2020).</w:t>
      </w:r>
    </w:p>
    <w:p w14:paraId="620AF511" w14:textId="43F19B96" w:rsidR="00344D84" w:rsidRDefault="009639E5" w:rsidP="00B050BA">
      <w:pPr>
        <w:pStyle w:val="Heading1"/>
        <w:spacing w:line="360" w:lineRule="auto"/>
      </w:pPr>
      <w:bookmarkStart w:id="11" w:name="_Toc64644947"/>
      <w:r>
        <w:t>Conclusion</w:t>
      </w:r>
      <w:bookmarkEnd w:id="11"/>
    </w:p>
    <w:p w14:paraId="26EA93BF" w14:textId="5512A0AE" w:rsidR="002A3AD5" w:rsidRPr="002A3AD5" w:rsidRDefault="002A3AD5" w:rsidP="002A3AD5">
      <w:r>
        <w:t>To conclude the current findings, Vodafone Group Plc is one of the world admired organizations, recognized through its orientation towards innovation and care for its customers. Operating in a changing environment, organization face opportunities and threats, but considering organization VRIO analyses (detailed in Appendix 5), Vodafone is ready to enhance the opportunities and reduce the threats. A dedicated attention must be paid to the high competition from the telecom market, leading to pressure on operational excellence and optimized costs.</w:t>
      </w:r>
    </w:p>
    <w:p w14:paraId="6E709063" w14:textId="329ECA6E" w:rsidR="00CB7580" w:rsidRDefault="00CB7580" w:rsidP="00B050BA">
      <w:pPr>
        <w:pStyle w:val="Heading1"/>
        <w:spacing w:line="360" w:lineRule="auto"/>
      </w:pPr>
      <w:bookmarkStart w:id="12" w:name="_Toc64644948"/>
      <w:r>
        <w:t>References</w:t>
      </w:r>
      <w:bookmarkEnd w:id="12"/>
    </w:p>
    <w:p w14:paraId="63DC29DB" w14:textId="5720F3CD" w:rsidR="00157D0F" w:rsidRDefault="00157D0F" w:rsidP="00157D0F">
      <w:pPr>
        <w:spacing w:line="360" w:lineRule="auto"/>
      </w:pPr>
      <w:r>
        <w:t xml:space="preserve">Chopra, B. (2015) </w:t>
      </w:r>
      <w:r>
        <w:t>Importance of training and development in an organization</w:t>
      </w:r>
      <w:r>
        <w:t xml:space="preserve"> [online] Available at: </w:t>
      </w:r>
      <w:hyperlink r:id="rId12" w:history="1">
        <w:r w:rsidRPr="00002691">
          <w:rPr>
            <w:rStyle w:val="Hyperlink"/>
          </w:rPr>
          <w:t>https://economictimes.indiatimes.com/small-biz/hr-leadership/people/importance-of-training-and-development-in-an-organization/articleshow/48739569.cms</w:t>
        </w:r>
      </w:hyperlink>
      <w:r>
        <w:t xml:space="preserve"> </w:t>
      </w:r>
      <w:r>
        <w:t>Accessed 2</w:t>
      </w:r>
      <w:r>
        <w:t>9</w:t>
      </w:r>
      <w:r>
        <w:t>th of January 2021</w:t>
      </w:r>
    </w:p>
    <w:p w14:paraId="2635DB69" w14:textId="72306E02" w:rsidR="003A3E4D" w:rsidRDefault="003A3E4D" w:rsidP="00157D0F">
      <w:pPr>
        <w:spacing w:line="360" w:lineRule="auto"/>
      </w:pPr>
      <w:r>
        <w:lastRenderedPageBreak/>
        <w:t xml:space="preserve">Gilchrist, A. (2009) </w:t>
      </w:r>
      <w:r w:rsidRPr="003A3E4D">
        <w:t>The well-connected community</w:t>
      </w:r>
      <w:r>
        <w:t>, Portland, Bristol, UK</w:t>
      </w:r>
    </w:p>
    <w:p w14:paraId="5407BE57" w14:textId="2354F75F" w:rsidR="00FB66C4" w:rsidRDefault="00FB66C4" w:rsidP="00157D0F">
      <w:pPr>
        <w:spacing w:line="360" w:lineRule="auto"/>
      </w:pPr>
      <w:r>
        <w:t xml:space="preserve">Graham, D. (2006) </w:t>
      </w:r>
      <w:r w:rsidRPr="00FB66C4">
        <w:t>Community and everyday life</w:t>
      </w:r>
      <w:r>
        <w:t xml:space="preserve"> Routledge, London</w:t>
      </w:r>
    </w:p>
    <w:p w14:paraId="797D1015" w14:textId="3C83FCBC" w:rsidR="00157D0F" w:rsidRDefault="00867CAC" w:rsidP="0039551F">
      <w:pPr>
        <w:spacing w:line="360" w:lineRule="auto"/>
      </w:pPr>
      <w:r>
        <w:t xml:space="preserve">Project Management (2020) </w:t>
      </w:r>
      <w:r w:rsidRPr="00867CAC">
        <w:t>The Importance of Training and Development in the Workplace</w:t>
      </w:r>
      <w:r>
        <w:t xml:space="preserve"> [online] Available at: </w:t>
      </w:r>
      <w:hyperlink r:id="rId13" w:history="1">
        <w:r w:rsidRPr="00002691">
          <w:rPr>
            <w:rStyle w:val="Hyperlink"/>
          </w:rPr>
          <w:t>https://2020projectmanagement.com/resources/project-management-training-and-qualifications/the-importance-of-training-and-development-in-the-workplace</w:t>
        </w:r>
      </w:hyperlink>
      <w:r>
        <w:t xml:space="preserve"> </w:t>
      </w:r>
      <w:r>
        <w:t xml:space="preserve">Accessed </w:t>
      </w:r>
      <w:r>
        <w:t>01st of February</w:t>
      </w:r>
      <w:r>
        <w:t xml:space="preserve"> 2021</w:t>
      </w:r>
    </w:p>
    <w:p w14:paraId="2E838AF2" w14:textId="054C1830" w:rsidR="0053138A" w:rsidRDefault="0053138A" w:rsidP="0039551F">
      <w:pPr>
        <w:spacing w:line="360" w:lineRule="auto"/>
      </w:pPr>
      <w:r w:rsidRPr="0053138A">
        <w:t>Schütze, H</w:t>
      </w:r>
      <w:r>
        <w:t>.</w:t>
      </w:r>
      <w:r w:rsidRPr="0053138A">
        <w:t xml:space="preserve"> G</w:t>
      </w:r>
      <w:r>
        <w:t>.</w:t>
      </w:r>
      <w:r w:rsidRPr="0053138A">
        <w:t>.; Inman, P</w:t>
      </w:r>
      <w:r>
        <w:t xml:space="preserve">. (2010) </w:t>
      </w:r>
      <w:r w:rsidRPr="0053138A">
        <w:t>The community engagement and service mission of universities</w:t>
      </w:r>
      <w:r>
        <w:t>, NIACE, Leicester</w:t>
      </w:r>
    </w:p>
    <w:p w14:paraId="3816CE92" w14:textId="2119E543" w:rsidR="0039551F" w:rsidRDefault="0039551F" w:rsidP="0039551F">
      <w:pPr>
        <w:spacing w:line="360" w:lineRule="auto"/>
      </w:pPr>
      <w:r w:rsidRPr="0039551F">
        <w:t>Reference for Business</w:t>
      </w:r>
      <w:r>
        <w:t xml:space="preserve"> (2021), Vodafone Group Plc - Company Profile, Information, Business Description, History, Background Information on Vodafone Group Plc, [online], Available at: </w:t>
      </w:r>
      <w:r w:rsidRPr="0039551F">
        <w:t>https://www.referenceforbusiness.com/history2/98/Vodafone-Group-Plc.html</w:t>
      </w:r>
      <w:r>
        <w:t xml:space="preserve"> Accessed 27th of January 2021</w:t>
      </w:r>
    </w:p>
    <w:p w14:paraId="085B78C4" w14:textId="043A49EB" w:rsidR="002D669C" w:rsidRDefault="005F12D6" w:rsidP="00B050BA">
      <w:pPr>
        <w:spacing w:line="360" w:lineRule="auto"/>
      </w:pPr>
      <w:r>
        <w:t xml:space="preserve">Vodafone official website (2021), Annual report 2020, [online], Available at: </w:t>
      </w:r>
      <w:hyperlink r:id="rId14" w:history="1">
        <w:r w:rsidRPr="00247612">
          <w:rPr>
            <w:rStyle w:val="Hyperlink"/>
          </w:rPr>
          <w:t>https://www.vodafone.com/content/dam/vodcom/files/vdf_files_2020/pdfs/vodafone-annual-report-2020.pdf</w:t>
        </w:r>
      </w:hyperlink>
      <w:r>
        <w:t xml:space="preserve"> Accessed 27th of January 2021</w:t>
      </w:r>
    </w:p>
    <w:p w14:paraId="4B327C6F" w14:textId="6ADC93C6" w:rsidR="00967526" w:rsidRDefault="00967526" w:rsidP="00B050BA">
      <w:pPr>
        <w:spacing w:line="360" w:lineRule="auto"/>
      </w:pPr>
    </w:p>
    <w:p w14:paraId="2B1E10E3" w14:textId="33ED4EC1" w:rsidR="00967526" w:rsidRDefault="00967526" w:rsidP="00967526">
      <w:pPr>
        <w:pStyle w:val="Heading1"/>
      </w:pPr>
      <w:bookmarkStart w:id="13" w:name="_Toc64644949"/>
      <w:r>
        <w:t>Appendices</w:t>
      </w:r>
      <w:bookmarkEnd w:id="13"/>
    </w:p>
    <w:p w14:paraId="31F31163" w14:textId="2BEFF928" w:rsidR="00967526" w:rsidRDefault="00967526" w:rsidP="00B050BA">
      <w:pPr>
        <w:spacing w:line="360" w:lineRule="auto"/>
      </w:pPr>
      <w:r>
        <w:t xml:space="preserve">Appendix 1 </w:t>
      </w:r>
      <w:r w:rsidR="000E16FC">
        <w:t>–</w:t>
      </w:r>
      <w:r w:rsidR="006C6371">
        <w:t xml:space="preserve"> </w:t>
      </w:r>
      <w:r w:rsidR="000E16FC">
        <w:t xml:space="preserve">Vodafone operating locations </w:t>
      </w:r>
    </w:p>
    <w:p w14:paraId="28CCEAFD" w14:textId="3036414F" w:rsidR="000E16FC" w:rsidRDefault="000E16FC" w:rsidP="00B050BA">
      <w:pPr>
        <w:spacing w:line="360" w:lineRule="auto"/>
      </w:pPr>
      <w:r>
        <w:rPr>
          <w:noProof/>
        </w:rPr>
        <w:lastRenderedPageBreak/>
        <w:drawing>
          <wp:inline distT="0" distB="0" distL="0" distR="0" wp14:anchorId="7431D600" wp14:editId="2C2BCFFA">
            <wp:extent cx="5943600" cy="46983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698365"/>
                    </a:xfrm>
                    <a:prstGeom prst="rect">
                      <a:avLst/>
                    </a:prstGeom>
                  </pic:spPr>
                </pic:pic>
              </a:graphicData>
            </a:graphic>
          </wp:inline>
        </w:drawing>
      </w:r>
    </w:p>
    <w:p w14:paraId="2C743C02" w14:textId="0D71D2F6" w:rsidR="000E16FC" w:rsidRDefault="000E16FC" w:rsidP="00B050BA">
      <w:pPr>
        <w:spacing w:line="360" w:lineRule="auto"/>
      </w:pPr>
      <w:r>
        <w:t xml:space="preserve">Source: Vodafone Annual Report </w:t>
      </w:r>
      <w:r w:rsidR="0043058E">
        <w:t>(</w:t>
      </w:r>
      <w:r>
        <w:t>2020</w:t>
      </w:r>
      <w:r w:rsidR="0043058E">
        <w:t>)</w:t>
      </w:r>
    </w:p>
    <w:p w14:paraId="48655C10" w14:textId="73899FA9" w:rsidR="0039551F" w:rsidRDefault="0039551F" w:rsidP="00B050BA">
      <w:pPr>
        <w:spacing w:line="360" w:lineRule="auto"/>
      </w:pPr>
    </w:p>
    <w:p w14:paraId="193D6FA4" w14:textId="0B5D274F" w:rsidR="0039551F" w:rsidRDefault="0039551F" w:rsidP="0039551F">
      <w:pPr>
        <w:spacing w:line="360" w:lineRule="auto"/>
      </w:pPr>
      <w:r>
        <w:t xml:space="preserve">Appendix 2 – Vodafone </w:t>
      </w:r>
      <w:r w:rsidR="0043058E">
        <w:t>Key dates</w:t>
      </w:r>
    </w:p>
    <w:p w14:paraId="01BF0C09" w14:textId="0FB9BB2C" w:rsidR="0039551F" w:rsidRDefault="0043058E" w:rsidP="00B050BA">
      <w:pPr>
        <w:spacing w:line="360" w:lineRule="auto"/>
      </w:pPr>
      <w:r>
        <w:rPr>
          <w:noProof/>
        </w:rPr>
        <w:drawing>
          <wp:inline distT="0" distB="0" distL="0" distR="0" wp14:anchorId="36B815CB" wp14:editId="6C523A97">
            <wp:extent cx="5943600" cy="17564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756410"/>
                    </a:xfrm>
                    <a:prstGeom prst="rect">
                      <a:avLst/>
                    </a:prstGeom>
                  </pic:spPr>
                </pic:pic>
              </a:graphicData>
            </a:graphic>
          </wp:inline>
        </w:drawing>
      </w:r>
    </w:p>
    <w:p w14:paraId="634E46AC" w14:textId="3AADA739" w:rsidR="0043058E" w:rsidRDefault="0043058E" w:rsidP="00B050BA">
      <w:pPr>
        <w:spacing w:line="360" w:lineRule="auto"/>
      </w:pPr>
      <w:r>
        <w:t xml:space="preserve">Source: </w:t>
      </w:r>
      <w:r w:rsidRPr="0043058E">
        <w:t>Reference for Business</w:t>
      </w:r>
      <w:r>
        <w:t xml:space="preserve"> (2021)</w:t>
      </w:r>
    </w:p>
    <w:p w14:paraId="32F50AAD" w14:textId="502FB8C2" w:rsidR="009C6A88" w:rsidRDefault="009C6A88" w:rsidP="00B050BA">
      <w:pPr>
        <w:spacing w:line="360" w:lineRule="auto"/>
      </w:pPr>
      <w:r>
        <w:lastRenderedPageBreak/>
        <w:t>Appendix 3 – Number of employees, Vodafone</w:t>
      </w:r>
    </w:p>
    <w:p w14:paraId="51CFCA4F" w14:textId="2B911EC1" w:rsidR="009C6A88" w:rsidRDefault="009C6A88" w:rsidP="00B050BA">
      <w:pPr>
        <w:spacing w:line="360" w:lineRule="auto"/>
      </w:pPr>
    </w:p>
    <w:p w14:paraId="795594B9" w14:textId="03E50319" w:rsidR="009C6A88" w:rsidRDefault="009C6A88" w:rsidP="00B050BA">
      <w:pPr>
        <w:spacing w:line="360" w:lineRule="auto"/>
      </w:pPr>
      <w:r>
        <w:rPr>
          <w:noProof/>
        </w:rPr>
        <w:drawing>
          <wp:inline distT="0" distB="0" distL="0" distR="0" wp14:anchorId="0D5E8F71" wp14:editId="25CEA6E2">
            <wp:extent cx="5943600" cy="42132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4213225"/>
                    </a:xfrm>
                    <a:prstGeom prst="rect">
                      <a:avLst/>
                    </a:prstGeom>
                  </pic:spPr>
                </pic:pic>
              </a:graphicData>
            </a:graphic>
          </wp:inline>
        </w:drawing>
      </w:r>
    </w:p>
    <w:p w14:paraId="03B48524" w14:textId="4A39D9D4" w:rsidR="009C6A88" w:rsidRDefault="009C6A88" w:rsidP="00B050BA">
      <w:pPr>
        <w:spacing w:line="360" w:lineRule="auto"/>
      </w:pPr>
      <w:r>
        <w:t>Source: Statista, 2021</w:t>
      </w:r>
    </w:p>
    <w:p w14:paraId="28666F96" w14:textId="573FD62E" w:rsidR="006127F0" w:rsidRDefault="006127F0" w:rsidP="00B050BA">
      <w:pPr>
        <w:spacing w:line="360" w:lineRule="auto"/>
      </w:pPr>
      <w:r>
        <w:t>Appendix 4 – Vodafone consumers and services</w:t>
      </w:r>
    </w:p>
    <w:p w14:paraId="4708888A" w14:textId="16009F0F" w:rsidR="006127F0" w:rsidRDefault="006127F0" w:rsidP="00B050BA">
      <w:pPr>
        <w:spacing w:line="360" w:lineRule="auto"/>
      </w:pPr>
      <w:r>
        <w:rPr>
          <w:noProof/>
        </w:rPr>
        <w:lastRenderedPageBreak/>
        <w:drawing>
          <wp:inline distT="0" distB="0" distL="0" distR="0" wp14:anchorId="7965A996" wp14:editId="549FEAD4">
            <wp:extent cx="5943600" cy="39839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983990"/>
                    </a:xfrm>
                    <a:prstGeom prst="rect">
                      <a:avLst/>
                    </a:prstGeom>
                  </pic:spPr>
                </pic:pic>
              </a:graphicData>
            </a:graphic>
          </wp:inline>
        </w:drawing>
      </w:r>
    </w:p>
    <w:p w14:paraId="30E2C656" w14:textId="1F86E5FE" w:rsidR="006127F0" w:rsidRDefault="006127F0" w:rsidP="00B050BA">
      <w:pPr>
        <w:spacing w:line="360" w:lineRule="auto"/>
      </w:pPr>
      <w:r>
        <w:rPr>
          <w:noProof/>
        </w:rPr>
        <w:drawing>
          <wp:inline distT="0" distB="0" distL="0" distR="0" wp14:anchorId="08565BAE" wp14:editId="0DA21EDE">
            <wp:extent cx="5943600" cy="28117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811780"/>
                    </a:xfrm>
                    <a:prstGeom prst="rect">
                      <a:avLst/>
                    </a:prstGeom>
                  </pic:spPr>
                </pic:pic>
              </a:graphicData>
            </a:graphic>
          </wp:inline>
        </w:drawing>
      </w:r>
    </w:p>
    <w:p w14:paraId="153215B8" w14:textId="0B32FA2C" w:rsidR="006127F0" w:rsidRDefault="006127F0" w:rsidP="00B050BA">
      <w:pPr>
        <w:spacing w:line="360" w:lineRule="auto"/>
      </w:pPr>
      <w:r>
        <w:t>Source: Vodafone Annual report, 2020</w:t>
      </w:r>
    </w:p>
    <w:p w14:paraId="3DB415BE" w14:textId="71F9AC60" w:rsidR="000E3734" w:rsidRDefault="000E3734" w:rsidP="00B050BA">
      <w:pPr>
        <w:spacing w:line="360" w:lineRule="auto"/>
      </w:pPr>
      <w:r>
        <w:t>Appendix 5 – Vodafone VRIO analysis</w:t>
      </w:r>
    </w:p>
    <w:p w14:paraId="1256DC02" w14:textId="4B9536AF" w:rsidR="000E3734" w:rsidRDefault="000E3734" w:rsidP="00B050BA">
      <w:pPr>
        <w:spacing w:line="360" w:lineRule="auto"/>
      </w:pPr>
      <w:r>
        <w:rPr>
          <w:noProof/>
        </w:rPr>
        <w:lastRenderedPageBreak/>
        <w:drawing>
          <wp:inline distT="0" distB="0" distL="0" distR="0" wp14:anchorId="79ADFB99" wp14:editId="017DD98E">
            <wp:extent cx="5981700" cy="331719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83076" cy="3317957"/>
                    </a:xfrm>
                    <a:prstGeom prst="rect">
                      <a:avLst/>
                    </a:prstGeom>
                    <a:noFill/>
                    <a:ln>
                      <a:noFill/>
                    </a:ln>
                  </pic:spPr>
                </pic:pic>
              </a:graphicData>
            </a:graphic>
          </wp:inline>
        </w:drawing>
      </w:r>
    </w:p>
    <w:p w14:paraId="0AB90861" w14:textId="026A836F" w:rsidR="00F43722" w:rsidRDefault="00F43722" w:rsidP="00F43722">
      <w:pPr>
        <w:spacing w:line="360" w:lineRule="auto"/>
      </w:pPr>
    </w:p>
    <w:p w14:paraId="4B40E981" w14:textId="77777777" w:rsidR="00FB7213" w:rsidRDefault="00FB7213" w:rsidP="00F43722">
      <w:pPr>
        <w:spacing w:line="360" w:lineRule="auto"/>
      </w:pPr>
    </w:p>
    <w:p w14:paraId="4DA74F18" w14:textId="77777777" w:rsidR="00F43722" w:rsidRDefault="00F43722" w:rsidP="00B050BA">
      <w:pPr>
        <w:spacing w:line="360" w:lineRule="auto"/>
      </w:pPr>
    </w:p>
    <w:p w14:paraId="50210708" w14:textId="77777777" w:rsidR="006127F0" w:rsidRPr="002D669C" w:rsidRDefault="006127F0" w:rsidP="00B050BA">
      <w:pPr>
        <w:spacing w:line="360" w:lineRule="auto"/>
      </w:pPr>
    </w:p>
    <w:sectPr w:rsidR="006127F0" w:rsidRPr="002D669C">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75D5D8" w14:textId="77777777" w:rsidR="00071C2E" w:rsidRDefault="00071C2E" w:rsidP="00344D84">
      <w:pPr>
        <w:spacing w:before="0" w:after="0" w:line="240" w:lineRule="auto"/>
      </w:pPr>
      <w:r>
        <w:separator/>
      </w:r>
    </w:p>
  </w:endnote>
  <w:endnote w:type="continuationSeparator" w:id="0">
    <w:p w14:paraId="5F2B796F" w14:textId="77777777" w:rsidR="00071C2E" w:rsidRDefault="00071C2E" w:rsidP="00344D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0897083"/>
      <w:docPartObj>
        <w:docPartGallery w:val="Page Numbers (Bottom of Page)"/>
        <w:docPartUnique/>
      </w:docPartObj>
    </w:sdtPr>
    <w:sdtEndPr>
      <w:rPr>
        <w:color w:val="7F7F7F" w:themeColor="background1" w:themeShade="7F"/>
        <w:spacing w:val="60"/>
      </w:rPr>
    </w:sdtEndPr>
    <w:sdtContent>
      <w:p w14:paraId="01C8E0AC" w14:textId="04B1E798" w:rsidR="00E93C56" w:rsidRDefault="00E93C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E1BA4A" w14:textId="77777777" w:rsidR="00E93C56" w:rsidRDefault="00E93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9E3D1F" w14:textId="77777777" w:rsidR="00071C2E" w:rsidRDefault="00071C2E" w:rsidP="00344D84">
      <w:pPr>
        <w:spacing w:before="0" w:after="0" w:line="240" w:lineRule="auto"/>
      </w:pPr>
      <w:r>
        <w:separator/>
      </w:r>
    </w:p>
  </w:footnote>
  <w:footnote w:type="continuationSeparator" w:id="0">
    <w:p w14:paraId="7669E9A5" w14:textId="77777777" w:rsidR="00071C2E" w:rsidRDefault="00071C2E" w:rsidP="00344D8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280C57"/>
    <w:multiLevelType w:val="hybridMultilevel"/>
    <w:tmpl w:val="F496C432"/>
    <w:lvl w:ilvl="0" w:tplc="4000AFC0">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FF"/>
    <w:rsid w:val="00043B3F"/>
    <w:rsid w:val="00070983"/>
    <w:rsid w:val="00071C2E"/>
    <w:rsid w:val="0008131A"/>
    <w:rsid w:val="000C6DF5"/>
    <w:rsid w:val="000E16FC"/>
    <w:rsid w:val="000E3734"/>
    <w:rsid w:val="001164FD"/>
    <w:rsid w:val="00157D0F"/>
    <w:rsid w:val="001655A0"/>
    <w:rsid w:val="00171351"/>
    <w:rsid w:val="001A383E"/>
    <w:rsid w:val="00205D9C"/>
    <w:rsid w:val="0021644B"/>
    <w:rsid w:val="00265913"/>
    <w:rsid w:val="00266625"/>
    <w:rsid w:val="00296556"/>
    <w:rsid w:val="002A3AD5"/>
    <w:rsid w:val="002D669C"/>
    <w:rsid w:val="002E3343"/>
    <w:rsid w:val="002F6292"/>
    <w:rsid w:val="00317AC6"/>
    <w:rsid w:val="00340722"/>
    <w:rsid w:val="00344D84"/>
    <w:rsid w:val="00353F60"/>
    <w:rsid w:val="00381496"/>
    <w:rsid w:val="00385E6B"/>
    <w:rsid w:val="0039551F"/>
    <w:rsid w:val="003A3E4D"/>
    <w:rsid w:val="003B473D"/>
    <w:rsid w:val="003D0950"/>
    <w:rsid w:val="0043058E"/>
    <w:rsid w:val="00473E79"/>
    <w:rsid w:val="004D2669"/>
    <w:rsid w:val="005211CC"/>
    <w:rsid w:val="0053138A"/>
    <w:rsid w:val="0056729F"/>
    <w:rsid w:val="00574C08"/>
    <w:rsid w:val="00581E3F"/>
    <w:rsid w:val="00597AFD"/>
    <w:rsid w:val="005A7F83"/>
    <w:rsid w:val="005B4E71"/>
    <w:rsid w:val="005C69E6"/>
    <w:rsid w:val="005D6203"/>
    <w:rsid w:val="005F05FF"/>
    <w:rsid w:val="005F12D6"/>
    <w:rsid w:val="005F3601"/>
    <w:rsid w:val="00602CFE"/>
    <w:rsid w:val="006075A6"/>
    <w:rsid w:val="006127F0"/>
    <w:rsid w:val="00627A85"/>
    <w:rsid w:val="006C6371"/>
    <w:rsid w:val="0070176D"/>
    <w:rsid w:val="007020A8"/>
    <w:rsid w:val="00716293"/>
    <w:rsid w:val="007405A3"/>
    <w:rsid w:val="00752BDC"/>
    <w:rsid w:val="007D514D"/>
    <w:rsid w:val="00806F82"/>
    <w:rsid w:val="00850909"/>
    <w:rsid w:val="00867CAC"/>
    <w:rsid w:val="008724F8"/>
    <w:rsid w:val="008A5A48"/>
    <w:rsid w:val="008C447E"/>
    <w:rsid w:val="008C686A"/>
    <w:rsid w:val="008D0143"/>
    <w:rsid w:val="009639E5"/>
    <w:rsid w:val="00967526"/>
    <w:rsid w:val="0097478D"/>
    <w:rsid w:val="0098405E"/>
    <w:rsid w:val="00992432"/>
    <w:rsid w:val="009C6A88"/>
    <w:rsid w:val="009D528F"/>
    <w:rsid w:val="00A03173"/>
    <w:rsid w:val="00A077EE"/>
    <w:rsid w:val="00A720CF"/>
    <w:rsid w:val="00AB6AFF"/>
    <w:rsid w:val="00B050BA"/>
    <w:rsid w:val="00B05749"/>
    <w:rsid w:val="00BA078A"/>
    <w:rsid w:val="00BF3FD1"/>
    <w:rsid w:val="00C04414"/>
    <w:rsid w:val="00C36184"/>
    <w:rsid w:val="00C37437"/>
    <w:rsid w:val="00C463C2"/>
    <w:rsid w:val="00CB7580"/>
    <w:rsid w:val="00CF10A7"/>
    <w:rsid w:val="00D02C06"/>
    <w:rsid w:val="00D34C70"/>
    <w:rsid w:val="00DA3286"/>
    <w:rsid w:val="00DD6228"/>
    <w:rsid w:val="00E93C56"/>
    <w:rsid w:val="00E95B95"/>
    <w:rsid w:val="00ED0BD4"/>
    <w:rsid w:val="00ED3E47"/>
    <w:rsid w:val="00F10CED"/>
    <w:rsid w:val="00F13577"/>
    <w:rsid w:val="00F43722"/>
    <w:rsid w:val="00F56FBA"/>
    <w:rsid w:val="00FA623E"/>
    <w:rsid w:val="00FB66C4"/>
    <w:rsid w:val="00FB7213"/>
    <w:rsid w:val="00FE0A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CC31DE2"/>
  <w15:chartTrackingRefBased/>
  <w15:docId w15:val="{0F3CFC0B-2563-4DAF-9577-55B57BF16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722"/>
    <w:pPr>
      <w:spacing w:before="120" w:after="12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639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39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6AFF"/>
    <w:pPr>
      <w:spacing w:after="0" w:line="240" w:lineRule="auto"/>
    </w:pPr>
    <w:rPr>
      <w:rFonts w:eastAsiaTheme="minorEastAsia"/>
    </w:rPr>
  </w:style>
  <w:style w:type="character" w:customStyle="1" w:styleId="NoSpacingChar">
    <w:name w:val="No Spacing Char"/>
    <w:basedOn w:val="DefaultParagraphFont"/>
    <w:link w:val="NoSpacing"/>
    <w:uiPriority w:val="1"/>
    <w:rsid w:val="00AB6AFF"/>
    <w:rPr>
      <w:rFonts w:eastAsiaTheme="minorEastAsia"/>
    </w:rPr>
  </w:style>
  <w:style w:type="paragraph" w:styleId="Caption">
    <w:name w:val="caption"/>
    <w:basedOn w:val="Normal"/>
    <w:next w:val="Normal"/>
    <w:qFormat/>
    <w:rsid w:val="00AB6AFF"/>
    <w:pPr>
      <w:spacing w:before="0" w:after="0" w:line="240" w:lineRule="auto"/>
      <w:jc w:val="left"/>
    </w:pPr>
    <w:rPr>
      <w:rFonts w:eastAsia="Times New Roman" w:cs="Times New Roman"/>
      <w:sz w:val="28"/>
      <w:szCs w:val="20"/>
      <w:lang w:val="en-GB"/>
    </w:rPr>
  </w:style>
  <w:style w:type="character" w:customStyle="1" w:styleId="Heading1Char">
    <w:name w:val="Heading 1 Char"/>
    <w:basedOn w:val="DefaultParagraphFont"/>
    <w:link w:val="Heading1"/>
    <w:uiPriority w:val="9"/>
    <w:rsid w:val="009639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639E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F12D6"/>
    <w:rPr>
      <w:color w:val="0563C1" w:themeColor="hyperlink"/>
      <w:u w:val="single"/>
    </w:rPr>
  </w:style>
  <w:style w:type="character" w:styleId="UnresolvedMention">
    <w:name w:val="Unresolved Mention"/>
    <w:basedOn w:val="DefaultParagraphFont"/>
    <w:uiPriority w:val="99"/>
    <w:semiHidden/>
    <w:unhideWhenUsed/>
    <w:rsid w:val="005F12D6"/>
    <w:rPr>
      <w:color w:val="605E5C"/>
      <w:shd w:val="clear" w:color="auto" w:fill="E1DFDD"/>
    </w:rPr>
  </w:style>
  <w:style w:type="paragraph" w:styleId="TOCHeading">
    <w:name w:val="TOC Heading"/>
    <w:basedOn w:val="Heading1"/>
    <w:next w:val="Normal"/>
    <w:uiPriority w:val="39"/>
    <w:unhideWhenUsed/>
    <w:qFormat/>
    <w:rsid w:val="00473E79"/>
    <w:pPr>
      <w:spacing w:line="259" w:lineRule="auto"/>
      <w:jc w:val="left"/>
      <w:outlineLvl w:val="9"/>
    </w:pPr>
  </w:style>
  <w:style w:type="paragraph" w:styleId="TOC1">
    <w:name w:val="toc 1"/>
    <w:basedOn w:val="Normal"/>
    <w:next w:val="Normal"/>
    <w:autoRedefine/>
    <w:uiPriority w:val="39"/>
    <w:unhideWhenUsed/>
    <w:rsid w:val="00473E79"/>
    <w:pPr>
      <w:spacing w:after="100"/>
    </w:pPr>
  </w:style>
  <w:style w:type="paragraph" w:styleId="TOC2">
    <w:name w:val="toc 2"/>
    <w:basedOn w:val="Normal"/>
    <w:next w:val="Normal"/>
    <w:autoRedefine/>
    <w:uiPriority w:val="39"/>
    <w:unhideWhenUsed/>
    <w:rsid w:val="00473E79"/>
    <w:pPr>
      <w:spacing w:after="100"/>
      <w:ind w:left="240"/>
    </w:pPr>
  </w:style>
  <w:style w:type="paragraph" w:styleId="ListParagraph">
    <w:name w:val="List Paragraph"/>
    <w:basedOn w:val="Normal"/>
    <w:uiPriority w:val="34"/>
    <w:qFormat/>
    <w:rsid w:val="00A03173"/>
    <w:pPr>
      <w:ind w:left="720"/>
      <w:contextualSpacing/>
    </w:pPr>
  </w:style>
  <w:style w:type="paragraph" w:styleId="Header">
    <w:name w:val="header"/>
    <w:basedOn w:val="Normal"/>
    <w:link w:val="HeaderChar"/>
    <w:uiPriority w:val="99"/>
    <w:unhideWhenUsed/>
    <w:rsid w:val="00E93C5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93C56"/>
    <w:rPr>
      <w:rFonts w:ascii="Times New Roman" w:hAnsi="Times New Roman"/>
      <w:sz w:val="24"/>
    </w:rPr>
  </w:style>
  <w:style w:type="paragraph" w:styleId="Footer">
    <w:name w:val="footer"/>
    <w:basedOn w:val="Normal"/>
    <w:link w:val="FooterChar"/>
    <w:uiPriority w:val="99"/>
    <w:unhideWhenUsed/>
    <w:rsid w:val="00E93C5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93C5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103984">
      <w:bodyDiv w:val="1"/>
      <w:marLeft w:val="0"/>
      <w:marRight w:val="0"/>
      <w:marTop w:val="0"/>
      <w:marBottom w:val="0"/>
      <w:divBdr>
        <w:top w:val="none" w:sz="0" w:space="0" w:color="auto"/>
        <w:left w:val="none" w:sz="0" w:space="0" w:color="auto"/>
        <w:bottom w:val="none" w:sz="0" w:space="0" w:color="auto"/>
        <w:right w:val="none" w:sz="0" w:space="0" w:color="auto"/>
      </w:divBdr>
    </w:div>
    <w:div w:id="260839998">
      <w:bodyDiv w:val="1"/>
      <w:marLeft w:val="0"/>
      <w:marRight w:val="0"/>
      <w:marTop w:val="0"/>
      <w:marBottom w:val="0"/>
      <w:divBdr>
        <w:top w:val="none" w:sz="0" w:space="0" w:color="auto"/>
        <w:left w:val="none" w:sz="0" w:space="0" w:color="auto"/>
        <w:bottom w:val="none" w:sz="0" w:space="0" w:color="auto"/>
        <w:right w:val="none" w:sz="0" w:space="0" w:color="auto"/>
      </w:divBdr>
    </w:div>
    <w:div w:id="268857796">
      <w:bodyDiv w:val="1"/>
      <w:marLeft w:val="0"/>
      <w:marRight w:val="0"/>
      <w:marTop w:val="0"/>
      <w:marBottom w:val="0"/>
      <w:divBdr>
        <w:top w:val="none" w:sz="0" w:space="0" w:color="auto"/>
        <w:left w:val="none" w:sz="0" w:space="0" w:color="auto"/>
        <w:bottom w:val="none" w:sz="0" w:space="0" w:color="auto"/>
        <w:right w:val="none" w:sz="0" w:space="0" w:color="auto"/>
      </w:divBdr>
    </w:div>
    <w:div w:id="466893328">
      <w:bodyDiv w:val="1"/>
      <w:marLeft w:val="0"/>
      <w:marRight w:val="0"/>
      <w:marTop w:val="0"/>
      <w:marBottom w:val="0"/>
      <w:divBdr>
        <w:top w:val="none" w:sz="0" w:space="0" w:color="auto"/>
        <w:left w:val="none" w:sz="0" w:space="0" w:color="auto"/>
        <w:bottom w:val="none" w:sz="0" w:space="0" w:color="auto"/>
        <w:right w:val="none" w:sz="0" w:space="0" w:color="auto"/>
      </w:divBdr>
    </w:div>
    <w:div w:id="1134177321">
      <w:bodyDiv w:val="1"/>
      <w:marLeft w:val="0"/>
      <w:marRight w:val="0"/>
      <w:marTop w:val="0"/>
      <w:marBottom w:val="0"/>
      <w:divBdr>
        <w:top w:val="none" w:sz="0" w:space="0" w:color="auto"/>
        <w:left w:val="none" w:sz="0" w:space="0" w:color="auto"/>
        <w:bottom w:val="none" w:sz="0" w:space="0" w:color="auto"/>
        <w:right w:val="none" w:sz="0" w:space="0" w:color="auto"/>
      </w:divBdr>
      <w:divsChild>
        <w:div w:id="785393485">
          <w:marLeft w:val="0"/>
          <w:marRight w:val="0"/>
          <w:marTop w:val="0"/>
          <w:marBottom w:val="0"/>
          <w:divBdr>
            <w:top w:val="none" w:sz="0" w:space="0" w:color="auto"/>
            <w:left w:val="none" w:sz="0" w:space="0" w:color="auto"/>
            <w:bottom w:val="none" w:sz="0" w:space="0" w:color="auto"/>
            <w:right w:val="none" w:sz="0" w:space="0" w:color="auto"/>
          </w:divBdr>
        </w:div>
      </w:divsChild>
    </w:div>
    <w:div w:id="1503738960">
      <w:bodyDiv w:val="1"/>
      <w:marLeft w:val="0"/>
      <w:marRight w:val="0"/>
      <w:marTop w:val="0"/>
      <w:marBottom w:val="0"/>
      <w:divBdr>
        <w:top w:val="none" w:sz="0" w:space="0" w:color="auto"/>
        <w:left w:val="none" w:sz="0" w:space="0" w:color="auto"/>
        <w:bottom w:val="none" w:sz="0" w:space="0" w:color="auto"/>
        <w:right w:val="none" w:sz="0" w:space="0" w:color="auto"/>
      </w:divBdr>
      <w:divsChild>
        <w:div w:id="1040595829">
          <w:marLeft w:val="0"/>
          <w:marRight w:val="0"/>
          <w:marTop w:val="0"/>
          <w:marBottom w:val="0"/>
          <w:divBdr>
            <w:top w:val="none" w:sz="0" w:space="0" w:color="auto"/>
            <w:left w:val="none" w:sz="0" w:space="0" w:color="auto"/>
            <w:bottom w:val="none" w:sz="0" w:space="0" w:color="auto"/>
            <w:right w:val="none" w:sz="0" w:space="0" w:color="auto"/>
          </w:divBdr>
          <w:divsChild>
            <w:div w:id="83565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070955">
      <w:bodyDiv w:val="1"/>
      <w:marLeft w:val="0"/>
      <w:marRight w:val="0"/>
      <w:marTop w:val="0"/>
      <w:marBottom w:val="0"/>
      <w:divBdr>
        <w:top w:val="none" w:sz="0" w:space="0" w:color="auto"/>
        <w:left w:val="none" w:sz="0" w:space="0" w:color="auto"/>
        <w:bottom w:val="none" w:sz="0" w:space="0" w:color="auto"/>
        <w:right w:val="none" w:sz="0" w:space="0" w:color="auto"/>
      </w:divBdr>
    </w:div>
    <w:div w:id="2120248933">
      <w:bodyDiv w:val="1"/>
      <w:marLeft w:val="0"/>
      <w:marRight w:val="0"/>
      <w:marTop w:val="0"/>
      <w:marBottom w:val="0"/>
      <w:divBdr>
        <w:top w:val="none" w:sz="0" w:space="0" w:color="auto"/>
        <w:left w:val="none" w:sz="0" w:space="0" w:color="auto"/>
        <w:bottom w:val="none" w:sz="0" w:space="0" w:color="auto"/>
        <w:right w:val="none" w:sz="0" w:space="0" w:color="auto"/>
      </w:divBdr>
      <w:divsChild>
        <w:div w:id="246424301">
          <w:marLeft w:val="0"/>
          <w:marRight w:val="0"/>
          <w:marTop w:val="0"/>
          <w:marBottom w:val="0"/>
          <w:divBdr>
            <w:top w:val="none" w:sz="0" w:space="0" w:color="auto"/>
            <w:left w:val="none" w:sz="0" w:space="0" w:color="auto"/>
            <w:bottom w:val="none" w:sz="0" w:space="0" w:color="auto"/>
            <w:right w:val="none" w:sz="0" w:space="0" w:color="auto"/>
          </w:divBdr>
          <w:divsChild>
            <w:div w:id="55007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2020projectmanagement.com/resources/project-management-training-and-qualifications/the-importance-of-training-and-development-in-the-workplace" TargetMode="Externa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conomictimes.indiatimes.com/small-biz/hr-leadership/people/importance-of-training-and-development-in-an-organization/articleshow/48739569.cms"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odafone.com/content/dam/vodcom/files/vdf_files_2020/pdfs/vodafone-annual-report-202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48C90-6F9B-4D58-809E-5938B205B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15</Pages>
  <Words>2394</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53</cp:revision>
  <dcterms:created xsi:type="dcterms:W3CDTF">2021-02-19T06:18:00Z</dcterms:created>
  <dcterms:modified xsi:type="dcterms:W3CDTF">2021-02-19T14:42:00Z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63cba9-5f6c-478d-9329-7b2295e4e8ed_Enabled">
    <vt:lpwstr>true</vt:lpwstr>
  </property>
  <property fmtid="{D5CDD505-2E9C-101B-9397-08002B2CF9AE}" pid="3" name="MSIP_Label_e463cba9-5f6c-478d-9329-7b2295e4e8ed_SetDate">
    <vt:lpwstr>2021-02-08T16:02:51Z</vt:lpwstr>
  </property>
  <property fmtid="{D5CDD505-2E9C-101B-9397-08002B2CF9AE}" pid="4" name="MSIP_Label_e463cba9-5f6c-478d-9329-7b2295e4e8ed_Method">
    <vt:lpwstr>Standard</vt:lpwstr>
  </property>
  <property fmtid="{D5CDD505-2E9C-101B-9397-08002B2CF9AE}" pid="5" name="MSIP_Label_e463cba9-5f6c-478d-9329-7b2295e4e8ed_Name">
    <vt:lpwstr>All Employees_2</vt:lpwstr>
  </property>
  <property fmtid="{D5CDD505-2E9C-101B-9397-08002B2CF9AE}" pid="6" name="MSIP_Label_e463cba9-5f6c-478d-9329-7b2295e4e8ed_SiteId">
    <vt:lpwstr>33440fc6-b7c7-412c-bb73-0e70b0198d5a</vt:lpwstr>
  </property>
  <property fmtid="{D5CDD505-2E9C-101B-9397-08002B2CF9AE}" pid="7" name="MSIP_Label_e463cba9-5f6c-478d-9329-7b2295e4e8ed_ActionId">
    <vt:lpwstr>24c5b234-0cb7-48b5-b357-6c2c3cb5c030</vt:lpwstr>
  </property>
  <property fmtid="{D5CDD505-2E9C-101B-9397-08002B2CF9AE}" pid="8" name="MSIP_Label_e463cba9-5f6c-478d-9329-7b2295e4e8ed_ContentBits">
    <vt:lpwstr>0</vt:lpwstr>
  </property>
</Properties>
</file>