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F17BD" w14:textId="6C8C95A4" w:rsidR="009E49FF" w:rsidRDefault="005A6341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>Module code</w:t>
      </w:r>
      <w:r w:rsidR="00F552D4">
        <w:rPr>
          <w:rStyle w:val="eop"/>
          <w:rFonts w:ascii="Arial" w:hAnsi="Arial" w:cs="Arial"/>
        </w:rPr>
        <w:t xml:space="preserve"> EA</w:t>
      </w:r>
      <w:r w:rsidR="00533C47">
        <w:rPr>
          <w:rStyle w:val="eop"/>
          <w:rFonts w:ascii="Arial" w:hAnsi="Arial" w:cs="Arial"/>
        </w:rPr>
        <w:t>EE4006/C</w:t>
      </w:r>
      <w:r w:rsidR="00767924">
        <w:rPr>
          <w:rStyle w:val="eop"/>
          <w:rFonts w:ascii="Arial" w:hAnsi="Arial" w:cs="Arial"/>
        </w:rPr>
        <w:tab/>
      </w:r>
      <w:r w:rsidR="00767924">
        <w:rPr>
          <w:rStyle w:val="eop"/>
          <w:rFonts w:ascii="Arial" w:hAnsi="Arial" w:cs="Arial"/>
        </w:rPr>
        <w:tab/>
        <w:t>1906617</w:t>
      </w:r>
      <w:r w:rsidR="00134C27">
        <w:rPr>
          <w:rStyle w:val="eop"/>
          <w:rFonts w:ascii="Arial" w:hAnsi="Arial" w:cs="Arial"/>
        </w:rPr>
        <w:tab/>
      </w:r>
      <w:r w:rsidR="00134C27">
        <w:rPr>
          <w:rStyle w:val="eop"/>
          <w:rFonts w:ascii="Arial" w:hAnsi="Arial" w:cs="Arial"/>
        </w:rPr>
        <w:tab/>
      </w:r>
    </w:p>
    <w:p w14:paraId="2F075E00" w14:textId="48ADE158" w:rsidR="009E49FF" w:rsidRDefault="009E49FF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51AAC16A" w14:textId="48CA3A92" w:rsidR="009E49FF" w:rsidRDefault="009E49FF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</w:rPr>
        <w:t>Reference list</w:t>
      </w:r>
    </w:p>
    <w:p w14:paraId="1135CD68" w14:textId="5815C481" w:rsidR="009E49FF" w:rsidRDefault="009E49FF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386D789E" w14:textId="0E61B8F3" w:rsidR="00B35FD4" w:rsidRPr="00B35FD4" w:rsidRDefault="009E49FF" w:rsidP="000B4972">
      <w:pPr>
        <w:pStyle w:val="paragraph"/>
        <w:jc w:val="both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</w:rPr>
        <w:t>Bias</w:t>
      </w:r>
      <w:r w:rsidR="00227E6E">
        <w:rPr>
          <w:rStyle w:val="eop"/>
          <w:rFonts w:ascii="Arial" w:hAnsi="Arial" w:cs="Arial"/>
        </w:rPr>
        <w:t>lstk,</w:t>
      </w:r>
      <w:r w:rsidR="00B35FD4">
        <w:rPr>
          <w:rStyle w:val="eop"/>
          <w:rFonts w:ascii="Arial" w:hAnsi="Arial" w:cs="Arial"/>
        </w:rPr>
        <w:t xml:space="preserve"> E. (</w:t>
      </w:r>
      <w:r w:rsidR="00F442C8">
        <w:rPr>
          <w:rStyle w:val="eop"/>
          <w:rFonts w:ascii="Arial" w:hAnsi="Arial" w:cs="Arial"/>
        </w:rPr>
        <w:t>2017</w:t>
      </w:r>
      <w:r w:rsidR="00B35FD4">
        <w:rPr>
          <w:rStyle w:val="eop"/>
          <w:rFonts w:ascii="Arial" w:hAnsi="Arial" w:cs="Arial"/>
        </w:rPr>
        <w:t xml:space="preserve">) </w:t>
      </w:r>
      <w:r w:rsidR="00B35FD4" w:rsidRPr="00B35FD4">
        <w:rPr>
          <w:rFonts w:ascii="Arial" w:hAnsi="Arial" w:cs="Arial"/>
          <w:i/>
          <w:iCs/>
        </w:rPr>
        <w:t>The Bilingual Adaptation: How Minds Accommodate Experi</w:t>
      </w:r>
      <w:r w:rsidR="00B35FD4" w:rsidRPr="00B35FD4">
        <w:rPr>
          <w:rFonts w:ascii="Arial" w:hAnsi="Arial" w:cs="Arial"/>
        </w:rPr>
        <w:t>ence</w:t>
      </w:r>
      <w:r w:rsidR="003D10C6">
        <w:rPr>
          <w:rFonts w:ascii="Arial" w:hAnsi="Arial" w:cs="Arial"/>
        </w:rPr>
        <w:t>.</w:t>
      </w:r>
      <w:r w:rsidR="00F442C8">
        <w:rPr>
          <w:rFonts w:ascii="Arial" w:hAnsi="Arial" w:cs="Arial"/>
        </w:rPr>
        <w:t xml:space="preserve"> Available at:</w:t>
      </w:r>
      <w:r w:rsidR="003D10C6">
        <w:rPr>
          <w:rFonts w:ascii="Arial" w:hAnsi="Arial" w:cs="Arial"/>
        </w:rPr>
        <w:t xml:space="preserve"> </w:t>
      </w:r>
      <w:r w:rsidR="00B35FD4" w:rsidRPr="00B35FD4">
        <w:rPr>
          <w:rFonts w:ascii="Arial" w:hAnsi="Arial" w:cs="Arial"/>
        </w:rPr>
        <w:t xml:space="preserve"> </w:t>
      </w:r>
      <w:hyperlink r:id="rId4" w:history="1">
        <w:r w:rsidR="000B4972" w:rsidRPr="00CE3C61">
          <w:rPr>
            <w:rStyle w:val="Hyperlink"/>
            <w:rFonts w:ascii="Arial" w:hAnsi="Arial" w:cs="Arial"/>
          </w:rPr>
          <w:t>https://moodle.uwtsd.ac.uk/mod/folder/view.php?id=34095</w:t>
        </w:r>
      </w:hyperlink>
      <w:r w:rsidR="000B4972">
        <w:rPr>
          <w:rFonts w:ascii="Arial" w:hAnsi="Arial" w:cs="Arial"/>
        </w:rPr>
        <w:t xml:space="preserve"> (Accessed: 25/03/20).</w:t>
      </w:r>
    </w:p>
    <w:p w14:paraId="2EE936CD" w14:textId="5600F501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Blake, B.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and Pope, T. (2008) </w:t>
      </w:r>
      <w:r>
        <w:rPr>
          <w:rStyle w:val="normaltextrun"/>
          <w:rFonts w:ascii="Arial" w:hAnsi="Arial" w:cs="Arial"/>
          <w:i/>
          <w:iCs/>
        </w:rPr>
        <w:t>Developmental Psychology: Incorporating Piaget’s and Vygotsky’s Theories in Classrooms</w:t>
      </w:r>
      <w:r>
        <w:rPr>
          <w:rStyle w:val="normaltextrun"/>
          <w:rFonts w:ascii="Arial" w:hAnsi="Arial" w:cs="Arial"/>
        </w:rPr>
        <w:t>. Available at: </w:t>
      </w:r>
      <w:hyperlink r:id="rId5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https://pdfs.semanticscholar.org/6c7b/9a7b4988df15c68a14434a5f162bef984723.pdf</w:t>
        </w:r>
      </w:hyperlink>
      <w:r>
        <w:rPr>
          <w:rStyle w:val="normaltextrun"/>
          <w:rFonts w:ascii="Arial" w:hAnsi="Arial" w:cs="Arial"/>
        </w:rPr>
        <w:t> (Accessed: 26/03/20).  </w:t>
      </w:r>
      <w:r>
        <w:rPr>
          <w:rStyle w:val="eop"/>
          <w:rFonts w:ascii="Arial" w:hAnsi="Arial" w:cs="Arial"/>
        </w:rPr>
        <w:t> </w:t>
      </w:r>
    </w:p>
    <w:p w14:paraId="0441FD0C" w14:textId="77777777" w:rsidR="009E49FF" w:rsidRDefault="009E49FF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69B581F9" w14:textId="77777777" w:rsidR="009E49FF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Bradley, D.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(2019) </w:t>
      </w:r>
      <w:r>
        <w:rPr>
          <w:rStyle w:val="normaltextrun"/>
          <w:rFonts w:ascii="Arial" w:hAnsi="Arial" w:cs="Arial"/>
          <w:i/>
          <w:iCs/>
        </w:rPr>
        <w:t>‘A</w:t>
      </w:r>
      <w:r>
        <w:rPr>
          <w:rStyle w:val="apple-converted-space"/>
          <w:rFonts w:ascii="Arial" w:hAnsi="Arial" w:cs="Arial"/>
          <w:i/>
          <w:iCs/>
        </w:rPr>
        <w:t> </w:t>
      </w:r>
      <w:r>
        <w:rPr>
          <w:rStyle w:val="normaltextrun"/>
          <w:rFonts w:ascii="Arial" w:hAnsi="Arial" w:cs="Arial"/>
          <w:i/>
          <w:iCs/>
        </w:rPr>
        <w:t>Nursery Rhymes as a Vehicle for Teaching English as a Foreign Language’.</w:t>
      </w:r>
      <w:r>
        <w:rPr>
          <w:rStyle w:val="apple-converted-space"/>
          <w:rFonts w:ascii="Arial" w:hAnsi="Arial" w:cs="Arial"/>
          <w:i/>
          <w:iCs/>
        </w:rPr>
        <w:t> </w:t>
      </w:r>
      <w:r>
        <w:rPr>
          <w:rStyle w:val="normaltextrun"/>
          <w:rFonts w:ascii="Arial" w:hAnsi="Arial" w:cs="Arial"/>
          <w:i/>
          <w:iCs/>
        </w:rPr>
        <w:t>Journal of University of</w:t>
      </w:r>
      <w:r>
        <w:rPr>
          <w:rStyle w:val="apple-converted-space"/>
          <w:rFonts w:ascii="Arial" w:hAnsi="Arial" w:cs="Arial"/>
          <w:i/>
          <w:iCs/>
        </w:rPr>
        <w:t> </w:t>
      </w:r>
      <w:r>
        <w:rPr>
          <w:rStyle w:val="spellingerror"/>
          <w:rFonts w:ascii="Arial" w:hAnsi="Arial" w:cs="Arial"/>
          <w:i/>
          <w:iCs/>
        </w:rPr>
        <w:t>Raparin</w:t>
      </w:r>
      <w:r>
        <w:rPr>
          <w:rStyle w:val="normaltextrun"/>
          <w:rFonts w:ascii="Arial" w:hAnsi="Arial" w:cs="Arial"/>
          <w:i/>
          <w:iCs/>
        </w:rPr>
        <w:t>. 6(1).</w:t>
      </w:r>
      <w:r>
        <w:rPr>
          <w:rStyle w:val="normaltextrun"/>
          <w:rFonts w:ascii="Arial" w:hAnsi="Arial" w:cs="Arial"/>
        </w:rPr>
        <w:t> </w:t>
      </w:r>
      <w:r>
        <w:rPr>
          <w:rStyle w:val="normaltextrun"/>
          <w:rFonts w:ascii="Arial" w:hAnsi="Arial" w:cs="Arial"/>
          <w:i/>
          <w:iCs/>
        </w:rPr>
        <w:t>DOI: </w:t>
      </w:r>
      <w:hyperlink r:id="rId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https://doi.org/10.26750/vol(6).no(1).paper4</w:t>
        </w:r>
      </w:hyperlink>
      <w:r>
        <w:rPr>
          <w:rStyle w:val="normaltextrun"/>
          <w:rFonts w:ascii="Arial" w:hAnsi="Arial" w:cs="Arial"/>
          <w:i/>
          <w:iCs/>
        </w:rPr>
        <w:t> </w:t>
      </w:r>
      <w:r>
        <w:rPr>
          <w:rStyle w:val="normaltextrun"/>
          <w:rFonts w:ascii="Arial" w:hAnsi="Arial" w:cs="Arial"/>
        </w:rPr>
        <w:t>(Accessed: 25/03/20). </w:t>
      </w:r>
    </w:p>
    <w:p w14:paraId="43E824B3" w14:textId="72956E4D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3BD4B2C8" w14:textId="73480CFD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spellingerror"/>
          <w:rFonts w:ascii="Arial" w:hAnsi="Arial" w:cs="Arial"/>
        </w:rPr>
        <w:t>Burkhauser</w:t>
      </w:r>
      <w:r>
        <w:rPr>
          <w:rStyle w:val="normaltextrun"/>
          <w:rFonts w:ascii="Arial" w:hAnsi="Arial" w:cs="Arial"/>
        </w:rPr>
        <w:t> et al. (2016)’ Partner-Language Learning Trajectories in Dual-Language Immersion: Evidence from an Urban District’. </w:t>
      </w:r>
      <w:r>
        <w:rPr>
          <w:rStyle w:val="normaltextrun"/>
          <w:rFonts w:ascii="Arial" w:hAnsi="Arial" w:cs="Arial"/>
          <w:i/>
          <w:iCs/>
        </w:rPr>
        <w:t>Foreign Language Annals</w:t>
      </w:r>
      <w:r>
        <w:rPr>
          <w:rStyle w:val="normaltextrun"/>
          <w:rFonts w:ascii="Arial" w:hAnsi="Arial" w:cs="Arial"/>
        </w:rPr>
        <w:t>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49(3).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pp. 415–433. DOI: 10.1111/flan.12218 </w:t>
      </w:r>
      <w:r>
        <w:rPr>
          <w:rStyle w:val="eop"/>
          <w:rFonts w:ascii="Arial" w:hAnsi="Arial" w:cs="Arial"/>
        </w:rPr>
        <w:t> </w:t>
      </w:r>
    </w:p>
    <w:p w14:paraId="2E273674" w14:textId="77777777" w:rsidR="009E49FF" w:rsidRDefault="009E49FF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69DB6EA2" w14:textId="3160D363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spellingerror"/>
          <w:rFonts w:ascii="Arial" w:hAnsi="Arial" w:cs="Arial"/>
        </w:rPr>
        <w:t>Butzkamm</w:t>
      </w:r>
      <w:r>
        <w:rPr>
          <w:rStyle w:val="normaltextrun"/>
          <w:rFonts w:ascii="Arial" w:hAnsi="Arial" w:cs="Arial"/>
        </w:rPr>
        <w:t> (No date).Available at:  </w:t>
      </w:r>
      <w:hyperlink r:id="rId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http://www.fremdsprachendidaktik.rwth-aachen.de/Ww/power_to_the_children.pdf</w:t>
        </w:r>
      </w:hyperlink>
      <w:r>
        <w:rPr>
          <w:rStyle w:val="normaltextrun"/>
          <w:rFonts w:ascii="Arial" w:hAnsi="Arial" w:cs="Arial"/>
        </w:rPr>
        <w:t> (Accessed: 26/03/20). </w:t>
      </w:r>
      <w:r>
        <w:rPr>
          <w:rStyle w:val="eop"/>
          <w:rFonts w:ascii="Arial" w:hAnsi="Arial" w:cs="Arial"/>
        </w:rPr>
        <w:t> </w:t>
      </w:r>
    </w:p>
    <w:p w14:paraId="6A9A4F3C" w14:textId="77777777" w:rsidR="009E49FF" w:rsidRDefault="009E49FF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22301DBC" w14:textId="430303A9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spellingerror"/>
          <w:rFonts w:ascii="Arial" w:hAnsi="Arial" w:cs="Arial"/>
        </w:rPr>
        <w:t>Cenoz</w:t>
      </w:r>
      <w:r>
        <w:rPr>
          <w:rStyle w:val="normaltextrun"/>
          <w:rFonts w:ascii="Arial" w:hAnsi="Arial" w:cs="Arial"/>
        </w:rPr>
        <w:t>, J (2013) </w:t>
      </w:r>
      <w:r>
        <w:rPr>
          <w:rStyle w:val="normaltextrun"/>
          <w:rFonts w:ascii="Arial" w:hAnsi="Arial" w:cs="Arial"/>
          <w:i/>
          <w:iCs/>
        </w:rPr>
        <w:t>Defining Multilingualism. </w:t>
      </w:r>
      <w:r>
        <w:rPr>
          <w:rStyle w:val="normaltextrun"/>
          <w:rFonts w:ascii="Arial" w:hAnsi="Arial" w:cs="Arial"/>
        </w:rPr>
        <w:t>Available at: </w:t>
      </w:r>
      <w:hyperlink r:id="rId8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https://www.researchgate.net/publication/259438531_Defining_Multilingualism</w:t>
        </w:r>
      </w:hyperlink>
      <w:r>
        <w:rPr>
          <w:rStyle w:val="normaltextrun"/>
          <w:rFonts w:ascii="Arial" w:hAnsi="Arial" w:cs="Arial"/>
        </w:rPr>
        <w:t> </w:t>
      </w:r>
      <w:r w:rsidR="009E49FF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(Accessed:22/02/20). </w:t>
      </w:r>
      <w:r>
        <w:rPr>
          <w:rStyle w:val="eop"/>
          <w:rFonts w:ascii="Arial" w:hAnsi="Arial" w:cs="Arial"/>
        </w:rPr>
        <w:t> </w:t>
      </w:r>
    </w:p>
    <w:p w14:paraId="65B03924" w14:textId="77777777" w:rsidR="009E49FF" w:rsidRDefault="009E49FF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2AF189D1" w14:textId="35508266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spellingerror"/>
          <w:rFonts w:ascii="Arial" w:hAnsi="Arial" w:cs="Arial"/>
        </w:rPr>
        <w:t>Chertkow</w:t>
      </w:r>
      <w:r>
        <w:rPr>
          <w:rStyle w:val="normaltextrun"/>
          <w:rFonts w:ascii="Arial" w:hAnsi="Arial" w:cs="Arial"/>
        </w:rPr>
        <w:t> et al. (2010) ‘Multilingualism (But Not Always Bilingualism) Delays the Onset of Alzheimer Disease: Evidence from a Bilingual Community’</w:t>
      </w:r>
      <w:r>
        <w:rPr>
          <w:rStyle w:val="normaltextrun"/>
          <w:rFonts w:ascii="Arial" w:hAnsi="Arial" w:cs="Arial"/>
          <w:i/>
          <w:iCs/>
        </w:rPr>
        <w:t>.</w:t>
      </w:r>
      <w:r>
        <w:rPr>
          <w:rStyle w:val="apple-converted-space"/>
          <w:rFonts w:ascii="Arial" w:hAnsi="Arial" w:cs="Arial"/>
          <w:i/>
          <w:iCs/>
        </w:rPr>
        <w:t> </w:t>
      </w:r>
      <w:r>
        <w:rPr>
          <w:rStyle w:val="normaltextrun"/>
          <w:rFonts w:ascii="Arial" w:hAnsi="Arial" w:cs="Arial"/>
          <w:i/>
          <w:iCs/>
        </w:rPr>
        <w:t>Alzheimer Disease &amp; associated disorders. An International Journal.</w:t>
      </w:r>
      <w:r>
        <w:rPr>
          <w:rStyle w:val="apple-converted-space"/>
          <w:rFonts w:ascii="Arial" w:hAnsi="Arial" w:cs="Arial"/>
          <w:i/>
          <w:iCs/>
        </w:rPr>
        <w:t> </w:t>
      </w:r>
      <w:r>
        <w:rPr>
          <w:rStyle w:val="normaltextrun"/>
          <w:rFonts w:ascii="Arial" w:hAnsi="Arial" w:cs="Arial"/>
          <w:i/>
          <w:iCs/>
        </w:rPr>
        <w:t> </w:t>
      </w:r>
      <w:r>
        <w:rPr>
          <w:rStyle w:val="normaltextrun"/>
          <w:rFonts w:ascii="Arial" w:hAnsi="Arial" w:cs="Arial"/>
        </w:rPr>
        <w:t>Available at: </w:t>
      </w:r>
      <w:hyperlink r:id="rId9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https://journals.lww.com/alzheimerjournal/Abstract/2010/04000/Multilingualism__But_Not_Always_Bilingualism_.2.aspx</w:t>
        </w:r>
      </w:hyperlink>
      <w:r>
        <w:rPr>
          <w:rStyle w:val="normaltextrun"/>
          <w:rFonts w:ascii="Arial" w:hAnsi="Arial" w:cs="Arial"/>
        </w:rPr>
        <w:t> (Accessed</w:t>
      </w:r>
      <w:r w:rsidR="009E49FF">
        <w:rPr>
          <w:rStyle w:val="normaltextrun"/>
          <w:rFonts w:ascii="Arial" w:hAnsi="Arial" w:cs="Arial"/>
        </w:rPr>
        <w:t>:</w:t>
      </w:r>
      <w:r>
        <w:rPr>
          <w:rStyle w:val="normaltextrun"/>
          <w:rFonts w:ascii="Arial" w:hAnsi="Arial" w:cs="Arial"/>
        </w:rPr>
        <w:t>31/03/20). </w:t>
      </w:r>
      <w:r>
        <w:rPr>
          <w:rStyle w:val="eop"/>
          <w:rFonts w:ascii="Arial" w:hAnsi="Arial" w:cs="Arial"/>
        </w:rPr>
        <w:t> </w:t>
      </w:r>
    </w:p>
    <w:p w14:paraId="6CA75B3E" w14:textId="77777777" w:rsidR="009E49FF" w:rsidRDefault="009E49FF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0F40EC92" w14:textId="6B645D35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Communications </w:t>
      </w:r>
      <w:r>
        <w:rPr>
          <w:rStyle w:val="spellingerror"/>
          <w:rFonts w:ascii="Arial" w:hAnsi="Arial" w:cs="Arial"/>
        </w:rPr>
        <w:t>mdr</w:t>
      </w:r>
      <w:r>
        <w:rPr>
          <w:rStyle w:val="normaltextrun"/>
          <w:rFonts w:ascii="Arial" w:hAnsi="Arial" w:cs="Arial"/>
        </w:rPr>
        <w:t> (2016) </w:t>
      </w:r>
      <w:r>
        <w:rPr>
          <w:rStyle w:val="normaltextrun"/>
          <w:rFonts w:ascii="Arial" w:hAnsi="Arial" w:cs="Arial"/>
          <w:i/>
          <w:iCs/>
        </w:rPr>
        <w:t>Environmental Scan of the Culture Sector Ontario Culture Strategy Background Document</w:t>
      </w:r>
      <w:r>
        <w:rPr>
          <w:rStyle w:val="normaltextrun"/>
          <w:rFonts w:ascii="Arial" w:hAnsi="Arial" w:cs="Arial"/>
        </w:rPr>
        <w:t>. Available at: </w:t>
      </w:r>
      <w:hyperlink r:id="rId1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https://files.ontario.ca/books/mtcs_environmental_scan_of_the_culture_sector_en_0.pdf</w:t>
        </w:r>
      </w:hyperlink>
      <w:r>
        <w:rPr>
          <w:rStyle w:val="normaltextrun"/>
          <w:rFonts w:ascii="Arial" w:hAnsi="Arial" w:cs="Arial"/>
        </w:rPr>
        <w:t> (Accessed: 31/03/20). </w:t>
      </w:r>
      <w:r>
        <w:rPr>
          <w:rStyle w:val="eop"/>
          <w:rFonts w:ascii="Arial" w:hAnsi="Arial" w:cs="Arial"/>
        </w:rPr>
        <w:t> </w:t>
      </w:r>
    </w:p>
    <w:p w14:paraId="0458B045" w14:textId="77777777" w:rsidR="009E49FF" w:rsidRDefault="009E49FF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48C0681E" w14:textId="120CF27B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Developing the </w:t>
      </w:r>
      <w:r>
        <w:rPr>
          <w:rStyle w:val="spellingerror"/>
          <w:rFonts w:ascii="Arial" w:hAnsi="Arial" w:cs="Arial"/>
        </w:rPr>
        <w:t>curriculm</w:t>
      </w:r>
      <w:r>
        <w:rPr>
          <w:rStyle w:val="normaltextrun"/>
          <w:rFonts w:ascii="Arial" w:hAnsi="Arial" w:cs="Arial"/>
        </w:rPr>
        <w:t> </w:t>
      </w:r>
      <w:r>
        <w:rPr>
          <w:rStyle w:val="spellingerror"/>
          <w:rFonts w:ascii="Arial" w:hAnsi="Arial" w:cs="Arial"/>
        </w:rPr>
        <w:t>cymraeg</w:t>
      </w:r>
      <w:r>
        <w:rPr>
          <w:rStyle w:val="normaltextrun"/>
          <w:rFonts w:ascii="Arial" w:hAnsi="Arial" w:cs="Arial"/>
        </w:rPr>
        <w:t> (2003). Available at: </w:t>
      </w:r>
      <w:hyperlink r:id="rId1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https://moodle.uwtsd.ac.uk/pluginfile.php/47215/mod_folder/content/0/130424-developing-the-curriculum-cymreig-en.pdf?forcedownload=1</w:t>
        </w:r>
      </w:hyperlink>
      <w:r>
        <w:rPr>
          <w:rStyle w:val="normaltextrun"/>
          <w:rFonts w:ascii="Arial" w:hAnsi="Arial" w:cs="Arial"/>
        </w:rPr>
        <w:t xml:space="preserve"> (Accessed </w:t>
      </w:r>
      <w:r w:rsidR="009E49FF">
        <w:rPr>
          <w:rStyle w:val="normaltextrun"/>
          <w:rFonts w:ascii="Arial" w:hAnsi="Arial" w:cs="Arial"/>
        </w:rPr>
        <w:t>:</w:t>
      </w:r>
      <w:r>
        <w:rPr>
          <w:rStyle w:val="normaltextrun"/>
          <w:rFonts w:ascii="Arial" w:hAnsi="Arial" w:cs="Arial"/>
        </w:rPr>
        <w:t>01/04/20). </w:t>
      </w:r>
      <w:r>
        <w:rPr>
          <w:rStyle w:val="eop"/>
          <w:rFonts w:ascii="Arial" w:hAnsi="Arial" w:cs="Arial"/>
        </w:rPr>
        <w:t> </w:t>
      </w:r>
    </w:p>
    <w:p w14:paraId="15BF1634" w14:textId="77777777" w:rsidR="009E49FF" w:rsidRDefault="009E49FF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186720E4" w14:textId="3ECB5735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spellingerror"/>
          <w:rFonts w:ascii="Arial" w:hAnsi="Arial" w:cs="Arial"/>
        </w:rPr>
        <w:t>Fani</w:t>
      </w:r>
      <w:r>
        <w:rPr>
          <w:rStyle w:val="normaltextrun"/>
          <w:rFonts w:ascii="Arial" w:hAnsi="Arial" w:cs="Arial"/>
        </w:rPr>
        <w:t>, T.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and </w:t>
      </w:r>
      <w:r>
        <w:rPr>
          <w:rStyle w:val="spellingerror"/>
          <w:rFonts w:ascii="Arial" w:hAnsi="Arial" w:cs="Arial"/>
        </w:rPr>
        <w:t>Ghaemi</w:t>
      </w:r>
      <w:r>
        <w:rPr>
          <w:rStyle w:val="normaltextrun"/>
          <w:rFonts w:ascii="Arial" w:hAnsi="Arial" w:cs="Arial"/>
        </w:rPr>
        <w:t>, F.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(2011)</w:t>
      </w:r>
      <w:r w:rsidR="008445A3">
        <w:rPr>
          <w:rStyle w:val="normaltextrun"/>
          <w:rFonts w:ascii="Arial" w:hAnsi="Arial" w:cs="Arial"/>
        </w:rPr>
        <w:t xml:space="preserve"> </w:t>
      </w:r>
      <w:r w:rsidR="00850711">
        <w:rPr>
          <w:rStyle w:val="normaltextrun"/>
          <w:rFonts w:ascii="Arial" w:hAnsi="Arial" w:cs="Arial"/>
        </w:rPr>
        <w:t>‘</w:t>
      </w:r>
      <w:r>
        <w:rPr>
          <w:rStyle w:val="normaltextrun"/>
          <w:rFonts w:ascii="Arial" w:hAnsi="Arial" w:cs="Arial"/>
        </w:rPr>
        <w:t>Implications of Vygotsky's Zone of Proximal Development (ZPD)’.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  <w:i/>
          <w:iCs/>
        </w:rPr>
        <w:t>Teacher Education: ZPTD and Self-scaffolding. Procedia - Social and Behavioural Sciences</w:t>
      </w:r>
      <w:r>
        <w:rPr>
          <w:rStyle w:val="normaltextrun"/>
          <w:rFonts w:ascii="Arial" w:hAnsi="Arial" w:cs="Arial"/>
        </w:rPr>
        <w:t>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29, pp.1549–1554. </w:t>
      </w:r>
      <w:r>
        <w:rPr>
          <w:rStyle w:val="eop"/>
          <w:rFonts w:ascii="Arial" w:hAnsi="Arial" w:cs="Arial"/>
        </w:rPr>
        <w:t> </w:t>
      </w:r>
    </w:p>
    <w:p w14:paraId="19DD589C" w14:textId="5B9D0FAB" w:rsidR="005C6D59" w:rsidRDefault="005C6D59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336EF966" w14:textId="77777777" w:rsidR="005C6D59" w:rsidRDefault="005C6D59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3F88EF41" w14:textId="77777777" w:rsidR="00BE7124" w:rsidRDefault="00BE7124" w:rsidP="005C6D59">
      <w:pPr>
        <w:rPr>
          <w:rFonts w:ascii="Arial" w:hAnsi="Arial" w:cs="Arial"/>
          <w:color w:val="000000" w:themeColor="text1"/>
        </w:rPr>
      </w:pPr>
    </w:p>
    <w:p w14:paraId="1615F3F3" w14:textId="77777777" w:rsidR="00BE7124" w:rsidRDefault="00BE7124" w:rsidP="005C6D59">
      <w:pPr>
        <w:rPr>
          <w:rFonts w:ascii="Arial" w:hAnsi="Arial" w:cs="Arial"/>
          <w:color w:val="000000" w:themeColor="text1"/>
        </w:rPr>
      </w:pPr>
    </w:p>
    <w:p w14:paraId="1F0C07A0" w14:textId="77777777" w:rsidR="00BE7124" w:rsidRDefault="00BE7124" w:rsidP="005C6D59">
      <w:pPr>
        <w:rPr>
          <w:rFonts w:ascii="Arial" w:hAnsi="Arial" w:cs="Arial"/>
          <w:color w:val="000000" w:themeColor="text1"/>
        </w:rPr>
      </w:pPr>
    </w:p>
    <w:p w14:paraId="6844C9A0" w14:textId="1888FBAE" w:rsidR="00BE7124" w:rsidRDefault="0032569A" w:rsidP="005C6D59">
      <w:pPr>
        <w:rPr>
          <w:rFonts w:ascii="Arial" w:hAnsi="Arial" w:cs="Arial"/>
          <w:color w:val="000000" w:themeColor="text1"/>
        </w:rPr>
      </w:pPr>
      <w:r>
        <w:rPr>
          <w:rStyle w:val="eop"/>
          <w:rFonts w:ascii="Arial" w:hAnsi="Arial" w:cs="Arial"/>
        </w:rPr>
        <w:lastRenderedPageBreak/>
        <w:t>Module code EAEE4006/C</w:t>
      </w:r>
      <w:r>
        <w:rPr>
          <w:rStyle w:val="eop"/>
          <w:rFonts w:ascii="Arial" w:hAnsi="Arial" w:cs="Arial"/>
        </w:rPr>
        <w:tab/>
      </w:r>
      <w:r>
        <w:rPr>
          <w:rStyle w:val="eop"/>
          <w:rFonts w:ascii="Arial" w:hAnsi="Arial" w:cs="Arial"/>
        </w:rPr>
        <w:tab/>
        <w:t>1906617</w:t>
      </w:r>
    </w:p>
    <w:p w14:paraId="7D900126" w14:textId="77777777" w:rsidR="0032569A" w:rsidRDefault="0032569A" w:rsidP="005C6D59">
      <w:pPr>
        <w:rPr>
          <w:rFonts w:ascii="Arial" w:hAnsi="Arial" w:cs="Arial"/>
          <w:color w:val="000000" w:themeColor="text1"/>
        </w:rPr>
      </w:pPr>
    </w:p>
    <w:p w14:paraId="46F37EFC" w14:textId="77777777" w:rsidR="0032569A" w:rsidRDefault="0032569A" w:rsidP="005C6D59">
      <w:pPr>
        <w:rPr>
          <w:rFonts w:ascii="Arial" w:hAnsi="Arial" w:cs="Arial"/>
          <w:color w:val="000000" w:themeColor="text1"/>
        </w:rPr>
      </w:pPr>
    </w:p>
    <w:p w14:paraId="43629592" w14:textId="2B8D56B9" w:rsidR="005C6D59" w:rsidRPr="00F01FBA" w:rsidRDefault="005C6D59" w:rsidP="005C6D59">
      <w:pPr>
        <w:rPr>
          <w:rFonts w:ascii="Arial" w:hAnsi="Arial" w:cs="Arial"/>
          <w:i/>
          <w:iCs/>
          <w:color w:val="000000" w:themeColor="text1"/>
        </w:rPr>
      </w:pPr>
      <w:r w:rsidRPr="008E7C73">
        <w:rPr>
          <w:rFonts w:ascii="Arial" w:hAnsi="Arial" w:cs="Arial"/>
          <w:color w:val="000000" w:themeColor="text1"/>
        </w:rPr>
        <w:t xml:space="preserve">Joseph Rowntree Foundation (2014) </w:t>
      </w:r>
      <w:r w:rsidRPr="00C6081A">
        <w:rPr>
          <w:rFonts w:ascii="Arial" w:hAnsi="Arial" w:cs="Arial"/>
          <w:i/>
          <w:iCs/>
          <w:color w:val="000000" w:themeColor="text1"/>
        </w:rPr>
        <w:t>Who identifies as Welsh? National identities and ethnicity in Wales</w:t>
      </w:r>
      <w:r>
        <w:t xml:space="preserve">. Available at: </w:t>
      </w:r>
      <w:hyperlink r:id="rId12" w:history="1">
        <w:r w:rsidRPr="00CE3C61">
          <w:rPr>
            <w:rStyle w:val="Hyperlink"/>
            <w:rFonts w:ascii="Arial" w:hAnsi="Arial" w:cs="Arial"/>
            <w:i/>
            <w:iCs/>
          </w:rPr>
          <w:t>https://moodle.uwtsd.ac.uk/pluginfile.php/47215/mod_folder/content/0/151126-welsh-</w:t>
        </w:r>
        <w:r w:rsidRPr="00CE3C61">
          <w:rPr>
            <w:rStyle w:val="Hyperlink"/>
            <w:rFonts w:ascii="Arial" w:hAnsi="Arial" w:cs="Arial"/>
            <w:i/>
            <w:iCs/>
          </w:rPr>
          <w:t>language-use-survey-2013-15-infographic-en.pdf?forcedownload=1</w:t>
        </w:r>
      </w:hyperlink>
      <w:r>
        <w:rPr>
          <w:rFonts w:ascii="Arial" w:hAnsi="Arial" w:cs="Arial"/>
          <w:i/>
          <w:iCs/>
          <w:color w:val="000000" w:themeColor="text1"/>
        </w:rPr>
        <w:t xml:space="preserve"> (Accessed: 01/04/20)</w:t>
      </w:r>
    </w:p>
    <w:p w14:paraId="0B107B4D" w14:textId="77777777" w:rsidR="00850711" w:rsidRDefault="00850711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47658413" w14:textId="1256EE2D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hyperlink r:id="rId13" w:tgtFrame="_blank" w:history="1">
        <w:r>
          <w:rPr>
            <w:rStyle w:val="normaltextrun"/>
            <w:rFonts w:ascii="Arial" w:hAnsi="Arial" w:cs="Arial"/>
            <w:color w:val="000000"/>
            <w:lang w:val="en"/>
          </w:rPr>
          <w:t>Kamenetz </w:t>
        </w:r>
      </w:hyperlink>
      <w:r>
        <w:rPr>
          <w:rStyle w:val="normaltextrun"/>
          <w:rFonts w:ascii="Arial" w:hAnsi="Arial" w:cs="Arial"/>
          <w:color w:val="000000"/>
          <w:lang w:val="en"/>
        </w:rPr>
        <w:t>,</w:t>
      </w:r>
      <w:r>
        <w:rPr>
          <w:rStyle w:val="apple-converted-space"/>
          <w:rFonts w:ascii="Arial" w:hAnsi="Arial" w:cs="Arial"/>
          <w:lang w:val="en"/>
        </w:rPr>
        <w:t> </w:t>
      </w:r>
      <w:r>
        <w:rPr>
          <w:rStyle w:val="normaltextrun"/>
          <w:rFonts w:ascii="Arial" w:hAnsi="Arial" w:cs="Arial"/>
          <w:lang w:val="en"/>
        </w:rPr>
        <w:t>A. (No date</w:t>
      </w:r>
      <w:r w:rsidR="00574650">
        <w:rPr>
          <w:rStyle w:val="normaltextrun"/>
          <w:rFonts w:ascii="Arial" w:hAnsi="Arial" w:cs="Arial"/>
          <w:i/>
          <w:iCs/>
          <w:lang w:val="en"/>
        </w:rPr>
        <w:t>)</w:t>
      </w:r>
      <w:r>
        <w:rPr>
          <w:rStyle w:val="normaltextrun"/>
          <w:rFonts w:ascii="Arial" w:hAnsi="Arial" w:cs="Arial"/>
          <w:i/>
          <w:iCs/>
          <w:lang w:val="en"/>
        </w:rPr>
        <w:t xml:space="preserve"> 6 Potential Brain Benefits of Bilingual Education. </w:t>
      </w:r>
      <w:r>
        <w:rPr>
          <w:rStyle w:val="normaltextrun"/>
          <w:rFonts w:ascii="Arial" w:hAnsi="Arial" w:cs="Arial"/>
          <w:lang w:val="en"/>
        </w:rPr>
        <w:t>Available at:</w:t>
      </w:r>
      <w:r>
        <w:rPr>
          <w:rStyle w:val="normaltextrun"/>
          <w:rFonts w:ascii="Arial" w:hAnsi="Arial" w:cs="Arial"/>
          <w:i/>
          <w:iCs/>
          <w:lang w:val="en"/>
        </w:rPr>
        <w:t> </w:t>
      </w:r>
      <w:hyperlink r:id="rId14" w:tgtFrame="_blank" w:history="1">
        <w:r>
          <w:rPr>
            <w:rStyle w:val="normaltextrun"/>
            <w:rFonts w:ascii="Arial" w:hAnsi="Arial" w:cs="Arial"/>
            <w:color w:val="0563C1"/>
            <w:u w:val="single"/>
            <w:lang w:val="en"/>
          </w:rPr>
          <w:t>http://www.npr.org/sections/ed/2016/11/29/497943749/6-potential-brain-benefits-of-bilingual-education</w:t>
        </w:r>
      </w:hyperlink>
      <w:r>
        <w:rPr>
          <w:rStyle w:val="normaltextrun"/>
          <w:rFonts w:ascii="Arial" w:hAnsi="Arial" w:cs="Arial"/>
          <w:lang w:val="en"/>
        </w:rPr>
        <w:t> (Accessed 30/03/20).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2BFBE67A" w14:textId="77777777" w:rsidR="00850711" w:rsidRDefault="00850711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1C889E0D" w14:textId="552F0181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color w:val="222222"/>
          <w:shd w:val="clear" w:color="auto" w:fill="FFFFFF"/>
        </w:rPr>
        <w:t>Lyon, J. and Ellis, N. (2010)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Style w:val="normaltextrun"/>
          <w:rFonts w:ascii="Arial" w:hAnsi="Arial" w:cs="Arial"/>
          <w:color w:val="222222"/>
          <w:shd w:val="clear" w:color="auto" w:fill="FFFFFF"/>
        </w:rPr>
        <w:t>‘Parental attitudes towards the Welsh language’.</w:t>
      </w:r>
      <w:r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 </w:t>
      </w:r>
      <w:r>
        <w:rPr>
          <w:rStyle w:val="normaltextrun"/>
          <w:rFonts w:ascii="Arial" w:hAnsi="Arial" w:cs="Arial"/>
          <w:i/>
          <w:iCs/>
          <w:color w:val="222222"/>
        </w:rPr>
        <w:t>Journal of Multilingual &amp; Multicultural Development</w:t>
      </w:r>
      <w:r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.</w:t>
      </w:r>
      <w:r>
        <w:rPr>
          <w:rStyle w:val="normaltextrun"/>
          <w:rFonts w:ascii="Arial" w:hAnsi="Arial" w:cs="Arial"/>
          <w:color w:val="222222"/>
          <w:shd w:val="clear" w:color="auto" w:fill="FFFFFF"/>
        </w:rPr>
        <w:t> </w:t>
      </w:r>
      <w:r>
        <w:rPr>
          <w:rStyle w:val="normaltextrun"/>
          <w:rFonts w:ascii="Arial" w:hAnsi="Arial" w:cs="Arial"/>
          <w:i/>
          <w:iCs/>
          <w:color w:val="222222"/>
        </w:rPr>
        <w:t>12</w:t>
      </w:r>
      <w:r>
        <w:rPr>
          <w:rStyle w:val="normaltextrun"/>
          <w:rFonts w:ascii="Arial" w:hAnsi="Arial" w:cs="Arial"/>
          <w:color w:val="222222"/>
          <w:shd w:val="clear" w:color="auto" w:fill="FFFFFF"/>
        </w:rPr>
        <w:t>(4).</w:t>
      </w:r>
      <w:r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rStyle w:val="normaltextrun"/>
          <w:rFonts w:ascii="Arial" w:hAnsi="Arial" w:cs="Arial"/>
          <w:color w:val="222222"/>
          <w:shd w:val="clear" w:color="auto" w:fill="FFFFFF"/>
        </w:rPr>
        <w:t>pp.239-251. Available at: </w:t>
      </w:r>
      <w:hyperlink r:id="rId15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https://doi.org/10.1080/01434632.1991.9994461</w:t>
        </w:r>
      </w:hyperlink>
      <w:r>
        <w:rPr>
          <w:rStyle w:val="normaltextrun"/>
          <w:rFonts w:ascii="Arial" w:hAnsi="Arial" w:cs="Arial"/>
        </w:rPr>
        <w:t xml:space="preserve">. </w:t>
      </w:r>
      <w:r w:rsidR="00850711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</w:t>
      </w:r>
      <w:r w:rsidR="00850711">
        <w:rPr>
          <w:rStyle w:val="normaltextrun"/>
          <w:rFonts w:ascii="Arial" w:hAnsi="Arial" w:cs="Arial"/>
        </w:rPr>
        <w:t>:</w:t>
      </w:r>
      <w:r>
        <w:rPr>
          <w:rStyle w:val="normaltextrun"/>
          <w:rFonts w:ascii="Arial" w:hAnsi="Arial" w:cs="Arial"/>
        </w:rPr>
        <w:t>18/03/20). </w:t>
      </w:r>
      <w:r>
        <w:rPr>
          <w:rStyle w:val="eop"/>
          <w:rFonts w:ascii="Arial" w:hAnsi="Arial" w:cs="Arial"/>
        </w:rPr>
        <w:t> </w:t>
      </w:r>
    </w:p>
    <w:p w14:paraId="0759A6C1" w14:textId="77777777" w:rsidR="000B4972" w:rsidRDefault="000B4972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402427B3" w14:textId="143DE947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spellingerror"/>
          <w:rFonts w:ascii="Arial" w:hAnsi="Arial" w:cs="Arial"/>
        </w:rPr>
        <w:t>McLoed</w:t>
      </w:r>
      <w:r>
        <w:rPr>
          <w:rStyle w:val="normaltextrun"/>
          <w:rFonts w:ascii="Arial" w:hAnsi="Arial" w:cs="Arial"/>
        </w:rPr>
        <w:t>, S., et al., (2015)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‘Multilingualism and speech-language competence in early childhood: Impact on academic and social-emotional outcomes at school’.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  <w:i/>
          <w:iCs/>
        </w:rPr>
        <w:t>Early Childhood Research Quarterly.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34, 53-66. Available at: </w:t>
      </w:r>
      <w:hyperlink r:id="rId16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http://dx.doi.org/10.1016/j.ecresq.2015.08.005</w:t>
        </w:r>
      </w:hyperlink>
      <w:r>
        <w:rPr>
          <w:rStyle w:val="normaltextrun"/>
          <w:rFonts w:ascii="Arial" w:hAnsi="Arial" w:cs="Arial"/>
        </w:rPr>
        <w:t> (Accessed: 18/03/20). </w:t>
      </w:r>
      <w:r>
        <w:rPr>
          <w:rStyle w:val="eop"/>
          <w:rFonts w:ascii="Arial" w:hAnsi="Arial" w:cs="Arial"/>
        </w:rPr>
        <w:t> </w:t>
      </w:r>
    </w:p>
    <w:p w14:paraId="262AFD78" w14:textId="77777777" w:rsidR="00850711" w:rsidRDefault="00850711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7EB52E4C" w14:textId="07BE1432" w:rsidR="00850711" w:rsidRDefault="00850711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</w:p>
    <w:p w14:paraId="22197BF0" w14:textId="598A9169" w:rsidR="00850711" w:rsidRDefault="005760E7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i/>
          <w:iCs/>
        </w:rPr>
      </w:pPr>
      <w:r>
        <w:rPr>
          <w:rStyle w:val="eop"/>
          <w:rFonts w:ascii="Arial" w:hAnsi="Arial" w:cs="Arial"/>
        </w:rPr>
        <w:t>Nasir, C. and Inayah, N. (2019)</w:t>
      </w:r>
      <w:r w:rsidR="00CA06E4">
        <w:rPr>
          <w:rStyle w:val="eop"/>
          <w:rFonts w:ascii="Arial" w:hAnsi="Arial" w:cs="Arial"/>
        </w:rPr>
        <w:t xml:space="preserve">. </w:t>
      </w:r>
      <w:r w:rsidR="00CA06E4" w:rsidRPr="00CA06E4">
        <w:rPr>
          <w:rStyle w:val="eop"/>
          <w:rFonts w:ascii="Arial" w:hAnsi="Arial" w:cs="Arial"/>
          <w:i/>
          <w:iCs/>
        </w:rPr>
        <w:t>Tell Us Stories Please!</w:t>
      </w:r>
      <w:r w:rsidR="00CA06E4">
        <w:rPr>
          <w:rStyle w:val="eop"/>
          <w:rFonts w:ascii="Arial" w:hAnsi="Arial" w:cs="Arial"/>
          <w:i/>
          <w:iCs/>
        </w:rPr>
        <w:t xml:space="preserve"> Story telling for your learners of </w:t>
      </w:r>
      <w:r w:rsidR="00E52B1B">
        <w:rPr>
          <w:rStyle w:val="eop"/>
          <w:rFonts w:ascii="Arial" w:hAnsi="Arial" w:cs="Arial"/>
          <w:i/>
          <w:iCs/>
        </w:rPr>
        <w:t>English. International Conference on Early Childhood Education (pp.77-81).</w:t>
      </w:r>
    </w:p>
    <w:p w14:paraId="33F94861" w14:textId="77777777" w:rsidR="00E52B1B" w:rsidRDefault="00E52B1B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7F2295C9" w14:textId="7D5A85E7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Park-Johnson (2016) The Bilingual Brain, </w:t>
      </w:r>
      <w:r>
        <w:rPr>
          <w:rStyle w:val="normaltextrun"/>
          <w:rFonts w:ascii="Arial" w:hAnsi="Arial" w:cs="Arial"/>
          <w:i/>
          <w:iCs/>
        </w:rPr>
        <w:t>Cognitive Benefits of Bilingualism. </w:t>
      </w:r>
      <w:r>
        <w:rPr>
          <w:rStyle w:val="normaltextrun"/>
          <w:rFonts w:ascii="Arial" w:hAnsi="Arial" w:cs="Arial"/>
        </w:rPr>
        <w:t>Available at: </w:t>
      </w:r>
      <w:hyperlink r:id="rId17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https://education.depaul.edu/about/features/Pages/2016/bilingual-brain.aspx</w:t>
        </w:r>
      </w:hyperlink>
      <w:r>
        <w:rPr>
          <w:rStyle w:val="normaltextrun"/>
          <w:rFonts w:ascii="Arial" w:hAnsi="Arial" w:cs="Arial"/>
        </w:rPr>
        <w:t> (Accessed: 31/03/20). </w:t>
      </w:r>
      <w:r>
        <w:rPr>
          <w:rStyle w:val="eop"/>
          <w:rFonts w:ascii="Arial" w:hAnsi="Arial" w:cs="Arial"/>
        </w:rPr>
        <w:t> </w:t>
      </w:r>
    </w:p>
    <w:p w14:paraId="14CFF8DD" w14:textId="77777777" w:rsidR="00E52B1B" w:rsidRDefault="00E52B1B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6CD94B02" w14:textId="098AF933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color w:val="222222"/>
          <w:shd w:val="clear" w:color="auto" w:fill="FFFFFF"/>
        </w:rPr>
        <w:t>Phillips, S. (1993)</w:t>
      </w:r>
      <w:r>
        <w:rPr>
          <w:rStyle w:val="normaltextrun"/>
          <w:rFonts w:ascii="Arial" w:hAnsi="Arial" w:cs="Arial"/>
          <w:i/>
          <w:iCs/>
          <w:color w:val="222222"/>
          <w:shd w:val="clear" w:color="auto" w:fill="FFFFFF"/>
        </w:rPr>
        <w:t> </w:t>
      </w:r>
      <w:r>
        <w:rPr>
          <w:rStyle w:val="normaltextrun"/>
          <w:rFonts w:ascii="Arial" w:hAnsi="Arial" w:cs="Arial"/>
          <w:i/>
          <w:iCs/>
          <w:color w:val="222222"/>
        </w:rPr>
        <w:t>Young learners</w:t>
      </w:r>
      <w:r>
        <w:rPr>
          <w:rStyle w:val="normaltextrun"/>
          <w:rFonts w:ascii="Arial" w:hAnsi="Arial" w:cs="Arial"/>
          <w:color w:val="222222"/>
          <w:shd w:val="clear" w:color="auto" w:fill="FFFFFF"/>
        </w:rPr>
        <w:t>. Oxford: University Press.</w:t>
      </w:r>
      <w:r>
        <w:rPr>
          <w:rStyle w:val="normaltextrun"/>
          <w:rFonts w:ascii="Arial" w:hAnsi="Arial" w:cs="Arial"/>
        </w:rPr>
        <w:t> </w:t>
      </w:r>
      <w:r>
        <w:rPr>
          <w:rStyle w:val="eop"/>
          <w:rFonts w:ascii="Arial" w:hAnsi="Arial" w:cs="Arial"/>
        </w:rPr>
        <w:t> </w:t>
      </w:r>
    </w:p>
    <w:p w14:paraId="3386D4DF" w14:textId="77777777" w:rsidR="00E52B1B" w:rsidRDefault="00E52B1B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671F89D4" w14:textId="56A14374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spellingerror"/>
          <w:rFonts w:ascii="Arial" w:hAnsi="Arial" w:cs="Arial"/>
        </w:rPr>
        <w:t>Scaglia</w:t>
      </w:r>
      <w:r>
        <w:rPr>
          <w:rStyle w:val="normaltextrun"/>
          <w:rFonts w:ascii="Arial" w:hAnsi="Arial" w:cs="Arial"/>
        </w:rPr>
        <w:t> (2012) </w:t>
      </w:r>
      <w:r>
        <w:rPr>
          <w:rStyle w:val="normaltextrun"/>
          <w:rFonts w:ascii="Arial" w:hAnsi="Arial" w:cs="Arial"/>
          <w:i/>
          <w:iCs/>
        </w:rPr>
        <w:t>The role and importance of the Welsh language in Wales’s cultural independence within the United Kingdom. </w:t>
      </w:r>
      <w:r>
        <w:rPr>
          <w:rStyle w:val="normaltextrun"/>
          <w:rFonts w:ascii="Arial" w:hAnsi="Arial" w:cs="Arial"/>
        </w:rPr>
        <w:t>Available at: </w:t>
      </w:r>
      <w:hyperlink r:id="rId18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https://dumas.ccsd.cnrs.fr/dumas-00719099/document</w:t>
        </w:r>
      </w:hyperlink>
      <w:r>
        <w:rPr>
          <w:rStyle w:val="normaltextrun"/>
          <w:rFonts w:ascii="Arial" w:hAnsi="Arial" w:cs="Arial"/>
        </w:rPr>
        <w:t>  (Accessed</w:t>
      </w:r>
      <w:r w:rsidR="005B30EC">
        <w:rPr>
          <w:rStyle w:val="normaltextrun"/>
          <w:rFonts w:ascii="Arial" w:hAnsi="Arial" w:cs="Arial"/>
        </w:rPr>
        <w:t>:</w:t>
      </w:r>
      <w:r>
        <w:rPr>
          <w:rStyle w:val="normaltextrun"/>
          <w:rFonts w:ascii="Arial" w:hAnsi="Arial" w:cs="Arial"/>
        </w:rPr>
        <w:t xml:space="preserve"> 01/04/20). </w:t>
      </w:r>
      <w:r>
        <w:rPr>
          <w:rStyle w:val="eop"/>
          <w:rFonts w:ascii="Arial" w:hAnsi="Arial" w:cs="Arial"/>
        </w:rPr>
        <w:t> </w:t>
      </w:r>
    </w:p>
    <w:p w14:paraId="03A5AE2F" w14:textId="77777777" w:rsidR="00E52B1B" w:rsidRDefault="00E52B1B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3FF77ED4" w14:textId="5E9AE415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Smith, K. (2010) Learning Welshness: Does the Curriculum </w:t>
      </w:r>
      <w:r>
        <w:rPr>
          <w:rStyle w:val="spellingerror"/>
          <w:rFonts w:ascii="Arial" w:hAnsi="Arial" w:cs="Arial"/>
        </w:rPr>
        <w:t>Cymreig</w:t>
      </w:r>
      <w:r>
        <w:rPr>
          <w:rStyle w:val="normaltextrun"/>
          <w:rFonts w:ascii="Arial" w:hAnsi="Arial" w:cs="Arial"/>
        </w:rPr>
        <w:t> positively affect pupils’ orientations to Wales and </w:t>
      </w:r>
      <w:r>
        <w:rPr>
          <w:rStyle w:val="contextualspellingandgrammarerror"/>
          <w:rFonts w:ascii="Arial" w:hAnsi="Arial" w:cs="Arial"/>
        </w:rPr>
        <w:t>Welshness?.</w:t>
      </w:r>
      <w:r>
        <w:rPr>
          <w:rStyle w:val="normaltextrun"/>
          <w:rFonts w:ascii="Arial" w:hAnsi="Arial" w:cs="Arial"/>
        </w:rPr>
        <w:t> Available at: </w:t>
      </w:r>
      <w:r>
        <w:rPr>
          <w:rStyle w:val="contextualspellingandgrammarerror"/>
          <w:rFonts w:ascii="Arial" w:hAnsi="Arial" w:cs="Arial"/>
          <w:color w:val="0563C1"/>
        </w:rPr>
        <w:t>https://doi:org/10.1177/1746197915583939</w:t>
      </w:r>
      <w:r>
        <w:rPr>
          <w:rStyle w:val="contextualspellingandgrammarerror"/>
          <w:rFonts w:ascii="Arial" w:hAnsi="Arial" w:cs="Arial"/>
        </w:rPr>
        <w:t> .</w:t>
      </w:r>
      <w:r>
        <w:rPr>
          <w:rStyle w:val="apple-converted-space"/>
          <w:rFonts w:ascii="Arial" w:hAnsi="Arial" w:cs="Arial"/>
        </w:rPr>
        <w:t> </w:t>
      </w:r>
      <w:r w:rsidR="005B30EC">
        <w:rPr>
          <w:rStyle w:val="apple-converted-space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 xml:space="preserve">Accessed </w:t>
      </w:r>
      <w:r w:rsidR="005B30EC">
        <w:rPr>
          <w:rStyle w:val="normaltextrun"/>
          <w:rFonts w:ascii="Arial" w:hAnsi="Arial" w:cs="Arial"/>
        </w:rPr>
        <w:t>:</w:t>
      </w:r>
      <w:r>
        <w:rPr>
          <w:rStyle w:val="normaltextrun"/>
          <w:rFonts w:ascii="Arial" w:hAnsi="Arial" w:cs="Arial"/>
        </w:rPr>
        <w:t>15/03/20). </w:t>
      </w:r>
      <w:r>
        <w:rPr>
          <w:rStyle w:val="eop"/>
          <w:rFonts w:ascii="Arial" w:hAnsi="Arial" w:cs="Arial"/>
        </w:rPr>
        <w:t> </w:t>
      </w:r>
    </w:p>
    <w:p w14:paraId="772CD4F7" w14:textId="77777777" w:rsidR="002F753C" w:rsidRDefault="002F753C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14C96BAD" w14:textId="0DF2F1AF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Soltero S (2016</w:t>
      </w:r>
      <w:r w:rsidR="003C06B3">
        <w:rPr>
          <w:rStyle w:val="normaltextrun"/>
          <w:rFonts w:ascii="Arial" w:hAnsi="Arial" w:cs="Arial"/>
        </w:rPr>
        <w:t xml:space="preserve">) </w:t>
      </w:r>
      <w:r w:rsidR="00A4673E" w:rsidRPr="00A4673E">
        <w:rPr>
          <w:rStyle w:val="normaltextrun"/>
          <w:rFonts w:ascii="Arial" w:hAnsi="Arial" w:cs="Arial"/>
          <w:i/>
          <w:iCs/>
        </w:rPr>
        <w:t>Brain Delvelopment Poster</w:t>
      </w:r>
      <w:r w:rsidR="008445A3">
        <w:rPr>
          <w:rStyle w:val="normaltextrun"/>
          <w:rFonts w:ascii="Arial" w:hAnsi="Arial" w:cs="Arial"/>
          <w:i/>
          <w:iCs/>
        </w:rPr>
        <w:t xml:space="preserve">. </w:t>
      </w:r>
      <w:r w:rsidR="008445A3">
        <w:rPr>
          <w:rStyle w:val="normaltextrun"/>
          <w:rFonts w:ascii="Arial" w:hAnsi="Arial" w:cs="Arial"/>
        </w:rPr>
        <w:t xml:space="preserve">Available at: </w:t>
      </w:r>
      <w:hyperlink r:id="rId19" w:history="1">
        <w:r w:rsidR="00D53751" w:rsidRPr="00CE3C61">
          <w:rPr>
            <w:rStyle w:val="Hyperlink"/>
            <w:rFonts w:ascii="Arial" w:hAnsi="Arial" w:cs="Arial"/>
          </w:rPr>
          <w:t>https://moodle.uwtsd.ac.uk/mod/folder/view.php?id=177081</w:t>
        </w:r>
      </w:hyperlink>
      <w:r w:rsidR="00D53751">
        <w:rPr>
          <w:rStyle w:val="normaltextrun"/>
          <w:rFonts w:ascii="Arial" w:hAnsi="Arial" w:cs="Arial"/>
        </w:rPr>
        <w:t xml:space="preserve"> (Accessed</w:t>
      </w:r>
      <w:r w:rsidR="00423E45">
        <w:rPr>
          <w:rStyle w:val="normaltextrun"/>
          <w:rFonts w:ascii="Arial" w:hAnsi="Arial" w:cs="Arial"/>
        </w:rPr>
        <w:t xml:space="preserve"> 01/04/20).</w:t>
      </w:r>
    </w:p>
    <w:p w14:paraId="3C2E740E" w14:textId="77777777" w:rsidR="002F753C" w:rsidRDefault="002F753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0E348B77" w14:textId="5D2720BD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Tricomi, E.T.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(1986)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‘Krashen's Second-Language Acquisition Theory and the Teaching of Edited American English’.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  <w:i/>
          <w:iCs/>
        </w:rPr>
        <w:t>Journal of Basic Writing.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5(2), pp.59–69. </w:t>
      </w:r>
      <w:r>
        <w:rPr>
          <w:rStyle w:val="eop"/>
          <w:rFonts w:ascii="Arial" w:hAnsi="Arial" w:cs="Arial"/>
        </w:rPr>
        <w:t> </w:t>
      </w:r>
    </w:p>
    <w:p w14:paraId="411FE2D4" w14:textId="77777777" w:rsidR="002F753C" w:rsidRDefault="002F753C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633DE0CA" w14:textId="77777777" w:rsidR="002F753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Tucker, G. R. (1998). A global perspective on multilingualism and multilingual education</w:t>
      </w:r>
      <w:r>
        <w:rPr>
          <w:rStyle w:val="apple-converted-space"/>
          <w:rFonts w:ascii="Arial" w:hAnsi="Arial" w:cs="Arial"/>
        </w:rPr>
        <w:t> </w:t>
      </w:r>
      <w:r>
        <w:rPr>
          <w:rStyle w:val="normaltextrun"/>
          <w:rFonts w:ascii="Arial" w:hAnsi="Arial" w:cs="Arial"/>
        </w:rPr>
        <w:t>cited</w:t>
      </w:r>
      <w:r>
        <w:rPr>
          <w:rStyle w:val="apple-converted-space"/>
          <w:rFonts w:ascii="Arial" w:hAnsi="Arial" w:cs="Arial"/>
        </w:rPr>
        <w:t> </w:t>
      </w:r>
      <w:r>
        <w:rPr>
          <w:rStyle w:val="contextualspellingandgrammarerror"/>
          <w:rFonts w:ascii="Arial" w:hAnsi="Arial" w:cs="Arial"/>
        </w:rPr>
        <w:t>in </w:t>
      </w:r>
      <w:r>
        <w:rPr>
          <w:rStyle w:val="apple-converted-space"/>
          <w:rFonts w:ascii="Arial" w:hAnsi="Arial" w:cs="Arial"/>
        </w:rPr>
        <w:t> </w:t>
      </w:r>
      <w:r>
        <w:rPr>
          <w:rStyle w:val="contextualspellingandgrammarerror"/>
          <w:rFonts w:ascii="Arial" w:hAnsi="Arial" w:cs="Arial"/>
        </w:rPr>
        <w:t>J.</w:t>
      </w:r>
      <w:r>
        <w:rPr>
          <w:rStyle w:val="normaltextrun"/>
          <w:rFonts w:ascii="Arial" w:hAnsi="Arial" w:cs="Arial"/>
        </w:rPr>
        <w:t> </w:t>
      </w:r>
      <w:r>
        <w:rPr>
          <w:rStyle w:val="spellingerror"/>
          <w:rFonts w:ascii="Arial" w:hAnsi="Arial" w:cs="Arial"/>
        </w:rPr>
        <w:t>Cenoz</w:t>
      </w:r>
      <w:r>
        <w:rPr>
          <w:rStyle w:val="normaltextrun"/>
          <w:rFonts w:ascii="Arial" w:hAnsi="Arial" w:cs="Arial"/>
        </w:rPr>
        <w:t>, &amp; F. Genesee (Eds.), Beyond bilinguals: Multilingualism and multilingual education (pp. 3–15). Clevedon, UK: Multilingual Matters.  </w:t>
      </w:r>
    </w:p>
    <w:p w14:paraId="10D70FE0" w14:textId="7F4DB5A1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2588CE55" w14:textId="57E59699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Weber, J. and Horner, K. (2012), Introducing Multilingualism. Oxon: Routledge Ltd. </w:t>
      </w:r>
      <w:r>
        <w:rPr>
          <w:rStyle w:val="eop"/>
          <w:rFonts w:ascii="Arial" w:hAnsi="Arial" w:cs="Arial"/>
        </w:rPr>
        <w:t> </w:t>
      </w:r>
    </w:p>
    <w:p w14:paraId="1DCF5708" w14:textId="77777777" w:rsidR="002F753C" w:rsidRDefault="002F753C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7697AC37" w14:textId="77777777" w:rsidR="0032569A" w:rsidRDefault="0032569A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0031BB84" w14:textId="29707FDD" w:rsidR="0032569A" w:rsidRDefault="0032569A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eop"/>
          <w:rFonts w:ascii="Arial" w:hAnsi="Arial" w:cs="Arial"/>
        </w:rPr>
        <w:lastRenderedPageBreak/>
        <w:t>Module code EAEE4006/C</w:t>
      </w:r>
      <w:r>
        <w:rPr>
          <w:rStyle w:val="eop"/>
          <w:rFonts w:ascii="Arial" w:hAnsi="Arial" w:cs="Arial"/>
        </w:rPr>
        <w:tab/>
      </w:r>
      <w:r>
        <w:rPr>
          <w:rStyle w:val="eop"/>
          <w:rFonts w:ascii="Arial" w:hAnsi="Arial" w:cs="Arial"/>
        </w:rPr>
        <w:tab/>
        <w:t>1906617</w:t>
      </w:r>
      <w:bookmarkStart w:id="0" w:name="_GoBack"/>
      <w:bookmarkEnd w:id="0"/>
    </w:p>
    <w:p w14:paraId="66CB89C0" w14:textId="77777777" w:rsidR="0032569A" w:rsidRDefault="0032569A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2DA55459" w14:textId="77777777" w:rsidR="0032569A" w:rsidRDefault="0032569A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</w:p>
    <w:p w14:paraId="0C605113" w14:textId="33B6A055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Welsh Government (2015), Foundation Phase Framework. Available at: </w:t>
      </w:r>
      <w:hyperlink r:id="rId20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https://hwb.gov.wales/storage/d5d8e39c-b534-40cb-a3f5-7e2e126d8077/foundation-phase-framework.pdf</w:t>
        </w:r>
      </w:hyperlink>
      <w:r>
        <w:rPr>
          <w:rStyle w:val="normaltextrun"/>
          <w:rFonts w:ascii="Arial" w:hAnsi="Arial" w:cs="Arial"/>
        </w:rPr>
        <w:t> </w:t>
      </w:r>
      <w:r w:rsidR="00631B43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 xml:space="preserve">Accessed </w:t>
      </w:r>
      <w:r w:rsidR="00631B43">
        <w:rPr>
          <w:rStyle w:val="normaltextrun"/>
          <w:rFonts w:ascii="Arial" w:hAnsi="Arial" w:cs="Arial"/>
        </w:rPr>
        <w:t>:</w:t>
      </w:r>
      <w:r>
        <w:rPr>
          <w:rStyle w:val="normaltextrun"/>
          <w:rFonts w:ascii="Arial" w:hAnsi="Arial" w:cs="Arial"/>
        </w:rPr>
        <w:t>20/03/20). </w:t>
      </w:r>
      <w:r>
        <w:rPr>
          <w:rStyle w:val="eop"/>
          <w:rFonts w:ascii="Arial" w:hAnsi="Arial" w:cs="Arial"/>
        </w:rPr>
        <w:t> </w:t>
      </w:r>
    </w:p>
    <w:p w14:paraId="6609FEF9" w14:textId="77777777" w:rsidR="002F753C" w:rsidRDefault="002F753C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6612F03C" w14:textId="2887965D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>Welsh Government (2017-2021) E</w:t>
      </w:r>
      <w:r>
        <w:rPr>
          <w:rStyle w:val="normaltextrun"/>
          <w:rFonts w:ascii="Arial" w:hAnsi="Arial" w:cs="Arial"/>
          <w:i/>
          <w:iCs/>
        </w:rPr>
        <w:t>ducation in/wales: Our national mission</w:t>
      </w:r>
      <w:r>
        <w:rPr>
          <w:rStyle w:val="normaltextrun"/>
          <w:rFonts w:ascii="Arial" w:hAnsi="Arial" w:cs="Arial"/>
        </w:rPr>
        <w:t>. Available at: </w:t>
      </w:r>
      <w:hyperlink r:id="rId21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https://dera.ioe.ac.uk/30138/1/170926-education-in-wales-en-1_Redacted.pdf</w:t>
        </w:r>
      </w:hyperlink>
      <w:r>
        <w:rPr>
          <w:rStyle w:val="normaltextrun"/>
          <w:rFonts w:ascii="Arial" w:hAnsi="Arial" w:cs="Arial"/>
        </w:rPr>
        <w:t> (Accessed</w:t>
      </w:r>
      <w:r w:rsidR="00631B43">
        <w:rPr>
          <w:rStyle w:val="normaltextrun"/>
          <w:rFonts w:ascii="Arial" w:hAnsi="Arial" w:cs="Arial"/>
        </w:rPr>
        <w:t>:</w:t>
      </w:r>
      <w:r>
        <w:rPr>
          <w:rStyle w:val="normaltextrun"/>
          <w:rFonts w:ascii="Arial" w:hAnsi="Arial" w:cs="Arial"/>
        </w:rPr>
        <w:t>24/03/20). </w:t>
      </w:r>
      <w:r>
        <w:rPr>
          <w:rStyle w:val="eop"/>
          <w:rFonts w:ascii="Arial" w:hAnsi="Arial" w:cs="Arial"/>
        </w:rPr>
        <w:t> </w:t>
      </w:r>
    </w:p>
    <w:p w14:paraId="74A02395" w14:textId="77777777" w:rsidR="002F753C" w:rsidRDefault="002F753C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1AA0F42B" w14:textId="77777777" w:rsidR="002F753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Welsh Government (2017), </w:t>
      </w:r>
      <w:r>
        <w:rPr>
          <w:rStyle w:val="normaltextrun"/>
          <w:rFonts w:ascii="Arial" w:hAnsi="Arial" w:cs="Arial"/>
          <w:i/>
          <w:iCs/>
        </w:rPr>
        <w:t>Welsh in education</w:t>
      </w:r>
      <w:r>
        <w:rPr>
          <w:rStyle w:val="normaltextrun"/>
          <w:rFonts w:ascii="Arial" w:hAnsi="Arial" w:cs="Arial"/>
        </w:rPr>
        <w:t>. Available at: </w:t>
      </w:r>
      <w:hyperlink r:id="rId22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https://gov.wales/sites/default/files/publications/2018-02/welsh-in-education-action-plan-2017–21.pdf</w:t>
        </w:r>
      </w:hyperlink>
      <w:r>
        <w:rPr>
          <w:rStyle w:val="normaltextrun"/>
          <w:rFonts w:ascii="Arial" w:hAnsi="Arial" w:cs="Arial"/>
        </w:rPr>
        <w:t xml:space="preserve"> . </w:t>
      </w:r>
      <w:r w:rsidR="00631B43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</w:t>
      </w:r>
      <w:r w:rsidR="00631B43">
        <w:rPr>
          <w:rStyle w:val="normaltextrun"/>
          <w:rFonts w:ascii="Arial" w:hAnsi="Arial" w:cs="Arial"/>
        </w:rPr>
        <w:t xml:space="preserve">: </w:t>
      </w:r>
      <w:r>
        <w:rPr>
          <w:rStyle w:val="normaltextrun"/>
          <w:rFonts w:ascii="Arial" w:hAnsi="Arial" w:cs="Arial"/>
        </w:rPr>
        <w:t>20/03/20). </w:t>
      </w:r>
    </w:p>
    <w:p w14:paraId="7F971FAF" w14:textId="3E81F501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14:paraId="63A7805F" w14:textId="131A6482" w:rsidR="007F247C" w:rsidRDefault="007F247C" w:rsidP="000B497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</w:rPr>
        <w:t>Welsh Government (2017a), </w:t>
      </w:r>
      <w:r>
        <w:rPr>
          <w:rStyle w:val="normaltextrun"/>
          <w:rFonts w:ascii="Arial" w:hAnsi="Arial" w:cs="Arial"/>
          <w:i/>
          <w:iCs/>
        </w:rPr>
        <w:t>A million Welsh speakers. </w:t>
      </w:r>
      <w:r>
        <w:rPr>
          <w:rStyle w:val="normaltextrun"/>
          <w:rFonts w:ascii="Arial" w:hAnsi="Arial" w:cs="Arial"/>
        </w:rPr>
        <w:t>Available at: </w:t>
      </w:r>
      <w:hyperlink r:id="rId23" w:tgtFrame="_blank" w:history="1">
        <w:r>
          <w:rPr>
            <w:rStyle w:val="normaltextrun"/>
            <w:rFonts w:ascii="Arial" w:hAnsi="Arial" w:cs="Arial"/>
            <w:color w:val="0563C1"/>
            <w:u w:val="single"/>
          </w:rPr>
          <w:t>https://gov.wales/sites/default/files/publications/2018-12/cymraeg-2050-welsh-language-strategy.pdf</w:t>
        </w:r>
      </w:hyperlink>
      <w:r>
        <w:rPr>
          <w:rStyle w:val="normaltextrun"/>
          <w:rFonts w:ascii="Arial" w:hAnsi="Arial" w:cs="Arial"/>
        </w:rPr>
        <w:t xml:space="preserve">. </w:t>
      </w:r>
      <w:r w:rsidR="00423E45">
        <w:rPr>
          <w:rStyle w:val="normaltextrun"/>
          <w:rFonts w:ascii="Arial" w:hAnsi="Arial" w:cs="Arial"/>
        </w:rPr>
        <w:t>(</w:t>
      </w:r>
      <w:r>
        <w:rPr>
          <w:rStyle w:val="normaltextrun"/>
          <w:rFonts w:ascii="Arial" w:hAnsi="Arial" w:cs="Arial"/>
        </w:rPr>
        <w:t>Accessed</w:t>
      </w:r>
      <w:r w:rsidR="005A74B1">
        <w:rPr>
          <w:rStyle w:val="normaltextrun"/>
          <w:rFonts w:ascii="Arial" w:hAnsi="Arial" w:cs="Arial"/>
        </w:rPr>
        <w:t>:</w:t>
      </w:r>
      <w:r>
        <w:rPr>
          <w:rStyle w:val="normaltextrun"/>
          <w:rFonts w:ascii="Arial" w:hAnsi="Arial" w:cs="Arial"/>
        </w:rPr>
        <w:t xml:space="preserve"> 20/02/20). </w:t>
      </w:r>
      <w:r>
        <w:rPr>
          <w:rStyle w:val="eop"/>
          <w:rFonts w:ascii="Arial" w:hAnsi="Arial" w:cs="Arial"/>
        </w:rPr>
        <w:t> </w:t>
      </w:r>
    </w:p>
    <w:p w14:paraId="38F82719" w14:textId="4349C020" w:rsidR="00DD5CBC" w:rsidRDefault="00DD5CBC"/>
    <w:p w14:paraId="16BB54CE" w14:textId="7EDED348" w:rsidR="002020CC" w:rsidRPr="00783879" w:rsidRDefault="002020CC" w:rsidP="002020CC">
      <w:pPr>
        <w:pStyle w:val="NormalWeb"/>
        <w:rPr>
          <w:rFonts w:ascii="Arial" w:hAnsi="Arial" w:cs="Arial"/>
          <w:color w:val="000000" w:themeColor="text1"/>
          <w:highlight w:val="yellow"/>
        </w:rPr>
      </w:pPr>
      <w:r w:rsidRPr="00783879">
        <w:rPr>
          <w:rFonts w:ascii="Arial" w:hAnsi="Arial" w:cs="Arial"/>
          <w:color w:val="000000" w:themeColor="text1"/>
        </w:rPr>
        <w:t>Zimmerman, B.J. and Schunk, D.H. eds.</w:t>
      </w:r>
      <w:r w:rsidR="00F01FBA" w:rsidRPr="00F01FBA">
        <w:rPr>
          <w:rFonts w:ascii="Arial" w:hAnsi="Arial" w:cs="Arial"/>
          <w:color w:val="000000" w:themeColor="text1"/>
        </w:rPr>
        <w:t>(</w:t>
      </w:r>
      <w:r w:rsidRPr="00783879">
        <w:rPr>
          <w:rFonts w:ascii="Arial" w:hAnsi="Arial" w:cs="Arial"/>
          <w:color w:val="000000" w:themeColor="text1"/>
        </w:rPr>
        <w:t>2001</w:t>
      </w:r>
      <w:r w:rsidR="00F01FBA" w:rsidRPr="00F01FBA">
        <w:rPr>
          <w:rFonts w:ascii="Arial" w:hAnsi="Arial" w:cs="Arial"/>
          <w:color w:val="000000" w:themeColor="text1"/>
        </w:rPr>
        <w:t>)</w:t>
      </w:r>
      <w:r w:rsidRPr="00783879">
        <w:rPr>
          <w:rFonts w:ascii="Arial" w:hAnsi="Arial" w:cs="Arial"/>
          <w:color w:val="000000" w:themeColor="text1"/>
        </w:rPr>
        <w:t> </w:t>
      </w:r>
      <w:r w:rsidRPr="00783879">
        <w:rPr>
          <w:rFonts w:ascii="Arial" w:hAnsi="Arial" w:cs="Arial"/>
          <w:i/>
          <w:iCs/>
          <w:color w:val="000000" w:themeColor="text1"/>
        </w:rPr>
        <w:t xml:space="preserve">Self-regulated learning and academic achievement: </w:t>
      </w:r>
      <w:r w:rsidRPr="00783879">
        <w:rPr>
          <w:rFonts w:ascii="Arial" w:hAnsi="Arial" w:cs="Arial"/>
          <w:color w:val="000000" w:themeColor="text1"/>
        </w:rPr>
        <w:t>Theoretical perspectives. Routledge</w:t>
      </w:r>
    </w:p>
    <w:p w14:paraId="2BB123A7" w14:textId="77777777" w:rsidR="002020CC" w:rsidRPr="00F01FBA" w:rsidRDefault="002020CC" w:rsidP="002020CC">
      <w:pPr>
        <w:rPr>
          <w:rFonts w:ascii="Arial" w:hAnsi="Arial" w:cs="Arial"/>
          <w:color w:val="000000" w:themeColor="text1"/>
          <w:highlight w:val="yellow"/>
        </w:rPr>
      </w:pPr>
    </w:p>
    <w:p w14:paraId="45B175B7" w14:textId="77777777" w:rsidR="002020CC" w:rsidRPr="00C6081A" w:rsidRDefault="002020CC" w:rsidP="002020CC">
      <w:pPr>
        <w:rPr>
          <w:rFonts w:ascii="Arial" w:hAnsi="Arial" w:cs="Arial"/>
          <w:color w:val="000000" w:themeColor="text1"/>
          <w:highlight w:val="yellow"/>
        </w:rPr>
      </w:pPr>
    </w:p>
    <w:p w14:paraId="3E5D2759" w14:textId="77777777" w:rsidR="002020CC" w:rsidRPr="00F01FBA" w:rsidRDefault="002020CC">
      <w:pPr>
        <w:rPr>
          <w:rFonts w:ascii="Arial" w:hAnsi="Arial" w:cs="Arial"/>
        </w:rPr>
      </w:pPr>
    </w:p>
    <w:sectPr w:rsidR="002020CC" w:rsidRPr="00F01FBA" w:rsidSect="00352FE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7AB"/>
    <w:rsid w:val="000B4972"/>
    <w:rsid w:val="00134C27"/>
    <w:rsid w:val="001378B3"/>
    <w:rsid w:val="00165C0C"/>
    <w:rsid w:val="002020CC"/>
    <w:rsid w:val="00227E6E"/>
    <w:rsid w:val="002C3D3B"/>
    <w:rsid w:val="002D77AB"/>
    <w:rsid w:val="002F753C"/>
    <w:rsid w:val="0032569A"/>
    <w:rsid w:val="00337FD0"/>
    <w:rsid w:val="00352FED"/>
    <w:rsid w:val="003A2B5F"/>
    <w:rsid w:val="003C06B3"/>
    <w:rsid w:val="003D10C6"/>
    <w:rsid w:val="003F0AA3"/>
    <w:rsid w:val="00423E45"/>
    <w:rsid w:val="00533C47"/>
    <w:rsid w:val="00574650"/>
    <w:rsid w:val="005760E7"/>
    <w:rsid w:val="005A6341"/>
    <w:rsid w:val="005A74B1"/>
    <w:rsid w:val="005B30EC"/>
    <w:rsid w:val="005C6D59"/>
    <w:rsid w:val="00631B43"/>
    <w:rsid w:val="006D394B"/>
    <w:rsid w:val="00767924"/>
    <w:rsid w:val="0077218E"/>
    <w:rsid w:val="00783219"/>
    <w:rsid w:val="007F247C"/>
    <w:rsid w:val="008445A3"/>
    <w:rsid w:val="00850711"/>
    <w:rsid w:val="008E7C73"/>
    <w:rsid w:val="009E2DA7"/>
    <w:rsid w:val="009E49FF"/>
    <w:rsid w:val="00A4673E"/>
    <w:rsid w:val="00A704BE"/>
    <w:rsid w:val="00B350FB"/>
    <w:rsid w:val="00B35FD4"/>
    <w:rsid w:val="00BE7124"/>
    <w:rsid w:val="00C37515"/>
    <w:rsid w:val="00C9447D"/>
    <w:rsid w:val="00CA06E4"/>
    <w:rsid w:val="00D53751"/>
    <w:rsid w:val="00DA7E3C"/>
    <w:rsid w:val="00DD5CBC"/>
    <w:rsid w:val="00E37199"/>
    <w:rsid w:val="00E52B1B"/>
    <w:rsid w:val="00EE6FD9"/>
    <w:rsid w:val="00F01FBA"/>
    <w:rsid w:val="00F442C8"/>
    <w:rsid w:val="00F5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3214E"/>
  <w15:chartTrackingRefBased/>
  <w15:docId w15:val="{72BE39A9-624B-9A4D-A02C-A73C30B4D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D77A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spellingerror">
    <w:name w:val="spellingerror"/>
    <w:basedOn w:val="DefaultParagraphFont"/>
    <w:rsid w:val="002D77AB"/>
  </w:style>
  <w:style w:type="character" w:customStyle="1" w:styleId="normaltextrun">
    <w:name w:val="normaltextrun"/>
    <w:basedOn w:val="DefaultParagraphFont"/>
    <w:rsid w:val="002D77AB"/>
  </w:style>
  <w:style w:type="character" w:customStyle="1" w:styleId="apple-converted-space">
    <w:name w:val="apple-converted-space"/>
    <w:basedOn w:val="DefaultParagraphFont"/>
    <w:rsid w:val="002D77AB"/>
  </w:style>
  <w:style w:type="character" w:customStyle="1" w:styleId="eop">
    <w:name w:val="eop"/>
    <w:basedOn w:val="DefaultParagraphFont"/>
    <w:rsid w:val="002D77AB"/>
  </w:style>
  <w:style w:type="character" w:customStyle="1" w:styleId="contextualspellingandgrammarerror">
    <w:name w:val="contextualspellingandgrammarerror"/>
    <w:basedOn w:val="DefaultParagraphFont"/>
    <w:rsid w:val="002D77AB"/>
  </w:style>
  <w:style w:type="character" w:styleId="Hyperlink">
    <w:name w:val="Hyperlink"/>
    <w:basedOn w:val="DefaultParagraphFont"/>
    <w:uiPriority w:val="99"/>
    <w:unhideWhenUsed/>
    <w:rsid w:val="00D537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375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35FD4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7679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7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7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5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1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1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9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1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0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6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7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2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9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0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9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1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83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36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8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8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3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8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5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5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1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259438531_Defining_Multilingualism" TargetMode="External"/><Relationship Id="rId13" Type="http://schemas.openxmlformats.org/officeDocument/2006/relationships/hyperlink" Target="http://www.npr.org/people/302894536/anya-kamenetz" TargetMode="External"/><Relationship Id="rId18" Type="http://schemas.openxmlformats.org/officeDocument/2006/relationships/hyperlink" Target="https://dumas.ccsd.cnrs.fr/dumas-00719099/documen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era.ioe.ac.uk/30138/1/170926-education-in-wales-en-1_Redacted.pdf" TargetMode="External"/><Relationship Id="rId7" Type="http://schemas.openxmlformats.org/officeDocument/2006/relationships/hyperlink" Target="http://www.fremdsprachendidaktik.rwth-aachen.de/Ww/power_to_the_children.pdf" TargetMode="External"/><Relationship Id="rId12" Type="http://schemas.openxmlformats.org/officeDocument/2006/relationships/hyperlink" Target="https://moodle.uwtsd.ac.uk/pluginfile.php/47215/mod_folder/content/0/151126-welsh-language-use-survey-2013-15-infographic-en.pdf?forcedownload=1" TargetMode="External"/><Relationship Id="rId17" Type="http://schemas.openxmlformats.org/officeDocument/2006/relationships/hyperlink" Target="https://education.depaul.edu/about/features/Pages/2016/bilingual-brain.aspx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dx.doi.org/10.1016/j.ecresq.2015.08.005" TargetMode="External"/><Relationship Id="rId20" Type="http://schemas.openxmlformats.org/officeDocument/2006/relationships/hyperlink" Target="https://hwb.gov.wales/storage/d5d8e39c-b534-40cb-a3f5-7e2e126d8077/foundation-phase-framework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26750/vol(6).no(1).paper4" TargetMode="External"/><Relationship Id="rId11" Type="http://schemas.openxmlformats.org/officeDocument/2006/relationships/hyperlink" Target="https://moodle.uwtsd.ac.uk/pluginfile.php/47215/mod_folder/content/0/130424-developing-the-curriculum-cymreig-en.pdf?forcedownload=1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pdfs.semanticscholar.org/6c7b/9a7b4988df15c68a14434a5f162bef984723.pdf" TargetMode="External"/><Relationship Id="rId15" Type="http://schemas.openxmlformats.org/officeDocument/2006/relationships/hyperlink" Target="https://doi.org/10.1080/01434632.1991.9994461" TargetMode="External"/><Relationship Id="rId23" Type="http://schemas.openxmlformats.org/officeDocument/2006/relationships/hyperlink" Target="https://gov.wales/sites/default/files/publications/2018-12/cymraeg-2050-welsh-language-strategy.pdf" TargetMode="External"/><Relationship Id="rId10" Type="http://schemas.openxmlformats.org/officeDocument/2006/relationships/hyperlink" Target="https://files.ontario.ca/books/mtcs_environmental_scan_of_the_culture_sector_en_0.pdf" TargetMode="External"/><Relationship Id="rId19" Type="http://schemas.openxmlformats.org/officeDocument/2006/relationships/hyperlink" Target="https://moodle.uwtsd.ac.uk/mod/folder/view.php?id=177081" TargetMode="External"/><Relationship Id="rId4" Type="http://schemas.openxmlformats.org/officeDocument/2006/relationships/hyperlink" Target="https://moodle.uwtsd.ac.uk/mod/folder/view.php?id=34095" TargetMode="External"/><Relationship Id="rId9" Type="http://schemas.openxmlformats.org/officeDocument/2006/relationships/hyperlink" Target="https://journals.lww.com/alzheimerjournal/Abstract/2010/04000/Multilingualism__But_Not_Always_Bilingualism_.2.aspx" TargetMode="External"/><Relationship Id="rId14" Type="http://schemas.openxmlformats.org/officeDocument/2006/relationships/hyperlink" Target="http://www.npr.org/sections/ed/2016/11/29/497943749/6-potential-brain-benefits-of-bilingual-education" TargetMode="External"/><Relationship Id="rId22" Type="http://schemas.openxmlformats.org/officeDocument/2006/relationships/hyperlink" Target="https://gov.wales/sites/default/files/publications/2018-02/welsh-in-education-action-plan-2017&#8211;2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1162</Words>
  <Characters>6626</Characters>
  <Application>Microsoft Office Word</Application>
  <DocSecurity>0</DocSecurity>
  <Lines>55</Lines>
  <Paragraphs>15</Paragraphs>
  <ScaleCrop>false</ScaleCrop>
  <Company/>
  <LinksUpToDate>false</LinksUpToDate>
  <CharactersWithSpaces>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Toshack (1906617)</dc:creator>
  <cp:keywords/>
  <dc:description/>
  <cp:lastModifiedBy>Maria Toshack (1906617)</cp:lastModifiedBy>
  <cp:revision>51</cp:revision>
  <dcterms:created xsi:type="dcterms:W3CDTF">2020-04-02T10:44:00Z</dcterms:created>
  <dcterms:modified xsi:type="dcterms:W3CDTF">2020-04-02T12:44:00Z</dcterms:modified>
</cp:coreProperties>
</file>