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88CF3" w14:textId="7E96866B" w:rsidR="003E6460" w:rsidRDefault="003E6460" w:rsidP="003E6460">
      <w:pPr>
        <w:jc w:val="center"/>
        <w:rPr>
          <w:i/>
          <w:iCs/>
        </w:rPr>
      </w:pPr>
      <w:r w:rsidRPr="003E6460">
        <w:rPr>
          <w:i/>
          <w:iCs/>
        </w:rPr>
        <w:t>Critically Evaluating the Significance of Strategic Employee Development in cooperation with organisations</w:t>
      </w:r>
    </w:p>
    <w:p w14:paraId="1605E47F" w14:textId="1EFD9F1A" w:rsidR="003E6460" w:rsidRDefault="003E6460" w:rsidP="003E6460">
      <w:pPr>
        <w:jc w:val="center"/>
        <w:rPr>
          <w:i/>
          <w:iCs/>
        </w:rPr>
      </w:pPr>
      <w:r>
        <w:rPr>
          <w:i/>
          <w:iCs/>
        </w:rPr>
        <w:t>(</w:t>
      </w:r>
      <w:r w:rsidRPr="003E6460">
        <w:rPr>
          <w:b/>
          <w:i/>
          <w:iCs/>
        </w:rPr>
        <w:t>A critical analysis of Employee and Leadership Development</w:t>
      </w:r>
      <w:r>
        <w:rPr>
          <w:b/>
          <w:i/>
          <w:iCs/>
        </w:rPr>
        <w:t>)</w:t>
      </w:r>
    </w:p>
    <w:p w14:paraId="42CFE87F" w14:textId="77777777" w:rsidR="003E6460" w:rsidRDefault="003E6460" w:rsidP="003E6460">
      <w:pPr>
        <w:jc w:val="center"/>
        <w:rPr>
          <w:i/>
          <w:iCs/>
        </w:rPr>
      </w:pPr>
    </w:p>
    <w:p w14:paraId="6087CD39" w14:textId="273DC30C" w:rsidR="003E6460" w:rsidRDefault="003E6460" w:rsidP="003E6460">
      <w:pPr>
        <w:jc w:val="center"/>
        <w:rPr>
          <w:i/>
          <w:iCs/>
        </w:rPr>
      </w:pPr>
      <w:r>
        <w:rPr>
          <w:i/>
          <w:iCs/>
        </w:rPr>
        <w:t>By Kian Damian Evans 2205420</w:t>
      </w:r>
    </w:p>
    <w:p w14:paraId="66E788B7" w14:textId="5B74CEC3" w:rsidR="003E6460" w:rsidRDefault="003E6460" w:rsidP="003E6460">
      <w:pPr>
        <w:jc w:val="center"/>
        <w:rPr>
          <w:i/>
          <w:iCs/>
          <w:sz w:val="22"/>
          <w:szCs w:val="22"/>
        </w:rPr>
      </w:pPr>
      <w:r w:rsidRPr="003E6460">
        <w:rPr>
          <w:i/>
          <w:iCs/>
          <w:sz w:val="22"/>
          <w:szCs w:val="22"/>
        </w:rPr>
        <w:t xml:space="preserve">Leading and Developing People </w:t>
      </w:r>
    </w:p>
    <w:p w14:paraId="776B0FE9" w14:textId="77777777" w:rsidR="003E6460" w:rsidRPr="003E6460" w:rsidRDefault="003E6460" w:rsidP="003E6460">
      <w:pPr>
        <w:jc w:val="center"/>
        <w:rPr>
          <w:i/>
          <w:iCs/>
          <w:sz w:val="22"/>
          <w:szCs w:val="22"/>
        </w:rPr>
      </w:pPr>
    </w:p>
    <w:p w14:paraId="7AB66F37" w14:textId="13925DDB" w:rsidR="003E6460" w:rsidRPr="003E6460" w:rsidRDefault="003E6460" w:rsidP="003E6460">
      <w:pPr>
        <w:jc w:val="center"/>
        <w:rPr>
          <w:i/>
          <w:iCs/>
        </w:rPr>
      </w:pPr>
    </w:p>
    <w:p w14:paraId="0F40FAFA" w14:textId="1394E08F" w:rsidR="003E6460" w:rsidRDefault="004C01D0" w:rsidP="003E6460">
      <w:pPr>
        <w:rPr>
          <w:b/>
          <w:bCs/>
        </w:rPr>
      </w:pPr>
      <w:r>
        <w:rPr>
          <w:noProof/>
        </w:rPr>
        <w:drawing>
          <wp:anchor distT="0" distB="0" distL="114300" distR="114300" simplePos="0" relativeHeight="251658240" behindDoc="1" locked="0" layoutInCell="1" allowOverlap="1" wp14:anchorId="45E8FB50" wp14:editId="41440D28">
            <wp:simplePos x="0" y="0"/>
            <wp:positionH relativeFrom="margin">
              <wp:posOffset>748665</wp:posOffset>
            </wp:positionH>
            <wp:positionV relativeFrom="paragraph">
              <wp:posOffset>48895</wp:posOffset>
            </wp:positionV>
            <wp:extent cx="4386580" cy="3782060"/>
            <wp:effectExtent l="0" t="0" r="0" b="8890"/>
            <wp:wrapTight wrapText="bothSides">
              <wp:wrapPolygon edited="0">
                <wp:start x="0" y="0"/>
                <wp:lineTo x="0" y="21542"/>
                <wp:lineTo x="21481" y="21542"/>
                <wp:lineTo x="21481" y="0"/>
                <wp:lineTo x="0" y="0"/>
              </wp:wrapPolygon>
            </wp:wrapTight>
            <wp:docPr id="1227294861" name="Picture 1" descr="best employee icon logo vector illustration. Customer experience symbol  template for graphic and web design collection 9645196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descr="best employee icon logo vector illustration. Customer experience symbol  template for graphic and web design collection 9645196 Vector Art at  Vecteezy"/>
                    <pic:cNvPicPr>
                      <a:picLocks noChangeAspect="1" noChangeArrowheads="1"/>
                    </pic:cNvPicPr>
                  </pic:nvPicPr>
                  <pic:blipFill rotWithShape="1">
                    <a:blip r:embed="rId8">
                      <a:extLst>
                        <a:ext uri="{28A0092B-C50C-407E-A947-70E740481C1C}">
                          <a14:useLocalDpi xmlns:a14="http://schemas.microsoft.com/office/drawing/2010/main" val="0"/>
                        </a:ext>
                      </a:extLst>
                    </a:blip>
                    <a:srcRect b="13778"/>
                    <a:stretch/>
                  </pic:blipFill>
                  <pic:spPr bwMode="auto">
                    <a:xfrm>
                      <a:off x="0" y="0"/>
                      <a:ext cx="4386580" cy="37820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3DB8FB" w14:textId="57470F6D" w:rsidR="004C01D0" w:rsidRDefault="004C01D0" w:rsidP="003E6460">
      <w:pPr>
        <w:rPr>
          <w:noProof/>
        </w:rPr>
      </w:pPr>
    </w:p>
    <w:p w14:paraId="676B9E0C" w14:textId="1FA838B9" w:rsidR="003E6460" w:rsidRDefault="003E6460" w:rsidP="003E6460">
      <w:pPr>
        <w:rPr>
          <w:b/>
          <w:bCs/>
        </w:rPr>
      </w:pPr>
    </w:p>
    <w:p w14:paraId="26ED5E28" w14:textId="77777777" w:rsidR="003E6460" w:rsidRDefault="003E6460" w:rsidP="003E6460">
      <w:pPr>
        <w:rPr>
          <w:b/>
          <w:bCs/>
        </w:rPr>
      </w:pPr>
    </w:p>
    <w:p w14:paraId="29F9E007" w14:textId="77777777" w:rsidR="003E6460" w:rsidRDefault="003E6460" w:rsidP="003E6460">
      <w:pPr>
        <w:rPr>
          <w:b/>
          <w:bCs/>
        </w:rPr>
      </w:pPr>
    </w:p>
    <w:p w14:paraId="0B731698" w14:textId="77777777" w:rsidR="003E6460" w:rsidRDefault="003E6460" w:rsidP="003E6460">
      <w:pPr>
        <w:rPr>
          <w:b/>
          <w:bCs/>
        </w:rPr>
      </w:pPr>
    </w:p>
    <w:p w14:paraId="17BBAD9E" w14:textId="77777777" w:rsidR="003E6460" w:rsidRDefault="003E6460" w:rsidP="003E6460">
      <w:pPr>
        <w:rPr>
          <w:b/>
          <w:bCs/>
        </w:rPr>
      </w:pPr>
    </w:p>
    <w:p w14:paraId="23964295" w14:textId="77777777" w:rsidR="003E6460" w:rsidRDefault="003E6460" w:rsidP="003E6460">
      <w:pPr>
        <w:rPr>
          <w:b/>
          <w:bCs/>
        </w:rPr>
      </w:pPr>
    </w:p>
    <w:p w14:paraId="48815EA2" w14:textId="77777777" w:rsidR="003E6460" w:rsidRDefault="003E6460" w:rsidP="003E6460">
      <w:pPr>
        <w:rPr>
          <w:b/>
          <w:bCs/>
        </w:rPr>
      </w:pPr>
    </w:p>
    <w:p w14:paraId="0EA16BDA" w14:textId="77777777" w:rsidR="003E6460" w:rsidRDefault="003E6460" w:rsidP="003E6460">
      <w:pPr>
        <w:rPr>
          <w:b/>
          <w:bCs/>
        </w:rPr>
      </w:pPr>
    </w:p>
    <w:p w14:paraId="35FB2E04" w14:textId="77777777" w:rsidR="003E6460" w:rsidRDefault="003E6460" w:rsidP="003E6460">
      <w:pPr>
        <w:rPr>
          <w:b/>
          <w:bCs/>
        </w:rPr>
      </w:pPr>
    </w:p>
    <w:p w14:paraId="13BE2DF9" w14:textId="77777777" w:rsidR="003E6460" w:rsidRDefault="003E6460" w:rsidP="003E6460">
      <w:pPr>
        <w:rPr>
          <w:b/>
          <w:bCs/>
        </w:rPr>
      </w:pPr>
    </w:p>
    <w:p w14:paraId="639D19C2" w14:textId="77777777" w:rsidR="003E6460" w:rsidRDefault="003E6460" w:rsidP="003E6460">
      <w:pPr>
        <w:rPr>
          <w:b/>
          <w:bCs/>
        </w:rPr>
      </w:pPr>
    </w:p>
    <w:p w14:paraId="0DFA30B2" w14:textId="77777777" w:rsidR="003E6460" w:rsidRDefault="003E6460" w:rsidP="003E6460">
      <w:pPr>
        <w:rPr>
          <w:b/>
          <w:bCs/>
        </w:rPr>
      </w:pPr>
    </w:p>
    <w:p w14:paraId="4EB3AFEE" w14:textId="77777777" w:rsidR="003E6460" w:rsidRDefault="003E6460" w:rsidP="003E6460">
      <w:pPr>
        <w:rPr>
          <w:b/>
          <w:bCs/>
        </w:rPr>
      </w:pPr>
    </w:p>
    <w:p w14:paraId="37212DE8" w14:textId="77777777" w:rsidR="003E6460" w:rsidRDefault="003E6460" w:rsidP="003E6460">
      <w:pPr>
        <w:rPr>
          <w:b/>
          <w:bCs/>
        </w:rPr>
      </w:pPr>
    </w:p>
    <w:p w14:paraId="67F487F9" w14:textId="77777777" w:rsidR="003E6460" w:rsidRDefault="003E6460" w:rsidP="003E6460">
      <w:pPr>
        <w:rPr>
          <w:b/>
          <w:bCs/>
        </w:rPr>
      </w:pPr>
    </w:p>
    <w:p w14:paraId="525566D1" w14:textId="77777777" w:rsidR="003E6460" w:rsidRDefault="003E6460" w:rsidP="003E6460">
      <w:pPr>
        <w:rPr>
          <w:b/>
          <w:bCs/>
        </w:rPr>
      </w:pPr>
    </w:p>
    <w:p w14:paraId="5731A080" w14:textId="77777777" w:rsidR="003E6460" w:rsidRDefault="003E6460" w:rsidP="003E6460">
      <w:pPr>
        <w:rPr>
          <w:b/>
          <w:bCs/>
        </w:rPr>
      </w:pPr>
    </w:p>
    <w:p w14:paraId="2FB00707" w14:textId="77777777" w:rsidR="003E6460" w:rsidRDefault="003E6460" w:rsidP="003E6460">
      <w:pPr>
        <w:rPr>
          <w:b/>
          <w:bCs/>
        </w:rPr>
      </w:pPr>
    </w:p>
    <w:p w14:paraId="1AC2449E" w14:textId="77777777" w:rsidR="003E6460" w:rsidRDefault="003E6460" w:rsidP="003E6460">
      <w:pPr>
        <w:rPr>
          <w:b/>
          <w:bCs/>
        </w:rPr>
      </w:pPr>
    </w:p>
    <w:p w14:paraId="591E876D" w14:textId="02CD5854" w:rsidR="003E6460" w:rsidRPr="003E6460" w:rsidRDefault="003E6460" w:rsidP="003E6460">
      <w:pPr>
        <w:rPr>
          <w:b/>
          <w:bCs/>
        </w:rPr>
      </w:pPr>
      <w:r w:rsidRPr="003E6460">
        <w:rPr>
          <w:b/>
          <w:bCs/>
        </w:rPr>
        <w:t>Contents</w:t>
      </w:r>
    </w:p>
    <w:p w14:paraId="033E4FDF" w14:textId="77777777" w:rsidR="003E6460" w:rsidRPr="003E6460" w:rsidRDefault="003E6460" w:rsidP="003E6460">
      <w:pPr>
        <w:numPr>
          <w:ilvl w:val="0"/>
          <w:numId w:val="10"/>
        </w:numPr>
        <w:rPr>
          <w:i/>
          <w:iCs/>
        </w:rPr>
      </w:pPr>
      <w:r w:rsidRPr="003E6460">
        <w:rPr>
          <w:i/>
          <w:iCs/>
        </w:rPr>
        <w:t>Introduction</w:t>
      </w:r>
    </w:p>
    <w:p w14:paraId="088AC760" w14:textId="77777777" w:rsidR="003E6460" w:rsidRPr="003E6460" w:rsidRDefault="003E6460" w:rsidP="003E6460">
      <w:pPr>
        <w:numPr>
          <w:ilvl w:val="0"/>
          <w:numId w:val="10"/>
        </w:numPr>
      </w:pPr>
      <w:r w:rsidRPr="003E6460">
        <w:rPr>
          <w:i/>
          <w:iCs/>
        </w:rPr>
        <w:t>Strategic Employee Development and Organisational Effectiveness</w:t>
      </w:r>
      <w:r w:rsidRPr="003E6460">
        <w:br/>
      </w:r>
      <w:r w:rsidRPr="003E6460">
        <w:t> </w:t>
      </w:r>
      <w:r w:rsidRPr="003E6460">
        <w:t>2.1 Definition and Purpose</w:t>
      </w:r>
      <w:r w:rsidRPr="003E6460">
        <w:br/>
      </w:r>
      <w:r w:rsidRPr="003E6460">
        <w:t> </w:t>
      </w:r>
      <w:r w:rsidRPr="003E6460">
        <w:t>2.2 Theoretical Frameworks</w:t>
      </w:r>
      <w:r w:rsidRPr="003E6460">
        <w:br/>
      </w:r>
      <w:r w:rsidRPr="003E6460">
        <w:t> </w:t>
      </w:r>
      <w:r w:rsidRPr="003E6460">
        <w:t>2.3 Case Examples</w:t>
      </w:r>
      <w:r w:rsidRPr="003E6460">
        <w:br/>
      </w:r>
      <w:r w:rsidRPr="003E6460">
        <w:t> </w:t>
      </w:r>
      <w:r w:rsidRPr="003E6460">
        <w:t>2.4 Impact on Engagement and Retention</w:t>
      </w:r>
    </w:p>
    <w:p w14:paraId="4F0F6B8B" w14:textId="77777777" w:rsidR="003E6460" w:rsidRPr="003E6460" w:rsidRDefault="003E6460" w:rsidP="003E6460">
      <w:pPr>
        <w:numPr>
          <w:ilvl w:val="0"/>
          <w:numId w:val="10"/>
        </w:numPr>
      </w:pPr>
      <w:r w:rsidRPr="003E6460">
        <w:rPr>
          <w:i/>
          <w:iCs/>
        </w:rPr>
        <w:t>Enhancing Leadership Effectiveness through Development</w:t>
      </w:r>
      <w:r w:rsidRPr="003E6460">
        <w:br/>
      </w:r>
      <w:r w:rsidRPr="003E6460">
        <w:t> </w:t>
      </w:r>
      <w:r w:rsidRPr="003E6460">
        <w:t>3.1 Transformational Leadership</w:t>
      </w:r>
      <w:r w:rsidRPr="003E6460">
        <w:br/>
      </w:r>
      <w:r w:rsidRPr="003E6460">
        <w:t> </w:t>
      </w:r>
      <w:r w:rsidRPr="003E6460">
        <w:t>3.2 Experiential and Emotional Intelligence-Based Learning</w:t>
      </w:r>
      <w:r w:rsidRPr="003E6460">
        <w:br/>
      </w:r>
      <w:r w:rsidRPr="003E6460">
        <w:t> </w:t>
      </w:r>
      <w:r w:rsidRPr="003E6460">
        <w:t>3.3 Contextual and Situational Leadership Development</w:t>
      </w:r>
    </w:p>
    <w:p w14:paraId="1D9D90C6" w14:textId="77777777" w:rsidR="003E6460" w:rsidRPr="003E6460" w:rsidRDefault="003E6460" w:rsidP="003E6460">
      <w:pPr>
        <w:numPr>
          <w:ilvl w:val="0"/>
          <w:numId w:val="10"/>
        </w:numPr>
      </w:pPr>
      <w:r w:rsidRPr="003E6460">
        <w:rPr>
          <w:i/>
          <w:iCs/>
        </w:rPr>
        <w:t>Benefits of Strategic Employee Development</w:t>
      </w:r>
      <w:r w:rsidRPr="003E6460">
        <w:br/>
      </w:r>
      <w:r w:rsidRPr="003E6460">
        <w:t> </w:t>
      </w:r>
      <w:r w:rsidRPr="003E6460">
        <w:t>4.1 Talent Attraction and Retention</w:t>
      </w:r>
      <w:r w:rsidRPr="003E6460">
        <w:br/>
      </w:r>
      <w:r w:rsidRPr="003E6460">
        <w:t> </w:t>
      </w:r>
      <w:r w:rsidRPr="003E6460">
        <w:t>4.2 Succession Planning</w:t>
      </w:r>
      <w:r w:rsidRPr="003E6460">
        <w:br/>
      </w:r>
      <w:r w:rsidRPr="003E6460">
        <w:t> </w:t>
      </w:r>
      <w:r w:rsidRPr="003E6460">
        <w:t>4.3 Innovation and Productivity</w:t>
      </w:r>
      <w:r w:rsidRPr="003E6460">
        <w:br/>
      </w:r>
      <w:r w:rsidRPr="003E6460">
        <w:t> </w:t>
      </w:r>
      <w:r w:rsidRPr="003E6460">
        <w:t>4.4 Cultural and Strategic Agility</w:t>
      </w:r>
    </w:p>
    <w:p w14:paraId="40C7CBF4" w14:textId="77777777" w:rsidR="003E6460" w:rsidRPr="003E6460" w:rsidRDefault="003E6460" w:rsidP="003E6460">
      <w:pPr>
        <w:numPr>
          <w:ilvl w:val="0"/>
          <w:numId w:val="10"/>
        </w:numPr>
      </w:pPr>
      <w:r w:rsidRPr="003E6460">
        <w:rPr>
          <w:i/>
          <w:iCs/>
        </w:rPr>
        <w:t>Challenges in Implementing Strategic Employee Development</w:t>
      </w:r>
      <w:r w:rsidRPr="003E6460">
        <w:br/>
      </w:r>
      <w:r w:rsidRPr="003E6460">
        <w:t> </w:t>
      </w:r>
      <w:r w:rsidRPr="003E6460">
        <w:t>5.1 Resource Constraints</w:t>
      </w:r>
      <w:r w:rsidRPr="003E6460">
        <w:br/>
      </w:r>
      <w:r w:rsidRPr="003E6460">
        <w:t> </w:t>
      </w:r>
      <w:r w:rsidRPr="003E6460">
        <w:t>5.2 Resistance to Change</w:t>
      </w:r>
      <w:r w:rsidRPr="003E6460">
        <w:br/>
      </w:r>
      <w:r w:rsidRPr="003E6460">
        <w:t> </w:t>
      </w:r>
      <w:r w:rsidRPr="003E6460">
        <w:t>5.3 Measuring ROI</w:t>
      </w:r>
      <w:r w:rsidRPr="003E6460">
        <w:br/>
      </w:r>
      <w:r w:rsidRPr="003E6460">
        <w:t> </w:t>
      </w:r>
      <w:r w:rsidRPr="003E6460">
        <w:t>5.4 Strategic Misalignment and Generational Diversity</w:t>
      </w:r>
    </w:p>
    <w:p w14:paraId="4BE8292E" w14:textId="77777777" w:rsidR="003E6460" w:rsidRPr="003E6460" w:rsidRDefault="003E6460" w:rsidP="003E6460">
      <w:pPr>
        <w:numPr>
          <w:ilvl w:val="0"/>
          <w:numId w:val="10"/>
        </w:numPr>
      </w:pPr>
      <w:r w:rsidRPr="003E6460">
        <w:rPr>
          <w:i/>
          <w:iCs/>
        </w:rPr>
        <w:t>The Role of Technology in Facilitating Development</w:t>
      </w:r>
      <w:r w:rsidRPr="003E6460">
        <w:br/>
      </w:r>
      <w:r w:rsidRPr="003E6460">
        <w:t> </w:t>
      </w:r>
      <w:r w:rsidRPr="003E6460">
        <w:t>6.1 Learning Platforms and Tools</w:t>
      </w:r>
      <w:r w:rsidRPr="003E6460">
        <w:br/>
      </w:r>
      <w:r w:rsidRPr="003E6460">
        <w:t> </w:t>
      </w:r>
      <w:r w:rsidRPr="003E6460">
        <w:t>6.2 Personalisation and Scalability</w:t>
      </w:r>
      <w:r w:rsidRPr="003E6460">
        <w:br/>
      </w:r>
      <w:r w:rsidRPr="003E6460">
        <w:t> </w:t>
      </w:r>
      <w:r w:rsidRPr="003E6460">
        <w:t>6.3 Challenges of Digital Inequality</w:t>
      </w:r>
    </w:p>
    <w:p w14:paraId="2480A5E0" w14:textId="77777777" w:rsidR="003E6460" w:rsidRPr="003E6460" w:rsidRDefault="003E6460" w:rsidP="003E6460">
      <w:pPr>
        <w:numPr>
          <w:ilvl w:val="0"/>
          <w:numId w:val="10"/>
        </w:numPr>
      </w:pPr>
      <w:r w:rsidRPr="003E6460">
        <w:rPr>
          <w:i/>
          <w:iCs/>
        </w:rPr>
        <w:t>Complexities in Leading People</w:t>
      </w:r>
      <w:r w:rsidRPr="003E6460">
        <w:br/>
      </w:r>
      <w:r w:rsidRPr="003E6460">
        <w:t> </w:t>
      </w:r>
      <w:r w:rsidRPr="003E6460">
        <w:t>7.1 Modern Leadership Demands</w:t>
      </w:r>
      <w:r w:rsidRPr="003E6460">
        <w:br/>
      </w:r>
      <w:r w:rsidRPr="003E6460">
        <w:t> </w:t>
      </w:r>
      <w:r w:rsidRPr="003E6460">
        <w:t>7.2 Inclusive and Adaptive Leadership Models</w:t>
      </w:r>
      <w:r w:rsidRPr="003E6460">
        <w:br/>
      </w:r>
      <w:r w:rsidRPr="003E6460">
        <w:t> </w:t>
      </w:r>
      <w:r w:rsidRPr="003E6460">
        <w:t>7.3 Diversity and Inclusion</w:t>
      </w:r>
    </w:p>
    <w:p w14:paraId="766845E2" w14:textId="77777777" w:rsidR="003E6460" w:rsidRPr="003E6460" w:rsidRDefault="003E6460" w:rsidP="003E6460">
      <w:pPr>
        <w:numPr>
          <w:ilvl w:val="0"/>
          <w:numId w:val="10"/>
        </w:numPr>
      </w:pPr>
      <w:r w:rsidRPr="003E6460">
        <w:rPr>
          <w:i/>
          <w:iCs/>
        </w:rPr>
        <w:t>Practical Application of Leadership Theory</w:t>
      </w:r>
      <w:r w:rsidRPr="003E6460">
        <w:br/>
      </w:r>
      <w:r w:rsidRPr="003E6460">
        <w:t> </w:t>
      </w:r>
      <w:r w:rsidRPr="003E6460">
        <w:t>8.1 Tools and Techniques</w:t>
      </w:r>
      <w:r w:rsidRPr="003E6460">
        <w:br/>
      </w:r>
      <w:r w:rsidRPr="003E6460">
        <w:t> </w:t>
      </w:r>
      <w:r w:rsidRPr="003E6460">
        <w:t>8.2 Organisational Examples</w:t>
      </w:r>
    </w:p>
    <w:p w14:paraId="194DE232" w14:textId="77777777" w:rsidR="003E6460" w:rsidRPr="003E6460" w:rsidRDefault="003E6460" w:rsidP="003E6460">
      <w:pPr>
        <w:numPr>
          <w:ilvl w:val="0"/>
          <w:numId w:val="10"/>
        </w:numPr>
        <w:rPr>
          <w:i/>
          <w:iCs/>
        </w:rPr>
      </w:pPr>
      <w:r w:rsidRPr="003E6460">
        <w:rPr>
          <w:i/>
          <w:iCs/>
        </w:rPr>
        <w:t>Conclusion</w:t>
      </w:r>
    </w:p>
    <w:p w14:paraId="5BEB4BA3" w14:textId="77777777" w:rsidR="003E6460" w:rsidRPr="003E6460" w:rsidRDefault="003E6460" w:rsidP="003E6460">
      <w:pPr>
        <w:numPr>
          <w:ilvl w:val="0"/>
          <w:numId w:val="10"/>
        </w:numPr>
        <w:rPr>
          <w:i/>
          <w:iCs/>
        </w:rPr>
      </w:pPr>
      <w:r w:rsidRPr="003E6460">
        <w:rPr>
          <w:i/>
          <w:iCs/>
        </w:rPr>
        <w:t>References</w:t>
      </w:r>
    </w:p>
    <w:p w14:paraId="79D02E9B" w14:textId="77777777" w:rsidR="003E6460" w:rsidRDefault="003E6460" w:rsidP="003E6460">
      <w:pPr>
        <w:rPr>
          <w:b/>
          <w:bCs/>
        </w:rPr>
      </w:pPr>
    </w:p>
    <w:p w14:paraId="6FE27E10" w14:textId="2A1EC74A" w:rsidR="003E6460" w:rsidRPr="003E6460" w:rsidRDefault="003E6460" w:rsidP="003E6460">
      <w:pPr>
        <w:rPr>
          <w:b/>
          <w:bCs/>
        </w:rPr>
      </w:pPr>
      <w:r w:rsidRPr="003E6460">
        <w:rPr>
          <w:b/>
          <w:bCs/>
        </w:rPr>
        <w:t>Introduction</w:t>
      </w:r>
    </w:p>
    <w:p w14:paraId="45E47DD4" w14:textId="33F9FDD9" w:rsidR="003E6460" w:rsidRPr="003E6460" w:rsidRDefault="003E6460" w:rsidP="003E6460">
      <w:r w:rsidRPr="003E6460">
        <w:t>In an increasingly dynamic and complex global economy, the capacity of organisations to remain agile, resilient, and innovative is closely tied to the strategic development of their human capital. The global shift toward knowledge economies and technological transformation underscores the importance of cultivating skills and leadership capabilities that are adaptable, future-oriented, and aligned with strategic imperatives. Strategic employee development</w:t>
      </w:r>
      <w:r>
        <w:t xml:space="preserve"> </w:t>
      </w:r>
      <w:r w:rsidRPr="003E6460">
        <w:t>is not</w:t>
      </w:r>
      <w:r>
        <w:t xml:space="preserve"> a usual</w:t>
      </w:r>
      <w:r w:rsidRPr="003E6460">
        <w:t xml:space="preserve"> HR function</w:t>
      </w:r>
      <w:r>
        <w:t xml:space="preserve">, </w:t>
      </w:r>
      <w:r w:rsidRPr="003E6460">
        <w:t xml:space="preserve">it is a pivotal strategic enabler that supports organisational goals, fosters leadership sustainability, and builds long-term competitive advantage (Noe et al., 2020). This </w:t>
      </w:r>
      <w:r>
        <w:t xml:space="preserve">report </w:t>
      </w:r>
      <w:r w:rsidRPr="003E6460">
        <w:t xml:space="preserve">critically evaluates the significance of </w:t>
      </w:r>
      <w:r>
        <w:t xml:space="preserve">Strategic Employee Development </w:t>
      </w:r>
      <w:r w:rsidRPr="003E6460">
        <w:t>in improving employee and leadership effectiveness, explores its theoretical underpinnings, and examines the associated challenges, benefits, and the transformative role of technology.</w:t>
      </w:r>
    </w:p>
    <w:p w14:paraId="69BC1843" w14:textId="77777777" w:rsidR="003E6460" w:rsidRPr="003E6460" w:rsidRDefault="003E6460" w:rsidP="003E6460">
      <w:pPr>
        <w:rPr>
          <w:b/>
          <w:bCs/>
        </w:rPr>
      </w:pPr>
      <w:r w:rsidRPr="003E6460">
        <w:rPr>
          <w:b/>
          <w:bCs/>
        </w:rPr>
        <w:t>Strategic Employee Development and Organisational Effectiveness</w:t>
      </w:r>
    </w:p>
    <w:p w14:paraId="6FFBB1E8" w14:textId="680BCFA7" w:rsidR="003E6460" w:rsidRPr="003E6460" w:rsidRDefault="003E6460" w:rsidP="003E6460">
      <w:r w:rsidRPr="003E6460">
        <w:t xml:space="preserve">Strategic employee development refers to the purposeful and continuous investment in employee learning and growth, directly linked to an organisation’s mission and long-term objectives. Unlike </w:t>
      </w:r>
      <w:r>
        <w:t xml:space="preserve">other types of </w:t>
      </w:r>
      <w:r w:rsidRPr="003E6460">
        <w:t>training, S</w:t>
      </w:r>
      <w:r>
        <w:t xml:space="preserve">trategic Employee Development </w:t>
      </w:r>
      <w:r w:rsidRPr="003E6460">
        <w:t>involves forward-looking talent strategies that align workforce capabilities with anticipated market demands (Garavan et al., 1999).</w:t>
      </w:r>
    </w:p>
    <w:p w14:paraId="25E4FCE1" w14:textId="77777777" w:rsidR="003E6460" w:rsidRPr="003E6460" w:rsidRDefault="003E6460" w:rsidP="003E6460">
      <w:r w:rsidRPr="003E6460">
        <w:t>The Resource-Based View (RBV) theory (Barney, 1991) serves as a foundational framework, suggesting that human capital constitutes a core, inimitable asset that can yield sustained competitive advantage. Organisations that develop unique employee capabilities through targeted learning and development initiatives can differentiate themselves in saturated markets (Wright &amp; McMahan, 2011).</w:t>
      </w:r>
    </w:p>
    <w:p w14:paraId="5CC61748" w14:textId="1956092A" w:rsidR="003E6460" w:rsidRPr="003E6460" w:rsidRDefault="003E6460" w:rsidP="003E6460">
      <w:r w:rsidRPr="003E6460">
        <w:rPr>
          <w:b/>
          <w:bCs/>
        </w:rPr>
        <w:t>Case Examples:</w:t>
      </w:r>
      <w:r w:rsidRPr="003E6460">
        <w:br/>
        <w:t>Google's “School for Leaders” integrates personal growth, emotional intelligence, and innovation training into its leadership pipeline (Bock, 2015). Similarly, Unilever’s “Future Leaders Programme” identifies and nurtures high-potential employees through</w:t>
      </w:r>
      <w:r>
        <w:t xml:space="preserve"> tasks</w:t>
      </w:r>
      <w:r w:rsidRPr="003E6460">
        <w:t>, mentoring, and global exposure, ensuring alignment between leadership potential and strategic roles (Ulrich &amp; Dulebohn, 2015).</w:t>
      </w:r>
    </w:p>
    <w:p w14:paraId="37894B43" w14:textId="213AF7C7" w:rsidR="003E6460" w:rsidRDefault="003E6460" w:rsidP="003E6460">
      <w:r w:rsidRPr="003E6460">
        <w:t>Furthermore, research shows that strategic development contributes to employee engagement, motivation, and retention. According to LinkedIn Learning (2023), 94% of employees reported willingness to stay longer at an organisation that invests in their career development. Gallup (2017) further noted that companies with high employee engagement see 21% higher profitability and 17% higher productivity.</w:t>
      </w:r>
    </w:p>
    <w:p w14:paraId="35882EA2" w14:textId="77777777" w:rsidR="003E6460" w:rsidRDefault="003E6460" w:rsidP="003E6460"/>
    <w:p w14:paraId="5A01C71D" w14:textId="77777777" w:rsidR="003E6460" w:rsidRDefault="003E6460" w:rsidP="003E6460"/>
    <w:p w14:paraId="76BCA801" w14:textId="77777777" w:rsidR="003E6460" w:rsidRPr="003E6460" w:rsidRDefault="003E6460" w:rsidP="003E6460"/>
    <w:p w14:paraId="29191E76" w14:textId="77777777" w:rsidR="003E6460" w:rsidRPr="003E6460" w:rsidRDefault="003E6460" w:rsidP="003E6460">
      <w:pPr>
        <w:rPr>
          <w:b/>
          <w:bCs/>
        </w:rPr>
      </w:pPr>
      <w:r w:rsidRPr="003E6460">
        <w:rPr>
          <w:b/>
          <w:bCs/>
        </w:rPr>
        <w:lastRenderedPageBreak/>
        <w:t>Enhancing Leadership Effectiveness through Development</w:t>
      </w:r>
    </w:p>
    <w:p w14:paraId="43B25588" w14:textId="497E6754" w:rsidR="003E6460" w:rsidRPr="003E6460" w:rsidRDefault="003E6460" w:rsidP="003E6460">
      <w:r w:rsidRPr="003E6460">
        <w:t xml:space="preserve">Leadership development is integral to </w:t>
      </w:r>
      <w:r>
        <w:t xml:space="preserve">Strategic Employee Development </w:t>
      </w:r>
      <w:r w:rsidRPr="003E6460">
        <w:t>and pivotal in enabling organisations to respond to complexity and ambiguity. The Transformational Leadership Theory (Burns, 1978; Bass, 1985) posits that effective leaders inspire, intellectually stimulate, and provide individualized support to followers, fostering performance beyond expectations. However, these competencies are not innate; they require structured development processes.</w:t>
      </w:r>
    </w:p>
    <w:p w14:paraId="2B8812E1" w14:textId="77777777" w:rsidR="003E6460" w:rsidRPr="003E6460" w:rsidRDefault="003E6460" w:rsidP="003E6460">
      <w:r w:rsidRPr="003E6460">
        <w:rPr>
          <w:b/>
          <w:bCs/>
        </w:rPr>
        <w:t>Kolb’s Experiential Learning Theory</w:t>
      </w:r>
      <w:r w:rsidRPr="003E6460">
        <w:t xml:space="preserve"> (1984) remains a cornerstone in leadership development, promoting learning through reflection on doing—via simulations, coaching, and action learning projects. General Electric’s </w:t>
      </w:r>
      <w:proofErr w:type="spellStart"/>
      <w:r w:rsidRPr="003E6460">
        <w:t>Crotonville</w:t>
      </w:r>
      <w:proofErr w:type="spellEnd"/>
      <w:r w:rsidRPr="003E6460">
        <w:t xml:space="preserve"> is a prime example where leaders engage in real-world business simulations, enhancing strategic thinking and agility (Conger &amp; Ready, 2004).</w:t>
      </w:r>
    </w:p>
    <w:p w14:paraId="1E491EBA" w14:textId="77777777" w:rsidR="003E6460" w:rsidRPr="003E6460" w:rsidRDefault="003E6460" w:rsidP="003E6460">
      <w:r w:rsidRPr="003E6460">
        <w:rPr>
          <w:b/>
          <w:bCs/>
        </w:rPr>
        <w:t>Goleman’s Emotional Intelligence Model</w:t>
      </w:r>
      <w:r w:rsidRPr="003E6460">
        <w:t xml:space="preserve"> (1995) is particularly relevant in modern leadership training, highlighting self-awareness, self-regulation, motivation, empathy, and social skills as essential leadership attributes. Strategic programs increasingly incorporate emotional intelligence and adaptive leadership practices to deal with cultural, technological, and generational diversity (Day et al., 2014).</w:t>
      </w:r>
    </w:p>
    <w:p w14:paraId="762C8901" w14:textId="77777777" w:rsidR="003E6460" w:rsidRPr="003E6460" w:rsidRDefault="003E6460" w:rsidP="003E6460">
      <w:r w:rsidRPr="003E6460">
        <w:t>Moreover, Situational Leadership Theory (Hersey &amp; Blanchard, 1969) adds depth by emphasizing that effective leadership is context-dependent. Leaders must adapt their style based on employee readiness and situational demands, necessitating continuous self-assessment and development.</w:t>
      </w:r>
    </w:p>
    <w:p w14:paraId="40A78E15" w14:textId="39EC627F" w:rsidR="003E6460" w:rsidRPr="003E6460" w:rsidRDefault="003E6460" w:rsidP="003E6460">
      <w:pPr>
        <w:rPr>
          <w:b/>
          <w:bCs/>
        </w:rPr>
      </w:pPr>
      <w:r w:rsidRPr="003E6460">
        <w:rPr>
          <w:b/>
          <w:bCs/>
        </w:rPr>
        <w:t>Benefits of Strategic Employee Development</w:t>
      </w:r>
    </w:p>
    <w:p w14:paraId="770293E4" w14:textId="51428114" w:rsidR="003E6460" w:rsidRPr="003E6460" w:rsidRDefault="003E6460" w:rsidP="003E6460">
      <w:r w:rsidRPr="003E6460">
        <w:t xml:space="preserve">The implementation of </w:t>
      </w:r>
      <w:r>
        <w:t>Strategic Employee Development</w:t>
      </w:r>
      <w:r w:rsidRPr="003E6460">
        <w:t xml:space="preserve"> provides extensive organisational benefits:</w:t>
      </w:r>
    </w:p>
    <w:p w14:paraId="38F090FB" w14:textId="77777777" w:rsidR="003E6460" w:rsidRPr="003E6460" w:rsidRDefault="003E6460" w:rsidP="003E6460">
      <w:pPr>
        <w:numPr>
          <w:ilvl w:val="0"/>
          <w:numId w:val="4"/>
        </w:numPr>
      </w:pPr>
      <w:r w:rsidRPr="003E6460">
        <w:rPr>
          <w:b/>
          <w:bCs/>
        </w:rPr>
        <w:t>Talent Attraction and Retention</w:t>
      </w:r>
      <w:r w:rsidRPr="003E6460">
        <w:t>: High-performing organisations such as Amazon and Salesforce offer structured career progression and upskilling, which attract top-tier talent (Cascio &amp; Boudreau, 2016).</w:t>
      </w:r>
    </w:p>
    <w:p w14:paraId="7FF6D076" w14:textId="1889F1BA" w:rsidR="003E6460" w:rsidRPr="003E6460" w:rsidRDefault="003E6460" w:rsidP="003E6460">
      <w:pPr>
        <w:numPr>
          <w:ilvl w:val="0"/>
          <w:numId w:val="4"/>
        </w:numPr>
      </w:pPr>
      <w:r w:rsidRPr="003E6460">
        <w:rPr>
          <w:b/>
          <w:bCs/>
        </w:rPr>
        <w:t>Succession Planning</w:t>
      </w:r>
      <w:r w:rsidRPr="003E6460">
        <w:t xml:space="preserve">: </w:t>
      </w:r>
      <w:r>
        <w:t>Strategic Employee Development</w:t>
      </w:r>
      <w:r w:rsidRPr="003E6460">
        <w:t xml:space="preserve"> ensures leadership continuity through internal talent mobility and succession pipelines (Rothwell, 2015).</w:t>
      </w:r>
    </w:p>
    <w:p w14:paraId="3AA8328F" w14:textId="77777777" w:rsidR="003E6460" w:rsidRPr="003E6460" w:rsidRDefault="003E6460" w:rsidP="003E6460">
      <w:pPr>
        <w:numPr>
          <w:ilvl w:val="0"/>
          <w:numId w:val="4"/>
        </w:numPr>
      </w:pPr>
      <w:r w:rsidRPr="003E6460">
        <w:rPr>
          <w:b/>
          <w:bCs/>
        </w:rPr>
        <w:t>Innovation and Productivity</w:t>
      </w:r>
      <w:r w:rsidRPr="003E6460">
        <w:t>: Skilled and engaged employees contribute to process innovation and operational efficiency (Boxall &amp; Purcell, 2016).</w:t>
      </w:r>
    </w:p>
    <w:p w14:paraId="61A85CCE" w14:textId="77777777" w:rsidR="003E6460" w:rsidRPr="003E6460" w:rsidRDefault="003E6460" w:rsidP="003E6460">
      <w:pPr>
        <w:numPr>
          <w:ilvl w:val="0"/>
          <w:numId w:val="4"/>
        </w:numPr>
      </w:pPr>
      <w:r w:rsidRPr="003E6460">
        <w:rPr>
          <w:b/>
          <w:bCs/>
        </w:rPr>
        <w:t>Cultural and Strategic Agility</w:t>
      </w:r>
      <w:r w:rsidRPr="003E6460">
        <w:t>: Multinational firms like IBM integrate SED into their global strategy, using platforms like Think Academy to reskill employees in alignment with shifts towards AI and cloud services (Guthridge et al., 2008).</w:t>
      </w:r>
    </w:p>
    <w:p w14:paraId="16648116" w14:textId="77777777" w:rsidR="003E6460" w:rsidRDefault="003E6460" w:rsidP="003E6460">
      <w:r w:rsidRPr="003E6460">
        <w:lastRenderedPageBreak/>
        <w:t>Additionally, learning cultures foster psychological safety, where employees feel empowered to experiment, make decisions, and contribute ideas—key drivers of innovation (Edmondson, 1999).</w:t>
      </w:r>
    </w:p>
    <w:p w14:paraId="7D638BC4" w14:textId="24E593D1" w:rsidR="003E6460" w:rsidRPr="003E6460" w:rsidRDefault="003E6460" w:rsidP="003E6460">
      <w:r w:rsidRPr="003E6460">
        <w:rPr>
          <w:b/>
          <w:bCs/>
        </w:rPr>
        <w:t>Challenges in Implementing Strategic Employee Development</w:t>
      </w:r>
    </w:p>
    <w:p w14:paraId="6EF5EB4A" w14:textId="265EF28C" w:rsidR="003E6460" w:rsidRPr="003E6460" w:rsidRDefault="003E6460" w:rsidP="003E6460">
      <w:r w:rsidRPr="003E6460">
        <w:t>Despite the compelling advantages, S</w:t>
      </w:r>
      <w:r>
        <w:t>trategic Employee Development</w:t>
      </w:r>
      <w:r w:rsidRPr="003E6460">
        <w:t xml:space="preserve"> faces several barriers:</w:t>
      </w:r>
    </w:p>
    <w:p w14:paraId="6B507748" w14:textId="77777777" w:rsidR="003E6460" w:rsidRPr="003E6460" w:rsidRDefault="003E6460" w:rsidP="003E6460">
      <w:r w:rsidRPr="003E6460">
        <w:rPr>
          <w:b/>
          <w:bCs/>
        </w:rPr>
        <w:t>Resource Constraints</w:t>
      </w:r>
      <w:r w:rsidRPr="003E6460">
        <w:t>: Smaller enterprises often lack the budget or infrastructure for comprehensive development programs (Salas et al., 2012).</w:t>
      </w:r>
    </w:p>
    <w:p w14:paraId="08FCF9AC" w14:textId="77777777" w:rsidR="003E6460" w:rsidRPr="003E6460" w:rsidRDefault="003E6460" w:rsidP="003E6460">
      <w:r w:rsidRPr="003E6460">
        <w:rPr>
          <w:b/>
          <w:bCs/>
        </w:rPr>
        <w:t>Resistance to Change</w:t>
      </w:r>
      <w:r w:rsidRPr="003E6460">
        <w:t>: Organisational culture and managerial attitudes may hinder learning adoption. Change management strategies are critical for overcoming this inertia (Kotter, 1996).</w:t>
      </w:r>
    </w:p>
    <w:p w14:paraId="6C030057" w14:textId="3E9E28D1" w:rsidR="003E6460" w:rsidRPr="003E6460" w:rsidRDefault="003E6460" w:rsidP="003E6460">
      <w:r w:rsidRPr="003E6460">
        <w:rPr>
          <w:b/>
          <w:bCs/>
        </w:rPr>
        <w:t>Measuring ROI</w:t>
      </w:r>
      <w:r w:rsidRPr="003E6460">
        <w:t xml:space="preserve">: The </w:t>
      </w:r>
      <w:r w:rsidRPr="003E6460">
        <w:rPr>
          <w:b/>
          <w:bCs/>
        </w:rPr>
        <w:t>Kirkpatrick Model</w:t>
      </w:r>
      <w:r w:rsidRPr="003E6460">
        <w:t xml:space="preserve"> (1996) is widely used but often limited to evaluating immediate learning outcomes (Levels 1–3), rather than long-term business impacts (Level 4). Contemporary approaches advocate using data analytics and business performance metrics to demonstrate S</w:t>
      </w:r>
      <w:r>
        <w:t>trategic Employee Development</w:t>
      </w:r>
      <w:r w:rsidRPr="003E6460">
        <w:t xml:space="preserve"> effectiveness (Phillips &amp; Phillips, 2002).</w:t>
      </w:r>
    </w:p>
    <w:p w14:paraId="4A310709" w14:textId="77777777" w:rsidR="003E6460" w:rsidRPr="003E6460" w:rsidRDefault="003E6460" w:rsidP="003E6460">
      <w:r w:rsidRPr="003E6460">
        <w:rPr>
          <w:b/>
          <w:bCs/>
        </w:rPr>
        <w:t>Strategic Misalignment</w:t>
      </w:r>
      <w:r w:rsidRPr="003E6460">
        <w:t>: Development programs must be continuously updated to reflect evolving strategies and market dynamics. Agile learning design, supported by strategic HR-business collaboration, is essential (Tannenbaum et al., 2010).</w:t>
      </w:r>
    </w:p>
    <w:p w14:paraId="5DB671A1" w14:textId="3B32169D" w:rsidR="003E6460" w:rsidRDefault="003E6460" w:rsidP="003E6460">
      <w:r w:rsidRPr="003E6460">
        <w:t>Generational diversity further complicates learning design—Gen Z favours mobile microlearning, while older employees often prefer face-to-face, structured formats (Ng et al., 2010).</w:t>
      </w:r>
    </w:p>
    <w:p w14:paraId="3B4DB386" w14:textId="77777777" w:rsidR="003E6460" w:rsidRPr="003E6460" w:rsidRDefault="003E6460" w:rsidP="003E6460"/>
    <w:p w14:paraId="44EE60EC" w14:textId="77777777" w:rsidR="003E6460" w:rsidRPr="003E6460" w:rsidRDefault="003E6460" w:rsidP="003E6460">
      <w:pPr>
        <w:rPr>
          <w:b/>
          <w:bCs/>
        </w:rPr>
      </w:pPr>
      <w:r w:rsidRPr="003E6460">
        <w:rPr>
          <w:b/>
          <w:bCs/>
        </w:rPr>
        <w:t>The Role of Technology in Facilitating Development</w:t>
      </w:r>
    </w:p>
    <w:p w14:paraId="08091973" w14:textId="77777777" w:rsidR="003E6460" w:rsidRPr="003E6460" w:rsidRDefault="003E6460" w:rsidP="003E6460">
      <w:r w:rsidRPr="003E6460">
        <w:t>Technology has revolutionised the learning landscape, making development more accessible, scalable, and personalised. Tools such as:</w:t>
      </w:r>
    </w:p>
    <w:p w14:paraId="602210D7" w14:textId="24879173" w:rsidR="003E6460" w:rsidRPr="003E6460" w:rsidRDefault="003E6460" w:rsidP="003E6460">
      <w:r w:rsidRPr="003E6460">
        <w:rPr>
          <w:b/>
          <w:bCs/>
        </w:rPr>
        <w:t xml:space="preserve">Learning Management Systems </w:t>
      </w:r>
      <w:r w:rsidRPr="003E6460">
        <w:t>like Moodle or SAP Success</w:t>
      </w:r>
      <w:r>
        <w:t xml:space="preserve"> </w:t>
      </w:r>
      <w:r w:rsidRPr="003E6460">
        <w:t>Factors</w:t>
      </w:r>
    </w:p>
    <w:p w14:paraId="15ECED90" w14:textId="2B893CED" w:rsidR="003E6460" w:rsidRPr="003E6460" w:rsidRDefault="003E6460" w:rsidP="003E6460">
      <w:r w:rsidRPr="003E6460">
        <w:rPr>
          <w:b/>
          <w:bCs/>
        </w:rPr>
        <w:t>AI-driven platforms</w:t>
      </w:r>
      <w:r w:rsidRPr="003E6460">
        <w:t xml:space="preserve"> (e.g., Degreed, Course</w:t>
      </w:r>
      <w:r>
        <w:t xml:space="preserve">s, </w:t>
      </w:r>
      <w:r w:rsidRPr="003E6460">
        <w:t>LinkedIn Learning)</w:t>
      </w:r>
    </w:p>
    <w:p w14:paraId="3D625E8A" w14:textId="4529AF31" w:rsidR="003E6460" w:rsidRPr="003E6460" w:rsidRDefault="003E6460" w:rsidP="003E6460">
      <w:r w:rsidRPr="003E6460">
        <w:rPr>
          <w:b/>
          <w:bCs/>
        </w:rPr>
        <w:t>VR and simulations</w:t>
      </w:r>
      <w:r w:rsidRPr="003E6460">
        <w:t xml:space="preserve"> for experiential learning (e.g.</w:t>
      </w:r>
      <w:r>
        <w:t xml:space="preserve"> </w:t>
      </w:r>
      <w:proofErr w:type="spellStart"/>
      <w:r>
        <w:t>Easyjet</w:t>
      </w:r>
      <w:proofErr w:type="spellEnd"/>
      <w:r>
        <w:t xml:space="preserve"> Flying Programmes with VR simulation for flight training</w:t>
      </w:r>
      <w:r w:rsidRPr="003E6460">
        <w:t>)</w:t>
      </w:r>
    </w:p>
    <w:p w14:paraId="13E73DEF" w14:textId="77777777" w:rsidR="003E6460" w:rsidRDefault="003E6460" w:rsidP="003E6460">
      <w:pPr>
        <w:rPr>
          <w:b/>
          <w:bCs/>
        </w:rPr>
      </w:pPr>
    </w:p>
    <w:p w14:paraId="0D1B9B4D" w14:textId="77777777" w:rsidR="003E6460" w:rsidRDefault="003E6460" w:rsidP="003E6460">
      <w:pPr>
        <w:rPr>
          <w:b/>
          <w:bCs/>
        </w:rPr>
      </w:pPr>
    </w:p>
    <w:p w14:paraId="5CB42DD8" w14:textId="77777777" w:rsidR="003E6460" w:rsidRDefault="003E6460" w:rsidP="003E6460">
      <w:pPr>
        <w:rPr>
          <w:b/>
          <w:bCs/>
        </w:rPr>
      </w:pPr>
    </w:p>
    <w:p w14:paraId="01D1BAF0" w14:textId="772189E6" w:rsidR="003E6460" w:rsidRPr="003E6460" w:rsidRDefault="003E6460" w:rsidP="003E6460">
      <w:r w:rsidRPr="003E6460">
        <w:rPr>
          <w:b/>
          <w:bCs/>
        </w:rPr>
        <w:lastRenderedPageBreak/>
        <w:t>Gamification and adaptive learning engines</w:t>
      </w:r>
    </w:p>
    <w:p w14:paraId="65FD44C1" w14:textId="77777777" w:rsidR="003E6460" w:rsidRPr="003E6460" w:rsidRDefault="003E6460" w:rsidP="003E6460">
      <w:r w:rsidRPr="003E6460">
        <w:t>These tools deliver just-in-time content, offer learning analytics, and adapt learning paths based on employee goals and performance. As a result, organisations can better align learning with both strategic objectives and individual aspirations (Salas et al., 2012; Bersin, 2020).</w:t>
      </w:r>
    </w:p>
    <w:p w14:paraId="79FD738B" w14:textId="49778BE8" w:rsidR="003E6460" w:rsidRPr="003E6460" w:rsidRDefault="003E6460" w:rsidP="003E6460">
      <w:r w:rsidRPr="003E6460">
        <w:t>However, digital inequality</w:t>
      </w:r>
      <w:r>
        <w:t xml:space="preserve">, </w:t>
      </w:r>
      <w:r w:rsidRPr="003E6460">
        <w:t xml:space="preserve">due to lack of access or </w:t>
      </w:r>
      <w:r w:rsidRPr="003E6460">
        <w:t>low-tech</w:t>
      </w:r>
      <w:r w:rsidRPr="003E6460">
        <w:t xml:space="preserve"> literacy—remains a challenge. </w:t>
      </w:r>
      <w:r>
        <w:t>D</w:t>
      </w:r>
      <w:r w:rsidRPr="003E6460">
        <w:t>igital transformation requires parallel investment in digital skills development and inclusive technology strategies (World Economic Forum, 2020).</w:t>
      </w:r>
    </w:p>
    <w:p w14:paraId="6EF9F0A5" w14:textId="77777777" w:rsidR="00BA5923" w:rsidRDefault="00BA5923" w:rsidP="003E6460">
      <w:pPr>
        <w:rPr>
          <w:b/>
          <w:bCs/>
        </w:rPr>
      </w:pPr>
    </w:p>
    <w:p w14:paraId="0B46891F" w14:textId="3CADB4B2" w:rsidR="003E6460" w:rsidRPr="003E6460" w:rsidRDefault="003E6460" w:rsidP="003E6460">
      <w:pPr>
        <w:rPr>
          <w:b/>
          <w:bCs/>
        </w:rPr>
      </w:pPr>
      <w:r w:rsidRPr="003E6460">
        <w:rPr>
          <w:b/>
          <w:bCs/>
        </w:rPr>
        <w:t>Complexities in Leading People</w:t>
      </w:r>
    </w:p>
    <w:p w14:paraId="2C0713D9" w14:textId="77777777" w:rsidR="003E6460" w:rsidRPr="003E6460" w:rsidRDefault="003E6460" w:rsidP="003E6460">
      <w:r w:rsidRPr="003E6460">
        <w:t>Modern leadership involves managing workforce diversity, hybrid workforces, mental health, and global uncertainty. Leaders must balance strategic foresight with empathy and adaptability. Models such as:</w:t>
      </w:r>
    </w:p>
    <w:p w14:paraId="4AF4E9F8" w14:textId="77777777" w:rsidR="0015502F" w:rsidRPr="0015502F" w:rsidRDefault="0015502F" w:rsidP="0015502F">
      <w:pPr>
        <w:rPr>
          <w:b/>
          <w:bCs/>
        </w:rPr>
      </w:pPr>
      <w:r w:rsidRPr="0015502F">
        <w:rPr>
          <w:b/>
          <w:bCs/>
        </w:rPr>
        <w:t>Authentic Leadership (Avolio &amp; Gardner, 2005)</w:t>
      </w:r>
    </w:p>
    <w:p w14:paraId="30C0B3F3" w14:textId="77777777" w:rsidR="0015502F" w:rsidRPr="0015502F" w:rsidRDefault="0015502F" w:rsidP="0015502F">
      <w:r w:rsidRPr="0015502F">
        <w:t>Authentic Leadership is grounded in self-awareness, transparency, ethical conduct, and consistency between values and actions. According to Avolio and Gardner (2005), authentic leaders are genuine and lead with integrity, fostering trust and psychological safety among followers. This approach promotes long-term commitment and engagement by encouraging openness and meaningful relationships.</w:t>
      </w:r>
    </w:p>
    <w:p w14:paraId="23BA4E14" w14:textId="77777777" w:rsidR="0015502F" w:rsidRPr="0015502F" w:rsidRDefault="0015502F" w:rsidP="0015502F">
      <w:pPr>
        <w:rPr>
          <w:b/>
          <w:bCs/>
        </w:rPr>
      </w:pPr>
      <w:r w:rsidRPr="0015502F">
        <w:rPr>
          <w:b/>
          <w:bCs/>
        </w:rPr>
        <w:t>Servant Leadership (Greenleaf, 1977)</w:t>
      </w:r>
    </w:p>
    <w:p w14:paraId="3D520E10" w14:textId="77777777" w:rsidR="0015502F" w:rsidRPr="0015502F" w:rsidRDefault="0015502F" w:rsidP="0015502F">
      <w:r w:rsidRPr="0015502F">
        <w:t>Servant Leadership is based on the principle that effective leaders put the needs of others first. Greenleaf (1977) emphasized that servant leaders focus on developing and empowering their followers, promoting empathy, listening, and community building. This people-centric style fosters trust and collaboration, and is especially effective in values-driven organisations.</w:t>
      </w:r>
    </w:p>
    <w:p w14:paraId="266015B6" w14:textId="77777777" w:rsidR="0015502F" w:rsidRPr="0015502F" w:rsidRDefault="0015502F" w:rsidP="0015502F">
      <w:pPr>
        <w:rPr>
          <w:b/>
          <w:bCs/>
        </w:rPr>
      </w:pPr>
      <w:r w:rsidRPr="0015502F">
        <w:rPr>
          <w:b/>
          <w:bCs/>
        </w:rPr>
        <w:t>Distributed Leadership (Spillane, 2006)</w:t>
      </w:r>
    </w:p>
    <w:p w14:paraId="4F2D9F03" w14:textId="77777777" w:rsidR="0015502F" w:rsidRPr="0015502F" w:rsidRDefault="0015502F" w:rsidP="0015502F">
      <w:r w:rsidRPr="0015502F">
        <w:t>Distributed Leadership shifts the focus from individual leaders to shared leadership practices across teams and roles. Spillane (2006) describes it as leadership dispersed throughout an organisation, involving collaboration and shared responsibility. This model enhances flexibility and innovation by drawing on the expertise of multiple contributors rather than relying solely on formal authority.</w:t>
      </w:r>
    </w:p>
    <w:p w14:paraId="524B944A" w14:textId="77F88068" w:rsidR="003E6460" w:rsidRPr="003E6460" w:rsidRDefault="003E6460" w:rsidP="003E6460">
      <w:r w:rsidRPr="003E6460">
        <w:t>The COVID-19 pandemic demonstrated the value of agile leadership, where rapid decision-making, empathy, and resilience were key to navigating crises (Dirani et al., 2020).</w:t>
      </w:r>
    </w:p>
    <w:p w14:paraId="3884C967" w14:textId="77777777" w:rsidR="003E6460" w:rsidRPr="003E6460" w:rsidRDefault="003E6460" w:rsidP="003E6460">
      <w:r w:rsidRPr="003E6460">
        <w:lastRenderedPageBreak/>
        <w:t>Diversity and inclusion (D&amp;I) are now embedded into leadership development frameworks, with cultural competence, unconscious bias training, and inclusive leadership increasingly essential to global business (Roberson, 2006).</w:t>
      </w:r>
    </w:p>
    <w:p w14:paraId="66D2649F" w14:textId="77777777" w:rsidR="00056914" w:rsidRDefault="00056914" w:rsidP="003E6460"/>
    <w:p w14:paraId="066430F4" w14:textId="12872CE7" w:rsidR="003E6460" w:rsidRPr="003E6460" w:rsidRDefault="003E6460" w:rsidP="003E6460">
      <w:pPr>
        <w:rPr>
          <w:b/>
          <w:bCs/>
        </w:rPr>
      </w:pPr>
      <w:r w:rsidRPr="003E6460">
        <w:rPr>
          <w:b/>
          <w:bCs/>
        </w:rPr>
        <w:t>Practical Application of Leadership Theory</w:t>
      </w:r>
    </w:p>
    <w:p w14:paraId="4CB6C32D" w14:textId="77777777" w:rsidR="003E6460" w:rsidRDefault="003E6460" w:rsidP="003E6460">
      <w:r w:rsidRPr="003E6460">
        <w:t>To bridge theory and practice, organisations use experiential tools like:</w:t>
      </w:r>
    </w:p>
    <w:p w14:paraId="6495CE26" w14:textId="77777777" w:rsidR="003E6460" w:rsidRPr="003E6460" w:rsidRDefault="003E6460" w:rsidP="003E6460">
      <w:r w:rsidRPr="003E6460">
        <w:rPr>
          <w:b/>
          <w:bCs/>
        </w:rPr>
        <w:t>360-degree feedback</w:t>
      </w:r>
      <w:r w:rsidRPr="003E6460">
        <w:br/>
        <w:t>This is a structured process where employees receive performance feedback from multiple sources—such as peers, subordinates, supervisors, and sometimes even clients. It offers a well-rounded view of an individual’s strengths and development areas, promoting self-awareness and growth.</w:t>
      </w:r>
    </w:p>
    <w:p w14:paraId="621278A5" w14:textId="77777777" w:rsidR="003E6460" w:rsidRPr="003E6460" w:rsidRDefault="003E6460" w:rsidP="003E6460">
      <w:r w:rsidRPr="003E6460">
        <w:rPr>
          <w:b/>
          <w:bCs/>
        </w:rPr>
        <w:t>Stretch assignments</w:t>
      </w:r>
      <w:r w:rsidRPr="003E6460">
        <w:br/>
        <w:t>These are challenging tasks or projects that push employees beyond their current capabilities or comfort zones. By tackling unfamiliar responsibilities, employees develop new skills, build confidence, and gain strategic insights that support leadership readiness.</w:t>
      </w:r>
    </w:p>
    <w:p w14:paraId="79AB40E8" w14:textId="77777777" w:rsidR="003E6460" w:rsidRPr="003E6460" w:rsidRDefault="003E6460" w:rsidP="003E6460">
      <w:r w:rsidRPr="003E6460">
        <w:rPr>
          <w:b/>
          <w:bCs/>
        </w:rPr>
        <w:t>Coaching and mentoring</w:t>
      </w:r>
      <w:r w:rsidRPr="003E6460">
        <w:br/>
        <w:t>Coaching involves one-on-one developmental support, typically focused on specific goals or performance improvement, while mentoring is usually a longer-term relationship in which a more experienced person offers guidance, advice, and career support to a less experienced colleague.</w:t>
      </w:r>
    </w:p>
    <w:p w14:paraId="39E604DC" w14:textId="77777777" w:rsidR="003E6460" w:rsidRPr="003E6460" w:rsidRDefault="003E6460" w:rsidP="003E6460">
      <w:r w:rsidRPr="003E6460">
        <w:rPr>
          <w:b/>
          <w:bCs/>
        </w:rPr>
        <w:t>Action learning projects</w:t>
      </w:r>
      <w:r w:rsidRPr="003E6460">
        <w:br/>
        <w:t>These are real-world business challenges assigned to teams, where participants must collaborate, apply knowledge, and reflect on outcomes. It’s a hands-on method of learning that improves problem-solving, teamwork, and leadership capabilities in a practical setting.</w:t>
      </w:r>
    </w:p>
    <w:p w14:paraId="71755BF7" w14:textId="77777777" w:rsidR="003E6460" w:rsidRPr="003E6460" w:rsidRDefault="003E6460" w:rsidP="003E6460">
      <w:r w:rsidRPr="003E6460">
        <w:t>Microsoft, under Satya Nadella’s leadership, embraced the growth mindset (Dweck, 2006), resulting in cultural transformation and renewed innovation capacity. Likewise, Johnson &amp; Johnson’s Leadership Imperatives guide leaders to “lead self, others, and business,” offering a holistic framework for applied leadership development.</w:t>
      </w:r>
    </w:p>
    <w:p w14:paraId="3E55FA82" w14:textId="77777777" w:rsidR="003E6460" w:rsidRPr="003E6460" w:rsidRDefault="003E6460" w:rsidP="003E6460">
      <w:r w:rsidRPr="003E6460">
        <w:t>These strategies ensure that leadership theory informs behaviour, decision-making, and organisational impact (McCauley &amp; Van Velsor, 2004).</w:t>
      </w:r>
    </w:p>
    <w:p w14:paraId="40C949E2" w14:textId="10BDA30B" w:rsidR="003E6460" w:rsidRDefault="003E6460" w:rsidP="003E6460"/>
    <w:p w14:paraId="5334AA39" w14:textId="77777777" w:rsidR="003E6460" w:rsidRDefault="003E6460" w:rsidP="003E6460">
      <w:pPr>
        <w:rPr>
          <w:b/>
          <w:bCs/>
        </w:rPr>
      </w:pPr>
    </w:p>
    <w:p w14:paraId="62281CBE" w14:textId="77777777" w:rsidR="00B03C43" w:rsidRDefault="00B03C43" w:rsidP="003E6460">
      <w:pPr>
        <w:rPr>
          <w:b/>
          <w:bCs/>
        </w:rPr>
      </w:pPr>
    </w:p>
    <w:p w14:paraId="310CE50B" w14:textId="24295ED7" w:rsidR="003E6460" w:rsidRPr="003E6460" w:rsidRDefault="003E6460" w:rsidP="003E6460">
      <w:r w:rsidRPr="003E6460">
        <w:rPr>
          <w:b/>
          <w:bCs/>
        </w:rPr>
        <w:lastRenderedPageBreak/>
        <w:t>Conclusion</w:t>
      </w:r>
    </w:p>
    <w:p w14:paraId="049264A5" w14:textId="550E3AAC" w:rsidR="003E6460" w:rsidRPr="003E6460" w:rsidRDefault="003E6460" w:rsidP="003E6460">
      <w:r w:rsidRPr="003E6460">
        <w:t xml:space="preserve">Strategic employee development </w:t>
      </w:r>
      <w:r w:rsidRPr="003E6460">
        <w:t>is not</w:t>
      </w:r>
      <w:r w:rsidRPr="003E6460">
        <w:t xml:space="preserve"> just an extra task for HR—</w:t>
      </w:r>
      <w:r w:rsidRPr="003E6460">
        <w:t>it is</w:t>
      </w:r>
      <w:r w:rsidRPr="003E6460">
        <w:t xml:space="preserve"> something every organisation needs to take seriously. When companies make sure employee learning and growth are connected to their big-picture goals, </w:t>
      </w:r>
      <w:r w:rsidRPr="003E6460">
        <w:t>they are</w:t>
      </w:r>
      <w:r w:rsidRPr="003E6460">
        <w:t xml:space="preserve"> better prepared for the future. This kind of development helps build strong leaders, skilled teams, and a workplace that can </w:t>
      </w:r>
      <w:r w:rsidRPr="003E6460">
        <w:t>manage</w:t>
      </w:r>
      <w:r w:rsidRPr="003E6460">
        <w:t xml:space="preserve"> change.</w:t>
      </w:r>
    </w:p>
    <w:p w14:paraId="7F2BAF5B" w14:textId="77777777" w:rsidR="003E6460" w:rsidRPr="003E6460" w:rsidRDefault="003E6460" w:rsidP="003E6460">
      <w:r w:rsidRPr="003E6460">
        <w:t>Technology makes this easier. Tools like online learning platforms, AI-based training suggestions, and real-time skill tracking help companies offer training that fits each person’s needs. When combined with good planning and ideas from research on how adults learn and how organisations grow, companies can create smart and effective ways to build talent.</w:t>
      </w:r>
    </w:p>
    <w:p w14:paraId="49F336B6" w14:textId="2ADE3EB3" w:rsidR="003E6460" w:rsidRPr="003E6460" w:rsidRDefault="003E6460" w:rsidP="003E6460">
      <w:r w:rsidRPr="003E6460">
        <w:t xml:space="preserve">Of course, there are challenges. Some companies </w:t>
      </w:r>
      <w:r w:rsidR="00B03C43" w:rsidRPr="003E6460">
        <w:t>do not</w:t>
      </w:r>
      <w:r w:rsidRPr="003E6460">
        <w:t xml:space="preserve"> have enough money or staff to run big development programs. Others might face pushback from employees or managers who </w:t>
      </w:r>
      <w:r w:rsidR="00B03C43" w:rsidRPr="003E6460">
        <w:t>do not</w:t>
      </w:r>
      <w:r w:rsidRPr="003E6460">
        <w:t xml:space="preserve"> want to change. And measuring the success of development programs </w:t>
      </w:r>
      <w:r w:rsidR="00B03C43" w:rsidRPr="003E6460">
        <w:t>is not</w:t>
      </w:r>
      <w:r w:rsidRPr="003E6460">
        <w:t xml:space="preserve"> always easy. Still, the benefits are worth it. Companies that invest in their people see more innovation, higher employee motivation, and better results over time.</w:t>
      </w:r>
    </w:p>
    <w:p w14:paraId="1286B950" w14:textId="63346544" w:rsidR="003E6460" w:rsidRPr="003E6460" w:rsidRDefault="003E6460" w:rsidP="003E6460">
      <w:r w:rsidRPr="003E6460">
        <w:t xml:space="preserve">At the end of the day, helping employees grow </w:t>
      </w:r>
      <w:r w:rsidR="00B03C43" w:rsidRPr="003E6460">
        <w:t>should not</w:t>
      </w:r>
      <w:r w:rsidRPr="003E6460">
        <w:t xml:space="preserve"> be seen as a cost—it’s an investment in the company’s future. In a fast-changing world, businesses that focus on developing their people will be more flexible, more competitive, and more successful in the long run.</w:t>
      </w:r>
    </w:p>
    <w:p w14:paraId="2ACCA423" w14:textId="1DEDB9F8" w:rsidR="003E6460" w:rsidRPr="003E6460" w:rsidRDefault="003E6460" w:rsidP="003E6460"/>
    <w:p w14:paraId="43E7F58B" w14:textId="77777777" w:rsidR="003E6460" w:rsidRDefault="003E6460" w:rsidP="003E6460">
      <w:pPr>
        <w:rPr>
          <w:b/>
          <w:bCs/>
        </w:rPr>
      </w:pPr>
    </w:p>
    <w:p w14:paraId="5343FB3D" w14:textId="77777777" w:rsidR="003E6460" w:rsidRDefault="003E6460" w:rsidP="003E6460">
      <w:pPr>
        <w:rPr>
          <w:b/>
          <w:bCs/>
        </w:rPr>
      </w:pPr>
    </w:p>
    <w:p w14:paraId="0E138C28" w14:textId="77777777" w:rsidR="003E6460" w:rsidRDefault="003E6460" w:rsidP="003E6460">
      <w:pPr>
        <w:rPr>
          <w:b/>
          <w:bCs/>
        </w:rPr>
      </w:pPr>
    </w:p>
    <w:p w14:paraId="24E7CC32" w14:textId="77777777" w:rsidR="003E6460" w:rsidRDefault="003E6460" w:rsidP="003E6460">
      <w:pPr>
        <w:rPr>
          <w:b/>
          <w:bCs/>
        </w:rPr>
      </w:pPr>
    </w:p>
    <w:p w14:paraId="44B1EC55" w14:textId="77777777" w:rsidR="003E6460" w:rsidRDefault="003E6460" w:rsidP="003E6460">
      <w:pPr>
        <w:rPr>
          <w:b/>
          <w:bCs/>
        </w:rPr>
      </w:pPr>
    </w:p>
    <w:p w14:paraId="1BE8CE13" w14:textId="77777777" w:rsidR="003E6460" w:rsidRDefault="003E6460" w:rsidP="003E6460">
      <w:pPr>
        <w:rPr>
          <w:b/>
          <w:bCs/>
        </w:rPr>
      </w:pPr>
    </w:p>
    <w:p w14:paraId="3B93E776" w14:textId="77777777" w:rsidR="003E6460" w:rsidRDefault="003E6460" w:rsidP="003E6460">
      <w:pPr>
        <w:rPr>
          <w:b/>
          <w:bCs/>
        </w:rPr>
      </w:pPr>
    </w:p>
    <w:p w14:paraId="4E0C8495" w14:textId="77777777" w:rsidR="003E6460" w:rsidRDefault="003E6460" w:rsidP="003E6460">
      <w:pPr>
        <w:rPr>
          <w:b/>
          <w:bCs/>
        </w:rPr>
      </w:pPr>
    </w:p>
    <w:p w14:paraId="316D7314" w14:textId="77777777" w:rsidR="003E6460" w:rsidRDefault="003E6460" w:rsidP="003E6460">
      <w:pPr>
        <w:rPr>
          <w:b/>
          <w:bCs/>
        </w:rPr>
      </w:pPr>
    </w:p>
    <w:p w14:paraId="2FA06E5E" w14:textId="77777777" w:rsidR="003E6460" w:rsidRDefault="003E6460" w:rsidP="003E6460">
      <w:pPr>
        <w:rPr>
          <w:b/>
          <w:bCs/>
        </w:rPr>
      </w:pPr>
    </w:p>
    <w:p w14:paraId="594C077B" w14:textId="77777777" w:rsidR="003E6460" w:rsidRDefault="003E6460" w:rsidP="003E6460">
      <w:pPr>
        <w:rPr>
          <w:b/>
          <w:bCs/>
        </w:rPr>
      </w:pPr>
    </w:p>
    <w:p w14:paraId="6D1807E3" w14:textId="77777777" w:rsidR="003E6460" w:rsidRDefault="003E6460" w:rsidP="003E6460">
      <w:pPr>
        <w:rPr>
          <w:b/>
          <w:bCs/>
        </w:rPr>
      </w:pPr>
    </w:p>
    <w:p w14:paraId="07C1A238" w14:textId="44041EA2" w:rsidR="003E6460" w:rsidRPr="003E6460" w:rsidRDefault="003E6460" w:rsidP="003E6460">
      <w:pPr>
        <w:rPr>
          <w:b/>
          <w:bCs/>
        </w:rPr>
      </w:pPr>
      <w:r w:rsidRPr="003E6460">
        <w:rPr>
          <w:b/>
          <w:bCs/>
        </w:rPr>
        <w:t xml:space="preserve">References </w:t>
      </w:r>
    </w:p>
    <w:p w14:paraId="2A78E71B" w14:textId="77777777" w:rsidR="003E6460" w:rsidRPr="003E6460" w:rsidRDefault="003E6460" w:rsidP="003E6460">
      <w:pPr>
        <w:numPr>
          <w:ilvl w:val="0"/>
          <w:numId w:val="9"/>
        </w:numPr>
      </w:pPr>
      <w:r w:rsidRPr="003E6460">
        <w:t xml:space="preserve">Avolio, B. J. &amp; Gardner, W. L. (2005) 'Authentic leadership development: Getting to the root of positive forms of leadership', </w:t>
      </w:r>
      <w:r w:rsidRPr="003E6460">
        <w:rPr>
          <w:i/>
          <w:iCs/>
        </w:rPr>
        <w:t>The Leadership Quarterly</w:t>
      </w:r>
      <w:r w:rsidRPr="003E6460">
        <w:t>, 16(3), pp. 315–338.</w:t>
      </w:r>
    </w:p>
    <w:p w14:paraId="7B46C974" w14:textId="77777777" w:rsidR="003E6460" w:rsidRPr="003E6460" w:rsidRDefault="003E6460" w:rsidP="003E6460">
      <w:pPr>
        <w:numPr>
          <w:ilvl w:val="0"/>
          <w:numId w:val="9"/>
        </w:numPr>
      </w:pPr>
      <w:r w:rsidRPr="003E6460">
        <w:t xml:space="preserve">Barney, J. (1991) 'Firm resources and sustained competitive advantage', </w:t>
      </w:r>
      <w:r w:rsidRPr="003E6460">
        <w:rPr>
          <w:i/>
          <w:iCs/>
        </w:rPr>
        <w:t>Journal of Management</w:t>
      </w:r>
      <w:r w:rsidRPr="003E6460">
        <w:t>, 17(1), pp. 99–120.</w:t>
      </w:r>
    </w:p>
    <w:p w14:paraId="65AB4E64" w14:textId="75DDEB96" w:rsidR="003E6460" w:rsidRPr="003E6460" w:rsidRDefault="003E6460" w:rsidP="003E6460">
      <w:pPr>
        <w:numPr>
          <w:ilvl w:val="0"/>
          <w:numId w:val="9"/>
        </w:numPr>
      </w:pPr>
      <w:r w:rsidRPr="003E6460">
        <w:t xml:space="preserve">Bass, B. M. (1985) </w:t>
      </w:r>
      <w:r w:rsidRPr="003E6460">
        <w:rPr>
          <w:i/>
          <w:iCs/>
        </w:rPr>
        <w:t>Leadership and performance beyond expectations</w:t>
      </w:r>
      <w:r w:rsidRPr="003E6460">
        <w:t>. New York: Free Press.</w:t>
      </w:r>
    </w:p>
    <w:p w14:paraId="77EB37DA" w14:textId="77777777" w:rsidR="003E6460" w:rsidRPr="003E6460" w:rsidRDefault="003E6460" w:rsidP="003E6460">
      <w:pPr>
        <w:numPr>
          <w:ilvl w:val="0"/>
          <w:numId w:val="9"/>
        </w:numPr>
      </w:pPr>
      <w:r w:rsidRPr="003E6460">
        <w:t xml:space="preserve">Bock, L. (2015) </w:t>
      </w:r>
      <w:r w:rsidRPr="003E6460">
        <w:rPr>
          <w:i/>
          <w:iCs/>
        </w:rPr>
        <w:t>Work Rules!</w:t>
      </w:r>
      <w:r w:rsidRPr="003E6460">
        <w:t>. New York: Twelve.</w:t>
      </w:r>
    </w:p>
    <w:p w14:paraId="15CAAB1F" w14:textId="77777777" w:rsidR="003E6460" w:rsidRPr="003E6460" w:rsidRDefault="003E6460" w:rsidP="003E6460">
      <w:pPr>
        <w:numPr>
          <w:ilvl w:val="0"/>
          <w:numId w:val="9"/>
        </w:numPr>
      </w:pPr>
      <w:r w:rsidRPr="003E6460">
        <w:t xml:space="preserve">Boxall, P. &amp; Purcell, J. (2016) </w:t>
      </w:r>
      <w:r w:rsidRPr="003E6460">
        <w:rPr>
          <w:i/>
          <w:iCs/>
        </w:rPr>
        <w:t>Strategy and Human Resource Management</w:t>
      </w:r>
      <w:r w:rsidRPr="003E6460">
        <w:t>. 4th edn. London: Palgrave.</w:t>
      </w:r>
    </w:p>
    <w:p w14:paraId="1B1380BB" w14:textId="77777777" w:rsidR="003E6460" w:rsidRPr="003E6460" w:rsidRDefault="003E6460" w:rsidP="003E6460">
      <w:pPr>
        <w:numPr>
          <w:ilvl w:val="0"/>
          <w:numId w:val="9"/>
        </w:numPr>
      </w:pPr>
      <w:r w:rsidRPr="003E6460">
        <w:t xml:space="preserve">Burns, J. M. (1978) </w:t>
      </w:r>
      <w:r w:rsidRPr="003E6460">
        <w:rPr>
          <w:i/>
          <w:iCs/>
        </w:rPr>
        <w:t>Leadership</w:t>
      </w:r>
      <w:r w:rsidRPr="003E6460">
        <w:t>. New York: Harper &amp; Row.</w:t>
      </w:r>
    </w:p>
    <w:p w14:paraId="563E4FD0" w14:textId="77777777" w:rsidR="003E6460" w:rsidRPr="003E6460" w:rsidRDefault="003E6460" w:rsidP="003E6460">
      <w:pPr>
        <w:numPr>
          <w:ilvl w:val="0"/>
          <w:numId w:val="9"/>
        </w:numPr>
      </w:pPr>
      <w:r w:rsidRPr="003E6460">
        <w:t xml:space="preserve">Cascio, W. F. &amp; Boudreau, J. W. (2016) </w:t>
      </w:r>
      <w:r w:rsidRPr="003E6460">
        <w:rPr>
          <w:i/>
          <w:iCs/>
        </w:rPr>
        <w:t>The search for global competence: From international HR to talent management</w:t>
      </w:r>
      <w:r w:rsidRPr="003E6460">
        <w:t xml:space="preserve">. </w:t>
      </w:r>
      <w:r w:rsidRPr="003E6460">
        <w:rPr>
          <w:i/>
          <w:iCs/>
        </w:rPr>
        <w:t>Journal of World Business</w:t>
      </w:r>
      <w:r w:rsidRPr="003E6460">
        <w:t>, 51(1), pp. 103–114.</w:t>
      </w:r>
    </w:p>
    <w:p w14:paraId="2F88BC26" w14:textId="77777777" w:rsidR="003E6460" w:rsidRPr="003E6460" w:rsidRDefault="003E6460" w:rsidP="003E6460">
      <w:pPr>
        <w:numPr>
          <w:ilvl w:val="0"/>
          <w:numId w:val="9"/>
        </w:numPr>
      </w:pPr>
      <w:r w:rsidRPr="003E6460">
        <w:t xml:space="preserve">Conger, J. A. &amp; Ready, D. A. (2004) 'Rethinking leadership competencies', </w:t>
      </w:r>
      <w:r w:rsidRPr="003E6460">
        <w:rPr>
          <w:i/>
          <w:iCs/>
        </w:rPr>
        <w:t>Leader to Leader</w:t>
      </w:r>
      <w:r w:rsidRPr="003E6460">
        <w:t>, 2004(32), pp. 41–47.</w:t>
      </w:r>
    </w:p>
    <w:p w14:paraId="2BA6D2A0" w14:textId="77777777" w:rsidR="003E6460" w:rsidRPr="003E6460" w:rsidRDefault="003E6460" w:rsidP="003E6460">
      <w:pPr>
        <w:numPr>
          <w:ilvl w:val="0"/>
          <w:numId w:val="9"/>
        </w:numPr>
      </w:pPr>
      <w:r w:rsidRPr="003E6460">
        <w:t xml:space="preserve">Day, D. V., Fleenor, J. W., Atwater, L. E., Sturm, R. E. &amp; McKee, R. A. (2014) 'Advances in leader and leadership development: A review of 25 years of research and theory', </w:t>
      </w:r>
      <w:r w:rsidRPr="003E6460">
        <w:rPr>
          <w:i/>
          <w:iCs/>
        </w:rPr>
        <w:t>The Leadership Quarterly</w:t>
      </w:r>
      <w:r w:rsidRPr="003E6460">
        <w:t>, 25(1), pp. 63–82.</w:t>
      </w:r>
    </w:p>
    <w:p w14:paraId="39EB0F47" w14:textId="77777777" w:rsidR="003E6460" w:rsidRPr="003E6460" w:rsidRDefault="003E6460" w:rsidP="003E6460">
      <w:pPr>
        <w:numPr>
          <w:ilvl w:val="0"/>
          <w:numId w:val="9"/>
        </w:numPr>
      </w:pPr>
      <w:r w:rsidRPr="003E6460">
        <w:t xml:space="preserve">Dirani, K. M. et al. (2020) 'Leadership competencies and the essential role of human resource development in times of crisis: A response to COVID-19 pandemic', </w:t>
      </w:r>
      <w:r w:rsidRPr="003E6460">
        <w:rPr>
          <w:i/>
          <w:iCs/>
        </w:rPr>
        <w:t>Human Resource Development International</w:t>
      </w:r>
      <w:r w:rsidRPr="003E6460">
        <w:t>, 23(4), pp. 380–394.</w:t>
      </w:r>
    </w:p>
    <w:p w14:paraId="09B5F7C1" w14:textId="77777777" w:rsidR="003E6460" w:rsidRPr="003E6460" w:rsidRDefault="003E6460" w:rsidP="003E6460">
      <w:pPr>
        <w:numPr>
          <w:ilvl w:val="0"/>
          <w:numId w:val="9"/>
        </w:numPr>
      </w:pPr>
      <w:r w:rsidRPr="003E6460">
        <w:t xml:space="preserve">Dweck, C. S. (2006) </w:t>
      </w:r>
      <w:r w:rsidRPr="003E6460">
        <w:rPr>
          <w:i/>
          <w:iCs/>
        </w:rPr>
        <w:t>Mindset: The New Psychology of Success</w:t>
      </w:r>
      <w:r w:rsidRPr="003E6460">
        <w:t>. New York: Random House.</w:t>
      </w:r>
    </w:p>
    <w:p w14:paraId="24EE5C3D" w14:textId="3FC7438A" w:rsidR="003E6460" w:rsidRPr="003E6460" w:rsidRDefault="003E6460" w:rsidP="003E6460">
      <w:pPr>
        <w:numPr>
          <w:ilvl w:val="0"/>
          <w:numId w:val="9"/>
        </w:numPr>
      </w:pPr>
      <w:r w:rsidRPr="003E6460">
        <w:t xml:space="preserve">Edmondson, A. (1999) 'Psychological safety and learning </w:t>
      </w:r>
      <w:r w:rsidRPr="003E6460">
        <w:t>behaviour</w:t>
      </w:r>
      <w:r w:rsidRPr="003E6460">
        <w:t xml:space="preserve"> in work teams', </w:t>
      </w:r>
      <w:r w:rsidRPr="003E6460">
        <w:rPr>
          <w:i/>
          <w:iCs/>
        </w:rPr>
        <w:t>Administrative Science Quarterly</w:t>
      </w:r>
      <w:r w:rsidRPr="003E6460">
        <w:t>, 44(2), pp. 350–383.</w:t>
      </w:r>
    </w:p>
    <w:p w14:paraId="675561AE" w14:textId="77777777" w:rsidR="003E6460" w:rsidRPr="003E6460" w:rsidRDefault="003E6460" w:rsidP="003E6460">
      <w:pPr>
        <w:numPr>
          <w:ilvl w:val="0"/>
          <w:numId w:val="9"/>
        </w:numPr>
      </w:pPr>
      <w:r w:rsidRPr="003E6460">
        <w:t xml:space="preserve">Garavan, T. N. et al. (1999) 'Human capital accumulation: The role of human resource development', </w:t>
      </w:r>
      <w:r w:rsidRPr="003E6460">
        <w:rPr>
          <w:i/>
          <w:iCs/>
        </w:rPr>
        <w:t>Journal of European Industrial Training</w:t>
      </w:r>
      <w:r w:rsidRPr="003E6460">
        <w:t>, 23(4/5), pp. 200–216.</w:t>
      </w:r>
    </w:p>
    <w:p w14:paraId="51914207" w14:textId="77777777" w:rsidR="003E6460" w:rsidRPr="003E6460" w:rsidRDefault="003E6460" w:rsidP="003E6460">
      <w:pPr>
        <w:numPr>
          <w:ilvl w:val="0"/>
          <w:numId w:val="9"/>
        </w:numPr>
      </w:pPr>
      <w:r w:rsidRPr="003E6460">
        <w:t xml:space="preserve">Goleman, D. (1995) </w:t>
      </w:r>
      <w:r w:rsidRPr="003E6460">
        <w:rPr>
          <w:i/>
          <w:iCs/>
        </w:rPr>
        <w:t>Emotional Intelligence</w:t>
      </w:r>
      <w:r w:rsidRPr="003E6460">
        <w:t>. New York: Bantam.</w:t>
      </w:r>
    </w:p>
    <w:p w14:paraId="4C9EDD03" w14:textId="77777777" w:rsidR="003E6460" w:rsidRPr="003E6460" w:rsidRDefault="003E6460" w:rsidP="003E6460">
      <w:pPr>
        <w:numPr>
          <w:ilvl w:val="0"/>
          <w:numId w:val="9"/>
        </w:numPr>
      </w:pPr>
      <w:r w:rsidRPr="003E6460">
        <w:lastRenderedPageBreak/>
        <w:t xml:space="preserve">Greenleaf, R. K. (1977) </w:t>
      </w:r>
      <w:r w:rsidRPr="003E6460">
        <w:rPr>
          <w:i/>
          <w:iCs/>
        </w:rPr>
        <w:t>Servant Leadership: A Journey into the Nature of Legitimate Power and Greatness</w:t>
      </w:r>
      <w:r w:rsidRPr="003E6460">
        <w:t>. New York: Paulist Press.</w:t>
      </w:r>
    </w:p>
    <w:p w14:paraId="05918719" w14:textId="77777777" w:rsidR="003E6460" w:rsidRPr="003E6460" w:rsidRDefault="003E6460" w:rsidP="003E6460">
      <w:pPr>
        <w:numPr>
          <w:ilvl w:val="0"/>
          <w:numId w:val="9"/>
        </w:numPr>
      </w:pPr>
      <w:r w:rsidRPr="003E6460">
        <w:t xml:space="preserve">Guthridge, M., Komm, A. B. &amp; Lawson, E. (2008) 'Making talent a strategic priority', </w:t>
      </w:r>
      <w:r w:rsidRPr="003E6460">
        <w:rPr>
          <w:i/>
          <w:iCs/>
        </w:rPr>
        <w:t>The McKinsey Quarterly</w:t>
      </w:r>
      <w:r w:rsidRPr="003E6460">
        <w:t>, 1, pp. 48–59.</w:t>
      </w:r>
    </w:p>
    <w:p w14:paraId="3AF876BD" w14:textId="77777777" w:rsidR="003E6460" w:rsidRPr="003E6460" w:rsidRDefault="003E6460" w:rsidP="003E6460">
      <w:pPr>
        <w:numPr>
          <w:ilvl w:val="0"/>
          <w:numId w:val="9"/>
        </w:numPr>
      </w:pPr>
      <w:r w:rsidRPr="003E6460">
        <w:t xml:space="preserve">Hersey, P. &amp; Blanchard, K. H. (1969) 'Life cycle theory of leadership', </w:t>
      </w:r>
      <w:r w:rsidRPr="003E6460">
        <w:rPr>
          <w:i/>
          <w:iCs/>
        </w:rPr>
        <w:t>Training and Development Journal</w:t>
      </w:r>
      <w:r w:rsidRPr="003E6460">
        <w:t>, 23(5), pp. 26–34.</w:t>
      </w:r>
    </w:p>
    <w:p w14:paraId="68F01463" w14:textId="77777777" w:rsidR="003E6460" w:rsidRPr="003E6460" w:rsidRDefault="003E6460" w:rsidP="003E6460">
      <w:pPr>
        <w:numPr>
          <w:ilvl w:val="0"/>
          <w:numId w:val="9"/>
        </w:numPr>
      </w:pPr>
      <w:r w:rsidRPr="003E6460">
        <w:t xml:space="preserve">Kirkpatrick, D. L. &amp; Kirkpatrick, J. D. (1996) </w:t>
      </w:r>
      <w:r w:rsidRPr="003E6460">
        <w:rPr>
          <w:i/>
          <w:iCs/>
        </w:rPr>
        <w:t>Evaluating Training Programs: The Four Levels</w:t>
      </w:r>
      <w:r w:rsidRPr="003E6460">
        <w:t>. San Francisco: Berrett-Koehler.</w:t>
      </w:r>
    </w:p>
    <w:p w14:paraId="5D4B1119" w14:textId="77777777" w:rsidR="003E6460" w:rsidRPr="003E6460" w:rsidRDefault="003E6460" w:rsidP="003E6460">
      <w:pPr>
        <w:numPr>
          <w:ilvl w:val="0"/>
          <w:numId w:val="9"/>
        </w:numPr>
      </w:pPr>
      <w:r w:rsidRPr="003E6460">
        <w:t xml:space="preserve">Kotter, J. P. (1996) </w:t>
      </w:r>
      <w:r w:rsidRPr="003E6460">
        <w:rPr>
          <w:i/>
          <w:iCs/>
        </w:rPr>
        <w:t>Leading Change</w:t>
      </w:r>
      <w:r w:rsidRPr="003E6460">
        <w:t>. Boston: Harvard Business Press.</w:t>
      </w:r>
    </w:p>
    <w:p w14:paraId="23DBE4F2" w14:textId="77777777" w:rsidR="003E6460" w:rsidRPr="003E6460" w:rsidRDefault="003E6460" w:rsidP="003E6460">
      <w:pPr>
        <w:numPr>
          <w:ilvl w:val="0"/>
          <w:numId w:val="9"/>
        </w:numPr>
      </w:pPr>
      <w:r w:rsidRPr="003E6460">
        <w:t xml:space="preserve">LinkedIn Learning (2023) </w:t>
      </w:r>
      <w:r w:rsidRPr="003E6460">
        <w:rPr>
          <w:i/>
          <w:iCs/>
        </w:rPr>
        <w:t>Workplace Learning Report</w:t>
      </w:r>
      <w:r w:rsidRPr="003E6460">
        <w:t xml:space="preserve">. Available at: </w:t>
      </w:r>
      <w:hyperlink r:id="rId9" w:tgtFrame="_new" w:history="1">
        <w:r w:rsidRPr="003E6460">
          <w:rPr>
            <w:rStyle w:val="Hyperlink"/>
          </w:rPr>
          <w:t>https://learning.linkedin.com</w:t>
        </w:r>
      </w:hyperlink>
    </w:p>
    <w:p w14:paraId="45EACADE" w14:textId="6B8D0877" w:rsidR="003E6460" w:rsidRPr="003E6460" w:rsidRDefault="003E6460" w:rsidP="003E6460">
      <w:pPr>
        <w:numPr>
          <w:ilvl w:val="0"/>
          <w:numId w:val="9"/>
        </w:numPr>
      </w:pPr>
      <w:r w:rsidRPr="003E6460">
        <w:t xml:space="preserve">McCauley, C. D. &amp; Van Velsor, E. (2004) </w:t>
      </w:r>
      <w:r w:rsidRPr="003E6460">
        <w:rPr>
          <w:i/>
          <w:iCs/>
        </w:rPr>
        <w:t xml:space="preserve">The </w:t>
      </w:r>
      <w:r w:rsidRPr="003E6460">
        <w:rPr>
          <w:i/>
          <w:iCs/>
        </w:rPr>
        <w:t>Centre</w:t>
      </w:r>
      <w:r w:rsidRPr="003E6460">
        <w:rPr>
          <w:i/>
          <w:iCs/>
        </w:rPr>
        <w:t xml:space="preserve"> for Creative Leadership Handbook of Leadership Development</w:t>
      </w:r>
      <w:r w:rsidRPr="003E6460">
        <w:t>. San Francisco: Jossey-Bass.</w:t>
      </w:r>
    </w:p>
    <w:p w14:paraId="5B756DE7" w14:textId="77777777" w:rsidR="003E6460" w:rsidRPr="003E6460" w:rsidRDefault="003E6460" w:rsidP="003E6460">
      <w:pPr>
        <w:numPr>
          <w:ilvl w:val="0"/>
          <w:numId w:val="9"/>
        </w:numPr>
      </w:pPr>
      <w:r w:rsidRPr="003E6460">
        <w:t xml:space="preserve">Ng, E. S., Schweitzer, L. &amp; Lyons, S. T. (2010) 'New generation, great expectations: A field study of the millennial generation', </w:t>
      </w:r>
      <w:r w:rsidRPr="003E6460">
        <w:rPr>
          <w:i/>
          <w:iCs/>
        </w:rPr>
        <w:t>Journal of Business and Psychology</w:t>
      </w:r>
      <w:r w:rsidRPr="003E6460">
        <w:t>, 25(2), pp. 281–292.</w:t>
      </w:r>
    </w:p>
    <w:p w14:paraId="43062D28" w14:textId="77777777" w:rsidR="003E6460" w:rsidRPr="003E6460" w:rsidRDefault="003E6460" w:rsidP="003E6460">
      <w:pPr>
        <w:numPr>
          <w:ilvl w:val="0"/>
          <w:numId w:val="9"/>
        </w:numPr>
      </w:pPr>
      <w:r w:rsidRPr="003E6460">
        <w:t xml:space="preserve">Noe, R. A. et al. (2020) </w:t>
      </w:r>
      <w:r w:rsidRPr="003E6460">
        <w:rPr>
          <w:i/>
          <w:iCs/>
        </w:rPr>
        <w:t>Human Resource Management: Gaining a Competitive Advantage</w:t>
      </w:r>
      <w:r w:rsidRPr="003E6460">
        <w:t>. 11th edn. New York: McGraw-Hill.</w:t>
      </w:r>
    </w:p>
    <w:p w14:paraId="5EFF2322" w14:textId="77777777" w:rsidR="003E6460" w:rsidRPr="003E6460" w:rsidRDefault="003E6460" w:rsidP="003E6460">
      <w:pPr>
        <w:numPr>
          <w:ilvl w:val="0"/>
          <w:numId w:val="9"/>
        </w:numPr>
      </w:pPr>
      <w:r w:rsidRPr="003E6460">
        <w:t xml:space="preserve">Phillips, J. J. &amp; Phillips, P. P. (2002) </w:t>
      </w:r>
      <w:r w:rsidRPr="003E6460">
        <w:rPr>
          <w:i/>
          <w:iCs/>
        </w:rPr>
        <w:t>Measuring ROI in the Public Sector</w:t>
      </w:r>
      <w:r w:rsidRPr="003E6460">
        <w:t>. Alexandria: ASTD Press.</w:t>
      </w:r>
    </w:p>
    <w:p w14:paraId="7CF3B3C1" w14:textId="77777777" w:rsidR="003E6460" w:rsidRPr="003E6460" w:rsidRDefault="003E6460" w:rsidP="003E6460">
      <w:pPr>
        <w:numPr>
          <w:ilvl w:val="0"/>
          <w:numId w:val="9"/>
        </w:numPr>
      </w:pPr>
      <w:r w:rsidRPr="003E6460">
        <w:t xml:space="preserve">Roberson, Q. M. (2006) 'Disentangling the meanings of diversity and inclusion in organizations', </w:t>
      </w:r>
      <w:r w:rsidRPr="003E6460">
        <w:rPr>
          <w:i/>
          <w:iCs/>
        </w:rPr>
        <w:t>Group &amp; Organization Management</w:t>
      </w:r>
      <w:r w:rsidRPr="003E6460">
        <w:t>, 31(2), pp. 212–236.</w:t>
      </w:r>
    </w:p>
    <w:p w14:paraId="2C43DC3D" w14:textId="77777777" w:rsidR="003E6460" w:rsidRPr="003E6460" w:rsidRDefault="003E6460" w:rsidP="003E6460">
      <w:pPr>
        <w:numPr>
          <w:ilvl w:val="0"/>
          <w:numId w:val="9"/>
        </w:numPr>
      </w:pPr>
      <w:r w:rsidRPr="003E6460">
        <w:t xml:space="preserve">Rothwell, W. J. (2015) </w:t>
      </w:r>
      <w:r w:rsidRPr="003E6460">
        <w:rPr>
          <w:i/>
          <w:iCs/>
        </w:rPr>
        <w:t>Effective Succession Planning</w:t>
      </w:r>
      <w:r w:rsidRPr="003E6460">
        <w:t>. 5th edn. New York: AMACOM.</w:t>
      </w:r>
    </w:p>
    <w:p w14:paraId="4264E401" w14:textId="77777777" w:rsidR="003E6460" w:rsidRPr="003E6460" w:rsidRDefault="003E6460" w:rsidP="003E6460">
      <w:pPr>
        <w:numPr>
          <w:ilvl w:val="0"/>
          <w:numId w:val="9"/>
        </w:numPr>
      </w:pPr>
      <w:r w:rsidRPr="003E6460">
        <w:t xml:space="preserve">Salas, E., Tannenbaum, S. I., Kraiger, K. &amp; Smith-Jentsch, K. A. (2012) 'The science of training and development in organizations: What matters in practice', </w:t>
      </w:r>
      <w:r w:rsidRPr="003E6460">
        <w:rPr>
          <w:i/>
          <w:iCs/>
        </w:rPr>
        <w:t>Psychological Science in the Public Interest</w:t>
      </w:r>
      <w:r w:rsidRPr="003E6460">
        <w:t>, 13(2), pp. 74–101.</w:t>
      </w:r>
    </w:p>
    <w:p w14:paraId="338BDE05" w14:textId="77777777" w:rsidR="003E6460" w:rsidRPr="003E6460" w:rsidRDefault="003E6460" w:rsidP="003E6460">
      <w:pPr>
        <w:numPr>
          <w:ilvl w:val="0"/>
          <w:numId w:val="9"/>
        </w:numPr>
      </w:pPr>
      <w:r w:rsidRPr="003E6460">
        <w:t xml:space="preserve">Spillane, J. P. (2006) </w:t>
      </w:r>
      <w:r w:rsidRPr="003E6460">
        <w:rPr>
          <w:i/>
          <w:iCs/>
        </w:rPr>
        <w:t>Distributed Leadership</w:t>
      </w:r>
      <w:r w:rsidRPr="003E6460">
        <w:t>. San Francisco: Jossey-Bass.</w:t>
      </w:r>
    </w:p>
    <w:p w14:paraId="17D12FA0" w14:textId="77777777" w:rsidR="003E6460" w:rsidRPr="003E6460" w:rsidRDefault="003E6460" w:rsidP="003E6460">
      <w:pPr>
        <w:numPr>
          <w:ilvl w:val="0"/>
          <w:numId w:val="9"/>
        </w:numPr>
      </w:pPr>
      <w:r w:rsidRPr="003E6460">
        <w:t xml:space="preserve">Tannenbaum, S. I., Beard, R. L., McNall, L. A. &amp; Salas, E. (2010) 'Informal learning and development in organizations', </w:t>
      </w:r>
      <w:r w:rsidRPr="003E6460">
        <w:rPr>
          <w:i/>
          <w:iCs/>
        </w:rPr>
        <w:t>Industrial and Organizational Psychology</w:t>
      </w:r>
      <w:r w:rsidRPr="003E6460">
        <w:t>, 3(1), pp. 3–46.</w:t>
      </w:r>
    </w:p>
    <w:p w14:paraId="4F1CBD61" w14:textId="77777777" w:rsidR="003E6460" w:rsidRPr="003E6460" w:rsidRDefault="003E6460" w:rsidP="003E6460">
      <w:pPr>
        <w:numPr>
          <w:ilvl w:val="0"/>
          <w:numId w:val="9"/>
        </w:numPr>
      </w:pPr>
      <w:r w:rsidRPr="003E6460">
        <w:t xml:space="preserve">Ulrich, D. &amp; Dulebohn, J. H. (2015) 'Are we there yet? What’s next for HR?', </w:t>
      </w:r>
      <w:r w:rsidRPr="003E6460">
        <w:rPr>
          <w:i/>
          <w:iCs/>
        </w:rPr>
        <w:t>Human Resource Management</w:t>
      </w:r>
      <w:r w:rsidRPr="003E6460">
        <w:t>, 54(2), pp. 189–199.</w:t>
      </w:r>
    </w:p>
    <w:p w14:paraId="1C9A0B2E" w14:textId="77777777" w:rsidR="003E6460" w:rsidRPr="003E6460" w:rsidRDefault="003E6460" w:rsidP="003E6460">
      <w:pPr>
        <w:numPr>
          <w:ilvl w:val="0"/>
          <w:numId w:val="9"/>
        </w:numPr>
      </w:pPr>
      <w:r w:rsidRPr="003E6460">
        <w:lastRenderedPageBreak/>
        <w:t xml:space="preserve">Wright, P. M. &amp; McMahan, G. C. (2011) 'Exploring human capital: Putting 'human' back into strategic human resource management', </w:t>
      </w:r>
      <w:r w:rsidRPr="003E6460">
        <w:rPr>
          <w:i/>
          <w:iCs/>
        </w:rPr>
        <w:t>Human Resource Management Journal</w:t>
      </w:r>
      <w:r w:rsidRPr="003E6460">
        <w:t>, 21(2), pp. 93–104.</w:t>
      </w:r>
    </w:p>
    <w:p w14:paraId="5CABAE7D" w14:textId="77777777" w:rsidR="003E6460" w:rsidRPr="003E6460" w:rsidRDefault="003E6460" w:rsidP="003E6460">
      <w:pPr>
        <w:numPr>
          <w:ilvl w:val="0"/>
          <w:numId w:val="9"/>
        </w:numPr>
      </w:pPr>
      <w:r w:rsidRPr="003E6460">
        <w:t xml:space="preserve">World Economic Forum (2020) </w:t>
      </w:r>
      <w:r w:rsidRPr="003E6460">
        <w:rPr>
          <w:i/>
          <w:iCs/>
        </w:rPr>
        <w:t>The Future of Jobs Report</w:t>
      </w:r>
      <w:r w:rsidRPr="003E6460">
        <w:t>. Geneva: WEF.</w:t>
      </w:r>
    </w:p>
    <w:p w14:paraId="5399FC36" w14:textId="77777777" w:rsidR="003E6460" w:rsidRDefault="003E6460" w:rsidP="003E6460"/>
    <w:p w14:paraId="3A5E59A5" w14:textId="77777777" w:rsidR="003E6460" w:rsidRPr="003E6460" w:rsidRDefault="003E6460" w:rsidP="003E6460"/>
    <w:p w14:paraId="1039AF24" w14:textId="77777777" w:rsidR="003E6460" w:rsidRDefault="003E6460"/>
    <w:sectPr w:rsidR="003E64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0562"/>
    <w:multiLevelType w:val="multilevel"/>
    <w:tmpl w:val="82DC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535BF"/>
    <w:multiLevelType w:val="multilevel"/>
    <w:tmpl w:val="475C2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9735E6"/>
    <w:multiLevelType w:val="multilevel"/>
    <w:tmpl w:val="01F46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3A3244"/>
    <w:multiLevelType w:val="multilevel"/>
    <w:tmpl w:val="0BE81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C859CD"/>
    <w:multiLevelType w:val="multilevel"/>
    <w:tmpl w:val="C4580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C03324"/>
    <w:multiLevelType w:val="multilevel"/>
    <w:tmpl w:val="66AC4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18550B"/>
    <w:multiLevelType w:val="multilevel"/>
    <w:tmpl w:val="8BDCE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947B62"/>
    <w:multiLevelType w:val="multilevel"/>
    <w:tmpl w:val="52C8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FF0C24"/>
    <w:multiLevelType w:val="multilevel"/>
    <w:tmpl w:val="D6786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AA2E59"/>
    <w:multiLevelType w:val="multilevel"/>
    <w:tmpl w:val="B4AE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1D0B37"/>
    <w:multiLevelType w:val="multilevel"/>
    <w:tmpl w:val="C42C3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7464207">
    <w:abstractNumId w:val="4"/>
  </w:num>
  <w:num w:numId="2" w16cid:durableId="549732900">
    <w:abstractNumId w:val="10"/>
  </w:num>
  <w:num w:numId="3" w16cid:durableId="1027877809">
    <w:abstractNumId w:val="3"/>
  </w:num>
  <w:num w:numId="4" w16cid:durableId="1296528573">
    <w:abstractNumId w:val="5"/>
  </w:num>
  <w:num w:numId="5" w16cid:durableId="1196314764">
    <w:abstractNumId w:val="8"/>
  </w:num>
  <w:num w:numId="6" w16cid:durableId="1986011708">
    <w:abstractNumId w:val="9"/>
  </w:num>
  <w:num w:numId="7" w16cid:durableId="431242494">
    <w:abstractNumId w:val="0"/>
  </w:num>
  <w:num w:numId="8" w16cid:durableId="170461889">
    <w:abstractNumId w:val="6"/>
  </w:num>
  <w:num w:numId="9" w16cid:durableId="479738750">
    <w:abstractNumId w:val="7"/>
  </w:num>
  <w:num w:numId="10" w16cid:durableId="442966334">
    <w:abstractNumId w:val="1"/>
  </w:num>
  <w:num w:numId="11" w16cid:durableId="4317079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460"/>
    <w:rsid w:val="00056914"/>
    <w:rsid w:val="0015502F"/>
    <w:rsid w:val="003E6460"/>
    <w:rsid w:val="004C01D0"/>
    <w:rsid w:val="00B03C43"/>
    <w:rsid w:val="00B415F5"/>
    <w:rsid w:val="00BA5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CAED"/>
  <w15:chartTrackingRefBased/>
  <w15:docId w15:val="{0BD185D6-8CAE-4A9C-9677-C9194BC7F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4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64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64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4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64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64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64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64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64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4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64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64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4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4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4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4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4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460"/>
    <w:rPr>
      <w:rFonts w:eastAsiaTheme="majorEastAsia" w:cstheme="majorBidi"/>
      <w:color w:val="272727" w:themeColor="text1" w:themeTint="D8"/>
    </w:rPr>
  </w:style>
  <w:style w:type="paragraph" w:styleId="Title">
    <w:name w:val="Title"/>
    <w:basedOn w:val="Normal"/>
    <w:next w:val="Normal"/>
    <w:link w:val="TitleChar"/>
    <w:uiPriority w:val="10"/>
    <w:qFormat/>
    <w:rsid w:val="003E64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4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4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4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460"/>
    <w:pPr>
      <w:spacing w:before="160"/>
      <w:jc w:val="center"/>
    </w:pPr>
    <w:rPr>
      <w:i/>
      <w:iCs/>
      <w:color w:val="404040" w:themeColor="text1" w:themeTint="BF"/>
    </w:rPr>
  </w:style>
  <w:style w:type="character" w:customStyle="1" w:styleId="QuoteChar">
    <w:name w:val="Quote Char"/>
    <w:basedOn w:val="DefaultParagraphFont"/>
    <w:link w:val="Quote"/>
    <w:uiPriority w:val="29"/>
    <w:rsid w:val="003E6460"/>
    <w:rPr>
      <w:i/>
      <w:iCs/>
      <w:color w:val="404040" w:themeColor="text1" w:themeTint="BF"/>
    </w:rPr>
  </w:style>
  <w:style w:type="paragraph" w:styleId="ListParagraph">
    <w:name w:val="List Paragraph"/>
    <w:basedOn w:val="Normal"/>
    <w:uiPriority w:val="34"/>
    <w:qFormat/>
    <w:rsid w:val="003E6460"/>
    <w:pPr>
      <w:ind w:left="720"/>
      <w:contextualSpacing/>
    </w:pPr>
  </w:style>
  <w:style w:type="character" w:styleId="IntenseEmphasis">
    <w:name w:val="Intense Emphasis"/>
    <w:basedOn w:val="DefaultParagraphFont"/>
    <w:uiPriority w:val="21"/>
    <w:qFormat/>
    <w:rsid w:val="003E6460"/>
    <w:rPr>
      <w:i/>
      <w:iCs/>
      <w:color w:val="0F4761" w:themeColor="accent1" w:themeShade="BF"/>
    </w:rPr>
  </w:style>
  <w:style w:type="paragraph" w:styleId="IntenseQuote">
    <w:name w:val="Intense Quote"/>
    <w:basedOn w:val="Normal"/>
    <w:next w:val="Normal"/>
    <w:link w:val="IntenseQuoteChar"/>
    <w:uiPriority w:val="30"/>
    <w:qFormat/>
    <w:rsid w:val="003E64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460"/>
    <w:rPr>
      <w:i/>
      <w:iCs/>
      <w:color w:val="0F4761" w:themeColor="accent1" w:themeShade="BF"/>
    </w:rPr>
  </w:style>
  <w:style w:type="character" w:styleId="IntenseReference">
    <w:name w:val="Intense Reference"/>
    <w:basedOn w:val="DefaultParagraphFont"/>
    <w:uiPriority w:val="32"/>
    <w:qFormat/>
    <w:rsid w:val="003E6460"/>
    <w:rPr>
      <w:b/>
      <w:bCs/>
      <w:smallCaps/>
      <w:color w:val="0F4761" w:themeColor="accent1" w:themeShade="BF"/>
      <w:spacing w:val="5"/>
    </w:rPr>
  </w:style>
  <w:style w:type="character" w:styleId="Hyperlink">
    <w:name w:val="Hyperlink"/>
    <w:basedOn w:val="DefaultParagraphFont"/>
    <w:uiPriority w:val="99"/>
    <w:unhideWhenUsed/>
    <w:rsid w:val="003E6460"/>
    <w:rPr>
      <w:color w:val="467886" w:themeColor="hyperlink"/>
      <w:u w:val="single"/>
    </w:rPr>
  </w:style>
  <w:style w:type="character" w:styleId="UnresolvedMention">
    <w:name w:val="Unresolved Mention"/>
    <w:basedOn w:val="DefaultParagraphFont"/>
    <w:uiPriority w:val="99"/>
    <w:semiHidden/>
    <w:unhideWhenUsed/>
    <w:rsid w:val="003E64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82883">
      <w:bodyDiv w:val="1"/>
      <w:marLeft w:val="0"/>
      <w:marRight w:val="0"/>
      <w:marTop w:val="0"/>
      <w:marBottom w:val="0"/>
      <w:divBdr>
        <w:top w:val="none" w:sz="0" w:space="0" w:color="auto"/>
        <w:left w:val="none" w:sz="0" w:space="0" w:color="auto"/>
        <w:bottom w:val="none" w:sz="0" w:space="0" w:color="auto"/>
        <w:right w:val="none" w:sz="0" w:space="0" w:color="auto"/>
      </w:divBdr>
    </w:div>
    <w:div w:id="350111499">
      <w:bodyDiv w:val="1"/>
      <w:marLeft w:val="0"/>
      <w:marRight w:val="0"/>
      <w:marTop w:val="0"/>
      <w:marBottom w:val="0"/>
      <w:divBdr>
        <w:top w:val="none" w:sz="0" w:space="0" w:color="auto"/>
        <w:left w:val="none" w:sz="0" w:space="0" w:color="auto"/>
        <w:bottom w:val="none" w:sz="0" w:space="0" w:color="auto"/>
        <w:right w:val="none" w:sz="0" w:space="0" w:color="auto"/>
      </w:divBdr>
    </w:div>
    <w:div w:id="512375388">
      <w:bodyDiv w:val="1"/>
      <w:marLeft w:val="0"/>
      <w:marRight w:val="0"/>
      <w:marTop w:val="0"/>
      <w:marBottom w:val="0"/>
      <w:divBdr>
        <w:top w:val="none" w:sz="0" w:space="0" w:color="auto"/>
        <w:left w:val="none" w:sz="0" w:space="0" w:color="auto"/>
        <w:bottom w:val="none" w:sz="0" w:space="0" w:color="auto"/>
        <w:right w:val="none" w:sz="0" w:space="0" w:color="auto"/>
      </w:divBdr>
    </w:div>
    <w:div w:id="599334514">
      <w:bodyDiv w:val="1"/>
      <w:marLeft w:val="0"/>
      <w:marRight w:val="0"/>
      <w:marTop w:val="0"/>
      <w:marBottom w:val="0"/>
      <w:divBdr>
        <w:top w:val="none" w:sz="0" w:space="0" w:color="auto"/>
        <w:left w:val="none" w:sz="0" w:space="0" w:color="auto"/>
        <w:bottom w:val="none" w:sz="0" w:space="0" w:color="auto"/>
        <w:right w:val="none" w:sz="0" w:space="0" w:color="auto"/>
      </w:divBdr>
    </w:div>
    <w:div w:id="604464270">
      <w:bodyDiv w:val="1"/>
      <w:marLeft w:val="0"/>
      <w:marRight w:val="0"/>
      <w:marTop w:val="0"/>
      <w:marBottom w:val="0"/>
      <w:divBdr>
        <w:top w:val="none" w:sz="0" w:space="0" w:color="auto"/>
        <w:left w:val="none" w:sz="0" w:space="0" w:color="auto"/>
        <w:bottom w:val="none" w:sz="0" w:space="0" w:color="auto"/>
        <w:right w:val="none" w:sz="0" w:space="0" w:color="auto"/>
      </w:divBdr>
    </w:div>
    <w:div w:id="698776790">
      <w:bodyDiv w:val="1"/>
      <w:marLeft w:val="0"/>
      <w:marRight w:val="0"/>
      <w:marTop w:val="0"/>
      <w:marBottom w:val="0"/>
      <w:divBdr>
        <w:top w:val="none" w:sz="0" w:space="0" w:color="auto"/>
        <w:left w:val="none" w:sz="0" w:space="0" w:color="auto"/>
        <w:bottom w:val="none" w:sz="0" w:space="0" w:color="auto"/>
        <w:right w:val="none" w:sz="0" w:space="0" w:color="auto"/>
      </w:divBdr>
    </w:div>
    <w:div w:id="792097841">
      <w:bodyDiv w:val="1"/>
      <w:marLeft w:val="0"/>
      <w:marRight w:val="0"/>
      <w:marTop w:val="0"/>
      <w:marBottom w:val="0"/>
      <w:divBdr>
        <w:top w:val="none" w:sz="0" w:space="0" w:color="auto"/>
        <w:left w:val="none" w:sz="0" w:space="0" w:color="auto"/>
        <w:bottom w:val="none" w:sz="0" w:space="0" w:color="auto"/>
        <w:right w:val="none" w:sz="0" w:space="0" w:color="auto"/>
      </w:divBdr>
    </w:div>
    <w:div w:id="908734201">
      <w:bodyDiv w:val="1"/>
      <w:marLeft w:val="0"/>
      <w:marRight w:val="0"/>
      <w:marTop w:val="0"/>
      <w:marBottom w:val="0"/>
      <w:divBdr>
        <w:top w:val="none" w:sz="0" w:space="0" w:color="auto"/>
        <w:left w:val="none" w:sz="0" w:space="0" w:color="auto"/>
        <w:bottom w:val="none" w:sz="0" w:space="0" w:color="auto"/>
        <w:right w:val="none" w:sz="0" w:space="0" w:color="auto"/>
      </w:divBdr>
    </w:div>
    <w:div w:id="1459687038">
      <w:bodyDiv w:val="1"/>
      <w:marLeft w:val="0"/>
      <w:marRight w:val="0"/>
      <w:marTop w:val="0"/>
      <w:marBottom w:val="0"/>
      <w:divBdr>
        <w:top w:val="none" w:sz="0" w:space="0" w:color="auto"/>
        <w:left w:val="none" w:sz="0" w:space="0" w:color="auto"/>
        <w:bottom w:val="none" w:sz="0" w:space="0" w:color="auto"/>
        <w:right w:val="none" w:sz="0" w:space="0" w:color="auto"/>
      </w:divBdr>
    </w:div>
    <w:div w:id="1488522393">
      <w:bodyDiv w:val="1"/>
      <w:marLeft w:val="0"/>
      <w:marRight w:val="0"/>
      <w:marTop w:val="0"/>
      <w:marBottom w:val="0"/>
      <w:divBdr>
        <w:top w:val="none" w:sz="0" w:space="0" w:color="auto"/>
        <w:left w:val="none" w:sz="0" w:space="0" w:color="auto"/>
        <w:bottom w:val="none" w:sz="0" w:space="0" w:color="auto"/>
        <w:right w:val="none" w:sz="0" w:space="0" w:color="auto"/>
      </w:divBdr>
    </w:div>
    <w:div w:id="1578708620">
      <w:bodyDiv w:val="1"/>
      <w:marLeft w:val="0"/>
      <w:marRight w:val="0"/>
      <w:marTop w:val="0"/>
      <w:marBottom w:val="0"/>
      <w:divBdr>
        <w:top w:val="none" w:sz="0" w:space="0" w:color="auto"/>
        <w:left w:val="none" w:sz="0" w:space="0" w:color="auto"/>
        <w:bottom w:val="none" w:sz="0" w:space="0" w:color="auto"/>
        <w:right w:val="none" w:sz="0" w:space="0" w:color="auto"/>
      </w:divBdr>
    </w:div>
    <w:div w:id="1761566013">
      <w:bodyDiv w:val="1"/>
      <w:marLeft w:val="0"/>
      <w:marRight w:val="0"/>
      <w:marTop w:val="0"/>
      <w:marBottom w:val="0"/>
      <w:divBdr>
        <w:top w:val="none" w:sz="0" w:space="0" w:color="auto"/>
        <w:left w:val="none" w:sz="0" w:space="0" w:color="auto"/>
        <w:bottom w:val="none" w:sz="0" w:space="0" w:color="auto"/>
        <w:right w:val="none" w:sz="0" w:space="0" w:color="auto"/>
      </w:divBdr>
    </w:div>
    <w:div w:id="1835488312">
      <w:bodyDiv w:val="1"/>
      <w:marLeft w:val="0"/>
      <w:marRight w:val="0"/>
      <w:marTop w:val="0"/>
      <w:marBottom w:val="0"/>
      <w:divBdr>
        <w:top w:val="none" w:sz="0" w:space="0" w:color="auto"/>
        <w:left w:val="none" w:sz="0" w:space="0" w:color="auto"/>
        <w:bottom w:val="none" w:sz="0" w:space="0" w:color="auto"/>
        <w:right w:val="none" w:sz="0" w:space="0" w:color="auto"/>
      </w:divBdr>
    </w:div>
    <w:div w:id="1903712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earning.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aba9fae4c97ead8fbc522f501c03568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b0a88bc5b9ed6cfd25c08356364271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2C6127B-F295-4DAD-8980-1944DE550F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DC818F-4B28-4119-A59D-0ED1ED11FFC4}">
  <ds:schemaRefs>
    <ds:schemaRef ds:uri="http://schemas.microsoft.com/sharepoint/v3/contenttype/forms"/>
  </ds:schemaRefs>
</ds:datastoreItem>
</file>

<file path=customXml/itemProps3.xml><?xml version="1.0" encoding="utf-8"?>
<ds:datastoreItem xmlns:ds="http://schemas.openxmlformats.org/officeDocument/2006/customXml" ds:itemID="{0E2DC0F0-7E7E-462F-93FE-71267883625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11</Pages>
  <Words>2709</Words>
  <Characters>15443</Characters>
  <Application>Microsoft Office Word</Application>
  <DocSecurity>0</DocSecurity>
  <Lines>128</Lines>
  <Paragraphs>36</Paragraphs>
  <ScaleCrop>false</ScaleCrop>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 (2205420)</dc:creator>
  <cp:keywords/>
  <dc:description/>
  <cp:lastModifiedBy>Kian Evans (2205420)</cp:lastModifiedBy>
  <cp:revision>6</cp:revision>
  <dcterms:created xsi:type="dcterms:W3CDTF">2025-04-25T15:57:00Z</dcterms:created>
  <dcterms:modified xsi:type="dcterms:W3CDTF">2025-04-25T19:38:00Z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