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015F" w14:textId="59167782" w:rsidR="00E86243" w:rsidRDefault="00E86243" w:rsidP="007C35D0">
      <w:pPr>
        <w:spacing w:after="120" w:line="360" w:lineRule="auto"/>
        <w:jc w:val="both"/>
        <w:rPr>
          <w:rFonts w:ascii="Arial" w:hAnsi="Arial" w:cs="Arial"/>
          <w:b/>
          <w:bCs/>
        </w:rPr>
      </w:pPr>
    </w:p>
    <w:p w14:paraId="67E078EA" w14:textId="31E2DE09" w:rsidR="00E86243" w:rsidRDefault="00E86243" w:rsidP="007C35D0">
      <w:pPr>
        <w:spacing w:after="120" w:line="360" w:lineRule="auto"/>
        <w:jc w:val="both"/>
        <w:rPr>
          <w:rFonts w:ascii="Arial" w:hAnsi="Arial" w:cs="Arial"/>
          <w:b/>
          <w:bCs/>
        </w:rPr>
      </w:pPr>
    </w:p>
    <w:p w14:paraId="6A32B8F7" w14:textId="51FC060D" w:rsidR="00E86243" w:rsidRDefault="00E86243" w:rsidP="007C35D0">
      <w:pPr>
        <w:spacing w:after="120" w:line="360" w:lineRule="auto"/>
        <w:jc w:val="both"/>
        <w:rPr>
          <w:rFonts w:ascii="Arial" w:hAnsi="Arial" w:cs="Arial"/>
          <w:b/>
          <w:bCs/>
        </w:rPr>
      </w:pPr>
    </w:p>
    <w:p w14:paraId="16A5EAF2" w14:textId="4DF38906" w:rsidR="00E86243" w:rsidRDefault="00C9422F" w:rsidP="007C35D0">
      <w:pPr>
        <w:spacing w:after="120" w:line="360" w:lineRule="auto"/>
        <w:jc w:val="both"/>
        <w:rPr>
          <w:rFonts w:ascii="Arial" w:hAnsi="Arial" w:cs="Arial"/>
          <w:b/>
          <w:bCs/>
        </w:rPr>
      </w:pPr>
      <w:r>
        <w:rPr>
          <w:noProof/>
        </w:rPr>
        <w:drawing>
          <wp:anchor distT="0" distB="0" distL="114300" distR="114300" simplePos="0" relativeHeight="251658240" behindDoc="0" locked="0" layoutInCell="1" allowOverlap="1" wp14:anchorId="28C97C99" wp14:editId="49DD4267">
            <wp:simplePos x="0" y="0"/>
            <wp:positionH relativeFrom="margin">
              <wp:align>center</wp:align>
            </wp:positionH>
            <wp:positionV relativeFrom="paragraph">
              <wp:posOffset>288290</wp:posOffset>
            </wp:positionV>
            <wp:extent cx="6231600" cy="1760400"/>
            <wp:effectExtent l="0" t="0" r="0" b="0"/>
            <wp:wrapTopAndBottom/>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1600" cy="176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EB5683" w14:textId="5B691253" w:rsidR="00A4657D" w:rsidRDefault="00A4657D" w:rsidP="007C35D0">
      <w:pPr>
        <w:spacing w:after="120" w:line="360" w:lineRule="auto"/>
        <w:jc w:val="both"/>
        <w:rPr>
          <w:rFonts w:ascii="Arial" w:hAnsi="Arial" w:cs="Arial"/>
          <w:b/>
          <w:bCs/>
        </w:rPr>
      </w:pPr>
    </w:p>
    <w:p w14:paraId="7032445F" w14:textId="2F415580" w:rsidR="00A4657D" w:rsidRDefault="00A4657D" w:rsidP="007C35D0">
      <w:pPr>
        <w:spacing w:after="120" w:line="360" w:lineRule="auto"/>
        <w:jc w:val="both"/>
        <w:rPr>
          <w:rFonts w:ascii="Arial" w:hAnsi="Arial" w:cs="Arial"/>
          <w:b/>
          <w:bCs/>
        </w:rPr>
      </w:pPr>
    </w:p>
    <w:p w14:paraId="7879E0DE" w14:textId="76B4AEE3" w:rsidR="00C9422F" w:rsidRDefault="00C9422F" w:rsidP="007C35D0">
      <w:pPr>
        <w:spacing w:after="120" w:line="360" w:lineRule="auto"/>
        <w:jc w:val="both"/>
        <w:rPr>
          <w:rFonts w:ascii="Arial" w:hAnsi="Arial" w:cs="Arial"/>
          <w:b/>
          <w:bCs/>
        </w:rPr>
      </w:pPr>
    </w:p>
    <w:p w14:paraId="0CA63F9E" w14:textId="77777777" w:rsidR="00C9422F" w:rsidRDefault="00C9422F" w:rsidP="007C35D0">
      <w:pPr>
        <w:spacing w:after="120" w:line="360" w:lineRule="auto"/>
        <w:jc w:val="both"/>
        <w:rPr>
          <w:rFonts w:ascii="Arial" w:hAnsi="Arial" w:cs="Arial"/>
          <w:b/>
          <w:bCs/>
        </w:rPr>
      </w:pPr>
    </w:p>
    <w:p w14:paraId="1E0BF231" w14:textId="18EE62C0" w:rsidR="00E86243" w:rsidRPr="00625A81" w:rsidRDefault="00567933" w:rsidP="007C35D0">
      <w:pPr>
        <w:spacing w:after="120" w:line="360" w:lineRule="auto"/>
        <w:jc w:val="both"/>
        <w:rPr>
          <w:rFonts w:ascii="Arial" w:hAnsi="Arial" w:cs="Arial"/>
          <w:b/>
          <w:bCs/>
          <w:sz w:val="28"/>
          <w:szCs w:val="28"/>
        </w:rPr>
      </w:pPr>
      <w:r w:rsidRPr="004F5A6A">
        <w:rPr>
          <w:rFonts w:ascii="Arial" w:hAnsi="Arial" w:cs="Arial"/>
          <w:b/>
          <w:bCs/>
          <w:sz w:val="28"/>
          <w:szCs w:val="28"/>
        </w:rPr>
        <w:t>BMS</w:t>
      </w:r>
      <w:r w:rsidR="00AB08C0">
        <w:rPr>
          <w:rFonts w:ascii="Arial" w:hAnsi="Arial" w:cs="Arial"/>
          <w:b/>
          <w:bCs/>
          <w:sz w:val="28"/>
          <w:szCs w:val="28"/>
        </w:rPr>
        <w:t>W5103</w:t>
      </w:r>
      <w:r w:rsidR="000B3BD6" w:rsidRPr="00625A81">
        <w:rPr>
          <w:rFonts w:ascii="Arial" w:hAnsi="Arial" w:cs="Arial"/>
          <w:b/>
          <w:bCs/>
          <w:sz w:val="28"/>
          <w:szCs w:val="28"/>
        </w:rPr>
        <w:br/>
      </w:r>
      <w:r w:rsidR="00AB08C0">
        <w:rPr>
          <w:rFonts w:ascii="Arial" w:hAnsi="Arial" w:cs="Arial"/>
          <w:b/>
          <w:bCs/>
          <w:sz w:val="28"/>
          <w:szCs w:val="28"/>
        </w:rPr>
        <w:t>Understanding and Engaging in the Customer Experience</w:t>
      </w:r>
    </w:p>
    <w:p w14:paraId="1A971478" w14:textId="77777777" w:rsidR="00625A81" w:rsidRDefault="00625A81" w:rsidP="007C35D0">
      <w:pPr>
        <w:spacing w:after="120" w:line="360" w:lineRule="auto"/>
        <w:jc w:val="both"/>
        <w:rPr>
          <w:rFonts w:ascii="Arial" w:hAnsi="Arial" w:cs="Arial"/>
        </w:rPr>
      </w:pPr>
    </w:p>
    <w:p w14:paraId="5AD0F3DB" w14:textId="77777777" w:rsidR="00625A81" w:rsidRDefault="00625A81" w:rsidP="007C35D0">
      <w:pPr>
        <w:spacing w:after="120" w:line="360" w:lineRule="auto"/>
        <w:jc w:val="both"/>
        <w:rPr>
          <w:rFonts w:ascii="Arial" w:hAnsi="Arial" w:cs="Arial"/>
        </w:rPr>
      </w:pPr>
    </w:p>
    <w:p w14:paraId="622EF4E9" w14:textId="1096EDAA" w:rsidR="00E86243" w:rsidRPr="00A4657D" w:rsidRDefault="00A4657D" w:rsidP="007C35D0">
      <w:pPr>
        <w:spacing w:after="120" w:line="360" w:lineRule="auto"/>
        <w:jc w:val="both"/>
        <w:rPr>
          <w:rFonts w:ascii="Arial" w:hAnsi="Arial" w:cs="Arial"/>
        </w:rPr>
      </w:pPr>
      <w:r w:rsidRPr="00625A81">
        <w:rPr>
          <w:rFonts w:ascii="Arial" w:hAnsi="Arial" w:cs="Arial"/>
          <w:b/>
          <w:bCs/>
        </w:rPr>
        <w:t>Surname:</w:t>
      </w:r>
      <w:r>
        <w:rPr>
          <w:rFonts w:ascii="Arial" w:hAnsi="Arial" w:cs="Arial"/>
        </w:rPr>
        <w:t xml:space="preserve"> </w:t>
      </w:r>
      <w:r w:rsidRPr="00484A79">
        <w:rPr>
          <w:rFonts w:ascii="Arial" w:hAnsi="Arial" w:cs="Arial"/>
          <w:b/>
          <w:bCs/>
        </w:rPr>
        <w:t>Gazepov</w:t>
      </w:r>
    </w:p>
    <w:p w14:paraId="6A2BC823" w14:textId="34E08E9A" w:rsidR="00A4657D" w:rsidRDefault="00A4657D" w:rsidP="007C35D0">
      <w:pPr>
        <w:spacing w:after="120" w:line="360" w:lineRule="auto"/>
        <w:jc w:val="both"/>
        <w:rPr>
          <w:rFonts w:ascii="Arial" w:hAnsi="Arial" w:cs="Arial"/>
        </w:rPr>
      </w:pPr>
      <w:r w:rsidRPr="00625A81">
        <w:rPr>
          <w:rFonts w:ascii="Arial" w:hAnsi="Arial" w:cs="Arial"/>
          <w:b/>
          <w:bCs/>
        </w:rPr>
        <w:t>Forename:</w:t>
      </w:r>
      <w:r w:rsidR="00625A81">
        <w:rPr>
          <w:rFonts w:ascii="Arial" w:hAnsi="Arial" w:cs="Arial"/>
        </w:rPr>
        <w:t xml:space="preserve"> </w:t>
      </w:r>
      <w:r w:rsidR="00625A81" w:rsidRPr="00484A79">
        <w:rPr>
          <w:rFonts w:ascii="Arial" w:hAnsi="Arial" w:cs="Arial"/>
          <w:b/>
          <w:bCs/>
        </w:rPr>
        <w:t>Ivo</w:t>
      </w:r>
    </w:p>
    <w:p w14:paraId="25CB7D91" w14:textId="04EE572B" w:rsidR="00625A81" w:rsidRPr="00625A81" w:rsidRDefault="00625A81" w:rsidP="007C35D0">
      <w:pPr>
        <w:spacing w:after="120" w:line="360" w:lineRule="auto"/>
        <w:jc w:val="both"/>
        <w:rPr>
          <w:rFonts w:ascii="Arial" w:hAnsi="Arial" w:cs="Arial"/>
          <w:b/>
          <w:bCs/>
        </w:rPr>
      </w:pPr>
      <w:r w:rsidRPr="00625A81">
        <w:rPr>
          <w:rFonts w:ascii="Arial" w:hAnsi="Arial" w:cs="Arial"/>
          <w:b/>
          <w:bCs/>
        </w:rPr>
        <w:t>Banner ID:</w:t>
      </w:r>
      <w:r>
        <w:rPr>
          <w:rFonts w:ascii="Arial" w:hAnsi="Arial" w:cs="Arial"/>
          <w:b/>
          <w:bCs/>
        </w:rPr>
        <w:t xml:space="preserve"> </w:t>
      </w:r>
      <w:r w:rsidRPr="00484A79">
        <w:rPr>
          <w:rFonts w:ascii="Arial" w:hAnsi="Arial" w:cs="Arial"/>
          <w:b/>
          <w:bCs/>
        </w:rPr>
        <w:t>2133589</w:t>
      </w:r>
    </w:p>
    <w:p w14:paraId="6398406B" w14:textId="46648BC2" w:rsidR="00E32AD1" w:rsidRDefault="00625A81" w:rsidP="007C35D0">
      <w:pPr>
        <w:spacing w:after="120" w:line="360" w:lineRule="auto"/>
        <w:jc w:val="both"/>
        <w:rPr>
          <w:rFonts w:ascii="Arial" w:hAnsi="Arial" w:cs="Arial"/>
        </w:rPr>
      </w:pPr>
      <w:r w:rsidRPr="00625A81">
        <w:rPr>
          <w:rFonts w:ascii="Arial" w:hAnsi="Arial" w:cs="Arial"/>
          <w:b/>
          <w:bCs/>
        </w:rPr>
        <w:t xml:space="preserve">Course </w:t>
      </w:r>
      <w:r w:rsidR="00AB08C0">
        <w:rPr>
          <w:rFonts w:ascii="Arial" w:hAnsi="Arial" w:cs="Arial"/>
          <w:b/>
          <w:bCs/>
        </w:rPr>
        <w:t>L</w:t>
      </w:r>
      <w:r w:rsidR="00AB08C0" w:rsidRPr="00625A81">
        <w:rPr>
          <w:rFonts w:ascii="Arial" w:hAnsi="Arial" w:cs="Arial"/>
          <w:b/>
          <w:bCs/>
        </w:rPr>
        <w:t>ecture</w:t>
      </w:r>
      <w:r w:rsidRPr="00625A81">
        <w:rPr>
          <w:rFonts w:ascii="Arial" w:hAnsi="Arial" w:cs="Arial"/>
          <w:b/>
          <w:bCs/>
        </w:rPr>
        <w:t>:</w:t>
      </w:r>
      <w:r>
        <w:rPr>
          <w:rFonts w:ascii="Arial" w:hAnsi="Arial" w:cs="Arial"/>
        </w:rPr>
        <w:t xml:space="preserve"> </w:t>
      </w:r>
      <w:r w:rsidR="00AB08C0" w:rsidRPr="00484A79">
        <w:rPr>
          <w:rFonts w:ascii="Arial" w:hAnsi="Arial" w:cs="Arial"/>
          <w:b/>
          <w:bCs/>
          <w:color w:val="424242"/>
          <w:shd w:val="clear" w:color="auto" w:fill="FFFFFF"/>
        </w:rPr>
        <w:t>Mohammad Rahman</w:t>
      </w:r>
    </w:p>
    <w:p w14:paraId="53DC9F28" w14:textId="61FCC5AB" w:rsidR="00E32AD1" w:rsidRPr="00C9422F" w:rsidRDefault="00E32AD1" w:rsidP="007C35D0">
      <w:pPr>
        <w:spacing w:after="120" w:line="360" w:lineRule="auto"/>
        <w:jc w:val="both"/>
        <w:rPr>
          <w:rFonts w:ascii="Arial" w:hAnsi="Arial" w:cs="Arial"/>
        </w:rPr>
      </w:pPr>
      <w:r>
        <w:rPr>
          <w:rFonts w:ascii="Arial" w:hAnsi="Arial" w:cs="Arial"/>
        </w:rPr>
        <w:br w:type="page"/>
      </w:r>
      <w:bookmarkStart w:id="0" w:name="_Toc110514014"/>
      <w:bookmarkStart w:id="1" w:name="_Toc110513970"/>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B307B8" w:rsidRDefault="004F5A6A" w:rsidP="007C35D0">
          <w:pPr>
            <w:pStyle w:val="TOCHeading"/>
            <w:spacing w:before="0" w:after="120" w:line="360" w:lineRule="auto"/>
            <w:jc w:val="both"/>
            <w:rPr>
              <w:rFonts w:ascii="Arial" w:hAnsi="Arial" w:cs="Arial"/>
              <w:b/>
              <w:bCs/>
              <w:color w:val="000000" w:themeColor="text1"/>
              <w:sz w:val="28"/>
              <w:szCs w:val="28"/>
            </w:rPr>
          </w:pPr>
          <w:r>
            <w:rPr>
              <w:rFonts w:ascii="Arial" w:hAnsi="Arial" w:cs="Arial"/>
              <w:b/>
              <w:bCs/>
              <w:color w:val="000000" w:themeColor="text1"/>
              <w:sz w:val="28"/>
              <w:szCs w:val="28"/>
              <w:lang w:val="en-GB"/>
            </w:rPr>
            <w:t>TABLE OF CONTENT</w:t>
          </w:r>
        </w:p>
        <w:p w14:paraId="34D2F59B" w14:textId="0DF55BD6" w:rsidR="00EB48A5" w:rsidRDefault="006B6B8E">
          <w:pPr>
            <w:pStyle w:val="TOC1"/>
            <w:tabs>
              <w:tab w:val="right" w:leader="dot" w:pos="9016"/>
            </w:tabs>
            <w:rPr>
              <w:rFonts w:eastAsiaTheme="minorEastAsia"/>
              <w:b w:val="0"/>
              <w:bCs w:val="0"/>
              <w:caps w:val="0"/>
              <w:noProof/>
              <w:kern w:val="2"/>
              <w:sz w:val="22"/>
              <w:szCs w:val="22"/>
              <w:lang w:eastAsia="en-GB"/>
              <w14:ligatures w14:val="standardContextual"/>
            </w:rPr>
          </w:pPr>
          <w:r w:rsidRPr="004F5A6A">
            <w:rPr>
              <w:rFonts w:ascii="Arial" w:hAnsi="Arial" w:cs="Arial"/>
              <w:sz w:val="28"/>
              <w:szCs w:val="28"/>
            </w:rPr>
            <w:fldChar w:fldCharType="begin"/>
          </w:r>
          <w:r w:rsidRPr="004F5A6A">
            <w:rPr>
              <w:rFonts w:ascii="Arial" w:hAnsi="Arial" w:cs="Arial"/>
              <w:sz w:val="28"/>
              <w:szCs w:val="28"/>
            </w:rPr>
            <w:instrText xml:space="preserve"> TOC \o "1-3" \h \z \u </w:instrText>
          </w:r>
          <w:r w:rsidRPr="004F5A6A">
            <w:rPr>
              <w:rFonts w:ascii="Arial" w:hAnsi="Arial" w:cs="Arial"/>
              <w:sz w:val="28"/>
              <w:szCs w:val="28"/>
            </w:rPr>
            <w:fldChar w:fldCharType="separate"/>
          </w:r>
          <w:hyperlink w:anchor="_Toc142644307" w:history="1">
            <w:r w:rsidR="00EB48A5" w:rsidRPr="00387E4B">
              <w:rPr>
                <w:rStyle w:val="Hyperlink"/>
                <w:rFonts w:ascii="Arial" w:hAnsi="Arial" w:cs="Arial"/>
                <w:noProof/>
              </w:rPr>
              <w:t>Executive Summary</w:t>
            </w:r>
            <w:r w:rsidR="00EB48A5">
              <w:rPr>
                <w:noProof/>
                <w:webHidden/>
              </w:rPr>
              <w:tab/>
            </w:r>
            <w:r w:rsidR="00EB48A5">
              <w:rPr>
                <w:noProof/>
                <w:webHidden/>
              </w:rPr>
              <w:fldChar w:fldCharType="begin"/>
            </w:r>
            <w:r w:rsidR="00EB48A5">
              <w:rPr>
                <w:noProof/>
                <w:webHidden/>
              </w:rPr>
              <w:instrText xml:space="preserve"> PAGEREF _Toc142644307 \h </w:instrText>
            </w:r>
            <w:r w:rsidR="00EB48A5">
              <w:rPr>
                <w:noProof/>
                <w:webHidden/>
              </w:rPr>
            </w:r>
            <w:r w:rsidR="00EB48A5">
              <w:rPr>
                <w:noProof/>
                <w:webHidden/>
              </w:rPr>
              <w:fldChar w:fldCharType="separate"/>
            </w:r>
            <w:r w:rsidR="00EB48A5">
              <w:rPr>
                <w:noProof/>
                <w:webHidden/>
              </w:rPr>
              <w:t>3</w:t>
            </w:r>
            <w:r w:rsidR="00EB48A5">
              <w:rPr>
                <w:noProof/>
                <w:webHidden/>
              </w:rPr>
              <w:fldChar w:fldCharType="end"/>
            </w:r>
          </w:hyperlink>
        </w:p>
        <w:p w14:paraId="1C24FB86" w14:textId="4B119402"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08" w:history="1">
            <w:r w:rsidRPr="00387E4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_Toc142644308 \h </w:instrText>
            </w:r>
            <w:r>
              <w:rPr>
                <w:noProof/>
                <w:webHidden/>
              </w:rPr>
            </w:r>
            <w:r>
              <w:rPr>
                <w:noProof/>
                <w:webHidden/>
              </w:rPr>
              <w:fldChar w:fldCharType="separate"/>
            </w:r>
            <w:r>
              <w:rPr>
                <w:noProof/>
                <w:webHidden/>
              </w:rPr>
              <w:t>3</w:t>
            </w:r>
            <w:r>
              <w:rPr>
                <w:noProof/>
                <w:webHidden/>
              </w:rPr>
              <w:fldChar w:fldCharType="end"/>
            </w:r>
          </w:hyperlink>
        </w:p>
        <w:p w14:paraId="51D210B5" w14:textId="41E284B0"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09" w:history="1">
            <w:r w:rsidRPr="00387E4B">
              <w:rPr>
                <w:rStyle w:val="Hyperlink"/>
                <w:rFonts w:ascii="Arial" w:hAnsi="Arial" w:cs="Arial"/>
                <w:noProof/>
              </w:rPr>
              <w:t>Context of Company, External Internal and Environment Factors</w:t>
            </w:r>
            <w:r>
              <w:rPr>
                <w:noProof/>
                <w:webHidden/>
              </w:rPr>
              <w:tab/>
            </w:r>
            <w:r>
              <w:rPr>
                <w:noProof/>
                <w:webHidden/>
              </w:rPr>
              <w:fldChar w:fldCharType="begin"/>
            </w:r>
            <w:r>
              <w:rPr>
                <w:noProof/>
                <w:webHidden/>
              </w:rPr>
              <w:instrText xml:space="preserve"> PAGEREF _Toc142644309 \h </w:instrText>
            </w:r>
            <w:r>
              <w:rPr>
                <w:noProof/>
                <w:webHidden/>
              </w:rPr>
            </w:r>
            <w:r>
              <w:rPr>
                <w:noProof/>
                <w:webHidden/>
              </w:rPr>
              <w:fldChar w:fldCharType="separate"/>
            </w:r>
            <w:r>
              <w:rPr>
                <w:noProof/>
                <w:webHidden/>
              </w:rPr>
              <w:t>5</w:t>
            </w:r>
            <w:r>
              <w:rPr>
                <w:noProof/>
                <w:webHidden/>
              </w:rPr>
              <w:fldChar w:fldCharType="end"/>
            </w:r>
          </w:hyperlink>
        </w:p>
        <w:p w14:paraId="02D7BF1B" w14:textId="61872DCA"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10" w:history="1">
            <w:r w:rsidRPr="00387E4B">
              <w:rPr>
                <w:rStyle w:val="Hyperlink"/>
                <w:rFonts w:ascii="Arial" w:hAnsi="Arial" w:cs="Arial"/>
                <w:noProof/>
              </w:rPr>
              <w:t>Models Analysis</w:t>
            </w:r>
            <w:r>
              <w:rPr>
                <w:noProof/>
                <w:webHidden/>
              </w:rPr>
              <w:tab/>
            </w:r>
            <w:r>
              <w:rPr>
                <w:noProof/>
                <w:webHidden/>
              </w:rPr>
              <w:fldChar w:fldCharType="begin"/>
            </w:r>
            <w:r>
              <w:rPr>
                <w:noProof/>
                <w:webHidden/>
              </w:rPr>
              <w:instrText xml:space="preserve"> PAGEREF _Toc142644310 \h </w:instrText>
            </w:r>
            <w:r>
              <w:rPr>
                <w:noProof/>
                <w:webHidden/>
              </w:rPr>
            </w:r>
            <w:r>
              <w:rPr>
                <w:noProof/>
                <w:webHidden/>
              </w:rPr>
              <w:fldChar w:fldCharType="separate"/>
            </w:r>
            <w:r>
              <w:rPr>
                <w:noProof/>
                <w:webHidden/>
              </w:rPr>
              <w:t>11</w:t>
            </w:r>
            <w:r>
              <w:rPr>
                <w:noProof/>
                <w:webHidden/>
              </w:rPr>
              <w:fldChar w:fldCharType="end"/>
            </w:r>
          </w:hyperlink>
        </w:p>
        <w:p w14:paraId="29CB2FFF" w14:textId="695D88F1" w:rsidR="00EB48A5" w:rsidRDefault="00EB48A5">
          <w:pPr>
            <w:pStyle w:val="TOC2"/>
            <w:tabs>
              <w:tab w:val="right" w:leader="dot" w:pos="9016"/>
            </w:tabs>
            <w:rPr>
              <w:rFonts w:eastAsiaTheme="minorEastAsia"/>
              <w:smallCaps w:val="0"/>
              <w:noProof/>
              <w:kern w:val="2"/>
              <w:sz w:val="22"/>
              <w:szCs w:val="22"/>
              <w:lang w:eastAsia="en-GB"/>
              <w14:ligatures w14:val="standardContextual"/>
            </w:rPr>
          </w:pPr>
          <w:hyperlink w:anchor="_Toc142644311" w:history="1">
            <w:r w:rsidRPr="00387E4B">
              <w:rPr>
                <w:rStyle w:val="Hyperlink"/>
                <w:rFonts w:ascii="Arial" w:hAnsi="Arial" w:cs="Arial"/>
                <w:b/>
                <w:bCs/>
                <w:noProof/>
              </w:rPr>
              <w:t>IDIC Model</w:t>
            </w:r>
            <w:r>
              <w:rPr>
                <w:noProof/>
                <w:webHidden/>
              </w:rPr>
              <w:tab/>
            </w:r>
            <w:r>
              <w:rPr>
                <w:noProof/>
                <w:webHidden/>
              </w:rPr>
              <w:fldChar w:fldCharType="begin"/>
            </w:r>
            <w:r>
              <w:rPr>
                <w:noProof/>
                <w:webHidden/>
              </w:rPr>
              <w:instrText xml:space="preserve"> PAGEREF _Toc142644311 \h </w:instrText>
            </w:r>
            <w:r>
              <w:rPr>
                <w:noProof/>
                <w:webHidden/>
              </w:rPr>
            </w:r>
            <w:r>
              <w:rPr>
                <w:noProof/>
                <w:webHidden/>
              </w:rPr>
              <w:fldChar w:fldCharType="separate"/>
            </w:r>
            <w:r>
              <w:rPr>
                <w:noProof/>
                <w:webHidden/>
              </w:rPr>
              <w:t>11</w:t>
            </w:r>
            <w:r>
              <w:rPr>
                <w:noProof/>
                <w:webHidden/>
              </w:rPr>
              <w:fldChar w:fldCharType="end"/>
            </w:r>
          </w:hyperlink>
        </w:p>
        <w:p w14:paraId="72FD2486" w14:textId="517CB4E9" w:rsidR="00EB48A5" w:rsidRDefault="00EB48A5">
          <w:pPr>
            <w:pStyle w:val="TOC2"/>
            <w:tabs>
              <w:tab w:val="right" w:leader="dot" w:pos="9016"/>
            </w:tabs>
            <w:rPr>
              <w:rFonts w:eastAsiaTheme="minorEastAsia"/>
              <w:smallCaps w:val="0"/>
              <w:noProof/>
              <w:kern w:val="2"/>
              <w:sz w:val="22"/>
              <w:szCs w:val="22"/>
              <w:lang w:eastAsia="en-GB"/>
              <w14:ligatures w14:val="standardContextual"/>
            </w:rPr>
          </w:pPr>
          <w:hyperlink w:anchor="_Toc142644312" w:history="1">
            <w:r w:rsidRPr="00387E4B">
              <w:rPr>
                <w:rStyle w:val="Hyperlink"/>
                <w:rFonts w:ascii="Arial" w:hAnsi="Arial" w:cs="Arial"/>
                <w:b/>
                <w:bCs/>
                <w:noProof/>
              </w:rPr>
              <w:t>QCI Model</w:t>
            </w:r>
            <w:r>
              <w:rPr>
                <w:noProof/>
                <w:webHidden/>
              </w:rPr>
              <w:tab/>
            </w:r>
            <w:r>
              <w:rPr>
                <w:noProof/>
                <w:webHidden/>
              </w:rPr>
              <w:fldChar w:fldCharType="begin"/>
            </w:r>
            <w:r>
              <w:rPr>
                <w:noProof/>
                <w:webHidden/>
              </w:rPr>
              <w:instrText xml:space="preserve"> PAGEREF _Toc142644312 \h </w:instrText>
            </w:r>
            <w:r>
              <w:rPr>
                <w:noProof/>
                <w:webHidden/>
              </w:rPr>
            </w:r>
            <w:r>
              <w:rPr>
                <w:noProof/>
                <w:webHidden/>
              </w:rPr>
              <w:fldChar w:fldCharType="separate"/>
            </w:r>
            <w:r>
              <w:rPr>
                <w:noProof/>
                <w:webHidden/>
              </w:rPr>
              <w:t>12</w:t>
            </w:r>
            <w:r>
              <w:rPr>
                <w:noProof/>
                <w:webHidden/>
              </w:rPr>
              <w:fldChar w:fldCharType="end"/>
            </w:r>
          </w:hyperlink>
        </w:p>
        <w:p w14:paraId="746F262F" w14:textId="2DA1F1F9" w:rsidR="00EB48A5" w:rsidRDefault="00EB48A5">
          <w:pPr>
            <w:pStyle w:val="TOC2"/>
            <w:tabs>
              <w:tab w:val="right" w:leader="dot" w:pos="9016"/>
            </w:tabs>
            <w:rPr>
              <w:rFonts w:eastAsiaTheme="minorEastAsia"/>
              <w:smallCaps w:val="0"/>
              <w:noProof/>
              <w:kern w:val="2"/>
              <w:sz w:val="22"/>
              <w:szCs w:val="22"/>
              <w:lang w:eastAsia="en-GB"/>
              <w14:ligatures w14:val="standardContextual"/>
            </w:rPr>
          </w:pPr>
          <w:hyperlink w:anchor="_Toc142644313" w:history="1">
            <w:r w:rsidRPr="00387E4B">
              <w:rPr>
                <w:rStyle w:val="Hyperlink"/>
                <w:rFonts w:ascii="Arial" w:hAnsi="Arial" w:cs="Arial"/>
                <w:b/>
                <w:bCs/>
                <w:noProof/>
              </w:rPr>
              <w:t>Payne’s 5 Process Model</w:t>
            </w:r>
            <w:r>
              <w:rPr>
                <w:noProof/>
                <w:webHidden/>
              </w:rPr>
              <w:tab/>
            </w:r>
            <w:r>
              <w:rPr>
                <w:noProof/>
                <w:webHidden/>
              </w:rPr>
              <w:fldChar w:fldCharType="begin"/>
            </w:r>
            <w:r>
              <w:rPr>
                <w:noProof/>
                <w:webHidden/>
              </w:rPr>
              <w:instrText xml:space="preserve"> PAGEREF _Toc142644313 \h </w:instrText>
            </w:r>
            <w:r>
              <w:rPr>
                <w:noProof/>
                <w:webHidden/>
              </w:rPr>
            </w:r>
            <w:r>
              <w:rPr>
                <w:noProof/>
                <w:webHidden/>
              </w:rPr>
              <w:fldChar w:fldCharType="separate"/>
            </w:r>
            <w:r>
              <w:rPr>
                <w:noProof/>
                <w:webHidden/>
              </w:rPr>
              <w:t>12</w:t>
            </w:r>
            <w:r>
              <w:rPr>
                <w:noProof/>
                <w:webHidden/>
              </w:rPr>
              <w:fldChar w:fldCharType="end"/>
            </w:r>
          </w:hyperlink>
        </w:p>
        <w:p w14:paraId="6718BC81" w14:textId="3DFD1A8B"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14" w:history="1">
            <w:r w:rsidRPr="00387E4B">
              <w:rPr>
                <w:rStyle w:val="Hyperlink"/>
                <w:rFonts w:ascii="Arial" w:hAnsi="Arial" w:cs="Arial"/>
                <w:noProof/>
              </w:rPr>
              <w:t>Model Selection and Application</w:t>
            </w:r>
            <w:r>
              <w:rPr>
                <w:noProof/>
                <w:webHidden/>
              </w:rPr>
              <w:tab/>
            </w:r>
            <w:r>
              <w:rPr>
                <w:noProof/>
                <w:webHidden/>
              </w:rPr>
              <w:fldChar w:fldCharType="begin"/>
            </w:r>
            <w:r>
              <w:rPr>
                <w:noProof/>
                <w:webHidden/>
              </w:rPr>
              <w:instrText xml:space="preserve"> PAGEREF _Toc142644314 \h </w:instrText>
            </w:r>
            <w:r>
              <w:rPr>
                <w:noProof/>
                <w:webHidden/>
              </w:rPr>
            </w:r>
            <w:r>
              <w:rPr>
                <w:noProof/>
                <w:webHidden/>
              </w:rPr>
              <w:fldChar w:fldCharType="separate"/>
            </w:r>
            <w:r>
              <w:rPr>
                <w:noProof/>
                <w:webHidden/>
              </w:rPr>
              <w:t>14</w:t>
            </w:r>
            <w:r>
              <w:rPr>
                <w:noProof/>
                <w:webHidden/>
              </w:rPr>
              <w:fldChar w:fldCharType="end"/>
            </w:r>
          </w:hyperlink>
        </w:p>
        <w:p w14:paraId="3B047C34" w14:textId="1194BC5B" w:rsidR="00EB48A5" w:rsidRDefault="00EB48A5">
          <w:pPr>
            <w:pStyle w:val="TOC2"/>
            <w:tabs>
              <w:tab w:val="right" w:leader="dot" w:pos="9016"/>
            </w:tabs>
            <w:rPr>
              <w:rFonts w:eastAsiaTheme="minorEastAsia"/>
              <w:smallCaps w:val="0"/>
              <w:noProof/>
              <w:kern w:val="2"/>
              <w:sz w:val="22"/>
              <w:szCs w:val="22"/>
              <w:lang w:eastAsia="en-GB"/>
              <w14:ligatures w14:val="standardContextual"/>
            </w:rPr>
          </w:pPr>
          <w:hyperlink w:anchor="_Toc142644315" w:history="1">
            <w:r w:rsidRPr="00387E4B">
              <w:rPr>
                <w:rStyle w:val="Hyperlink"/>
                <w:rFonts w:ascii="Arial" w:hAnsi="Arial" w:cs="Arial"/>
                <w:b/>
                <w:bCs/>
                <w:noProof/>
              </w:rPr>
              <w:t>7 P Marketing</w:t>
            </w:r>
            <w:r>
              <w:rPr>
                <w:noProof/>
                <w:webHidden/>
              </w:rPr>
              <w:tab/>
            </w:r>
            <w:r>
              <w:rPr>
                <w:noProof/>
                <w:webHidden/>
              </w:rPr>
              <w:fldChar w:fldCharType="begin"/>
            </w:r>
            <w:r>
              <w:rPr>
                <w:noProof/>
                <w:webHidden/>
              </w:rPr>
              <w:instrText xml:space="preserve"> PAGEREF _Toc142644315 \h </w:instrText>
            </w:r>
            <w:r>
              <w:rPr>
                <w:noProof/>
                <w:webHidden/>
              </w:rPr>
            </w:r>
            <w:r>
              <w:rPr>
                <w:noProof/>
                <w:webHidden/>
              </w:rPr>
              <w:fldChar w:fldCharType="separate"/>
            </w:r>
            <w:r>
              <w:rPr>
                <w:noProof/>
                <w:webHidden/>
              </w:rPr>
              <w:t>14</w:t>
            </w:r>
            <w:r>
              <w:rPr>
                <w:noProof/>
                <w:webHidden/>
              </w:rPr>
              <w:fldChar w:fldCharType="end"/>
            </w:r>
          </w:hyperlink>
        </w:p>
        <w:p w14:paraId="361D9A7A" w14:textId="37A4B829" w:rsidR="00EB48A5" w:rsidRDefault="00EB48A5">
          <w:pPr>
            <w:pStyle w:val="TOC2"/>
            <w:tabs>
              <w:tab w:val="right" w:leader="dot" w:pos="9016"/>
            </w:tabs>
            <w:rPr>
              <w:rFonts w:eastAsiaTheme="minorEastAsia"/>
              <w:smallCaps w:val="0"/>
              <w:noProof/>
              <w:kern w:val="2"/>
              <w:sz w:val="22"/>
              <w:szCs w:val="22"/>
              <w:lang w:eastAsia="en-GB"/>
              <w14:ligatures w14:val="standardContextual"/>
            </w:rPr>
          </w:pPr>
          <w:hyperlink w:anchor="_Toc142644316" w:history="1">
            <w:r w:rsidRPr="00387E4B">
              <w:rPr>
                <w:rStyle w:val="Hyperlink"/>
                <w:rFonts w:ascii="Arial" w:hAnsi="Arial" w:cs="Arial"/>
                <w:b/>
                <w:bCs/>
                <w:noProof/>
              </w:rPr>
              <w:t>Communication Mix</w:t>
            </w:r>
            <w:r>
              <w:rPr>
                <w:noProof/>
                <w:webHidden/>
              </w:rPr>
              <w:tab/>
            </w:r>
            <w:r>
              <w:rPr>
                <w:noProof/>
                <w:webHidden/>
              </w:rPr>
              <w:fldChar w:fldCharType="begin"/>
            </w:r>
            <w:r>
              <w:rPr>
                <w:noProof/>
                <w:webHidden/>
              </w:rPr>
              <w:instrText xml:space="preserve"> PAGEREF _Toc142644316 \h </w:instrText>
            </w:r>
            <w:r>
              <w:rPr>
                <w:noProof/>
                <w:webHidden/>
              </w:rPr>
            </w:r>
            <w:r>
              <w:rPr>
                <w:noProof/>
                <w:webHidden/>
              </w:rPr>
              <w:fldChar w:fldCharType="separate"/>
            </w:r>
            <w:r>
              <w:rPr>
                <w:noProof/>
                <w:webHidden/>
              </w:rPr>
              <w:t>14</w:t>
            </w:r>
            <w:r>
              <w:rPr>
                <w:noProof/>
                <w:webHidden/>
              </w:rPr>
              <w:fldChar w:fldCharType="end"/>
            </w:r>
          </w:hyperlink>
        </w:p>
        <w:p w14:paraId="28BC0E04" w14:textId="1EAAE108"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17" w:history="1">
            <w:r w:rsidRPr="00387E4B">
              <w:rPr>
                <w:rStyle w:val="Hyperlink"/>
                <w:rFonts w:ascii="Arial" w:hAnsi="Arial" w:cs="Arial"/>
                <w:noProof/>
              </w:rPr>
              <w:t>Implementing Solutions</w:t>
            </w:r>
            <w:r>
              <w:rPr>
                <w:noProof/>
                <w:webHidden/>
              </w:rPr>
              <w:tab/>
            </w:r>
            <w:r>
              <w:rPr>
                <w:noProof/>
                <w:webHidden/>
              </w:rPr>
              <w:fldChar w:fldCharType="begin"/>
            </w:r>
            <w:r>
              <w:rPr>
                <w:noProof/>
                <w:webHidden/>
              </w:rPr>
              <w:instrText xml:space="preserve"> PAGEREF _Toc142644317 \h </w:instrText>
            </w:r>
            <w:r>
              <w:rPr>
                <w:noProof/>
                <w:webHidden/>
              </w:rPr>
            </w:r>
            <w:r>
              <w:rPr>
                <w:noProof/>
                <w:webHidden/>
              </w:rPr>
              <w:fldChar w:fldCharType="separate"/>
            </w:r>
            <w:r>
              <w:rPr>
                <w:noProof/>
                <w:webHidden/>
              </w:rPr>
              <w:t>15</w:t>
            </w:r>
            <w:r>
              <w:rPr>
                <w:noProof/>
                <w:webHidden/>
              </w:rPr>
              <w:fldChar w:fldCharType="end"/>
            </w:r>
          </w:hyperlink>
        </w:p>
        <w:p w14:paraId="5172852C" w14:textId="33628285"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18" w:history="1">
            <w:r w:rsidRPr="00387E4B">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_Toc142644318 \h </w:instrText>
            </w:r>
            <w:r>
              <w:rPr>
                <w:noProof/>
                <w:webHidden/>
              </w:rPr>
            </w:r>
            <w:r>
              <w:rPr>
                <w:noProof/>
                <w:webHidden/>
              </w:rPr>
              <w:fldChar w:fldCharType="separate"/>
            </w:r>
            <w:r>
              <w:rPr>
                <w:noProof/>
                <w:webHidden/>
              </w:rPr>
              <w:t>16</w:t>
            </w:r>
            <w:r>
              <w:rPr>
                <w:noProof/>
                <w:webHidden/>
              </w:rPr>
              <w:fldChar w:fldCharType="end"/>
            </w:r>
          </w:hyperlink>
        </w:p>
        <w:p w14:paraId="316BBB08" w14:textId="3624F3AC"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19" w:history="1">
            <w:r w:rsidRPr="00387E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_Toc142644319 \h </w:instrText>
            </w:r>
            <w:r>
              <w:rPr>
                <w:noProof/>
                <w:webHidden/>
              </w:rPr>
            </w:r>
            <w:r>
              <w:rPr>
                <w:noProof/>
                <w:webHidden/>
              </w:rPr>
              <w:fldChar w:fldCharType="separate"/>
            </w:r>
            <w:r>
              <w:rPr>
                <w:noProof/>
                <w:webHidden/>
              </w:rPr>
              <w:t>17</w:t>
            </w:r>
            <w:r>
              <w:rPr>
                <w:noProof/>
                <w:webHidden/>
              </w:rPr>
              <w:fldChar w:fldCharType="end"/>
            </w:r>
          </w:hyperlink>
        </w:p>
        <w:p w14:paraId="0CF2F7C7" w14:textId="14BF39F0" w:rsidR="00EB48A5" w:rsidRDefault="00EB48A5">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2644320" w:history="1">
            <w:r w:rsidRPr="00387E4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_Toc142644320 \h </w:instrText>
            </w:r>
            <w:r>
              <w:rPr>
                <w:noProof/>
                <w:webHidden/>
              </w:rPr>
            </w:r>
            <w:r>
              <w:rPr>
                <w:noProof/>
                <w:webHidden/>
              </w:rPr>
              <w:fldChar w:fldCharType="separate"/>
            </w:r>
            <w:r>
              <w:rPr>
                <w:noProof/>
                <w:webHidden/>
              </w:rPr>
              <w:t>18</w:t>
            </w:r>
            <w:r>
              <w:rPr>
                <w:noProof/>
                <w:webHidden/>
              </w:rPr>
              <w:fldChar w:fldCharType="end"/>
            </w:r>
          </w:hyperlink>
        </w:p>
        <w:p w14:paraId="124951FC" w14:textId="601846E9" w:rsidR="006B6B8E" w:rsidRDefault="006B6B8E" w:rsidP="007C35D0">
          <w:pPr>
            <w:spacing w:after="120" w:line="360" w:lineRule="auto"/>
            <w:jc w:val="both"/>
          </w:pPr>
          <w:r w:rsidRPr="004F5A6A">
            <w:rPr>
              <w:rFonts w:ascii="Arial" w:hAnsi="Arial" w:cs="Arial"/>
              <w:b/>
              <w:bCs/>
              <w:sz w:val="28"/>
              <w:szCs w:val="28"/>
            </w:rPr>
            <w:fldChar w:fldCharType="end"/>
          </w:r>
        </w:p>
      </w:sdtContent>
    </w:sdt>
    <w:p w14:paraId="37EF1B2F" w14:textId="3E73A136" w:rsidR="00AB08C0"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7AF894AB" w14:textId="129E26DF" w:rsidR="00AB08C0" w:rsidRDefault="00AB08C0" w:rsidP="007C35D0">
      <w:pPr>
        <w:pStyle w:val="Heading1"/>
        <w:spacing w:before="0" w:after="120" w:line="360" w:lineRule="auto"/>
        <w:jc w:val="both"/>
        <w:rPr>
          <w:rFonts w:ascii="Arial" w:hAnsi="Arial" w:cs="Arial"/>
          <w:b/>
          <w:bCs/>
          <w:color w:val="000000" w:themeColor="text1"/>
          <w:sz w:val="28"/>
          <w:szCs w:val="28"/>
        </w:rPr>
      </w:pPr>
      <w:bookmarkStart w:id="2" w:name="_Toc142644307"/>
      <w:r w:rsidRPr="00AB08C0">
        <w:rPr>
          <w:rFonts w:ascii="Arial" w:hAnsi="Arial" w:cs="Arial"/>
          <w:b/>
          <w:bCs/>
          <w:color w:val="000000" w:themeColor="text1"/>
          <w:sz w:val="28"/>
          <w:szCs w:val="28"/>
        </w:rPr>
        <w:lastRenderedPageBreak/>
        <w:t>Executive Summary</w:t>
      </w:r>
      <w:bookmarkEnd w:id="2"/>
    </w:p>
    <w:p w14:paraId="31F0B68B" w14:textId="4AA1F670" w:rsidR="003A3D44" w:rsidRPr="003A3D44" w:rsidRDefault="003A3D44" w:rsidP="007C35D0">
      <w:pPr>
        <w:spacing w:after="120" w:line="360" w:lineRule="auto"/>
        <w:jc w:val="both"/>
      </w:pPr>
      <w:r>
        <w:t>200 H</w:t>
      </w:r>
      <w:r w:rsidR="00495D08">
        <w:t>.</w:t>
      </w:r>
      <w:r>
        <w:t xml:space="preserve"> </w:t>
      </w:r>
      <w:r w:rsidR="006E08DF">
        <w:t>words approx.</w:t>
      </w:r>
    </w:p>
    <w:p w14:paraId="45BFBFA1" w14:textId="7F4F7B94" w:rsidR="00307703" w:rsidRPr="00886554" w:rsidRDefault="00C9422F" w:rsidP="00886554">
      <w:pPr>
        <w:pStyle w:val="Heading1"/>
        <w:spacing w:before="0" w:after="120" w:line="360" w:lineRule="auto"/>
        <w:jc w:val="both"/>
        <w:rPr>
          <w:rFonts w:ascii="Arial" w:hAnsi="Arial" w:cs="Arial"/>
          <w:b/>
          <w:bCs/>
          <w:color w:val="000000" w:themeColor="text1"/>
          <w:sz w:val="28"/>
          <w:szCs w:val="28"/>
        </w:rPr>
      </w:pPr>
      <w:bookmarkStart w:id="3" w:name="_Toc112855094"/>
      <w:bookmarkStart w:id="4" w:name="_Toc142644308"/>
      <w:r w:rsidRPr="00BF356D">
        <w:rPr>
          <w:rFonts w:ascii="Arial" w:hAnsi="Arial" w:cs="Arial"/>
          <w:b/>
          <w:bCs/>
          <w:color w:val="000000" w:themeColor="text1"/>
          <w:sz w:val="28"/>
          <w:szCs w:val="28"/>
        </w:rPr>
        <w:t>Introduction</w:t>
      </w:r>
      <w:bookmarkEnd w:id="3"/>
      <w:bookmarkEnd w:id="4"/>
    </w:p>
    <w:p w14:paraId="180A59FA" w14:textId="5782792B" w:rsidR="00A923D1" w:rsidRDefault="00AF6FB4" w:rsidP="007C35D0">
      <w:pPr>
        <w:autoSpaceDE w:val="0"/>
        <w:autoSpaceDN w:val="0"/>
        <w:adjustRightInd w:val="0"/>
        <w:spacing w:after="120" w:line="360" w:lineRule="auto"/>
        <w:jc w:val="both"/>
        <w:rPr>
          <w:rFonts w:ascii="Arial" w:hAnsi="Arial" w:cs="Arial"/>
          <w:b/>
          <w:bCs/>
          <w:color w:val="000000" w:themeColor="text1"/>
        </w:rPr>
      </w:pPr>
      <w:r w:rsidRPr="00442328">
        <w:rPr>
          <w:rFonts w:ascii="Arial" w:hAnsi="Arial" w:cs="Arial"/>
          <w:b/>
          <w:bCs/>
          <w:color w:val="000000" w:themeColor="text1"/>
        </w:rPr>
        <w:t>The Concept of CRM</w:t>
      </w:r>
    </w:p>
    <w:p w14:paraId="3302BA49" w14:textId="16949A5B" w:rsidR="000A3CF6" w:rsidRPr="000A3CF6" w:rsidRDefault="000A3CF6" w:rsidP="000A3CF6">
      <w:pPr>
        <w:autoSpaceDE w:val="0"/>
        <w:autoSpaceDN w:val="0"/>
        <w:adjustRightInd w:val="0"/>
        <w:spacing w:after="120" w:line="360" w:lineRule="auto"/>
        <w:jc w:val="both"/>
        <w:rPr>
          <w:rFonts w:ascii="Arial" w:hAnsi="Arial" w:cs="Arial"/>
          <w:color w:val="000000" w:themeColor="text1"/>
          <w:sz w:val="18"/>
          <w:szCs w:val="18"/>
        </w:rPr>
      </w:pPr>
      <w:r w:rsidRPr="000A3CF6">
        <w:rPr>
          <w:rFonts w:ascii="Arial" w:hAnsi="Arial" w:cs="Arial"/>
          <w:color w:val="000000"/>
          <w:shd w:val="clear" w:color="auto" w:fill="FFFFFF"/>
        </w:rPr>
        <w:t>Traditional businesses focused only on profitable deals. Product units primarily look at financial scorecards and build brands through advertising and focus on customer acquisition. It did</w:t>
      </w:r>
      <w:r w:rsidR="00CF1DFD">
        <w:rPr>
          <w:rFonts w:ascii="Arial" w:hAnsi="Arial" w:cs="Arial"/>
          <w:color w:val="000000"/>
          <w:shd w:val="clear" w:color="auto" w:fill="FFFFFF"/>
        </w:rPr>
        <w:t xml:space="preserve"> not</w:t>
      </w:r>
      <w:r w:rsidRPr="000A3CF6">
        <w:rPr>
          <w:rFonts w:ascii="Arial" w:hAnsi="Arial" w:cs="Arial"/>
          <w:color w:val="000000"/>
          <w:shd w:val="clear" w:color="auto" w:fill="FFFFFF"/>
        </w:rPr>
        <w:t xml:space="preserve"> just go past or keep promises but there was also no measure of customer satisfaction. However, when it comes to globalization, R&amp;D makes clear its product diversity. There are more surpluses than consumers, and this seems to outweigh the number of businesses. As a result, competition is shifting from product-oriented to customer-oriented.</w:t>
      </w:r>
      <w:r w:rsidR="00053EFF">
        <w:rPr>
          <w:rFonts w:ascii="Arial" w:hAnsi="Arial" w:cs="Arial"/>
          <w:color w:val="000000"/>
          <w:shd w:val="clear" w:color="auto" w:fill="FFFFFF"/>
        </w:rPr>
        <w:t xml:space="preserve"> </w:t>
      </w:r>
      <w:r w:rsidRPr="000A3CF6">
        <w:rPr>
          <w:rFonts w:ascii="Arial" w:hAnsi="Arial" w:cs="Arial"/>
          <w:color w:val="000000"/>
          <w:shd w:val="clear" w:color="auto" w:fill="FFFFFF"/>
        </w:rPr>
        <w:t>Companies are looking to improve their services to achieve the highest standards of efficiency to impress customers.</w:t>
      </w:r>
    </w:p>
    <w:p w14:paraId="15FEE77A" w14:textId="0F23FD4E" w:rsidR="000A3CF6" w:rsidRDefault="00053EFF" w:rsidP="000A3CF6">
      <w:pPr>
        <w:autoSpaceDE w:val="0"/>
        <w:autoSpaceDN w:val="0"/>
        <w:adjustRightInd w:val="0"/>
        <w:spacing w:after="120" w:line="360" w:lineRule="auto"/>
        <w:jc w:val="both"/>
        <w:rPr>
          <w:rFonts w:ascii="Arial" w:hAnsi="Arial" w:cs="Arial"/>
          <w:color w:val="000000" w:themeColor="text1"/>
        </w:rPr>
      </w:pPr>
      <w:r w:rsidRPr="00053EFF">
        <w:rPr>
          <w:rFonts w:ascii="Arial" w:hAnsi="Arial" w:cs="Arial"/>
          <w:color w:val="000000"/>
          <w:shd w:val="clear" w:color="auto" w:fill="FFFFFF"/>
        </w:rPr>
        <w:t xml:space="preserve">Customer relationship management (CRM) has emerged as a very efficacious marketing tool in recent years. The sales in the retail sector experienced a notable surge. Maximising profitability is a key function that Customer Relationship Management (CRM) may fulfil in a supportive capacity. Customer relationship management (CRM) is a fundamental concept that has significant importance for any organisation. In recent years, there has been a heightened level of competition, necessitating enterprises to prioritise strategies that aid consumers in their survival and enhance their market position. Major retailers also engage in competition with the aim of broadening their consumer base and maintaining customer loyalty towards their firm. This phenomenon has led to the emergence of novel concepts and techniques aimed at catering to the needs and preferences of customers. </w:t>
      </w:r>
      <w:r w:rsidR="00EB48A5" w:rsidRPr="00053EFF">
        <w:rPr>
          <w:rFonts w:ascii="Arial" w:hAnsi="Arial" w:cs="Arial"/>
          <w:color w:val="000000"/>
          <w:shd w:val="clear" w:color="auto" w:fill="FFFFFF"/>
        </w:rPr>
        <w:t>A</w:t>
      </w:r>
      <w:r w:rsidRPr="00053EFF">
        <w:rPr>
          <w:rFonts w:ascii="Arial" w:hAnsi="Arial" w:cs="Arial"/>
          <w:color w:val="000000"/>
          <w:shd w:val="clear" w:color="auto" w:fill="FFFFFF"/>
        </w:rPr>
        <w:t xml:space="preserve"> way of managing relationships. The field of customer relationship management is undergoing significant transformation. For the purpose of this study, Tesco, one of the prominent retail companies in the United Kingdom, was chosen as the primary source of information due to its significant market presence, established reputation, and widespread accessibility. The retail in question is the most recent Customer Relationship Management (CRM) framework. Furthermore, this </w:t>
      </w:r>
      <w:proofErr w:type="gramStart"/>
      <w:r w:rsidRPr="00053EFF">
        <w:rPr>
          <w:rFonts w:ascii="Arial" w:hAnsi="Arial" w:cs="Arial"/>
          <w:color w:val="000000"/>
          <w:shd w:val="clear" w:color="auto" w:fill="FFFFFF"/>
        </w:rPr>
        <w:t>particular retail</w:t>
      </w:r>
      <w:proofErr w:type="gramEnd"/>
      <w:r w:rsidRPr="00053EFF">
        <w:rPr>
          <w:rFonts w:ascii="Arial" w:hAnsi="Arial" w:cs="Arial"/>
          <w:color w:val="000000"/>
          <w:shd w:val="clear" w:color="auto" w:fill="FFFFFF"/>
        </w:rPr>
        <w:t xml:space="preserve"> establishment has seen substantial growth in its operational endeavours both within the United Kingdom and internationally. The need of effective customer management in the retail industry is paramount, particularly </w:t>
      </w:r>
      <w:proofErr w:type="gramStart"/>
      <w:r w:rsidRPr="00053EFF">
        <w:rPr>
          <w:rFonts w:ascii="Arial" w:hAnsi="Arial" w:cs="Arial"/>
          <w:color w:val="000000"/>
          <w:shd w:val="clear" w:color="auto" w:fill="FFFFFF"/>
        </w:rPr>
        <w:t>in light of</w:t>
      </w:r>
      <w:proofErr w:type="gramEnd"/>
      <w:r w:rsidRPr="00053EFF">
        <w:rPr>
          <w:rFonts w:ascii="Arial" w:hAnsi="Arial" w:cs="Arial"/>
          <w:color w:val="000000"/>
          <w:shd w:val="clear" w:color="auto" w:fill="FFFFFF"/>
        </w:rPr>
        <w:t xml:space="preserve"> the evolving patterns of market dynamics. One of the rationales behind the recognition of Customer Relationship Management (CRM) as a crucial instrument in contemporary corporate operations is the following. The term "arena" refers to a designated space or venue where various events, competitions, In order to achieve success in company and market planning, it is imperative to </w:t>
      </w:r>
      <w:r w:rsidRPr="00053EFF">
        <w:rPr>
          <w:rFonts w:ascii="Arial" w:hAnsi="Arial" w:cs="Arial"/>
          <w:color w:val="000000"/>
          <w:shd w:val="clear" w:color="auto" w:fill="FFFFFF"/>
        </w:rPr>
        <w:lastRenderedPageBreak/>
        <w:t xml:space="preserve">enhance the quality of performance analysis for both consumers and retailers. The objective of this study is formulated with an inter-comparative approach, initially examining the key factors that exert the greatest influence. The purpose of this study is twofold: firstly, to examine the concept of Customer Relationship Management (CRM) and secondly, to analyse and evaluate the prevailing patterns in the implementation of CRM. </w:t>
      </w:r>
      <w:r w:rsidR="00CF1DFD" w:rsidRPr="00CF1DFD">
        <w:rPr>
          <w:rFonts w:ascii="Arial" w:hAnsi="Arial" w:cs="Arial"/>
          <w:color w:val="000000" w:themeColor="text1"/>
        </w:rPr>
        <w:t>(Hassan and Parvez, 2013)</w:t>
      </w:r>
    </w:p>
    <w:p w14:paraId="088481B8" w14:textId="1448098D" w:rsidR="00EC4F0B" w:rsidRPr="00EC4F0B" w:rsidRDefault="002A0E07" w:rsidP="007C35D0">
      <w:pPr>
        <w:spacing w:after="120" w:line="360" w:lineRule="auto"/>
        <w:jc w:val="both"/>
        <w:rPr>
          <w:rFonts w:ascii="Arial" w:hAnsi="Arial" w:cs="Arial"/>
          <w:color w:val="000000" w:themeColor="text1"/>
          <w:sz w:val="18"/>
          <w:szCs w:val="18"/>
        </w:rPr>
      </w:pPr>
      <w:r>
        <w:rPr>
          <w:rFonts w:ascii="Arial" w:hAnsi="Arial" w:cs="Arial"/>
          <w:color w:val="000000"/>
          <w:shd w:val="clear" w:color="auto" w:fill="FFFFFF"/>
        </w:rPr>
        <w:t>That</w:t>
      </w:r>
      <w:r w:rsidR="00A81CF0" w:rsidRPr="00A81CF0">
        <w:rPr>
          <w:rFonts w:ascii="Arial" w:hAnsi="Arial" w:cs="Arial"/>
          <w:color w:val="000000"/>
          <w:shd w:val="clear" w:color="auto" w:fill="FFFFFF"/>
        </w:rPr>
        <w:t xml:space="preserve"> report focuses on the literature on CRM and database marketing approaches and draws on all available models and theories to illustrate concepts about how Tesco implemented the club card system.</w:t>
      </w:r>
    </w:p>
    <w:p w14:paraId="2FBE677A" w14:textId="77777777" w:rsidR="00BD46CE" w:rsidRDefault="00BD46CE" w:rsidP="007C35D0">
      <w:pPr>
        <w:spacing w:after="120" w:line="360" w:lineRule="auto"/>
        <w:jc w:val="both"/>
        <w:rPr>
          <w:rFonts w:ascii="Arial" w:hAnsi="Arial" w:cs="Arial"/>
          <w:color w:val="000000" w:themeColor="text1"/>
        </w:rPr>
      </w:pPr>
    </w:p>
    <w:p w14:paraId="7C820B9B" w14:textId="32EDED7B" w:rsidR="00374BA2" w:rsidRPr="00374BA2"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0BEA9B77" w14:textId="4AE54E5E" w:rsidR="00374BA2" w:rsidRDefault="009C6018" w:rsidP="007C35D0">
      <w:pPr>
        <w:pStyle w:val="Heading1"/>
        <w:spacing w:before="0" w:after="120" w:line="360" w:lineRule="auto"/>
        <w:jc w:val="both"/>
        <w:rPr>
          <w:rFonts w:ascii="Arial" w:hAnsi="Arial" w:cs="Arial"/>
          <w:b/>
          <w:bCs/>
          <w:color w:val="000000" w:themeColor="text1"/>
          <w:sz w:val="28"/>
          <w:szCs w:val="28"/>
        </w:rPr>
      </w:pPr>
      <w:bookmarkStart w:id="5" w:name="_Toc142644309"/>
      <w:r w:rsidRPr="009C6018">
        <w:rPr>
          <w:rFonts w:ascii="Arial" w:hAnsi="Arial" w:cs="Arial"/>
          <w:b/>
          <w:bCs/>
          <w:color w:val="000000" w:themeColor="text1"/>
          <w:sz w:val="28"/>
          <w:szCs w:val="28"/>
        </w:rPr>
        <w:lastRenderedPageBreak/>
        <w:t>Context of Company</w:t>
      </w:r>
      <w:r w:rsidR="001C5DE5">
        <w:rPr>
          <w:rFonts w:ascii="Arial" w:hAnsi="Arial" w:cs="Arial"/>
          <w:b/>
          <w:bCs/>
          <w:color w:val="000000" w:themeColor="text1"/>
          <w:sz w:val="28"/>
          <w:szCs w:val="28"/>
        </w:rPr>
        <w:t>, External Internal</w:t>
      </w:r>
      <w:r w:rsidR="00352E69">
        <w:rPr>
          <w:rFonts w:ascii="Arial" w:hAnsi="Arial" w:cs="Arial"/>
          <w:b/>
          <w:bCs/>
          <w:color w:val="000000" w:themeColor="text1"/>
          <w:sz w:val="28"/>
          <w:szCs w:val="28"/>
        </w:rPr>
        <w:t xml:space="preserve"> and Environment</w:t>
      </w:r>
      <w:r w:rsidR="001C5DE5">
        <w:rPr>
          <w:rFonts w:ascii="Arial" w:hAnsi="Arial" w:cs="Arial"/>
          <w:b/>
          <w:bCs/>
          <w:color w:val="000000" w:themeColor="text1"/>
          <w:sz w:val="28"/>
          <w:szCs w:val="28"/>
        </w:rPr>
        <w:t xml:space="preserve"> Factors</w:t>
      </w:r>
      <w:bookmarkEnd w:id="5"/>
    </w:p>
    <w:p w14:paraId="17ACD511" w14:textId="5C76B0FC" w:rsidR="00352E69" w:rsidRPr="00352E69" w:rsidRDefault="00352E69" w:rsidP="007C35D0">
      <w:pPr>
        <w:spacing w:after="120" w:line="360" w:lineRule="auto"/>
        <w:jc w:val="both"/>
      </w:pPr>
      <w:r>
        <w:rPr>
          <w:rFonts w:ascii="Arial" w:hAnsi="Arial" w:cs="Arial"/>
          <w:b/>
          <w:bCs/>
          <w:color w:val="000000" w:themeColor="text1"/>
          <w:sz w:val="28"/>
          <w:szCs w:val="28"/>
        </w:rPr>
        <w:t>Tesco PLC</w:t>
      </w:r>
    </w:p>
    <w:p w14:paraId="6CBC680A" w14:textId="77777777" w:rsidR="00BD46CE" w:rsidRPr="00525036" w:rsidRDefault="00BD46CE" w:rsidP="007C35D0">
      <w:pPr>
        <w:spacing w:after="120" w:line="360" w:lineRule="auto"/>
        <w:jc w:val="both"/>
        <w:rPr>
          <w:rFonts w:ascii="Arial" w:hAnsi="Arial" w:cs="Arial"/>
        </w:rPr>
      </w:pPr>
      <w:r w:rsidRPr="00525036">
        <w:rPr>
          <w:rFonts w:ascii="Arial" w:hAnsi="Arial" w:cs="Arial"/>
        </w:rPr>
        <w:t>Tesco was founded in 1919 and is based in Welwyn Garden City, Hertfordshire, in the United Kingdom. It is one of the world's largest retailers and trades on the London Stock Exchange (LSE) under the ticker code "TSCO."</w:t>
      </w:r>
    </w:p>
    <w:p w14:paraId="1280D6A8" w14:textId="6B99A8BE" w:rsidR="00BD46CE" w:rsidRPr="00525036" w:rsidRDefault="00BD46CE" w:rsidP="007C35D0">
      <w:pPr>
        <w:spacing w:after="120" w:line="360" w:lineRule="auto"/>
        <w:jc w:val="both"/>
        <w:rPr>
          <w:rFonts w:ascii="Arial" w:hAnsi="Arial" w:cs="Arial"/>
        </w:rPr>
      </w:pPr>
      <w:r w:rsidRPr="00525036">
        <w:rPr>
          <w:rFonts w:ascii="Arial" w:hAnsi="Arial" w:cs="Arial"/>
        </w:rPr>
        <w:t>Tesco is a supermarket retailer with a comprehensive product line that includes fresh and processed food, groceries, apparel, gadgets, home products and more. It also offers financial services via Tesco Bank.</w:t>
      </w:r>
      <w:r w:rsidR="001C5DE5" w:rsidRPr="00525036">
        <w:rPr>
          <w:rFonts w:ascii="Arial" w:hAnsi="Arial" w:cs="Arial"/>
        </w:rPr>
        <w:t xml:space="preserve"> </w:t>
      </w:r>
      <w:r w:rsidRPr="00525036">
        <w:rPr>
          <w:rFonts w:ascii="Arial" w:hAnsi="Arial" w:cs="Arial"/>
        </w:rPr>
        <w:t>Tesco has a large network of outlets, including supermarkets, hypermarkets, and convenience stores, both in the United Kingdom and worldwide. It has a strong presence in Ireland, Hungary, the Czech Republic, Poland, and various Asian nations, including Thailand and Malaysia.</w:t>
      </w:r>
    </w:p>
    <w:p w14:paraId="32DCAE6D" w14:textId="24389806" w:rsidR="00BD46CE" w:rsidRPr="00525036" w:rsidRDefault="00BD46CE" w:rsidP="007C35D0">
      <w:pPr>
        <w:spacing w:after="120" w:line="360" w:lineRule="auto"/>
        <w:jc w:val="both"/>
        <w:rPr>
          <w:rFonts w:ascii="Arial" w:hAnsi="Arial" w:cs="Arial"/>
        </w:rPr>
      </w:pPr>
      <w:r w:rsidRPr="00525036">
        <w:rPr>
          <w:rFonts w:ascii="Arial" w:hAnsi="Arial" w:cs="Arial"/>
        </w:rPr>
        <w:t xml:space="preserve">Tesco has a strong online presence and provides online grocery shopping and delivery services to clients in a variety of </w:t>
      </w:r>
      <w:r w:rsidR="007720AA" w:rsidRPr="00525036">
        <w:rPr>
          <w:rFonts w:ascii="Arial" w:hAnsi="Arial" w:cs="Arial"/>
        </w:rPr>
        <w:t>regions.</w:t>
      </w:r>
    </w:p>
    <w:p w14:paraId="5A4B2DCE" w14:textId="2B8D0870" w:rsidR="00A923D1" w:rsidRDefault="00BD46CE" w:rsidP="007C35D0">
      <w:pPr>
        <w:spacing w:after="120" w:line="360" w:lineRule="auto"/>
        <w:jc w:val="both"/>
        <w:rPr>
          <w:rFonts w:ascii="Arial" w:hAnsi="Arial" w:cs="Arial"/>
        </w:rPr>
      </w:pPr>
      <w:r w:rsidRPr="00525036">
        <w:rPr>
          <w:rFonts w:ascii="Arial" w:hAnsi="Arial" w:cs="Arial"/>
        </w:rPr>
        <w:t>Financial Performance: Tesco has encountered problems in the highly competitive retail market, yet it remains one of the UK's and the world's leading retailers. Economic conditions, consumer buying habits, and industry dynamics can all have an impact on its financial success.</w:t>
      </w:r>
      <w:r w:rsidR="00307703" w:rsidRPr="00525036">
        <w:rPr>
          <w:rFonts w:ascii="Arial" w:hAnsi="Arial" w:cs="Arial"/>
        </w:rPr>
        <w:t xml:space="preserve"> </w:t>
      </w:r>
      <w:r w:rsidR="00307703" w:rsidRPr="00EB48A5">
        <w:rPr>
          <w:rFonts w:ascii="Arial" w:hAnsi="Arial" w:cs="Arial"/>
        </w:rPr>
        <w:t>(Tesco Plc)</w:t>
      </w:r>
    </w:p>
    <w:p w14:paraId="33C91F29" w14:textId="18619C94" w:rsidR="0096331F" w:rsidRDefault="0096331F" w:rsidP="007C35D0">
      <w:pPr>
        <w:spacing w:after="120" w:line="360" w:lineRule="auto"/>
        <w:jc w:val="both"/>
        <w:rPr>
          <w:rFonts w:ascii="Arial" w:hAnsi="Arial" w:cs="Arial"/>
        </w:rPr>
      </w:pPr>
      <w:r>
        <w:rPr>
          <w:rFonts w:ascii="Arial" w:hAnsi="Arial" w:cs="Arial"/>
          <w:b/>
          <w:bCs/>
          <w:color w:val="000000" w:themeColor="text1"/>
          <w:sz w:val="28"/>
          <w:szCs w:val="28"/>
        </w:rPr>
        <w:t>PESTEL Analysis</w:t>
      </w:r>
    </w:p>
    <w:p w14:paraId="6AA27B7A" w14:textId="77777777" w:rsidR="00EC4F0B" w:rsidRPr="00EC4F0B" w:rsidRDefault="00EC4F0B" w:rsidP="007C35D0">
      <w:pPr>
        <w:spacing w:after="120" w:line="360" w:lineRule="auto"/>
        <w:jc w:val="both"/>
        <w:rPr>
          <w:rFonts w:ascii="Arial" w:hAnsi="Arial" w:cs="Arial"/>
          <w:color w:val="000000"/>
          <w:shd w:val="clear" w:color="auto" w:fill="FFFFFF"/>
        </w:rPr>
      </w:pPr>
      <w:r w:rsidRPr="00EC4F0B">
        <w:rPr>
          <w:rFonts w:ascii="Arial" w:hAnsi="Arial" w:cs="Arial"/>
          <w:color w:val="000000"/>
          <w:shd w:val="clear" w:color="auto" w:fill="FFFFFF"/>
        </w:rPr>
        <w:t>PESTEL is an acronym for Political, Economic, Social, Technological, Environmental and Legal. PESTEL analysis is a general framework for organizing key factors and trends that affect industries and companies within industries. An external analysis assessing the macro environment of the retail industry.</w:t>
      </w:r>
    </w:p>
    <w:p w14:paraId="77B43F86" w14:textId="7BF96C3F" w:rsidR="0096331F" w:rsidRPr="00B816A4" w:rsidRDefault="0096331F" w:rsidP="00DD6ADA">
      <w:pPr>
        <w:tabs>
          <w:tab w:val="left" w:pos="4980"/>
        </w:tabs>
        <w:spacing w:after="120" w:line="360" w:lineRule="auto"/>
        <w:jc w:val="both"/>
        <w:rPr>
          <w:rFonts w:ascii="Arial" w:hAnsi="Arial" w:cs="Arial"/>
          <w:b/>
          <w:bCs/>
        </w:rPr>
      </w:pPr>
      <w:r w:rsidRPr="00B816A4">
        <w:rPr>
          <w:rFonts w:ascii="Arial" w:hAnsi="Arial" w:cs="Arial"/>
          <w:b/>
          <w:bCs/>
        </w:rPr>
        <w:t xml:space="preserve">Political </w:t>
      </w:r>
      <w:r>
        <w:rPr>
          <w:rFonts w:ascii="Arial" w:hAnsi="Arial" w:cs="Arial"/>
          <w:b/>
          <w:bCs/>
        </w:rPr>
        <w:t>F</w:t>
      </w:r>
      <w:r w:rsidRPr="00B816A4">
        <w:rPr>
          <w:rFonts w:ascii="Arial" w:hAnsi="Arial" w:cs="Arial"/>
          <w:b/>
          <w:bCs/>
        </w:rPr>
        <w:t>actors</w:t>
      </w:r>
      <w:r w:rsidR="00DD6ADA">
        <w:rPr>
          <w:rFonts w:ascii="Arial" w:hAnsi="Arial" w:cs="Arial"/>
          <w:b/>
          <w:bCs/>
        </w:rPr>
        <w:tab/>
      </w:r>
    </w:p>
    <w:p w14:paraId="167A513C" w14:textId="1DBC47A9" w:rsidR="00A16051" w:rsidRPr="00A16051" w:rsidRDefault="00053EFF" w:rsidP="007C35D0">
      <w:pPr>
        <w:spacing w:after="120" w:line="360" w:lineRule="auto"/>
        <w:jc w:val="both"/>
        <w:rPr>
          <w:rFonts w:ascii="Arial" w:hAnsi="Arial" w:cs="Arial"/>
          <w:color w:val="000000"/>
          <w:shd w:val="clear" w:color="auto" w:fill="FFFFFF"/>
        </w:rPr>
      </w:pPr>
      <w:r w:rsidRPr="00053EFF">
        <w:rPr>
          <w:rFonts w:ascii="Arial" w:hAnsi="Arial" w:cs="Arial"/>
          <w:color w:val="000000"/>
          <w:shd w:val="clear" w:color="auto" w:fill="FFFFFF"/>
        </w:rPr>
        <w:t xml:space="preserve">The firm works throughout a total of 12 jurisdictions, encompassing both the European and Asian regions. Tesco is susceptible to a multitude of political issues that have the potential to impact its operational activities. The criteria encompassed in this analysis are tax rates, existing and forthcoming legislation, political volatility, levels of unemployment, and economic circumstances within the jurisdictions where the corporation conducts its operations. For example, Tesco engages in the importation of certain inventory items from countries outside of the United Kingdom, including China and East Asia. Consequently, the imposition of import duties on these commodities has the potential to impact Tesco. Johann Alan, the Chief Executive Officer of </w:t>
      </w:r>
      <w:r w:rsidRPr="00053EFF">
        <w:rPr>
          <w:rFonts w:ascii="Arial" w:hAnsi="Arial" w:cs="Arial"/>
          <w:color w:val="000000"/>
          <w:shd w:val="clear" w:color="auto" w:fill="FFFFFF"/>
        </w:rPr>
        <w:t>Tesco,</w:t>
      </w:r>
      <w:r w:rsidRPr="00053EFF">
        <w:rPr>
          <w:rFonts w:ascii="Arial" w:hAnsi="Arial" w:cs="Arial"/>
          <w:color w:val="000000"/>
          <w:shd w:val="clear" w:color="auto" w:fill="FFFFFF"/>
        </w:rPr>
        <w:t xml:space="preserve"> and a prominent business figure, elucidated the impact of political </w:t>
      </w:r>
      <w:r w:rsidRPr="00053EFF">
        <w:rPr>
          <w:rFonts w:ascii="Arial" w:hAnsi="Arial" w:cs="Arial"/>
          <w:color w:val="000000"/>
          <w:shd w:val="clear" w:color="auto" w:fill="FFFFFF"/>
        </w:rPr>
        <w:lastRenderedPageBreak/>
        <w:t>considerations on company operations. The individual also stated that the Brexit referendum in the United Kingdom poses a significant danger for investors, and that the UK economy is now through a period of hardship. Local governments requested the implementation of a tax on hypermarkets, commonly referred to as the 'Tesco tax'. However, the British government declined the plan mostly due to concerns regarding potential price surges. Potential future endeavours of a similar nature may have a detrimental impact on Tesco.</w:t>
      </w:r>
      <w:r w:rsidR="00A16051" w:rsidRPr="00A16051">
        <w:rPr>
          <w:rFonts w:ascii="Arial" w:hAnsi="Arial" w:cs="Arial"/>
          <w:color w:val="000000"/>
          <w:shd w:val="clear" w:color="auto" w:fill="FFFFFF"/>
        </w:rPr>
        <w:t xml:space="preserve"> (Farooq, 2019)</w:t>
      </w:r>
    </w:p>
    <w:p w14:paraId="5047365E" w14:textId="5F99485F"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Economic </w:t>
      </w:r>
      <w:r>
        <w:rPr>
          <w:rFonts w:ascii="Arial" w:hAnsi="Arial" w:cs="Arial"/>
          <w:b/>
          <w:bCs/>
        </w:rPr>
        <w:t>F</w:t>
      </w:r>
      <w:r w:rsidRPr="00B816A4">
        <w:rPr>
          <w:rFonts w:ascii="Arial" w:hAnsi="Arial" w:cs="Arial"/>
          <w:b/>
          <w:bCs/>
        </w:rPr>
        <w:t>actors</w:t>
      </w:r>
    </w:p>
    <w:p w14:paraId="0C9451E4" w14:textId="33DFFBF4" w:rsidR="00B1578F" w:rsidRPr="00B1578F"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The impact of labour costs for UK retailers is a significant economic consideration. As an illustration, the individual in question possesses an annual pay expenditure amounting to £4.5 billion. The minimum wage rate for those aged 25 and over in the United Kingdom is set to increase by 4.4% in the year 2018. The increase in cost incurred by Tesco, a British company, amounted to millions of pounds. Numerous more variables exert an influence on Tesco. The topics of cost, price, and profit will be discussed. The organisation should prioritise the enhancement of borrowing expenses within the United Kingdom. Inevitably, there is an upward trend in prices and costs, leading to a corresponding decrease in earnings. The aforementioned factor has the potential to impact both the reputation of a business and the implementation of cost leadership measures. The company's recent success may be attributed to its adoption of two major strategies: diversification and foreign market expansion. It is noteworthy to mention that Tesco continues to rely heavily on the UK market, as it now holds a significant market share of 27.7% in the UK grocery sector.</w:t>
      </w:r>
      <w:r w:rsidRPr="00A83FBF">
        <w:rPr>
          <w:rFonts w:ascii="Arial" w:hAnsi="Arial" w:cs="Arial"/>
          <w:color w:val="000000"/>
          <w:shd w:val="clear" w:color="auto" w:fill="FFFFFF"/>
        </w:rPr>
        <w:t xml:space="preserve"> </w:t>
      </w:r>
      <w:r w:rsidR="00B1578F" w:rsidRPr="00B1578F">
        <w:rPr>
          <w:rFonts w:ascii="Arial" w:hAnsi="Arial" w:cs="Arial"/>
          <w:color w:val="000000"/>
          <w:shd w:val="clear" w:color="auto" w:fill="FFFFFF"/>
        </w:rPr>
        <w:t>(Farooq, 2019)</w:t>
      </w:r>
    </w:p>
    <w:p w14:paraId="5B3F51EC" w14:textId="30BAE29C"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Social </w:t>
      </w:r>
      <w:r>
        <w:rPr>
          <w:rFonts w:ascii="Arial" w:hAnsi="Arial" w:cs="Arial"/>
          <w:b/>
          <w:bCs/>
        </w:rPr>
        <w:t>F</w:t>
      </w:r>
      <w:r w:rsidRPr="00B816A4">
        <w:rPr>
          <w:rFonts w:ascii="Arial" w:hAnsi="Arial" w:cs="Arial"/>
          <w:b/>
          <w:bCs/>
        </w:rPr>
        <w:t>actors</w:t>
      </w:r>
    </w:p>
    <w:p w14:paraId="2B15CFFE" w14:textId="5176C6B2" w:rsidR="002C576B" w:rsidRPr="00DD6ADA" w:rsidRDefault="00A83FBF" w:rsidP="007C35D0">
      <w:pPr>
        <w:spacing w:after="120" w:line="360" w:lineRule="auto"/>
        <w:jc w:val="both"/>
        <w:rPr>
          <w:rFonts w:ascii="Arial" w:hAnsi="Arial" w:cs="Arial"/>
          <w:color w:val="000000"/>
          <w:shd w:val="clear" w:color="auto" w:fill="FFFFFF"/>
        </w:rPr>
      </w:pPr>
      <w:r w:rsidRPr="00A83FBF">
        <w:rPr>
          <w:rFonts w:ascii="Arial" w:hAnsi="Arial" w:cs="Arial"/>
        </w:rPr>
        <w:t>The dynamics of consumer buying patterns have exhibited a consistent state of flux, commencing in recent times and persisting in the present era. Individuals often have demanding schedules and seek expedited, same-day shipping services accompanied by adaptable return policies for their purchased items. The individuals have a preference for engaging in one-stop shopping. Tesco demonstrates a strong dedication to its consumer base in the United Kingdom and recognises the imperative of comprehending and delivering the requisite services to effectively tackle these concerns. The correlation between customers' opinions and attitudes and the demand for products and services is a significant aspect that warrants consideration. The prevalence of obesity is becoming seen as a significant societal concern, prompting consumers to exhibit heightened levels of health consciousness. Tesco should consider the necessity of modifying consumer behaviour and addressing the evolving demand for organic products.</w:t>
      </w:r>
      <w:r w:rsidRPr="00A83FBF">
        <w:rPr>
          <w:rFonts w:ascii="Arial" w:hAnsi="Arial" w:cs="Arial"/>
        </w:rPr>
        <w:t xml:space="preserve"> </w:t>
      </w:r>
      <w:r w:rsidR="00DD6ADA">
        <w:rPr>
          <w:rFonts w:ascii="Arial" w:hAnsi="Arial" w:cs="Arial"/>
          <w:color w:val="000000"/>
          <w:shd w:val="clear" w:color="auto" w:fill="FFFFFF"/>
        </w:rPr>
        <w:t>(</w:t>
      </w:r>
      <w:r w:rsidR="002C576B" w:rsidRPr="00DD6ADA">
        <w:rPr>
          <w:rFonts w:ascii="Arial" w:hAnsi="Arial" w:cs="Arial"/>
          <w:color w:val="000000"/>
          <w:shd w:val="clear" w:color="auto" w:fill="FFFFFF"/>
        </w:rPr>
        <w:t>Farooq, 2019)</w:t>
      </w:r>
    </w:p>
    <w:p w14:paraId="35457C41" w14:textId="77777777" w:rsidR="00A83FBF" w:rsidRDefault="00A83FBF" w:rsidP="007C35D0">
      <w:pPr>
        <w:spacing w:after="120" w:line="360" w:lineRule="auto"/>
        <w:jc w:val="both"/>
        <w:rPr>
          <w:rFonts w:ascii="Arial" w:hAnsi="Arial" w:cs="Arial"/>
          <w:b/>
          <w:bCs/>
        </w:rPr>
      </w:pPr>
    </w:p>
    <w:p w14:paraId="77799FE1" w14:textId="54B16A3D" w:rsidR="0096331F" w:rsidRPr="00B816A4" w:rsidRDefault="0096331F" w:rsidP="007C35D0">
      <w:pPr>
        <w:spacing w:after="120" w:line="360" w:lineRule="auto"/>
        <w:jc w:val="both"/>
        <w:rPr>
          <w:rFonts w:ascii="Arial" w:hAnsi="Arial" w:cs="Arial"/>
          <w:b/>
          <w:bCs/>
        </w:rPr>
      </w:pPr>
      <w:r w:rsidRPr="00B816A4">
        <w:rPr>
          <w:rFonts w:ascii="Arial" w:hAnsi="Arial" w:cs="Arial"/>
          <w:b/>
          <w:bCs/>
        </w:rPr>
        <w:lastRenderedPageBreak/>
        <w:t xml:space="preserve">Technological </w:t>
      </w:r>
      <w:r>
        <w:rPr>
          <w:rFonts w:ascii="Arial" w:hAnsi="Arial" w:cs="Arial"/>
          <w:b/>
          <w:bCs/>
        </w:rPr>
        <w:t>F</w:t>
      </w:r>
      <w:r w:rsidRPr="00B816A4">
        <w:rPr>
          <w:rFonts w:ascii="Arial" w:hAnsi="Arial" w:cs="Arial"/>
          <w:b/>
          <w:bCs/>
        </w:rPr>
        <w:t>actors</w:t>
      </w:r>
    </w:p>
    <w:p w14:paraId="333A0D26" w14:textId="1259E3CF" w:rsidR="00FF12E2"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In recent years, Tesco had challenges pertaining to suboptimal consumer satisfaction and a well publicised incident involving the mislabeling of horsemeat. Technological advancements have facilitated novel avenues for Tesco to reestablish client confidence. Tesco strategically leverages technological improvements as advantageous prospects through the adoption and use of existing retry technology. The authors have included RFID technology as a means to enhance the purchasing experience of their clientele. The inventory is automatically tallied and deducted upon completion of a transaction. This information is further valuable to the suppliers of the store, as they may offer replenishment services if required. Customers now have the ability to make payments according to their own preferences. Tesco has devised an in-house mobile internet payment system known as PayQwid. A total of 524 Tesco branches in the London to Edinburgh region using the application. Users have the ability to get the application and establish a connection between it, Clubcard, and NFC technology. Customers have the ability to make payments for their purchases and accumulate loyalty points. Checkpoints have been implemented to monitor convenience store shopping for those who have a fondness for this particular retail experience. Consumers engage in the purchase of goods and afterwards affix labels on them. Additionally, it offers the advantage of time and personnel cost savings.</w:t>
      </w:r>
      <w:r w:rsidRPr="00A83FBF">
        <w:rPr>
          <w:rFonts w:ascii="Arial" w:hAnsi="Arial" w:cs="Arial"/>
          <w:color w:val="000000"/>
          <w:shd w:val="clear" w:color="auto" w:fill="FFFFFF"/>
        </w:rPr>
        <w:t xml:space="preserve"> </w:t>
      </w:r>
      <w:r w:rsidR="00A516CA" w:rsidRPr="00B1578F">
        <w:rPr>
          <w:rFonts w:ascii="Arial" w:hAnsi="Arial" w:cs="Arial"/>
          <w:color w:val="000000"/>
          <w:shd w:val="clear" w:color="auto" w:fill="FFFFFF"/>
        </w:rPr>
        <w:t>(Farooq, 2019)</w:t>
      </w:r>
    </w:p>
    <w:p w14:paraId="761EFD3A" w14:textId="20DB9891" w:rsidR="00FF12E2" w:rsidRDefault="00FF12E2" w:rsidP="007C35D0">
      <w:pPr>
        <w:spacing w:after="120" w:line="360" w:lineRule="auto"/>
        <w:rPr>
          <w:rFonts w:ascii="Arial" w:hAnsi="Arial" w:cs="Arial"/>
          <w:color w:val="000000"/>
          <w:shd w:val="clear" w:color="auto" w:fill="FFFFFF"/>
        </w:rPr>
      </w:pPr>
      <w:r>
        <w:rPr>
          <w:rFonts w:ascii="Arial" w:hAnsi="Arial" w:cs="Arial"/>
          <w:color w:val="000000"/>
          <w:shd w:val="clear" w:color="auto" w:fill="FFFFFF"/>
        </w:rPr>
        <w:br w:type="page"/>
      </w:r>
    </w:p>
    <w:p w14:paraId="24623F3B" w14:textId="6BA6DCFF" w:rsidR="0096331F" w:rsidRPr="00FF12E2" w:rsidRDefault="0096331F" w:rsidP="007C35D0">
      <w:pPr>
        <w:spacing w:after="120" w:line="360" w:lineRule="auto"/>
        <w:rPr>
          <w:rFonts w:ascii="Arial" w:hAnsi="Arial" w:cs="Arial"/>
          <w:color w:val="000000"/>
          <w:shd w:val="clear" w:color="auto" w:fill="FFFFFF"/>
        </w:rPr>
      </w:pPr>
      <w:r w:rsidRPr="00C87260">
        <w:rPr>
          <w:rFonts w:ascii="Arial" w:hAnsi="Arial" w:cs="Arial"/>
          <w:b/>
          <w:bCs/>
        </w:rPr>
        <w:lastRenderedPageBreak/>
        <w:t xml:space="preserve">Environmental </w:t>
      </w:r>
      <w:r>
        <w:rPr>
          <w:rFonts w:ascii="Arial" w:hAnsi="Arial" w:cs="Arial"/>
          <w:b/>
          <w:bCs/>
        </w:rPr>
        <w:t>F</w:t>
      </w:r>
      <w:r w:rsidRPr="00C87260">
        <w:rPr>
          <w:rFonts w:ascii="Arial" w:hAnsi="Arial" w:cs="Arial"/>
          <w:b/>
          <w:bCs/>
        </w:rPr>
        <w:t>actors</w:t>
      </w:r>
    </w:p>
    <w:p w14:paraId="266B3B91" w14:textId="43B052CE" w:rsidR="00FF12E2" w:rsidRDefault="00FF12E2" w:rsidP="007C35D0">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t xml:space="preserve">According to </w:t>
      </w:r>
      <w:r w:rsidRPr="00B1578F">
        <w:rPr>
          <w:rFonts w:ascii="Arial" w:hAnsi="Arial" w:cs="Arial"/>
          <w:color w:val="000000"/>
          <w:shd w:val="clear" w:color="auto" w:fill="FFFFFF"/>
        </w:rPr>
        <w:t>(Farooq, 2019)</w:t>
      </w:r>
      <w:r w:rsidR="00A83FBF" w:rsidRPr="00A83FBF">
        <w:t xml:space="preserve"> </w:t>
      </w:r>
      <w:r w:rsidR="00A83FBF" w:rsidRPr="00A83FBF">
        <w:rPr>
          <w:rFonts w:ascii="Arial" w:hAnsi="Arial" w:cs="Arial"/>
          <w:color w:val="000000"/>
          <w:shd w:val="clear" w:color="auto" w:fill="FFFFFF"/>
        </w:rPr>
        <w:t xml:space="preserve">Numerous corporations under significant pressure from governmental entities to address problems pertaining to environmental sustainability. Business enterprises have the capacity to address these aforementioned challenges </w:t>
      </w:r>
      <w:proofErr w:type="gramStart"/>
      <w:r w:rsidR="00A83FBF" w:rsidRPr="00A83FBF">
        <w:rPr>
          <w:rFonts w:ascii="Arial" w:hAnsi="Arial" w:cs="Arial"/>
          <w:color w:val="000000"/>
          <w:shd w:val="clear" w:color="auto" w:fill="FFFFFF"/>
        </w:rPr>
        <w:t>in order to</w:t>
      </w:r>
      <w:proofErr w:type="gramEnd"/>
      <w:r w:rsidR="00A83FBF" w:rsidRPr="00A83FBF">
        <w:rPr>
          <w:rFonts w:ascii="Arial" w:hAnsi="Arial" w:cs="Arial"/>
          <w:color w:val="000000"/>
          <w:shd w:val="clear" w:color="auto" w:fill="FFFFFF"/>
        </w:rPr>
        <w:t xml:space="preserve"> promote the welfare of society. Tesco is now promoting the utilisation of its online platform, tesco.com, in order to incentivize consumers to engage in shopping activities. Tesco is a multinational retail corporation that operates a chain of grocery stores and general merchandise stores </w:t>
      </w:r>
      <w:r w:rsidR="00A83FBF">
        <w:rPr>
          <w:rFonts w:ascii="Arial" w:hAnsi="Arial" w:cs="Arial"/>
          <w:color w:val="000000"/>
          <w:shd w:val="clear" w:color="auto" w:fill="FFFFFF"/>
        </w:rPr>
        <w:t>t</w:t>
      </w:r>
      <w:r w:rsidR="00A83FBF" w:rsidRPr="00A83FBF">
        <w:rPr>
          <w:rFonts w:ascii="Arial" w:hAnsi="Arial" w:cs="Arial"/>
          <w:color w:val="000000"/>
          <w:shd w:val="clear" w:color="auto" w:fill="FFFFFF"/>
        </w:rPr>
        <w:t xml:space="preserve">he van driver demonstrates a commitment to sustainability by employing fuel-efficient routes and engaging in the collection and recycling of unwanted plastic bags from clients. In addition, Tesco has made a firm commitment to the use of renewable energy sources, with the goal of producing </w:t>
      </w:r>
      <w:proofErr w:type="gramStart"/>
      <w:r w:rsidR="00A83FBF" w:rsidRPr="00A83FBF">
        <w:rPr>
          <w:rFonts w:ascii="Arial" w:hAnsi="Arial" w:cs="Arial"/>
          <w:color w:val="000000"/>
          <w:shd w:val="clear" w:color="auto" w:fill="FFFFFF"/>
        </w:rPr>
        <w:t>all of</w:t>
      </w:r>
      <w:proofErr w:type="gramEnd"/>
      <w:r w:rsidR="00A83FBF" w:rsidRPr="00A83FBF">
        <w:rPr>
          <w:rFonts w:ascii="Arial" w:hAnsi="Arial" w:cs="Arial"/>
          <w:color w:val="000000"/>
          <w:shd w:val="clear" w:color="auto" w:fill="FFFFFF"/>
        </w:rPr>
        <w:t xml:space="preserve"> its electricity internally by the year 2030. The corporation has made a commitment to decrease its environmental impact by a maximum of 50% by the year 2020.</w:t>
      </w:r>
    </w:p>
    <w:p w14:paraId="41BD5771" w14:textId="169327D1"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Legal </w:t>
      </w:r>
      <w:r>
        <w:rPr>
          <w:rFonts w:ascii="Arial" w:hAnsi="Arial" w:cs="Arial"/>
          <w:b/>
          <w:bCs/>
        </w:rPr>
        <w:t>F</w:t>
      </w:r>
      <w:r w:rsidRPr="00B816A4">
        <w:rPr>
          <w:rFonts w:ascii="Arial" w:hAnsi="Arial" w:cs="Arial"/>
          <w:b/>
          <w:bCs/>
        </w:rPr>
        <w:t>actors</w:t>
      </w:r>
    </w:p>
    <w:p w14:paraId="1212F7E8" w14:textId="016C891C" w:rsidR="00FF12E2"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 xml:space="preserve">In the context of the corporate legal environment, it is important to recognise the significance of key domains whereby legislative modifications might impact the performance of an organisation, hence influencing its ability to achieve its objectives. In the year 2016, a group of 17 employees at Tesco initiated legal proceedings against their company, asserting claims of age and gender-based discrimination. The workforce exhibited significant discontent upon discovering that compensation for night, weekend, and holiday shifts was insufficient. Tesco faced legal action due to allegations of accounting fraud and investor deception, resulting in the company consenting to a settlement of £12 million. Tesco is obligated to adhere to the stringent code of conduct established by the Food Retail Commission (FRC) in the course of its commercial operations. </w:t>
      </w:r>
      <w:r w:rsidR="00FF12E2" w:rsidRPr="00B1578F">
        <w:rPr>
          <w:rFonts w:ascii="Arial" w:hAnsi="Arial" w:cs="Arial"/>
          <w:color w:val="000000"/>
          <w:shd w:val="clear" w:color="auto" w:fill="FFFFFF"/>
        </w:rPr>
        <w:t>(Farooq, 2019)</w:t>
      </w:r>
    </w:p>
    <w:p w14:paraId="03C4BD9A" w14:textId="182DD05E" w:rsidR="001C5DE5" w:rsidRPr="00FF12E2" w:rsidRDefault="00FF12E2" w:rsidP="007C35D0">
      <w:pPr>
        <w:spacing w:after="120" w:line="360" w:lineRule="auto"/>
        <w:rPr>
          <w:rFonts w:ascii="Arial" w:hAnsi="Arial" w:cs="Arial"/>
          <w:color w:val="000000"/>
          <w:shd w:val="clear" w:color="auto" w:fill="FFFFFF"/>
        </w:rPr>
      </w:pPr>
      <w:r>
        <w:rPr>
          <w:rFonts w:ascii="Arial" w:hAnsi="Arial" w:cs="Arial"/>
        </w:rPr>
        <w:br w:type="page"/>
      </w:r>
      <w:r w:rsidR="001C5DE5">
        <w:rPr>
          <w:rFonts w:ascii="Arial" w:hAnsi="Arial" w:cs="Arial"/>
          <w:b/>
          <w:bCs/>
          <w:color w:val="000000" w:themeColor="text1"/>
          <w:sz w:val="28"/>
          <w:szCs w:val="28"/>
        </w:rPr>
        <w:lastRenderedPageBreak/>
        <w:t>SWOT Analysis</w:t>
      </w:r>
    </w:p>
    <w:p w14:paraId="7DCD3ABB" w14:textId="5135E406" w:rsidR="001C5DE5" w:rsidRPr="001C5DE5" w:rsidRDefault="00EB48A5" w:rsidP="007C35D0">
      <w:pPr>
        <w:spacing w:after="120" w:line="360" w:lineRule="auto"/>
        <w:jc w:val="both"/>
        <w:rPr>
          <w:rFonts w:ascii="Arial" w:hAnsi="Arial" w:cs="Arial"/>
        </w:rPr>
      </w:pPr>
      <w:r w:rsidRPr="00EB48A5">
        <w:rPr>
          <w:rFonts w:ascii="Arial" w:hAnsi="Arial" w:cs="Arial"/>
          <w:color w:val="000000"/>
          <w:shd w:val="clear" w:color="auto" w:fill="FFFFFF"/>
        </w:rPr>
        <w:t xml:space="preserve">The SWOT (Strengths, Weaknesses, Opportunities, Threats) analytical framework serves as a means of evaluating a company's competitive position and developing a strategy plan. A SWOT analysis is a comprehensive assessment that examines both internal and external issues, as well as present and prospective future prospects. </w:t>
      </w:r>
      <w:r w:rsidR="00724383" w:rsidRPr="00724383">
        <w:rPr>
          <w:rFonts w:ascii="Arial" w:hAnsi="Arial" w:cs="Arial"/>
        </w:rPr>
        <w:t>(Kotler et al., 2020).</w:t>
      </w:r>
    </w:p>
    <w:p w14:paraId="45531DFB" w14:textId="77777777" w:rsidR="001C5DE5" w:rsidRPr="001C5DE5" w:rsidRDefault="001C5DE5" w:rsidP="00D0113B">
      <w:pPr>
        <w:spacing w:after="120" w:line="360" w:lineRule="auto"/>
        <w:rPr>
          <w:rFonts w:ascii="Arial" w:hAnsi="Arial" w:cs="Arial"/>
          <w:b/>
          <w:bCs/>
        </w:rPr>
      </w:pPr>
      <w:r w:rsidRPr="001C5DE5">
        <w:rPr>
          <w:rFonts w:ascii="Arial" w:hAnsi="Arial" w:cs="Arial"/>
          <w:b/>
          <w:bCs/>
        </w:rPr>
        <w:t>Strength</w:t>
      </w:r>
    </w:p>
    <w:p w14:paraId="33ADB8B4" w14:textId="650E6C00" w:rsidR="00D0113B" w:rsidRPr="00D0113B" w:rsidRDefault="00D0113B" w:rsidP="00D0113B">
      <w:pPr>
        <w:spacing w:after="120" w:line="360" w:lineRule="auto"/>
        <w:rPr>
          <w:rFonts w:ascii="Arial" w:hAnsi="Arial" w:cs="Arial"/>
          <w:color w:val="000000"/>
          <w:shd w:val="clear" w:color="auto" w:fill="FFFFFF"/>
        </w:rPr>
      </w:pPr>
      <w:r w:rsidRPr="00D0113B">
        <w:rPr>
          <w:rFonts w:ascii="Arial" w:hAnsi="Arial" w:cs="Arial"/>
          <w:color w:val="000000"/>
          <w:shd w:val="clear" w:color="auto" w:fill="FFFFFF"/>
        </w:rPr>
        <w:t xml:space="preserve">Tesco will dominate the UK grocery market in 2022 with a 27.7% market share. It is among the four largest supermarkets in the UK. In 2021, Tesco is one of the most valuable brands in the UK </w:t>
      </w:r>
      <w:r w:rsidR="00A16051" w:rsidRPr="00D0113B">
        <w:rPr>
          <w:rFonts w:ascii="Arial" w:hAnsi="Arial" w:cs="Arial"/>
          <w:color w:val="000000"/>
          <w:shd w:val="clear" w:color="auto" w:fill="FFFFFF"/>
        </w:rPr>
        <w:t>and</w:t>
      </w:r>
      <w:r w:rsidRPr="00D0113B">
        <w:rPr>
          <w:rFonts w:ascii="Arial" w:hAnsi="Arial" w:cs="Arial"/>
          <w:color w:val="000000"/>
          <w:shd w:val="clear" w:color="auto" w:fill="FFFFFF"/>
        </w:rPr>
        <w:t xml:space="preserve"> the sixteenth </w:t>
      </w:r>
      <w:r w:rsidR="00A16051" w:rsidRPr="00D0113B">
        <w:rPr>
          <w:rFonts w:ascii="Arial" w:hAnsi="Arial" w:cs="Arial"/>
          <w:color w:val="000000"/>
          <w:shd w:val="clear" w:color="auto" w:fill="FFFFFF"/>
        </w:rPr>
        <w:t>greatest</w:t>
      </w:r>
      <w:r w:rsidRPr="00D0113B">
        <w:rPr>
          <w:rFonts w:ascii="Arial" w:hAnsi="Arial" w:cs="Arial"/>
          <w:color w:val="000000"/>
          <w:shd w:val="clear" w:color="auto" w:fill="FFFFFF"/>
        </w:rPr>
        <w:t xml:space="preserve"> valuable retail brand worldwide. In Great Britain, it is one of the big four supermarkets along with Asda, Sainsbury's and Morrisons. A leading market share gives a company a competitive advantage over other players. (Hitesh Bhasin, 2023)</w:t>
      </w:r>
      <w:r>
        <w:rPr>
          <w:rFonts w:ascii="Arial" w:hAnsi="Arial" w:cs="Arial"/>
          <w:color w:val="000000"/>
          <w:shd w:val="clear" w:color="auto" w:fill="FFFFFF"/>
        </w:rPr>
        <w:t xml:space="preserve"> </w:t>
      </w:r>
      <w:r w:rsidRPr="00D0113B">
        <w:rPr>
          <w:rFonts w:ascii="Arial" w:hAnsi="Arial" w:cs="Arial"/>
          <w:color w:val="000000"/>
          <w:shd w:val="clear" w:color="auto" w:fill="FFFFFF"/>
        </w:rPr>
        <w:t>Tesco has an extensive network of stores around the world, so it is easily accessible to customers. It also allows the company to reach new markets and expand its customer base. An important advantage is its extensive network of stores, which allows the company to reach a wide customer base in different regions and countries. Many stores in different locations also increase the visibility and brand awareness of the company. In addition, thanks to its extensive store network, Tesco can obtain better contracts with suppliers and improve profitability.</w:t>
      </w:r>
      <w:r w:rsidRPr="00D0113B">
        <w:t xml:space="preserve"> </w:t>
      </w:r>
      <w:r w:rsidRPr="00D0113B">
        <w:rPr>
          <w:rFonts w:ascii="Arial" w:hAnsi="Arial" w:cs="Arial"/>
          <w:color w:val="000000"/>
          <w:shd w:val="clear" w:color="auto" w:fill="FFFFFF"/>
        </w:rPr>
        <w:t>(Pereira, 2023)</w:t>
      </w:r>
    </w:p>
    <w:p w14:paraId="67787AB2" w14:textId="15853E24" w:rsidR="001C5DE5" w:rsidRPr="00B55245" w:rsidRDefault="001C5DE5" w:rsidP="00982085">
      <w:pPr>
        <w:spacing w:after="120" w:line="360" w:lineRule="auto"/>
        <w:rPr>
          <w:rFonts w:ascii="Arial" w:hAnsi="Arial" w:cs="Arial"/>
          <w:b/>
          <w:bCs/>
        </w:rPr>
      </w:pPr>
      <w:r w:rsidRPr="00B55245">
        <w:rPr>
          <w:rFonts w:ascii="Arial" w:hAnsi="Arial" w:cs="Arial"/>
          <w:b/>
          <w:bCs/>
        </w:rPr>
        <w:t>Weakness</w:t>
      </w:r>
    </w:p>
    <w:p w14:paraId="0803D51C" w14:textId="02C310F5" w:rsidR="007111B3" w:rsidRPr="007111B3" w:rsidRDefault="007111B3" w:rsidP="00A16051">
      <w:pPr>
        <w:spacing w:after="120" w:line="360" w:lineRule="auto"/>
        <w:jc w:val="both"/>
        <w:rPr>
          <w:rFonts w:ascii="Times New Roman" w:eastAsia="Times New Roman" w:hAnsi="Times New Roman" w:cs="Times New Roman"/>
          <w:sz w:val="20"/>
          <w:szCs w:val="20"/>
          <w:lang w:eastAsia="en-GB"/>
        </w:rPr>
      </w:pPr>
      <w:r w:rsidRPr="007111B3">
        <w:rPr>
          <w:rFonts w:ascii="Arial" w:eastAsia="Times New Roman" w:hAnsi="Arial" w:cs="Arial"/>
          <w:color w:val="000000"/>
          <w:shd w:val="clear" w:color="auto" w:fill="FFFFFF"/>
          <w:lang w:eastAsia="en-GB"/>
        </w:rPr>
        <w:t xml:space="preserve">The company's reliance on a small number of major suppliers for its products leaves it vulnerable to disruptions and supply chain bottlenecks that affect product availability and revenue. To mitigate this risk, Tesco could diversify its supplier base, adopt a more flexible procurement </w:t>
      </w:r>
      <w:r w:rsidR="00A16051" w:rsidRPr="007111B3">
        <w:rPr>
          <w:rFonts w:ascii="Arial" w:eastAsia="Times New Roman" w:hAnsi="Arial" w:cs="Arial"/>
          <w:color w:val="000000"/>
          <w:shd w:val="clear" w:color="auto" w:fill="FFFFFF"/>
          <w:lang w:eastAsia="en-GB"/>
        </w:rPr>
        <w:t>strategy,</w:t>
      </w:r>
      <w:r w:rsidRPr="007111B3">
        <w:rPr>
          <w:rFonts w:ascii="Arial" w:eastAsia="Times New Roman" w:hAnsi="Arial" w:cs="Arial"/>
          <w:color w:val="000000"/>
          <w:shd w:val="clear" w:color="auto" w:fill="FFFFFF"/>
          <w:lang w:eastAsia="en-GB"/>
        </w:rPr>
        <w:t xml:space="preserve"> and invest in closer relationships with its suppliers. Additionally, businesses should implement risk management strategies such as contingency plans for supply chain disruptions and use data analytics to monitor and forecast changes in demand and supply. </w:t>
      </w:r>
    </w:p>
    <w:p w14:paraId="3BD60B9B" w14:textId="6B68F32D" w:rsidR="003934BE" w:rsidRPr="007111B3" w:rsidRDefault="007111B3" w:rsidP="00A16051">
      <w:pPr>
        <w:shd w:val="clear" w:color="auto" w:fill="FFFFFF"/>
        <w:spacing w:after="120" w:line="360" w:lineRule="auto"/>
        <w:jc w:val="both"/>
        <w:rPr>
          <w:rFonts w:ascii="Arial" w:eastAsia="Times New Roman" w:hAnsi="Arial" w:cs="Arial"/>
          <w:color w:val="000000"/>
          <w:lang w:eastAsia="en-GB"/>
        </w:rPr>
      </w:pPr>
      <w:r w:rsidRPr="007111B3">
        <w:rPr>
          <w:rFonts w:ascii="Arial" w:eastAsia="Times New Roman" w:hAnsi="Arial" w:cs="Arial"/>
          <w:color w:val="000000"/>
          <w:lang w:eastAsia="en-GB"/>
        </w:rPr>
        <w:t>Tesco's reliance on larger stores and underinvestment in new store formats has made the company less agile and innovative, losing out to more flexible and dynamic competitors. Consumers are increasingly demanding a personalized and convenient shopping experience that Tesco's traditional stores cannot offer. Additionally, online retailers are upending traditional retail models, and Tesco's delay in adopting digital innovations could put the company at a disadvantage.</w:t>
      </w:r>
      <w:r w:rsidR="00982085" w:rsidRPr="00982085">
        <w:t xml:space="preserve"> </w:t>
      </w:r>
      <w:r w:rsidR="00982085" w:rsidRPr="00982085">
        <w:rPr>
          <w:rFonts w:ascii="Arial" w:eastAsia="Times New Roman" w:hAnsi="Arial" w:cs="Arial"/>
          <w:lang w:val="en-US"/>
        </w:rPr>
        <w:t>(Pereira, 2023)</w:t>
      </w:r>
    </w:p>
    <w:p w14:paraId="18AC7492" w14:textId="1A74087D" w:rsidR="00A16051" w:rsidRPr="00EB48A5" w:rsidRDefault="00EB48A5" w:rsidP="00EB48A5">
      <w:pPr>
        <w:spacing w:after="120" w:line="360" w:lineRule="auto"/>
        <w:rPr>
          <w:rFonts w:ascii="Arial" w:eastAsia="Times New Roman" w:hAnsi="Arial" w:cs="Arial"/>
          <w:lang w:val="en-US"/>
        </w:rPr>
      </w:pPr>
      <w:r w:rsidRPr="00EB48A5">
        <w:rPr>
          <w:rFonts w:ascii="Arial" w:eastAsia="Times New Roman" w:hAnsi="Arial" w:cs="Arial"/>
          <w:lang w:val="en-US"/>
        </w:rPr>
        <w:lastRenderedPageBreak/>
        <w:t xml:space="preserve">Tesco is initiating a product recall for Tesco Free From Onion Rings, Tesco Free From Cheese Flavour Balls, and Tesco Free From Bacon Rashers due to the presence of gluten, an allergenic substance that has not been appropriately disclosed on the product labelling. This implies that those with celiac disease, as well as those with a gluten allergy or intolerance, may potentially face health risks when consuming these items. </w:t>
      </w:r>
      <w:r w:rsidR="00982085" w:rsidRPr="00982085">
        <w:rPr>
          <w:rFonts w:ascii="Arial" w:eastAsia="Times New Roman" w:hAnsi="Arial" w:cs="Arial"/>
          <w:lang w:val="en-US"/>
        </w:rPr>
        <w:t>(Food Standards Agency, 2023)</w:t>
      </w:r>
    </w:p>
    <w:p w14:paraId="0E0F0743" w14:textId="071A57F1" w:rsidR="001C5DE5" w:rsidRPr="00B55245" w:rsidRDefault="001C5DE5" w:rsidP="003934BE">
      <w:pPr>
        <w:rPr>
          <w:rFonts w:ascii="Arial" w:hAnsi="Arial" w:cs="Arial"/>
          <w:b/>
          <w:bCs/>
        </w:rPr>
      </w:pPr>
      <w:r w:rsidRPr="00B55245">
        <w:rPr>
          <w:rFonts w:ascii="Arial" w:hAnsi="Arial" w:cs="Arial"/>
          <w:b/>
          <w:bCs/>
        </w:rPr>
        <w:t>Opportunity</w:t>
      </w:r>
    </w:p>
    <w:p w14:paraId="1F6D01FF" w14:textId="2D3D8052" w:rsidR="00EB6246" w:rsidRPr="00EB6246" w:rsidRDefault="00EB6246" w:rsidP="00EB6246">
      <w:pPr>
        <w:spacing w:after="120" w:line="360" w:lineRule="auto"/>
        <w:jc w:val="both"/>
        <w:rPr>
          <w:rFonts w:ascii="Arial" w:hAnsi="Arial" w:cs="Arial"/>
          <w:color w:val="000000"/>
          <w:shd w:val="clear" w:color="auto" w:fill="FFFFFF"/>
        </w:rPr>
      </w:pPr>
      <w:r w:rsidRPr="00EB6246">
        <w:rPr>
          <w:rFonts w:ascii="Arial" w:hAnsi="Arial" w:cs="Arial"/>
          <w:color w:val="000000"/>
          <w:shd w:val="clear" w:color="auto" w:fill="FFFFFF"/>
        </w:rPr>
        <w:t>Tesco should capitalize on the growing market for meat options and invest in developing strictly plant-based products. Demand for plant-based products continues to grow rapidly, with sales of plant-based meat alternatives increasing 130% from their 2018 baseline. The company further expanded its plant-based product line during the year, launching 173 additional products, including the Wicked Kitchen grocery store launched in January. Tesco has also set a target to increase sales of plant-based meat alternatives by 300% by 2025. Tesco's e-commerce capabilities have grown significantly, and the share of online sales has steadily increased over the years. Digital sales are quickly becoming the most popular way to buy goods. By investing in an e-commerce platform and digital marketing, Tesco can serve more and more customers who want to shop online. This helps the company expand its customer base and stay relevant in the digital age.</w:t>
      </w:r>
      <w:r w:rsidRPr="00EB6246">
        <w:t xml:space="preserve"> </w:t>
      </w:r>
      <w:r w:rsidRPr="00EB6246">
        <w:rPr>
          <w:rFonts w:ascii="Arial" w:hAnsi="Arial" w:cs="Arial"/>
          <w:color w:val="000000"/>
          <w:shd w:val="clear" w:color="auto" w:fill="FFFFFF"/>
        </w:rPr>
        <w:t>(Hitesh Bhasin, 2023)</w:t>
      </w:r>
    </w:p>
    <w:p w14:paraId="2B74A29F" w14:textId="7E410515" w:rsidR="001C5DE5" w:rsidRPr="007C35D0" w:rsidRDefault="001C5DE5" w:rsidP="007C35D0">
      <w:pPr>
        <w:rPr>
          <w:rFonts w:ascii="Arial" w:hAnsi="Arial" w:cs="Arial"/>
          <w:b/>
          <w:bCs/>
        </w:rPr>
      </w:pPr>
      <w:r w:rsidRPr="007C35D0">
        <w:rPr>
          <w:rFonts w:ascii="Arial" w:hAnsi="Arial" w:cs="Arial"/>
          <w:b/>
          <w:bCs/>
        </w:rPr>
        <w:t>Threats</w:t>
      </w:r>
    </w:p>
    <w:p w14:paraId="69C5A076" w14:textId="69888C17" w:rsidR="00E32AD1" w:rsidRPr="00EB6246" w:rsidRDefault="00EB6246" w:rsidP="007C35D0">
      <w:pPr>
        <w:pStyle w:val="BodyText"/>
        <w:spacing w:after="120" w:line="360" w:lineRule="auto"/>
        <w:ind w:left="0"/>
        <w:jc w:val="both"/>
        <w:rPr>
          <w:rFonts w:ascii="Arial" w:hAnsi="Arial" w:cs="Arial"/>
          <w:sz w:val="22"/>
          <w:szCs w:val="22"/>
        </w:rPr>
      </w:pPr>
      <w:r w:rsidRPr="00AC086F">
        <w:rPr>
          <w:rFonts w:ascii="Arial" w:hAnsi="Arial" w:cs="Arial"/>
          <w:color w:val="000000"/>
          <w:sz w:val="22"/>
          <w:szCs w:val="22"/>
          <w:shd w:val="clear" w:color="auto" w:fill="FFFFFF"/>
        </w:rPr>
        <w:t>According to Hitesh Bhasin</w:t>
      </w:r>
      <w:r w:rsidR="00AC086F" w:rsidRPr="00AC086F">
        <w:rPr>
          <w:rFonts w:ascii="Arial" w:hAnsi="Arial" w:cs="Arial"/>
          <w:color w:val="000000"/>
          <w:sz w:val="22"/>
          <w:szCs w:val="22"/>
          <w:shd w:val="clear" w:color="auto" w:fill="FFFFFF"/>
        </w:rPr>
        <w:t xml:space="preserve"> (</w:t>
      </w:r>
      <w:r w:rsidRPr="00AC086F">
        <w:rPr>
          <w:rFonts w:ascii="Arial" w:hAnsi="Arial" w:cs="Arial"/>
          <w:color w:val="000000"/>
          <w:sz w:val="22"/>
          <w:szCs w:val="22"/>
          <w:shd w:val="clear" w:color="auto" w:fill="FFFFFF"/>
        </w:rPr>
        <w:t>2023)</w:t>
      </w:r>
      <w:r w:rsidR="00AC086F">
        <w:rPr>
          <w:rFonts w:ascii="Arial" w:hAnsi="Arial" w:cs="Arial"/>
          <w:color w:val="000000"/>
          <w:shd w:val="clear" w:color="auto" w:fill="FFFFFF"/>
        </w:rPr>
        <w:t xml:space="preserve"> </w:t>
      </w:r>
      <w:r w:rsidRPr="00EB6246">
        <w:rPr>
          <w:rFonts w:ascii="Arial" w:hAnsi="Arial" w:cs="Arial"/>
          <w:color w:val="000000"/>
          <w:sz w:val="22"/>
          <w:szCs w:val="22"/>
          <w:shd w:val="clear" w:color="auto" w:fill="FFFFFF"/>
        </w:rPr>
        <w:t>Changes in regulations relating to emissions, safety standards or business policies may affect Tesco's business. The Company's failure to comply with applicable laws and regulations or to maintain, renew or obtain necessary permits and licenses could harm its results of operations and financial results. The coronavirus (COVID-19) is not only a global public health crisis, but also the cause of several regional and global economic disruptions. The COVID-19 pandemic has adversely affected its business and operations. As consumer preferences change, Tesco must adapt its product offering and store formats to keep up. Failure to respond to changing customer demands can result in reduced traffic, sales, and market share.</w:t>
      </w:r>
      <w:r w:rsidR="00E32AD1" w:rsidRPr="00EB6246">
        <w:rPr>
          <w:rFonts w:ascii="Arial" w:hAnsi="Arial" w:cs="Arial"/>
        </w:rPr>
        <w:br w:type="page"/>
      </w:r>
    </w:p>
    <w:p w14:paraId="14D17A19" w14:textId="1C1E4FAC" w:rsidR="007A50FE" w:rsidRPr="007720AA" w:rsidRDefault="007A50FE" w:rsidP="007C35D0">
      <w:pPr>
        <w:pStyle w:val="Heading1"/>
        <w:spacing w:before="0" w:after="120" w:line="360" w:lineRule="auto"/>
        <w:jc w:val="both"/>
        <w:rPr>
          <w:rFonts w:ascii="Arial" w:hAnsi="Arial" w:cs="Arial"/>
          <w:b/>
          <w:bCs/>
          <w:color w:val="000000" w:themeColor="text1"/>
          <w:sz w:val="28"/>
          <w:szCs w:val="28"/>
        </w:rPr>
      </w:pPr>
      <w:bookmarkStart w:id="6" w:name="_Toc142644310"/>
      <w:r>
        <w:rPr>
          <w:rFonts w:ascii="Arial" w:hAnsi="Arial" w:cs="Arial"/>
          <w:b/>
          <w:bCs/>
          <w:color w:val="000000" w:themeColor="text1"/>
          <w:sz w:val="28"/>
          <w:szCs w:val="28"/>
        </w:rPr>
        <w:lastRenderedPageBreak/>
        <w:t>Models Analysis</w:t>
      </w:r>
      <w:bookmarkEnd w:id="6"/>
    </w:p>
    <w:p w14:paraId="28C5CC84" w14:textId="25C6BEA3" w:rsidR="005D26BD" w:rsidRDefault="007A50FE" w:rsidP="007C35D0">
      <w:pPr>
        <w:pStyle w:val="Heading2"/>
        <w:spacing w:before="0" w:after="120" w:line="360" w:lineRule="auto"/>
        <w:jc w:val="both"/>
        <w:rPr>
          <w:rFonts w:ascii="Arial" w:hAnsi="Arial" w:cs="Arial"/>
          <w:b/>
          <w:bCs/>
          <w:color w:val="000000" w:themeColor="text1"/>
          <w:sz w:val="24"/>
          <w:szCs w:val="24"/>
        </w:rPr>
      </w:pPr>
      <w:bookmarkStart w:id="7" w:name="_Toc142644311"/>
      <w:r w:rsidRPr="005D26BD">
        <w:rPr>
          <w:rFonts w:ascii="Arial" w:hAnsi="Arial" w:cs="Arial"/>
          <w:b/>
          <w:bCs/>
          <w:color w:val="000000" w:themeColor="text1"/>
          <w:sz w:val="24"/>
          <w:szCs w:val="24"/>
        </w:rPr>
        <w:t>IDIC Model</w:t>
      </w:r>
      <w:bookmarkEnd w:id="7"/>
    </w:p>
    <w:p w14:paraId="2C321944" w14:textId="577C1071" w:rsidR="002B6849" w:rsidRDefault="002B6849" w:rsidP="007C35D0">
      <w:pPr>
        <w:spacing w:after="120" w:line="360" w:lineRule="auto"/>
        <w:rPr>
          <w:rFonts w:ascii="Arial" w:hAnsi="Arial" w:cs="Arial"/>
          <w:color w:val="000000"/>
          <w:shd w:val="clear" w:color="auto" w:fill="FFFFFF"/>
        </w:rPr>
      </w:pPr>
      <w:r>
        <w:rPr>
          <w:rFonts w:ascii="Arial" w:hAnsi="Arial" w:cs="Arial"/>
          <w:color w:val="000000"/>
          <w:shd w:val="clear" w:color="auto" w:fill="FFFFFF"/>
        </w:rPr>
        <w:t xml:space="preserve">According to </w:t>
      </w:r>
      <w:r w:rsidRPr="002B6849">
        <w:rPr>
          <w:rFonts w:ascii="Arial" w:hAnsi="Arial" w:cs="Arial"/>
          <w:color w:val="000000"/>
          <w:shd w:val="clear" w:color="auto" w:fill="FFFFFF"/>
        </w:rPr>
        <w:t xml:space="preserve">Buttle, </w:t>
      </w:r>
      <w:r>
        <w:rPr>
          <w:rFonts w:ascii="Arial" w:hAnsi="Arial" w:cs="Arial"/>
          <w:color w:val="000000"/>
          <w:shd w:val="clear" w:color="auto" w:fill="FFFFFF"/>
        </w:rPr>
        <w:t>(</w:t>
      </w:r>
      <w:r w:rsidRPr="002B6849">
        <w:rPr>
          <w:rFonts w:ascii="Arial" w:hAnsi="Arial" w:cs="Arial"/>
          <w:color w:val="000000"/>
          <w:shd w:val="clear" w:color="auto" w:fill="FFFFFF"/>
        </w:rPr>
        <w:t>2009)</w:t>
      </w:r>
      <w:r>
        <w:rPr>
          <w:rFonts w:ascii="Arial" w:hAnsi="Arial" w:cs="Arial"/>
          <w:color w:val="000000"/>
          <w:shd w:val="clear" w:color="auto" w:fill="FFFFFF"/>
        </w:rPr>
        <w:t xml:space="preserve"> </w:t>
      </w:r>
      <w:r w:rsidRPr="002B6849">
        <w:rPr>
          <w:rFonts w:ascii="Arial" w:hAnsi="Arial" w:cs="Arial"/>
          <w:color w:val="000000"/>
          <w:shd w:val="clear" w:color="auto" w:fill="FFFFFF"/>
        </w:rPr>
        <w:t>The IDIC model was developed by the consulting firm Peppers and Rogers. It has appeared in many publications published by the company. IDIC model suggests that companies need to take four actions to work together more closely</w:t>
      </w:r>
      <w:r>
        <w:rPr>
          <w:rFonts w:ascii="Arial" w:hAnsi="Arial" w:cs="Arial"/>
          <w:color w:val="000000"/>
          <w:shd w:val="clear" w:color="auto" w:fill="FFFFFF"/>
        </w:rPr>
        <w:t xml:space="preserve"> one to one</w:t>
      </w:r>
      <w:r w:rsidRPr="002B6849">
        <w:rPr>
          <w:rFonts w:ascii="Arial" w:hAnsi="Arial" w:cs="Arial"/>
          <w:color w:val="000000"/>
          <w:shd w:val="clear" w:color="auto" w:fill="FFFFFF"/>
        </w:rPr>
        <w:t xml:space="preserve"> connection with customers</w:t>
      </w:r>
      <w:r w:rsidRPr="002B6849">
        <w:t xml:space="preserve"> </w:t>
      </w:r>
      <w:r w:rsidRPr="002B6849">
        <w:rPr>
          <w:rFonts w:ascii="Arial" w:hAnsi="Arial" w:cs="Arial"/>
          <w:color w:val="000000"/>
          <w:shd w:val="clear" w:color="auto" w:fill="FFFFFF"/>
        </w:rPr>
        <w:t>(Buttle, 2009</w:t>
      </w:r>
      <w:r>
        <w:rPr>
          <w:rFonts w:ascii="Arial" w:hAnsi="Arial" w:cs="Arial"/>
          <w:color w:val="000000"/>
          <w:shd w:val="clear" w:color="auto" w:fill="FFFFFF"/>
        </w:rPr>
        <w:t>, p.19</w:t>
      </w:r>
      <w:r w:rsidRPr="002B6849">
        <w:rPr>
          <w:rFonts w:ascii="Arial" w:hAnsi="Arial" w:cs="Arial"/>
          <w:color w:val="000000"/>
          <w:shd w:val="clear" w:color="auto" w:fill="FFFFFF"/>
        </w:rPr>
        <w:t>)</w:t>
      </w:r>
      <w:r>
        <w:rPr>
          <w:rFonts w:ascii="Arial" w:hAnsi="Arial" w:cs="Arial"/>
          <w:color w:val="000000"/>
          <w:shd w:val="clear" w:color="auto" w:fill="FFFFFF"/>
        </w:rPr>
        <w:t>.</w:t>
      </w:r>
    </w:p>
    <w:p w14:paraId="0A6D2F9C" w14:textId="0CCCE9CD" w:rsidR="005D26BD" w:rsidRPr="00C87E9C" w:rsidRDefault="005D26BD" w:rsidP="007C35D0">
      <w:pPr>
        <w:spacing w:after="120" w:line="360" w:lineRule="auto"/>
        <w:jc w:val="both"/>
        <w:rPr>
          <w:rFonts w:ascii="Arial" w:hAnsi="Arial" w:cs="Arial"/>
          <w:b/>
          <w:bCs/>
        </w:rPr>
      </w:pPr>
      <w:r w:rsidRPr="00C87E9C">
        <w:rPr>
          <w:rFonts w:ascii="Arial" w:hAnsi="Arial" w:cs="Arial"/>
          <w:b/>
          <w:bCs/>
        </w:rPr>
        <w:t>I – Identify</w:t>
      </w:r>
    </w:p>
    <w:p w14:paraId="5475AFF7" w14:textId="50F70D43" w:rsidR="0032054A" w:rsidRPr="0032054A" w:rsidRDefault="0032054A" w:rsidP="007C35D0">
      <w:pPr>
        <w:spacing w:after="120" w:line="360" w:lineRule="auto"/>
        <w:jc w:val="both"/>
        <w:rPr>
          <w:rFonts w:ascii="Arial" w:hAnsi="Arial" w:cs="Arial"/>
          <w:color w:val="000000"/>
          <w:shd w:val="clear" w:color="auto" w:fill="FFFFFF"/>
        </w:rPr>
      </w:pPr>
      <w:r w:rsidRPr="0032054A">
        <w:rPr>
          <w:rFonts w:ascii="Arial" w:hAnsi="Arial" w:cs="Arial"/>
          <w:color w:val="000000"/>
          <w:shd w:val="clear" w:color="auto" w:fill="FFFFFF"/>
        </w:rPr>
        <w:t xml:space="preserve">The first step is to identify your customer. Businesses can do this by collecting customer name, address, purchase history, and other information at every touchpoint within the company. Its purpose is to collect as much information or data as possible about each customer </w:t>
      </w:r>
      <w:proofErr w:type="gramStart"/>
      <w:r w:rsidRPr="0032054A">
        <w:rPr>
          <w:rFonts w:ascii="Arial" w:hAnsi="Arial" w:cs="Arial"/>
          <w:color w:val="000000"/>
          <w:shd w:val="clear" w:color="auto" w:fill="FFFFFF"/>
        </w:rPr>
        <w:t>in order to</w:t>
      </w:r>
      <w:proofErr w:type="gramEnd"/>
      <w:r w:rsidRPr="0032054A">
        <w:rPr>
          <w:rFonts w:ascii="Arial" w:hAnsi="Arial" w:cs="Arial"/>
          <w:color w:val="000000"/>
          <w:shd w:val="clear" w:color="auto" w:fill="FFFFFF"/>
        </w:rPr>
        <w:t xml:space="preserve"> better understand each customer's needs, desires and buying </w:t>
      </w:r>
      <w:r w:rsidR="007D5618" w:rsidRPr="0032054A">
        <w:rPr>
          <w:rFonts w:ascii="Arial" w:hAnsi="Arial" w:cs="Arial"/>
          <w:color w:val="000000"/>
          <w:shd w:val="clear" w:color="auto" w:fill="FFFFFF"/>
        </w:rPr>
        <w:t>behaviour</w:t>
      </w:r>
      <w:r w:rsidR="002B6849">
        <w:rPr>
          <w:rFonts w:ascii="Arial" w:hAnsi="Arial" w:cs="Arial"/>
          <w:color w:val="000000"/>
          <w:shd w:val="clear" w:color="auto" w:fill="FFFFFF"/>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19C82E45" w14:textId="1AA203BA" w:rsidR="005D26BD" w:rsidRPr="00C87E9C" w:rsidRDefault="005D26BD" w:rsidP="007C35D0">
      <w:pPr>
        <w:spacing w:after="120" w:line="360" w:lineRule="auto"/>
        <w:jc w:val="both"/>
        <w:rPr>
          <w:rFonts w:ascii="Arial" w:hAnsi="Arial" w:cs="Arial"/>
          <w:b/>
          <w:bCs/>
        </w:rPr>
      </w:pPr>
      <w:r w:rsidRPr="00C87E9C">
        <w:rPr>
          <w:rFonts w:ascii="Arial" w:hAnsi="Arial" w:cs="Arial"/>
          <w:b/>
          <w:bCs/>
        </w:rPr>
        <w:t>D – Differentiate</w:t>
      </w:r>
    </w:p>
    <w:p w14:paraId="1EBBC6E0" w14:textId="0D9E33D8" w:rsidR="002B6849" w:rsidRDefault="007D5618" w:rsidP="007C35D0">
      <w:pPr>
        <w:spacing w:after="120" w:line="360" w:lineRule="auto"/>
        <w:jc w:val="both"/>
        <w:rPr>
          <w:rFonts w:ascii="Arial" w:hAnsi="Arial" w:cs="Arial"/>
          <w:color w:val="000000"/>
          <w:shd w:val="clear" w:color="auto" w:fill="FFFFFF"/>
        </w:rPr>
      </w:pPr>
      <w:r w:rsidRPr="007D5618">
        <w:rPr>
          <w:rFonts w:ascii="Arial" w:hAnsi="Arial" w:cs="Arial"/>
        </w:rPr>
        <w:t>The last stage is to distinguish or segment your customers based on their present and expected lifetime value. Remember that not all clients are equally valuable to the company. You may prioritise your customer relationship efforts on the most important clients and customise your interactions to best match each group for maximum profitability by distinguishing your customers depending on their worth to the company</w:t>
      </w:r>
      <w:r w:rsidR="002B6849">
        <w:rPr>
          <w:rFonts w:ascii="Arial" w:hAnsi="Arial" w:cs="Arial"/>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2FA3C231" w14:textId="6526DB66" w:rsidR="005D26BD" w:rsidRPr="00C87E9C" w:rsidRDefault="005D26BD" w:rsidP="007C35D0">
      <w:pPr>
        <w:spacing w:after="120" w:line="360" w:lineRule="auto"/>
        <w:jc w:val="both"/>
        <w:rPr>
          <w:rFonts w:ascii="Arial" w:hAnsi="Arial" w:cs="Arial"/>
          <w:b/>
          <w:bCs/>
        </w:rPr>
      </w:pPr>
      <w:r w:rsidRPr="00C87E9C">
        <w:rPr>
          <w:rFonts w:ascii="Arial" w:hAnsi="Arial" w:cs="Arial"/>
          <w:b/>
          <w:bCs/>
        </w:rPr>
        <w:t>I – Interact</w:t>
      </w:r>
    </w:p>
    <w:p w14:paraId="432153D9" w14:textId="35214B85" w:rsidR="007D5618" w:rsidRPr="007D5618" w:rsidRDefault="007D5618" w:rsidP="007C35D0">
      <w:pPr>
        <w:spacing w:after="120" w:line="360" w:lineRule="auto"/>
        <w:jc w:val="both"/>
        <w:rPr>
          <w:rFonts w:ascii="Arial" w:hAnsi="Arial" w:cs="Arial"/>
          <w:color w:val="000000"/>
          <w:shd w:val="clear" w:color="auto" w:fill="FFFFFF"/>
        </w:rPr>
      </w:pPr>
      <w:r w:rsidRPr="007D5618">
        <w:rPr>
          <w:rFonts w:ascii="Arial" w:hAnsi="Arial" w:cs="Arial"/>
          <w:color w:val="000000"/>
          <w:shd w:val="clear" w:color="auto" w:fill="FFFFFF"/>
        </w:rPr>
        <w:t xml:space="preserve">In the third phase, the CRM plan can be applied to customer interactions. After analysing and classifying your customers, you can develop customized interactions. For example, you can offer loyalty perks and perks to your valued customers to encourage retention and ongoing spending. Remember that you need to learn from every interaction </w:t>
      </w:r>
      <w:proofErr w:type="gramStart"/>
      <w:r w:rsidRPr="007D5618">
        <w:rPr>
          <w:rFonts w:ascii="Arial" w:hAnsi="Arial" w:cs="Arial"/>
          <w:color w:val="000000"/>
          <w:shd w:val="clear" w:color="auto" w:fill="FFFFFF"/>
        </w:rPr>
        <w:t>in order to</w:t>
      </w:r>
      <w:proofErr w:type="gramEnd"/>
      <w:r w:rsidRPr="007D5618">
        <w:rPr>
          <w:rFonts w:ascii="Arial" w:hAnsi="Arial" w:cs="Arial"/>
          <w:color w:val="000000"/>
          <w:shd w:val="clear" w:color="auto" w:fill="FFFFFF"/>
        </w:rPr>
        <w:t xml:space="preserve"> continuously improve future interactions</w:t>
      </w:r>
      <w:r w:rsidR="002B6849" w:rsidRPr="002B6849">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385DA353" w14:textId="2FBEBB39" w:rsidR="005D26BD" w:rsidRPr="00C87E9C" w:rsidRDefault="005D26BD" w:rsidP="007C35D0">
      <w:pPr>
        <w:spacing w:after="120" w:line="360" w:lineRule="auto"/>
        <w:jc w:val="both"/>
        <w:rPr>
          <w:rFonts w:ascii="Arial" w:hAnsi="Arial" w:cs="Arial"/>
          <w:b/>
          <w:bCs/>
        </w:rPr>
      </w:pPr>
      <w:r w:rsidRPr="00C87E9C">
        <w:rPr>
          <w:rFonts w:ascii="Arial" w:hAnsi="Arial" w:cs="Arial"/>
          <w:b/>
          <w:bCs/>
        </w:rPr>
        <w:t>C – Customise</w:t>
      </w:r>
    </w:p>
    <w:p w14:paraId="5102F2C3" w14:textId="0FFB4B93" w:rsidR="005D26BD" w:rsidRPr="002B6849" w:rsidRDefault="007D5618" w:rsidP="007C35D0">
      <w:pPr>
        <w:spacing w:after="120" w:line="360" w:lineRule="auto"/>
        <w:jc w:val="both"/>
        <w:rPr>
          <w:rFonts w:ascii="Arial" w:hAnsi="Arial" w:cs="Arial"/>
          <w:sz w:val="18"/>
          <w:szCs w:val="18"/>
        </w:rPr>
      </w:pPr>
      <w:r w:rsidRPr="007D5618">
        <w:rPr>
          <w:rFonts w:ascii="Arial" w:hAnsi="Arial" w:cs="Arial"/>
          <w:color w:val="000000"/>
          <w:shd w:val="clear" w:color="auto" w:fill="FFFFFF"/>
        </w:rPr>
        <w:t>After documenting your customer interactions, you can analyse them to develop more customized and personalized services. The goal is to ensure that the customer's needs and expectations are met and that they are well understood individually</w:t>
      </w:r>
      <w:r w:rsidR="002B6849">
        <w:rPr>
          <w:rFonts w:ascii="Arial" w:hAnsi="Arial" w:cs="Arial"/>
          <w:color w:val="000000"/>
          <w:shd w:val="clear" w:color="auto" w:fill="FFFFFF"/>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6FC86B83" w14:textId="2D2E9DC7" w:rsidR="007A50FE" w:rsidRPr="005D26BD" w:rsidRDefault="005D26BD" w:rsidP="007C35D0">
      <w:pPr>
        <w:spacing w:after="120" w:line="360" w:lineRule="auto"/>
        <w:jc w:val="both"/>
        <w:rPr>
          <w:rFonts w:ascii="Arial" w:hAnsi="Arial" w:cs="Arial"/>
        </w:rPr>
      </w:pPr>
      <w:r>
        <w:rPr>
          <w:rFonts w:ascii="Arial" w:hAnsi="Arial" w:cs="Arial"/>
        </w:rPr>
        <w:br w:type="page"/>
      </w:r>
    </w:p>
    <w:p w14:paraId="28285E55" w14:textId="6C06D086" w:rsidR="00307703" w:rsidRPr="00322A0D" w:rsidRDefault="007A50FE" w:rsidP="007C35D0">
      <w:pPr>
        <w:pStyle w:val="Heading2"/>
        <w:spacing w:before="0" w:after="120" w:line="360" w:lineRule="auto"/>
        <w:jc w:val="both"/>
        <w:rPr>
          <w:rFonts w:ascii="Arial" w:hAnsi="Arial" w:cs="Arial"/>
          <w:b/>
          <w:bCs/>
          <w:color w:val="000000" w:themeColor="text1"/>
          <w:sz w:val="24"/>
          <w:szCs w:val="24"/>
        </w:rPr>
      </w:pPr>
      <w:bookmarkStart w:id="8" w:name="_Toc142644312"/>
      <w:r w:rsidRPr="005D26BD">
        <w:rPr>
          <w:rFonts w:ascii="Arial" w:hAnsi="Arial" w:cs="Arial"/>
          <w:b/>
          <w:bCs/>
          <w:color w:val="000000" w:themeColor="text1"/>
          <w:sz w:val="24"/>
          <w:szCs w:val="24"/>
        </w:rPr>
        <w:lastRenderedPageBreak/>
        <w:t>QCI Model</w:t>
      </w:r>
      <w:bookmarkEnd w:id="8"/>
    </w:p>
    <w:p w14:paraId="408A691D" w14:textId="287ED5F9" w:rsidR="00520E0C" w:rsidRPr="00520E0C" w:rsidRDefault="00520E0C" w:rsidP="007C35D0">
      <w:pPr>
        <w:spacing w:after="120" w:line="360" w:lineRule="auto"/>
        <w:jc w:val="both"/>
        <w:rPr>
          <w:sz w:val="18"/>
          <w:szCs w:val="18"/>
        </w:rPr>
      </w:pPr>
      <w:r w:rsidRPr="00520E0C">
        <w:rPr>
          <w:rFonts w:ascii="Arial" w:hAnsi="Arial" w:cs="Arial"/>
          <w:color w:val="000000"/>
          <w:shd w:val="clear" w:color="auto" w:fill="FFFFFF"/>
        </w:rPr>
        <w:t>The QCI model gives top priority to the customer's external environment. Customer pain points, business goals, and other factors influence whether a customer is ready to buy and interacts with your sales team, which in turn impacts the customer experience. Customer experience influences your customer offerings (what you give your customers) and your customer management activities.</w:t>
      </w:r>
      <w:r w:rsidR="00594C54">
        <w:rPr>
          <w:rFonts w:ascii="Arial" w:hAnsi="Arial" w:cs="Arial"/>
          <w:color w:val="000000"/>
          <w:shd w:val="clear" w:color="auto" w:fill="FFFFFF"/>
        </w:rPr>
        <w:t xml:space="preserve"> </w:t>
      </w:r>
      <w:r w:rsidRPr="00520E0C">
        <w:rPr>
          <w:rFonts w:ascii="Arial" w:hAnsi="Arial" w:cs="Arial"/>
          <w:color w:val="000000"/>
          <w:shd w:val="clear" w:color="auto" w:fill="FFFFFF"/>
        </w:rPr>
        <w:t xml:space="preserve">The QCI model also </w:t>
      </w:r>
      <w:proofErr w:type="gramStart"/>
      <w:r w:rsidRPr="00520E0C">
        <w:rPr>
          <w:rFonts w:ascii="Arial" w:hAnsi="Arial" w:cs="Arial"/>
          <w:color w:val="000000"/>
          <w:shd w:val="clear" w:color="auto" w:fill="FFFFFF"/>
        </w:rPr>
        <w:t>takes into account</w:t>
      </w:r>
      <w:proofErr w:type="gramEnd"/>
      <w:r w:rsidRPr="00520E0C">
        <w:rPr>
          <w:rFonts w:ascii="Arial" w:hAnsi="Arial" w:cs="Arial"/>
          <w:color w:val="000000"/>
          <w:shd w:val="clear" w:color="auto" w:fill="FFFFFF"/>
        </w:rPr>
        <w:t xml:space="preserve"> the people and technology involved in keeping the entire system up and running. QCI has replaced the word “relationship” in this CRM, but this model still begins and ends with people.</w:t>
      </w:r>
      <w:r w:rsidR="00594C54" w:rsidRPr="00594C54">
        <w:t xml:space="preserve"> </w:t>
      </w:r>
      <w:r w:rsidR="00594C54" w:rsidRPr="00594C54">
        <w:rPr>
          <w:rFonts w:ascii="Arial" w:hAnsi="Arial" w:cs="Arial"/>
          <w:color w:val="000000"/>
          <w:shd w:val="clear" w:color="auto" w:fill="FFFFFF"/>
        </w:rPr>
        <w:t>(Freedman, 2021)</w:t>
      </w:r>
    </w:p>
    <w:p w14:paraId="04650D12" w14:textId="404CEC21" w:rsidR="0016206F" w:rsidRDefault="0016206F" w:rsidP="007C35D0">
      <w:pPr>
        <w:spacing w:after="120" w:line="360" w:lineRule="auto"/>
        <w:jc w:val="both"/>
        <w:rPr>
          <w:rFonts w:ascii="Arial" w:hAnsi="Arial" w:cs="Arial"/>
        </w:rPr>
      </w:pPr>
      <w:r w:rsidRPr="00520E0C">
        <w:rPr>
          <w:rFonts w:ascii="Arial" w:hAnsi="Arial" w:cs="Arial"/>
        </w:rPr>
        <w:t>The</w:t>
      </w:r>
      <w:r w:rsidR="00520E0C">
        <w:rPr>
          <w:rFonts w:ascii="Arial" w:hAnsi="Arial" w:cs="Arial"/>
        </w:rPr>
        <w:t xml:space="preserve"> QCI</w:t>
      </w:r>
      <w:r w:rsidRPr="00520E0C">
        <w:rPr>
          <w:rFonts w:ascii="Arial" w:hAnsi="Arial" w:cs="Arial"/>
        </w:rPr>
        <w:t xml:space="preserve"> model focuses on three main activities: </w:t>
      </w:r>
    </w:p>
    <w:p w14:paraId="6702950F" w14:textId="463E6791" w:rsidR="00322A0D" w:rsidRPr="00594C54" w:rsidRDefault="00322A0D" w:rsidP="007C35D0">
      <w:pPr>
        <w:spacing w:after="120" w:line="360" w:lineRule="auto"/>
        <w:jc w:val="both"/>
        <w:rPr>
          <w:rFonts w:ascii="Arial" w:hAnsi="Arial" w:cs="Arial"/>
        </w:rPr>
      </w:pPr>
      <w:r w:rsidRPr="00594C54">
        <w:rPr>
          <w:rFonts w:ascii="Arial" w:hAnsi="Arial" w:cs="Arial"/>
        </w:rPr>
        <w:t>Costumer management activity</w:t>
      </w:r>
      <w:r w:rsidR="00594C54" w:rsidRPr="00594C54">
        <w:rPr>
          <w:rFonts w:ascii="Arial" w:hAnsi="Arial" w:cs="Arial"/>
          <w:color w:val="000000"/>
          <w:shd w:val="clear" w:color="auto" w:fill="FFFFFF"/>
        </w:rPr>
        <w:t xml:space="preserve"> has three elements of its own. </w:t>
      </w:r>
      <w:r w:rsidR="00594C54" w:rsidRPr="00C6742C">
        <w:rPr>
          <w:rFonts w:ascii="Arial" w:hAnsi="Arial" w:cs="Arial"/>
          <w:b/>
          <w:bCs/>
          <w:color w:val="000000"/>
          <w:shd w:val="clear" w:color="auto" w:fill="FFFFFF"/>
        </w:rPr>
        <w:t>Acquisition</w:t>
      </w:r>
      <w:r w:rsidR="00594C54" w:rsidRPr="00594C54">
        <w:rPr>
          <w:rFonts w:ascii="Arial" w:hAnsi="Arial" w:cs="Arial"/>
          <w:color w:val="000000"/>
          <w:shd w:val="clear" w:color="auto" w:fill="FFFFFF"/>
        </w:rPr>
        <w:t xml:space="preserve"> (attracting and meeting new customers), </w:t>
      </w:r>
      <w:r w:rsidR="00594C54" w:rsidRPr="00C6742C">
        <w:rPr>
          <w:rFonts w:ascii="Arial" w:hAnsi="Arial" w:cs="Arial"/>
          <w:b/>
          <w:bCs/>
          <w:color w:val="000000"/>
          <w:shd w:val="clear" w:color="auto" w:fill="FFFFFF"/>
        </w:rPr>
        <w:t xml:space="preserve">Penetration </w:t>
      </w:r>
      <w:r w:rsidR="00594C54" w:rsidRPr="00594C54">
        <w:rPr>
          <w:rFonts w:ascii="Arial" w:hAnsi="Arial" w:cs="Arial"/>
          <w:color w:val="000000"/>
          <w:shd w:val="clear" w:color="auto" w:fill="FFFFFF"/>
        </w:rPr>
        <w:t xml:space="preserve">(gathering information about customers so that they feel connected to the company and its goals), </w:t>
      </w:r>
      <w:r w:rsidR="00594C54" w:rsidRPr="00C6742C">
        <w:rPr>
          <w:rFonts w:ascii="Arial" w:hAnsi="Arial" w:cs="Arial"/>
          <w:b/>
          <w:bCs/>
          <w:color w:val="000000"/>
          <w:shd w:val="clear" w:color="auto" w:fill="FFFFFF"/>
        </w:rPr>
        <w:t>Retention</w:t>
      </w:r>
      <w:r w:rsidR="00594C54" w:rsidRPr="00594C54">
        <w:rPr>
          <w:rFonts w:ascii="Arial" w:hAnsi="Arial" w:cs="Arial"/>
          <w:color w:val="000000"/>
          <w:shd w:val="clear" w:color="auto" w:fill="FFFFFF"/>
        </w:rPr>
        <w:t xml:space="preserve"> (keeping customers with the company. may not). This includes getting back dissatisfied customers.</w:t>
      </w:r>
      <w:r w:rsidR="00594C54">
        <w:rPr>
          <w:rFonts w:ascii="Arial" w:hAnsi="Arial" w:cs="Arial"/>
          <w:color w:val="000000"/>
          <w:shd w:val="clear" w:color="auto" w:fill="FFFFFF"/>
        </w:rPr>
        <w:t xml:space="preserve"> </w:t>
      </w:r>
      <w:r w:rsidR="00594C54" w:rsidRPr="00594C54">
        <w:rPr>
          <w:rFonts w:ascii="Arial" w:hAnsi="Arial" w:cs="Arial"/>
          <w:color w:val="000000"/>
          <w:shd w:val="clear" w:color="auto" w:fill="FFFFFF"/>
        </w:rPr>
        <w:t>(Freedman, 2021)</w:t>
      </w:r>
    </w:p>
    <w:p w14:paraId="2DF69105" w14:textId="70DF2872" w:rsidR="00BC2D19" w:rsidRPr="00D36FF6" w:rsidRDefault="007A50FE" w:rsidP="007C35D0">
      <w:pPr>
        <w:pStyle w:val="Heading2"/>
        <w:spacing w:before="0" w:after="120" w:line="360" w:lineRule="auto"/>
        <w:jc w:val="both"/>
        <w:rPr>
          <w:rFonts w:ascii="Arial" w:hAnsi="Arial" w:cs="Arial"/>
          <w:b/>
          <w:bCs/>
          <w:color w:val="000000" w:themeColor="text1"/>
          <w:sz w:val="22"/>
          <w:szCs w:val="22"/>
        </w:rPr>
      </w:pPr>
      <w:bookmarkStart w:id="9" w:name="_Toc142644313"/>
      <w:r w:rsidRPr="005D26BD">
        <w:rPr>
          <w:rFonts w:ascii="Arial" w:hAnsi="Arial" w:cs="Arial"/>
          <w:b/>
          <w:bCs/>
          <w:color w:val="000000" w:themeColor="text1"/>
          <w:sz w:val="24"/>
          <w:szCs w:val="24"/>
        </w:rPr>
        <w:t>Payne’s 5 Process Model</w:t>
      </w:r>
      <w:bookmarkEnd w:id="9"/>
    </w:p>
    <w:p w14:paraId="0F377724" w14:textId="53353068" w:rsidR="007111B3" w:rsidRPr="007111B3" w:rsidRDefault="007111B3" w:rsidP="007C35D0">
      <w:pPr>
        <w:spacing w:after="120" w:line="360" w:lineRule="auto"/>
        <w:jc w:val="both"/>
        <w:rPr>
          <w:rFonts w:ascii="Arial" w:hAnsi="Arial" w:cs="Arial"/>
          <w:color w:val="000000"/>
          <w:shd w:val="clear" w:color="auto" w:fill="FFFFFF"/>
        </w:rPr>
      </w:pPr>
      <w:r w:rsidRPr="007111B3">
        <w:rPr>
          <w:rFonts w:ascii="Arial" w:hAnsi="Arial" w:cs="Arial"/>
          <w:color w:val="000000"/>
          <w:shd w:val="clear" w:color="auto" w:fill="FFFFFF"/>
        </w:rPr>
        <w:t>This model emphasizes a cross-functional approach to effective CRM processes. The Five Process CRM model was developed by Adrian Payne and Pennie Frow.</w:t>
      </w:r>
      <w:r>
        <w:rPr>
          <w:rFonts w:ascii="Arial" w:hAnsi="Arial" w:cs="Arial"/>
          <w:color w:val="000000"/>
          <w:shd w:val="clear" w:color="auto" w:fill="FFFFFF"/>
        </w:rPr>
        <w:t xml:space="preserve"> This process model has five major topics.</w:t>
      </w:r>
    </w:p>
    <w:p w14:paraId="226B3182" w14:textId="7AA46158" w:rsidR="0016206F" w:rsidRPr="00520E0C" w:rsidRDefault="0016206F" w:rsidP="007C35D0">
      <w:pPr>
        <w:spacing w:after="120" w:line="360" w:lineRule="auto"/>
        <w:jc w:val="both"/>
        <w:rPr>
          <w:rFonts w:ascii="Arial" w:hAnsi="Arial" w:cs="Arial"/>
        </w:rPr>
      </w:pPr>
      <w:r w:rsidRPr="00DE227B">
        <w:rPr>
          <w:rFonts w:ascii="Arial" w:hAnsi="Arial" w:cs="Arial"/>
          <w:b/>
          <w:bCs/>
        </w:rPr>
        <w:t>Strategy</w:t>
      </w:r>
      <w:r w:rsidR="00DE227B">
        <w:rPr>
          <w:rFonts w:ascii="Arial" w:hAnsi="Arial" w:cs="Arial"/>
          <w:b/>
          <w:bCs/>
        </w:rPr>
        <w:t xml:space="preserve"> D</w:t>
      </w:r>
      <w:r w:rsidRPr="00DE227B">
        <w:rPr>
          <w:rFonts w:ascii="Arial" w:hAnsi="Arial" w:cs="Arial"/>
          <w:b/>
          <w:bCs/>
        </w:rPr>
        <w:t>evelopment</w:t>
      </w:r>
      <w:r w:rsidR="00DE227B" w:rsidRPr="00DE227B">
        <w:rPr>
          <w:rFonts w:ascii="Arial" w:hAnsi="Arial" w:cs="Arial"/>
          <w:b/>
          <w:bCs/>
        </w:rPr>
        <w:t>:</w:t>
      </w:r>
      <w:r w:rsidR="00DE227B">
        <w:rPr>
          <w:rFonts w:ascii="Arial" w:hAnsi="Arial" w:cs="Arial"/>
          <w:color w:val="000000"/>
          <w:shd w:val="clear" w:color="auto" w:fill="FFFFFF"/>
        </w:rPr>
        <w:t xml:space="preserve"> </w:t>
      </w:r>
      <w:r w:rsidR="00DE227B" w:rsidRPr="00DE227B">
        <w:rPr>
          <w:rFonts w:ascii="Arial" w:hAnsi="Arial" w:cs="Arial"/>
          <w:color w:val="000000"/>
          <w:shd w:val="clear" w:color="auto" w:fill="FFFFFF"/>
        </w:rPr>
        <w:t>In the Payne and Frow model, strategy development includes business strategy and customer strategy. A business strategy includes a unique vision for the company and the characteristics of the company in its industry and market. Customer strategy involves creating a picture of the ideal buyer and identifying the traits that would make a customer prefer.</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05570094" w14:textId="1497DB39" w:rsidR="0016206F" w:rsidRPr="00DE227B" w:rsidRDefault="0016206F" w:rsidP="007C35D0">
      <w:pPr>
        <w:spacing w:after="120" w:line="360" w:lineRule="auto"/>
        <w:jc w:val="both"/>
        <w:rPr>
          <w:rFonts w:ascii="Arial" w:hAnsi="Arial" w:cs="Arial"/>
          <w:b/>
          <w:bCs/>
        </w:rPr>
      </w:pPr>
      <w:r w:rsidRPr="00DE227B">
        <w:rPr>
          <w:rFonts w:ascii="Arial" w:hAnsi="Arial" w:cs="Arial"/>
          <w:b/>
          <w:bCs/>
        </w:rPr>
        <w:t>Value creation</w:t>
      </w:r>
      <w:r w:rsidR="00DE227B">
        <w:rPr>
          <w:rFonts w:ascii="Arial" w:hAnsi="Arial" w:cs="Arial"/>
          <w:b/>
          <w:bCs/>
        </w:rPr>
        <w:t xml:space="preserve">: </w:t>
      </w:r>
      <w:r w:rsidR="00DE227B" w:rsidRPr="00DE227B">
        <w:rPr>
          <w:rFonts w:ascii="Arial" w:hAnsi="Arial" w:cs="Arial"/>
          <w:color w:val="000000"/>
          <w:shd w:val="clear" w:color="auto" w:fill="FFFFFF"/>
        </w:rPr>
        <w:t>This step determines the value you provide to your customers. And vice versa. For example, event companies may have access to unique spaces not available to consumers elsewhere. That's the value the customer gets. The value you get is the customers who stay with you because no one else offers a space like yours.</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75BDD1A7" w14:textId="495BCE0B" w:rsidR="0016206F" w:rsidRPr="00DE227B" w:rsidRDefault="0016206F" w:rsidP="007C35D0">
      <w:pPr>
        <w:spacing w:after="120" w:line="360" w:lineRule="auto"/>
        <w:jc w:val="both"/>
        <w:rPr>
          <w:rFonts w:ascii="Arial" w:hAnsi="Arial" w:cs="Arial"/>
          <w:sz w:val="18"/>
          <w:szCs w:val="18"/>
        </w:rPr>
      </w:pPr>
      <w:r w:rsidRPr="00DE227B">
        <w:rPr>
          <w:rFonts w:ascii="Arial" w:hAnsi="Arial" w:cs="Arial"/>
          <w:b/>
          <w:bCs/>
        </w:rPr>
        <w:t>Multichannel integration</w:t>
      </w:r>
      <w:r w:rsidR="00DE227B">
        <w:rPr>
          <w:rFonts w:ascii="Arial" w:hAnsi="Arial" w:cs="Arial"/>
          <w:b/>
          <w:bCs/>
        </w:rPr>
        <w:t xml:space="preserve">: </w:t>
      </w:r>
      <w:r w:rsidR="00DE227B" w:rsidRPr="00DE227B">
        <w:rPr>
          <w:rFonts w:ascii="Arial" w:hAnsi="Arial" w:cs="Arial"/>
          <w:color w:val="000000"/>
          <w:shd w:val="clear" w:color="auto" w:fill="FFFFFF"/>
        </w:rPr>
        <w:t>Once you</w:t>
      </w:r>
      <w:r w:rsidR="00DE227B">
        <w:rPr>
          <w:rFonts w:ascii="Arial" w:hAnsi="Arial" w:cs="Arial"/>
          <w:color w:val="000000"/>
          <w:shd w:val="clear" w:color="auto" w:fill="FFFFFF"/>
        </w:rPr>
        <w:t xml:space="preserve"> have</w:t>
      </w:r>
      <w:r w:rsidR="00DE227B" w:rsidRPr="00DE227B">
        <w:rPr>
          <w:rFonts w:ascii="Arial" w:hAnsi="Arial" w:cs="Arial"/>
          <w:color w:val="000000"/>
          <w:shd w:val="clear" w:color="auto" w:fill="FFFFFF"/>
        </w:rPr>
        <w:t xml:space="preserve"> developed your strategy and created value, you need to educate your entire team on all that you</w:t>
      </w:r>
      <w:r w:rsidR="00DE227B">
        <w:rPr>
          <w:rFonts w:ascii="Arial" w:hAnsi="Arial" w:cs="Arial"/>
          <w:color w:val="000000"/>
          <w:shd w:val="clear" w:color="auto" w:fill="FFFFFF"/>
        </w:rPr>
        <w:t xml:space="preserve"> have</w:t>
      </w:r>
      <w:r w:rsidR="00DE227B" w:rsidRPr="00DE227B">
        <w:rPr>
          <w:rFonts w:ascii="Arial" w:hAnsi="Arial" w:cs="Arial"/>
          <w:color w:val="000000"/>
          <w:shd w:val="clear" w:color="auto" w:fill="FFFFFF"/>
        </w:rPr>
        <w:t xml:space="preserve"> defined. This means not only the sales team, but also marketing, customer service and all subdivisions within.</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0E20F419" w14:textId="7B8227F2" w:rsidR="0016206F" w:rsidRPr="00DE227B" w:rsidRDefault="0016206F" w:rsidP="007C35D0">
      <w:pPr>
        <w:spacing w:after="120" w:line="360" w:lineRule="auto"/>
        <w:jc w:val="both"/>
        <w:rPr>
          <w:rFonts w:ascii="Arial" w:hAnsi="Arial" w:cs="Arial"/>
          <w:b/>
          <w:bCs/>
        </w:rPr>
      </w:pPr>
      <w:r w:rsidRPr="00DE227B">
        <w:rPr>
          <w:rFonts w:ascii="Arial" w:hAnsi="Arial" w:cs="Arial"/>
          <w:b/>
          <w:bCs/>
        </w:rPr>
        <w:t xml:space="preserve">Information </w:t>
      </w:r>
      <w:r w:rsidR="00DE227B">
        <w:rPr>
          <w:rFonts w:ascii="Arial" w:hAnsi="Arial" w:cs="Arial"/>
          <w:b/>
          <w:bCs/>
        </w:rPr>
        <w:t>M</w:t>
      </w:r>
      <w:r w:rsidRPr="00DE227B">
        <w:rPr>
          <w:rFonts w:ascii="Arial" w:hAnsi="Arial" w:cs="Arial"/>
          <w:b/>
          <w:bCs/>
        </w:rPr>
        <w:t>anagement</w:t>
      </w:r>
      <w:r w:rsidR="00DE227B">
        <w:rPr>
          <w:rFonts w:ascii="Arial" w:hAnsi="Arial" w:cs="Arial"/>
          <w:b/>
          <w:bCs/>
        </w:rPr>
        <w:t>:</w:t>
      </w:r>
      <w:r w:rsidR="00AC086F">
        <w:rPr>
          <w:rFonts w:ascii="Arial" w:hAnsi="Arial" w:cs="Arial"/>
          <w:sz w:val="18"/>
          <w:szCs w:val="18"/>
        </w:rPr>
        <w:t xml:space="preserve"> </w:t>
      </w:r>
      <w:r w:rsidR="00D36FF6" w:rsidRPr="00D36FF6">
        <w:rPr>
          <w:rFonts w:ascii="Arial" w:hAnsi="Arial" w:cs="Arial"/>
          <w:color w:val="000000"/>
          <w:shd w:val="clear" w:color="auto" w:fill="FFFFFF"/>
        </w:rPr>
        <w:t xml:space="preserve">This step includes front-and back-office applications, IT frameworks, and all other CRM analytics tools. As you move through the model, you add information to these platforms that influences future movements within the model. For example, if a customer calls tech support and says they're looking to upgrade her subscription </w:t>
      </w:r>
      <w:r w:rsidR="00D36FF6" w:rsidRPr="00D36FF6">
        <w:rPr>
          <w:rFonts w:ascii="Arial" w:hAnsi="Arial" w:cs="Arial"/>
          <w:color w:val="000000"/>
          <w:shd w:val="clear" w:color="auto" w:fill="FFFFFF"/>
        </w:rPr>
        <w:lastRenderedPageBreak/>
        <w:t xml:space="preserve">package, the support person enters that information into her CRM and sends the sales and marketing teams to the customer. You can direct them to try to resell. </w:t>
      </w:r>
      <w:r w:rsidR="00D36FF6" w:rsidRPr="00594C54">
        <w:rPr>
          <w:rFonts w:ascii="Arial" w:hAnsi="Arial" w:cs="Arial"/>
          <w:color w:val="000000"/>
          <w:shd w:val="clear" w:color="auto" w:fill="FFFFFF"/>
        </w:rPr>
        <w:t>(Freedman, 2021)</w:t>
      </w:r>
    </w:p>
    <w:p w14:paraId="0B1E01AE" w14:textId="7CC3B153" w:rsidR="00BC2D19" w:rsidRPr="00D36FF6" w:rsidRDefault="0016206F" w:rsidP="007C35D0">
      <w:pPr>
        <w:spacing w:after="120" w:line="360" w:lineRule="auto"/>
        <w:jc w:val="both"/>
        <w:rPr>
          <w:rFonts w:ascii="Arial" w:hAnsi="Arial" w:cs="Arial"/>
          <w:b/>
          <w:bCs/>
        </w:rPr>
      </w:pPr>
      <w:r w:rsidRPr="00DE227B">
        <w:rPr>
          <w:rFonts w:ascii="Arial" w:hAnsi="Arial" w:cs="Arial"/>
          <w:b/>
          <w:bCs/>
        </w:rPr>
        <w:t xml:space="preserve">Performance </w:t>
      </w:r>
      <w:r w:rsidR="00DE227B">
        <w:rPr>
          <w:rFonts w:ascii="Arial" w:hAnsi="Arial" w:cs="Arial"/>
          <w:b/>
          <w:bCs/>
        </w:rPr>
        <w:t>A</w:t>
      </w:r>
      <w:r w:rsidRPr="00DE227B">
        <w:rPr>
          <w:rFonts w:ascii="Arial" w:hAnsi="Arial" w:cs="Arial"/>
          <w:b/>
          <w:bCs/>
        </w:rPr>
        <w:t>ssessment</w:t>
      </w:r>
      <w:r w:rsidR="00DE227B">
        <w:rPr>
          <w:rFonts w:ascii="Arial" w:hAnsi="Arial" w:cs="Arial"/>
          <w:b/>
          <w:bCs/>
        </w:rPr>
        <w:t>:</w:t>
      </w:r>
      <w:r w:rsidR="00D36FF6">
        <w:rPr>
          <w:rFonts w:ascii="Arial" w:hAnsi="Arial" w:cs="Arial"/>
          <w:b/>
          <w:bCs/>
        </w:rPr>
        <w:t xml:space="preserve"> </w:t>
      </w:r>
      <w:r w:rsidR="00D36FF6" w:rsidRPr="00D36FF6">
        <w:rPr>
          <w:rFonts w:ascii="Arial" w:hAnsi="Arial" w:cs="Arial"/>
          <w:color w:val="000000"/>
          <w:shd w:val="clear" w:color="auto" w:fill="FFFFFF"/>
        </w:rPr>
        <w:t>Once you</w:t>
      </w:r>
      <w:r w:rsidR="00D36FF6">
        <w:rPr>
          <w:rFonts w:ascii="Arial" w:hAnsi="Arial" w:cs="Arial"/>
          <w:color w:val="000000"/>
          <w:shd w:val="clear" w:color="auto" w:fill="FFFFFF"/>
        </w:rPr>
        <w:t xml:space="preserve"> have</w:t>
      </w:r>
      <w:r w:rsidR="00D36FF6" w:rsidRPr="00D36FF6">
        <w:rPr>
          <w:rFonts w:ascii="Arial" w:hAnsi="Arial" w:cs="Arial"/>
          <w:color w:val="000000"/>
          <w:shd w:val="clear" w:color="auto" w:fill="FFFFFF"/>
        </w:rPr>
        <w:t xml:space="preserve"> adopted a multi-channel approach, you</w:t>
      </w:r>
      <w:r w:rsidR="00D36FF6">
        <w:rPr>
          <w:rFonts w:ascii="Arial" w:hAnsi="Arial" w:cs="Arial"/>
          <w:color w:val="000000"/>
          <w:shd w:val="clear" w:color="auto" w:fill="FFFFFF"/>
        </w:rPr>
        <w:t xml:space="preserve"> will </w:t>
      </w:r>
      <w:r w:rsidR="00D36FF6" w:rsidRPr="00D36FF6">
        <w:rPr>
          <w:rFonts w:ascii="Arial" w:hAnsi="Arial" w:cs="Arial"/>
          <w:color w:val="000000"/>
          <w:shd w:val="clear" w:color="auto" w:fill="FFFFFF"/>
        </w:rPr>
        <w:t xml:space="preserve">need to revisit your strategy. If your customers are happy and your team is hitting key performance indicators (KPIs), you should be ready. If not, revise your strategy and values ​​based on feedback from your team and customers. </w:t>
      </w:r>
      <w:r w:rsidR="00D36FF6" w:rsidRPr="00594C54">
        <w:rPr>
          <w:rFonts w:ascii="Arial" w:hAnsi="Arial" w:cs="Arial"/>
          <w:color w:val="000000"/>
          <w:shd w:val="clear" w:color="auto" w:fill="FFFFFF"/>
        </w:rPr>
        <w:t>(Freedman, 2021)</w:t>
      </w:r>
    </w:p>
    <w:p w14:paraId="25CB20B0" w14:textId="77777777" w:rsidR="00D36FF6" w:rsidRDefault="00D36FF6" w:rsidP="007C35D0">
      <w:pPr>
        <w:spacing w:after="120" w:line="360" w:lineRule="auto"/>
        <w:jc w:val="both"/>
        <w:rPr>
          <w:rFonts w:ascii="Arial" w:hAnsi="Arial" w:cs="Arial"/>
          <w:color w:val="000000"/>
          <w:shd w:val="clear" w:color="auto" w:fill="FFFFFF"/>
        </w:rPr>
      </w:pPr>
      <w:r w:rsidRPr="00D36FF6">
        <w:rPr>
          <w:rFonts w:ascii="Arial" w:hAnsi="Arial" w:cs="Arial"/>
          <w:color w:val="000000"/>
          <w:shd w:val="clear" w:color="auto" w:fill="FFFFFF"/>
        </w:rPr>
        <w:t>The four elements of the Payne and Frow process are:</w:t>
      </w:r>
    </w:p>
    <w:p w14:paraId="6EB41B5C" w14:textId="129B388B" w:rsidR="00D36FF6" w:rsidRPr="00D36FF6" w:rsidRDefault="00D36FF6" w:rsidP="007C35D0">
      <w:pPr>
        <w:spacing w:after="120" w:line="360" w:lineRule="auto"/>
        <w:jc w:val="both"/>
        <w:rPr>
          <w:rStyle w:val="Strong"/>
          <w:rFonts w:ascii="Arial" w:hAnsi="Arial" w:cs="Arial"/>
          <w:color w:val="2A2A2A"/>
          <w:shd w:val="clear" w:color="auto" w:fill="FFFFFF"/>
        </w:rPr>
      </w:pPr>
      <w:r w:rsidRPr="00D36FF6">
        <w:rPr>
          <w:rStyle w:val="Strong"/>
          <w:rFonts w:ascii="Arial" w:hAnsi="Arial" w:cs="Arial"/>
          <w:color w:val="2A2A2A"/>
          <w:shd w:val="clear" w:color="auto" w:fill="FFFFFF"/>
        </w:rPr>
        <w:t xml:space="preserve">CRM </w:t>
      </w:r>
      <w:r>
        <w:rPr>
          <w:rStyle w:val="Strong"/>
          <w:rFonts w:ascii="Arial" w:hAnsi="Arial" w:cs="Arial"/>
          <w:color w:val="2A2A2A"/>
          <w:shd w:val="clear" w:color="auto" w:fill="FFFFFF"/>
        </w:rPr>
        <w:t>R</w:t>
      </w:r>
      <w:r w:rsidRPr="00D36FF6">
        <w:rPr>
          <w:rStyle w:val="Strong"/>
          <w:rFonts w:ascii="Arial" w:hAnsi="Arial" w:cs="Arial"/>
          <w:color w:val="2A2A2A"/>
          <w:shd w:val="clear" w:color="auto" w:fill="FFFFFF"/>
        </w:rPr>
        <w:t>eadiness:</w:t>
      </w:r>
      <w:r>
        <w:rPr>
          <w:rStyle w:val="Strong"/>
          <w:rFonts w:ascii="Arial" w:hAnsi="Arial" w:cs="Arial"/>
          <w:color w:val="2A2A2A"/>
          <w:shd w:val="clear" w:color="auto" w:fill="FFFFFF"/>
        </w:rPr>
        <w:t xml:space="preserve"> </w:t>
      </w:r>
      <w:r w:rsidRPr="00D36FF6">
        <w:rPr>
          <w:rFonts w:ascii="Arial" w:hAnsi="Arial" w:cs="Arial"/>
          <w:color w:val="000000"/>
          <w:shd w:val="clear" w:color="auto" w:fill="FFFFFF"/>
        </w:rPr>
        <w:t>Before implementing the Five Forces CRM model, you need to prepare to implement your CRM software.</w:t>
      </w:r>
      <w:r w:rsidR="00675F59" w:rsidRPr="00675F59">
        <w:rPr>
          <w:rFonts w:ascii="Arial" w:hAnsi="Arial" w:cs="Arial"/>
          <w:color w:val="000000"/>
          <w:shd w:val="clear" w:color="auto" w:fill="FFFFFF"/>
        </w:rPr>
        <w:t xml:space="preserve"> </w:t>
      </w:r>
      <w:r w:rsidR="00675F59" w:rsidRPr="00594C54">
        <w:rPr>
          <w:rFonts w:ascii="Arial" w:hAnsi="Arial" w:cs="Arial"/>
          <w:color w:val="000000"/>
          <w:shd w:val="clear" w:color="auto" w:fill="FFFFFF"/>
        </w:rPr>
        <w:t>(Freedman, 2021)</w:t>
      </w:r>
    </w:p>
    <w:p w14:paraId="7C98DD52" w14:textId="6BFD4C80" w:rsidR="00D36FF6" w:rsidRPr="00D36FF6" w:rsidRDefault="00D36FF6" w:rsidP="007C35D0">
      <w:pPr>
        <w:spacing w:after="120" w:line="360" w:lineRule="auto"/>
        <w:jc w:val="both"/>
        <w:rPr>
          <w:rStyle w:val="Strong"/>
          <w:rFonts w:ascii="Arial" w:hAnsi="Arial" w:cs="Arial"/>
          <w:color w:val="2A2A2A"/>
          <w:sz w:val="18"/>
          <w:szCs w:val="18"/>
          <w:shd w:val="clear" w:color="auto" w:fill="FFFFFF"/>
        </w:rPr>
      </w:pPr>
      <w:r w:rsidRPr="00D36FF6">
        <w:rPr>
          <w:rStyle w:val="Strong"/>
          <w:rFonts w:ascii="Arial" w:hAnsi="Arial" w:cs="Arial"/>
          <w:color w:val="2A2A2A"/>
          <w:shd w:val="clear" w:color="auto" w:fill="FFFFFF"/>
        </w:rPr>
        <w:t xml:space="preserve">CRM </w:t>
      </w:r>
      <w:r>
        <w:rPr>
          <w:rStyle w:val="Strong"/>
          <w:rFonts w:ascii="Arial" w:hAnsi="Arial" w:cs="Arial"/>
          <w:color w:val="2A2A2A"/>
          <w:shd w:val="clear" w:color="auto" w:fill="FFFFFF"/>
        </w:rPr>
        <w:t>C</w:t>
      </w:r>
      <w:r w:rsidRPr="00D36FF6">
        <w:rPr>
          <w:rStyle w:val="Strong"/>
          <w:rFonts w:ascii="Arial" w:hAnsi="Arial" w:cs="Arial"/>
          <w:color w:val="2A2A2A"/>
          <w:shd w:val="clear" w:color="auto" w:fill="FFFFFF"/>
        </w:rPr>
        <w:t>hange management:</w:t>
      </w:r>
      <w:r>
        <w:rPr>
          <w:rStyle w:val="Strong"/>
          <w:rFonts w:ascii="Arial" w:hAnsi="Arial" w:cs="Arial"/>
          <w:color w:val="2A2A2A"/>
          <w:shd w:val="clear" w:color="auto" w:fill="FFFFFF"/>
        </w:rPr>
        <w:t xml:space="preserve"> </w:t>
      </w:r>
      <w:r w:rsidRPr="00D36FF6">
        <w:rPr>
          <w:rFonts w:ascii="Arial" w:hAnsi="Arial" w:cs="Arial"/>
          <w:color w:val="000000"/>
          <w:shd w:val="clear" w:color="auto" w:fill="FFFFFF"/>
        </w:rPr>
        <w:t>Before starting this model, you need changelogs for your CRM workflows, CRM dashboards, and other software components.</w:t>
      </w:r>
      <w:r w:rsidR="00675F59" w:rsidRPr="00675F59">
        <w:rPr>
          <w:rFonts w:ascii="Arial" w:hAnsi="Arial" w:cs="Arial"/>
          <w:color w:val="000000"/>
          <w:shd w:val="clear" w:color="auto" w:fill="FFFFFF"/>
        </w:rPr>
        <w:t xml:space="preserve"> </w:t>
      </w:r>
      <w:r w:rsidR="00675F59" w:rsidRPr="00594C54">
        <w:rPr>
          <w:rFonts w:ascii="Arial" w:hAnsi="Arial" w:cs="Arial"/>
          <w:color w:val="000000"/>
          <w:shd w:val="clear" w:color="auto" w:fill="FFFFFF"/>
        </w:rPr>
        <w:t>(Freedman, 2021)</w:t>
      </w:r>
    </w:p>
    <w:p w14:paraId="4124CE28" w14:textId="368D47E8" w:rsidR="00D36FF6" w:rsidRPr="00D36FF6" w:rsidRDefault="00D36FF6" w:rsidP="007C35D0">
      <w:pPr>
        <w:spacing w:after="120" w:line="360" w:lineRule="auto"/>
        <w:jc w:val="both"/>
        <w:rPr>
          <w:rStyle w:val="Strong"/>
          <w:rFonts w:ascii="Arial" w:hAnsi="Arial" w:cs="Arial"/>
          <w:color w:val="2A2A2A"/>
          <w:shd w:val="clear" w:color="auto" w:fill="FFFFFF"/>
        </w:rPr>
      </w:pPr>
      <w:r w:rsidRPr="00D36FF6">
        <w:rPr>
          <w:rStyle w:val="Strong"/>
          <w:rFonts w:ascii="Arial" w:hAnsi="Arial" w:cs="Arial"/>
          <w:color w:val="2A2A2A"/>
          <w:shd w:val="clear" w:color="auto" w:fill="FFFFFF"/>
        </w:rPr>
        <w:t xml:space="preserve">CRM </w:t>
      </w:r>
      <w:r w:rsidR="00675F59">
        <w:rPr>
          <w:rStyle w:val="Strong"/>
          <w:rFonts w:ascii="Arial" w:hAnsi="Arial" w:cs="Arial"/>
          <w:color w:val="2A2A2A"/>
          <w:shd w:val="clear" w:color="auto" w:fill="FFFFFF"/>
        </w:rPr>
        <w:t>P</w:t>
      </w:r>
      <w:r w:rsidRPr="00D36FF6">
        <w:rPr>
          <w:rStyle w:val="Strong"/>
          <w:rFonts w:ascii="Arial" w:hAnsi="Arial" w:cs="Arial"/>
          <w:color w:val="2A2A2A"/>
          <w:shd w:val="clear" w:color="auto" w:fill="FFFFFF"/>
        </w:rPr>
        <w:t xml:space="preserve">roject </w:t>
      </w:r>
      <w:r w:rsidR="00675F59">
        <w:rPr>
          <w:rStyle w:val="Strong"/>
          <w:rFonts w:ascii="Arial" w:hAnsi="Arial" w:cs="Arial"/>
          <w:color w:val="2A2A2A"/>
          <w:shd w:val="clear" w:color="auto" w:fill="FFFFFF"/>
        </w:rPr>
        <w:t>M</w:t>
      </w:r>
      <w:r w:rsidRPr="00D36FF6">
        <w:rPr>
          <w:rStyle w:val="Strong"/>
          <w:rFonts w:ascii="Arial" w:hAnsi="Arial" w:cs="Arial"/>
          <w:color w:val="2A2A2A"/>
          <w:shd w:val="clear" w:color="auto" w:fill="FFFFFF"/>
        </w:rPr>
        <w:t>anagement:</w:t>
      </w:r>
      <w:r w:rsidR="00675F59">
        <w:rPr>
          <w:rStyle w:val="Strong"/>
          <w:rFonts w:ascii="Arial" w:hAnsi="Arial" w:cs="Arial"/>
          <w:color w:val="2A2A2A"/>
          <w:shd w:val="clear" w:color="auto" w:fill="FFFFFF"/>
        </w:rPr>
        <w:t xml:space="preserve"> </w:t>
      </w:r>
      <w:r w:rsidR="00675F59" w:rsidRPr="00675F59">
        <w:rPr>
          <w:rFonts w:ascii="Arial" w:hAnsi="Arial" w:cs="Arial"/>
          <w:color w:val="000000"/>
          <w:shd w:val="clear" w:color="auto" w:fill="FFFFFF"/>
        </w:rPr>
        <w:t xml:space="preserve">You need to identify how CRM-managed projects are managed from start to finish. </w:t>
      </w:r>
      <w:r w:rsidR="00675F59" w:rsidRPr="00594C54">
        <w:rPr>
          <w:rFonts w:ascii="Arial" w:hAnsi="Arial" w:cs="Arial"/>
          <w:color w:val="000000"/>
          <w:shd w:val="clear" w:color="auto" w:fill="FFFFFF"/>
        </w:rPr>
        <w:t>(Freedman, 2021)</w:t>
      </w:r>
    </w:p>
    <w:p w14:paraId="324B27BE" w14:textId="276624BB" w:rsidR="00D36FF6" w:rsidRPr="00D36FF6" w:rsidRDefault="00D36FF6" w:rsidP="007C35D0">
      <w:pPr>
        <w:spacing w:after="120" w:line="360" w:lineRule="auto"/>
        <w:jc w:val="both"/>
        <w:rPr>
          <w:rFonts w:ascii="Arial" w:eastAsiaTheme="majorEastAsia" w:hAnsi="Arial" w:cs="Arial"/>
          <w:color w:val="000000" w:themeColor="text1"/>
        </w:rPr>
      </w:pPr>
      <w:r w:rsidRPr="00D36FF6">
        <w:rPr>
          <w:rStyle w:val="Strong"/>
          <w:rFonts w:ascii="Arial" w:hAnsi="Arial" w:cs="Arial"/>
          <w:color w:val="2A2A2A"/>
          <w:shd w:val="clear" w:color="auto" w:fill="FFFFFF"/>
        </w:rPr>
        <w:t>Employee management</w:t>
      </w:r>
      <w:r w:rsidRPr="00675F59">
        <w:rPr>
          <w:rFonts w:ascii="Arial" w:hAnsi="Arial" w:cs="Arial"/>
          <w:b/>
          <w:bCs/>
          <w:color w:val="2A2A2A"/>
          <w:shd w:val="clear" w:color="auto" w:fill="FFFFFF"/>
        </w:rPr>
        <w:t>:</w:t>
      </w:r>
      <w:r w:rsidR="00675F59">
        <w:rPr>
          <w:rFonts w:ascii="Arial" w:hAnsi="Arial" w:cs="Arial"/>
          <w:color w:val="2A2A2A"/>
          <w:shd w:val="clear" w:color="auto" w:fill="FFFFFF"/>
        </w:rPr>
        <w:t xml:space="preserve"> </w:t>
      </w:r>
      <w:r w:rsidR="00675F59" w:rsidRPr="00675F59">
        <w:rPr>
          <w:rFonts w:ascii="Arial" w:hAnsi="Arial" w:cs="Arial"/>
          <w:color w:val="000000"/>
          <w:shd w:val="clear" w:color="auto" w:fill="FFFFFF"/>
        </w:rPr>
        <w:t xml:space="preserve">You need a clear picture of which employee is responsible for which task along the sales pipeline. You also need to know which sales representatives are assigned to which leads or customers. </w:t>
      </w:r>
      <w:r w:rsidR="00675F59" w:rsidRPr="00594C54">
        <w:rPr>
          <w:rFonts w:ascii="Arial" w:hAnsi="Arial" w:cs="Arial"/>
          <w:color w:val="000000"/>
          <w:shd w:val="clear" w:color="auto" w:fill="FFFFFF"/>
        </w:rPr>
        <w:t>(Freedman, 2021)</w:t>
      </w:r>
    </w:p>
    <w:p w14:paraId="1A5F8E7F" w14:textId="35B732EE" w:rsidR="00CE49AD" w:rsidRPr="00D36FF6" w:rsidRDefault="00D36FF6" w:rsidP="007C35D0">
      <w:pPr>
        <w:spacing w:after="120" w:line="36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br w:type="page"/>
      </w:r>
    </w:p>
    <w:p w14:paraId="1CF5D1AA" w14:textId="3A8EEF6E" w:rsidR="006524AF" w:rsidRPr="007111B3" w:rsidRDefault="00B816A4" w:rsidP="007111B3">
      <w:pPr>
        <w:pStyle w:val="Heading1"/>
        <w:spacing w:before="0" w:after="120" w:line="360" w:lineRule="auto"/>
        <w:jc w:val="both"/>
        <w:rPr>
          <w:rFonts w:ascii="Arial" w:hAnsi="Arial" w:cs="Arial"/>
          <w:b/>
          <w:bCs/>
          <w:color w:val="000000" w:themeColor="text1"/>
          <w:sz w:val="28"/>
          <w:szCs w:val="28"/>
        </w:rPr>
      </w:pPr>
      <w:bookmarkStart w:id="10" w:name="_Toc142644314"/>
      <w:r>
        <w:rPr>
          <w:rFonts w:ascii="Arial" w:hAnsi="Arial" w:cs="Arial"/>
          <w:b/>
          <w:bCs/>
          <w:color w:val="000000" w:themeColor="text1"/>
          <w:sz w:val="28"/>
          <w:szCs w:val="28"/>
        </w:rPr>
        <w:lastRenderedPageBreak/>
        <w:t>Model Selection and Application</w:t>
      </w:r>
      <w:bookmarkEnd w:id="10"/>
      <w:r>
        <w:rPr>
          <w:rFonts w:ascii="Arial" w:hAnsi="Arial" w:cs="Arial"/>
          <w:b/>
          <w:bCs/>
          <w:color w:val="000000" w:themeColor="text1"/>
          <w:sz w:val="28"/>
          <w:szCs w:val="28"/>
        </w:rPr>
        <w:t xml:space="preserve"> </w:t>
      </w:r>
    </w:p>
    <w:p w14:paraId="4EAAFA2F" w14:textId="45E9BFAD" w:rsidR="006E4ED1" w:rsidRDefault="006524AF" w:rsidP="007C35D0">
      <w:pPr>
        <w:pStyle w:val="Heading2"/>
        <w:spacing w:before="0" w:after="120" w:line="360" w:lineRule="auto"/>
        <w:jc w:val="both"/>
        <w:rPr>
          <w:rFonts w:ascii="Arial" w:hAnsi="Arial" w:cs="Arial"/>
          <w:b/>
          <w:bCs/>
          <w:color w:val="000000" w:themeColor="text1"/>
          <w:sz w:val="22"/>
          <w:szCs w:val="22"/>
        </w:rPr>
      </w:pPr>
      <w:bookmarkStart w:id="11" w:name="_Toc142644315"/>
      <w:r>
        <w:rPr>
          <w:rFonts w:ascii="Arial" w:hAnsi="Arial" w:cs="Arial"/>
          <w:b/>
          <w:bCs/>
          <w:color w:val="000000" w:themeColor="text1"/>
          <w:sz w:val="22"/>
          <w:szCs w:val="22"/>
        </w:rPr>
        <w:t xml:space="preserve">7 P </w:t>
      </w:r>
      <w:r w:rsidR="00EC4F0B">
        <w:rPr>
          <w:rFonts w:ascii="Arial" w:hAnsi="Arial" w:cs="Arial"/>
          <w:b/>
          <w:bCs/>
          <w:color w:val="000000" w:themeColor="text1"/>
          <w:sz w:val="22"/>
          <w:szCs w:val="22"/>
        </w:rPr>
        <w:t>Marketing</w:t>
      </w:r>
      <w:bookmarkEnd w:id="11"/>
      <w:r w:rsidR="00EC4F0B">
        <w:rPr>
          <w:rFonts w:ascii="Arial" w:hAnsi="Arial" w:cs="Arial"/>
          <w:b/>
          <w:bCs/>
          <w:color w:val="000000" w:themeColor="text1"/>
          <w:sz w:val="22"/>
          <w:szCs w:val="22"/>
        </w:rPr>
        <w:t xml:space="preserve"> </w:t>
      </w:r>
    </w:p>
    <w:p w14:paraId="181765CD" w14:textId="77777777" w:rsidR="006524AF" w:rsidRDefault="006524AF" w:rsidP="007C35D0">
      <w:pPr>
        <w:spacing w:after="120" w:line="360" w:lineRule="auto"/>
        <w:jc w:val="both"/>
      </w:pPr>
    </w:p>
    <w:p w14:paraId="39D8ADE8"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7P’s</w:t>
      </w:r>
    </w:p>
    <w:p w14:paraId="48947326"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Product</w:t>
      </w:r>
    </w:p>
    <w:p w14:paraId="021258CB"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Place</w:t>
      </w:r>
    </w:p>
    <w:p w14:paraId="14E50B03"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Price</w:t>
      </w:r>
    </w:p>
    <w:p w14:paraId="31E42C76"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Promotion</w:t>
      </w:r>
    </w:p>
    <w:p w14:paraId="198A8875"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People</w:t>
      </w:r>
    </w:p>
    <w:p w14:paraId="72A19EF5"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Process</w:t>
      </w:r>
    </w:p>
    <w:p w14:paraId="3D5C0E85" w14:textId="77777777" w:rsidR="006524AF" w:rsidRPr="00EC4F0B" w:rsidRDefault="006524AF" w:rsidP="007C35D0">
      <w:pPr>
        <w:spacing w:after="120" w:line="360" w:lineRule="auto"/>
        <w:ind w:left="360"/>
        <w:jc w:val="both"/>
        <w:rPr>
          <w:rFonts w:ascii="Arial" w:hAnsi="Arial" w:cs="Arial"/>
          <w:b/>
          <w:bCs/>
          <w:lang w:val="en-US"/>
        </w:rPr>
      </w:pPr>
      <w:r w:rsidRPr="00EC4F0B">
        <w:rPr>
          <w:rFonts w:ascii="Arial" w:hAnsi="Arial" w:cs="Arial"/>
          <w:b/>
          <w:bCs/>
          <w:lang w:val="en-US"/>
        </w:rPr>
        <w:t xml:space="preserve">Physical Evidence </w:t>
      </w:r>
    </w:p>
    <w:p w14:paraId="76528D40" w14:textId="77777777" w:rsidR="006524AF" w:rsidRPr="006524AF" w:rsidRDefault="006524AF" w:rsidP="007C35D0">
      <w:pPr>
        <w:spacing w:after="120" w:line="360" w:lineRule="auto"/>
        <w:jc w:val="both"/>
      </w:pPr>
    </w:p>
    <w:p w14:paraId="1FD3B147" w14:textId="09B3BAE9" w:rsidR="006E4ED1" w:rsidRPr="00B55245" w:rsidRDefault="006E4ED1" w:rsidP="007C35D0">
      <w:pPr>
        <w:spacing w:after="120" w:line="360" w:lineRule="auto"/>
        <w:jc w:val="both"/>
        <w:rPr>
          <w:rFonts w:ascii="Arial" w:hAnsi="Arial" w:cs="Arial"/>
          <w:lang w:val="en-US"/>
        </w:rPr>
      </w:pPr>
      <w:r w:rsidRPr="00B55245">
        <w:rPr>
          <w:rFonts w:ascii="Arial" w:hAnsi="Arial" w:cs="Arial"/>
          <w:lang w:val="en-US"/>
        </w:rPr>
        <w:t xml:space="preserve">The case study teaching approach is a popular way to increase knowledge nowadays. It assists the owner in thinking in new ways and gaining new information when they begin reading new business case studies and attempting to solve new case studies. Furthermore, case studies make you more versatile than others because the owner learns and considers different perspectives at the same time. It also gives practical execution on theoretical principles since it is based on actual occurrences that occurred in the past or now present. As a result, you </w:t>
      </w:r>
      <w:r w:rsidR="00EA48E7" w:rsidRPr="00B55245">
        <w:rPr>
          <w:rFonts w:ascii="Arial" w:hAnsi="Arial" w:cs="Arial"/>
          <w:lang w:val="en-US"/>
        </w:rPr>
        <w:t>obtain</w:t>
      </w:r>
      <w:r w:rsidRPr="00B55245">
        <w:rPr>
          <w:rFonts w:ascii="Arial" w:hAnsi="Arial" w:cs="Arial"/>
          <w:lang w:val="en-US"/>
        </w:rPr>
        <w:t xml:space="preserve"> many sources or ways that can assist the owner handle their difficulties (Moon, 2017). It also increased employees' analytical skills and can help them advance in the company.</w:t>
      </w:r>
    </w:p>
    <w:p w14:paraId="21447A5E" w14:textId="0D3A439F" w:rsidR="00A13FD4" w:rsidRPr="006E4ED1" w:rsidRDefault="006524AF" w:rsidP="007C35D0">
      <w:pPr>
        <w:pStyle w:val="Heading2"/>
        <w:spacing w:before="0" w:after="120" w:line="360" w:lineRule="auto"/>
        <w:jc w:val="both"/>
        <w:rPr>
          <w:rFonts w:ascii="Arial" w:hAnsi="Arial" w:cs="Arial"/>
          <w:b/>
          <w:bCs/>
          <w:color w:val="000000" w:themeColor="text1"/>
          <w:sz w:val="22"/>
          <w:szCs w:val="22"/>
        </w:rPr>
      </w:pPr>
      <w:bookmarkStart w:id="12" w:name="_Toc142644316"/>
      <w:r>
        <w:rPr>
          <w:rFonts w:ascii="Arial" w:hAnsi="Arial" w:cs="Arial"/>
          <w:b/>
          <w:bCs/>
          <w:color w:val="000000" w:themeColor="text1"/>
          <w:sz w:val="22"/>
          <w:szCs w:val="22"/>
        </w:rPr>
        <w:t>Communication Mix</w:t>
      </w:r>
      <w:bookmarkEnd w:id="12"/>
    </w:p>
    <w:p w14:paraId="355521D4" w14:textId="50055E09" w:rsidR="005578A3" w:rsidRPr="00495D08" w:rsidRDefault="00A13FD4" w:rsidP="007C35D0">
      <w:pPr>
        <w:spacing w:after="120" w:line="360" w:lineRule="auto"/>
        <w:jc w:val="both"/>
        <w:rPr>
          <w:rFonts w:ascii="Arial" w:hAnsi="Arial" w:cs="Arial"/>
          <w:lang w:val="en-US"/>
        </w:rPr>
      </w:pPr>
      <w:r w:rsidRPr="00B55245">
        <w:rPr>
          <w:rFonts w:ascii="Arial" w:hAnsi="Arial" w:cs="Arial"/>
          <w:lang w:val="en-US"/>
        </w:rPr>
        <w:t xml:space="preserve">Training is a </w:t>
      </w:r>
      <w:proofErr w:type="spellStart"/>
      <w:r w:rsidRPr="00B55245">
        <w:rPr>
          <w:rFonts w:ascii="Arial" w:hAnsi="Arial" w:cs="Arial"/>
          <w:lang w:val="en-US"/>
        </w:rPr>
        <w:t>programme</w:t>
      </w:r>
      <w:proofErr w:type="spellEnd"/>
      <w:r w:rsidRPr="00B55245">
        <w:rPr>
          <w:rFonts w:ascii="Arial" w:hAnsi="Arial" w:cs="Arial"/>
          <w:lang w:val="en-US"/>
        </w:rPr>
        <w:t xml:space="preserve"> that assists employees in developing or improving certain skills or information that improves their performance. Training employees is a sort of long-term investment in your </w:t>
      </w:r>
      <w:proofErr w:type="spellStart"/>
      <w:r w:rsidRPr="00B55245">
        <w:rPr>
          <w:rFonts w:ascii="Arial" w:hAnsi="Arial" w:cs="Arial"/>
          <w:lang w:val="en-US"/>
        </w:rPr>
        <w:t>organisation</w:t>
      </w:r>
      <w:proofErr w:type="spellEnd"/>
      <w:r w:rsidRPr="00B55245">
        <w:rPr>
          <w:rFonts w:ascii="Arial" w:hAnsi="Arial" w:cs="Arial"/>
          <w:lang w:val="en-US"/>
        </w:rPr>
        <w:t xml:space="preserve"> since employees are a company's most important asset and must be properly taught (Battisti and Amori, 2016).</w:t>
      </w:r>
      <w:r w:rsidR="00495D08">
        <w:rPr>
          <w:rFonts w:ascii="Arial" w:hAnsi="Arial" w:cs="Arial"/>
          <w:lang w:val="en-US"/>
        </w:rPr>
        <w:br w:type="page"/>
      </w:r>
    </w:p>
    <w:p w14:paraId="4194B29D" w14:textId="063176B8" w:rsidR="00B307B8" w:rsidRPr="00B307B8" w:rsidRDefault="00B307B8" w:rsidP="007C35D0">
      <w:pPr>
        <w:pStyle w:val="Heading1"/>
        <w:spacing w:before="0" w:after="120" w:line="360" w:lineRule="auto"/>
        <w:jc w:val="both"/>
        <w:rPr>
          <w:rFonts w:ascii="Arial" w:hAnsi="Arial" w:cs="Arial"/>
          <w:b/>
          <w:bCs/>
          <w:color w:val="000000" w:themeColor="text1"/>
          <w:sz w:val="28"/>
          <w:szCs w:val="28"/>
        </w:rPr>
      </w:pPr>
      <w:bookmarkStart w:id="13" w:name="_Toc142644317"/>
      <w:r w:rsidRPr="00B307B8">
        <w:rPr>
          <w:rFonts w:ascii="Arial" w:hAnsi="Arial" w:cs="Arial"/>
          <w:b/>
          <w:bCs/>
          <w:color w:val="000000" w:themeColor="text1"/>
          <w:sz w:val="28"/>
          <w:szCs w:val="28"/>
        </w:rPr>
        <w:lastRenderedPageBreak/>
        <w:t>Implementing Solutions</w:t>
      </w:r>
      <w:bookmarkEnd w:id="13"/>
    </w:p>
    <w:p w14:paraId="31A890F7" w14:textId="77777777" w:rsidR="000850FB" w:rsidRPr="000850FB" w:rsidRDefault="000850FB" w:rsidP="007C35D0">
      <w:pPr>
        <w:pStyle w:val="BodyText"/>
        <w:spacing w:after="120" w:line="360" w:lineRule="auto"/>
        <w:ind w:left="0"/>
        <w:jc w:val="both"/>
        <w:rPr>
          <w:rFonts w:ascii="Arial" w:hAnsi="Arial" w:cs="Arial"/>
          <w:b/>
          <w:iCs/>
          <w:sz w:val="22"/>
          <w:szCs w:val="22"/>
        </w:rPr>
      </w:pPr>
    </w:p>
    <w:p w14:paraId="70B0B280" w14:textId="02EE8304" w:rsidR="006A63CA" w:rsidRDefault="005C4E04" w:rsidP="007C35D0">
      <w:pPr>
        <w:spacing w:after="120" w:line="360" w:lineRule="auto"/>
        <w:jc w:val="both"/>
        <w:rPr>
          <w:rFonts w:ascii="Arial" w:eastAsiaTheme="minorEastAsia" w:hAnsi="Arial" w:cs="Arial"/>
          <w:lang w:val="en-US"/>
        </w:rPr>
      </w:pPr>
      <w:r>
        <w:rPr>
          <w:rFonts w:ascii="Arial" w:eastAsiaTheme="minorEastAsia" w:hAnsi="Arial" w:cs="Arial"/>
          <w:lang w:val="en-US"/>
        </w:rPr>
        <w:br w:type="page"/>
      </w:r>
    </w:p>
    <w:p w14:paraId="7FC8B2AA" w14:textId="6F4CFCBD" w:rsidR="006A63CA" w:rsidRDefault="00B816A4" w:rsidP="007C35D0">
      <w:pPr>
        <w:pStyle w:val="Heading1"/>
        <w:spacing w:before="0" w:after="120" w:line="360" w:lineRule="auto"/>
        <w:jc w:val="both"/>
        <w:rPr>
          <w:rFonts w:ascii="Arial" w:hAnsi="Arial" w:cs="Arial"/>
          <w:b/>
          <w:color w:val="000000" w:themeColor="text1"/>
          <w:sz w:val="28"/>
          <w:szCs w:val="28"/>
        </w:rPr>
      </w:pPr>
      <w:bookmarkStart w:id="14" w:name="_Toc142644318"/>
      <w:r>
        <w:rPr>
          <w:rFonts w:ascii="Arial" w:hAnsi="Arial" w:cs="Arial"/>
          <w:b/>
          <w:color w:val="000000" w:themeColor="text1"/>
          <w:sz w:val="28"/>
          <w:szCs w:val="28"/>
        </w:rPr>
        <w:lastRenderedPageBreak/>
        <w:t>Recommendation</w:t>
      </w:r>
      <w:bookmarkEnd w:id="14"/>
      <w:r w:rsidR="006A63CA">
        <w:rPr>
          <w:rFonts w:ascii="Arial" w:hAnsi="Arial" w:cs="Arial"/>
          <w:b/>
          <w:color w:val="000000" w:themeColor="text1"/>
          <w:sz w:val="28"/>
          <w:szCs w:val="28"/>
        </w:rPr>
        <w:t xml:space="preserve"> </w:t>
      </w:r>
    </w:p>
    <w:p w14:paraId="67D1B4F7" w14:textId="77777777" w:rsidR="00317D7C" w:rsidRDefault="00317D7C" w:rsidP="007C35D0">
      <w:pPr>
        <w:spacing w:after="120" w:line="360" w:lineRule="auto"/>
        <w:jc w:val="both"/>
      </w:pPr>
    </w:p>
    <w:p w14:paraId="0A15F079" w14:textId="77777777" w:rsidR="00317D7C" w:rsidRDefault="00317D7C" w:rsidP="007C35D0">
      <w:pPr>
        <w:spacing w:after="120" w:line="360" w:lineRule="auto"/>
        <w:jc w:val="both"/>
      </w:pPr>
    </w:p>
    <w:p w14:paraId="38FEA67A" w14:textId="77777777" w:rsidR="00317D7C" w:rsidRDefault="00317D7C" w:rsidP="007C35D0">
      <w:pPr>
        <w:spacing w:after="120" w:line="360" w:lineRule="auto"/>
        <w:jc w:val="both"/>
      </w:pPr>
    </w:p>
    <w:p w14:paraId="2CD5FE9F" w14:textId="77777777" w:rsidR="00317D7C" w:rsidRDefault="00317D7C" w:rsidP="007C35D0">
      <w:pPr>
        <w:spacing w:after="120" w:line="360" w:lineRule="auto"/>
        <w:jc w:val="both"/>
      </w:pPr>
    </w:p>
    <w:p w14:paraId="1B812EB0" w14:textId="77777777" w:rsidR="00317D7C" w:rsidRDefault="00317D7C" w:rsidP="007C35D0">
      <w:pPr>
        <w:spacing w:after="120" w:line="360" w:lineRule="auto"/>
        <w:jc w:val="both"/>
      </w:pPr>
    </w:p>
    <w:p w14:paraId="12944A5E" w14:textId="77777777" w:rsidR="00317D7C" w:rsidRPr="00317D7C" w:rsidRDefault="00317D7C" w:rsidP="007C35D0">
      <w:pPr>
        <w:spacing w:after="120" w:line="360" w:lineRule="auto"/>
        <w:jc w:val="both"/>
      </w:pPr>
    </w:p>
    <w:p w14:paraId="7516B36E" w14:textId="44A493AC" w:rsidR="005C4E04" w:rsidRDefault="006A63CA" w:rsidP="007C35D0">
      <w:pPr>
        <w:spacing w:after="120" w:line="360" w:lineRule="auto"/>
        <w:jc w:val="both"/>
        <w:rPr>
          <w:rFonts w:ascii="Arial" w:eastAsiaTheme="minorEastAsia" w:hAnsi="Arial" w:cs="Arial"/>
          <w:lang w:val="en-US"/>
        </w:rPr>
      </w:pPr>
      <w:r>
        <w:rPr>
          <w:rFonts w:ascii="Arial" w:eastAsiaTheme="minorEastAsia" w:hAnsi="Arial" w:cs="Arial"/>
          <w:lang w:val="en-US"/>
        </w:rPr>
        <w:br w:type="page"/>
      </w:r>
    </w:p>
    <w:p w14:paraId="6138E5F5" w14:textId="0FF98A54" w:rsidR="005C4E04" w:rsidRDefault="005C4E04" w:rsidP="007C35D0">
      <w:pPr>
        <w:pStyle w:val="Heading1"/>
        <w:spacing w:before="0" w:after="120" w:line="360" w:lineRule="auto"/>
        <w:jc w:val="both"/>
        <w:rPr>
          <w:rFonts w:ascii="Arial" w:hAnsi="Arial" w:cs="Arial"/>
          <w:b/>
          <w:color w:val="000000" w:themeColor="text1"/>
          <w:sz w:val="28"/>
          <w:szCs w:val="28"/>
        </w:rPr>
      </w:pPr>
      <w:bookmarkStart w:id="15" w:name="_Toc112758331"/>
      <w:bookmarkStart w:id="16" w:name="_Toc142644319"/>
      <w:r w:rsidRPr="004F0F55">
        <w:rPr>
          <w:rFonts w:ascii="Arial" w:hAnsi="Arial" w:cs="Arial"/>
          <w:b/>
          <w:color w:val="000000" w:themeColor="text1"/>
          <w:sz w:val="28"/>
          <w:szCs w:val="28"/>
        </w:rPr>
        <w:lastRenderedPageBreak/>
        <w:t>Conc</w:t>
      </w:r>
      <w:bookmarkEnd w:id="15"/>
      <w:r w:rsidR="00B816A4">
        <w:rPr>
          <w:rFonts w:ascii="Arial" w:hAnsi="Arial" w:cs="Arial"/>
          <w:b/>
          <w:color w:val="000000" w:themeColor="text1"/>
          <w:sz w:val="28"/>
          <w:szCs w:val="28"/>
        </w:rPr>
        <w:t>lusion</w:t>
      </w:r>
      <w:bookmarkEnd w:id="16"/>
    </w:p>
    <w:p w14:paraId="71D3AC40" w14:textId="4FB93211" w:rsidR="00B816A4" w:rsidRPr="00C87260" w:rsidRDefault="00B816A4" w:rsidP="007C35D0">
      <w:pPr>
        <w:spacing w:after="120" w:line="360" w:lineRule="auto"/>
        <w:jc w:val="both"/>
        <w:rPr>
          <w:rFonts w:ascii="Arial" w:eastAsiaTheme="minorEastAsia" w:hAnsi="Arial" w:cs="Arial"/>
          <w:lang w:val="en-US"/>
        </w:rPr>
      </w:pPr>
      <w:r w:rsidRPr="00C87260">
        <w:rPr>
          <w:rFonts w:ascii="Arial" w:eastAsiaTheme="minorEastAsia" w:hAnsi="Arial" w:cs="Arial"/>
          <w:highlight w:val="yellow"/>
          <w:lang w:val="en-US"/>
        </w:rPr>
        <w:t xml:space="preserve">Summary of the report and key </w:t>
      </w:r>
      <w:r w:rsidR="00C87260" w:rsidRPr="00C87260">
        <w:rPr>
          <w:rFonts w:ascii="Arial" w:eastAsiaTheme="minorEastAsia" w:hAnsi="Arial" w:cs="Arial"/>
          <w:highlight w:val="yellow"/>
          <w:lang w:val="en-US"/>
        </w:rPr>
        <w:t>benefit</w:t>
      </w:r>
    </w:p>
    <w:p w14:paraId="1EFA2726" w14:textId="6FE49493" w:rsidR="001B2707" w:rsidRDefault="001B2707" w:rsidP="007C35D0">
      <w:pPr>
        <w:spacing w:after="120" w:line="360" w:lineRule="auto"/>
        <w:jc w:val="both"/>
        <w:rPr>
          <w:rFonts w:ascii="Arial" w:eastAsiaTheme="minorEastAsia" w:hAnsi="Arial" w:cs="Arial"/>
          <w:lang w:val="en-US"/>
        </w:rPr>
      </w:pPr>
      <w:r w:rsidRPr="001B2707">
        <w:rPr>
          <w:rFonts w:ascii="Arial" w:eastAsiaTheme="minorEastAsia" w:hAnsi="Arial" w:cs="Arial"/>
          <w:lang w:val="en-US"/>
        </w:rPr>
        <w:t xml:space="preserve">The above </w:t>
      </w:r>
      <w:proofErr w:type="spellStart"/>
      <w:r w:rsidRPr="001B2707">
        <w:rPr>
          <w:rFonts w:ascii="Arial" w:eastAsiaTheme="minorEastAsia" w:hAnsi="Arial" w:cs="Arial"/>
          <w:lang w:val="en-US"/>
        </w:rPr>
        <w:t>analyse</w:t>
      </w:r>
      <w:proofErr w:type="spellEnd"/>
      <w:r w:rsidRPr="001B2707">
        <w:rPr>
          <w:rFonts w:ascii="Arial" w:eastAsiaTheme="minorEastAsia" w:hAnsi="Arial" w:cs="Arial"/>
          <w:lang w:val="en-US"/>
        </w:rPr>
        <w:t xml:space="preserve"> indicates workplace issues such as the owner's lack of management experience, a lack of qualified and trained personnel, continual fighting among employees, and the difficulty of conducting discussions. </w:t>
      </w:r>
    </w:p>
    <w:p w14:paraId="7E9AD5E9" w14:textId="493E33CB" w:rsidR="00307703" w:rsidRPr="00CB3067" w:rsidRDefault="001B2707" w:rsidP="007C35D0">
      <w:pPr>
        <w:spacing w:after="120" w:line="360" w:lineRule="auto"/>
        <w:jc w:val="both"/>
        <w:rPr>
          <w:rFonts w:ascii="Arial" w:eastAsiaTheme="minorEastAsia" w:hAnsi="Arial" w:cs="Arial"/>
          <w:lang w:val="en-US"/>
        </w:rPr>
      </w:pPr>
      <w:r w:rsidRPr="001B2707">
        <w:rPr>
          <w:rFonts w:ascii="Arial" w:eastAsiaTheme="minorEastAsia" w:hAnsi="Arial" w:cs="Arial"/>
          <w:lang w:val="en-US"/>
        </w:rPr>
        <w:t xml:space="preserve">Companies are obligated to offer sufficient training to employees </w:t>
      </w:r>
      <w:proofErr w:type="gramStart"/>
      <w:r w:rsidRPr="001B2707">
        <w:rPr>
          <w:rFonts w:ascii="Arial" w:eastAsiaTheme="minorEastAsia" w:hAnsi="Arial" w:cs="Arial"/>
          <w:lang w:val="en-US"/>
        </w:rPr>
        <w:t>in order for</w:t>
      </w:r>
      <w:proofErr w:type="gramEnd"/>
      <w:r w:rsidRPr="001B2707">
        <w:rPr>
          <w:rFonts w:ascii="Arial" w:eastAsiaTheme="minorEastAsia" w:hAnsi="Arial" w:cs="Arial"/>
          <w:lang w:val="en-US"/>
        </w:rPr>
        <w:t xml:space="preserve"> them to conduct professionally. It educates students on industry norms and prepares them to work professionally. Coordination with stakeholders is usually beneficial to the firm in involving them and increasing their confidence in the business sector.</w:t>
      </w:r>
      <w:r w:rsidR="00042DEA" w:rsidRPr="00042DEA">
        <w:t xml:space="preserve"> </w:t>
      </w:r>
      <w:r w:rsidR="00042DEA" w:rsidRPr="00042DEA">
        <w:rPr>
          <w:rFonts w:ascii="Arial" w:eastAsiaTheme="minorEastAsia" w:hAnsi="Arial" w:cs="Arial"/>
          <w:lang w:val="en-US"/>
        </w:rPr>
        <w:t>(McNally, 2020)</w:t>
      </w:r>
      <w:r w:rsidR="00BF356D">
        <w:rPr>
          <w:rFonts w:ascii="Arial" w:hAnsi="Arial" w:cs="Arial"/>
        </w:rPr>
        <w:br w:type="page"/>
      </w:r>
    </w:p>
    <w:p w14:paraId="1DD32686" w14:textId="2457C0C6" w:rsidR="00CB3067" w:rsidRPr="00CB3067" w:rsidRDefault="00CB3067" w:rsidP="00CB3067">
      <w:pPr>
        <w:pStyle w:val="Heading1"/>
        <w:spacing w:before="0" w:after="120" w:line="360" w:lineRule="auto"/>
        <w:jc w:val="both"/>
        <w:rPr>
          <w:rFonts w:ascii="Arial" w:hAnsi="Arial" w:cs="Arial"/>
          <w:b/>
          <w:color w:val="000000" w:themeColor="text1"/>
          <w:sz w:val="28"/>
          <w:szCs w:val="28"/>
        </w:rPr>
      </w:pPr>
      <w:bookmarkStart w:id="17" w:name="_Toc142644320"/>
      <w:r w:rsidRPr="00CB3067">
        <w:rPr>
          <w:rFonts w:ascii="Arial" w:hAnsi="Arial" w:cs="Arial"/>
          <w:b/>
          <w:color w:val="000000" w:themeColor="text1"/>
          <w:sz w:val="28"/>
          <w:szCs w:val="28"/>
        </w:rPr>
        <w:lastRenderedPageBreak/>
        <w:t xml:space="preserve">Reference </w:t>
      </w:r>
      <w:r>
        <w:rPr>
          <w:rFonts w:ascii="Arial" w:hAnsi="Arial" w:cs="Arial"/>
          <w:b/>
          <w:color w:val="000000" w:themeColor="text1"/>
          <w:sz w:val="28"/>
          <w:szCs w:val="28"/>
        </w:rPr>
        <w:t>L</w:t>
      </w:r>
      <w:r w:rsidRPr="00CB3067">
        <w:rPr>
          <w:rFonts w:ascii="Arial" w:hAnsi="Arial" w:cs="Arial"/>
          <w:b/>
          <w:color w:val="000000" w:themeColor="text1"/>
          <w:sz w:val="28"/>
          <w:szCs w:val="28"/>
        </w:rPr>
        <w:t>ist</w:t>
      </w:r>
      <w:bookmarkEnd w:id="17"/>
    </w:p>
    <w:p w14:paraId="4879B420"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Bergeron, B. (2002). </w:t>
      </w:r>
      <w:r w:rsidRPr="00CB3067">
        <w:rPr>
          <w:rFonts w:ascii="Arial" w:hAnsi="Arial" w:cs="Arial"/>
          <w:i/>
          <w:iCs/>
          <w:lang w:val="en-US"/>
        </w:rPr>
        <w:t xml:space="preserve">Essentials of </w:t>
      </w:r>
      <w:proofErr w:type="spellStart"/>
      <w:r w:rsidRPr="00CB3067">
        <w:rPr>
          <w:rFonts w:ascii="Arial" w:hAnsi="Arial" w:cs="Arial"/>
          <w:i/>
          <w:iCs/>
          <w:lang w:val="en-US"/>
        </w:rPr>
        <w:t>CRM:Customer</w:t>
      </w:r>
      <w:proofErr w:type="spellEnd"/>
      <w:r w:rsidRPr="00CB3067">
        <w:rPr>
          <w:rFonts w:ascii="Arial" w:hAnsi="Arial" w:cs="Arial"/>
          <w:i/>
          <w:iCs/>
          <w:lang w:val="en-US"/>
        </w:rPr>
        <w:t xml:space="preserve"> Relationship Management for Executives</w:t>
      </w:r>
      <w:r w:rsidRPr="00CB3067">
        <w:rPr>
          <w:rFonts w:ascii="Arial" w:hAnsi="Arial" w:cs="Arial"/>
          <w:lang w:val="en-US"/>
        </w:rPr>
        <w:t>. Wiley-Blackwell.</w:t>
      </w:r>
    </w:p>
    <w:p w14:paraId="00001A7A"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Buttle, F. (2009). </w:t>
      </w:r>
      <w:r w:rsidRPr="00CB3067">
        <w:rPr>
          <w:rFonts w:ascii="Arial" w:hAnsi="Arial" w:cs="Arial"/>
          <w:i/>
          <w:iCs/>
          <w:lang w:val="en-US"/>
        </w:rPr>
        <w:t>Customer Relationship Management Concepts and Technologies</w:t>
      </w:r>
      <w:r w:rsidRPr="00CB3067">
        <w:rPr>
          <w:rFonts w:ascii="Arial" w:hAnsi="Arial" w:cs="Arial"/>
          <w:lang w:val="en-US"/>
        </w:rPr>
        <w:t>. Routledge.</w:t>
      </w:r>
    </w:p>
    <w:p w14:paraId="1F046E8C"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Farooq, U. (2019). </w:t>
      </w:r>
      <w:proofErr w:type="spellStart"/>
      <w:r w:rsidRPr="00CB3067">
        <w:rPr>
          <w:rFonts w:ascii="Arial" w:hAnsi="Arial" w:cs="Arial"/>
          <w:i/>
          <w:iCs/>
          <w:lang w:val="en-US"/>
        </w:rPr>
        <w:t>StackPath</w:t>
      </w:r>
      <w:proofErr w:type="spellEnd"/>
      <w:r w:rsidRPr="00CB3067">
        <w:rPr>
          <w:rFonts w:ascii="Arial" w:hAnsi="Arial" w:cs="Arial"/>
          <w:lang w:val="en-US"/>
        </w:rPr>
        <w:t xml:space="preserve">. [online] Marketingtutor.net. Available at: </w:t>
      </w:r>
      <w:hyperlink r:id="rId9" w:history="1">
        <w:r w:rsidRPr="00CB3067">
          <w:rPr>
            <w:rFonts w:ascii="Arial" w:hAnsi="Arial" w:cs="Arial"/>
            <w:lang w:val="en-US"/>
          </w:rPr>
          <w:t>https://www.marketingtutor.net/tesco-pestle-analysis/</w:t>
        </w:r>
      </w:hyperlink>
      <w:r w:rsidRPr="00CB3067">
        <w:rPr>
          <w:rFonts w:ascii="Arial" w:hAnsi="Arial" w:cs="Arial"/>
          <w:lang w:val="en-US"/>
        </w:rPr>
        <w:t xml:space="preserve"> [Accessed 27 Jul. 2023].</w:t>
      </w:r>
    </w:p>
    <w:p w14:paraId="0811BB7E"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Food Standards Agency. (2023). </w:t>
      </w:r>
      <w:r w:rsidRPr="00CB3067">
        <w:rPr>
          <w:rFonts w:ascii="Arial" w:hAnsi="Arial" w:cs="Arial"/>
          <w:i/>
          <w:iCs/>
          <w:lang w:val="en-US"/>
        </w:rPr>
        <w:t>Tesco Recalls Free from Snacks Because of Undeclared Gluten</w:t>
      </w:r>
      <w:r w:rsidRPr="00CB3067">
        <w:rPr>
          <w:rFonts w:ascii="Arial" w:hAnsi="Arial" w:cs="Arial"/>
          <w:lang w:val="en-US"/>
        </w:rPr>
        <w:t xml:space="preserve">. [online] Available at: </w:t>
      </w:r>
      <w:hyperlink r:id="rId10" w:history="1">
        <w:r w:rsidRPr="00CB3067">
          <w:rPr>
            <w:rFonts w:ascii="Arial" w:hAnsi="Arial" w:cs="Arial"/>
            <w:lang w:val="en-US"/>
          </w:rPr>
          <w:t>https://www.food.gov.uk/news-alerts/alert/fsa-aa-35-2023</w:t>
        </w:r>
      </w:hyperlink>
      <w:r w:rsidRPr="00CB3067">
        <w:rPr>
          <w:rFonts w:ascii="Arial" w:hAnsi="Arial" w:cs="Arial"/>
          <w:lang w:val="en-US"/>
        </w:rPr>
        <w:t xml:space="preserve"> [Accessed 10 Aug. 2023].</w:t>
      </w:r>
    </w:p>
    <w:p w14:paraId="2B528EBE"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Freedman, M. (2021). </w:t>
      </w:r>
      <w:r w:rsidRPr="00CB3067">
        <w:rPr>
          <w:rFonts w:ascii="Arial" w:hAnsi="Arial" w:cs="Arial"/>
          <w:i/>
          <w:iCs/>
          <w:lang w:val="en-US"/>
        </w:rPr>
        <w:t>CRM Models and How to Use Them - businessnewsdaily.com</w:t>
      </w:r>
      <w:r w:rsidRPr="00CB3067">
        <w:rPr>
          <w:rFonts w:ascii="Arial" w:hAnsi="Arial" w:cs="Arial"/>
          <w:lang w:val="en-US"/>
        </w:rPr>
        <w:t xml:space="preserve">. [online] Business News Daily. Available at: </w:t>
      </w:r>
      <w:hyperlink r:id="rId11" w:history="1">
        <w:r w:rsidRPr="00CB3067">
          <w:rPr>
            <w:rFonts w:ascii="Arial" w:hAnsi="Arial" w:cs="Arial"/>
            <w:lang w:val="en-US"/>
          </w:rPr>
          <w:t>https://www.businessnewsdaily.com/16098-crm-models.html</w:t>
        </w:r>
      </w:hyperlink>
      <w:r w:rsidRPr="00CB3067">
        <w:rPr>
          <w:rFonts w:ascii="Arial" w:hAnsi="Arial" w:cs="Arial"/>
          <w:lang w:val="en-US"/>
        </w:rPr>
        <w:t xml:space="preserve"> [Accessed 7 Aug. 2023].</w:t>
      </w:r>
    </w:p>
    <w:p w14:paraId="193ACAD2"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Greenberg, P. (2009). </w:t>
      </w:r>
      <w:r w:rsidRPr="00CB3067">
        <w:rPr>
          <w:rFonts w:ascii="Arial" w:hAnsi="Arial" w:cs="Arial"/>
          <w:i/>
          <w:iCs/>
          <w:lang w:val="en-US"/>
        </w:rPr>
        <w:t xml:space="preserve">CRM at the speed of light [electronic resource] : social CRM strategies, tools, and techniques for engaging your customers </w:t>
      </w:r>
      <w:r w:rsidRPr="00CB3067">
        <w:rPr>
          <w:rFonts w:ascii="Arial" w:hAnsi="Arial" w:cs="Arial"/>
          <w:lang w:val="en-US"/>
        </w:rPr>
        <w:t>. McGraw-Hill.</w:t>
      </w:r>
    </w:p>
    <w:p w14:paraId="7F838BD0" w14:textId="77777777" w:rsid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Hans Ruediger Kaufmann and Fateh, M. (2017). </w:t>
      </w:r>
      <w:r w:rsidRPr="00CB3067">
        <w:rPr>
          <w:rFonts w:ascii="Arial" w:hAnsi="Arial" w:cs="Arial"/>
          <w:i/>
          <w:iCs/>
          <w:lang w:val="en-US"/>
        </w:rPr>
        <w:t>Socio-economic Perspectives on Consumer Engagement and Buying Behavior</w:t>
      </w:r>
      <w:r w:rsidRPr="00CB3067">
        <w:rPr>
          <w:rFonts w:ascii="Arial" w:hAnsi="Arial" w:cs="Arial"/>
          <w:lang w:val="en-US"/>
        </w:rPr>
        <w:t>. Hershey: Business Science Reference.</w:t>
      </w:r>
    </w:p>
    <w:p w14:paraId="622FB69C" w14:textId="790D0E41" w:rsidR="00CF1DFD" w:rsidRPr="00CF1DFD" w:rsidRDefault="00CF1DFD" w:rsidP="00CF1DFD">
      <w:pPr>
        <w:spacing w:after="240" w:line="360" w:lineRule="auto"/>
        <w:rPr>
          <w:rFonts w:ascii="Arial" w:eastAsia="Times New Roman" w:hAnsi="Arial" w:cs="Arial"/>
          <w:lang w:eastAsia="en-GB"/>
        </w:rPr>
      </w:pPr>
      <w:r w:rsidRPr="00CF1DFD">
        <w:rPr>
          <w:rFonts w:ascii="Arial" w:eastAsia="Times New Roman" w:hAnsi="Arial" w:cs="Arial"/>
          <w:lang w:eastAsia="en-GB"/>
        </w:rPr>
        <w:t xml:space="preserve">Hassan, A. and Parvez, M. (2013). A Comparative Case Study Investigating the Adoption of Customer Relationship Management (CRM) the Case of Tesco and Sainsbury’s. </w:t>
      </w:r>
      <w:r w:rsidRPr="00CF1DFD">
        <w:rPr>
          <w:rFonts w:ascii="Arial" w:eastAsia="Times New Roman" w:hAnsi="Arial" w:cs="Arial"/>
          <w:i/>
          <w:iCs/>
          <w:lang w:eastAsia="en-GB"/>
        </w:rPr>
        <w:t>International Journal of Managing Value and Supply Chains</w:t>
      </w:r>
      <w:r w:rsidRPr="00CF1DFD">
        <w:rPr>
          <w:rFonts w:ascii="Arial" w:eastAsia="Times New Roman" w:hAnsi="Arial" w:cs="Arial"/>
          <w:lang w:eastAsia="en-GB"/>
        </w:rPr>
        <w:t xml:space="preserve">, 4(1), pp.1–10. </w:t>
      </w:r>
      <w:proofErr w:type="spellStart"/>
      <w:proofErr w:type="gramStart"/>
      <w:r w:rsidRPr="00CF1DFD">
        <w:rPr>
          <w:rFonts w:ascii="Arial" w:eastAsia="Times New Roman" w:hAnsi="Arial" w:cs="Arial"/>
          <w:lang w:eastAsia="en-GB"/>
        </w:rPr>
        <w:t>doi:https</w:t>
      </w:r>
      <w:proofErr w:type="spellEnd"/>
      <w:r w:rsidRPr="00CF1DFD">
        <w:rPr>
          <w:rFonts w:ascii="Arial" w:eastAsia="Times New Roman" w:hAnsi="Arial" w:cs="Arial"/>
          <w:lang w:eastAsia="en-GB"/>
        </w:rPr>
        <w:t>://doi.org/10.5121/ijmvsc.2013.4101</w:t>
      </w:r>
      <w:proofErr w:type="gramEnd"/>
      <w:r w:rsidRPr="00CF1DFD">
        <w:rPr>
          <w:rFonts w:ascii="Arial" w:eastAsia="Times New Roman" w:hAnsi="Arial" w:cs="Arial"/>
          <w:lang w:eastAsia="en-GB"/>
        </w:rPr>
        <w:t>.</w:t>
      </w:r>
    </w:p>
    <w:p w14:paraId="7497AD3C"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Hitesh Bhasin (2023). </w:t>
      </w:r>
      <w:r w:rsidRPr="00CB3067">
        <w:rPr>
          <w:rFonts w:ascii="Arial" w:hAnsi="Arial" w:cs="Arial"/>
          <w:i/>
          <w:iCs/>
          <w:lang w:val="en-US"/>
        </w:rPr>
        <w:t>SWOT Analysis of Tesco Corporation - Tesco SWOT Analysis</w:t>
      </w:r>
      <w:r w:rsidRPr="00CB3067">
        <w:rPr>
          <w:rFonts w:ascii="Arial" w:hAnsi="Arial" w:cs="Arial"/>
          <w:lang w:val="en-US"/>
        </w:rPr>
        <w:t xml:space="preserve">. [online] https://www.marketing91.com/swot-analysis-of-tesco-corporation/. Available at: </w:t>
      </w:r>
      <w:hyperlink r:id="rId12" w:history="1">
        <w:r w:rsidRPr="00CB3067">
          <w:rPr>
            <w:rFonts w:ascii="Arial" w:hAnsi="Arial" w:cs="Arial"/>
            <w:lang w:val="en-US"/>
          </w:rPr>
          <w:t>https://www.marketing91.com/swot-analysis-of-tesco-corporation/</w:t>
        </w:r>
      </w:hyperlink>
      <w:r w:rsidRPr="00CB3067">
        <w:rPr>
          <w:rFonts w:ascii="Arial" w:hAnsi="Arial" w:cs="Arial"/>
          <w:lang w:val="en-US"/>
        </w:rPr>
        <w:t xml:space="preserve"> [Accessed 10 Aug. 2023].</w:t>
      </w:r>
    </w:p>
    <w:p w14:paraId="1EC5E497" w14:textId="173FF258" w:rsidR="00CB3067" w:rsidRPr="00CB3067" w:rsidRDefault="00CB3067" w:rsidP="00CB3067">
      <w:pPr>
        <w:pStyle w:val="NormalWeb"/>
        <w:spacing w:after="120" w:line="360" w:lineRule="auto"/>
        <w:jc w:val="both"/>
        <w:rPr>
          <w:rFonts w:ascii="Arial" w:hAnsi="Arial" w:cs="Arial"/>
          <w:color w:val="000000"/>
          <w:sz w:val="22"/>
          <w:szCs w:val="22"/>
        </w:rPr>
      </w:pPr>
      <w:r w:rsidRPr="00CB3067">
        <w:rPr>
          <w:rFonts w:ascii="Arial" w:hAnsi="Arial" w:cs="Arial"/>
          <w:color w:val="000000"/>
          <w:sz w:val="22"/>
          <w:szCs w:val="22"/>
        </w:rPr>
        <w:t>Kotler, P., Armstrong, G., Harris, L. and He, H. (2020) </w:t>
      </w:r>
      <w:r w:rsidRPr="00CB3067">
        <w:rPr>
          <w:rFonts w:ascii="Arial" w:hAnsi="Arial" w:cs="Arial"/>
          <w:i/>
          <w:iCs/>
          <w:color w:val="000000"/>
          <w:sz w:val="22"/>
          <w:szCs w:val="22"/>
        </w:rPr>
        <w:t>Principles of marketing</w:t>
      </w:r>
      <w:r w:rsidRPr="00CB3067">
        <w:rPr>
          <w:rFonts w:ascii="Arial" w:hAnsi="Arial" w:cs="Arial"/>
          <w:color w:val="000000"/>
          <w:sz w:val="22"/>
          <w:szCs w:val="22"/>
        </w:rPr>
        <w:t>. Eight European editions. Harlow, England: Pearson </w:t>
      </w:r>
    </w:p>
    <w:p w14:paraId="79DDCE9B"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Paul, G. (2009). </w:t>
      </w:r>
      <w:r w:rsidRPr="00CB3067">
        <w:rPr>
          <w:rFonts w:ascii="Arial" w:hAnsi="Arial" w:cs="Arial"/>
          <w:i/>
          <w:iCs/>
          <w:lang w:val="en-US"/>
        </w:rPr>
        <w:t>CRM at the Speed of Light : Social CRM strategies, tools, and Techniques for Engaging Your Customers</w:t>
      </w:r>
      <w:r w:rsidRPr="00CB3067">
        <w:rPr>
          <w:rFonts w:ascii="Arial" w:hAnsi="Arial" w:cs="Arial"/>
          <w:lang w:val="en-US"/>
        </w:rPr>
        <w:t>. 4th ed. McGraw-Hill.</w:t>
      </w:r>
    </w:p>
    <w:p w14:paraId="4D4BFB3B"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Pereira, D. (2023). </w:t>
      </w:r>
      <w:r w:rsidRPr="00CB3067">
        <w:rPr>
          <w:rFonts w:ascii="Arial" w:hAnsi="Arial" w:cs="Arial"/>
          <w:i/>
          <w:iCs/>
          <w:lang w:val="en-US"/>
        </w:rPr>
        <w:t>Tesco SWOT Analysis (2023)</w:t>
      </w:r>
      <w:r w:rsidRPr="00CB3067">
        <w:rPr>
          <w:rFonts w:ascii="Arial" w:hAnsi="Arial" w:cs="Arial"/>
          <w:lang w:val="en-US"/>
        </w:rPr>
        <w:t xml:space="preserve">. [online] https://businessmodelanalyst.com/tesco-swot-analysis/. Available at: </w:t>
      </w:r>
      <w:hyperlink r:id="rId13" w:history="1">
        <w:r w:rsidRPr="00CB3067">
          <w:rPr>
            <w:rFonts w:ascii="Arial" w:hAnsi="Arial" w:cs="Arial"/>
            <w:lang w:val="en-US"/>
          </w:rPr>
          <w:t>https://businessmodelanalyst.com/tesco-swot-analysis/</w:t>
        </w:r>
      </w:hyperlink>
      <w:r w:rsidRPr="00CB3067">
        <w:rPr>
          <w:rFonts w:ascii="Arial" w:hAnsi="Arial" w:cs="Arial"/>
          <w:lang w:val="en-US"/>
        </w:rPr>
        <w:t xml:space="preserve"> [Accessed 10 Aug. 2023].</w:t>
      </w:r>
    </w:p>
    <w:p w14:paraId="76F1E810"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lastRenderedPageBreak/>
        <w:t xml:space="preserve">Shaw, A.A. (2021). </w:t>
      </w:r>
      <w:r w:rsidRPr="00CB3067">
        <w:rPr>
          <w:rFonts w:ascii="Arial" w:hAnsi="Arial" w:cs="Arial"/>
          <w:i/>
          <w:iCs/>
          <w:lang w:val="en-US"/>
        </w:rPr>
        <w:t>PESTLE Analysis of TESCO</w:t>
      </w:r>
      <w:r w:rsidRPr="00CB3067">
        <w:rPr>
          <w:rFonts w:ascii="Arial" w:hAnsi="Arial" w:cs="Arial"/>
          <w:lang w:val="en-US"/>
        </w:rPr>
        <w:t xml:space="preserve">. [online] SWOT &amp; PESTLE Analysis. Available at: </w:t>
      </w:r>
      <w:hyperlink r:id="rId14" w:history="1">
        <w:r w:rsidRPr="00CB3067">
          <w:rPr>
            <w:rFonts w:ascii="Arial" w:hAnsi="Arial" w:cs="Arial"/>
            <w:lang w:val="en-US"/>
          </w:rPr>
          <w:t>https://swotandpestleanalysis.com/pestle-analysis-of-tesco/</w:t>
        </w:r>
      </w:hyperlink>
      <w:r w:rsidRPr="00CB3067">
        <w:rPr>
          <w:rFonts w:ascii="Arial" w:hAnsi="Arial" w:cs="Arial"/>
          <w:lang w:val="en-US"/>
        </w:rPr>
        <w:t xml:space="preserve"> [Accessed 28 Jul. 2023].</w:t>
      </w:r>
    </w:p>
    <w:p w14:paraId="3960A1A7"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Tesco (2023). </w:t>
      </w:r>
      <w:r w:rsidRPr="00CB3067">
        <w:rPr>
          <w:rFonts w:ascii="Arial" w:hAnsi="Arial" w:cs="Arial"/>
          <w:i/>
          <w:iCs/>
          <w:lang w:val="en-US"/>
        </w:rPr>
        <w:t>Our history</w:t>
      </w:r>
      <w:r w:rsidRPr="00CB3067">
        <w:rPr>
          <w:rFonts w:ascii="Arial" w:hAnsi="Arial" w:cs="Arial"/>
          <w:lang w:val="en-US"/>
        </w:rPr>
        <w:t xml:space="preserve">. [online] Tesco PLC. Available at: </w:t>
      </w:r>
      <w:hyperlink r:id="rId15" w:history="1">
        <w:r w:rsidRPr="00CB3067">
          <w:rPr>
            <w:rFonts w:ascii="Arial" w:hAnsi="Arial" w:cs="Arial"/>
            <w:lang w:val="en-US"/>
          </w:rPr>
          <w:t>https://www.tescoplc.com/about/our-history/</w:t>
        </w:r>
      </w:hyperlink>
      <w:r w:rsidRPr="00CB3067">
        <w:rPr>
          <w:rFonts w:ascii="Arial" w:hAnsi="Arial" w:cs="Arial"/>
          <w:lang w:val="en-US"/>
        </w:rPr>
        <w:t xml:space="preserve"> [Accessed 23 Jul. 2023].</w:t>
      </w:r>
    </w:p>
    <w:p w14:paraId="4B26569D" w14:textId="77777777" w:rsidR="00CB3067" w:rsidRPr="00CB3067" w:rsidRDefault="00CB3067" w:rsidP="00CB3067">
      <w:pPr>
        <w:widowControl w:val="0"/>
        <w:autoSpaceDE w:val="0"/>
        <w:autoSpaceDN w:val="0"/>
        <w:adjustRightInd w:val="0"/>
        <w:spacing w:after="120" w:line="360" w:lineRule="auto"/>
        <w:rPr>
          <w:rFonts w:ascii="Arial" w:hAnsi="Arial" w:cs="Arial"/>
          <w:lang w:val="en-US"/>
        </w:rPr>
      </w:pPr>
      <w:r w:rsidRPr="00CB3067">
        <w:rPr>
          <w:rFonts w:ascii="Arial" w:hAnsi="Arial" w:cs="Arial"/>
          <w:lang w:val="en-US"/>
        </w:rPr>
        <w:t xml:space="preserve">Trinidad, B. (2013). </w:t>
      </w:r>
      <w:r w:rsidRPr="00CB3067">
        <w:rPr>
          <w:rFonts w:ascii="Arial" w:hAnsi="Arial" w:cs="Arial"/>
          <w:i/>
          <w:iCs/>
          <w:lang w:val="en-US"/>
        </w:rPr>
        <w:t>Principles of Marketing Management</w:t>
      </w:r>
      <w:r w:rsidRPr="00CB3067">
        <w:rPr>
          <w:rFonts w:ascii="Arial" w:hAnsi="Arial" w:cs="Arial"/>
          <w:lang w:val="en-US"/>
        </w:rPr>
        <w:t>. World Technologies.</w:t>
      </w:r>
    </w:p>
    <w:p w14:paraId="38D064D7" w14:textId="77777777" w:rsidR="00307703" w:rsidRDefault="00307703" w:rsidP="007C35D0">
      <w:pPr>
        <w:spacing w:after="120" w:line="360" w:lineRule="auto"/>
        <w:jc w:val="both"/>
      </w:pPr>
    </w:p>
    <w:p w14:paraId="3BA5B0CE" w14:textId="77777777" w:rsidR="00307703" w:rsidRDefault="00307703" w:rsidP="007C35D0">
      <w:pPr>
        <w:spacing w:after="120" w:line="360" w:lineRule="auto"/>
        <w:jc w:val="both"/>
      </w:pPr>
    </w:p>
    <w:p w14:paraId="6C5A894E" w14:textId="77777777" w:rsidR="00307703" w:rsidRDefault="00307703" w:rsidP="007C35D0">
      <w:pPr>
        <w:spacing w:after="120" w:line="360" w:lineRule="auto"/>
        <w:jc w:val="both"/>
      </w:pPr>
    </w:p>
    <w:p w14:paraId="3DCA686F" w14:textId="77777777" w:rsidR="00307703" w:rsidRDefault="00307703" w:rsidP="007C35D0">
      <w:pPr>
        <w:spacing w:after="120" w:line="360" w:lineRule="auto"/>
        <w:jc w:val="both"/>
      </w:pPr>
    </w:p>
    <w:p w14:paraId="61C4DB55" w14:textId="77777777" w:rsidR="00307703" w:rsidRDefault="00307703" w:rsidP="007C35D0">
      <w:pPr>
        <w:spacing w:after="120" w:line="360" w:lineRule="auto"/>
        <w:jc w:val="both"/>
      </w:pPr>
    </w:p>
    <w:p w14:paraId="3E3EB248" w14:textId="77777777" w:rsidR="00307703" w:rsidRDefault="00307703" w:rsidP="007C35D0">
      <w:pPr>
        <w:spacing w:after="120" w:line="360" w:lineRule="auto"/>
        <w:jc w:val="both"/>
      </w:pPr>
    </w:p>
    <w:p w14:paraId="6D5C8D43" w14:textId="77777777" w:rsidR="00307703" w:rsidRDefault="00307703" w:rsidP="007C35D0">
      <w:pPr>
        <w:spacing w:after="120" w:line="360" w:lineRule="auto"/>
        <w:jc w:val="both"/>
      </w:pPr>
    </w:p>
    <w:p w14:paraId="3EF18903" w14:textId="77777777" w:rsidR="00307703" w:rsidRDefault="00307703" w:rsidP="007C35D0">
      <w:pPr>
        <w:spacing w:after="120" w:line="360" w:lineRule="auto"/>
        <w:jc w:val="both"/>
      </w:pPr>
    </w:p>
    <w:p w14:paraId="59A9F093" w14:textId="77777777" w:rsidR="00307703" w:rsidRPr="00307703" w:rsidRDefault="00307703" w:rsidP="007C35D0">
      <w:pPr>
        <w:spacing w:after="120" w:line="360" w:lineRule="auto"/>
        <w:jc w:val="both"/>
      </w:pPr>
    </w:p>
    <w:p w14:paraId="75C0F10D" w14:textId="77777777" w:rsidR="009B4C34" w:rsidRDefault="009B4C34" w:rsidP="007C35D0">
      <w:pPr>
        <w:pStyle w:val="BodyText"/>
        <w:spacing w:after="120" w:line="360" w:lineRule="auto"/>
        <w:ind w:left="0" w:right="291"/>
        <w:jc w:val="both"/>
        <w:rPr>
          <w:rFonts w:ascii="Arial" w:hAnsi="Arial" w:cs="Arial"/>
          <w:color w:val="212121"/>
          <w:sz w:val="22"/>
          <w:szCs w:val="22"/>
        </w:rPr>
      </w:pPr>
    </w:p>
    <w:p w14:paraId="3272F8D7" w14:textId="3CF061D6" w:rsidR="00AC1894" w:rsidRPr="00C34388" w:rsidRDefault="00AC1894" w:rsidP="007C35D0">
      <w:pPr>
        <w:spacing w:after="120" w:line="360" w:lineRule="auto"/>
        <w:jc w:val="both"/>
        <w:rPr>
          <w:rFonts w:ascii="Arial" w:hAnsi="Arial" w:cs="Arial"/>
        </w:rPr>
      </w:pPr>
    </w:p>
    <w:sectPr w:rsidR="00AC1894" w:rsidRPr="00C3438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D9DBA" w14:textId="77777777" w:rsidR="00E553AC" w:rsidRDefault="00E553AC" w:rsidP="00E86243">
      <w:pPr>
        <w:spacing w:after="0" w:line="240" w:lineRule="auto"/>
      </w:pPr>
      <w:r>
        <w:separator/>
      </w:r>
    </w:p>
  </w:endnote>
  <w:endnote w:type="continuationSeparator" w:id="0">
    <w:p w14:paraId="01BE8DB8" w14:textId="77777777" w:rsidR="00E553AC" w:rsidRDefault="00E553AC"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2DADE" w14:textId="77777777" w:rsidR="00E553AC" w:rsidRDefault="00E553AC" w:rsidP="00E86243">
      <w:pPr>
        <w:spacing w:after="0" w:line="240" w:lineRule="auto"/>
      </w:pPr>
      <w:r>
        <w:separator/>
      </w:r>
    </w:p>
  </w:footnote>
  <w:footnote w:type="continuationSeparator" w:id="0">
    <w:p w14:paraId="305DC263" w14:textId="77777777" w:rsidR="00E553AC" w:rsidRDefault="00E553AC"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6052FEBB" w:rsidR="00E86243" w:rsidRDefault="000B3BD6">
    <w:pPr>
      <w:pStyle w:val="Header"/>
    </w:pPr>
    <w:r>
      <w:rPr>
        <w:rFonts w:ascii="Arial" w:hAnsi="Arial" w:cs="Arial"/>
        <w:b/>
        <w:bCs/>
        <w:noProof/>
      </w:rPr>
      <w:drawing>
        <wp:anchor distT="0" distB="0" distL="114300" distR="114300" simplePos="0" relativeHeight="251660288" behindDoc="0" locked="0" layoutInCell="1" allowOverlap="1" wp14:anchorId="16B94AD0" wp14:editId="7E787FD4">
          <wp:simplePos x="0" y="0"/>
          <wp:positionH relativeFrom="column">
            <wp:posOffset>5541645</wp:posOffset>
          </wp:positionH>
          <wp:positionV relativeFrom="paragraph">
            <wp:posOffset>-283210</wp:posOffset>
          </wp:positionV>
          <wp:extent cx="830580" cy="74739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30580" cy="74739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8C97C9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4FF9"/>
      </v:shape>
    </w:pict>
  </w:numPicBullet>
  <w:abstractNum w:abstractNumId="0"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2"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6"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2"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13"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16"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8"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19"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20"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4"/>
  </w:num>
  <w:num w:numId="2" w16cid:durableId="507210405">
    <w:abstractNumId w:val="8"/>
  </w:num>
  <w:num w:numId="3" w16cid:durableId="90319354">
    <w:abstractNumId w:val="9"/>
  </w:num>
  <w:num w:numId="4" w16cid:durableId="744572866">
    <w:abstractNumId w:val="15"/>
  </w:num>
  <w:num w:numId="5" w16cid:durableId="1212424548">
    <w:abstractNumId w:val="21"/>
  </w:num>
  <w:num w:numId="6" w16cid:durableId="1706174922">
    <w:abstractNumId w:val="20"/>
  </w:num>
  <w:num w:numId="7" w16cid:durableId="819925381">
    <w:abstractNumId w:val="23"/>
  </w:num>
  <w:num w:numId="8" w16cid:durableId="689913366">
    <w:abstractNumId w:val="10"/>
  </w:num>
  <w:num w:numId="9" w16cid:durableId="1568297170">
    <w:abstractNumId w:val="0"/>
  </w:num>
  <w:num w:numId="10" w16cid:durableId="1374428707">
    <w:abstractNumId w:val="2"/>
  </w:num>
  <w:num w:numId="11" w16cid:durableId="1759252013">
    <w:abstractNumId w:val="14"/>
  </w:num>
  <w:num w:numId="12" w16cid:durableId="44329940">
    <w:abstractNumId w:val="18"/>
  </w:num>
  <w:num w:numId="13" w16cid:durableId="1731076881">
    <w:abstractNumId w:val="1"/>
  </w:num>
  <w:num w:numId="14" w16cid:durableId="2094930733">
    <w:abstractNumId w:val="11"/>
  </w:num>
  <w:num w:numId="15" w16cid:durableId="1253398814">
    <w:abstractNumId w:val="17"/>
  </w:num>
  <w:num w:numId="16" w16cid:durableId="507059886">
    <w:abstractNumId w:val="12"/>
  </w:num>
  <w:num w:numId="17" w16cid:durableId="511260768">
    <w:abstractNumId w:val="5"/>
  </w:num>
  <w:num w:numId="18" w16cid:durableId="1355813486">
    <w:abstractNumId w:val="3"/>
  </w:num>
  <w:num w:numId="19" w16cid:durableId="930553306">
    <w:abstractNumId w:val="22"/>
  </w:num>
  <w:num w:numId="20" w16cid:durableId="1316641928">
    <w:abstractNumId w:val="16"/>
  </w:num>
  <w:num w:numId="21" w16cid:durableId="189800800">
    <w:abstractNumId w:val="13"/>
  </w:num>
  <w:num w:numId="22" w16cid:durableId="1476219983">
    <w:abstractNumId w:val="7"/>
  </w:num>
  <w:num w:numId="23" w16cid:durableId="424613847">
    <w:abstractNumId w:val="6"/>
  </w:num>
  <w:num w:numId="24" w16cid:durableId="9964252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awFACo+eoYtAAAA"/>
  </w:docVars>
  <w:rsids>
    <w:rsidRoot w:val="00836736"/>
    <w:rsid w:val="000021C1"/>
    <w:rsid w:val="00003001"/>
    <w:rsid w:val="00023AAA"/>
    <w:rsid w:val="00026E68"/>
    <w:rsid w:val="00033C58"/>
    <w:rsid w:val="00037B17"/>
    <w:rsid w:val="00042DEA"/>
    <w:rsid w:val="00046D56"/>
    <w:rsid w:val="00053EFF"/>
    <w:rsid w:val="0008227B"/>
    <w:rsid w:val="000850FB"/>
    <w:rsid w:val="00096A3F"/>
    <w:rsid w:val="000A149E"/>
    <w:rsid w:val="000A3CF6"/>
    <w:rsid w:val="000B1124"/>
    <w:rsid w:val="000B3BD6"/>
    <w:rsid w:val="000C49E3"/>
    <w:rsid w:val="000C67A6"/>
    <w:rsid w:val="000D4F94"/>
    <w:rsid w:val="000E41B5"/>
    <w:rsid w:val="00113E19"/>
    <w:rsid w:val="001308E2"/>
    <w:rsid w:val="001377F1"/>
    <w:rsid w:val="0016206F"/>
    <w:rsid w:val="00162C5A"/>
    <w:rsid w:val="00177693"/>
    <w:rsid w:val="00181A3F"/>
    <w:rsid w:val="00181DE1"/>
    <w:rsid w:val="00181F36"/>
    <w:rsid w:val="001856FF"/>
    <w:rsid w:val="00186CBB"/>
    <w:rsid w:val="00195E44"/>
    <w:rsid w:val="001B2233"/>
    <w:rsid w:val="001B2707"/>
    <w:rsid w:val="001C582A"/>
    <w:rsid w:val="001C5DE5"/>
    <w:rsid w:val="001D0C05"/>
    <w:rsid w:val="001E00DA"/>
    <w:rsid w:val="002027AE"/>
    <w:rsid w:val="00247CA4"/>
    <w:rsid w:val="002820C9"/>
    <w:rsid w:val="002924C5"/>
    <w:rsid w:val="002A0E07"/>
    <w:rsid w:val="002B6849"/>
    <w:rsid w:val="002C576B"/>
    <w:rsid w:val="002C6A77"/>
    <w:rsid w:val="002D22AF"/>
    <w:rsid w:val="003064E7"/>
    <w:rsid w:val="00307703"/>
    <w:rsid w:val="0031339C"/>
    <w:rsid w:val="00316B33"/>
    <w:rsid w:val="00317D7C"/>
    <w:rsid w:val="0032054A"/>
    <w:rsid w:val="00322A0D"/>
    <w:rsid w:val="0032438B"/>
    <w:rsid w:val="003379D4"/>
    <w:rsid w:val="0035159F"/>
    <w:rsid w:val="00352E69"/>
    <w:rsid w:val="00374BA2"/>
    <w:rsid w:val="003934BE"/>
    <w:rsid w:val="003A3D44"/>
    <w:rsid w:val="003A5AFE"/>
    <w:rsid w:val="003B312F"/>
    <w:rsid w:val="003C489C"/>
    <w:rsid w:val="003C6D98"/>
    <w:rsid w:val="0040247E"/>
    <w:rsid w:val="00417B8D"/>
    <w:rsid w:val="00423409"/>
    <w:rsid w:val="004317FD"/>
    <w:rsid w:val="00442328"/>
    <w:rsid w:val="00443A31"/>
    <w:rsid w:val="00455F5F"/>
    <w:rsid w:val="00484A79"/>
    <w:rsid w:val="00485293"/>
    <w:rsid w:val="00495D08"/>
    <w:rsid w:val="004A230E"/>
    <w:rsid w:val="004A23C7"/>
    <w:rsid w:val="004A6C7B"/>
    <w:rsid w:val="004C2E68"/>
    <w:rsid w:val="004C426B"/>
    <w:rsid w:val="004D1ACB"/>
    <w:rsid w:val="004F1894"/>
    <w:rsid w:val="004F5A6A"/>
    <w:rsid w:val="00507DA8"/>
    <w:rsid w:val="00520E0C"/>
    <w:rsid w:val="00525036"/>
    <w:rsid w:val="00536F33"/>
    <w:rsid w:val="005470B3"/>
    <w:rsid w:val="00550AAA"/>
    <w:rsid w:val="0055262E"/>
    <w:rsid w:val="005578A3"/>
    <w:rsid w:val="00567933"/>
    <w:rsid w:val="00573632"/>
    <w:rsid w:val="00577DCC"/>
    <w:rsid w:val="00592109"/>
    <w:rsid w:val="00594C54"/>
    <w:rsid w:val="005A7DF0"/>
    <w:rsid w:val="005C177C"/>
    <w:rsid w:val="005C4E04"/>
    <w:rsid w:val="005D1652"/>
    <w:rsid w:val="005D26BD"/>
    <w:rsid w:val="005D2A1E"/>
    <w:rsid w:val="005E2F50"/>
    <w:rsid w:val="00603923"/>
    <w:rsid w:val="006063BF"/>
    <w:rsid w:val="00625A81"/>
    <w:rsid w:val="00642B82"/>
    <w:rsid w:val="0064618D"/>
    <w:rsid w:val="006524AF"/>
    <w:rsid w:val="00675F59"/>
    <w:rsid w:val="0068251C"/>
    <w:rsid w:val="006826AC"/>
    <w:rsid w:val="00686FF9"/>
    <w:rsid w:val="006A3575"/>
    <w:rsid w:val="006A63CA"/>
    <w:rsid w:val="006A682A"/>
    <w:rsid w:val="006B6B8E"/>
    <w:rsid w:val="006E08DF"/>
    <w:rsid w:val="006E4ED1"/>
    <w:rsid w:val="007111B3"/>
    <w:rsid w:val="00717906"/>
    <w:rsid w:val="00724383"/>
    <w:rsid w:val="00737E03"/>
    <w:rsid w:val="007720AA"/>
    <w:rsid w:val="00794D26"/>
    <w:rsid w:val="007A50FE"/>
    <w:rsid w:val="007C35D0"/>
    <w:rsid w:val="007D5618"/>
    <w:rsid w:val="007D5F66"/>
    <w:rsid w:val="007E3FD7"/>
    <w:rsid w:val="007E4607"/>
    <w:rsid w:val="00806495"/>
    <w:rsid w:val="0080721A"/>
    <w:rsid w:val="00813301"/>
    <w:rsid w:val="0081545F"/>
    <w:rsid w:val="00820E15"/>
    <w:rsid w:val="00825661"/>
    <w:rsid w:val="008361B6"/>
    <w:rsid w:val="00836736"/>
    <w:rsid w:val="00842FD3"/>
    <w:rsid w:val="00853133"/>
    <w:rsid w:val="008632AB"/>
    <w:rsid w:val="00865705"/>
    <w:rsid w:val="00886554"/>
    <w:rsid w:val="008925A7"/>
    <w:rsid w:val="0089775F"/>
    <w:rsid w:val="008A1376"/>
    <w:rsid w:val="008C0CD7"/>
    <w:rsid w:val="0090016F"/>
    <w:rsid w:val="0090277F"/>
    <w:rsid w:val="00904E18"/>
    <w:rsid w:val="009060C3"/>
    <w:rsid w:val="009354BA"/>
    <w:rsid w:val="009440ED"/>
    <w:rsid w:val="00947293"/>
    <w:rsid w:val="0096331F"/>
    <w:rsid w:val="00977EA1"/>
    <w:rsid w:val="00982085"/>
    <w:rsid w:val="009B4C34"/>
    <w:rsid w:val="009B5785"/>
    <w:rsid w:val="009C6018"/>
    <w:rsid w:val="009E3EE2"/>
    <w:rsid w:val="00A06800"/>
    <w:rsid w:val="00A13FD4"/>
    <w:rsid w:val="00A16051"/>
    <w:rsid w:val="00A26239"/>
    <w:rsid w:val="00A30C04"/>
    <w:rsid w:val="00A41950"/>
    <w:rsid w:val="00A4657D"/>
    <w:rsid w:val="00A516CA"/>
    <w:rsid w:val="00A66B99"/>
    <w:rsid w:val="00A675B3"/>
    <w:rsid w:val="00A81CF0"/>
    <w:rsid w:val="00A83F65"/>
    <w:rsid w:val="00A83FBF"/>
    <w:rsid w:val="00A923D1"/>
    <w:rsid w:val="00A93C60"/>
    <w:rsid w:val="00AB08C0"/>
    <w:rsid w:val="00AB2E4C"/>
    <w:rsid w:val="00AC086F"/>
    <w:rsid w:val="00AC1894"/>
    <w:rsid w:val="00AC5F8F"/>
    <w:rsid w:val="00AF2C6B"/>
    <w:rsid w:val="00AF3B71"/>
    <w:rsid w:val="00AF6FB4"/>
    <w:rsid w:val="00B1578F"/>
    <w:rsid w:val="00B307B8"/>
    <w:rsid w:val="00B36AAE"/>
    <w:rsid w:val="00B468FA"/>
    <w:rsid w:val="00B55245"/>
    <w:rsid w:val="00B56844"/>
    <w:rsid w:val="00B816A4"/>
    <w:rsid w:val="00B90783"/>
    <w:rsid w:val="00B94166"/>
    <w:rsid w:val="00BA145C"/>
    <w:rsid w:val="00BB70E6"/>
    <w:rsid w:val="00BC2D19"/>
    <w:rsid w:val="00BD46CE"/>
    <w:rsid w:val="00BE3FEE"/>
    <w:rsid w:val="00BF356D"/>
    <w:rsid w:val="00C123EE"/>
    <w:rsid w:val="00C307F7"/>
    <w:rsid w:val="00C34388"/>
    <w:rsid w:val="00C6742C"/>
    <w:rsid w:val="00C77AC9"/>
    <w:rsid w:val="00C867A3"/>
    <w:rsid w:val="00C87260"/>
    <w:rsid w:val="00C87E9C"/>
    <w:rsid w:val="00C92C53"/>
    <w:rsid w:val="00C9422F"/>
    <w:rsid w:val="00CA024E"/>
    <w:rsid w:val="00CA1C9D"/>
    <w:rsid w:val="00CA75FD"/>
    <w:rsid w:val="00CB3067"/>
    <w:rsid w:val="00CD3F17"/>
    <w:rsid w:val="00CE49AD"/>
    <w:rsid w:val="00CF0957"/>
    <w:rsid w:val="00CF1DFD"/>
    <w:rsid w:val="00D0113B"/>
    <w:rsid w:val="00D025B4"/>
    <w:rsid w:val="00D36FF6"/>
    <w:rsid w:val="00D44E83"/>
    <w:rsid w:val="00D549B6"/>
    <w:rsid w:val="00D61C6D"/>
    <w:rsid w:val="00D75293"/>
    <w:rsid w:val="00D84DBB"/>
    <w:rsid w:val="00D92E9C"/>
    <w:rsid w:val="00DD011B"/>
    <w:rsid w:val="00DD22CD"/>
    <w:rsid w:val="00DD2CAE"/>
    <w:rsid w:val="00DD6ADA"/>
    <w:rsid w:val="00DE227B"/>
    <w:rsid w:val="00E0062A"/>
    <w:rsid w:val="00E11207"/>
    <w:rsid w:val="00E12703"/>
    <w:rsid w:val="00E23E35"/>
    <w:rsid w:val="00E24DAA"/>
    <w:rsid w:val="00E267D5"/>
    <w:rsid w:val="00E32AD1"/>
    <w:rsid w:val="00E43AF0"/>
    <w:rsid w:val="00E44BB9"/>
    <w:rsid w:val="00E53A25"/>
    <w:rsid w:val="00E553AC"/>
    <w:rsid w:val="00E67CAA"/>
    <w:rsid w:val="00E86243"/>
    <w:rsid w:val="00E9105D"/>
    <w:rsid w:val="00EA48E7"/>
    <w:rsid w:val="00EA67FF"/>
    <w:rsid w:val="00EB48A5"/>
    <w:rsid w:val="00EB5C86"/>
    <w:rsid w:val="00EB6246"/>
    <w:rsid w:val="00EB6F8D"/>
    <w:rsid w:val="00EC4F0B"/>
    <w:rsid w:val="00EE223D"/>
    <w:rsid w:val="00EF73A4"/>
    <w:rsid w:val="00F00FD8"/>
    <w:rsid w:val="00F13EA4"/>
    <w:rsid w:val="00F15D3E"/>
    <w:rsid w:val="00F17E90"/>
    <w:rsid w:val="00F3041A"/>
    <w:rsid w:val="00F4029C"/>
    <w:rsid w:val="00F52E70"/>
    <w:rsid w:val="00F74878"/>
    <w:rsid w:val="00F77F7B"/>
    <w:rsid w:val="00F80FF5"/>
    <w:rsid w:val="00F90F19"/>
    <w:rsid w:val="00FA4E50"/>
    <w:rsid w:val="00FE1F9B"/>
    <w:rsid w:val="00FF12E2"/>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usinessmodelanalyst.com/tesco-swot-analys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91.com/swot-analysis-of-tesco-corpor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newsdaily.com/16098-crm-models.html" TargetMode="External"/><Relationship Id="rId5" Type="http://schemas.openxmlformats.org/officeDocument/2006/relationships/webSettings" Target="webSettings.xml"/><Relationship Id="rId15" Type="http://schemas.openxmlformats.org/officeDocument/2006/relationships/hyperlink" Target="https://www.tescoplc.com/about/our-history/" TargetMode="External"/><Relationship Id="rId10" Type="http://schemas.openxmlformats.org/officeDocument/2006/relationships/hyperlink" Target="https://www.food.gov.uk/news-alerts/alert/fsa-aa-35-202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rketingtutor.net/tesco-pestle-analysis/" TargetMode="External"/><Relationship Id="rId14" Type="http://schemas.openxmlformats.org/officeDocument/2006/relationships/hyperlink" Target="https://swotandpestleanalysis.com/pestle-analysis-of-tesco/"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19</Pages>
  <Words>4257</Words>
  <Characters>24268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24</cp:revision>
  <dcterms:created xsi:type="dcterms:W3CDTF">2023-07-26T14:17:00Z</dcterms:created>
  <dcterms:modified xsi:type="dcterms:W3CDTF">2023-08-11T10:04:00Z</dcterms:modified>
</cp:coreProperties>
</file>