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2B8B" w:rsidRPr="003D51D7" w:rsidRDefault="00682B8B" w:rsidP="003D51D7">
      <w:pPr>
        <w:spacing w:line="240" w:lineRule="auto"/>
        <w:jc w:val="both"/>
        <w:rPr>
          <w:b/>
          <w:sz w:val="24"/>
        </w:rPr>
      </w:pPr>
      <w:r w:rsidRPr="003D51D7">
        <w:rPr>
          <w:b/>
          <w:sz w:val="24"/>
        </w:rPr>
        <w:t xml:space="preserve">Title 2: Critically </w:t>
      </w:r>
      <w:r w:rsidR="005E7E79" w:rsidRPr="003D51D7">
        <w:rPr>
          <w:b/>
          <w:sz w:val="24"/>
        </w:rPr>
        <w:t>Evaluate the R</w:t>
      </w:r>
      <w:r w:rsidRPr="003D51D7">
        <w:rPr>
          <w:b/>
          <w:sz w:val="24"/>
        </w:rPr>
        <w:t xml:space="preserve">ole of the </w:t>
      </w:r>
      <w:r w:rsidR="005E7E79" w:rsidRPr="003D51D7">
        <w:rPr>
          <w:b/>
          <w:sz w:val="24"/>
        </w:rPr>
        <w:t>P</w:t>
      </w:r>
      <w:r w:rsidRPr="003D51D7">
        <w:rPr>
          <w:b/>
          <w:sz w:val="24"/>
        </w:rPr>
        <w:t xml:space="preserve">olice in </w:t>
      </w:r>
      <w:r w:rsidR="005E7E79" w:rsidRPr="003D51D7">
        <w:rPr>
          <w:b/>
          <w:sz w:val="24"/>
        </w:rPr>
        <w:t>One of the F</w:t>
      </w:r>
      <w:r w:rsidRPr="003D51D7">
        <w:rPr>
          <w:b/>
          <w:sz w:val="24"/>
        </w:rPr>
        <w:t xml:space="preserve">ollowing </w:t>
      </w:r>
      <w:r w:rsidR="005E7E79" w:rsidRPr="003D51D7">
        <w:rPr>
          <w:b/>
          <w:sz w:val="24"/>
        </w:rPr>
        <w:t>A</w:t>
      </w:r>
      <w:r w:rsidRPr="003D51D7">
        <w:rPr>
          <w:b/>
          <w:sz w:val="24"/>
        </w:rPr>
        <w:t>reas:</w:t>
      </w:r>
    </w:p>
    <w:p w:rsidR="00682B8B" w:rsidRPr="003D51D7" w:rsidRDefault="00682B8B" w:rsidP="003D51D7">
      <w:pPr>
        <w:spacing w:line="240" w:lineRule="auto"/>
        <w:jc w:val="both"/>
        <w:rPr>
          <w:b/>
          <w:sz w:val="24"/>
        </w:rPr>
      </w:pPr>
      <w:r w:rsidRPr="003D51D7">
        <w:rPr>
          <w:b/>
          <w:sz w:val="24"/>
        </w:rPr>
        <w:t xml:space="preserve">Response Policing </w:t>
      </w:r>
    </w:p>
    <w:p w:rsidR="005E7E79" w:rsidRPr="003D51D7" w:rsidRDefault="00682B8B" w:rsidP="003D51D7">
      <w:pPr>
        <w:numPr>
          <w:ilvl w:val="0"/>
          <w:numId w:val="1"/>
        </w:numPr>
        <w:spacing w:line="240" w:lineRule="auto"/>
        <w:jc w:val="both"/>
        <w:rPr>
          <w:b/>
          <w:sz w:val="24"/>
        </w:rPr>
      </w:pPr>
      <w:r w:rsidRPr="003D51D7">
        <w:rPr>
          <w:b/>
          <w:sz w:val="24"/>
        </w:rPr>
        <w:t xml:space="preserve">Critically evaluate response policing </w:t>
      </w:r>
      <w:r w:rsidR="00D50100" w:rsidRPr="003D51D7">
        <w:rPr>
          <w:b/>
          <w:sz w:val="24"/>
        </w:rPr>
        <w:t>in the context of dealing with Critical and M</w:t>
      </w:r>
      <w:r w:rsidRPr="003D51D7">
        <w:rPr>
          <w:b/>
          <w:sz w:val="24"/>
        </w:rPr>
        <w:t>ajor incidents</w:t>
      </w:r>
      <w:r w:rsidR="005E7E79" w:rsidRPr="003D51D7">
        <w:rPr>
          <w:b/>
          <w:sz w:val="24"/>
        </w:rPr>
        <w:t xml:space="preserve"> </w:t>
      </w:r>
    </w:p>
    <w:p w:rsidR="00682B8B" w:rsidRPr="003D51D7" w:rsidRDefault="005E7E79" w:rsidP="003D51D7">
      <w:pPr>
        <w:numPr>
          <w:ilvl w:val="0"/>
          <w:numId w:val="1"/>
        </w:numPr>
        <w:spacing w:line="240" w:lineRule="auto"/>
        <w:jc w:val="both"/>
        <w:rPr>
          <w:b/>
          <w:sz w:val="24"/>
        </w:rPr>
      </w:pPr>
      <w:r w:rsidRPr="003D51D7">
        <w:rPr>
          <w:b/>
          <w:sz w:val="24"/>
        </w:rPr>
        <w:t xml:space="preserve">Critically </w:t>
      </w:r>
      <w:r w:rsidR="003D51D7">
        <w:rPr>
          <w:b/>
          <w:sz w:val="24"/>
        </w:rPr>
        <w:t>evaluate public perceptions of Response P</w:t>
      </w:r>
      <w:r w:rsidRPr="003D51D7">
        <w:rPr>
          <w:b/>
          <w:sz w:val="24"/>
        </w:rPr>
        <w:t>olicing</w:t>
      </w:r>
    </w:p>
    <w:p w:rsidR="00682B8B" w:rsidRPr="00682B8B" w:rsidRDefault="00682B8B" w:rsidP="005E7E79">
      <w:pPr>
        <w:spacing w:line="276" w:lineRule="auto"/>
        <w:jc w:val="both"/>
      </w:pPr>
    </w:p>
    <w:p w:rsidR="00682B8B" w:rsidRPr="00682B8B" w:rsidRDefault="00682B8B" w:rsidP="005E7E79">
      <w:pPr>
        <w:spacing w:line="276" w:lineRule="auto"/>
        <w:jc w:val="both"/>
      </w:pPr>
    </w:p>
    <w:p w:rsidR="00682B8B" w:rsidRPr="00682B8B" w:rsidRDefault="00682B8B" w:rsidP="005E7E79">
      <w:pPr>
        <w:spacing w:line="276" w:lineRule="auto"/>
        <w:jc w:val="both"/>
        <w:rPr>
          <w:i/>
        </w:rPr>
      </w:pPr>
      <w:r w:rsidRPr="00682B8B">
        <w:rPr>
          <w:i/>
        </w:rPr>
        <w:t>It always embarrassed Samuel Vimes when civilians tried to speak to him in what they thought was ‘policeman’.  If it came to that, he hated thinking of them as civilians.  What was a policeman, if not a civilian with a uniform and a badge?  But they tended to use the term these days as a way of describing people who were not policemen. It was a dangerous habit: once policemen stopped being civilians the only other thing they could be was soldiers.</w:t>
      </w:r>
      <w:r w:rsidRPr="00682B8B">
        <w:rPr>
          <w:i/>
        </w:rPr>
        <w:tab/>
      </w:r>
      <w:r w:rsidRPr="00682B8B">
        <w:rPr>
          <w:i/>
        </w:rPr>
        <w:tab/>
      </w:r>
      <w:r w:rsidRPr="00682B8B">
        <w:rPr>
          <w:i/>
        </w:rPr>
        <w:tab/>
      </w:r>
      <w:r w:rsidRPr="00682B8B">
        <w:rPr>
          <w:i/>
        </w:rPr>
        <w:tab/>
        <w:t xml:space="preserve">      Sir Terry Pratchett; Snuff</w:t>
      </w:r>
    </w:p>
    <w:p w:rsidR="00682B8B" w:rsidRPr="00682B8B" w:rsidRDefault="00682B8B" w:rsidP="005E7E79">
      <w:pPr>
        <w:spacing w:line="276" w:lineRule="auto"/>
        <w:jc w:val="both"/>
      </w:pPr>
    </w:p>
    <w:p w:rsidR="00682B8B" w:rsidRPr="00682B8B" w:rsidRDefault="00682B8B" w:rsidP="005E7E79">
      <w:pPr>
        <w:spacing w:line="276" w:lineRule="auto"/>
        <w:jc w:val="both"/>
      </w:pPr>
    </w:p>
    <w:p w:rsidR="00682B8B" w:rsidRPr="00682B8B" w:rsidRDefault="00682B8B" w:rsidP="005E7E79">
      <w:pPr>
        <w:spacing w:line="276" w:lineRule="auto"/>
        <w:jc w:val="both"/>
      </w:pPr>
      <w:r w:rsidRPr="00682B8B">
        <w:t xml:space="preserve">The 9 Principles of Policing, otherwise known as the Peelian Principles, were issued to all new officers in the 1829 manual </w:t>
      </w:r>
      <w:r w:rsidRPr="00682B8B">
        <w:rPr>
          <w:i/>
        </w:rPr>
        <w:t>General Instructions</w:t>
      </w:r>
      <w:r w:rsidR="006753EF">
        <w:t xml:space="preserve">.  These guidelines provide </w:t>
      </w:r>
      <w:r w:rsidRPr="00682B8B">
        <w:t xml:space="preserve">the basis of modern day policing, and remain relevant today in particular due to their forming the basis for the College of Policing’s </w:t>
      </w:r>
      <w:r w:rsidRPr="00682B8B">
        <w:rPr>
          <w:i/>
        </w:rPr>
        <w:t xml:space="preserve">Code of Ethics </w:t>
      </w:r>
      <w:r w:rsidRPr="00682B8B">
        <w:t xml:space="preserve">and </w:t>
      </w:r>
      <w:r w:rsidRPr="00682B8B">
        <w:rPr>
          <w:i/>
        </w:rPr>
        <w:t>Standards of Behaviour</w:t>
      </w:r>
      <w:r w:rsidRPr="00682B8B">
        <w:t xml:space="preserve">.  Of particular relevance in the case of this essay, and to modern day policing in general, is Principle number 5 – </w:t>
      </w:r>
    </w:p>
    <w:p w:rsidR="00682B8B" w:rsidRPr="00682B8B" w:rsidRDefault="00682B8B" w:rsidP="005E7E79">
      <w:pPr>
        <w:spacing w:line="276" w:lineRule="auto"/>
        <w:ind w:left="720"/>
        <w:jc w:val="both"/>
        <w:rPr>
          <w:i/>
        </w:rPr>
      </w:pPr>
      <w:r w:rsidRPr="00682B8B">
        <w:rPr>
          <w:i/>
        </w:rPr>
        <w:t>To seek and preserve public favour, not by pandering to public opinion; but by constantly demonstrating absolutely impartial service to law, in complete independence of policy, and without regard to the justice or injustice of the substance of individual laws, by ready offering of individual service and friendship to all members of the public without regard to their wealth or social standing, by ready exercise of courtesy and friendly good humour; and by ready offering of individual sacrifice in protecting and preserving life.</w:t>
      </w:r>
    </w:p>
    <w:p w:rsidR="00682B8B" w:rsidRPr="00682B8B" w:rsidRDefault="00682B8B" w:rsidP="005E7E79">
      <w:pPr>
        <w:spacing w:line="276" w:lineRule="auto"/>
        <w:jc w:val="both"/>
      </w:pPr>
      <w:r w:rsidRPr="00682B8B">
        <w:t>And number 7 –</w:t>
      </w:r>
    </w:p>
    <w:p w:rsidR="00682B8B" w:rsidRPr="00682B8B" w:rsidRDefault="00682B8B" w:rsidP="005E7E79">
      <w:pPr>
        <w:spacing w:line="276" w:lineRule="auto"/>
        <w:ind w:left="720"/>
        <w:jc w:val="both"/>
        <w:rPr>
          <w:i/>
        </w:rPr>
      </w:pPr>
      <w:r w:rsidRPr="00682B8B">
        <w:rPr>
          <w:i/>
        </w:rPr>
        <w:t>To maintain at all times a relationship with the public that gives reality to the historic tradition that the police are the public and that the public are the police, the police being only members of the public who are paid to give full time attention to duties which are incumbent on every citizen in the interests of community welfare and existence.</w:t>
      </w:r>
    </w:p>
    <w:p w:rsidR="00682B8B" w:rsidRPr="00682B8B" w:rsidRDefault="00682B8B" w:rsidP="005E7E79">
      <w:pPr>
        <w:spacing w:line="276" w:lineRule="auto"/>
        <w:jc w:val="both"/>
      </w:pPr>
    </w:p>
    <w:p w:rsidR="00682B8B" w:rsidRPr="00682B8B" w:rsidRDefault="00682B8B" w:rsidP="005E7E79">
      <w:pPr>
        <w:spacing w:line="276" w:lineRule="auto"/>
        <w:jc w:val="both"/>
      </w:pPr>
      <w:r w:rsidRPr="00682B8B">
        <w:t xml:space="preserve">This essay will seek to discuss some of the issues facing public perceptions of policing, including general issues which are apparent nationwide, as well as </w:t>
      </w:r>
      <w:r w:rsidR="00842786">
        <w:t>using</w:t>
      </w:r>
      <w:r w:rsidRPr="00682B8B">
        <w:t xml:space="preserve"> specific</w:t>
      </w:r>
      <w:r w:rsidR="00842786">
        <w:t xml:space="preserve"> illustrative</w:t>
      </w:r>
      <w:r w:rsidRPr="00682B8B">
        <w:t xml:space="preserve"> incidents which have greatly impacted on how officers, and the policing family as a whole, are viewed by the public</w:t>
      </w:r>
      <w:r w:rsidR="00842786">
        <w:t xml:space="preserve">.  This essay will also focus on </w:t>
      </w:r>
      <w:r w:rsidRPr="00682B8B">
        <w:t>media input</w:t>
      </w:r>
      <w:r w:rsidR="00842786">
        <w:t xml:space="preserve"> </w:t>
      </w:r>
      <w:r w:rsidRPr="00682B8B">
        <w:t xml:space="preserve">– where </w:t>
      </w:r>
      <w:r w:rsidR="00842786">
        <w:t>fact and truth can come second to a good story</w:t>
      </w:r>
      <w:r w:rsidRPr="00682B8B">
        <w:t>.</w:t>
      </w:r>
    </w:p>
    <w:p w:rsidR="00682B8B" w:rsidRPr="00682B8B" w:rsidRDefault="00682B8B" w:rsidP="005E7E79">
      <w:pPr>
        <w:spacing w:line="276" w:lineRule="auto"/>
        <w:jc w:val="both"/>
      </w:pPr>
    </w:p>
    <w:p w:rsidR="00682B8B" w:rsidRPr="00682B8B" w:rsidRDefault="00682B8B" w:rsidP="005E7E79">
      <w:pPr>
        <w:spacing w:line="276" w:lineRule="auto"/>
        <w:jc w:val="both"/>
      </w:pPr>
    </w:p>
    <w:p w:rsidR="00682B8B" w:rsidRPr="00682B8B" w:rsidRDefault="005E7E79" w:rsidP="005E7E79">
      <w:pPr>
        <w:spacing w:line="276" w:lineRule="auto"/>
        <w:jc w:val="both"/>
      </w:pPr>
      <w:r>
        <w:lastRenderedPageBreak/>
        <w:t xml:space="preserve">In order to discuss Response Policing, one must first establish a definition.  </w:t>
      </w:r>
      <w:r w:rsidR="00682B8B" w:rsidRPr="00682B8B">
        <w:t xml:space="preserve">Blackstone’s </w:t>
      </w:r>
      <w:r w:rsidR="00682B8B" w:rsidRPr="00682B8B">
        <w:rPr>
          <w:i/>
        </w:rPr>
        <w:t>Handbook for Policing Students</w:t>
      </w:r>
      <w:r w:rsidR="00682B8B" w:rsidRPr="00682B8B">
        <w:t xml:space="preserve"> defines Response, or Patrol, Policing as - </w:t>
      </w:r>
    </w:p>
    <w:p w:rsidR="00682B8B" w:rsidRPr="00682B8B" w:rsidRDefault="00682B8B" w:rsidP="005E7E79">
      <w:pPr>
        <w:spacing w:line="276" w:lineRule="auto"/>
        <w:ind w:left="720"/>
        <w:jc w:val="both"/>
        <w:rPr>
          <w:i/>
        </w:rPr>
      </w:pPr>
      <w:r w:rsidRPr="00682B8B">
        <w:rPr>
          <w:i/>
        </w:rPr>
        <w:t>… you will often be the first officer attending a crime scene (with all the responsibilities… in terms of the ‘golden hour’ and your vital role in the preservation of life and of evidence’), and you will have a major part to play in policing demonstrations, large gatherings, public events, and disorder.  Your contact with the public will be an integral part of the reassurance and community policing agenda and you will be mainly involved with the policing of volume crime and public disorder.  It is the most physically demanding of all police roles, and you will also be in the forefront of dealing with violence, collisions, tragedies, and human disaster.  The dynamic risk assessments for many of the roles in Patrol will be crucial for police and public safety; you should not underestimate the strains and stresses of front-line policing.</w:t>
      </w:r>
    </w:p>
    <w:p w:rsidR="00682B8B" w:rsidRPr="00682B8B" w:rsidRDefault="00682B8B" w:rsidP="005E7E79">
      <w:pPr>
        <w:spacing w:line="276" w:lineRule="auto"/>
        <w:jc w:val="both"/>
        <w:rPr>
          <w:i/>
        </w:rPr>
      </w:pPr>
      <w:r w:rsidRPr="00682B8B">
        <w:t xml:space="preserve">Conversely to Blackstone’s extensive list of duties and responsibilities, the College of Policing surmises the role of a Response Constable as – </w:t>
      </w:r>
      <w:r w:rsidRPr="00682B8B">
        <w:rPr>
          <w:i/>
        </w:rPr>
        <w:t>Response Constables provide frontline response to a wide range of incidents that may include complex and confrontational situations</w:t>
      </w:r>
      <w:r w:rsidRPr="00682B8B">
        <w:t xml:space="preserve">.  </w:t>
      </w:r>
    </w:p>
    <w:p w:rsidR="00682B8B" w:rsidRPr="00682B8B" w:rsidRDefault="00682B8B" w:rsidP="005E7E79">
      <w:pPr>
        <w:spacing w:line="276" w:lineRule="auto"/>
        <w:jc w:val="both"/>
      </w:pPr>
      <w:r w:rsidRPr="00682B8B">
        <w:t xml:space="preserve">Whilst the Blackstone’s definition of frontline policing is expansive, </w:t>
      </w:r>
      <w:r w:rsidR="005E7E79">
        <w:t>and</w:t>
      </w:r>
      <w:r w:rsidRPr="00682B8B">
        <w:t xml:space="preserve"> the College of Policing </w:t>
      </w:r>
      <w:r w:rsidR="005E7E79">
        <w:t xml:space="preserve">is far more concise, it is clear from both that </w:t>
      </w:r>
      <w:r w:rsidRPr="00682B8B">
        <w:t>the role of a Response Officer is hugely varied, and touches upon all elements of policing, from investigative to practical, and everything else in between.  The common adage ‘Jack of all trades’ comes to mind, however there is no room for error to be ‘master of none’.  A Response Officer is required to manage and assist all incidents and investigations to a high standard on a daily basis, with any failings opening the individual, their force, and policing as a whole, into potential disrepute.</w:t>
      </w:r>
    </w:p>
    <w:p w:rsidR="00682B8B" w:rsidRPr="00682B8B" w:rsidRDefault="00682B8B" w:rsidP="005E7E79">
      <w:pPr>
        <w:spacing w:line="276" w:lineRule="auto"/>
        <w:jc w:val="both"/>
      </w:pPr>
    </w:p>
    <w:p w:rsidR="00682B8B" w:rsidRPr="00682B8B" w:rsidRDefault="00682B8B" w:rsidP="005E7E79">
      <w:pPr>
        <w:spacing w:line="276" w:lineRule="auto"/>
        <w:jc w:val="both"/>
      </w:pPr>
      <w:r w:rsidRPr="00682B8B">
        <w:t xml:space="preserve">According to the College of Policing, </w:t>
      </w:r>
      <w:r w:rsidRPr="00682B8B">
        <w:rPr>
          <w:i/>
        </w:rPr>
        <w:t>a critical incident (CI) is defined as: any incident where the effectiveness of the police response is likely to have a significant impact on the confidence of the victim, their family and/or the community.</w:t>
      </w:r>
      <w:r w:rsidRPr="00682B8B">
        <w:t xml:space="preserve">  As such, any incident, no matter how inconsequential or innocuous in apparent nature, has the potential to develop into a Critical Incident if not handled appropriately and correctly.</w:t>
      </w:r>
    </w:p>
    <w:p w:rsidR="00682B8B" w:rsidRPr="00682B8B" w:rsidRDefault="00682B8B" w:rsidP="005E7E79">
      <w:pPr>
        <w:spacing w:line="276" w:lineRule="auto"/>
        <w:jc w:val="both"/>
      </w:pPr>
    </w:p>
    <w:p w:rsidR="00682B8B" w:rsidRPr="00682B8B" w:rsidRDefault="00682B8B" w:rsidP="005E7E79">
      <w:pPr>
        <w:spacing w:line="276" w:lineRule="auto"/>
        <w:jc w:val="both"/>
      </w:pPr>
      <w:r w:rsidRPr="00682B8B">
        <w:t>Perhaps one of the most famous instances of a Critical Incident, identified after the fact, is that of Fiona Pilkington.  Between the years 2004 – 2007, Pilkington and her family had complained to Leicestershire Police on 24 separate occasions regarding ongoing abuse and harassment from local youths.  Whilst issues with local youths were reported by numerous households in the area, the Pilkington family were believed to have</w:t>
      </w:r>
      <w:r w:rsidR="008A4454">
        <w:t xml:space="preserve"> been</w:t>
      </w:r>
      <w:r w:rsidRPr="00682B8B">
        <w:t xml:space="preserve"> targeted in particular due to her children suffering from numerous disabilities and additional needs – this would of course now render the harassment and abuse a hate crime due to disability being a protected characteristic under the 2010 Equalities Act.  The abuse the Pilkingtons are reported to have suffered included broken windows, youths ‘mooning’ at them, as well as bullying so severe that Fiona Pilkington withdrew her son from the local school – her son having previously complained of being held at knifepoint in a garden shed by these same youths.  Pilkington made numerous complaints of anti-social behaviour and harassment to police </w:t>
      </w:r>
      <w:r w:rsidRPr="00682B8B">
        <w:lastRenderedPageBreak/>
        <w:t>against the group of youths, all of whom were known to her and were named, but no formal action was ever taken against these individuals.</w:t>
      </w:r>
    </w:p>
    <w:p w:rsidR="00682B8B" w:rsidRPr="00682B8B" w:rsidRDefault="00682B8B" w:rsidP="005E7E79">
      <w:pPr>
        <w:spacing w:line="276" w:lineRule="auto"/>
        <w:jc w:val="both"/>
      </w:pPr>
      <w:r w:rsidRPr="00682B8B">
        <w:t>The continued campaign of abuse became so extreme, and the lack of support so evident that, on the 23</w:t>
      </w:r>
      <w:r w:rsidRPr="00682B8B">
        <w:rPr>
          <w:vertAlign w:val="superscript"/>
        </w:rPr>
        <w:t>rd</w:t>
      </w:r>
      <w:r w:rsidRPr="00682B8B">
        <w:t xml:space="preserve"> October 2007, 38 year old Fiona Pilkington committed suicide by dousing her vehicle, her 18 year old daughter, and herself in petrol, before setting them all alight.  Due to the Pilkington’s frequent contact with police, the Independent Police Complaints Commission launched an investigation into Pilkington’s suicide.</w:t>
      </w:r>
    </w:p>
    <w:p w:rsidR="00682B8B" w:rsidRPr="00682B8B" w:rsidRDefault="00682B8B" w:rsidP="005E7E79">
      <w:pPr>
        <w:spacing w:line="276" w:lineRule="auto"/>
        <w:jc w:val="both"/>
      </w:pPr>
    </w:p>
    <w:p w:rsidR="00682B8B" w:rsidRPr="00682B8B" w:rsidRDefault="00682B8B" w:rsidP="005E7E79">
      <w:pPr>
        <w:spacing w:line="276" w:lineRule="auto"/>
        <w:jc w:val="both"/>
      </w:pPr>
      <w:r w:rsidRPr="00682B8B">
        <w:t>The IPCC’s inquiry into Leicestershire Police’s response to the calls made by Pilkington / family / neighbours to police between 2004 – 2007 highlighted an astonishing lack of action by officers who responded to these calls, as well as a lack of oversight and guidance from more senior ranking officers.  Major issues and negligent oversights included –</w:t>
      </w:r>
    </w:p>
    <w:p w:rsidR="00682B8B" w:rsidRPr="00682B8B" w:rsidRDefault="00682B8B" w:rsidP="005E7E79">
      <w:pPr>
        <w:numPr>
          <w:ilvl w:val="0"/>
          <w:numId w:val="1"/>
        </w:numPr>
        <w:spacing w:line="276" w:lineRule="auto"/>
        <w:jc w:val="both"/>
      </w:pPr>
      <w:r w:rsidRPr="00682B8B">
        <w:t>Calls from the Pilkington family were not being linked and, as such, the family were not treated as repeat victims.</w:t>
      </w:r>
    </w:p>
    <w:p w:rsidR="00682B8B" w:rsidRPr="00682B8B" w:rsidRDefault="00682B8B" w:rsidP="005E7E79">
      <w:pPr>
        <w:numPr>
          <w:ilvl w:val="0"/>
          <w:numId w:val="1"/>
        </w:numPr>
        <w:spacing w:line="276" w:lineRule="auto"/>
        <w:jc w:val="both"/>
      </w:pPr>
      <w:r w:rsidRPr="00682B8B">
        <w:t>Warning letters and ‘acceptable behaviour contracts’ being used in an uncoordinated manner against the offending youths, neglecting the context of earlier similar calls and continued pattern of abuse.</w:t>
      </w:r>
    </w:p>
    <w:p w:rsidR="00682B8B" w:rsidRPr="00682B8B" w:rsidRDefault="00682B8B" w:rsidP="005E7E79">
      <w:pPr>
        <w:numPr>
          <w:ilvl w:val="0"/>
          <w:numId w:val="1"/>
        </w:numPr>
        <w:spacing w:line="276" w:lineRule="auto"/>
        <w:jc w:val="both"/>
      </w:pPr>
      <w:r w:rsidRPr="00682B8B">
        <w:t>Incidents were closed without being properly updated and, at times, without even being attended by officers.</w:t>
      </w:r>
    </w:p>
    <w:p w:rsidR="00682B8B" w:rsidRPr="00682B8B" w:rsidRDefault="00682B8B" w:rsidP="005E7E79">
      <w:pPr>
        <w:numPr>
          <w:ilvl w:val="0"/>
          <w:numId w:val="1"/>
        </w:numPr>
        <w:spacing w:line="276" w:lineRule="auto"/>
        <w:jc w:val="both"/>
      </w:pPr>
      <w:r w:rsidRPr="00682B8B">
        <w:t>The Pilkington family were not brought to the attention of Leicestershire Police’s designated ASB officer, despite their being repeat victims of anti-social behaviour.</w:t>
      </w:r>
    </w:p>
    <w:p w:rsidR="00682B8B" w:rsidRPr="00682B8B" w:rsidRDefault="00682B8B" w:rsidP="005E7E79">
      <w:pPr>
        <w:numPr>
          <w:ilvl w:val="0"/>
          <w:numId w:val="1"/>
        </w:numPr>
        <w:spacing w:line="276" w:lineRule="auto"/>
        <w:jc w:val="both"/>
      </w:pPr>
      <w:r w:rsidRPr="00682B8B">
        <w:t>Bardon Road, the street on which the Pilkingtons lived, was never highlighted as an ASB hotspot, and as such was never targeted for proactive policing.</w:t>
      </w:r>
    </w:p>
    <w:p w:rsidR="00682B8B" w:rsidRPr="00682B8B" w:rsidRDefault="00682B8B" w:rsidP="005E7E79">
      <w:pPr>
        <w:spacing w:line="276" w:lineRule="auto"/>
        <w:jc w:val="both"/>
      </w:pPr>
      <w:r w:rsidRPr="00682B8B">
        <w:t>Four officers – two constables, a sergeant, and an inspector – faced misconduct proceedings for their involvement in these cyclical failures.</w:t>
      </w:r>
      <w:r w:rsidR="005E7E79">
        <w:t xml:space="preserve">  </w:t>
      </w:r>
      <w:r w:rsidRPr="00682B8B">
        <w:t xml:space="preserve">True Vision, the UK’s online central policing hate crime, highlighted Leicestershire Police’s ineffective response to the Pilkington family’s plight as follows – </w:t>
      </w:r>
    </w:p>
    <w:p w:rsidR="00682B8B" w:rsidRPr="00682B8B" w:rsidRDefault="00682B8B" w:rsidP="005E7E79">
      <w:pPr>
        <w:spacing w:line="276" w:lineRule="auto"/>
        <w:ind w:left="720"/>
        <w:jc w:val="both"/>
        <w:rPr>
          <w:i/>
        </w:rPr>
      </w:pPr>
      <w:r w:rsidRPr="00682B8B">
        <w:rPr>
          <w:i/>
        </w:rPr>
        <w:t>Two incidents on successive evenings in February 2007 demonstrate the lack of police response to vulnerable victims. On 1 February a local resident passed on information from Fiona Pilkington to police that youths were shouting abuse at Fiona’s disabled daughter and that she and her grandmother were very frightened. The names of the youths were provided and they had all been issued with harassment warnings in relation to the Pilkington family in 2004. The same resident rang police again the following evening to report that around 12 youths were smashing bottles and being abusive outside Fiona’s house and that Fiona had a disabled son. The reports were linked by police but the IPCC investigation could find no evidence of a response to either incident. The second one was closed as an ‘admin duplicate incident’.</w:t>
      </w:r>
    </w:p>
    <w:p w:rsidR="00682B8B" w:rsidRPr="00682B8B" w:rsidRDefault="00682B8B" w:rsidP="005E7E79">
      <w:pPr>
        <w:spacing w:line="276" w:lineRule="auto"/>
        <w:jc w:val="both"/>
      </w:pPr>
    </w:p>
    <w:p w:rsidR="00682B8B" w:rsidRPr="00682B8B" w:rsidRDefault="00682B8B" w:rsidP="005E7E79">
      <w:pPr>
        <w:spacing w:line="276" w:lineRule="auto"/>
        <w:jc w:val="both"/>
      </w:pPr>
      <w:r w:rsidRPr="00682B8B">
        <w:t>Every officer, across all r</w:t>
      </w:r>
      <w:r w:rsidR="005E7E79">
        <w:t xml:space="preserve">anks and departments, </w:t>
      </w:r>
      <w:r w:rsidRPr="00682B8B">
        <w:t xml:space="preserve">at some time in their career will </w:t>
      </w:r>
      <w:r w:rsidR="005E7E79">
        <w:t xml:space="preserve">undoubtedly </w:t>
      </w:r>
      <w:r w:rsidRPr="00682B8B">
        <w:t xml:space="preserve">have not dealt with an incident properly, or </w:t>
      </w:r>
      <w:r w:rsidR="005E7E79">
        <w:t>have not followed something</w:t>
      </w:r>
      <w:r w:rsidRPr="00682B8B">
        <w:t xml:space="preserve"> up appropriately; this could be for any number of reasons, ranging from genuine human error to a lack of time / resources, to not </w:t>
      </w:r>
      <w:r w:rsidRPr="00682B8B">
        <w:lastRenderedPageBreak/>
        <w:t>realising the magnitude of a situation, to downright incompetence</w:t>
      </w:r>
      <w:r w:rsidR="008A4454">
        <w:t xml:space="preserve"> or laziness</w:t>
      </w:r>
      <w:r w:rsidRPr="00682B8B">
        <w:t xml:space="preserve">.  However Pilkington’s </w:t>
      </w:r>
      <w:r w:rsidR="008A4454">
        <w:t xml:space="preserve">continued </w:t>
      </w:r>
      <w:r w:rsidRPr="00682B8B">
        <w:t xml:space="preserve">suffering and eventual suicide illustrates just how dangerous it can be not to treat each report with the gravity it deserves, and also to consider each report within a wider context rather to look at them each individually.  Just from typing her name into an online search engine, countless news reports of police incompetence causing this tragedy can be found, even dated from before the IPCC report published their findings.  It can clearly be seen how failings in the case of Fiona Pilkington negatively affected </w:t>
      </w:r>
      <w:r w:rsidR="005E7E79">
        <w:t xml:space="preserve">not only </w:t>
      </w:r>
      <w:r w:rsidRPr="00682B8B">
        <w:t xml:space="preserve">her own confidence in policing, as well as that of her family (who later sued Leicestershire Police), but also the wider public, in particular victims of hate crime and specifically </w:t>
      </w:r>
      <w:r w:rsidR="008A4454">
        <w:t>disability related hate crime, the victims of which</w:t>
      </w:r>
      <w:r w:rsidRPr="00682B8B">
        <w:t xml:space="preserve"> can see quite clearly how police can neglect to take these reports seriously.  As such Response Officers in particular, as those who are the first on scene and the first contact most members of the public have with police, must be eternally vigilant in their work lest even the slightest oversight on their behalf grow to become a Critical Incident, undermining public confidence in policing across the nation.  As such, it could be argument that any and all incidents are, in fact, Critical Incidents.</w:t>
      </w:r>
    </w:p>
    <w:p w:rsidR="00682B8B" w:rsidRPr="00682B8B" w:rsidRDefault="00682B8B" w:rsidP="005E7E79">
      <w:pPr>
        <w:spacing w:line="276" w:lineRule="auto"/>
        <w:jc w:val="both"/>
      </w:pPr>
    </w:p>
    <w:p w:rsidR="00682B8B" w:rsidRPr="00682B8B" w:rsidRDefault="00682B8B" w:rsidP="005E7E79">
      <w:pPr>
        <w:spacing w:line="276" w:lineRule="auto"/>
        <w:jc w:val="both"/>
      </w:pPr>
      <w:r w:rsidRPr="00682B8B">
        <w:t xml:space="preserve">Contrary to a Critical Incident, which has the potential to grow from any apparently insignificant incident, a Major Incident should be apparent to those responding from the very offset.  The definition Blackstone’s Handbook for Policing Students provides for a Major Incident is as follows – </w:t>
      </w:r>
    </w:p>
    <w:p w:rsidR="00682B8B" w:rsidRPr="00682B8B" w:rsidRDefault="00682B8B" w:rsidP="005E7E79">
      <w:pPr>
        <w:spacing w:line="276" w:lineRule="auto"/>
        <w:ind w:left="720"/>
        <w:jc w:val="both"/>
        <w:rPr>
          <w:i/>
        </w:rPr>
      </w:pPr>
      <w:r w:rsidRPr="00682B8B">
        <w:rPr>
          <w:i/>
        </w:rPr>
        <w:t>An emergency that requires the implementation of special arrangements by one or more emergency services, the NHS, or local authority.  It is likely to involve serious harm, damage, security risk, disruption, or risk to human life or welfare, such as floods or widespread illness.</w:t>
      </w:r>
    </w:p>
    <w:p w:rsidR="00682B8B" w:rsidRPr="00682B8B" w:rsidRDefault="00682B8B" w:rsidP="005E7E79">
      <w:pPr>
        <w:spacing w:line="276" w:lineRule="auto"/>
        <w:jc w:val="both"/>
      </w:pPr>
    </w:p>
    <w:p w:rsidR="00682B8B" w:rsidRPr="00682B8B" w:rsidRDefault="00682B8B" w:rsidP="005E7E79">
      <w:pPr>
        <w:spacing w:line="276" w:lineRule="auto"/>
        <w:jc w:val="both"/>
      </w:pPr>
      <w:r w:rsidRPr="00682B8B">
        <w:t xml:space="preserve">In accordance with this definition a Major Incident can be criminal in nature, such as a terrorist attack, but can also be of less sinister origins, such as an explosion or a large scale road traffic collision.  Regardless as to what constitutes the particular Major Incident, a Response or frontline Officer is likely to be first, or among the first, on scene; as such it is vital that officers (and other emergency responders) are able to identify a Major Incident promptly in order to alert others, and in order to ensure the incident is managed promptly and effectively by the correct agencies and individuals.  In the instance of a Major Incident being declared, JESIP (the Joint Emergency Services Interoperability Programme) has provided an initial response framework for all initial responders, represented by the acronym METHANE, is as follows – </w:t>
      </w:r>
    </w:p>
    <w:p w:rsidR="00D64E06" w:rsidRPr="00682B8B" w:rsidRDefault="00461298" w:rsidP="00AF03AD">
      <w:pPr>
        <w:spacing w:line="276" w:lineRule="auto"/>
        <w:ind w:left="720"/>
        <w:jc w:val="both"/>
      </w:pPr>
      <w:r w:rsidRPr="00682B8B">
        <w:rPr>
          <w:i/>
        </w:rPr>
        <w:t>Major incident declared?</w:t>
      </w:r>
    </w:p>
    <w:p w:rsidR="00D64E06" w:rsidRPr="00682B8B" w:rsidRDefault="00461298" w:rsidP="00AF03AD">
      <w:pPr>
        <w:spacing w:line="276" w:lineRule="auto"/>
        <w:ind w:left="720"/>
        <w:jc w:val="both"/>
        <w:rPr>
          <w:i/>
        </w:rPr>
      </w:pPr>
      <w:r w:rsidRPr="00682B8B">
        <w:rPr>
          <w:i/>
        </w:rPr>
        <w:t>Exact location</w:t>
      </w:r>
    </w:p>
    <w:p w:rsidR="00D64E06" w:rsidRPr="00682B8B" w:rsidRDefault="00461298" w:rsidP="00AF03AD">
      <w:pPr>
        <w:spacing w:line="276" w:lineRule="auto"/>
        <w:ind w:left="720"/>
        <w:jc w:val="both"/>
        <w:rPr>
          <w:i/>
        </w:rPr>
      </w:pPr>
      <w:r w:rsidRPr="00682B8B">
        <w:rPr>
          <w:i/>
        </w:rPr>
        <w:t>Type of Incident</w:t>
      </w:r>
    </w:p>
    <w:p w:rsidR="00D64E06" w:rsidRPr="00682B8B" w:rsidRDefault="00682B8B" w:rsidP="00AF03AD">
      <w:pPr>
        <w:spacing w:line="276" w:lineRule="auto"/>
        <w:ind w:left="720"/>
        <w:jc w:val="both"/>
        <w:rPr>
          <w:i/>
        </w:rPr>
      </w:pPr>
      <w:r w:rsidRPr="00682B8B">
        <w:rPr>
          <w:i/>
        </w:rPr>
        <w:t>Hazards (</w:t>
      </w:r>
      <w:r w:rsidR="00461298" w:rsidRPr="00682B8B">
        <w:rPr>
          <w:i/>
        </w:rPr>
        <w:t>present or suspected</w:t>
      </w:r>
      <w:r w:rsidRPr="00682B8B">
        <w:rPr>
          <w:i/>
        </w:rPr>
        <w:t>)</w:t>
      </w:r>
    </w:p>
    <w:p w:rsidR="00D64E06" w:rsidRPr="00682B8B" w:rsidRDefault="00461298" w:rsidP="00AF03AD">
      <w:pPr>
        <w:spacing w:line="276" w:lineRule="auto"/>
        <w:ind w:left="720"/>
        <w:jc w:val="both"/>
        <w:rPr>
          <w:i/>
        </w:rPr>
      </w:pPr>
      <w:r w:rsidRPr="00682B8B">
        <w:rPr>
          <w:i/>
        </w:rPr>
        <w:t>Access (and egress)</w:t>
      </w:r>
    </w:p>
    <w:p w:rsidR="00D64E06" w:rsidRPr="00682B8B" w:rsidRDefault="00461298" w:rsidP="00AF03AD">
      <w:pPr>
        <w:spacing w:line="276" w:lineRule="auto"/>
        <w:ind w:left="720"/>
        <w:jc w:val="both"/>
        <w:rPr>
          <w:i/>
        </w:rPr>
      </w:pPr>
      <w:r w:rsidRPr="00682B8B">
        <w:rPr>
          <w:i/>
        </w:rPr>
        <w:t>Number, type, severity of casualties</w:t>
      </w:r>
    </w:p>
    <w:p w:rsidR="00682B8B" w:rsidRPr="00682B8B" w:rsidRDefault="00682B8B" w:rsidP="00AF03AD">
      <w:pPr>
        <w:spacing w:line="276" w:lineRule="auto"/>
        <w:ind w:left="720"/>
        <w:jc w:val="both"/>
        <w:rPr>
          <w:i/>
        </w:rPr>
      </w:pPr>
      <w:r w:rsidRPr="00682B8B">
        <w:rPr>
          <w:i/>
        </w:rPr>
        <w:t>Emergency services present and/or required</w:t>
      </w:r>
    </w:p>
    <w:p w:rsidR="00682B8B" w:rsidRPr="00682B8B" w:rsidRDefault="00682B8B" w:rsidP="005E7E79">
      <w:pPr>
        <w:spacing w:line="276" w:lineRule="auto"/>
        <w:jc w:val="both"/>
      </w:pPr>
      <w:r w:rsidRPr="00682B8B">
        <w:lastRenderedPageBreak/>
        <w:t>The aim of this model is to clearly define the necessary response from those first at scene, as speed and clarity is of the essence in order to provide the best – and safest – possible response.</w:t>
      </w:r>
    </w:p>
    <w:p w:rsidR="00682B8B" w:rsidRPr="00682B8B" w:rsidRDefault="00682B8B" w:rsidP="005E7E79">
      <w:pPr>
        <w:spacing w:line="276" w:lineRule="auto"/>
        <w:jc w:val="both"/>
      </w:pPr>
    </w:p>
    <w:p w:rsidR="00682B8B" w:rsidRPr="00682B8B" w:rsidRDefault="00682B8B" w:rsidP="005E7E79">
      <w:pPr>
        <w:spacing w:line="276" w:lineRule="auto"/>
        <w:jc w:val="both"/>
      </w:pPr>
      <w:r w:rsidRPr="00682B8B">
        <w:t>There are far too numerous examples of recent large-scale police-led Major Incidents to discuss here in their entirety, ranging from (but far from limited to) the July 2005 London Bombing, the March 2017 Westminster Attack, the May 2017 Manchester Arena Bombing, the June 2017 Finsbury Park Attack, the November 2019 London Bridge Stabbing, the June 2020 Glasgow Hotel Stabbing…  This list is far from exhaustive, and is not intended to be so.  It merely consists of but a generic listing of several largescale events to have dominated UK headlines in recent years</w:t>
      </w:r>
      <w:r w:rsidR="008A4454">
        <w:t xml:space="preserve"> in order to exemplify the enormity </w:t>
      </w:r>
      <w:r w:rsidR="00C662CE">
        <w:t>which they can present</w:t>
      </w:r>
      <w:r w:rsidRPr="00682B8B">
        <w:t xml:space="preserve">.  These Major Incidents are all varied – in their motives, in their methods, in their perpetrators, and in their intent.  However what unites these incidents is a prompt and </w:t>
      </w:r>
      <w:r w:rsidR="00B34640">
        <w:t>courageous</w:t>
      </w:r>
      <w:r w:rsidRPr="00682B8B">
        <w:t xml:space="preserve"> response from those attending – including Response and frontline Officers – all of whom risked their own safety and welfare in order to respond to these incidents.  This includes, for example, PC Keith Palmer who was one of six people murdered by a terrorist during the 2017 Westminster Stabbing.  PC Palmer of course famously prevented terrorist Khalid Masood from entering the Palace of Westminster and potentially increasing the number of dead – despite Masood wielding two knives, and Palmer being armed with nothing more than standard appointments (BBC, 2017 / UK Gov 2017)</w:t>
      </w:r>
      <w:r w:rsidR="00B34640">
        <w:t>.</w:t>
      </w:r>
      <w:r w:rsidRPr="00682B8B">
        <w:t xml:space="preserve">  PC Palmer’s response to the Major I</w:t>
      </w:r>
      <w:r w:rsidR="00B34640">
        <w:t>ncident unfolding before him was</w:t>
      </w:r>
      <w:r w:rsidRPr="00682B8B">
        <w:t xml:space="preserve"> truly admirable, the dedication (if not the result) of which every officer should aspire to – he did whatever he could in order to save the life and limb of others, and to lessen the potential outstanding risk and danger to those around him.  </w:t>
      </w:r>
    </w:p>
    <w:p w:rsidR="00682B8B" w:rsidRPr="00682B8B" w:rsidRDefault="00682B8B" w:rsidP="005E7E79">
      <w:pPr>
        <w:spacing w:line="276" w:lineRule="auto"/>
        <w:jc w:val="both"/>
      </w:pPr>
    </w:p>
    <w:p w:rsidR="004238E2" w:rsidRDefault="00682B8B" w:rsidP="005E7E79">
      <w:pPr>
        <w:spacing w:line="276" w:lineRule="auto"/>
        <w:jc w:val="both"/>
      </w:pPr>
      <w:r w:rsidRPr="00682B8B">
        <w:t xml:space="preserve">However, not all police responses have been as </w:t>
      </w:r>
      <w:r w:rsidR="00B34640">
        <w:t>commendable</w:t>
      </w:r>
      <w:r w:rsidRPr="00682B8B">
        <w:t xml:space="preserve"> as that of PC Palmer.</w:t>
      </w:r>
      <w:r w:rsidR="00461298">
        <w:t xml:space="preserve">  </w:t>
      </w:r>
      <w:r w:rsidR="00793F1B">
        <w:t xml:space="preserve">Policing </w:t>
      </w:r>
      <w:r w:rsidR="00FD403E">
        <w:t>is a divisive subject, and the actions of one officer can severely impact public perceptions of all officers.  A prime example of this is the travesty which occurred on 25</w:t>
      </w:r>
      <w:r w:rsidR="00FD403E" w:rsidRPr="00FD403E">
        <w:rPr>
          <w:vertAlign w:val="superscript"/>
        </w:rPr>
        <w:t>th</w:t>
      </w:r>
      <w:r w:rsidR="00FD403E">
        <w:t xml:space="preserve"> May 2020</w:t>
      </w:r>
      <w:r w:rsidR="00BB613A">
        <w:t xml:space="preserve"> in Minneapolis, Minnesota.  The incident began with George Floyd,</w:t>
      </w:r>
      <w:r w:rsidR="00C21026">
        <w:t xml:space="preserve"> a black male</w:t>
      </w:r>
      <w:r w:rsidR="00BB613A">
        <w:t xml:space="preserve"> reportedly using a fake $20 bill, and culminated in his being murdered after</w:t>
      </w:r>
      <w:r w:rsidR="00C21026">
        <w:t xml:space="preserve"> white</w:t>
      </w:r>
      <w:r w:rsidR="00BB613A">
        <w:t xml:space="preserve"> Officer Derek Chauvin kneeled on Floyd’s neck for a total of 7 minutes and 46 seconds whilst restraining </w:t>
      </w:r>
      <w:r w:rsidR="00B3352B">
        <w:t>Floyd on the floor – despite Floyd stating over 20 times during this time that he could not breathe</w:t>
      </w:r>
      <w:r w:rsidR="0076236C">
        <w:rPr>
          <w:rStyle w:val="FootnoteReference"/>
        </w:rPr>
        <w:footnoteReference w:id="1"/>
      </w:r>
      <w:r w:rsidR="001A7652">
        <w:t xml:space="preserve">.  Chauvin’s </w:t>
      </w:r>
      <w:r w:rsidR="00776DCA">
        <w:t>fellow officers</w:t>
      </w:r>
      <w:r w:rsidR="001A7652">
        <w:t xml:space="preserve"> did </w:t>
      </w:r>
      <w:r w:rsidR="00776DCA">
        <w:t xml:space="preserve">nothing to assist Floyd, </w:t>
      </w:r>
      <w:r w:rsidR="001A7652">
        <w:t>only</w:t>
      </w:r>
      <w:r w:rsidR="00776DCA">
        <w:t xml:space="preserve"> stood back and watched</w:t>
      </w:r>
      <w:r w:rsidR="00481A6B">
        <w:t xml:space="preserve"> (BBC, 2019)</w:t>
      </w:r>
      <w:r w:rsidR="00C21026">
        <w:t>.  This incident, coupled within the context of other similar incidents of police violence against black civilians</w:t>
      </w:r>
      <w:r w:rsidR="00C21026">
        <w:rPr>
          <w:rStyle w:val="FootnoteReference"/>
        </w:rPr>
        <w:footnoteReference w:id="2"/>
      </w:r>
      <w:r w:rsidR="00C21026">
        <w:t xml:space="preserve"> </w:t>
      </w:r>
      <w:r w:rsidR="00E255F3">
        <w:t xml:space="preserve">became the catalyst of large-scale worldwide </w:t>
      </w:r>
      <w:r w:rsidR="00E255F3">
        <w:lastRenderedPageBreak/>
        <w:t>protests from Black Lives Matter</w:t>
      </w:r>
      <w:r w:rsidR="00E255F3">
        <w:rPr>
          <w:rStyle w:val="FootnoteReference"/>
        </w:rPr>
        <w:footnoteReference w:id="3"/>
      </w:r>
      <w:r w:rsidR="004238E2">
        <w:t xml:space="preserve"> movement, originating in America but soon making their way over to the United Kingdom.</w:t>
      </w:r>
      <w:r w:rsidR="00DB63D0">
        <w:t xml:space="preserve">  </w:t>
      </w:r>
      <w:r w:rsidR="00F00F6B">
        <w:t>Protests sprung up across the nation, with none more prominent than those seen in London</w:t>
      </w:r>
      <w:r w:rsidR="00D72231">
        <w:t>; these quickly escalated into riots and looting</w:t>
      </w:r>
      <w:r w:rsidR="00D72231">
        <w:rPr>
          <w:rStyle w:val="FootnoteReference"/>
        </w:rPr>
        <w:footnoteReference w:id="4"/>
      </w:r>
      <w:r w:rsidR="00D72231">
        <w:t>, as well as clashes with right wing organisations holding counter protests.</w:t>
      </w:r>
      <w:r w:rsidR="00093C31">
        <w:t xml:space="preserve">  It was not long before headlines such as ‘</w:t>
      </w:r>
      <w:r w:rsidR="00093C31">
        <w:rPr>
          <w:i/>
        </w:rPr>
        <w:t>London Protests: Demonstrators Clash With Police</w:t>
      </w:r>
      <w:r w:rsidR="00093C31">
        <w:t>’ (BBC, 2020) were seen, as police attempted to keep th</w:t>
      </w:r>
      <w:r w:rsidR="00913192">
        <w:t>e</w:t>
      </w:r>
      <w:r w:rsidR="00093C31">
        <w:t xml:space="preserve"> balance between allowing a peaceful protest and preventing racist aggression from descending city-wide unrest.</w:t>
      </w:r>
      <w:r w:rsidR="00913192">
        <w:t xml:space="preserve">  However, whilst protests in the US descended into lawlessness, with a number of citizens and officers being killed as a result, UK protests remained largely civil in comparison.</w:t>
      </w:r>
    </w:p>
    <w:p w:rsidR="00F00F6B" w:rsidRDefault="00F00F6B" w:rsidP="005E7E79">
      <w:pPr>
        <w:spacing w:line="276" w:lineRule="auto"/>
        <w:jc w:val="both"/>
      </w:pPr>
    </w:p>
    <w:p w:rsidR="00F00F6B" w:rsidRDefault="00F00F6B" w:rsidP="005E7E79">
      <w:pPr>
        <w:spacing w:line="276" w:lineRule="auto"/>
        <w:jc w:val="both"/>
      </w:pPr>
      <w:r>
        <w:t>Whilst it was Floyd’s murder that largely motivated the 2020 protests, British police’s own history with race and racism is at times questionable, and it was easy to see the parallels drawn between the two nations, and the discrimination suffered by ethnic minorities</w:t>
      </w:r>
      <w:r w:rsidR="00DC5D7C">
        <w:t>, in particular black people,</w:t>
      </w:r>
      <w:r>
        <w:t xml:space="preserve"> at the hands of police.</w:t>
      </w:r>
      <w:r w:rsidR="009E5B8C">
        <w:t xml:space="preserve">  </w:t>
      </w:r>
      <w:r w:rsidR="00500944">
        <w:t>What follows are summaries of but a few prominent examples of the mistreatment of black people and communities by UK police –</w:t>
      </w:r>
    </w:p>
    <w:p w:rsidR="00B3352B" w:rsidRDefault="00D11011" w:rsidP="005E7E79">
      <w:pPr>
        <w:pStyle w:val="ListParagraph"/>
        <w:numPr>
          <w:ilvl w:val="0"/>
          <w:numId w:val="1"/>
        </w:numPr>
        <w:spacing w:line="276" w:lineRule="auto"/>
        <w:jc w:val="both"/>
      </w:pPr>
      <w:r>
        <w:t xml:space="preserve">The 1981 </w:t>
      </w:r>
      <w:r w:rsidR="0026585A">
        <w:t>Brixton Riots</w:t>
      </w:r>
      <w:r w:rsidR="00DC5D7C">
        <w:t xml:space="preserve"> </w:t>
      </w:r>
      <w:r>
        <w:t>were the pinnacle of tensions between the Metropolitan Police and black communities, following the discriminatory stop and search law which permitted police to stop anyone deemed to be behaving in a suspicious manner – thus essentially legalising racial profiling for policing purposes.  Immediately prior to the riots came ‘Operation Swamp’, during which 150 plain clothed officers made 1,000 stops and 150 arrests.</w:t>
      </w:r>
      <w:r w:rsidR="00500944">
        <w:t xml:space="preserve">  The riots lead to the Scarman Report, the findings of which birthed PACE</w:t>
      </w:r>
      <w:r w:rsidR="009F4010">
        <w:t>, thus requiring ‘reasonable grounds’ for an individual to be searched – with race alone not being a reasonable cause.</w:t>
      </w:r>
    </w:p>
    <w:p w:rsidR="00BD164E" w:rsidRDefault="00BD164E" w:rsidP="005E7E79">
      <w:pPr>
        <w:pStyle w:val="ListParagraph"/>
        <w:numPr>
          <w:ilvl w:val="0"/>
          <w:numId w:val="1"/>
        </w:numPr>
        <w:spacing w:line="276" w:lineRule="auto"/>
        <w:jc w:val="both"/>
      </w:pPr>
      <w:r>
        <w:t xml:space="preserve">Here in Wales in 1988, </w:t>
      </w:r>
      <w:r w:rsidRPr="00BD164E">
        <w:t>The Cardiff Five</w:t>
      </w:r>
      <w:r>
        <w:t>, five innocent black men,</w:t>
      </w:r>
      <w:r w:rsidRPr="00BD164E">
        <w:t xml:space="preserve"> </w:t>
      </w:r>
      <w:r>
        <w:t>were charged with the murder of prostitute Lynette White – three of these men were later imprisoned for the crime</w:t>
      </w:r>
      <w:r w:rsidR="00ED4D02">
        <w:t xml:space="preserve"> (their convicions later quashed in 1992 following a lengthy appeal) </w:t>
      </w:r>
      <w:r>
        <w:t>.  The real murderer, Jeffrey Gafoor, was seen by numerous witnesses at the time of the murder, covered in blood, near the address at which White was killed.  G</w:t>
      </w:r>
      <w:r w:rsidR="0026585A">
        <w:t>afoor was not jailed until 2003, and was given a 13 year sentence – less than that which two of the three men were sentenced.</w:t>
      </w:r>
      <w:r w:rsidR="00DC5D7C">
        <w:t xml:space="preserve">  An inquiry into the investigation was launched, culminating in the Mouncher Report; the report was damning of South Wales Police, and found that the investigation was rife with coerced confessions, convoluted evidence, and contradictions.  The case garnered much media attention, in particular highlighting what appeared to be a scheme to protect the officers involved, and to protect the ‘resolution’ of the case – regardless of whether the correct person had been convicted.</w:t>
      </w:r>
    </w:p>
    <w:p w:rsidR="0026585A" w:rsidRDefault="008E1FCC" w:rsidP="005E7E79">
      <w:pPr>
        <w:pStyle w:val="ListParagraph"/>
        <w:numPr>
          <w:ilvl w:val="0"/>
          <w:numId w:val="1"/>
        </w:numPr>
        <w:spacing w:line="276" w:lineRule="auto"/>
        <w:jc w:val="both"/>
      </w:pPr>
      <w:r>
        <w:lastRenderedPageBreak/>
        <w:t>On 22</w:t>
      </w:r>
      <w:r w:rsidRPr="00417144">
        <w:rPr>
          <w:vertAlign w:val="superscript"/>
        </w:rPr>
        <w:t>nd</w:t>
      </w:r>
      <w:r>
        <w:t xml:space="preserve"> April 1993, </w:t>
      </w:r>
      <w:r w:rsidR="0026585A">
        <w:t>Stephen Lawrence</w:t>
      </w:r>
      <w:r>
        <w:t xml:space="preserve"> was murdered in an unprovoked racially motivated attack by a group of white men in Greenwich, London.  Criticisms soon arose of the Metropolitan Police, who lead a lacklustre investigation into the murder (which family believed was because Lawrence was black).  The Macpherson Inquiry into the investigation found </w:t>
      </w:r>
      <w:r w:rsidR="005A3A38">
        <w:t>–</w:t>
      </w:r>
      <w:r>
        <w:t xml:space="preserve"> </w:t>
      </w:r>
      <w:r w:rsidR="005A3A38">
        <w:t>‘</w:t>
      </w:r>
      <w:r w:rsidR="005A3A38" w:rsidRPr="00417144">
        <w:rPr>
          <w:i/>
        </w:rPr>
        <w:t>The investigation was marred by a combination of professional incompetence, institutional racism and a failure of leadership by senior officers.</w:t>
      </w:r>
      <w:r w:rsidR="005A3A38">
        <w:t xml:space="preserve">’ </w:t>
      </w:r>
    </w:p>
    <w:p w:rsidR="00B3352B" w:rsidRDefault="00B3352B" w:rsidP="005E7E79">
      <w:pPr>
        <w:spacing w:line="276" w:lineRule="auto"/>
        <w:jc w:val="both"/>
      </w:pPr>
    </w:p>
    <w:p w:rsidR="00417144" w:rsidRDefault="00417144" w:rsidP="005E7E79">
      <w:pPr>
        <w:spacing w:line="276" w:lineRule="auto"/>
        <w:jc w:val="both"/>
      </w:pPr>
      <w:r>
        <w:t xml:space="preserve">Even </w:t>
      </w:r>
      <w:r w:rsidR="00ED4D02">
        <w:t>today</w:t>
      </w:r>
      <w:r>
        <w:t xml:space="preserve">, </w:t>
      </w:r>
      <w:r w:rsidR="00793F1B">
        <w:t xml:space="preserve">UK Government </w:t>
      </w:r>
      <w:r>
        <w:t>statistics released for the April 2018 – March 2019 period show that black people are 9.5 more likely to be stop searched than white people – and almost half of all stop searches undertaken occurred within the Metropolitan Police force area.</w:t>
      </w:r>
      <w:r w:rsidR="0078363D">
        <w:t xml:space="preserve">  In addition to this, black people were 3 times as likely to be arrested as white people – in all police forces across the nation.</w:t>
      </w:r>
      <w:r w:rsidR="0078363D">
        <w:rPr>
          <w:rStyle w:val="FootnoteReference"/>
        </w:rPr>
        <w:footnoteReference w:id="5"/>
      </w:r>
      <w:r w:rsidR="00654626">
        <w:t xml:space="preserve">  These figures of course do not take into account any socio economic considerations, nor do they offer any context for the reasons of search/arrest, the crimes committed by white/black offenders, officer preconceptions, etc.,.  However they do portray a stark </w:t>
      </w:r>
      <w:r w:rsidR="003D415F">
        <w:t>reality</w:t>
      </w:r>
      <w:r w:rsidR="00654626">
        <w:t xml:space="preserve"> that black people are disproportionately affected by police powers in comparison to white people.</w:t>
      </w:r>
      <w:r w:rsidR="009223BF">
        <w:t xml:space="preserve">  It is no wonder then that</w:t>
      </w:r>
      <w:r w:rsidR="00B33939">
        <w:t>, in the UK Government’s 2020 review of Confidence in the Local Police, black people and those with mixed ethnicity were repeatedly found to have lower confidence in police than their white and Asian counterparts</w:t>
      </w:r>
      <w:r w:rsidR="00ED4D02">
        <w:t>, and have done since these reviews began</w:t>
      </w:r>
      <w:r w:rsidR="00B33939">
        <w:t>.</w:t>
      </w:r>
    </w:p>
    <w:p w:rsidR="00417144" w:rsidRDefault="00417144" w:rsidP="005E7E79">
      <w:pPr>
        <w:spacing w:line="276" w:lineRule="auto"/>
        <w:jc w:val="both"/>
      </w:pPr>
    </w:p>
    <w:p w:rsidR="00422175" w:rsidRPr="00422175" w:rsidRDefault="00422175" w:rsidP="005E7E79">
      <w:pPr>
        <w:spacing w:line="276" w:lineRule="auto"/>
        <w:jc w:val="both"/>
      </w:pPr>
      <w:r w:rsidRPr="00422175">
        <w:t xml:space="preserve">In order to combat this negative perception of policing and racism, police services across the nation are striving towards changing the faces of forces, with a visible push seen towards inclusivity and targeted recruitment, in order to create a more representative police service.  However, despite this concerted effort, it is still very apparent that the numbers simply do not reflect the good intentions.  In their 2020 bulletin of policing statistics, the UK government released the following figures – </w:t>
      </w:r>
    </w:p>
    <w:p w:rsidR="00422175" w:rsidRPr="00422175" w:rsidRDefault="00422175" w:rsidP="005E7E79">
      <w:pPr>
        <w:numPr>
          <w:ilvl w:val="0"/>
          <w:numId w:val="2"/>
        </w:numPr>
        <w:spacing w:line="276" w:lineRule="auto"/>
        <w:contextualSpacing/>
        <w:jc w:val="both"/>
      </w:pPr>
      <w:r w:rsidRPr="00422175">
        <w:t>92.7% of UK Police Officers are white (an increase in non-white officers on 0.4% in the last year, and of 2.6% over the last decade).  This compares to 86% of the population who reported as being white in the 2011 census.</w:t>
      </w:r>
    </w:p>
    <w:p w:rsidR="00422175" w:rsidRPr="00422175" w:rsidRDefault="00422175" w:rsidP="005E7E79">
      <w:pPr>
        <w:numPr>
          <w:ilvl w:val="0"/>
          <w:numId w:val="2"/>
        </w:numPr>
        <w:spacing w:line="276" w:lineRule="auto"/>
        <w:contextualSpacing/>
        <w:jc w:val="both"/>
      </w:pPr>
      <w:r w:rsidRPr="00422175">
        <w:t>68.8% of UK Police Officers are male (an increase of 1% in female officers in the last year, and of 5.5% over the last decade).  This compares to 49% of the population who reported as being male in the 2011 census.</w:t>
      </w:r>
    </w:p>
    <w:p w:rsidR="00422175" w:rsidRPr="00422175" w:rsidRDefault="00422175" w:rsidP="005E7E79">
      <w:pPr>
        <w:spacing w:line="276" w:lineRule="auto"/>
        <w:jc w:val="both"/>
      </w:pPr>
      <w:r w:rsidRPr="00422175">
        <w:t xml:space="preserve">The government bulletin then went on to show that both non-white and female officers were less likely to be working in higher roles, and were also more likely to take voluntary resignations.  These numbers do of course vary in police services across the country – for example, rural forces are likely to have lower representation from BAME communities than more metropolitan forces.  Despite these variations, however, it is clear that UK policing – statistically speaking – is not representative of the diversity of present day Britain.  Whilst the reasons for this disparity in race/gender officer-to-population statistics are of course manifold (as a purely speculative example, policing is traditionally perceived to be a more masculine role, and as such women may be less likely to apply), it is clear to see why forces across the country are still regarded with distrust by certain underrepresented communities.  Despite a new generation of more diverse and inclusive police officers, as well as </w:t>
      </w:r>
      <w:r w:rsidRPr="00422175">
        <w:lastRenderedPageBreak/>
        <w:t>changes to UK law which have (in theory, if not always in practice) made discrimination on the basis of protected characteristics illegal, it is clear that old wounds do not quickly heal, and it will likely be some time before the UK has a truly representative police service.</w:t>
      </w:r>
    </w:p>
    <w:p w:rsidR="00422175" w:rsidRDefault="00422175" w:rsidP="005E7E79">
      <w:pPr>
        <w:spacing w:line="276" w:lineRule="auto"/>
        <w:jc w:val="both"/>
      </w:pPr>
    </w:p>
    <w:p w:rsidR="00C21026" w:rsidRDefault="00DC5D7C" w:rsidP="005E7E79">
      <w:pPr>
        <w:spacing w:line="276" w:lineRule="auto"/>
        <w:jc w:val="both"/>
      </w:pPr>
      <w:r>
        <w:t xml:space="preserve">The list of atrocities committed by police against black people in this country is far, far too long, and it is easy to see why police are oftentimes viewed negatively by the public and in the media.  The precedent has been set, as has public opinion, and it is difficult to undo the damage </w:t>
      </w:r>
      <w:r w:rsidR="00D11011">
        <w:t>done by years of systemic abuse.</w:t>
      </w:r>
      <w:r w:rsidR="00704AC3">
        <w:t xml:space="preserve">  </w:t>
      </w:r>
      <w:r>
        <w:t>However, whilst a history of racism plagues UK policing, so too does the inflammatory nature of the British media.  Misinformation is a constant battle, in particularly now that social media has made the spread of information so easy; facts and truth have become all but obsolete in the need for everyone to voice their expert opinion on all matters.  Policing has certainly not escaped this 21</w:t>
      </w:r>
      <w:r w:rsidRPr="00DC5D7C">
        <w:rPr>
          <w:vertAlign w:val="superscript"/>
        </w:rPr>
        <w:t>st</w:t>
      </w:r>
      <w:r>
        <w:t xml:space="preserve"> century trend.</w:t>
      </w:r>
    </w:p>
    <w:p w:rsidR="001004FD" w:rsidRDefault="001004FD" w:rsidP="005E7E79">
      <w:pPr>
        <w:spacing w:line="276" w:lineRule="auto"/>
        <w:jc w:val="both"/>
      </w:pPr>
    </w:p>
    <w:p w:rsidR="001004FD" w:rsidRDefault="003F43FE" w:rsidP="005E7E79">
      <w:pPr>
        <w:spacing w:line="276" w:lineRule="auto"/>
        <w:jc w:val="both"/>
      </w:pPr>
      <w:r>
        <w:t xml:space="preserve">A prime example of this </w:t>
      </w:r>
      <w:r w:rsidR="00A3016B">
        <w:t>is the death of Rashan Charles, a 20 year old black man who died during an interaction with police on 22</w:t>
      </w:r>
      <w:r w:rsidR="00A3016B" w:rsidRPr="00A3016B">
        <w:rPr>
          <w:vertAlign w:val="superscript"/>
        </w:rPr>
        <w:t>nd</w:t>
      </w:r>
      <w:r w:rsidR="00A3016B">
        <w:t xml:space="preserve"> July 2017.  </w:t>
      </w:r>
      <w:r w:rsidR="001004FD">
        <w:t>In media coverage of Charles’ death, he is frequently reported to have died ‘</w:t>
      </w:r>
      <w:r w:rsidR="001004FD">
        <w:rPr>
          <w:i/>
        </w:rPr>
        <w:t>following restraint by Metropolitan officers</w:t>
      </w:r>
      <w:r w:rsidR="001004FD">
        <w:t>’ (The Guardian, 2018); whilst this is of course technically correct, Charles was in fact found to have died by his own hand of misadventure, having swallowed and choked on a package containing a mixture of caffeine and paracetamol.  On BWV of the incident, the officer involved can be heard repeatedly saying ‘</w:t>
      </w:r>
      <w:r w:rsidR="001004FD">
        <w:rPr>
          <w:i/>
        </w:rPr>
        <w:t>spit it out’</w:t>
      </w:r>
      <w:r w:rsidR="001004FD">
        <w:t>, and the officer also claimed to have attempted to force Charles to spit the package out through the use of pressure points, though this too was unsuccessful.</w:t>
      </w:r>
    </w:p>
    <w:p w:rsidR="006A38E0" w:rsidRDefault="006A38E0" w:rsidP="005E7E79">
      <w:pPr>
        <w:spacing w:line="276" w:lineRule="auto"/>
        <w:jc w:val="both"/>
      </w:pPr>
      <w:r>
        <w:t>The Guardian article concludes by stating –</w:t>
      </w:r>
    </w:p>
    <w:p w:rsidR="006A38E0" w:rsidRPr="006A38E0" w:rsidRDefault="006A38E0" w:rsidP="005E7E79">
      <w:pPr>
        <w:spacing w:line="276" w:lineRule="auto"/>
        <w:ind w:left="720"/>
        <w:jc w:val="both"/>
        <w:rPr>
          <w:i/>
        </w:rPr>
      </w:pPr>
      <w:r w:rsidRPr="006A38E0">
        <w:rPr>
          <w:i/>
        </w:rPr>
        <w:t xml:space="preserve">Charles’s death came just </w:t>
      </w:r>
      <w:r>
        <w:rPr>
          <w:i/>
        </w:rPr>
        <w:t>weeks after that of 25-year-old Edson da Costa</w:t>
      </w:r>
      <w:r w:rsidR="003F43FE">
        <w:rPr>
          <w:rStyle w:val="FootnoteReference"/>
          <w:i/>
        </w:rPr>
        <w:footnoteReference w:id="6"/>
      </w:r>
      <w:r w:rsidRPr="006A38E0">
        <w:rPr>
          <w:i/>
        </w:rPr>
        <w:t>, who died following restraint by police officers in Newham, east London. Da Costa and Charles were among five young black men to have died in circumstances involving police restraint in England in 2017.</w:t>
      </w:r>
    </w:p>
    <w:p w:rsidR="00B404E9" w:rsidRDefault="006A38E0" w:rsidP="005E7E79">
      <w:pPr>
        <w:spacing w:line="276" w:lineRule="auto"/>
        <w:jc w:val="both"/>
      </w:pPr>
      <w:r>
        <w:t>This again implies that o</w:t>
      </w:r>
      <w:r w:rsidR="004A2CD6">
        <w:t xml:space="preserve">fficers were directly at fault </w:t>
      </w:r>
      <w:r>
        <w:t>for the deaths of these men</w:t>
      </w:r>
      <w:r w:rsidR="00B404E9">
        <w:t>, rather than provid</w:t>
      </w:r>
      <w:r w:rsidR="00ED4D02">
        <w:t>ing</w:t>
      </w:r>
      <w:r w:rsidR="00B404E9">
        <w:t xml:space="preserve"> an impartial summary of events</w:t>
      </w:r>
      <w:r w:rsidR="00E002ED">
        <w:t>, and is an incredibly provocative statement to be making</w:t>
      </w:r>
      <w:r w:rsidR="00B404E9">
        <w:t>.</w:t>
      </w:r>
      <w:r w:rsidR="00D63FBC">
        <w:t xml:space="preserve">  </w:t>
      </w:r>
      <w:r w:rsidR="00101B99">
        <w:t>Both deaths lead to protesting and unrest</w:t>
      </w:r>
      <w:r w:rsidR="00E002ED">
        <w:t xml:space="preserve"> over police treatment of black people.  However inquiries into the deaths of both Da Costa and Charles found that police were in no way to blame for their deaths; the media were simply capitalising on the trope of racist officers in order to create headlines.</w:t>
      </w:r>
    </w:p>
    <w:p w:rsidR="00793F1B" w:rsidRDefault="00793F1B" w:rsidP="005E7E79">
      <w:pPr>
        <w:spacing w:line="276" w:lineRule="auto"/>
        <w:jc w:val="both"/>
      </w:pPr>
    </w:p>
    <w:p w:rsidR="00E71E1B" w:rsidRDefault="00B404E9" w:rsidP="005E7E79">
      <w:pPr>
        <w:spacing w:line="276" w:lineRule="auto"/>
        <w:jc w:val="both"/>
      </w:pPr>
      <w:r>
        <w:t>This</w:t>
      </w:r>
      <w:r w:rsidR="00E002ED">
        <w:t xml:space="preserve"> style of</w:t>
      </w:r>
      <w:r>
        <w:t xml:space="preserve"> media reporting is highly inflammatory and incredibly dangerous – it serves only to further the rift between the people and the police.</w:t>
      </w:r>
      <w:r w:rsidR="005807FD">
        <w:t xml:space="preserve">  </w:t>
      </w:r>
      <w:r w:rsidR="00E71E1B">
        <w:t xml:space="preserve">It is of course of vital importance that officers are held accountable for their actions, and that there should be transparency and thoroughness at all times when investigating serious incidents, in particular when an individual dies following or during police contact.  However </w:t>
      </w:r>
      <w:r w:rsidR="001E2187">
        <w:t>when</w:t>
      </w:r>
      <w:r w:rsidR="009458DF">
        <w:t xml:space="preserve"> the media </w:t>
      </w:r>
      <w:r w:rsidR="005807FD">
        <w:t xml:space="preserve">assume – and </w:t>
      </w:r>
      <w:r w:rsidR="009458DF">
        <w:t>report – that police are</w:t>
      </w:r>
      <w:r w:rsidR="001E2187">
        <w:t xml:space="preserve"> automatically</w:t>
      </w:r>
      <w:r w:rsidR="009458DF">
        <w:t xml:space="preserve"> at fault </w:t>
      </w:r>
      <w:r w:rsidR="001E2187">
        <w:t>without acknowledging</w:t>
      </w:r>
      <w:r w:rsidR="009458DF">
        <w:t xml:space="preserve"> other factors are at play, and for this to impact the objectivity of their report</w:t>
      </w:r>
      <w:r w:rsidR="001E2187">
        <w:t>ing, this impacts</w:t>
      </w:r>
      <w:r w:rsidR="00ED4D02">
        <w:t xml:space="preserve"> public perceptions of policing</w:t>
      </w:r>
      <w:r w:rsidR="001E2187">
        <w:t>, and in turn the trust of the people, through the continued negative portrayal of officers and the police as a whole.</w:t>
      </w:r>
    </w:p>
    <w:p w:rsidR="00265C39" w:rsidRDefault="00265C39" w:rsidP="005E7E79">
      <w:pPr>
        <w:spacing w:line="276" w:lineRule="auto"/>
        <w:jc w:val="both"/>
      </w:pPr>
    </w:p>
    <w:p w:rsidR="00B2137F" w:rsidRDefault="00793F1B" w:rsidP="00B2137F">
      <w:pPr>
        <w:spacing w:line="276" w:lineRule="auto"/>
        <w:jc w:val="both"/>
      </w:pPr>
      <w:r>
        <w:t xml:space="preserve">Not enough is done by forces </w:t>
      </w:r>
      <w:r w:rsidR="005608DD">
        <w:t>or</w:t>
      </w:r>
      <w:r>
        <w:t xml:space="preserve"> their leadership to combat biased reporting, and to defend officers when their integrity is being brought into disrepute through falsities</w:t>
      </w:r>
      <w:r w:rsidR="00ED4D02">
        <w:t xml:space="preserve"> or bias</w:t>
      </w:r>
      <w:r>
        <w:t>.  For example, in July 2020 when BLM protests were in their stride, British athlete Bianca Williams claimed to the media that she and her partner had been racially profiled by Met officers when they were stopped and searched in Maida Vale.  Williams produced footage, filmed on her mobile phone, which showed part of the incident after she was asked to step out of the vehicle for the search to be conducted.</w:t>
      </w:r>
      <w:r w:rsidR="00B2137F">
        <w:t xml:space="preserve">  Williams repeatedly stated that she was ‘dragged from the car’, and complained of being handcuffed by officers for the purpose of the search, whilst the pair’s baby son was still in the car.  This footage was produced without the full context of the incident, and starts long after interactions with officers began.  </w:t>
      </w:r>
    </w:p>
    <w:p w:rsidR="00B2137F" w:rsidRDefault="00B2137F" w:rsidP="00793F1B">
      <w:pPr>
        <w:spacing w:line="276" w:lineRule="auto"/>
        <w:jc w:val="both"/>
      </w:pPr>
      <w:r>
        <w:t>In response to Williams’ claim the Metropolitan Police stated</w:t>
      </w:r>
      <w:r w:rsidR="00AF1931">
        <w:t xml:space="preserve"> ‘</w:t>
      </w:r>
      <w:r w:rsidR="00AF1931" w:rsidRPr="00AF1931">
        <w:rPr>
          <w:i/>
        </w:rPr>
        <w:t>there is no concern around the officer’s conduct</w:t>
      </w:r>
      <w:r w:rsidR="00AF1931">
        <w:t>’ (BBC 2020), before Met Commissioner Dame Cressida Dick</w:t>
      </w:r>
      <w:r w:rsidR="00ED4D02">
        <w:t xml:space="preserve"> promptly backtracked, apologising</w:t>
      </w:r>
      <w:r w:rsidR="00AF1931">
        <w:t xml:space="preserve"> to Williams for the ‘</w:t>
      </w:r>
      <w:r w:rsidR="00AF1931" w:rsidRPr="00AF1931">
        <w:rPr>
          <w:i/>
        </w:rPr>
        <w:t>distress’</w:t>
      </w:r>
      <w:r w:rsidR="00AF1931">
        <w:t xml:space="preserve"> caused by the incident.  This appears to be a regular pattern emerging, of the public being told that officers have done nothing wrong before apologising for the officers’ actions – a clear contradiction which lacks clarity and fails to support officers when necessary to the press and public.  Additionally, </w:t>
      </w:r>
      <w:r>
        <w:t>BWV from the officers involved ha</w:t>
      </w:r>
      <w:r w:rsidR="00AF1931">
        <w:t>s</w:t>
      </w:r>
      <w:r>
        <w:t xml:space="preserve"> </w:t>
      </w:r>
      <w:r w:rsidR="00AF1931">
        <w:t>not yet been made available</w:t>
      </w:r>
      <w:r>
        <w:t>– indicating either a lack of transparency and a cover-up of bad behaviour from officers</w:t>
      </w:r>
      <w:r w:rsidR="00AF1931">
        <w:t xml:space="preserve"> (thus rendering the statement regarding their conduct false)</w:t>
      </w:r>
      <w:r>
        <w:t xml:space="preserve">, or conversely that forces are </w:t>
      </w:r>
      <w:r w:rsidR="00ED4D02">
        <w:t>unwilling</w:t>
      </w:r>
      <w:r>
        <w:t xml:space="preserve"> to properly defend their officers and their actions and decisions</w:t>
      </w:r>
      <w:r w:rsidR="00ED4D02">
        <w:t>,</w:t>
      </w:r>
      <w:r w:rsidR="00AF1931">
        <w:t xml:space="preserve"> and would rather simply apologise and pander to the complainant</w:t>
      </w:r>
      <w:r>
        <w:t xml:space="preserve">.  Releasing a statement stating that officers have not behaved inappropriately means very little when no BWV is </w:t>
      </w:r>
      <w:r w:rsidR="00ED4D02">
        <w:t>produced to support this</w:t>
      </w:r>
      <w:r>
        <w:t>, and the only footage the public are able to view and media outle</w:t>
      </w:r>
      <w:r w:rsidR="005608DD">
        <w:t xml:space="preserve">ts are able to publish is that of the accusatory party with no context to counter the claim.  </w:t>
      </w:r>
      <w:r>
        <w:t>Regardless of the outcome of the subsequent IOPC investigation into this incident, forces need to do more and act quicker in order to increase transparency around such allegations of misconduct</w:t>
      </w:r>
      <w:r w:rsidR="00ED4D02">
        <w:t>.</w:t>
      </w:r>
    </w:p>
    <w:p w:rsidR="00793F1B" w:rsidRDefault="00793F1B" w:rsidP="005E7E79">
      <w:pPr>
        <w:spacing w:line="276" w:lineRule="auto"/>
        <w:jc w:val="both"/>
      </w:pPr>
    </w:p>
    <w:p w:rsidR="00EF10C7" w:rsidRDefault="007E6FC6" w:rsidP="005E7E79">
      <w:pPr>
        <w:spacing w:line="276" w:lineRule="auto"/>
        <w:jc w:val="both"/>
      </w:pPr>
      <w:r>
        <w:t xml:space="preserve">Another recent example of </w:t>
      </w:r>
      <w:r w:rsidR="00015C80">
        <w:t>police being portrayed negatively</w:t>
      </w:r>
      <w:r w:rsidR="00811DAB">
        <w:t xml:space="preserve"> – in this case as unduly violent –</w:t>
      </w:r>
      <w:r w:rsidR="00015C80">
        <w:t xml:space="preserve"> without due consideration for the context of the findings was UNICEF’s December 2020 report into youth justice in the United Kingdom.  </w:t>
      </w:r>
      <w:r w:rsidR="00E74BA3">
        <w:t xml:space="preserve">In </w:t>
      </w:r>
      <w:r w:rsidR="00015C80">
        <w:t>this report</w:t>
      </w:r>
      <w:r w:rsidR="003C14D1">
        <w:t xml:space="preserve"> UNICEF stated that - </w:t>
      </w:r>
      <w:r w:rsidR="00E74BA3">
        <w:rPr>
          <w:i/>
        </w:rPr>
        <w:t>‘</w:t>
      </w:r>
      <w:r w:rsidR="00E74BA3" w:rsidRPr="00E74BA3">
        <w:rPr>
          <w:i/>
        </w:rPr>
        <w:t>The UK Government should prohibit the use of tasers on children in Wales who are under 18 years of age</w:t>
      </w:r>
      <w:r w:rsidR="00E74BA3">
        <w:rPr>
          <w:i/>
        </w:rPr>
        <w:t>’</w:t>
      </w:r>
      <w:r w:rsidR="00811DAB">
        <w:t xml:space="preserve">, </w:t>
      </w:r>
      <w:r w:rsidR="003C14D1">
        <w:t>as well as seeking to ban the use of spit</w:t>
      </w:r>
      <w:r w:rsidR="006B27D6">
        <w:t>-</w:t>
      </w:r>
      <w:r w:rsidR="003C14D1">
        <w:t>hoods against under 18s.</w:t>
      </w:r>
      <w:r w:rsidR="00EF10C7">
        <w:t xml:space="preserve">  </w:t>
      </w:r>
      <w:r w:rsidR="00325B8C">
        <w:t>Of particular note are their findings that around 51% of children who had taser used on them in England were from a Black, Asian,</w:t>
      </w:r>
      <w:r w:rsidR="006B27D6">
        <w:t xml:space="preserve"> and Minority Ethnic background, with 34% of children having spit-hoods used against them being from a BAME background.</w:t>
      </w:r>
      <w:r w:rsidR="008343B0">
        <w:t xml:space="preserve">  These findings </w:t>
      </w:r>
      <w:r w:rsidR="008343B0">
        <w:lastRenderedPageBreak/>
        <w:t>are</w:t>
      </w:r>
      <w:r>
        <w:t xml:space="preserve"> of course </w:t>
      </w:r>
      <w:r w:rsidR="00240B94">
        <w:t>concerning</w:t>
      </w:r>
      <w:r>
        <w:t xml:space="preserve">, and again suggests that there is a real societal issue involving police and BAME communities in this country, which need to be </w:t>
      </w:r>
      <w:r w:rsidR="00240B94">
        <w:t>resolved</w:t>
      </w:r>
      <w:r>
        <w:t xml:space="preserve"> at an earlier level, before it even comes to police contact.  </w:t>
      </w:r>
      <w:r w:rsidR="00EF10C7">
        <w:t>It is clear, however, that this study has not considered the increasing dangers facing frontline officers on a daily basis, nor does it consider the practicalities of the suggestion, including:</w:t>
      </w:r>
    </w:p>
    <w:p w:rsidR="00EF10C7" w:rsidRDefault="00EF10C7" w:rsidP="005E7E79">
      <w:pPr>
        <w:pStyle w:val="ListParagraph"/>
        <w:numPr>
          <w:ilvl w:val="0"/>
          <w:numId w:val="2"/>
        </w:numPr>
        <w:spacing w:line="276" w:lineRule="auto"/>
        <w:jc w:val="both"/>
      </w:pPr>
      <w:r>
        <w:t>When confronted by an individual wielding a knife, officers simply do not have time to ascertain whether or not this individual is an adult, and therefore appropriate to be tasered.</w:t>
      </w:r>
    </w:p>
    <w:p w:rsidR="00EF10C7" w:rsidRDefault="00EF10C7" w:rsidP="005E7E79">
      <w:pPr>
        <w:pStyle w:val="ListParagraph"/>
        <w:numPr>
          <w:ilvl w:val="0"/>
          <w:numId w:val="2"/>
        </w:numPr>
        <w:spacing w:line="276" w:lineRule="auto"/>
        <w:jc w:val="both"/>
      </w:pPr>
      <w:r>
        <w:t>Officers have to consider a number impact factors before deciding whether or not to use force.  For example, being under 18 does not mean that the individual in question will have the slight build of a ‘child’; conversely being a police officer does not mean that one is over 6ft and built like a rugby player.</w:t>
      </w:r>
      <w:r w:rsidR="00240B94">
        <w:t xml:space="preserve">  The risk to officers remains equally legitimate regardless of the subject’s age.</w:t>
      </w:r>
    </w:p>
    <w:p w:rsidR="00EF10C7" w:rsidRDefault="00EF10C7" w:rsidP="005E7E79">
      <w:pPr>
        <w:pStyle w:val="ListParagraph"/>
        <w:numPr>
          <w:ilvl w:val="0"/>
          <w:numId w:val="2"/>
        </w:numPr>
        <w:spacing w:line="276" w:lineRule="auto"/>
        <w:jc w:val="both"/>
      </w:pPr>
      <w:r>
        <w:t>‘Use’ of taser does not necessarily mean an individual is being tasered (which only occurs in around 15% of taser uses) – it also includes individuals being red-dotted, or simply taser being drawn, which is often enough to subdue a situation enough without officers needing to resort to greater physical restraint or assertion.</w:t>
      </w:r>
    </w:p>
    <w:p w:rsidR="00EF10C7" w:rsidRDefault="00EF10C7" w:rsidP="005E7E79">
      <w:pPr>
        <w:pStyle w:val="ListParagraph"/>
        <w:numPr>
          <w:ilvl w:val="0"/>
          <w:numId w:val="2"/>
        </w:numPr>
        <w:spacing w:line="276" w:lineRule="auto"/>
        <w:jc w:val="both"/>
      </w:pPr>
      <w:r>
        <w:t>Spit</w:t>
      </w:r>
      <w:r w:rsidR="006B27D6">
        <w:t>-</w:t>
      </w:r>
      <w:r>
        <w:t>hoods should only be utilised when there is a real risk of an officer being spat on, which carries even greater risk during the currently global Covid 19 pandemic.  Whether or not the individual conducting the spitting is under 18 is irrelevant when it comes to the contagiousness of the disease, and when it comes to protecting officers from this most disgusting form of assault.</w:t>
      </w:r>
    </w:p>
    <w:p w:rsidR="003C14D1" w:rsidRDefault="00265C39" w:rsidP="005E7E79">
      <w:pPr>
        <w:spacing w:line="276" w:lineRule="auto"/>
        <w:jc w:val="both"/>
      </w:pPr>
      <w:r>
        <w:t xml:space="preserve">As National Chair of the Police Federation England and Wales, John Apter, rightly (in the author’s opinion) stated </w:t>
      </w:r>
      <w:r w:rsidR="00422175">
        <w:t>–</w:t>
      </w:r>
      <w:r>
        <w:t xml:space="preserve"> </w:t>
      </w:r>
      <w:r w:rsidR="00422175">
        <w:t>‘</w:t>
      </w:r>
      <w:r w:rsidR="00422175" w:rsidRPr="00422175">
        <w:rPr>
          <w:i/>
        </w:rPr>
        <w:t>The harsh reality is some ‘children’ are dangerous individuals, and we’ve seen this time and time again with under 18s being convicted for very serious offences including GBH, attempted murder and murder</w:t>
      </w:r>
      <w:r w:rsidR="00422175" w:rsidRPr="00422175">
        <w:t>.</w:t>
      </w:r>
      <w:r w:rsidR="00422175">
        <w:t>’  From the a</w:t>
      </w:r>
      <w:r w:rsidR="009E6C5D">
        <w:t>uthor’s personal experience of Response P</w:t>
      </w:r>
      <w:bookmarkStart w:id="0" w:name="_GoBack"/>
      <w:bookmarkEnd w:id="0"/>
      <w:r w:rsidR="00422175">
        <w:t>olicing,</w:t>
      </w:r>
      <w:r w:rsidR="000228EE">
        <w:t xml:space="preserve"> for example,</w:t>
      </w:r>
      <w:r w:rsidR="00422175">
        <w:t xml:space="preserve"> </w:t>
      </w:r>
      <w:r w:rsidR="000228EE">
        <w:t xml:space="preserve">the majority of stabbings they have attended have been perpetrated by </w:t>
      </w:r>
      <w:r w:rsidR="009B12BF">
        <w:t>under 18s against one another.</w:t>
      </w:r>
      <w:r w:rsidR="00C5237D">
        <w:t xml:space="preserve">  This is increasingly likely as county lines employ younger and younger individuals, and as gangs become more violent and territorial </w:t>
      </w:r>
      <w:r w:rsidR="00015C80">
        <w:t>against one another and against officers.  As Apter concluded his statement, ‘</w:t>
      </w:r>
      <w:r w:rsidR="00015C80" w:rsidRPr="00015C80">
        <w:rPr>
          <w:i/>
        </w:rPr>
        <w:t>Policing is dangerous and unpredictable, and my colleagues deserve to have whatever protection they can to look after themselves and the public</w:t>
      </w:r>
      <w:r w:rsidR="00015C80" w:rsidRPr="00015C80">
        <w:t>.</w:t>
      </w:r>
      <w:r w:rsidR="00015C80">
        <w:t>’</w:t>
      </w:r>
    </w:p>
    <w:p w:rsidR="00793F1B" w:rsidRDefault="00793F1B" w:rsidP="005E7E79">
      <w:pPr>
        <w:spacing w:line="276" w:lineRule="auto"/>
        <w:jc w:val="both"/>
      </w:pPr>
    </w:p>
    <w:p w:rsidR="00D50100" w:rsidRDefault="005E7E79" w:rsidP="008C6AFE">
      <w:pPr>
        <w:spacing w:line="276" w:lineRule="auto"/>
        <w:jc w:val="both"/>
      </w:pPr>
      <w:r w:rsidRPr="00682B8B">
        <w:t xml:space="preserve">Policing always has, and always will be, a divisive subject.  Officers tread the thin blue line in order to protect the people through the preservation of law and order.  When Officers fail to do so they are open, very understandably, to harsh criticism and public outcry – and rightly so.  However, </w:t>
      </w:r>
      <w:r w:rsidR="00881BEA">
        <w:t xml:space="preserve">it is evident that </w:t>
      </w:r>
      <w:r w:rsidRPr="00682B8B">
        <w:t xml:space="preserve">so too are officers open to scrutiny when they have behaved precisely in line with all guidelines </w:t>
      </w:r>
      <w:r w:rsidR="003C02E4">
        <w:t xml:space="preserve">- </w:t>
      </w:r>
      <w:r w:rsidRPr="00682B8B">
        <w:t>simply for being p</w:t>
      </w:r>
      <w:r w:rsidR="008C6AFE">
        <w:t>olice officers doing their job.</w:t>
      </w:r>
      <w:r w:rsidR="00D50100">
        <w:t xml:space="preserve">  Whilst forces nationwide are striving to better themselves, to </w:t>
      </w:r>
      <w:r w:rsidR="00896F98">
        <w:t>learn from previous mistakes</w:t>
      </w:r>
      <w:r w:rsidR="00D50100">
        <w:t>,</w:t>
      </w:r>
      <w:r w:rsidR="00896F98">
        <w:t xml:space="preserve"> and</w:t>
      </w:r>
      <w:r w:rsidR="00D50100">
        <w:t xml:space="preserve"> to cast off the shadows of </w:t>
      </w:r>
      <w:r w:rsidR="00896F98">
        <w:t>historical travesties</w:t>
      </w:r>
      <w:r w:rsidR="00D50100">
        <w:t>, it is clear that policing in Britain has a long journey ahead if it is</w:t>
      </w:r>
      <w:r w:rsidR="003D51D7">
        <w:t xml:space="preserve"> to</w:t>
      </w:r>
      <w:r w:rsidR="00D50100">
        <w:t xml:space="preserve"> ever fully win the trust and confidence of the people.</w:t>
      </w:r>
    </w:p>
    <w:p w:rsidR="005E7E79" w:rsidRDefault="005E7E79" w:rsidP="005E7E79">
      <w:pPr>
        <w:spacing w:line="276" w:lineRule="auto"/>
        <w:jc w:val="both"/>
      </w:pPr>
    </w:p>
    <w:p w:rsidR="00811DAB" w:rsidRDefault="00811DAB" w:rsidP="005E7E79">
      <w:pPr>
        <w:spacing w:line="276" w:lineRule="auto"/>
        <w:jc w:val="both"/>
        <w:rPr>
          <w:b/>
        </w:rPr>
      </w:pPr>
    </w:p>
    <w:p w:rsidR="00154C41" w:rsidRDefault="003D51D7" w:rsidP="003D51D7">
      <w:pPr>
        <w:spacing w:line="276" w:lineRule="auto"/>
        <w:jc w:val="right"/>
        <w:rPr>
          <w:sz w:val="20"/>
        </w:rPr>
      </w:pPr>
      <w:r w:rsidRPr="003D51D7">
        <w:rPr>
          <w:sz w:val="20"/>
        </w:rPr>
        <w:t>Word Count – 5,452</w:t>
      </w:r>
    </w:p>
    <w:p w:rsidR="00154C41" w:rsidRPr="00154C41" w:rsidRDefault="00154C41" w:rsidP="00154C41">
      <w:pPr>
        <w:spacing w:line="276" w:lineRule="auto"/>
        <w:rPr>
          <w:b/>
          <w:sz w:val="24"/>
        </w:rPr>
      </w:pPr>
      <w:r w:rsidRPr="00154C41">
        <w:rPr>
          <w:b/>
          <w:sz w:val="24"/>
        </w:rPr>
        <w:lastRenderedPageBreak/>
        <w:t>Reference List</w:t>
      </w:r>
    </w:p>
    <w:p w:rsidR="00154C41" w:rsidRDefault="00154C41" w:rsidP="00154C41">
      <w:pPr>
        <w:spacing w:line="276" w:lineRule="auto"/>
      </w:pPr>
    </w:p>
    <w:p w:rsidR="00154C41" w:rsidRDefault="00154C41" w:rsidP="00154C41">
      <w:pPr>
        <w:spacing w:line="276" w:lineRule="auto"/>
      </w:pPr>
    </w:p>
    <w:p w:rsidR="00154C41" w:rsidRDefault="00154C41" w:rsidP="00154C41">
      <w:pPr>
        <w:spacing w:line="276" w:lineRule="auto"/>
      </w:pPr>
      <w:r>
        <w:t xml:space="preserve">BBC News (2017); </w:t>
      </w:r>
      <w:r>
        <w:rPr>
          <w:i/>
        </w:rPr>
        <w:t>Westminster Attack: What Happened</w:t>
      </w:r>
      <w:r>
        <w:t>; Available at –</w:t>
      </w:r>
    </w:p>
    <w:p w:rsidR="00154C41" w:rsidRPr="00C74793" w:rsidRDefault="009E6C5D" w:rsidP="00154C41">
      <w:pPr>
        <w:spacing w:line="276" w:lineRule="auto"/>
      </w:pPr>
      <w:hyperlink r:id="rId8" w:history="1">
        <w:r w:rsidR="00154C41" w:rsidRPr="00932736">
          <w:rPr>
            <w:rStyle w:val="Hyperlink"/>
          </w:rPr>
          <w:t>https://www.bbc.co.uk/news/uk-39355108</w:t>
        </w:r>
      </w:hyperlink>
      <w:r w:rsidR="00154C41">
        <w:t xml:space="preserve"> (accessed 17/12/2020)</w:t>
      </w:r>
    </w:p>
    <w:p w:rsidR="00154C41" w:rsidRDefault="00154C41" w:rsidP="00154C41">
      <w:pPr>
        <w:spacing w:line="276" w:lineRule="auto"/>
      </w:pPr>
    </w:p>
    <w:p w:rsidR="00154C41" w:rsidRDefault="00154C41" w:rsidP="00154C41">
      <w:pPr>
        <w:spacing w:line="276" w:lineRule="auto"/>
      </w:pPr>
      <w:r>
        <w:t xml:space="preserve">BBC News (2018); </w:t>
      </w:r>
      <w:r>
        <w:rPr>
          <w:i/>
        </w:rPr>
        <w:t xml:space="preserve">Making Murderers; </w:t>
      </w:r>
      <w:r>
        <w:t>Available at –</w:t>
      </w:r>
    </w:p>
    <w:p w:rsidR="00154C41" w:rsidRPr="00972820" w:rsidRDefault="009E6C5D" w:rsidP="00154C41">
      <w:pPr>
        <w:spacing w:line="276" w:lineRule="auto"/>
      </w:pPr>
      <w:hyperlink r:id="rId9" w:history="1">
        <w:r w:rsidR="00154C41" w:rsidRPr="00FE05BA">
          <w:rPr>
            <w:rStyle w:val="Hyperlink"/>
          </w:rPr>
          <w:t>https://www.bbc.co.uk/news/resources/idt-sh/Lynette_White_Cardiff_Murder</w:t>
        </w:r>
      </w:hyperlink>
      <w:r w:rsidR="00154C41">
        <w:t xml:space="preserve"> (accessed 14/12/2020)</w:t>
      </w:r>
    </w:p>
    <w:p w:rsidR="00154C41" w:rsidRDefault="00154C41" w:rsidP="00154C41">
      <w:pPr>
        <w:spacing w:line="276" w:lineRule="auto"/>
      </w:pPr>
    </w:p>
    <w:p w:rsidR="00154C41" w:rsidRDefault="00154C41" w:rsidP="00154C41">
      <w:pPr>
        <w:spacing w:line="276" w:lineRule="auto"/>
      </w:pPr>
      <w:r>
        <w:t xml:space="preserve">BBC News (2020); </w:t>
      </w:r>
      <w:r>
        <w:rPr>
          <w:i/>
        </w:rPr>
        <w:t>Bianca Williams: Met apologises to sprinter over stop-and-search</w:t>
      </w:r>
      <w:r>
        <w:t>;  Available at –</w:t>
      </w:r>
    </w:p>
    <w:p w:rsidR="00154C41" w:rsidRPr="004D61D3" w:rsidRDefault="009E6C5D" w:rsidP="00154C41">
      <w:pPr>
        <w:spacing w:line="276" w:lineRule="auto"/>
      </w:pPr>
      <w:hyperlink r:id="rId10" w:history="1">
        <w:r w:rsidR="00154C41" w:rsidRPr="00FE05BA">
          <w:rPr>
            <w:rStyle w:val="Hyperlink"/>
          </w:rPr>
          <w:t>https://www.bbc.co.uk/news/uk-england-london-53307561</w:t>
        </w:r>
      </w:hyperlink>
      <w:r w:rsidR="00154C41">
        <w:t xml:space="preserve"> (accessed 12/12/2020)</w:t>
      </w:r>
    </w:p>
    <w:p w:rsidR="00154C41" w:rsidRDefault="00154C41" w:rsidP="00154C41">
      <w:pPr>
        <w:spacing w:line="276" w:lineRule="auto"/>
      </w:pPr>
    </w:p>
    <w:p w:rsidR="00154C41" w:rsidRDefault="00154C41" w:rsidP="00154C41">
      <w:pPr>
        <w:spacing w:line="276" w:lineRule="auto"/>
      </w:pPr>
      <w:r>
        <w:t xml:space="preserve">BBC News (2020); </w:t>
      </w:r>
      <w:r>
        <w:rPr>
          <w:i/>
        </w:rPr>
        <w:t>Breonna Taylor: What happened on the night of her death?</w:t>
      </w:r>
      <w:r>
        <w:t>; Available at –</w:t>
      </w:r>
    </w:p>
    <w:p w:rsidR="00154C41" w:rsidRPr="002954D2" w:rsidRDefault="009E6C5D" w:rsidP="00154C41">
      <w:pPr>
        <w:spacing w:line="276" w:lineRule="auto"/>
      </w:pPr>
      <w:hyperlink r:id="rId11" w:history="1">
        <w:r w:rsidR="00154C41" w:rsidRPr="00FE05BA">
          <w:rPr>
            <w:rStyle w:val="Hyperlink"/>
          </w:rPr>
          <w:t>https://www.bbc.co.uk/news/world-us-canada-54210448</w:t>
        </w:r>
      </w:hyperlink>
      <w:r w:rsidR="00154C41">
        <w:t xml:space="preserve"> (accessed 30/12/2020)</w:t>
      </w:r>
    </w:p>
    <w:p w:rsidR="00154C41" w:rsidRDefault="00154C41" w:rsidP="00154C41">
      <w:pPr>
        <w:spacing w:line="276" w:lineRule="auto"/>
      </w:pPr>
    </w:p>
    <w:p w:rsidR="00154C41" w:rsidRDefault="00154C41" w:rsidP="00154C41">
      <w:r>
        <w:t xml:space="preserve">BBC News (2020); </w:t>
      </w:r>
      <w:r>
        <w:rPr>
          <w:i/>
        </w:rPr>
        <w:t>George Floyd: What Happened in the Final Moments of his Life</w:t>
      </w:r>
      <w:r>
        <w:t>; Available at –</w:t>
      </w:r>
    </w:p>
    <w:p w:rsidR="00154C41" w:rsidRPr="00B82EA3" w:rsidRDefault="009E6C5D" w:rsidP="00154C41">
      <w:hyperlink r:id="rId12" w:history="1">
        <w:r w:rsidR="00154C41" w:rsidRPr="00BA5657">
          <w:rPr>
            <w:rStyle w:val="Hyperlink"/>
          </w:rPr>
          <w:t>https://www.bbc.co.uk/news/world-us-canada-52861726</w:t>
        </w:r>
      </w:hyperlink>
      <w:r w:rsidR="00154C41">
        <w:t xml:space="preserve"> (Accessed 30/12/2020)</w:t>
      </w:r>
    </w:p>
    <w:p w:rsidR="00154C41" w:rsidRDefault="00154C41" w:rsidP="00154C41">
      <w:pPr>
        <w:spacing w:line="276" w:lineRule="auto"/>
      </w:pPr>
    </w:p>
    <w:p w:rsidR="00154C41" w:rsidRDefault="00154C41" w:rsidP="00154C41">
      <w:pPr>
        <w:spacing w:line="276" w:lineRule="auto"/>
      </w:pPr>
      <w:r>
        <w:t xml:space="preserve">BBC News (2020); </w:t>
      </w:r>
      <w:r>
        <w:rPr>
          <w:i/>
        </w:rPr>
        <w:t>London Protests: Demonstrators Clash With Police</w:t>
      </w:r>
      <w:r>
        <w:t>; Available at –</w:t>
      </w:r>
    </w:p>
    <w:p w:rsidR="00154C41" w:rsidRPr="001325FD" w:rsidRDefault="009E6C5D" w:rsidP="00154C41">
      <w:pPr>
        <w:spacing w:line="276" w:lineRule="auto"/>
      </w:pPr>
      <w:hyperlink r:id="rId13" w:history="1">
        <w:r w:rsidR="00154C41" w:rsidRPr="00FE05BA">
          <w:rPr>
            <w:rStyle w:val="Hyperlink"/>
          </w:rPr>
          <w:t>https://www.bbc.co.uk/news/uk-53031072</w:t>
        </w:r>
      </w:hyperlink>
      <w:r w:rsidR="00154C41">
        <w:t xml:space="preserve"> (Accessed 30/12/2020)</w:t>
      </w:r>
    </w:p>
    <w:p w:rsidR="00154C41" w:rsidRDefault="00154C41" w:rsidP="00154C41">
      <w:pPr>
        <w:spacing w:line="276" w:lineRule="auto"/>
      </w:pPr>
    </w:p>
    <w:p w:rsidR="00154C41" w:rsidRDefault="00154C41" w:rsidP="00154C41">
      <w:pPr>
        <w:spacing w:line="276" w:lineRule="auto"/>
      </w:pPr>
      <w:r>
        <w:t>Black Lives Matter; Available at</w:t>
      </w:r>
    </w:p>
    <w:p w:rsidR="00154C41" w:rsidRDefault="009E6C5D" w:rsidP="00154C41">
      <w:pPr>
        <w:spacing w:line="276" w:lineRule="auto"/>
      </w:pPr>
      <w:hyperlink r:id="rId14" w:history="1">
        <w:r w:rsidR="00154C41" w:rsidRPr="00FE05BA">
          <w:rPr>
            <w:rStyle w:val="Hyperlink"/>
          </w:rPr>
          <w:t>https://blacklivesmatter.com/</w:t>
        </w:r>
      </w:hyperlink>
      <w:r w:rsidR="00154C41">
        <w:t xml:space="preserve"> (accessed 30/12/2020)</w:t>
      </w:r>
    </w:p>
    <w:p w:rsidR="00154C41" w:rsidRDefault="00154C41" w:rsidP="00154C41">
      <w:pPr>
        <w:spacing w:line="276" w:lineRule="auto"/>
      </w:pPr>
    </w:p>
    <w:p w:rsidR="00154C41" w:rsidRDefault="00154C41" w:rsidP="00154C41">
      <w:pPr>
        <w:spacing w:line="276" w:lineRule="auto"/>
      </w:pPr>
      <w:r w:rsidRPr="00EB33D8">
        <w:t>Bryant, R. and Bryant, S. (2018) Blackstone’s Handbook for Policing Students 2019. 13th edn.  Oxford: Oxford University Press</w:t>
      </w:r>
    </w:p>
    <w:p w:rsidR="00154C41" w:rsidRPr="00F56EF2" w:rsidRDefault="00154C41" w:rsidP="00154C41">
      <w:pPr>
        <w:pStyle w:val="ListParagraph"/>
        <w:numPr>
          <w:ilvl w:val="0"/>
          <w:numId w:val="3"/>
        </w:numPr>
        <w:spacing w:line="276" w:lineRule="auto"/>
      </w:pPr>
      <w:r>
        <w:t>7.6.1.2. Patrol Policing</w:t>
      </w:r>
    </w:p>
    <w:p w:rsidR="00154C41" w:rsidRPr="00F1171E" w:rsidRDefault="00154C41" w:rsidP="00154C41">
      <w:pPr>
        <w:pStyle w:val="ListParagraph"/>
        <w:numPr>
          <w:ilvl w:val="0"/>
          <w:numId w:val="3"/>
        </w:numPr>
        <w:spacing w:line="276" w:lineRule="auto"/>
      </w:pPr>
      <w:r>
        <w:rPr>
          <w:i/>
        </w:rPr>
        <w:t>11.5 Attending Emergency, Major, and Critical Incidents</w:t>
      </w:r>
    </w:p>
    <w:p w:rsidR="00154C41" w:rsidRDefault="00154C41" w:rsidP="00154C41">
      <w:pPr>
        <w:pStyle w:val="ListParagraph"/>
        <w:numPr>
          <w:ilvl w:val="0"/>
          <w:numId w:val="3"/>
        </w:numPr>
        <w:spacing w:line="276" w:lineRule="auto"/>
      </w:pPr>
      <w:r>
        <w:rPr>
          <w:i/>
        </w:rPr>
        <w:t xml:space="preserve">11.5.1 JESIP ‘M/ETHANE’ emergency procedures </w:t>
      </w:r>
    </w:p>
    <w:p w:rsidR="00154C41" w:rsidRDefault="00154C41" w:rsidP="00154C41">
      <w:pPr>
        <w:spacing w:line="276" w:lineRule="auto"/>
      </w:pPr>
    </w:p>
    <w:p w:rsidR="00154C41" w:rsidRDefault="00154C41" w:rsidP="00154C41">
      <w:pPr>
        <w:spacing w:line="276" w:lineRule="auto"/>
      </w:pPr>
      <w:r>
        <w:lastRenderedPageBreak/>
        <w:t xml:space="preserve">Centre for Crime and Justice Studies; </w:t>
      </w:r>
      <w:r>
        <w:rPr>
          <w:i/>
        </w:rPr>
        <w:t>Policing the Riots: Brim Bristol and Brixton to Tottenham, via Toxteth, Handsworth, etc;</w:t>
      </w:r>
      <w:r>
        <w:t xml:space="preserve"> Available at –</w:t>
      </w:r>
    </w:p>
    <w:p w:rsidR="00154C41" w:rsidRPr="00560CAE" w:rsidRDefault="009E6C5D" w:rsidP="00154C41">
      <w:pPr>
        <w:spacing w:line="276" w:lineRule="auto"/>
      </w:pPr>
      <w:hyperlink r:id="rId15" w:history="1">
        <w:r w:rsidR="00154C41" w:rsidRPr="00FE05BA">
          <w:rPr>
            <w:rStyle w:val="Hyperlink"/>
          </w:rPr>
          <w:t>https://www.crimeandjustice.org.uk/publications/cjm/article/policing-riots-bristol-and-brixton-tottenham-toxteth-handsworth-etc</w:t>
        </w:r>
      </w:hyperlink>
      <w:r w:rsidR="00154C41">
        <w:t xml:space="preserve"> (accessed 17/12/2020)</w:t>
      </w:r>
    </w:p>
    <w:p w:rsidR="00154C41" w:rsidRDefault="00154C41" w:rsidP="00154C41">
      <w:pPr>
        <w:spacing w:line="276" w:lineRule="auto"/>
      </w:pPr>
    </w:p>
    <w:p w:rsidR="00154C41" w:rsidRDefault="00154C41" w:rsidP="00154C41">
      <w:pPr>
        <w:spacing w:line="276" w:lineRule="auto"/>
      </w:pPr>
      <w:r>
        <w:t xml:space="preserve">College of Policing (2014); </w:t>
      </w:r>
      <w:r>
        <w:rPr>
          <w:i/>
        </w:rPr>
        <w:t>Code of Ethics</w:t>
      </w:r>
      <w:r>
        <w:t>; Available at –</w:t>
      </w:r>
    </w:p>
    <w:p w:rsidR="00154C41" w:rsidRPr="00A27F4E" w:rsidRDefault="009E6C5D" w:rsidP="00154C41">
      <w:pPr>
        <w:spacing w:line="276" w:lineRule="auto"/>
      </w:pPr>
      <w:hyperlink r:id="rId16" w:history="1">
        <w:r w:rsidR="00154C41" w:rsidRPr="00BA5657">
          <w:rPr>
            <w:rStyle w:val="Hyperlink"/>
          </w:rPr>
          <w:t>https://www.college.police.uk/What-we-do/Ethics/Documents/Code_of_Ethics.pdf</w:t>
        </w:r>
      </w:hyperlink>
    </w:p>
    <w:p w:rsidR="00154C41" w:rsidRDefault="00154C41" w:rsidP="00154C41">
      <w:pPr>
        <w:spacing w:line="276" w:lineRule="auto"/>
      </w:pPr>
    </w:p>
    <w:p w:rsidR="00154C41" w:rsidRDefault="00154C41" w:rsidP="00154C41">
      <w:pPr>
        <w:spacing w:line="276" w:lineRule="auto"/>
      </w:pPr>
      <w:r>
        <w:t xml:space="preserve">College of Policing (2013); </w:t>
      </w:r>
      <w:r>
        <w:rPr>
          <w:i/>
        </w:rPr>
        <w:t>Critical Incident Management</w:t>
      </w:r>
      <w:r>
        <w:t>; Available at –</w:t>
      </w:r>
    </w:p>
    <w:p w:rsidR="00154C41" w:rsidRPr="004D2125" w:rsidRDefault="009E6C5D" w:rsidP="00154C41">
      <w:pPr>
        <w:spacing w:line="276" w:lineRule="auto"/>
      </w:pPr>
      <w:hyperlink r:id="rId17" w:anchor="three-phases-of-critical-incident-management" w:history="1">
        <w:r w:rsidR="00154C41" w:rsidRPr="00C82F40">
          <w:rPr>
            <w:rStyle w:val="Hyperlink"/>
          </w:rPr>
          <w:t>https://www.app.college.police.uk/app-content/critical-incident-management/types-of-critical-incident/#three-phases-of-critical-incident-management</w:t>
        </w:r>
      </w:hyperlink>
      <w:r w:rsidR="00154C41">
        <w:t xml:space="preserve"> (accessed 06/12/2020)</w:t>
      </w:r>
    </w:p>
    <w:p w:rsidR="00154C41" w:rsidRDefault="00154C41" w:rsidP="00154C41">
      <w:pPr>
        <w:spacing w:line="276" w:lineRule="auto"/>
      </w:pPr>
    </w:p>
    <w:p w:rsidR="00154C41" w:rsidRDefault="00154C41" w:rsidP="00154C41">
      <w:pPr>
        <w:spacing w:line="276" w:lineRule="auto"/>
      </w:pPr>
      <w:r>
        <w:t xml:space="preserve">College of Policing; </w:t>
      </w:r>
      <w:r>
        <w:rPr>
          <w:i/>
        </w:rPr>
        <w:t>Response Policing;</w:t>
      </w:r>
      <w:r>
        <w:t xml:space="preserve"> Available at –</w:t>
      </w:r>
    </w:p>
    <w:p w:rsidR="00154C41" w:rsidRDefault="009E6C5D" w:rsidP="00154C41">
      <w:pPr>
        <w:spacing w:line="276" w:lineRule="auto"/>
      </w:pPr>
      <w:hyperlink r:id="rId18" w:history="1">
        <w:r w:rsidR="00154C41" w:rsidRPr="00C82F40">
          <w:rPr>
            <w:rStyle w:val="Hyperlink"/>
          </w:rPr>
          <w:t>https://profdev.college.police.uk/professional-profile/test-9/</w:t>
        </w:r>
      </w:hyperlink>
      <w:r w:rsidR="00154C41">
        <w:t xml:space="preserve"> (accessed 17/12/2020)</w:t>
      </w:r>
    </w:p>
    <w:p w:rsidR="00154C41" w:rsidRDefault="00154C41" w:rsidP="00154C41">
      <w:pPr>
        <w:spacing w:line="276" w:lineRule="auto"/>
      </w:pPr>
    </w:p>
    <w:p w:rsidR="00154C41" w:rsidRDefault="00154C41" w:rsidP="00154C41">
      <w:pPr>
        <w:spacing w:line="276" w:lineRule="auto"/>
      </w:pPr>
      <w:r>
        <w:t xml:space="preserve">The Guardian; </w:t>
      </w:r>
      <w:r>
        <w:rPr>
          <w:i/>
        </w:rPr>
        <w:t>Rashan Charles Inquest: Police Officer Felt Something was ‘Not Quite Right’</w:t>
      </w:r>
      <w:r>
        <w:t>; Available at –</w:t>
      </w:r>
    </w:p>
    <w:p w:rsidR="00154C41" w:rsidRPr="00DA2E29" w:rsidRDefault="009E6C5D" w:rsidP="00154C41">
      <w:pPr>
        <w:spacing w:line="276" w:lineRule="auto"/>
      </w:pPr>
      <w:hyperlink r:id="rId19" w:history="1">
        <w:r w:rsidR="00154C41" w:rsidRPr="00FE05BA">
          <w:rPr>
            <w:rStyle w:val="Hyperlink"/>
          </w:rPr>
          <w:t>https://www.theguardian.com/uk-news/2018/jun/04/rashan-charles-inquest-cctv-showing-his-arrest-upsets-family</w:t>
        </w:r>
      </w:hyperlink>
      <w:r w:rsidR="00154C41">
        <w:t xml:space="preserve"> (accessed 30/12/2020)</w:t>
      </w:r>
    </w:p>
    <w:p w:rsidR="00154C41" w:rsidRDefault="00154C41" w:rsidP="00154C41">
      <w:pPr>
        <w:spacing w:line="276" w:lineRule="auto"/>
      </w:pPr>
    </w:p>
    <w:p w:rsidR="00154C41" w:rsidRDefault="00154C41" w:rsidP="00154C41">
      <w:pPr>
        <w:spacing w:line="276" w:lineRule="auto"/>
      </w:pPr>
      <w:r>
        <w:t xml:space="preserve">The Guardian (2020); </w:t>
      </w:r>
      <w:r>
        <w:rPr>
          <w:i/>
        </w:rPr>
        <w:t>What Really Happened to Edson Da Costa?</w:t>
      </w:r>
      <w:r>
        <w:t>; Available at –</w:t>
      </w:r>
    </w:p>
    <w:p w:rsidR="00154C41" w:rsidRPr="00482020" w:rsidRDefault="009E6C5D" w:rsidP="00154C41">
      <w:pPr>
        <w:spacing w:line="276" w:lineRule="auto"/>
      </w:pPr>
      <w:hyperlink r:id="rId20" w:history="1">
        <w:r w:rsidR="00154C41" w:rsidRPr="00FE05BA">
          <w:rPr>
            <w:rStyle w:val="Hyperlink"/>
          </w:rPr>
          <w:t>https://www.theguardian.com/uk-news/2020/nov/29/what-really-happened-to-edson-da-costa</w:t>
        </w:r>
      </w:hyperlink>
      <w:r w:rsidR="00154C41">
        <w:t xml:space="preserve"> (accessed 30/12/2020)</w:t>
      </w:r>
    </w:p>
    <w:p w:rsidR="00154C41" w:rsidRDefault="00154C41" w:rsidP="00154C41">
      <w:pPr>
        <w:spacing w:line="276" w:lineRule="auto"/>
      </w:pPr>
    </w:p>
    <w:p w:rsidR="00154C41" w:rsidRDefault="00154C41" w:rsidP="00154C41">
      <w:pPr>
        <w:spacing w:line="276" w:lineRule="auto"/>
      </w:pPr>
      <w:r>
        <w:t xml:space="preserve">The Independent (2017); </w:t>
      </w:r>
      <w:r>
        <w:rPr>
          <w:i/>
        </w:rPr>
        <w:t>Ten Years After the Death of Fiona Pilkington, Have the Police got Better at Tackling Hate Crime?</w:t>
      </w:r>
      <w:r>
        <w:t xml:space="preserve">; Available at – </w:t>
      </w:r>
    </w:p>
    <w:p w:rsidR="00154C41" w:rsidRPr="00D70637" w:rsidRDefault="009E6C5D" w:rsidP="00154C41">
      <w:pPr>
        <w:spacing w:line="276" w:lineRule="auto"/>
      </w:pPr>
      <w:hyperlink r:id="rId21" w:history="1">
        <w:r w:rsidR="00154C41" w:rsidRPr="00C82F40">
          <w:rPr>
            <w:rStyle w:val="Hyperlink"/>
          </w:rPr>
          <w:t>https://www.independent.co.uk/news/long_reads/fiona-pilkington-frankie-pilkington-suicide-learning-disabilities-bullying-hate-crime-a8004526.html</w:t>
        </w:r>
      </w:hyperlink>
      <w:r w:rsidR="00154C41">
        <w:t xml:space="preserve"> (accessed 22/12/2020)</w:t>
      </w:r>
    </w:p>
    <w:p w:rsidR="00154C41" w:rsidRDefault="00154C41" w:rsidP="00154C41">
      <w:pPr>
        <w:spacing w:line="276" w:lineRule="auto"/>
      </w:pPr>
    </w:p>
    <w:p w:rsidR="00154C41" w:rsidRDefault="00154C41" w:rsidP="00154C41">
      <w:pPr>
        <w:spacing w:line="276" w:lineRule="auto"/>
      </w:pPr>
      <w:r>
        <w:t>Independent Police Complaints Commission (2009)</w:t>
      </w:r>
      <w:r>
        <w:rPr>
          <w:i/>
        </w:rPr>
        <w:t xml:space="preserve">; IPCC Report into the Contact Between Fiona Pilkington and Leicestershire Constabulary 2004 – 2007; </w:t>
      </w:r>
      <w:r>
        <w:t>Available at –</w:t>
      </w:r>
    </w:p>
    <w:p w:rsidR="00154C41" w:rsidRPr="001F42EF" w:rsidRDefault="009E6C5D" w:rsidP="00154C41">
      <w:pPr>
        <w:spacing w:line="276" w:lineRule="auto"/>
      </w:pPr>
      <w:hyperlink r:id="rId22" w:history="1">
        <w:r w:rsidR="00154C41" w:rsidRPr="00C82F40">
          <w:rPr>
            <w:rStyle w:val="Hyperlink"/>
          </w:rPr>
          <w:t>https://www.hampshiresab.org.uk/wp-content/uploads/2009-Fiona-Pilkington-Leicestershire.pdf</w:t>
        </w:r>
      </w:hyperlink>
      <w:r w:rsidR="00154C41">
        <w:t xml:space="preserve"> (accessed 22/12/2020)</w:t>
      </w:r>
    </w:p>
    <w:p w:rsidR="00154C41" w:rsidRDefault="00154C41" w:rsidP="00154C41">
      <w:pPr>
        <w:spacing w:line="276" w:lineRule="auto"/>
      </w:pPr>
    </w:p>
    <w:p w:rsidR="00154C41" w:rsidRDefault="00154C41" w:rsidP="00154C41">
      <w:pPr>
        <w:spacing w:line="276" w:lineRule="auto"/>
      </w:pPr>
      <w:r>
        <w:t xml:space="preserve">JESIP; </w:t>
      </w:r>
      <w:r>
        <w:rPr>
          <w:i/>
        </w:rPr>
        <w:t>Early Stages of an Incident</w:t>
      </w:r>
      <w:r>
        <w:t>; Available at –</w:t>
      </w:r>
    </w:p>
    <w:p w:rsidR="00154C41" w:rsidRDefault="009E6C5D" w:rsidP="00154C41">
      <w:pPr>
        <w:spacing w:line="276" w:lineRule="auto"/>
      </w:pPr>
      <w:hyperlink r:id="rId23" w:history="1">
        <w:r w:rsidR="00154C41" w:rsidRPr="00C82F40">
          <w:rPr>
            <w:rStyle w:val="Hyperlink"/>
          </w:rPr>
          <w:t>https://www.jesip.org.uk/early-stages-methane</w:t>
        </w:r>
      </w:hyperlink>
      <w:r w:rsidR="00154C41">
        <w:t xml:space="preserve"> (accessed15/12/2020)</w:t>
      </w:r>
    </w:p>
    <w:p w:rsidR="00154C41" w:rsidRDefault="00154C41" w:rsidP="00154C41">
      <w:pPr>
        <w:spacing w:line="276" w:lineRule="auto"/>
      </w:pPr>
    </w:p>
    <w:p w:rsidR="00154C41" w:rsidRDefault="00154C41" w:rsidP="00154C41">
      <w:pPr>
        <w:spacing w:line="276" w:lineRule="auto"/>
      </w:pPr>
      <w:r>
        <w:t xml:space="preserve">JESIP (2016); </w:t>
      </w:r>
      <w:r>
        <w:rPr>
          <w:i/>
        </w:rPr>
        <w:t>Joint Doctrine</w:t>
      </w:r>
      <w:r>
        <w:t>; Available at –</w:t>
      </w:r>
    </w:p>
    <w:p w:rsidR="00154C41" w:rsidRPr="00CD179E" w:rsidRDefault="009E6C5D" w:rsidP="00154C41">
      <w:pPr>
        <w:spacing w:line="276" w:lineRule="auto"/>
      </w:pPr>
      <w:hyperlink r:id="rId24" w:history="1">
        <w:r w:rsidR="00154C41" w:rsidRPr="00932736">
          <w:rPr>
            <w:rStyle w:val="Hyperlink"/>
          </w:rPr>
          <w:t>https://www.jesip.org.uk/joint-doctrine</w:t>
        </w:r>
      </w:hyperlink>
      <w:r w:rsidR="00154C41">
        <w:t xml:space="preserve"> (accessed 15/12/2020)</w:t>
      </w:r>
    </w:p>
    <w:p w:rsidR="00154C41" w:rsidRDefault="00154C41" w:rsidP="00154C41">
      <w:pPr>
        <w:spacing w:line="276" w:lineRule="auto"/>
      </w:pPr>
    </w:p>
    <w:p w:rsidR="00154C41" w:rsidRDefault="00154C41" w:rsidP="00154C41">
      <w:pPr>
        <w:spacing w:line="276" w:lineRule="auto"/>
      </w:pPr>
      <w:r>
        <w:t xml:space="preserve">Munro, Andre; Britannica; </w:t>
      </w:r>
      <w:r>
        <w:rPr>
          <w:i/>
        </w:rPr>
        <w:t>Shooting of Trayvon Martin</w:t>
      </w:r>
      <w:r>
        <w:t>; Available at –</w:t>
      </w:r>
    </w:p>
    <w:p w:rsidR="00154C41" w:rsidRPr="003868E0" w:rsidRDefault="009E6C5D" w:rsidP="00154C41">
      <w:pPr>
        <w:spacing w:line="276" w:lineRule="auto"/>
      </w:pPr>
      <w:hyperlink r:id="rId25" w:history="1">
        <w:r w:rsidR="00154C41" w:rsidRPr="00FE05BA">
          <w:rPr>
            <w:rStyle w:val="Hyperlink"/>
          </w:rPr>
          <w:t>https://www.britannica.com/event/shooting-of-Trayvon-Martin</w:t>
        </w:r>
      </w:hyperlink>
      <w:r w:rsidR="00154C41">
        <w:t xml:space="preserve"> (accessed 30/12/2020)</w:t>
      </w:r>
    </w:p>
    <w:p w:rsidR="00154C41" w:rsidRDefault="00154C41" w:rsidP="00154C41">
      <w:pPr>
        <w:spacing w:line="276" w:lineRule="auto"/>
      </w:pPr>
    </w:p>
    <w:p w:rsidR="00154C41" w:rsidRDefault="00154C41" w:rsidP="00154C41">
      <w:pPr>
        <w:spacing w:line="276" w:lineRule="auto"/>
      </w:pPr>
      <w:r>
        <w:t xml:space="preserve">New York Times (2020); </w:t>
      </w:r>
      <w:r>
        <w:rPr>
          <w:i/>
        </w:rPr>
        <w:t>What to Know About Breonna Taylor’s Death</w:t>
      </w:r>
      <w:r>
        <w:t>; Available at –</w:t>
      </w:r>
    </w:p>
    <w:p w:rsidR="00154C41" w:rsidRDefault="009E6C5D" w:rsidP="00154C41">
      <w:pPr>
        <w:spacing w:line="276" w:lineRule="auto"/>
      </w:pPr>
      <w:hyperlink r:id="rId26" w:history="1">
        <w:r w:rsidR="00154C41" w:rsidRPr="00FE05BA">
          <w:rPr>
            <w:rStyle w:val="Hyperlink"/>
          </w:rPr>
          <w:t>https://www.nytimes.com/article/breonna-taylor-police.html</w:t>
        </w:r>
      </w:hyperlink>
      <w:r w:rsidR="00154C41">
        <w:t xml:space="preserve"> (accessed 30/12/2020)</w:t>
      </w:r>
    </w:p>
    <w:p w:rsidR="00154C41" w:rsidRDefault="00154C41" w:rsidP="00154C41">
      <w:pPr>
        <w:spacing w:line="276" w:lineRule="auto"/>
      </w:pPr>
    </w:p>
    <w:p w:rsidR="00154C41" w:rsidRDefault="00154C41" w:rsidP="00154C41">
      <w:pPr>
        <w:spacing w:line="276" w:lineRule="auto"/>
      </w:pPr>
      <w:r>
        <w:t xml:space="preserve">Police Federation (2020);  </w:t>
      </w:r>
      <w:r>
        <w:rPr>
          <w:i/>
        </w:rPr>
        <w:t>Banning the use of Taser on under 18s is not ‘real world’ policing</w:t>
      </w:r>
      <w:r>
        <w:t xml:space="preserve">;  Available at – </w:t>
      </w:r>
    </w:p>
    <w:p w:rsidR="00154C41" w:rsidRPr="00BE4488" w:rsidRDefault="009E6C5D" w:rsidP="00154C41">
      <w:pPr>
        <w:spacing w:line="276" w:lineRule="auto"/>
      </w:pPr>
      <w:hyperlink r:id="rId27" w:history="1">
        <w:r w:rsidR="00154C41" w:rsidRPr="00FE05BA">
          <w:rPr>
            <w:rStyle w:val="Hyperlink"/>
          </w:rPr>
          <w:t>https://www.polfed.org/news/latest-news/2020/banning-the-use-of-taser-on-under-18s-is-not-real-world-policing/</w:t>
        </w:r>
      </w:hyperlink>
      <w:r w:rsidR="00154C41">
        <w:t xml:space="preserve"> (accessed 30/12/2020)</w:t>
      </w:r>
    </w:p>
    <w:p w:rsidR="00154C41" w:rsidRDefault="00154C41" w:rsidP="00154C41">
      <w:pPr>
        <w:spacing w:line="276" w:lineRule="auto"/>
      </w:pPr>
    </w:p>
    <w:p w:rsidR="00154C41" w:rsidRDefault="00154C41" w:rsidP="00154C41">
      <w:pPr>
        <w:spacing w:line="276" w:lineRule="auto"/>
      </w:pPr>
      <w:r w:rsidRPr="00072596">
        <w:t xml:space="preserve">Pratchett, Terry (2011). </w:t>
      </w:r>
      <w:r w:rsidRPr="00B34E0A">
        <w:rPr>
          <w:i/>
        </w:rPr>
        <w:t>Snuff</w:t>
      </w:r>
      <w:r w:rsidRPr="00072596">
        <w:t xml:space="preserve">: a novel of Discworld (1st ed.). </w:t>
      </w:r>
      <w:r>
        <w:t>Corgi</w:t>
      </w:r>
      <w:r w:rsidRPr="00072596">
        <w:t>.</w:t>
      </w:r>
    </w:p>
    <w:p w:rsidR="00154C41" w:rsidRDefault="00154C41" w:rsidP="00154C41">
      <w:pPr>
        <w:spacing w:line="276" w:lineRule="auto"/>
      </w:pPr>
    </w:p>
    <w:p w:rsidR="00154C41" w:rsidRDefault="00154C41" w:rsidP="00154C41">
      <w:pPr>
        <w:spacing w:line="276" w:lineRule="auto"/>
      </w:pPr>
      <w:r>
        <w:t xml:space="preserve">True Vision; </w:t>
      </w:r>
      <w:r>
        <w:rPr>
          <w:i/>
        </w:rPr>
        <w:t>IPCC Publishes Fiona Pilkington Investigation Report;</w:t>
      </w:r>
      <w:r>
        <w:t xml:space="preserve">  Available at –</w:t>
      </w:r>
    </w:p>
    <w:p w:rsidR="00154C41" w:rsidRDefault="009E6C5D" w:rsidP="00154C41">
      <w:pPr>
        <w:spacing w:line="276" w:lineRule="auto"/>
      </w:pPr>
      <w:hyperlink r:id="rId28" w:history="1">
        <w:r w:rsidR="00154C41" w:rsidRPr="009D677D">
          <w:rPr>
            <w:rStyle w:val="Hyperlink"/>
          </w:rPr>
          <w:t>https://www.report-it.org.uk/ipcc_publishes_fiona_pilkington_investigation_r</w:t>
        </w:r>
      </w:hyperlink>
      <w:r w:rsidR="00154C41">
        <w:t xml:space="preserve"> (accessed 22/12/2020)</w:t>
      </w:r>
    </w:p>
    <w:p w:rsidR="00154C41" w:rsidRDefault="00154C41" w:rsidP="00154C41">
      <w:pPr>
        <w:spacing w:line="276" w:lineRule="auto"/>
      </w:pPr>
    </w:p>
    <w:p w:rsidR="00154C41" w:rsidRDefault="00154C41" w:rsidP="00154C41">
      <w:pPr>
        <w:spacing w:line="276" w:lineRule="auto"/>
      </w:pPr>
      <w:r>
        <w:t xml:space="preserve">UK Government (2020); </w:t>
      </w:r>
      <w:r>
        <w:rPr>
          <w:i/>
        </w:rPr>
        <w:t>Arrests;</w:t>
      </w:r>
      <w:r>
        <w:t xml:space="preserve"> Available at –</w:t>
      </w:r>
    </w:p>
    <w:p w:rsidR="00154C41" w:rsidRPr="004A223D" w:rsidRDefault="009E6C5D" w:rsidP="00154C41">
      <w:pPr>
        <w:spacing w:line="276" w:lineRule="auto"/>
      </w:pPr>
      <w:hyperlink r:id="rId29" w:anchor="by-ethnicity" w:history="1">
        <w:r w:rsidR="00154C41" w:rsidRPr="00FE05BA">
          <w:rPr>
            <w:rStyle w:val="Hyperlink"/>
          </w:rPr>
          <w:t>https://www.ethnicity-facts-figures.service.gov.uk/crime-justice-and-the-law/policing/number-of-arrests/latest#by-ethnicity</w:t>
        </w:r>
      </w:hyperlink>
      <w:r w:rsidR="00154C41">
        <w:t xml:space="preserve"> (accessed 27/11/2020)</w:t>
      </w:r>
    </w:p>
    <w:p w:rsidR="00154C41" w:rsidRDefault="00154C41" w:rsidP="00154C41">
      <w:pPr>
        <w:spacing w:line="276" w:lineRule="auto"/>
      </w:pPr>
    </w:p>
    <w:p w:rsidR="00154C41" w:rsidRDefault="00154C41" w:rsidP="00154C41">
      <w:pPr>
        <w:spacing w:line="276" w:lineRule="auto"/>
      </w:pPr>
      <w:r>
        <w:t xml:space="preserve">UK Government (2017); </w:t>
      </w:r>
      <w:r>
        <w:rPr>
          <w:i/>
        </w:rPr>
        <w:t>Civilian Gallantry List – June 2017</w:t>
      </w:r>
      <w:r>
        <w:t>; Available at –</w:t>
      </w:r>
    </w:p>
    <w:p w:rsidR="00154C41" w:rsidRPr="00B86179" w:rsidRDefault="009E6C5D" w:rsidP="00154C41">
      <w:pPr>
        <w:spacing w:line="276" w:lineRule="auto"/>
      </w:pPr>
      <w:hyperlink r:id="rId30" w:history="1">
        <w:r w:rsidR="00154C41" w:rsidRPr="00932736">
          <w:rPr>
            <w:rStyle w:val="Hyperlink"/>
          </w:rPr>
          <w:t>https://assets.publishing.service.gov.uk/government/uploads/system/uploads/attachment_data/file/620059/notes_civilian_gallantry_list_queens_birthday_honours_2017.pdf</w:t>
        </w:r>
      </w:hyperlink>
      <w:r w:rsidR="00154C41">
        <w:t xml:space="preserve"> (accessed 17/12/2020)</w:t>
      </w:r>
    </w:p>
    <w:p w:rsidR="00154C41" w:rsidRDefault="00154C41" w:rsidP="00154C41">
      <w:pPr>
        <w:spacing w:line="276" w:lineRule="auto"/>
      </w:pPr>
    </w:p>
    <w:p w:rsidR="00154C41" w:rsidRDefault="00154C41" w:rsidP="00154C41">
      <w:pPr>
        <w:spacing w:line="276" w:lineRule="auto"/>
      </w:pPr>
      <w:r>
        <w:t xml:space="preserve">UK Government (2020); </w:t>
      </w:r>
      <w:r>
        <w:rPr>
          <w:i/>
        </w:rPr>
        <w:t>Confidence in the Local Police;</w:t>
      </w:r>
      <w:r>
        <w:t xml:space="preserve"> Available at:</w:t>
      </w:r>
    </w:p>
    <w:p w:rsidR="00154C41" w:rsidRPr="00133055" w:rsidRDefault="009E6C5D" w:rsidP="00154C41">
      <w:pPr>
        <w:spacing w:line="276" w:lineRule="auto"/>
      </w:pPr>
      <w:hyperlink r:id="rId31" w:history="1">
        <w:r w:rsidR="00154C41" w:rsidRPr="00BA5657">
          <w:rPr>
            <w:rStyle w:val="Hyperlink"/>
          </w:rPr>
          <w:t>https://www.ethnicity-facts-figures.service.gov.uk/crime-justice-and-the-law/policing/confidence-in-the-local-police/latest</w:t>
        </w:r>
      </w:hyperlink>
      <w:r w:rsidR="00154C41">
        <w:t xml:space="preserve"> (accessed 07/12/2020)</w:t>
      </w:r>
    </w:p>
    <w:p w:rsidR="00154C41" w:rsidRDefault="00154C41" w:rsidP="00154C41">
      <w:pPr>
        <w:spacing w:line="276" w:lineRule="auto"/>
      </w:pPr>
    </w:p>
    <w:p w:rsidR="00154C41" w:rsidRDefault="00154C41" w:rsidP="00154C41">
      <w:pPr>
        <w:spacing w:line="276" w:lineRule="auto"/>
      </w:pPr>
      <w:r>
        <w:t xml:space="preserve">UK Government (2012); </w:t>
      </w:r>
      <w:r>
        <w:rPr>
          <w:i/>
        </w:rPr>
        <w:t>Definition of Policing by Consent</w:t>
      </w:r>
      <w:r>
        <w:t>; Available at:</w:t>
      </w:r>
    </w:p>
    <w:p w:rsidR="00154C41" w:rsidRPr="002D7AA7" w:rsidRDefault="009E6C5D" w:rsidP="00154C41">
      <w:pPr>
        <w:spacing w:line="276" w:lineRule="auto"/>
      </w:pPr>
      <w:hyperlink r:id="rId32" w:history="1">
        <w:r w:rsidR="00154C41" w:rsidRPr="00610D46">
          <w:rPr>
            <w:rStyle w:val="Hyperlink"/>
          </w:rPr>
          <w:t>https://www.gov.uk/government/publications/policing-by-consent/definition-of-policing-by-consent</w:t>
        </w:r>
      </w:hyperlink>
      <w:r w:rsidR="00154C41">
        <w:t xml:space="preserve"> (accessed 07/12/2020)</w:t>
      </w:r>
    </w:p>
    <w:p w:rsidR="00154C41" w:rsidRDefault="00154C41" w:rsidP="00154C41">
      <w:pPr>
        <w:spacing w:line="276" w:lineRule="auto"/>
      </w:pPr>
    </w:p>
    <w:p w:rsidR="00154C41" w:rsidRDefault="00154C41" w:rsidP="00154C41">
      <w:pPr>
        <w:spacing w:line="276" w:lineRule="auto"/>
      </w:pPr>
      <w:r>
        <w:t xml:space="preserve">UK Government; </w:t>
      </w:r>
      <w:r>
        <w:rPr>
          <w:i/>
        </w:rPr>
        <w:t>Equality act 2010</w:t>
      </w:r>
      <w:r>
        <w:t>; Available at –</w:t>
      </w:r>
    </w:p>
    <w:p w:rsidR="00154C41" w:rsidRPr="007D6D43" w:rsidRDefault="009E6C5D" w:rsidP="00154C41">
      <w:pPr>
        <w:spacing w:line="276" w:lineRule="auto"/>
      </w:pPr>
      <w:hyperlink r:id="rId33" w:history="1">
        <w:r w:rsidR="00154C41" w:rsidRPr="00C82F40">
          <w:rPr>
            <w:rStyle w:val="Hyperlink"/>
          </w:rPr>
          <w:t>https://www.legislation.gov.uk/ukpga/2010/15/section/4</w:t>
        </w:r>
      </w:hyperlink>
      <w:r w:rsidR="00154C41">
        <w:t xml:space="preserve"> (accessed 22/12/2020)</w:t>
      </w:r>
    </w:p>
    <w:p w:rsidR="00154C41" w:rsidRDefault="00154C41" w:rsidP="00154C41">
      <w:pPr>
        <w:spacing w:line="276" w:lineRule="auto"/>
      </w:pPr>
    </w:p>
    <w:p w:rsidR="00154C41" w:rsidRDefault="00154C41" w:rsidP="00154C41">
      <w:pPr>
        <w:spacing w:line="276" w:lineRule="auto"/>
      </w:pPr>
      <w:r>
        <w:t xml:space="preserve">UK Government (2020); </w:t>
      </w:r>
      <w:r>
        <w:rPr>
          <w:i/>
        </w:rPr>
        <w:t>Police Workforce</w:t>
      </w:r>
      <w:r>
        <w:t xml:space="preserve">; Available at – </w:t>
      </w:r>
    </w:p>
    <w:p w:rsidR="00154C41" w:rsidRDefault="009E6C5D" w:rsidP="00154C41">
      <w:pPr>
        <w:spacing w:line="276" w:lineRule="auto"/>
      </w:pPr>
      <w:hyperlink r:id="rId34" w:history="1">
        <w:r w:rsidR="00154C41" w:rsidRPr="001F137F">
          <w:rPr>
            <w:rStyle w:val="Hyperlink"/>
          </w:rPr>
          <w:t>https://assets.publishing.service.gov.uk/government/uploads/system/uploads/attachment_data/file/905169/police-workforce-mar20-hosb2020.pdf</w:t>
        </w:r>
      </w:hyperlink>
      <w:r w:rsidR="00154C41" w:rsidRPr="001F137F">
        <w:t xml:space="preserve"> </w:t>
      </w:r>
      <w:r w:rsidR="00154C41">
        <w:t>(Accessed 07/12/2020)</w:t>
      </w:r>
    </w:p>
    <w:p w:rsidR="00154C41" w:rsidRDefault="00154C41" w:rsidP="00154C41">
      <w:pPr>
        <w:spacing w:line="276" w:lineRule="auto"/>
      </w:pPr>
    </w:p>
    <w:p w:rsidR="00154C41" w:rsidRDefault="00154C41" w:rsidP="00154C41">
      <w:pPr>
        <w:spacing w:line="276" w:lineRule="auto"/>
      </w:pPr>
      <w:r>
        <w:t xml:space="preserve">UK Government (1999); </w:t>
      </w:r>
      <w:r>
        <w:rPr>
          <w:i/>
        </w:rPr>
        <w:t>The Stephen Lawrence Inquiry</w:t>
      </w:r>
      <w:r>
        <w:t>; Available at –</w:t>
      </w:r>
    </w:p>
    <w:p w:rsidR="00154C41" w:rsidRDefault="009E6C5D" w:rsidP="00154C41">
      <w:pPr>
        <w:spacing w:line="276" w:lineRule="auto"/>
      </w:pPr>
      <w:hyperlink r:id="rId35" w:history="1">
        <w:r w:rsidR="00154C41" w:rsidRPr="00FE05BA">
          <w:rPr>
            <w:rStyle w:val="Hyperlink"/>
          </w:rPr>
          <w:t>https://assets.publishing.service.gov.uk/government/uploads/system/uploads/attachment_data/file/277111/4262.pdf</w:t>
        </w:r>
      </w:hyperlink>
      <w:r w:rsidR="00154C41">
        <w:t xml:space="preserve"> (accessed 15/12/2020)</w:t>
      </w:r>
    </w:p>
    <w:p w:rsidR="00154C41" w:rsidRDefault="00154C41" w:rsidP="00154C41">
      <w:pPr>
        <w:spacing w:line="276" w:lineRule="auto"/>
      </w:pPr>
    </w:p>
    <w:p w:rsidR="00154C41" w:rsidRDefault="00154C41" w:rsidP="00154C41">
      <w:pPr>
        <w:spacing w:line="276" w:lineRule="auto"/>
      </w:pPr>
      <w:r>
        <w:t xml:space="preserve">UK Government (2020); </w:t>
      </w:r>
      <w:r>
        <w:rPr>
          <w:i/>
        </w:rPr>
        <w:t>Stop and Search</w:t>
      </w:r>
      <w:r>
        <w:t>; Available at –</w:t>
      </w:r>
    </w:p>
    <w:p w:rsidR="00154C41" w:rsidRDefault="009E6C5D" w:rsidP="00154C41">
      <w:pPr>
        <w:spacing w:line="276" w:lineRule="auto"/>
      </w:pPr>
      <w:hyperlink r:id="rId36" w:history="1">
        <w:r w:rsidR="00154C41" w:rsidRPr="00FE05BA">
          <w:rPr>
            <w:rStyle w:val="Hyperlink"/>
          </w:rPr>
          <w:t>https://www.ethnicity-facts-figures.service.gov.uk/crime-justice-and-the-law/policing/stop-and-search/latest</w:t>
        </w:r>
      </w:hyperlink>
      <w:r w:rsidR="00154C41">
        <w:t xml:space="preserve"> (accessed 27/11/2020)</w:t>
      </w:r>
    </w:p>
    <w:p w:rsidR="00154C41" w:rsidRDefault="00154C41" w:rsidP="00154C41">
      <w:pPr>
        <w:spacing w:line="276" w:lineRule="auto"/>
      </w:pPr>
    </w:p>
    <w:p w:rsidR="00154C41" w:rsidRDefault="00154C41" w:rsidP="00154C41">
      <w:pPr>
        <w:spacing w:line="276" w:lineRule="auto"/>
      </w:pPr>
      <w:r>
        <w:t xml:space="preserve">UNICEF (2020); </w:t>
      </w:r>
      <w:r>
        <w:rPr>
          <w:i/>
        </w:rPr>
        <w:t>A Rights-Based Analysis of Youth Justice in the United Kingdom;</w:t>
      </w:r>
      <w:r>
        <w:t xml:space="preserve">  Available at –</w:t>
      </w:r>
    </w:p>
    <w:p w:rsidR="00154C41" w:rsidRPr="0079621C" w:rsidRDefault="009E6C5D" w:rsidP="00154C41">
      <w:pPr>
        <w:spacing w:line="276" w:lineRule="auto"/>
      </w:pPr>
      <w:hyperlink r:id="rId37" w:history="1">
        <w:r w:rsidR="00154C41" w:rsidRPr="00FE05BA">
          <w:rPr>
            <w:rStyle w:val="Hyperlink"/>
          </w:rPr>
          <w:t>https://www.unicef.org.uk/wp-content/uploads/2020/12/UnicefUK_YouthJusticeReport2020_screen.pdf</w:t>
        </w:r>
      </w:hyperlink>
      <w:r w:rsidR="00154C41">
        <w:t xml:space="preserve"> (accessed 20/12/2020)</w:t>
      </w:r>
    </w:p>
    <w:p w:rsidR="00154C41" w:rsidRDefault="00154C41" w:rsidP="00154C41">
      <w:pPr>
        <w:spacing w:line="276" w:lineRule="auto"/>
      </w:pPr>
    </w:p>
    <w:p w:rsidR="003D51D7" w:rsidRPr="003D51D7" w:rsidRDefault="003D51D7" w:rsidP="00154C41">
      <w:pPr>
        <w:jc w:val="both"/>
        <w:rPr>
          <w:sz w:val="20"/>
        </w:rPr>
      </w:pPr>
    </w:p>
    <w:sectPr w:rsidR="003D51D7" w:rsidRPr="003D51D7" w:rsidSect="00682B8B">
      <w:headerReference w:type="even" r:id="rId38"/>
      <w:headerReference w:type="default" r:id="rId39"/>
      <w:footerReference w:type="even" r:id="rId40"/>
      <w:footerReference w:type="default" r:id="rId41"/>
      <w:headerReference w:type="first" r:id="rId42"/>
      <w:footerReference w:type="first" r:id="rId4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2B8B" w:rsidRDefault="00682B8B" w:rsidP="00682B8B">
      <w:pPr>
        <w:spacing w:after="0" w:line="240" w:lineRule="auto"/>
      </w:pPr>
      <w:r>
        <w:separator/>
      </w:r>
    </w:p>
  </w:endnote>
  <w:endnote w:type="continuationSeparator" w:id="0">
    <w:p w:rsidR="00682B8B" w:rsidRDefault="00682B8B" w:rsidP="00682B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0100" w:rsidRDefault="009E6C5D" w:rsidP="009E6C5D">
    <w:pPr>
      <w:pStyle w:val="Footer"/>
      <w:rPr>
        <w:color w:val="000000"/>
        <w:sz w:val="17"/>
      </w:rPr>
    </w:pPr>
    <w:bookmarkStart w:id="3" w:name="TITUS1FooterEvenPages"/>
    <w:r>
      <w:rPr>
        <w:color w:val="000000"/>
        <w:sz w:val="17"/>
      </w:rPr>
      <w:t> </w:t>
    </w:r>
  </w:p>
  <w:bookmarkEnd w:id="3"/>
  <w:p w:rsidR="00D50100" w:rsidRDefault="00D50100" w:rsidP="00D50100">
    <w:pPr>
      <w:pStyle w:val="Footer"/>
    </w:pPr>
  </w:p>
  <w:p w:rsidR="00D50100" w:rsidRDefault="00D501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733F" w:rsidRDefault="009E6C5D" w:rsidP="009E6C5D">
    <w:pPr>
      <w:pStyle w:val="Footer"/>
      <w:rPr>
        <w:color w:val="000000"/>
        <w:sz w:val="17"/>
      </w:rPr>
    </w:pPr>
    <w:bookmarkStart w:id="4" w:name="TITUS1FooterPrimary"/>
    <w:r>
      <w:rPr>
        <w:color w:val="000000"/>
        <w:sz w:val="17"/>
      </w:rPr>
      <w:t> </w:t>
    </w:r>
  </w:p>
  <w:bookmarkEnd w:id="4"/>
  <w:p w:rsidR="0087733F" w:rsidRDefault="009E6C5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0100" w:rsidRDefault="009E6C5D" w:rsidP="009E6C5D">
    <w:pPr>
      <w:pStyle w:val="Footer"/>
      <w:rPr>
        <w:color w:val="000000"/>
        <w:sz w:val="17"/>
      </w:rPr>
    </w:pPr>
    <w:bookmarkStart w:id="6" w:name="TITUS1FooterFirstPage"/>
    <w:r>
      <w:rPr>
        <w:color w:val="000000"/>
        <w:sz w:val="17"/>
      </w:rPr>
      <w:t> </w:t>
    </w:r>
  </w:p>
  <w:bookmarkEnd w:id="6"/>
  <w:p w:rsidR="00D50100" w:rsidRDefault="00D501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2B8B" w:rsidRDefault="00682B8B" w:rsidP="00682B8B">
      <w:pPr>
        <w:spacing w:after="0" w:line="240" w:lineRule="auto"/>
      </w:pPr>
      <w:r>
        <w:separator/>
      </w:r>
    </w:p>
  </w:footnote>
  <w:footnote w:type="continuationSeparator" w:id="0">
    <w:p w:rsidR="00682B8B" w:rsidRDefault="00682B8B" w:rsidP="00682B8B">
      <w:pPr>
        <w:spacing w:after="0" w:line="240" w:lineRule="auto"/>
      </w:pPr>
      <w:r>
        <w:continuationSeparator/>
      </w:r>
    </w:p>
  </w:footnote>
  <w:footnote w:id="1">
    <w:p w:rsidR="0076236C" w:rsidRDefault="0076236C" w:rsidP="00154C41">
      <w:pPr>
        <w:pStyle w:val="FootnoteText"/>
        <w:spacing w:line="276" w:lineRule="auto"/>
        <w:jc w:val="both"/>
      </w:pPr>
      <w:r>
        <w:rPr>
          <w:rStyle w:val="FootnoteReference"/>
        </w:rPr>
        <w:footnoteRef/>
      </w:r>
      <w:r>
        <w:t xml:space="preserve"> </w:t>
      </w:r>
      <w:r w:rsidRPr="0076236C">
        <w:t xml:space="preserve">From the author’s personal experience, detained and arrested people will frequently state that they cannot breathe – despite the fact that they can quite comfortably shout and scream obscenities – in a brazen attempt to cow officers into releasing their restraints in order that they can escape or harm the officer or themselves.  This has become increasingly common in light of the Floyd murder, as shameless detained individuals know the power that these words now hold, as officers do not want to be guilty of the same abhorrence as Chauvin.  Difficulties also arise, in particular with violent or highly resistant individuals, in that it can be challenging to ascertain whether an individual is resisting because they do not wish to be arrested, or because they are struggling to breathe.  However it should be </w:t>
      </w:r>
      <w:r>
        <w:t>blatantly</w:t>
      </w:r>
      <w:r w:rsidRPr="0076236C">
        <w:t xml:space="preserve"> apparent to any officer that kneeling on someone’s neck for almost eight minutes is wildly inappropriate</w:t>
      </w:r>
      <w:r>
        <w:t>, and should never be done.</w:t>
      </w:r>
    </w:p>
  </w:footnote>
  <w:footnote w:id="2">
    <w:p w:rsidR="00C21026" w:rsidRPr="00C21026" w:rsidRDefault="00C21026" w:rsidP="00154C41">
      <w:pPr>
        <w:pStyle w:val="FootnoteText"/>
        <w:spacing w:line="276" w:lineRule="auto"/>
        <w:jc w:val="both"/>
      </w:pPr>
      <w:r>
        <w:rPr>
          <w:rStyle w:val="FootnoteReference"/>
        </w:rPr>
        <w:footnoteRef/>
      </w:r>
      <w:r>
        <w:t xml:space="preserve"> For example the killing of Breonna Taylor, a black woman who was shot to death, by officers, in her own bed in Louisville, Kentucky on March 13</w:t>
      </w:r>
      <w:r w:rsidRPr="00C21026">
        <w:rPr>
          <w:vertAlign w:val="superscript"/>
        </w:rPr>
        <w:t>th</w:t>
      </w:r>
      <w:r>
        <w:t xml:space="preserve"> 2020.  Taylor was a decorated emergency medical technician, and her death occurred during what was described by the New York Times as ‘</w:t>
      </w:r>
      <w:r>
        <w:rPr>
          <w:i/>
        </w:rPr>
        <w:t>a botched raid on her apartment’</w:t>
      </w:r>
      <w:r>
        <w:t>.</w:t>
      </w:r>
    </w:p>
  </w:footnote>
  <w:footnote w:id="3">
    <w:p w:rsidR="00E255F3" w:rsidRDefault="00E255F3" w:rsidP="00154C41">
      <w:pPr>
        <w:pStyle w:val="FootnoteText"/>
        <w:spacing w:line="276" w:lineRule="auto"/>
        <w:jc w:val="both"/>
      </w:pPr>
      <w:r>
        <w:rPr>
          <w:rStyle w:val="FootnoteReference"/>
        </w:rPr>
        <w:footnoteRef/>
      </w:r>
      <w:r>
        <w:t xml:space="preserve"> Black Lives Matter are an American originated organisation, founded in 2013 following the acquittal of George Zimmerman who</w:t>
      </w:r>
      <w:r w:rsidR="0059246D">
        <w:t>, in February 2012 in Sanford, Florida,</w:t>
      </w:r>
      <w:r>
        <w:t xml:space="preserve"> famously shot</w:t>
      </w:r>
      <w:r w:rsidR="0059246D">
        <w:t xml:space="preserve"> and k</w:t>
      </w:r>
      <w:r w:rsidR="002124E2">
        <w:t>illed unarmed black teenager Tra</w:t>
      </w:r>
      <w:r w:rsidR="0059246D">
        <w:t>yvon Martin, whom he claimed had been acting suspiciously in the</w:t>
      </w:r>
      <w:r>
        <w:t xml:space="preserve"> </w:t>
      </w:r>
      <w:r w:rsidR="0059246D">
        <w:t>area.</w:t>
      </w:r>
      <w:r w:rsidR="002124E2">
        <w:t xml:space="preserve">  Despite Florida having a ‘stand your ground’ law, permitting the use of deadly force when used in self-defence, Zimmerman was eventually charged for the second-degree murder against Martin, before eventually being found not guilty as there were no (living) witnesses to dispute his claim that he had shot Martin as he had been assaulted by him, rather than because he had racially profiled the teenager as a criminal.</w:t>
      </w:r>
    </w:p>
  </w:footnote>
  <w:footnote w:id="4">
    <w:p w:rsidR="00D72231" w:rsidRDefault="00D72231" w:rsidP="00154C41">
      <w:pPr>
        <w:pStyle w:val="FootnoteText"/>
        <w:spacing w:line="276" w:lineRule="auto"/>
        <w:jc w:val="both"/>
      </w:pPr>
      <w:r>
        <w:rPr>
          <w:rStyle w:val="FootnoteReference"/>
        </w:rPr>
        <w:footnoteRef/>
      </w:r>
      <w:r>
        <w:t xml:space="preserve"> Although whether this behaviour was from members and supporters of the BLM movement, or by opportunistic individuals, is another discussion entirely.</w:t>
      </w:r>
    </w:p>
  </w:footnote>
  <w:footnote w:id="5">
    <w:p w:rsidR="0078363D" w:rsidRDefault="0078363D" w:rsidP="00154C41">
      <w:pPr>
        <w:pStyle w:val="FootnoteText"/>
        <w:spacing w:line="276" w:lineRule="auto"/>
        <w:jc w:val="both"/>
      </w:pPr>
      <w:r>
        <w:rPr>
          <w:rStyle w:val="FootnoteReference"/>
        </w:rPr>
        <w:footnoteRef/>
      </w:r>
      <w:r>
        <w:t xml:space="preserve"> Other than Lancashire, who failed to provide their figures</w:t>
      </w:r>
    </w:p>
  </w:footnote>
  <w:footnote w:id="6">
    <w:p w:rsidR="00861519" w:rsidRDefault="003F43FE" w:rsidP="00154C41">
      <w:pPr>
        <w:pStyle w:val="FootnoteText"/>
        <w:spacing w:line="276" w:lineRule="auto"/>
        <w:jc w:val="both"/>
      </w:pPr>
      <w:r>
        <w:rPr>
          <w:rStyle w:val="FootnoteReference"/>
        </w:rPr>
        <w:footnoteRef/>
      </w:r>
      <w:r w:rsidR="00885256">
        <w:t xml:space="preserve"> Da</w:t>
      </w:r>
      <w:r>
        <w:t xml:space="preserve"> Costa was also</w:t>
      </w:r>
      <w:r w:rsidR="00861519">
        <w:t xml:space="preserve"> found</w:t>
      </w:r>
      <w:r>
        <w:t>, during a coroner’s report, to have several packaged lodged in his throat</w:t>
      </w:r>
      <w:r w:rsidR="00861519">
        <w:t>.  D</w:t>
      </w:r>
      <w:r w:rsidR="00885256">
        <w:t>a</w:t>
      </w:r>
      <w:r w:rsidR="00ED4D02">
        <w:t xml:space="preserve"> Costa is believed </w:t>
      </w:r>
      <w:r w:rsidR="00861519">
        <w:t>to have swallowed 88 wraps of cocaine and heroin</w:t>
      </w:r>
      <w:r w:rsidR="00DD665E">
        <w:t xml:space="preserve"> (unbeknownst to officers)</w:t>
      </w:r>
      <w:r w:rsidR="00861519">
        <w:t xml:space="preserve"> before making off from police after they stopped the car in which he was a passenger.  He was then promptly detained and restrained by officers on the ground.</w:t>
      </w:r>
      <w:r w:rsidR="00406873">
        <w:t xml:space="preserve">  </w:t>
      </w:r>
      <w:r w:rsidR="00D63FBC">
        <w:t>Criticisms can be made of</w:t>
      </w:r>
      <w:r w:rsidR="00861519">
        <w:t xml:space="preserve"> officers involved</w:t>
      </w:r>
      <w:r w:rsidR="00514232">
        <w:t xml:space="preserve">, </w:t>
      </w:r>
      <w:r w:rsidR="00D63FBC">
        <w:t>as</w:t>
      </w:r>
      <w:r w:rsidR="00406873">
        <w:t xml:space="preserve"> a series of errors from the officers involved meant that D</w:t>
      </w:r>
      <w:r w:rsidR="00885256">
        <w:t>a</w:t>
      </w:r>
      <w:r w:rsidR="00406873">
        <w:t xml:space="preserve"> Costa did not receive the medical treatment he required </w:t>
      </w:r>
      <w:r w:rsidR="004F73E6">
        <w:t>until it was too late</w:t>
      </w:r>
      <w:r w:rsidR="00406873">
        <w:t>.  However</w:t>
      </w:r>
      <w:r w:rsidR="00861519">
        <w:t xml:space="preserve"> the fact still remains that </w:t>
      </w:r>
      <w:r w:rsidR="00ED4D02">
        <w:t xml:space="preserve">fault must also lie </w:t>
      </w:r>
      <w:r w:rsidR="00861519">
        <w:t xml:space="preserve">with the person who chose, of their own will, to swallow a large amount of drugs before making off from police.  The mainstream media, however, do not appear to wish to acknowledge that blame </w:t>
      </w:r>
      <w:r w:rsidR="00ED4D02">
        <w:t>could possibly</w:t>
      </w:r>
      <w:r w:rsidR="00861519">
        <w:t xml:space="preserve"> be attributed to individuals other than officers, on occasions such as this.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2B8B" w:rsidRDefault="009E6C5D" w:rsidP="009E6C5D">
    <w:pPr>
      <w:pStyle w:val="Header"/>
      <w:rPr>
        <w:color w:val="000000"/>
        <w:sz w:val="17"/>
      </w:rPr>
    </w:pPr>
    <w:bookmarkStart w:id="1" w:name="TITUS1HeaderEvenPages"/>
    <w:r>
      <w:rPr>
        <w:color w:val="000000"/>
        <w:sz w:val="17"/>
      </w:rPr>
      <w:t> </w:t>
    </w:r>
  </w:p>
  <w:bookmarkEnd w:id="1"/>
  <w:p w:rsidR="00682B8B" w:rsidRDefault="00682B8B" w:rsidP="00682B8B">
    <w:pPr>
      <w:pStyle w:val="Header"/>
      <w:rPr>
        <w:color w:val="000000"/>
        <w:sz w:val="17"/>
      </w:rPr>
    </w:pPr>
  </w:p>
  <w:p w:rsidR="00682B8B" w:rsidRDefault="00682B8B" w:rsidP="00682B8B">
    <w:pPr>
      <w:pStyle w:val="Header"/>
    </w:pPr>
    <w:r>
      <w:t>Student Number - 1815678</w:t>
    </w:r>
  </w:p>
  <w:p w:rsidR="0087733F" w:rsidRDefault="009E6C5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6E6E" w:rsidRDefault="009E6C5D" w:rsidP="009E6C5D">
    <w:pPr>
      <w:pStyle w:val="Header"/>
      <w:rPr>
        <w:color w:val="000000"/>
        <w:sz w:val="17"/>
      </w:rPr>
    </w:pPr>
    <w:bookmarkStart w:id="2" w:name="TITUS1HeaderPrimary"/>
    <w:r>
      <w:rPr>
        <w:color w:val="000000"/>
        <w:sz w:val="17"/>
      </w:rPr>
      <w:t> </w:t>
    </w:r>
  </w:p>
  <w:bookmarkEnd w:id="2"/>
  <w:p w:rsidR="0087733F" w:rsidRDefault="002E6E6E">
    <w:pPr>
      <w:pStyle w:val="Header"/>
    </w:pPr>
    <w:r>
      <w:t>Student Number - 1815678</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733F" w:rsidRDefault="009E6C5D" w:rsidP="009E6C5D">
    <w:pPr>
      <w:pStyle w:val="Header"/>
      <w:rPr>
        <w:color w:val="000000"/>
        <w:sz w:val="17"/>
      </w:rPr>
    </w:pPr>
    <w:bookmarkStart w:id="5" w:name="TITUS1HeaderFirstPage"/>
    <w:r>
      <w:rPr>
        <w:color w:val="000000"/>
        <w:sz w:val="17"/>
      </w:rPr>
      <w:t> </w:t>
    </w:r>
  </w:p>
  <w:bookmarkEnd w:id="5"/>
  <w:p w:rsidR="0087733F" w:rsidRDefault="00D50100">
    <w:pPr>
      <w:pStyle w:val="Header"/>
    </w:pPr>
    <w:r>
      <w:t>Student Number - 1815678</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8A0FBA"/>
    <w:multiLevelType w:val="hybridMultilevel"/>
    <w:tmpl w:val="FF4A65B4"/>
    <w:lvl w:ilvl="0" w:tplc="6228FC4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7EA0F8F"/>
    <w:multiLevelType w:val="hybridMultilevel"/>
    <w:tmpl w:val="424A86EC"/>
    <w:lvl w:ilvl="0" w:tplc="4FC818E4">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583535B"/>
    <w:multiLevelType w:val="hybridMultilevel"/>
    <w:tmpl w:val="32BCC404"/>
    <w:lvl w:ilvl="0" w:tplc="4FC818E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2B8B"/>
    <w:rsid w:val="00015C80"/>
    <w:rsid w:val="000228EE"/>
    <w:rsid w:val="00093C31"/>
    <w:rsid w:val="000C4250"/>
    <w:rsid w:val="000C4BF6"/>
    <w:rsid w:val="001004FD"/>
    <w:rsid w:val="00101B99"/>
    <w:rsid w:val="00154C41"/>
    <w:rsid w:val="0018683E"/>
    <w:rsid w:val="001A5DC2"/>
    <w:rsid w:val="001A7652"/>
    <w:rsid w:val="001C4AD6"/>
    <w:rsid w:val="001E2187"/>
    <w:rsid w:val="002124E2"/>
    <w:rsid w:val="002259D1"/>
    <w:rsid w:val="00232CAB"/>
    <w:rsid w:val="00240B94"/>
    <w:rsid w:val="002429B3"/>
    <w:rsid w:val="0026585A"/>
    <w:rsid w:val="00265C39"/>
    <w:rsid w:val="0028560A"/>
    <w:rsid w:val="002A3D8D"/>
    <w:rsid w:val="002E6E6E"/>
    <w:rsid w:val="00325B8C"/>
    <w:rsid w:val="00346C18"/>
    <w:rsid w:val="003765C6"/>
    <w:rsid w:val="003849C3"/>
    <w:rsid w:val="003A20D7"/>
    <w:rsid w:val="003C02E4"/>
    <w:rsid w:val="003C14D1"/>
    <w:rsid w:val="003D415F"/>
    <w:rsid w:val="003D51D7"/>
    <w:rsid w:val="003F43FE"/>
    <w:rsid w:val="00406873"/>
    <w:rsid w:val="00417144"/>
    <w:rsid w:val="00422175"/>
    <w:rsid w:val="004238E2"/>
    <w:rsid w:val="004276C1"/>
    <w:rsid w:val="00461298"/>
    <w:rsid w:val="00481A6B"/>
    <w:rsid w:val="004A2CD6"/>
    <w:rsid w:val="004B0016"/>
    <w:rsid w:val="004E0AAE"/>
    <w:rsid w:val="004E4CCF"/>
    <w:rsid w:val="004F73E6"/>
    <w:rsid w:val="00500944"/>
    <w:rsid w:val="00514232"/>
    <w:rsid w:val="005608DD"/>
    <w:rsid w:val="00564712"/>
    <w:rsid w:val="005807FD"/>
    <w:rsid w:val="0059246D"/>
    <w:rsid w:val="005A3A38"/>
    <w:rsid w:val="005C0E30"/>
    <w:rsid w:val="005E7E79"/>
    <w:rsid w:val="00654626"/>
    <w:rsid w:val="006753EF"/>
    <w:rsid w:val="00682B8B"/>
    <w:rsid w:val="006A38E0"/>
    <w:rsid w:val="006B27D6"/>
    <w:rsid w:val="006E4F77"/>
    <w:rsid w:val="00704AC3"/>
    <w:rsid w:val="0076236C"/>
    <w:rsid w:val="00776DCA"/>
    <w:rsid w:val="0078363D"/>
    <w:rsid w:val="00784891"/>
    <w:rsid w:val="00793F1B"/>
    <w:rsid w:val="007E6FC6"/>
    <w:rsid w:val="007E7AA1"/>
    <w:rsid w:val="00811DAB"/>
    <w:rsid w:val="008343B0"/>
    <w:rsid w:val="00842786"/>
    <w:rsid w:val="00861519"/>
    <w:rsid w:val="00865474"/>
    <w:rsid w:val="00881BEA"/>
    <w:rsid w:val="00885256"/>
    <w:rsid w:val="00896F98"/>
    <w:rsid w:val="008A4454"/>
    <w:rsid w:val="008C6AFE"/>
    <w:rsid w:val="008E1FCC"/>
    <w:rsid w:val="00913192"/>
    <w:rsid w:val="009223BF"/>
    <w:rsid w:val="009458DF"/>
    <w:rsid w:val="009957CC"/>
    <w:rsid w:val="009B12BF"/>
    <w:rsid w:val="009E5B8C"/>
    <w:rsid w:val="009E6C5D"/>
    <w:rsid w:val="009F4010"/>
    <w:rsid w:val="00A23649"/>
    <w:rsid w:val="00A3016B"/>
    <w:rsid w:val="00A7202C"/>
    <w:rsid w:val="00A90D1B"/>
    <w:rsid w:val="00AA6ED8"/>
    <w:rsid w:val="00AB0A5A"/>
    <w:rsid w:val="00AF03AD"/>
    <w:rsid w:val="00AF1931"/>
    <w:rsid w:val="00B2137F"/>
    <w:rsid w:val="00B3352B"/>
    <w:rsid w:val="00B33939"/>
    <w:rsid w:val="00B34640"/>
    <w:rsid w:val="00B404E9"/>
    <w:rsid w:val="00BB613A"/>
    <w:rsid w:val="00BD164E"/>
    <w:rsid w:val="00C21026"/>
    <w:rsid w:val="00C35BE1"/>
    <w:rsid w:val="00C5237D"/>
    <w:rsid w:val="00C662CE"/>
    <w:rsid w:val="00D11011"/>
    <w:rsid w:val="00D50100"/>
    <w:rsid w:val="00D63FBC"/>
    <w:rsid w:val="00D72231"/>
    <w:rsid w:val="00D80F38"/>
    <w:rsid w:val="00DB63D0"/>
    <w:rsid w:val="00DC5D7C"/>
    <w:rsid w:val="00DD665E"/>
    <w:rsid w:val="00E002ED"/>
    <w:rsid w:val="00E255F3"/>
    <w:rsid w:val="00E317B7"/>
    <w:rsid w:val="00E71E1B"/>
    <w:rsid w:val="00E74BA3"/>
    <w:rsid w:val="00E92C20"/>
    <w:rsid w:val="00ED4D02"/>
    <w:rsid w:val="00EF10C7"/>
    <w:rsid w:val="00F00F6B"/>
    <w:rsid w:val="00FB0C4C"/>
    <w:rsid w:val="00FD40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DF9AC5"/>
  <w15:chartTrackingRefBased/>
  <w15:docId w15:val="{729E7FF7-9FAD-46BE-8322-13E28E1763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82B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2B8B"/>
  </w:style>
  <w:style w:type="paragraph" w:styleId="Footer">
    <w:name w:val="footer"/>
    <w:basedOn w:val="Normal"/>
    <w:link w:val="FooterChar"/>
    <w:uiPriority w:val="99"/>
    <w:unhideWhenUsed/>
    <w:rsid w:val="00682B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2B8B"/>
  </w:style>
  <w:style w:type="paragraph" w:styleId="FootnoteText">
    <w:name w:val="footnote text"/>
    <w:basedOn w:val="Normal"/>
    <w:link w:val="FootnoteTextChar"/>
    <w:uiPriority w:val="99"/>
    <w:semiHidden/>
    <w:unhideWhenUsed/>
    <w:rsid w:val="00C2102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21026"/>
    <w:rPr>
      <w:sz w:val="20"/>
      <w:szCs w:val="20"/>
    </w:rPr>
  </w:style>
  <w:style w:type="character" w:styleId="FootnoteReference">
    <w:name w:val="footnote reference"/>
    <w:basedOn w:val="DefaultParagraphFont"/>
    <w:uiPriority w:val="99"/>
    <w:semiHidden/>
    <w:unhideWhenUsed/>
    <w:rsid w:val="00C21026"/>
    <w:rPr>
      <w:vertAlign w:val="superscript"/>
    </w:rPr>
  </w:style>
  <w:style w:type="paragraph" w:styleId="ListParagraph">
    <w:name w:val="List Paragraph"/>
    <w:basedOn w:val="Normal"/>
    <w:uiPriority w:val="34"/>
    <w:qFormat/>
    <w:rsid w:val="0026585A"/>
    <w:pPr>
      <w:ind w:left="720"/>
      <w:contextualSpacing/>
    </w:pPr>
  </w:style>
  <w:style w:type="character" w:styleId="Hyperlink">
    <w:name w:val="Hyperlink"/>
    <w:basedOn w:val="DefaultParagraphFont"/>
    <w:uiPriority w:val="99"/>
    <w:unhideWhenUsed/>
    <w:rsid w:val="00154C4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uk-39355108" TargetMode="External"/><Relationship Id="rId13" Type="http://schemas.openxmlformats.org/officeDocument/2006/relationships/hyperlink" Target="https://www.bbc.co.uk/news/uk-53031072" TargetMode="External"/><Relationship Id="rId18" Type="http://schemas.openxmlformats.org/officeDocument/2006/relationships/hyperlink" Target="https://profdev.college.police.uk/professional-profile/test-9/" TargetMode="External"/><Relationship Id="rId26" Type="http://schemas.openxmlformats.org/officeDocument/2006/relationships/hyperlink" Target="https://www.nytimes.com/article/breonna-taylor-police.html" TargetMode="External"/><Relationship Id="rId39"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s://www.independent.co.uk/news/long_reads/fiona-pilkington-frankie-pilkington-suicide-learning-disabilities-bullying-hate-crime-a8004526.html" TargetMode="External"/><Relationship Id="rId34" Type="http://schemas.openxmlformats.org/officeDocument/2006/relationships/hyperlink" Target="https://assets.publishing.service.gov.uk/government/uploads/system/uploads/attachment_data/file/905169/police-workforce-mar20-hosb2020.pdf" TargetMode="External"/><Relationship Id="rId42"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s://www.bbc.co.uk/news/world-us-canada-52861726" TargetMode="External"/><Relationship Id="rId17" Type="http://schemas.openxmlformats.org/officeDocument/2006/relationships/hyperlink" Target="https://www.app.college.police.uk/app-content/critical-incident-management/types-of-critical-incident/" TargetMode="External"/><Relationship Id="rId25" Type="http://schemas.openxmlformats.org/officeDocument/2006/relationships/hyperlink" Target="https://www.britannica.com/event/shooting-of-Trayvon-Martin" TargetMode="External"/><Relationship Id="rId33" Type="http://schemas.openxmlformats.org/officeDocument/2006/relationships/hyperlink" Target="https://www.legislation.gov.uk/ukpga/2010/15/section/4" TargetMode="External"/><Relationship Id="rId38"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college.police.uk/What-we-do/Ethics/Documents/Code_of_Ethics.pdf" TargetMode="External"/><Relationship Id="rId20" Type="http://schemas.openxmlformats.org/officeDocument/2006/relationships/hyperlink" Target="https://www.theguardian.com/uk-news/2020/nov/29/what-really-happened-to-edson-da-costa" TargetMode="External"/><Relationship Id="rId29" Type="http://schemas.openxmlformats.org/officeDocument/2006/relationships/hyperlink" Target="https://www.ethnicity-facts-figures.service.gov.uk/crime-justice-and-the-law/policing/number-of-arrests/latest" TargetMode="External"/><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bc.co.uk/news/world-us-canada-54210448" TargetMode="External"/><Relationship Id="rId24" Type="http://schemas.openxmlformats.org/officeDocument/2006/relationships/hyperlink" Target="https://www.jesip.org.uk/joint-doctrine" TargetMode="External"/><Relationship Id="rId32" Type="http://schemas.openxmlformats.org/officeDocument/2006/relationships/hyperlink" Target="https://www.gov.uk/government/publications/policing-by-consent/definition-of-policing-by-consent" TargetMode="External"/><Relationship Id="rId37" Type="http://schemas.openxmlformats.org/officeDocument/2006/relationships/hyperlink" Target="https://www.unicef.org.uk/wp-content/uploads/2020/12/UnicefUK_YouthJusticeReport2020_screen.pdf" TargetMode="External"/><Relationship Id="rId40" Type="http://schemas.openxmlformats.org/officeDocument/2006/relationships/footer" Target="footer1.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crimeandjustice.org.uk/publications/cjm/article/policing-riots-bristol-and-brixton-tottenham-toxteth-handsworth-etc" TargetMode="External"/><Relationship Id="rId23" Type="http://schemas.openxmlformats.org/officeDocument/2006/relationships/hyperlink" Target="https://www.jesip.org.uk/early-stages-methane" TargetMode="External"/><Relationship Id="rId28" Type="http://schemas.openxmlformats.org/officeDocument/2006/relationships/hyperlink" Target="https://www.report-it.org.uk/ipcc_publishes_fiona_pilkington_investigation_r" TargetMode="External"/><Relationship Id="rId36" Type="http://schemas.openxmlformats.org/officeDocument/2006/relationships/hyperlink" Target="https://www.ethnicity-facts-figures.service.gov.uk/crime-justice-and-the-law/policing/stop-and-search/latest" TargetMode="External"/><Relationship Id="rId10" Type="http://schemas.openxmlformats.org/officeDocument/2006/relationships/hyperlink" Target="https://www.bbc.co.uk/news/uk-england-london-53307561" TargetMode="External"/><Relationship Id="rId19" Type="http://schemas.openxmlformats.org/officeDocument/2006/relationships/hyperlink" Target="https://www.theguardian.com/uk-news/2018/jun/04/rashan-charles-inquest-cctv-showing-his-arrest-upsets-family" TargetMode="External"/><Relationship Id="rId31" Type="http://schemas.openxmlformats.org/officeDocument/2006/relationships/hyperlink" Target="https://www.ethnicity-facts-figures.service.gov.uk/crime-justice-and-the-law/policing/confidence-in-the-local-police/latest"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bbc.co.uk/news/resources/idt-sh/Lynette_White_Cardiff_Murder" TargetMode="External"/><Relationship Id="rId14" Type="http://schemas.openxmlformats.org/officeDocument/2006/relationships/hyperlink" Target="https://blacklivesmatter.com/" TargetMode="External"/><Relationship Id="rId22" Type="http://schemas.openxmlformats.org/officeDocument/2006/relationships/hyperlink" Target="https://www.hampshiresab.org.uk/wp-content/uploads/2009-Fiona-Pilkington-Leicestershire.pdf" TargetMode="External"/><Relationship Id="rId27" Type="http://schemas.openxmlformats.org/officeDocument/2006/relationships/hyperlink" Target="https://www.polfed.org/news/latest-news/2020/banning-the-use-of-taser-on-under-18s-is-not-real-world-policing/" TargetMode="External"/><Relationship Id="rId30" Type="http://schemas.openxmlformats.org/officeDocument/2006/relationships/hyperlink" Target="https://assets.publishing.service.gov.uk/government/uploads/system/uploads/attachment_data/file/620059/notes_civilian_gallantry_list_queens_birthday_honours_2017.pdf" TargetMode="External"/><Relationship Id="rId35" Type="http://schemas.openxmlformats.org/officeDocument/2006/relationships/hyperlink" Target="https://assets.publishing.service.gov.uk/government/uploads/system/uploads/attachment_data/file/277111/4262.pdf" TargetMode="External"/><Relationship Id="rId43"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D2A3BC-6CAE-4225-A79C-E99D1BBB44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566</TotalTime>
  <Pages>14</Pages>
  <Words>5970</Words>
  <Characters>34032</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Williams,Ffion swp6449</dc:creator>
  <cp:keywords/>
  <dc:description/>
  <cp:lastModifiedBy>Williams,Ffion swp6449</cp:lastModifiedBy>
  <cp:revision>104</cp:revision>
  <dcterms:created xsi:type="dcterms:W3CDTF">2020-12-30T19:33:00Z</dcterms:created>
  <dcterms:modified xsi:type="dcterms:W3CDTF">2021-01-04T13:48:00Z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e87befeb-00d7-4fad-96e4-807641ad7d8c</vt:lpwstr>
  </property>
  <property fmtid="{D5CDD505-2E9C-101B-9397-08002B2CF9AE}" pid="3" name="Classification">
    <vt:lpwstr>OFFICIAL</vt:lpwstr>
  </property>
  <property fmtid="{D5CDD505-2E9C-101B-9397-08002B2CF9AE}" pid="4" name="Visibility">
    <vt:lpwstr>NOT VISIBLE</vt:lpwstr>
  </property>
</Properties>
</file>