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C7D94" w:rsidRDefault="00FC7D94">
      <w:pPr>
        <w:spacing w:line="360" w:lineRule="auto"/>
        <w:jc w:val="both"/>
        <w:rPr>
          <w:rFonts w:ascii="Times New Roman" w:eastAsia="Times New Roman" w:hAnsi="Times New Roman" w:cs="Times New Roman"/>
          <w:b/>
          <w:sz w:val="28"/>
          <w:szCs w:val="28"/>
        </w:rPr>
      </w:pPr>
    </w:p>
    <w:p w:rsidR="00FC7D94" w:rsidRDefault="00FC7D94">
      <w:pPr>
        <w:spacing w:line="360" w:lineRule="auto"/>
        <w:jc w:val="both"/>
        <w:rPr>
          <w:rFonts w:ascii="Times New Roman" w:eastAsia="Times New Roman" w:hAnsi="Times New Roman" w:cs="Times New Roman"/>
          <w:b/>
          <w:sz w:val="28"/>
          <w:szCs w:val="28"/>
        </w:rPr>
      </w:pPr>
    </w:p>
    <w:p w:rsidR="00FC7D94" w:rsidRDefault="00FC7D94">
      <w:pPr>
        <w:spacing w:line="360" w:lineRule="auto"/>
        <w:jc w:val="both"/>
        <w:rPr>
          <w:rFonts w:ascii="Times New Roman" w:eastAsia="Times New Roman" w:hAnsi="Times New Roman" w:cs="Times New Roman"/>
          <w:b/>
          <w:sz w:val="28"/>
          <w:szCs w:val="28"/>
        </w:rPr>
      </w:pPr>
    </w:p>
    <w:p w:rsidR="00FC7D94" w:rsidRDefault="00FC7D94">
      <w:pPr>
        <w:spacing w:line="360" w:lineRule="auto"/>
        <w:jc w:val="both"/>
        <w:rPr>
          <w:rFonts w:ascii="Times New Roman" w:eastAsia="Times New Roman" w:hAnsi="Times New Roman" w:cs="Times New Roman"/>
          <w:b/>
          <w:sz w:val="28"/>
          <w:szCs w:val="28"/>
        </w:rPr>
      </w:pPr>
    </w:p>
    <w:p w:rsidR="00FC7D94" w:rsidRDefault="00FC7D94">
      <w:pPr>
        <w:spacing w:line="360" w:lineRule="auto"/>
        <w:jc w:val="both"/>
        <w:rPr>
          <w:rFonts w:ascii="Times New Roman" w:eastAsia="Times New Roman" w:hAnsi="Times New Roman" w:cs="Times New Roman"/>
          <w:b/>
          <w:sz w:val="28"/>
          <w:szCs w:val="28"/>
        </w:rPr>
      </w:pPr>
    </w:p>
    <w:p w:rsidR="00FC7D94" w:rsidRDefault="00FC7D94">
      <w:pPr>
        <w:spacing w:line="360" w:lineRule="auto"/>
        <w:jc w:val="both"/>
        <w:rPr>
          <w:rFonts w:ascii="Times New Roman" w:eastAsia="Times New Roman" w:hAnsi="Times New Roman" w:cs="Times New Roman"/>
          <w:b/>
          <w:sz w:val="28"/>
          <w:szCs w:val="28"/>
        </w:rPr>
      </w:pPr>
    </w:p>
    <w:p w:rsidR="00FC7D94" w:rsidRPr="00E203F4" w:rsidRDefault="00FC7D94" w:rsidP="00E203F4">
      <w:pPr>
        <w:spacing w:line="360" w:lineRule="auto"/>
        <w:jc w:val="center"/>
        <w:rPr>
          <w:rFonts w:ascii="Times New Roman" w:eastAsia="Times New Roman" w:hAnsi="Times New Roman" w:cs="Times New Roman"/>
          <w:b/>
          <w:sz w:val="32"/>
          <w:szCs w:val="28"/>
        </w:rPr>
      </w:pPr>
    </w:p>
    <w:p w:rsidR="00FC7D94" w:rsidRPr="00E203F4" w:rsidRDefault="00FC7D94" w:rsidP="00E203F4">
      <w:pPr>
        <w:spacing w:line="360" w:lineRule="auto"/>
        <w:jc w:val="center"/>
        <w:rPr>
          <w:rFonts w:ascii="Times New Roman" w:eastAsia="Times New Roman" w:hAnsi="Times New Roman" w:cs="Times New Roman"/>
          <w:b/>
          <w:sz w:val="32"/>
          <w:szCs w:val="28"/>
        </w:rPr>
      </w:pPr>
    </w:p>
    <w:p w:rsidR="00FC7D94" w:rsidRPr="00E203F4" w:rsidRDefault="00E203F4" w:rsidP="00E203F4">
      <w:pPr>
        <w:spacing w:line="360" w:lineRule="auto"/>
        <w:jc w:val="center"/>
        <w:rPr>
          <w:rFonts w:ascii="Times New Roman" w:eastAsia="Times New Roman" w:hAnsi="Times New Roman" w:cs="Times New Roman"/>
          <w:b/>
          <w:sz w:val="32"/>
          <w:szCs w:val="28"/>
        </w:rPr>
      </w:pPr>
      <w:r w:rsidRPr="00E203F4">
        <w:rPr>
          <w:rFonts w:ascii="Times New Roman" w:eastAsia="Times New Roman" w:hAnsi="Times New Roman" w:cs="Times New Roman"/>
          <w:b/>
          <w:sz w:val="32"/>
          <w:szCs w:val="28"/>
        </w:rPr>
        <w:t>GLOBAL BUSINESS ENVIRONMENT</w:t>
      </w:r>
    </w:p>
    <w:p w:rsidR="00FC7D94" w:rsidRDefault="00FC7D94">
      <w:pPr>
        <w:spacing w:line="360" w:lineRule="auto"/>
        <w:jc w:val="both"/>
        <w:rPr>
          <w:rFonts w:ascii="Times New Roman" w:eastAsia="Times New Roman" w:hAnsi="Times New Roman" w:cs="Times New Roman"/>
          <w:b/>
          <w:sz w:val="28"/>
          <w:szCs w:val="28"/>
        </w:rPr>
      </w:pPr>
    </w:p>
    <w:p w:rsidR="00FC7D94" w:rsidRDefault="00FC7D94">
      <w:pPr>
        <w:spacing w:line="360" w:lineRule="auto"/>
        <w:jc w:val="both"/>
        <w:rPr>
          <w:rFonts w:ascii="Times New Roman" w:eastAsia="Times New Roman" w:hAnsi="Times New Roman" w:cs="Times New Roman"/>
          <w:b/>
          <w:sz w:val="28"/>
          <w:szCs w:val="28"/>
        </w:rPr>
      </w:pPr>
    </w:p>
    <w:p w:rsidR="00FC7D94" w:rsidRDefault="00FC7D94">
      <w:pPr>
        <w:spacing w:line="360" w:lineRule="auto"/>
        <w:jc w:val="both"/>
        <w:rPr>
          <w:rFonts w:ascii="Times New Roman" w:eastAsia="Times New Roman" w:hAnsi="Times New Roman" w:cs="Times New Roman"/>
          <w:b/>
          <w:sz w:val="28"/>
          <w:szCs w:val="28"/>
        </w:rPr>
      </w:pPr>
    </w:p>
    <w:p w:rsidR="00FC7D94" w:rsidRDefault="00FC7D94">
      <w:pPr>
        <w:spacing w:line="360" w:lineRule="auto"/>
        <w:jc w:val="both"/>
        <w:rPr>
          <w:rFonts w:ascii="Times New Roman" w:eastAsia="Times New Roman" w:hAnsi="Times New Roman" w:cs="Times New Roman"/>
          <w:b/>
          <w:sz w:val="28"/>
          <w:szCs w:val="28"/>
        </w:rPr>
      </w:pPr>
    </w:p>
    <w:p w:rsidR="00FC7D94" w:rsidRDefault="00FC7D94">
      <w:pPr>
        <w:spacing w:line="360" w:lineRule="auto"/>
        <w:jc w:val="both"/>
        <w:rPr>
          <w:rFonts w:ascii="Times New Roman" w:eastAsia="Times New Roman" w:hAnsi="Times New Roman" w:cs="Times New Roman"/>
          <w:b/>
          <w:sz w:val="28"/>
          <w:szCs w:val="28"/>
        </w:rPr>
      </w:pPr>
    </w:p>
    <w:p w:rsidR="00FC7D94" w:rsidRDefault="00FC7D94">
      <w:pPr>
        <w:spacing w:line="360" w:lineRule="auto"/>
        <w:jc w:val="both"/>
        <w:rPr>
          <w:rFonts w:ascii="Times New Roman" w:eastAsia="Times New Roman" w:hAnsi="Times New Roman" w:cs="Times New Roman"/>
          <w:b/>
          <w:sz w:val="28"/>
          <w:szCs w:val="28"/>
        </w:rPr>
      </w:pPr>
    </w:p>
    <w:p w:rsidR="00FC7D94" w:rsidRDefault="00FC7D94">
      <w:pPr>
        <w:spacing w:line="360" w:lineRule="auto"/>
        <w:jc w:val="both"/>
        <w:rPr>
          <w:rFonts w:ascii="Times New Roman" w:eastAsia="Times New Roman" w:hAnsi="Times New Roman" w:cs="Times New Roman"/>
          <w:b/>
          <w:sz w:val="28"/>
          <w:szCs w:val="28"/>
        </w:rPr>
      </w:pPr>
    </w:p>
    <w:p w:rsidR="00FC7D94" w:rsidRDefault="00FC7D94">
      <w:pPr>
        <w:spacing w:line="360" w:lineRule="auto"/>
        <w:jc w:val="both"/>
        <w:rPr>
          <w:rFonts w:ascii="Times New Roman" w:eastAsia="Times New Roman" w:hAnsi="Times New Roman" w:cs="Times New Roman"/>
          <w:b/>
          <w:sz w:val="28"/>
          <w:szCs w:val="28"/>
        </w:rPr>
      </w:pPr>
    </w:p>
    <w:p w:rsidR="00FC7D94" w:rsidRDefault="00FC7D94">
      <w:pPr>
        <w:spacing w:line="360" w:lineRule="auto"/>
        <w:jc w:val="both"/>
        <w:rPr>
          <w:rFonts w:ascii="Times New Roman" w:eastAsia="Times New Roman" w:hAnsi="Times New Roman" w:cs="Times New Roman"/>
          <w:b/>
          <w:sz w:val="28"/>
          <w:szCs w:val="28"/>
        </w:rPr>
      </w:pPr>
    </w:p>
    <w:p w:rsidR="00FC7D94" w:rsidRDefault="00FC7D94">
      <w:pPr>
        <w:spacing w:line="360" w:lineRule="auto"/>
        <w:jc w:val="both"/>
        <w:rPr>
          <w:rFonts w:ascii="Times New Roman" w:eastAsia="Times New Roman" w:hAnsi="Times New Roman" w:cs="Times New Roman"/>
          <w:b/>
          <w:sz w:val="28"/>
          <w:szCs w:val="28"/>
        </w:rPr>
      </w:pPr>
    </w:p>
    <w:p w:rsidR="00FC7D94" w:rsidRDefault="00FC7D94">
      <w:pPr>
        <w:spacing w:line="360" w:lineRule="auto"/>
        <w:jc w:val="both"/>
        <w:rPr>
          <w:rFonts w:ascii="Times New Roman" w:eastAsia="Times New Roman" w:hAnsi="Times New Roman" w:cs="Times New Roman"/>
          <w:b/>
          <w:sz w:val="28"/>
          <w:szCs w:val="28"/>
        </w:rPr>
      </w:pPr>
    </w:p>
    <w:p w:rsidR="00FC7D94" w:rsidRDefault="00FC7D94">
      <w:pPr>
        <w:spacing w:line="360" w:lineRule="auto"/>
        <w:jc w:val="both"/>
        <w:rPr>
          <w:rFonts w:ascii="Times New Roman" w:eastAsia="Times New Roman" w:hAnsi="Times New Roman" w:cs="Times New Roman"/>
          <w:b/>
          <w:sz w:val="28"/>
          <w:szCs w:val="28"/>
        </w:rPr>
      </w:pPr>
    </w:p>
    <w:p w:rsidR="00FC7D94" w:rsidRDefault="00FC7D94">
      <w:pPr>
        <w:spacing w:line="360" w:lineRule="auto"/>
        <w:jc w:val="both"/>
        <w:rPr>
          <w:rFonts w:ascii="Times New Roman" w:eastAsia="Times New Roman" w:hAnsi="Times New Roman" w:cs="Times New Roman"/>
          <w:b/>
          <w:sz w:val="28"/>
          <w:szCs w:val="28"/>
        </w:rPr>
      </w:pPr>
    </w:p>
    <w:p w:rsidR="00FC7D94" w:rsidRDefault="00FC7D94">
      <w:pPr>
        <w:spacing w:line="360" w:lineRule="auto"/>
        <w:jc w:val="both"/>
        <w:rPr>
          <w:rFonts w:ascii="Times New Roman" w:eastAsia="Times New Roman" w:hAnsi="Times New Roman" w:cs="Times New Roman"/>
          <w:b/>
          <w:sz w:val="28"/>
          <w:szCs w:val="28"/>
        </w:rPr>
      </w:pPr>
    </w:p>
    <w:p w:rsidR="00FC7D94" w:rsidRDefault="00FC7D94">
      <w:pPr>
        <w:spacing w:line="360" w:lineRule="auto"/>
        <w:jc w:val="both"/>
        <w:rPr>
          <w:rFonts w:ascii="Times New Roman" w:eastAsia="Times New Roman" w:hAnsi="Times New Roman" w:cs="Times New Roman"/>
          <w:b/>
          <w:sz w:val="28"/>
          <w:szCs w:val="28"/>
        </w:rPr>
      </w:pPr>
    </w:p>
    <w:p w:rsidR="00FC7D94" w:rsidRDefault="00FC7D94">
      <w:pPr>
        <w:spacing w:line="360" w:lineRule="auto"/>
        <w:jc w:val="both"/>
        <w:rPr>
          <w:rFonts w:ascii="Times New Roman" w:eastAsia="Times New Roman" w:hAnsi="Times New Roman" w:cs="Times New Roman"/>
          <w:b/>
          <w:sz w:val="28"/>
          <w:szCs w:val="28"/>
        </w:rPr>
      </w:pPr>
    </w:p>
    <w:p w:rsidR="00FC7D94" w:rsidRDefault="00FC7D94">
      <w:pPr>
        <w:spacing w:line="360" w:lineRule="auto"/>
        <w:jc w:val="both"/>
        <w:rPr>
          <w:rFonts w:ascii="Times New Roman" w:eastAsia="Times New Roman" w:hAnsi="Times New Roman" w:cs="Times New Roman"/>
          <w:b/>
          <w:sz w:val="28"/>
          <w:szCs w:val="28"/>
        </w:rPr>
      </w:pPr>
    </w:p>
    <w:p w:rsidR="00FC7D94" w:rsidRDefault="00FC7D94">
      <w:pPr>
        <w:spacing w:line="360" w:lineRule="auto"/>
        <w:jc w:val="both"/>
        <w:rPr>
          <w:rFonts w:ascii="Times New Roman" w:eastAsia="Times New Roman" w:hAnsi="Times New Roman" w:cs="Times New Roman"/>
          <w:b/>
          <w:sz w:val="28"/>
          <w:szCs w:val="28"/>
        </w:rPr>
      </w:pPr>
    </w:p>
    <w:p w:rsidR="00FC7D94" w:rsidRDefault="00FC7D94">
      <w:pPr>
        <w:spacing w:line="360" w:lineRule="auto"/>
        <w:jc w:val="both"/>
        <w:rPr>
          <w:rFonts w:ascii="Times New Roman" w:eastAsia="Times New Roman" w:hAnsi="Times New Roman" w:cs="Times New Roman"/>
          <w:b/>
          <w:sz w:val="28"/>
          <w:szCs w:val="28"/>
        </w:rPr>
      </w:pPr>
    </w:p>
    <w:sdt>
      <w:sdtPr>
        <w:id w:val="-172037468"/>
        <w:docPartObj>
          <w:docPartGallery w:val="Table of Contents"/>
          <w:docPartUnique/>
        </w:docPartObj>
      </w:sdtPr>
      <w:sdtEndPr/>
      <w:sdtContent>
        <w:p w:rsidR="00FC7D94" w:rsidRDefault="00BD2C21">
          <w:pPr>
            <w:tabs>
              <w:tab w:val="right" w:pos="9025"/>
            </w:tabs>
            <w:spacing w:before="80" w:line="240" w:lineRule="auto"/>
          </w:pPr>
          <w:r>
            <w:fldChar w:fldCharType="begin"/>
          </w:r>
          <w:r>
            <w:instrText xml:space="preserve"> TOC \h \u \z </w:instrText>
          </w:r>
          <w:r>
            <w:fldChar w:fldCharType="separate"/>
          </w:r>
          <w:hyperlink w:anchor="_uoq6lad8g44d">
            <w:r>
              <w:rPr>
                <w:b/>
              </w:rPr>
              <w:t>Introduction</w:t>
            </w:r>
          </w:hyperlink>
          <w:r>
            <w:rPr>
              <w:b/>
            </w:rPr>
            <w:tab/>
          </w:r>
          <w:r>
            <w:fldChar w:fldCharType="begin"/>
          </w:r>
          <w:r>
            <w:instrText xml:space="preserve"> PAGEREF _uoq6lad8g44d \h </w:instrText>
          </w:r>
          <w:r>
            <w:fldChar w:fldCharType="separate"/>
          </w:r>
          <w:r>
            <w:rPr>
              <w:b/>
            </w:rPr>
            <w:t>3</w:t>
          </w:r>
          <w:r>
            <w:fldChar w:fldCharType="end"/>
          </w:r>
        </w:p>
        <w:p w:rsidR="00FC7D94" w:rsidRDefault="00A4125B">
          <w:pPr>
            <w:tabs>
              <w:tab w:val="right" w:pos="9025"/>
            </w:tabs>
            <w:spacing w:before="200" w:line="240" w:lineRule="auto"/>
          </w:pPr>
          <w:hyperlink w:anchor="_90brp93g8fgk">
            <w:r w:rsidR="00BD2C21">
              <w:rPr>
                <w:b/>
              </w:rPr>
              <w:t>SWOT</w:t>
            </w:r>
          </w:hyperlink>
          <w:r w:rsidR="00BD2C21">
            <w:rPr>
              <w:b/>
            </w:rPr>
            <w:tab/>
          </w:r>
          <w:r w:rsidR="00BD2C21">
            <w:fldChar w:fldCharType="begin"/>
          </w:r>
          <w:r w:rsidR="00BD2C21">
            <w:instrText xml:space="preserve"> PAGEREF _90brp93g8fgk \h </w:instrText>
          </w:r>
          <w:r w:rsidR="00BD2C21">
            <w:fldChar w:fldCharType="separate"/>
          </w:r>
          <w:r w:rsidR="00BD2C21">
            <w:rPr>
              <w:b/>
            </w:rPr>
            <w:t>3</w:t>
          </w:r>
          <w:r w:rsidR="00BD2C21">
            <w:fldChar w:fldCharType="end"/>
          </w:r>
        </w:p>
        <w:p w:rsidR="00FC7D94" w:rsidRDefault="00A4125B">
          <w:pPr>
            <w:tabs>
              <w:tab w:val="right" w:pos="9025"/>
            </w:tabs>
            <w:spacing w:before="200" w:line="240" w:lineRule="auto"/>
          </w:pPr>
          <w:hyperlink w:anchor="_1fob9te">
            <w:r w:rsidR="00BD2C21">
              <w:rPr>
                <w:b/>
              </w:rPr>
              <w:t>PESTLE</w:t>
            </w:r>
          </w:hyperlink>
          <w:r w:rsidR="00BD2C21">
            <w:rPr>
              <w:b/>
            </w:rPr>
            <w:tab/>
          </w:r>
          <w:r w:rsidR="00BD2C21">
            <w:fldChar w:fldCharType="begin"/>
          </w:r>
          <w:r w:rsidR="00BD2C21">
            <w:instrText xml:space="preserve"> PAGEREF _1fob9te \h </w:instrText>
          </w:r>
          <w:r w:rsidR="00BD2C21">
            <w:fldChar w:fldCharType="separate"/>
          </w:r>
          <w:r w:rsidR="00BD2C21">
            <w:rPr>
              <w:b/>
            </w:rPr>
            <w:t>4</w:t>
          </w:r>
          <w:r w:rsidR="00BD2C21">
            <w:fldChar w:fldCharType="end"/>
          </w:r>
        </w:p>
        <w:p w:rsidR="00FC7D94" w:rsidRDefault="00A4125B">
          <w:pPr>
            <w:tabs>
              <w:tab w:val="right" w:pos="9025"/>
            </w:tabs>
            <w:spacing w:before="200" w:line="240" w:lineRule="auto"/>
          </w:pPr>
          <w:hyperlink w:anchor="_r4mxx24ryj13">
            <w:r w:rsidR="00BD2C21">
              <w:rPr>
                <w:b/>
              </w:rPr>
              <w:t>Porter's 5 forces</w:t>
            </w:r>
          </w:hyperlink>
          <w:r w:rsidR="00BD2C21">
            <w:rPr>
              <w:b/>
            </w:rPr>
            <w:tab/>
          </w:r>
          <w:r w:rsidR="00BD2C21">
            <w:fldChar w:fldCharType="begin"/>
          </w:r>
          <w:r w:rsidR="00BD2C21">
            <w:instrText xml:space="preserve"> PAGEREF _r4mxx24ryj13 \h </w:instrText>
          </w:r>
          <w:r w:rsidR="00BD2C21">
            <w:fldChar w:fldCharType="separate"/>
          </w:r>
          <w:r w:rsidR="00BD2C21">
            <w:rPr>
              <w:b/>
            </w:rPr>
            <w:t>6</w:t>
          </w:r>
          <w:r w:rsidR="00BD2C21">
            <w:fldChar w:fldCharType="end"/>
          </w:r>
        </w:p>
        <w:p w:rsidR="00FC7D94" w:rsidRDefault="00A4125B">
          <w:pPr>
            <w:tabs>
              <w:tab w:val="right" w:pos="9025"/>
            </w:tabs>
            <w:spacing w:before="200" w:line="240" w:lineRule="auto"/>
          </w:pPr>
          <w:hyperlink w:anchor="_b7rhxqln5uh6">
            <w:r w:rsidR="00BD2C21">
              <w:rPr>
                <w:b/>
              </w:rPr>
              <w:t>Value chain</w:t>
            </w:r>
          </w:hyperlink>
          <w:r w:rsidR="00BD2C21">
            <w:rPr>
              <w:b/>
            </w:rPr>
            <w:tab/>
          </w:r>
          <w:r w:rsidR="00BD2C21">
            <w:fldChar w:fldCharType="begin"/>
          </w:r>
          <w:r w:rsidR="00BD2C21">
            <w:instrText xml:space="preserve"> PAGEREF _b7rhxqln5uh6 \h </w:instrText>
          </w:r>
          <w:r w:rsidR="00BD2C21">
            <w:fldChar w:fldCharType="separate"/>
          </w:r>
          <w:r w:rsidR="00BD2C21">
            <w:rPr>
              <w:b/>
            </w:rPr>
            <w:t>7</w:t>
          </w:r>
          <w:r w:rsidR="00BD2C21">
            <w:fldChar w:fldCharType="end"/>
          </w:r>
        </w:p>
        <w:p w:rsidR="00FC7D94" w:rsidRDefault="00A4125B">
          <w:pPr>
            <w:tabs>
              <w:tab w:val="right" w:pos="9025"/>
            </w:tabs>
            <w:spacing w:before="200" w:line="240" w:lineRule="auto"/>
          </w:pPr>
          <w:hyperlink w:anchor="_3dy6vkm">
            <w:r w:rsidR="00BD2C21">
              <w:rPr>
                <w:b/>
              </w:rPr>
              <w:t>Competitive benefits on sustainability and core values</w:t>
            </w:r>
          </w:hyperlink>
          <w:r w:rsidR="00BD2C21">
            <w:rPr>
              <w:b/>
            </w:rPr>
            <w:tab/>
          </w:r>
          <w:r w:rsidR="00BD2C21">
            <w:fldChar w:fldCharType="begin"/>
          </w:r>
          <w:r w:rsidR="00BD2C21">
            <w:instrText xml:space="preserve"> PAGEREF _3dy6vkm \h </w:instrText>
          </w:r>
          <w:r w:rsidR="00BD2C21">
            <w:fldChar w:fldCharType="separate"/>
          </w:r>
          <w:r w:rsidR="00BD2C21">
            <w:rPr>
              <w:b/>
            </w:rPr>
            <w:t>8</w:t>
          </w:r>
          <w:r w:rsidR="00BD2C21">
            <w:fldChar w:fldCharType="end"/>
          </w:r>
        </w:p>
        <w:p w:rsidR="00FC7D94" w:rsidRDefault="00A4125B">
          <w:pPr>
            <w:tabs>
              <w:tab w:val="right" w:pos="9025"/>
            </w:tabs>
            <w:spacing w:before="200" w:line="240" w:lineRule="auto"/>
          </w:pPr>
          <w:hyperlink w:anchor="_1t3h5sf">
            <w:r w:rsidR="00BD2C21">
              <w:rPr>
                <w:b/>
              </w:rPr>
              <w:t>Recommendation</w:t>
            </w:r>
          </w:hyperlink>
          <w:r w:rsidR="00BD2C21">
            <w:rPr>
              <w:b/>
            </w:rPr>
            <w:tab/>
          </w:r>
          <w:r w:rsidR="00BD2C21">
            <w:fldChar w:fldCharType="begin"/>
          </w:r>
          <w:r w:rsidR="00BD2C21">
            <w:instrText xml:space="preserve"> PAGEREF _1t3h5sf \h </w:instrText>
          </w:r>
          <w:r w:rsidR="00BD2C21">
            <w:fldChar w:fldCharType="separate"/>
          </w:r>
          <w:r w:rsidR="00BD2C21">
            <w:rPr>
              <w:b/>
            </w:rPr>
            <w:t>8</w:t>
          </w:r>
          <w:r w:rsidR="00BD2C21">
            <w:fldChar w:fldCharType="end"/>
          </w:r>
        </w:p>
        <w:p w:rsidR="00FC7D94" w:rsidRDefault="00A4125B">
          <w:pPr>
            <w:tabs>
              <w:tab w:val="right" w:pos="9025"/>
            </w:tabs>
            <w:spacing w:before="200" w:after="80" w:line="240" w:lineRule="auto"/>
          </w:pPr>
          <w:hyperlink w:anchor="_4d34og8">
            <w:r w:rsidR="00BD2C21">
              <w:rPr>
                <w:b/>
              </w:rPr>
              <w:t>Conclusion</w:t>
            </w:r>
          </w:hyperlink>
          <w:r w:rsidR="00BD2C21">
            <w:rPr>
              <w:b/>
            </w:rPr>
            <w:tab/>
          </w:r>
          <w:r w:rsidR="00BD2C21">
            <w:fldChar w:fldCharType="begin"/>
          </w:r>
          <w:r w:rsidR="00BD2C21">
            <w:instrText xml:space="preserve"> PAGEREF _4d34og8 \h </w:instrText>
          </w:r>
          <w:r w:rsidR="00BD2C21">
            <w:fldChar w:fldCharType="separate"/>
          </w:r>
          <w:r w:rsidR="00BD2C21">
            <w:rPr>
              <w:b/>
            </w:rPr>
            <w:t>9</w:t>
          </w:r>
          <w:r w:rsidR="00BD2C21">
            <w:fldChar w:fldCharType="end"/>
          </w:r>
          <w:r w:rsidR="00BD2C21">
            <w:fldChar w:fldCharType="end"/>
          </w:r>
        </w:p>
      </w:sdtContent>
    </w:sdt>
    <w:p w:rsidR="00FC7D94" w:rsidRDefault="00FC7D94">
      <w:pPr>
        <w:rPr>
          <w:rFonts w:ascii="Times New Roman" w:eastAsia="Times New Roman" w:hAnsi="Times New Roman" w:cs="Times New Roman"/>
          <w:b/>
          <w:sz w:val="28"/>
          <w:szCs w:val="28"/>
        </w:rPr>
      </w:pPr>
    </w:p>
    <w:p w:rsidR="00FC7D94" w:rsidRDefault="00FC7D94">
      <w:pPr>
        <w:spacing w:line="360" w:lineRule="auto"/>
        <w:jc w:val="both"/>
        <w:rPr>
          <w:rFonts w:ascii="Times New Roman" w:eastAsia="Times New Roman" w:hAnsi="Times New Roman" w:cs="Times New Roman"/>
          <w:b/>
          <w:sz w:val="28"/>
          <w:szCs w:val="28"/>
        </w:rPr>
      </w:pPr>
    </w:p>
    <w:p w:rsidR="00FC7D94" w:rsidRDefault="00FC7D94">
      <w:pPr>
        <w:spacing w:line="360" w:lineRule="auto"/>
        <w:jc w:val="both"/>
        <w:rPr>
          <w:rFonts w:ascii="Times New Roman" w:eastAsia="Times New Roman" w:hAnsi="Times New Roman" w:cs="Times New Roman"/>
          <w:b/>
          <w:sz w:val="28"/>
          <w:szCs w:val="28"/>
        </w:rPr>
      </w:pPr>
    </w:p>
    <w:p w:rsidR="00FC7D94" w:rsidRDefault="00FC7D94">
      <w:pPr>
        <w:spacing w:line="360" w:lineRule="auto"/>
        <w:jc w:val="both"/>
        <w:rPr>
          <w:rFonts w:ascii="Times New Roman" w:eastAsia="Times New Roman" w:hAnsi="Times New Roman" w:cs="Times New Roman"/>
          <w:b/>
          <w:sz w:val="28"/>
          <w:szCs w:val="28"/>
        </w:rPr>
      </w:pPr>
    </w:p>
    <w:p w:rsidR="00FC7D94" w:rsidRDefault="00FC7D94">
      <w:pPr>
        <w:spacing w:line="360" w:lineRule="auto"/>
        <w:jc w:val="both"/>
        <w:rPr>
          <w:rFonts w:ascii="Times New Roman" w:eastAsia="Times New Roman" w:hAnsi="Times New Roman" w:cs="Times New Roman"/>
          <w:b/>
          <w:sz w:val="28"/>
          <w:szCs w:val="28"/>
        </w:rPr>
      </w:pPr>
    </w:p>
    <w:p w:rsidR="00FC7D94" w:rsidRDefault="00FC7D94">
      <w:pPr>
        <w:spacing w:line="360" w:lineRule="auto"/>
        <w:jc w:val="both"/>
        <w:rPr>
          <w:rFonts w:ascii="Times New Roman" w:eastAsia="Times New Roman" w:hAnsi="Times New Roman" w:cs="Times New Roman"/>
          <w:b/>
          <w:sz w:val="28"/>
          <w:szCs w:val="28"/>
        </w:rPr>
      </w:pPr>
    </w:p>
    <w:p w:rsidR="00FC7D94" w:rsidRDefault="00FC7D94">
      <w:pPr>
        <w:spacing w:line="360" w:lineRule="auto"/>
        <w:jc w:val="both"/>
        <w:rPr>
          <w:rFonts w:ascii="Times New Roman" w:eastAsia="Times New Roman" w:hAnsi="Times New Roman" w:cs="Times New Roman"/>
          <w:b/>
          <w:sz w:val="28"/>
          <w:szCs w:val="28"/>
        </w:rPr>
      </w:pPr>
    </w:p>
    <w:p w:rsidR="00FC7D94" w:rsidRDefault="00FC7D94">
      <w:pPr>
        <w:spacing w:line="360" w:lineRule="auto"/>
        <w:jc w:val="both"/>
        <w:rPr>
          <w:rFonts w:ascii="Times New Roman" w:eastAsia="Times New Roman" w:hAnsi="Times New Roman" w:cs="Times New Roman"/>
          <w:b/>
          <w:sz w:val="28"/>
          <w:szCs w:val="28"/>
        </w:rPr>
      </w:pPr>
    </w:p>
    <w:p w:rsidR="00FC7D94" w:rsidRDefault="00FC7D94">
      <w:pPr>
        <w:spacing w:line="360" w:lineRule="auto"/>
        <w:jc w:val="both"/>
        <w:rPr>
          <w:rFonts w:ascii="Times New Roman" w:eastAsia="Times New Roman" w:hAnsi="Times New Roman" w:cs="Times New Roman"/>
          <w:b/>
          <w:sz w:val="28"/>
          <w:szCs w:val="28"/>
        </w:rPr>
      </w:pPr>
    </w:p>
    <w:p w:rsidR="00FC7D94" w:rsidRDefault="00FC7D94">
      <w:pPr>
        <w:spacing w:line="360" w:lineRule="auto"/>
        <w:jc w:val="both"/>
        <w:rPr>
          <w:rFonts w:ascii="Times New Roman" w:eastAsia="Times New Roman" w:hAnsi="Times New Roman" w:cs="Times New Roman"/>
          <w:b/>
          <w:sz w:val="28"/>
          <w:szCs w:val="28"/>
        </w:rPr>
      </w:pPr>
    </w:p>
    <w:p w:rsidR="00FC7D94" w:rsidRDefault="00FC7D94">
      <w:pPr>
        <w:spacing w:line="360" w:lineRule="auto"/>
        <w:jc w:val="both"/>
        <w:rPr>
          <w:rFonts w:ascii="Times New Roman" w:eastAsia="Times New Roman" w:hAnsi="Times New Roman" w:cs="Times New Roman"/>
          <w:b/>
          <w:sz w:val="28"/>
          <w:szCs w:val="28"/>
        </w:rPr>
      </w:pPr>
    </w:p>
    <w:p w:rsidR="00FC7D94" w:rsidRDefault="00FC7D94">
      <w:pPr>
        <w:spacing w:line="360" w:lineRule="auto"/>
        <w:jc w:val="both"/>
        <w:rPr>
          <w:rFonts w:ascii="Times New Roman" w:eastAsia="Times New Roman" w:hAnsi="Times New Roman" w:cs="Times New Roman"/>
          <w:b/>
          <w:sz w:val="28"/>
          <w:szCs w:val="28"/>
        </w:rPr>
      </w:pPr>
    </w:p>
    <w:p w:rsidR="00FC7D94" w:rsidRDefault="00FC7D94">
      <w:pPr>
        <w:spacing w:line="360" w:lineRule="auto"/>
        <w:jc w:val="both"/>
        <w:rPr>
          <w:rFonts w:ascii="Times New Roman" w:eastAsia="Times New Roman" w:hAnsi="Times New Roman" w:cs="Times New Roman"/>
          <w:b/>
          <w:sz w:val="28"/>
          <w:szCs w:val="28"/>
        </w:rPr>
      </w:pPr>
    </w:p>
    <w:p w:rsidR="00FC7D94" w:rsidRDefault="00FC7D94">
      <w:pPr>
        <w:spacing w:line="360" w:lineRule="auto"/>
        <w:jc w:val="both"/>
        <w:rPr>
          <w:rFonts w:ascii="Times New Roman" w:eastAsia="Times New Roman" w:hAnsi="Times New Roman" w:cs="Times New Roman"/>
          <w:b/>
          <w:sz w:val="28"/>
          <w:szCs w:val="28"/>
        </w:rPr>
      </w:pPr>
    </w:p>
    <w:p w:rsidR="00FC7D94" w:rsidRDefault="00FC7D94">
      <w:pPr>
        <w:spacing w:line="360" w:lineRule="auto"/>
        <w:jc w:val="both"/>
        <w:rPr>
          <w:rFonts w:ascii="Times New Roman" w:eastAsia="Times New Roman" w:hAnsi="Times New Roman" w:cs="Times New Roman"/>
          <w:b/>
          <w:sz w:val="28"/>
          <w:szCs w:val="28"/>
        </w:rPr>
      </w:pPr>
    </w:p>
    <w:p w:rsidR="00FC7D94" w:rsidRDefault="00FC7D94">
      <w:pPr>
        <w:spacing w:line="360" w:lineRule="auto"/>
        <w:jc w:val="both"/>
        <w:rPr>
          <w:rFonts w:ascii="Times New Roman" w:eastAsia="Times New Roman" w:hAnsi="Times New Roman" w:cs="Times New Roman"/>
          <w:b/>
          <w:sz w:val="28"/>
          <w:szCs w:val="28"/>
        </w:rPr>
      </w:pPr>
    </w:p>
    <w:p w:rsidR="00FC7D94" w:rsidRDefault="00FC7D94">
      <w:pPr>
        <w:spacing w:line="360" w:lineRule="auto"/>
        <w:jc w:val="both"/>
        <w:rPr>
          <w:rFonts w:ascii="Times New Roman" w:eastAsia="Times New Roman" w:hAnsi="Times New Roman" w:cs="Times New Roman"/>
          <w:b/>
          <w:sz w:val="28"/>
          <w:szCs w:val="28"/>
        </w:rPr>
      </w:pPr>
    </w:p>
    <w:p w:rsidR="00FC7D94" w:rsidRDefault="00FC7D94">
      <w:pPr>
        <w:spacing w:line="360" w:lineRule="auto"/>
        <w:jc w:val="both"/>
        <w:rPr>
          <w:rFonts w:ascii="Times New Roman" w:eastAsia="Times New Roman" w:hAnsi="Times New Roman" w:cs="Times New Roman"/>
          <w:b/>
          <w:sz w:val="28"/>
          <w:szCs w:val="28"/>
        </w:rPr>
      </w:pPr>
    </w:p>
    <w:p w:rsidR="00FC7D94" w:rsidRDefault="00FC7D94">
      <w:pPr>
        <w:spacing w:line="360" w:lineRule="auto"/>
        <w:jc w:val="both"/>
        <w:rPr>
          <w:rFonts w:ascii="Times New Roman" w:eastAsia="Times New Roman" w:hAnsi="Times New Roman" w:cs="Times New Roman"/>
          <w:b/>
          <w:sz w:val="28"/>
          <w:szCs w:val="28"/>
        </w:rPr>
      </w:pPr>
    </w:p>
    <w:p w:rsidR="00FC7D94" w:rsidRDefault="00FC7D94">
      <w:pPr>
        <w:spacing w:line="360" w:lineRule="auto"/>
        <w:jc w:val="both"/>
        <w:rPr>
          <w:rFonts w:ascii="Times New Roman" w:eastAsia="Times New Roman" w:hAnsi="Times New Roman" w:cs="Times New Roman"/>
          <w:b/>
          <w:sz w:val="28"/>
          <w:szCs w:val="28"/>
        </w:rPr>
      </w:pPr>
    </w:p>
    <w:p w:rsidR="00FC7D94" w:rsidRDefault="00FC7D94">
      <w:pPr>
        <w:spacing w:line="360" w:lineRule="auto"/>
        <w:jc w:val="both"/>
        <w:rPr>
          <w:rFonts w:ascii="Times New Roman" w:eastAsia="Times New Roman" w:hAnsi="Times New Roman" w:cs="Times New Roman"/>
          <w:b/>
          <w:sz w:val="28"/>
          <w:szCs w:val="28"/>
        </w:rPr>
      </w:pPr>
    </w:p>
    <w:p w:rsidR="00FC7D94" w:rsidRDefault="00FC7D94">
      <w:pPr>
        <w:spacing w:line="360" w:lineRule="auto"/>
        <w:jc w:val="both"/>
        <w:rPr>
          <w:rFonts w:ascii="Times New Roman" w:eastAsia="Times New Roman" w:hAnsi="Times New Roman" w:cs="Times New Roman"/>
          <w:b/>
          <w:sz w:val="28"/>
          <w:szCs w:val="28"/>
        </w:rPr>
      </w:pPr>
    </w:p>
    <w:p w:rsidR="00FC7D94" w:rsidRDefault="00BD2C21">
      <w:pPr>
        <w:pStyle w:val="Titlu1"/>
      </w:pPr>
      <w:bookmarkStart w:id="0" w:name="_uoq6lad8g44d" w:colFirst="0" w:colLast="0"/>
      <w:bookmarkEnd w:id="0"/>
      <w:r>
        <w:t>Introduction</w:t>
      </w:r>
    </w:p>
    <w:p w:rsidR="00FC7D94" w:rsidRDefault="00BD2C2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McLaren is basically a British multinational company. It is basically an automotive manufacturer company. Supercars are the primary products of this particular company. The in house production centres are the main manufacturing sites of this particular company. It is a 100% subsidiary company for the McLaren group. In the year 2017 it became a 100 %subsidiary o</w:t>
      </w:r>
      <w:r w:rsidR="00021A34">
        <w:rPr>
          <w:rFonts w:ascii="Times New Roman" w:eastAsia="Times New Roman" w:hAnsi="Times New Roman" w:cs="Times New Roman"/>
          <w:sz w:val="24"/>
          <w:szCs w:val="24"/>
        </w:rPr>
        <w:t>rganizatio</w:t>
      </w:r>
      <w:r w:rsidR="002929CE">
        <w:rPr>
          <w:rFonts w:ascii="Times New Roman" w:eastAsia="Times New Roman" w:hAnsi="Times New Roman" w:cs="Times New Roman"/>
          <w:sz w:val="24"/>
          <w:szCs w:val="24"/>
        </w:rPr>
        <w:t xml:space="preserve">n. The </w:t>
      </w:r>
      <w:r w:rsidR="00A51672">
        <w:rPr>
          <w:rFonts w:ascii="Times New Roman" w:eastAsia="Times New Roman" w:hAnsi="Times New Roman" w:cs="Times New Roman"/>
          <w:sz w:val="24"/>
          <w:szCs w:val="24"/>
        </w:rPr>
        <w:t>situational and environmental</w:t>
      </w:r>
      <w:r>
        <w:rPr>
          <w:rFonts w:ascii="Times New Roman" w:eastAsia="Times New Roman" w:hAnsi="Times New Roman" w:cs="Times New Roman"/>
          <w:sz w:val="24"/>
          <w:szCs w:val="24"/>
        </w:rPr>
        <w:t xml:space="preserve"> analysis of this particular brand is very essential for understanding the overall functioning of the brand. Bruce McLaren has been the founder of this definite brand. It is a very renowned brand whose name is spread far and wide.  </w:t>
      </w:r>
    </w:p>
    <w:p w:rsidR="00FC7D94" w:rsidRDefault="00FC7D94">
      <w:pPr>
        <w:spacing w:line="360" w:lineRule="auto"/>
        <w:jc w:val="both"/>
        <w:rPr>
          <w:rFonts w:ascii="Times New Roman" w:eastAsia="Times New Roman" w:hAnsi="Times New Roman" w:cs="Times New Roman"/>
          <w:sz w:val="24"/>
          <w:szCs w:val="24"/>
        </w:rPr>
      </w:pPr>
    </w:p>
    <w:p w:rsidR="00FC7D94" w:rsidRDefault="00BD2C21">
      <w:pPr>
        <w:pStyle w:val="Titlu1"/>
      </w:pPr>
      <w:bookmarkStart w:id="1" w:name="_90brp93g8fgk" w:colFirst="0" w:colLast="0"/>
      <w:bookmarkEnd w:id="1"/>
      <w:r>
        <w:t>SWOT</w:t>
      </w:r>
    </w:p>
    <w:p w:rsidR="00FC7D94" w:rsidRDefault="00FC7D94">
      <w:pPr>
        <w:spacing w:line="360" w:lineRule="auto"/>
        <w:jc w:val="both"/>
        <w:rPr>
          <w:rFonts w:ascii="Times New Roman" w:eastAsia="Times New Roman" w:hAnsi="Times New Roman" w:cs="Times New Roman"/>
          <w:sz w:val="24"/>
          <w:szCs w:val="24"/>
        </w:rPr>
      </w:pP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FC7D94">
        <w:tc>
          <w:tcPr>
            <w:tcW w:w="4514" w:type="dxa"/>
            <w:shd w:val="clear" w:color="auto" w:fill="auto"/>
            <w:tcMar>
              <w:top w:w="100" w:type="dxa"/>
              <w:left w:w="100" w:type="dxa"/>
              <w:bottom w:w="100" w:type="dxa"/>
              <w:right w:w="100" w:type="dxa"/>
            </w:tcMar>
          </w:tcPr>
          <w:p w:rsidR="00FC7D94" w:rsidRDefault="00BD2C21" w:rsidP="006108FE">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Strength</w:t>
            </w:r>
          </w:p>
          <w:p w:rsidR="00FC7D94" w:rsidRDefault="00BD2C21">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particular brand McLaren is a very powerful brand. This group has a very big client base across the world. It has several branches in many different countries due to which their client base is so huge.   </w:t>
            </w:r>
          </w:p>
          <w:p w:rsidR="00FC7D94" w:rsidRDefault="00BD2C21">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manufacturing facility of this particular group is highly equipped with modern gadgets (</w:t>
            </w:r>
            <w:r>
              <w:rPr>
                <w:rFonts w:ascii="Times New Roman" w:eastAsia="Times New Roman" w:hAnsi="Times New Roman" w:cs="Times New Roman"/>
                <w:color w:val="222222"/>
                <w:sz w:val="24"/>
                <w:szCs w:val="24"/>
                <w:highlight w:val="white"/>
              </w:rPr>
              <w:t>Mango et al, 2018)</w:t>
            </w:r>
            <w:r>
              <w:rPr>
                <w:rFonts w:ascii="Times New Roman" w:eastAsia="Times New Roman" w:hAnsi="Times New Roman" w:cs="Times New Roman"/>
                <w:sz w:val="24"/>
                <w:szCs w:val="24"/>
              </w:rPr>
              <w:t xml:space="preserve">. Due to this fact the quality of cars produced by this particular brand is very high. As a result the client satisfaction level is extremely high. </w:t>
            </w:r>
          </w:p>
        </w:tc>
        <w:tc>
          <w:tcPr>
            <w:tcW w:w="4514" w:type="dxa"/>
            <w:shd w:val="clear" w:color="auto" w:fill="auto"/>
            <w:tcMar>
              <w:top w:w="100" w:type="dxa"/>
              <w:left w:w="100" w:type="dxa"/>
              <w:bottom w:w="100" w:type="dxa"/>
              <w:right w:w="100" w:type="dxa"/>
            </w:tcMar>
          </w:tcPr>
          <w:p w:rsidR="00FC7D94" w:rsidRDefault="00BD2C21" w:rsidP="006108FE">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Weakness</w:t>
            </w:r>
          </w:p>
          <w:p w:rsidR="00FC7D94" w:rsidRDefault="00BD2C21">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The price of the cars of this particular brand is extremely high. This is one of the primary reasons that it cannot target customers from the middle and from the low income groups.</w:t>
            </w:r>
          </w:p>
          <w:p w:rsidR="00FC7D94" w:rsidRDefault="00BD2C21">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There are a very limited number of repair   shops for this particular brand. Due to this particular factor the servicing of this particular group of cars is a very big problem. </w:t>
            </w:r>
          </w:p>
        </w:tc>
      </w:tr>
      <w:tr w:rsidR="00FC7D94">
        <w:tc>
          <w:tcPr>
            <w:tcW w:w="4514" w:type="dxa"/>
            <w:shd w:val="clear" w:color="auto" w:fill="auto"/>
            <w:tcMar>
              <w:top w:w="100" w:type="dxa"/>
              <w:left w:w="100" w:type="dxa"/>
              <w:bottom w:w="100" w:type="dxa"/>
              <w:right w:w="100" w:type="dxa"/>
            </w:tcMar>
          </w:tcPr>
          <w:p w:rsidR="00FC7D94" w:rsidRDefault="00BD2C21" w:rsidP="006108FE">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Opportunity</w:t>
            </w:r>
          </w:p>
          <w:p w:rsidR="00FC7D94" w:rsidRDefault="00BD2C21">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By manufacturing low cost cars this particular group McLaren Can attract a larger number of customers from middle income and low income categories (</w:t>
            </w:r>
            <w:r>
              <w:rPr>
                <w:rFonts w:ascii="Times New Roman" w:eastAsia="Times New Roman" w:hAnsi="Times New Roman" w:cs="Times New Roman"/>
                <w:color w:val="222222"/>
                <w:sz w:val="24"/>
                <w:szCs w:val="24"/>
                <w:highlight w:val="white"/>
              </w:rPr>
              <w:t>Baral, Davis and Bradley, 2019)</w:t>
            </w:r>
            <w:r>
              <w:rPr>
                <w:rFonts w:ascii="Times New Roman" w:eastAsia="Times New Roman" w:hAnsi="Times New Roman" w:cs="Times New Roman"/>
                <w:sz w:val="24"/>
                <w:szCs w:val="24"/>
              </w:rPr>
              <w:t>. By doing this they can easily improve their customer base to a very huge extent. This can prove to be very beneficial for them.</w:t>
            </w:r>
          </w:p>
          <w:p w:rsidR="00FC7D94" w:rsidRDefault="00BD2C21">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By introducing hybrid cars this particular brand can gain a lot of profits in the Global market. This group Mclaren by the introduction of hybrid cars has the potential to penetrate in many different Global markets where its presence was not there before. This shall help the group to increase their profit margin to a big extent.</w:t>
            </w:r>
          </w:p>
          <w:p w:rsidR="00FC7D94" w:rsidRDefault="00FC7D94">
            <w:pPr>
              <w:widowControl w:val="0"/>
              <w:pBdr>
                <w:top w:val="nil"/>
                <w:left w:val="nil"/>
                <w:bottom w:val="nil"/>
                <w:right w:val="nil"/>
                <w:between w:val="nil"/>
              </w:pBdr>
              <w:spacing w:line="360" w:lineRule="auto"/>
              <w:ind w:left="720"/>
              <w:jc w:val="both"/>
              <w:rPr>
                <w:rFonts w:ascii="Times New Roman" w:eastAsia="Times New Roman" w:hAnsi="Times New Roman" w:cs="Times New Roman"/>
                <w:b/>
                <w:sz w:val="24"/>
                <w:szCs w:val="24"/>
              </w:rPr>
            </w:pPr>
          </w:p>
        </w:tc>
        <w:tc>
          <w:tcPr>
            <w:tcW w:w="4514" w:type="dxa"/>
            <w:shd w:val="clear" w:color="auto" w:fill="auto"/>
            <w:tcMar>
              <w:top w:w="100" w:type="dxa"/>
              <w:left w:w="100" w:type="dxa"/>
              <w:bottom w:w="100" w:type="dxa"/>
              <w:right w:w="100" w:type="dxa"/>
            </w:tcMar>
          </w:tcPr>
          <w:p w:rsidR="00FC7D94" w:rsidRDefault="00BD2C21" w:rsidP="006108FE">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w:t>
            </w:r>
          </w:p>
          <w:p w:rsidR="00FC7D94" w:rsidRDefault="00BD2C21">
            <w:pPr>
              <w:numPr>
                <w:ilvl w:val="0"/>
                <w:numId w:val="3"/>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This particular brand has been facing sanctions in the Russian market due to which the profit margin of this group is suffering a lot.</w:t>
            </w:r>
          </w:p>
          <w:p w:rsidR="00FC7D94" w:rsidRDefault="00BD2C21">
            <w:pPr>
              <w:numPr>
                <w:ilvl w:val="0"/>
                <w:numId w:val="3"/>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There are often accusations on this particular group that it is manufacturing Copycat cars from other brands. Due to this the overall authenticity of the brand or group is decreasing.</w:t>
            </w:r>
          </w:p>
          <w:p w:rsidR="00FC7D94" w:rsidRDefault="00FC7D94">
            <w:pPr>
              <w:widowControl w:val="0"/>
              <w:pBdr>
                <w:top w:val="nil"/>
                <w:left w:val="nil"/>
                <w:bottom w:val="nil"/>
                <w:right w:val="nil"/>
                <w:between w:val="nil"/>
              </w:pBdr>
              <w:spacing w:line="360" w:lineRule="auto"/>
              <w:ind w:left="720"/>
              <w:jc w:val="both"/>
              <w:rPr>
                <w:rFonts w:ascii="Times New Roman" w:eastAsia="Times New Roman" w:hAnsi="Times New Roman" w:cs="Times New Roman"/>
                <w:b/>
                <w:sz w:val="24"/>
                <w:szCs w:val="24"/>
              </w:rPr>
            </w:pPr>
          </w:p>
        </w:tc>
      </w:tr>
    </w:tbl>
    <w:p w:rsidR="00682833" w:rsidRDefault="00682833">
      <w:pPr>
        <w:pStyle w:val="Titlu1"/>
      </w:pPr>
      <w:bookmarkStart w:id="2" w:name="_1fob9te" w:colFirst="0" w:colLast="0"/>
      <w:bookmarkEnd w:id="2"/>
    </w:p>
    <w:p w:rsidR="00FC7D94" w:rsidRPr="00682833" w:rsidRDefault="00BD2C21" w:rsidP="00682833">
      <w:pPr>
        <w:pStyle w:val="Titlu1"/>
      </w:pPr>
      <w:r>
        <w:t>PESTLE</w:t>
      </w: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FC7D94">
        <w:tc>
          <w:tcPr>
            <w:tcW w:w="4514" w:type="dxa"/>
            <w:shd w:val="clear" w:color="auto" w:fill="auto"/>
            <w:tcMar>
              <w:top w:w="100" w:type="dxa"/>
              <w:left w:w="100" w:type="dxa"/>
              <w:bottom w:w="100" w:type="dxa"/>
              <w:right w:w="100" w:type="dxa"/>
            </w:tcMar>
          </w:tcPr>
          <w:p w:rsidR="00FC7D94" w:rsidRDefault="00BD2C21" w:rsidP="00682833">
            <w:pPr>
              <w:spacing w:after="16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Political factors</w:t>
            </w:r>
          </w:p>
          <w:p w:rsidR="00FC7D94" w:rsidRDefault="00BD2C21">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political stability of a particular region is very essential for the management of this definite group to decide whether they would want to set up a branch in that place or not (</w:t>
            </w:r>
            <w:r>
              <w:rPr>
                <w:rFonts w:ascii="Times New Roman" w:eastAsia="Times New Roman" w:hAnsi="Times New Roman" w:cs="Times New Roman"/>
                <w:color w:val="222222"/>
                <w:sz w:val="24"/>
                <w:szCs w:val="24"/>
                <w:highlight w:val="white"/>
              </w:rPr>
              <w:t>Antimiani, Fusacchia and Salvatici, 2018)</w:t>
            </w:r>
            <w:r>
              <w:rPr>
                <w:rFonts w:ascii="Times New Roman" w:eastAsia="Times New Roman" w:hAnsi="Times New Roman" w:cs="Times New Roman"/>
                <w:sz w:val="24"/>
                <w:szCs w:val="24"/>
              </w:rPr>
              <w:t>. The management of this group does not prefer to set up its branches where there is constant political instability and Anarchy. in this way the political factor influences the decision making of the group.</w:t>
            </w:r>
          </w:p>
          <w:p w:rsidR="00FC7D94" w:rsidRDefault="00FC7D94">
            <w:pPr>
              <w:spacing w:after="160" w:line="360" w:lineRule="auto"/>
              <w:jc w:val="both"/>
              <w:rPr>
                <w:rFonts w:ascii="Times New Roman" w:eastAsia="Times New Roman" w:hAnsi="Times New Roman" w:cs="Times New Roman"/>
                <w:b/>
                <w:sz w:val="24"/>
                <w:szCs w:val="24"/>
              </w:rPr>
            </w:pPr>
          </w:p>
          <w:p w:rsidR="00FC7D94" w:rsidRDefault="00BD2C21">
            <w:pPr>
              <w:spacing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 </w:t>
            </w:r>
          </w:p>
        </w:tc>
        <w:tc>
          <w:tcPr>
            <w:tcW w:w="4515" w:type="dxa"/>
            <w:shd w:val="clear" w:color="auto" w:fill="auto"/>
            <w:tcMar>
              <w:top w:w="100" w:type="dxa"/>
              <w:left w:w="100" w:type="dxa"/>
              <w:bottom w:w="100" w:type="dxa"/>
              <w:right w:w="100" w:type="dxa"/>
            </w:tcMar>
          </w:tcPr>
          <w:p w:rsidR="00FC7D94" w:rsidRDefault="00BD2C21" w:rsidP="00682833">
            <w:pPr>
              <w:spacing w:after="16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Economic factors</w:t>
            </w:r>
          </w:p>
          <w:p w:rsidR="00FC7D94" w:rsidRDefault="00BD2C21">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Increasing the client based on the number of target customers is one of the primary aims of this particular group (</w:t>
            </w:r>
            <w:r>
              <w:rPr>
                <w:rFonts w:ascii="Times New Roman" w:eastAsia="Times New Roman" w:hAnsi="Times New Roman" w:cs="Times New Roman"/>
                <w:color w:val="222222"/>
                <w:sz w:val="24"/>
                <w:szCs w:val="24"/>
                <w:highlight w:val="white"/>
              </w:rPr>
              <w:t>Yao et al, 2018)</w:t>
            </w:r>
            <w:r>
              <w:rPr>
                <w:rFonts w:ascii="Times New Roman" w:eastAsia="Times New Roman" w:hAnsi="Times New Roman" w:cs="Times New Roman"/>
                <w:sz w:val="24"/>
                <w:szCs w:val="24"/>
              </w:rPr>
              <w:t>. So the management of this definite group always prefers to set up branches in those areas where most people are from high income groups. This is because the maximum number of target customers of this particular brand is from the high income groups. This definite economic factor influences the decision-making of the management of the group to a very great extent</w:t>
            </w:r>
          </w:p>
        </w:tc>
      </w:tr>
      <w:tr w:rsidR="00FC7D94">
        <w:tc>
          <w:tcPr>
            <w:tcW w:w="4514" w:type="dxa"/>
            <w:shd w:val="clear" w:color="auto" w:fill="auto"/>
            <w:tcMar>
              <w:top w:w="100" w:type="dxa"/>
              <w:left w:w="100" w:type="dxa"/>
              <w:bottom w:w="100" w:type="dxa"/>
              <w:right w:w="100" w:type="dxa"/>
            </w:tcMar>
          </w:tcPr>
          <w:p w:rsidR="00FC7D94" w:rsidRDefault="00BD2C21" w:rsidP="00682833">
            <w:pPr>
              <w:spacing w:after="16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Social factors</w:t>
            </w:r>
          </w:p>
          <w:p w:rsidR="00FC7D94" w:rsidRPr="00682833" w:rsidRDefault="00BD2C21" w:rsidP="00682833">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behaviour of the customers in various areas needs to be studied carefully by the management of this group for increasing the overall profit margin of this group. The different social factors influence the behaviour of the customers to a very great extent. These social factors include the demographic factors and the age group that influence the company policies. This particular group has mainly clients from the age group between 20 to 40 years.</w:t>
            </w:r>
          </w:p>
        </w:tc>
        <w:tc>
          <w:tcPr>
            <w:tcW w:w="4515" w:type="dxa"/>
            <w:shd w:val="clear" w:color="auto" w:fill="auto"/>
            <w:tcMar>
              <w:top w:w="100" w:type="dxa"/>
              <w:left w:w="100" w:type="dxa"/>
              <w:bottom w:w="100" w:type="dxa"/>
              <w:right w:w="100" w:type="dxa"/>
            </w:tcMar>
          </w:tcPr>
          <w:p w:rsidR="00FC7D94" w:rsidRDefault="00BD2C21" w:rsidP="00682833">
            <w:pPr>
              <w:spacing w:after="16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Technological factors</w:t>
            </w:r>
          </w:p>
          <w:p w:rsidR="00682833" w:rsidRDefault="00BD2C21" w:rsidP="00682833">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 various computers in the market have posed a very big challenge for this definite group. to get ahead of the different competitors in the Global market the management of this group has made several technological innovations. Especially in the spare parts of the cars the technological innovations have been done to make better quality products than the other competitors in the market. The engine of the cars has also been much more powerful than cars from other different brands.</w:t>
            </w:r>
          </w:p>
          <w:p w:rsidR="00FC7D94" w:rsidRPr="00682833" w:rsidRDefault="00FC7D94" w:rsidP="00682833">
            <w:pPr>
              <w:rPr>
                <w:rFonts w:ascii="Times New Roman" w:eastAsia="Times New Roman" w:hAnsi="Times New Roman" w:cs="Times New Roman"/>
                <w:sz w:val="24"/>
                <w:szCs w:val="24"/>
              </w:rPr>
            </w:pPr>
          </w:p>
        </w:tc>
      </w:tr>
      <w:tr w:rsidR="00FC7D94">
        <w:tc>
          <w:tcPr>
            <w:tcW w:w="4514" w:type="dxa"/>
            <w:shd w:val="clear" w:color="auto" w:fill="auto"/>
            <w:tcMar>
              <w:top w:w="100" w:type="dxa"/>
              <w:left w:w="100" w:type="dxa"/>
              <w:bottom w:w="100" w:type="dxa"/>
              <w:right w:w="100" w:type="dxa"/>
            </w:tcMar>
          </w:tcPr>
          <w:p w:rsidR="00FC7D94" w:rsidRDefault="00BD2C21" w:rsidP="00682833">
            <w:pPr>
              <w:spacing w:after="16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Environmental factors</w:t>
            </w:r>
          </w:p>
          <w:p w:rsidR="00FC7D94" w:rsidRDefault="00BD2C21" w:rsidP="0068283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environmental factors play a very big role in the decision making of the management of this particular automobile group. This is because in many countries the government protocols have been very strict regarding the emission of harmful gases from the different automobile industries and  their products. so the cars are specially designed in such a manner that the emission level always stays below the government mentioned limit. As a result several changes have been made by the management of the group in the manufacturing sector.</w:t>
            </w:r>
          </w:p>
          <w:p w:rsidR="00FC7D94" w:rsidRDefault="00FC7D94">
            <w:pPr>
              <w:spacing w:after="160" w:line="360" w:lineRule="auto"/>
              <w:jc w:val="both"/>
              <w:rPr>
                <w:rFonts w:ascii="Times New Roman" w:eastAsia="Times New Roman" w:hAnsi="Times New Roman" w:cs="Times New Roman"/>
                <w:b/>
                <w:sz w:val="24"/>
                <w:szCs w:val="24"/>
              </w:rPr>
            </w:pPr>
          </w:p>
        </w:tc>
        <w:tc>
          <w:tcPr>
            <w:tcW w:w="4515" w:type="dxa"/>
            <w:shd w:val="clear" w:color="auto" w:fill="auto"/>
            <w:tcMar>
              <w:top w:w="100" w:type="dxa"/>
              <w:left w:w="100" w:type="dxa"/>
              <w:bottom w:w="100" w:type="dxa"/>
              <w:right w:w="100" w:type="dxa"/>
            </w:tcMar>
          </w:tcPr>
          <w:p w:rsidR="00FC7D94" w:rsidRDefault="00BD2C21" w:rsidP="00682833">
            <w:pPr>
              <w:spacing w:after="16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Legal factors</w:t>
            </w:r>
          </w:p>
          <w:p w:rsidR="00FC7D94" w:rsidRDefault="00BD2C21">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There are many legal problems this particular group has faced due to the various trade and tariff policies of various governments where their branches have been established. Due to this particular factor this particular brand has appointed a legal team that always settles various legal disputes that this particular automobile group has to face in various Times. It is a very experienced legal team that has helped this particular brand to get out of many legal problems in various Times.</w:t>
            </w:r>
          </w:p>
          <w:p w:rsidR="00FC7D94" w:rsidRDefault="00FC7D94">
            <w:pPr>
              <w:spacing w:after="160" w:line="360" w:lineRule="auto"/>
              <w:jc w:val="both"/>
              <w:rPr>
                <w:rFonts w:ascii="Times New Roman" w:eastAsia="Times New Roman" w:hAnsi="Times New Roman" w:cs="Times New Roman"/>
                <w:sz w:val="24"/>
                <w:szCs w:val="24"/>
              </w:rPr>
            </w:pPr>
          </w:p>
          <w:p w:rsidR="00FC7D94" w:rsidRDefault="00FC7D94">
            <w:pPr>
              <w:spacing w:after="160" w:line="360" w:lineRule="auto"/>
              <w:jc w:val="both"/>
              <w:rPr>
                <w:rFonts w:ascii="Times New Roman" w:eastAsia="Times New Roman" w:hAnsi="Times New Roman" w:cs="Times New Roman"/>
                <w:sz w:val="24"/>
                <w:szCs w:val="24"/>
              </w:rPr>
            </w:pPr>
          </w:p>
          <w:p w:rsidR="00FC7D94" w:rsidRDefault="00FC7D94">
            <w:pPr>
              <w:widowControl w:val="0"/>
              <w:spacing w:line="360" w:lineRule="auto"/>
              <w:jc w:val="both"/>
              <w:rPr>
                <w:rFonts w:ascii="Times New Roman" w:eastAsia="Times New Roman" w:hAnsi="Times New Roman" w:cs="Times New Roman"/>
                <w:b/>
                <w:sz w:val="24"/>
                <w:szCs w:val="24"/>
              </w:rPr>
            </w:pPr>
          </w:p>
        </w:tc>
      </w:tr>
    </w:tbl>
    <w:p w:rsidR="00682833" w:rsidRDefault="00682833">
      <w:pPr>
        <w:pStyle w:val="Titlu1"/>
        <w:rPr>
          <w:sz w:val="24"/>
          <w:szCs w:val="24"/>
        </w:rPr>
      </w:pPr>
      <w:bookmarkStart w:id="3" w:name="_r4mxx24ryj13" w:colFirst="0" w:colLast="0"/>
      <w:bookmarkEnd w:id="3"/>
    </w:p>
    <w:p w:rsidR="00FC7D94" w:rsidRDefault="00BD2C21">
      <w:pPr>
        <w:pStyle w:val="Titlu1"/>
      </w:pPr>
      <w:r>
        <w:t>Porter's 5 forces</w:t>
      </w:r>
    </w:p>
    <w:p w:rsidR="00BC5629" w:rsidRDefault="00BC5629" w:rsidP="00BC5629">
      <w:pPr>
        <w:pStyle w:val="NormalWeb"/>
        <w:numPr>
          <w:ilvl w:val="0"/>
          <w:numId w:val="7"/>
        </w:numPr>
        <w:spacing w:before="0" w:beforeAutospacing="0" w:after="0" w:afterAutospacing="0" w:line="360" w:lineRule="auto"/>
        <w:jc w:val="both"/>
      </w:pPr>
      <w:bookmarkStart w:id="4" w:name="_b7rhxqln5uh6" w:colFirst="0" w:colLast="0"/>
      <w:bookmarkEnd w:id="4"/>
      <w:r>
        <w:rPr>
          <w:b/>
        </w:rPr>
        <w:t>The problem from the new entrants in the global market-</w:t>
      </w:r>
      <w:r>
        <w:t xml:space="preserve"> </w:t>
      </w:r>
      <w:r>
        <w:rPr>
          <w:color w:val="000000"/>
        </w:rPr>
        <w:t xml:space="preserve">The overall threat of new entrants mainly points to the fact that new brands with their new competitive strategies will pose a business survival threat to the existing brands in the industry. This threat also points out to the highly competitive nature of the automobile industry and the importance of strategic planning in business in order to survive in this automobile industry </w:t>
      </w:r>
      <w:r>
        <w:t>(</w:t>
      </w:r>
      <w:r>
        <w:rPr>
          <w:color w:val="222222"/>
          <w:highlight w:val="white"/>
        </w:rPr>
        <w:t>Fernandez-Stark and Gereffi, 2019)</w:t>
      </w:r>
      <w:r>
        <w:rPr>
          <w:color w:val="000000"/>
        </w:rPr>
        <w:t xml:space="preserve">. When new business companies in the automobile industry enters then the competition is intensified and the rivalry in the business market is also intensified to a great extent. The new strategies developed by the competitor companies like Ferrari also poses a threat and intensify the competition. If a very established brand is already present in the market then it discourages the new brands from competing in a fierce manner in the Global Business market as it may face a big loss by doing so. in case of the brand </w:t>
      </w:r>
      <w:r w:rsidR="003F5F64">
        <w:rPr>
          <w:color w:val="000000"/>
        </w:rPr>
        <w:t>McLaren</w:t>
      </w:r>
      <w:r>
        <w:rPr>
          <w:color w:val="000000"/>
        </w:rPr>
        <w:t xml:space="preserve"> this is a very common phenomenon </w:t>
      </w:r>
    </w:p>
    <w:p w:rsidR="00BC5629" w:rsidRDefault="00BC5629" w:rsidP="00BC5629">
      <w:pPr>
        <w:numPr>
          <w:ilvl w:val="0"/>
          <w:numId w:val="8"/>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The competition between different companies in the business arena-</w:t>
      </w:r>
      <w:r>
        <w:rPr>
          <w:rFonts w:ascii="Times New Roman" w:eastAsia="Times New Roman" w:hAnsi="Times New Roman" w:cs="Times New Roman"/>
          <w:sz w:val="24"/>
          <w:szCs w:val="24"/>
        </w:rPr>
        <w:t>In the automobile industry the level of competition in the Global market is extremely high. Making the business survive is a very difficult job among this fierce competition in the Global Business industry such as BMW, Ferrari and Ford. In case of the brand McLaren the competition it has to face is extremely high. Not only it has to face competition for the betterment of designs but also it has to face competition on the aspect of the power of the engine of automobiles it manufactures. Keeping these aspects in mind it can be clearly understood the high level of competition this particular brand faces.</w:t>
      </w:r>
    </w:p>
    <w:p w:rsidR="00BC5629" w:rsidRDefault="00BC5629" w:rsidP="00BC5629">
      <w:pPr>
        <w:pStyle w:val="NormalWeb"/>
        <w:numPr>
          <w:ilvl w:val="0"/>
          <w:numId w:val="8"/>
        </w:numPr>
        <w:spacing w:before="0" w:beforeAutospacing="0" w:after="0" w:afterAutospacing="0" w:line="360" w:lineRule="auto"/>
        <w:jc w:val="both"/>
        <w:rPr>
          <w:color w:val="000000" w:themeColor="text1"/>
        </w:rPr>
      </w:pPr>
      <w:r>
        <w:rPr>
          <w:b/>
        </w:rPr>
        <w:t>The bargaining skills of varied buyers-</w:t>
      </w:r>
      <w:r>
        <w:rPr>
          <w:color w:val="000000" w:themeColor="text1"/>
        </w:rPr>
        <w:t>The group McLaren has a very disruptive business and it also has a big array of clients as its sales and also produces its cars through a local manner and also across borders. If a lot of customers are present then the overall power of bargaining of the buyers comes down and it strengthens the overall position of the brand. This has been exactly the case for this big multinational car brand McLaren and as a result the sales and profit margin of this particular brand has increased to a very huge extent. The bargaining power of the suppliers came down to a very big extent and as a result the overall profit margin has increased in a proportional manner.</w:t>
      </w:r>
    </w:p>
    <w:p w:rsidR="00BC5629" w:rsidRDefault="00BC5629" w:rsidP="00BC5629">
      <w:pPr>
        <w:spacing w:line="360" w:lineRule="auto"/>
        <w:ind w:left="720"/>
        <w:jc w:val="both"/>
        <w:rPr>
          <w:rFonts w:ascii="Times New Roman" w:eastAsia="Times New Roman" w:hAnsi="Times New Roman" w:cs="Times New Roman"/>
          <w:b/>
          <w:sz w:val="24"/>
          <w:szCs w:val="24"/>
        </w:rPr>
      </w:pPr>
    </w:p>
    <w:p w:rsidR="00BC5629" w:rsidRDefault="00BC5629" w:rsidP="00BC5629">
      <w:pPr>
        <w:numPr>
          <w:ilvl w:val="0"/>
          <w:numId w:val="8"/>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The various categories of threats from substitute goods and services-   </w:t>
      </w:r>
      <w:r>
        <w:rPr>
          <w:rFonts w:ascii="Times New Roman" w:eastAsia="Times New Roman" w:hAnsi="Times New Roman" w:cs="Times New Roman"/>
          <w:sz w:val="24"/>
          <w:szCs w:val="24"/>
        </w:rPr>
        <w:t>To remove this particular trait in the Global automobile industry this particular brand has invested a lot of funds in the development and Research to prepare or manufacture better automobiles. The betterment has been done in terms of power of the engine and also beta designs. Due to these efforts this particular trait has been reduced for this group to a very great extent.</w:t>
      </w:r>
    </w:p>
    <w:p w:rsidR="00BC5629" w:rsidRDefault="00BC5629" w:rsidP="00BC5629">
      <w:pPr>
        <w:pStyle w:val="NormalWeb"/>
        <w:numPr>
          <w:ilvl w:val="0"/>
          <w:numId w:val="8"/>
        </w:numPr>
        <w:spacing w:before="0" w:beforeAutospacing="0" w:after="0" w:afterAutospacing="0" w:line="360" w:lineRule="auto"/>
        <w:jc w:val="both"/>
      </w:pPr>
      <w:r>
        <w:rPr>
          <w:b/>
        </w:rPr>
        <w:t xml:space="preserve">The bargaining skills of suppliers-  </w:t>
      </w:r>
      <w:r>
        <w:rPr>
          <w:color w:val="000000"/>
        </w:rPr>
        <w:t>If a brand has a lower number of suppliers for a particular group then the switching price automatically goes up in the business as it gives higher power to the suppliers. The higher power to the suppliers is faced because of the high amount of demand. But in the case of the brand Mclaren the number of suppliers is very high and as a result the brand management is always in a position of strength rather than the suppliers.</w:t>
      </w:r>
    </w:p>
    <w:p w:rsidR="00FC7D94" w:rsidRDefault="00BD2C21">
      <w:pPr>
        <w:pStyle w:val="Titlu1"/>
      </w:pPr>
      <w:r>
        <w:t>Value chain</w:t>
      </w:r>
    </w:p>
    <w:p w:rsidR="00FC7D94" w:rsidRDefault="00BD2C21">
      <w:pPr>
        <w:spacing w:after="160" w:line="360" w:lineRule="auto"/>
        <w:jc w:val="both"/>
        <w:rPr>
          <w:rFonts w:ascii="Times New Roman" w:eastAsia="Times New Roman" w:hAnsi="Times New Roman" w:cs="Times New Roman"/>
          <w:sz w:val="24"/>
          <w:szCs w:val="24"/>
        </w:rPr>
      </w:pPr>
      <w:bookmarkStart w:id="5" w:name="_ptp738t8dndk" w:colFirst="0" w:colLast="0"/>
      <w:bookmarkEnd w:id="5"/>
      <w:r>
        <w:rPr>
          <w:rFonts w:ascii="Times New Roman" w:eastAsia="Times New Roman" w:hAnsi="Times New Roman" w:cs="Times New Roman"/>
          <w:sz w:val="24"/>
          <w:szCs w:val="24"/>
        </w:rPr>
        <w:t>The value chain analysis of Porter has many different aspects. The main aspect of starting the value chain is by developing a definite industry value chain in a certain or definite order. Its primary focus is on essential acts of value creation in a definite industry. In the case of the group Mclaren in this value chain analysis is always done in a careful manner as it has got many benefits (</w:t>
      </w:r>
      <w:r>
        <w:rPr>
          <w:rFonts w:ascii="Times New Roman" w:eastAsia="Times New Roman" w:hAnsi="Times New Roman" w:cs="Times New Roman"/>
          <w:color w:val="222222"/>
          <w:sz w:val="24"/>
          <w:szCs w:val="24"/>
          <w:highlight w:val="white"/>
        </w:rPr>
        <w:t>Gebremedhin et al, 2019)</w:t>
      </w:r>
      <w:r>
        <w:rPr>
          <w:rFonts w:ascii="Times New Roman" w:eastAsia="Times New Roman" w:hAnsi="Times New Roman" w:cs="Times New Roman"/>
          <w:sz w:val="24"/>
          <w:szCs w:val="24"/>
        </w:rPr>
        <w:t xml:space="preserve">.Creating value for various products is extremely essential for increasing the overall profit margin of the group. In this case the management of the group Mclaren always tries to increase the value of the automobiles it manufactures in their factories so that the overall profit margin is increased to a very great extent. In the next step a comparative analysis or a comparative study is done in a very careful manner to understand the overall standing of the group in the Global Business market. The management of the group Mclaren pays special attention to this step as it helps in understanding </w:t>
      </w:r>
      <w:r w:rsidR="00BB5FAC">
        <w:rPr>
          <w:rFonts w:ascii="Times New Roman" w:eastAsia="Times New Roman" w:hAnsi="Times New Roman" w:cs="Times New Roman"/>
          <w:sz w:val="24"/>
          <w:szCs w:val="24"/>
        </w:rPr>
        <w:t>the ranking</w:t>
      </w:r>
      <w:r>
        <w:rPr>
          <w:rFonts w:ascii="Times New Roman" w:eastAsia="Times New Roman" w:hAnsi="Times New Roman" w:cs="Times New Roman"/>
          <w:sz w:val="24"/>
          <w:szCs w:val="24"/>
        </w:rPr>
        <w:t xml:space="preserve"> of the brand. However, considering the complex nature of the Global Business scenario. This definite step is often very difficult to execute by the management of the brand. In the last step of the analysis the price drivers are always aligned in a proper manner by the brand management to increase the value of their products. The price drivers are mainly the Expectations of the various clients of this brand which are present across the globe.The value creation of goods is a very essential component of the overall growth of the brand. So this particular group tries to create value in the most efficient manner so that the overall growth of the brand is increased to an optimum level. By doing this the profit margin of the brand shall also increase to a great extent.</w:t>
      </w:r>
    </w:p>
    <w:p w:rsidR="00FC7D94" w:rsidRDefault="00BD2C21">
      <w:pPr>
        <w:pStyle w:val="Titlu1"/>
      </w:pPr>
      <w:bookmarkStart w:id="6" w:name="_3dy6vkm" w:colFirst="0" w:colLast="0"/>
      <w:bookmarkEnd w:id="6"/>
      <w:r>
        <w:t>Competitive benefits on sustainability and core values</w:t>
      </w:r>
    </w:p>
    <w:p w:rsidR="00FC7D94" w:rsidRDefault="00BD2C21" w:rsidP="006D2A2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overall business environment of this group, Mclaren, is extremely competitive in nature. The two big advantages or </w:t>
      </w:r>
      <w:r w:rsidR="006D2A22">
        <w:rPr>
          <w:rFonts w:ascii="Times New Roman" w:eastAsia="Times New Roman" w:hAnsi="Times New Roman" w:cs="Times New Roman"/>
          <w:sz w:val="24"/>
          <w:szCs w:val="24"/>
        </w:rPr>
        <w:t>benefits of the core values of this definite group are</w:t>
      </w:r>
      <w:r>
        <w:rPr>
          <w:rFonts w:ascii="Times New Roman" w:eastAsia="Times New Roman" w:hAnsi="Times New Roman" w:cs="Times New Roman"/>
          <w:sz w:val="24"/>
          <w:szCs w:val="24"/>
        </w:rPr>
        <w:t xml:space="preserve"> about cost and creation of value to its products.</w:t>
      </w:r>
    </w:p>
    <w:p w:rsidR="00FC7D94" w:rsidRDefault="00BD2C21" w:rsidP="006D2A2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Advantage of cost</w:t>
      </w:r>
      <w:r>
        <w:rPr>
          <w:rFonts w:ascii="Times New Roman" w:eastAsia="Times New Roman" w:hAnsi="Times New Roman" w:cs="Times New Roman"/>
          <w:sz w:val="24"/>
          <w:szCs w:val="24"/>
        </w:rPr>
        <w:t>-</w:t>
      </w:r>
      <w:r w:rsidR="00255C51">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This particular group McLaren has made many manipulations and uses Different techniques to set the pricing of the cards in such a manner that they are always in a position of advantage compared to the other brands in the entire Global Business market (</w:t>
      </w:r>
      <w:r>
        <w:rPr>
          <w:rFonts w:ascii="Times New Roman" w:eastAsia="Times New Roman" w:hAnsi="Times New Roman" w:cs="Times New Roman"/>
          <w:color w:val="222222"/>
          <w:sz w:val="24"/>
          <w:szCs w:val="24"/>
          <w:highlight w:val="white"/>
        </w:rPr>
        <w:t>White et al, 2018)</w:t>
      </w:r>
      <w:r>
        <w:rPr>
          <w:rFonts w:ascii="Times New Roman" w:eastAsia="Times New Roman" w:hAnsi="Times New Roman" w:cs="Times New Roman"/>
          <w:sz w:val="24"/>
          <w:szCs w:val="24"/>
        </w:rPr>
        <w:t xml:space="preserve">. Due to this particular factor the overall profit margin of this brand has always increased and the growth curve of this brand has always gone in an upward direction. The pricing factors are the pricing strategy by the management group of this plan and prove to be highly essential in their overall growth.    </w:t>
      </w:r>
    </w:p>
    <w:p w:rsidR="00FC7D94" w:rsidRDefault="00BD2C21" w:rsidP="00255C5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Advantage of value addition</w:t>
      </w:r>
      <w:r>
        <w:rPr>
          <w:rFonts w:ascii="Times New Roman" w:eastAsia="Times New Roman" w:hAnsi="Times New Roman" w:cs="Times New Roman"/>
          <w:sz w:val="24"/>
          <w:szCs w:val="24"/>
        </w:rPr>
        <w:t>- This particular brand always tries to add value to the products it creates to increase the overall profit margin. By doing this it gets a sustainable advantage in the competitive global market. The value addition strategy has proved to be very useful for this definite brand. It has helped the brand to improve their overall annual turnover to a very great extent.</w:t>
      </w:r>
    </w:p>
    <w:p w:rsidR="00FC7D94" w:rsidRDefault="00BD2C21">
      <w:pPr>
        <w:pStyle w:val="Titlu1"/>
      </w:pPr>
      <w:bookmarkStart w:id="7" w:name="_1t3h5sf" w:colFirst="0" w:colLast="0"/>
      <w:bookmarkEnd w:id="7"/>
      <w:r>
        <w:t>Recommendation</w:t>
      </w:r>
    </w:p>
    <w:p w:rsidR="00FC7D94" w:rsidRDefault="00BD2C21">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By investing a lot of funds in the technological sector this particular brand can be successful in getting Ahead of its competitors in the Global market. This can be a very beneficial strategy for the brand. </w:t>
      </w:r>
    </w:p>
    <w:p w:rsidR="00FC7D94" w:rsidRDefault="00BD2C21">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organisational structure of the brand can be more systematic to improve the overall functioning of the group McLaren. This will prove to be beneficial for them.</w:t>
      </w:r>
    </w:p>
    <w:p w:rsidR="00FC7D94" w:rsidRDefault="00FC7D94">
      <w:pPr>
        <w:spacing w:line="360" w:lineRule="auto"/>
        <w:ind w:left="720"/>
        <w:jc w:val="both"/>
        <w:rPr>
          <w:rFonts w:ascii="Times New Roman" w:eastAsia="Times New Roman" w:hAnsi="Times New Roman" w:cs="Times New Roman"/>
          <w:sz w:val="24"/>
          <w:szCs w:val="24"/>
        </w:rPr>
      </w:pPr>
    </w:p>
    <w:p w:rsidR="00FC7D94" w:rsidRDefault="00BD2C21">
      <w:pPr>
        <w:pStyle w:val="Titlu1"/>
      </w:pPr>
      <w:bookmarkStart w:id="8" w:name="_4d34og8" w:colFirst="0" w:colLast="0"/>
      <w:bookmarkEnd w:id="8"/>
      <w:r>
        <w:t>Conclusion</w:t>
      </w:r>
    </w:p>
    <w:p w:rsidR="00FC7D94" w:rsidRDefault="00BD2C2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automobile sector has always been a very competitive sector and for this brand Mclaren to develop a big name in this particular business was a very big challenge (</w:t>
      </w:r>
      <w:r>
        <w:rPr>
          <w:rFonts w:ascii="Times New Roman" w:eastAsia="Times New Roman" w:hAnsi="Times New Roman" w:cs="Times New Roman"/>
          <w:color w:val="222222"/>
          <w:sz w:val="24"/>
          <w:szCs w:val="24"/>
          <w:highlight w:val="white"/>
        </w:rPr>
        <w:t>Chalaby, 2019)</w:t>
      </w:r>
      <w:r>
        <w:rPr>
          <w:rFonts w:ascii="Times New Roman" w:eastAsia="Times New Roman" w:hAnsi="Times New Roman" w:cs="Times New Roman"/>
          <w:sz w:val="24"/>
          <w:szCs w:val="24"/>
        </w:rPr>
        <w:t>. However, through innovative Strategies and investing a lot of funds in the technological aspect it has been successful in establishing a big name in this particular sector. The functioning of the group and the various analyses including the Swot and Pestel analysis needs to be seen carefully to understand the overall growth of the brand within a short frame of time.</w:t>
      </w:r>
    </w:p>
    <w:p w:rsidR="00FC7D94" w:rsidRDefault="00FC7D94">
      <w:pPr>
        <w:spacing w:line="360" w:lineRule="auto"/>
        <w:ind w:left="720"/>
        <w:jc w:val="both"/>
        <w:rPr>
          <w:rFonts w:ascii="Times New Roman" w:eastAsia="Times New Roman" w:hAnsi="Times New Roman" w:cs="Times New Roman"/>
          <w:b/>
          <w:sz w:val="28"/>
          <w:szCs w:val="28"/>
        </w:rPr>
      </w:pPr>
    </w:p>
    <w:p w:rsidR="00255C51" w:rsidRDefault="00255C51">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br w:type="page"/>
      </w:r>
    </w:p>
    <w:p w:rsidR="00FC7D94" w:rsidRDefault="00255C51" w:rsidP="00255C51">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Reference List</w:t>
      </w:r>
    </w:p>
    <w:p w:rsidR="00B404AE" w:rsidRPr="00B404AE" w:rsidRDefault="00B404AE" w:rsidP="00255C51">
      <w:pPr>
        <w:spacing w:line="360" w:lineRule="auto"/>
        <w:jc w:val="both"/>
        <w:rPr>
          <w:rFonts w:ascii="Times New Roman" w:eastAsia="Times New Roman" w:hAnsi="Times New Roman" w:cs="Times New Roman"/>
          <w:b/>
          <w:sz w:val="24"/>
          <w:szCs w:val="28"/>
        </w:rPr>
      </w:pPr>
      <w:r w:rsidRPr="00B404AE">
        <w:rPr>
          <w:rFonts w:ascii="Times New Roman" w:eastAsia="Times New Roman" w:hAnsi="Times New Roman" w:cs="Times New Roman"/>
          <w:b/>
          <w:sz w:val="24"/>
          <w:szCs w:val="28"/>
        </w:rPr>
        <w:t>Journal</w:t>
      </w:r>
    </w:p>
    <w:p w:rsidR="00B404AE" w:rsidRPr="00B404AE" w:rsidRDefault="00B404AE" w:rsidP="00B404AE">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Antimiani, A., Fusacchia, I. and Salvatici, L., 2018 GTAP-VA: An integrated tool for global value chain analysis. </w:t>
      </w:r>
      <w:r>
        <w:rPr>
          <w:rFonts w:ascii="Times New Roman" w:eastAsia="Times New Roman" w:hAnsi="Times New Roman" w:cs="Times New Roman"/>
          <w:i/>
          <w:color w:val="222222"/>
          <w:sz w:val="24"/>
          <w:szCs w:val="24"/>
          <w:highlight w:val="white"/>
        </w:rPr>
        <w:t>Journal of Global Economic Analysis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w:t>
      </w:r>
      <w:r>
        <w:rPr>
          <w:rFonts w:ascii="Times New Roman" w:eastAsia="Times New Roman" w:hAnsi="Times New Roman" w:cs="Times New Roman"/>
          <w:color w:val="222222"/>
          <w:sz w:val="24"/>
          <w:szCs w:val="24"/>
          <w:highlight w:val="white"/>
        </w:rPr>
        <w:t xml:space="preserve">(2), pp.69-105. Available at: </w:t>
      </w:r>
      <w:hyperlink r:id="rId7">
        <w:r>
          <w:rPr>
            <w:rFonts w:ascii="Times New Roman" w:eastAsia="Times New Roman" w:hAnsi="Times New Roman" w:cs="Times New Roman"/>
            <w:color w:val="1155CC"/>
            <w:sz w:val="24"/>
            <w:szCs w:val="24"/>
            <w:highlight w:val="white"/>
            <w:u w:val="single"/>
          </w:rPr>
          <w:t>https://www.jgea.org/ojs/index.php/jgea/article/viewFile/53/75</w:t>
        </w:r>
      </w:hyperlink>
    </w:p>
    <w:p w:rsidR="00B404AE" w:rsidRDefault="00B404AE" w:rsidP="00B404AE">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Baral, N.R., Davis, R. and Bradley, T.H., 2019. Supply and value chain analysis of mixed biomass feedstock supply system for lignocellulosic sugar production. </w:t>
      </w:r>
      <w:r>
        <w:rPr>
          <w:rFonts w:ascii="Times New Roman" w:eastAsia="Times New Roman" w:hAnsi="Times New Roman" w:cs="Times New Roman"/>
          <w:i/>
          <w:color w:val="222222"/>
          <w:sz w:val="24"/>
          <w:szCs w:val="24"/>
          <w:highlight w:val="white"/>
        </w:rPr>
        <w:t>Biofuels, Bioproducts and Biorefining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w:t>
      </w:r>
      <w:r>
        <w:rPr>
          <w:rFonts w:ascii="Times New Roman" w:eastAsia="Times New Roman" w:hAnsi="Times New Roman" w:cs="Times New Roman"/>
          <w:color w:val="222222"/>
          <w:sz w:val="24"/>
          <w:szCs w:val="24"/>
          <w:highlight w:val="white"/>
        </w:rPr>
        <w:t xml:space="preserve">(3), pp.635-659. Available at: </w:t>
      </w:r>
      <w:hyperlink r:id="rId8">
        <w:r>
          <w:rPr>
            <w:rFonts w:ascii="Times New Roman" w:eastAsia="Times New Roman" w:hAnsi="Times New Roman" w:cs="Times New Roman"/>
            <w:color w:val="1155CC"/>
            <w:sz w:val="24"/>
            <w:szCs w:val="24"/>
            <w:highlight w:val="white"/>
            <w:u w:val="single"/>
          </w:rPr>
          <w:t>https://www.osti.gov/pages/servlets/purl/1500076</w:t>
        </w:r>
      </w:hyperlink>
    </w:p>
    <w:p w:rsidR="00B404AE" w:rsidRDefault="00B404AE" w:rsidP="00B404AE">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Chalaby, J.K., 2019. Outsourcing in the UK television industry: a global value chain analysis. </w:t>
      </w:r>
      <w:r>
        <w:rPr>
          <w:rFonts w:ascii="Times New Roman" w:eastAsia="Times New Roman" w:hAnsi="Times New Roman" w:cs="Times New Roman"/>
          <w:i/>
          <w:color w:val="222222"/>
          <w:sz w:val="24"/>
          <w:szCs w:val="24"/>
          <w:highlight w:val="white"/>
        </w:rPr>
        <w:t>Communication Theory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29</w:t>
      </w:r>
      <w:r>
        <w:rPr>
          <w:rFonts w:ascii="Times New Roman" w:eastAsia="Times New Roman" w:hAnsi="Times New Roman" w:cs="Times New Roman"/>
          <w:color w:val="222222"/>
          <w:sz w:val="24"/>
          <w:szCs w:val="24"/>
          <w:highlight w:val="white"/>
        </w:rPr>
        <w:t xml:space="preserve">(2), pp.169-190. Available at: </w:t>
      </w:r>
      <w:hyperlink r:id="rId9">
        <w:r>
          <w:rPr>
            <w:rFonts w:ascii="Times New Roman" w:eastAsia="Times New Roman" w:hAnsi="Times New Roman" w:cs="Times New Roman"/>
            <w:color w:val="1155CC"/>
            <w:sz w:val="24"/>
            <w:szCs w:val="24"/>
            <w:highlight w:val="white"/>
            <w:u w:val="single"/>
          </w:rPr>
          <w:t>https://openaccess.city.ac.uk/id/eprint/20162/1/</w:t>
        </w:r>
      </w:hyperlink>
    </w:p>
    <w:p w:rsidR="00B404AE" w:rsidRDefault="00B404AE" w:rsidP="00B404AE">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Fernandez-Stark, K. and Gereffi, G., 2019. Global value chain analysis: A primer. In </w:t>
      </w:r>
      <w:r>
        <w:rPr>
          <w:rFonts w:ascii="Times New Roman" w:eastAsia="Times New Roman" w:hAnsi="Times New Roman" w:cs="Times New Roman"/>
          <w:i/>
          <w:color w:val="222222"/>
          <w:sz w:val="24"/>
          <w:szCs w:val="24"/>
          <w:highlight w:val="white"/>
        </w:rPr>
        <w:t>Handbook on global value chains</w:t>
      </w:r>
      <w:r>
        <w:rPr>
          <w:rFonts w:ascii="Times New Roman" w:eastAsia="Times New Roman" w:hAnsi="Times New Roman" w:cs="Times New Roman"/>
          <w:color w:val="222222"/>
          <w:sz w:val="24"/>
          <w:szCs w:val="24"/>
          <w:highlight w:val="white"/>
        </w:rPr>
        <w:t xml:space="preserve">. Edward Elgar Publishing. Available at: </w:t>
      </w:r>
      <w:hyperlink r:id="rId10">
        <w:r>
          <w:rPr>
            <w:rFonts w:ascii="Times New Roman" w:eastAsia="Times New Roman" w:hAnsi="Times New Roman" w:cs="Times New Roman"/>
            <w:color w:val="1155CC"/>
            <w:sz w:val="24"/>
            <w:szCs w:val="24"/>
            <w:highlight w:val="white"/>
            <w:u w:val="single"/>
          </w:rPr>
          <w:t>https://www.researchgate.net/profile/Gary-Gereffi/publication/337170997_Global_value_chain_analysis_a_primer_second_edition/links/5dc9a855299bf1a47b2fd847/Global-value-chain-analysis-a-primer-second-edition.pdf</w:t>
        </w:r>
      </w:hyperlink>
    </w:p>
    <w:p w:rsidR="00B404AE" w:rsidRDefault="00B404AE" w:rsidP="00B404AE">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Gebremedhin, M.B., Tessema, W., Gebre, G.G., Mawcha, K.T. and Assefa, M.K., 2019. Value chain analysis of sesame (Sesamum indicum L.) in Humera district, Tigray, Ethiopia. </w:t>
      </w:r>
      <w:r>
        <w:rPr>
          <w:rFonts w:ascii="Times New Roman" w:eastAsia="Times New Roman" w:hAnsi="Times New Roman" w:cs="Times New Roman"/>
          <w:i/>
          <w:color w:val="222222"/>
          <w:sz w:val="24"/>
          <w:szCs w:val="24"/>
          <w:highlight w:val="white"/>
        </w:rPr>
        <w:t>Cogent Food &amp; Agriculture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w:t>
      </w:r>
      <w:r>
        <w:rPr>
          <w:rFonts w:ascii="Times New Roman" w:eastAsia="Times New Roman" w:hAnsi="Times New Roman" w:cs="Times New Roman"/>
          <w:color w:val="222222"/>
          <w:sz w:val="24"/>
          <w:szCs w:val="24"/>
          <w:highlight w:val="white"/>
        </w:rPr>
        <w:t xml:space="preserve">(1), p.1705741. Available at: </w:t>
      </w:r>
      <w:hyperlink r:id="rId11">
        <w:r>
          <w:rPr>
            <w:rFonts w:ascii="Times New Roman" w:eastAsia="Times New Roman" w:hAnsi="Times New Roman" w:cs="Times New Roman"/>
            <w:color w:val="1155CC"/>
            <w:sz w:val="24"/>
            <w:szCs w:val="24"/>
            <w:highlight w:val="white"/>
            <w:u w:val="single"/>
          </w:rPr>
          <w:t>https://www.tandfonline.com/doi/pdf/10.1080/23311932.2019.1705741</w:t>
        </w:r>
      </w:hyperlink>
    </w:p>
    <w:p w:rsidR="00B404AE" w:rsidRDefault="00B404AE" w:rsidP="00B404AE">
      <w:pPr>
        <w:spacing w:before="240" w:line="360" w:lineRule="auto"/>
        <w:jc w:val="both"/>
        <w:rPr>
          <w:rFonts w:ascii="Times New Roman" w:eastAsia="Times New Roman" w:hAnsi="Times New Roman" w:cs="Times New Roman"/>
          <w:color w:val="222222"/>
          <w:sz w:val="24"/>
          <w:szCs w:val="24"/>
          <w:highlight w:val="white"/>
        </w:rPr>
      </w:pPr>
      <w:bookmarkStart w:id="9" w:name="_x6lt2yvqnxz8" w:colFirst="0" w:colLast="0"/>
      <w:bookmarkEnd w:id="9"/>
      <w:r>
        <w:rPr>
          <w:rFonts w:ascii="Times New Roman" w:eastAsia="Times New Roman" w:hAnsi="Times New Roman" w:cs="Times New Roman"/>
          <w:color w:val="222222"/>
          <w:sz w:val="24"/>
          <w:szCs w:val="24"/>
          <w:highlight w:val="white"/>
        </w:rPr>
        <w:t xml:space="preserve">Mango, N., Mapemba, L., Tchale, H., Makate, C., Dunjana, N. and Lundy, M., 2018. Maize value chain analysis: A case of smallholder maize production and marketing in selected areas of Malawi and Mozambique. </w:t>
      </w:r>
      <w:r>
        <w:rPr>
          <w:rFonts w:ascii="Times New Roman" w:eastAsia="Times New Roman" w:hAnsi="Times New Roman" w:cs="Times New Roman"/>
          <w:i/>
          <w:color w:val="222222"/>
          <w:sz w:val="24"/>
          <w:szCs w:val="24"/>
          <w:highlight w:val="white"/>
        </w:rPr>
        <w:t>Cogent Business &amp;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w:t>
      </w:r>
      <w:r>
        <w:rPr>
          <w:rFonts w:ascii="Times New Roman" w:eastAsia="Times New Roman" w:hAnsi="Times New Roman" w:cs="Times New Roman"/>
          <w:color w:val="222222"/>
          <w:sz w:val="24"/>
          <w:szCs w:val="24"/>
          <w:highlight w:val="white"/>
        </w:rPr>
        <w:t xml:space="preserve">(1), p.1503220. Available at: </w:t>
      </w:r>
      <w:hyperlink r:id="rId12">
        <w:r>
          <w:rPr>
            <w:rFonts w:ascii="Times New Roman" w:eastAsia="Times New Roman" w:hAnsi="Times New Roman" w:cs="Times New Roman"/>
            <w:color w:val="1155CC"/>
            <w:sz w:val="24"/>
            <w:szCs w:val="24"/>
            <w:highlight w:val="white"/>
            <w:u w:val="single"/>
          </w:rPr>
          <w:t>https://www.tandfonline.com/doi/pdf/10.1080/23311975.2018.1503220</w:t>
        </w:r>
      </w:hyperlink>
    </w:p>
    <w:p w:rsidR="00B404AE" w:rsidRDefault="00B404AE" w:rsidP="00B404AE">
      <w:pPr>
        <w:spacing w:before="240" w:line="360" w:lineRule="auto"/>
        <w:jc w:val="both"/>
        <w:rPr>
          <w:rFonts w:ascii="Times New Roman" w:eastAsia="Times New Roman" w:hAnsi="Times New Roman" w:cs="Times New Roman"/>
          <w:color w:val="222222"/>
          <w:sz w:val="24"/>
          <w:szCs w:val="24"/>
          <w:highlight w:val="white"/>
        </w:rPr>
      </w:pPr>
      <w:bookmarkStart w:id="10" w:name="_1dapwnoz560x" w:colFirst="0" w:colLast="0"/>
      <w:bookmarkEnd w:id="10"/>
      <w:r>
        <w:rPr>
          <w:rFonts w:ascii="Times New Roman" w:eastAsia="Times New Roman" w:hAnsi="Times New Roman" w:cs="Times New Roman"/>
          <w:color w:val="222222"/>
          <w:sz w:val="24"/>
          <w:szCs w:val="24"/>
          <w:highlight w:val="white"/>
        </w:rPr>
        <w:t xml:space="preserve">White, D.J., Hubacek, K., Feng, K., Sun, L. and Meng, B., 2018. The Water-Energy-Food Nexus in East Asia: A tele-connected value chain analysis using inter-regional input-output analysis. </w:t>
      </w:r>
      <w:r>
        <w:rPr>
          <w:rFonts w:ascii="Times New Roman" w:eastAsia="Times New Roman" w:hAnsi="Times New Roman" w:cs="Times New Roman"/>
          <w:i/>
          <w:color w:val="222222"/>
          <w:sz w:val="24"/>
          <w:szCs w:val="24"/>
          <w:highlight w:val="white"/>
        </w:rPr>
        <w:t>Applied Energy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210</w:t>
      </w:r>
      <w:r>
        <w:rPr>
          <w:rFonts w:ascii="Times New Roman" w:eastAsia="Times New Roman" w:hAnsi="Times New Roman" w:cs="Times New Roman"/>
          <w:color w:val="222222"/>
          <w:sz w:val="24"/>
          <w:szCs w:val="24"/>
          <w:highlight w:val="white"/>
        </w:rPr>
        <w:t xml:space="preserve">, pp.550-567. Available at: </w:t>
      </w:r>
      <w:hyperlink r:id="rId13">
        <w:r>
          <w:rPr>
            <w:rFonts w:ascii="Times New Roman" w:eastAsia="Times New Roman" w:hAnsi="Times New Roman" w:cs="Times New Roman"/>
            <w:color w:val="1155CC"/>
            <w:sz w:val="24"/>
            <w:szCs w:val="24"/>
            <w:highlight w:val="white"/>
            <w:u w:val="single"/>
          </w:rPr>
          <w:t>https://eprints.soas.ac.uk/24205/1/water-energy-food-nexus-in-asia-tele-connected-value-chain-analysis.pdf</w:t>
        </w:r>
      </w:hyperlink>
    </w:p>
    <w:p w:rsidR="00B404AE" w:rsidRDefault="00B404AE" w:rsidP="00B404AE">
      <w:pPr>
        <w:spacing w:before="240" w:line="360" w:lineRule="auto"/>
        <w:jc w:val="both"/>
        <w:rPr>
          <w:rFonts w:ascii="Times New Roman" w:eastAsia="Times New Roman" w:hAnsi="Times New Roman" w:cs="Times New Roman"/>
          <w:color w:val="222222"/>
          <w:sz w:val="24"/>
          <w:szCs w:val="24"/>
          <w:highlight w:val="white"/>
        </w:rPr>
      </w:pPr>
      <w:bookmarkStart w:id="11" w:name="_ikpc08fhssj2" w:colFirst="0" w:colLast="0"/>
      <w:bookmarkEnd w:id="11"/>
      <w:r>
        <w:rPr>
          <w:rFonts w:ascii="Times New Roman" w:eastAsia="Times New Roman" w:hAnsi="Times New Roman" w:cs="Times New Roman"/>
          <w:color w:val="222222"/>
          <w:sz w:val="24"/>
          <w:szCs w:val="24"/>
          <w:highlight w:val="white"/>
        </w:rPr>
        <w:t xml:space="preserve">Yao, R., Heinrich, M., Wang, Z. and Weckerle, C.S., 2018. Quality control of goji (fruits of Lycium barbarum L. and L. chinense Mill.): A value chain analysis perspective. </w:t>
      </w:r>
      <w:r>
        <w:rPr>
          <w:rFonts w:ascii="Times New Roman" w:eastAsia="Times New Roman" w:hAnsi="Times New Roman" w:cs="Times New Roman"/>
          <w:i/>
          <w:color w:val="222222"/>
          <w:sz w:val="24"/>
          <w:szCs w:val="24"/>
          <w:highlight w:val="white"/>
        </w:rPr>
        <w:t>Journal of ethnopharmacology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224</w:t>
      </w:r>
      <w:r>
        <w:rPr>
          <w:rFonts w:ascii="Times New Roman" w:eastAsia="Times New Roman" w:hAnsi="Times New Roman" w:cs="Times New Roman"/>
          <w:color w:val="222222"/>
          <w:sz w:val="24"/>
          <w:szCs w:val="24"/>
          <w:highlight w:val="white"/>
        </w:rPr>
        <w:t xml:space="preserve">, pp.349-358. Available at: </w:t>
      </w:r>
      <w:hyperlink r:id="rId14">
        <w:r>
          <w:rPr>
            <w:rFonts w:ascii="Times New Roman" w:eastAsia="Times New Roman" w:hAnsi="Times New Roman" w:cs="Times New Roman"/>
            <w:color w:val="1155CC"/>
            <w:sz w:val="24"/>
            <w:szCs w:val="24"/>
            <w:highlight w:val="white"/>
            <w:u w:val="single"/>
          </w:rPr>
          <w:t>https://discovery.ucl.ac.uk/id/eprint/10050544/1/Heinrich_C3_ValueChain_R1_0604.pdf</w:t>
        </w:r>
      </w:hyperlink>
    </w:p>
    <w:p w:rsidR="00FC7D94" w:rsidRDefault="00FC7D94" w:rsidP="00B404AE">
      <w:pPr>
        <w:spacing w:before="240" w:after="160" w:line="360" w:lineRule="auto"/>
        <w:jc w:val="both"/>
        <w:rPr>
          <w:rFonts w:ascii="Times New Roman" w:eastAsia="Times New Roman" w:hAnsi="Times New Roman" w:cs="Times New Roman"/>
          <w:sz w:val="24"/>
          <w:szCs w:val="24"/>
        </w:rPr>
      </w:pPr>
      <w:bookmarkStart w:id="12" w:name="_c4awx0yzphzy" w:colFirst="0" w:colLast="0"/>
      <w:bookmarkEnd w:id="12"/>
    </w:p>
    <w:p w:rsidR="00FC7D94" w:rsidRDefault="00FC7D94" w:rsidP="00B404AE">
      <w:pPr>
        <w:spacing w:before="240" w:line="360" w:lineRule="auto"/>
        <w:jc w:val="both"/>
        <w:rPr>
          <w:rFonts w:ascii="Times New Roman" w:eastAsia="Times New Roman" w:hAnsi="Times New Roman" w:cs="Times New Roman"/>
          <w:sz w:val="24"/>
          <w:szCs w:val="24"/>
        </w:rPr>
      </w:pPr>
    </w:p>
    <w:p w:rsidR="00FC7D94" w:rsidRDefault="00FC7D94" w:rsidP="00B404AE">
      <w:pPr>
        <w:spacing w:before="240" w:line="360" w:lineRule="auto"/>
        <w:jc w:val="both"/>
        <w:rPr>
          <w:rFonts w:ascii="Times New Roman" w:eastAsia="Times New Roman" w:hAnsi="Times New Roman" w:cs="Times New Roman"/>
          <w:b/>
          <w:sz w:val="24"/>
          <w:szCs w:val="24"/>
        </w:rPr>
      </w:pPr>
    </w:p>
    <w:sectPr w:rsidR="00FC7D94">
      <w:headerReference w:type="even" r:id="rId15"/>
      <w:headerReference w:type="default" r:id="rId16"/>
      <w:footerReference w:type="even" r:id="rId17"/>
      <w:footerReference w:type="default" r:id="rId18"/>
      <w:headerReference w:type="first" r:id="rId19"/>
      <w:footerReference w:type="first" r:id="rId2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65FE9" w:rsidRDefault="00065FE9" w:rsidP="00E203F4">
      <w:pPr>
        <w:spacing w:line="240" w:lineRule="auto"/>
      </w:pPr>
      <w:r>
        <w:separator/>
      </w:r>
    </w:p>
  </w:endnote>
  <w:endnote w:type="continuationSeparator" w:id="0">
    <w:p w:rsidR="00065FE9" w:rsidRDefault="00065FE9" w:rsidP="00E203F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A4714" w:rsidRDefault="00AA4714">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818724"/>
      <w:docPartObj>
        <w:docPartGallery w:val="Page Numbers (Bottom of Page)"/>
        <w:docPartUnique/>
      </w:docPartObj>
    </w:sdtPr>
    <w:sdtEndPr/>
    <w:sdtContent>
      <w:sdt>
        <w:sdtPr>
          <w:id w:val="860082579"/>
          <w:docPartObj>
            <w:docPartGallery w:val="Page Numbers (Top of Page)"/>
            <w:docPartUnique/>
          </w:docPartObj>
        </w:sdtPr>
        <w:sdtEndPr/>
        <w:sdtContent>
          <w:p w:rsidR="00E203F4" w:rsidRDefault="00E203F4">
            <w:pPr>
              <w:pStyle w:val="Subsol"/>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AA4714">
              <w:rPr>
                <w:b/>
                <w:bCs/>
                <w:noProof/>
              </w:rPr>
              <w:t>10</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AA4714">
              <w:rPr>
                <w:b/>
                <w:bCs/>
                <w:noProof/>
              </w:rPr>
              <w:t>11</w:t>
            </w:r>
            <w:r>
              <w:rPr>
                <w:b/>
                <w:bCs/>
                <w:sz w:val="24"/>
                <w:szCs w:val="24"/>
              </w:rPr>
              <w:fldChar w:fldCharType="end"/>
            </w:r>
          </w:p>
        </w:sdtContent>
      </w:sdt>
    </w:sdtContent>
  </w:sdt>
  <w:p w:rsidR="00E203F4" w:rsidRDefault="00E203F4">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A4714" w:rsidRDefault="00AA4714">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65FE9" w:rsidRDefault="00065FE9" w:rsidP="00E203F4">
      <w:pPr>
        <w:spacing w:line="240" w:lineRule="auto"/>
      </w:pPr>
      <w:r>
        <w:separator/>
      </w:r>
    </w:p>
  </w:footnote>
  <w:footnote w:type="continuationSeparator" w:id="0">
    <w:p w:rsidR="00065FE9" w:rsidRDefault="00065FE9" w:rsidP="00E203F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A4714" w:rsidRDefault="00AA4714">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A4714" w:rsidRDefault="00AA4714">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A4714" w:rsidRDefault="00AA4714">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A25CB"/>
    <w:multiLevelType w:val="multilevel"/>
    <w:tmpl w:val="30D6EF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A2B52D8"/>
    <w:multiLevelType w:val="multilevel"/>
    <w:tmpl w:val="C9C2B8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92F7DF8"/>
    <w:multiLevelType w:val="multilevel"/>
    <w:tmpl w:val="B464F6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B5C3137"/>
    <w:multiLevelType w:val="multilevel"/>
    <w:tmpl w:val="8D4E71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18F6B19"/>
    <w:multiLevelType w:val="multilevel"/>
    <w:tmpl w:val="C908E1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92755E8"/>
    <w:multiLevelType w:val="hybridMultilevel"/>
    <w:tmpl w:val="FFC2653A"/>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6" w15:restartNumberingAfterBreak="0">
    <w:nsid w:val="7D95012D"/>
    <w:multiLevelType w:val="multilevel"/>
    <w:tmpl w:val="BA1664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4"/>
  </w:num>
  <w:num w:numId="2">
    <w:abstractNumId w:val="1"/>
  </w:num>
  <w:num w:numId="3">
    <w:abstractNumId w:val="6"/>
  </w:num>
  <w:num w:numId="4">
    <w:abstractNumId w:val="0"/>
  </w:num>
  <w:num w:numId="5">
    <w:abstractNumId w:val="3"/>
  </w:num>
  <w:num w:numId="6">
    <w:abstractNumId w:val="2"/>
  </w:num>
  <w:num w:numId="7">
    <w:abstractNumId w:val="5"/>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movePersonalInformation/>
  <w:removeDateAndTime/>
  <w:proofState w:spelling="clean" w:grammar="clean"/>
  <w:revisionView w:inkAnnotations="0"/>
  <w:defaultTabStop w:val="720"/>
  <w:hyphenationZone w:val="425"/>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FC7D94"/>
    <w:rsid w:val="00021A34"/>
    <w:rsid w:val="00065FE9"/>
    <w:rsid w:val="00255C51"/>
    <w:rsid w:val="002929CE"/>
    <w:rsid w:val="003F5F64"/>
    <w:rsid w:val="004751B8"/>
    <w:rsid w:val="006108FE"/>
    <w:rsid w:val="00626396"/>
    <w:rsid w:val="00682833"/>
    <w:rsid w:val="006D2A22"/>
    <w:rsid w:val="006E543E"/>
    <w:rsid w:val="00946987"/>
    <w:rsid w:val="00A4125B"/>
    <w:rsid w:val="00A46023"/>
    <w:rsid w:val="00A51672"/>
    <w:rsid w:val="00AA4714"/>
    <w:rsid w:val="00B404AE"/>
    <w:rsid w:val="00B72D8C"/>
    <w:rsid w:val="00BB5FAC"/>
    <w:rsid w:val="00BC5629"/>
    <w:rsid w:val="00BD2C21"/>
    <w:rsid w:val="00E203F4"/>
    <w:rsid w:val="00FC7D9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Titlu1">
    <w:name w:val="heading 1"/>
    <w:basedOn w:val="Normal"/>
    <w:next w:val="Normal"/>
    <w:pPr>
      <w:keepNext/>
      <w:keepLines/>
      <w:spacing w:line="360" w:lineRule="auto"/>
      <w:jc w:val="both"/>
      <w:outlineLvl w:val="0"/>
    </w:pPr>
    <w:rPr>
      <w:rFonts w:ascii="Times New Roman" w:eastAsia="Times New Roman" w:hAnsi="Times New Roman" w:cs="Times New Roman"/>
      <w:b/>
      <w:sz w:val="28"/>
      <w:szCs w:val="28"/>
    </w:rPr>
  </w:style>
  <w:style w:type="paragraph" w:styleId="Titlu2">
    <w:name w:val="heading 2"/>
    <w:basedOn w:val="Normal"/>
    <w:next w:val="Normal"/>
    <w:pPr>
      <w:keepNext/>
      <w:keepLines/>
      <w:spacing w:before="360" w:after="120"/>
      <w:outlineLvl w:val="1"/>
    </w:pPr>
    <w:rPr>
      <w:sz w:val="32"/>
      <w:szCs w:val="32"/>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sz w:val="24"/>
      <w:szCs w:val="24"/>
    </w:rPr>
  </w:style>
  <w:style w:type="paragraph" w:styleId="Titlu5">
    <w:name w:val="heading 5"/>
    <w:basedOn w:val="Normal"/>
    <w:next w:val="Normal"/>
    <w:pPr>
      <w:keepNext/>
      <w:keepLines/>
      <w:spacing w:before="240" w:after="80"/>
      <w:outlineLvl w:val="4"/>
    </w:pPr>
    <w:rPr>
      <w:color w:val="666666"/>
    </w:rPr>
  </w:style>
  <w:style w:type="paragraph" w:styleId="Titlu6">
    <w:name w:val="heading 6"/>
    <w:basedOn w:val="Normal"/>
    <w:next w:val="Normal"/>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keepNext/>
      <w:keepLines/>
      <w:spacing w:after="60"/>
    </w:pPr>
    <w:rPr>
      <w:sz w:val="52"/>
      <w:szCs w:val="52"/>
    </w:rPr>
  </w:style>
  <w:style w:type="paragraph" w:styleId="Subtitlu">
    <w:name w:val="Subtitle"/>
    <w:basedOn w:val="Normal"/>
    <w:next w:val="Normal"/>
    <w:pPr>
      <w:keepNext/>
      <w:keepLines/>
      <w:spacing w:after="320"/>
    </w:pPr>
    <w:rPr>
      <w:color w:val="666666"/>
      <w:sz w:val="30"/>
      <w:szCs w:val="30"/>
    </w:rPr>
  </w:style>
  <w:style w:type="table" w:customStyle="1" w:styleId="a">
    <w:basedOn w:val="TabelNormal"/>
    <w:tblPr>
      <w:tblStyleRowBandSize w:val="1"/>
      <w:tblStyleColBandSize w:val="1"/>
      <w:tblCellMar>
        <w:top w:w="100" w:type="dxa"/>
        <w:left w:w="100" w:type="dxa"/>
        <w:bottom w:w="100" w:type="dxa"/>
        <w:right w:w="100" w:type="dxa"/>
      </w:tblCellMar>
    </w:tblPr>
  </w:style>
  <w:style w:type="table" w:customStyle="1" w:styleId="a0">
    <w:basedOn w:val="TabelNormal"/>
    <w:tblPr>
      <w:tblStyleRowBandSize w:val="1"/>
      <w:tblStyleColBandSize w:val="1"/>
      <w:tblCellMar>
        <w:top w:w="100" w:type="dxa"/>
        <w:left w:w="100" w:type="dxa"/>
        <w:bottom w:w="100" w:type="dxa"/>
        <w:right w:w="100" w:type="dxa"/>
      </w:tblCellMar>
    </w:tblPr>
  </w:style>
  <w:style w:type="paragraph" w:styleId="TextnBalon">
    <w:name w:val="Balloon Text"/>
    <w:basedOn w:val="Normal"/>
    <w:link w:val="TextnBalonCaracter"/>
    <w:uiPriority w:val="99"/>
    <w:semiHidden/>
    <w:unhideWhenUsed/>
    <w:rsid w:val="00BD2C21"/>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BD2C21"/>
    <w:rPr>
      <w:rFonts w:ascii="Tahoma" w:hAnsi="Tahoma" w:cs="Tahoma"/>
      <w:sz w:val="16"/>
      <w:szCs w:val="16"/>
    </w:rPr>
  </w:style>
  <w:style w:type="paragraph" w:styleId="Antet">
    <w:name w:val="header"/>
    <w:basedOn w:val="Normal"/>
    <w:link w:val="AntetCaracter"/>
    <w:uiPriority w:val="99"/>
    <w:unhideWhenUsed/>
    <w:rsid w:val="00E203F4"/>
    <w:pPr>
      <w:tabs>
        <w:tab w:val="center" w:pos="4513"/>
        <w:tab w:val="right" w:pos="9026"/>
      </w:tabs>
      <w:spacing w:line="240" w:lineRule="auto"/>
    </w:pPr>
  </w:style>
  <w:style w:type="character" w:customStyle="1" w:styleId="AntetCaracter">
    <w:name w:val="Antet Caracter"/>
    <w:basedOn w:val="Fontdeparagrafimplicit"/>
    <w:link w:val="Antet"/>
    <w:uiPriority w:val="99"/>
    <w:rsid w:val="00E203F4"/>
  </w:style>
  <w:style w:type="paragraph" w:styleId="Subsol">
    <w:name w:val="footer"/>
    <w:basedOn w:val="Normal"/>
    <w:link w:val="SubsolCaracter"/>
    <w:uiPriority w:val="99"/>
    <w:unhideWhenUsed/>
    <w:rsid w:val="00E203F4"/>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E203F4"/>
  </w:style>
  <w:style w:type="paragraph" w:styleId="NormalWeb">
    <w:name w:val="Normal (Web)"/>
    <w:basedOn w:val="Normal"/>
    <w:uiPriority w:val="99"/>
    <w:semiHidden/>
    <w:unhideWhenUsed/>
    <w:rsid w:val="00BC5629"/>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186518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sti.gov/pages/servlets/purl/1500076" TargetMode="External" /><Relationship Id="rId13" Type="http://schemas.openxmlformats.org/officeDocument/2006/relationships/hyperlink" Target="https://eprints.soas.ac.uk/24205/1/water-energy-food-nexus-in-asia-tele-connected-value-chain-analysis.pdf" TargetMode="External" /><Relationship Id="rId18" Type="http://schemas.openxmlformats.org/officeDocument/2006/relationships/footer" Target="footer2.xml" /><Relationship Id="rId3" Type="http://schemas.openxmlformats.org/officeDocument/2006/relationships/settings" Target="settings.xml" /><Relationship Id="rId21" Type="http://schemas.openxmlformats.org/officeDocument/2006/relationships/fontTable" Target="fontTable.xml" /><Relationship Id="rId7" Type="http://schemas.openxmlformats.org/officeDocument/2006/relationships/hyperlink" Target="https://www.jgea.org/ojs/index.php/jgea/article/viewFile/53/75" TargetMode="External" /><Relationship Id="rId12" Type="http://schemas.openxmlformats.org/officeDocument/2006/relationships/hyperlink" Target="https://www.tandfonline.com/doi/pdf/10.1080/23311975.2018.1503220" TargetMode="External" /><Relationship Id="rId17" Type="http://schemas.openxmlformats.org/officeDocument/2006/relationships/footer" Target="footer1.xml" /><Relationship Id="rId2" Type="http://schemas.openxmlformats.org/officeDocument/2006/relationships/styles" Target="styles.xml" /><Relationship Id="rId16" Type="http://schemas.openxmlformats.org/officeDocument/2006/relationships/header" Target="header2.xml" /><Relationship Id="rId20" Type="http://schemas.openxmlformats.org/officeDocument/2006/relationships/footer" Target="footer3.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tandfonline.com/doi/pdf/10.1080/23311932.2019.1705741" TargetMode="External" /><Relationship Id="rId5" Type="http://schemas.openxmlformats.org/officeDocument/2006/relationships/footnotes" Target="footnotes.xml" /><Relationship Id="rId15" Type="http://schemas.openxmlformats.org/officeDocument/2006/relationships/header" Target="header1.xml" /><Relationship Id="rId10" Type="http://schemas.openxmlformats.org/officeDocument/2006/relationships/hyperlink" Target="https://www.researchgate.net/profile/Gary-Gereffi/publication/337170997_Global_value_chain_analysis_a_primer_second_edition/links/5dc9a855299bf1a47b2fd847/Global-value-chain-analysis-a-primer-second-edition.pdf" TargetMode="External" /><Relationship Id="rId19" Type="http://schemas.openxmlformats.org/officeDocument/2006/relationships/header" Target="header3.xml" /><Relationship Id="rId4" Type="http://schemas.openxmlformats.org/officeDocument/2006/relationships/webSettings" Target="webSettings.xml" /><Relationship Id="rId9" Type="http://schemas.openxmlformats.org/officeDocument/2006/relationships/hyperlink" Target="https://openaccess.city.ac.uk/id/eprint/20162/1/" TargetMode="External" /><Relationship Id="rId14" Type="http://schemas.openxmlformats.org/officeDocument/2006/relationships/hyperlink" Target="https://discovery.ucl.ac.uk/id/eprint/10050544/1/Heinrich_C3_ValueChain_R1_0604.pdf" TargetMode="External" /><Relationship Id="rId22"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2485</Words>
  <Characters>14413</Characters>
  <Application>Microsoft Office Word</Application>
  <DocSecurity>0</DocSecurity>
  <Lines>120</Lines>
  <Paragraphs>33</Paragraphs>
  <ScaleCrop>false</ScaleCrop>
  <Company/>
  <LinksUpToDate>false</LinksUpToDate>
  <CharactersWithSpaces>16865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2022-01-03T15:06:00Z</dcterms:created>
  <dcterms:modified xsi:type="dcterms:W3CDTF">2022-01-03T15:06:00Z</dcterms:modified>
</cp:coreProperties>
</file>