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E16DA" w14:textId="77777777" w:rsidR="00A04E82" w:rsidRDefault="00A04E82" w:rsidP="00A04E82">
      <w:pPr>
        <w:spacing w:line="360" w:lineRule="auto"/>
        <w:jc w:val="center"/>
        <w:rPr>
          <w:rFonts w:ascii="Times New Roman" w:hAnsi="Times New Roman" w:cs="Times New Roman"/>
          <w:sz w:val="24"/>
          <w:szCs w:val="24"/>
        </w:rPr>
      </w:pPr>
    </w:p>
    <w:p w14:paraId="11111D0C" w14:textId="77777777" w:rsidR="00A04E82" w:rsidRDefault="00A04E82" w:rsidP="00A04E82">
      <w:pPr>
        <w:spacing w:line="360" w:lineRule="auto"/>
        <w:jc w:val="center"/>
        <w:rPr>
          <w:rFonts w:ascii="Times New Roman" w:hAnsi="Times New Roman" w:cs="Times New Roman"/>
          <w:sz w:val="24"/>
          <w:szCs w:val="24"/>
        </w:rPr>
      </w:pPr>
    </w:p>
    <w:p w14:paraId="45E922D8" w14:textId="58940BE8" w:rsidR="00870DAE" w:rsidRDefault="00A04E82" w:rsidP="00A04E82">
      <w:pPr>
        <w:spacing w:line="360" w:lineRule="auto"/>
        <w:jc w:val="center"/>
        <w:rPr>
          <w:rFonts w:ascii="Times New Roman" w:hAnsi="Times New Roman" w:cs="Times New Roman"/>
          <w:sz w:val="24"/>
          <w:szCs w:val="24"/>
        </w:rPr>
      </w:pPr>
      <w:r w:rsidRPr="00A04E82">
        <w:rPr>
          <w:rFonts w:ascii="Times New Roman" w:hAnsi="Times New Roman" w:cs="Times New Roman"/>
          <w:sz w:val="24"/>
          <w:szCs w:val="24"/>
        </w:rPr>
        <w:t>AN EXAMINATION AND ANALYSIS OF HOW THE ‘EARLY HELP’ SYSTEM IS SIGNPOSTED TO UK FAMILIES BY THEIR LOCAL AUTHORITY WEBSITE</w:t>
      </w:r>
    </w:p>
    <w:p w14:paraId="4299A61D" w14:textId="1B86706B" w:rsidR="00A04E82" w:rsidRDefault="00A04E82" w:rsidP="00A04E82">
      <w:pPr>
        <w:spacing w:line="360" w:lineRule="auto"/>
        <w:jc w:val="center"/>
        <w:rPr>
          <w:rFonts w:ascii="Times New Roman" w:hAnsi="Times New Roman" w:cs="Times New Roman"/>
          <w:sz w:val="24"/>
          <w:szCs w:val="24"/>
        </w:rPr>
      </w:pPr>
    </w:p>
    <w:p w14:paraId="0F937019" w14:textId="26401D8A" w:rsidR="00A04E82" w:rsidRDefault="00A04E82" w:rsidP="00A04E82">
      <w:pPr>
        <w:spacing w:line="360" w:lineRule="auto"/>
        <w:jc w:val="center"/>
        <w:rPr>
          <w:rFonts w:ascii="Times New Roman" w:hAnsi="Times New Roman" w:cs="Times New Roman"/>
          <w:sz w:val="24"/>
          <w:szCs w:val="24"/>
        </w:rPr>
      </w:pPr>
    </w:p>
    <w:p w14:paraId="622D4152" w14:textId="020E2A2E" w:rsidR="00A04E82" w:rsidRDefault="00A04E82" w:rsidP="005A23A7">
      <w:pPr>
        <w:spacing w:line="360" w:lineRule="auto"/>
        <w:jc w:val="center"/>
        <w:rPr>
          <w:rFonts w:ascii="Times New Roman" w:hAnsi="Times New Roman" w:cs="Times New Roman"/>
          <w:sz w:val="24"/>
          <w:szCs w:val="24"/>
        </w:rPr>
      </w:pPr>
      <w:r>
        <w:rPr>
          <w:rFonts w:ascii="Times New Roman" w:hAnsi="Times New Roman" w:cs="Times New Roman"/>
          <w:sz w:val="24"/>
          <w:szCs w:val="24"/>
        </w:rPr>
        <w:t>Submitted By</w:t>
      </w:r>
    </w:p>
    <w:p w14:paraId="2FC94673" w14:textId="57A07754" w:rsidR="00A04E82" w:rsidRDefault="00A04E82" w:rsidP="00A04E82">
      <w:pPr>
        <w:spacing w:line="360" w:lineRule="auto"/>
        <w:jc w:val="center"/>
        <w:rPr>
          <w:rFonts w:ascii="Times New Roman" w:hAnsi="Times New Roman" w:cs="Times New Roman"/>
          <w:sz w:val="24"/>
          <w:szCs w:val="24"/>
        </w:rPr>
      </w:pPr>
    </w:p>
    <w:p w14:paraId="19D11B0B" w14:textId="674D410C" w:rsidR="00A04E82" w:rsidRDefault="005A23A7" w:rsidP="005A23A7">
      <w:pPr>
        <w:spacing w:line="360" w:lineRule="auto"/>
        <w:jc w:val="center"/>
        <w:rPr>
          <w:rFonts w:ascii="Times New Roman" w:hAnsi="Times New Roman" w:cs="Times New Roman"/>
          <w:sz w:val="24"/>
          <w:szCs w:val="24"/>
        </w:rPr>
      </w:pPr>
      <w:r>
        <w:rPr>
          <w:rFonts w:ascii="Times New Roman" w:hAnsi="Times New Roman" w:cs="Times New Roman"/>
          <w:sz w:val="24"/>
          <w:szCs w:val="24"/>
        </w:rPr>
        <w:t>ABDUL SHAKOOR KHAN</w:t>
      </w:r>
    </w:p>
    <w:p w14:paraId="6031C761" w14:textId="70BAC4B4" w:rsidR="00A04E82" w:rsidRDefault="00A04E82" w:rsidP="00A04E82">
      <w:pPr>
        <w:spacing w:line="360" w:lineRule="auto"/>
        <w:jc w:val="center"/>
        <w:rPr>
          <w:rFonts w:ascii="Times New Roman" w:hAnsi="Times New Roman" w:cs="Times New Roman"/>
          <w:sz w:val="24"/>
          <w:szCs w:val="24"/>
        </w:rPr>
      </w:pPr>
    </w:p>
    <w:p w14:paraId="48191FE2" w14:textId="06E8E990" w:rsidR="00A04E82" w:rsidRDefault="00A04E82" w:rsidP="00A04E82">
      <w:pPr>
        <w:spacing w:line="360" w:lineRule="auto"/>
        <w:jc w:val="center"/>
        <w:rPr>
          <w:rFonts w:ascii="Times New Roman" w:hAnsi="Times New Roman" w:cs="Times New Roman"/>
          <w:sz w:val="24"/>
          <w:szCs w:val="24"/>
        </w:rPr>
      </w:pPr>
    </w:p>
    <w:p w14:paraId="3054DF3A" w14:textId="43048A76" w:rsidR="00A04E82" w:rsidRDefault="00A04E82" w:rsidP="00A04E82">
      <w:pPr>
        <w:spacing w:line="360" w:lineRule="auto"/>
        <w:jc w:val="center"/>
        <w:rPr>
          <w:rFonts w:ascii="Times New Roman" w:hAnsi="Times New Roman" w:cs="Times New Roman"/>
          <w:sz w:val="24"/>
          <w:szCs w:val="24"/>
        </w:rPr>
      </w:pPr>
    </w:p>
    <w:p w14:paraId="2040BB45" w14:textId="6E5CF6D8" w:rsidR="00A04E82" w:rsidRDefault="00A04E82" w:rsidP="00A04E82">
      <w:pPr>
        <w:spacing w:line="360" w:lineRule="auto"/>
        <w:jc w:val="center"/>
        <w:rPr>
          <w:rFonts w:ascii="Times New Roman" w:hAnsi="Times New Roman" w:cs="Times New Roman"/>
          <w:sz w:val="24"/>
          <w:szCs w:val="24"/>
        </w:rPr>
      </w:pPr>
    </w:p>
    <w:p w14:paraId="38D50F7D" w14:textId="77777777" w:rsidR="005A23A7" w:rsidRPr="005A23A7" w:rsidRDefault="005A23A7" w:rsidP="005A23A7">
      <w:pPr>
        <w:spacing w:line="360" w:lineRule="auto"/>
        <w:jc w:val="center"/>
        <w:rPr>
          <w:rFonts w:ascii="Times New Roman" w:hAnsi="Times New Roman" w:cs="Times New Roman"/>
          <w:b/>
          <w:bCs/>
          <w:sz w:val="24"/>
          <w:szCs w:val="24"/>
          <w:lang w:val="en-GB"/>
        </w:rPr>
      </w:pPr>
      <w:r w:rsidRPr="005A23A7">
        <w:rPr>
          <w:rFonts w:ascii="Times New Roman" w:hAnsi="Times New Roman" w:cs="Times New Roman"/>
          <w:b/>
          <w:bCs/>
          <w:sz w:val="24"/>
          <w:szCs w:val="24"/>
          <w:lang w:val="en-GB"/>
        </w:rPr>
        <w:t> Protecting and Supporting Families in Health and Care (BMHP5021_BIRM)</w:t>
      </w:r>
    </w:p>
    <w:p w14:paraId="7F769FD2" w14:textId="1D60941C" w:rsidR="00A04E82" w:rsidRDefault="00A04E82" w:rsidP="00A04E82">
      <w:pPr>
        <w:spacing w:line="360" w:lineRule="auto"/>
        <w:jc w:val="center"/>
        <w:rPr>
          <w:rFonts w:ascii="Times New Roman" w:hAnsi="Times New Roman" w:cs="Times New Roman"/>
          <w:sz w:val="24"/>
          <w:szCs w:val="24"/>
        </w:rPr>
      </w:pPr>
    </w:p>
    <w:p w14:paraId="346AF6D2" w14:textId="068B9981" w:rsidR="00A04E82" w:rsidRDefault="00A04E82" w:rsidP="00A04E82">
      <w:pPr>
        <w:spacing w:line="360" w:lineRule="auto"/>
        <w:jc w:val="center"/>
        <w:rPr>
          <w:rFonts w:ascii="Times New Roman" w:hAnsi="Times New Roman" w:cs="Times New Roman"/>
          <w:sz w:val="24"/>
          <w:szCs w:val="24"/>
        </w:rPr>
      </w:pPr>
    </w:p>
    <w:p w14:paraId="348C9AB8" w14:textId="111848CF" w:rsidR="00A04E82" w:rsidRDefault="00A04E82" w:rsidP="00A04E82">
      <w:pPr>
        <w:spacing w:line="360" w:lineRule="auto"/>
        <w:jc w:val="center"/>
        <w:rPr>
          <w:rFonts w:ascii="Times New Roman" w:hAnsi="Times New Roman" w:cs="Times New Roman"/>
          <w:sz w:val="24"/>
          <w:szCs w:val="24"/>
        </w:rPr>
      </w:pPr>
    </w:p>
    <w:p w14:paraId="6BADD702" w14:textId="45C3A2B4" w:rsidR="00A04E82" w:rsidRDefault="005A23A7" w:rsidP="00A04E82">
      <w:pPr>
        <w:spacing w:line="360" w:lineRule="auto"/>
        <w:jc w:val="center"/>
        <w:rPr>
          <w:rFonts w:ascii="Times New Roman" w:hAnsi="Times New Roman" w:cs="Times New Roman"/>
          <w:sz w:val="24"/>
          <w:szCs w:val="24"/>
        </w:rPr>
      </w:pPr>
      <w:r>
        <w:rPr>
          <w:rFonts w:ascii="Times New Roman" w:hAnsi="Times New Roman" w:cs="Times New Roman"/>
          <w:sz w:val="24"/>
          <w:szCs w:val="24"/>
        </w:rPr>
        <w:t>29</w:t>
      </w:r>
      <w:r w:rsidRPr="005A23A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2026</w:t>
      </w:r>
    </w:p>
    <w:p w14:paraId="51113BEA" w14:textId="77777777" w:rsidR="00950919" w:rsidRDefault="00950919">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800736242"/>
        <w:docPartObj>
          <w:docPartGallery w:val="Table of Contents"/>
          <w:docPartUnique/>
        </w:docPartObj>
      </w:sdtPr>
      <w:sdtEndPr>
        <w:rPr>
          <w:b/>
          <w:bCs/>
          <w:noProof/>
        </w:rPr>
      </w:sdtEndPr>
      <w:sdtContent>
        <w:p w14:paraId="76220599" w14:textId="65BF6A4E" w:rsidR="00950919" w:rsidRDefault="00950919">
          <w:pPr>
            <w:pStyle w:val="TOCHeading"/>
          </w:pPr>
          <w:r>
            <w:t>Contents</w:t>
          </w:r>
        </w:p>
        <w:p w14:paraId="3F4F4F9A" w14:textId="0DA5BCBB" w:rsidR="000E5E56" w:rsidRDefault="00950919">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25575682" w:history="1">
            <w:r w:rsidR="000E5E56" w:rsidRPr="00F116E8">
              <w:rPr>
                <w:rStyle w:val="Hyperlink"/>
                <w:rFonts w:ascii="Times New Roman" w:hAnsi="Times New Roman" w:cs="Times New Roman"/>
                <w:b/>
                <w:bCs/>
                <w:noProof/>
              </w:rPr>
              <w:t>1.0 Introduction to the Early Help System</w:t>
            </w:r>
            <w:r w:rsidR="000E5E56">
              <w:rPr>
                <w:noProof/>
                <w:webHidden/>
              </w:rPr>
              <w:tab/>
            </w:r>
            <w:r w:rsidR="000E5E56">
              <w:rPr>
                <w:noProof/>
                <w:webHidden/>
              </w:rPr>
              <w:fldChar w:fldCharType="begin"/>
            </w:r>
            <w:r w:rsidR="000E5E56">
              <w:rPr>
                <w:noProof/>
                <w:webHidden/>
              </w:rPr>
              <w:instrText xml:space="preserve"> PAGEREF _Toc225575682 \h </w:instrText>
            </w:r>
            <w:r w:rsidR="000E5E56">
              <w:rPr>
                <w:noProof/>
                <w:webHidden/>
              </w:rPr>
            </w:r>
            <w:r w:rsidR="000E5E56">
              <w:rPr>
                <w:noProof/>
                <w:webHidden/>
              </w:rPr>
              <w:fldChar w:fldCharType="separate"/>
            </w:r>
            <w:r w:rsidR="000E5E56">
              <w:rPr>
                <w:noProof/>
                <w:webHidden/>
              </w:rPr>
              <w:t>3</w:t>
            </w:r>
            <w:r w:rsidR="000E5E56">
              <w:rPr>
                <w:noProof/>
                <w:webHidden/>
              </w:rPr>
              <w:fldChar w:fldCharType="end"/>
            </w:r>
          </w:hyperlink>
        </w:p>
        <w:p w14:paraId="60AD97F1" w14:textId="6AA8931D" w:rsidR="000E5E56" w:rsidRDefault="000E5E56">
          <w:pPr>
            <w:pStyle w:val="TOC2"/>
            <w:tabs>
              <w:tab w:val="right" w:leader="dot" w:pos="9350"/>
            </w:tabs>
            <w:rPr>
              <w:rFonts w:eastAsiaTheme="minorEastAsia"/>
              <w:noProof/>
            </w:rPr>
          </w:pPr>
          <w:hyperlink w:anchor="_Toc225575683" w:history="1">
            <w:r w:rsidRPr="00F116E8">
              <w:rPr>
                <w:rStyle w:val="Hyperlink"/>
                <w:rFonts w:ascii="Times New Roman" w:hAnsi="Times New Roman" w:cs="Times New Roman"/>
                <w:b/>
                <w:bCs/>
                <w:noProof/>
              </w:rPr>
              <w:t>1.1 Explanation of the Early Help System</w:t>
            </w:r>
            <w:r>
              <w:rPr>
                <w:noProof/>
                <w:webHidden/>
              </w:rPr>
              <w:tab/>
            </w:r>
            <w:r>
              <w:rPr>
                <w:noProof/>
                <w:webHidden/>
              </w:rPr>
              <w:fldChar w:fldCharType="begin"/>
            </w:r>
            <w:r>
              <w:rPr>
                <w:noProof/>
                <w:webHidden/>
              </w:rPr>
              <w:instrText xml:space="preserve"> PAGEREF _Toc225575683 \h </w:instrText>
            </w:r>
            <w:r>
              <w:rPr>
                <w:noProof/>
                <w:webHidden/>
              </w:rPr>
            </w:r>
            <w:r>
              <w:rPr>
                <w:noProof/>
                <w:webHidden/>
              </w:rPr>
              <w:fldChar w:fldCharType="separate"/>
            </w:r>
            <w:r>
              <w:rPr>
                <w:noProof/>
                <w:webHidden/>
              </w:rPr>
              <w:t>4</w:t>
            </w:r>
            <w:r>
              <w:rPr>
                <w:noProof/>
                <w:webHidden/>
              </w:rPr>
              <w:fldChar w:fldCharType="end"/>
            </w:r>
          </w:hyperlink>
        </w:p>
        <w:p w14:paraId="7EAADFF3" w14:textId="64C5FEFF" w:rsidR="000E5E56" w:rsidRDefault="000E5E56">
          <w:pPr>
            <w:pStyle w:val="TOC1"/>
            <w:tabs>
              <w:tab w:val="right" w:leader="dot" w:pos="9350"/>
            </w:tabs>
            <w:rPr>
              <w:rFonts w:eastAsiaTheme="minorEastAsia"/>
              <w:noProof/>
            </w:rPr>
          </w:pPr>
          <w:hyperlink w:anchor="_Toc225575684" w:history="1">
            <w:r w:rsidRPr="00F116E8">
              <w:rPr>
                <w:rStyle w:val="Hyperlink"/>
                <w:rFonts w:ascii="Times New Roman" w:hAnsi="Times New Roman" w:cs="Times New Roman"/>
                <w:b/>
                <w:bCs/>
                <w:noProof/>
              </w:rPr>
              <w:t>2.0 Local Authority Website Structures: Strengths and Weaknesses</w:t>
            </w:r>
            <w:r>
              <w:rPr>
                <w:noProof/>
                <w:webHidden/>
              </w:rPr>
              <w:tab/>
            </w:r>
            <w:r>
              <w:rPr>
                <w:noProof/>
                <w:webHidden/>
              </w:rPr>
              <w:fldChar w:fldCharType="begin"/>
            </w:r>
            <w:r>
              <w:rPr>
                <w:noProof/>
                <w:webHidden/>
              </w:rPr>
              <w:instrText xml:space="preserve"> PAGEREF _Toc225575684 \h </w:instrText>
            </w:r>
            <w:r>
              <w:rPr>
                <w:noProof/>
                <w:webHidden/>
              </w:rPr>
            </w:r>
            <w:r>
              <w:rPr>
                <w:noProof/>
                <w:webHidden/>
              </w:rPr>
              <w:fldChar w:fldCharType="separate"/>
            </w:r>
            <w:r>
              <w:rPr>
                <w:noProof/>
                <w:webHidden/>
              </w:rPr>
              <w:t>5</w:t>
            </w:r>
            <w:r>
              <w:rPr>
                <w:noProof/>
                <w:webHidden/>
              </w:rPr>
              <w:fldChar w:fldCharType="end"/>
            </w:r>
          </w:hyperlink>
        </w:p>
        <w:p w14:paraId="7C5E6097" w14:textId="5DA90B01" w:rsidR="000E5E56" w:rsidRDefault="000E5E56">
          <w:pPr>
            <w:pStyle w:val="TOC2"/>
            <w:tabs>
              <w:tab w:val="right" w:leader="dot" w:pos="9350"/>
            </w:tabs>
            <w:rPr>
              <w:rFonts w:eastAsiaTheme="minorEastAsia"/>
              <w:noProof/>
            </w:rPr>
          </w:pPr>
          <w:hyperlink w:anchor="_Toc225575685" w:history="1">
            <w:r w:rsidRPr="00F116E8">
              <w:rPr>
                <w:rStyle w:val="Hyperlink"/>
                <w:rFonts w:ascii="Times New Roman" w:hAnsi="Times New Roman" w:cs="Times New Roman"/>
                <w:b/>
                <w:bCs/>
                <w:noProof/>
              </w:rPr>
              <w:t>2.1 Leicestershire County Council (leicester.gov.uk)</w:t>
            </w:r>
            <w:r>
              <w:rPr>
                <w:noProof/>
                <w:webHidden/>
              </w:rPr>
              <w:tab/>
            </w:r>
            <w:r>
              <w:rPr>
                <w:noProof/>
                <w:webHidden/>
              </w:rPr>
              <w:fldChar w:fldCharType="begin"/>
            </w:r>
            <w:r>
              <w:rPr>
                <w:noProof/>
                <w:webHidden/>
              </w:rPr>
              <w:instrText xml:space="preserve"> PAGEREF _Toc225575685 \h </w:instrText>
            </w:r>
            <w:r>
              <w:rPr>
                <w:noProof/>
                <w:webHidden/>
              </w:rPr>
            </w:r>
            <w:r>
              <w:rPr>
                <w:noProof/>
                <w:webHidden/>
              </w:rPr>
              <w:fldChar w:fldCharType="separate"/>
            </w:r>
            <w:r>
              <w:rPr>
                <w:noProof/>
                <w:webHidden/>
              </w:rPr>
              <w:t>5</w:t>
            </w:r>
            <w:r>
              <w:rPr>
                <w:noProof/>
                <w:webHidden/>
              </w:rPr>
              <w:fldChar w:fldCharType="end"/>
            </w:r>
          </w:hyperlink>
        </w:p>
        <w:p w14:paraId="4BAC6FAD" w14:textId="1BDC2451" w:rsidR="000E5E56" w:rsidRDefault="000E5E56">
          <w:pPr>
            <w:pStyle w:val="TOC2"/>
            <w:tabs>
              <w:tab w:val="right" w:leader="dot" w:pos="9350"/>
            </w:tabs>
            <w:rPr>
              <w:rFonts w:eastAsiaTheme="minorEastAsia"/>
              <w:noProof/>
            </w:rPr>
          </w:pPr>
          <w:hyperlink w:anchor="_Toc225575686" w:history="1">
            <w:r w:rsidRPr="00F116E8">
              <w:rPr>
                <w:rStyle w:val="Hyperlink"/>
                <w:rFonts w:ascii="Times New Roman" w:hAnsi="Times New Roman" w:cs="Times New Roman"/>
                <w:b/>
                <w:bCs/>
                <w:noProof/>
              </w:rPr>
              <w:t>2.2 Norfolk County Council (norfolk.gov.uk).</w:t>
            </w:r>
            <w:r>
              <w:rPr>
                <w:noProof/>
                <w:webHidden/>
              </w:rPr>
              <w:tab/>
            </w:r>
            <w:r>
              <w:rPr>
                <w:noProof/>
                <w:webHidden/>
              </w:rPr>
              <w:fldChar w:fldCharType="begin"/>
            </w:r>
            <w:r>
              <w:rPr>
                <w:noProof/>
                <w:webHidden/>
              </w:rPr>
              <w:instrText xml:space="preserve"> PAGEREF _Toc225575686 \h </w:instrText>
            </w:r>
            <w:r>
              <w:rPr>
                <w:noProof/>
                <w:webHidden/>
              </w:rPr>
            </w:r>
            <w:r>
              <w:rPr>
                <w:noProof/>
                <w:webHidden/>
              </w:rPr>
              <w:fldChar w:fldCharType="separate"/>
            </w:r>
            <w:r>
              <w:rPr>
                <w:noProof/>
                <w:webHidden/>
              </w:rPr>
              <w:t>5</w:t>
            </w:r>
            <w:r>
              <w:rPr>
                <w:noProof/>
                <w:webHidden/>
              </w:rPr>
              <w:fldChar w:fldCharType="end"/>
            </w:r>
          </w:hyperlink>
        </w:p>
        <w:p w14:paraId="31450C33" w14:textId="3E5758C9" w:rsidR="000E5E56" w:rsidRDefault="000E5E56">
          <w:pPr>
            <w:pStyle w:val="TOC2"/>
            <w:tabs>
              <w:tab w:val="right" w:leader="dot" w:pos="9350"/>
            </w:tabs>
            <w:rPr>
              <w:rFonts w:eastAsiaTheme="minorEastAsia"/>
              <w:noProof/>
            </w:rPr>
          </w:pPr>
          <w:hyperlink w:anchor="_Toc225575687" w:history="1">
            <w:r w:rsidRPr="00F116E8">
              <w:rPr>
                <w:rStyle w:val="Hyperlink"/>
                <w:rFonts w:ascii="Times New Roman" w:eastAsia="Times New Roman" w:hAnsi="Times New Roman" w:cs="Times New Roman"/>
                <w:b/>
                <w:bCs/>
                <w:noProof/>
              </w:rPr>
              <w:t>2.3 Leeds City Council (leeds.gov.uk)</w:t>
            </w:r>
            <w:r>
              <w:rPr>
                <w:noProof/>
                <w:webHidden/>
              </w:rPr>
              <w:tab/>
            </w:r>
            <w:r>
              <w:rPr>
                <w:noProof/>
                <w:webHidden/>
              </w:rPr>
              <w:fldChar w:fldCharType="begin"/>
            </w:r>
            <w:r>
              <w:rPr>
                <w:noProof/>
                <w:webHidden/>
              </w:rPr>
              <w:instrText xml:space="preserve"> PAGEREF _Toc225575687 \h </w:instrText>
            </w:r>
            <w:r>
              <w:rPr>
                <w:noProof/>
                <w:webHidden/>
              </w:rPr>
            </w:r>
            <w:r>
              <w:rPr>
                <w:noProof/>
                <w:webHidden/>
              </w:rPr>
              <w:fldChar w:fldCharType="separate"/>
            </w:r>
            <w:r>
              <w:rPr>
                <w:noProof/>
                <w:webHidden/>
              </w:rPr>
              <w:t>6</w:t>
            </w:r>
            <w:r>
              <w:rPr>
                <w:noProof/>
                <w:webHidden/>
              </w:rPr>
              <w:fldChar w:fldCharType="end"/>
            </w:r>
          </w:hyperlink>
        </w:p>
        <w:p w14:paraId="40F1DDE3" w14:textId="1C3C1025" w:rsidR="000E5E56" w:rsidRDefault="000E5E56">
          <w:pPr>
            <w:pStyle w:val="TOC1"/>
            <w:tabs>
              <w:tab w:val="right" w:leader="dot" w:pos="9350"/>
            </w:tabs>
            <w:rPr>
              <w:rFonts w:eastAsiaTheme="minorEastAsia"/>
              <w:noProof/>
            </w:rPr>
          </w:pPr>
          <w:hyperlink w:anchor="_Toc225575688" w:history="1">
            <w:r w:rsidRPr="00F116E8">
              <w:rPr>
                <w:rStyle w:val="Hyperlink"/>
                <w:rFonts w:ascii="Times New Roman" w:hAnsi="Times New Roman" w:cs="Times New Roman"/>
                <w:b/>
                <w:bCs/>
                <w:noProof/>
              </w:rPr>
              <w:t>3.0 Evolution of the Four Major Areas to Explain to the Families</w:t>
            </w:r>
            <w:r>
              <w:rPr>
                <w:noProof/>
                <w:webHidden/>
              </w:rPr>
              <w:tab/>
            </w:r>
            <w:r>
              <w:rPr>
                <w:noProof/>
                <w:webHidden/>
              </w:rPr>
              <w:fldChar w:fldCharType="begin"/>
            </w:r>
            <w:r>
              <w:rPr>
                <w:noProof/>
                <w:webHidden/>
              </w:rPr>
              <w:instrText xml:space="preserve"> PAGEREF _Toc225575688 \h </w:instrText>
            </w:r>
            <w:r>
              <w:rPr>
                <w:noProof/>
                <w:webHidden/>
              </w:rPr>
            </w:r>
            <w:r>
              <w:rPr>
                <w:noProof/>
                <w:webHidden/>
              </w:rPr>
              <w:fldChar w:fldCharType="separate"/>
            </w:r>
            <w:r>
              <w:rPr>
                <w:noProof/>
                <w:webHidden/>
              </w:rPr>
              <w:t>6</w:t>
            </w:r>
            <w:r>
              <w:rPr>
                <w:noProof/>
                <w:webHidden/>
              </w:rPr>
              <w:fldChar w:fldCharType="end"/>
            </w:r>
          </w:hyperlink>
        </w:p>
        <w:p w14:paraId="19DA33BF" w14:textId="50416C40" w:rsidR="000E5E56" w:rsidRDefault="000E5E56">
          <w:pPr>
            <w:pStyle w:val="TOC1"/>
            <w:tabs>
              <w:tab w:val="right" w:leader="dot" w:pos="9350"/>
            </w:tabs>
            <w:rPr>
              <w:rFonts w:eastAsiaTheme="minorEastAsia"/>
              <w:noProof/>
            </w:rPr>
          </w:pPr>
          <w:hyperlink w:anchor="_Toc225575689" w:history="1">
            <w:r w:rsidRPr="00F116E8">
              <w:rPr>
                <w:rStyle w:val="Hyperlink"/>
                <w:rFonts w:ascii="Times New Roman" w:hAnsi="Times New Roman" w:cs="Times New Roman"/>
                <w:b/>
                <w:bCs/>
                <w:noProof/>
              </w:rPr>
              <w:t>4.0 Comparative Analysis</w:t>
            </w:r>
            <w:r>
              <w:rPr>
                <w:noProof/>
                <w:webHidden/>
              </w:rPr>
              <w:tab/>
            </w:r>
            <w:r>
              <w:rPr>
                <w:noProof/>
                <w:webHidden/>
              </w:rPr>
              <w:fldChar w:fldCharType="begin"/>
            </w:r>
            <w:r>
              <w:rPr>
                <w:noProof/>
                <w:webHidden/>
              </w:rPr>
              <w:instrText xml:space="preserve"> PAGEREF _Toc225575689 \h </w:instrText>
            </w:r>
            <w:r>
              <w:rPr>
                <w:noProof/>
                <w:webHidden/>
              </w:rPr>
            </w:r>
            <w:r>
              <w:rPr>
                <w:noProof/>
                <w:webHidden/>
              </w:rPr>
              <w:fldChar w:fldCharType="separate"/>
            </w:r>
            <w:r>
              <w:rPr>
                <w:noProof/>
                <w:webHidden/>
              </w:rPr>
              <w:t>7</w:t>
            </w:r>
            <w:r>
              <w:rPr>
                <w:noProof/>
                <w:webHidden/>
              </w:rPr>
              <w:fldChar w:fldCharType="end"/>
            </w:r>
          </w:hyperlink>
        </w:p>
        <w:p w14:paraId="62FFD78A" w14:textId="7E682DEF" w:rsidR="000E5E56" w:rsidRDefault="000E5E56">
          <w:pPr>
            <w:pStyle w:val="TOC1"/>
            <w:tabs>
              <w:tab w:val="right" w:leader="dot" w:pos="9350"/>
            </w:tabs>
            <w:rPr>
              <w:rFonts w:eastAsiaTheme="minorEastAsia"/>
              <w:noProof/>
            </w:rPr>
          </w:pPr>
          <w:hyperlink w:anchor="_Toc225575690" w:history="1">
            <w:r w:rsidRPr="00F116E8">
              <w:rPr>
                <w:rStyle w:val="Hyperlink"/>
                <w:rFonts w:ascii="Times New Roman" w:hAnsi="Times New Roman" w:cs="Times New Roman"/>
                <w:b/>
                <w:bCs/>
                <w:noProof/>
              </w:rPr>
              <w:t>5.0 Conclusion and Recommendations</w:t>
            </w:r>
            <w:r>
              <w:rPr>
                <w:noProof/>
                <w:webHidden/>
              </w:rPr>
              <w:tab/>
            </w:r>
            <w:r>
              <w:rPr>
                <w:noProof/>
                <w:webHidden/>
              </w:rPr>
              <w:fldChar w:fldCharType="begin"/>
            </w:r>
            <w:r>
              <w:rPr>
                <w:noProof/>
                <w:webHidden/>
              </w:rPr>
              <w:instrText xml:space="preserve"> PAGEREF _Toc225575690 \h </w:instrText>
            </w:r>
            <w:r>
              <w:rPr>
                <w:noProof/>
                <w:webHidden/>
              </w:rPr>
            </w:r>
            <w:r>
              <w:rPr>
                <w:noProof/>
                <w:webHidden/>
              </w:rPr>
              <w:fldChar w:fldCharType="separate"/>
            </w:r>
            <w:r>
              <w:rPr>
                <w:noProof/>
                <w:webHidden/>
              </w:rPr>
              <w:t>8</w:t>
            </w:r>
            <w:r>
              <w:rPr>
                <w:noProof/>
                <w:webHidden/>
              </w:rPr>
              <w:fldChar w:fldCharType="end"/>
            </w:r>
          </w:hyperlink>
        </w:p>
        <w:p w14:paraId="0BFCA8F8" w14:textId="3320F721" w:rsidR="000E5E56" w:rsidRDefault="000E5E56">
          <w:pPr>
            <w:pStyle w:val="TOC1"/>
            <w:tabs>
              <w:tab w:val="right" w:leader="dot" w:pos="9350"/>
            </w:tabs>
            <w:rPr>
              <w:rFonts w:eastAsiaTheme="minorEastAsia"/>
              <w:noProof/>
            </w:rPr>
          </w:pPr>
          <w:hyperlink w:anchor="_Toc225575691" w:history="1">
            <w:r w:rsidRPr="00F116E8">
              <w:rPr>
                <w:rStyle w:val="Hyperlink"/>
                <w:rFonts w:ascii="Times New Roman" w:hAnsi="Times New Roman" w:cs="Times New Roman"/>
                <w:b/>
                <w:bCs/>
                <w:noProof/>
              </w:rPr>
              <w:t>6.0 References</w:t>
            </w:r>
            <w:r>
              <w:rPr>
                <w:noProof/>
                <w:webHidden/>
              </w:rPr>
              <w:tab/>
            </w:r>
            <w:r>
              <w:rPr>
                <w:noProof/>
                <w:webHidden/>
              </w:rPr>
              <w:fldChar w:fldCharType="begin"/>
            </w:r>
            <w:r>
              <w:rPr>
                <w:noProof/>
                <w:webHidden/>
              </w:rPr>
              <w:instrText xml:space="preserve"> PAGEREF _Toc225575691 \h </w:instrText>
            </w:r>
            <w:r>
              <w:rPr>
                <w:noProof/>
                <w:webHidden/>
              </w:rPr>
            </w:r>
            <w:r>
              <w:rPr>
                <w:noProof/>
                <w:webHidden/>
              </w:rPr>
              <w:fldChar w:fldCharType="separate"/>
            </w:r>
            <w:r>
              <w:rPr>
                <w:noProof/>
                <w:webHidden/>
              </w:rPr>
              <w:t>8</w:t>
            </w:r>
            <w:r>
              <w:rPr>
                <w:noProof/>
                <w:webHidden/>
              </w:rPr>
              <w:fldChar w:fldCharType="end"/>
            </w:r>
          </w:hyperlink>
        </w:p>
        <w:p w14:paraId="123DC8C1" w14:textId="76EAF1C8" w:rsidR="00950919" w:rsidRDefault="00950919">
          <w:r>
            <w:rPr>
              <w:b/>
              <w:bCs/>
              <w:noProof/>
            </w:rPr>
            <w:fldChar w:fldCharType="end"/>
          </w:r>
        </w:p>
      </w:sdtContent>
    </w:sdt>
    <w:p w14:paraId="7DE8DA2C" w14:textId="77777777" w:rsidR="00950919" w:rsidRDefault="00950919">
      <w:pPr>
        <w:rPr>
          <w:rFonts w:ascii="Times New Roman" w:hAnsi="Times New Roman" w:cs="Times New Roman"/>
          <w:sz w:val="24"/>
          <w:szCs w:val="24"/>
        </w:rPr>
      </w:pPr>
    </w:p>
    <w:p w14:paraId="0D678C96" w14:textId="1D3463E4" w:rsidR="00A04E82" w:rsidRDefault="00A04E82">
      <w:pPr>
        <w:rPr>
          <w:rFonts w:ascii="Times New Roman" w:hAnsi="Times New Roman" w:cs="Times New Roman"/>
          <w:sz w:val="24"/>
          <w:szCs w:val="24"/>
        </w:rPr>
      </w:pPr>
      <w:r>
        <w:rPr>
          <w:rFonts w:ascii="Times New Roman" w:hAnsi="Times New Roman" w:cs="Times New Roman"/>
          <w:sz w:val="24"/>
          <w:szCs w:val="24"/>
        </w:rPr>
        <w:br w:type="page"/>
      </w:r>
    </w:p>
    <w:p w14:paraId="1BEA8B7E" w14:textId="1A48CF3D" w:rsidR="00870DAE" w:rsidRPr="00A04E82" w:rsidRDefault="0030031D" w:rsidP="008D633D">
      <w:pPr>
        <w:pStyle w:val="Heading1"/>
        <w:spacing w:line="360" w:lineRule="auto"/>
        <w:jc w:val="both"/>
        <w:rPr>
          <w:rFonts w:ascii="Times New Roman" w:hAnsi="Times New Roman" w:cs="Times New Roman"/>
          <w:b/>
          <w:bCs/>
          <w:color w:val="auto"/>
          <w:sz w:val="24"/>
          <w:szCs w:val="24"/>
        </w:rPr>
      </w:pPr>
      <w:bookmarkStart w:id="0" w:name="_Toc225575682"/>
      <w:r>
        <w:rPr>
          <w:rFonts w:ascii="Times New Roman" w:hAnsi="Times New Roman" w:cs="Times New Roman"/>
          <w:b/>
          <w:bCs/>
          <w:color w:val="auto"/>
          <w:sz w:val="24"/>
          <w:szCs w:val="24"/>
        </w:rPr>
        <w:lastRenderedPageBreak/>
        <w:t xml:space="preserve">1.0 </w:t>
      </w:r>
      <w:r w:rsidR="00870DAE" w:rsidRPr="00A04E82">
        <w:rPr>
          <w:rFonts w:ascii="Times New Roman" w:hAnsi="Times New Roman" w:cs="Times New Roman"/>
          <w:b/>
          <w:bCs/>
          <w:color w:val="auto"/>
          <w:sz w:val="24"/>
          <w:szCs w:val="24"/>
        </w:rPr>
        <w:t>Introduction to the Early Help System</w:t>
      </w:r>
      <w:bookmarkEnd w:id="0"/>
    </w:p>
    <w:p w14:paraId="35CBA1D3" w14:textId="0932AA22" w:rsidR="00A04E82" w:rsidRPr="00A04E82" w:rsidRDefault="00A04E82" w:rsidP="008D633D">
      <w:pPr>
        <w:pStyle w:val="ds-markdown-paragraph"/>
        <w:shd w:val="clear" w:color="auto" w:fill="FFFFFF"/>
        <w:spacing w:after="0" w:line="360" w:lineRule="auto"/>
        <w:jc w:val="both"/>
      </w:pPr>
      <w:r w:rsidRPr="00A04E82">
        <w:t xml:space="preserve">This part of the paper provides an introduction to the Early Help System. </w:t>
      </w:r>
      <w:r w:rsidR="001854C5">
        <w:t xml:space="preserve">It </w:t>
      </w:r>
      <w:r w:rsidRPr="00A04E82">
        <w:t>is one of the keystones in the child safeguarding policy in the United Kingdom, developed as the outgrowth of serious case reviews that constantly pointed to the tragic outcomes of crisis-based intervention (Brandon et al., 2020). These questions highlighted one of the long-standing shortcomings: agencies operating independently, without any chance to be able to offer help until the damage is done (Sidebotham et al., 2016). In turn, Early Help was created as a preventative, systemic model of child welfare formalized in the new versions of the statutory guidance (Department for Education, 2018).</w:t>
      </w:r>
    </w:p>
    <w:p w14:paraId="600BD9EB" w14:textId="42F3F231" w:rsidR="00A04E82" w:rsidRPr="00A04E82" w:rsidRDefault="001854C5" w:rsidP="008D633D">
      <w:pPr>
        <w:pStyle w:val="ds-markdown-paragraph"/>
        <w:shd w:val="clear" w:color="auto" w:fill="FFFFFF"/>
        <w:spacing w:after="0" w:line="360" w:lineRule="auto"/>
        <w:jc w:val="both"/>
      </w:pPr>
      <w:r>
        <w:t xml:space="preserve">The system </w:t>
      </w:r>
      <w:r w:rsidR="00A04E82" w:rsidRPr="00A04E82">
        <w:t xml:space="preserve">as stipulated in the statutory </w:t>
      </w:r>
      <w:r w:rsidRPr="00A04E82">
        <w:t>leadership</w:t>
      </w:r>
      <w:r w:rsidR="00A04E82" w:rsidRPr="00A04E82">
        <w:t xml:space="preserve"> </w:t>
      </w:r>
      <w:r w:rsidRPr="00A04E82">
        <w:t>Cooperation</w:t>
      </w:r>
      <w:r w:rsidR="00A04E82" w:rsidRPr="00A04E82">
        <w:t xml:space="preserve"> to </w:t>
      </w:r>
      <w:r>
        <w:t xml:space="preserve">Protect </w:t>
      </w:r>
      <w:r w:rsidR="00A04E82" w:rsidRPr="00A04E82">
        <w:t>Children (HM Government, 2023) is not a single service, rather it is an approach to one that</w:t>
      </w:r>
      <w:r>
        <w:t xml:space="preserve"> is based on the need to help  children and adults</w:t>
      </w:r>
      <w:r w:rsidR="00A04E82" w:rsidRPr="00A04E82">
        <w:t xml:space="preserve">, as well as </w:t>
      </w:r>
      <w:r w:rsidRPr="00A04E82">
        <w:t>relatives</w:t>
      </w:r>
      <w:r w:rsidR="00A04E82" w:rsidRPr="00A04E82">
        <w:t>, as early</w:t>
      </w:r>
      <w:r>
        <w:t xml:space="preserve"> as problems </w:t>
      </w:r>
      <w:r w:rsidR="00A04E82" w:rsidRPr="00A04E82">
        <w:t xml:space="preserve"> start to appear, or when there is a notable risk that they will appear. The main philosophy is preventive, in order to prevent the needs at an earlier stage so that they arise to such a level that it is impossible to avoid it without statutory, crisis-based intervention (Featherstone, White and Morris, 2014). Essentially, this methodology concerns a better life outcome, the minimization of stress in the family, and the protection of children by providing support in time and proportion (Department for Education, 2021).</w:t>
      </w:r>
    </w:p>
    <w:p w14:paraId="41B3E40A" w14:textId="77777777" w:rsidR="00A04E82" w:rsidRPr="00A04E82" w:rsidRDefault="00A04E82" w:rsidP="008D633D">
      <w:pPr>
        <w:pStyle w:val="ds-markdown-paragraph"/>
        <w:shd w:val="clear" w:color="auto" w:fill="FFFFFF"/>
        <w:spacing w:after="0" w:line="360" w:lineRule="auto"/>
        <w:jc w:val="both"/>
      </w:pPr>
      <w:r w:rsidRPr="00A04E82">
        <w:t>Effective multi-agency working and inter-disciplinary working are the predictions of successful implementation of Early Help (Horwath and Morrison, 2011). It involves integrating smooth interaction among the local government, health facilities, and the schools, the police and the voluntary sector (Atkinson et al., 2007). This shared duty guarantees the provision of a coordinated reaction that delivers an integrated response to the complex nature of their problems to families (Laming, 2009).</w:t>
      </w:r>
    </w:p>
    <w:p w14:paraId="2D401B0A" w14:textId="77777777" w:rsidR="00A04E82" w:rsidRPr="00A04E82" w:rsidRDefault="00A04E82" w:rsidP="008D633D">
      <w:pPr>
        <w:pStyle w:val="ds-markdown-paragraph"/>
        <w:shd w:val="clear" w:color="auto" w:fill="FFFFFF"/>
        <w:spacing w:after="0" w:line="360" w:lineRule="auto"/>
        <w:jc w:val="both"/>
      </w:pPr>
      <w:r w:rsidRPr="00A04E82">
        <w:t xml:space="preserve">Nevertheless, families need to be aware that this support is available to them before they can access it. The local authority web site is in the digital era, which acts as the main entry point whereby citizens are exposed to the council services (Paskell and Stock, 2017). Information flow around the Early Help can either make or break a family, as it influences the clarity and </w:t>
      </w:r>
      <w:r w:rsidRPr="00A04E82">
        <w:lastRenderedPageBreak/>
        <w:t>accessibility of information about the support and makes it visible or hides it, making the family struggle until the crisis situation arises (Children's Commissioner, 2019). In this report, the researcher will analyze the signposting of this critical system to the families through the online platforms of three local governments in Leicestershire County Council, Norfolk County Council, and Leeds City Council. This report will end the discussion by assessing the effectiveness and accessibility of information provided on the Early Help and family support services in establishing which authority is able to show the best practice.</w:t>
      </w:r>
    </w:p>
    <w:p w14:paraId="785089CC" w14:textId="33C2647F" w:rsidR="00A04E82" w:rsidRPr="0030031D" w:rsidRDefault="0030031D" w:rsidP="0030031D">
      <w:pPr>
        <w:pStyle w:val="Heading2"/>
        <w:rPr>
          <w:rFonts w:ascii="Times New Roman" w:hAnsi="Times New Roman" w:cs="Times New Roman"/>
          <w:b/>
          <w:bCs/>
          <w:color w:val="000000" w:themeColor="text1"/>
          <w:sz w:val="24"/>
          <w:szCs w:val="24"/>
        </w:rPr>
      </w:pPr>
      <w:bookmarkStart w:id="1" w:name="_Toc225575683"/>
      <w:r w:rsidRPr="0030031D">
        <w:rPr>
          <w:rFonts w:ascii="Times New Roman" w:hAnsi="Times New Roman" w:cs="Times New Roman"/>
          <w:b/>
          <w:bCs/>
          <w:color w:val="000000" w:themeColor="text1"/>
          <w:sz w:val="24"/>
          <w:szCs w:val="24"/>
        </w:rPr>
        <w:t xml:space="preserve">1.1 </w:t>
      </w:r>
      <w:r w:rsidR="00A04E82" w:rsidRPr="0030031D">
        <w:rPr>
          <w:rFonts w:ascii="Times New Roman" w:hAnsi="Times New Roman" w:cs="Times New Roman"/>
          <w:b/>
          <w:bCs/>
          <w:color w:val="000000" w:themeColor="text1"/>
          <w:sz w:val="24"/>
          <w:szCs w:val="24"/>
        </w:rPr>
        <w:t>Explanation of the Early Help System</w:t>
      </w:r>
      <w:bookmarkEnd w:id="1"/>
    </w:p>
    <w:p w14:paraId="1167D4C7" w14:textId="1B571F18" w:rsidR="00A04E82" w:rsidRPr="00A04E82" w:rsidRDefault="00A04E82" w:rsidP="008D633D">
      <w:pPr>
        <w:pStyle w:val="ds-markdown-paragraph"/>
        <w:shd w:val="clear" w:color="auto" w:fill="FFFFFF"/>
        <w:spacing w:after="0" w:line="360" w:lineRule="auto"/>
        <w:jc w:val="both"/>
      </w:pPr>
      <w:r w:rsidRPr="00A04E82">
        <w:t>Early Help conceptual framework is practically implemented in such documents as the "East Heph System Guide" (Southwark Council, 2026). In this guide, the vision of the East Heph model is expressed as a place-based and integrated framework of providing preventative support. It goes beyond a list of services that it promotes and popularizes, to a much more comprehensive ecosystem of support that is embedded in the community (Southwark Council, 2026). According to the guide, it assumes that effective Early Help is a continuum, meaning universal services available to all families, followed by needs-specific support of those with emerging needs, and lastly, specialist intervention to families with complex needs (Department for Education, 2023).</w:t>
      </w:r>
    </w:p>
    <w:p w14:paraId="575A9515" w14:textId="20D8A392" w:rsidR="00A04E82" w:rsidRPr="00A04E82" w:rsidRDefault="00A04E82" w:rsidP="008D633D">
      <w:pPr>
        <w:pStyle w:val="ds-markdown-paragraph"/>
        <w:shd w:val="clear" w:color="auto" w:fill="FFFFFF"/>
        <w:spacing w:after="0" w:line="360" w:lineRule="auto"/>
        <w:jc w:val="both"/>
      </w:pPr>
      <w:r w:rsidRPr="00A04E82">
        <w:t xml:space="preserve">This is a graduated response that will take care of the proportional allocation of resources and the delivery of families with the appropriate degree of support at the appropriate time (Children and Family Court Advisory and Support Service, 2020). One of the fundamental principles of the model of East Heph, following the statutory principles, is the focus on the establishment of trusting, non-stigmatising relations with families (Munro, 2011). It is a strengths-based method, which allows the parents and </w:t>
      </w:r>
      <w:r w:rsidR="008D633D" w:rsidRPr="00A04E82">
        <w:t>careers</w:t>
      </w:r>
      <w:r w:rsidRPr="00A04E82">
        <w:t xml:space="preserve"> to find solutions and develop resilience instead of imposing the statutory interventions on them (Early Intervention Foundation, 2021).</w:t>
      </w:r>
    </w:p>
    <w:p w14:paraId="491628B6" w14:textId="77777777" w:rsidR="00A04E82" w:rsidRPr="00A04E82" w:rsidRDefault="00A04E82" w:rsidP="008D633D">
      <w:pPr>
        <w:pStyle w:val="ds-markdown-paragraph"/>
        <w:shd w:val="clear" w:color="auto" w:fill="FFFFFF"/>
        <w:spacing w:after="0" w:line="360" w:lineRule="auto"/>
        <w:jc w:val="both"/>
      </w:pPr>
      <w:r w:rsidRPr="00A04E82">
        <w:t xml:space="preserve">The system of East Heph is operationalised in the team around the family. The identification of a need results in a coordinated, team-based response, which means that the collaboration of professionals of various fields will be necessary, by which the cooperation process will occur with the exchange of information and the organization of support plans (HM Government, 2023). It is a working model that reveals the practice of inter-disciplinary responses (Social Care Institute for Excellence, 2021). Most importantly, the guide organizes the offered support based </w:t>
      </w:r>
      <w:r w:rsidRPr="00A04E82">
        <w:lastRenderedPageBreak/>
        <w:t>on four main, interrelated domains that will help to safeguard every member of the family unit, which will be discussed further (Southwark Council, 2026).</w:t>
      </w:r>
    </w:p>
    <w:p w14:paraId="72249F09" w14:textId="64C9217C" w:rsidR="00A04E82" w:rsidRPr="00A04E82" w:rsidRDefault="0030031D" w:rsidP="008D633D">
      <w:pPr>
        <w:pStyle w:val="Heading1"/>
        <w:spacing w:line="360" w:lineRule="auto"/>
        <w:jc w:val="both"/>
        <w:rPr>
          <w:rFonts w:ascii="Times New Roman" w:hAnsi="Times New Roman" w:cs="Times New Roman"/>
          <w:b/>
          <w:bCs/>
          <w:color w:val="auto"/>
          <w:sz w:val="24"/>
          <w:szCs w:val="24"/>
        </w:rPr>
      </w:pPr>
      <w:bookmarkStart w:id="2" w:name="_Toc225575684"/>
      <w:r>
        <w:rPr>
          <w:rFonts w:ascii="Times New Roman" w:hAnsi="Times New Roman" w:cs="Times New Roman"/>
          <w:b/>
          <w:bCs/>
          <w:color w:val="auto"/>
          <w:sz w:val="24"/>
          <w:szCs w:val="24"/>
        </w:rPr>
        <w:t xml:space="preserve">2.0 </w:t>
      </w:r>
      <w:r w:rsidR="00A04E82" w:rsidRPr="00A04E82">
        <w:rPr>
          <w:rFonts w:ascii="Times New Roman" w:hAnsi="Times New Roman" w:cs="Times New Roman"/>
          <w:b/>
          <w:bCs/>
          <w:color w:val="auto"/>
          <w:sz w:val="24"/>
          <w:szCs w:val="24"/>
        </w:rPr>
        <w:t>Local Authority Website Structures: Strengths and Weaknesses</w:t>
      </w:r>
      <w:bookmarkEnd w:id="2"/>
    </w:p>
    <w:p w14:paraId="01F62312" w14:textId="77777777" w:rsidR="00A04E82" w:rsidRPr="00A04E82" w:rsidRDefault="00A04E82" w:rsidP="008D633D">
      <w:pPr>
        <w:pStyle w:val="ds-markdown-paragraph"/>
        <w:shd w:val="clear" w:color="auto" w:fill="FFFFFF"/>
        <w:spacing w:after="0" w:line="360" w:lineRule="auto"/>
        <w:jc w:val="both"/>
      </w:pPr>
      <w:r w:rsidRPr="00A04E82">
        <w:t>The section will give the comparative analysis of the way Leicestershire, Norfolk, and Leeds offer the information about Early Help.</w:t>
      </w:r>
    </w:p>
    <w:p w14:paraId="5AAC1452" w14:textId="05CFF60B" w:rsidR="00A04E82" w:rsidRPr="00A04E82" w:rsidRDefault="0030031D" w:rsidP="008D633D">
      <w:pPr>
        <w:pStyle w:val="Heading2"/>
        <w:spacing w:line="360" w:lineRule="auto"/>
        <w:jc w:val="both"/>
        <w:rPr>
          <w:rFonts w:ascii="Times New Roman" w:hAnsi="Times New Roman" w:cs="Times New Roman"/>
          <w:b/>
          <w:bCs/>
          <w:color w:val="auto"/>
          <w:sz w:val="24"/>
          <w:szCs w:val="24"/>
        </w:rPr>
      </w:pPr>
      <w:bookmarkStart w:id="3" w:name="_Toc225575685"/>
      <w:r>
        <w:rPr>
          <w:rFonts w:ascii="Times New Roman" w:hAnsi="Times New Roman" w:cs="Times New Roman"/>
          <w:b/>
          <w:bCs/>
          <w:color w:val="auto"/>
          <w:sz w:val="24"/>
          <w:szCs w:val="24"/>
        </w:rPr>
        <w:t xml:space="preserve">2.1 </w:t>
      </w:r>
      <w:r w:rsidR="00A04E82" w:rsidRPr="00A04E82">
        <w:rPr>
          <w:rFonts w:ascii="Times New Roman" w:hAnsi="Times New Roman" w:cs="Times New Roman"/>
          <w:b/>
          <w:bCs/>
          <w:color w:val="auto"/>
          <w:sz w:val="24"/>
          <w:szCs w:val="24"/>
        </w:rPr>
        <w:t>Leicestershire County Council (leicester.gov.uk)</w:t>
      </w:r>
      <w:bookmarkEnd w:id="3"/>
    </w:p>
    <w:p w14:paraId="16948322" w14:textId="269BA1EC" w:rsidR="00A04E82" w:rsidRPr="00A04E82" w:rsidRDefault="00A04E82" w:rsidP="008D633D">
      <w:pPr>
        <w:pStyle w:val="ds-markdown-paragraph"/>
        <w:numPr>
          <w:ilvl w:val="0"/>
          <w:numId w:val="14"/>
        </w:numPr>
        <w:shd w:val="clear" w:color="auto" w:fill="FFFFFF"/>
        <w:spacing w:after="0" w:line="360" w:lineRule="auto"/>
        <w:jc w:val="both"/>
      </w:pPr>
      <w:r w:rsidRPr="00A04E82">
        <w:rPr>
          <w:b/>
          <w:bCs/>
        </w:rPr>
        <w:t>Strengths:</w:t>
      </w:r>
      <w:r w:rsidRPr="00A04E82">
        <w:t xml:space="preserve"> The Leicestershire site has an effective search engine on its site-wide basis (Leicestershire County Council, 2026). A user with appropriate terminology, to use, e.g., Early Help or family support, will be immediately dispatched to a specific landing page. The page can serve as a helpful hub, where it can be defined what is Early Help (Leicestershire County Council, 2026). It is a practical tool that converts the abstract information into actionable and localised knowledge (Paskell and Stock, 2017).</w:t>
      </w:r>
    </w:p>
    <w:p w14:paraId="5A7764B3" w14:textId="3B9F9554" w:rsidR="00A04E82" w:rsidRPr="00A04E82" w:rsidRDefault="00A04E82" w:rsidP="008D633D">
      <w:pPr>
        <w:pStyle w:val="ds-markdown-paragraph"/>
        <w:numPr>
          <w:ilvl w:val="0"/>
          <w:numId w:val="14"/>
        </w:numPr>
        <w:shd w:val="clear" w:color="auto" w:fill="FFFFFF"/>
        <w:spacing w:after="0" w:line="360" w:lineRule="auto"/>
        <w:jc w:val="both"/>
      </w:pPr>
      <w:r w:rsidRPr="00A04E82">
        <w:rPr>
          <w:b/>
          <w:bCs/>
        </w:rPr>
        <w:t>Weaknesses:</w:t>
      </w:r>
      <w:r w:rsidRPr="00A04E82">
        <w:t xml:space="preserve"> The user experience of locating particular safeguarding information or getting direct assistance is less forthcoming (Ofsted, 2021). The site has the propensity of siloing information by department, and as such a family with multiple needs will have to follow different routes (Leicestershire County Council, 2026). Such absence of segmenting the audience may mislead a parent who has heard inexplicable jargon, thus a barrier that should not be there at all (Children Commissioner, 2019).</w:t>
      </w:r>
    </w:p>
    <w:p w14:paraId="315F0D75" w14:textId="78CB4E66" w:rsidR="00A04E82" w:rsidRPr="00A04E82" w:rsidRDefault="0030031D" w:rsidP="008D633D">
      <w:pPr>
        <w:pStyle w:val="Heading2"/>
        <w:spacing w:line="360" w:lineRule="auto"/>
        <w:jc w:val="both"/>
        <w:rPr>
          <w:rFonts w:ascii="Times New Roman" w:hAnsi="Times New Roman" w:cs="Times New Roman"/>
          <w:b/>
          <w:bCs/>
          <w:color w:val="auto"/>
          <w:sz w:val="24"/>
          <w:szCs w:val="24"/>
        </w:rPr>
      </w:pPr>
      <w:bookmarkStart w:id="4" w:name="_Toc225575686"/>
      <w:r>
        <w:rPr>
          <w:rFonts w:ascii="Times New Roman" w:hAnsi="Times New Roman" w:cs="Times New Roman"/>
          <w:b/>
          <w:bCs/>
          <w:color w:val="auto"/>
          <w:sz w:val="24"/>
          <w:szCs w:val="24"/>
        </w:rPr>
        <w:t xml:space="preserve">2.2 </w:t>
      </w:r>
      <w:r w:rsidR="00A04E82" w:rsidRPr="00A04E82">
        <w:rPr>
          <w:rFonts w:ascii="Times New Roman" w:hAnsi="Times New Roman" w:cs="Times New Roman"/>
          <w:b/>
          <w:bCs/>
          <w:color w:val="auto"/>
          <w:sz w:val="24"/>
          <w:szCs w:val="24"/>
        </w:rPr>
        <w:t>Norfolk County Council (norfolk.gov.uk).</w:t>
      </w:r>
      <w:bookmarkEnd w:id="4"/>
    </w:p>
    <w:p w14:paraId="4EC45200" w14:textId="74309300" w:rsidR="00A04E82" w:rsidRPr="00A04E82" w:rsidRDefault="00A04E82" w:rsidP="008D633D">
      <w:pPr>
        <w:pStyle w:val="ds-markdown-paragraph"/>
        <w:numPr>
          <w:ilvl w:val="0"/>
          <w:numId w:val="14"/>
        </w:numPr>
        <w:shd w:val="clear" w:color="auto" w:fill="FFFFFF"/>
        <w:spacing w:before="0" w:beforeAutospacing="0" w:after="0" w:afterAutospacing="0" w:line="360" w:lineRule="auto"/>
        <w:jc w:val="both"/>
      </w:pPr>
      <w:r w:rsidRPr="00A04E82">
        <w:rPr>
          <w:b/>
          <w:bCs/>
        </w:rPr>
        <w:t>Strengths:</w:t>
      </w:r>
      <w:r w:rsidRPr="00A04E82">
        <w:t xml:space="preserve"> The Norfolk website is unique because of its highest level of user-centered design (Norfolk County Council, 2026). The site is structured according to the probable requirements of the users instead of replicating the internal structure of the council (Norfolk County Council, 2026). The most remarkable strength is the eminent use of I want to. statements as major tools of navigation (Norfolk County Council, 2026). This is expected to predict user intent and give them a straight forward, no jargon path to information, avoiding the need to be familiar with council language (Government Digital Service, 2020).</w:t>
      </w:r>
    </w:p>
    <w:p w14:paraId="47436366" w14:textId="77777777" w:rsidR="00A04E82" w:rsidRPr="00A04E82" w:rsidRDefault="00A04E82" w:rsidP="008D633D">
      <w:pPr>
        <w:pStyle w:val="ListParagraph"/>
        <w:numPr>
          <w:ilvl w:val="0"/>
          <w:numId w:val="14"/>
        </w:numPr>
        <w:spacing w:line="360" w:lineRule="auto"/>
        <w:jc w:val="both"/>
        <w:rPr>
          <w:rStyle w:val="Strong"/>
          <w:rFonts w:ascii="Times New Roman" w:eastAsia="Times New Roman" w:hAnsi="Times New Roman" w:cs="Times New Roman"/>
          <w:sz w:val="24"/>
          <w:szCs w:val="24"/>
        </w:rPr>
      </w:pPr>
      <w:r w:rsidRPr="00A04E82">
        <w:rPr>
          <w:rStyle w:val="Strong"/>
          <w:rFonts w:ascii="Times New Roman" w:eastAsia="Times New Roman" w:hAnsi="Times New Roman" w:cs="Times New Roman"/>
          <w:sz w:val="24"/>
          <w:szCs w:val="24"/>
        </w:rPr>
        <w:lastRenderedPageBreak/>
        <w:t xml:space="preserve">Weaknesses: </w:t>
      </w:r>
      <w:r w:rsidRPr="00A04E82">
        <w:rPr>
          <w:rStyle w:val="Strong"/>
          <w:rFonts w:ascii="Times New Roman" w:eastAsia="Times New Roman" w:hAnsi="Times New Roman" w:cs="Times New Roman"/>
          <w:b w:val="0"/>
          <w:bCs w:val="0"/>
          <w:sz w:val="24"/>
          <w:szCs w:val="24"/>
        </w:rPr>
        <w:t>Although the first user experience is a great one, some of the detailed information is located in very long PDF files (Norfolk County Council, 2026). To a parent who has limited data on his/her mobile phone and is stressed, the process of downloading and reading a thick PDF may be a huge burden (Paskell and Stock, 2017). Moreover, it is also true that the amount of information in the detailed family support section may sometimes be overwhelming and may sometimes bury an important message on how to access Early Help (Norfolk County Council, 2026).</w:t>
      </w:r>
    </w:p>
    <w:p w14:paraId="7F4918C4" w14:textId="598E1467" w:rsidR="00A04E82" w:rsidRPr="00A04E82" w:rsidRDefault="0030031D" w:rsidP="008D633D">
      <w:pPr>
        <w:pStyle w:val="Heading2"/>
        <w:spacing w:line="360" w:lineRule="auto"/>
        <w:jc w:val="both"/>
        <w:rPr>
          <w:rStyle w:val="Strong"/>
          <w:rFonts w:ascii="Times New Roman" w:eastAsia="Times New Roman" w:hAnsi="Times New Roman" w:cs="Times New Roman"/>
          <w:color w:val="auto"/>
          <w:sz w:val="24"/>
          <w:szCs w:val="24"/>
        </w:rPr>
      </w:pPr>
      <w:bookmarkStart w:id="5" w:name="_Toc225575687"/>
      <w:r>
        <w:rPr>
          <w:rStyle w:val="Strong"/>
          <w:rFonts w:ascii="Times New Roman" w:eastAsia="Times New Roman" w:hAnsi="Times New Roman" w:cs="Times New Roman"/>
          <w:color w:val="auto"/>
          <w:sz w:val="24"/>
          <w:szCs w:val="24"/>
        </w:rPr>
        <w:t xml:space="preserve">2.3 </w:t>
      </w:r>
      <w:r w:rsidR="00A04E82" w:rsidRPr="00A04E82">
        <w:rPr>
          <w:rStyle w:val="Strong"/>
          <w:rFonts w:ascii="Times New Roman" w:eastAsia="Times New Roman" w:hAnsi="Times New Roman" w:cs="Times New Roman"/>
          <w:color w:val="auto"/>
          <w:sz w:val="24"/>
          <w:szCs w:val="24"/>
        </w:rPr>
        <w:t>Leeds City Council (leeds.gov.uk)</w:t>
      </w:r>
      <w:bookmarkEnd w:id="5"/>
    </w:p>
    <w:p w14:paraId="324819CE" w14:textId="06845EE4" w:rsidR="00A04E82" w:rsidRPr="00A04E82" w:rsidRDefault="00A04E82" w:rsidP="008D633D">
      <w:pPr>
        <w:pStyle w:val="ListParagraph"/>
        <w:numPr>
          <w:ilvl w:val="0"/>
          <w:numId w:val="17"/>
        </w:numPr>
        <w:spacing w:line="360" w:lineRule="auto"/>
        <w:jc w:val="both"/>
        <w:rPr>
          <w:rStyle w:val="Strong"/>
          <w:rFonts w:ascii="Times New Roman" w:eastAsia="Times New Roman" w:hAnsi="Times New Roman" w:cs="Times New Roman"/>
          <w:sz w:val="24"/>
          <w:szCs w:val="24"/>
        </w:rPr>
      </w:pPr>
      <w:r w:rsidRPr="00A04E82">
        <w:rPr>
          <w:rStyle w:val="Strong"/>
          <w:rFonts w:ascii="Times New Roman" w:eastAsia="Times New Roman" w:hAnsi="Times New Roman" w:cs="Times New Roman"/>
          <w:sz w:val="24"/>
          <w:szCs w:val="24"/>
        </w:rPr>
        <w:t xml:space="preserve">Strengths: </w:t>
      </w:r>
      <w:r w:rsidRPr="00A04E82">
        <w:rPr>
          <w:rStyle w:val="Strong"/>
          <w:rFonts w:ascii="Times New Roman" w:eastAsia="Times New Roman" w:hAnsi="Times New Roman" w:cs="Times New Roman"/>
          <w:b w:val="0"/>
          <w:bCs w:val="0"/>
          <w:sz w:val="24"/>
          <w:szCs w:val="24"/>
        </w:rPr>
        <w:t>Leeds has implemented a robust branding approach on its Early Help offer, which is based on the initiative called Best Start (Leeds City Council, 2026). The branding establishes an effective, favorable story concerning assisting families during pregnancy and early adulthood (Leeds City Council, 2026). Such resources can make it easier to find help and less stigmatising, which can be critical in motivating reluctant families to seek help (Early Intervention Foundation, 2021).</w:t>
      </w:r>
    </w:p>
    <w:p w14:paraId="1312BE65" w14:textId="77777777" w:rsidR="00A04E82" w:rsidRPr="00A04E82" w:rsidRDefault="00A04E82" w:rsidP="008D633D">
      <w:pPr>
        <w:pStyle w:val="ListParagraph"/>
        <w:numPr>
          <w:ilvl w:val="0"/>
          <w:numId w:val="17"/>
        </w:numPr>
        <w:spacing w:line="360" w:lineRule="auto"/>
        <w:jc w:val="both"/>
        <w:rPr>
          <w:rStyle w:val="Strong"/>
          <w:rFonts w:ascii="Times New Roman" w:eastAsia="Times New Roman" w:hAnsi="Times New Roman" w:cs="Times New Roman"/>
          <w:b w:val="0"/>
          <w:bCs w:val="0"/>
          <w:sz w:val="24"/>
          <w:szCs w:val="24"/>
        </w:rPr>
      </w:pPr>
      <w:r w:rsidRPr="00A04E82">
        <w:rPr>
          <w:rStyle w:val="Strong"/>
          <w:rFonts w:ascii="Times New Roman" w:eastAsia="Times New Roman" w:hAnsi="Times New Roman" w:cs="Times New Roman"/>
          <w:sz w:val="24"/>
          <w:szCs w:val="24"/>
        </w:rPr>
        <w:t>Weaknesses</w:t>
      </w:r>
      <w:r w:rsidRPr="00A04E82">
        <w:rPr>
          <w:rStyle w:val="Strong"/>
          <w:rFonts w:ascii="Times New Roman" w:eastAsia="Times New Roman" w:hAnsi="Times New Roman" w:cs="Times New Roman"/>
          <w:b w:val="0"/>
          <w:bCs w:val="0"/>
          <w:sz w:val="24"/>
          <w:szCs w:val="24"/>
        </w:rPr>
        <w:t>: To get to the generic homepage and further head into the specific "Best Start" content, it takes multiple clicks, and the way out is not apparent (Leeds City Council, 2026). The branded content is also superb, but the journey may seem too lengthy to a parent who is in acute crisis and urgently needs help (Ofsted, 2021). They would then have to traverse levels of universal data before finding contact information of their local "Family Hub" (Leeds City Council, 2026). In that regard, the brand power might blur the direct associations with the immediate assistance to those, who need it the most (Children Commissioner, 2019).</w:t>
      </w:r>
    </w:p>
    <w:p w14:paraId="511ED1E7" w14:textId="4C87207B" w:rsidR="00A04E82" w:rsidRPr="00A04E82" w:rsidRDefault="0030031D" w:rsidP="008D633D">
      <w:pPr>
        <w:pStyle w:val="Heading1"/>
        <w:spacing w:line="360" w:lineRule="auto"/>
        <w:jc w:val="both"/>
        <w:rPr>
          <w:rStyle w:val="Strong"/>
          <w:rFonts w:ascii="Times New Roman" w:hAnsi="Times New Roman" w:cs="Times New Roman"/>
          <w:color w:val="auto"/>
          <w:sz w:val="24"/>
          <w:szCs w:val="24"/>
        </w:rPr>
      </w:pPr>
      <w:bookmarkStart w:id="6" w:name="_Toc225575688"/>
      <w:r>
        <w:rPr>
          <w:rStyle w:val="Strong"/>
          <w:rFonts w:ascii="Times New Roman" w:hAnsi="Times New Roman" w:cs="Times New Roman"/>
          <w:color w:val="auto"/>
          <w:sz w:val="24"/>
          <w:szCs w:val="24"/>
        </w:rPr>
        <w:t>3</w:t>
      </w:r>
      <w:r w:rsidR="00A04E82" w:rsidRPr="00A04E82">
        <w:rPr>
          <w:rStyle w:val="Strong"/>
          <w:rFonts w:ascii="Times New Roman" w:hAnsi="Times New Roman" w:cs="Times New Roman"/>
          <w:color w:val="auto"/>
          <w:sz w:val="24"/>
          <w:szCs w:val="24"/>
        </w:rPr>
        <w:t>.0 Evolution of the Four Major Areas to Explain to the Families</w:t>
      </w:r>
      <w:bookmarkEnd w:id="6"/>
    </w:p>
    <w:p w14:paraId="26676103" w14:textId="77777777" w:rsidR="00A04E82" w:rsidRPr="00A04E82" w:rsidRDefault="00A04E82" w:rsidP="008D633D">
      <w:pPr>
        <w:spacing w:line="360" w:lineRule="auto"/>
        <w:jc w:val="both"/>
        <w:rPr>
          <w:rStyle w:val="Strong"/>
          <w:rFonts w:ascii="Times New Roman" w:eastAsia="Times New Roman" w:hAnsi="Times New Roman" w:cs="Times New Roman"/>
          <w:b w:val="0"/>
          <w:bCs w:val="0"/>
          <w:sz w:val="24"/>
          <w:szCs w:val="24"/>
        </w:rPr>
      </w:pPr>
      <w:r w:rsidRPr="00A04E82">
        <w:rPr>
          <w:rStyle w:val="Strong"/>
          <w:rFonts w:ascii="Times New Roman" w:eastAsia="Times New Roman" w:hAnsi="Times New Roman" w:cs="Times New Roman"/>
          <w:b w:val="0"/>
          <w:bCs w:val="0"/>
          <w:sz w:val="24"/>
          <w:szCs w:val="24"/>
        </w:rPr>
        <w:t>The guidance system provides support to families based on four key areas that are linked to each other and guarantee holism of protecting the members of the family (Featherstone, White and Morris, 2014).</w:t>
      </w:r>
    </w:p>
    <w:p w14:paraId="67017E9D" w14:textId="125DA08E" w:rsidR="00A04E82" w:rsidRPr="00A04E82" w:rsidRDefault="00A04E82" w:rsidP="008D633D">
      <w:pPr>
        <w:spacing w:line="360" w:lineRule="auto"/>
        <w:jc w:val="both"/>
        <w:rPr>
          <w:rStyle w:val="Strong"/>
          <w:rFonts w:ascii="Times New Roman" w:eastAsia="Times New Roman" w:hAnsi="Times New Roman" w:cs="Times New Roman"/>
          <w:b w:val="0"/>
          <w:bCs w:val="0"/>
          <w:sz w:val="24"/>
          <w:szCs w:val="24"/>
        </w:rPr>
      </w:pPr>
      <w:r w:rsidRPr="00A04E82">
        <w:rPr>
          <w:rStyle w:val="Strong"/>
          <w:rFonts w:ascii="Times New Roman" w:eastAsia="Times New Roman" w:hAnsi="Times New Roman" w:cs="Times New Roman"/>
          <w:b w:val="0"/>
          <w:bCs w:val="0"/>
          <w:sz w:val="24"/>
          <w:szCs w:val="24"/>
        </w:rPr>
        <w:t xml:space="preserve">Universal Support and Early Intervention: This is a tier of service that is universally offered to all families and includes health visiting, school nursing, children centres and early years provision (Southwark Council, 2026). The aim is twofold: to encourage good results and serve as a tool of the earliest identification of the arising needs (Department of Health and Social Care, 2021). As </w:t>
      </w:r>
      <w:r w:rsidRPr="00A04E82">
        <w:rPr>
          <w:rStyle w:val="Strong"/>
          <w:rFonts w:ascii="Times New Roman" w:eastAsia="Times New Roman" w:hAnsi="Times New Roman" w:cs="Times New Roman"/>
          <w:b w:val="0"/>
          <w:bCs w:val="0"/>
          <w:sz w:val="24"/>
          <w:szCs w:val="24"/>
        </w:rPr>
        <w:lastRenderedPageBreak/>
        <w:t xml:space="preserve">an illustration, a routine checkup with a health visitor can reveal an occurrence of post-natal depression or developmental delay, which would then cause a </w:t>
      </w:r>
      <w:r w:rsidR="008D633D" w:rsidRPr="00A04E82">
        <w:rPr>
          <w:rStyle w:val="Strong"/>
          <w:rFonts w:ascii="Times New Roman" w:eastAsia="Times New Roman" w:hAnsi="Times New Roman" w:cs="Times New Roman"/>
          <w:b w:val="0"/>
          <w:bCs w:val="0"/>
          <w:sz w:val="24"/>
          <w:szCs w:val="24"/>
        </w:rPr>
        <w:t>low-level</w:t>
      </w:r>
      <w:r w:rsidRPr="00A04E82">
        <w:rPr>
          <w:rStyle w:val="Strong"/>
          <w:rFonts w:ascii="Times New Roman" w:eastAsia="Times New Roman" w:hAnsi="Times New Roman" w:cs="Times New Roman"/>
          <w:b w:val="0"/>
          <w:bCs w:val="0"/>
          <w:sz w:val="24"/>
          <w:szCs w:val="24"/>
        </w:rPr>
        <w:t xml:space="preserve"> preventative response before problems are compounded (Munro, 2011).</w:t>
      </w:r>
    </w:p>
    <w:p w14:paraId="3F6334A9" w14:textId="1F38F5EC" w:rsidR="00A04E82" w:rsidRPr="00A04E82" w:rsidRDefault="00A04E82" w:rsidP="008D633D">
      <w:pPr>
        <w:spacing w:line="360" w:lineRule="auto"/>
        <w:jc w:val="both"/>
        <w:rPr>
          <w:rStyle w:val="Strong"/>
          <w:rFonts w:ascii="Times New Roman" w:eastAsia="Times New Roman" w:hAnsi="Times New Roman" w:cs="Times New Roman"/>
          <w:b w:val="0"/>
          <w:bCs w:val="0"/>
          <w:sz w:val="24"/>
          <w:szCs w:val="24"/>
        </w:rPr>
      </w:pPr>
      <w:r w:rsidRPr="00A04E82">
        <w:rPr>
          <w:rStyle w:val="Strong"/>
          <w:rFonts w:ascii="Times New Roman" w:eastAsia="Times New Roman" w:hAnsi="Times New Roman" w:cs="Times New Roman"/>
          <w:b w:val="0"/>
          <w:bCs w:val="0"/>
          <w:sz w:val="24"/>
          <w:szCs w:val="24"/>
        </w:rPr>
        <w:t>Specific Support of Emerging Needs: This domain is prompted when the family needs more specific assistance than universal services (Southwark Council, 2026). It is the working core of Early Help. The response is organized under a so-called Team around the Family strategy, which is usually triggered by an Early Help Assessment, and the support is personalized and multi-agency (HM Government, 2023).</w:t>
      </w:r>
    </w:p>
    <w:p w14:paraId="5BE81940" w14:textId="77777777" w:rsidR="00A04E82" w:rsidRPr="00A04E82" w:rsidRDefault="00A04E82" w:rsidP="008D633D">
      <w:pPr>
        <w:spacing w:line="360" w:lineRule="auto"/>
        <w:jc w:val="both"/>
        <w:rPr>
          <w:rStyle w:val="Strong"/>
          <w:rFonts w:ascii="Times New Roman" w:eastAsia="Times New Roman" w:hAnsi="Times New Roman" w:cs="Times New Roman"/>
          <w:b w:val="0"/>
          <w:bCs w:val="0"/>
          <w:sz w:val="24"/>
          <w:szCs w:val="24"/>
        </w:rPr>
      </w:pPr>
      <w:r w:rsidRPr="00A04E82">
        <w:rPr>
          <w:rStyle w:val="Strong"/>
          <w:rFonts w:ascii="Times New Roman" w:eastAsia="Times New Roman" w:hAnsi="Times New Roman" w:cs="Times New Roman"/>
          <w:b w:val="0"/>
          <w:bCs w:val="0"/>
          <w:sz w:val="24"/>
          <w:szCs w:val="24"/>
        </w:rPr>
        <w:t>Statutory Children Social Care: This section is where formal intervention takes place as under the children act 1989 (Southwark Council, 2026). In case a child is in danger of serious harm, the case will be referred to Children Social Care, which leads to statutory procedures, including Section 47 enquiries or Child Protection Plans (Department for Education, 2023). According to the system of the East Heph, this is not a failure of Early Help, but a strong protective reaction of the most vulnerable children, and the child is shielded by legally stipulated systems (Sidebotham et al., 2016).</w:t>
      </w:r>
    </w:p>
    <w:p w14:paraId="721D8EA1" w14:textId="77777777" w:rsidR="00A04E82" w:rsidRPr="00A04E82" w:rsidRDefault="00A04E82" w:rsidP="008D633D">
      <w:pPr>
        <w:spacing w:line="360" w:lineRule="auto"/>
        <w:jc w:val="both"/>
        <w:rPr>
          <w:rStyle w:val="Strong"/>
          <w:rFonts w:ascii="Times New Roman" w:eastAsia="Times New Roman" w:hAnsi="Times New Roman" w:cs="Times New Roman"/>
          <w:b w:val="0"/>
          <w:bCs w:val="0"/>
          <w:sz w:val="24"/>
          <w:szCs w:val="24"/>
        </w:rPr>
      </w:pPr>
      <w:r w:rsidRPr="00A04E82">
        <w:rPr>
          <w:rStyle w:val="Strong"/>
          <w:rFonts w:ascii="Times New Roman" w:eastAsia="Times New Roman" w:hAnsi="Times New Roman" w:cs="Times New Roman"/>
          <w:b w:val="0"/>
          <w:bCs w:val="0"/>
          <w:sz w:val="24"/>
          <w:szCs w:val="24"/>
        </w:rPr>
        <w:t>Young People Transitioning to Adulthood Support: Care Leavers and young people with Special Educational Needs and Disabilities are the key areas (Southwark Council, 2026). It guarantees the protective framework that goes beyond childhood. The support also involves Personal Advisers in Care Leavers, accommodation assistance, and transition plans in the move between children and the services of adults (Department for Education, 2022). This acknowledges that the vulnerability does not stop at the age of 18 and that the services of young adults need to be coordinated (Children and Family Court Advisory and Support Service, 2020).</w:t>
      </w:r>
    </w:p>
    <w:p w14:paraId="72F5A348" w14:textId="74DF4812" w:rsidR="00A04E82" w:rsidRPr="00A04E82" w:rsidRDefault="000620B9" w:rsidP="008D633D">
      <w:pPr>
        <w:pStyle w:val="Heading1"/>
        <w:spacing w:line="360" w:lineRule="auto"/>
        <w:jc w:val="both"/>
        <w:rPr>
          <w:rStyle w:val="Strong"/>
          <w:rFonts w:ascii="Times New Roman" w:hAnsi="Times New Roman" w:cs="Times New Roman"/>
          <w:color w:val="auto"/>
          <w:sz w:val="24"/>
          <w:szCs w:val="24"/>
        </w:rPr>
      </w:pPr>
      <w:bookmarkStart w:id="7" w:name="_Toc225575689"/>
      <w:r>
        <w:rPr>
          <w:rStyle w:val="Strong"/>
          <w:rFonts w:ascii="Times New Roman" w:hAnsi="Times New Roman" w:cs="Times New Roman"/>
          <w:color w:val="auto"/>
          <w:sz w:val="24"/>
          <w:szCs w:val="24"/>
        </w:rPr>
        <w:t>4</w:t>
      </w:r>
      <w:r w:rsidR="00A04E82" w:rsidRPr="00A04E82">
        <w:rPr>
          <w:rStyle w:val="Strong"/>
          <w:rFonts w:ascii="Times New Roman" w:hAnsi="Times New Roman" w:cs="Times New Roman"/>
          <w:color w:val="auto"/>
          <w:sz w:val="24"/>
          <w:szCs w:val="24"/>
        </w:rPr>
        <w:t>.0 Comparative Analysis</w:t>
      </w:r>
      <w:bookmarkEnd w:id="7"/>
      <w:r w:rsidR="00A04E82" w:rsidRPr="00A04E82">
        <w:rPr>
          <w:rStyle w:val="Strong"/>
          <w:rFonts w:ascii="Times New Roman" w:hAnsi="Times New Roman" w:cs="Times New Roman"/>
          <w:color w:val="auto"/>
          <w:sz w:val="24"/>
          <w:szCs w:val="24"/>
        </w:rPr>
        <w:t xml:space="preserve"> </w:t>
      </w:r>
    </w:p>
    <w:p w14:paraId="3273893E" w14:textId="5AC845FD" w:rsidR="00A04E82" w:rsidRPr="00A04E82" w:rsidRDefault="00A04E82" w:rsidP="008D633D">
      <w:pPr>
        <w:spacing w:line="360" w:lineRule="auto"/>
        <w:jc w:val="both"/>
        <w:rPr>
          <w:rStyle w:val="Strong"/>
          <w:rFonts w:ascii="Times New Roman" w:eastAsia="Times New Roman" w:hAnsi="Times New Roman" w:cs="Times New Roman"/>
          <w:b w:val="0"/>
          <w:bCs w:val="0"/>
          <w:sz w:val="24"/>
          <w:szCs w:val="24"/>
        </w:rPr>
      </w:pPr>
      <w:r w:rsidRPr="00A04E82">
        <w:rPr>
          <w:rStyle w:val="Strong"/>
          <w:rFonts w:ascii="Times New Roman" w:eastAsia="Times New Roman" w:hAnsi="Times New Roman" w:cs="Times New Roman"/>
          <w:b w:val="0"/>
          <w:bCs w:val="0"/>
          <w:sz w:val="24"/>
          <w:szCs w:val="24"/>
        </w:rPr>
        <w:t>This report has looked at the way that three local authorities post their Early Help offer on the Internet. Each one of them is committed to their informational provision; however, their strategies vary widely (Ofsted, 2021).</w:t>
      </w:r>
      <w:r w:rsidR="004E4E9D">
        <w:rPr>
          <w:rStyle w:val="Strong"/>
          <w:rFonts w:ascii="Times New Roman" w:eastAsia="Times New Roman" w:hAnsi="Times New Roman" w:cs="Times New Roman"/>
          <w:b w:val="0"/>
          <w:bCs w:val="0"/>
          <w:sz w:val="24"/>
          <w:szCs w:val="24"/>
        </w:rPr>
        <w:t xml:space="preserve"> </w:t>
      </w:r>
      <w:r w:rsidRPr="00A04E82">
        <w:rPr>
          <w:rStyle w:val="Strong"/>
          <w:rFonts w:ascii="Times New Roman" w:eastAsia="Times New Roman" w:hAnsi="Times New Roman" w:cs="Times New Roman"/>
          <w:b w:val="0"/>
          <w:bCs w:val="0"/>
          <w:sz w:val="24"/>
          <w:szCs w:val="24"/>
        </w:rPr>
        <w:t xml:space="preserve">The county of Leicestershire offers a convenient resource in its Family Service Directory, which gives the families the authority to locate resources in the area (Leicestershire County Council, 2026). It does not, however, have an intuitive navigation and combining professional and general content may cause confusion (Paskell and Stock, 2017). </w:t>
      </w:r>
      <w:r w:rsidRPr="00A04E82">
        <w:rPr>
          <w:rStyle w:val="Strong"/>
          <w:rFonts w:ascii="Times New Roman" w:eastAsia="Times New Roman" w:hAnsi="Times New Roman" w:cs="Times New Roman"/>
          <w:b w:val="0"/>
          <w:bCs w:val="0"/>
          <w:sz w:val="24"/>
          <w:szCs w:val="24"/>
        </w:rPr>
        <w:lastRenderedPageBreak/>
        <w:t>Leeds has developed a good, healthy brand concerning the name of Best Start, where multi-media has been applied to make getting help feel approachable (Leeds City Council, 2026). Nevertheless, this sponsored content may occasionally blur direct access to crisis rescue efforts of families at risk (Children’s Commissioner, 2019).</w:t>
      </w:r>
    </w:p>
    <w:p w14:paraId="1564D06A" w14:textId="5031D7D2" w:rsidR="00A04E82" w:rsidRPr="00A04E82" w:rsidRDefault="00A04E82" w:rsidP="008D633D">
      <w:pPr>
        <w:spacing w:line="360" w:lineRule="auto"/>
        <w:jc w:val="both"/>
        <w:rPr>
          <w:rStyle w:val="Strong"/>
          <w:rFonts w:ascii="Times New Roman" w:eastAsia="Times New Roman" w:hAnsi="Times New Roman" w:cs="Times New Roman"/>
          <w:b w:val="0"/>
          <w:bCs w:val="0"/>
          <w:sz w:val="24"/>
          <w:szCs w:val="24"/>
        </w:rPr>
      </w:pPr>
      <w:r w:rsidRPr="00A04E82">
        <w:rPr>
          <w:rStyle w:val="Strong"/>
          <w:rFonts w:ascii="Times New Roman" w:eastAsia="Times New Roman" w:hAnsi="Times New Roman" w:cs="Times New Roman"/>
          <w:b w:val="0"/>
          <w:bCs w:val="0"/>
          <w:sz w:val="24"/>
          <w:szCs w:val="24"/>
        </w:rPr>
        <w:t xml:space="preserve">The best and the most accessible sites are the ones belonging to Norfolk County Council ( Norfolk County Council, 2026). It is strong in its uncompromising dedication to the user-centred design (Government Digital Service, 2020). The site has been built around user intent, such as the I want to... navigation--it is directly aimed at the cognitive state of parents who can be stressed or not know the processes in the council (Norfolk County Council, 2026). </w:t>
      </w:r>
    </w:p>
    <w:p w14:paraId="1611502C" w14:textId="3E38911C" w:rsidR="004E4E9D" w:rsidRDefault="000620B9" w:rsidP="008D633D">
      <w:pPr>
        <w:pStyle w:val="Heading1"/>
        <w:spacing w:line="360" w:lineRule="auto"/>
        <w:jc w:val="both"/>
        <w:rPr>
          <w:rFonts w:ascii="Times New Roman" w:hAnsi="Times New Roman" w:cs="Times New Roman"/>
          <w:b/>
          <w:bCs/>
          <w:color w:val="000000" w:themeColor="text1"/>
          <w:sz w:val="24"/>
          <w:szCs w:val="24"/>
        </w:rPr>
      </w:pPr>
      <w:bookmarkStart w:id="8" w:name="_Toc225575690"/>
      <w:r>
        <w:rPr>
          <w:rFonts w:ascii="Times New Roman" w:hAnsi="Times New Roman" w:cs="Times New Roman"/>
          <w:b/>
          <w:bCs/>
          <w:color w:val="auto"/>
          <w:sz w:val="24"/>
          <w:szCs w:val="24"/>
        </w:rPr>
        <w:t>5</w:t>
      </w:r>
      <w:r w:rsidR="0030031D">
        <w:rPr>
          <w:rFonts w:ascii="Times New Roman" w:hAnsi="Times New Roman" w:cs="Times New Roman"/>
          <w:b/>
          <w:bCs/>
          <w:color w:val="auto"/>
          <w:sz w:val="24"/>
          <w:szCs w:val="24"/>
        </w:rPr>
        <w:t xml:space="preserve">.0 </w:t>
      </w:r>
      <w:r w:rsidR="004E4E9D" w:rsidRPr="004E4E9D">
        <w:rPr>
          <w:rFonts w:ascii="Times New Roman" w:hAnsi="Times New Roman" w:cs="Times New Roman"/>
          <w:b/>
          <w:bCs/>
          <w:color w:val="000000" w:themeColor="text1"/>
          <w:sz w:val="24"/>
          <w:szCs w:val="24"/>
        </w:rPr>
        <w:t>Conclusion</w:t>
      </w:r>
      <w:r w:rsidR="004E4E9D">
        <w:rPr>
          <w:rFonts w:ascii="Times New Roman" w:hAnsi="Times New Roman" w:cs="Times New Roman"/>
          <w:b/>
          <w:bCs/>
          <w:color w:val="000000" w:themeColor="text1"/>
          <w:sz w:val="24"/>
          <w:szCs w:val="24"/>
        </w:rPr>
        <w:t xml:space="preserve"> </w:t>
      </w:r>
      <w:r w:rsidR="004E4E9D" w:rsidRPr="004E4E9D">
        <w:rPr>
          <w:rFonts w:ascii="Times New Roman" w:hAnsi="Times New Roman" w:cs="Times New Roman"/>
          <w:b/>
          <w:bCs/>
          <w:color w:val="000000" w:themeColor="text1"/>
          <w:sz w:val="24"/>
          <w:szCs w:val="24"/>
        </w:rPr>
        <w:t>and Recommendations</w:t>
      </w:r>
      <w:bookmarkEnd w:id="8"/>
    </w:p>
    <w:p w14:paraId="29ED216A" w14:textId="2331761F" w:rsidR="004E4E9D" w:rsidRPr="004E4E9D" w:rsidRDefault="004E4E9D" w:rsidP="004E4E9D">
      <w:pPr>
        <w:spacing w:line="360" w:lineRule="auto"/>
        <w:rPr>
          <w:rFonts w:ascii="Times New Roman" w:hAnsi="Times New Roman" w:cs="Times New Roman"/>
          <w:sz w:val="24"/>
          <w:szCs w:val="24"/>
        </w:rPr>
      </w:pPr>
      <w:r w:rsidRPr="004E4E9D">
        <w:rPr>
          <w:rFonts w:ascii="Times New Roman" w:hAnsi="Times New Roman" w:cs="Times New Roman"/>
          <w:sz w:val="24"/>
          <w:szCs w:val="24"/>
        </w:rPr>
        <w:t xml:space="preserve">The report has looked at the manner in which three local authorities, namely, Leicestershire, Norfolk and Leeds, have signposted UK families to Early Help services via their websites. Although all the three meet their statutory requirement to make information available, the efficacy of signposting is quite different and largely hinges on the usability of the digital interface, rather than simply on the availability of information. Leicestershire has provided a handy Family Service Directory and lacks any information segmentation and siloed information. Leeds exemplifies good branding with its Best Start campaign where it destigmatizes help-seeking, but the path to emergency assistance is hidden with the numerous layers of navigation. </w:t>
      </w:r>
    </w:p>
    <w:p w14:paraId="1B23A7A1" w14:textId="2D5EBD94" w:rsidR="004E4E9D" w:rsidRPr="004E4E9D" w:rsidRDefault="004E4E9D" w:rsidP="004E4E9D">
      <w:pPr>
        <w:spacing w:line="360" w:lineRule="auto"/>
        <w:rPr>
          <w:rFonts w:ascii="Times New Roman" w:hAnsi="Times New Roman" w:cs="Times New Roman"/>
          <w:sz w:val="24"/>
          <w:szCs w:val="24"/>
        </w:rPr>
      </w:pPr>
      <w:r w:rsidRPr="004E4E9D">
        <w:rPr>
          <w:rFonts w:ascii="Times New Roman" w:hAnsi="Times New Roman" w:cs="Times New Roman"/>
          <w:sz w:val="24"/>
          <w:szCs w:val="24"/>
        </w:rPr>
        <w:t xml:space="preserve">In order to enhance Early Help signposting, local authorities ought to use user-friendly navigation based on parent intent as opposed to council departments, ensure clear divisions of content between professionals and families to avoid confusion, and make it easy to find an urgent help button prominent on all family support pages in order to simplify access to urgent help. </w:t>
      </w:r>
      <w:r>
        <w:rPr>
          <w:rFonts w:ascii="Times New Roman" w:hAnsi="Times New Roman" w:cs="Times New Roman"/>
          <w:sz w:val="24"/>
          <w:szCs w:val="24"/>
        </w:rPr>
        <w:t>T</w:t>
      </w:r>
      <w:r w:rsidRPr="004E4E9D">
        <w:rPr>
          <w:rFonts w:ascii="Times New Roman" w:hAnsi="Times New Roman" w:cs="Times New Roman"/>
          <w:sz w:val="24"/>
          <w:szCs w:val="24"/>
        </w:rPr>
        <w:t>he usability testing should be performed periodically with real parents and families in mind so that the information was easy to access, act on, and respond to the needs of the community.</w:t>
      </w:r>
    </w:p>
    <w:p w14:paraId="20DC7B19" w14:textId="044FA24F" w:rsidR="00822799" w:rsidRPr="00A04E82" w:rsidRDefault="004E4E9D" w:rsidP="008D633D">
      <w:pPr>
        <w:pStyle w:val="Heading1"/>
        <w:spacing w:line="360" w:lineRule="auto"/>
        <w:jc w:val="both"/>
        <w:rPr>
          <w:rFonts w:ascii="Times New Roman" w:hAnsi="Times New Roman" w:cs="Times New Roman"/>
          <w:b/>
          <w:bCs/>
          <w:color w:val="auto"/>
          <w:sz w:val="24"/>
          <w:szCs w:val="24"/>
        </w:rPr>
      </w:pPr>
      <w:bookmarkStart w:id="9" w:name="_Toc225575691"/>
      <w:r>
        <w:rPr>
          <w:rFonts w:ascii="Times New Roman" w:hAnsi="Times New Roman" w:cs="Times New Roman"/>
          <w:b/>
          <w:bCs/>
          <w:color w:val="auto"/>
          <w:sz w:val="24"/>
          <w:szCs w:val="24"/>
        </w:rPr>
        <w:t xml:space="preserve">6.0 </w:t>
      </w:r>
      <w:r w:rsidR="00870DAE" w:rsidRPr="00A04E82">
        <w:rPr>
          <w:rFonts w:ascii="Times New Roman" w:hAnsi="Times New Roman" w:cs="Times New Roman"/>
          <w:b/>
          <w:bCs/>
          <w:color w:val="auto"/>
          <w:sz w:val="24"/>
          <w:szCs w:val="24"/>
        </w:rPr>
        <w:t>References</w:t>
      </w:r>
      <w:bookmarkEnd w:id="9"/>
    </w:p>
    <w:p w14:paraId="05BB9826" w14:textId="24EE9337" w:rsidR="00870DAE"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Atkinson, M., Jones, M. and Lamont, E. (2007) Multi-agency working and its implications for practice: A review of the literature. Reading: CfBT Education Trust.</w:t>
      </w:r>
      <w:r w:rsidR="004A003F">
        <w:rPr>
          <w:rFonts w:ascii="Times New Roman" w:hAnsi="Times New Roman" w:cs="Times New Roman"/>
          <w:sz w:val="24"/>
          <w:szCs w:val="24"/>
        </w:rPr>
        <w:t xml:space="preserve"> </w:t>
      </w:r>
      <w:hyperlink r:id="rId8" w:history="1">
        <w:r w:rsidR="004A003F" w:rsidRPr="00B550A0">
          <w:rPr>
            <w:rStyle w:val="Hyperlink"/>
            <w:rFonts w:ascii="Times New Roman" w:hAnsi="Times New Roman" w:cs="Times New Roman"/>
            <w:sz w:val="24"/>
            <w:szCs w:val="24"/>
          </w:rPr>
          <w:t>https://www.nfer.ac.uk/media/qy5hccud/mad01.pdf</w:t>
        </w:r>
      </w:hyperlink>
    </w:p>
    <w:p w14:paraId="0416D35A" w14:textId="77777777" w:rsidR="004A003F" w:rsidRPr="00A04E82" w:rsidRDefault="004A003F" w:rsidP="008D633D">
      <w:pPr>
        <w:spacing w:line="360" w:lineRule="auto"/>
        <w:jc w:val="both"/>
        <w:rPr>
          <w:rFonts w:ascii="Times New Roman" w:hAnsi="Times New Roman" w:cs="Times New Roman"/>
          <w:sz w:val="24"/>
          <w:szCs w:val="24"/>
        </w:rPr>
      </w:pPr>
    </w:p>
    <w:p w14:paraId="141E3B22" w14:textId="57D1FBFA" w:rsidR="00870DAE"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lastRenderedPageBreak/>
        <w:t>Brandon, M., Sidebotham, P., Belderson, P., Cleaver, H., Dickens, J., Garstang, J., Harris, J., Sorensen, P. and Wate, R. (2020) *Complexity and challenge: a triennial analysis of SCRs 2014-2017*. London: Department for Education.</w:t>
      </w:r>
      <w:r w:rsidR="004A003F">
        <w:rPr>
          <w:rFonts w:ascii="Times New Roman" w:hAnsi="Times New Roman" w:cs="Times New Roman"/>
          <w:sz w:val="24"/>
          <w:szCs w:val="24"/>
        </w:rPr>
        <w:t xml:space="preserve"> </w:t>
      </w:r>
      <w:hyperlink r:id="rId9" w:history="1">
        <w:r w:rsidR="004A003F" w:rsidRPr="00B550A0">
          <w:rPr>
            <w:rStyle w:val="Hyperlink"/>
            <w:rFonts w:ascii="Times New Roman" w:hAnsi="Times New Roman" w:cs="Times New Roman"/>
            <w:sz w:val="24"/>
            <w:szCs w:val="24"/>
          </w:rPr>
          <w:t>https://ueaeprints.uea.ac.uk/id/eprint/74649/1/TRIENNIAL_SCR_REPORT_2014_to_2017.pdf</w:t>
        </w:r>
      </w:hyperlink>
    </w:p>
    <w:p w14:paraId="36AC0D37" w14:textId="77777777"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Children and Family Court Advisory and Support Service (2020) Safeguarding in families: A practice guide for professionals. London: CAFCASS.</w:t>
      </w:r>
    </w:p>
    <w:p w14:paraId="377C0AA5" w14:textId="4BF2AFBB"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Children's Commissioner (2019) Family and its protective effects: A report on the role of families in safeguarding children. London: Office of the Children's Commissioner.</w:t>
      </w:r>
      <w:r w:rsidR="004A003F">
        <w:rPr>
          <w:rFonts w:ascii="Times New Roman" w:hAnsi="Times New Roman" w:cs="Times New Roman"/>
          <w:sz w:val="24"/>
          <w:szCs w:val="24"/>
        </w:rPr>
        <w:t xml:space="preserve"> Retrieved by (3/21/2026) Available at:  </w:t>
      </w:r>
      <w:hyperlink r:id="rId10" w:history="1">
        <w:r w:rsidR="004A003F">
          <w:rPr>
            <w:rStyle w:val="Hyperlink"/>
          </w:rPr>
          <w:t>Family and its protective effect: Part 1 of the Independent Family Review | Children's Commissioner for England</w:t>
        </w:r>
      </w:hyperlink>
      <w:r w:rsidR="004A003F">
        <w:t xml:space="preserve"> </w:t>
      </w:r>
    </w:p>
    <w:p w14:paraId="24860103" w14:textId="6B36007D"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Department for Education (2018) Working Together to Safeguard Children: A guide to inter-agency working to safeguard and promote the welfare of children. London: HM Stationery Office.</w:t>
      </w:r>
      <w:r w:rsidR="004A003F">
        <w:rPr>
          <w:rFonts w:ascii="Times New Roman" w:hAnsi="Times New Roman" w:cs="Times New Roman"/>
          <w:sz w:val="24"/>
          <w:szCs w:val="24"/>
        </w:rPr>
        <w:t xml:space="preserve"> Retrieved by (</w:t>
      </w:r>
      <w:r w:rsidR="00F85A5A">
        <w:rPr>
          <w:rFonts w:ascii="Times New Roman" w:hAnsi="Times New Roman" w:cs="Times New Roman"/>
          <w:sz w:val="24"/>
          <w:szCs w:val="24"/>
        </w:rPr>
        <w:t>3/20/2026</w:t>
      </w:r>
      <w:r w:rsidR="004A003F">
        <w:rPr>
          <w:rFonts w:ascii="Times New Roman" w:hAnsi="Times New Roman" w:cs="Times New Roman"/>
          <w:sz w:val="24"/>
          <w:szCs w:val="24"/>
        </w:rPr>
        <w:t xml:space="preserve">) available at: </w:t>
      </w:r>
      <w:hyperlink r:id="rId11" w:history="1">
        <w:r w:rsidR="004A003F">
          <w:rPr>
            <w:rStyle w:val="Hyperlink"/>
          </w:rPr>
          <w:t>Working together to safeguard children - GOV.UK</w:t>
        </w:r>
      </w:hyperlink>
      <w:r w:rsidR="004A003F">
        <w:t xml:space="preserve"> </w:t>
      </w:r>
    </w:p>
    <w:p w14:paraId="3F0811C2" w14:textId="77A57226"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Department for Education (2021) Early Help: Statutory guidance for local authorities. London: HM Stationery Office.</w:t>
      </w:r>
      <w:r w:rsidR="00F85A5A">
        <w:rPr>
          <w:rFonts w:ascii="Times New Roman" w:hAnsi="Times New Roman" w:cs="Times New Roman"/>
          <w:sz w:val="24"/>
          <w:szCs w:val="24"/>
        </w:rPr>
        <w:t xml:space="preserve"> </w:t>
      </w:r>
      <w:hyperlink r:id="rId12" w:history="1">
        <w:r w:rsidR="00F85A5A">
          <w:rPr>
            <w:rStyle w:val="Hyperlink"/>
          </w:rPr>
          <w:t>Supporting Families: Early Help System guide - GOV.UK</w:t>
        </w:r>
      </w:hyperlink>
      <w:r w:rsidR="00F85A5A">
        <w:t xml:space="preserve"> </w:t>
      </w:r>
    </w:p>
    <w:p w14:paraId="556BB102" w14:textId="77777777"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Department for Education (2022) Care leaver strategy: Supporting care leavers to succeed. London: HM Stationery Office.</w:t>
      </w:r>
    </w:p>
    <w:p w14:paraId="05A2C986" w14:textId="77777777"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Department for Education (2023) Children's social care: national framework. London: HM Stationery Office.</w:t>
      </w:r>
    </w:p>
    <w:p w14:paraId="64DD94D7" w14:textId="750F3634"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Department of Health and Social Care (2021) Health visiting and school nursing service delivery model. London: DHSC.</w:t>
      </w:r>
      <w:r w:rsidR="00F85A5A">
        <w:rPr>
          <w:rFonts w:ascii="Times New Roman" w:hAnsi="Times New Roman" w:cs="Times New Roman"/>
          <w:sz w:val="24"/>
          <w:szCs w:val="24"/>
        </w:rPr>
        <w:t xml:space="preserve"> </w:t>
      </w:r>
      <w:hyperlink r:id="rId13" w:history="1">
        <w:r w:rsidR="00F85A5A">
          <w:rPr>
            <w:rStyle w:val="Hyperlink"/>
          </w:rPr>
          <w:t>Support for care leavers - House of Commons Library</w:t>
        </w:r>
      </w:hyperlink>
      <w:r w:rsidR="00F85A5A">
        <w:t xml:space="preserve"> </w:t>
      </w:r>
    </w:p>
    <w:p w14:paraId="63194B21" w14:textId="3EC6D3BD"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Early Intervention Foundation (2021) Transforming early help: A guide to effective intervention. London: EIF.</w:t>
      </w:r>
      <w:r w:rsidR="00F85A5A">
        <w:rPr>
          <w:rFonts w:ascii="Times New Roman" w:hAnsi="Times New Roman" w:cs="Times New Roman"/>
          <w:sz w:val="24"/>
          <w:szCs w:val="24"/>
        </w:rPr>
        <w:t xml:space="preserve"> </w:t>
      </w:r>
      <w:hyperlink r:id="rId14" w:history="1">
        <w:r w:rsidR="00F85A5A" w:rsidRPr="00B550A0">
          <w:rPr>
            <w:rStyle w:val="Hyperlink"/>
            <w:rFonts w:ascii="Times New Roman" w:hAnsi="Times New Roman" w:cs="Times New Roman"/>
            <w:sz w:val="24"/>
            <w:szCs w:val="24"/>
          </w:rPr>
          <w:t>https://www.eif.org.uk/files/pdf/supporting-evidence-use-in-policy-and-practice.pdf</w:t>
        </w:r>
      </w:hyperlink>
      <w:r w:rsidR="00F85A5A">
        <w:rPr>
          <w:rFonts w:ascii="Times New Roman" w:hAnsi="Times New Roman" w:cs="Times New Roman"/>
          <w:sz w:val="24"/>
          <w:szCs w:val="24"/>
        </w:rPr>
        <w:t xml:space="preserve"> </w:t>
      </w:r>
    </w:p>
    <w:p w14:paraId="0A24BD76" w14:textId="01B84E6A"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Featherstone, B., White, S. and Morris, K. (2014) Re-imagining child protection: Towards humane social work with families. Bristol: Policy Press.</w:t>
      </w:r>
      <w:r w:rsidR="00F85A5A">
        <w:rPr>
          <w:rFonts w:ascii="Times New Roman" w:hAnsi="Times New Roman" w:cs="Times New Roman"/>
          <w:sz w:val="24"/>
          <w:szCs w:val="24"/>
        </w:rPr>
        <w:t xml:space="preserve"> </w:t>
      </w:r>
      <w:hyperlink r:id="rId15" w:history="1">
        <w:r w:rsidR="00F85A5A" w:rsidRPr="00B550A0">
          <w:rPr>
            <w:rStyle w:val="Hyperlink"/>
            <w:rFonts w:ascii="Times New Roman" w:hAnsi="Times New Roman" w:cs="Times New Roman"/>
            <w:sz w:val="24"/>
            <w:szCs w:val="24"/>
          </w:rPr>
          <w:t>https://bristoluniversitypressdigital.com/monochap/book/9781447308034/ch002.xml</w:t>
        </w:r>
      </w:hyperlink>
      <w:r w:rsidR="00F85A5A">
        <w:rPr>
          <w:rFonts w:ascii="Times New Roman" w:hAnsi="Times New Roman" w:cs="Times New Roman"/>
          <w:sz w:val="24"/>
          <w:szCs w:val="24"/>
        </w:rPr>
        <w:t xml:space="preserve"> </w:t>
      </w:r>
    </w:p>
    <w:p w14:paraId="0FDA8E9C" w14:textId="77777777"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lastRenderedPageBreak/>
        <w:t>Government Digital Service (2020) Government Design Principles. Available at: https://www.gov.uk/guidance/government-design-principles (Accessed: 28 March 2026).</w:t>
      </w:r>
    </w:p>
    <w:p w14:paraId="14F95E6C" w14:textId="5ACF60F5" w:rsidR="00870DAE"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HM Government (2023) *Working Together to Safeguard Children 2023: A guide to multi-agency working to help, protect and promote the welfare of children*. London: HM Stationery Office.</w:t>
      </w:r>
      <w:r w:rsidR="00F85A5A">
        <w:rPr>
          <w:rFonts w:ascii="Times New Roman" w:hAnsi="Times New Roman" w:cs="Times New Roman"/>
          <w:sz w:val="24"/>
          <w:szCs w:val="24"/>
        </w:rPr>
        <w:t xml:space="preserve"> </w:t>
      </w:r>
      <w:hyperlink r:id="rId16" w:history="1">
        <w:r w:rsidR="00F85A5A" w:rsidRPr="00B550A0">
          <w:rPr>
            <w:rStyle w:val="Hyperlink"/>
            <w:rFonts w:ascii="Times New Roman" w:hAnsi="Times New Roman" w:cs="Times New Roman"/>
            <w:sz w:val="24"/>
            <w:szCs w:val="24"/>
          </w:rPr>
          <w:t>https://www.gov.je/SiteCollectionDocuments/Government%20and%20administration/R%20JCPC%20HMWorkingTogether%202006%20MC.pdf</w:t>
        </w:r>
      </w:hyperlink>
    </w:p>
    <w:p w14:paraId="148F862F" w14:textId="6B49FA46" w:rsidR="00F85A5A" w:rsidRDefault="00870DAE" w:rsidP="008D633D">
      <w:pPr>
        <w:spacing w:line="360" w:lineRule="auto"/>
        <w:jc w:val="both"/>
      </w:pPr>
      <w:r w:rsidRPr="00A04E82">
        <w:rPr>
          <w:rFonts w:ascii="Times New Roman" w:hAnsi="Times New Roman" w:cs="Times New Roman"/>
          <w:sz w:val="24"/>
          <w:szCs w:val="24"/>
        </w:rPr>
        <w:t>Horwath, J. and Morrison, T. (2011) 'Effective inter-agency collaboration to safeguard children: Rising to the challenge through collective development', Children and Youth Services Review, 33(2), pp. 368-375.</w:t>
      </w:r>
      <w:r w:rsidR="00F85A5A">
        <w:rPr>
          <w:rFonts w:ascii="Times New Roman" w:hAnsi="Times New Roman" w:cs="Times New Roman"/>
          <w:sz w:val="24"/>
          <w:szCs w:val="24"/>
        </w:rPr>
        <w:t xml:space="preserve"> </w:t>
      </w:r>
      <w:r w:rsidR="00F85A5A">
        <w:t xml:space="preserve"> </w:t>
      </w:r>
      <w:hyperlink r:id="rId17" w:history="1">
        <w:r w:rsidR="00F85A5A" w:rsidRPr="00B550A0">
          <w:rPr>
            <w:rStyle w:val="Hyperlink"/>
          </w:rPr>
          <w:t>https://www.sciencedirect.com/science/article/pii/S0190740910003361</w:t>
        </w:r>
      </w:hyperlink>
    </w:p>
    <w:p w14:paraId="22BD5002" w14:textId="70DFB5EB"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Laming, Lord H. (2009) The Protection of Children in England: A Progress Report. London: The Stationery Office.</w:t>
      </w:r>
      <w:r w:rsidR="00F85A5A">
        <w:rPr>
          <w:rFonts w:ascii="Times New Roman" w:hAnsi="Times New Roman" w:cs="Times New Roman"/>
          <w:sz w:val="24"/>
          <w:szCs w:val="24"/>
        </w:rPr>
        <w:t xml:space="preserve"> </w:t>
      </w:r>
      <w:hyperlink r:id="rId18" w:anchor="v=onepage&amp;q&amp;f=false" w:history="1">
        <w:r w:rsidR="00F85A5A">
          <w:rPr>
            <w:rStyle w:val="Hyperlink"/>
          </w:rPr>
          <w:t>The Protection of Children in England: A Progress Report - Herbert Baron Laming - Google Books</w:t>
        </w:r>
      </w:hyperlink>
      <w:r w:rsidR="00F85A5A">
        <w:t xml:space="preserve"> </w:t>
      </w:r>
    </w:p>
    <w:p w14:paraId="18282510" w14:textId="77777777"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Leeds City Council (2026) Best Start for Your Child. Available at: https://www.leeds.gov.uk/ (Accessed: 28 March 2026).</w:t>
      </w:r>
    </w:p>
    <w:p w14:paraId="677B5860" w14:textId="39783AE5"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Leicestershire County Council (2026) Family Support and Early Help. Available at</w:t>
      </w:r>
      <w:r w:rsidR="00F85A5A">
        <w:rPr>
          <w:rFonts w:ascii="Times New Roman" w:hAnsi="Times New Roman" w:cs="Times New Roman"/>
          <w:sz w:val="24"/>
          <w:szCs w:val="24"/>
        </w:rPr>
        <w:t xml:space="preserve">: </w:t>
      </w:r>
      <w:hyperlink r:id="rId19" w:history="1">
        <w:r w:rsidR="00F85A5A" w:rsidRPr="00B550A0">
          <w:rPr>
            <w:rStyle w:val="Hyperlink"/>
            <w:rFonts w:ascii="Times New Roman" w:hAnsi="Times New Roman" w:cs="Times New Roman"/>
            <w:sz w:val="24"/>
            <w:szCs w:val="24"/>
          </w:rPr>
          <w:t>https://www.leicester.gov.uk</w:t>
        </w:r>
      </w:hyperlink>
      <w:r w:rsidR="00F85A5A">
        <w:rPr>
          <w:rFonts w:ascii="Times New Roman" w:hAnsi="Times New Roman" w:cs="Times New Roman"/>
          <w:sz w:val="24"/>
          <w:szCs w:val="24"/>
        </w:rPr>
        <w:t xml:space="preserve"> </w:t>
      </w:r>
      <w:r w:rsidRPr="00A04E82">
        <w:rPr>
          <w:rFonts w:ascii="Times New Roman" w:hAnsi="Times New Roman" w:cs="Times New Roman"/>
          <w:sz w:val="24"/>
          <w:szCs w:val="24"/>
        </w:rPr>
        <w:t>(Accessed: 28 March 2026).</w:t>
      </w:r>
    </w:p>
    <w:p w14:paraId="788B4DB7" w14:textId="0951AE2A" w:rsidR="00870DAE" w:rsidRDefault="00870DAE" w:rsidP="008D633D">
      <w:pPr>
        <w:spacing w:line="360" w:lineRule="auto"/>
        <w:jc w:val="both"/>
      </w:pPr>
      <w:r w:rsidRPr="00A04E82">
        <w:rPr>
          <w:rFonts w:ascii="Times New Roman" w:hAnsi="Times New Roman" w:cs="Times New Roman"/>
          <w:sz w:val="24"/>
          <w:szCs w:val="24"/>
        </w:rPr>
        <w:t>Munro, E. (2011) The Munro Review of Child Protection: Final Report - A Child-Centred System. London: Department for Education.</w:t>
      </w:r>
      <w:r w:rsidR="00F85A5A">
        <w:rPr>
          <w:rFonts w:ascii="Times New Roman" w:hAnsi="Times New Roman" w:cs="Times New Roman"/>
          <w:sz w:val="24"/>
          <w:szCs w:val="24"/>
        </w:rPr>
        <w:t xml:space="preserve"> </w:t>
      </w:r>
      <w:hyperlink r:id="rId20" w:anchor="v=onepage&amp;q=Munro%2C%20E.%20(2011)%20The%20Munro%20Review%20of%20Child%20Protection%3A%20Final%20Report%20-%20A%20Child-Centred%20System.%20London%3A%20Department%20for%20Education.&amp;f=false" w:history="1">
        <w:r w:rsidR="00F85A5A">
          <w:rPr>
            <w:rStyle w:val="Hyperlink"/>
          </w:rPr>
          <w:t>The Munro Review of Child Protection: final report, a child-centred system - Munro Review of Child Protection, Eileen Munro, Great BritainDepartment for Education - Google Books</w:t>
        </w:r>
      </w:hyperlink>
    </w:p>
    <w:p w14:paraId="692DD236" w14:textId="7EC5941B"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 xml:space="preserve">Norfolk County Council (2026) Support for families. Available </w:t>
      </w:r>
      <w:r w:rsidR="00F85A5A">
        <w:rPr>
          <w:rFonts w:ascii="Times New Roman" w:hAnsi="Times New Roman" w:cs="Times New Roman"/>
          <w:sz w:val="24"/>
          <w:szCs w:val="24"/>
        </w:rPr>
        <w:t xml:space="preserve">at: </w:t>
      </w:r>
      <w:hyperlink r:id="rId21" w:history="1">
        <w:r w:rsidR="00F85A5A" w:rsidRPr="00B550A0">
          <w:rPr>
            <w:rStyle w:val="Hyperlink"/>
            <w:rFonts w:ascii="Times New Roman" w:hAnsi="Times New Roman" w:cs="Times New Roman"/>
            <w:sz w:val="24"/>
            <w:szCs w:val="24"/>
          </w:rPr>
          <w:t>https://www.norfolk.gov.uk/</w:t>
        </w:r>
      </w:hyperlink>
      <w:r w:rsidR="00F85A5A">
        <w:rPr>
          <w:rFonts w:ascii="Times New Roman" w:hAnsi="Times New Roman" w:cs="Times New Roman"/>
          <w:sz w:val="24"/>
          <w:szCs w:val="24"/>
        </w:rPr>
        <w:t xml:space="preserve"> </w:t>
      </w:r>
      <w:r w:rsidRPr="00A04E82">
        <w:rPr>
          <w:rFonts w:ascii="Times New Roman" w:hAnsi="Times New Roman" w:cs="Times New Roman"/>
          <w:sz w:val="24"/>
          <w:szCs w:val="24"/>
        </w:rPr>
        <w:t>(Accessed: 28 March 2026).</w:t>
      </w:r>
    </w:p>
    <w:p w14:paraId="29A56E13" w14:textId="3A03B9AD"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Ofsted (2021) *The impact of COVID-19 on children's social care: what we know so far*. Manchester: Ofsted.</w:t>
      </w:r>
      <w:r w:rsidR="00F85A5A">
        <w:rPr>
          <w:rFonts w:ascii="Times New Roman" w:hAnsi="Times New Roman" w:cs="Times New Roman"/>
          <w:sz w:val="24"/>
          <w:szCs w:val="24"/>
        </w:rPr>
        <w:t xml:space="preserve"> </w:t>
      </w:r>
    </w:p>
    <w:p w14:paraId="2AC9F98D" w14:textId="229E04F0"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Paskell, C. and Stock, L. (2017) Digital access to children's services: A review of local authority websites. London: NatCen Social Research.</w:t>
      </w:r>
      <w:r w:rsidR="00F85A5A">
        <w:rPr>
          <w:rFonts w:ascii="Times New Roman" w:hAnsi="Times New Roman" w:cs="Times New Roman"/>
          <w:sz w:val="24"/>
          <w:szCs w:val="24"/>
        </w:rPr>
        <w:t xml:space="preserve"> </w:t>
      </w:r>
      <w:hyperlink r:id="rId22" w:history="1">
        <w:r w:rsidR="00F85A5A">
          <w:rPr>
            <w:rStyle w:val="Hyperlink"/>
          </w:rPr>
          <w:t>Children and young people’s rights in the digital age: An emerging agenda - Sonia Livingstone, Amanda Third, 2017</w:t>
        </w:r>
      </w:hyperlink>
      <w:r w:rsidR="00F85A5A">
        <w:t xml:space="preserve"> </w:t>
      </w:r>
    </w:p>
    <w:p w14:paraId="7C3E5C90" w14:textId="3D542B0D"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lastRenderedPageBreak/>
        <w:t>Sidebotham, P., Brandon, M., Bailey, S., Belderson, P., Garstang, J., Harrison, E., Retzer, A. and Sorensen, P. (2016) Pathways to harm, pathways to protection: a triennial analysis of serious case reviews 2011 to 2014. London: Department for Education.</w:t>
      </w:r>
      <w:r w:rsidR="00F85A5A">
        <w:rPr>
          <w:rFonts w:ascii="Times New Roman" w:hAnsi="Times New Roman" w:cs="Times New Roman"/>
          <w:sz w:val="24"/>
          <w:szCs w:val="24"/>
        </w:rPr>
        <w:t xml:space="preserve"> </w:t>
      </w:r>
      <w:hyperlink r:id="rId23" w:history="1">
        <w:r w:rsidR="00F85A5A" w:rsidRPr="00B550A0">
          <w:rPr>
            <w:rStyle w:val="Hyperlink"/>
            <w:rFonts w:ascii="Times New Roman" w:hAnsi="Times New Roman" w:cs="Times New Roman"/>
            <w:sz w:val="24"/>
            <w:szCs w:val="24"/>
          </w:rPr>
          <w:t>https://wrap.warwick.ac.uk/id/eprint/84285/3/WRAP_Triennial%20Analysis%20of%20SCRs%202011-2014%20-%20%20Pathways%20to%20harm%20and%20protection.pdf</w:t>
        </w:r>
      </w:hyperlink>
      <w:r w:rsidR="00F85A5A">
        <w:rPr>
          <w:rFonts w:ascii="Times New Roman" w:hAnsi="Times New Roman" w:cs="Times New Roman"/>
          <w:sz w:val="24"/>
          <w:szCs w:val="24"/>
        </w:rPr>
        <w:t xml:space="preserve"> </w:t>
      </w:r>
    </w:p>
    <w:p w14:paraId="50A7DB03" w14:textId="07556561"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Social Care Institute for Excellence (2021) Effective multi-agency working: a guide for professionals. London: SCIE.</w:t>
      </w:r>
      <w:r w:rsidR="00F85A5A">
        <w:rPr>
          <w:rFonts w:ascii="Times New Roman" w:hAnsi="Times New Roman" w:cs="Times New Roman"/>
          <w:sz w:val="24"/>
          <w:szCs w:val="24"/>
        </w:rPr>
        <w:t xml:space="preserve"> Retrieved by (</w:t>
      </w:r>
      <w:r w:rsidR="003C4638">
        <w:rPr>
          <w:rFonts w:ascii="Times New Roman" w:hAnsi="Times New Roman" w:cs="Times New Roman"/>
          <w:sz w:val="24"/>
          <w:szCs w:val="24"/>
        </w:rPr>
        <w:t>3/24/ 2026</w:t>
      </w:r>
      <w:r w:rsidR="00F85A5A">
        <w:rPr>
          <w:rFonts w:ascii="Times New Roman" w:hAnsi="Times New Roman" w:cs="Times New Roman"/>
          <w:sz w:val="24"/>
          <w:szCs w:val="24"/>
        </w:rPr>
        <w:t>)</w:t>
      </w:r>
      <w:r w:rsidR="003C4638">
        <w:rPr>
          <w:rFonts w:ascii="Times New Roman" w:hAnsi="Times New Roman" w:cs="Times New Roman"/>
          <w:sz w:val="24"/>
          <w:szCs w:val="24"/>
        </w:rPr>
        <w:t xml:space="preserve"> available at: </w:t>
      </w:r>
      <w:hyperlink r:id="rId24" w:history="1">
        <w:r w:rsidR="003C4638">
          <w:rPr>
            <w:rStyle w:val="Hyperlink"/>
          </w:rPr>
          <w:t>Curriculum Guide – Interprofessional and inter-agency collaboration</w:t>
        </w:r>
      </w:hyperlink>
      <w:r w:rsidR="003C4638">
        <w:t xml:space="preserve"> </w:t>
      </w:r>
    </w:p>
    <w:p w14:paraId="0D8D8DB9" w14:textId="44E6804A" w:rsidR="00870DAE" w:rsidRPr="00A04E82" w:rsidRDefault="00870DAE" w:rsidP="008D633D">
      <w:pPr>
        <w:spacing w:line="360" w:lineRule="auto"/>
        <w:jc w:val="both"/>
        <w:rPr>
          <w:rFonts w:ascii="Times New Roman" w:hAnsi="Times New Roman" w:cs="Times New Roman"/>
          <w:sz w:val="24"/>
          <w:szCs w:val="24"/>
        </w:rPr>
      </w:pPr>
      <w:r w:rsidRPr="00A04E82">
        <w:rPr>
          <w:rFonts w:ascii="Times New Roman" w:hAnsi="Times New Roman" w:cs="Times New Roman"/>
          <w:sz w:val="24"/>
          <w:szCs w:val="24"/>
        </w:rPr>
        <w:t>Southwark Council (2026) The East Heph System Guide. London: Southwark Council.</w:t>
      </w:r>
      <w:r w:rsidR="003C4638">
        <w:rPr>
          <w:rFonts w:ascii="Times New Roman" w:hAnsi="Times New Roman" w:cs="Times New Roman"/>
          <w:sz w:val="24"/>
          <w:szCs w:val="24"/>
        </w:rPr>
        <w:t xml:space="preserve"> </w:t>
      </w:r>
      <w:hyperlink r:id="rId25" w:history="1">
        <w:r w:rsidR="003C4638" w:rsidRPr="00B550A0">
          <w:rPr>
            <w:rStyle w:val="Hyperlink"/>
            <w:rFonts w:ascii="Times New Roman" w:hAnsi="Times New Roman" w:cs="Times New Roman"/>
            <w:sz w:val="24"/>
            <w:szCs w:val="24"/>
          </w:rPr>
          <w:t>https://www.bing.com/search?q=Southwark+Council+(2026)+The+East+Heph+System+Guide.+London%3A+Southwark+Council.&amp;cvid=bb4f294284214403b02b9aa84293b80b&amp;gs_lcrp=EgRlZGdlKgYIABBFGDkyBggAEEUYOTIGCAEQRRg8MgcIAhDrBxhA0gEIMTMyM2owajSoAgiwAgE&amp;FORM=ANAB01&amp;PC=U531</w:t>
        </w:r>
      </w:hyperlink>
      <w:r w:rsidR="003C4638">
        <w:rPr>
          <w:rFonts w:ascii="Times New Roman" w:hAnsi="Times New Roman" w:cs="Times New Roman"/>
          <w:sz w:val="24"/>
          <w:szCs w:val="24"/>
        </w:rPr>
        <w:t xml:space="preserve"> </w:t>
      </w:r>
    </w:p>
    <w:p w14:paraId="5BF1D1C0" w14:textId="77777777" w:rsidR="00870DAE" w:rsidRPr="00A04E82" w:rsidRDefault="00870DAE" w:rsidP="00A04E82">
      <w:pPr>
        <w:spacing w:line="360" w:lineRule="auto"/>
        <w:rPr>
          <w:rFonts w:ascii="Times New Roman" w:hAnsi="Times New Roman" w:cs="Times New Roman"/>
          <w:sz w:val="24"/>
          <w:szCs w:val="24"/>
        </w:rPr>
      </w:pPr>
    </w:p>
    <w:sectPr w:rsidR="00870DAE" w:rsidRPr="00A04E82">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34A67A" w14:textId="77777777" w:rsidR="00EF2485" w:rsidRDefault="00EF2485" w:rsidP="00A04E82">
      <w:pPr>
        <w:spacing w:after="0" w:line="240" w:lineRule="auto"/>
      </w:pPr>
      <w:r>
        <w:separator/>
      </w:r>
    </w:p>
  </w:endnote>
  <w:endnote w:type="continuationSeparator" w:id="0">
    <w:p w14:paraId="239825FF" w14:textId="77777777" w:rsidR="00EF2485" w:rsidRDefault="00EF2485" w:rsidP="00A04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0493047"/>
      <w:docPartObj>
        <w:docPartGallery w:val="Page Numbers (Bottom of Page)"/>
        <w:docPartUnique/>
      </w:docPartObj>
    </w:sdtPr>
    <w:sdtContent>
      <w:sdt>
        <w:sdtPr>
          <w:id w:val="-1769616900"/>
          <w:docPartObj>
            <w:docPartGallery w:val="Page Numbers (Top of Page)"/>
            <w:docPartUnique/>
          </w:docPartObj>
        </w:sdtPr>
        <w:sdtContent>
          <w:p w14:paraId="5C9D1094" w14:textId="1F410ED0" w:rsidR="00A04E82" w:rsidRDefault="00A04E8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1854C5">
              <w:rPr>
                <w:b/>
                <w:bCs/>
                <w:noProof/>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854C5">
              <w:rPr>
                <w:b/>
                <w:bCs/>
                <w:noProof/>
              </w:rPr>
              <w:t>11</w:t>
            </w:r>
            <w:r>
              <w:rPr>
                <w:b/>
                <w:bCs/>
                <w:sz w:val="24"/>
                <w:szCs w:val="24"/>
              </w:rPr>
              <w:fldChar w:fldCharType="end"/>
            </w:r>
          </w:p>
        </w:sdtContent>
      </w:sdt>
    </w:sdtContent>
  </w:sdt>
  <w:p w14:paraId="22CB9AB5" w14:textId="77777777" w:rsidR="00A04E82" w:rsidRDefault="00A04E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6ED381" w14:textId="77777777" w:rsidR="00EF2485" w:rsidRDefault="00EF2485" w:rsidP="00A04E82">
      <w:pPr>
        <w:spacing w:after="0" w:line="240" w:lineRule="auto"/>
      </w:pPr>
      <w:r>
        <w:separator/>
      </w:r>
    </w:p>
  </w:footnote>
  <w:footnote w:type="continuationSeparator" w:id="0">
    <w:p w14:paraId="6DFB919F" w14:textId="77777777" w:rsidR="00EF2485" w:rsidRDefault="00EF2485" w:rsidP="00A04E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23838"/>
    <w:multiLevelType w:val="multilevel"/>
    <w:tmpl w:val="0CD49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BF082A"/>
    <w:multiLevelType w:val="multilevel"/>
    <w:tmpl w:val="CF7C7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4C2F7A"/>
    <w:multiLevelType w:val="multilevel"/>
    <w:tmpl w:val="15361E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836564"/>
    <w:multiLevelType w:val="multilevel"/>
    <w:tmpl w:val="D748A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D35932"/>
    <w:multiLevelType w:val="multilevel"/>
    <w:tmpl w:val="57387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C708C8"/>
    <w:multiLevelType w:val="multilevel"/>
    <w:tmpl w:val="407EA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102F4E"/>
    <w:multiLevelType w:val="multilevel"/>
    <w:tmpl w:val="DBACD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E37720"/>
    <w:multiLevelType w:val="multilevel"/>
    <w:tmpl w:val="BEB84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645DEA"/>
    <w:multiLevelType w:val="multilevel"/>
    <w:tmpl w:val="507AE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001E08"/>
    <w:multiLevelType w:val="multilevel"/>
    <w:tmpl w:val="849AA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916D2E"/>
    <w:multiLevelType w:val="multilevel"/>
    <w:tmpl w:val="7DDCC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7F7CDD"/>
    <w:multiLevelType w:val="hybridMultilevel"/>
    <w:tmpl w:val="FC607F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B212D0F"/>
    <w:multiLevelType w:val="multilevel"/>
    <w:tmpl w:val="8A9CE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7549D8"/>
    <w:multiLevelType w:val="multilevel"/>
    <w:tmpl w:val="697C1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F561869"/>
    <w:multiLevelType w:val="multilevel"/>
    <w:tmpl w:val="4094F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3182E30"/>
    <w:multiLevelType w:val="multilevel"/>
    <w:tmpl w:val="429A6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0C4367"/>
    <w:multiLevelType w:val="multilevel"/>
    <w:tmpl w:val="1C1CA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41606346">
    <w:abstractNumId w:val="9"/>
  </w:num>
  <w:num w:numId="2" w16cid:durableId="817188273">
    <w:abstractNumId w:val="12"/>
  </w:num>
  <w:num w:numId="3" w16cid:durableId="1720741195">
    <w:abstractNumId w:val="3"/>
  </w:num>
  <w:num w:numId="4" w16cid:durableId="612056215">
    <w:abstractNumId w:val="7"/>
  </w:num>
  <w:num w:numId="5" w16cid:durableId="1842426097">
    <w:abstractNumId w:val="10"/>
  </w:num>
  <w:num w:numId="6" w16cid:durableId="1822692020">
    <w:abstractNumId w:val="14"/>
  </w:num>
  <w:num w:numId="7" w16cid:durableId="867303453">
    <w:abstractNumId w:val="0"/>
  </w:num>
  <w:num w:numId="8" w16cid:durableId="378821828">
    <w:abstractNumId w:val="2"/>
  </w:num>
  <w:num w:numId="9" w16cid:durableId="1214269823">
    <w:abstractNumId w:val="16"/>
  </w:num>
  <w:num w:numId="10" w16cid:durableId="1839996691">
    <w:abstractNumId w:val="1"/>
  </w:num>
  <w:num w:numId="11" w16cid:durableId="1636330293">
    <w:abstractNumId w:val="4"/>
  </w:num>
  <w:num w:numId="12" w16cid:durableId="1389114561">
    <w:abstractNumId w:val="6"/>
  </w:num>
  <w:num w:numId="13" w16cid:durableId="335233454">
    <w:abstractNumId w:val="8"/>
  </w:num>
  <w:num w:numId="14" w16cid:durableId="812529945">
    <w:abstractNumId w:val="5"/>
  </w:num>
  <w:num w:numId="15" w16cid:durableId="1744136984">
    <w:abstractNumId w:val="15"/>
  </w:num>
  <w:num w:numId="16" w16cid:durableId="1275670092">
    <w:abstractNumId w:val="13"/>
  </w:num>
  <w:num w:numId="17" w16cid:durableId="138113368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70DAE"/>
    <w:rsid w:val="000620B9"/>
    <w:rsid w:val="000E5E56"/>
    <w:rsid w:val="001854C5"/>
    <w:rsid w:val="00220083"/>
    <w:rsid w:val="0030031D"/>
    <w:rsid w:val="003C4638"/>
    <w:rsid w:val="004111C5"/>
    <w:rsid w:val="004A003F"/>
    <w:rsid w:val="004E4E9D"/>
    <w:rsid w:val="005863F0"/>
    <w:rsid w:val="005A23A7"/>
    <w:rsid w:val="007B7FDC"/>
    <w:rsid w:val="00822799"/>
    <w:rsid w:val="00870DAE"/>
    <w:rsid w:val="008D633D"/>
    <w:rsid w:val="00950919"/>
    <w:rsid w:val="00A04E82"/>
    <w:rsid w:val="00AB6CD1"/>
    <w:rsid w:val="00B52D07"/>
    <w:rsid w:val="00B7157A"/>
    <w:rsid w:val="00BF265E"/>
    <w:rsid w:val="00EF2485"/>
    <w:rsid w:val="00F85A5A"/>
    <w:rsid w:val="00F8610A"/>
    <w:rsid w:val="00F927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CC470"/>
  <w15:docId w15:val="{5FA2D1A2-50F2-4BE7-B9C3-281A2C0FE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4E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4E8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870DA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70DAE"/>
    <w:rPr>
      <w:rFonts w:ascii="Times New Roman" w:eastAsia="Times New Roman" w:hAnsi="Times New Roman" w:cs="Times New Roman"/>
      <w:b/>
      <w:bCs/>
      <w:sz w:val="27"/>
      <w:szCs w:val="27"/>
    </w:rPr>
  </w:style>
  <w:style w:type="paragraph" w:customStyle="1" w:styleId="ds-markdown-paragraph">
    <w:name w:val="ds-markdown-paragraph"/>
    <w:basedOn w:val="Normal"/>
    <w:rsid w:val="00870DAE"/>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70DAE"/>
    <w:rPr>
      <w:i/>
      <w:iCs/>
    </w:rPr>
  </w:style>
  <w:style w:type="character" w:styleId="Strong">
    <w:name w:val="Strong"/>
    <w:basedOn w:val="DefaultParagraphFont"/>
    <w:uiPriority w:val="22"/>
    <w:qFormat/>
    <w:rsid w:val="00870DAE"/>
    <w:rPr>
      <w:b/>
      <w:bCs/>
    </w:rPr>
  </w:style>
  <w:style w:type="character" w:styleId="Hyperlink">
    <w:name w:val="Hyperlink"/>
    <w:basedOn w:val="DefaultParagraphFont"/>
    <w:uiPriority w:val="99"/>
    <w:unhideWhenUsed/>
    <w:rsid w:val="00870DAE"/>
    <w:rPr>
      <w:color w:val="0000FF"/>
      <w:u w:val="single"/>
    </w:rPr>
  </w:style>
  <w:style w:type="paragraph" w:styleId="ListParagraph">
    <w:name w:val="List Paragraph"/>
    <w:basedOn w:val="Normal"/>
    <w:uiPriority w:val="34"/>
    <w:qFormat/>
    <w:rsid w:val="00870DAE"/>
    <w:pPr>
      <w:ind w:left="720"/>
      <w:contextualSpacing/>
    </w:pPr>
  </w:style>
  <w:style w:type="character" w:customStyle="1" w:styleId="Heading1Char">
    <w:name w:val="Heading 1 Char"/>
    <w:basedOn w:val="DefaultParagraphFont"/>
    <w:link w:val="Heading1"/>
    <w:uiPriority w:val="9"/>
    <w:rsid w:val="00A04E8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04E8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A04E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4E82"/>
  </w:style>
  <w:style w:type="paragraph" w:styleId="Footer">
    <w:name w:val="footer"/>
    <w:basedOn w:val="Normal"/>
    <w:link w:val="FooterChar"/>
    <w:uiPriority w:val="99"/>
    <w:unhideWhenUsed/>
    <w:rsid w:val="00A04E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4E82"/>
  </w:style>
  <w:style w:type="paragraph" w:styleId="TOCHeading">
    <w:name w:val="TOC Heading"/>
    <w:basedOn w:val="Heading1"/>
    <w:next w:val="Normal"/>
    <w:uiPriority w:val="39"/>
    <w:unhideWhenUsed/>
    <w:qFormat/>
    <w:rsid w:val="00950919"/>
    <w:pPr>
      <w:outlineLvl w:val="9"/>
    </w:pPr>
  </w:style>
  <w:style w:type="paragraph" w:styleId="TOC1">
    <w:name w:val="toc 1"/>
    <w:basedOn w:val="Normal"/>
    <w:next w:val="Normal"/>
    <w:autoRedefine/>
    <w:uiPriority w:val="39"/>
    <w:unhideWhenUsed/>
    <w:rsid w:val="00950919"/>
    <w:pPr>
      <w:spacing w:after="100"/>
    </w:pPr>
  </w:style>
  <w:style w:type="paragraph" w:styleId="TOC2">
    <w:name w:val="toc 2"/>
    <w:basedOn w:val="Normal"/>
    <w:next w:val="Normal"/>
    <w:autoRedefine/>
    <w:uiPriority w:val="39"/>
    <w:unhideWhenUsed/>
    <w:rsid w:val="00950919"/>
    <w:pPr>
      <w:spacing w:after="100"/>
      <w:ind w:left="220"/>
    </w:pPr>
  </w:style>
  <w:style w:type="paragraph" w:styleId="BalloonText">
    <w:name w:val="Balloon Text"/>
    <w:basedOn w:val="Normal"/>
    <w:link w:val="BalloonTextChar"/>
    <w:uiPriority w:val="99"/>
    <w:semiHidden/>
    <w:unhideWhenUsed/>
    <w:rsid w:val="004A00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003F"/>
    <w:rPr>
      <w:rFonts w:ascii="Tahoma" w:hAnsi="Tahoma" w:cs="Tahoma"/>
      <w:sz w:val="16"/>
      <w:szCs w:val="16"/>
    </w:rPr>
  </w:style>
  <w:style w:type="character" w:styleId="FollowedHyperlink">
    <w:name w:val="FollowedHyperlink"/>
    <w:basedOn w:val="DefaultParagraphFont"/>
    <w:uiPriority w:val="99"/>
    <w:semiHidden/>
    <w:unhideWhenUsed/>
    <w:rsid w:val="004A003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438168">
      <w:bodyDiv w:val="1"/>
      <w:marLeft w:val="0"/>
      <w:marRight w:val="0"/>
      <w:marTop w:val="0"/>
      <w:marBottom w:val="0"/>
      <w:divBdr>
        <w:top w:val="none" w:sz="0" w:space="0" w:color="auto"/>
        <w:left w:val="none" w:sz="0" w:space="0" w:color="auto"/>
        <w:bottom w:val="none" w:sz="0" w:space="0" w:color="auto"/>
        <w:right w:val="none" w:sz="0" w:space="0" w:color="auto"/>
      </w:divBdr>
    </w:div>
    <w:div w:id="164251194">
      <w:bodyDiv w:val="1"/>
      <w:marLeft w:val="0"/>
      <w:marRight w:val="0"/>
      <w:marTop w:val="0"/>
      <w:marBottom w:val="0"/>
      <w:divBdr>
        <w:top w:val="none" w:sz="0" w:space="0" w:color="auto"/>
        <w:left w:val="none" w:sz="0" w:space="0" w:color="auto"/>
        <w:bottom w:val="none" w:sz="0" w:space="0" w:color="auto"/>
        <w:right w:val="none" w:sz="0" w:space="0" w:color="auto"/>
      </w:divBdr>
    </w:div>
    <w:div w:id="1590043626">
      <w:bodyDiv w:val="1"/>
      <w:marLeft w:val="0"/>
      <w:marRight w:val="0"/>
      <w:marTop w:val="0"/>
      <w:marBottom w:val="0"/>
      <w:divBdr>
        <w:top w:val="none" w:sz="0" w:space="0" w:color="auto"/>
        <w:left w:val="none" w:sz="0" w:space="0" w:color="auto"/>
        <w:bottom w:val="none" w:sz="0" w:space="0" w:color="auto"/>
        <w:right w:val="none" w:sz="0" w:space="0" w:color="auto"/>
      </w:divBdr>
    </w:div>
    <w:div w:id="1673755619">
      <w:bodyDiv w:val="1"/>
      <w:marLeft w:val="0"/>
      <w:marRight w:val="0"/>
      <w:marTop w:val="0"/>
      <w:marBottom w:val="0"/>
      <w:divBdr>
        <w:top w:val="none" w:sz="0" w:space="0" w:color="auto"/>
        <w:left w:val="none" w:sz="0" w:space="0" w:color="auto"/>
        <w:bottom w:val="none" w:sz="0" w:space="0" w:color="auto"/>
        <w:right w:val="none" w:sz="0" w:space="0" w:color="auto"/>
      </w:divBdr>
      <w:divsChild>
        <w:div w:id="413936421">
          <w:marLeft w:val="0"/>
          <w:marRight w:val="0"/>
          <w:marTop w:val="0"/>
          <w:marBottom w:val="0"/>
          <w:divBdr>
            <w:top w:val="none" w:sz="0" w:space="0" w:color="auto"/>
            <w:left w:val="none" w:sz="0" w:space="0" w:color="auto"/>
            <w:bottom w:val="none" w:sz="0" w:space="0" w:color="auto"/>
            <w:right w:val="none" w:sz="0" w:space="0" w:color="auto"/>
          </w:divBdr>
          <w:divsChild>
            <w:div w:id="149514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221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fer.ac.uk/media/qy5hccud/mad01.pdf" TargetMode="External"/><Relationship Id="rId13" Type="http://schemas.openxmlformats.org/officeDocument/2006/relationships/hyperlink" Target="https://commonslibrary.parliament.uk/research-briefings/cbp-8429/" TargetMode="External"/><Relationship Id="rId18" Type="http://schemas.openxmlformats.org/officeDocument/2006/relationships/hyperlink" Target="https://books.google.com.pk/books?hl=en&amp;lr=&amp;id=xjoC_a6LSYEC&amp;oi=fnd&amp;pg=PA2&amp;dq=Laming,+Lord+H.+(2009)+The+Protection+of+Children+in+England:+A+Progress+Report.+London:+The+Stationery+Office.&amp;ots=GAYRn8JNeu&amp;sig=AMiMcTfxJRUSkndKW3gy-E_z3cw&amp;redir_esc=y"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norfolk.gov.uk/" TargetMode="External"/><Relationship Id="rId7" Type="http://schemas.openxmlformats.org/officeDocument/2006/relationships/endnotes" Target="endnotes.xml"/><Relationship Id="rId12" Type="http://schemas.openxmlformats.org/officeDocument/2006/relationships/hyperlink" Target="https://www.gov.uk/government/publications/supporting-families-early-help-system-guide" TargetMode="External"/><Relationship Id="rId17" Type="http://schemas.openxmlformats.org/officeDocument/2006/relationships/hyperlink" Target="https://www.sciencedirect.com/science/article/pii/S0190740910003361" TargetMode="External"/><Relationship Id="rId25" Type="http://schemas.openxmlformats.org/officeDocument/2006/relationships/hyperlink" Target="https://www.bing.com/search?q=Southwark+Council+(2026)+The+East+Heph+System+Guide.+London%3A+Southwark+Council.&amp;cvid=bb4f294284214403b02b9aa84293b80b&amp;gs_lcrp=EgRlZGdlKgYIABBFGDkyBggAEEUYOTIGCAEQRRg8MgcIAhDrBxhA0gEIMTMyM2owajSoAgiwAgE&amp;FORM=ANAB01&amp;PC=U531" TargetMode="External"/><Relationship Id="rId2" Type="http://schemas.openxmlformats.org/officeDocument/2006/relationships/numbering" Target="numbering.xml"/><Relationship Id="rId16" Type="http://schemas.openxmlformats.org/officeDocument/2006/relationships/hyperlink" Target="https://www.gov.je/SiteCollectionDocuments/Government%20and%20administration/R%20JCPC%20HMWorkingTogether%202006%20MC.pdf" TargetMode="External"/><Relationship Id="rId20" Type="http://schemas.openxmlformats.org/officeDocument/2006/relationships/hyperlink" Target="https://books.google.com.pk/books?hl=en&amp;lr=&amp;id=q0vkugcneYAC&amp;oi=fnd&amp;pg=PA2&amp;dq=Munro,+E.+(2011)+The+Munro+Review+of+Child+Protection:+Final+Report+-+A+Child-Centred+System.+London:+Department+for+Education.&amp;ots=TM2u9K0lp6&amp;sig=p_j4giA4IZU2hNc6-hXFwU0J71A&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working-together-to-safeguard-children--2" TargetMode="External"/><Relationship Id="rId24" Type="http://schemas.openxmlformats.org/officeDocument/2006/relationships/hyperlink" Target="https://basw.co.uk/sites/default/files/resources/basw_104420-4_0.pdf" TargetMode="External"/><Relationship Id="rId5" Type="http://schemas.openxmlformats.org/officeDocument/2006/relationships/webSettings" Target="webSettings.xml"/><Relationship Id="rId15" Type="http://schemas.openxmlformats.org/officeDocument/2006/relationships/hyperlink" Target="https://bristoluniversitypressdigital.com/monochap/book/9781447308034/ch002.xml" TargetMode="External"/><Relationship Id="rId23" Type="http://schemas.openxmlformats.org/officeDocument/2006/relationships/hyperlink" Target="https://wrap.warwick.ac.uk/id/eprint/84285/3/WRAP_Triennial%20Analysis%20of%20SCRs%202011-2014%20-%20%20Pathways%20to%20harm%20and%20protection.pdf" TargetMode="External"/><Relationship Id="rId28" Type="http://schemas.openxmlformats.org/officeDocument/2006/relationships/theme" Target="theme/theme1.xml"/><Relationship Id="rId10" Type="http://schemas.openxmlformats.org/officeDocument/2006/relationships/hyperlink" Target="https://www.childrenscommissioner.gov.uk/resource/family-and-its-protective-effect-part-1-of-the-independent-family-review/" TargetMode="External"/><Relationship Id="rId19" Type="http://schemas.openxmlformats.org/officeDocument/2006/relationships/hyperlink" Target="https://www.leicester.gov.uk" TargetMode="External"/><Relationship Id="rId4" Type="http://schemas.openxmlformats.org/officeDocument/2006/relationships/settings" Target="settings.xml"/><Relationship Id="rId9" Type="http://schemas.openxmlformats.org/officeDocument/2006/relationships/hyperlink" Target="https://ueaeprints.uea.ac.uk/id/eprint/74649/1/TRIENNIAL_SCR_REPORT_2014_to_2017.pdf" TargetMode="External"/><Relationship Id="rId14" Type="http://schemas.openxmlformats.org/officeDocument/2006/relationships/hyperlink" Target="https://www.eif.org.uk/files/pdf/supporting-evidence-use-in-policy-and-practice.pdf" TargetMode="External"/><Relationship Id="rId22" Type="http://schemas.openxmlformats.org/officeDocument/2006/relationships/hyperlink" Target="https://journals.sagepub.com/doi/abs/10.1177/146144481668631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362467-2ABD-4C79-B863-95980EC2A6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3457</Words>
  <Characters>19706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Abdul Khan (2407946)</cp:lastModifiedBy>
  <cp:revision>3</cp:revision>
  <dcterms:created xsi:type="dcterms:W3CDTF">2026-03-28T18:00:00Z</dcterms:created>
  <dcterms:modified xsi:type="dcterms:W3CDTF">2026-03-28T21:32:00Z</dcterms:modified>
</cp:coreProperties>
</file>