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3A3691B" w:rsidP="6F63E908" w:rsidRDefault="53A3691B" w14:paraId="079A502E" w14:textId="695FF6E5">
      <w:pPr>
        <w:pStyle w:val="Heading1"/>
        <w:spacing w:before="322" w:beforeAutospacing="off" w:after="322" w:afterAutospacing="off"/>
      </w:pPr>
      <w:r w:rsidR="53A3691B">
        <w:drawing>
          <wp:inline wp14:editId="6912ACA7" wp14:anchorId="29072CF6">
            <wp:extent cx="5715000" cy="1371600"/>
            <wp:effectExtent l="0" t="0" r="0" b="0"/>
            <wp:docPr id="1029533150" name="drawing" title="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9533150" name="Picture 1029533150"/>
                    <pic:cNvPicPr/>
                  </pic:nvPicPr>
                  <pic:blipFill>
                    <a:blip xmlns:r="http://schemas.openxmlformats.org/officeDocument/2006/relationships" r:embed="rId1885016422">
                      <a:extLst>
                        <a:ext uri="{28A0092B-C50C-407E-A947-70E740481C1C}">
                          <a14:useLocalDpi xmlns:a14="http://schemas.microsoft.com/office/drawing/2010/main"/>
                        </a:ext>
                      </a:extLst>
                    </a:blip>
                    <a:stretch>
                      <a:fillRect/>
                    </a:stretch>
                  </pic:blipFill>
                  <pic:spPr>
                    <a:xfrm>
                      <a:off x="0" y="0"/>
                      <a:ext cx="5715000" cy="1371600"/>
                    </a:xfrm>
                    <a:prstGeom prst="rect">
                      <a:avLst/>
                    </a:prstGeom>
                  </pic:spPr>
                </pic:pic>
              </a:graphicData>
            </a:graphic>
          </wp:inline>
        </w:drawing>
      </w:r>
    </w:p>
    <w:p w:rsidR="6F63E908" w:rsidP="6F63E908" w:rsidRDefault="6F63E908" w14:paraId="76DDED5A" w14:textId="7ACEFC28">
      <w:pPr>
        <w:pStyle w:val="Normal"/>
        <w:jc w:val="center"/>
        <w:rPr>
          <w:rFonts w:ascii="Aptos" w:hAnsi="Aptos" w:eastAsia="Aptos" w:cs="Aptos"/>
          <w:noProof w:val="0"/>
          <w:sz w:val="24"/>
          <w:szCs w:val="24"/>
          <w:lang w:val="en-US"/>
        </w:rPr>
      </w:pPr>
    </w:p>
    <w:p w:rsidR="6F63E908" w:rsidP="6F63E908" w:rsidRDefault="6F63E908" w14:paraId="4BA578E6" w14:textId="559BA5C0">
      <w:pPr>
        <w:pStyle w:val="Normal"/>
        <w:jc w:val="center"/>
        <w:rPr>
          <w:rFonts w:ascii="Aptos" w:hAnsi="Aptos" w:eastAsia="Aptos" w:cs="Aptos"/>
          <w:noProof w:val="0"/>
          <w:sz w:val="24"/>
          <w:szCs w:val="24"/>
          <w:lang w:val="en-US"/>
        </w:rPr>
      </w:pPr>
    </w:p>
    <w:p w:rsidR="63D32337" w:rsidP="6F63E908" w:rsidRDefault="63D32337" w14:paraId="21B041D0" w14:textId="0CA756EF">
      <w:pPr>
        <w:pStyle w:val="Normal"/>
        <w:jc w:val="center"/>
        <w:rPr>
          <w:rFonts w:ascii="Courier New" w:hAnsi="Courier New" w:eastAsia="Courier New" w:cs="Courier New"/>
          <w:b w:val="1"/>
          <w:bCs w:val="1"/>
          <w:noProof w:val="0"/>
          <w:sz w:val="32"/>
          <w:szCs w:val="32"/>
          <w:lang w:val="en-US"/>
        </w:rPr>
      </w:pPr>
      <w:r w:rsidRPr="6F63E908" w:rsidR="63D32337">
        <w:rPr>
          <w:rFonts w:ascii="Courier New" w:hAnsi="Courier New" w:eastAsia="Courier New" w:cs="Courier New"/>
          <w:b w:val="1"/>
          <w:bCs w:val="1"/>
          <w:noProof w:val="0"/>
          <w:sz w:val="32"/>
          <w:szCs w:val="32"/>
          <w:lang w:val="en-US"/>
        </w:rPr>
        <w:t>Contracting Approaches in Project Management</w:t>
      </w:r>
    </w:p>
    <w:p w:rsidR="6F63E908" w:rsidP="6F63E908" w:rsidRDefault="6F63E908" w14:paraId="6B208410" w14:textId="7D407629">
      <w:pPr>
        <w:pStyle w:val="Normal"/>
        <w:rPr>
          <w:noProof w:val="0"/>
          <w:lang w:val="en-US"/>
        </w:rPr>
      </w:pPr>
    </w:p>
    <w:p w:rsidR="6F63E908" w:rsidP="6F63E908" w:rsidRDefault="6F63E908" w14:paraId="5986C28A" w14:textId="0DFF1808">
      <w:pPr>
        <w:pStyle w:val="Normal"/>
        <w:rPr>
          <w:noProof w:val="0"/>
          <w:lang w:val="en-US"/>
        </w:rPr>
      </w:pPr>
    </w:p>
    <w:p w:rsidR="6F63E908" w:rsidP="6F63E908" w:rsidRDefault="6F63E908" w14:paraId="1A921F8D" w14:textId="6444CB6D">
      <w:pPr>
        <w:pStyle w:val="Normal"/>
        <w:rPr>
          <w:noProof w:val="0"/>
          <w:lang w:val="en-US"/>
        </w:rPr>
      </w:pPr>
    </w:p>
    <w:p w:rsidR="450777BB" w:rsidP="6F63E908" w:rsidRDefault="450777BB" w14:paraId="68F566ED" w14:textId="6150B34C">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F63E908" w:rsidR="450777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Name: Beza Bekele</w:t>
      </w:r>
    </w:p>
    <w:p w:rsidR="450777BB" w:rsidP="6F63E908" w:rsidRDefault="450777BB" w14:paraId="7741D8DD" w14:textId="74876B50">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F63E908" w:rsidR="450777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Id number:2219568</w:t>
      </w:r>
    </w:p>
    <w:p w:rsidR="450777BB" w:rsidP="6F63E908" w:rsidRDefault="450777BB" w14:paraId="41B4B6E0" w14:textId="497F51C0">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F63E908" w:rsidR="450777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Module: Project Management</w:t>
      </w:r>
    </w:p>
    <w:p w:rsidR="450777BB" w:rsidP="6F63E908" w:rsidRDefault="450777BB" w14:paraId="43A6506C" w14:textId="687390BE">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F63E908" w:rsidR="450777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Module no: LCBB6006</w:t>
      </w:r>
    </w:p>
    <w:p w:rsidR="450777BB" w:rsidP="6F63E908" w:rsidRDefault="450777BB" w14:paraId="402094C6" w14:textId="0D423AB3">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F63E908" w:rsidR="450777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Lecturer: Zainab</w:t>
      </w:r>
    </w:p>
    <w:p w:rsidR="6F63E908" w:rsidP="6F63E908" w:rsidRDefault="6F63E908" w14:paraId="0B770388" w14:textId="15080FA5">
      <w:pPr>
        <w:pStyle w:val="Normal"/>
        <w:rPr>
          <w:noProof w:val="0"/>
          <w:lang w:val="en-US"/>
        </w:rPr>
      </w:pPr>
    </w:p>
    <w:p w:rsidR="6F63E908" w:rsidP="6F63E908" w:rsidRDefault="6F63E908" w14:paraId="455A02C1" w14:textId="6D8D68AB">
      <w:pPr>
        <w:pStyle w:val="Normal"/>
        <w:rPr>
          <w:noProof w:val="0"/>
          <w:lang w:val="en-US"/>
        </w:rPr>
      </w:pPr>
    </w:p>
    <w:p w:rsidR="6F63E908" w:rsidP="6F63E908" w:rsidRDefault="6F63E908" w14:paraId="6AB0C571" w14:textId="302D4350">
      <w:pPr>
        <w:pStyle w:val="Normal"/>
        <w:rPr>
          <w:noProof w:val="0"/>
          <w:lang w:val="en-US"/>
        </w:rPr>
      </w:pPr>
    </w:p>
    <w:p w:rsidR="6F63E908" w:rsidP="6F63E908" w:rsidRDefault="6F63E908" w14:paraId="52F52AF9" w14:textId="78633ADE">
      <w:pPr>
        <w:pStyle w:val="Normal"/>
        <w:rPr>
          <w:noProof w:val="0"/>
          <w:lang w:val="en-US"/>
        </w:rPr>
      </w:pPr>
    </w:p>
    <w:p w:rsidR="6F63E908" w:rsidP="6F63E908" w:rsidRDefault="6F63E908" w14:paraId="794D3CDC" w14:textId="780CD26F">
      <w:pPr>
        <w:pStyle w:val="Normal"/>
        <w:rPr>
          <w:noProof w:val="0"/>
          <w:lang w:val="en-US"/>
        </w:rPr>
      </w:pPr>
    </w:p>
    <w:p w:rsidR="6F63E908" w:rsidP="6F63E908" w:rsidRDefault="6F63E908" w14:paraId="4248BAE5" w14:textId="79CE506F">
      <w:pPr>
        <w:pStyle w:val="Normal"/>
        <w:rPr>
          <w:noProof w:val="0"/>
          <w:lang w:val="en-US"/>
        </w:rPr>
      </w:pPr>
    </w:p>
    <w:p w:rsidR="6F63E908" w:rsidP="6F63E908" w:rsidRDefault="6F63E908" w14:paraId="23F164BA" w14:textId="55CC9028">
      <w:pPr>
        <w:pStyle w:val="Normal"/>
        <w:rPr>
          <w:noProof w:val="0"/>
          <w:lang w:val="en-US"/>
        </w:rPr>
      </w:pPr>
    </w:p>
    <w:p w:rsidR="6F63E908" w:rsidP="6F63E908" w:rsidRDefault="6F63E908" w14:paraId="3A92CF1B" w14:textId="08DF4EFC">
      <w:pPr>
        <w:pStyle w:val="Normal"/>
        <w:jc w:val="center"/>
        <w:rPr>
          <w:b w:val="1"/>
          <w:bCs w:val="1"/>
          <w:noProof w:val="0"/>
          <w:sz w:val="28"/>
          <w:szCs w:val="28"/>
          <w:lang w:val="en-US"/>
        </w:rPr>
      </w:pPr>
    </w:p>
    <w:p w:rsidR="6F63E908" w:rsidP="6F63E908" w:rsidRDefault="6F63E908" w14:paraId="001AE845" w14:textId="5D1ED5B3">
      <w:pPr>
        <w:pStyle w:val="Normal"/>
        <w:jc w:val="center"/>
        <w:rPr>
          <w:b w:val="1"/>
          <w:bCs w:val="1"/>
          <w:noProof w:val="0"/>
          <w:sz w:val="28"/>
          <w:szCs w:val="28"/>
          <w:lang w:val="en-US"/>
        </w:rPr>
      </w:pPr>
    </w:p>
    <w:p w:rsidR="234AFC14" w:rsidP="6F63E908" w:rsidRDefault="234AFC14" w14:paraId="6E3D0641" w14:textId="2B8C377B">
      <w:pPr>
        <w:pStyle w:val="Normal"/>
        <w:jc w:val="center"/>
        <w:rPr>
          <w:b w:val="1"/>
          <w:bCs w:val="1"/>
          <w:noProof w:val="0"/>
          <w:sz w:val="28"/>
          <w:szCs w:val="28"/>
          <w:lang w:val="en-US"/>
        </w:rPr>
      </w:pPr>
      <w:r w:rsidRPr="6F63E908" w:rsidR="234AFC14">
        <w:rPr>
          <w:b w:val="1"/>
          <w:bCs w:val="1"/>
          <w:noProof w:val="0"/>
          <w:sz w:val="28"/>
          <w:szCs w:val="28"/>
          <w:lang w:val="en-US"/>
        </w:rPr>
        <w:t>Table of contents</w:t>
      </w:r>
    </w:p>
    <w:p w:rsidR="6F63E908" w:rsidP="6F63E908" w:rsidRDefault="6F63E908" w14:paraId="5C09E5FE" w14:textId="3A66086C">
      <w:pPr>
        <w:pStyle w:val="Normal"/>
        <w:jc w:val="center"/>
        <w:rPr>
          <w:b w:val="1"/>
          <w:bCs w:val="1"/>
          <w:noProof w:val="0"/>
          <w:sz w:val="28"/>
          <w:szCs w:val="28"/>
          <w:lang w:val="en-US"/>
        </w:rPr>
      </w:pPr>
    </w:p>
    <w:sdt>
      <w:sdtPr>
        <w:id w:val="71794451"/>
        <w:docPartObj>
          <w:docPartGallery w:val="Table of Contents"/>
          <w:docPartUnique/>
        </w:docPartObj>
      </w:sdtPr>
      <w:sdtContent>
        <w:p w:rsidR="6F63E908" w:rsidP="6F63E908" w:rsidRDefault="6F63E908" w14:paraId="05A544D4" w14:textId="6B7CA29A">
          <w:pPr>
            <w:pStyle w:val="TOC1"/>
            <w:tabs>
              <w:tab w:val="right" w:leader="dot" w:pos="9360"/>
            </w:tabs>
            <w:bidi w:val="0"/>
            <w:rPr>
              <w:rStyle w:val="Hyperlink"/>
            </w:rPr>
          </w:pPr>
          <w:r>
            <w:fldChar w:fldCharType="begin"/>
          </w:r>
          <w:r>
            <w:instrText xml:space="preserve">TOC \o \z \u \h</w:instrText>
          </w:r>
          <w:r>
            <w:fldChar w:fldCharType="separate"/>
          </w:r>
          <w:hyperlink w:anchor="_Toc1351452887">
            <w:r w:rsidRPr="6F63E908" w:rsidR="6F63E908">
              <w:rPr>
                <w:rStyle w:val="Hyperlink"/>
              </w:rPr>
              <w:t>Introduction</w:t>
            </w:r>
            <w:r>
              <w:tab/>
            </w:r>
            <w:r>
              <w:fldChar w:fldCharType="begin"/>
            </w:r>
            <w:r>
              <w:instrText xml:space="preserve">PAGEREF _Toc1351452887 \h</w:instrText>
            </w:r>
            <w:r>
              <w:fldChar w:fldCharType="separate"/>
            </w:r>
            <w:r w:rsidRPr="6F63E908" w:rsidR="6F63E908">
              <w:rPr>
                <w:rStyle w:val="Hyperlink"/>
              </w:rPr>
              <w:t>2</w:t>
            </w:r>
            <w:r>
              <w:fldChar w:fldCharType="end"/>
            </w:r>
          </w:hyperlink>
        </w:p>
        <w:p w:rsidR="6F63E908" w:rsidP="6F63E908" w:rsidRDefault="6F63E908" w14:paraId="23E6FE74" w14:textId="2BC29F11">
          <w:pPr>
            <w:pStyle w:val="TOC1"/>
            <w:tabs>
              <w:tab w:val="right" w:leader="dot" w:pos="9360"/>
            </w:tabs>
            <w:bidi w:val="0"/>
            <w:rPr>
              <w:rStyle w:val="Hyperlink"/>
            </w:rPr>
          </w:pPr>
          <w:hyperlink w:anchor="_Toc1483409087">
            <w:r w:rsidRPr="6F63E908" w:rsidR="6F63E908">
              <w:rPr>
                <w:rStyle w:val="Hyperlink"/>
              </w:rPr>
              <w:t>Main body</w:t>
            </w:r>
            <w:r>
              <w:tab/>
            </w:r>
            <w:r>
              <w:fldChar w:fldCharType="begin"/>
            </w:r>
            <w:r>
              <w:instrText xml:space="preserve">PAGEREF _Toc1483409087 \h</w:instrText>
            </w:r>
            <w:r>
              <w:fldChar w:fldCharType="separate"/>
            </w:r>
            <w:r w:rsidRPr="6F63E908" w:rsidR="6F63E908">
              <w:rPr>
                <w:rStyle w:val="Hyperlink"/>
              </w:rPr>
              <w:t>2</w:t>
            </w:r>
            <w:r>
              <w:fldChar w:fldCharType="end"/>
            </w:r>
          </w:hyperlink>
        </w:p>
        <w:p w:rsidR="6F63E908" w:rsidP="6F63E908" w:rsidRDefault="6F63E908" w14:paraId="67DD2F24" w14:textId="1EC38DBC">
          <w:pPr>
            <w:pStyle w:val="TOC2"/>
            <w:tabs>
              <w:tab w:val="right" w:leader="dot" w:pos="9360"/>
            </w:tabs>
            <w:bidi w:val="0"/>
            <w:rPr>
              <w:rStyle w:val="Hyperlink"/>
            </w:rPr>
          </w:pPr>
          <w:hyperlink w:anchor="_Toc197411058">
            <w:r w:rsidRPr="6F63E908" w:rsidR="6F63E908">
              <w:rPr>
                <w:rStyle w:val="Hyperlink"/>
              </w:rPr>
              <w:t>Turnkey Contracting</w:t>
            </w:r>
            <w:r>
              <w:tab/>
            </w:r>
            <w:r>
              <w:fldChar w:fldCharType="begin"/>
            </w:r>
            <w:r>
              <w:instrText xml:space="preserve">PAGEREF _Toc197411058 \h</w:instrText>
            </w:r>
            <w:r>
              <w:fldChar w:fldCharType="separate"/>
            </w:r>
            <w:r w:rsidRPr="6F63E908" w:rsidR="6F63E908">
              <w:rPr>
                <w:rStyle w:val="Hyperlink"/>
              </w:rPr>
              <w:t>3</w:t>
            </w:r>
            <w:r>
              <w:fldChar w:fldCharType="end"/>
            </w:r>
          </w:hyperlink>
        </w:p>
        <w:p w:rsidR="6F63E908" w:rsidP="6F63E908" w:rsidRDefault="6F63E908" w14:paraId="1E0E9FFA" w14:textId="13D244B8">
          <w:pPr>
            <w:pStyle w:val="TOC2"/>
            <w:tabs>
              <w:tab w:val="right" w:leader="dot" w:pos="9360"/>
            </w:tabs>
            <w:bidi w:val="0"/>
            <w:rPr>
              <w:rStyle w:val="Hyperlink"/>
            </w:rPr>
          </w:pPr>
          <w:hyperlink w:anchor="_Toc803255770">
            <w:r w:rsidRPr="6F63E908" w:rsidR="6F63E908">
              <w:rPr>
                <w:rStyle w:val="Hyperlink"/>
              </w:rPr>
              <w:t>Multicontract Contracting</w:t>
            </w:r>
            <w:r>
              <w:tab/>
            </w:r>
            <w:r>
              <w:fldChar w:fldCharType="begin"/>
            </w:r>
            <w:r>
              <w:instrText xml:space="preserve">PAGEREF _Toc803255770 \h</w:instrText>
            </w:r>
            <w:r>
              <w:fldChar w:fldCharType="separate"/>
            </w:r>
            <w:r w:rsidRPr="6F63E908" w:rsidR="6F63E908">
              <w:rPr>
                <w:rStyle w:val="Hyperlink"/>
              </w:rPr>
              <w:t>5</w:t>
            </w:r>
            <w:r>
              <w:fldChar w:fldCharType="end"/>
            </w:r>
          </w:hyperlink>
        </w:p>
        <w:p w:rsidR="6F63E908" w:rsidP="6F63E908" w:rsidRDefault="6F63E908" w14:paraId="43BEDDD8" w14:textId="49FCE647">
          <w:pPr>
            <w:pStyle w:val="TOC2"/>
            <w:tabs>
              <w:tab w:val="right" w:leader="dot" w:pos="9360"/>
            </w:tabs>
            <w:bidi w:val="0"/>
            <w:rPr>
              <w:rStyle w:val="Hyperlink"/>
            </w:rPr>
          </w:pPr>
          <w:hyperlink w:anchor="_Toc48942217">
            <w:r w:rsidRPr="6F63E908" w:rsidR="6F63E908">
              <w:rPr>
                <w:rStyle w:val="Hyperlink"/>
              </w:rPr>
              <w:t>Do-It-Yourself (DIY) Contracting</w:t>
            </w:r>
            <w:r>
              <w:tab/>
            </w:r>
            <w:r>
              <w:fldChar w:fldCharType="begin"/>
            </w:r>
            <w:r>
              <w:instrText xml:space="preserve">PAGEREF _Toc48942217 \h</w:instrText>
            </w:r>
            <w:r>
              <w:fldChar w:fldCharType="separate"/>
            </w:r>
            <w:r w:rsidRPr="6F63E908" w:rsidR="6F63E908">
              <w:rPr>
                <w:rStyle w:val="Hyperlink"/>
              </w:rPr>
              <w:t>7</w:t>
            </w:r>
            <w:r>
              <w:fldChar w:fldCharType="end"/>
            </w:r>
          </w:hyperlink>
        </w:p>
        <w:p w:rsidR="6F63E908" w:rsidP="6F63E908" w:rsidRDefault="6F63E908" w14:paraId="7F392A69" w14:textId="64C0235A">
          <w:pPr>
            <w:pStyle w:val="TOC2"/>
            <w:tabs>
              <w:tab w:val="right" w:leader="dot" w:pos="9360"/>
            </w:tabs>
            <w:bidi w:val="0"/>
            <w:rPr>
              <w:rStyle w:val="Hyperlink"/>
            </w:rPr>
          </w:pPr>
          <w:hyperlink w:anchor="_Toc273323791">
            <w:r w:rsidRPr="6F63E908" w:rsidR="6F63E908">
              <w:rPr>
                <w:rStyle w:val="Hyperlink"/>
              </w:rPr>
              <w:t>Multicontract + DIY Contracting</w:t>
            </w:r>
            <w:r>
              <w:tab/>
            </w:r>
            <w:r>
              <w:fldChar w:fldCharType="begin"/>
            </w:r>
            <w:r>
              <w:instrText xml:space="preserve">PAGEREF _Toc273323791 \h</w:instrText>
            </w:r>
            <w:r>
              <w:fldChar w:fldCharType="separate"/>
            </w:r>
            <w:r w:rsidRPr="6F63E908" w:rsidR="6F63E908">
              <w:rPr>
                <w:rStyle w:val="Hyperlink"/>
              </w:rPr>
              <w:t>8</w:t>
            </w:r>
            <w:r>
              <w:fldChar w:fldCharType="end"/>
            </w:r>
          </w:hyperlink>
        </w:p>
        <w:p w:rsidR="6F63E908" w:rsidP="6F63E908" w:rsidRDefault="6F63E908" w14:paraId="4B00C81D" w14:textId="78AFA4B3">
          <w:pPr>
            <w:pStyle w:val="TOC1"/>
            <w:tabs>
              <w:tab w:val="right" w:leader="dot" w:pos="9360"/>
            </w:tabs>
            <w:bidi w:val="0"/>
            <w:rPr>
              <w:rStyle w:val="Hyperlink"/>
            </w:rPr>
          </w:pPr>
          <w:hyperlink w:anchor="_Toc902844419">
            <w:r w:rsidRPr="6F63E908" w:rsidR="6F63E908">
              <w:rPr>
                <w:rStyle w:val="Hyperlink"/>
              </w:rPr>
              <w:t>Conclusion</w:t>
            </w:r>
            <w:r>
              <w:tab/>
            </w:r>
            <w:r>
              <w:fldChar w:fldCharType="begin"/>
            </w:r>
            <w:r>
              <w:instrText xml:space="preserve">PAGEREF _Toc902844419 \h</w:instrText>
            </w:r>
            <w:r>
              <w:fldChar w:fldCharType="separate"/>
            </w:r>
            <w:r w:rsidRPr="6F63E908" w:rsidR="6F63E908">
              <w:rPr>
                <w:rStyle w:val="Hyperlink"/>
              </w:rPr>
              <w:t>10</w:t>
            </w:r>
            <w:r>
              <w:fldChar w:fldCharType="end"/>
            </w:r>
          </w:hyperlink>
        </w:p>
        <w:p w:rsidR="6F63E908" w:rsidP="6F63E908" w:rsidRDefault="6F63E908" w14:paraId="39DECE07" w14:textId="6D1D6354">
          <w:pPr>
            <w:pStyle w:val="TOC1"/>
            <w:tabs>
              <w:tab w:val="right" w:leader="dot" w:pos="9360"/>
            </w:tabs>
            <w:bidi w:val="0"/>
            <w:rPr>
              <w:rStyle w:val="Hyperlink"/>
            </w:rPr>
          </w:pPr>
          <w:hyperlink w:anchor="_Toc1803668398">
            <w:r w:rsidRPr="6F63E908" w:rsidR="6F63E908">
              <w:rPr>
                <w:rStyle w:val="Hyperlink"/>
              </w:rPr>
              <w:t>Reference</w:t>
            </w:r>
            <w:r>
              <w:tab/>
            </w:r>
            <w:r>
              <w:fldChar w:fldCharType="begin"/>
            </w:r>
            <w:r>
              <w:instrText xml:space="preserve">PAGEREF _Toc1803668398 \h</w:instrText>
            </w:r>
            <w:r>
              <w:fldChar w:fldCharType="separate"/>
            </w:r>
            <w:r w:rsidRPr="6F63E908" w:rsidR="6F63E908">
              <w:rPr>
                <w:rStyle w:val="Hyperlink"/>
              </w:rPr>
              <w:t>11</w:t>
            </w:r>
            <w:r>
              <w:fldChar w:fldCharType="end"/>
            </w:r>
          </w:hyperlink>
          <w:r>
            <w:fldChar w:fldCharType="end"/>
          </w:r>
        </w:p>
      </w:sdtContent>
    </w:sdt>
    <w:p w:rsidR="6F63E908" w:rsidP="6F63E908" w:rsidRDefault="6F63E908" w14:paraId="09F5CEF8" w14:textId="07AC0B8D">
      <w:pPr>
        <w:pStyle w:val="Normal"/>
        <w:rPr>
          <w:noProof w:val="0"/>
          <w:lang w:val="en-US"/>
        </w:rPr>
      </w:pPr>
    </w:p>
    <w:p w:rsidR="6F63E908" w:rsidP="6F63E908" w:rsidRDefault="6F63E908" w14:paraId="0357C802" w14:textId="5C6EDF4E">
      <w:pPr>
        <w:pStyle w:val="Normal"/>
        <w:rPr>
          <w:noProof w:val="0"/>
          <w:lang w:val="en-US"/>
        </w:rPr>
      </w:pPr>
    </w:p>
    <w:p w:rsidR="6F63E908" w:rsidP="6F63E908" w:rsidRDefault="6F63E908" w14:paraId="7764C25B" w14:textId="54DDD25F">
      <w:pPr>
        <w:pStyle w:val="Normal"/>
        <w:rPr>
          <w:noProof w:val="0"/>
          <w:lang w:val="en-US"/>
        </w:rPr>
      </w:pPr>
    </w:p>
    <w:p w:rsidR="6F63E908" w:rsidP="6F63E908" w:rsidRDefault="6F63E908" w14:paraId="614239A6" w14:textId="3216C261">
      <w:pPr>
        <w:pStyle w:val="Normal"/>
        <w:rPr>
          <w:noProof w:val="0"/>
          <w:lang w:val="en-US"/>
        </w:rPr>
      </w:pPr>
    </w:p>
    <w:p w:rsidR="6F63E908" w:rsidP="6F63E908" w:rsidRDefault="6F63E908" w14:paraId="6169FE8F" w14:textId="3E3A11ED">
      <w:pPr>
        <w:pStyle w:val="Normal"/>
        <w:rPr>
          <w:noProof w:val="0"/>
          <w:lang w:val="en-US"/>
        </w:rPr>
      </w:pPr>
    </w:p>
    <w:p w:rsidR="6F63E908" w:rsidP="6F63E908" w:rsidRDefault="6F63E908" w14:paraId="2223A763" w14:textId="0A0FEE31">
      <w:pPr>
        <w:pStyle w:val="Normal"/>
        <w:rPr>
          <w:noProof w:val="0"/>
          <w:lang w:val="en-US"/>
        </w:rPr>
      </w:pPr>
    </w:p>
    <w:p w:rsidR="6F63E908" w:rsidP="6F63E908" w:rsidRDefault="6F63E908" w14:paraId="1246ED20" w14:textId="733817A6">
      <w:pPr>
        <w:pStyle w:val="Normal"/>
        <w:rPr>
          <w:noProof w:val="0"/>
          <w:lang w:val="en-US"/>
        </w:rPr>
      </w:pPr>
    </w:p>
    <w:p w:rsidR="6F63E908" w:rsidP="6F63E908" w:rsidRDefault="6F63E908" w14:paraId="6AC88712" w14:textId="539CE217">
      <w:pPr>
        <w:pStyle w:val="Normal"/>
        <w:rPr>
          <w:noProof w:val="0"/>
          <w:lang w:val="en-US"/>
        </w:rPr>
      </w:pPr>
    </w:p>
    <w:p w:rsidR="6F63E908" w:rsidP="6F63E908" w:rsidRDefault="6F63E908" w14:paraId="1D488414" w14:textId="3E8545F1">
      <w:pPr>
        <w:pStyle w:val="Normal"/>
        <w:rPr>
          <w:noProof w:val="0"/>
          <w:lang w:val="en-US"/>
        </w:rPr>
      </w:pPr>
    </w:p>
    <w:p w:rsidR="6F63E908" w:rsidP="6F63E908" w:rsidRDefault="6F63E908" w14:paraId="45584706" w14:textId="5595396B">
      <w:pPr>
        <w:pStyle w:val="Normal"/>
        <w:rPr>
          <w:noProof w:val="0"/>
          <w:lang w:val="en-US"/>
        </w:rPr>
      </w:pPr>
    </w:p>
    <w:p w:rsidR="6F63E908" w:rsidP="6F63E908" w:rsidRDefault="6F63E908" w14:paraId="1CBCF831" w14:textId="17085C8C">
      <w:pPr>
        <w:pStyle w:val="Normal"/>
        <w:rPr>
          <w:noProof w:val="0"/>
          <w:lang w:val="en-US"/>
        </w:rPr>
      </w:pPr>
    </w:p>
    <w:p w:rsidR="6F63E908" w:rsidP="6F63E908" w:rsidRDefault="6F63E908" w14:paraId="06C9C60C" w14:textId="3B890445">
      <w:pPr>
        <w:pStyle w:val="Normal"/>
        <w:rPr>
          <w:noProof w:val="0"/>
          <w:lang w:val="en-US"/>
        </w:rPr>
      </w:pPr>
    </w:p>
    <w:p w:rsidR="6F63E908" w:rsidP="6F63E908" w:rsidRDefault="6F63E908" w14:paraId="62D90CC1" w14:textId="4573998D">
      <w:pPr>
        <w:pStyle w:val="Normal"/>
        <w:rPr>
          <w:noProof w:val="0"/>
          <w:lang w:val="en-US"/>
        </w:rPr>
      </w:pPr>
    </w:p>
    <w:p w:rsidR="6F63E908" w:rsidP="6F63E908" w:rsidRDefault="6F63E908" w14:paraId="0F7D27F4" w14:textId="2022758F">
      <w:pPr>
        <w:pStyle w:val="Normal"/>
        <w:rPr>
          <w:noProof w:val="0"/>
          <w:lang w:val="en-US"/>
        </w:rPr>
      </w:pPr>
    </w:p>
    <w:p w:rsidR="6F63E908" w:rsidP="6F63E908" w:rsidRDefault="6F63E908" w14:paraId="21E9F83C" w14:textId="43A609B1">
      <w:pPr>
        <w:pStyle w:val="Normal"/>
        <w:rPr>
          <w:noProof w:val="0"/>
          <w:lang w:val="en-US"/>
        </w:rPr>
      </w:pPr>
    </w:p>
    <w:p w:rsidR="6F63E908" w:rsidP="6F63E908" w:rsidRDefault="6F63E908" w14:paraId="5533CBB1" w14:textId="7E89D88B">
      <w:pPr>
        <w:pStyle w:val="Normal"/>
        <w:rPr>
          <w:noProof w:val="0"/>
          <w:lang w:val="en-US"/>
        </w:rPr>
      </w:pPr>
    </w:p>
    <w:p w:rsidR="7D66B181" w:rsidP="6F63E908" w:rsidRDefault="7D66B181" w14:paraId="34EFCAA6" w14:textId="4FBAF53E">
      <w:pPr>
        <w:pStyle w:val="Heading1"/>
        <w:rPr>
          <w:b w:val="1"/>
          <w:bCs w:val="1"/>
          <w:noProof w:val="0"/>
          <w:lang w:val="en-US"/>
        </w:rPr>
      </w:pPr>
      <w:bookmarkStart w:name="_Toc1351452887" w:id="1470017734"/>
      <w:r w:rsidRPr="6F63E908" w:rsidR="7D66B181">
        <w:rPr>
          <w:noProof w:val="0"/>
          <w:lang w:val="en-US"/>
        </w:rPr>
        <w:t>Introduction</w:t>
      </w:r>
      <w:bookmarkEnd w:id="1470017734"/>
      <w:r w:rsidRPr="6F63E908" w:rsidR="7D66B181">
        <w:rPr>
          <w:noProof w:val="0"/>
          <w:lang w:val="en-US"/>
        </w:rPr>
        <w:t xml:space="preserve"> </w:t>
      </w:r>
    </w:p>
    <w:p w:rsidR="60683187" w:rsidP="6F63E908" w:rsidRDefault="60683187" w14:paraId="67456E1E" w14:textId="76CFCAC9">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 project </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represents</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time-bound effort carried out for distinctive goals which are expected to be fulfilled within a specific duration (PMI, 2021). Successful achievement of this goal requires the execution of well-designed processes that have been thoroughly planned and controlled according to Kerzner (2010). Project Management </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operates</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a system for defining </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organisational</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goals while creating plans for execution and control</w:t>
      </w:r>
      <w:r w:rsidRPr="6F63E908" w:rsidR="133440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well as justifying </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objectives</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(Axelos, 2017). Project Management functions as a strategic tool which generates value while managing </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organisational</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uncertainties through effective resource </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mobilisation</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w:t>
      </w:r>
      <w:r w:rsidRPr="6F63E908" w:rsidR="36CE854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 optimisati</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(Wheeler, 2019).</w:t>
      </w:r>
      <w:r>
        <w:br/>
      </w:r>
      <w:r>
        <w:br/>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Today's project environments that </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operate</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under global supply chains and digital workflows alongside complex government regulations force companies to lack the complete technical abilities essential for carrying out complicated tasks internally. In this regard, contracting has become an important strategic tool to share responsibilities, configure </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risk</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source capabilities (Lock, 2013). The essay looks at four contracting strategies, including: Turnkey, </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Multicontract</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Do-It-Yourself (DIY) and Hybrid (</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Multicontract</w:t>
      </w:r>
      <w:r w:rsidRPr="6F63E908"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 DIY) and discusses their advantages and disadvantages.</w:t>
      </w:r>
    </w:p>
    <w:p w:rsidR="4A2B88C4" w:rsidP="6F63E908" w:rsidRDefault="4A2B88C4" w14:paraId="31567C21" w14:textId="55C3B7C6">
      <w:pPr>
        <w:spacing w:line="360" w:lineRule="auto"/>
        <w:rPr>
          <w:rFonts w:ascii="Aptos" w:hAnsi="Aptos" w:eastAsia="Aptos" w:cs="Aptos" w:asciiTheme="minorAscii" w:hAnsiTheme="minorAscii" w:eastAsiaTheme="minorAscii" w:cstheme="minorAscii"/>
          <w:sz w:val="24"/>
          <w:szCs w:val="24"/>
        </w:rPr>
      </w:pPr>
    </w:p>
    <w:p w:rsidR="7D66B181" w:rsidP="6F63E908" w:rsidRDefault="7D66B181" w14:paraId="18DBDB0E" w14:textId="62B8CF02">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p>
    <w:p w:rsidR="7D66B181" w:rsidP="6F63E908" w:rsidRDefault="7D66B181" w14:paraId="694E6FB1" w14:textId="1CE9089D">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p>
    <w:p w:rsidR="7D66B181" w:rsidP="6F63E908" w:rsidRDefault="7D66B181" w14:paraId="06B3D1E8" w14:textId="5DED5CD6">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p>
    <w:p w:rsidR="7D66B181" w:rsidP="6F63E908" w:rsidRDefault="7D66B181" w14:paraId="1FC5113D" w14:textId="5FCABFA8">
      <w:pPr>
        <w:pStyle w:val="Heading1"/>
        <w:rPr>
          <w:b w:val="1"/>
          <w:bCs w:val="1"/>
          <w:noProof w:val="0"/>
          <w:sz w:val="32"/>
          <w:szCs w:val="32"/>
          <w:lang w:val="en-US"/>
        </w:rPr>
      </w:pPr>
      <w:bookmarkStart w:name="_Toc1483409087" w:id="727404874"/>
      <w:r w:rsidRPr="6F63E908" w:rsidR="3B0068D5">
        <w:rPr>
          <w:noProof w:val="0"/>
          <w:lang w:val="en-US"/>
        </w:rPr>
        <w:t>Main body</w:t>
      </w:r>
      <w:bookmarkEnd w:id="727404874"/>
    </w:p>
    <w:p w:rsidR="7D66B181" w:rsidP="6F63E908" w:rsidRDefault="7D66B181" w14:paraId="3592B6E9" w14:textId="0D6CF9AB">
      <w:pPr>
        <w:pStyle w:val="Heading2"/>
        <w:rPr>
          <w:b w:val="1"/>
          <w:bCs w:val="1"/>
          <w:noProof w:val="0"/>
          <w:lang w:val="en-US"/>
        </w:rPr>
      </w:pPr>
      <w:bookmarkStart w:name="_Toc197411058" w:id="1227250387"/>
      <w:r w:rsidRPr="6F63E908" w:rsidR="7D66B181">
        <w:rPr>
          <w:noProof w:val="0"/>
          <w:lang w:val="en-US"/>
        </w:rPr>
        <w:t>Turnkey Contracting</w:t>
      </w:r>
      <w:bookmarkEnd w:id="1227250387"/>
      <w:r w:rsidRPr="6F63E908" w:rsidR="7D66B181">
        <w:rPr>
          <w:noProof w:val="0"/>
          <w:lang w:val="en-US"/>
        </w:rPr>
        <w:t xml:space="preserve"> </w:t>
      </w:r>
    </w:p>
    <w:p w:rsidR="016682BD" w:rsidP="6F63E908" w:rsidRDefault="016682BD" w14:paraId="71E09D92" w14:textId="011C6F1A">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Turnkey contracting delivers all responsibilities for design, procurement, construction,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commissioning</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handover to one contractor. Through this contractual agreement, the contractor provides the client with a fully functional asset that meets all compliance requirements (Housing News, 2021). The model has wide applications in infrastructure, aviation, and energy projects with high integration needs and assured delivery. The key advantage of this model lies in its single-point accountability, which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eliminates</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need for client coordination while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greatly simplifying</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liability issues.</w:t>
      </w:r>
      <w:r>
        <w:br/>
      </w:r>
      <w:r>
        <w:br/>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Noida International Airport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Jewar</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Airport) case. Zurich Airport International leads the turnkey project with a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centralised</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responsibility for technical, regulatory and construction interfaces. The project stayed mostly on track with completing its timeline despite needing to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acquire</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extensive land for its large-scale development (TNN, 2025). This points to how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minimising</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interfaces can increase schedule reliability in turnkey contracting. This case presents how turnkey contracting enables </w:t>
      </w:r>
      <w:r w:rsidRPr="6F63E908" w:rsidR="442D39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total system</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integration.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turnkey </w:t>
      </w:r>
      <w:r w:rsidRPr="6F63E908" w:rsidR="032C32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contract</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integrates various aviation functions</w:t>
      </w:r>
      <w:r w:rsidRPr="6F63E908" w:rsidR="33F4B2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which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include IT systems and baggage </w:t>
      </w:r>
      <w:r w:rsidRPr="6F63E908" w:rsidR="32896E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handling,</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well as terminal design and airfield operations.</w:t>
      </w:r>
    </w:p>
    <w:p w:rsidR="7D66B181" w:rsidP="4A2B88C4" w:rsidRDefault="7D66B181" w14:paraId="77217F76" w14:textId="39AB1B6A">
      <w:pPr>
        <w:pStyle w:val="Normal"/>
        <w:rPr>
          <w:rFonts w:ascii="Calibri" w:hAnsi="Calibri" w:eastAsia="Calibri" w:cs="Calibri"/>
          <w:b w:val="1"/>
          <w:bCs w:val="1"/>
          <w:noProof w:val="0"/>
          <w:sz w:val="28"/>
          <w:szCs w:val="28"/>
          <w:lang w:val="en-US"/>
        </w:rPr>
      </w:pPr>
      <w:r w:rsidRPr="4A2B88C4" w:rsidR="7D66B181">
        <w:rPr>
          <w:b w:val="1"/>
          <w:bCs w:val="1"/>
          <w:noProof w:val="0"/>
          <w:lang w:val="en-US"/>
        </w:rPr>
        <w:t xml:space="preserve">Advantages </w:t>
      </w:r>
    </w:p>
    <w:p w:rsidR="7D66B181" w:rsidP="6F63E908" w:rsidRDefault="7D66B181" w14:paraId="1A09DA3A" w14:textId="7A975AA4">
      <w:pPr>
        <w:pStyle w:val="ListParagraph"/>
        <w:numPr>
          <w:ilvl w:val="0"/>
          <w:numId w:val="15"/>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Single, unified accountability</w:t>
      </w:r>
    </w:p>
    <w:p w:rsidR="7D66B181" w:rsidP="6F63E908" w:rsidRDefault="7D66B181" w14:paraId="15FC231C" w14:textId="312FD2BE">
      <w:pPr>
        <w:pStyle w:val="ListParagraph"/>
        <w:numPr>
          <w:ilvl w:val="1"/>
          <w:numId w:val="15"/>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Eliminates</w:t>
      </w:r>
      <w:r w:rsidRPr="6F63E908" w:rsidR="7D66B181">
        <w:rPr>
          <w:rFonts w:ascii="Aptos" w:hAnsi="Aptos" w:eastAsia="Aptos" w:cs="Aptos" w:asciiTheme="minorAscii" w:hAnsiTheme="minorAscii" w:eastAsiaTheme="minorAscii" w:cstheme="minorAscii"/>
          <w:noProof w:val="0"/>
          <w:sz w:val="24"/>
          <w:szCs w:val="24"/>
          <w:lang w:val="en-US"/>
        </w:rPr>
        <w:t xml:space="preserve"> disputes across suppliers; Zurich Airport acts as the sole responsible party.</w:t>
      </w:r>
    </w:p>
    <w:p w:rsidR="7D66B181" w:rsidP="6F63E908" w:rsidRDefault="7D66B181" w14:paraId="1CD6526E" w14:textId="4F7E0A49">
      <w:pPr>
        <w:pStyle w:val="ListParagraph"/>
        <w:numPr>
          <w:ilvl w:val="0"/>
          <w:numId w:val="15"/>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Integrated design coherence</w:t>
      </w:r>
    </w:p>
    <w:p w:rsidR="7D66B181" w:rsidP="6F63E908" w:rsidRDefault="7D66B181" w14:paraId="088334D9" w14:textId="4EA5FE39">
      <w:pPr>
        <w:pStyle w:val="ListParagraph"/>
        <w:numPr>
          <w:ilvl w:val="1"/>
          <w:numId w:val="15"/>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Aviation </w:t>
      </w:r>
      <w:r w:rsidRPr="6F63E908" w:rsidR="7F92DDBB">
        <w:rPr>
          <w:rFonts w:ascii="Aptos" w:hAnsi="Aptos" w:eastAsia="Aptos" w:cs="Aptos" w:asciiTheme="minorAscii" w:hAnsiTheme="minorAscii" w:eastAsiaTheme="minorAscii" w:cstheme="minorAscii"/>
          <w:noProof w:val="0"/>
          <w:sz w:val="24"/>
          <w:szCs w:val="24"/>
          <w:lang w:val="en-US"/>
        </w:rPr>
        <w:t>subsystems of</w:t>
      </w:r>
      <w:r w:rsidRPr="6F63E908" w:rsidR="3FFBD4DF">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noProof w:val="0"/>
          <w:sz w:val="24"/>
          <w:szCs w:val="24"/>
          <w:lang w:val="en-US"/>
        </w:rPr>
        <w:t xml:space="preserve">security, digital infrastructure, </w:t>
      </w:r>
      <w:r w:rsidRPr="6F63E908" w:rsidR="4E49D81D">
        <w:rPr>
          <w:rFonts w:ascii="Aptos" w:hAnsi="Aptos" w:eastAsia="Aptos" w:cs="Aptos" w:asciiTheme="minorAscii" w:hAnsiTheme="minorAscii" w:eastAsiaTheme="minorAscii" w:cstheme="minorAscii"/>
          <w:noProof w:val="0"/>
          <w:sz w:val="24"/>
          <w:szCs w:val="24"/>
          <w:lang w:val="en-US"/>
        </w:rPr>
        <w:t xml:space="preserve">and </w:t>
      </w:r>
      <w:r w:rsidRPr="6F63E908" w:rsidR="7D66B181">
        <w:rPr>
          <w:rFonts w:ascii="Aptos" w:hAnsi="Aptos" w:eastAsia="Aptos" w:cs="Aptos" w:asciiTheme="minorAscii" w:hAnsiTheme="minorAscii" w:eastAsiaTheme="minorAscii" w:cstheme="minorAscii"/>
          <w:noProof w:val="0"/>
          <w:sz w:val="24"/>
          <w:szCs w:val="24"/>
          <w:lang w:val="en-US"/>
        </w:rPr>
        <w:t>terminal flow</w:t>
      </w:r>
      <w:r w:rsidRPr="6F63E908" w:rsidR="5AAA6B89">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noProof w:val="0"/>
          <w:sz w:val="24"/>
          <w:szCs w:val="24"/>
          <w:lang w:val="en-US"/>
        </w:rPr>
        <w:t>are engineered holistically, reducing interface failures.</w:t>
      </w:r>
    </w:p>
    <w:p w:rsidR="7D66B181" w:rsidP="6F63E908" w:rsidRDefault="7D66B181" w14:paraId="5B27D933" w14:textId="2B9990AA">
      <w:pPr>
        <w:pStyle w:val="ListParagraph"/>
        <w:numPr>
          <w:ilvl w:val="0"/>
          <w:numId w:val="15"/>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Schedule reliability</w:t>
      </w:r>
    </w:p>
    <w:p w:rsidR="7D66B181" w:rsidP="6F63E908" w:rsidRDefault="7D66B181" w14:paraId="7357CE4B" w14:textId="692EADC0">
      <w:pPr>
        <w:pStyle w:val="ListParagraph"/>
        <w:numPr>
          <w:ilvl w:val="1"/>
          <w:numId w:val="15"/>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Fewer inter-contractor dependencies contribute to the project progressing </w:t>
      </w:r>
      <w:r w:rsidRPr="6F63E908" w:rsidR="7D66B181">
        <w:rPr>
          <w:rFonts w:ascii="Aptos" w:hAnsi="Aptos" w:eastAsia="Aptos" w:cs="Aptos" w:asciiTheme="minorAscii" w:hAnsiTheme="minorAscii" w:eastAsiaTheme="minorAscii" w:cstheme="minorAscii"/>
          <w:noProof w:val="0"/>
          <w:sz w:val="24"/>
          <w:szCs w:val="24"/>
          <w:lang w:val="en-US"/>
        </w:rPr>
        <w:t>largely in</w:t>
      </w:r>
      <w:r w:rsidRPr="6F63E908" w:rsidR="7D66B181">
        <w:rPr>
          <w:rFonts w:ascii="Aptos" w:hAnsi="Aptos" w:eastAsia="Aptos" w:cs="Aptos" w:asciiTheme="minorAscii" w:hAnsiTheme="minorAscii" w:eastAsiaTheme="minorAscii" w:cstheme="minorAscii"/>
          <w:noProof w:val="0"/>
          <w:sz w:val="24"/>
          <w:szCs w:val="24"/>
          <w:lang w:val="en-US"/>
        </w:rPr>
        <w:t xml:space="preserve"> line with planned milestones.</w:t>
      </w:r>
    </w:p>
    <w:p w:rsidR="7D66B181" w:rsidP="6F63E908" w:rsidRDefault="7D66B181" w14:paraId="2C04C030" w14:textId="2758506F">
      <w:pPr>
        <w:pStyle w:val="ListParagraph"/>
        <w:numPr>
          <w:ilvl w:val="0"/>
          <w:numId w:val="15"/>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Predictable financial exposure</w:t>
      </w:r>
    </w:p>
    <w:p w:rsidR="7D66B181" w:rsidP="6F63E908" w:rsidRDefault="7D66B181" w14:paraId="1FAD218B" w14:textId="258F39E4">
      <w:pPr>
        <w:pStyle w:val="ListParagraph"/>
        <w:numPr>
          <w:ilvl w:val="1"/>
          <w:numId w:val="15"/>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Fixed-price elements transfer cost-overrun risk from government to contractor, shielding the public sector from financial volatility.</w:t>
      </w:r>
    </w:p>
    <w:p w:rsidR="7D66B181" w:rsidP="6F63E908" w:rsidRDefault="7D66B181" w14:paraId="0C3987C4" w14:textId="7D7301B0">
      <w:pPr>
        <w:pStyle w:val="ListParagraph"/>
        <w:numPr>
          <w:ilvl w:val="0"/>
          <w:numId w:val="15"/>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Reduced administrative burden</w:t>
      </w:r>
    </w:p>
    <w:p w:rsidR="7D66B181" w:rsidP="6F63E908" w:rsidRDefault="7D66B181" w14:paraId="48A6192E" w14:textId="2AA8E292">
      <w:pPr>
        <w:pStyle w:val="ListParagraph"/>
        <w:numPr>
          <w:ilvl w:val="1"/>
          <w:numId w:val="15"/>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The government avoids multiple procurement processes, which </w:t>
      </w:r>
      <w:r w:rsidRPr="6F63E908" w:rsidR="3F5F4E4C">
        <w:rPr>
          <w:rFonts w:ascii="Aptos" w:hAnsi="Aptos" w:eastAsia="Aptos" w:cs="Aptos" w:asciiTheme="minorAscii" w:hAnsiTheme="minorAscii" w:eastAsiaTheme="minorAscii" w:cstheme="minorAscii"/>
          <w:noProof w:val="0"/>
          <w:sz w:val="24"/>
          <w:szCs w:val="24"/>
          <w:lang w:val="en-US"/>
        </w:rPr>
        <w:t>are</w:t>
      </w:r>
      <w:r w:rsidRPr="6F63E908" w:rsidR="7D66B181">
        <w:rPr>
          <w:rFonts w:ascii="Aptos" w:hAnsi="Aptos" w:eastAsia="Aptos" w:cs="Aptos" w:asciiTheme="minorAscii" w:hAnsiTheme="minorAscii" w:eastAsiaTheme="minorAscii" w:cstheme="minorAscii"/>
          <w:noProof w:val="0"/>
          <w:sz w:val="24"/>
          <w:szCs w:val="24"/>
          <w:lang w:val="en-US"/>
        </w:rPr>
        <w:t xml:space="preserve"> critical in </w:t>
      </w:r>
      <w:r w:rsidRPr="6F63E908" w:rsidR="4BCBEBB9">
        <w:rPr>
          <w:rFonts w:ascii="Aptos" w:hAnsi="Aptos" w:eastAsia="Aptos" w:cs="Aptos" w:asciiTheme="minorAscii" w:hAnsiTheme="minorAscii" w:eastAsiaTheme="minorAscii" w:cstheme="minorAscii"/>
          <w:noProof w:val="0"/>
          <w:sz w:val="24"/>
          <w:szCs w:val="24"/>
          <w:lang w:val="en-US"/>
        </w:rPr>
        <w:t xml:space="preserve">the regulation of </w:t>
      </w:r>
      <w:r w:rsidRPr="6F63E908" w:rsidR="7D66B181">
        <w:rPr>
          <w:rFonts w:ascii="Aptos" w:hAnsi="Aptos" w:eastAsia="Aptos" w:cs="Aptos" w:asciiTheme="minorAscii" w:hAnsiTheme="minorAscii" w:eastAsiaTheme="minorAscii" w:cstheme="minorAscii"/>
          <w:noProof w:val="0"/>
          <w:sz w:val="24"/>
          <w:szCs w:val="24"/>
          <w:lang w:val="en-US"/>
        </w:rPr>
        <w:t>heavy aviation environments.</w:t>
      </w:r>
    </w:p>
    <w:p w:rsidR="7D66B181" w:rsidP="6F63E908" w:rsidRDefault="7D66B181" w14:paraId="3640979D" w14:textId="49FC9147">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r w:rsidRPr="6F63E908" w:rsidR="7D66B181">
        <w:rPr>
          <w:rFonts w:ascii="Aptos" w:hAnsi="Aptos" w:eastAsia="Aptos" w:cs="Aptos" w:asciiTheme="minorAscii" w:hAnsiTheme="minorAscii" w:eastAsiaTheme="minorAscii" w:cstheme="minorAscii"/>
          <w:b w:val="1"/>
          <w:bCs w:val="1"/>
          <w:noProof w:val="0"/>
          <w:sz w:val="24"/>
          <w:szCs w:val="24"/>
          <w:lang w:val="en-US"/>
        </w:rPr>
        <w:t xml:space="preserve">Disadvantages </w:t>
      </w:r>
    </w:p>
    <w:p w:rsidR="7D66B181" w:rsidP="6F63E908" w:rsidRDefault="7D66B181" w14:paraId="4B4FFA86" w14:textId="58BF805F">
      <w:pPr>
        <w:pStyle w:val="ListParagraph"/>
        <w:numPr>
          <w:ilvl w:val="0"/>
          <w:numId w:val="16"/>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Restricted client flexibility</w:t>
      </w:r>
    </w:p>
    <w:p w:rsidR="7D66B181" w:rsidP="6F63E908" w:rsidRDefault="7D66B181" w14:paraId="3C61B2C4" w14:textId="2F431985">
      <w:pPr>
        <w:pStyle w:val="ListParagraph"/>
        <w:numPr>
          <w:ilvl w:val="1"/>
          <w:numId w:val="16"/>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Once design baselines are approved, changes to terminal configuration or technology become costly, reducing strategic adaptability.</w:t>
      </w:r>
    </w:p>
    <w:p w:rsidR="7D66B181" w:rsidP="6F63E908" w:rsidRDefault="7D66B181" w14:paraId="6476C02A" w14:textId="6A55064B">
      <w:pPr>
        <w:pStyle w:val="ListParagraph"/>
        <w:numPr>
          <w:ilvl w:val="0"/>
          <w:numId w:val="16"/>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Concentration of risk</w:t>
      </w:r>
    </w:p>
    <w:p w:rsidR="7D66B181" w:rsidP="6F63E908" w:rsidRDefault="7D66B181" w14:paraId="5AFDA3B8" w14:textId="4B2A3EC8">
      <w:pPr>
        <w:pStyle w:val="ListParagraph"/>
        <w:numPr>
          <w:ilvl w:val="1"/>
          <w:numId w:val="16"/>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Any performance or financial issues on the contractor’s side </w:t>
      </w:r>
      <w:r w:rsidRPr="6F63E908" w:rsidR="16C632A0">
        <w:rPr>
          <w:rFonts w:ascii="Aptos" w:hAnsi="Aptos" w:eastAsia="Aptos" w:cs="Aptos" w:asciiTheme="minorAscii" w:hAnsiTheme="minorAscii" w:eastAsiaTheme="minorAscii" w:cstheme="minorAscii"/>
          <w:noProof w:val="0"/>
          <w:sz w:val="24"/>
          <w:szCs w:val="24"/>
          <w:lang w:val="en-US"/>
        </w:rPr>
        <w:t>jeopardise</w:t>
      </w:r>
      <w:r w:rsidRPr="6F63E908" w:rsidR="7D66B181">
        <w:rPr>
          <w:rFonts w:ascii="Aptos" w:hAnsi="Aptos" w:eastAsia="Aptos" w:cs="Aptos" w:asciiTheme="minorAscii" w:hAnsiTheme="minorAscii" w:eastAsiaTheme="minorAscii" w:cstheme="minorAscii"/>
          <w:noProof w:val="0"/>
          <w:sz w:val="24"/>
          <w:szCs w:val="24"/>
          <w:lang w:val="en-US"/>
        </w:rPr>
        <w:t xml:space="preserve"> the entire project.</w:t>
      </w:r>
    </w:p>
    <w:p w:rsidR="7D66B181" w:rsidP="6F63E908" w:rsidRDefault="7D66B181" w14:paraId="7C2E8243" w14:textId="11255FB3">
      <w:pPr>
        <w:pStyle w:val="ListParagraph"/>
        <w:numPr>
          <w:ilvl w:val="0"/>
          <w:numId w:val="16"/>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 xml:space="preserve">Higher </w:t>
      </w:r>
      <w:r w:rsidRPr="6F63E908" w:rsidR="7D66B181">
        <w:rPr>
          <w:rFonts w:ascii="Aptos" w:hAnsi="Aptos" w:eastAsia="Aptos" w:cs="Aptos" w:asciiTheme="minorAscii" w:hAnsiTheme="minorAscii" w:eastAsiaTheme="minorAscii" w:cstheme="minorAscii"/>
          <w:b w:val="0"/>
          <w:bCs w:val="0"/>
          <w:noProof w:val="0"/>
          <w:sz w:val="24"/>
          <w:szCs w:val="24"/>
          <w:lang w:val="en-US"/>
        </w:rPr>
        <w:t>initial</w:t>
      </w:r>
      <w:r w:rsidRPr="6F63E908" w:rsidR="7D66B181">
        <w:rPr>
          <w:rFonts w:ascii="Aptos" w:hAnsi="Aptos" w:eastAsia="Aptos" w:cs="Aptos" w:asciiTheme="minorAscii" w:hAnsiTheme="minorAscii" w:eastAsiaTheme="minorAscii" w:cstheme="minorAscii"/>
          <w:b w:val="0"/>
          <w:bCs w:val="0"/>
          <w:noProof w:val="0"/>
          <w:sz w:val="24"/>
          <w:szCs w:val="24"/>
          <w:lang w:val="en-US"/>
        </w:rPr>
        <w:t xml:space="preserve"> contract costs</w:t>
      </w:r>
    </w:p>
    <w:p w:rsidR="7D66B181" w:rsidP="6F63E908" w:rsidRDefault="7D66B181" w14:paraId="0372C178" w14:textId="269511C8">
      <w:pPr>
        <w:pStyle w:val="ListParagraph"/>
        <w:numPr>
          <w:ilvl w:val="1"/>
          <w:numId w:val="16"/>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Contractors add risk premiums because they assume design and schedule risks.</w:t>
      </w:r>
    </w:p>
    <w:p w:rsidR="7D66B181" w:rsidP="6F63E908" w:rsidRDefault="7D66B181" w14:paraId="5341BB6F" w14:textId="69A0440B">
      <w:pPr>
        <w:pStyle w:val="ListParagraph"/>
        <w:numPr>
          <w:ilvl w:val="0"/>
          <w:numId w:val="16"/>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Limited capability development for the client</w:t>
      </w:r>
    </w:p>
    <w:p w:rsidR="7D66B181" w:rsidP="6F63E908" w:rsidRDefault="7D66B181" w14:paraId="663E18FA" w14:textId="42475310">
      <w:pPr>
        <w:pStyle w:val="ListParagraph"/>
        <w:numPr>
          <w:ilvl w:val="1"/>
          <w:numId w:val="16"/>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The government learns less about complex aviation construction, reducing internal </w:t>
      </w:r>
      <w:r w:rsidRPr="6F63E908" w:rsidR="7D66B181">
        <w:rPr>
          <w:rFonts w:ascii="Aptos" w:hAnsi="Aptos" w:eastAsia="Aptos" w:cs="Aptos" w:asciiTheme="minorAscii" w:hAnsiTheme="minorAscii" w:eastAsiaTheme="minorAscii" w:cstheme="minorAscii"/>
          <w:noProof w:val="0"/>
          <w:sz w:val="24"/>
          <w:szCs w:val="24"/>
          <w:lang w:val="en-US"/>
        </w:rPr>
        <w:t>expertise</w:t>
      </w:r>
      <w:r w:rsidRPr="6F63E908" w:rsidR="7D66B181">
        <w:rPr>
          <w:rFonts w:ascii="Aptos" w:hAnsi="Aptos" w:eastAsia="Aptos" w:cs="Aptos" w:asciiTheme="minorAscii" w:hAnsiTheme="minorAscii" w:eastAsiaTheme="minorAscii" w:cstheme="minorAscii"/>
          <w:noProof w:val="0"/>
          <w:sz w:val="24"/>
          <w:szCs w:val="24"/>
          <w:lang w:val="en-US"/>
        </w:rPr>
        <w:t xml:space="preserve"> for future projects.</w:t>
      </w:r>
    </w:p>
    <w:p w:rsidR="0FCD33E3" w:rsidP="6F63E908" w:rsidRDefault="0FCD33E3" w14:paraId="4C8AF5C6" w14:textId="688ACF30">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0FCD33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Turnkey contracting succeeds in contexts requiring compliance and integrated performance, but its rigid framework creates adaptability challenges. Long-term projects dealing with advancing technology and policy updates may find this approach challenging. The transfer of excessive risk can shift contractor incentives towards defensive strategies and away from cooperative problem solving (Johansen, </w:t>
      </w:r>
      <w:r w:rsidRPr="6F63E908" w:rsidR="0FCD33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Olsson</w:t>
      </w:r>
      <w:r w:rsidRPr="6F63E908" w:rsidR="0FCD33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6F63E908" w:rsidR="0FCD33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Rolstadås</w:t>
      </w:r>
      <w:r w:rsidRPr="6F63E908" w:rsidR="0FCD33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2019). </w:t>
      </w:r>
      <w:r w:rsidRPr="6F63E908" w:rsidR="7E54753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turnkey's appropriateness depends on both project design stability and the client's preference for risk, combined with the regulatory</w:t>
      </w:r>
      <w:r w:rsidRPr="6F63E908" w:rsidR="516C52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environment</w:t>
      </w:r>
      <w:r w:rsidRPr="6F63E908" w:rsidR="7E54753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7D66B181" w:rsidP="6F63E908" w:rsidRDefault="7D66B181" w14:paraId="75343FAE" w14:textId="772E84BC">
      <w:pPr>
        <w:pStyle w:val="Heading2"/>
        <w:rPr>
          <w:b w:val="1"/>
          <w:bCs w:val="1"/>
          <w:noProof w:val="0"/>
          <w:lang w:val="en-US"/>
        </w:rPr>
      </w:pPr>
      <w:r w:rsidRPr="6F63E908" w:rsidR="7D66B181">
        <w:rPr>
          <w:noProof w:val="0"/>
          <w:lang w:val="en-US"/>
        </w:rPr>
        <w:t xml:space="preserve"> </w:t>
      </w:r>
      <w:bookmarkStart w:name="_Toc803255770" w:id="1763575583"/>
      <w:r w:rsidRPr="6F63E908" w:rsidR="7D66B181">
        <w:rPr>
          <w:noProof w:val="0"/>
          <w:lang w:val="en-US"/>
        </w:rPr>
        <w:t>Multicontract</w:t>
      </w:r>
      <w:r w:rsidRPr="6F63E908" w:rsidR="7D66B181">
        <w:rPr>
          <w:noProof w:val="0"/>
          <w:lang w:val="en-US"/>
        </w:rPr>
        <w:t xml:space="preserve"> Contracting</w:t>
      </w:r>
      <w:bookmarkEnd w:id="1763575583"/>
      <w:r w:rsidRPr="6F63E908" w:rsidR="7D66B181">
        <w:rPr>
          <w:noProof w:val="0"/>
          <w:lang w:val="en-US"/>
        </w:rPr>
        <w:t xml:space="preserve"> </w:t>
      </w:r>
    </w:p>
    <w:p w:rsidR="42DBC923" w:rsidP="6F63E908" w:rsidRDefault="42DBC923" w14:paraId="68D8CE69" w14:textId="01F71AED">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Multicontract</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contracting is used to </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procure</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manage different specialist work packages separately. The project is broken into sections, with each work package </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procured</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separately and being managed either directly by the client or by the lead authority (Kerzner, 2010). Large scale infrastructure projects that surpass the management capacity of one contractor typically require this method.</w:t>
      </w:r>
      <w:r>
        <w:br/>
      </w:r>
      <w:r>
        <w:br/>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Gulf Railway Project, which involves six countries</w:t>
      </w:r>
      <w:r w:rsidRPr="6F63E908" w:rsidR="534FB3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demonstrates</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modern relevance of this </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methodology</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Each of the six GCC countries released individual packages for track work</w:t>
      </w:r>
      <w:r w:rsidRPr="6F63E908" w:rsidR="35C266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well as </w:t>
      </w:r>
      <w:r w:rsidRPr="6F63E908" w:rsidR="06A7EF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signalling</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civil engineering and additionally for rolling stock procurement. Political alignment across regions influenced the process of cross-border integration (Blackridge Research, 2025). The multi-contract approach caused economies of scale to </w:t>
      </w:r>
      <w:r w:rsidRPr="6F63E908" w:rsidR="0040E05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decrease yet</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permitted</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individual nations to complete their project segments.</w:t>
      </w:r>
    </w:p>
    <w:p w:rsidR="7D66B181" w:rsidP="6F63E908" w:rsidRDefault="7D66B181" w14:paraId="441F94AA" w14:textId="358F5643">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r w:rsidRPr="6F63E908" w:rsidR="7D66B181">
        <w:rPr>
          <w:rFonts w:ascii="Aptos" w:hAnsi="Aptos" w:eastAsia="Aptos" w:cs="Aptos" w:asciiTheme="minorAscii" w:hAnsiTheme="minorAscii" w:eastAsiaTheme="minorAscii" w:cstheme="minorAscii"/>
          <w:b w:val="1"/>
          <w:bCs w:val="1"/>
          <w:noProof w:val="0"/>
          <w:sz w:val="24"/>
          <w:szCs w:val="24"/>
          <w:lang w:val="en-US"/>
        </w:rPr>
        <w:t>Advantages</w:t>
      </w:r>
    </w:p>
    <w:p w:rsidR="7D66B181" w:rsidP="6F63E908" w:rsidRDefault="7D66B181" w14:paraId="13C87116" w14:textId="5175CA52">
      <w:pPr>
        <w:pStyle w:val="ListParagraph"/>
        <w:numPr>
          <w:ilvl w:val="0"/>
          <w:numId w:val="17"/>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 xml:space="preserve">Specialist </w:t>
      </w:r>
      <w:r w:rsidRPr="6F63E908" w:rsidR="7D66B181">
        <w:rPr>
          <w:rFonts w:ascii="Aptos" w:hAnsi="Aptos" w:eastAsia="Aptos" w:cs="Aptos" w:asciiTheme="minorAscii" w:hAnsiTheme="minorAscii" w:eastAsiaTheme="minorAscii" w:cstheme="minorAscii"/>
          <w:b w:val="0"/>
          <w:bCs w:val="0"/>
          <w:noProof w:val="0"/>
          <w:sz w:val="24"/>
          <w:szCs w:val="24"/>
          <w:lang w:val="en-US"/>
        </w:rPr>
        <w:t>expertise</w:t>
      </w:r>
      <w:r w:rsidRPr="6F63E908" w:rsidR="7D66B181">
        <w:rPr>
          <w:rFonts w:ascii="Aptos" w:hAnsi="Aptos" w:eastAsia="Aptos" w:cs="Aptos" w:asciiTheme="minorAscii" w:hAnsiTheme="minorAscii" w:eastAsiaTheme="minorAscii" w:cstheme="minorAscii"/>
          <w:b w:val="0"/>
          <w:bCs w:val="0"/>
          <w:noProof w:val="0"/>
          <w:sz w:val="24"/>
          <w:szCs w:val="24"/>
          <w:lang w:val="en-US"/>
        </w:rPr>
        <w:t xml:space="preserve"> tailored to regional conditions</w:t>
      </w:r>
    </w:p>
    <w:p w:rsidR="7D66B181" w:rsidP="6F63E908" w:rsidRDefault="7D66B181" w14:paraId="21FF1965" w14:textId="378E5ADE">
      <w:pPr>
        <w:pStyle w:val="ListParagraph"/>
        <w:numPr>
          <w:ilvl w:val="1"/>
          <w:numId w:val="17"/>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Desert-resistant track engineering in Saudi Arabia and port-rail integration in Oman were awarded to contractors with relevant competencies.</w:t>
      </w:r>
    </w:p>
    <w:p w:rsidR="7D66B181" w:rsidP="6F63E908" w:rsidRDefault="7D66B181" w14:paraId="3F817E58" w14:textId="5AEFDF73">
      <w:pPr>
        <w:pStyle w:val="ListParagraph"/>
        <w:numPr>
          <w:ilvl w:val="0"/>
          <w:numId w:val="17"/>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Independent national progress</w:t>
      </w:r>
    </w:p>
    <w:p w:rsidR="7D66B181" w:rsidP="6F63E908" w:rsidRDefault="7D66B181" w14:paraId="0AF84C6D" w14:textId="504460F3">
      <w:pPr>
        <w:pStyle w:val="ListParagraph"/>
        <w:numPr>
          <w:ilvl w:val="1"/>
          <w:numId w:val="17"/>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Even when geopolitical negotiations stalled, individual states advanced their </w:t>
      </w:r>
      <w:r w:rsidRPr="6F63E908" w:rsidR="7D66B181">
        <w:rPr>
          <w:rFonts w:ascii="Aptos" w:hAnsi="Aptos" w:eastAsia="Aptos" w:cs="Aptos" w:asciiTheme="minorAscii" w:hAnsiTheme="minorAscii" w:eastAsiaTheme="minorAscii" w:cstheme="minorAscii"/>
          <w:noProof w:val="0"/>
          <w:sz w:val="24"/>
          <w:szCs w:val="24"/>
          <w:lang w:val="en-US"/>
        </w:rPr>
        <w:t>allocated</w:t>
      </w:r>
      <w:r w:rsidRPr="6F63E908" w:rsidR="7D66B181">
        <w:rPr>
          <w:rFonts w:ascii="Aptos" w:hAnsi="Aptos" w:eastAsia="Aptos" w:cs="Aptos" w:asciiTheme="minorAscii" w:hAnsiTheme="minorAscii" w:eastAsiaTheme="minorAscii" w:cstheme="minorAscii"/>
          <w:noProof w:val="0"/>
          <w:sz w:val="24"/>
          <w:szCs w:val="24"/>
          <w:lang w:val="en-US"/>
        </w:rPr>
        <w:t xml:space="preserve"> packages.</w:t>
      </w:r>
    </w:p>
    <w:p w:rsidR="7D66B181" w:rsidP="6F63E908" w:rsidRDefault="7D66B181" w14:paraId="3FFFB79D" w14:textId="5DE15E94">
      <w:pPr>
        <w:pStyle w:val="ListParagraph"/>
        <w:numPr>
          <w:ilvl w:val="0"/>
          <w:numId w:val="17"/>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2DE9FCE1">
        <w:rPr>
          <w:rFonts w:ascii="Aptos" w:hAnsi="Aptos" w:eastAsia="Aptos" w:cs="Aptos" w:asciiTheme="minorAscii" w:hAnsiTheme="minorAscii" w:eastAsiaTheme="minorAscii" w:cstheme="minorAscii"/>
          <w:b w:val="0"/>
          <w:bCs w:val="0"/>
          <w:noProof w:val="0"/>
          <w:sz w:val="24"/>
          <w:szCs w:val="24"/>
          <w:lang w:val="en-US"/>
        </w:rPr>
        <w:t>Highly</w:t>
      </w:r>
      <w:r w:rsidRPr="6F63E908" w:rsidR="7D66B181">
        <w:rPr>
          <w:rFonts w:ascii="Aptos" w:hAnsi="Aptos" w:eastAsia="Aptos" w:cs="Aptos" w:asciiTheme="minorAscii" w:hAnsiTheme="minorAscii" w:eastAsiaTheme="minorAscii" w:cstheme="minorAscii"/>
          <w:b w:val="0"/>
          <w:bCs w:val="0"/>
          <w:noProof w:val="0"/>
          <w:sz w:val="24"/>
          <w:szCs w:val="24"/>
          <w:lang w:val="en-US"/>
        </w:rPr>
        <w:t xml:space="preserve"> competitive tension</w:t>
      </w:r>
    </w:p>
    <w:p w:rsidR="7D66B181" w:rsidP="6F63E908" w:rsidRDefault="7D66B181" w14:paraId="5DA83978" w14:textId="6AB8CC9F">
      <w:pPr>
        <w:pStyle w:val="ListParagraph"/>
        <w:numPr>
          <w:ilvl w:val="1"/>
          <w:numId w:val="17"/>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Multiple procurement rounds fostered price competition, reducing cost premiums compared with turnkey.</w:t>
      </w:r>
    </w:p>
    <w:p w:rsidR="7D66B181" w:rsidP="6F63E908" w:rsidRDefault="7D66B181" w14:paraId="322AD303" w14:textId="0B9FBA51">
      <w:pPr>
        <w:pStyle w:val="ListParagraph"/>
        <w:numPr>
          <w:ilvl w:val="0"/>
          <w:numId w:val="17"/>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Scope adaptability</w:t>
      </w:r>
    </w:p>
    <w:p w:rsidR="7D66B181" w:rsidP="6F63E908" w:rsidRDefault="7D66B181" w14:paraId="2A602C1C" w14:textId="3866DBE2">
      <w:pPr>
        <w:pStyle w:val="ListParagraph"/>
        <w:numPr>
          <w:ilvl w:val="1"/>
          <w:numId w:val="17"/>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Countries </w:t>
      </w:r>
      <w:r w:rsidRPr="6F63E908" w:rsidR="7D66B181">
        <w:rPr>
          <w:rFonts w:ascii="Aptos" w:hAnsi="Aptos" w:eastAsia="Aptos" w:cs="Aptos" w:asciiTheme="minorAscii" w:hAnsiTheme="minorAscii" w:eastAsiaTheme="minorAscii" w:cstheme="minorAscii"/>
          <w:noProof w:val="0"/>
          <w:sz w:val="24"/>
          <w:szCs w:val="24"/>
          <w:lang w:val="en-US"/>
        </w:rPr>
        <w:t>prioritised</w:t>
      </w:r>
      <w:r w:rsidRPr="6F63E908" w:rsidR="7D66B181">
        <w:rPr>
          <w:rFonts w:ascii="Aptos" w:hAnsi="Aptos" w:eastAsia="Aptos" w:cs="Aptos" w:asciiTheme="minorAscii" w:hAnsiTheme="minorAscii" w:eastAsiaTheme="minorAscii" w:cstheme="minorAscii"/>
          <w:noProof w:val="0"/>
          <w:sz w:val="24"/>
          <w:szCs w:val="24"/>
          <w:lang w:val="en-US"/>
        </w:rPr>
        <w:t xml:space="preserve"> freight corridors, </w:t>
      </w:r>
      <w:r w:rsidRPr="6F63E908" w:rsidR="7D66B181">
        <w:rPr>
          <w:rFonts w:ascii="Aptos" w:hAnsi="Aptos" w:eastAsia="Aptos" w:cs="Aptos" w:asciiTheme="minorAscii" w:hAnsiTheme="minorAscii" w:eastAsiaTheme="minorAscii" w:cstheme="minorAscii"/>
          <w:noProof w:val="0"/>
          <w:sz w:val="24"/>
          <w:szCs w:val="24"/>
          <w:lang w:val="en-US"/>
        </w:rPr>
        <w:t>stations</w:t>
      </w:r>
      <w:r w:rsidRPr="6F63E908" w:rsidR="7D66B181">
        <w:rPr>
          <w:rFonts w:ascii="Aptos" w:hAnsi="Aptos" w:eastAsia="Aptos" w:cs="Aptos" w:asciiTheme="minorAscii" w:hAnsiTheme="minorAscii" w:eastAsiaTheme="minorAscii" w:cstheme="minorAscii"/>
          <w:noProof w:val="0"/>
          <w:sz w:val="24"/>
          <w:szCs w:val="24"/>
          <w:lang w:val="en-US"/>
        </w:rPr>
        <w:t xml:space="preserve"> or urban links according to national strategic needs.</w:t>
      </w:r>
    </w:p>
    <w:p w:rsidR="6F63E908" w:rsidP="6F63E908" w:rsidRDefault="6F63E908" w14:paraId="3B0BF2CF" w14:textId="489E8F0C">
      <w:pPr>
        <w:pStyle w:val="ListParagraph"/>
        <w:spacing w:before="240" w:beforeAutospacing="off" w:after="240" w:afterAutospacing="off" w:line="360" w:lineRule="auto"/>
        <w:ind w:left="1440"/>
        <w:rPr>
          <w:rFonts w:ascii="Aptos" w:hAnsi="Aptos" w:eastAsia="Aptos" w:cs="Aptos" w:asciiTheme="minorAscii" w:hAnsiTheme="minorAscii" w:eastAsiaTheme="minorAscii" w:cstheme="minorAscii"/>
          <w:noProof w:val="0"/>
          <w:sz w:val="24"/>
          <w:szCs w:val="24"/>
          <w:lang w:val="en-US"/>
        </w:rPr>
      </w:pPr>
    </w:p>
    <w:p w:rsidR="6F63E908" w:rsidP="6F63E908" w:rsidRDefault="6F63E908" w14:paraId="3F0CF593" w14:textId="3E449C1C">
      <w:pPr>
        <w:pStyle w:val="ListParagraph"/>
        <w:spacing w:before="240" w:beforeAutospacing="off" w:after="240" w:afterAutospacing="off" w:line="360" w:lineRule="auto"/>
        <w:ind w:left="1440"/>
        <w:rPr>
          <w:rFonts w:ascii="Aptos" w:hAnsi="Aptos" w:eastAsia="Aptos" w:cs="Aptos" w:asciiTheme="minorAscii" w:hAnsiTheme="minorAscii" w:eastAsiaTheme="minorAscii" w:cstheme="minorAscii"/>
          <w:noProof w:val="0"/>
          <w:sz w:val="24"/>
          <w:szCs w:val="24"/>
          <w:lang w:val="en-US"/>
        </w:rPr>
      </w:pPr>
    </w:p>
    <w:p w:rsidR="6F63E908" w:rsidP="6F63E908" w:rsidRDefault="6F63E908" w14:paraId="19A73679" w14:textId="7C800D1F">
      <w:pPr>
        <w:pStyle w:val="ListParagraph"/>
        <w:spacing w:before="240" w:beforeAutospacing="off" w:after="240" w:afterAutospacing="off" w:line="360" w:lineRule="auto"/>
        <w:ind w:left="1440"/>
        <w:rPr>
          <w:rFonts w:ascii="Aptos" w:hAnsi="Aptos" w:eastAsia="Aptos" w:cs="Aptos" w:asciiTheme="minorAscii" w:hAnsiTheme="minorAscii" w:eastAsiaTheme="minorAscii" w:cstheme="minorAscii"/>
          <w:noProof w:val="0"/>
          <w:sz w:val="24"/>
          <w:szCs w:val="24"/>
          <w:lang w:val="en-US"/>
        </w:rPr>
      </w:pPr>
    </w:p>
    <w:p w:rsidR="7D66B181" w:rsidP="6F63E908" w:rsidRDefault="7D66B181" w14:paraId="1DA906E7" w14:textId="2D0AC42F">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r w:rsidRPr="6F63E908" w:rsidR="7D66B181">
        <w:rPr>
          <w:rFonts w:ascii="Aptos" w:hAnsi="Aptos" w:eastAsia="Aptos" w:cs="Aptos" w:asciiTheme="minorAscii" w:hAnsiTheme="minorAscii" w:eastAsiaTheme="minorAscii" w:cstheme="minorAscii"/>
          <w:b w:val="1"/>
          <w:bCs w:val="1"/>
          <w:noProof w:val="0"/>
          <w:sz w:val="24"/>
          <w:szCs w:val="24"/>
          <w:lang w:val="en-US"/>
        </w:rPr>
        <w:t xml:space="preserve">Disadvantages </w:t>
      </w:r>
    </w:p>
    <w:p w:rsidR="7D66B181" w:rsidP="6F63E908" w:rsidRDefault="7D66B181" w14:paraId="29254B86" w14:textId="74B726D6">
      <w:pPr>
        <w:pStyle w:val="ListParagraph"/>
        <w:numPr>
          <w:ilvl w:val="0"/>
          <w:numId w:val="18"/>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Complex interface management</w:t>
      </w:r>
    </w:p>
    <w:p w:rsidR="7D66B181" w:rsidP="6F63E908" w:rsidRDefault="7D66B181" w14:paraId="0FE5697D" w14:textId="5D54DACF">
      <w:pPr>
        <w:pStyle w:val="ListParagraph"/>
        <w:numPr>
          <w:ilvl w:val="1"/>
          <w:numId w:val="18"/>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Divergent standards across </w:t>
      </w:r>
      <w:r w:rsidRPr="6F63E908" w:rsidR="7D66B181">
        <w:rPr>
          <w:rFonts w:ascii="Aptos" w:hAnsi="Aptos" w:eastAsia="Aptos" w:cs="Aptos" w:asciiTheme="minorAscii" w:hAnsiTheme="minorAscii" w:eastAsiaTheme="minorAscii" w:cstheme="minorAscii"/>
          <w:noProof w:val="0"/>
          <w:sz w:val="24"/>
          <w:szCs w:val="24"/>
          <w:lang w:val="en-US"/>
        </w:rPr>
        <w:t>signalling</w:t>
      </w:r>
      <w:r w:rsidRPr="6F63E908" w:rsidR="7D66B181">
        <w:rPr>
          <w:rFonts w:ascii="Aptos" w:hAnsi="Aptos" w:eastAsia="Aptos" w:cs="Aptos" w:asciiTheme="minorAscii" w:hAnsiTheme="minorAscii" w:eastAsiaTheme="minorAscii" w:cstheme="minorAscii"/>
          <w:noProof w:val="0"/>
          <w:sz w:val="24"/>
          <w:szCs w:val="24"/>
          <w:lang w:val="en-US"/>
        </w:rPr>
        <w:t>, track gauge and safety systems make integration difficult.</w:t>
      </w:r>
    </w:p>
    <w:p w:rsidR="7D66B181" w:rsidP="6F63E908" w:rsidRDefault="7D66B181" w14:paraId="41BAEC08" w14:textId="13B5BE43">
      <w:pPr>
        <w:pStyle w:val="ListParagraph"/>
        <w:numPr>
          <w:ilvl w:val="0"/>
          <w:numId w:val="18"/>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Schedule misalignment</w:t>
      </w:r>
    </w:p>
    <w:p w:rsidR="7D66B181" w:rsidP="6F63E908" w:rsidRDefault="7D66B181" w14:paraId="733D7EBC" w14:textId="1675F3A2">
      <w:pPr>
        <w:pStyle w:val="ListParagraph"/>
        <w:numPr>
          <w:ilvl w:val="1"/>
          <w:numId w:val="18"/>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Delays in one country undermine cross-border connectivity, eroding the network’s intended value.</w:t>
      </w:r>
    </w:p>
    <w:p w:rsidR="7D66B181" w:rsidP="6F63E908" w:rsidRDefault="7D66B181" w14:paraId="71373F0F" w14:textId="3C43BC30">
      <w:pPr>
        <w:pStyle w:val="ListParagraph"/>
        <w:numPr>
          <w:ilvl w:val="0"/>
          <w:numId w:val="18"/>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Inconsistent quality control</w:t>
      </w:r>
    </w:p>
    <w:p w:rsidR="7D66B181" w:rsidP="6F63E908" w:rsidRDefault="7D66B181" w14:paraId="595785CD" w14:textId="4652A5DF">
      <w:pPr>
        <w:pStyle w:val="ListParagraph"/>
        <w:numPr>
          <w:ilvl w:val="1"/>
          <w:numId w:val="18"/>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Different contractors adopt different technical practices, requiring extensive </w:t>
      </w:r>
      <w:r w:rsidRPr="6F63E908" w:rsidR="7D66B181">
        <w:rPr>
          <w:rFonts w:ascii="Aptos" w:hAnsi="Aptos" w:eastAsia="Aptos" w:cs="Aptos" w:asciiTheme="minorAscii" w:hAnsiTheme="minorAscii" w:eastAsiaTheme="minorAscii" w:cstheme="minorAscii"/>
          <w:noProof w:val="0"/>
          <w:sz w:val="24"/>
          <w:szCs w:val="24"/>
          <w:lang w:val="en-US"/>
        </w:rPr>
        <w:t>harmonisation</w:t>
      </w:r>
      <w:r w:rsidRPr="6F63E908" w:rsidR="7D66B181">
        <w:rPr>
          <w:rFonts w:ascii="Aptos" w:hAnsi="Aptos" w:eastAsia="Aptos" w:cs="Aptos" w:asciiTheme="minorAscii" w:hAnsiTheme="minorAscii" w:eastAsiaTheme="minorAscii" w:cstheme="minorAscii"/>
          <w:noProof w:val="0"/>
          <w:sz w:val="24"/>
          <w:szCs w:val="24"/>
          <w:lang w:val="en-US"/>
        </w:rPr>
        <w:t xml:space="preserve"> later.</w:t>
      </w:r>
    </w:p>
    <w:p w:rsidR="7D66B181" w:rsidP="6F63E908" w:rsidRDefault="7D66B181" w14:paraId="30753E71" w14:textId="41406A18">
      <w:pPr>
        <w:pStyle w:val="ListParagraph"/>
        <w:numPr>
          <w:ilvl w:val="0"/>
          <w:numId w:val="18"/>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High governance burden</w:t>
      </w:r>
    </w:p>
    <w:p w:rsidR="7D66B181" w:rsidP="6F63E908" w:rsidRDefault="7D66B181" w14:paraId="462B1733" w14:textId="2140CA53">
      <w:pPr>
        <w:pStyle w:val="ListParagraph"/>
        <w:numPr>
          <w:ilvl w:val="1"/>
          <w:numId w:val="18"/>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Each government must develop strong procurement and oversight capabilities, which vary </w:t>
      </w:r>
      <w:r w:rsidRPr="6F63E908" w:rsidR="7D66B181">
        <w:rPr>
          <w:rFonts w:ascii="Aptos" w:hAnsi="Aptos" w:eastAsia="Aptos" w:cs="Aptos" w:asciiTheme="minorAscii" w:hAnsiTheme="minorAscii" w:eastAsiaTheme="minorAscii" w:cstheme="minorAscii"/>
          <w:noProof w:val="0"/>
          <w:sz w:val="24"/>
          <w:szCs w:val="24"/>
          <w:lang w:val="en-US"/>
        </w:rPr>
        <w:t>considerably across</w:t>
      </w:r>
      <w:r w:rsidRPr="6F63E908" w:rsidR="7D66B181">
        <w:rPr>
          <w:rFonts w:ascii="Aptos" w:hAnsi="Aptos" w:eastAsia="Aptos" w:cs="Aptos" w:asciiTheme="minorAscii" w:hAnsiTheme="minorAscii" w:eastAsiaTheme="minorAscii" w:cstheme="minorAscii"/>
          <w:noProof w:val="0"/>
          <w:sz w:val="24"/>
          <w:szCs w:val="24"/>
          <w:lang w:val="en-US"/>
        </w:rPr>
        <w:t xml:space="preserve"> the region.</w:t>
      </w:r>
    </w:p>
    <w:p w:rsidR="58DF08DF" w:rsidP="6F63E908" w:rsidRDefault="58DF08DF" w14:paraId="2DCB282F" w14:textId="787784AF">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Multicontract</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contracting is an </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organisational</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approach that works well in fragmented settings by providing flexibility through local autonomy. The system itself displays complex governance requirements which </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necessitate</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competent and authoritative coordinating leadership. Transnational schemes face higher integration failure chances when responsibility dispersion occurs because alignment between national regulatory systems becomes difficult. The Gulf Railway </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demonstrates</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success in achieving flexibility and resilience through </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multicontract</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contracting relies on the presence of a coordinating entity capable of enforcing </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standardisation</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among all partners. The absence of a coordination structure leads to multiple incompatible subsystems instead of a unified system.</w:t>
      </w:r>
    </w:p>
    <w:p w:rsidR="6F63E908" w:rsidP="6F63E908" w:rsidRDefault="6F63E908" w14:paraId="6DF7FED6" w14:textId="7B5B1DC3">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A2B88C4" w:rsidRDefault="4A2B88C4" w14:paraId="539713D4" w14:textId="6946A181"/>
    <w:p w:rsidR="7D66B181" w:rsidP="6F63E908" w:rsidRDefault="7D66B181" w14:paraId="63E82FAF" w14:textId="08D983B3">
      <w:pPr>
        <w:pStyle w:val="Heading2"/>
      </w:pPr>
      <w:r w:rsidRPr="6F63E908" w:rsidR="7D66B181">
        <w:rPr>
          <w:noProof w:val="0"/>
          <w:lang w:val="en-US"/>
        </w:rPr>
        <w:t xml:space="preserve"> </w:t>
      </w:r>
      <w:bookmarkStart w:name="_Toc48942217" w:id="354990846"/>
      <w:r w:rsidRPr="6F63E908" w:rsidR="7D66B181">
        <w:rPr>
          <w:noProof w:val="0"/>
          <w:lang w:val="en-US"/>
        </w:rPr>
        <w:t>Do-It-Yourself (DIY) Contracting</w:t>
      </w:r>
      <w:bookmarkEnd w:id="354990846"/>
      <w:r w:rsidRPr="6F63E908" w:rsidR="7D66B181">
        <w:rPr>
          <w:noProof w:val="0"/>
          <w:lang w:val="en-US"/>
        </w:rPr>
        <w:t xml:space="preserve"> </w:t>
      </w:r>
    </w:p>
    <w:p w:rsidR="43A18A9A" w:rsidP="6F63E908" w:rsidRDefault="43A18A9A" w14:paraId="79044AB9" w14:textId="264E9417">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DIY contracting means that internal resources are completing the project work, with no scope for external contractors to be involved. DIY contracting proves effective for low-risk operations and simple projects like light refurbishment projects or basic maintenance work (Larson and Gray, 2018). DIY is also coherent with </w:t>
      </w: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organisational</w:t>
      </w: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learning theory: bringing work in-house for delivery </w:t>
      </w: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retains</w:t>
      </w: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more knowledge and capability for future operational work.</w:t>
      </w:r>
      <w:r>
        <w:br/>
      </w:r>
      <w:r>
        <w:br/>
      </w: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DIY practice, exterior workers perform common tasks like room repainting as well as partition building and furniture installation, in addition to basic flooring tasks. Because these tasks do not need specialist </w:t>
      </w: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qualifications,</w:t>
      </w: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internal maintenance teams can perform them to save money on procurement expenses while preserving operational adaptability.</w:t>
      </w:r>
    </w:p>
    <w:p w:rsidR="7D66B181" w:rsidP="6F63E908" w:rsidRDefault="7D66B181" w14:paraId="00FC3B04" w14:textId="34A8038B">
      <w:pPr>
        <w:pStyle w:val="Normal"/>
        <w:spacing w:line="360" w:lineRule="auto"/>
        <w:jc w:val="both"/>
        <w:rPr>
          <w:rFonts w:ascii="Aptos" w:hAnsi="Aptos" w:eastAsia="Aptos" w:cs="Aptos" w:asciiTheme="minorAscii" w:hAnsiTheme="minorAscii" w:eastAsiaTheme="minorAscii" w:cstheme="minorAscii"/>
          <w:b w:val="1"/>
          <w:bCs w:val="1"/>
          <w:noProof w:val="0"/>
          <w:sz w:val="24"/>
          <w:szCs w:val="24"/>
          <w:lang w:val="en-US"/>
        </w:rPr>
      </w:pPr>
      <w:r w:rsidRPr="6F63E908" w:rsidR="7D66B181">
        <w:rPr>
          <w:rFonts w:ascii="Aptos" w:hAnsi="Aptos" w:eastAsia="Aptos" w:cs="Aptos" w:asciiTheme="minorAscii" w:hAnsiTheme="minorAscii" w:eastAsiaTheme="minorAscii" w:cstheme="minorAscii"/>
          <w:b w:val="1"/>
          <w:bCs w:val="1"/>
          <w:noProof w:val="0"/>
          <w:sz w:val="24"/>
          <w:szCs w:val="24"/>
          <w:lang w:val="en-US"/>
        </w:rPr>
        <w:t xml:space="preserve">Advantages </w:t>
      </w:r>
    </w:p>
    <w:p w:rsidR="7D66B181" w:rsidP="6F63E908" w:rsidRDefault="7D66B181" w14:paraId="0E4D2B18" w14:textId="1CE02F79">
      <w:pPr>
        <w:pStyle w:val="ListParagraph"/>
        <w:numPr>
          <w:ilvl w:val="0"/>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Capability development</w:t>
      </w:r>
    </w:p>
    <w:p w:rsidR="7D66B181" w:rsidP="6F63E908" w:rsidRDefault="7D66B181" w14:paraId="346C8B8B" w14:textId="4C2B27A4">
      <w:pPr>
        <w:pStyle w:val="ListParagraph"/>
        <w:numPr>
          <w:ilvl w:val="1"/>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Teams gain hands-on understanding of building systems, improving future troubleshooting.</w:t>
      </w:r>
    </w:p>
    <w:p w:rsidR="7D66B181" w:rsidP="6F63E908" w:rsidRDefault="7D66B181" w14:paraId="59623B2A" w14:textId="7CE72958">
      <w:pPr>
        <w:pStyle w:val="ListParagraph"/>
        <w:numPr>
          <w:ilvl w:val="0"/>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High adaptability</w:t>
      </w:r>
    </w:p>
    <w:p w:rsidR="7D66B181" w:rsidP="6F63E908" w:rsidRDefault="7D66B181" w14:paraId="0F742972" w14:textId="6068A24A">
      <w:pPr>
        <w:pStyle w:val="ListParagraph"/>
        <w:numPr>
          <w:ilvl w:val="1"/>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Scope can be changed instantly without contractual variation orders.</w:t>
      </w:r>
    </w:p>
    <w:p w:rsidR="7D66B181" w:rsidP="6F63E908" w:rsidRDefault="7D66B181" w14:paraId="646D5D90" w14:textId="77823B1E">
      <w:pPr>
        <w:pStyle w:val="ListParagraph"/>
        <w:numPr>
          <w:ilvl w:val="0"/>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Cost savings</w:t>
      </w:r>
    </w:p>
    <w:p w:rsidR="7D66B181" w:rsidP="6F63E908" w:rsidRDefault="7D66B181" w14:paraId="778E8C1F" w14:textId="6CC7623A">
      <w:pPr>
        <w:pStyle w:val="ListParagraph"/>
        <w:numPr>
          <w:ilvl w:val="1"/>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Organisations</w:t>
      </w:r>
      <w:r w:rsidRPr="6F63E908" w:rsidR="7D66B181">
        <w:rPr>
          <w:rFonts w:ascii="Aptos" w:hAnsi="Aptos" w:eastAsia="Aptos" w:cs="Aptos" w:asciiTheme="minorAscii" w:hAnsiTheme="minorAscii" w:eastAsiaTheme="minorAscii" w:cstheme="minorAscii"/>
          <w:noProof w:val="0"/>
          <w:sz w:val="24"/>
          <w:szCs w:val="24"/>
          <w:lang w:val="en-US"/>
        </w:rPr>
        <w:t xml:space="preserve"> avoid contractor mark-ups, </w:t>
      </w:r>
      <w:r w:rsidRPr="6F63E908" w:rsidR="2CE85158">
        <w:rPr>
          <w:rFonts w:ascii="Aptos" w:hAnsi="Aptos" w:eastAsia="Aptos" w:cs="Aptos" w:asciiTheme="minorAscii" w:hAnsiTheme="minorAscii" w:eastAsiaTheme="minorAscii" w:cstheme="minorAscii"/>
          <w:noProof w:val="0"/>
          <w:sz w:val="24"/>
          <w:szCs w:val="24"/>
          <w:lang w:val="en-US"/>
        </w:rPr>
        <w:t>overheads,</w:t>
      </w:r>
      <w:r w:rsidRPr="6F63E908" w:rsidR="7D66B181">
        <w:rPr>
          <w:rFonts w:ascii="Aptos" w:hAnsi="Aptos" w:eastAsia="Aptos" w:cs="Aptos" w:asciiTheme="minorAscii" w:hAnsiTheme="minorAscii" w:eastAsiaTheme="minorAscii" w:cstheme="minorAscii"/>
          <w:noProof w:val="0"/>
          <w:sz w:val="24"/>
          <w:szCs w:val="24"/>
          <w:lang w:val="en-US"/>
        </w:rPr>
        <w:t xml:space="preserve"> and profit margins.</w:t>
      </w:r>
    </w:p>
    <w:p w:rsidR="7D66B181" w:rsidP="6F63E908" w:rsidRDefault="7D66B181" w14:paraId="6DBE853B" w14:textId="0710F819">
      <w:pPr>
        <w:pStyle w:val="ListParagraph"/>
        <w:numPr>
          <w:ilvl w:val="0"/>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Enhanced ownership and morale</w:t>
      </w:r>
    </w:p>
    <w:p w:rsidR="7D66B181" w:rsidP="6F63E908" w:rsidRDefault="7D66B181" w14:paraId="2A89A782" w14:textId="42512CAD">
      <w:pPr>
        <w:pStyle w:val="ListParagraph"/>
        <w:numPr>
          <w:ilvl w:val="1"/>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Staff feel invested in the physical environment they help improve.</w:t>
      </w:r>
    </w:p>
    <w:p w:rsidR="7D66B181" w:rsidP="6F63E908" w:rsidRDefault="7D66B181" w14:paraId="694883EA" w14:textId="108F431B">
      <w:pPr>
        <w:pStyle w:val="Normal"/>
        <w:spacing w:line="360" w:lineRule="auto"/>
        <w:jc w:val="both"/>
        <w:rPr>
          <w:rFonts w:ascii="Aptos" w:hAnsi="Aptos" w:eastAsia="Aptos" w:cs="Aptos" w:asciiTheme="minorAscii" w:hAnsiTheme="minorAscii" w:eastAsiaTheme="minorAscii" w:cstheme="minorAscii"/>
          <w:b w:val="1"/>
          <w:bCs w:val="1"/>
          <w:noProof w:val="0"/>
          <w:sz w:val="24"/>
          <w:szCs w:val="24"/>
          <w:lang w:val="en-US"/>
        </w:rPr>
      </w:pPr>
      <w:r w:rsidRPr="6F63E908" w:rsidR="7D66B181">
        <w:rPr>
          <w:rFonts w:ascii="Aptos" w:hAnsi="Aptos" w:eastAsia="Aptos" w:cs="Aptos" w:asciiTheme="minorAscii" w:hAnsiTheme="minorAscii" w:eastAsiaTheme="minorAscii" w:cstheme="minorAscii"/>
          <w:b w:val="1"/>
          <w:bCs w:val="1"/>
          <w:noProof w:val="0"/>
          <w:sz w:val="24"/>
          <w:szCs w:val="24"/>
          <w:lang w:val="en-US"/>
        </w:rPr>
        <w:t>Disadvantages</w:t>
      </w:r>
    </w:p>
    <w:p w:rsidR="7D66B181" w:rsidP="6F63E908" w:rsidRDefault="7D66B181" w14:paraId="6F52B635" w14:textId="5D990449">
      <w:pPr>
        <w:pStyle w:val="ListParagraph"/>
        <w:numPr>
          <w:ilvl w:val="0"/>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Heightened safety and compliance risk</w:t>
      </w:r>
    </w:p>
    <w:p w:rsidR="7D66B181" w:rsidP="6F63E908" w:rsidRDefault="7D66B181" w14:paraId="5A89F3C2" w14:textId="64453030">
      <w:pPr>
        <w:pStyle w:val="ListParagraph"/>
        <w:numPr>
          <w:ilvl w:val="1"/>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Tasks requiring </w:t>
      </w:r>
      <w:r w:rsidRPr="6F63E908" w:rsidR="3FEC8EF5">
        <w:rPr>
          <w:rFonts w:ascii="Aptos" w:hAnsi="Aptos" w:eastAsia="Aptos" w:cs="Aptos" w:asciiTheme="minorAscii" w:hAnsiTheme="minorAscii" w:eastAsiaTheme="minorAscii" w:cstheme="minorAscii"/>
          <w:noProof w:val="0"/>
          <w:sz w:val="24"/>
          <w:szCs w:val="24"/>
          <w:lang w:val="en-US"/>
        </w:rPr>
        <w:t xml:space="preserve">certification, </w:t>
      </w:r>
      <w:r w:rsidRPr="6F63E908" w:rsidR="7D66B181">
        <w:rPr>
          <w:rFonts w:ascii="Aptos" w:hAnsi="Aptos" w:eastAsia="Aptos" w:cs="Aptos" w:asciiTheme="minorAscii" w:hAnsiTheme="minorAscii" w:eastAsiaTheme="minorAscii" w:cstheme="minorAscii"/>
          <w:noProof w:val="0"/>
          <w:sz w:val="24"/>
          <w:szCs w:val="24"/>
          <w:lang w:val="en-US"/>
        </w:rPr>
        <w:t>e.g., electrical rewiring, fire-rated assemblies</w:t>
      </w:r>
      <w:r w:rsidRPr="6F63E908" w:rsidR="5FFF8592">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noProof w:val="0"/>
          <w:sz w:val="24"/>
          <w:szCs w:val="24"/>
          <w:lang w:val="en-US"/>
        </w:rPr>
        <w:t>cannot legally be performed by unqualified staff.</w:t>
      </w:r>
    </w:p>
    <w:p w:rsidR="7D66B181" w:rsidP="6F63E908" w:rsidRDefault="7D66B181" w14:paraId="4E9B7B04" w14:textId="62F7395B">
      <w:pPr>
        <w:pStyle w:val="ListParagraph"/>
        <w:numPr>
          <w:ilvl w:val="0"/>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Operational disruption</w:t>
      </w:r>
    </w:p>
    <w:p w:rsidR="7D66B181" w:rsidP="6F63E908" w:rsidRDefault="7D66B181" w14:paraId="6DF41D1C" w14:textId="324B9EA5">
      <w:pPr>
        <w:pStyle w:val="ListParagraph"/>
        <w:numPr>
          <w:ilvl w:val="1"/>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Diverting staff to project work reduces capacity for routine operations.</w:t>
      </w:r>
    </w:p>
    <w:p w:rsidR="7D66B181" w:rsidP="6F63E908" w:rsidRDefault="7D66B181" w14:paraId="58354627" w14:textId="718CA418">
      <w:pPr>
        <w:pStyle w:val="ListParagraph"/>
        <w:numPr>
          <w:ilvl w:val="0"/>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Variable quality</w:t>
      </w:r>
    </w:p>
    <w:p w:rsidR="7D66B181" w:rsidP="6F63E908" w:rsidRDefault="7D66B181" w14:paraId="1A5C2FF0" w14:textId="37FAED0F">
      <w:pPr>
        <w:pStyle w:val="ListParagraph"/>
        <w:numPr>
          <w:ilvl w:val="1"/>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Without specialist skills, workmanship may be inconsistent, leading to deterioration or future rework.</w:t>
      </w:r>
    </w:p>
    <w:p w:rsidR="7D66B181" w:rsidP="6F63E908" w:rsidRDefault="7D66B181" w14:paraId="32970DE0" w14:textId="38F067B1">
      <w:pPr>
        <w:pStyle w:val="ListParagraph"/>
        <w:numPr>
          <w:ilvl w:val="0"/>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Limited scalability</w:t>
      </w:r>
    </w:p>
    <w:p w:rsidR="7D66B181" w:rsidP="6F63E908" w:rsidRDefault="7D66B181" w14:paraId="41977312" w14:textId="53FB5CB7">
      <w:pPr>
        <w:pStyle w:val="ListParagraph"/>
        <w:numPr>
          <w:ilvl w:val="1"/>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Internal teams cannot feasibly deliver large-scale or technically complex projects.</w:t>
      </w:r>
    </w:p>
    <w:p w:rsidR="4A2B88C4" w:rsidP="6F63E908" w:rsidRDefault="4A2B88C4" w14:paraId="51DD97B8" w14:textId="6281ABAD">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Organisations</w:t>
      </w: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benefit</w:t>
      </w: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from DIY contracting through cost savings and </w:t>
      </w: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autonomy, but</w:t>
      </w: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must remain aware of certain significant limitations. When prescriptive regulations govern certain projects like structural systems and life-safety measures, implementing a DIY contracting model becomes impossible. Rapidly escalating opportunity costs for internal </w:t>
      </w: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labour</w:t>
      </w: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often surpass initial savings as operational performance diminishes. Finally, while DIY contracting can help build the internal knowledge, ecosystem, capacity, and risk are still significant limiting factors. DIY contracting works best under conditions of low technical complexity and minimal regulatory requirements according to project-governance principles.</w:t>
      </w:r>
    </w:p>
    <w:p w:rsidR="4A2B88C4" w:rsidRDefault="4A2B88C4" w14:paraId="075E707C" w14:textId="539CE897"/>
    <w:p w:rsidR="7D66B181" w:rsidP="6F63E908" w:rsidRDefault="7D66B181" w14:paraId="34A3A87D" w14:textId="7644D77A">
      <w:pPr>
        <w:pStyle w:val="Heading2"/>
        <w:rPr>
          <w:b w:val="1"/>
          <w:bCs w:val="1"/>
          <w:noProof w:val="0"/>
          <w:lang w:val="en-US"/>
        </w:rPr>
      </w:pPr>
      <w:r w:rsidRPr="6F63E908" w:rsidR="7D66B181">
        <w:rPr>
          <w:noProof w:val="0"/>
          <w:lang w:val="en-US"/>
        </w:rPr>
        <w:t xml:space="preserve"> </w:t>
      </w:r>
      <w:bookmarkStart w:name="_Toc273323791" w:id="617005636"/>
      <w:r w:rsidRPr="6F63E908" w:rsidR="7D66B181">
        <w:rPr>
          <w:noProof w:val="0"/>
          <w:lang w:val="en-US"/>
        </w:rPr>
        <w:t>Multicontract</w:t>
      </w:r>
      <w:r w:rsidRPr="6F63E908" w:rsidR="7D66B181">
        <w:rPr>
          <w:noProof w:val="0"/>
          <w:lang w:val="en-US"/>
        </w:rPr>
        <w:t xml:space="preserve"> + DIY Contracting</w:t>
      </w:r>
      <w:bookmarkEnd w:id="617005636"/>
      <w:r w:rsidRPr="6F63E908" w:rsidR="7D66B181">
        <w:rPr>
          <w:noProof w:val="0"/>
          <w:lang w:val="en-US"/>
        </w:rPr>
        <w:t xml:space="preserve"> </w:t>
      </w:r>
    </w:p>
    <w:p w:rsidR="477620CB" w:rsidP="6F63E908" w:rsidRDefault="477620CB" w14:paraId="71C24DEE" w14:textId="06EA6CBA">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External contractors handle specialist and high-risk tasks under hybrid contracting, while internal teams manage low-risk routine work. Hybrid contracting stands between turnkey and Mult contracting methods by providing both firmness and adaptability (Johansen, </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Olsson</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Rolstadås</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2019). The approach benefits environments with limited resources that aim to develop capabilities through external partnerships.</w:t>
      </w:r>
      <w:r>
        <w:br/>
      </w:r>
      <w:r>
        <w:br/>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construction of the Grand Ethiopian Renaissance Dam </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represents</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hybrid delivery model. International contractors oversaw hydropower engineering, turbine </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installation</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other complex structural work, while government teams of Ethiopia did local civil works, </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logistics</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phasing (Ahmed et al., 2025). The hybrid delivery method allowed both financial savings and the development of national </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expertise</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during </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sensitive</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megaproject construction.</w:t>
      </w:r>
    </w:p>
    <w:p w:rsidR="6F63E908" w:rsidP="6F63E908" w:rsidRDefault="6F63E908" w14:paraId="3E089851" w14:textId="50E5D99C">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D66B181" w:rsidP="6F63E908" w:rsidRDefault="7D66B181" w14:paraId="622D90E1" w14:textId="08F677C9">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r w:rsidRPr="6F63E908" w:rsidR="7D66B181">
        <w:rPr>
          <w:rFonts w:ascii="Aptos" w:hAnsi="Aptos" w:eastAsia="Aptos" w:cs="Aptos" w:asciiTheme="minorAscii" w:hAnsiTheme="minorAscii" w:eastAsiaTheme="minorAscii" w:cstheme="minorAscii"/>
          <w:b w:val="1"/>
          <w:bCs w:val="1"/>
          <w:noProof w:val="0"/>
          <w:sz w:val="24"/>
          <w:szCs w:val="24"/>
          <w:lang w:val="en-US"/>
        </w:rPr>
        <w:t>Advantages</w:t>
      </w:r>
    </w:p>
    <w:p w:rsidR="7D66B181" w:rsidP="6F63E908" w:rsidRDefault="7D66B181" w14:paraId="6725AE93" w14:textId="56EB9807">
      <w:pPr>
        <w:pStyle w:val="ListParagraph"/>
        <w:numPr>
          <w:ilvl w:val="0"/>
          <w:numId w:val="21"/>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 xml:space="preserve">Cost efficiency through mixed </w:t>
      </w:r>
      <w:r w:rsidRPr="6F63E908" w:rsidR="7D66B181">
        <w:rPr>
          <w:rFonts w:ascii="Aptos" w:hAnsi="Aptos" w:eastAsia="Aptos" w:cs="Aptos" w:asciiTheme="minorAscii" w:hAnsiTheme="minorAscii" w:eastAsiaTheme="minorAscii" w:cstheme="minorAscii"/>
          <w:b w:val="0"/>
          <w:bCs w:val="0"/>
          <w:noProof w:val="0"/>
          <w:sz w:val="24"/>
          <w:szCs w:val="24"/>
          <w:lang w:val="en-US"/>
        </w:rPr>
        <w:t>labour</w:t>
      </w:r>
      <w:r w:rsidRPr="6F63E908" w:rsidR="7D66B181">
        <w:rPr>
          <w:rFonts w:ascii="Aptos" w:hAnsi="Aptos" w:eastAsia="Aptos" w:cs="Aptos" w:asciiTheme="minorAscii" w:hAnsiTheme="minorAscii" w:eastAsiaTheme="minorAscii" w:cstheme="minorAscii"/>
          <w:b w:val="0"/>
          <w:bCs w:val="0"/>
          <w:noProof w:val="0"/>
          <w:sz w:val="24"/>
          <w:szCs w:val="24"/>
          <w:lang w:val="en-US"/>
        </w:rPr>
        <w:t xml:space="preserve"> sources</w:t>
      </w:r>
    </w:p>
    <w:p w:rsidR="7D66B181" w:rsidP="6F63E908" w:rsidRDefault="7D66B181" w14:paraId="2E811B4C" w14:textId="23EE9E75">
      <w:pPr>
        <w:pStyle w:val="ListParagraph"/>
        <w:numPr>
          <w:ilvl w:val="1"/>
          <w:numId w:val="21"/>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Local teams reduced civil-works expenditure while specialists handled complex components.</w:t>
      </w:r>
    </w:p>
    <w:p w:rsidR="7D66B181" w:rsidP="6F63E908" w:rsidRDefault="7D66B181" w14:paraId="11089EAA" w14:textId="481E5696">
      <w:pPr>
        <w:pStyle w:val="ListParagraph"/>
        <w:numPr>
          <w:ilvl w:val="0"/>
          <w:numId w:val="21"/>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Knowledge transfer and national capability development</w:t>
      </w:r>
    </w:p>
    <w:p w:rsidR="7D66B181" w:rsidP="6F63E908" w:rsidRDefault="7D66B181" w14:paraId="06E64397" w14:textId="1ADDBB45">
      <w:pPr>
        <w:pStyle w:val="ListParagraph"/>
        <w:numPr>
          <w:ilvl w:val="1"/>
          <w:numId w:val="21"/>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Ethiopian engineers gained exposure to advanced hydropower techniques.</w:t>
      </w:r>
    </w:p>
    <w:p w:rsidR="7D66B181" w:rsidP="6F63E908" w:rsidRDefault="7D66B181" w14:paraId="1C0A4217" w14:textId="60E29080">
      <w:pPr>
        <w:pStyle w:val="ListParagraph"/>
        <w:numPr>
          <w:ilvl w:val="0"/>
          <w:numId w:val="21"/>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Parallel execution of workstreams</w:t>
      </w:r>
    </w:p>
    <w:p w:rsidR="7D66B181" w:rsidP="6F63E908" w:rsidRDefault="7D66B181" w14:paraId="0B9553AA" w14:textId="7B9C57A6">
      <w:pPr>
        <w:pStyle w:val="ListParagraph"/>
        <w:numPr>
          <w:ilvl w:val="1"/>
          <w:numId w:val="21"/>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Specialists installed turbines while local teams constructed access infrastructure, reducing downtime.</w:t>
      </w:r>
    </w:p>
    <w:p w:rsidR="7D66B181" w:rsidP="6F63E908" w:rsidRDefault="7D66B181" w14:paraId="5E2F4758" w14:textId="52D2A6B7">
      <w:pPr>
        <w:pStyle w:val="ListParagraph"/>
        <w:numPr>
          <w:ilvl w:val="0"/>
          <w:numId w:val="21"/>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Retained strategic control</w:t>
      </w:r>
    </w:p>
    <w:p w:rsidR="7D66B181" w:rsidP="6F63E908" w:rsidRDefault="7D66B181" w14:paraId="77E51F43" w14:textId="06546EF9">
      <w:pPr>
        <w:pStyle w:val="ListParagraph"/>
        <w:numPr>
          <w:ilvl w:val="1"/>
          <w:numId w:val="21"/>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The </w:t>
      </w:r>
      <w:bookmarkStart w:name="_Int_6QoCHhUP" w:id="289884722"/>
      <w:r w:rsidRPr="6F63E908" w:rsidR="7D66B181">
        <w:rPr>
          <w:rFonts w:ascii="Aptos" w:hAnsi="Aptos" w:eastAsia="Aptos" w:cs="Aptos" w:asciiTheme="minorAscii" w:hAnsiTheme="minorAscii" w:eastAsiaTheme="minorAscii" w:cstheme="minorAscii"/>
          <w:noProof w:val="0"/>
          <w:sz w:val="24"/>
          <w:szCs w:val="24"/>
          <w:lang w:val="en-US"/>
        </w:rPr>
        <w:t>government maintained</w:t>
      </w:r>
      <w:bookmarkEnd w:id="289884722"/>
      <w:r w:rsidRPr="6F63E908" w:rsidR="7D66B181">
        <w:rPr>
          <w:rFonts w:ascii="Aptos" w:hAnsi="Aptos" w:eastAsia="Aptos" w:cs="Aptos" w:asciiTheme="minorAscii" w:hAnsiTheme="minorAscii" w:eastAsiaTheme="minorAscii" w:cstheme="minorAscii"/>
          <w:noProof w:val="0"/>
          <w:sz w:val="24"/>
          <w:szCs w:val="24"/>
          <w:lang w:val="en-US"/>
        </w:rPr>
        <w:t xml:space="preserve"> oversight while </w:t>
      </w:r>
      <w:r w:rsidRPr="6F63E908" w:rsidR="7D66B181">
        <w:rPr>
          <w:rFonts w:ascii="Aptos" w:hAnsi="Aptos" w:eastAsia="Aptos" w:cs="Aptos" w:asciiTheme="minorAscii" w:hAnsiTheme="minorAscii" w:eastAsiaTheme="minorAscii" w:cstheme="minorAscii"/>
          <w:noProof w:val="0"/>
          <w:sz w:val="24"/>
          <w:szCs w:val="24"/>
          <w:lang w:val="en-US"/>
        </w:rPr>
        <w:t>benefiting</w:t>
      </w:r>
      <w:r w:rsidRPr="6F63E908" w:rsidR="7D66B181">
        <w:rPr>
          <w:rFonts w:ascii="Aptos" w:hAnsi="Aptos" w:eastAsia="Aptos" w:cs="Aptos" w:asciiTheme="minorAscii" w:hAnsiTheme="minorAscii" w:eastAsiaTheme="minorAscii" w:cstheme="minorAscii"/>
          <w:noProof w:val="0"/>
          <w:sz w:val="24"/>
          <w:szCs w:val="24"/>
          <w:lang w:val="en-US"/>
        </w:rPr>
        <w:t xml:space="preserve"> from foreign technical assurance.</w:t>
      </w:r>
    </w:p>
    <w:p w:rsidR="7D66B181" w:rsidP="6F63E908" w:rsidRDefault="7D66B181" w14:paraId="5D8816B7" w14:textId="37A25EF9">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r w:rsidRPr="6F63E908" w:rsidR="7D66B181">
        <w:rPr>
          <w:rFonts w:ascii="Aptos" w:hAnsi="Aptos" w:eastAsia="Aptos" w:cs="Aptos" w:asciiTheme="minorAscii" w:hAnsiTheme="minorAscii" w:eastAsiaTheme="minorAscii" w:cstheme="minorAscii"/>
          <w:b w:val="1"/>
          <w:bCs w:val="1"/>
          <w:noProof w:val="0"/>
          <w:sz w:val="24"/>
          <w:szCs w:val="24"/>
          <w:lang w:val="en-US"/>
        </w:rPr>
        <w:t>Disadvantages</w:t>
      </w:r>
    </w:p>
    <w:p w:rsidR="7D66B181" w:rsidP="6F63E908" w:rsidRDefault="7D66B181" w14:paraId="51EA532E" w14:textId="27D16628">
      <w:pPr>
        <w:pStyle w:val="ListParagraph"/>
        <w:numPr>
          <w:ilvl w:val="0"/>
          <w:numId w:val="22"/>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Ambiguous work boundaries</w:t>
      </w:r>
    </w:p>
    <w:p w:rsidR="7D66B181" w:rsidP="6F63E908" w:rsidRDefault="7D66B181" w14:paraId="6CFE693E" w14:textId="5EBED85B">
      <w:pPr>
        <w:pStyle w:val="ListParagraph"/>
        <w:numPr>
          <w:ilvl w:val="1"/>
          <w:numId w:val="22"/>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Inconsistent interpretation of responsibilities occasionally delayed decision-making.</w:t>
      </w:r>
    </w:p>
    <w:p w:rsidR="7D66B181" w:rsidP="6F63E908" w:rsidRDefault="7D66B181" w14:paraId="6142F0D5" w14:textId="5C7F4DCB">
      <w:pPr>
        <w:pStyle w:val="ListParagraph"/>
        <w:numPr>
          <w:ilvl w:val="0"/>
          <w:numId w:val="22"/>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High documentation and configuration-management requirements</w:t>
      </w:r>
    </w:p>
    <w:p w:rsidR="7D66B181" w:rsidP="6F63E908" w:rsidRDefault="7D66B181" w14:paraId="3C95B5DF" w14:textId="78D789C0">
      <w:pPr>
        <w:pStyle w:val="ListParagraph"/>
        <w:numPr>
          <w:ilvl w:val="1"/>
          <w:numId w:val="22"/>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Hybrid models depend on disciplined information exchange to prevent misalignment.</w:t>
      </w:r>
    </w:p>
    <w:p w:rsidR="7D66B181" w:rsidP="6F63E908" w:rsidRDefault="7D66B181" w14:paraId="63C5F850" w14:textId="7D2D1913">
      <w:pPr>
        <w:pStyle w:val="ListParagraph"/>
        <w:numPr>
          <w:ilvl w:val="0"/>
          <w:numId w:val="22"/>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Potential inconsistency in quality standards</w:t>
      </w:r>
    </w:p>
    <w:p w:rsidR="7D66B181" w:rsidP="6F63E908" w:rsidRDefault="7D66B181" w14:paraId="7CB603F9" w14:textId="0925D79B">
      <w:pPr>
        <w:pStyle w:val="ListParagraph"/>
        <w:numPr>
          <w:ilvl w:val="1"/>
          <w:numId w:val="22"/>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External contractors followed international benchmarks, </w:t>
      </w:r>
      <w:r w:rsidRPr="6F63E908" w:rsidR="7D66B181">
        <w:rPr>
          <w:rFonts w:ascii="Aptos" w:hAnsi="Aptos" w:eastAsia="Aptos" w:cs="Aptos" w:asciiTheme="minorAscii" w:hAnsiTheme="minorAscii" w:eastAsiaTheme="minorAscii" w:cstheme="minorAscii"/>
          <w:noProof w:val="0"/>
          <w:sz w:val="24"/>
          <w:szCs w:val="24"/>
          <w:lang w:val="en-US"/>
        </w:rPr>
        <w:t>whereas</w:t>
      </w:r>
      <w:r w:rsidRPr="6F63E908" w:rsidR="7D66B181">
        <w:rPr>
          <w:rFonts w:ascii="Aptos" w:hAnsi="Aptos" w:eastAsia="Aptos" w:cs="Aptos" w:asciiTheme="minorAscii" w:hAnsiTheme="minorAscii" w:eastAsiaTheme="minorAscii" w:cstheme="minorAscii"/>
          <w:noProof w:val="0"/>
          <w:sz w:val="24"/>
          <w:szCs w:val="24"/>
          <w:lang w:val="en-US"/>
        </w:rPr>
        <w:t xml:space="preserve"> internal teams </w:t>
      </w:r>
      <w:r w:rsidRPr="6F63E908" w:rsidR="7D66B181">
        <w:rPr>
          <w:rFonts w:ascii="Aptos" w:hAnsi="Aptos" w:eastAsia="Aptos" w:cs="Aptos" w:asciiTheme="minorAscii" w:hAnsiTheme="minorAscii" w:eastAsiaTheme="minorAscii" w:cstheme="minorAscii"/>
          <w:noProof w:val="0"/>
          <w:sz w:val="24"/>
          <w:szCs w:val="24"/>
          <w:lang w:val="en-US"/>
        </w:rPr>
        <w:t>required</w:t>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noProof w:val="0"/>
          <w:sz w:val="24"/>
          <w:szCs w:val="24"/>
          <w:lang w:val="en-US"/>
        </w:rPr>
        <w:t>additional</w:t>
      </w:r>
      <w:r w:rsidRPr="6F63E908" w:rsidR="7D66B181">
        <w:rPr>
          <w:rFonts w:ascii="Aptos" w:hAnsi="Aptos" w:eastAsia="Aptos" w:cs="Aptos" w:asciiTheme="minorAscii" w:hAnsiTheme="minorAscii" w:eastAsiaTheme="minorAscii" w:cstheme="minorAscii"/>
          <w:noProof w:val="0"/>
          <w:sz w:val="24"/>
          <w:szCs w:val="24"/>
          <w:lang w:val="en-US"/>
        </w:rPr>
        <w:t xml:space="preserve"> oversight.</w:t>
      </w:r>
    </w:p>
    <w:p w:rsidR="7D66B181" w:rsidP="6F63E908" w:rsidRDefault="7D66B181" w14:paraId="39271516" w14:textId="13432DDC">
      <w:pPr>
        <w:pStyle w:val="ListParagraph"/>
        <w:numPr>
          <w:ilvl w:val="0"/>
          <w:numId w:val="22"/>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Governance complexity</w:t>
      </w:r>
    </w:p>
    <w:p w:rsidR="7D66B181" w:rsidP="6F63E908" w:rsidRDefault="7D66B181" w14:paraId="2BF1E1E1" w14:textId="76E28502">
      <w:pPr>
        <w:pStyle w:val="ListParagraph"/>
        <w:numPr>
          <w:ilvl w:val="1"/>
          <w:numId w:val="22"/>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Hybrid projects require </w:t>
      </w:r>
      <w:r w:rsidRPr="6F63E908" w:rsidR="7D66B181">
        <w:rPr>
          <w:rFonts w:ascii="Aptos" w:hAnsi="Aptos" w:eastAsia="Aptos" w:cs="Aptos" w:asciiTheme="minorAscii" w:hAnsiTheme="minorAscii" w:eastAsiaTheme="minorAscii" w:cstheme="minorAscii"/>
          <w:noProof w:val="0"/>
          <w:sz w:val="24"/>
          <w:szCs w:val="24"/>
          <w:lang w:val="en-US"/>
        </w:rPr>
        <w:t>strong communication</w:t>
      </w:r>
      <w:r w:rsidRPr="6F63E908" w:rsidR="7D66B181">
        <w:rPr>
          <w:rFonts w:ascii="Aptos" w:hAnsi="Aptos" w:eastAsia="Aptos" w:cs="Aptos" w:asciiTheme="minorAscii" w:hAnsiTheme="minorAscii" w:eastAsiaTheme="minorAscii" w:cstheme="minorAscii"/>
          <w:noProof w:val="0"/>
          <w:sz w:val="24"/>
          <w:szCs w:val="24"/>
          <w:lang w:val="en-US"/>
        </w:rPr>
        <w:t xml:space="preserve"> frameworks, especially when different </w:t>
      </w:r>
      <w:r w:rsidRPr="6F63E908" w:rsidR="7D66B181">
        <w:rPr>
          <w:rFonts w:ascii="Aptos" w:hAnsi="Aptos" w:eastAsia="Aptos" w:cs="Aptos" w:asciiTheme="minorAscii" w:hAnsiTheme="minorAscii" w:eastAsiaTheme="minorAscii" w:cstheme="minorAscii"/>
          <w:noProof w:val="0"/>
          <w:sz w:val="24"/>
          <w:szCs w:val="24"/>
          <w:lang w:val="en-US"/>
        </w:rPr>
        <w:t>organisational</w:t>
      </w:r>
      <w:r w:rsidRPr="6F63E908" w:rsidR="7D66B181">
        <w:rPr>
          <w:rFonts w:ascii="Aptos" w:hAnsi="Aptos" w:eastAsia="Aptos" w:cs="Aptos" w:asciiTheme="minorAscii" w:hAnsiTheme="minorAscii" w:eastAsiaTheme="minorAscii" w:cstheme="minorAscii"/>
          <w:noProof w:val="0"/>
          <w:sz w:val="24"/>
          <w:szCs w:val="24"/>
          <w:lang w:val="en-US"/>
        </w:rPr>
        <w:t xml:space="preserve"> cultures intersect.</w:t>
      </w:r>
    </w:p>
    <w:p w:rsidR="7D66B181" w:rsidP="6F63E908" w:rsidRDefault="7D66B181" w14:paraId="7F76099E" w14:textId="71590A44">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br/>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1C94F1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Hybrid contracting can bring structure and flexibility. This approach </w:t>
      </w:r>
      <w:r w:rsidRPr="6F63E908" w:rsidR="1C94F1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provides</w:t>
      </w:r>
      <w:r w:rsidRPr="6F63E908" w:rsidR="1C94F1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knowledge sharing abilities which help achieve operational independence from external experts and lower costs by engaging local participants. However, it can be associated with high interface definition and documentation costs. The GERD is a good example of the developmental opportunities and coordination challenges of this approach. From a theoretical perspective, the hybrid model is consistent with socio-technical systems theory: the </w:t>
      </w:r>
      <w:r w:rsidRPr="6F63E908" w:rsidR="1C94F1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organisational</w:t>
      </w:r>
      <w:r w:rsidRPr="6F63E908" w:rsidR="1C94F1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capability of local actors is developed through interaction with outside experts. However, if governance structures are not mature, hybrid delivery can suffer from fragmented workflow and variable quality assurance.</w:t>
      </w:r>
    </w:p>
    <w:p w:rsidR="6F63E908" w:rsidP="6F63E908" w:rsidRDefault="6F63E908" w14:paraId="7A4D2B84" w14:textId="4665D5E5">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4C638CD3" w14:textId="3C7C4E85">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04B9FE98" w14:textId="77148811">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7C3648D9" w14:textId="3D090F14">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759B151A" w14:textId="601EAA94">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1A3143F5" w14:textId="15BBEA28">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014A0888" w14:textId="25B9188F">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A2B88C4" w:rsidP="6F63E908" w:rsidRDefault="4A2B88C4" w14:paraId="5A4FC597" w14:textId="790A26A1">
      <w:pPr>
        <w:jc w:val="both"/>
      </w:pPr>
    </w:p>
    <w:p w:rsidR="7D66B181" w:rsidP="6F63E908" w:rsidRDefault="7D66B181" w14:paraId="581443A9" w14:textId="6EEE8923">
      <w:pPr>
        <w:pStyle w:val="Heading1"/>
        <w:rPr>
          <w:b w:val="1"/>
          <w:bCs w:val="1"/>
          <w:noProof w:val="0"/>
          <w:lang w:val="en-US"/>
        </w:rPr>
      </w:pPr>
      <w:bookmarkStart w:name="_Toc902844419" w:id="155382577"/>
      <w:r w:rsidRPr="6F63E908" w:rsidR="7D66B181">
        <w:rPr>
          <w:noProof w:val="0"/>
          <w:lang w:val="en-US"/>
        </w:rPr>
        <w:t>Conclusion</w:t>
      </w:r>
      <w:bookmarkEnd w:id="155382577"/>
      <w:r w:rsidRPr="6F63E908" w:rsidR="7D66B181">
        <w:rPr>
          <w:noProof w:val="0"/>
          <w:lang w:val="en-US"/>
        </w:rPr>
        <w:t xml:space="preserve"> </w:t>
      </w:r>
    </w:p>
    <w:p w:rsidR="21ABD916" w:rsidP="6F63E908" w:rsidRDefault="21ABD916" w14:paraId="19F2010D" w14:textId="56C3CF08">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Contracting approaches can influence many aspects of the project, including risks, responsibility, capabilities, learning, and performance. Turnkey contracting is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advantageous</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integrating performance and predictability of outcomes, but it can limit strategic flexibility and lead to reduced learning for clients.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Multicontract</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approaches support the use of specialist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expertise</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competitive procurement processes, but they require effective governance mechanisms to manage interfaces and ensure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standardisation</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DIY approach can build internal capability and can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minimise</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direct costs, but it is constrained by technical and regulatory factors. Projects that use hybrid contracting models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benefit</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from cost efficiency along with knowledge sharing and parallel </w:t>
      </w:r>
      <w:r w:rsidRPr="6F63E908" w:rsidR="64A2E17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work, but</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need strictly managed documentation processes and powerful coordination mechanisms to succeed.</w:t>
      </w:r>
      <w:r>
        <w:br/>
      </w:r>
      <w:r>
        <w:br/>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Global examples such as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Jewar</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Airport and the Gulf Railway demonstrate that project costs, timelines, as well as operational resilience and institutional development are heavily influenced by contracting approach decisions. The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selection</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 appropriate contracting</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strategy is a critical decision that should be made based on the complexity of the project, the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organisation's</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maturity, its risk appetite, and the desired outcomes.</w:t>
      </w:r>
    </w:p>
    <w:p w:rsidR="6F63E908" w:rsidP="6F63E908" w:rsidRDefault="6F63E908" w14:paraId="60A21061" w14:textId="3597C79C">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0BB78C9F" w14:textId="47184D5C">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07CC23F2" w14:textId="6D3E311C">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23B659D6" w14:textId="3D72829A">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A2B88C4" w:rsidRDefault="4A2B88C4" w14:paraId="3BAF95DD" w14:textId="20AB0FF5"/>
    <w:p w:rsidR="7D66B181" w:rsidP="6F63E908" w:rsidRDefault="7D66B181" w14:paraId="31EFA9D2" w14:textId="0E7895DA">
      <w:pPr>
        <w:pStyle w:val="Heading1"/>
      </w:pPr>
      <w:r w:rsidRPr="6F63E908" w:rsidR="7D66B181">
        <w:rPr>
          <w:noProof w:val="0"/>
          <w:lang w:val="en-US"/>
        </w:rPr>
        <w:t xml:space="preserve"> </w:t>
      </w:r>
      <w:bookmarkStart w:name="_Toc1803668398" w:id="128964299"/>
      <w:r w:rsidRPr="6F63E908" w:rsidR="7D66B181">
        <w:rPr>
          <w:noProof w:val="0"/>
          <w:lang w:val="en-US"/>
        </w:rPr>
        <w:t>Reference</w:t>
      </w:r>
      <w:bookmarkEnd w:id="128964299"/>
      <w:r w:rsidRPr="6F63E908" w:rsidR="7D66B181">
        <w:rPr>
          <w:noProof w:val="0"/>
          <w:lang w:val="en-US"/>
        </w:rPr>
        <w:t xml:space="preserve"> </w:t>
      </w:r>
    </w:p>
    <w:p w:rsidR="7D66B181" w:rsidP="6F63E908" w:rsidRDefault="7D66B181" w14:paraId="73DC409D" w14:textId="2E7510C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Ahmed, G., </w:t>
      </w:r>
      <w:r w:rsidRPr="6F63E908" w:rsidR="7D66B181">
        <w:rPr>
          <w:rFonts w:ascii="Aptos" w:hAnsi="Aptos" w:eastAsia="Aptos" w:cs="Aptos" w:asciiTheme="minorAscii" w:hAnsiTheme="minorAscii" w:eastAsiaTheme="minorAscii" w:cstheme="minorAscii"/>
          <w:noProof w:val="0"/>
          <w:sz w:val="24"/>
          <w:szCs w:val="24"/>
          <w:lang w:val="en-US"/>
        </w:rPr>
        <w:t>Cattapan</w:t>
      </w:r>
      <w:r w:rsidRPr="6F63E908" w:rsidR="7D66B181">
        <w:rPr>
          <w:rFonts w:ascii="Aptos" w:hAnsi="Aptos" w:eastAsia="Aptos" w:cs="Aptos" w:asciiTheme="minorAscii" w:hAnsiTheme="minorAscii" w:eastAsiaTheme="minorAscii" w:cstheme="minorAscii"/>
          <w:noProof w:val="0"/>
          <w:sz w:val="24"/>
          <w:szCs w:val="24"/>
          <w:lang w:val="en-US"/>
        </w:rPr>
        <w:t xml:space="preserve">, A., Omer, </w:t>
      </w:r>
      <w:r w:rsidRPr="6F63E908" w:rsidR="7D66B181">
        <w:rPr>
          <w:rFonts w:ascii="Aptos" w:hAnsi="Aptos" w:eastAsia="Aptos" w:cs="Aptos" w:asciiTheme="minorAscii" w:hAnsiTheme="minorAscii" w:eastAsiaTheme="minorAscii" w:cstheme="minorAscii"/>
          <w:noProof w:val="0"/>
          <w:sz w:val="24"/>
          <w:szCs w:val="24"/>
          <w:lang w:val="en-US"/>
        </w:rPr>
        <w:t>A.</w:t>
      </w:r>
      <w:r w:rsidRPr="6F63E908" w:rsidR="7D66B181">
        <w:rPr>
          <w:rFonts w:ascii="Aptos" w:hAnsi="Aptos" w:eastAsia="Aptos" w:cs="Aptos" w:asciiTheme="minorAscii" w:hAnsiTheme="minorAscii" w:eastAsiaTheme="minorAscii" w:cstheme="minorAscii"/>
          <w:noProof w:val="0"/>
          <w:sz w:val="24"/>
          <w:szCs w:val="24"/>
          <w:lang w:val="en-US"/>
        </w:rPr>
        <w:t xml:space="preserve"> and Mohamed, Y. (2025) ‘A hybrid approach to evaluate sedimentation in large dams: case study of the Grand Ethiopian Renaissance Dam and </w:t>
      </w:r>
      <w:r w:rsidRPr="6F63E908" w:rsidR="7D66B181">
        <w:rPr>
          <w:rFonts w:ascii="Aptos" w:hAnsi="Aptos" w:eastAsia="Aptos" w:cs="Aptos" w:asciiTheme="minorAscii" w:hAnsiTheme="minorAscii" w:eastAsiaTheme="minorAscii" w:cstheme="minorAscii"/>
          <w:noProof w:val="0"/>
          <w:sz w:val="24"/>
          <w:szCs w:val="24"/>
          <w:lang w:val="en-US"/>
        </w:rPr>
        <w:t>Roseires</w:t>
      </w:r>
      <w:r w:rsidRPr="6F63E908" w:rsidR="7D66B181">
        <w:rPr>
          <w:rFonts w:ascii="Aptos" w:hAnsi="Aptos" w:eastAsia="Aptos" w:cs="Aptos" w:asciiTheme="minorAscii" w:hAnsiTheme="minorAscii" w:eastAsiaTheme="minorAscii" w:cstheme="minorAscii"/>
          <w:noProof w:val="0"/>
          <w:sz w:val="24"/>
          <w:szCs w:val="24"/>
          <w:lang w:val="en-US"/>
        </w:rPr>
        <w:t xml:space="preserve"> Dam across the Blue Nile’, </w:t>
      </w:r>
      <w:r w:rsidRPr="6F63E908" w:rsidR="7D66B181">
        <w:rPr>
          <w:rFonts w:ascii="Aptos" w:hAnsi="Aptos" w:eastAsia="Aptos" w:cs="Aptos" w:asciiTheme="minorAscii" w:hAnsiTheme="minorAscii" w:eastAsiaTheme="minorAscii" w:cstheme="minorAscii"/>
          <w:i w:val="1"/>
          <w:iCs w:val="1"/>
          <w:noProof w:val="0"/>
          <w:sz w:val="24"/>
          <w:szCs w:val="24"/>
          <w:lang w:val="en-US"/>
        </w:rPr>
        <w:t>Journal of Hydrology: Regional Studies</w:t>
      </w:r>
      <w:r w:rsidRPr="6F63E908" w:rsidR="7D66B181">
        <w:rPr>
          <w:rFonts w:ascii="Aptos" w:hAnsi="Aptos" w:eastAsia="Aptos" w:cs="Aptos" w:asciiTheme="minorAscii" w:hAnsiTheme="minorAscii" w:eastAsiaTheme="minorAscii" w:cstheme="minorAscii"/>
          <w:noProof w:val="0"/>
          <w:sz w:val="24"/>
          <w:szCs w:val="24"/>
          <w:lang w:val="en-US"/>
        </w:rPr>
        <w:t>.</w:t>
      </w:r>
    </w:p>
    <w:p w:rsidR="7D66B181" w:rsidP="6F63E908" w:rsidRDefault="7D66B181" w14:paraId="292689FF" w14:textId="7DA30BC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Axelos (2017) </w:t>
      </w:r>
      <w:r w:rsidRPr="6F63E908" w:rsidR="7D66B181">
        <w:rPr>
          <w:rFonts w:ascii="Aptos" w:hAnsi="Aptos" w:eastAsia="Aptos" w:cs="Aptos" w:asciiTheme="minorAscii" w:hAnsiTheme="minorAscii" w:eastAsiaTheme="minorAscii" w:cstheme="minorAscii"/>
          <w:i w:val="1"/>
          <w:iCs w:val="1"/>
          <w:noProof w:val="0"/>
          <w:sz w:val="24"/>
          <w:szCs w:val="24"/>
          <w:lang w:val="en-US"/>
        </w:rPr>
        <w:t>Managing Successful Projects with PRINCE2</w:t>
      </w:r>
      <w:r w:rsidRPr="6F63E908" w:rsidR="7D66B181">
        <w:rPr>
          <w:rFonts w:ascii="Aptos" w:hAnsi="Aptos" w:eastAsia="Aptos" w:cs="Aptos" w:asciiTheme="minorAscii" w:hAnsiTheme="minorAscii" w:eastAsiaTheme="minorAscii" w:cstheme="minorAscii"/>
          <w:noProof w:val="0"/>
          <w:sz w:val="24"/>
          <w:szCs w:val="24"/>
          <w:lang w:val="en-US"/>
        </w:rPr>
        <w:t>. London: The Stationery Office.</w:t>
      </w:r>
    </w:p>
    <w:p w:rsidR="7D66B181" w:rsidP="6F63E908" w:rsidRDefault="7D66B181" w14:paraId="0C5B43C3" w14:textId="6E44ADFB">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Bentley, C. (2014)</w:t>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i w:val="1"/>
          <w:iCs w:val="1"/>
          <w:noProof w:val="0"/>
          <w:sz w:val="24"/>
          <w:szCs w:val="24"/>
          <w:lang w:val="en-US"/>
        </w:rPr>
        <w:t>PRINCE2</w:t>
      </w:r>
      <w:r w:rsidRPr="6F63E908" w:rsidR="7D66B181">
        <w:rPr>
          <w:rFonts w:ascii="Aptos" w:hAnsi="Aptos" w:eastAsia="Aptos" w:cs="Aptos" w:asciiTheme="minorAscii" w:hAnsiTheme="minorAscii" w:eastAsiaTheme="minorAscii" w:cstheme="minorAscii"/>
          <w:i w:val="1"/>
          <w:iCs w:val="1"/>
          <w:noProof w:val="0"/>
          <w:sz w:val="24"/>
          <w:szCs w:val="24"/>
          <w:lang w:val="en-US"/>
        </w:rPr>
        <w:t>: A Practical Handbook</w:t>
      </w:r>
      <w:r w:rsidRPr="6F63E908" w:rsidR="7D66B181">
        <w:rPr>
          <w:rFonts w:ascii="Aptos" w:hAnsi="Aptos" w:eastAsia="Aptos" w:cs="Aptos" w:asciiTheme="minorAscii" w:hAnsiTheme="minorAscii" w:eastAsiaTheme="minorAscii" w:cstheme="minorAscii"/>
          <w:noProof w:val="0"/>
          <w:sz w:val="24"/>
          <w:szCs w:val="24"/>
          <w:lang w:val="en-US"/>
        </w:rPr>
        <w:t>. Oxford: Routledge.</w:t>
      </w:r>
    </w:p>
    <w:p w:rsidR="7D66B181" w:rsidP="6F63E908" w:rsidRDefault="7D66B181" w14:paraId="263B3DC8" w14:textId="002332D2">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eastAsia="ja-JP" w:bidi="ar-SA"/>
        </w:rPr>
      </w:pPr>
      <w:r w:rsidRPr="6F63E908" w:rsidR="7D66B181">
        <w:rPr>
          <w:rFonts w:ascii="Aptos" w:hAnsi="Aptos" w:eastAsia="Aptos" w:cs="Aptos" w:asciiTheme="minorAscii" w:hAnsiTheme="minorAscii" w:eastAsiaTheme="minorAscii" w:cstheme="minorAscii"/>
          <w:noProof w:val="0"/>
          <w:sz w:val="24"/>
          <w:szCs w:val="24"/>
          <w:lang w:val="en-US"/>
        </w:rPr>
        <w:t xml:space="preserve">Blackridge Research (2025) </w:t>
      </w:r>
      <w:r w:rsidRPr="6F63E908" w:rsidR="7D66B181">
        <w:rPr>
          <w:rFonts w:ascii="Aptos" w:hAnsi="Aptos" w:eastAsia="Aptos" w:cs="Aptos" w:asciiTheme="minorAscii" w:hAnsiTheme="minorAscii" w:eastAsiaTheme="minorAscii" w:cstheme="minorAscii"/>
          <w:i w:val="1"/>
          <w:iCs w:val="1"/>
          <w:noProof w:val="0"/>
          <w:sz w:val="24"/>
          <w:szCs w:val="24"/>
          <w:lang w:val="en-US"/>
        </w:rPr>
        <w:t>Largest Construction Projects in the World</w:t>
      </w:r>
      <w:r w:rsidRPr="6F63E908" w:rsidR="7D66B181">
        <w:rPr>
          <w:rFonts w:ascii="Aptos" w:hAnsi="Aptos" w:eastAsia="Aptos" w:cs="Aptos" w:asciiTheme="minorAscii" w:hAnsiTheme="minorAscii" w:eastAsiaTheme="minorAscii" w:cstheme="minorAscii"/>
          <w:noProof w:val="0"/>
          <w:sz w:val="24"/>
          <w:szCs w:val="24"/>
          <w:lang w:val="en-US"/>
        </w:rPr>
        <w:t>. Available at:</w:t>
      </w:r>
      <w:r w:rsidRPr="6F63E908" w:rsidR="7D66B181">
        <w:rPr>
          <w:rFonts w:ascii="Calibri" w:hAnsi="Calibri" w:eastAsia="Calibri" w:cs="Calibri"/>
          <w:noProof w:val="0"/>
          <w:sz w:val="27"/>
          <w:szCs w:val="27"/>
          <w:lang w:val="en-US"/>
        </w:rPr>
        <w:t xml:space="preserve"> </w:t>
      </w:r>
      <w:hyperlink r:id="Rb9905c190b374339">
        <w:r w:rsidRPr="6F63E908" w:rsidR="7D66B181">
          <w:rPr>
            <w:rStyle w:val="Hyperlink"/>
            <w:rFonts w:ascii="Calibri" w:hAnsi="Calibri" w:eastAsia="Calibri" w:cs="Calibri"/>
            <w:noProof w:val="0"/>
            <w:sz w:val="27"/>
            <w:szCs w:val="27"/>
            <w:lang w:val="en-US"/>
          </w:rPr>
          <w:t>https://www.blackridgeresearch.com/blog/largest-construction-projects-in-the-world</w:t>
        </w:r>
      </w:hyperlink>
      <w:r w:rsidRPr="6F63E908" w:rsidR="7D66B181">
        <w:rPr>
          <w:rFonts w:ascii="Calibri" w:hAnsi="Calibri" w:eastAsia="Calibri" w:cs="Calibri"/>
          <w:noProof w:val="0"/>
          <w:sz w:val="27"/>
          <w:szCs w:val="27"/>
          <w:lang w:val="en-US"/>
        </w:rPr>
        <w:t xml:space="preserve"> </w:t>
      </w:r>
      <w:r w:rsidRPr="6F63E908" w:rsidR="7D66B181">
        <w:rPr>
          <w:rFonts w:ascii="Aptos" w:hAnsi="Aptos" w:eastAsia="Aptos" w:cs="Aptos" w:asciiTheme="minorAscii" w:hAnsiTheme="minorAscii" w:eastAsiaTheme="minorAscii" w:cstheme="minorAscii"/>
          <w:noProof w:val="0"/>
          <w:color w:val="auto"/>
          <w:sz w:val="24"/>
          <w:szCs w:val="24"/>
          <w:lang w:val="en-US" w:eastAsia="ja-JP" w:bidi="ar-SA"/>
        </w:rPr>
        <w:t>(Accessed 10 December 2025).</w:t>
      </w:r>
    </w:p>
    <w:p w:rsidR="7D66B181" w:rsidP="6F63E908" w:rsidRDefault="7D66B181" w14:paraId="19C6C845" w14:textId="1DBA3CAC">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eastAsia="ja-JP" w:bidi="ar-SA"/>
        </w:rPr>
      </w:pPr>
      <w:r w:rsidRPr="6F63E908" w:rsidR="7D66B181">
        <w:rPr>
          <w:rFonts w:ascii="Calibri" w:hAnsi="Calibri" w:eastAsia="Calibri" w:cs="Calibri"/>
          <w:noProof w:val="0"/>
          <w:sz w:val="27"/>
          <w:szCs w:val="27"/>
          <w:lang w:val="en-US"/>
        </w:rPr>
        <w:t>H</w:t>
      </w:r>
      <w:r w:rsidRPr="6F63E908" w:rsidR="7D66B181">
        <w:rPr>
          <w:rFonts w:ascii="Aptos" w:hAnsi="Aptos" w:eastAsia="Aptos" w:cs="Aptos" w:asciiTheme="minorAscii" w:hAnsiTheme="minorAscii" w:eastAsiaTheme="minorAscii" w:cstheme="minorAscii"/>
          <w:noProof w:val="0"/>
          <w:sz w:val="24"/>
          <w:szCs w:val="24"/>
          <w:lang w:val="en-US"/>
        </w:rPr>
        <w:t>ousing News (2021) ‘Turnkey Project: Meaning, Turnkey Contract &amp; Examples’. Available at:</w:t>
      </w:r>
      <w:r w:rsidRPr="6F63E908" w:rsidR="7D66B181">
        <w:rPr>
          <w:rFonts w:ascii="Calibri" w:hAnsi="Calibri" w:eastAsia="Calibri" w:cs="Calibri"/>
          <w:noProof w:val="0"/>
          <w:sz w:val="27"/>
          <w:szCs w:val="27"/>
          <w:lang w:val="en-US"/>
        </w:rPr>
        <w:t xml:space="preserve"> </w:t>
      </w:r>
      <w:hyperlink r:id="R52027f8ec305401f">
        <w:r w:rsidRPr="6F63E908" w:rsidR="7D66B181">
          <w:rPr>
            <w:rStyle w:val="Hyperlink"/>
            <w:rFonts w:ascii="Calibri" w:hAnsi="Calibri" w:eastAsia="Calibri" w:cs="Calibri"/>
            <w:noProof w:val="0"/>
            <w:sz w:val="27"/>
            <w:szCs w:val="27"/>
            <w:lang w:val="en-US"/>
          </w:rPr>
          <w:t>https://housing.com/news/turnkey-project/</w:t>
        </w:r>
      </w:hyperlink>
      <w:r w:rsidRPr="6F63E908" w:rsidR="7D66B181">
        <w:rPr>
          <w:rFonts w:ascii="Calibri" w:hAnsi="Calibri" w:eastAsia="Calibri" w:cs="Calibri"/>
          <w:noProof w:val="0"/>
          <w:sz w:val="27"/>
          <w:szCs w:val="27"/>
          <w:lang w:val="en-US"/>
        </w:rPr>
        <w:t xml:space="preserve"> </w:t>
      </w:r>
      <w:r w:rsidRPr="6F63E908" w:rsidR="7D66B181">
        <w:rPr>
          <w:rFonts w:ascii="Aptos" w:hAnsi="Aptos" w:eastAsia="Aptos" w:cs="Aptos" w:asciiTheme="minorAscii" w:hAnsiTheme="minorAscii" w:eastAsiaTheme="minorAscii" w:cstheme="minorAscii"/>
          <w:noProof w:val="0"/>
          <w:color w:val="auto"/>
          <w:sz w:val="24"/>
          <w:szCs w:val="24"/>
          <w:lang w:val="en-US" w:eastAsia="ja-JP" w:bidi="ar-SA"/>
        </w:rPr>
        <w:t>(Accessed 4 December 2025).</w:t>
      </w:r>
    </w:p>
    <w:p w:rsidR="7D66B181" w:rsidP="6F63E908" w:rsidRDefault="7D66B181" w14:paraId="479A1666" w14:textId="2EABCD7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Johansen, A., Olsson, </w:t>
      </w:r>
      <w:r w:rsidRPr="6F63E908" w:rsidR="7D66B181">
        <w:rPr>
          <w:rFonts w:ascii="Aptos" w:hAnsi="Aptos" w:eastAsia="Aptos" w:cs="Aptos" w:asciiTheme="minorAscii" w:hAnsiTheme="minorAscii" w:eastAsiaTheme="minorAscii" w:cstheme="minorAscii"/>
          <w:noProof w:val="0"/>
          <w:sz w:val="24"/>
          <w:szCs w:val="24"/>
          <w:lang w:val="en-US"/>
        </w:rPr>
        <w:t>E.</w:t>
      </w:r>
      <w:r w:rsidRPr="6F63E908" w:rsidR="7D66B181">
        <w:rPr>
          <w:rFonts w:ascii="Aptos" w:hAnsi="Aptos" w:eastAsia="Aptos" w:cs="Aptos" w:asciiTheme="minorAscii" w:hAnsiTheme="minorAscii" w:eastAsiaTheme="minorAscii" w:cstheme="minorAscii"/>
          <w:noProof w:val="0"/>
          <w:sz w:val="24"/>
          <w:szCs w:val="24"/>
          <w:lang w:val="en-US"/>
        </w:rPr>
        <w:t xml:space="preserve"> and </w:t>
      </w:r>
      <w:r w:rsidRPr="6F63E908" w:rsidR="7D66B181">
        <w:rPr>
          <w:rFonts w:ascii="Aptos" w:hAnsi="Aptos" w:eastAsia="Aptos" w:cs="Aptos" w:asciiTheme="minorAscii" w:hAnsiTheme="minorAscii" w:eastAsiaTheme="minorAscii" w:cstheme="minorAscii"/>
          <w:noProof w:val="0"/>
          <w:sz w:val="24"/>
          <w:szCs w:val="24"/>
          <w:lang w:val="en-US"/>
        </w:rPr>
        <w:t>Rolstadås</w:t>
      </w:r>
      <w:r w:rsidRPr="6F63E908" w:rsidR="7D66B181">
        <w:rPr>
          <w:rFonts w:ascii="Aptos" w:hAnsi="Aptos" w:eastAsia="Aptos" w:cs="Aptos" w:asciiTheme="minorAscii" w:hAnsiTheme="minorAscii" w:eastAsiaTheme="minorAscii" w:cstheme="minorAscii"/>
          <w:noProof w:val="0"/>
          <w:sz w:val="24"/>
          <w:szCs w:val="24"/>
          <w:lang w:val="en-US"/>
        </w:rPr>
        <w:t>, Å. (2019)</w:t>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i w:val="1"/>
          <w:iCs w:val="1"/>
          <w:noProof w:val="0"/>
          <w:sz w:val="24"/>
          <w:szCs w:val="24"/>
          <w:lang w:val="en-US"/>
        </w:rPr>
        <w:t>Project</w:t>
      </w:r>
      <w:r w:rsidRPr="6F63E908" w:rsidR="7D66B181">
        <w:rPr>
          <w:rFonts w:ascii="Aptos" w:hAnsi="Aptos" w:eastAsia="Aptos" w:cs="Aptos" w:asciiTheme="minorAscii" w:hAnsiTheme="minorAscii" w:eastAsiaTheme="minorAscii" w:cstheme="minorAscii"/>
          <w:i w:val="1"/>
          <w:iCs w:val="1"/>
          <w:noProof w:val="0"/>
          <w:sz w:val="24"/>
          <w:szCs w:val="24"/>
          <w:lang w:val="en-US"/>
        </w:rPr>
        <w:t xml:space="preserve"> Risk and Opportunity Management</w:t>
      </w:r>
      <w:r w:rsidRPr="6F63E908" w:rsidR="7D66B181">
        <w:rPr>
          <w:rFonts w:ascii="Aptos" w:hAnsi="Aptos" w:eastAsia="Aptos" w:cs="Aptos" w:asciiTheme="minorAscii" w:hAnsiTheme="minorAscii" w:eastAsiaTheme="minorAscii" w:cstheme="minorAscii"/>
          <w:noProof w:val="0"/>
          <w:sz w:val="24"/>
          <w:szCs w:val="24"/>
          <w:lang w:val="en-US"/>
        </w:rPr>
        <w:t>. London: Routledge.</w:t>
      </w:r>
    </w:p>
    <w:p w:rsidR="7D66B181" w:rsidP="6F63E908" w:rsidRDefault="7D66B181" w14:paraId="655085E4" w14:textId="214E4FD3">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Kerzner, H. (2010)</w:t>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i w:val="1"/>
          <w:iCs w:val="1"/>
          <w:noProof w:val="0"/>
          <w:sz w:val="24"/>
          <w:szCs w:val="24"/>
          <w:lang w:val="en-US"/>
        </w:rPr>
        <w:t>Project</w:t>
      </w:r>
      <w:r w:rsidRPr="6F63E908" w:rsidR="7D66B181">
        <w:rPr>
          <w:rFonts w:ascii="Aptos" w:hAnsi="Aptos" w:eastAsia="Aptos" w:cs="Aptos" w:asciiTheme="minorAscii" w:hAnsiTheme="minorAscii" w:eastAsiaTheme="minorAscii" w:cstheme="minorAscii"/>
          <w:i w:val="1"/>
          <w:iCs w:val="1"/>
          <w:noProof w:val="0"/>
          <w:sz w:val="24"/>
          <w:szCs w:val="24"/>
          <w:lang w:val="en-US"/>
        </w:rPr>
        <w:t xml:space="preserve"> Management: Best Practices</w:t>
      </w:r>
      <w:r w:rsidRPr="6F63E908" w:rsidR="7D66B181">
        <w:rPr>
          <w:rFonts w:ascii="Aptos" w:hAnsi="Aptos" w:eastAsia="Aptos" w:cs="Aptos" w:asciiTheme="minorAscii" w:hAnsiTheme="minorAscii" w:eastAsiaTheme="minorAscii" w:cstheme="minorAscii"/>
          <w:noProof w:val="0"/>
          <w:sz w:val="24"/>
          <w:szCs w:val="24"/>
          <w:lang w:val="en-US"/>
        </w:rPr>
        <w:t>. New York: Wiley.</w:t>
      </w:r>
    </w:p>
    <w:p w:rsidR="7D66B181" w:rsidP="6F63E908" w:rsidRDefault="7D66B181" w14:paraId="48FAF5A6" w14:textId="2BBF4B5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Larson, </w:t>
      </w:r>
      <w:r w:rsidRPr="6F63E908" w:rsidR="7D66B181">
        <w:rPr>
          <w:rFonts w:ascii="Aptos" w:hAnsi="Aptos" w:eastAsia="Aptos" w:cs="Aptos" w:asciiTheme="minorAscii" w:hAnsiTheme="minorAscii" w:eastAsiaTheme="minorAscii" w:cstheme="minorAscii"/>
          <w:noProof w:val="0"/>
          <w:sz w:val="24"/>
          <w:szCs w:val="24"/>
          <w:lang w:val="en-US"/>
        </w:rPr>
        <w:t>E.</w:t>
      </w:r>
      <w:r w:rsidRPr="6F63E908" w:rsidR="7D66B181">
        <w:rPr>
          <w:rFonts w:ascii="Aptos" w:hAnsi="Aptos" w:eastAsia="Aptos" w:cs="Aptos" w:asciiTheme="minorAscii" w:hAnsiTheme="minorAscii" w:eastAsiaTheme="minorAscii" w:cstheme="minorAscii"/>
          <w:noProof w:val="0"/>
          <w:sz w:val="24"/>
          <w:szCs w:val="24"/>
          <w:lang w:val="en-US"/>
        </w:rPr>
        <w:t xml:space="preserve"> and Gray, C. (2018)</w:t>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i w:val="1"/>
          <w:iCs w:val="1"/>
          <w:noProof w:val="0"/>
          <w:sz w:val="24"/>
          <w:szCs w:val="24"/>
          <w:lang w:val="en-US"/>
        </w:rPr>
        <w:t>Project</w:t>
      </w:r>
      <w:r w:rsidRPr="6F63E908" w:rsidR="7D66B181">
        <w:rPr>
          <w:rFonts w:ascii="Aptos" w:hAnsi="Aptos" w:eastAsia="Aptos" w:cs="Aptos" w:asciiTheme="minorAscii" w:hAnsiTheme="minorAscii" w:eastAsiaTheme="minorAscii" w:cstheme="minorAscii"/>
          <w:i w:val="1"/>
          <w:iCs w:val="1"/>
          <w:noProof w:val="0"/>
          <w:sz w:val="24"/>
          <w:szCs w:val="24"/>
          <w:lang w:val="en-US"/>
        </w:rPr>
        <w:t xml:space="preserve"> Management: The Managerial Process</w:t>
      </w:r>
      <w:r w:rsidRPr="6F63E908" w:rsidR="7D66B181">
        <w:rPr>
          <w:rFonts w:ascii="Aptos" w:hAnsi="Aptos" w:eastAsia="Aptos" w:cs="Aptos" w:asciiTheme="minorAscii" w:hAnsiTheme="minorAscii" w:eastAsiaTheme="minorAscii" w:cstheme="minorAscii"/>
          <w:noProof w:val="0"/>
          <w:sz w:val="24"/>
          <w:szCs w:val="24"/>
          <w:lang w:val="en-US"/>
        </w:rPr>
        <w:t xml:space="preserve">. New York: </w:t>
      </w:r>
      <w:r w:rsidRPr="6F63E908" w:rsidR="7D66B181">
        <w:rPr>
          <w:rFonts w:ascii="Aptos" w:hAnsi="Aptos" w:eastAsia="Aptos" w:cs="Aptos" w:asciiTheme="minorAscii" w:hAnsiTheme="minorAscii" w:eastAsiaTheme="minorAscii" w:cstheme="minorAscii"/>
          <w:noProof w:val="0"/>
          <w:sz w:val="24"/>
          <w:szCs w:val="24"/>
          <w:lang w:val="en-US"/>
        </w:rPr>
        <w:t>McGraw-Hill</w:t>
      </w:r>
      <w:r w:rsidRPr="6F63E908" w:rsidR="7D66B181">
        <w:rPr>
          <w:rFonts w:ascii="Aptos" w:hAnsi="Aptos" w:eastAsia="Aptos" w:cs="Aptos" w:asciiTheme="minorAscii" w:hAnsiTheme="minorAscii" w:eastAsiaTheme="minorAscii" w:cstheme="minorAscii"/>
          <w:noProof w:val="0"/>
          <w:sz w:val="24"/>
          <w:szCs w:val="24"/>
          <w:lang w:val="en-US"/>
        </w:rPr>
        <w:t>.</w:t>
      </w:r>
    </w:p>
    <w:p w:rsidR="7D66B181" w:rsidP="6F63E908" w:rsidRDefault="7D66B181" w14:paraId="7A6022AE" w14:textId="237D053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Lock, D. (2013)</w:t>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i w:val="1"/>
          <w:iCs w:val="1"/>
          <w:noProof w:val="0"/>
          <w:sz w:val="24"/>
          <w:szCs w:val="24"/>
          <w:lang w:val="en-US"/>
        </w:rPr>
        <w:t>Project</w:t>
      </w:r>
      <w:r w:rsidRPr="6F63E908" w:rsidR="7D66B181">
        <w:rPr>
          <w:rFonts w:ascii="Aptos" w:hAnsi="Aptos" w:eastAsia="Aptos" w:cs="Aptos" w:asciiTheme="minorAscii" w:hAnsiTheme="minorAscii" w:eastAsiaTheme="minorAscii" w:cstheme="minorAscii"/>
          <w:i w:val="1"/>
          <w:iCs w:val="1"/>
          <w:noProof w:val="0"/>
          <w:sz w:val="24"/>
          <w:szCs w:val="24"/>
          <w:lang w:val="en-US"/>
        </w:rPr>
        <w:t xml:space="preserve"> Management</w:t>
      </w:r>
      <w:r w:rsidRPr="6F63E908" w:rsidR="7D66B181">
        <w:rPr>
          <w:rFonts w:ascii="Aptos" w:hAnsi="Aptos" w:eastAsia="Aptos" w:cs="Aptos" w:asciiTheme="minorAscii" w:hAnsiTheme="minorAscii" w:eastAsiaTheme="minorAscii" w:cstheme="minorAscii"/>
          <w:noProof w:val="0"/>
          <w:sz w:val="24"/>
          <w:szCs w:val="24"/>
          <w:lang w:val="en-US"/>
        </w:rPr>
        <w:t xml:space="preserve">. 10th </w:t>
      </w:r>
      <w:r w:rsidRPr="6F63E908" w:rsidR="7D66B181">
        <w:rPr>
          <w:rFonts w:ascii="Aptos" w:hAnsi="Aptos" w:eastAsia="Aptos" w:cs="Aptos" w:asciiTheme="minorAscii" w:hAnsiTheme="minorAscii" w:eastAsiaTheme="minorAscii" w:cstheme="minorAscii"/>
          <w:noProof w:val="0"/>
          <w:sz w:val="24"/>
          <w:szCs w:val="24"/>
          <w:lang w:val="en-US"/>
        </w:rPr>
        <w:t>edn</w:t>
      </w:r>
      <w:r w:rsidRPr="6F63E908" w:rsidR="7D66B181">
        <w:rPr>
          <w:rFonts w:ascii="Aptos" w:hAnsi="Aptos" w:eastAsia="Aptos" w:cs="Aptos" w:asciiTheme="minorAscii" w:hAnsiTheme="minorAscii" w:eastAsiaTheme="minorAscii" w:cstheme="minorAscii"/>
          <w:noProof w:val="0"/>
          <w:sz w:val="24"/>
          <w:szCs w:val="24"/>
          <w:lang w:val="en-US"/>
        </w:rPr>
        <w:t>. Burlington: Gower Publishing.</w:t>
      </w:r>
    </w:p>
    <w:p w:rsidR="7D66B181" w:rsidP="6F63E908" w:rsidRDefault="7D66B181" w14:paraId="6534800A" w14:textId="1D3A2DCB">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Calibri" w:hAnsi="Calibri" w:eastAsia="Calibri" w:cs="Calibri"/>
          <w:noProof w:val="0"/>
          <w:sz w:val="27"/>
          <w:szCs w:val="27"/>
          <w:lang w:val="en-US"/>
        </w:rPr>
        <w:t>P</w:t>
      </w:r>
      <w:r w:rsidRPr="6F63E908" w:rsidR="7D66B181">
        <w:rPr>
          <w:rFonts w:ascii="Aptos" w:hAnsi="Aptos" w:eastAsia="Aptos" w:cs="Aptos" w:asciiTheme="minorAscii" w:hAnsiTheme="minorAscii" w:eastAsiaTheme="minorAscii" w:cstheme="minorAscii"/>
          <w:noProof w:val="0"/>
          <w:sz w:val="24"/>
          <w:szCs w:val="24"/>
          <w:lang w:val="en-US"/>
        </w:rPr>
        <w:t xml:space="preserve">MI (2021) </w:t>
      </w:r>
      <w:r w:rsidRPr="6F63E908" w:rsidR="7D66B181">
        <w:rPr>
          <w:rFonts w:ascii="Aptos" w:hAnsi="Aptos" w:eastAsia="Aptos" w:cs="Aptos" w:asciiTheme="minorAscii" w:hAnsiTheme="minorAscii" w:eastAsiaTheme="minorAscii" w:cstheme="minorAscii"/>
          <w:i w:val="1"/>
          <w:iCs w:val="1"/>
          <w:noProof w:val="0"/>
          <w:sz w:val="24"/>
          <w:szCs w:val="24"/>
          <w:lang w:val="en-US"/>
        </w:rPr>
        <w:t>A Guide to the Project Management Body of Knowledge (PMBOK® Guide) – Seventh Edition</w:t>
      </w:r>
      <w:r w:rsidRPr="6F63E908" w:rsidR="7D66B181">
        <w:rPr>
          <w:rFonts w:ascii="Aptos" w:hAnsi="Aptos" w:eastAsia="Aptos" w:cs="Aptos" w:asciiTheme="minorAscii" w:hAnsiTheme="minorAscii" w:eastAsiaTheme="minorAscii" w:cstheme="minorAscii"/>
          <w:noProof w:val="0"/>
          <w:sz w:val="24"/>
          <w:szCs w:val="24"/>
          <w:lang w:val="en-US"/>
        </w:rPr>
        <w:t>. Pennsylvania: Project Management Institute.</w:t>
      </w:r>
    </w:p>
    <w:p w:rsidR="7D66B181" w:rsidP="6F63E908" w:rsidRDefault="7D66B181" w14:paraId="1B2BA99D" w14:textId="4093BA1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Simon, </w:t>
      </w:r>
      <w:r w:rsidRPr="6F63E908" w:rsidR="7D66B181">
        <w:rPr>
          <w:rFonts w:ascii="Aptos" w:hAnsi="Aptos" w:eastAsia="Aptos" w:cs="Aptos" w:asciiTheme="minorAscii" w:hAnsiTheme="minorAscii" w:eastAsiaTheme="minorAscii" w:cstheme="minorAscii"/>
          <w:noProof w:val="0"/>
          <w:sz w:val="24"/>
          <w:szCs w:val="24"/>
          <w:lang w:val="en-US"/>
        </w:rPr>
        <w:t>P.</w:t>
      </w:r>
      <w:r w:rsidRPr="6F63E908" w:rsidR="7D66B181">
        <w:rPr>
          <w:rFonts w:ascii="Aptos" w:hAnsi="Aptos" w:eastAsia="Aptos" w:cs="Aptos" w:asciiTheme="minorAscii" w:hAnsiTheme="minorAscii" w:eastAsiaTheme="minorAscii" w:cstheme="minorAscii"/>
          <w:noProof w:val="0"/>
          <w:sz w:val="24"/>
          <w:szCs w:val="24"/>
          <w:lang w:val="en-US"/>
        </w:rPr>
        <w:t xml:space="preserve"> and Murray-Webster, R. (2018)</w:t>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i w:val="1"/>
          <w:iCs w:val="1"/>
          <w:noProof w:val="0"/>
          <w:sz w:val="24"/>
          <w:szCs w:val="24"/>
          <w:lang w:val="en-US"/>
        </w:rPr>
        <w:t>Starting</w:t>
      </w:r>
      <w:r w:rsidRPr="6F63E908" w:rsidR="7D66B181">
        <w:rPr>
          <w:rFonts w:ascii="Aptos" w:hAnsi="Aptos" w:eastAsia="Aptos" w:cs="Aptos" w:asciiTheme="minorAscii" w:hAnsiTheme="minorAscii" w:eastAsiaTheme="minorAscii" w:cstheme="minorAscii"/>
          <w:i w:val="1"/>
          <w:iCs w:val="1"/>
          <w:noProof w:val="0"/>
          <w:sz w:val="24"/>
          <w:szCs w:val="24"/>
          <w:lang w:val="en-US"/>
        </w:rPr>
        <w:t xml:space="preserve"> Out in Project Management</w:t>
      </w:r>
      <w:r w:rsidRPr="6F63E908" w:rsidR="7D66B181">
        <w:rPr>
          <w:rFonts w:ascii="Aptos" w:hAnsi="Aptos" w:eastAsia="Aptos" w:cs="Aptos" w:asciiTheme="minorAscii" w:hAnsiTheme="minorAscii" w:eastAsiaTheme="minorAscii" w:cstheme="minorAscii"/>
          <w:noProof w:val="0"/>
          <w:sz w:val="24"/>
          <w:szCs w:val="24"/>
          <w:lang w:val="en-US"/>
        </w:rPr>
        <w:t>. Buckinghamshire: Association for Project Management.</w:t>
      </w:r>
    </w:p>
    <w:p w:rsidR="7D66B181" w:rsidP="6F63E908" w:rsidRDefault="7D66B181" w14:paraId="1C49D098" w14:textId="36C58E8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TNN (2025) ‘Noida’s mega leap — </w:t>
      </w:r>
      <w:r w:rsidRPr="6F63E908" w:rsidR="7D66B181">
        <w:rPr>
          <w:rFonts w:ascii="Aptos" w:hAnsi="Aptos" w:eastAsia="Aptos" w:cs="Aptos" w:asciiTheme="minorAscii" w:hAnsiTheme="minorAscii" w:eastAsiaTheme="minorAscii" w:cstheme="minorAscii"/>
          <w:noProof w:val="0"/>
          <w:sz w:val="24"/>
          <w:szCs w:val="24"/>
          <w:lang w:val="en-US"/>
        </w:rPr>
        <w:t>Jewar</w:t>
      </w:r>
      <w:r w:rsidRPr="6F63E908" w:rsidR="7D66B181">
        <w:rPr>
          <w:rFonts w:ascii="Aptos" w:hAnsi="Aptos" w:eastAsia="Aptos" w:cs="Aptos" w:asciiTheme="minorAscii" w:hAnsiTheme="minorAscii" w:eastAsiaTheme="minorAscii" w:cstheme="minorAscii"/>
          <w:noProof w:val="0"/>
          <w:sz w:val="24"/>
          <w:szCs w:val="24"/>
          <w:lang w:val="en-US"/>
        </w:rPr>
        <w:t xml:space="preserve"> Airport prepares to become Asia’s biggest aviation hub’, </w:t>
      </w:r>
      <w:r w:rsidRPr="6F63E908" w:rsidR="7D66B181">
        <w:rPr>
          <w:rFonts w:ascii="Aptos" w:hAnsi="Aptos" w:eastAsia="Aptos" w:cs="Aptos" w:asciiTheme="minorAscii" w:hAnsiTheme="minorAscii" w:eastAsiaTheme="minorAscii" w:cstheme="minorAscii"/>
          <w:i w:val="1"/>
          <w:iCs w:val="1"/>
          <w:noProof w:val="0"/>
          <w:sz w:val="24"/>
          <w:szCs w:val="24"/>
          <w:lang w:val="en-US"/>
        </w:rPr>
        <w:t>The Times of India</w:t>
      </w:r>
      <w:r w:rsidRPr="6F63E908" w:rsidR="7D66B181">
        <w:rPr>
          <w:rFonts w:ascii="Aptos" w:hAnsi="Aptos" w:eastAsia="Aptos" w:cs="Aptos" w:asciiTheme="minorAscii" w:hAnsiTheme="minorAscii" w:eastAsiaTheme="minorAscii" w:cstheme="minorAscii"/>
          <w:noProof w:val="0"/>
          <w:sz w:val="24"/>
          <w:szCs w:val="24"/>
          <w:lang w:val="en-US"/>
        </w:rPr>
        <w:t>. Available at:</w:t>
      </w:r>
      <w:r w:rsidRPr="6F63E908" w:rsidR="7D66B181">
        <w:rPr>
          <w:rFonts w:ascii="Calibri" w:hAnsi="Calibri" w:eastAsia="Calibri" w:cs="Calibri"/>
          <w:noProof w:val="0"/>
          <w:sz w:val="27"/>
          <w:szCs w:val="27"/>
          <w:lang w:val="en-US"/>
        </w:rPr>
        <w:t xml:space="preserve"> </w:t>
      </w:r>
      <w:hyperlink r:id="R5c845bd923754ec5">
        <w:r w:rsidRPr="6F63E908" w:rsidR="7D66B181">
          <w:rPr>
            <w:rStyle w:val="Hyperlink"/>
            <w:rFonts w:ascii="Calibri" w:hAnsi="Calibri" w:eastAsia="Calibri" w:cs="Calibri"/>
            <w:noProof w:val="0"/>
            <w:sz w:val="27"/>
            <w:szCs w:val="27"/>
            <w:lang w:val="en-US"/>
          </w:rPr>
          <w:t>https://timesofindia.indiatimes.com</w:t>
        </w:r>
      </w:hyperlink>
      <w:r w:rsidRPr="6F63E908" w:rsidR="7D66B181">
        <w:rPr>
          <w:rFonts w:ascii="Calibri" w:hAnsi="Calibri" w:eastAsia="Calibri" w:cs="Calibri"/>
          <w:noProof w:val="0"/>
          <w:sz w:val="27"/>
          <w:szCs w:val="27"/>
          <w:lang w:val="en-US"/>
        </w:rPr>
        <w:t xml:space="preserve"> </w:t>
      </w:r>
      <w:r w:rsidRPr="6F63E908" w:rsidR="7D66B181">
        <w:rPr>
          <w:rFonts w:ascii="Aptos" w:hAnsi="Aptos" w:eastAsia="Aptos" w:cs="Aptos" w:asciiTheme="minorAscii" w:hAnsiTheme="minorAscii" w:eastAsiaTheme="minorAscii" w:cstheme="minorAscii"/>
          <w:noProof w:val="0"/>
          <w:color w:val="auto"/>
          <w:sz w:val="24"/>
          <w:szCs w:val="24"/>
          <w:lang w:val="en-US" w:eastAsia="ja-JP" w:bidi="ar-SA"/>
        </w:rPr>
        <w:t>(Accessed 10 December 2025).</w:t>
      </w:r>
    </w:p>
    <w:p w:rsidR="7D66B181" w:rsidP="6F63E908" w:rsidRDefault="7D66B181" w14:paraId="0F925346" w14:textId="4575C1B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Wernick Group (2025) </w:t>
      </w:r>
      <w:r w:rsidRPr="6F63E908" w:rsidR="7D66B181">
        <w:rPr>
          <w:rFonts w:ascii="Aptos" w:hAnsi="Aptos" w:eastAsia="Aptos" w:cs="Aptos" w:asciiTheme="minorAscii" w:hAnsiTheme="minorAscii" w:eastAsiaTheme="minorAscii" w:cstheme="minorAscii"/>
          <w:i w:val="1"/>
          <w:iCs w:val="1"/>
          <w:noProof w:val="0"/>
          <w:sz w:val="24"/>
          <w:szCs w:val="24"/>
          <w:lang w:val="en-US"/>
        </w:rPr>
        <w:t>Modular School Buildings</w:t>
      </w:r>
      <w:r w:rsidRPr="6F63E908" w:rsidR="7D66B181">
        <w:rPr>
          <w:rFonts w:ascii="Aptos" w:hAnsi="Aptos" w:eastAsia="Aptos" w:cs="Aptos" w:asciiTheme="minorAscii" w:hAnsiTheme="minorAscii" w:eastAsiaTheme="minorAscii" w:cstheme="minorAscii"/>
          <w:noProof w:val="0"/>
          <w:sz w:val="24"/>
          <w:szCs w:val="24"/>
          <w:lang w:val="en-US"/>
        </w:rPr>
        <w:t>. Available at:</w:t>
      </w:r>
      <w:r w:rsidRPr="6F63E908" w:rsidR="7D66B181">
        <w:rPr>
          <w:rFonts w:ascii="Calibri" w:hAnsi="Calibri" w:eastAsia="Calibri" w:cs="Calibri"/>
          <w:noProof w:val="0"/>
          <w:sz w:val="27"/>
          <w:szCs w:val="27"/>
          <w:lang w:val="en-US"/>
        </w:rPr>
        <w:t xml:space="preserve"> </w:t>
      </w:r>
      <w:hyperlink r:id="R2077f274009f4341">
        <w:r w:rsidRPr="6F63E908" w:rsidR="7D66B181">
          <w:rPr>
            <w:rStyle w:val="Hyperlink"/>
            <w:rFonts w:ascii="Calibri" w:hAnsi="Calibri" w:eastAsia="Calibri" w:cs="Calibri"/>
            <w:noProof w:val="0"/>
            <w:sz w:val="27"/>
            <w:szCs w:val="27"/>
            <w:lang w:val="en-US"/>
          </w:rPr>
          <w:t>https://www.wernick.co.uk/buildings/modular/schools/</w:t>
        </w:r>
      </w:hyperlink>
      <w:r w:rsidRPr="6F63E908" w:rsidR="7D66B181">
        <w:rPr>
          <w:rFonts w:ascii="Calibri" w:hAnsi="Calibri" w:eastAsia="Calibri" w:cs="Calibri"/>
          <w:noProof w:val="0"/>
          <w:sz w:val="27"/>
          <w:szCs w:val="27"/>
          <w:lang w:val="en-US"/>
        </w:rPr>
        <w:t xml:space="preserve"> (</w:t>
      </w:r>
      <w:r w:rsidRPr="6F63E908" w:rsidR="7D66B181">
        <w:rPr>
          <w:rFonts w:ascii="Aptos" w:hAnsi="Aptos" w:eastAsia="Aptos" w:cs="Aptos" w:asciiTheme="minorAscii" w:hAnsiTheme="minorAscii" w:eastAsiaTheme="minorAscii" w:cstheme="minorAscii"/>
          <w:noProof w:val="0"/>
          <w:sz w:val="24"/>
          <w:szCs w:val="24"/>
          <w:lang w:val="en-US"/>
        </w:rPr>
        <w:t>Accessed 4 December 2025).</w:t>
      </w:r>
    </w:p>
    <w:p w:rsidR="4A2B88C4" w:rsidP="4A2B88C4" w:rsidRDefault="4A2B88C4" w14:paraId="19840284" w14:textId="20B50297">
      <w:pPr>
        <w:pStyle w:val="Normal"/>
        <w:spacing w:line="360" w:lineRule="auto"/>
        <w:rPr>
          <w:rFonts w:ascii="Calibri" w:hAnsi="Calibri" w:eastAsia="Calibri" w:cs="Calibri"/>
          <w:b w:val="0"/>
          <w:bCs w:val="0"/>
          <w:i w:val="0"/>
          <w:iCs w:val="0"/>
          <w:caps w:val="0"/>
          <w:smallCaps w:val="0"/>
          <w:noProof w:val="0"/>
          <w:color w:val="2C3E50"/>
          <w:sz w:val="27"/>
          <w:szCs w:val="27"/>
          <w:lang w:val="en-US"/>
        </w:rPr>
      </w:pPr>
    </w:p>
    <w:sectPr>
      <w:pgSz w:w="12240" w:h="15840" w:orient="portrait"/>
      <w:pgMar w:top="1440" w:right="1440" w:bottom="1440" w:left="1440" w:header="720" w:footer="720" w:gutter="0"/>
      <w:cols w:space="720"/>
      <w:docGrid w:linePitch="360"/>
      <w:headerReference w:type="default" r:id="R493d734091d84405"/>
      <w:footerReference w:type="default" r:id="Rb47574577f184cd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F63E908" w:rsidTr="6F63E908" w14:paraId="4E3503DC">
      <w:trPr>
        <w:trHeight w:val="300"/>
      </w:trPr>
      <w:tc>
        <w:tcPr>
          <w:tcW w:w="3120" w:type="dxa"/>
          <w:tcMar/>
        </w:tcPr>
        <w:p w:rsidR="6F63E908" w:rsidP="6F63E908" w:rsidRDefault="6F63E908" w14:paraId="1BE06814" w14:textId="35276FC2">
          <w:pPr>
            <w:pStyle w:val="Header"/>
            <w:bidi w:val="0"/>
            <w:ind w:left="-115"/>
            <w:jc w:val="left"/>
          </w:pPr>
        </w:p>
      </w:tc>
      <w:tc>
        <w:tcPr>
          <w:tcW w:w="3120" w:type="dxa"/>
          <w:tcMar/>
        </w:tcPr>
        <w:p w:rsidR="6F63E908" w:rsidP="6F63E908" w:rsidRDefault="6F63E908" w14:paraId="23BD0129" w14:textId="108CF1B8">
          <w:pPr>
            <w:pStyle w:val="Header"/>
            <w:bidi w:val="0"/>
            <w:jc w:val="center"/>
          </w:pPr>
          <w:r>
            <w:fldChar w:fldCharType="begin"/>
          </w:r>
          <w:r>
            <w:instrText xml:space="preserve">PAGE</w:instrText>
          </w:r>
          <w:r>
            <w:fldChar w:fldCharType="separate"/>
          </w:r>
          <w:r>
            <w:fldChar w:fldCharType="end"/>
          </w:r>
        </w:p>
      </w:tc>
      <w:tc>
        <w:tcPr>
          <w:tcW w:w="3120" w:type="dxa"/>
          <w:tcMar/>
        </w:tcPr>
        <w:p w:rsidR="6F63E908" w:rsidP="6F63E908" w:rsidRDefault="6F63E908" w14:paraId="3B3DF38C" w14:textId="4D1F2594">
          <w:pPr>
            <w:pStyle w:val="Header"/>
            <w:bidi w:val="0"/>
            <w:ind w:right="-115"/>
            <w:jc w:val="right"/>
          </w:pPr>
        </w:p>
      </w:tc>
    </w:tr>
  </w:tbl>
  <w:p w:rsidR="6F63E908" w:rsidP="6F63E908" w:rsidRDefault="6F63E908" w14:paraId="32044F73" w14:textId="49374F7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F63E908" w:rsidTr="6F63E908" w14:paraId="687A0BE1">
      <w:trPr>
        <w:trHeight w:val="300"/>
      </w:trPr>
      <w:tc>
        <w:tcPr>
          <w:tcW w:w="3120" w:type="dxa"/>
          <w:tcMar/>
        </w:tcPr>
        <w:p w:rsidR="6F63E908" w:rsidP="6F63E908" w:rsidRDefault="6F63E908" w14:paraId="05FC1EBE" w14:textId="25D57591">
          <w:pPr>
            <w:pStyle w:val="Header"/>
            <w:bidi w:val="0"/>
            <w:ind w:left="-115"/>
            <w:jc w:val="left"/>
          </w:pPr>
        </w:p>
      </w:tc>
      <w:tc>
        <w:tcPr>
          <w:tcW w:w="3120" w:type="dxa"/>
          <w:tcMar/>
        </w:tcPr>
        <w:p w:rsidR="6F63E908" w:rsidP="6F63E908" w:rsidRDefault="6F63E908" w14:paraId="38A06760" w14:textId="50B7FF8A">
          <w:pPr>
            <w:pStyle w:val="Header"/>
            <w:bidi w:val="0"/>
            <w:jc w:val="center"/>
          </w:pPr>
        </w:p>
      </w:tc>
      <w:tc>
        <w:tcPr>
          <w:tcW w:w="3120" w:type="dxa"/>
          <w:tcMar/>
        </w:tcPr>
        <w:p w:rsidR="6F63E908" w:rsidP="6F63E908" w:rsidRDefault="6F63E908" w14:paraId="420DBA1B" w14:textId="13B59D9E">
          <w:pPr>
            <w:pStyle w:val="Header"/>
            <w:bidi w:val="0"/>
            <w:ind w:right="-115"/>
            <w:jc w:val="right"/>
          </w:pPr>
        </w:p>
      </w:tc>
    </w:tr>
  </w:tbl>
  <w:p w:rsidR="6F63E908" w:rsidP="6F63E908" w:rsidRDefault="6F63E908" w14:paraId="2DA9B5D4" w14:textId="7C6F3A0B">
    <w:pPr>
      <w:pStyle w:val="Header"/>
      <w:bidi w:val="0"/>
    </w:pPr>
  </w:p>
</w:hdr>
</file>

<file path=word/intelligence2.xml><?xml version="1.0" encoding="utf-8"?>
<int2:intelligence xmlns:int2="http://schemas.microsoft.com/office/intelligence/2020/intelligence">
  <int2:observations>
    <int2:textHash int2:hashCode="+pOqN1ZKhZqaJe" int2:id="xOhV5iOG">
      <int2:state int2:type="spell" int2:value="Rejected"/>
    </int2:textHash>
    <int2:textHash int2:hashCode="QgmNU58P0unWdN" int2:id="QQlmkLg1">
      <int2:state int2:type="spell" int2:value="Rejected"/>
    </int2:textHash>
    <int2:textHash int2:hashCode="LMG882wHstFZ+B" int2:id="hzUWJkUD">
      <int2:state int2:type="spell" int2:value="Rejected"/>
    </int2:textHash>
    <int2:textHash int2:hashCode="pDJXhGUUzWSYMm" int2:id="Wxg7e7cO">
      <int2:state int2:type="spell" int2:value="Rejected"/>
    </int2:textHash>
    <int2:textHash int2:hashCode="AqfgSyRHC4nxz9" int2:id="VXDXhZSH">
      <int2:state int2:type="spell" int2:value="Rejected"/>
    </int2:textHash>
    <int2:textHash int2:hashCode="SKkB12slgSTZF+" int2:id="13tcIoN3">
      <int2:state int2:type="spell" int2:value="Rejected"/>
    </int2:textHash>
    <int2:textHash int2:hashCode="doycEd9dSooA39" int2:id="BW1YlXxa">
      <int2:state int2:type="spell" int2:value="Rejected"/>
    </int2:textHash>
    <int2:textHash int2:hashCode="pqAmr9LsR7wluG" int2:id="X1B9k5Mf">
      <int2:state int2:type="spell" int2:value="Rejected"/>
    </int2:textHash>
    <int2:textHash int2:hashCode="wfbqdpFEBpIDfn" int2:id="zkXpPBc3">
      <int2:state int2:type="spell" int2:value="Rejected"/>
    </int2:textHash>
    <int2:textHash int2:hashCode="kv4UVae7TQCfC0" int2:id="GjhtR5vK">
      <int2:state int2:type="spell" int2:value="Rejected"/>
    </int2:textHash>
    <int2:textHash int2:hashCode="QRzTRe2PnPjF0T" int2:id="SeY55Adw">
      <int2:state int2:type="spell" int2:value="Rejected"/>
    </int2:textHash>
    <int2:textHash int2:hashCode="kByidkXaRxGvMx" int2:id="2Y0Ta3kT">
      <int2:state int2:type="spell" int2:value="Rejected"/>
    </int2:textHash>
    <int2:textHash int2:hashCode="+Q5PR9F8WQZMfl" int2:id="Olu6XRQp">
      <int2:state int2:type="spell" int2:value="Rejected"/>
    </int2:textHash>
    <int2:bookmark int2:bookmarkName="_Int_6QoCHhUP" int2:invalidationBookmarkName="" int2:hashCode="/Lvr4nIUVamker" int2:id="cDZOeKMb">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2">
    <w:nsid w:val="55cfbe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db198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7e2fc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d082f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5dbbf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2f837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0ad8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2c8f3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8147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4363b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48db9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9bc5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93df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b8e78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4c5ca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2e82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05ae4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eceb7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3eae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19c7e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b730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8916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AC96D2"/>
    <w:rsid w:val="00065B17"/>
    <w:rsid w:val="0040E05D"/>
    <w:rsid w:val="016682BD"/>
    <w:rsid w:val="0234EA31"/>
    <w:rsid w:val="024203C7"/>
    <w:rsid w:val="02BE3F4B"/>
    <w:rsid w:val="02E7D5EF"/>
    <w:rsid w:val="032C3292"/>
    <w:rsid w:val="037FF0EE"/>
    <w:rsid w:val="0440D8BE"/>
    <w:rsid w:val="05BA6009"/>
    <w:rsid w:val="05D9D575"/>
    <w:rsid w:val="060155C5"/>
    <w:rsid w:val="06883BF1"/>
    <w:rsid w:val="06A7EF32"/>
    <w:rsid w:val="08FA57B1"/>
    <w:rsid w:val="0A0563F2"/>
    <w:rsid w:val="0AEC6744"/>
    <w:rsid w:val="0B176A15"/>
    <w:rsid w:val="0C239531"/>
    <w:rsid w:val="0C4EA388"/>
    <w:rsid w:val="0D37E38D"/>
    <w:rsid w:val="0DAA0B6B"/>
    <w:rsid w:val="0E0BF6D1"/>
    <w:rsid w:val="0FCD33E3"/>
    <w:rsid w:val="0FFA67B9"/>
    <w:rsid w:val="104E47D1"/>
    <w:rsid w:val="106B2720"/>
    <w:rsid w:val="114452AA"/>
    <w:rsid w:val="11CE28C0"/>
    <w:rsid w:val="12F1D593"/>
    <w:rsid w:val="133440C7"/>
    <w:rsid w:val="13597595"/>
    <w:rsid w:val="136663FF"/>
    <w:rsid w:val="14B23ED1"/>
    <w:rsid w:val="14E46728"/>
    <w:rsid w:val="162CEE2F"/>
    <w:rsid w:val="16C632A0"/>
    <w:rsid w:val="16E24F74"/>
    <w:rsid w:val="17939AFC"/>
    <w:rsid w:val="17F266DA"/>
    <w:rsid w:val="1867DD20"/>
    <w:rsid w:val="187A3D54"/>
    <w:rsid w:val="198A857E"/>
    <w:rsid w:val="19B071B9"/>
    <w:rsid w:val="1A48340A"/>
    <w:rsid w:val="1ADD35E7"/>
    <w:rsid w:val="1AEC64B9"/>
    <w:rsid w:val="1BC4B974"/>
    <w:rsid w:val="1C2E8FE2"/>
    <w:rsid w:val="1C94F1B2"/>
    <w:rsid w:val="1CBAE9CA"/>
    <w:rsid w:val="1D55C8CA"/>
    <w:rsid w:val="1DF96A3F"/>
    <w:rsid w:val="1E0B1A68"/>
    <w:rsid w:val="1F0A806F"/>
    <w:rsid w:val="1F98022C"/>
    <w:rsid w:val="216F5408"/>
    <w:rsid w:val="21ABD916"/>
    <w:rsid w:val="234AFC14"/>
    <w:rsid w:val="244D16FC"/>
    <w:rsid w:val="25B3310D"/>
    <w:rsid w:val="28C8935D"/>
    <w:rsid w:val="290477C8"/>
    <w:rsid w:val="2947E6F7"/>
    <w:rsid w:val="29E7364F"/>
    <w:rsid w:val="2A8AD00E"/>
    <w:rsid w:val="2B070D63"/>
    <w:rsid w:val="2CE85158"/>
    <w:rsid w:val="2D26C65A"/>
    <w:rsid w:val="2DE9FCE1"/>
    <w:rsid w:val="2EC821B5"/>
    <w:rsid w:val="2F66B307"/>
    <w:rsid w:val="30909550"/>
    <w:rsid w:val="31197629"/>
    <w:rsid w:val="31B4FF0B"/>
    <w:rsid w:val="32040F7E"/>
    <w:rsid w:val="32065425"/>
    <w:rsid w:val="325027B0"/>
    <w:rsid w:val="32896E0C"/>
    <w:rsid w:val="333CB136"/>
    <w:rsid w:val="33F4B2A3"/>
    <w:rsid w:val="3517CF60"/>
    <w:rsid w:val="35C26601"/>
    <w:rsid w:val="35D2FA50"/>
    <w:rsid w:val="3666A7D9"/>
    <w:rsid w:val="36CE8548"/>
    <w:rsid w:val="37D1C8E7"/>
    <w:rsid w:val="38448C7B"/>
    <w:rsid w:val="38D3712F"/>
    <w:rsid w:val="399E9F69"/>
    <w:rsid w:val="39D6206B"/>
    <w:rsid w:val="3A5064C4"/>
    <w:rsid w:val="3AA193AE"/>
    <w:rsid w:val="3AFD91EC"/>
    <w:rsid w:val="3B0068D5"/>
    <w:rsid w:val="3BA31EF1"/>
    <w:rsid w:val="3BDB9AF8"/>
    <w:rsid w:val="3CB7A6DA"/>
    <w:rsid w:val="3DC3260D"/>
    <w:rsid w:val="3E63A511"/>
    <w:rsid w:val="3F5F4E4C"/>
    <w:rsid w:val="3FAC96D2"/>
    <w:rsid w:val="3FEC8EF5"/>
    <w:rsid w:val="3FFBD4DF"/>
    <w:rsid w:val="4058D68E"/>
    <w:rsid w:val="40EE4FB6"/>
    <w:rsid w:val="4134FDEC"/>
    <w:rsid w:val="41D64E4A"/>
    <w:rsid w:val="42DBC923"/>
    <w:rsid w:val="435E344F"/>
    <w:rsid w:val="43A18A9A"/>
    <w:rsid w:val="43C909DC"/>
    <w:rsid w:val="442D3914"/>
    <w:rsid w:val="450777BB"/>
    <w:rsid w:val="4594771C"/>
    <w:rsid w:val="464DE372"/>
    <w:rsid w:val="468FCD9C"/>
    <w:rsid w:val="46FA7114"/>
    <w:rsid w:val="477620CB"/>
    <w:rsid w:val="47D80A8F"/>
    <w:rsid w:val="499645D4"/>
    <w:rsid w:val="4A2B88C4"/>
    <w:rsid w:val="4A869EBA"/>
    <w:rsid w:val="4AC27E55"/>
    <w:rsid w:val="4BCBEBB9"/>
    <w:rsid w:val="4D105F08"/>
    <w:rsid w:val="4DE8F3FC"/>
    <w:rsid w:val="4E49D81D"/>
    <w:rsid w:val="4EE93990"/>
    <w:rsid w:val="4EFFFAD9"/>
    <w:rsid w:val="4F9C0CB8"/>
    <w:rsid w:val="511B4A3B"/>
    <w:rsid w:val="514C4CCC"/>
    <w:rsid w:val="516C5207"/>
    <w:rsid w:val="51BB8AF1"/>
    <w:rsid w:val="52B6EE2F"/>
    <w:rsid w:val="534FB3AD"/>
    <w:rsid w:val="537CDADF"/>
    <w:rsid w:val="53A3691B"/>
    <w:rsid w:val="55BBB78E"/>
    <w:rsid w:val="561B7AD7"/>
    <w:rsid w:val="57D8DF0F"/>
    <w:rsid w:val="57E33A62"/>
    <w:rsid w:val="5855C4E2"/>
    <w:rsid w:val="587C2C10"/>
    <w:rsid w:val="58D79123"/>
    <w:rsid w:val="58DB596E"/>
    <w:rsid w:val="58DF08DF"/>
    <w:rsid w:val="5963AC50"/>
    <w:rsid w:val="5AAA6B89"/>
    <w:rsid w:val="5AAC22A3"/>
    <w:rsid w:val="5C647FCF"/>
    <w:rsid w:val="5D9EFF15"/>
    <w:rsid w:val="5DA83760"/>
    <w:rsid w:val="5E080AF8"/>
    <w:rsid w:val="5E594616"/>
    <w:rsid w:val="5EAA09A4"/>
    <w:rsid w:val="5FCB7F62"/>
    <w:rsid w:val="5FFF8592"/>
    <w:rsid w:val="60683187"/>
    <w:rsid w:val="60A8C88B"/>
    <w:rsid w:val="612924E8"/>
    <w:rsid w:val="61E4BF5E"/>
    <w:rsid w:val="62CB1FDF"/>
    <w:rsid w:val="62CBC9E2"/>
    <w:rsid w:val="62F04AFB"/>
    <w:rsid w:val="634DF6EB"/>
    <w:rsid w:val="639030C8"/>
    <w:rsid w:val="63D32337"/>
    <w:rsid w:val="63F4102B"/>
    <w:rsid w:val="64A2E173"/>
    <w:rsid w:val="66801DA4"/>
    <w:rsid w:val="67001829"/>
    <w:rsid w:val="6789D20D"/>
    <w:rsid w:val="6860FECF"/>
    <w:rsid w:val="692C25EF"/>
    <w:rsid w:val="69626A69"/>
    <w:rsid w:val="698B16CB"/>
    <w:rsid w:val="69D459B4"/>
    <w:rsid w:val="6D4B9AD4"/>
    <w:rsid w:val="6DA2CA2E"/>
    <w:rsid w:val="6DD04875"/>
    <w:rsid w:val="6E7B8617"/>
    <w:rsid w:val="6EB65D9C"/>
    <w:rsid w:val="6ED2683F"/>
    <w:rsid w:val="6F63E908"/>
    <w:rsid w:val="7008606B"/>
    <w:rsid w:val="7065701D"/>
    <w:rsid w:val="7114A0EC"/>
    <w:rsid w:val="7125B9C1"/>
    <w:rsid w:val="734BCE6B"/>
    <w:rsid w:val="73A20122"/>
    <w:rsid w:val="73D3CCBF"/>
    <w:rsid w:val="7539BF12"/>
    <w:rsid w:val="78A2BAB2"/>
    <w:rsid w:val="79585B2C"/>
    <w:rsid w:val="79684E69"/>
    <w:rsid w:val="796DF8D8"/>
    <w:rsid w:val="79D80E89"/>
    <w:rsid w:val="79EFADDF"/>
    <w:rsid w:val="7AE46F44"/>
    <w:rsid w:val="7BDCC7B3"/>
    <w:rsid w:val="7C3FAA96"/>
    <w:rsid w:val="7D66B181"/>
    <w:rsid w:val="7E351E5B"/>
    <w:rsid w:val="7E54753C"/>
    <w:rsid w:val="7EF4D4BE"/>
    <w:rsid w:val="7F4DFEB8"/>
    <w:rsid w:val="7F92DD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C96D2"/>
  <w15:chartTrackingRefBased/>
  <w15:docId w15:val="{86BB0698-7123-431A-9581-78BECA35A9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1E4BF5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1E4BF5E"/>
    <w:rPr>
      <w:color w:val="467886"/>
      <w:u w:val="single"/>
    </w:rPr>
  </w:style>
  <w:style w:type="paragraph" w:styleId="Heading2">
    <w:uiPriority w:val="9"/>
    <w:name w:val="heading 2"/>
    <w:basedOn w:val="Normal"/>
    <w:next w:val="Normal"/>
    <w:unhideWhenUsed/>
    <w:qFormat/>
    <w:rsid w:val="61E4BF5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1E4BF5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1E4BF5E"/>
    <w:pPr>
      <w:spacing/>
      <w:ind w:left="720"/>
      <w:contextualSpacing/>
    </w:pPr>
  </w:style>
  <w:style w:type="paragraph" w:styleId="Header">
    <w:uiPriority w:val="99"/>
    <w:name w:val="header"/>
    <w:basedOn w:val="Normal"/>
    <w:unhideWhenUsed/>
    <w:rsid w:val="6F63E908"/>
    <w:pPr>
      <w:tabs>
        <w:tab w:val="center" w:leader="none" w:pos="4680"/>
        <w:tab w:val="right" w:leader="none" w:pos="9360"/>
      </w:tabs>
      <w:spacing w:after="0" w:line="240" w:lineRule="auto"/>
    </w:pPr>
  </w:style>
  <w:style w:type="paragraph" w:styleId="Footer">
    <w:uiPriority w:val="99"/>
    <w:name w:val="footer"/>
    <w:basedOn w:val="Normal"/>
    <w:unhideWhenUsed/>
    <w:rsid w:val="6F63E908"/>
    <w:pPr>
      <w:tabs>
        <w:tab w:val="center" w:leader="none" w:pos="4680"/>
        <w:tab w:val="right" w:leader="none" w:pos="9360"/>
      </w:tabs>
      <w:spacing w:after="0" w:line="240" w:lineRule="auto"/>
    </w:pPr>
  </w:style>
  <w:style w:type="paragraph" w:styleId="TOC1">
    <w:uiPriority w:val="39"/>
    <w:name w:val="toc 1"/>
    <w:basedOn w:val="Normal"/>
    <w:next w:val="Normal"/>
    <w:unhideWhenUsed/>
    <w:rsid w:val="6F63E908"/>
    <w:pPr>
      <w:spacing w:after="100"/>
    </w:pPr>
  </w:style>
  <w:style w:type="paragraph" w:styleId="TOC2">
    <w:uiPriority w:val="39"/>
    <w:name w:val="toc 2"/>
    <w:basedOn w:val="Normal"/>
    <w:next w:val="Normal"/>
    <w:unhideWhenUsed/>
    <w:rsid w:val="6F63E908"/>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0383f2b115a74b1c" /><Relationship Type="http://schemas.microsoft.com/office/2020/10/relationships/intelligence" Target="intelligence2.xml" Id="R65db26e628cc4f8a" /><Relationship Type="http://schemas.openxmlformats.org/officeDocument/2006/relationships/image" Target="/media/image.png" Id="rId1885016422" /><Relationship Type="http://schemas.openxmlformats.org/officeDocument/2006/relationships/hyperlink" Target="https://www.blackridgeresearch.com/blog/largest-construction-projects-in-the-world" TargetMode="External" Id="Rb9905c190b374339" /><Relationship Type="http://schemas.openxmlformats.org/officeDocument/2006/relationships/hyperlink" Target="https://housing.com/news/turnkey-project/" TargetMode="External" Id="R52027f8ec305401f" /><Relationship Type="http://schemas.openxmlformats.org/officeDocument/2006/relationships/hyperlink" Target="https://timesofindia.indiatimes.com/" TargetMode="External" Id="R5c845bd923754ec5" /><Relationship Type="http://schemas.openxmlformats.org/officeDocument/2006/relationships/hyperlink" Target="https://www.wernick.co.uk/buildings/modular/schools/" TargetMode="External" Id="R2077f274009f4341" /><Relationship Type="http://schemas.openxmlformats.org/officeDocument/2006/relationships/header" Target="header.xml" Id="R493d734091d84405" /><Relationship Type="http://schemas.openxmlformats.org/officeDocument/2006/relationships/footer" Target="footer.xml" Id="Rb47574577f184c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2025-12-04T21:00:32.3487683Z</dcterms:created>
  <dcterms:modified xsi:type="dcterms:W3CDTF">2025-12-14T23:30:43.3421862Z</dcterms:modified>
  <dc:creator>Beza Tilaye Bekele (2219568)</dc:creator>
  <lastModifiedBy>Beza Tilaye Bekele (2219568)</lastModifiedBy>
</coreProperties>
</file>