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BD61FD" w14:textId="77777777" w:rsidR="001032B8" w:rsidRPr="00997D5D" w:rsidRDefault="00954AC5" w:rsidP="00997D5D">
      <w:pPr>
        <w:spacing w:before="2000" w:after="400" w:line="360" w:lineRule="auto"/>
        <w:jc w:val="center"/>
        <w:rPr>
          <w:sz w:val="24"/>
          <w:szCs w:val="24"/>
        </w:rPr>
      </w:pPr>
      <w:r w:rsidRPr="00997D5D">
        <w:rPr>
          <w:rFonts w:eastAsia="Arial"/>
          <w:b/>
          <w:bCs/>
          <w:sz w:val="24"/>
          <w:szCs w:val="24"/>
        </w:rPr>
        <w:t>Emotional Intelligence and Mindfulnes</w:t>
      </w:r>
      <w:r w:rsidR="003102C6" w:rsidRPr="00997D5D">
        <w:rPr>
          <w:rFonts w:eastAsia="Arial"/>
          <w:b/>
          <w:bCs/>
          <w:sz w:val="24"/>
          <w:szCs w:val="24"/>
        </w:rPr>
        <w:t xml:space="preserve">s in Contemporary </w:t>
      </w:r>
      <w:proofErr w:type="spellStart"/>
      <w:r w:rsidR="003102C6" w:rsidRPr="00997D5D">
        <w:rPr>
          <w:rFonts w:eastAsia="Arial"/>
          <w:b/>
          <w:bCs/>
          <w:sz w:val="24"/>
          <w:szCs w:val="24"/>
        </w:rPr>
        <w:t>Organisations</w:t>
      </w:r>
      <w:proofErr w:type="spellEnd"/>
    </w:p>
    <w:p w14:paraId="0464F85C" w14:textId="77777777" w:rsidR="001032B8" w:rsidRPr="00997D5D" w:rsidRDefault="00954AC5" w:rsidP="00997D5D">
      <w:pPr>
        <w:spacing w:after="200" w:line="360" w:lineRule="auto"/>
        <w:jc w:val="center"/>
        <w:rPr>
          <w:sz w:val="24"/>
          <w:szCs w:val="24"/>
        </w:rPr>
      </w:pPr>
      <w:r w:rsidRPr="00997D5D">
        <w:rPr>
          <w:rFonts w:eastAsia="Arial"/>
          <w:iCs/>
          <w:sz w:val="24"/>
          <w:szCs w:val="24"/>
        </w:rPr>
        <w:t>A Report Prepared for the Senior Management Team</w:t>
      </w:r>
    </w:p>
    <w:p w14:paraId="3098A5E8" w14:textId="391F2ED8" w:rsidR="008D38BA" w:rsidRPr="00997D5D" w:rsidRDefault="00636590" w:rsidP="00997D5D">
      <w:pPr>
        <w:spacing w:after="100" w:line="360" w:lineRule="auto"/>
        <w:jc w:val="center"/>
        <w:rPr>
          <w:rFonts w:eastAsia="Arial"/>
          <w:sz w:val="24"/>
          <w:szCs w:val="24"/>
        </w:rPr>
      </w:pPr>
      <w:r>
        <w:rPr>
          <w:rFonts w:eastAsia="Arial"/>
          <w:sz w:val="24"/>
          <w:szCs w:val="24"/>
        </w:rPr>
        <w:t xml:space="preserve">Student </w:t>
      </w:r>
      <w:r w:rsidR="001D6FB7">
        <w:rPr>
          <w:rFonts w:eastAsia="Arial"/>
          <w:sz w:val="24"/>
          <w:szCs w:val="24"/>
        </w:rPr>
        <w:t xml:space="preserve">Name  </w:t>
      </w:r>
      <w:proofErr w:type="spellStart"/>
      <w:r w:rsidR="001D6FB7">
        <w:rPr>
          <w:rFonts w:eastAsia="Arial"/>
          <w:sz w:val="24"/>
          <w:szCs w:val="24"/>
        </w:rPr>
        <w:t>sagar</w:t>
      </w:r>
      <w:proofErr w:type="spellEnd"/>
      <w:r w:rsidR="001D6FB7">
        <w:rPr>
          <w:rFonts w:eastAsia="Arial"/>
          <w:sz w:val="24"/>
          <w:szCs w:val="24"/>
        </w:rPr>
        <w:t xml:space="preserve"> </w:t>
      </w:r>
      <w:proofErr w:type="spellStart"/>
      <w:r w:rsidR="001D6FB7">
        <w:rPr>
          <w:rFonts w:eastAsia="Arial"/>
          <w:sz w:val="24"/>
          <w:szCs w:val="24"/>
        </w:rPr>
        <w:t>gai</w:t>
      </w:r>
      <w:proofErr w:type="spellEnd"/>
      <w:r w:rsidR="001D6FB7">
        <w:rPr>
          <w:rFonts w:eastAsia="Arial"/>
          <w:sz w:val="24"/>
          <w:szCs w:val="24"/>
        </w:rPr>
        <w:t xml:space="preserve"> </w:t>
      </w:r>
    </w:p>
    <w:p w14:paraId="6B218FDE" w14:textId="57AB59A1" w:rsidR="008D38BA" w:rsidRPr="00997D5D" w:rsidRDefault="00954AC5" w:rsidP="00997D5D">
      <w:pPr>
        <w:spacing w:after="100" w:line="360" w:lineRule="auto"/>
        <w:jc w:val="center"/>
        <w:rPr>
          <w:rFonts w:eastAsia="Arial"/>
          <w:sz w:val="24"/>
          <w:szCs w:val="24"/>
        </w:rPr>
      </w:pPr>
      <w:r w:rsidRPr="00997D5D">
        <w:rPr>
          <w:rFonts w:eastAsia="Arial"/>
          <w:sz w:val="24"/>
          <w:szCs w:val="24"/>
        </w:rPr>
        <w:t xml:space="preserve">Student Number: </w:t>
      </w:r>
      <w:r w:rsidR="005C5BCA">
        <w:rPr>
          <w:rFonts w:eastAsia="Arial"/>
          <w:sz w:val="24"/>
          <w:szCs w:val="24"/>
        </w:rPr>
        <w:t>2416876</w:t>
      </w:r>
    </w:p>
    <w:p w14:paraId="019928A5" w14:textId="77777777" w:rsidR="001032B8" w:rsidRPr="00997D5D" w:rsidRDefault="00954AC5" w:rsidP="00997D5D">
      <w:pPr>
        <w:spacing w:after="100" w:line="360" w:lineRule="auto"/>
        <w:jc w:val="center"/>
        <w:rPr>
          <w:sz w:val="24"/>
          <w:szCs w:val="24"/>
        </w:rPr>
      </w:pPr>
      <w:r w:rsidRPr="00997D5D">
        <w:rPr>
          <w:rFonts w:eastAsia="Arial"/>
          <w:sz w:val="24"/>
          <w:szCs w:val="24"/>
        </w:rPr>
        <w:t>Module Code and Title: LCLM5006C2 – Emotional Intelligence</w:t>
      </w:r>
    </w:p>
    <w:p w14:paraId="6BB8F21E" w14:textId="48FDF289" w:rsidR="001032B8" w:rsidRPr="00997D5D" w:rsidRDefault="009B2897" w:rsidP="00997D5D">
      <w:pPr>
        <w:spacing w:after="100" w:line="360" w:lineRule="auto"/>
        <w:jc w:val="center"/>
        <w:rPr>
          <w:sz w:val="24"/>
          <w:szCs w:val="24"/>
        </w:rPr>
      </w:pPr>
      <w:r>
        <w:rPr>
          <w:rFonts w:eastAsia="Arial"/>
          <w:sz w:val="24"/>
          <w:szCs w:val="24"/>
        </w:rPr>
        <w:t xml:space="preserve">Lecture </w:t>
      </w:r>
      <w:proofErr w:type="spellStart"/>
      <w:r w:rsidR="0041007C">
        <w:rPr>
          <w:rFonts w:eastAsia="Arial"/>
          <w:sz w:val="24"/>
          <w:szCs w:val="24"/>
        </w:rPr>
        <w:t>name.kazeem</w:t>
      </w:r>
      <w:proofErr w:type="spellEnd"/>
      <w:r w:rsidR="0041007C">
        <w:rPr>
          <w:rFonts w:eastAsia="Arial"/>
          <w:sz w:val="24"/>
          <w:szCs w:val="24"/>
        </w:rPr>
        <w:t xml:space="preserve"> </w:t>
      </w:r>
      <w:proofErr w:type="spellStart"/>
      <w:r w:rsidR="00A937F7">
        <w:rPr>
          <w:rFonts w:eastAsia="Arial"/>
          <w:sz w:val="24"/>
          <w:szCs w:val="24"/>
        </w:rPr>
        <w:t>oseni</w:t>
      </w:r>
      <w:proofErr w:type="spellEnd"/>
      <w:r w:rsidR="00A937F7">
        <w:rPr>
          <w:rFonts w:eastAsia="Arial"/>
          <w:sz w:val="24"/>
          <w:szCs w:val="24"/>
        </w:rPr>
        <w:t>.</w:t>
      </w:r>
    </w:p>
    <w:p w14:paraId="312D613C" w14:textId="07EC017A" w:rsidR="001032B8" w:rsidRPr="00997D5D" w:rsidRDefault="00954AC5" w:rsidP="00997D5D">
      <w:pPr>
        <w:spacing w:after="100" w:line="360" w:lineRule="auto"/>
        <w:jc w:val="center"/>
        <w:rPr>
          <w:sz w:val="24"/>
          <w:szCs w:val="24"/>
        </w:rPr>
      </w:pPr>
      <w:r w:rsidRPr="00997D5D">
        <w:rPr>
          <w:rFonts w:eastAsia="Arial"/>
          <w:sz w:val="24"/>
          <w:szCs w:val="24"/>
        </w:rPr>
        <w:t xml:space="preserve">Date: </w:t>
      </w:r>
      <w:r w:rsidR="00881BAC">
        <w:rPr>
          <w:rFonts w:eastAsia="Arial"/>
          <w:sz w:val="24"/>
          <w:szCs w:val="24"/>
        </w:rPr>
        <w:t>5 /08/26</w:t>
      </w:r>
    </w:p>
    <w:p w14:paraId="34F8153C" w14:textId="77777777" w:rsidR="00997D5D" w:rsidRPr="00997D5D" w:rsidRDefault="00954AC5" w:rsidP="00997D5D">
      <w:pPr>
        <w:spacing w:line="360" w:lineRule="auto"/>
        <w:rPr>
          <w:sz w:val="24"/>
          <w:szCs w:val="24"/>
        </w:rPr>
      </w:pPr>
      <w:r w:rsidRPr="00997D5D">
        <w:rPr>
          <w:sz w:val="24"/>
          <w:szCs w:val="24"/>
        </w:rPr>
        <w:br w:type="page"/>
      </w:r>
    </w:p>
    <w:sdt>
      <w:sdtPr>
        <w:rPr>
          <w:rFonts w:ascii="Times New Roman" w:eastAsia="Times New Roman" w:hAnsi="Times New Roman" w:cs="Times New Roman"/>
          <w:color w:val="auto"/>
          <w:sz w:val="24"/>
          <w:szCs w:val="24"/>
        </w:rPr>
        <w:id w:val="1146475268"/>
        <w:docPartObj>
          <w:docPartGallery w:val="Table of Contents"/>
          <w:docPartUnique/>
        </w:docPartObj>
      </w:sdtPr>
      <w:sdtEndPr>
        <w:rPr>
          <w:b/>
          <w:bCs/>
          <w:noProof/>
        </w:rPr>
      </w:sdtEndPr>
      <w:sdtContent>
        <w:p w14:paraId="2C5381DB" w14:textId="77777777" w:rsidR="00997D5D" w:rsidRPr="00997D5D" w:rsidRDefault="00997D5D" w:rsidP="00997D5D">
          <w:pPr>
            <w:pStyle w:val="TOCHeading"/>
            <w:spacing w:line="360" w:lineRule="auto"/>
            <w:rPr>
              <w:rFonts w:ascii="Times New Roman" w:hAnsi="Times New Roman" w:cs="Times New Roman"/>
              <w:sz w:val="24"/>
              <w:szCs w:val="24"/>
            </w:rPr>
          </w:pPr>
          <w:r w:rsidRPr="00997D5D">
            <w:rPr>
              <w:rFonts w:ascii="Times New Roman" w:hAnsi="Times New Roman" w:cs="Times New Roman"/>
              <w:sz w:val="24"/>
              <w:szCs w:val="24"/>
            </w:rPr>
            <w:t xml:space="preserve">Contents Table </w:t>
          </w:r>
        </w:p>
        <w:p w14:paraId="1AA966FB" w14:textId="77777777" w:rsidR="00997D5D" w:rsidRPr="00997D5D" w:rsidRDefault="00997D5D" w:rsidP="00997D5D">
          <w:pPr>
            <w:pStyle w:val="TOC1"/>
            <w:tabs>
              <w:tab w:val="right" w:leader="dot" w:pos="9016"/>
            </w:tabs>
            <w:spacing w:line="360" w:lineRule="auto"/>
            <w:rPr>
              <w:noProof/>
              <w:sz w:val="24"/>
              <w:szCs w:val="24"/>
            </w:rPr>
          </w:pPr>
          <w:r w:rsidRPr="00997D5D">
            <w:rPr>
              <w:sz w:val="24"/>
              <w:szCs w:val="24"/>
            </w:rPr>
            <w:fldChar w:fldCharType="begin"/>
          </w:r>
          <w:r w:rsidRPr="00997D5D">
            <w:rPr>
              <w:sz w:val="24"/>
              <w:szCs w:val="24"/>
            </w:rPr>
            <w:instrText xml:space="preserve"> TOC \o "1-3" \h \z \u </w:instrText>
          </w:r>
          <w:r w:rsidRPr="00997D5D">
            <w:rPr>
              <w:sz w:val="24"/>
              <w:szCs w:val="24"/>
            </w:rPr>
            <w:fldChar w:fldCharType="separate"/>
          </w:r>
          <w:hyperlink w:anchor="_Toc235596659" w:history="1">
            <w:r w:rsidRPr="00997D5D">
              <w:rPr>
                <w:rStyle w:val="Hyperlink"/>
                <w:rFonts w:eastAsia="Arial"/>
                <w:b/>
                <w:bCs/>
                <w:noProof/>
                <w:sz w:val="24"/>
                <w:szCs w:val="24"/>
              </w:rPr>
              <w:t>Introduction</w:t>
            </w:r>
            <w:r w:rsidRPr="00997D5D">
              <w:rPr>
                <w:noProof/>
                <w:webHidden/>
                <w:sz w:val="24"/>
                <w:szCs w:val="24"/>
              </w:rPr>
              <w:tab/>
            </w:r>
            <w:r w:rsidRPr="00997D5D">
              <w:rPr>
                <w:noProof/>
                <w:webHidden/>
                <w:sz w:val="24"/>
                <w:szCs w:val="24"/>
              </w:rPr>
              <w:fldChar w:fldCharType="begin"/>
            </w:r>
            <w:r w:rsidRPr="00997D5D">
              <w:rPr>
                <w:noProof/>
                <w:webHidden/>
                <w:sz w:val="24"/>
                <w:szCs w:val="24"/>
              </w:rPr>
              <w:instrText xml:space="preserve"> PAGEREF _Toc235596659 \h </w:instrText>
            </w:r>
            <w:r w:rsidRPr="00997D5D">
              <w:rPr>
                <w:noProof/>
                <w:webHidden/>
                <w:sz w:val="24"/>
                <w:szCs w:val="24"/>
              </w:rPr>
            </w:r>
            <w:r w:rsidRPr="00997D5D">
              <w:rPr>
                <w:noProof/>
                <w:webHidden/>
                <w:sz w:val="24"/>
                <w:szCs w:val="24"/>
              </w:rPr>
              <w:fldChar w:fldCharType="separate"/>
            </w:r>
            <w:r w:rsidRPr="00997D5D">
              <w:rPr>
                <w:noProof/>
                <w:webHidden/>
                <w:sz w:val="24"/>
                <w:szCs w:val="24"/>
              </w:rPr>
              <w:t>2</w:t>
            </w:r>
            <w:r w:rsidRPr="00997D5D">
              <w:rPr>
                <w:noProof/>
                <w:webHidden/>
                <w:sz w:val="24"/>
                <w:szCs w:val="24"/>
              </w:rPr>
              <w:fldChar w:fldCharType="end"/>
            </w:r>
          </w:hyperlink>
        </w:p>
        <w:p w14:paraId="6FE07C67" w14:textId="77777777" w:rsidR="00997D5D" w:rsidRPr="00997D5D" w:rsidRDefault="00997D5D" w:rsidP="00997D5D">
          <w:pPr>
            <w:pStyle w:val="TOC1"/>
            <w:tabs>
              <w:tab w:val="right" w:leader="dot" w:pos="9016"/>
            </w:tabs>
            <w:spacing w:line="360" w:lineRule="auto"/>
            <w:rPr>
              <w:noProof/>
              <w:sz w:val="24"/>
              <w:szCs w:val="24"/>
            </w:rPr>
          </w:pPr>
          <w:hyperlink w:anchor="_Toc235596660" w:history="1">
            <w:r w:rsidRPr="00997D5D">
              <w:rPr>
                <w:rStyle w:val="Hyperlink"/>
                <w:rFonts w:eastAsia="Arial"/>
                <w:b/>
                <w:bCs/>
                <w:noProof/>
                <w:sz w:val="24"/>
                <w:szCs w:val="24"/>
              </w:rPr>
              <w:t>Task 1: Emotional Intelligence in the Workplace</w:t>
            </w:r>
            <w:r w:rsidRPr="00997D5D">
              <w:rPr>
                <w:noProof/>
                <w:webHidden/>
                <w:sz w:val="24"/>
                <w:szCs w:val="24"/>
              </w:rPr>
              <w:tab/>
            </w:r>
            <w:r w:rsidRPr="00997D5D">
              <w:rPr>
                <w:noProof/>
                <w:webHidden/>
                <w:sz w:val="24"/>
                <w:szCs w:val="24"/>
              </w:rPr>
              <w:fldChar w:fldCharType="begin"/>
            </w:r>
            <w:r w:rsidRPr="00997D5D">
              <w:rPr>
                <w:noProof/>
                <w:webHidden/>
                <w:sz w:val="24"/>
                <w:szCs w:val="24"/>
              </w:rPr>
              <w:instrText xml:space="preserve"> PAGEREF _Toc235596660 \h </w:instrText>
            </w:r>
            <w:r w:rsidRPr="00997D5D">
              <w:rPr>
                <w:noProof/>
                <w:webHidden/>
                <w:sz w:val="24"/>
                <w:szCs w:val="24"/>
              </w:rPr>
            </w:r>
            <w:r w:rsidRPr="00997D5D">
              <w:rPr>
                <w:noProof/>
                <w:webHidden/>
                <w:sz w:val="24"/>
                <w:szCs w:val="24"/>
              </w:rPr>
              <w:fldChar w:fldCharType="separate"/>
            </w:r>
            <w:r w:rsidRPr="00997D5D">
              <w:rPr>
                <w:noProof/>
                <w:webHidden/>
                <w:sz w:val="24"/>
                <w:szCs w:val="24"/>
              </w:rPr>
              <w:t>2</w:t>
            </w:r>
            <w:r w:rsidRPr="00997D5D">
              <w:rPr>
                <w:noProof/>
                <w:webHidden/>
                <w:sz w:val="24"/>
                <w:szCs w:val="24"/>
              </w:rPr>
              <w:fldChar w:fldCharType="end"/>
            </w:r>
          </w:hyperlink>
        </w:p>
        <w:p w14:paraId="121177BA" w14:textId="77777777" w:rsidR="00997D5D" w:rsidRPr="00997D5D" w:rsidRDefault="00997D5D" w:rsidP="00997D5D">
          <w:pPr>
            <w:pStyle w:val="TOC2"/>
            <w:tabs>
              <w:tab w:val="right" w:leader="dot" w:pos="9016"/>
            </w:tabs>
            <w:spacing w:line="360" w:lineRule="auto"/>
            <w:rPr>
              <w:noProof/>
              <w:sz w:val="24"/>
              <w:szCs w:val="24"/>
            </w:rPr>
          </w:pPr>
          <w:hyperlink w:anchor="_Toc235596661" w:history="1">
            <w:r w:rsidRPr="00997D5D">
              <w:rPr>
                <w:rStyle w:val="Hyperlink"/>
                <w:rFonts w:eastAsia="Arial"/>
                <w:b/>
                <w:bCs/>
                <w:noProof/>
                <w:sz w:val="24"/>
                <w:szCs w:val="24"/>
              </w:rPr>
              <w:t>Three Lenses on Emotional Intelligence</w:t>
            </w:r>
            <w:r w:rsidRPr="00997D5D">
              <w:rPr>
                <w:noProof/>
                <w:webHidden/>
                <w:sz w:val="24"/>
                <w:szCs w:val="24"/>
              </w:rPr>
              <w:tab/>
            </w:r>
            <w:r w:rsidRPr="00997D5D">
              <w:rPr>
                <w:noProof/>
                <w:webHidden/>
                <w:sz w:val="24"/>
                <w:szCs w:val="24"/>
              </w:rPr>
              <w:fldChar w:fldCharType="begin"/>
            </w:r>
            <w:r w:rsidRPr="00997D5D">
              <w:rPr>
                <w:noProof/>
                <w:webHidden/>
                <w:sz w:val="24"/>
                <w:szCs w:val="24"/>
              </w:rPr>
              <w:instrText xml:space="preserve"> PAGEREF _Toc235596661 \h </w:instrText>
            </w:r>
            <w:r w:rsidRPr="00997D5D">
              <w:rPr>
                <w:noProof/>
                <w:webHidden/>
                <w:sz w:val="24"/>
                <w:szCs w:val="24"/>
              </w:rPr>
            </w:r>
            <w:r w:rsidRPr="00997D5D">
              <w:rPr>
                <w:noProof/>
                <w:webHidden/>
                <w:sz w:val="24"/>
                <w:szCs w:val="24"/>
              </w:rPr>
              <w:fldChar w:fldCharType="separate"/>
            </w:r>
            <w:r w:rsidRPr="00997D5D">
              <w:rPr>
                <w:noProof/>
                <w:webHidden/>
                <w:sz w:val="24"/>
                <w:szCs w:val="24"/>
              </w:rPr>
              <w:t>2</w:t>
            </w:r>
            <w:r w:rsidRPr="00997D5D">
              <w:rPr>
                <w:noProof/>
                <w:webHidden/>
                <w:sz w:val="24"/>
                <w:szCs w:val="24"/>
              </w:rPr>
              <w:fldChar w:fldCharType="end"/>
            </w:r>
          </w:hyperlink>
        </w:p>
        <w:p w14:paraId="432ADB3C" w14:textId="77777777" w:rsidR="00997D5D" w:rsidRPr="00997D5D" w:rsidRDefault="00997D5D" w:rsidP="00997D5D">
          <w:pPr>
            <w:pStyle w:val="TOC2"/>
            <w:tabs>
              <w:tab w:val="right" w:leader="dot" w:pos="9016"/>
            </w:tabs>
            <w:spacing w:line="360" w:lineRule="auto"/>
            <w:rPr>
              <w:noProof/>
              <w:sz w:val="24"/>
              <w:szCs w:val="24"/>
            </w:rPr>
          </w:pPr>
          <w:hyperlink w:anchor="_Toc235596662" w:history="1">
            <w:r w:rsidRPr="00997D5D">
              <w:rPr>
                <w:rStyle w:val="Hyperlink"/>
                <w:rFonts w:eastAsia="Arial"/>
                <w:b/>
                <w:bCs/>
                <w:noProof/>
                <w:sz w:val="24"/>
                <w:szCs w:val="24"/>
              </w:rPr>
              <w:t>EI and Individual Performance</w:t>
            </w:r>
            <w:r w:rsidRPr="00997D5D">
              <w:rPr>
                <w:noProof/>
                <w:webHidden/>
                <w:sz w:val="24"/>
                <w:szCs w:val="24"/>
              </w:rPr>
              <w:tab/>
            </w:r>
            <w:r w:rsidRPr="00997D5D">
              <w:rPr>
                <w:noProof/>
                <w:webHidden/>
                <w:sz w:val="24"/>
                <w:szCs w:val="24"/>
              </w:rPr>
              <w:fldChar w:fldCharType="begin"/>
            </w:r>
            <w:r w:rsidRPr="00997D5D">
              <w:rPr>
                <w:noProof/>
                <w:webHidden/>
                <w:sz w:val="24"/>
                <w:szCs w:val="24"/>
              </w:rPr>
              <w:instrText xml:space="preserve"> PAGEREF _Toc235596662 \h </w:instrText>
            </w:r>
            <w:r w:rsidRPr="00997D5D">
              <w:rPr>
                <w:noProof/>
                <w:webHidden/>
                <w:sz w:val="24"/>
                <w:szCs w:val="24"/>
              </w:rPr>
            </w:r>
            <w:r w:rsidRPr="00997D5D">
              <w:rPr>
                <w:noProof/>
                <w:webHidden/>
                <w:sz w:val="24"/>
                <w:szCs w:val="24"/>
              </w:rPr>
              <w:fldChar w:fldCharType="separate"/>
            </w:r>
            <w:r w:rsidRPr="00997D5D">
              <w:rPr>
                <w:noProof/>
                <w:webHidden/>
                <w:sz w:val="24"/>
                <w:szCs w:val="24"/>
              </w:rPr>
              <w:t>3</w:t>
            </w:r>
            <w:r w:rsidRPr="00997D5D">
              <w:rPr>
                <w:noProof/>
                <w:webHidden/>
                <w:sz w:val="24"/>
                <w:szCs w:val="24"/>
              </w:rPr>
              <w:fldChar w:fldCharType="end"/>
            </w:r>
          </w:hyperlink>
        </w:p>
        <w:p w14:paraId="5E295D45" w14:textId="77777777" w:rsidR="00997D5D" w:rsidRPr="00997D5D" w:rsidRDefault="00997D5D" w:rsidP="00997D5D">
          <w:pPr>
            <w:pStyle w:val="TOC2"/>
            <w:tabs>
              <w:tab w:val="right" w:leader="dot" w:pos="9016"/>
            </w:tabs>
            <w:spacing w:line="360" w:lineRule="auto"/>
            <w:rPr>
              <w:noProof/>
              <w:sz w:val="24"/>
              <w:szCs w:val="24"/>
            </w:rPr>
          </w:pPr>
          <w:hyperlink w:anchor="_Toc235596663" w:history="1">
            <w:r w:rsidRPr="00997D5D">
              <w:rPr>
                <w:rStyle w:val="Hyperlink"/>
                <w:rFonts w:eastAsia="Arial"/>
                <w:b/>
                <w:bCs/>
                <w:noProof/>
                <w:sz w:val="24"/>
                <w:szCs w:val="24"/>
              </w:rPr>
              <w:t>EI, Communication and Conflict Management</w:t>
            </w:r>
            <w:r w:rsidRPr="00997D5D">
              <w:rPr>
                <w:noProof/>
                <w:webHidden/>
                <w:sz w:val="24"/>
                <w:szCs w:val="24"/>
              </w:rPr>
              <w:tab/>
            </w:r>
            <w:r w:rsidRPr="00997D5D">
              <w:rPr>
                <w:noProof/>
                <w:webHidden/>
                <w:sz w:val="24"/>
                <w:szCs w:val="24"/>
              </w:rPr>
              <w:fldChar w:fldCharType="begin"/>
            </w:r>
            <w:r w:rsidRPr="00997D5D">
              <w:rPr>
                <w:noProof/>
                <w:webHidden/>
                <w:sz w:val="24"/>
                <w:szCs w:val="24"/>
              </w:rPr>
              <w:instrText xml:space="preserve"> PAGEREF _Toc235596663 \h </w:instrText>
            </w:r>
            <w:r w:rsidRPr="00997D5D">
              <w:rPr>
                <w:noProof/>
                <w:webHidden/>
                <w:sz w:val="24"/>
                <w:szCs w:val="24"/>
              </w:rPr>
            </w:r>
            <w:r w:rsidRPr="00997D5D">
              <w:rPr>
                <w:noProof/>
                <w:webHidden/>
                <w:sz w:val="24"/>
                <w:szCs w:val="24"/>
              </w:rPr>
              <w:fldChar w:fldCharType="separate"/>
            </w:r>
            <w:r w:rsidRPr="00997D5D">
              <w:rPr>
                <w:noProof/>
                <w:webHidden/>
                <w:sz w:val="24"/>
                <w:szCs w:val="24"/>
              </w:rPr>
              <w:t>4</w:t>
            </w:r>
            <w:r w:rsidRPr="00997D5D">
              <w:rPr>
                <w:noProof/>
                <w:webHidden/>
                <w:sz w:val="24"/>
                <w:szCs w:val="24"/>
              </w:rPr>
              <w:fldChar w:fldCharType="end"/>
            </w:r>
          </w:hyperlink>
        </w:p>
        <w:p w14:paraId="73EBFD0D" w14:textId="77777777" w:rsidR="00997D5D" w:rsidRPr="00997D5D" w:rsidRDefault="00997D5D" w:rsidP="00997D5D">
          <w:pPr>
            <w:pStyle w:val="TOC2"/>
            <w:tabs>
              <w:tab w:val="right" w:leader="dot" w:pos="9016"/>
            </w:tabs>
            <w:spacing w:line="360" w:lineRule="auto"/>
            <w:rPr>
              <w:noProof/>
              <w:sz w:val="24"/>
              <w:szCs w:val="24"/>
            </w:rPr>
          </w:pPr>
          <w:hyperlink w:anchor="_Toc235596664" w:history="1">
            <w:r w:rsidRPr="00997D5D">
              <w:rPr>
                <w:rStyle w:val="Hyperlink"/>
                <w:rFonts w:eastAsia="Arial"/>
                <w:b/>
                <w:bCs/>
                <w:noProof/>
                <w:sz w:val="24"/>
                <w:szCs w:val="24"/>
              </w:rPr>
              <w:t>EI, Leadership and Decision-Making</w:t>
            </w:r>
            <w:r w:rsidRPr="00997D5D">
              <w:rPr>
                <w:noProof/>
                <w:webHidden/>
                <w:sz w:val="24"/>
                <w:szCs w:val="24"/>
              </w:rPr>
              <w:tab/>
            </w:r>
            <w:r w:rsidRPr="00997D5D">
              <w:rPr>
                <w:noProof/>
                <w:webHidden/>
                <w:sz w:val="24"/>
                <w:szCs w:val="24"/>
              </w:rPr>
              <w:fldChar w:fldCharType="begin"/>
            </w:r>
            <w:r w:rsidRPr="00997D5D">
              <w:rPr>
                <w:noProof/>
                <w:webHidden/>
                <w:sz w:val="24"/>
                <w:szCs w:val="24"/>
              </w:rPr>
              <w:instrText xml:space="preserve"> PAGEREF _Toc235596664 \h </w:instrText>
            </w:r>
            <w:r w:rsidRPr="00997D5D">
              <w:rPr>
                <w:noProof/>
                <w:webHidden/>
                <w:sz w:val="24"/>
                <w:szCs w:val="24"/>
              </w:rPr>
            </w:r>
            <w:r w:rsidRPr="00997D5D">
              <w:rPr>
                <w:noProof/>
                <w:webHidden/>
                <w:sz w:val="24"/>
                <w:szCs w:val="24"/>
              </w:rPr>
              <w:fldChar w:fldCharType="separate"/>
            </w:r>
            <w:r w:rsidRPr="00997D5D">
              <w:rPr>
                <w:noProof/>
                <w:webHidden/>
                <w:sz w:val="24"/>
                <w:szCs w:val="24"/>
              </w:rPr>
              <w:t>4</w:t>
            </w:r>
            <w:r w:rsidRPr="00997D5D">
              <w:rPr>
                <w:noProof/>
                <w:webHidden/>
                <w:sz w:val="24"/>
                <w:szCs w:val="24"/>
              </w:rPr>
              <w:fldChar w:fldCharType="end"/>
            </w:r>
          </w:hyperlink>
        </w:p>
        <w:p w14:paraId="3F57C586" w14:textId="77777777" w:rsidR="00997D5D" w:rsidRPr="00997D5D" w:rsidRDefault="00997D5D" w:rsidP="00997D5D">
          <w:pPr>
            <w:pStyle w:val="TOC2"/>
            <w:tabs>
              <w:tab w:val="right" w:leader="dot" w:pos="9016"/>
            </w:tabs>
            <w:spacing w:line="360" w:lineRule="auto"/>
            <w:rPr>
              <w:noProof/>
              <w:sz w:val="24"/>
              <w:szCs w:val="24"/>
            </w:rPr>
          </w:pPr>
          <w:hyperlink w:anchor="_Toc235596665" w:history="1">
            <w:r w:rsidRPr="00997D5D">
              <w:rPr>
                <w:rStyle w:val="Hyperlink"/>
                <w:rFonts w:eastAsia="Arial"/>
                <w:b/>
                <w:bCs/>
                <w:noProof/>
                <w:sz w:val="24"/>
                <w:szCs w:val="24"/>
              </w:rPr>
              <w:t>EI and Employee Well-being</w:t>
            </w:r>
            <w:r w:rsidRPr="00997D5D">
              <w:rPr>
                <w:noProof/>
                <w:webHidden/>
                <w:sz w:val="24"/>
                <w:szCs w:val="24"/>
              </w:rPr>
              <w:tab/>
            </w:r>
            <w:r w:rsidRPr="00997D5D">
              <w:rPr>
                <w:noProof/>
                <w:webHidden/>
                <w:sz w:val="24"/>
                <w:szCs w:val="24"/>
              </w:rPr>
              <w:fldChar w:fldCharType="begin"/>
            </w:r>
            <w:r w:rsidRPr="00997D5D">
              <w:rPr>
                <w:noProof/>
                <w:webHidden/>
                <w:sz w:val="24"/>
                <w:szCs w:val="24"/>
              </w:rPr>
              <w:instrText xml:space="preserve"> PAGEREF _Toc235596665 \h </w:instrText>
            </w:r>
            <w:r w:rsidRPr="00997D5D">
              <w:rPr>
                <w:noProof/>
                <w:webHidden/>
                <w:sz w:val="24"/>
                <w:szCs w:val="24"/>
              </w:rPr>
            </w:r>
            <w:r w:rsidRPr="00997D5D">
              <w:rPr>
                <w:noProof/>
                <w:webHidden/>
                <w:sz w:val="24"/>
                <w:szCs w:val="24"/>
              </w:rPr>
              <w:fldChar w:fldCharType="separate"/>
            </w:r>
            <w:r w:rsidRPr="00997D5D">
              <w:rPr>
                <w:noProof/>
                <w:webHidden/>
                <w:sz w:val="24"/>
                <w:szCs w:val="24"/>
              </w:rPr>
              <w:t>5</w:t>
            </w:r>
            <w:r w:rsidRPr="00997D5D">
              <w:rPr>
                <w:noProof/>
                <w:webHidden/>
                <w:sz w:val="24"/>
                <w:szCs w:val="24"/>
              </w:rPr>
              <w:fldChar w:fldCharType="end"/>
            </w:r>
          </w:hyperlink>
        </w:p>
        <w:p w14:paraId="25416B71" w14:textId="77777777" w:rsidR="00997D5D" w:rsidRPr="00997D5D" w:rsidRDefault="00997D5D" w:rsidP="00997D5D">
          <w:pPr>
            <w:pStyle w:val="TOC1"/>
            <w:tabs>
              <w:tab w:val="right" w:leader="dot" w:pos="9016"/>
            </w:tabs>
            <w:spacing w:line="360" w:lineRule="auto"/>
            <w:rPr>
              <w:noProof/>
              <w:sz w:val="24"/>
              <w:szCs w:val="24"/>
            </w:rPr>
          </w:pPr>
          <w:hyperlink w:anchor="_Toc235596666" w:history="1">
            <w:r w:rsidRPr="00997D5D">
              <w:rPr>
                <w:rStyle w:val="Hyperlink"/>
                <w:rFonts w:eastAsia="Arial"/>
                <w:b/>
                <w:bCs/>
                <w:noProof/>
                <w:sz w:val="24"/>
                <w:szCs w:val="24"/>
              </w:rPr>
              <w:t>Task 2: Managing a Multigenerational Workforce</w:t>
            </w:r>
            <w:r w:rsidRPr="00997D5D">
              <w:rPr>
                <w:noProof/>
                <w:webHidden/>
                <w:sz w:val="24"/>
                <w:szCs w:val="24"/>
              </w:rPr>
              <w:tab/>
            </w:r>
            <w:r w:rsidRPr="00997D5D">
              <w:rPr>
                <w:noProof/>
                <w:webHidden/>
                <w:sz w:val="24"/>
                <w:szCs w:val="24"/>
              </w:rPr>
              <w:fldChar w:fldCharType="begin"/>
            </w:r>
            <w:r w:rsidRPr="00997D5D">
              <w:rPr>
                <w:noProof/>
                <w:webHidden/>
                <w:sz w:val="24"/>
                <w:szCs w:val="24"/>
              </w:rPr>
              <w:instrText xml:space="preserve"> PAGEREF _Toc235596666 \h </w:instrText>
            </w:r>
            <w:r w:rsidRPr="00997D5D">
              <w:rPr>
                <w:noProof/>
                <w:webHidden/>
                <w:sz w:val="24"/>
                <w:szCs w:val="24"/>
              </w:rPr>
            </w:r>
            <w:r w:rsidRPr="00997D5D">
              <w:rPr>
                <w:noProof/>
                <w:webHidden/>
                <w:sz w:val="24"/>
                <w:szCs w:val="24"/>
              </w:rPr>
              <w:fldChar w:fldCharType="separate"/>
            </w:r>
            <w:r w:rsidRPr="00997D5D">
              <w:rPr>
                <w:noProof/>
                <w:webHidden/>
                <w:sz w:val="24"/>
                <w:szCs w:val="24"/>
              </w:rPr>
              <w:t>5</w:t>
            </w:r>
            <w:r w:rsidRPr="00997D5D">
              <w:rPr>
                <w:noProof/>
                <w:webHidden/>
                <w:sz w:val="24"/>
                <w:szCs w:val="24"/>
              </w:rPr>
              <w:fldChar w:fldCharType="end"/>
            </w:r>
          </w:hyperlink>
        </w:p>
        <w:p w14:paraId="59C385A5" w14:textId="77777777" w:rsidR="00997D5D" w:rsidRPr="00997D5D" w:rsidRDefault="00997D5D" w:rsidP="00997D5D">
          <w:pPr>
            <w:pStyle w:val="TOC2"/>
            <w:tabs>
              <w:tab w:val="right" w:leader="dot" w:pos="9016"/>
            </w:tabs>
            <w:spacing w:line="360" w:lineRule="auto"/>
            <w:rPr>
              <w:noProof/>
              <w:sz w:val="24"/>
              <w:szCs w:val="24"/>
            </w:rPr>
          </w:pPr>
          <w:hyperlink w:anchor="_Toc235596667" w:history="1">
            <w:r w:rsidRPr="00997D5D">
              <w:rPr>
                <w:rStyle w:val="Hyperlink"/>
                <w:rFonts w:eastAsia="Arial"/>
                <w:b/>
                <w:bCs/>
                <w:noProof/>
                <w:sz w:val="24"/>
                <w:szCs w:val="24"/>
              </w:rPr>
              <w:t>Why Generational Diversity Matters Now</w:t>
            </w:r>
            <w:r w:rsidRPr="00997D5D">
              <w:rPr>
                <w:noProof/>
                <w:webHidden/>
                <w:sz w:val="24"/>
                <w:szCs w:val="24"/>
              </w:rPr>
              <w:tab/>
            </w:r>
            <w:r w:rsidRPr="00997D5D">
              <w:rPr>
                <w:noProof/>
                <w:webHidden/>
                <w:sz w:val="24"/>
                <w:szCs w:val="24"/>
              </w:rPr>
              <w:fldChar w:fldCharType="begin"/>
            </w:r>
            <w:r w:rsidRPr="00997D5D">
              <w:rPr>
                <w:noProof/>
                <w:webHidden/>
                <w:sz w:val="24"/>
                <w:szCs w:val="24"/>
              </w:rPr>
              <w:instrText xml:space="preserve"> PAGEREF _Toc235596667 \h </w:instrText>
            </w:r>
            <w:r w:rsidRPr="00997D5D">
              <w:rPr>
                <w:noProof/>
                <w:webHidden/>
                <w:sz w:val="24"/>
                <w:szCs w:val="24"/>
              </w:rPr>
            </w:r>
            <w:r w:rsidRPr="00997D5D">
              <w:rPr>
                <w:noProof/>
                <w:webHidden/>
                <w:sz w:val="24"/>
                <w:szCs w:val="24"/>
              </w:rPr>
              <w:fldChar w:fldCharType="separate"/>
            </w:r>
            <w:r w:rsidRPr="00997D5D">
              <w:rPr>
                <w:noProof/>
                <w:webHidden/>
                <w:sz w:val="24"/>
                <w:szCs w:val="24"/>
              </w:rPr>
              <w:t>6</w:t>
            </w:r>
            <w:r w:rsidRPr="00997D5D">
              <w:rPr>
                <w:noProof/>
                <w:webHidden/>
                <w:sz w:val="24"/>
                <w:szCs w:val="24"/>
              </w:rPr>
              <w:fldChar w:fldCharType="end"/>
            </w:r>
          </w:hyperlink>
        </w:p>
        <w:p w14:paraId="3CEB029A" w14:textId="77777777" w:rsidR="00997D5D" w:rsidRPr="00997D5D" w:rsidRDefault="00997D5D" w:rsidP="00997D5D">
          <w:pPr>
            <w:pStyle w:val="TOC2"/>
            <w:tabs>
              <w:tab w:val="right" w:leader="dot" w:pos="9016"/>
            </w:tabs>
            <w:spacing w:line="360" w:lineRule="auto"/>
            <w:rPr>
              <w:noProof/>
              <w:sz w:val="24"/>
              <w:szCs w:val="24"/>
            </w:rPr>
          </w:pPr>
          <w:hyperlink w:anchor="_Toc235596668" w:history="1">
            <w:r w:rsidRPr="00997D5D">
              <w:rPr>
                <w:rStyle w:val="Hyperlink"/>
                <w:rFonts w:eastAsia="Arial"/>
                <w:b/>
                <w:bCs/>
                <w:noProof/>
                <w:sz w:val="24"/>
                <w:szCs w:val="24"/>
              </w:rPr>
              <w:t>A Thematic Comparison across Generations</w:t>
            </w:r>
            <w:r w:rsidRPr="00997D5D">
              <w:rPr>
                <w:noProof/>
                <w:webHidden/>
                <w:sz w:val="24"/>
                <w:szCs w:val="24"/>
              </w:rPr>
              <w:tab/>
            </w:r>
            <w:r w:rsidRPr="00997D5D">
              <w:rPr>
                <w:noProof/>
                <w:webHidden/>
                <w:sz w:val="24"/>
                <w:szCs w:val="24"/>
              </w:rPr>
              <w:fldChar w:fldCharType="begin"/>
            </w:r>
            <w:r w:rsidRPr="00997D5D">
              <w:rPr>
                <w:noProof/>
                <w:webHidden/>
                <w:sz w:val="24"/>
                <w:szCs w:val="24"/>
              </w:rPr>
              <w:instrText xml:space="preserve"> PAGEREF _Toc235596668 \h </w:instrText>
            </w:r>
            <w:r w:rsidRPr="00997D5D">
              <w:rPr>
                <w:noProof/>
                <w:webHidden/>
                <w:sz w:val="24"/>
                <w:szCs w:val="24"/>
              </w:rPr>
            </w:r>
            <w:r w:rsidRPr="00997D5D">
              <w:rPr>
                <w:noProof/>
                <w:webHidden/>
                <w:sz w:val="24"/>
                <w:szCs w:val="24"/>
              </w:rPr>
              <w:fldChar w:fldCharType="separate"/>
            </w:r>
            <w:r w:rsidRPr="00997D5D">
              <w:rPr>
                <w:noProof/>
                <w:webHidden/>
                <w:sz w:val="24"/>
                <w:szCs w:val="24"/>
              </w:rPr>
              <w:t>6</w:t>
            </w:r>
            <w:r w:rsidRPr="00997D5D">
              <w:rPr>
                <w:noProof/>
                <w:webHidden/>
                <w:sz w:val="24"/>
                <w:szCs w:val="24"/>
              </w:rPr>
              <w:fldChar w:fldCharType="end"/>
            </w:r>
          </w:hyperlink>
        </w:p>
        <w:p w14:paraId="1ECFAADC" w14:textId="77777777" w:rsidR="00997D5D" w:rsidRPr="00997D5D" w:rsidRDefault="00997D5D" w:rsidP="00997D5D">
          <w:pPr>
            <w:pStyle w:val="TOC2"/>
            <w:tabs>
              <w:tab w:val="right" w:leader="dot" w:pos="9016"/>
            </w:tabs>
            <w:spacing w:line="360" w:lineRule="auto"/>
            <w:rPr>
              <w:noProof/>
              <w:sz w:val="24"/>
              <w:szCs w:val="24"/>
            </w:rPr>
          </w:pPr>
          <w:hyperlink w:anchor="_Toc235596669" w:history="1">
            <w:r w:rsidRPr="00997D5D">
              <w:rPr>
                <w:rStyle w:val="Hyperlink"/>
                <w:rFonts w:eastAsia="Arial"/>
                <w:b/>
                <w:bCs/>
                <w:noProof/>
                <w:sz w:val="24"/>
                <w:szCs w:val="24"/>
              </w:rPr>
              <w:t>Implications for Organisational Effectiveness</w:t>
            </w:r>
            <w:r w:rsidRPr="00997D5D">
              <w:rPr>
                <w:noProof/>
                <w:webHidden/>
                <w:sz w:val="24"/>
                <w:szCs w:val="24"/>
              </w:rPr>
              <w:tab/>
            </w:r>
            <w:r w:rsidRPr="00997D5D">
              <w:rPr>
                <w:noProof/>
                <w:webHidden/>
                <w:sz w:val="24"/>
                <w:szCs w:val="24"/>
              </w:rPr>
              <w:fldChar w:fldCharType="begin"/>
            </w:r>
            <w:r w:rsidRPr="00997D5D">
              <w:rPr>
                <w:noProof/>
                <w:webHidden/>
                <w:sz w:val="24"/>
                <w:szCs w:val="24"/>
              </w:rPr>
              <w:instrText xml:space="preserve"> PAGEREF _Toc235596669 \h </w:instrText>
            </w:r>
            <w:r w:rsidRPr="00997D5D">
              <w:rPr>
                <w:noProof/>
                <w:webHidden/>
                <w:sz w:val="24"/>
                <w:szCs w:val="24"/>
              </w:rPr>
            </w:r>
            <w:r w:rsidRPr="00997D5D">
              <w:rPr>
                <w:noProof/>
                <w:webHidden/>
                <w:sz w:val="24"/>
                <w:szCs w:val="24"/>
              </w:rPr>
              <w:fldChar w:fldCharType="separate"/>
            </w:r>
            <w:r w:rsidRPr="00997D5D">
              <w:rPr>
                <w:noProof/>
                <w:webHidden/>
                <w:sz w:val="24"/>
                <w:szCs w:val="24"/>
              </w:rPr>
              <w:t>7</w:t>
            </w:r>
            <w:r w:rsidRPr="00997D5D">
              <w:rPr>
                <w:noProof/>
                <w:webHidden/>
                <w:sz w:val="24"/>
                <w:szCs w:val="24"/>
              </w:rPr>
              <w:fldChar w:fldCharType="end"/>
            </w:r>
          </w:hyperlink>
        </w:p>
        <w:p w14:paraId="1FDA7664" w14:textId="77777777" w:rsidR="00997D5D" w:rsidRPr="00997D5D" w:rsidRDefault="00997D5D" w:rsidP="00997D5D">
          <w:pPr>
            <w:pStyle w:val="TOC2"/>
            <w:tabs>
              <w:tab w:val="right" w:leader="dot" w:pos="9016"/>
            </w:tabs>
            <w:spacing w:line="360" w:lineRule="auto"/>
            <w:rPr>
              <w:noProof/>
              <w:sz w:val="24"/>
              <w:szCs w:val="24"/>
            </w:rPr>
          </w:pPr>
          <w:hyperlink w:anchor="_Toc235596670" w:history="1">
            <w:r w:rsidRPr="00997D5D">
              <w:rPr>
                <w:rStyle w:val="Hyperlink"/>
                <w:rFonts w:eastAsia="Arial"/>
                <w:b/>
                <w:bCs/>
                <w:noProof/>
                <w:sz w:val="24"/>
                <w:szCs w:val="24"/>
              </w:rPr>
              <w:t>EI and Mindfulness as the Resolving Mechanism</w:t>
            </w:r>
            <w:r w:rsidRPr="00997D5D">
              <w:rPr>
                <w:noProof/>
                <w:webHidden/>
                <w:sz w:val="24"/>
                <w:szCs w:val="24"/>
              </w:rPr>
              <w:tab/>
            </w:r>
            <w:r w:rsidRPr="00997D5D">
              <w:rPr>
                <w:noProof/>
                <w:webHidden/>
                <w:sz w:val="24"/>
                <w:szCs w:val="24"/>
              </w:rPr>
              <w:fldChar w:fldCharType="begin"/>
            </w:r>
            <w:r w:rsidRPr="00997D5D">
              <w:rPr>
                <w:noProof/>
                <w:webHidden/>
                <w:sz w:val="24"/>
                <w:szCs w:val="24"/>
              </w:rPr>
              <w:instrText xml:space="preserve"> PAGEREF _Toc235596670 \h </w:instrText>
            </w:r>
            <w:r w:rsidRPr="00997D5D">
              <w:rPr>
                <w:noProof/>
                <w:webHidden/>
                <w:sz w:val="24"/>
                <w:szCs w:val="24"/>
              </w:rPr>
            </w:r>
            <w:r w:rsidRPr="00997D5D">
              <w:rPr>
                <w:noProof/>
                <w:webHidden/>
                <w:sz w:val="24"/>
                <w:szCs w:val="24"/>
              </w:rPr>
              <w:fldChar w:fldCharType="separate"/>
            </w:r>
            <w:r w:rsidRPr="00997D5D">
              <w:rPr>
                <w:noProof/>
                <w:webHidden/>
                <w:sz w:val="24"/>
                <w:szCs w:val="24"/>
              </w:rPr>
              <w:t>7</w:t>
            </w:r>
            <w:r w:rsidRPr="00997D5D">
              <w:rPr>
                <w:noProof/>
                <w:webHidden/>
                <w:sz w:val="24"/>
                <w:szCs w:val="24"/>
              </w:rPr>
              <w:fldChar w:fldCharType="end"/>
            </w:r>
          </w:hyperlink>
        </w:p>
        <w:p w14:paraId="1AFCA436" w14:textId="77777777" w:rsidR="00997D5D" w:rsidRPr="00997D5D" w:rsidRDefault="00997D5D" w:rsidP="00997D5D">
          <w:pPr>
            <w:pStyle w:val="TOC1"/>
            <w:tabs>
              <w:tab w:val="right" w:leader="dot" w:pos="9016"/>
            </w:tabs>
            <w:spacing w:line="360" w:lineRule="auto"/>
            <w:rPr>
              <w:noProof/>
              <w:sz w:val="24"/>
              <w:szCs w:val="24"/>
            </w:rPr>
          </w:pPr>
          <w:hyperlink w:anchor="_Toc235596671" w:history="1">
            <w:r w:rsidRPr="00997D5D">
              <w:rPr>
                <w:rStyle w:val="Hyperlink"/>
                <w:rFonts w:eastAsia="Arial"/>
                <w:b/>
                <w:bCs/>
                <w:noProof/>
                <w:sz w:val="24"/>
                <w:szCs w:val="24"/>
              </w:rPr>
              <w:t>Reference List</w:t>
            </w:r>
            <w:r w:rsidRPr="00997D5D">
              <w:rPr>
                <w:noProof/>
                <w:webHidden/>
                <w:sz w:val="24"/>
                <w:szCs w:val="24"/>
              </w:rPr>
              <w:tab/>
            </w:r>
            <w:r w:rsidRPr="00997D5D">
              <w:rPr>
                <w:noProof/>
                <w:webHidden/>
                <w:sz w:val="24"/>
                <w:szCs w:val="24"/>
              </w:rPr>
              <w:fldChar w:fldCharType="begin"/>
            </w:r>
            <w:r w:rsidRPr="00997D5D">
              <w:rPr>
                <w:noProof/>
                <w:webHidden/>
                <w:sz w:val="24"/>
                <w:szCs w:val="24"/>
              </w:rPr>
              <w:instrText xml:space="preserve"> PAGEREF _Toc235596671 \h </w:instrText>
            </w:r>
            <w:r w:rsidRPr="00997D5D">
              <w:rPr>
                <w:noProof/>
                <w:webHidden/>
                <w:sz w:val="24"/>
                <w:szCs w:val="24"/>
              </w:rPr>
            </w:r>
            <w:r w:rsidRPr="00997D5D">
              <w:rPr>
                <w:noProof/>
                <w:webHidden/>
                <w:sz w:val="24"/>
                <w:szCs w:val="24"/>
              </w:rPr>
              <w:fldChar w:fldCharType="separate"/>
            </w:r>
            <w:r w:rsidRPr="00997D5D">
              <w:rPr>
                <w:noProof/>
                <w:webHidden/>
                <w:sz w:val="24"/>
                <w:szCs w:val="24"/>
              </w:rPr>
              <w:t>9</w:t>
            </w:r>
            <w:r w:rsidRPr="00997D5D">
              <w:rPr>
                <w:noProof/>
                <w:webHidden/>
                <w:sz w:val="24"/>
                <w:szCs w:val="24"/>
              </w:rPr>
              <w:fldChar w:fldCharType="end"/>
            </w:r>
          </w:hyperlink>
        </w:p>
        <w:p w14:paraId="693462D6" w14:textId="77777777" w:rsidR="00997D5D" w:rsidRPr="00997D5D" w:rsidRDefault="00997D5D" w:rsidP="00997D5D">
          <w:pPr>
            <w:spacing w:line="360" w:lineRule="auto"/>
            <w:rPr>
              <w:sz w:val="24"/>
              <w:szCs w:val="24"/>
            </w:rPr>
          </w:pPr>
          <w:r w:rsidRPr="00997D5D">
            <w:rPr>
              <w:b/>
              <w:bCs/>
              <w:noProof/>
              <w:sz w:val="24"/>
              <w:szCs w:val="24"/>
            </w:rPr>
            <w:fldChar w:fldCharType="end"/>
          </w:r>
        </w:p>
      </w:sdtContent>
    </w:sdt>
    <w:p w14:paraId="19C0A6ED" w14:textId="77777777" w:rsidR="00997D5D" w:rsidRPr="00997D5D" w:rsidRDefault="00997D5D" w:rsidP="00997D5D">
      <w:pPr>
        <w:spacing w:line="360" w:lineRule="auto"/>
        <w:rPr>
          <w:sz w:val="24"/>
          <w:szCs w:val="24"/>
        </w:rPr>
      </w:pPr>
    </w:p>
    <w:p w14:paraId="0ED09D41" w14:textId="77777777" w:rsidR="00997D5D" w:rsidRPr="00997D5D" w:rsidRDefault="00997D5D" w:rsidP="00997D5D">
      <w:pPr>
        <w:spacing w:line="360" w:lineRule="auto"/>
        <w:rPr>
          <w:sz w:val="24"/>
          <w:szCs w:val="24"/>
        </w:rPr>
      </w:pPr>
    </w:p>
    <w:p w14:paraId="742D8134" w14:textId="77777777" w:rsidR="00997D5D" w:rsidRPr="00997D5D" w:rsidRDefault="00997D5D" w:rsidP="00997D5D">
      <w:pPr>
        <w:spacing w:line="360" w:lineRule="auto"/>
        <w:rPr>
          <w:sz w:val="24"/>
          <w:szCs w:val="24"/>
        </w:rPr>
      </w:pPr>
    </w:p>
    <w:p w14:paraId="10C2A9BF" w14:textId="77777777" w:rsidR="00997D5D" w:rsidRPr="00997D5D" w:rsidRDefault="00997D5D" w:rsidP="00997D5D">
      <w:pPr>
        <w:spacing w:line="360" w:lineRule="auto"/>
        <w:rPr>
          <w:sz w:val="24"/>
          <w:szCs w:val="24"/>
        </w:rPr>
      </w:pPr>
    </w:p>
    <w:p w14:paraId="16F6AFA0" w14:textId="77777777" w:rsidR="00997D5D" w:rsidRPr="00997D5D" w:rsidRDefault="00997D5D" w:rsidP="00997D5D">
      <w:pPr>
        <w:spacing w:line="360" w:lineRule="auto"/>
        <w:rPr>
          <w:sz w:val="24"/>
          <w:szCs w:val="24"/>
        </w:rPr>
      </w:pPr>
    </w:p>
    <w:p w14:paraId="10BC3930" w14:textId="77777777" w:rsidR="00997D5D" w:rsidRPr="00997D5D" w:rsidRDefault="00997D5D" w:rsidP="00997D5D">
      <w:pPr>
        <w:spacing w:line="360" w:lineRule="auto"/>
        <w:rPr>
          <w:sz w:val="24"/>
          <w:szCs w:val="24"/>
        </w:rPr>
      </w:pPr>
    </w:p>
    <w:p w14:paraId="1FEA926C" w14:textId="77777777" w:rsidR="00997D5D" w:rsidRPr="00997D5D" w:rsidRDefault="00997D5D" w:rsidP="00997D5D">
      <w:pPr>
        <w:spacing w:line="360" w:lineRule="auto"/>
        <w:rPr>
          <w:sz w:val="24"/>
          <w:szCs w:val="24"/>
        </w:rPr>
      </w:pPr>
    </w:p>
    <w:p w14:paraId="0500049E" w14:textId="77777777" w:rsidR="00997D5D" w:rsidRPr="00997D5D" w:rsidRDefault="00997D5D" w:rsidP="00997D5D">
      <w:pPr>
        <w:spacing w:line="360" w:lineRule="auto"/>
        <w:rPr>
          <w:sz w:val="24"/>
          <w:szCs w:val="24"/>
        </w:rPr>
      </w:pPr>
    </w:p>
    <w:p w14:paraId="6CBDCA88" w14:textId="77777777" w:rsidR="00997D5D" w:rsidRPr="00997D5D" w:rsidRDefault="00997D5D" w:rsidP="00997D5D">
      <w:pPr>
        <w:spacing w:line="360" w:lineRule="auto"/>
        <w:rPr>
          <w:sz w:val="24"/>
          <w:szCs w:val="24"/>
        </w:rPr>
      </w:pPr>
    </w:p>
    <w:p w14:paraId="480FB8E5" w14:textId="77777777" w:rsidR="00997D5D" w:rsidRPr="00997D5D" w:rsidRDefault="00997D5D" w:rsidP="00997D5D">
      <w:pPr>
        <w:spacing w:line="360" w:lineRule="auto"/>
        <w:rPr>
          <w:sz w:val="24"/>
          <w:szCs w:val="24"/>
        </w:rPr>
      </w:pPr>
    </w:p>
    <w:p w14:paraId="1E34FBD7" w14:textId="77777777" w:rsidR="00997D5D" w:rsidRPr="00997D5D" w:rsidRDefault="00997D5D" w:rsidP="00997D5D">
      <w:pPr>
        <w:spacing w:line="360" w:lineRule="auto"/>
        <w:rPr>
          <w:sz w:val="24"/>
          <w:szCs w:val="24"/>
        </w:rPr>
      </w:pPr>
    </w:p>
    <w:p w14:paraId="71AE27FE" w14:textId="77777777" w:rsidR="00997D5D" w:rsidRPr="00997D5D" w:rsidRDefault="00997D5D" w:rsidP="00997D5D">
      <w:pPr>
        <w:spacing w:line="360" w:lineRule="auto"/>
        <w:rPr>
          <w:sz w:val="24"/>
          <w:szCs w:val="24"/>
        </w:rPr>
      </w:pPr>
    </w:p>
    <w:p w14:paraId="414120A7" w14:textId="77777777" w:rsidR="00997D5D" w:rsidRPr="00997D5D" w:rsidRDefault="00997D5D" w:rsidP="00997D5D">
      <w:pPr>
        <w:spacing w:line="360" w:lineRule="auto"/>
        <w:rPr>
          <w:sz w:val="24"/>
          <w:szCs w:val="24"/>
        </w:rPr>
      </w:pPr>
    </w:p>
    <w:p w14:paraId="7A8E775D" w14:textId="77777777" w:rsidR="00997D5D" w:rsidRPr="00997D5D" w:rsidRDefault="00997D5D" w:rsidP="00997D5D">
      <w:pPr>
        <w:spacing w:line="360" w:lineRule="auto"/>
        <w:rPr>
          <w:sz w:val="24"/>
          <w:szCs w:val="24"/>
        </w:rPr>
      </w:pPr>
    </w:p>
    <w:p w14:paraId="46861CAD" w14:textId="77777777" w:rsidR="00997D5D" w:rsidRPr="00997D5D" w:rsidRDefault="00997D5D" w:rsidP="00997D5D">
      <w:pPr>
        <w:spacing w:line="360" w:lineRule="auto"/>
        <w:rPr>
          <w:sz w:val="24"/>
          <w:szCs w:val="24"/>
        </w:rPr>
      </w:pPr>
    </w:p>
    <w:p w14:paraId="2206F649" w14:textId="77777777" w:rsidR="001032B8" w:rsidRPr="00997D5D" w:rsidRDefault="00954AC5" w:rsidP="00997D5D">
      <w:pPr>
        <w:pStyle w:val="Heading1"/>
        <w:spacing w:before="300" w:after="150" w:line="360" w:lineRule="auto"/>
        <w:rPr>
          <w:color w:val="auto"/>
          <w:sz w:val="24"/>
          <w:szCs w:val="24"/>
        </w:rPr>
      </w:pPr>
      <w:bookmarkStart w:id="0" w:name="_Toc235596659"/>
      <w:r w:rsidRPr="00997D5D">
        <w:rPr>
          <w:rFonts w:eastAsia="Arial"/>
          <w:b/>
          <w:bCs/>
          <w:color w:val="auto"/>
          <w:sz w:val="24"/>
          <w:szCs w:val="24"/>
        </w:rPr>
        <w:t>Introduction</w:t>
      </w:r>
      <w:bookmarkEnd w:id="0"/>
    </w:p>
    <w:p w14:paraId="00231568" w14:textId="77777777" w:rsidR="003102C6" w:rsidRPr="00997D5D" w:rsidRDefault="003102C6" w:rsidP="00997D5D">
      <w:pPr>
        <w:spacing w:after="200" w:line="360" w:lineRule="auto"/>
        <w:jc w:val="both"/>
        <w:rPr>
          <w:sz w:val="24"/>
          <w:szCs w:val="24"/>
        </w:rPr>
      </w:pPr>
      <w:r w:rsidRPr="00997D5D">
        <w:rPr>
          <w:rFonts w:eastAsia="Arial"/>
          <w:sz w:val="24"/>
          <w:szCs w:val="24"/>
        </w:rPr>
        <w:t xml:space="preserve">After a recent climate survey within the department, senior managers discovered an uplift in team morale, communication and conflict resolution, which they believe has been driven directly by the implementation of mindfulness and emotional intelligence (EI) principles by this report's author when supporting team discussions and liaising with challenges in the work place. As a consequence this analysis report has been commissioned by the Head of Department for reporting to Senior Management Team (SMT) prior to the strategic planning meeting set for the end of September 2026. The report has two intertwined lines of enquiry: the first is a critical examination of the key elements of EI and how employees might use them to enhance their performance, co-worker interaction and well-being; and the second is to examine how EI and mindfulness might contribute to inclusive leadership and shape approaches to recruiting and retaining across generations. Instead of interpreting Goleman's competency model, Mayer and </w:t>
      </w:r>
      <w:proofErr w:type="spellStart"/>
      <w:r w:rsidRPr="00997D5D">
        <w:rPr>
          <w:rFonts w:eastAsia="Arial"/>
          <w:sz w:val="24"/>
          <w:szCs w:val="24"/>
        </w:rPr>
        <w:t>Salovey's</w:t>
      </w:r>
      <w:proofErr w:type="spellEnd"/>
      <w:r w:rsidRPr="00997D5D">
        <w:rPr>
          <w:rFonts w:eastAsia="Arial"/>
          <w:sz w:val="24"/>
          <w:szCs w:val="24"/>
        </w:rPr>
        <w:t xml:space="preserve"> ability model and Bar-</w:t>
      </w:r>
      <w:proofErr w:type="spellStart"/>
      <w:r w:rsidRPr="00997D5D">
        <w:rPr>
          <w:rFonts w:eastAsia="Arial"/>
          <w:sz w:val="24"/>
          <w:szCs w:val="24"/>
        </w:rPr>
        <w:t>On's</w:t>
      </w:r>
      <w:proofErr w:type="spellEnd"/>
      <w:r w:rsidRPr="00997D5D">
        <w:rPr>
          <w:rFonts w:eastAsia="Arial"/>
          <w:sz w:val="24"/>
          <w:szCs w:val="24"/>
        </w:rPr>
        <w:t xml:space="preserve"> model of emotional-social intelligence (ESI) as three distinct areas of research to explore, this report integrates the three, since any one of them may provide the most penetrating framework to examine a work outcome for a specific moment in time, being careful not to prioritize a single over the other two because of the conflicting empirical support.</w:t>
      </w:r>
    </w:p>
    <w:p w14:paraId="5CF8E3D0" w14:textId="77777777" w:rsidR="001032B8" w:rsidRPr="00997D5D" w:rsidRDefault="00954AC5" w:rsidP="00997D5D">
      <w:pPr>
        <w:pStyle w:val="Heading1"/>
        <w:spacing w:before="300" w:after="150" w:line="360" w:lineRule="auto"/>
        <w:rPr>
          <w:color w:val="auto"/>
          <w:sz w:val="24"/>
          <w:szCs w:val="24"/>
        </w:rPr>
      </w:pPr>
      <w:bookmarkStart w:id="1" w:name="_Toc235596660"/>
      <w:r w:rsidRPr="00997D5D">
        <w:rPr>
          <w:rFonts w:eastAsia="Arial"/>
          <w:b/>
          <w:bCs/>
          <w:color w:val="auto"/>
          <w:sz w:val="24"/>
          <w:szCs w:val="24"/>
        </w:rPr>
        <w:t>Task 1: Emotional Intelligence in the Workplace</w:t>
      </w:r>
      <w:bookmarkEnd w:id="1"/>
    </w:p>
    <w:p w14:paraId="534882C5" w14:textId="77777777" w:rsidR="001032B8" w:rsidRPr="00997D5D" w:rsidRDefault="00954AC5" w:rsidP="00997D5D">
      <w:pPr>
        <w:pStyle w:val="Heading2"/>
        <w:spacing w:before="300" w:after="150" w:line="360" w:lineRule="auto"/>
        <w:rPr>
          <w:color w:val="auto"/>
          <w:sz w:val="24"/>
          <w:szCs w:val="24"/>
        </w:rPr>
      </w:pPr>
      <w:bookmarkStart w:id="2" w:name="_Toc235596661"/>
      <w:r w:rsidRPr="00997D5D">
        <w:rPr>
          <w:rFonts w:eastAsia="Arial"/>
          <w:b/>
          <w:bCs/>
          <w:color w:val="auto"/>
          <w:sz w:val="24"/>
          <w:szCs w:val="24"/>
        </w:rPr>
        <w:t>Three Lenses on Emotional Intelligence</w:t>
      </w:r>
      <w:bookmarkEnd w:id="2"/>
    </w:p>
    <w:p w14:paraId="1FCDB07C" w14:textId="77777777" w:rsidR="001032B8" w:rsidRPr="00997D5D" w:rsidRDefault="003102C6" w:rsidP="00997D5D">
      <w:pPr>
        <w:spacing w:after="200" w:line="360" w:lineRule="auto"/>
        <w:jc w:val="both"/>
        <w:rPr>
          <w:rFonts w:eastAsia="Arial"/>
          <w:sz w:val="24"/>
          <w:szCs w:val="24"/>
        </w:rPr>
      </w:pPr>
      <w:r w:rsidRPr="00997D5D">
        <w:rPr>
          <w:rFonts w:eastAsia="Arial"/>
          <w:sz w:val="24"/>
          <w:szCs w:val="24"/>
        </w:rPr>
        <w:t xml:space="preserve">Emotional intelligence is widely defined as the ability to perceive, understand, feel, and manage emotions, as well as one's own and others'. Each of the three models mentioned in this short concept however ‘conceives' this capacity in somewhat different ways and the difference in these conceptions translates directly into how </w:t>
      </w:r>
      <w:proofErr w:type="spellStart"/>
      <w:r w:rsidRPr="00997D5D">
        <w:rPr>
          <w:rFonts w:eastAsia="Arial"/>
          <w:sz w:val="24"/>
          <w:szCs w:val="24"/>
        </w:rPr>
        <w:t>organisations</w:t>
      </w:r>
      <w:proofErr w:type="spellEnd"/>
      <w:r w:rsidRPr="00997D5D">
        <w:rPr>
          <w:rFonts w:eastAsia="Arial"/>
          <w:sz w:val="24"/>
          <w:szCs w:val="24"/>
        </w:rPr>
        <w:t xml:space="preserve"> attempt to seek to develop this capacity. The Mayer and </w:t>
      </w:r>
      <w:proofErr w:type="spellStart"/>
      <w:r w:rsidRPr="00997D5D">
        <w:rPr>
          <w:rFonts w:eastAsia="Arial"/>
          <w:sz w:val="24"/>
          <w:szCs w:val="24"/>
        </w:rPr>
        <w:t>Salovey</w:t>
      </w:r>
      <w:proofErr w:type="spellEnd"/>
      <w:r w:rsidRPr="00997D5D">
        <w:rPr>
          <w:rFonts w:eastAsia="Arial"/>
          <w:sz w:val="24"/>
          <w:szCs w:val="24"/>
        </w:rPr>
        <w:t xml:space="preserve"> model is a pure ability model, which is defined as treatment of EI as a type of intelligence, consisting of four ability areas (perceiving emotion, leveraging emotion for thought, understanding emotion, managing emotion) and measuring EI through the completion of performance-based tasks (Mayer, Caruso and </w:t>
      </w:r>
      <w:proofErr w:type="spellStart"/>
      <w:r w:rsidRPr="00997D5D">
        <w:rPr>
          <w:rFonts w:eastAsia="Arial"/>
          <w:sz w:val="24"/>
          <w:szCs w:val="24"/>
        </w:rPr>
        <w:t>Salovey</w:t>
      </w:r>
      <w:proofErr w:type="spellEnd"/>
      <w:r w:rsidRPr="00997D5D">
        <w:rPr>
          <w:rFonts w:eastAsia="Arial"/>
          <w:sz w:val="24"/>
          <w:szCs w:val="24"/>
        </w:rPr>
        <w:t xml:space="preserve">, 2016). The latter, however, is a mixed or competency model that combines ability with personality-related traits and acquired behaviors, and divides EI into four domains: Self-awareness, Self-management, Social-awareness, Social-management, from which twelve workplace competencies are being defined (Goleman and </w:t>
      </w:r>
      <w:proofErr w:type="spellStart"/>
      <w:r w:rsidRPr="00997D5D">
        <w:rPr>
          <w:rFonts w:eastAsia="Arial"/>
          <w:sz w:val="24"/>
          <w:szCs w:val="24"/>
        </w:rPr>
        <w:t>Cherniss</w:t>
      </w:r>
      <w:proofErr w:type="spellEnd"/>
      <w:r w:rsidRPr="00997D5D">
        <w:rPr>
          <w:rFonts w:eastAsia="Arial"/>
          <w:sz w:val="24"/>
          <w:szCs w:val="24"/>
        </w:rPr>
        <w:t>, 2024). Bar-</w:t>
      </w:r>
      <w:proofErr w:type="spellStart"/>
      <w:r w:rsidRPr="00997D5D">
        <w:rPr>
          <w:rFonts w:eastAsia="Arial"/>
          <w:sz w:val="24"/>
          <w:szCs w:val="24"/>
        </w:rPr>
        <w:t>On's</w:t>
      </w:r>
      <w:proofErr w:type="spellEnd"/>
      <w:r w:rsidRPr="00997D5D">
        <w:rPr>
          <w:rFonts w:eastAsia="Arial"/>
          <w:sz w:val="24"/>
          <w:szCs w:val="24"/>
        </w:rPr>
        <w:t xml:space="preserve"> Emotional-Social Intelligence model is a similar model, yet one centered on a larger range of interrelated emotional and social skills measured by the self-report EQ-</w:t>
      </w:r>
      <w:proofErr w:type="spellStart"/>
      <w:r w:rsidRPr="00997D5D">
        <w:rPr>
          <w:rFonts w:eastAsia="Arial"/>
          <w:sz w:val="24"/>
          <w:szCs w:val="24"/>
        </w:rPr>
        <w:t>i</w:t>
      </w:r>
      <w:proofErr w:type="spellEnd"/>
      <w:r w:rsidRPr="00997D5D">
        <w:rPr>
          <w:rFonts w:eastAsia="Arial"/>
          <w:sz w:val="24"/>
          <w:szCs w:val="24"/>
        </w:rPr>
        <w:t xml:space="preserve"> instrument (Bar-On, 2006), such as stress management, adaptability and overall mood. The practical implication of the difference is that the branches proposed by Mayer and </w:t>
      </w:r>
      <w:proofErr w:type="spellStart"/>
      <w:r w:rsidRPr="00997D5D">
        <w:rPr>
          <w:rFonts w:eastAsia="Arial"/>
          <w:sz w:val="24"/>
          <w:szCs w:val="24"/>
        </w:rPr>
        <w:t>Salovey</w:t>
      </w:r>
      <w:proofErr w:type="spellEnd"/>
      <w:r w:rsidRPr="00997D5D">
        <w:rPr>
          <w:rFonts w:eastAsia="Arial"/>
          <w:sz w:val="24"/>
          <w:szCs w:val="24"/>
        </w:rPr>
        <w:t xml:space="preserve"> are viewed as trainable cognitive-emotional skills and the competencies advocated by Goleman and Bar-On are envisioned as disposition-related characteristics more influenced by training than by disposition. A critically engaged look at the literature, therefore, codes the three-models as complementary, so the ability model explains the underlying cognitive mechanism, and the mixed models explain how that mechanism is manifested in observable "workbench </w:t>
      </w:r>
      <w:proofErr w:type="spellStart"/>
      <w:r w:rsidRPr="00997D5D">
        <w:rPr>
          <w:rFonts w:eastAsia="Arial"/>
          <w:sz w:val="24"/>
          <w:szCs w:val="24"/>
        </w:rPr>
        <w:t>Behaviour</w:t>
      </w:r>
      <w:proofErr w:type="spellEnd"/>
      <w:r w:rsidRPr="00997D5D">
        <w:rPr>
          <w:rFonts w:eastAsia="Arial"/>
          <w:sz w:val="24"/>
          <w:szCs w:val="24"/>
        </w:rPr>
        <w:t>".</w:t>
      </w:r>
    </w:p>
    <w:p w14:paraId="30F8549F" w14:textId="77777777" w:rsidR="003102C6" w:rsidRPr="00997D5D" w:rsidRDefault="003102C6" w:rsidP="00997D5D">
      <w:pPr>
        <w:spacing w:after="200" w:line="360" w:lineRule="auto"/>
        <w:jc w:val="both"/>
        <w:rPr>
          <w:sz w:val="24"/>
          <w:szCs w:val="24"/>
        </w:rPr>
      </w:pPr>
    </w:p>
    <w:p w14:paraId="41D32DDB" w14:textId="77777777" w:rsidR="001032B8" w:rsidRPr="00997D5D" w:rsidRDefault="00954AC5" w:rsidP="00997D5D">
      <w:pPr>
        <w:pStyle w:val="Heading2"/>
        <w:spacing w:before="300" w:after="150" w:line="360" w:lineRule="auto"/>
        <w:rPr>
          <w:color w:val="auto"/>
          <w:sz w:val="24"/>
          <w:szCs w:val="24"/>
        </w:rPr>
      </w:pPr>
      <w:bookmarkStart w:id="3" w:name="_Toc235596662"/>
      <w:r w:rsidRPr="00997D5D">
        <w:rPr>
          <w:rFonts w:eastAsia="Arial"/>
          <w:b/>
          <w:bCs/>
          <w:color w:val="auto"/>
          <w:sz w:val="24"/>
          <w:szCs w:val="24"/>
        </w:rPr>
        <w:t>EI and Individual Performance</w:t>
      </w:r>
      <w:bookmarkEnd w:id="3"/>
    </w:p>
    <w:p w14:paraId="5D92F915" w14:textId="77777777" w:rsidR="0010294E" w:rsidRPr="00997D5D" w:rsidRDefault="0010294E" w:rsidP="00997D5D">
      <w:pPr>
        <w:spacing w:after="200" w:line="360" w:lineRule="auto"/>
        <w:jc w:val="both"/>
        <w:rPr>
          <w:sz w:val="24"/>
          <w:szCs w:val="24"/>
        </w:rPr>
      </w:pPr>
      <w:r w:rsidRPr="00997D5D">
        <w:rPr>
          <w:rFonts w:eastAsia="Arial"/>
          <w:sz w:val="24"/>
          <w:szCs w:val="24"/>
        </w:rPr>
        <w:t xml:space="preserve">Applying Mayer and </w:t>
      </w:r>
      <w:proofErr w:type="spellStart"/>
      <w:r w:rsidRPr="00997D5D">
        <w:rPr>
          <w:rFonts w:eastAsia="Arial"/>
          <w:sz w:val="24"/>
          <w:szCs w:val="24"/>
        </w:rPr>
        <w:t>Salovey's</w:t>
      </w:r>
      <w:proofErr w:type="spellEnd"/>
      <w:r w:rsidRPr="00997D5D">
        <w:rPr>
          <w:rFonts w:eastAsia="Arial"/>
          <w:sz w:val="24"/>
          <w:szCs w:val="24"/>
        </w:rPr>
        <w:t xml:space="preserve"> ability branches to individual performance, an employee who can accurately perceive emotional cues, both their own and colleagues', is better positioned to regulate their response before it affects task execution, particularly under pressure. This link has been supported in much recent quantitative evidence, for example, a 2025 study of 398 employees across several job sectors by means of the structural equation modelling approach showed all four dimensions of EI to be significant and to have a positive association with employee performance, and how increased self-regulation and empathy were especially associated with performance, which was stronger during times of </w:t>
      </w:r>
      <w:proofErr w:type="spellStart"/>
      <w:r w:rsidRPr="00997D5D">
        <w:rPr>
          <w:rFonts w:eastAsia="Arial"/>
          <w:sz w:val="24"/>
          <w:szCs w:val="24"/>
        </w:rPr>
        <w:t>organisation</w:t>
      </w:r>
      <w:proofErr w:type="spellEnd"/>
      <w:r w:rsidRPr="00997D5D">
        <w:rPr>
          <w:rFonts w:eastAsia="Arial"/>
          <w:sz w:val="24"/>
          <w:szCs w:val="24"/>
        </w:rPr>
        <w:t xml:space="preserve"> turbulence like an economic downturn (on the basis of Goleman's framework and Job Demands–Resources theory). This implies that EI serves as one of the buffers that enables an employee to maintain her output during periods of unstable external conditions that bears directly on the SMT interest in “resilience” related development. One outstanding drawback of an evaluation must also be the chronic nature of the debate surrounding the validity of the EI construct, where critics have pointed out that self-report EI measures overlap significantly with other well-known constructs which are assessed by </w:t>
      </w:r>
      <w:proofErr w:type="spellStart"/>
      <w:r w:rsidRPr="00997D5D">
        <w:rPr>
          <w:rFonts w:eastAsia="Arial"/>
          <w:sz w:val="24"/>
          <w:szCs w:val="24"/>
        </w:rPr>
        <w:t>organisations</w:t>
      </w:r>
      <w:proofErr w:type="spellEnd"/>
      <w:r w:rsidRPr="00997D5D">
        <w:rPr>
          <w:rFonts w:eastAsia="Arial"/>
          <w:sz w:val="24"/>
          <w:szCs w:val="24"/>
        </w:rPr>
        <w:t>, such as emotional stability and conscientiousness, suggesting that there may be some degree of redundancy between the EI's general predictive ability and these other tools (</w:t>
      </w:r>
      <w:proofErr w:type="spellStart"/>
      <w:r w:rsidRPr="00997D5D">
        <w:rPr>
          <w:rFonts w:eastAsia="Arial"/>
          <w:sz w:val="24"/>
          <w:szCs w:val="24"/>
        </w:rPr>
        <w:t>Antonakis</w:t>
      </w:r>
      <w:proofErr w:type="spellEnd"/>
      <w:r w:rsidRPr="00997D5D">
        <w:rPr>
          <w:rFonts w:eastAsia="Arial"/>
          <w:sz w:val="24"/>
          <w:szCs w:val="24"/>
        </w:rPr>
        <w:t>, 2004). It's a defensible institutional position to see EI as a valid but not exclusive cause of performance, to be nurtured in conjunction with, not instead of, other competency assessment frameworks and systems, like technical skills assessment or structured objective-setting. As a practical matter, the departments own performance discussions should consider emotional self-regulation as an indicator in a broader picture of performance, rather than a standalone measure of competence.</w:t>
      </w:r>
    </w:p>
    <w:p w14:paraId="6A6A8241" w14:textId="77777777" w:rsidR="001032B8" w:rsidRPr="00997D5D" w:rsidRDefault="00954AC5" w:rsidP="00997D5D">
      <w:pPr>
        <w:pStyle w:val="Heading2"/>
        <w:spacing w:before="300" w:after="150" w:line="360" w:lineRule="auto"/>
        <w:rPr>
          <w:color w:val="auto"/>
          <w:sz w:val="24"/>
          <w:szCs w:val="24"/>
        </w:rPr>
      </w:pPr>
      <w:bookmarkStart w:id="4" w:name="_Toc235596663"/>
      <w:r w:rsidRPr="00997D5D">
        <w:rPr>
          <w:rFonts w:eastAsia="Arial"/>
          <w:b/>
          <w:bCs/>
          <w:color w:val="auto"/>
          <w:sz w:val="24"/>
          <w:szCs w:val="24"/>
        </w:rPr>
        <w:t>EI, Communication and Conflict Management</w:t>
      </w:r>
      <w:bookmarkEnd w:id="4"/>
    </w:p>
    <w:p w14:paraId="1313D979" w14:textId="77777777" w:rsidR="0010294E" w:rsidRPr="00997D5D" w:rsidRDefault="0010294E" w:rsidP="00997D5D">
      <w:pPr>
        <w:spacing w:after="200" w:line="360" w:lineRule="auto"/>
        <w:jc w:val="both"/>
        <w:rPr>
          <w:sz w:val="24"/>
          <w:szCs w:val="24"/>
        </w:rPr>
      </w:pPr>
      <w:r w:rsidRPr="00997D5D">
        <w:rPr>
          <w:rFonts w:eastAsia="Arial"/>
          <w:sz w:val="24"/>
          <w:szCs w:val="24"/>
        </w:rPr>
        <w:t xml:space="preserve">In the area of collaboration, the EI component which best overlaps with other aspects of theory and practice is communication and conflict management, explained by the social-awareness and relationship-management components of Goleman and the interpersonal component of Bar-On. Thirty-one studies were included in a 2025 systematic review which found that a more positive working role was consistently considered to be linked to employees who scored higher on the EI dimensions, and that these skills translated to greater job satisfaction in healthcare, nursing and other </w:t>
      </w:r>
      <w:proofErr w:type="spellStart"/>
      <w:r w:rsidRPr="00997D5D">
        <w:rPr>
          <w:rFonts w:eastAsia="Arial"/>
          <w:sz w:val="24"/>
          <w:szCs w:val="24"/>
        </w:rPr>
        <w:t>organisation</w:t>
      </w:r>
      <w:proofErr w:type="spellEnd"/>
      <w:r w:rsidRPr="00997D5D">
        <w:rPr>
          <w:rFonts w:eastAsia="Arial"/>
          <w:sz w:val="24"/>
          <w:szCs w:val="24"/>
        </w:rPr>
        <w:t xml:space="preserve"> contexts (</w:t>
      </w:r>
      <w:proofErr w:type="spellStart"/>
      <w:r w:rsidRPr="00997D5D">
        <w:rPr>
          <w:rFonts w:eastAsia="Arial"/>
          <w:sz w:val="24"/>
          <w:szCs w:val="24"/>
        </w:rPr>
        <w:t>Woime</w:t>
      </w:r>
      <w:proofErr w:type="spellEnd"/>
      <w:r w:rsidRPr="00997D5D">
        <w:rPr>
          <w:rFonts w:eastAsia="Arial"/>
          <w:sz w:val="24"/>
          <w:szCs w:val="24"/>
        </w:rPr>
        <w:t xml:space="preserve"> et al., 2025). Specifically at the level of conflict-handling </w:t>
      </w:r>
      <w:proofErr w:type="spellStart"/>
      <w:r w:rsidRPr="00997D5D">
        <w:rPr>
          <w:rFonts w:eastAsia="Arial"/>
          <w:sz w:val="24"/>
          <w:szCs w:val="24"/>
        </w:rPr>
        <w:t>behaviour</w:t>
      </w:r>
      <w:proofErr w:type="spellEnd"/>
      <w:r w:rsidRPr="00997D5D">
        <w:rPr>
          <w:rFonts w:eastAsia="Arial"/>
          <w:sz w:val="24"/>
          <w:szCs w:val="24"/>
        </w:rPr>
        <w:t xml:space="preserve">, in the 2025 study of 200 part-time executive students most EI sub-competencies positively predicted choice of conflict style and the one that did not (social skills), does not simplify the apparent ease with which an EI results in better conflict </w:t>
      </w:r>
      <w:proofErr w:type="spellStart"/>
      <w:r w:rsidRPr="00997D5D">
        <w:rPr>
          <w:rFonts w:eastAsia="Arial"/>
          <w:sz w:val="24"/>
          <w:szCs w:val="24"/>
        </w:rPr>
        <w:t>behaviour</w:t>
      </w:r>
      <w:proofErr w:type="spellEnd"/>
      <w:r w:rsidRPr="00997D5D">
        <w:rPr>
          <w:rFonts w:eastAsia="Arial"/>
          <w:sz w:val="24"/>
          <w:szCs w:val="24"/>
        </w:rPr>
        <w:t xml:space="preserve"> across the components (</w:t>
      </w:r>
      <w:proofErr w:type="spellStart"/>
      <w:r w:rsidRPr="00997D5D">
        <w:rPr>
          <w:rFonts w:eastAsia="Arial"/>
          <w:sz w:val="24"/>
          <w:szCs w:val="24"/>
        </w:rPr>
        <w:t>Odame</w:t>
      </w:r>
      <w:proofErr w:type="spellEnd"/>
      <w:r w:rsidRPr="00997D5D">
        <w:rPr>
          <w:rFonts w:eastAsia="Arial"/>
          <w:sz w:val="24"/>
          <w:szCs w:val="24"/>
        </w:rPr>
        <w:t xml:space="preserve"> and Pandey, 2025). In the unique enabling role of mindfulness here – a study of 506 employees revealed that leader mindfulness in communication positively influenced employees' psychological safety, which, in turn, was positively associated with employees' </w:t>
      </w:r>
      <w:proofErr w:type="spellStart"/>
      <w:r w:rsidRPr="00997D5D">
        <w:rPr>
          <w:rFonts w:eastAsia="Arial"/>
          <w:sz w:val="24"/>
          <w:szCs w:val="24"/>
        </w:rPr>
        <w:t>practising</w:t>
      </w:r>
      <w:proofErr w:type="spellEnd"/>
      <w:r w:rsidRPr="00997D5D">
        <w:rPr>
          <w:rFonts w:eastAsia="Arial"/>
          <w:sz w:val="24"/>
          <w:szCs w:val="24"/>
        </w:rPr>
        <w:t xml:space="preserve"> mindfulness, the influence of which was further enhanced by leader empathy and interpersonal trust (Du and </w:t>
      </w:r>
      <w:proofErr w:type="spellStart"/>
      <w:r w:rsidRPr="00997D5D">
        <w:rPr>
          <w:rFonts w:eastAsia="Arial"/>
          <w:sz w:val="24"/>
          <w:szCs w:val="24"/>
        </w:rPr>
        <w:t>Xie</w:t>
      </w:r>
      <w:proofErr w:type="spellEnd"/>
      <w:r w:rsidRPr="00997D5D">
        <w:rPr>
          <w:rFonts w:eastAsia="Arial"/>
          <w:sz w:val="24"/>
          <w:szCs w:val="24"/>
        </w:rPr>
        <w:t xml:space="preserve">, 2025). This is a direct application of the scenario that led to this report: In the scenario described in this report, the present-moment awareness of communication seems to have been the solution that strengthened the overall climate survey scores for the department; and the authors' findings on the Du and </w:t>
      </w:r>
      <w:proofErr w:type="spellStart"/>
      <w:r w:rsidRPr="00997D5D">
        <w:rPr>
          <w:rFonts w:eastAsia="Arial"/>
          <w:sz w:val="24"/>
          <w:szCs w:val="24"/>
        </w:rPr>
        <w:t>Xie</w:t>
      </w:r>
      <w:proofErr w:type="spellEnd"/>
      <w:r w:rsidRPr="00997D5D">
        <w:rPr>
          <w:rFonts w:eastAsia="Arial"/>
          <w:sz w:val="24"/>
          <w:szCs w:val="24"/>
        </w:rPr>
        <w:t xml:space="preserve"> can provide evidence for the basis of this: present-moment awareness creates trust with which constructive conflict is built.</w:t>
      </w:r>
    </w:p>
    <w:p w14:paraId="7B8AB2F9" w14:textId="77777777" w:rsidR="001032B8" w:rsidRPr="00997D5D" w:rsidRDefault="00954AC5" w:rsidP="00997D5D">
      <w:pPr>
        <w:pStyle w:val="Heading2"/>
        <w:spacing w:before="300" w:after="150" w:line="360" w:lineRule="auto"/>
        <w:rPr>
          <w:color w:val="auto"/>
          <w:sz w:val="24"/>
          <w:szCs w:val="24"/>
        </w:rPr>
      </w:pPr>
      <w:bookmarkStart w:id="5" w:name="_Toc235596664"/>
      <w:r w:rsidRPr="00997D5D">
        <w:rPr>
          <w:rFonts w:eastAsia="Arial"/>
          <w:b/>
          <w:bCs/>
          <w:color w:val="auto"/>
          <w:sz w:val="24"/>
          <w:szCs w:val="24"/>
        </w:rPr>
        <w:t>EI, Leadership and Decision-Making</w:t>
      </w:r>
      <w:bookmarkEnd w:id="5"/>
    </w:p>
    <w:p w14:paraId="1300E742" w14:textId="77777777" w:rsidR="00B67292" w:rsidRPr="00997D5D" w:rsidRDefault="00B67292" w:rsidP="00997D5D">
      <w:pPr>
        <w:spacing w:after="200" w:line="360" w:lineRule="auto"/>
        <w:jc w:val="both"/>
        <w:rPr>
          <w:sz w:val="24"/>
          <w:szCs w:val="24"/>
        </w:rPr>
      </w:pPr>
      <w:r w:rsidRPr="00997D5D">
        <w:rPr>
          <w:rFonts w:eastAsia="Arial"/>
          <w:sz w:val="24"/>
          <w:szCs w:val="24"/>
        </w:rPr>
        <w:t>Notably, the stress-management and adaptability aspects of Bar-</w:t>
      </w:r>
      <w:proofErr w:type="spellStart"/>
      <w:r w:rsidRPr="00997D5D">
        <w:rPr>
          <w:rFonts w:eastAsia="Arial"/>
          <w:sz w:val="24"/>
          <w:szCs w:val="24"/>
        </w:rPr>
        <w:t>On's</w:t>
      </w:r>
      <w:proofErr w:type="spellEnd"/>
      <w:r w:rsidRPr="00997D5D">
        <w:rPr>
          <w:rFonts w:eastAsia="Arial"/>
          <w:sz w:val="24"/>
          <w:szCs w:val="24"/>
        </w:rPr>
        <w:t xml:space="preserve"> profile and the self-management facet of Goleman's profile are applicable to leadership decision making, given that decision making is concentrated in the senior level of the one field and the other under pressure of time and emotion. According to commentary based on Harvard Business School research in the workday, emotionally intelligent leaders are more likely to stay involved and well connected with colleagues and these favorable downstream impacts are realized in terms of employee engagement, retention, and </w:t>
      </w:r>
      <w:proofErr w:type="spellStart"/>
      <w:r w:rsidRPr="00997D5D">
        <w:rPr>
          <w:rFonts w:eastAsia="Arial"/>
          <w:sz w:val="24"/>
          <w:szCs w:val="24"/>
        </w:rPr>
        <w:t>organisational</w:t>
      </w:r>
      <w:proofErr w:type="spellEnd"/>
      <w:r w:rsidRPr="00997D5D">
        <w:rPr>
          <w:rFonts w:eastAsia="Arial"/>
          <w:sz w:val="24"/>
          <w:szCs w:val="24"/>
        </w:rPr>
        <w:t xml:space="preserve"> citizenship </w:t>
      </w:r>
      <w:proofErr w:type="spellStart"/>
      <w:r w:rsidRPr="00997D5D">
        <w:rPr>
          <w:rFonts w:eastAsia="Arial"/>
          <w:sz w:val="24"/>
          <w:szCs w:val="24"/>
        </w:rPr>
        <w:t>behaviour</w:t>
      </w:r>
      <w:proofErr w:type="spellEnd"/>
      <w:r w:rsidRPr="00997D5D">
        <w:rPr>
          <w:rFonts w:eastAsia="Arial"/>
          <w:sz w:val="24"/>
          <w:szCs w:val="24"/>
        </w:rPr>
        <w:t xml:space="preserve"> (Goleman and </w:t>
      </w:r>
      <w:proofErr w:type="spellStart"/>
      <w:r w:rsidRPr="00997D5D">
        <w:rPr>
          <w:rFonts w:eastAsia="Arial"/>
          <w:sz w:val="24"/>
          <w:szCs w:val="24"/>
        </w:rPr>
        <w:t>Cherniss</w:t>
      </w:r>
      <w:proofErr w:type="spellEnd"/>
      <w:r w:rsidRPr="00997D5D">
        <w:rPr>
          <w:rFonts w:eastAsia="Arial"/>
          <w:sz w:val="24"/>
          <w:szCs w:val="24"/>
        </w:rPr>
        <w:t>, 2024). Advocates also stated that, in part because of mindfulness practice, leaders have the ability to be aware of an emotional trigger that prompts a decision, without the leader committing to one, so that there is more discernment before making a tough mistake at a crucial moment. This needs to be taken with a grain of salt, however, and no more. The empirical literature on the relation between EI and effectiveness in leadership is not very consistent; reviewers have commented that for example the added validity of EI above general cognitive ability and personality dimensions is inconsistent across different studies, and that a lot of the popular notion that EI trumps IQ-based abilities in top positions is based on proprietary or non-peer reviewed studies, instead of independently replicated data (</w:t>
      </w:r>
      <w:proofErr w:type="spellStart"/>
      <w:r w:rsidRPr="00997D5D">
        <w:rPr>
          <w:rFonts w:eastAsia="Arial"/>
          <w:sz w:val="24"/>
          <w:szCs w:val="24"/>
        </w:rPr>
        <w:t>Antonakis</w:t>
      </w:r>
      <w:proofErr w:type="spellEnd"/>
      <w:r w:rsidRPr="00997D5D">
        <w:rPr>
          <w:rFonts w:eastAsia="Arial"/>
          <w:sz w:val="24"/>
          <w:szCs w:val="24"/>
        </w:rPr>
        <w:t>, 2004). The balanced recommendations and conclusions of the SMT are that EI is a plausible and evidenced-based factor which contributes to the quality of leadership decisions, especially in emotionally charged and ambiguous situations, but it be identified as one facet of leadership development and not an end-all, end-all predictor of leadership success. On a practical level for SMT, this supports the view that any process of improvement in decision making that involves EI training should be accompanied by other indicators of decision quality – including post-decision review – than EI training alone.</w:t>
      </w:r>
    </w:p>
    <w:p w14:paraId="24B47890" w14:textId="77777777" w:rsidR="001032B8" w:rsidRPr="00997D5D" w:rsidRDefault="00954AC5" w:rsidP="00997D5D">
      <w:pPr>
        <w:pStyle w:val="Heading2"/>
        <w:spacing w:before="300" w:after="150" w:line="360" w:lineRule="auto"/>
        <w:rPr>
          <w:color w:val="auto"/>
          <w:sz w:val="24"/>
          <w:szCs w:val="24"/>
        </w:rPr>
      </w:pPr>
      <w:bookmarkStart w:id="6" w:name="_Toc235596665"/>
      <w:r w:rsidRPr="00997D5D">
        <w:rPr>
          <w:rFonts w:eastAsia="Arial"/>
          <w:b/>
          <w:bCs/>
          <w:color w:val="auto"/>
          <w:sz w:val="24"/>
          <w:szCs w:val="24"/>
        </w:rPr>
        <w:t>EI and Employee Well-being</w:t>
      </w:r>
      <w:bookmarkEnd w:id="6"/>
    </w:p>
    <w:p w14:paraId="3A81FEE2" w14:textId="77777777" w:rsidR="00870F11" w:rsidRPr="00997D5D" w:rsidRDefault="00870F11" w:rsidP="00997D5D">
      <w:pPr>
        <w:spacing w:after="200" w:line="360" w:lineRule="auto"/>
        <w:jc w:val="both"/>
        <w:rPr>
          <w:sz w:val="24"/>
          <w:szCs w:val="24"/>
        </w:rPr>
      </w:pPr>
      <w:r w:rsidRPr="00997D5D">
        <w:rPr>
          <w:rFonts w:eastAsia="Arial"/>
          <w:sz w:val="24"/>
          <w:szCs w:val="24"/>
        </w:rPr>
        <w:t xml:space="preserve">The health aspect of this task has become more prominent since it was shown that the number of workers with EI had declined on a wide scale after the pandemic. This is termed by them as an "emotional recession" – referring to the relationship between declining EI scores and propensity for burnout and reduced </w:t>
      </w:r>
      <w:proofErr w:type="spellStart"/>
      <w:r w:rsidRPr="00997D5D">
        <w:rPr>
          <w:rFonts w:eastAsia="Arial"/>
          <w:sz w:val="24"/>
          <w:szCs w:val="24"/>
        </w:rPr>
        <w:t>organisational</w:t>
      </w:r>
      <w:proofErr w:type="spellEnd"/>
      <w:r w:rsidRPr="00997D5D">
        <w:rPr>
          <w:rFonts w:eastAsia="Arial"/>
          <w:sz w:val="24"/>
          <w:szCs w:val="24"/>
        </w:rPr>
        <w:t xml:space="preserve"> retention – and suggests </w:t>
      </w:r>
      <w:proofErr w:type="spellStart"/>
      <w:r w:rsidRPr="00997D5D">
        <w:rPr>
          <w:rFonts w:eastAsia="Arial"/>
          <w:sz w:val="24"/>
          <w:szCs w:val="24"/>
        </w:rPr>
        <w:t>organisations</w:t>
      </w:r>
      <w:proofErr w:type="spellEnd"/>
      <w:r w:rsidRPr="00997D5D">
        <w:rPr>
          <w:rFonts w:eastAsia="Arial"/>
          <w:sz w:val="24"/>
          <w:szCs w:val="24"/>
        </w:rPr>
        <w:t xml:space="preserve"> that proactively invest in developing EI are more likely to be able to guard against a future decline in workforce resilience. (Freedman et al., 2025) This not only necessitates a different frame for considering EI as a performance indicator but also creates a 'well-being indicator', supporting the premise that the SMT shouldn't view it as a 'discretionary' item to cut as soon as the budget gets tight.</w:t>
      </w:r>
    </w:p>
    <w:p w14:paraId="281C0463" w14:textId="77777777" w:rsidR="001032B8" w:rsidRPr="00997D5D" w:rsidRDefault="00954AC5" w:rsidP="00997D5D">
      <w:pPr>
        <w:pStyle w:val="Heading1"/>
        <w:spacing w:before="300" w:after="150" w:line="360" w:lineRule="auto"/>
        <w:rPr>
          <w:color w:val="auto"/>
          <w:sz w:val="24"/>
          <w:szCs w:val="24"/>
        </w:rPr>
      </w:pPr>
      <w:bookmarkStart w:id="7" w:name="_Toc235596666"/>
      <w:r w:rsidRPr="00997D5D">
        <w:rPr>
          <w:rFonts w:eastAsia="Arial"/>
          <w:b/>
          <w:bCs/>
          <w:color w:val="auto"/>
          <w:sz w:val="24"/>
          <w:szCs w:val="24"/>
        </w:rPr>
        <w:t>Task 2: Managing a Multigenerational Workforce</w:t>
      </w:r>
      <w:bookmarkEnd w:id="7"/>
    </w:p>
    <w:p w14:paraId="55E10D19" w14:textId="77777777" w:rsidR="001032B8" w:rsidRPr="00997D5D" w:rsidRDefault="00954AC5" w:rsidP="00997D5D">
      <w:pPr>
        <w:pStyle w:val="Heading2"/>
        <w:spacing w:before="300" w:after="150" w:line="360" w:lineRule="auto"/>
        <w:rPr>
          <w:color w:val="auto"/>
          <w:sz w:val="24"/>
          <w:szCs w:val="24"/>
        </w:rPr>
      </w:pPr>
      <w:bookmarkStart w:id="8" w:name="_Toc235596667"/>
      <w:r w:rsidRPr="00997D5D">
        <w:rPr>
          <w:rFonts w:eastAsia="Arial"/>
          <w:b/>
          <w:bCs/>
          <w:color w:val="auto"/>
          <w:sz w:val="24"/>
          <w:szCs w:val="24"/>
        </w:rPr>
        <w:t>Why Generational Diversity Matters Now</w:t>
      </w:r>
      <w:bookmarkEnd w:id="8"/>
    </w:p>
    <w:p w14:paraId="35C06EB2" w14:textId="77777777" w:rsidR="00870F11" w:rsidRPr="00997D5D" w:rsidRDefault="00870F11" w:rsidP="00997D5D">
      <w:pPr>
        <w:spacing w:after="200" w:line="360" w:lineRule="auto"/>
        <w:jc w:val="both"/>
        <w:rPr>
          <w:sz w:val="24"/>
          <w:szCs w:val="24"/>
        </w:rPr>
      </w:pPr>
      <w:r w:rsidRPr="00997D5D">
        <w:rPr>
          <w:rFonts w:eastAsia="Arial"/>
          <w:sz w:val="24"/>
          <w:szCs w:val="24"/>
        </w:rPr>
        <w:t xml:space="preserve">Modern companies are working with the members of generations X, Y (also known as the Millennials) and Z at the same time, and such interaction between these generations is no longer just another HR issue; it has sunk into the core of organizational strategies. According to Deloitte's 2024 Human Capital Trends analysis, adaptability and emotional intelligence will both play a key role in addressing these cultural integration challenges not only in managing the generational mix, but also in helping </w:t>
      </w:r>
      <w:proofErr w:type="spellStart"/>
      <w:r w:rsidRPr="00997D5D">
        <w:rPr>
          <w:rFonts w:eastAsia="Arial"/>
          <w:sz w:val="24"/>
          <w:szCs w:val="24"/>
        </w:rPr>
        <w:t>organisations</w:t>
      </w:r>
      <w:proofErr w:type="spellEnd"/>
      <w:r w:rsidRPr="00997D5D">
        <w:rPr>
          <w:rFonts w:eastAsia="Arial"/>
          <w:sz w:val="24"/>
          <w:szCs w:val="24"/>
        </w:rPr>
        <w:t xml:space="preserve"> to carry out digital transformation at varying speeds across the spectrum of ages. It is not surprising to confirm that both the need for recruitment and retention and inclusive leadership are at the heart of the SMT's agenda, and without understanding generational difference, it is impossible to create a policy that is effective for all staff, especially if the loudest voice is not the dominant one.</w:t>
      </w:r>
    </w:p>
    <w:p w14:paraId="32636ABF" w14:textId="77777777" w:rsidR="001032B8" w:rsidRPr="00997D5D" w:rsidRDefault="00954AC5" w:rsidP="00997D5D">
      <w:pPr>
        <w:pStyle w:val="Heading2"/>
        <w:spacing w:before="300" w:after="150" w:line="360" w:lineRule="auto"/>
        <w:rPr>
          <w:color w:val="auto"/>
          <w:sz w:val="24"/>
          <w:szCs w:val="24"/>
        </w:rPr>
      </w:pPr>
      <w:bookmarkStart w:id="9" w:name="_Toc235596668"/>
      <w:r w:rsidRPr="00997D5D">
        <w:rPr>
          <w:rFonts w:eastAsia="Arial"/>
          <w:b/>
          <w:bCs/>
          <w:color w:val="auto"/>
          <w:sz w:val="24"/>
          <w:szCs w:val="24"/>
        </w:rPr>
        <w:t xml:space="preserve">A Thematic Comparison </w:t>
      </w:r>
      <w:r w:rsidR="00870F11" w:rsidRPr="00997D5D">
        <w:rPr>
          <w:rFonts w:eastAsia="Arial"/>
          <w:b/>
          <w:bCs/>
          <w:color w:val="auto"/>
          <w:sz w:val="24"/>
          <w:szCs w:val="24"/>
        </w:rPr>
        <w:t>across</w:t>
      </w:r>
      <w:r w:rsidRPr="00997D5D">
        <w:rPr>
          <w:rFonts w:eastAsia="Arial"/>
          <w:b/>
          <w:bCs/>
          <w:color w:val="auto"/>
          <w:sz w:val="24"/>
          <w:szCs w:val="24"/>
        </w:rPr>
        <w:t xml:space="preserve"> Generations</w:t>
      </w:r>
      <w:bookmarkEnd w:id="9"/>
    </w:p>
    <w:p w14:paraId="2B02F130" w14:textId="77777777" w:rsidR="00870F11" w:rsidRPr="00997D5D" w:rsidRDefault="00870F11" w:rsidP="00997D5D">
      <w:pPr>
        <w:spacing w:after="200" w:line="360" w:lineRule="auto"/>
        <w:jc w:val="both"/>
        <w:rPr>
          <w:sz w:val="24"/>
          <w:szCs w:val="24"/>
        </w:rPr>
      </w:pPr>
      <w:r w:rsidRPr="00997D5D">
        <w:rPr>
          <w:rFonts w:eastAsia="Arial"/>
          <w:sz w:val="24"/>
          <w:szCs w:val="24"/>
        </w:rPr>
        <w:t xml:space="preserve">The comparison of the various generations can be more effectively done by examining them in terms of those variables identified by the SMT as being important in the decisions they make: values and motivations, communication style, and technological adaptability. Generation X grew up with some very different experiences including self-reliance and instability and are often described as autonomous, communicating directly with colleagues (no micromanaging OK), and not expecting to be loyal to one employer over the length of their career. Usually, Generation Y is considered to be the collaborative and purpose-driven generation that believes in flexible work opportunities, frequent and continuous feedback rather than a year-round review cycle. Research-based attributes for Generation Z include greater emphasis on flexibility, equitable compensation, transparency and obvious connection between one's role and organizational mission as well as a desire for ongoing learning and career advancement. Concerning communication style, </w:t>
      </w:r>
      <w:proofErr w:type="spellStart"/>
      <w:r w:rsidRPr="00997D5D">
        <w:rPr>
          <w:rFonts w:eastAsia="Arial"/>
          <w:sz w:val="24"/>
          <w:szCs w:val="24"/>
        </w:rPr>
        <w:t>Zoomers</w:t>
      </w:r>
      <w:proofErr w:type="spellEnd"/>
      <w:r w:rsidRPr="00997D5D">
        <w:rPr>
          <w:rFonts w:eastAsia="Arial"/>
          <w:sz w:val="24"/>
          <w:szCs w:val="24"/>
        </w:rPr>
        <w:t xml:space="preserve"> are more likely to prefer talking in a formal and direct way, while baby boomers are more likely to prefer discussing in a direct and formal way and </w:t>
      </w:r>
      <w:proofErr w:type="spellStart"/>
      <w:r w:rsidRPr="00997D5D">
        <w:rPr>
          <w:rFonts w:eastAsia="Arial"/>
          <w:sz w:val="24"/>
          <w:szCs w:val="24"/>
        </w:rPr>
        <w:t>babyees</w:t>
      </w:r>
      <w:proofErr w:type="spellEnd"/>
      <w:r w:rsidRPr="00997D5D">
        <w:rPr>
          <w:rFonts w:eastAsia="Arial"/>
          <w:sz w:val="24"/>
          <w:szCs w:val="24"/>
        </w:rPr>
        <w:t xml:space="preserve"> value concise, visual and immediate communication, even preferring messaging over any verbal or long written communication. As for technological adaptability, Generation Z is described as the first group of “true digital natives” – having never known a world without smartphone or social media – and expects it to be integrated into the training and engagement processes and in their working life in general, and indeed, more difficulty that employers have with providing technology-driven approaches to training and engagement, more strongly the importance of having it in the intended starting methods for job applications – 2025 research on potential Generation Z colleagues revealed that the more challenging an employer finds these technology-driven training and engagement approaches, the more positively the importance appears in people's intention to join the </w:t>
      </w:r>
      <w:proofErr w:type="spellStart"/>
      <w:r w:rsidRPr="00997D5D">
        <w:rPr>
          <w:rFonts w:eastAsia="Arial"/>
          <w:sz w:val="24"/>
          <w:szCs w:val="24"/>
        </w:rPr>
        <w:t>organisation</w:t>
      </w:r>
      <w:proofErr w:type="spellEnd"/>
      <w:r w:rsidRPr="00997D5D">
        <w:rPr>
          <w:rFonts w:eastAsia="Arial"/>
          <w:sz w:val="24"/>
          <w:szCs w:val="24"/>
        </w:rPr>
        <w:t xml:space="preserve"> (Rani and </w:t>
      </w:r>
      <w:proofErr w:type="spellStart"/>
      <w:r w:rsidRPr="00997D5D">
        <w:rPr>
          <w:rFonts w:eastAsia="Arial"/>
          <w:sz w:val="24"/>
          <w:szCs w:val="24"/>
        </w:rPr>
        <w:t>Suneja</w:t>
      </w:r>
      <w:proofErr w:type="spellEnd"/>
      <w:r w:rsidRPr="00997D5D">
        <w:rPr>
          <w:rFonts w:eastAsia="Arial"/>
          <w:sz w:val="24"/>
          <w:szCs w:val="24"/>
        </w:rPr>
        <w:t>, 2025). Whereas Generation X and Generation Y are familiar with workplace technology overall, they haven't acquired their expectations around that technology, creating a generational architectural difference in their understanding of what is "normal" in terms of technology in the workplace.</w:t>
      </w:r>
    </w:p>
    <w:p w14:paraId="2AEB8313" w14:textId="77777777" w:rsidR="001032B8" w:rsidRPr="00997D5D" w:rsidRDefault="00954AC5" w:rsidP="00997D5D">
      <w:pPr>
        <w:pStyle w:val="Heading2"/>
        <w:spacing w:before="300" w:after="150" w:line="360" w:lineRule="auto"/>
        <w:rPr>
          <w:color w:val="auto"/>
          <w:sz w:val="24"/>
          <w:szCs w:val="24"/>
        </w:rPr>
      </w:pPr>
      <w:bookmarkStart w:id="10" w:name="_Toc235596669"/>
      <w:r w:rsidRPr="00997D5D">
        <w:rPr>
          <w:rFonts w:eastAsia="Arial"/>
          <w:b/>
          <w:bCs/>
          <w:color w:val="auto"/>
          <w:sz w:val="24"/>
          <w:szCs w:val="24"/>
        </w:rPr>
        <w:t xml:space="preserve">Implications for </w:t>
      </w:r>
      <w:proofErr w:type="spellStart"/>
      <w:r w:rsidRPr="00997D5D">
        <w:rPr>
          <w:rFonts w:eastAsia="Arial"/>
          <w:b/>
          <w:bCs/>
          <w:color w:val="auto"/>
          <w:sz w:val="24"/>
          <w:szCs w:val="24"/>
        </w:rPr>
        <w:t>Organisational</w:t>
      </w:r>
      <w:proofErr w:type="spellEnd"/>
      <w:r w:rsidRPr="00997D5D">
        <w:rPr>
          <w:rFonts w:eastAsia="Arial"/>
          <w:b/>
          <w:bCs/>
          <w:color w:val="auto"/>
          <w:sz w:val="24"/>
          <w:szCs w:val="24"/>
        </w:rPr>
        <w:t xml:space="preserve"> Effectiveness</w:t>
      </w:r>
      <w:bookmarkEnd w:id="10"/>
    </w:p>
    <w:p w14:paraId="28103211" w14:textId="77777777" w:rsidR="000D1C8E" w:rsidRPr="00997D5D" w:rsidRDefault="000D1C8E" w:rsidP="00997D5D">
      <w:pPr>
        <w:spacing w:after="200" w:line="360" w:lineRule="auto"/>
        <w:jc w:val="both"/>
        <w:rPr>
          <w:sz w:val="24"/>
          <w:szCs w:val="24"/>
        </w:rPr>
      </w:pPr>
      <w:r w:rsidRPr="00997D5D">
        <w:rPr>
          <w:rFonts w:eastAsia="Arial"/>
          <w:sz w:val="24"/>
          <w:szCs w:val="24"/>
        </w:rPr>
        <w:t xml:space="preserve">These differences generate predictable friction points rather than random conflict. The most obvious mismatch in communication is across the generation gap: sending a formal email might make the manager seem slow or opaque to the eyes of a Gen Z and the reverse could also cause him to come across as unprofessional to Generation X. We see different expectations regarding feedback, too; continuous informal feedback is </w:t>
      </w:r>
      <w:proofErr w:type="spellStart"/>
      <w:r w:rsidRPr="00997D5D">
        <w:rPr>
          <w:rFonts w:eastAsia="Arial"/>
          <w:sz w:val="24"/>
          <w:szCs w:val="24"/>
        </w:rPr>
        <w:t>favoured</w:t>
      </w:r>
      <w:proofErr w:type="spellEnd"/>
      <w:r w:rsidRPr="00997D5D">
        <w:rPr>
          <w:rFonts w:eastAsia="Arial"/>
          <w:sz w:val="24"/>
          <w:szCs w:val="24"/>
        </w:rPr>
        <w:t xml:space="preserve"> by younger generations while others still have set expectations for the structured annual review process in traditional organizational systems. In turn, the norm of disclosure around well-being raises another issue: studies of the next generation (Generation Z) have found a high expectation of openness regarding mental health at work; overall, however, a low level of comfort to talk about well-being with the manager(s) of older generations suggests that holistic psychological safety is still being taught more than learned. Where no single incident is clearly a sign of conflict, mismatches can infiltrate the collaborative and retention efforts, gradually and secretly chipping away. Without attention from the leader, these mismatches can slowly and subtly erode collaboration and retention without a blow at first glance.</w:t>
      </w:r>
    </w:p>
    <w:p w14:paraId="105D7891" w14:textId="77777777" w:rsidR="001032B8" w:rsidRPr="00997D5D" w:rsidRDefault="00954AC5" w:rsidP="00997D5D">
      <w:pPr>
        <w:pStyle w:val="Heading2"/>
        <w:spacing w:before="300" w:after="150" w:line="360" w:lineRule="auto"/>
        <w:rPr>
          <w:color w:val="auto"/>
          <w:sz w:val="24"/>
          <w:szCs w:val="24"/>
        </w:rPr>
      </w:pPr>
      <w:bookmarkStart w:id="11" w:name="_Toc235596670"/>
      <w:r w:rsidRPr="00997D5D">
        <w:rPr>
          <w:rFonts w:eastAsia="Arial"/>
          <w:b/>
          <w:bCs/>
          <w:color w:val="auto"/>
          <w:sz w:val="24"/>
          <w:szCs w:val="24"/>
        </w:rPr>
        <w:t>EI and Mindfulness as the Resolving Mechanism</w:t>
      </w:r>
      <w:bookmarkEnd w:id="11"/>
    </w:p>
    <w:p w14:paraId="6CE7039A" w14:textId="77777777" w:rsidR="000D1C8E" w:rsidRPr="00997D5D" w:rsidRDefault="000D1C8E" w:rsidP="00997D5D">
      <w:pPr>
        <w:spacing w:after="200" w:line="360" w:lineRule="auto"/>
        <w:jc w:val="both"/>
        <w:rPr>
          <w:rFonts w:eastAsia="Arial"/>
          <w:sz w:val="24"/>
          <w:szCs w:val="24"/>
        </w:rPr>
      </w:pPr>
      <w:r w:rsidRPr="00997D5D">
        <w:rPr>
          <w:rFonts w:eastAsia="Arial"/>
          <w:sz w:val="24"/>
          <w:szCs w:val="24"/>
        </w:rPr>
        <w:t>Emotional intelligence and mindfulness offer a coherent response to each tension identified above, rather than a generic solution layered on top of them. Channel mismatch, defined in Goleman's social-awareness competency, when applied purposefully, pushes communication medium toward the recipient rather than toward the sender's comfort zone; and Bar-</w:t>
      </w:r>
      <w:proofErr w:type="spellStart"/>
      <w:r w:rsidRPr="00997D5D">
        <w:rPr>
          <w:rFonts w:eastAsia="Arial"/>
          <w:sz w:val="24"/>
          <w:szCs w:val="24"/>
        </w:rPr>
        <w:t>On's</w:t>
      </w:r>
      <w:proofErr w:type="spellEnd"/>
      <w:r w:rsidRPr="00997D5D">
        <w:rPr>
          <w:rFonts w:eastAsia="Arial"/>
          <w:sz w:val="24"/>
          <w:szCs w:val="24"/>
        </w:rPr>
        <w:t xml:space="preserve"> interpersonal scale supports trust factors required to keep the communications flowing, even when there is channel mismatch. For "feedback" type of variance, rather than a one-size-fits-all agenda for feedback, Du and </w:t>
      </w:r>
      <w:proofErr w:type="spellStart"/>
      <w:r w:rsidRPr="00997D5D">
        <w:rPr>
          <w:rFonts w:eastAsia="Arial"/>
          <w:sz w:val="24"/>
          <w:szCs w:val="24"/>
        </w:rPr>
        <w:t>Xie</w:t>
      </w:r>
      <w:proofErr w:type="spellEnd"/>
      <w:r w:rsidRPr="00997D5D">
        <w:rPr>
          <w:rFonts w:eastAsia="Arial"/>
          <w:sz w:val="24"/>
          <w:szCs w:val="24"/>
        </w:rPr>
        <w:t xml:space="preserve"> (2025) found someone who was mindful of their leadership and accommodated the specific preferences of the employee they were leading. Both models, annual review and continuous feedback, can be correct; however, the present moment, non-judgmental listening for feedback is not. EI-literate leaders also, in theory, have a better-equipped environment to establish the interpersonal trust necessary to close the well-being disclosure gap, just as emotional intelligence and inclusive management training were found to be the building blocks to creating psychological safety overall. In the context of recruiting and retaining, screening applicants for interview skills based on EI and induction pathways that champion technology and learning forward reduces the generational tensions which contribute to attrition rates. To that end, employers are more likely than ever before to use structured EI training as a method to develop high performing multi-generational teams that gain a better understanding of each other's working styles instead of relying on a stereotype of each generation.</w:t>
      </w:r>
    </w:p>
    <w:p w14:paraId="75821C3C" w14:textId="77777777" w:rsidR="001032B8" w:rsidRPr="00997D5D" w:rsidRDefault="000D1C8E" w:rsidP="00997D5D">
      <w:pPr>
        <w:spacing w:after="200" w:line="360" w:lineRule="auto"/>
        <w:jc w:val="both"/>
        <w:rPr>
          <w:sz w:val="24"/>
          <w:szCs w:val="24"/>
        </w:rPr>
      </w:pPr>
      <w:r w:rsidRPr="00997D5D">
        <w:rPr>
          <w:rFonts w:eastAsia="Arial"/>
          <w:sz w:val="24"/>
          <w:szCs w:val="24"/>
        </w:rPr>
        <w:t>Generational difference in this area isn't a specific set of characteristics but a set of attitude and expectation differences which can be actively managed through leadership, remembering EI. The real-world takeaway for the SMT's upcoming strategic planning meeting is how crucial EI development was to these plans and not viewed as “soft” skills added on, and how fundamental EI is for the application of recruitment messages, onboarding design and everyday people management--in a workforce that will continue to grow more diverse across generations.</w:t>
      </w:r>
      <w:r w:rsidR="00954AC5" w:rsidRPr="00997D5D">
        <w:rPr>
          <w:sz w:val="24"/>
          <w:szCs w:val="24"/>
        </w:rPr>
        <w:br w:type="page"/>
      </w:r>
    </w:p>
    <w:p w14:paraId="1B821C37" w14:textId="77777777" w:rsidR="001032B8" w:rsidRPr="00997D5D" w:rsidRDefault="00954AC5" w:rsidP="00997D5D">
      <w:pPr>
        <w:pStyle w:val="Heading1"/>
        <w:spacing w:before="300" w:after="150" w:line="360" w:lineRule="auto"/>
        <w:rPr>
          <w:color w:val="auto"/>
          <w:sz w:val="24"/>
          <w:szCs w:val="24"/>
        </w:rPr>
      </w:pPr>
      <w:bookmarkStart w:id="12" w:name="_Toc235596671"/>
      <w:r w:rsidRPr="00997D5D">
        <w:rPr>
          <w:rFonts w:eastAsia="Arial"/>
          <w:b/>
          <w:bCs/>
          <w:color w:val="auto"/>
          <w:sz w:val="24"/>
          <w:szCs w:val="24"/>
        </w:rPr>
        <w:t>Reference List</w:t>
      </w:r>
      <w:bookmarkEnd w:id="12"/>
    </w:p>
    <w:p w14:paraId="69812B8A" w14:textId="77777777" w:rsidR="00C22489" w:rsidRPr="00997D5D" w:rsidRDefault="00C22489" w:rsidP="00997D5D">
      <w:pPr>
        <w:spacing w:after="150" w:line="360" w:lineRule="auto"/>
        <w:ind w:left="720" w:hanging="720"/>
        <w:rPr>
          <w:sz w:val="24"/>
          <w:szCs w:val="24"/>
        </w:rPr>
      </w:pPr>
      <w:proofErr w:type="spellStart"/>
      <w:r w:rsidRPr="00997D5D">
        <w:rPr>
          <w:rFonts w:eastAsia="Arial"/>
          <w:sz w:val="24"/>
          <w:szCs w:val="24"/>
        </w:rPr>
        <w:t>Antonakis</w:t>
      </w:r>
      <w:proofErr w:type="spellEnd"/>
      <w:r w:rsidRPr="00997D5D">
        <w:rPr>
          <w:rFonts w:eastAsia="Arial"/>
          <w:sz w:val="24"/>
          <w:szCs w:val="24"/>
        </w:rPr>
        <w:t>, J., 2004. On why “emotional intelligence” will not predict leadership effectiveness beyond IQ or the “big five”: An extension and rejoinder. Organizational analysis, 12(2), pp.171-182.</w:t>
      </w:r>
    </w:p>
    <w:p w14:paraId="1B704ADD" w14:textId="77777777" w:rsidR="001032B8" w:rsidRPr="00997D5D" w:rsidRDefault="00954AC5" w:rsidP="00997D5D">
      <w:pPr>
        <w:spacing w:after="150" w:line="360" w:lineRule="auto"/>
        <w:ind w:left="720" w:hanging="720"/>
        <w:rPr>
          <w:sz w:val="24"/>
          <w:szCs w:val="24"/>
        </w:rPr>
      </w:pPr>
      <w:r w:rsidRPr="00997D5D">
        <w:rPr>
          <w:rFonts w:eastAsia="Arial"/>
          <w:sz w:val="24"/>
          <w:szCs w:val="24"/>
        </w:rPr>
        <w:t xml:space="preserve">Bar-On, R. (2006) 'The Bar-On model of emotional-social intelligence (ESI)', </w:t>
      </w:r>
      <w:proofErr w:type="spellStart"/>
      <w:r w:rsidRPr="00997D5D">
        <w:rPr>
          <w:rFonts w:eastAsia="Arial"/>
          <w:sz w:val="24"/>
          <w:szCs w:val="24"/>
        </w:rPr>
        <w:t>Psicothema</w:t>
      </w:r>
      <w:proofErr w:type="spellEnd"/>
      <w:r w:rsidRPr="00997D5D">
        <w:rPr>
          <w:rFonts w:eastAsia="Arial"/>
          <w:sz w:val="24"/>
          <w:szCs w:val="24"/>
        </w:rPr>
        <w:t>, 18(</w:t>
      </w:r>
      <w:proofErr w:type="spellStart"/>
      <w:r w:rsidRPr="00997D5D">
        <w:rPr>
          <w:rFonts w:eastAsia="Arial"/>
          <w:sz w:val="24"/>
          <w:szCs w:val="24"/>
        </w:rPr>
        <w:t>Supl</w:t>
      </w:r>
      <w:proofErr w:type="spellEnd"/>
      <w:r w:rsidRPr="00997D5D">
        <w:rPr>
          <w:rFonts w:eastAsia="Arial"/>
          <w:sz w:val="24"/>
          <w:szCs w:val="24"/>
        </w:rPr>
        <w:t>.), pp. 13–25.</w:t>
      </w:r>
    </w:p>
    <w:p w14:paraId="3DF4D22F" w14:textId="77777777" w:rsidR="001032B8" w:rsidRPr="00997D5D" w:rsidRDefault="00954AC5" w:rsidP="00997D5D">
      <w:pPr>
        <w:spacing w:after="150" w:line="360" w:lineRule="auto"/>
        <w:ind w:left="720" w:hanging="720"/>
        <w:rPr>
          <w:sz w:val="24"/>
          <w:szCs w:val="24"/>
        </w:rPr>
      </w:pPr>
      <w:r w:rsidRPr="00997D5D">
        <w:rPr>
          <w:rFonts w:eastAsia="Arial"/>
          <w:sz w:val="24"/>
          <w:szCs w:val="24"/>
        </w:rPr>
        <w:t>Deloitte Middle East (2024) Cultural Change Management for a Multigenerational Workforce. Deloitte Insights. Available at: https://www.deloitte.com/middle-east/en/our-thinking/mepov-magazine/next-generation-business/cultural-change-management-for-a-multigenerational-workforce.html (Accessed: 21 July 2026).</w:t>
      </w:r>
    </w:p>
    <w:p w14:paraId="74301D01" w14:textId="77777777" w:rsidR="001032B8" w:rsidRPr="00997D5D" w:rsidRDefault="00954AC5" w:rsidP="00997D5D">
      <w:pPr>
        <w:spacing w:after="150" w:line="360" w:lineRule="auto"/>
        <w:ind w:left="720" w:hanging="720"/>
        <w:rPr>
          <w:sz w:val="24"/>
          <w:szCs w:val="24"/>
        </w:rPr>
      </w:pPr>
      <w:r w:rsidRPr="00997D5D">
        <w:rPr>
          <w:rFonts w:eastAsia="Arial"/>
          <w:sz w:val="24"/>
          <w:szCs w:val="24"/>
        </w:rPr>
        <w:t xml:space="preserve">Du, S. and </w:t>
      </w:r>
      <w:proofErr w:type="spellStart"/>
      <w:r w:rsidRPr="00997D5D">
        <w:rPr>
          <w:rFonts w:eastAsia="Arial"/>
          <w:sz w:val="24"/>
          <w:szCs w:val="24"/>
        </w:rPr>
        <w:t>Xie</w:t>
      </w:r>
      <w:proofErr w:type="spellEnd"/>
      <w:r w:rsidRPr="00997D5D">
        <w:rPr>
          <w:rFonts w:eastAsia="Arial"/>
          <w:sz w:val="24"/>
          <w:szCs w:val="24"/>
        </w:rPr>
        <w:t xml:space="preserve">, W. (2025) 'The impact of leader mindfulness in communication on employees' psychological safety', Frontiers in Psychology, 16, article 1540820. </w:t>
      </w:r>
      <w:proofErr w:type="spellStart"/>
      <w:r w:rsidRPr="00997D5D">
        <w:rPr>
          <w:rFonts w:eastAsia="Arial"/>
          <w:sz w:val="24"/>
          <w:szCs w:val="24"/>
        </w:rPr>
        <w:t>doi</w:t>
      </w:r>
      <w:proofErr w:type="spellEnd"/>
      <w:r w:rsidRPr="00997D5D">
        <w:rPr>
          <w:rFonts w:eastAsia="Arial"/>
          <w:sz w:val="24"/>
          <w:szCs w:val="24"/>
        </w:rPr>
        <w:t>: 10.3389/fpsyg.2025.1540820.</w:t>
      </w:r>
    </w:p>
    <w:p w14:paraId="74D59796" w14:textId="77777777" w:rsidR="001032B8" w:rsidRPr="00997D5D" w:rsidRDefault="00954AC5" w:rsidP="00997D5D">
      <w:pPr>
        <w:spacing w:after="150" w:line="360" w:lineRule="auto"/>
        <w:ind w:left="720" w:hanging="720"/>
        <w:rPr>
          <w:sz w:val="24"/>
          <w:szCs w:val="24"/>
        </w:rPr>
      </w:pPr>
      <w:r w:rsidRPr="00997D5D">
        <w:rPr>
          <w:rFonts w:eastAsia="Arial"/>
          <w:sz w:val="24"/>
          <w:szCs w:val="24"/>
        </w:rPr>
        <w:t xml:space="preserve">Freedman, J.M., Freedman, P.E., Choi, D.Y. and Miller, M. (2025) 'The emotional recession: global declines in emotional intelligence and its impact on organizational retention, burnout, and workforce resilience', Frontiers in Psychology. </w:t>
      </w:r>
      <w:proofErr w:type="spellStart"/>
      <w:r w:rsidRPr="00997D5D">
        <w:rPr>
          <w:rFonts w:eastAsia="Arial"/>
          <w:sz w:val="24"/>
          <w:szCs w:val="24"/>
        </w:rPr>
        <w:t>doi</w:t>
      </w:r>
      <w:proofErr w:type="spellEnd"/>
      <w:r w:rsidRPr="00997D5D">
        <w:rPr>
          <w:rFonts w:eastAsia="Arial"/>
          <w:sz w:val="24"/>
          <w:szCs w:val="24"/>
        </w:rPr>
        <w:t>: 10.3389/fpsyg.2025.1701703.</w:t>
      </w:r>
    </w:p>
    <w:p w14:paraId="412548CF" w14:textId="77777777" w:rsidR="001032B8" w:rsidRPr="00997D5D" w:rsidRDefault="00954AC5" w:rsidP="00997D5D">
      <w:pPr>
        <w:spacing w:after="150" w:line="360" w:lineRule="auto"/>
        <w:ind w:left="720" w:hanging="720"/>
        <w:rPr>
          <w:sz w:val="24"/>
          <w:szCs w:val="24"/>
        </w:rPr>
      </w:pPr>
      <w:r w:rsidRPr="00997D5D">
        <w:rPr>
          <w:rFonts w:eastAsia="Arial"/>
          <w:sz w:val="24"/>
          <w:szCs w:val="24"/>
        </w:rPr>
        <w:t xml:space="preserve">Goleman, D. and </w:t>
      </w:r>
      <w:proofErr w:type="spellStart"/>
      <w:r w:rsidRPr="00997D5D">
        <w:rPr>
          <w:rFonts w:eastAsia="Arial"/>
          <w:sz w:val="24"/>
          <w:szCs w:val="24"/>
        </w:rPr>
        <w:t>Cherniss</w:t>
      </w:r>
      <w:proofErr w:type="spellEnd"/>
      <w:r w:rsidRPr="00997D5D">
        <w:rPr>
          <w:rFonts w:eastAsia="Arial"/>
          <w:sz w:val="24"/>
          <w:szCs w:val="24"/>
        </w:rPr>
        <w:t xml:space="preserve">, C. (2024) 'Optimal leadership and emotional intelligence', Leader to Leader, 2024, pp. 7–12. </w:t>
      </w:r>
      <w:proofErr w:type="spellStart"/>
      <w:r w:rsidRPr="00997D5D">
        <w:rPr>
          <w:rFonts w:eastAsia="Arial"/>
          <w:sz w:val="24"/>
          <w:szCs w:val="24"/>
        </w:rPr>
        <w:t>doi</w:t>
      </w:r>
      <w:proofErr w:type="spellEnd"/>
      <w:r w:rsidRPr="00997D5D">
        <w:rPr>
          <w:rFonts w:eastAsia="Arial"/>
          <w:sz w:val="24"/>
          <w:szCs w:val="24"/>
        </w:rPr>
        <w:t>: 10.1002/ltl.20813.</w:t>
      </w:r>
    </w:p>
    <w:p w14:paraId="4E66F5A8" w14:textId="77777777" w:rsidR="001032B8" w:rsidRPr="00997D5D" w:rsidRDefault="00954AC5" w:rsidP="00997D5D">
      <w:pPr>
        <w:spacing w:after="150" w:line="360" w:lineRule="auto"/>
        <w:ind w:left="720" w:hanging="720"/>
        <w:rPr>
          <w:sz w:val="24"/>
          <w:szCs w:val="24"/>
        </w:rPr>
      </w:pPr>
      <w:r w:rsidRPr="00997D5D">
        <w:rPr>
          <w:rFonts w:eastAsia="Arial"/>
          <w:sz w:val="24"/>
          <w:szCs w:val="24"/>
        </w:rPr>
        <w:t xml:space="preserve">Mayer, J.D., Caruso, D.R. and </w:t>
      </w:r>
      <w:proofErr w:type="spellStart"/>
      <w:r w:rsidRPr="00997D5D">
        <w:rPr>
          <w:rFonts w:eastAsia="Arial"/>
          <w:sz w:val="24"/>
          <w:szCs w:val="24"/>
        </w:rPr>
        <w:t>Salovey</w:t>
      </w:r>
      <w:proofErr w:type="spellEnd"/>
      <w:r w:rsidRPr="00997D5D">
        <w:rPr>
          <w:rFonts w:eastAsia="Arial"/>
          <w:sz w:val="24"/>
          <w:szCs w:val="24"/>
        </w:rPr>
        <w:t>, P. (2016) 'The ability model of emotional intelligence: Principles and updates', Emotion Review, 8(4), pp. 290–300.</w:t>
      </w:r>
    </w:p>
    <w:p w14:paraId="5EEAFA4F" w14:textId="77777777" w:rsidR="001032B8" w:rsidRPr="00997D5D" w:rsidRDefault="00954AC5" w:rsidP="00997D5D">
      <w:pPr>
        <w:spacing w:after="150" w:line="360" w:lineRule="auto"/>
        <w:ind w:left="720" w:hanging="720"/>
        <w:rPr>
          <w:sz w:val="24"/>
          <w:szCs w:val="24"/>
        </w:rPr>
      </w:pPr>
      <w:proofErr w:type="spellStart"/>
      <w:r w:rsidRPr="00997D5D">
        <w:rPr>
          <w:rFonts w:eastAsia="Arial"/>
          <w:sz w:val="24"/>
          <w:szCs w:val="24"/>
        </w:rPr>
        <w:t>Odame</w:t>
      </w:r>
      <w:proofErr w:type="spellEnd"/>
      <w:r w:rsidRPr="00997D5D">
        <w:rPr>
          <w:rFonts w:eastAsia="Arial"/>
          <w:sz w:val="24"/>
          <w:szCs w:val="24"/>
        </w:rPr>
        <w:t xml:space="preserve">, C. and Pandey, M. (2025) 'The relationship between emotional intelligence and conflict management styles', SAGE Open. </w:t>
      </w:r>
      <w:proofErr w:type="spellStart"/>
      <w:r w:rsidRPr="00997D5D">
        <w:rPr>
          <w:rFonts w:eastAsia="Arial"/>
          <w:sz w:val="24"/>
          <w:szCs w:val="24"/>
        </w:rPr>
        <w:t>doi</w:t>
      </w:r>
      <w:proofErr w:type="spellEnd"/>
      <w:r w:rsidRPr="00997D5D">
        <w:rPr>
          <w:rFonts w:eastAsia="Arial"/>
          <w:sz w:val="24"/>
          <w:szCs w:val="24"/>
        </w:rPr>
        <w:t>: 10.1177/21582440251365507.</w:t>
      </w:r>
    </w:p>
    <w:p w14:paraId="77917F17" w14:textId="77777777" w:rsidR="001032B8" w:rsidRPr="00997D5D" w:rsidRDefault="00954AC5" w:rsidP="00997D5D">
      <w:pPr>
        <w:spacing w:after="150" w:line="360" w:lineRule="auto"/>
        <w:ind w:left="720" w:hanging="720"/>
        <w:rPr>
          <w:sz w:val="24"/>
          <w:szCs w:val="24"/>
        </w:rPr>
      </w:pPr>
      <w:r w:rsidRPr="00997D5D">
        <w:rPr>
          <w:rFonts w:eastAsia="Arial"/>
          <w:sz w:val="24"/>
          <w:szCs w:val="24"/>
        </w:rPr>
        <w:t xml:space="preserve">Rani, S. and </w:t>
      </w:r>
      <w:proofErr w:type="spellStart"/>
      <w:r w:rsidRPr="00997D5D">
        <w:rPr>
          <w:rFonts w:eastAsia="Arial"/>
          <w:sz w:val="24"/>
          <w:szCs w:val="24"/>
        </w:rPr>
        <w:t>Suneja</w:t>
      </w:r>
      <w:proofErr w:type="spellEnd"/>
      <w:r w:rsidRPr="00997D5D">
        <w:rPr>
          <w:rFonts w:eastAsia="Arial"/>
          <w:sz w:val="24"/>
          <w:szCs w:val="24"/>
        </w:rPr>
        <w:t xml:space="preserve">, A. (2025) 'Attracting talent: understanding generation Z's expectations of technology-driven workplaces', VILAKSHAN – XIMB Journal of Management. </w:t>
      </w:r>
      <w:proofErr w:type="spellStart"/>
      <w:r w:rsidRPr="00997D5D">
        <w:rPr>
          <w:rFonts w:eastAsia="Arial"/>
          <w:sz w:val="24"/>
          <w:szCs w:val="24"/>
        </w:rPr>
        <w:t>doi</w:t>
      </w:r>
      <w:proofErr w:type="spellEnd"/>
      <w:r w:rsidRPr="00997D5D">
        <w:rPr>
          <w:rFonts w:eastAsia="Arial"/>
          <w:sz w:val="24"/>
          <w:szCs w:val="24"/>
        </w:rPr>
        <w:t>: 10.1108/XJM-08-2024-0129.</w:t>
      </w:r>
    </w:p>
    <w:p w14:paraId="23C57FC1" w14:textId="77777777" w:rsidR="001032B8" w:rsidRPr="00997D5D" w:rsidRDefault="00954AC5" w:rsidP="00997D5D">
      <w:pPr>
        <w:spacing w:after="150" w:line="360" w:lineRule="auto"/>
        <w:ind w:left="720" w:hanging="720"/>
        <w:rPr>
          <w:sz w:val="24"/>
          <w:szCs w:val="24"/>
        </w:rPr>
      </w:pPr>
      <w:proofErr w:type="spellStart"/>
      <w:r w:rsidRPr="00997D5D">
        <w:rPr>
          <w:rFonts w:eastAsia="Arial"/>
          <w:sz w:val="24"/>
          <w:szCs w:val="24"/>
        </w:rPr>
        <w:t>Woime</w:t>
      </w:r>
      <w:proofErr w:type="spellEnd"/>
      <w:r w:rsidRPr="00997D5D">
        <w:rPr>
          <w:rFonts w:eastAsia="Arial"/>
          <w:sz w:val="24"/>
          <w:szCs w:val="24"/>
        </w:rPr>
        <w:t xml:space="preserve">, W. et al. (2025) 'The role of emotional intelligence and conflict management in job satisfaction and teamwork: A systematic review', Public Health Challenges. </w:t>
      </w:r>
      <w:proofErr w:type="spellStart"/>
      <w:r w:rsidRPr="00997D5D">
        <w:rPr>
          <w:rFonts w:eastAsia="Arial"/>
          <w:sz w:val="24"/>
          <w:szCs w:val="24"/>
        </w:rPr>
        <w:t>doi</w:t>
      </w:r>
      <w:proofErr w:type="spellEnd"/>
      <w:r w:rsidRPr="00997D5D">
        <w:rPr>
          <w:rFonts w:eastAsia="Arial"/>
          <w:sz w:val="24"/>
          <w:szCs w:val="24"/>
        </w:rPr>
        <w:t>: 10.1002/puh2.70054.</w:t>
      </w:r>
    </w:p>
    <w:sectPr w:rsidR="001032B8" w:rsidRPr="00997D5D">
      <w:headerReference w:type="default" r:id="rId8"/>
      <w:footerReference w:type="default" r:id="rId9"/>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576643" w14:textId="77777777" w:rsidR="00236A2E" w:rsidRDefault="00236A2E">
      <w:r>
        <w:separator/>
      </w:r>
    </w:p>
  </w:endnote>
  <w:endnote w:type="continuationSeparator" w:id="0">
    <w:p w14:paraId="419C4444" w14:textId="77777777" w:rsidR="00236A2E" w:rsidRDefault="00236A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1F352" w14:textId="77777777" w:rsidR="001032B8" w:rsidRDefault="001032B8">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082EF8" w14:textId="77777777" w:rsidR="00236A2E" w:rsidRDefault="00236A2E">
      <w:r>
        <w:separator/>
      </w:r>
    </w:p>
  </w:footnote>
  <w:footnote w:type="continuationSeparator" w:id="0">
    <w:p w14:paraId="2C5B2111" w14:textId="77777777" w:rsidR="00236A2E" w:rsidRDefault="00236A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8651724"/>
      <w:docPartObj>
        <w:docPartGallery w:val="Page Numbers (Top of Page)"/>
        <w:docPartUnique/>
      </w:docPartObj>
    </w:sdtPr>
    <w:sdtEndPr>
      <w:rPr>
        <w:noProof/>
      </w:rPr>
    </w:sdtEndPr>
    <w:sdtContent>
      <w:p w14:paraId="7A749C97" w14:textId="77777777" w:rsidR="008D38BA" w:rsidRDefault="008D38BA">
        <w:pPr>
          <w:pStyle w:val="Header"/>
          <w:jc w:val="right"/>
        </w:pPr>
        <w:r>
          <w:fldChar w:fldCharType="begin"/>
        </w:r>
        <w:r>
          <w:instrText xml:space="preserve"> PAGE   \* MERGEFORMAT </w:instrText>
        </w:r>
        <w:r>
          <w:fldChar w:fldCharType="separate"/>
        </w:r>
        <w:r w:rsidR="00997D5D">
          <w:rPr>
            <w:noProof/>
          </w:rPr>
          <w:t>3</w:t>
        </w:r>
        <w:r>
          <w:rPr>
            <w:noProof/>
          </w:rPr>
          <w:fldChar w:fldCharType="end"/>
        </w:r>
      </w:p>
    </w:sdtContent>
  </w:sdt>
  <w:p w14:paraId="66A83EE5" w14:textId="77777777" w:rsidR="001032B8" w:rsidRDefault="001032B8">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0E2999"/>
    <w:multiLevelType w:val="hybridMultilevel"/>
    <w:tmpl w:val="101A3262"/>
    <w:lvl w:ilvl="0" w:tplc="3EBAEE8E">
      <w:start w:val="1"/>
      <w:numFmt w:val="bullet"/>
      <w:lvlText w:val="●"/>
      <w:lvlJc w:val="left"/>
      <w:pPr>
        <w:ind w:left="720" w:hanging="360"/>
      </w:pPr>
    </w:lvl>
    <w:lvl w:ilvl="1" w:tplc="523C5FD6">
      <w:start w:val="1"/>
      <w:numFmt w:val="bullet"/>
      <w:lvlText w:val="○"/>
      <w:lvlJc w:val="left"/>
      <w:pPr>
        <w:ind w:left="1440" w:hanging="360"/>
      </w:pPr>
    </w:lvl>
    <w:lvl w:ilvl="2" w:tplc="EAA67DAC">
      <w:start w:val="1"/>
      <w:numFmt w:val="bullet"/>
      <w:lvlText w:val="■"/>
      <w:lvlJc w:val="left"/>
      <w:pPr>
        <w:ind w:left="2160" w:hanging="360"/>
      </w:pPr>
    </w:lvl>
    <w:lvl w:ilvl="3" w:tplc="AD26061A">
      <w:start w:val="1"/>
      <w:numFmt w:val="bullet"/>
      <w:lvlText w:val="●"/>
      <w:lvlJc w:val="left"/>
      <w:pPr>
        <w:ind w:left="2880" w:hanging="360"/>
      </w:pPr>
    </w:lvl>
    <w:lvl w:ilvl="4" w:tplc="7E6A1118">
      <w:start w:val="1"/>
      <w:numFmt w:val="bullet"/>
      <w:lvlText w:val="○"/>
      <w:lvlJc w:val="left"/>
      <w:pPr>
        <w:ind w:left="3600" w:hanging="360"/>
      </w:pPr>
    </w:lvl>
    <w:lvl w:ilvl="5" w:tplc="08A02458">
      <w:start w:val="1"/>
      <w:numFmt w:val="bullet"/>
      <w:lvlText w:val="■"/>
      <w:lvlJc w:val="left"/>
      <w:pPr>
        <w:ind w:left="4320" w:hanging="360"/>
      </w:pPr>
    </w:lvl>
    <w:lvl w:ilvl="6" w:tplc="91C493B2">
      <w:start w:val="1"/>
      <w:numFmt w:val="bullet"/>
      <w:lvlText w:val="●"/>
      <w:lvlJc w:val="left"/>
      <w:pPr>
        <w:ind w:left="5040" w:hanging="360"/>
      </w:pPr>
    </w:lvl>
    <w:lvl w:ilvl="7" w:tplc="BA0034F2">
      <w:start w:val="1"/>
      <w:numFmt w:val="bullet"/>
      <w:lvlText w:val="●"/>
      <w:lvlJc w:val="left"/>
      <w:pPr>
        <w:ind w:left="5760" w:hanging="360"/>
      </w:pPr>
    </w:lvl>
    <w:lvl w:ilvl="8" w:tplc="A25640C2">
      <w:start w:val="1"/>
      <w:numFmt w:val="bullet"/>
      <w:lvlText w:val="●"/>
      <w:lvlJc w:val="left"/>
      <w:pPr>
        <w:ind w:left="6480" w:hanging="360"/>
      </w:pPr>
    </w:lvl>
  </w:abstractNum>
  <w:num w:numId="1" w16cid:durableId="87754406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4"/>
  <w:displayBackgroundShape/>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2B8"/>
    <w:rsid w:val="000D1C8E"/>
    <w:rsid w:val="0010294E"/>
    <w:rsid w:val="001032B8"/>
    <w:rsid w:val="001C5445"/>
    <w:rsid w:val="001D6FB7"/>
    <w:rsid w:val="00236A2E"/>
    <w:rsid w:val="002E0A7B"/>
    <w:rsid w:val="003102C6"/>
    <w:rsid w:val="0041007C"/>
    <w:rsid w:val="00472F39"/>
    <w:rsid w:val="005C5BCA"/>
    <w:rsid w:val="005F5984"/>
    <w:rsid w:val="00636590"/>
    <w:rsid w:val="00773D36"/>
    <w:rsid w:val="00870F11"/>
    <w:rsid w:val="00881BAC"/>
    <w:rsid w:val="008D38BA"/>
    <w:rsid w:val="00954AC5"/>
    <w:rsid w:val="00997D5D"/>
    <w:rsid w:val="009B2897"/>
    <w:rsid w:val="00A937F7"/>
    <w:rsid w:val="00AD6641"/>
    <w:rsid w:val="00B2223A"/>
    <w:rsid w:val="00B67292"/>
    <w:rsid w:val="00C224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7E185"/>
  <w15:docId w15:val="{E6CFC486-694F-409E-896E-75CD8F858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qFormat/>
    <w:pPr>
      <w:outlineLvl w:val="0"/>
    </w:pPr>
    <w:rPr>
      <w:color w:val="2E74B5"/>
      <w:sz w:val="32"/>
      <w:szCs w:val="32"/>
    </w:rPr>
  </w:style>
  <w:style w:type="paragraph" w:styleId="Heading2">
    <w:name w:val="heading 2"/>
    <w:qFormat/>
    <w:pPr>
      <w:outlineLvl w:val="1"/>
    </w:pPr>
    <w:rPr>
      <w:color w:val="2E74B5"/>
      <w:sz w:val="26"/>
      <w:szCs w:val="26"/>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8D38BA"/>
    <w:pPr>
      <w:tabs>
        <w:tab w:val="center" w:pos="4680"/>
        <w:tab w:val="right" w:pos="9360"/>
      </w:tabs>
    </w:pPr>
  </w:style>
  <w:style w:type="character" w:customStyle="1" w:styleId="HeaderChar">
    <w:name w:val="Header Char"/>
    <w:basedOn w:val="DefaultParagraphFont"/>
    <w:link w:val="Header"/>
    <w:uiPriority w:val="99"/>
    <w:rsid w:val="008D38BA"/>
  </w:style>
  <w:style w:type="paragraph" w:styleId="Footer">
    <w:name w:val="footer"/>
    <w:basedOn w:val="Normal"/>
    <w:link w:val="FooterChar"/>
    <w:uiPriority w:val="99"/>
    <w:unhideWhenUsed/>
    <w:rsid w:val="008D38BA"/>
    <w:pPr>
      <w:tabs>
        <w:tab w:val="center" w:pos="4680"/>
        <w:tab w:val="right" w:pos="9360"/>
      </w:tabs>
    </w:pPr>
  </w:style>
  <w:style w:type="character" w:customStyle="1" w:styleId="FooterChar">
    <w:name w:val="Footer Char"/>
    <w:basedOn w:val="DefaultParagraphFont"/>
    <w:link w:val="Footer"/>
    <w:uiPriority w:val="99"/>
    <w:rsid w:val="008D38BA"/>
  </w:style>
  <w:style w:type="paragraph" w:styleId="TOCHeading">
    <w:name w:val="TOC Heading"/>
    <w:basedOn w:val="Heading1"/>
    <w:next w:val="Normal"/>
    <w:uiPriority w:val="39"/>
    <w:unhideWhenUsed/>
    <w:qFormat/>
    <w:rsid w:val="00997D5D"/>
    <w:pPr>
      <w:keepNext/>
      <w:keepLines/>
      <w:spacing w:before="240" w:line="259" w:lineRule="auto"/>
      <w:outlineLvl w:val="9"/>
    </w:pPr>
    <w:rPr>
      <w:rFonts w:asciiTheme="majorHAnsi" w:eastAsiaTheme="majorEastAsia" w:hAnsiTheme="majorHAnsi" w:cstheme="majorBidi"/>
      <w:color w:val="2E74B5" w:themeColor="accent1" w:themeShade="BF"/>
    </w:rPr>
  </w:style>
  <w:style w:type="paragraph" w:styleId="TOC1">
    <w:name w:val="toc 1"/>
    <w:basedOn w:val="Normal"/>
    <w:next w:val="Normal"/>
    <w:autoRedefine/>
    <w:uiPriority w:val="39"/>
    <w:unhideWhenUsed/>
    <w:rsid w:val="00997D5D"/>
    <w:pPr>
      <w:spacing w:after="100"/>
    </w:pPr>
  </w:style>
  <w:style w:type="paragraph" w:styleId="TOC2">
    <w:name w:val="toc 2"/>
    <w:basedOn w:val="Normal"/>
    <w:next w:val="Normal"/>
    <w:autoRedefine/>
    <w:uiPriority w:val="39"/>
    <w:unhideWhenUsed/>
    <w:rsid w:val="00997D5D"/>
    <w:pPr>
      <w:spacing w:after="100"/>
      <w:ind w:left="200"/>
    </w:pPr>
  </w:style>
  <w:style w:type="character" w:styleId="UnresolvedMention">
    <w:name w:val="Unresolved Mention"/>
    <w:basedOn w:val="DefaultParagraphFont"/>
    <w:uiPriority w:val="99"/>
    <w:semiHidden/>
    <w:unhideWhenUsed/>
    <w:rsid w:val="005C5B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0EA761-42EB-40E5-80AD-20E8CAF2BCE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3094</Words>
  <Characters>17638</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Sagar Gai</cp:lastModifiedBy>
  <cp:revision>2</cp:revision>
  <dcterms:created xsi:type="dcterms:W3CDTF">2026-08-05T23:20:00Z</dcterms:created>
  <dcterms:modified xsi:type="dcterms:W3CDTF">2026-08-05T23:20:00Z</dcterms:modified>
</cp:coreProperties>
</file>