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2D644"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4992DA3A"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21CAAFA6"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77C13F34"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4BA2AE2B" w14:textId="77777777" w:rsidR="00660081" w:rsidRPr="008F7FE8" w:rsidRDefault="00660081">
      <w:pPr>
        <w:pStyle w:val="Normal1"/>
        <w:spacing w:line="360" w:lineRule="auto"/>
        <w:jc w:val="center"/>
        <w:rPr>
          <w:rFonts w:ascii="Times New Roman" w:eastAsia="Times New Roman" w:hAnsi="Times New Roman" w:cs="Times New Roman"/>
          <w:b/>
          <w:sz w:val="32"/>
          <w:szCs w:val="32"/>
        </w:rPr>
      </w:pPr>
    </w:p>
    <w:p w14:paraId="71484370" w14:textId="203BEBAE" w:rsidR="001929B2" w:rsidRDefault="001929B2" w:rsidP="008F7FE8">
      <w:pPr>
        <w:pStyle w:val="Title"/>
        <w:rPr>
          <w:rFonts w:cs="Times New Roman"/>
          <w:sz w:val="36"/>
          <w:szCs w:val="36"/>
        </w:rPr>
      </w:pPr>
      <w:r>
        <w:rPr>
          <w:rFonts w:cs="Times New Roman"/>
          <w:sz w:val="36"/>
          <w:szCs w:val="36"/>
        </w:rPr>
        <w:t>ENTREPRENEURSHIP</w:t>
      </w:r>
    </w:p>
    <w:p w14:paraId="391F88C3" w14:textId="77777777" w:rsidR="001929B2" w:rsidRDefault="001929B2" w:rsidP="008F7FE8">
      <w:pPr>
        <w:pStyle w:val="Title"/>
        <w:rPr>
          <w:rFonts w:cs="Times New Roman"/>
          <w:sz w:val="36"/>
          <w:szCs w:val="36"/>
        </w:rPr>
      </w:pPr>
      <w:r>
        <w:rPr>
          <w:rFonts w:cs="Times New Roman"/>
          <w:sz w:val="36"/>
          <w:szCs w:val="36"/>
        </w:rPr>
        <w:t>ASSESSMENT-2</w:t>
      </w:r>
    </w:p>
    <w:p w14:paraId="7F53CDCA" w14:textId="77777777" w:rsidR="001929B2" w:rsidRDefault="001929B2" w:rsidP="008F7FE8">
      <w:pPr>
        <w:pStyle w:val="Title"/>
        <w:rPr>
          <w:rFonts w:cs="Times New Roman"/>
        </w:rPr>
      </w:pPr>
    </w:p>
    <w:p w14:paraId="3212DD3C" w14:textId="77777777" w:rsidR="001929B2" w:rsidRDefault="001929B2" w:rsidP="008F7FE8">
      <w:pPr>
        <w:pStyle w:val="Title"/>
        <w:rPr>
          <w:rFonts w:cs="Times New Roman"/>
        </w:rPr>
      </w:pPr>
    </w:p>
    <w:p w14:paraId="09741738" w14:textId="77777777" w:rsidR="001929B2" w:rsidRDefault="001929B2" w:rsidP="008F7FE8">
      <w:pPr>
        <w:pStyle w:val="Title"/>
        <w:rPr>
          <w:rFonts w:cs="Times New Roman"/>
        </w:rPr>
      </w:pPr>
      <w:r>
        <w:rPr>
          <w:rFonts w:cs="Times New Roman"/>
        </w:rPr>
        <w:t>STUDENT NAME: ALISHA SANGHANI</w:t>
      </w:r>
    </w:p>
    <w:p w14:paraId="179747EE" w14:textId="77777777" w:rsidR="001929B2" w:rsidRDefault="001929B2" w:rsidP="008F7FE8">
      <w:pPr>
        <w:pStyle w:val="Title"/>
        <w:rPr>
          <w:rFonts w:cs="Times New Roman"/>
        </w:rPr>
      </w:pPr>
      <w:r>
        <w:rPr>
          <w:rFonts w:cs="Times New Roman"/>
        </w:rPr>
        <w:t>STUDENT ID: 2122542</w:t>
      </w:r>
    </w:p>
    <w:p w14:paraId="237AC55A" w14:textId="77777777" w:rsidR="001929B2" w:rsidRDefault="001929B2" w:rsidP="008F7FE8">
      <w:pPr>
        <w:pStyle w:val="Title"/>
        <w:rPr>
          <w:rFonts w:cs="Times New Roman"/>
        </w:rPr>
      </w:pPr>
      <w:r>
        <w:rPr>
          <w:rFonts w:cs="Times New Roman"/>
        </w:rPr>
        <w:t>LECTURER NAME: ISAIAH OINO</w:t>
      </w:r>
    </w:p>
    <w:p w14:paraId="3B008043" w14:textId="193D0FBE" w:rsidR="00660081" w:rsidRPr="008F7FE8" w:rsidRDefault="001929B2" w:rsidP="008F7FE8">
      <w:pPr>
        <w:pStyle w:val="Title"/>
        <w:rPr>
          <w:rFonts w:cs="Times New Roman"/>
        </w:rPr>
      </w:pPr>
      <w:r>
        <w:rPr>
          <w:rFonts w:cs="Times New Roman"/>
        </w:rPr>
        <w:t>SUBJECT CODE: LCMD7004</w:t>
      </w:r>
      <w:r w:rsidR="003F0A42" w:rsidRPr="008F7FE8">
        <w:rPr>
          <w:rFonts w:cs="Times New Roman"/>
        </w:rPr>
        <w:br w:type="page"/>
      </w:r>
    </w:p>
    <w:sdt>
      <w:sdtPr>
        <w:rPr>
          <w:rFonts w:ascii="Arial" w:eastAsia="Arial" w:hAnsi="Arial" w:cs="Arial"/>
          <w:b w:val="0"/>
          <w:bCs w:val="0"/>
          <w:color w:val="auto"/>
          <w:sz w:val="22"/>
          <w:szCs w:val="22"/>
        </w:rPr>
        <w:id w:val="7641626"/>
        <w:docPartObj>
          <w:docPartGallery w:val="Table of Contents"/>
          <w:docPartUnique/>
        </w:docPartObj>
      </w:sdtPr>
      <w:sdtEndPr/>
      <w:sdtContent>
        <w:p w14:paraId="1D455F9C" w14:textId="77777777" w:rsidR="008F7FE8" w:rsidRDefault="008F7FE8" w:rsidP="008F7FE8">
          <w:pPr>
            <w:pStyle w:val="TOCHeading"/>
            <w:jc w:val="center"/>
          </w:pPr>
          <w:r w:rsidRPr="008F7FE8">
            <w:rPr>
              <w:rFonts w:ascii="Times New Roman" w:hAnsi="Times New Roman" w:cs="Times New Roman"/>
              <w:color w:val="auto"/>
            </w:rPr>
            <w:t>Table of Contents</w:t>
          </w:r>
        </w:p>
        <w:p w14:paraId="0971B246" w14:textId="77777777" w:rsidR="008F7FE8" w:rsidRPr="001929B2" w:rsidRDefault="008F7FE8" w:rsidP="008F7FE8">
          <w:pPr>
            <w:pStyle w:val="TOC1"/>
            <w:tabs>
              <w:tab w:val="right" w:leader="dot" w:pos="9019"/>
            </w:tabs>
            <w:spacing w:line="360" w:lineRule="auto"/>
            <w:jc w:val="both"/>
            <w:rPr>
              <w:rFonts w:ascii="Times New Roman" w:hAnsi="Times New Roman" w:cs="Times New Roman"/>
              <w:b/>
              <w:bCs/>
              <w:noProof/>
              <w:sz w:val="28"/>
              <w:szCs w:val="28"/>
            </w:rPr>
          </w:pPr>
          <w:r>
            <w:fldChar w:fldCharType="begin"/>
          </w:r>
          <w:r>
            <w:instrText xml:space="preserve"> TOC \o "1-3" \h \z \u </w:instrText>
          </w:r>
          <w:r>
            <w:fldChar w:fldCharType="separate"/>
          </w:r>
          <w:hyperlink w:anchor="_Toc110616636" w:history="1">
            <w:r w:rsidRPr="001929B2">
              <w:rPr>
                <w:rStyle w:val="Hyperlink"/>
                <w:rFonts w:ascii="Times New Roman" w:hAnsi="Times New Roman" w:cs="Times New Roman"/>
                <w:b/>
                <w:bCs/>
                <w:noProof/>
                <w:sz w:val="28"/>
                <w:szCs w:val="28"/>
              </w:rPr>
              <w:t>Introduction</w:t>
            </w:r>
            <w:r w:rsidRPr="001929B2">
              <w:rPr>
                <w:rFonts w:ascii="Times New Roman" w:hAnsi="Times New Roman" w:cs="Times New Roman"/>
                <w:b/>
                <w:bCs/>
                <w:noProof/>
                <w:webHidden/>
                <w:sz w:val="28"/>
                <w:szCs w:val="28"/>
              </w:rPr>
              <w:tab/>
            </w:r>
            <w:r w:rsidRPr="001929B2">
              <w:rPr>
                <w:rFonts w:ascii="Times New Roman" w:hAnsi="Times New Roman" w:cs="Times New Roman"/>
                <w:b/>
                <w:bCs/>
                <w:noProof/>
                <w:webHidden/>
                <w:sz w:val="28"/>
                <w:szCs w:val="28"/>
              </w:rPr>
              <w:fldChar w:fldCharType="begin"/>
            </w:r>
            <w:r w:rsidRPr="001929B2">
              <w:rPr>
                <w:rFonts w:ascii="Times New Roman" w:hAnsi="Times New Roman" w:cs="Times New Roman"/>
                <w:b/>
                <w:bCs/>
                <w:noProof/>
                <w:webHidden/>
                <w:sz w:val="28"/>
                <w:szCs w:val="28"/>
              </w:rPr>
              <w:instrText xml:space="preserve"> PAGEREF _Toc110616636 \h </w:instrText>
            </w:r>
            <w:r w:rsidRPr="001929B2">
              <w:rPr>
                <w:rFonts w:ascii="Times New Roman" w:hAnsi="Times New Roman" w:cs="Times New Roman"/>
                <w:b/>
                <w:bCs/>
                <w:noProof/>
                <w:webHidden/>
                <w:sz w:val="28"/>
                <w:szCs w:val="28"/>
              </w:rPr>
            </w:r>
            <w:r w:rsidRPr="001929B2">
              <w:rPr>
                <w:rFonts w:ascii="Times New Roman" w:hAnsi="Times New Roman" w:cs="Times New Roman"/>
                <w:b/>
                <w:bCs/>
                <w:noProof/>
                <w:webHidden/>
                <w:sz w:val="28"/>
                <w:szCs w:val="28"/>
              </w:rPr>
              <w:fldChar w:fldCharType="separate"/>
            </w:r>
            <w:r w:rsidRPr="001929B2">
              <w:rPr>
                <w:rFonts w:ascii="Times New Roman" w:hAnsi="Times New Roman" w:cs="Times New Roman"/>
                <w:b/>
                <w:bCs/>
                <w:noProof/>
                <w:webHidden/>
                <w:sz w:val="28"/>
                <w:szCs w:val="28"/>
              </w:rPr>
              <w:t>2</w:t>
            </w:r>
            <w:r w:rsidRPr="001929B2">
              <w:rPr>
                <w:rFonts w:ascii="Times New Roman" w:hAnsi="Times New Roman" w:cs="Times New Roman"/>
                <w:b/>
                <w:bCs/>
                <w:noProof/>
                <w:webHidden/>
                <w:sz w:val="28"/>
                <w:szCs w:val="28"/>
              </w:rPr>
              <w:fldChar w:fldCharType="end"/>
            </w:r>
          </w:hyperlink>
        </w:p>
        <w:p w14:paraId="69D0EFA9" w14:textId="77777777" w:rsidR="008F7FE8" w:rsidRPr="001929B2" w:rsidRDefault="00794C0C" w:rsidP="008F7FE8">
          <w:pPr>
            <w:pStyle w:val="TOC1"/>
            <w:tabs>
              <w:tab w:val="right" w:leader="dot" w:pos="9019"/>
            </w:tabs>
            <w:spacing w:line="360" w:lineRule="auto"/>
            <w:jc w:val="both"/>
            <w:rPr>
              <w:rFonts w:ascii="Times New Roman" w:hAnsi="Times New Roman" w:cs="Times New Roman"/>
              <w:b/>
              <w:bCs/>
              <w:noProof/>
              <w:sz w:val="28"/>
              <w:szCs w:val="28"/>
            </w:rPr>
          </w:pPr>
          <w:hyperlink w:anchor="_Toc110616637" w:history="1">
            <w:r w:rsidR="008F7FE8" w:rsidRPr="001929B2">
              <w:rPr>
                <w:rStyle w:val="Hyperlink"/>
                <w:rFonts w:ascii="Times New Roman" w:hAnsi="Times New Roman" w:cs="Times New Roman"/>
                <w:b/>
                <w:bCs/>
                <w:noProof/>
                <w:sz w:val="28"/>
                <w:szCs w:val="28"/>
              </w:rPr>
              <w:t>Critical application and evaluation of the concepts and knowledge about enterprise and entrepreneurship</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_Toc110616637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2</w:t>
            </w:r>
            <w:r w:rsidR="008F7FE8" w:rsidRPr="001929B2">
              <w:rPr>
                <w:rFonts w:ascii="Times New Roman" w:hAnsi="Times New Roman" w:cs="Times New Roman"/>
                <w:b/>
                <w:bCs/>
                <w:noProof/>
                <w:webHidden/>
                <w:sz w:val="28"/>
                <w:szCs w:val="28"/>
              </w:rPr>
              <w:fldChar w:fldCharType="end"/>
            </w:r>
          </w:hyperlink>
        </w:p>
        <w:p w14:paraId="0F870422" w14:textId="77777777" w:rsidR="008F7FE8" w:rsidRPr="001929B2" w:rsidRDefault="00794C0C"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38" w:history="1">
            <w:r w:rsidR="008F7FE8" w:rsidRPr="001929B2">
              <w:rPr>
                <w:rStyle w:val="Hyperlink"/>
                <w:rFonts w:ascii="Times New Roman" w:hAnsi="Times New Roman" w:cs="Times New Roman"/>
                <w:b/>
                <w:bCs/>
                <w:noProof/>
                <w:sz w:val="28"/>
                <w:szCs w:val="28"/>
              </w:rPr>
              <w:t>Entrepreneurship from different perspectives</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_Toc110616638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2</w:t>
            </w:r>
            <w:r w:rsidR="008F7FE8" w:rsidRPr="001929B2">
              <w:rPr>
                <w:rFonts w:ascii="Times New Roman" w:hAnsi="Times New Roman" w:cs="Times New Roman"/>
                <w:b/>
                <w:bCs/>
                <w:noProof/>
                <w:webHidden/>
                <w:sz w:val="28"/>
                <w:szCs w:val="28"/>
              </w:rPr>
              <w:fldChar w:fldCharType="end"/>
            </w:r>
          </w:hyperlink>
        </w:p>
        <w:p w14:paraId="49B648BE" w14:textId="77777777" w:rsidR="008F7FE8" w:rsidRPr="001929B2" w:rsidRDefault="00794C0C"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39" w:history="1">
            <w:r w:rsidR="008F7FE8" w:rsidRPr="001929B2">
              <w:rPr>
                <w:rStyle w:val="Hyperlink"/>
                <w:rFonts w:ascii="Times New Roman" w:hAnsi="Times New Roman" w:cs="Times New Roman"/>
                <w:b/>
                <w:bCs/>
                <w:noProof/>
                <w:sz w:val="28"/>
                <w:szCs w:val="28"/>
              </w:rPr>
              <w:t>Key traits, qualities and characteristics of the entrepreneurs</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_Toc110616639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3</w:t>
            </w:r>
            <w:r w:rsidR="008F7FE8" w:rsidRPr="001929B2">
              <w:rPr>
                <w:rFonts w:ascii="Times New Roman" w:hAnsi="Times New Roman" w:cs="Times New Roman"/>
                <w:b/>
                <w:bCs/>
                <w:noProof/>
                <w:webHidden/>
                <w:sz w:val="28"/>
                <w:szCs w:val="28"/>
              </w:rPr>
              <w:fldChar w:fldCharType="end"/>
            </w:r>
          </w:hyperlink>
        </w:p>
        <w:p w14:paraId="71118A4C" w14:textId="77777777" w:rsidR="008F7FE8" w:rsidRPr="001929B2" w:rsidRDefault="00794C0C"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40" w:history="1">
            <w:r w:rsidR="008F7FE8" w:rsidRPr="001929B2">
              <w:rPr>
                <w:rStyle w:val="Hyperlink"/>
                <w:rFonts w:ascii="Times New Roman" w:hAnsi="Times New Roman" w:cs="Times New Roman"/>
                <w:b/>
                <w:bCs/>
                <w:noProof/>
                <w:sz w:val="28"/>
                <w:szCs w:val="28"/>
              </w:rPr>
              <w:t>Entrepreneurial motivation</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_Toc110616640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6</w:t>
            </w:r>
            <w:r w:rsidR="008F7FE8" w:rsidRPr="001929B2">
              <w:rPr>
                <w:rFonts w:ascii="Times New Roman" w:hAnsi="Times New Roman" w:cs="Times New Roman"/>
                <w:b/>
                <w:bCs/>
                <w:noProof/>
                <w:webHidden/>
                <w:sz w:val="28"/>
                <w:szCs w:val="28"/>
              </w:rPr>
              <w:fldChar w:fldCharType="end"/>
            </w:r>
          </w:hyperlink>
        </w:p>
        <w:p w14:paraId="48F36751" w14:textId="0F0D06CD" w:rsidR="008F7FE8" w:rsidRPr="001929B2" w:rsidRDefault="00794C0C"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41" w:history="1">
            <w:r w:rsidR="008F7FE8" w:rsidRPr="001929B2">
              <w:rPr>
                <w:rStyle w:val="Hyperlink"/>
                <w:rFonts w:ascii="Times New Roman" w:hAnsi="Times New Roman" w:cs="Times New Roman"/>
                <w:b/>
                <w:bCs/>
                <w:noProof/>
                <w:sz w:val="28"/>
                <w:szCs w:val="28"/>
              </w:rPr>
              <w:t>Difference between ‘for profit’ and ‘not for profit’</w:t>
            </w:r>
            <w:r w:rsidR="00E77989">
              <w:rPr>
                <w:rStyle w:val="Hyperlink"/>
                <w:rFonts w:ascii="Times New Roman" w:hAnsi="Times New Roman" w:cs="Times New Roman"/>
                <w:b/>
                <w:bCs/>
                <w:noProof/>
                <w:sz w:val="28"/>
                <w:szCs w:val="28"/>
              </w:rPr>
              <w:t xml:space="preserve"> making small </w:t>
            </w:r>
            <w:r w:rsidR="00361069">
              <w:rPr>
                <w:rStyle w:val="Hyperlink"/>
                <w:rFonts w:ascii="Times New Roman" w:hAnsi="Times New Roman" w:cs="Times New Roman"/>
                <w:b/>
                <w:bCs/>
                <w:noProof/>
                <w:sz w:val="28"/>
                <w:szCs w:val="28"/>
              </w:rPr>
              <w:t>o</w:t>
            </w:r>
            <w:r w:rsidR="00CB136C">
              <w:rPr>
                <w:rStyle w:val="Hyperlink"/>
                <w:rFonts w:ascii="Times New Roman" w:hAnsi="Times New Roman" w:cs="Times New Roman"/>
                <w:b/>
                <w:bCs/>
                <w:noProof/>
                <w:sz w:val="28"/>
                <w:szCs w:val="28"/>
              </w:rPr>
              <w:t>rganisat</w:t>
            </w:r>
            <w:r w:rsidR="0038441D">
              <w:rPr>
                <w:rStyle w:val="Hyperlink"/>
                <w:rFonts w:ascii="Times New Roman" w:hAnsi="Times New Roman" w:cs="Times New Roman"/>
                <w:b/>
                <w:bCs/>
                <w:noProof/>
                <w:sz w:val="28"/>
                <w:szCs w:val="28"/>
              </w:rPr>
              <w:t>ion:</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_Toc110616641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8</w:t>
            </w:r>
            <w:r w:rsidR="008F7FE8" w:rsidRPr="001929B2">
              <w:rPr>
                <w:rFonts w:ascii="Times New Roman" w:hAnsi="Times New Roman" w:cs="Times New Roman"/>
                <w:b/>
                <w:bCs/>
                <w:noProof/>
                <w:webHidden/>
                <w:sz w:val="28"/>
                <w:szCs w:val="28"/>
              </w:rPr>
              <w:fldChar w:fldCharType="end"/>
            </w:r>
          </w:hyperlink>
        </w:p>
        <w:p w14:paraId="3CCF62DF" w14:textId="77777777" w:rsidR="008F7FE8" w:rsidRPr="001929B2" w:rsidRDefault="00794C0C" w:rsidP="001929B2">
          <w:pPr>
            <w:pStyle w:val="TOC2"/>
            <w:tabs>
              <w:tab w:val="right" w:leader="dot" w:pos="9019"/>
            </w:tabs>
            <w:spacing w:line="360" w:lineRule="auto"/>
            <w:ind w:left="0"/>
            <w:jc w:val="both"/>
            <w:rPr>
              <w:rFonts w:ascii="Times New Roman" w:hAnsi="Times New Roman" w:cs="Times New Roman"/>
              <w:b/>
              <w:bCs/>
              <w:noProof/>
              <w:sz w:val="28"/>
              <w:szCs w:val="28"/>
            </w:rPr>
          </w:pPr>
          <w:hyperlink w:anchor="_Toc110616642" w:history="1">
            <w:r w:rsidR="008F7FE8" w:rsidRPr="001929B2">
              <w:rPr>
                <w:rStyle w:val="Hyperlink"/>
                <w:rFonts w:ascii="Times New Roman" w:hAnsi="Times New Roman" w:cs="Times New Roman"/>
                <w:b/>
                <w:bCs/>
                <w:noProof/>
                <w:sz w:val="28"/>
                <w:szCs w:val="28"/>
              </w:rPr>
              <w:t>Conclusion</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_Toc110616642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10</w:t>
            </w:r>
            <w:r w:rsidR="008F7FE8" w:rsidRPr="001929B2">
              <w:rPr>
                <w:rFonts w:ascii="Times New Roman" w:hAnsi="Times New Roman" w:cs="Times New Roman"/>
                <w:b/>
                <w:bCs/>
                <w:noProof/>
                <w:webHidden/>
                <w:sz w:val="28"/>
                <w:szCs w:val="28"/>
              </w:rPr>
              <w:fldChar w:fldCharType="end"/>
            </w:r>
          </w:hyperlink>
        </w:p>
        <w:p w14:paraId="7B10D3AF" w14:textId="77777777" w:rsidR="008F7FE8" w:rsidRPr="001929B2" w:rsidRDefault="00794C0C" w:rsidP="008F7FE8">
          <w:pPr>
            <w:pStyle w:val="TOC1"/>
            <w:tabs>
              <w:tab w:val="right" w:leader="dot" w:pos="9019"/>
            </w:tabs>
            <w:spacing w:line="360" w:lineRule="auto"/>
            <w:jc w:val="both"/>
            <w:rPr>
              <w:b/>
              <w:bCs/>
              <w:noProof/>
              <w:sz w:val="28"/>
              <w:szCs w:val="28"/>
            </w:rPr>
          </w:pPr>
          <w:hyperlink w:anchor="_Toc110616643" w:history="1">
            <w:r w:rsidR="008F7FE8" w:rsidRPr="001929B2">
              <w:rPr>
                <w:rStyle w:val="Hyperlink"/>
                <w:rFonts w:ascii="Times New Roman" w:hAnsi="Times New Roman" w:cs="Times New Roman"/>
                <w:b/>
                <w:bCs/>
                <w:noProof/>
                <w:sz w:val="28"/>
                <w:szCs w:val="28"/>
              </w:rPr>
              <w:t>Reference list</w:t>
            </w:r>
            <w:r w:rsidR="008F7FE8" w:rsidRPr="001929B2">
              <w:rPr>
                <w:rFonts w:ascii="Times New Roman" w:hAnsi="Times New Roman" w:cs="Times New Roman"/>
                <w:b/>
                <w:bCs/>
                <w:noProof/>
                <w:webHidden/>
                <w:sz w:val="28"/>
                <w:szCs w:val="28"/>
              </w:rPr>
              <w:tab/>
            </w:r>
            <w:r w:rsidR="008F7FE8" w:rsidRPr="001929B2">
              <w:rPr>
                <w:rFonts w:ascii="Times New Roman" w:hAnsi="Times New Roman" w:cs="Times New Roman"/>
                <w:b/>
                <w:bCs/>
                <w:noProof/>
                <w:webHidden/>
                <w:sz w:val="28"/>
                <w:szCs w:val="28"/>
              </w:rPr>
              <w:fldChar w:fldCharType="begin"/>
            </w:r>
            <w:r w:rsidR="008F7FE8" w:rsidRPr="001929B2">
              <w:rPr>
                <w:rFonts w:ascii="Times New Roman" w:hAnsi="Times New Roman" w:cs="Times New Roman"/>
                <w:b/>
                <w:bCs/>
                <w:noProof/>
                <w:webHidden/>
                <w:sz w:val="28"/>
                <w:szCs w:val="28"/>
              </w:rPr>
              <w:instrText xml:space="preserve"> PAGEREF _Toc110616643 \h </w:instrText>
            </w:r>
            <w:r w:rsidR="008F7FE8" w:rsidRPr="001929B2">
              <w:rPr>
                <w:rFonts w:ascii="Times New Roman" w:hAnsi="Times New Roman" w:cs="Times New Roman"/>
                <w:b/>
                <w:bCs/>
                <w:noProof/>
                <w:webHidden/>
                <w:sz w:val="28"/>
                <w:szCs w:val="28"/>
              </w:rPr>
            </w:r>
            <w:r w:rsidR="008F7FE8" w:rsidRPr="001929B2">
              <w:rPr>
                <w:rFonts w:ascii="Times New Roman" w:hAnsi="Times New Roman" w:cs="Times New Roman"/>
                <w:b/>
                <w:bCs/>
                <w:noProof/>
                <w:webHidden/>
                <w:sz w:val="28"/>
                <w:szCs w:val="28"/>
              </w:rPr>
              <w:fldChar w:fldCharType="separate"/>
            </w:r>
            <w:r w:rsidR="008F7FE8" w:rsidRPr="001929B2">
              <w:rPr>
                <w:rFonts w:ascii="Times New Roman" w:hAnsi="Times New Roman" w:cs="Times New Roman"/>
                <w:b/>
                <w:bCs/>
                <w:noProof/>
                <w:webHidden/>
                <w:sz w:val="28"/>
                <w:szCs w:val="28"/>
              </w:rPr>
              <w:t>11</w:t>
            </w:r>
            <w:r w:rsidR="008F7FE8" w:rsidRPr="001929B2">
              <w:rPr>
                <w:rFonts w:ascii="Times New Roman" w:hAnsi="Times New Roman" w:cs="Times New Roman"/>
                <w:b/>
                <w:bCs/>
                <w:noProof/>
                <w:webHidden/>
                <w:sz w:val="28"/>
                <w:szCs w:val="28"/>
              </w:rPr>
              <w:fldChar w:fldCharType="end"/>
            </w:r>
          </w:hyperlink>
        </w:p>
        <w:p w14:paraId="4F95D623" w14:textId="77777777" w:rsidR="008F7FE8" w:rsidRDefault="008F7FE8" w:rsidP="008F7FE8">
          <w:pPr>
            <w:jc w:val="center"/>
          </w:pPr>
          <w:r>
            <w:fldChar w:fldCharType="end"/>
          </w:r>
        </w:p>
      </w:sdtContent>
    </w:sdt>
    <w:p w14:paraId="4244D667" w14:textId="77777777" w:rsidR="008F7FE8" w:rsidRDefault="008F7FE8">
      <w:pPr>
        <w:rPr>
          <w:rFonts w:ascii="Times New Roman" w:hAnsi="Times New Roman" w:cs="Times New Roman"/>
          <w:b/>
          <w:sz w:val="28"/>
          <w:szCs w:val="40"/>
        </w:rPr>
      </w:pPr>
      <w:bookmarkStart w:id="0" w:name="_Toc110616636"/>
      <w:r>
        <w:rPr>
          <w:rFonts w:cs="Times New Roman"/>
        </w:rPr>
        <w:br w:type="page"/>
      </w:r>
    </w:p>
    <w:p w14:paraId="65E21784" w14:textId="77777777" w:rsidR="00660081" w:rsidRPr="008F7FE8" w:rsidRDefault="003F0A42" w:rsidP="008F7FE8">
      <w:pPr>
        <w:pStyle w:val="Heading1"/>
        <w:rPr>
          <w:rFonts w:cs="Times New Roman"/>
        </w:rPr>
      </w:pPr>
      <w:r w:rsidRPr="008F7FE8">
        <w:rPr>
          <w:rFonts w:cs="Times New Roman"/>
        </w:rPr>
        <w:lastRenderedPageBreak/>
        <w:t>Introduction</w:t>
      </w:r>
      <w:bookmarkEnd w:id="0"/>
    </w:p>
    <w:p w14:paraId="2DAD0496"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Conventionally, entrepreneurship refers to the readily available qualities in a person which supports the development and successful running of a </w:t>
      </w:r>
      <w:r w:rsidR="008F7FE8" w:rsidRPr="008F7FE8">
        <w:rPr>
          <w:rFonts w:ascii="Times New Roman" w:eastAsia="Times New Roman" w:hAnsi="Times New Roman" w:cs="Times New Roman"/>
          <w:sz w:val="24"/>
          <w:szCs w:val="24"/>
        </w:rPr>
        <w:t>business;</w:t>
      </w:r>
      <w:r w:rsidRPr="008F7FE8">
        <w:rPr>
          <w:rFonts w:ascii="Times New Roman" w:eastAsia="Times New Roman" w:hAnsi="Times New Roman" w:cs="Times New Roman"/>
          <w:sz w:val="24"/>
          <w:szCs w:val="24"/>
        </w:rPr>
        <w:t xml:space="preserve"> however, in recen</w:t>
      </w:r>
      <w:r w:rsidR="008F7FE8" w:rsidRPr="008F7FE8">
        <w:rPr>
          <w:rFonts w:ascii="Times New Roman" w:eastAsia="Times New Roman" w:hAnsi="Times New Roman" w:cs="Times New Roman"/>
          <w:sz w:val="24"/>
          <w:szCs w:val="24"/>
        </w:rPr>
        <w:t>t days the term is used in the versatile context (Lüdeke-</w:t>
      </w:r>
      <w:r w:rsidRPr="008F7FE8">
        <w:rPr>
          <w:rFonts w:ascii="Times New Roman" w:eastAsia="Times New Roman" w:hAnsi="Times New Roman" w:cs="Times New Roman"/>
          <w:sz w:val="24"/>
          <w:szCs w:val="24"/>
        </w:rPr>
        <w:t xml:space="preserve">Freund, 2020). As opined by Erlangga (2022), entrepreneurs should not be limited into the business sphere only, but it has wider application in the multi-sectors. However, the particular report seeks the embedded values which lie in an entrepreneur and its significance in the context of the small and large enterprise. Moreover, the report also analyses the recent theoretical debates on entrepreneurship which makes the understanding about the entrepreneurial abilities more crystal clear and helps to evaluate the qualities critically. </w:t>
      </w:r>
    </w:p>
    <w:p w14:paraId="6195BBF7" w14:textId="77777777" w:rsidR="008F7FE8" w:rsidRPr="008F7FE8" w:rsidRDefault="003F0A42" w:rsidP="008F7FE8">
      <w:pPr>
        <w:pStyle w:val="Heading1"/>
        <w:rPr>
          <w:rFonts w:cs="Times New Roman"/>
        </w:rPr>
      </w:pPr>
      <w:bookmarkStart w:id="1" w:name="_Toc110616637"/>
      <w:r w:rsidRPr="008F7FE8">
        <w:rPr>
          <w:rFonts w:cs="Times New Roman"/>
        </w:rPr>
        <w:t>Critical application and evaluation of the concepts and knowledge about enterprise and entrepreneurship</w:t>
      </w:r>
      <w:bookmarkEnd w:id="1"/>
      <w:r w:rsidRPr="008F7FE8">
        <w:rPr>
          <w:rFonts w:cs="Times New Roman"/>
        </w:rPr>
        <w:t xml:space="preserve"> </w:t>
      </w:r>
    </w:p>
    <w:p w14:paraId="4858EBE4" w14:textId="77777777" w:rsidR="00660081" w:rsidRPr="008F7FE8" w:rsidRDefault="003F0A42" w:rsidP="008F7FE8">
      <w:pPr>
        <w:pStyle w:val="Heading2"/>
        <w:rPr>
          <w:rFonts w:cs="Times New Roman"/>
        </w:rPr>
      </w:pPr>
      <w:bookmarkStart w:id="2" w:name="_Toc110616638"/>
      <w:r w:rsidRPr="008F7FE8">
        <w:rPr>
          <w:rFonts w:cs="Times New Roman"/>
        </w:rPr>
        <w:t>Entrepreneurship from different perspectives</w:t>
      </w:r>
      <w:bookmarkEnd w:id="2"/>
    </w:p>
    <w:p w14:paraId="165E58A8" w14:textId="113D539A"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Entrepreneurship in the business context implies that a person has some unique abilities for starting a business operation by managing the available resources and through </w:t>
      </w:r>
      <w:r w:rsidR="001338E6" w:rsidRPr="008F7FE8">
        <w:rPr>
          <w:rFonts w:ascii="Times New Roman" w:eastAsia="Times New Roman" w:hAnsi="Times New Roman" w:cs="Times New Roman"/>
          <w:sz w:val="24"/>
          <w:szCs w:val="24"/>
        </w:rPr>
        <w:t>channelizing</w:t>
      </w:r>
      <w:r w:rsidRPr="008F7FE8">
        <w:rPr>
          <w:rFonts w:ascii="Times New Roman" w:eastAsia="Times New Roman" w:hAnsi="Times New Roman" w:cs="Times New Roman"/>
          <w:sz w:val="24"/>
          <w:szCs w:val="24"/>
        </w:rPr>
        <w:t xml:space="preserve"> the energy in </w:t>
      </w:r>
      <w:r w:rsidR="001338E6" w:rsidRPr="008F7FE8">
        <w:rPr>
          <w:rFonts w:ascii="Times New Roman" w:eastAsia="Times New Roman" w:hAnsi="Times New Roman" w:cs="Times New Roman"/>
          <w:sz w:val="24"/>
          <w:szCs w:val="24"/>
        </w:rPr>
        <w:t>prioritizing</w:t>
      </w:r>
      <w:r w:rsidRPr="008F7FE8">
        <w:rPr>
          <w:rFonts w:ascii="Times New Roman" w:eastAsia="Times New Roman" w:hAnsi="Times New Roman" w:cs="Times New Roman"/>
          <w:sz w:val="24"/>
          <w:szCs w:val="24"/>
        </w:rPr>
        <w:t xml:space="preserve"> areas of the business operations as well as in the social context (Ahmed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2020). As opined by Mensah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(2021), the entrepreneurs are different from the others in terms of the cognitive and personality traits and that is why entrepreneurs are expected to have the risk taking capability especially in case of the small businesses. Innovation, openness to change, confidence are some of the critical personality traits among the entrepreneurs. For example, Jeff Peterson, the co-founder of Fourex UK, a self-service provider platform for the currency exchange, showed revolutionary ideas through his innovative skill and provided an extremely good service in terms of the international customers who travelled to the UK (Venture burn, 2016). In the era of digitalisation, entrepreneurs who want to start small operations are relying more on the digital mode for expansion of their business (Joshi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w:t>
      </w:r>
    </w:p>
    <w:p w14:paraId="3C7BDBCE" w14:textId="07BB6A72"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report benefits by taking the example of social entrepreneurship, which brings the social awareness campaign into the digital mode, which in turn benefits especially, the non-profit organisation of the society like NGOs, and pressure groups, to generate awareness about a particular matter and helps to reach a vast proportion of the population within the limited budget and short duration. Moreover, the entrepreneurs further contribute to develop the </w:t>
      </w:r>
      <w:r w:rsidR="001338E6" w:rsidRPr="008F7FE8">
        <w:rPr>
          <w:rFonts w:ascii="Times New Roman" w:eastAsia="Times New Roman" w:hAnsi="Times New Roman" w:cs="Times New Roman"/>
          <w:sz w:val="24"/>
          <w:szCs w:val="24"/>
        </w:rPr>
        <w:t>intrapreneurial</w:t>
      </w:r>
      <w:r w:rsidRPr="008F7FE8">
        <w:rPr>
          <w:rFonts w:ascii="Times New Roman" w:eastAsia="Times New Roman" w:hAnsi="Times New Roman" w:cs="Times New Roman"/>
          <w:sz w:val="24"/>
          <w:szCs w:val="24"/>
        </w:rPr>
        <w:t xml:space="preserve"> skills of the employees into the corporate field (Alsafadi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2020). The </w:t>
      </w:r>
      <w:r w:rsidR="001338E6" w:rsidRPr="008F7FE8">
        <w:rPr>
          <w:rFonts w:ascii="Times New Roman" w:eastAsia="Times New Roman" w:hAnsi="Times New Roman" w:cs="Times New Roman"/>
          <w:sz w:val="24"/>
          <w:szCs w:val="24"/>
        </w:rPr>
        <w:lastRenderedPageBreak/>
        <w:t>intrapreneurial</w:t>
      </w:r>
      <w:r w:rsidRPr="008F7FE8">
        <w:rPr>
          <w:rFonts w:ascii="Times New Roman" w:eastAsia="Times New Roman" w:hAnsi="Times New Roman" w:cs="Times New Roman"/>
          <w:sz w:val="24"/>
          <w:szCs w:val="24"/>
        </w:rPr>
        <w:t xml:space="preserve"> skills meant to have innovation and creativity within even beyond the given job role. The </w:t>
      </w:r>
      <w:r w:rsidR="001338E6" w:rsidRPr="008F7FE8">
        <w:rPr>
          <w:rFonts w:ascii="Times New Roman" w:eastAsia="Times New Roman" w:hAnsi="Times New Roman" w:cs="Times New Roman"/>
          <w:sz w:val="24"/>
          <w:szCs w:val="24"/>
        </w:rPr>
        <w:t>intrapreneurs</w:t>
      </w:r>
      <w:r w:rsidRPr="008F7FE8">
        <w:rPr>
          <w:rFonts w:ascii="Times New Roman" w:eastAsia="Times New Roman" w:hAnsi="Times New Roman" w:cs="Times New Roman"/>
          <w:sz w:val="24"/>
          <w:szCs w:val="24"/>
        </w:rPr>
        <w:t xml:space="preserve"> are internally developed through progress and gathering experience, whereas the entrepreneurs are generally embedded with the qualities from the beginning (GÜNER and SERİNKAN, 2019). However, this concept has been rejected by Erhardt and Haenni (2018), and opined that it is not necessarily that all entrepreneurs have the qualities from their early age, rather it can be said that the traits, qualities can be a manifestation of their experience, feelings, critical thinking ability throughout the life. </w:t>
      </w:r>
    </w:p>
    <w:p w14:paraId="76AC3F34"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Some of the key traits and qualities of entrepreneurs which can help to understand the driving force behind becoming an entrepreneur are as follows.</w:t>
      </w:r>
    </w:p>
    <w:p w14:paraId="4901B822" w14:textId="77777777" w:rsidR="00660081" w:rsidRPr="008F7FE8" w:rsidRDefault="003F0A42" w:rsidP="008F7FE8">
      <w:pPr>
        <w:pStyle w:val="Heading2"/>
        <w:rPr>
          <w:rFonts w:cs="Times New Roman"/>
          <w:sz w:val="24"/>
          <w:szCs w:val="24"/>
        </w:rPr>
      </w:pPr>
      <w:bookmarkStart w:id="3" w:name="_Toc110616639"/>
      <w:r w:rsidRPr="008F7FE8">
        <w:rPr>
          <w:rFonts w:cs="Times New Roman"/>
        </w:rPr>
        <w:t>Key traits, qualities and characteristics of the entrepreneurs</w:t>
      </w:r>
      <w:bookmarkEnd w:id="3"/>
    </w:p>
    <w:p w14:paraId="6201CF22" w14:textId="77777777" w:rsidR="00660081" w:rsidRPr="008F7FE8" w:rsidRDefault="00660081">
      <w:pPr>
        <w:pStyle w:val="Normal1"/>
        <w:spacing w:line="360" w:lineRule="auto"/>
        <w:jc w:val="both"/>
        <w:rPr>
          <w:rFonts w:ascii="Times New Roman" w:eastAsia="Times New Roman" w:hAnsi="Times New Roman" w:cs="Times New Roman"/>
          <w:b/>
          <w:sz w:val="28"/>
          <w:szCs w:val="28"/>
        </w:rPr>
      </w:pPr>
    </w:p>
    <w:p w14:paraId="7A7442EF"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114300" distB="114300" distL="114300" distR="114300" wp14:anchorId="597E7994" wp14:editId="640AFFC0">
            <wp:extent cx="5731200" cy="34544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5731200" cy="3454400"/>
                    </a:xfrm>
                    <a:prstGeom prst="rect">
                      <a:avLst/>
                    </a:prstGeom>
                    <a:ln/>
                  </pic:spPr>
                </pic:pic>
              </a:graphicData>
            </a:graphic>
          </wp:inline>
        </w:drawing>
      </w:r>
    </w:p>
    <w:p w14:paraId="5938C721"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 xml:space="preserve">Figure 1: Qualities of entrepreneurs </w:t>
      </w:r>
    </w:p>
    <w:p w14:paraId="723C2403"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(Source: Self-created)</w:t>
      </w:r>
    </w:p>
    <w:p w14:paraId="083E7DEE" w14:textId="689FA166"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said by Mattingly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the entrepreneurs should have the quality of the decision making not just quickly but also based on the assessment of the contextual demand and available options. The quick and best practical way of taking decisions can enhance the chances of growth opportunities in the business operation (Vinogradova and Popov, 2019). For example, the digital revolution grasps the quick attention of the entrepreneurs and they have </w:t>
      </w:r>
      <w:r w:rsidR="001338E6" w:rsidRPr="008F7FE8">
        <w:rPr>
          <w:rFonts w:ascii="Times New Roman" w:eastAsia="Times New Roman" w:hAnsi="Times New Roman" w:cs="Times New Roman"/>
          <w:sz w:val="24"/>
          <w:szCs w:val="24"/>
        </w:rPr>
        <w:t>utilized</w:t>
      </w:r>
      <w:r w:rsidRPr="008F7FE8">
        <w:rPr>
          <w:rFonts w:ascii="Times New Roman" w:eastAsia="Times New Roman" w:hAnsi="Times New Roman" w:cs="Times New Roman"/>
          <w:sz w:val="24"/>
          <w:szCs w:val="24"/>
        </w:rPr>
        <w:t xml:space="preserve"> the new trend for expanding their business via making digital websites or so on. Within </w:t>
      </w:r>
      <w:r w:rsidRPr="008F7FE8">
        <w:rPr>
          <w:rFonts w:ascii="Times New Roman" w:eastAsia="Times New Roman" w:hAnsi="Times New Roman" w:cs="Times New Roman"/>
          <w:sz w:val="24"/>
          <w:szCs w:val="24"/>
        </w:rPr>
        <w:lastRenderedPageBreak/>
        <w:t xml:space="preserve">a very short period, many small businesses have been started and technology has become an integral part of the business operation (Kohnová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w:t>
      </w:r>
    </w:p>
    <w:p w14:paraId="6071CA3B"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an example, there can be a discussion of the digital banking sector of the UK. There are many digital banks which have emerged after the digital revolution and have changed the financial interoperability worldwide. The digital banks like Airwallex which allows creating the care which can be used for multi currency transactions or Tide which makes the card payment at zero cost not only in the UK but also abroad (Jordan, 2022). The ease in financial management makes the economy of the country more viable and stable. Apart from this, quick decision making is important for the policy maker as well. </w:t>
      </w:r>
    </w:p>
    <w:p w14:paraId="0868312C" w14:textId="445A4FAD"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observed by Mukherjee and Giest (2019), the visionary policy makers are not only focused on the policy decision but more </w:t>
      </w:r>
      <w:r w:rsidR="001338E6" w:rsidRPr="008F7FE8">
        <w:rPr>
          <w:rFonts w:ascii="Times New Roman" w:eastAsia="Times New Roman" w:hAnsi="Times New Roman" w:cs="Times New Roman"/>
          <w:sz w:val="24"/>
          <w:szCs w:val="24"/>
        </w:rPr>
        <w:t>emphasizes</w:t>
      </w:r>
      <w:r w:rsidRPr="008F7FE8">
        <w:rPr>
          <w:rFonts w:ascii="Times New Roman" w:eastAsia="Times New Roman" w:hAnsi="Times New Roman" w:cs="Times New Roman"/>
          <w:sz w:val="24"/>
          <w:szCs w:val="24"/>
        </w:rPr>
        <w:t xml:space="preserve"> on the effective implementation of the same. According to Liu (2019), the decision making process should not be in an arbitrary manner and that is why the entrepreneurs are expected to communicate with all the stakeholders and welcome diverse opinions. One of the key traits of entrepreneurs is that they should have the quality of accepting diversity in usual </w:t>
      </w:r>
      <w:r w:rsidR="008F7FE8" w:rsidRPr="008F7FE8">
        <w:rPr>
          <w:rFonts w:ascii="Times New Roman" w:eastAsia="Times New Roman" w:hAnsi="Times New Roman" w:cs="Times New Roman"/>
          <w:sz w:val="24"/>
          <w:szCs w:val="24"/>
        </w:rPr>
        <w:t>situations;</w:t>
      </w:r>
      <w:r w:rsidRPr="008F7FE8">
        <w:rPr>
          <w:rFonts w:ascii="Times New Roman" w:eastAsia="Times New Roman" w:hAnsi="Times New Roman" w:cs="Times New Roman"/>
          <w:sz w:val="24"/>
          <w:szCs w:val="24"/>
        </w:rPr>
        <w:t xml:space="preserve"> however, they also should be ready to take the responsibility of their actions which has been taken in more of </w:t>
      </w:r>
      <w:proofErr w:type="gramStart"/>
      <w:r w:rsidRPr="008F7FE8">
        <w:rPr>
          <w:rFonts w:ascii="Times New Roman" w:eastAsia="Times New Roman" w:hAnsi="Times New Roman" w:cs="Times New Roman"/>
          <w:sz w:val="24"/>
          <w:szCs w:val="24"/>
        </w:rPr>
        <w:t>a</w:t>
      </w:r>
      <w:proofErr w:type="gramEnd"/>
      <w:r w:rsidRPr="008F7FE8">
        <w:rPr>
          <w:rFonts w:ascii="Times New Roman" w:eastAsia="Times New Roman" w:hAnsi="Times New Roman" w:cs="Times New Roman"/>
          <w:sz w:val="24"/>
          <w:szCs w:val="24"/>
        </w:rPr>
        <w:t xml:space="preserve"> integrated manner by making consensus (Ojiaku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2020).</w:t>
      </w:r>
    </w:p>
    <w:p w14:paraId="20332281" w14:textId="77777777" w:rsidR="00660081" w:rsidRPr="008F7FE8" w:rsidRDefault="00660081">
      <w:pPr>
        <w:pStyle w:val="Normal1"/>
        <w:spacing w:line="360" w:lineRule="auto"/>
        <w:jc w:val="both"/>
        <w:rPr>
          <w:rFonts w:ascii="Times New Roman" w:eastAsia="Times New Roman" w:hAnsi="Times New Roman" w:cs="Times New Roman"/>
          <w:sz w:val="24"/>
          <w:szCs w:val="24"/>
        </w:rPr>
      </w:pPr>
    </w:p>
    <w:p w14:paraId="64BF6735"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114300" distB="114300" distL="114300" distR="114300" wp14:anchorId="1502528D" wp14:editId="47B8EF28">
            <wp:extent cx="4600575" cy="32956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601036" cy="3295980"/>
                    </a:xfrm>
                    <a:prstGeom prst="rect">
                      <a:avLst/>
                    </a:prstGeom>
                    <a:ln/>
                  </pic:spPr>
                </pic:pic>
              </a:graphicData>
            </a:graphic>
          </wp:inline>
        </w:drawing>
      </w:r>
    </w:p>
    <w:p w14:paraId="1DE74CE0"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Figure 2: Various aspects of entrepreneurship</w:t>
      </w:r>
    </w:p>
    <w:p w14:paraId="4D7CE113" w14:textId="77777777" w:rsidR="00660081" w:rsidRPr="008F7FE8" w:rsidRDefault="003F0A42">
      <w:pPr>
        <w:pStyle w:val="Normal1"/>
        <w:spacing w:line="360" w:lineRule="auto"/>
        <w:jc w:val="center"/>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sz w:val="24"/>
          <w:szCs w:val="24"/>
        </w:rPr>
        <w:t>(Source: Mensah</w:t>
      </w:r>
      <w:r w:rsidRPr="008F7FE8">
        <w:rPr>
          <w:rFonts w:ascii="Times New Roman" w:eastAsia="Times New Roman" w:hAnsi="Times New Roman" w:cs="Times New Roman"/>
          <w:i/>
          <w:sz w:val="24"/>
          <w:szCs w:val="24"/>
        </w:rPr>
        <w:t xml:space="preserve"> et al</w:t>
      </w:r>
      <w:r w:rsidRPr="008F7FE8">
        <w:rPr>
          <w:rFonts w:ascii="Times New Roman" w:eastAsia="Times New Roman" w:hAnsi="Times New Roman" w:cs="Times New Roman"/>
          <w:sz w:val="24"/>
          <w:szCs w:val="24"/>
        </w:rPr>
        <w:t>., 2021</w:t>
      </w:r>
      <w:r w:rsidRPr="008F7FE8">
        <w:rPr>
          <w:rFonts w:ascii="Times New Roman" w:eastAsia="Times New Roman" w:hAnsi="Times New Roman" w:cs="Times New Roman"/>
          <w:color w:val="222222"/>
          <w:sz w:val="24"/>
          <w:szCs w:val="24"/>
          <w:highlight w:val="white"/>
        </w:rPr>
        <w:t>)</w:t>
      </w:r>
    </w:p>
    <w:p w14:paraId="4AD37C7B" w14:textId="77777777" w:rsidR="00660081" w:rsidRPr="008F7FE8" w:rsidRDefault="003F0A42">
      <w:pPr>
        <w:pStyle w:val="Normal1"/>
        <w:spacing w:line="360" w:lineRule="auto"/>
        <w:jc w:val="both"/>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color w:val="222222"/>
          <w:sz w:val="24"/>
          <w:szCs w:val="24"/>
          <w:highlight w:val="white"/>
        </w:rPr>
        <w:lastRenderedPageBreak/>
        <w:t xml:space="preserve">As per the demonstration in the figure, entrepreneurship is multifaceted and multipolar. As opined by Sniazhko (2019), there are many uncertainties for which the entrepreneurs are facing issues while taking a vital decision. However, the visionary entrepreneur is able to take the decision considering all the circumstances and try to exploit the market forces and possible upcoming challenges to convert them into opportunities (Laskovaia </w:t>
      </w:r>
      <w:r w:rsidRPr="008F7FE8">
        <w:rPr>
          <w:rFonts w:ascii="Times New Roman" w:eastAsia="Times New Roman" w:hAnsi="Times New Roman" w:cs="Times New Roman"/>
          <w:i/>
          <w:color w:val="222222"/>
          <w:sz w:val="24"/>
          <w:szCs w:val="24"/>
          <w:highlight w:val="white"/>
        </w:rPr>
        <w:t>et al</w:t>
      </w:r>
      <w:r w:rsidRPr="008F7FE8">
        <w:rPr>
          <w:rFonts w:ascii="Times New Roman" w:eastAsia="Times New Roman" w:hAnsi="Times New Roman" w:cs="Times New Roman"/>
          <w:color w:val="222222"/>
          <w:sz w:val="24"/>
          <w:szCs w:val="24"/>
          <w:highlight w:val="white"/>
        </w:rPr>
        <w:t xml:space="preserve">., 2019). In this sense, the entrepreneurs, be it in a large firm or a small one, are able to make the best possible use of their cognitive skills and personality traits. For instance, the example of influential social leaders can be taken as their distinct personal traits can easily mobilise the mass globally. This influence may have both positive and negative impacts. As believed by Kerr </w:t>
      </w:r>
      <w:r w:rsidRPr="008F7FE8">
        <w:rPr>
          <w:rFonts w:ascii="Times New Roman" w:eastAsia="Times New Roman" w:hAnsi="Times New Roman" w:cs="Times New Roman"/>
          <w:i/>
          <w:color w:val="222222"/>
          <w:sz w:val="24"/>
          <w:szCs w:val="24"/>
          <w:highlight w:val="white"/>
        </w:rPr>
        <w:t>et al</w:t>
      </w:r>
      <w:r w:rsidRPr="008F7FE8">
        <w:rPr>
          <w:rFonts w:ascii="Times New Roman" w:eastAsia="Times New Roman" w:hAnsi="Times New Roman" w:cs="Times New Roman"/>
          <w:color w:val="222222"/>
          <w:sz w:val="24"/>
          <w:szCs w:val="24"/>
          <w:highlight w:val="white"/>
        </w:rPr>
        <w:t>., (2018), the presence of only personality traits should not be considered as an entrepreneurial ability, rather the unique personality combined with the tacit knowledge, strong determination, self-driven, proactiveness, and analytical thinking can complete an entrepreneur as a whole.</w:t>
      </w:r>
    </w:p>
    <w:p w14:paraId="2E5B47B6" w14:textId="043A2D2F" w:rsidR="00660081" w:rsidRPr="008F7FE8" w:rsidRDefault="003F0A42">
      <w:pPr>
        <w:pStyle w:val="Normal1"/>
        <w:spacing w:line="360" w:lineRule="auto"/>
        <w:jc w:val="both"/>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color w:val="222222"/>
          <w:sz w:val="24"/>
          <w:szCs w:val="24"/>
          <w:highlight w:val="white"/>
        </w:rPr>
        <w:t xml:space="preserve">The confidence level and openness to change both are the vital factors which can be a full-fledged force for corporate entrepreneurship. In addition to this, another crucial factor which impacts the attitude of an entrepreneur largely which is the internal locus of control that is the entrepreneurs should be the firm believer of that whatever they would take the decision after closely observing the situational dilemma, that is the best practicable decision and they would be ready to face the consequences, positive or negative for both. Even as opined by </w:t>
      </w:r>
      <w:r w:rsidR="001338E6" w:rsidRPr="008F7FE8">
        <w:rPr>
          <w:rFonts w:ascii="Times New Roman" w:eastAsia="Times New Roman" w:hAnsi="Times New Roman" w:cs="Times New Roman"/>
          <w:color w:val="222222"/>
          <w:sz w:val="24"/>
          <w:szCs w:val="24"/>
          <w:highlight w:val="white"/>
        </w:rPr>
        <w:t>Jian ‘an</w:t>
      </w:r>
      <w:r w:rsidRPr="008F7FE8">
        <w:rPr>
          <w:rFonts w:ascii="Times New Roman" w:eastAsia="Times New Roman" w:hAnsi="Times New Roman" w:cs="Times New Roman"/>
          <w:color w:val="222222"/>
          <w:sz w:val="24"/>
          <w:szCs w:val="24"/>
          <w:highlight w:val="white"/>
        </w:rPr>
        <w:t xml:space="preserve"> </w:t>
      </w:r>
      <w:r w:rsidRPr="008F7FE8">
        <w:rPr>
          <w:rFonts w:ascii="Times New Roman" w:eastAsia="Times New Roman" w:hAnsi="Times New Roman" w:cs="Times New Roman"/>
          <w:i/>
          <w:color w:val="222222"/>
          <w:sz w:val="24"/>
          <w:szCs w:val="24"/>
          <w:highlight w:val="white"/>
        </w:rPr>
        <w:t>et al.</w:t>
      </w:r>
      <w:r w:rsidRPr="008F7FE8">
        <w:rPr>
          <w:rFonts w:ascii="Times New Roman" w:eastAsia="Times New Roman" w:hAnsi="Times New Roman" w:cs="Times New Roman"/>
          <w:color w:val="222222"/>
          <w:sz w:val="24"/>
          <w:szCs w:val="24"/>
          <w:highlight w:val="white"/>
        </w:rPr>
        <w:t xml:space="preserve">, (2021), the entrepreneurs also should be internally free from the stress of failure while applying some innovative ideas for the business growth. For instance, if an entrepreneur of an enterprise which basically faces financial barriers in investing the conventional marketing method for the new business, then the entrepreneur can go for the email marketing, social media marketing. </w:t>
      </w:r>
    </w:p>
    <w:p w14:paraId="7EDAE076" w14:textId="77777777" w:rsidR="00660081" w:rsidRPr="008F7FE8" w:rsidRDefault="003F0A42">
      <w:pPr>
        <w:pStyle w:val="Normal1"/>
        <w:spacing w:line="360" w:lineRule="auto"/>
        <w:jc w:val="both"/>
        <w:rPr>
          <w:rFonts w:ascii="Times New Roman" w:eastAsia="Times New Roman" w:hAnsi="Times New Roman" w:cs="Times New Roman"/>
          <w:color w:val="222222"/>
          <w:sz w:val="24"/>
          <w:szCs w:val="24"/>
          <w:highlight w:val="white"/>
        </w:rPr>
      </w:pPr>
      <w:r w:rsidRPr="008F7FE8">
        <w:rPr>
          <w:rFonts w:ascii="Times New Roman" w:eastAsia="Times New Roman" w:hAnsi="Times New Roman" w:cs="Times New Roman"/>
          <w:color w:val="222222"/>
          <w:sz w:val="24"/>
          <w:szCs w:val="24"/>
          <w:highlight w:val="white"/>
        </w:rPr>
        <w:t xml:space="preserve">The entire process of reaching a decision there is a need to go through all stages as shown in figure. As per the rational choices theory propounded by Adam Smith, the entrepreneurs are able to rationally evaluate the external factors as well as the internal challenges, and based on that try to decide the forthcoming strategy. In this process, apart from implementing the cognitive skills, analytical thinking and personality characteristics, the entrepreneur also try to get information for all the possible sources and communicate with the other who also either benefitted or get harmed for the decision so that the final decision can make a consensus and that in turn reduce possibility of harm for a large section of the involved people. For instance, the growing concern about data management among the companies worldwide, many companies suffer immense challenges in terms of data cloud service and business management. The Access group of the UK was established in the early 90s. However, within two decades, </w:t>
      </w:r>
      <w:r w:rsidRPr="008F7FE8">
        <w:rPr>
          <w:rFonts w:ascii="Times New Roman" w:eastAsia="Times New Roman" w:hAnsi="Times New Roman" w:cs="Times New Roman"/>
          <w:color w:val="222222"/>
          <w:sz w:val="24"/>
          <w:szCs w:val="24"/>
          <w:highlight w:val="white"/>
        </w:rPr>
        <w:lastRenderedPageBreak/>
        <w:t>the enterprise has become a large software company by acquiring five more small companies and now it has been well-performed in providing the software for the purpose of business management to the small as well as to the medium sized companies of the country.</w:t>
      </w:r>
    </w:p>
    <w:p w14:paraId="2DE21CC8" w14:textId="77777777" w:rsidR="00660081" w:rsidRPr="008F7FE8" w:rsidRDefault="003F0A42" w:rsidP="008F7FE8">
      <w:pPr>
        <w:pStyle w:val="Heading2"/>
        <w:rPr>
          <w:rFonts w:cs="Times New Roman"/>
        </w:rPr>
      </w:pPr>
      <w:bookmarkStart w:id="4" w:name="_Toc110616640"/>
      <w:r w:rsidRPr="008F7FE8">
        <w:rPr>
          <w:rFonts w:cs="Times New Roman"/>
        </w:rPr>
        <w:t>Entrepreneurial motivation</w:t>
      </w:r>
      <w:bookmarkEnd w:id="4"/>
    </w:p>
    <w:p w14:paraId="5676FFB1"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Motivation is a prerequisite condition in the entrepreneurial abilities, be it corporate or social or anything else. Broadly, as per the analysis of Poblete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(2019), the motivation of an entrepreneur depends on two factors. One is the external environment and another is the psychological traits of the entrepreneur.</w:t>
      </w:r>
    </w:p>
    <w:p w14:paraId="2E3C1DBE" w14:textId="77777777" w:rsidR="00660081" w:rsidRPr="008F7FE8" w:rsidRDefault="008F7FE8">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0" distB="0" distL="0" distR="0" wp14:anchorId="62036B24" wp14:editId="38323BBD">
            <wp:extent cx="5486400" cy="3200400"/>
            <wp:effectExtent l="0" t="57150" r="0" b="57150"/>
            <wp:docPr id="1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34DBFD7"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Figure 3: Factors behind the entrepreneurial motivation</w:t>
      </w:r>
    </w:p>
    <w:p w14:paraId="68C56F53"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(Source: Self-developed)</w:t>
      </w:r>
    </w:p>
    <w:p w14:paraId="794CA348" w14:textId="58FD6F45"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above figure is able to explain the various external factors as well as the individual reasons for the motivation of an entrepreneur in a given situation. Among the external factors, the most crucial factor is to </w:t>
      </w:r>
      <w:r w:rsidR="001338E6" w:rsidRPr="008F7FE8">
        <w:rPr>
          <w:rFonts w:ascii="Times New Roman" w:eastAsia="Times New Roman" w:hAnsi="Times New Roman" w:cs="Times New Roman"/>
          <w:sz w:val="24"/>
          <w:szCs w:val="24"/>
        </w:rPr>
        <w:t>analyze</w:t>
      </w:r>
      <w:r w:rsidRPr="008F7FE8">
        <w:rPr>
          <w:rFonts w:ascii="Times New Roman" w:eastAsia="Times New Roman" w:hAnsi="Times New Roman" w:cs="Times New Roman"/>
          <w:sz w:val="24"/>
          <w:szCs w:val="24"/>
        </w:rPr>
        <w:t xml:space="preserve"> the resource availability for the particular cause. Even if all the other factors have been present overwhelmingly, still the entrepreneurs </w:t>
      </w:r>
      <w:r w:rsidR="001338E6" w:rsidRPr="008F7FE8">
        <w:rPr>
          <w:rFonts w:ascii="Times New Roman" w:eastAsia="Times New Roman" w:hAnsi="Times New Roman" w:cs="Times New Roman"/>
          <w:sz w:val="24"/>
          <w:szCs w:val="24"/>
        </w:rPr>
        <w:t>cannot</w:t>
      </w:r>
      <w:r w:rsidRPr="008F7FE8">
        <w:rPr>
          <w:rFonts w:ascii="Times New Roman" w:eastAsia="Times New Roman" w:hAnsi="Times New Roman" w:cs="Times New Roman"/>
          <w:sz w:val="24"/>
          <w:szCs w:val="24"/>
        </w:rPr>
        <w:t xml:space="preserve"> find out the true motivation as there is absence of the required level of resources. In the context of business operation, it can be the capital resource or lack of skilled human resources, the entrepreneurs can face the setbacks to implement some particular projects. In addition to this, the risk analysis is also important for the business entrepreneur before taking up a new task. The cost-benefit model according to Chang and Hsu (2019), is an effective instrument but not only in terms of </w:t>
      </w:r>
      <w:r w:rsidRPr="008F7FE8">
        <w:rPr>
          <w:rFonts w:ascii="Times New Roman" w:eastAsia="Times New Roman" w:hAnsi="Times New Roman" w:cs="Times New Roman"/>
          <w:sz w:val="24"/>
          <w:szCs w:val="24"/>
        </w:rPr>
        <w:lastRenderedPageBreak/>
        <w:t xml:space="preserve">finance but this evaluation should be in respect to the other substantive aspects like regional need, market fluctuation and so on. </w:t>
      </w:r>
    </w:p>
    <w:p w14:paraId="0C210316" w14:textId="3DDDEF98"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However, in social context, as opined by Zaremohzzabieh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the resources can be in the form of the people's awareness about a social evil or the need of the people about a social project and so on. The risk aspect in social context is less valuable as the social sector mainly works on the principle of ‘no profit, no loss’ and the social evolution is not a sudden but a gradual and organised process (Ernst, 2018). However, both the context </w:t>
      </w:r>
      <w:r w:rsidR="001338E6" w:rsidRPr="008F7FE8">
        <w:rPr>
          <w:rFonts w:ascii="Times New Roman" w:eastAsia="Times New Roman" w:hAnsi="Times New Roman" w:cs="Times New Roman"/>
          <w:sz w:val="24"/>
          <w:szCs w:val="24"/>
        </w:rPr>
        <w:t>cannot</w:t>
      </w:r>
      <w:r w:rsidRPr="008F7FE8">
        <w:rPr>
          <w:rFonts w:ascii="Times New Roman" w:eastAsia="Times New Roman" w:hAnsi="Times New Roman" w:cs="Times New Roman"/>
          <w:sz w:val="24"/>
          <w:szCs w:val="24"/>
        </w:rPr>
        <w:t xml:space="preserve"> ignore the government policy as a strong </w:t>
      </w:r>
      <w:r w:rsidR="008F7FE8" w:rsidRPr="008F7FE8">
        <w:rPr>
          <w:rFonts w:ascii="Times New Roman" w:eastAsia="Times New Roman" w:hAnsi="Times New Roman" w:cs="Times New Roman"/>
          <w:sz w:val="24"/>
          <w:szCs w:val="24"/>
        </w:rPr>
        <w:t>influence</w:t>
      </w:r>
      <w:r w:rsidRPr="008F7FE8">
        <w:rPr>
          <w:rFonts w:ascii="Times New Roman" w:eastAsia="Times New Roman" w:hAnsi="Times New Roman" w:cs="Times New Roman"/>
          <w:sz w:val="24"/>
          <w:szCs w:val="24"/>
        </w:rPr>
        <w:t xml:space="preserve"> of the motivation of the entrepreneurs. As observed by Del Giudice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lack of the policy </w:t>
      </w:r>
      <w:r w:rsidR="001338E6" w:rsidRPr="008F7FE8">
        <w:rPr>
          <w:rFonts w:ascii="Times New Roman" w:eastAsia="Times New Roman" w:hAnsi="Times New Roman" w:cs="Times New Roman"/>
          <w:sz w:val="24"/>
          <w:szCs w:val="24"/>
        </w:rPr>
        <w:t>stabilization</w:t>
      </w:r>
      <w:r w:rsidRPr="008F7FE8">
        <w:rPr>
          <w:rFonts w:ascii="Times New Roman" w:eastAsia="Times New Roman" w:hAnsi="Times New Roman" w:cs="Times New Roman"/>
          <w:sz w:val="24"/>
          <w:szCs w:val="24"/>
        </w:rPr>
        <w:t xml:space="preserve"> has highly hampered the business growth of the MNCs in the developing countries. In fact, in social entrepreneurship, there is a huge disregard towards the political dilemma which often causes the sufferings of the poor and middle-class people. </w:t>
      </w:r>
    </w:p>
    <w:p w14:paraId="69801544" w14:textId="7CD9C94B"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Among the individual or psychological factors, it can be said that social and corporate entrepreneurship are very different from each other. In general, social entrepreneurs work for the development of the society and they want to uplift the status of the deprived section of the society. Hence, one of the main motivating factors for them is their past experience. According to Sengupta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(2018), they may belong from a similar sort of socio-economic background or may have some past </w:t>
      </w:r>
      <w:r w:rsidR="008F7FE8" w:rsidRPr="008F7FE8">
        <w:rPr>
          <w:rFonts w:ascii="Times New Roman" w:eastAsia="Times New Roman" w:hAnsi="Times New Roman" w:cs="Times New Roman"/>
          <w:sz w:val="24"/>
          <w:szCs w:val="24"/>
        </w:rPr>
        <w:t>experience which becomes</w:t>
      </w:r>
      <w:r w:rsidRPr="008F7FE8">
        <w:rPr>
          <w:rFonts w:ascii="Times New Roman" w:eastAsia="Times New Roman" w:hAnsi="Times New Roman" w:cs="Times New Roman"/>
          <w:sz w:val="24"/>
          <w:szCs w:val="24"/>
        </w:rPr>
        <w:t xml:space="preserve"> one of the main push factors for feeling the empathy towards the disadvantaged sections of the society. On the contrary, the socio-economic background matters a little for corporate entrepreneurship. As opined by Tseng and Tseng (2019), they are the breeder of the innovative ideas and later on the people become the consumers for the enterprise and hence, the entrepreneurs and entrepreneurs always try to innovate something new and creative which can attract the customers and helps to maintain the pace of growth. Furthermore, the goals, and needs of the entrepreneurs alone can make a huge difference in the </w:t>
      </w:r>
      <w:r w:rsidR="001338E6" w:rsidRPr="008F7FE8">
        <w:rPr>
          <w:rFonts w:ascii="Times New Roman" w:eastAsia="Times New Roman" w:hAnsi="Times New Roman" w:cs="Times New Roman"/>
          <w:sz w:val="24"/>
          <w:szCs w:val="24"/>
        </w:rPr>
        <w:t>behavioral</w:t>
      </w:r>
      <w:r w:rsidRPr="008F7FE8">
        <w:rPr>
          <w:rFonts w:ascii="Times New Roman" w:eastAsia="Times New Roman" w:hAnsi="Times New Roman" w:cs="Times New Roman"/>
          <w:sz w:val="24"/>
          <w:szCs w:val="24"/>
        </w:rPr>
        <w:t xml:space="preserve"> attributes of them. In the scenario of social entrepreneurship, the goal is to free the people from deprivation and empower them, whereas the business entrepreneurs want to maintain the growth of the company (Canestrino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2020). </w:t>
      </w:r>
    </w:p>
    <w:p w14:paraId="71BCCD55" w14:textId="026540EF" w:rsidR="00660081" w:rsidRPr="008F7FE8" w:rsidRDefault="003F0A42" w:rsidP="008F7FE8">
      <w:pPr>
        <w:pStyle w:val="Heading2"/>
        <w:rPr>
          <w:rFonts w:cs="Times New Roman"/>
        </w:rPr>
      </w:pPr>
      <w:bookmarkStart w:id="5" w:name="_Toc110616641"/>
      <w:r w:rsidRPr="008F7FE8">
        <w:rPr>
          <w:rFonts w:cs="Times New Roman"/>
        </w:rPr>
        <w:t>Difference between ‘for profit’ and ‘not for profit’</w:t>
      </w:r>
      <w:bookmarkEnd w:id="5"/>
      <w:r w:rsidR="0038441D">
        <w:rPr>
          <w:rFonts w:cs="Times New Roman"/>
        </w:rPr>
        <w:t xml:space="preserve"> making small </w:t>
      </w:r>
      <w:r w:rsidR="00361069">
        <w:rPr>
          <w:rFonts w:cs="Times New Roman"/>
        </w:rPr>
        <w:t>organization:</w:t>
      </w:r>
    </w:p>
    <w:p w14:paraId="731E2AD7" w14:textId="79EBC91B"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entrepreneurship ability is different in case of a profit seeking enterprise and in respect to an </w:t>
      </w:r>
      <w:r w:rsidR="001338E6" w:rsidRPr="008F7FE8">
        <w:rPr>
          <w:rFonts w:ascii="Times New Roman" w:eastAsia="Times New Roman" w:hAnsi="Times New Roman" w:cs="Times New Roman"/>
          <w:sz w:val="24"/>
          <w:szCs w:val="24"/>
        </w:rPr>
        <w:t>organization</w:t>
      </w:r>
      <w:r w:rsidRPr="008F7FE8">
        <w:rPr>
          <w:rFonts w:ascii="Times New Roman" w:eastAsia="Times New Roman" w:hAnsi="Times New Roman" w:cs="Times New Roman"/>
          <w:sz w:val="24"/>
          <w:szCs w:val="24"/>
        </w:rPr>
        <w:t xml:space="preserve"> which works on the underlying objectives of the ‘no profit and no </w:t>
      </w:r>
      <w:proofErr w:type="gramStart"/>
      <w:r w:rsidRPr="008F7FE8">
        <w:rPr>
          <w:rFonts w:ascii="Times New Roman" w:eastAsia="Times New Roman" w:hAnsi="Times New Roman" w:cs="Times New Roman"/>
          <w:sz w:val="24"/>
          <w:szCs w:val="24"/>
        </w:rPr>
        <w:t>loss’</w:t>
      </w:r>
      <w:proofErr w:type="gramEnd"/>
      <w:r w:rsidRPr="008F7FE8">
        <w:rPr>
          <w:rFonts w:ascii="Times New Roman" w:eastAsia="Times New Roman" w:hAnsi="Times New Roman" w:cs="Times New Roman"/>
          <w:sz w:val="24"/>
          <w:szCs w:val="24"/>
        </w:rPr>
        <w:t xml:space="preserve">. The corporate enterprise can be taken as an example of the ‘for profit’ </w:t>
      </w:r>
      <w:r w:rsidR="001338E6" w:rsidRPr="008F7FE8">
        <w:rPr>
          <w:rFonts w:ascii="Times New Roman" w:eastAsia="Times New Roman" w:hAnsi="Times New Roman" w:cs="Times New Roman"/>
          <w:sz w:val="24"/>
          <w:szCs w:val="24"/>
        </w:rPr>
        <w:t>organization</w:t>
      </w:r>
      <w:r w:rsidRPr="008F7FE8">
        <w:rPr>
          <w:rFonts w:ascii="Times New Roman" w:eastAsia="Times New Roman" w:hAnsi="Times New Roman" w:cs="Times New Roman"/>
          <w:sz w:val="24"/>
          <w:szCs w:val="24"/>
        </w:rPr>
        <w:t xml:space="preserve">. The entrepreneurs are always eager to raise the revenue by selling their existing products and providing their services to the consumers’. In fact, corporate innovation is mainly focused on </w:t>
      </w:r>
      <w:r w:rsidRPr="008F7FE8">
        <w:rPr>
          <w:rFonts w:ascii="Times New Roman" w:eastAsia="Times New Roman" w:hAnsi="Times New Roman" w:cs="Times New Roman"/>
          <w:sz w:val="24"/>
          <w:szCs w:val="24"/>
        </w:rPr>
        <w:lastRenderedPageBreak/>
        <w:t xml:space="preserve">customer satisfaction, their loyalty towards the products or services and trying to produce new and more creative products to attract the potential lead. Henceforth, as defined by Muñoz and Cohen (2018), the entrepreneurs of the corporate field are mainly driven by the 3P formula of the profit seeking organisation. </w:t>
      </w:r>
    </w:p>
    <w:p w14:paraId="675E68C6" w14:textId="77777777" w:rsidR="00660081" w:rsidRPr="008F7FE8" w:rsidRDefault="008F7FE8">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noProof/>
          <w:sz w:val="24"/>
          <w:szCs w:val="24"/>
        </w:rPr>
        <w:drawing>
          <wp:inline distT="0" distB="0" distL="0" distR="0" wp14:anchorId="7A2A9E91" wp14:editId="501229DE">
            <wp:extent cx="5486400" cy="3200400"/>
            <wp:effectExtent l="0" t="57150" r="0" b="11430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BE658B6" w14:textId="77777777" w:rsidR="00660081" w:rsidRPr="008F7FE8" w:rsidRDefault="003F0A42">
      <w:pPr>
        <w:pStyle w:val="Normal1"/>
        <w:spacing w:line="360" w:lineRule="auto"/>
        <w:jc w:val="center"/>
        <w:rPr>
          <w:rFonts w:ascii="Times New Roman" w:eastAsia="Times New Roman" w:hAnsi="Times New Roman" w:cs="Times New Roman"/>
          <w:b/>
          <w:sz w:val="24"/>
          <w:szCs w:val="24"/>
        </w:rPr>
      </w:pPr>
      <w:r w:rsidRPr="008F7FE8">
        <w:rPr>
          <w:rFonts w:ascii="Times New Roman" w:eastAsia="Times New Roman" w:hAnsi="Times New Roman" w:cs="Times New Roman"/>
          <w:b/>
          <w:sz w:val="24"/>
          <w:szCs w:val="24"/>
        </w:rPr>
        <w:t>Figure 4: 3P formula of corporate entrepreneurship</w:t>
      </w:r>
    </w:p>
    <w:p w14:paraId="3EE5FD5B" w14:textId="77777777" w:rsidR="00660081" w:rsidRPr="008F7FE8" w:rsidRDefault="003F0A42">
      <w:pPr>
        <w:pStyle w:val="Normal1"/>
        <w:spacing w:line="360" w:lineRule="auto"/>
        <w:jc w:val="center"/>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(Source: Self developed, inspired from Muñoz and Cohen, 2018) </w:t>
      </w:r>
    </w:p>
    <w:p w14:paraId="18357197"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As per the interconnected relation among the three in case of the corporate entrepreneurship, the characteristics of the profit seeking organisation can be well-described. The people are the instruments of the profit generation as opined by Muñoz and Cohen (2018). Even during crisis time, the firms are more eager to earn more profitability by raising the price and that in turn increases the income disparity level. In recent years, the emphasis on achieving the sustainable development goals makes the organisation less responsible than before regarding the local resource exploitation and deprivation of the local community (Apostolopoulos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2018). </w:t>
      </w:r>
    </w:p>
    <w:p w14:paraId="5553660D" w14:textId="77777777"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On the other hand, the </w:t>
      </w:r>
      <w:r w:rsidR="008F7FE8" w:rsidRPr="008F7FE8">
        <w:rPr>
          <w:rFonts w:ascii="Times New Roman" w:eastAsia="Times New Roman" w:hAnsi="Times New Roman" w:cs="Times New Roman"/>
          <w:sz w:val="24"/>
          <w:szCs w:val="24"/>
        </w:rPr>
        <w:t>nonprofit</w:t>
      </w:r>
      <w:r w:rsidRPr="008F7FE8">
        <w:rPr>
          <w:rFonts w:ascii="Times New Roman" w:eastAsia="Times New Roman" w:hAnsi="Times New Roman" w:cs="Times New Roman"/>
          <w:sz w:val="24"/>
          <w:szCs w:val="24"/>
        </w:rPr>
        <w:t xml:space="preserve"> organisation is mainly responsible to the social mass and the social entrepreneurs are hugely empathetic with the social imbalances and deprivation. The concept of rural entrepreneurship has emerged in this context. As believed by Muñoz and Kimmitt (2019), the rural people can be the best alternative to enhance the social sector by making the area more productive and self-sufficient. Henceforth, one of the key debates in the entrepreneurial segment in the 21st century is women as the efficient entrepreneur not only in the social context but also in the business management. Women, as an entrepreneur, have much </w:t>
      </w:r>
      <w:r w:rsidRPr="008F7FE8">
        <w:rPr>
          <w:rFonts w:ascii="Times New Roman" w:eastAsia="Times New Roman" w:hAnsi="Times New Roman" w:cs="Times New Roman"/>
          <w:sz w:val="24"/>
          <w:szCs w:val="24"/>
        </w:rPr>
        <w:lastRenderedPageBreak/>
        <w:t xml:space="preserve">higher degrees in their soft skill competencies and that is why they can efficiently handle even in difficult situations (SALEEM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2022).</w:t>
      </w:r>
    </w:p>
    <w:p w14:paraId="7B7EE366" w14:textId="77777777" w:rsidR="00660081" w:rsidRPr="008F7FE8" w:rsidRDefault="003F0A42" w:rsidP="008F7FE8">
      <w:pPr>
        <w:pStyle w:val="Heading2"/>
        <w:rPr>
          <w:rFonts w:cs="Times New Roman"/>
        </w:rPr>
      </w:pPr>
      <w:bookmarkStart w:id="6" w:name="_Toc110616642"/>
      <w:r w:rsidRPr="008F7FE8">
        <w:rPr>
          <w:rFonts w:cs="Times New Roman"/>
        </w:rPr>
        <w:t>Conclusion</w:t>
      </w:r>
      <w:bookmarkEnd w:id="6"/>
    </w:p>
    <w:p w14:paraId="4DE6C8B9" w14:textId="70F9E1E8" w:rsidR="00660081" w:rsidRPr="008F7FE8" w:rsidRDefault="003F0A42">
      <w:pPr>
        <w:pStyle w:val="Normal1"/>
        <w:spacing w:line="360" w:lineRule="auto"/>
        <w:jc w:val="both"/>
        <w:rPr>
          <w:rFonts w:ascii="Times New Roman" w:eastAsia="Times New Roman" w:hAnsi="Times New Roman" w:cs="Times New Roman"/>
          <w:sz w:val="24"/>
          <w:szCs w:val="24"/>
        </w:rPr>
      </w:pPr>
      <w:r w:rsidRPr="008F7FE8">
        <w:rPr>
          <w:rFonts w:ascii="Times New Roman" w:eastAsia="Times New Roman" w:hAnsi="Times New Roman" w:cs="Times New Roman"/>
          <w:sz w:val="24"/>
          <w:szCs w:val="24"/>
        </w:rPr>
        <w:t xml:space="preserve">The entrepreneurship abilities in social as well as in business context is important and have a lot more scope for further research and experimentation at a large scale. As opined by Egorov </w:t>
      </w:r>
      <w:r w:rsidRPr="008F7FE8">
        <w:rPr>
          <w:rFonts w:ascii="Times New Roman" w:eastAsia="Times New Roman" w:hAnsi="Times New Roman" w:cs="Times New Roman"/>
          <w:i/>
          <w:sz w:val="24"/>
          <w:szCs w:val="24"/>
        </w:rPr>
        <w:t>et al</w:t>
      </w:r>
      <w:r w:rsidRPr="008F7FE8">
        <w:rPr>
          <w:rFonts w:ascii="Times New Roman" w:eastAsia="Times New Roman" w:hAnsi="Times New Roman" w:cs="Times New Roman"/>
          <w:sz w:val="24"/>
          <w:szCs w:val="24"/>
        </w:rPr>
        <w:t xml:space="preserve">., (2019), the youth eagerly implement their creativity in the business field and diversify the business area worldwide. In fact, in the social sector enterprise, the local youth both the men and women have played crucial roles to make the </w:t>
      </w:r>
      <w:r w:rsidR="007F78BA" w:rsidRPr="008F7FE8">
        <w:rPr>
          <w:rFonts w:ascii="Times New Roman" w:eastAsia="Times New Roman" w:hAnsi="Times New Roman" w:cs="Times New Roman"/>
          <w:sz w:val="24"/>
          <w:szCs w:val="24"/>
        </w:rPr>
        <w:t>projects</w:t>
      </w:r>
      <w:r w:rsidRPr="008F7FE8">
        <w:rPr>
          <w:rFonts w:ascii="Times New Roman" w:eastAsia="Times New Roman" w:hAnsi="Times New Roman" w:cs="Times New Roman"/>
          <w:sz w:val="24"/>
          <w:szCs w:val="24"/>
        </w:rPr>
        <w:t xml:space="preserve"> effective and sustainable. Hence, there is need for policy orientation and wider opportunities for the entrepreneurs so that they can independently for the betterment of human society. </w:t>
      </w:r>
    </w:p>
    <w:p w14:paraId="29AF4709" w14:textId="77777777" w:rsidR="00660081" w:rsidRPr="008F7FE8" w:rsidRDefault="00660081">
      <w:pPr>
        <w:pStyle w:val="Normal1"/>
        <w:spacing w:line="360" w:lineRule="auto"/>
        <w:jc w:val="both"/>
        <w:rPr>
          <w:rFonts w:ascii="Times New Roman" w:eastAsia="Times New Roman" w:hAnsi="Times New Roman" w:cs="Times New Roman"/>
          <w:sz w:val="24"/>
          <w:szCs w:val="24"/>
        </w:rPr>
      </w:pPr>
    </w:p>
    <w:p w14:paraId="4444F857" w14:textId="77777777" w:rsidR="008F7FE8" w:rsidRPr="008F7FE8" w:rsidRDefault="008F7FE8">
      <w:pPr>
        <w:rPr>
          <w:rFonts w:ascii="Times New Roman" w:hAnsi="Times New Roman" w:cs="Times New Roman"/>
          <w:b/>
          <w:sz w:val="28"/>
          <w:szCs w:val="40"/>
        </w:rPr>
      </w:pPr>
      <w:r w:rsidRPr="008F7FE8">
        <w:rPr>
          <w:rFonts w:ascii="Times New Roman" w:hAnsi="Times New Roman" w:cs="Times New Roman"/>
        </w:rPr>
        <w:br w:type="page"/>
      </w:r>
    </w:p>
    <w:p w14:paraId="24F7F3CE" w14:textId="77777777" w:rsidR="008F7FE8" w:rsidRPr="008F7FE8" w:rsidRDefault="003F0A42" w:rsidP="008F7FE8">
      <w:pPr>
        <w:pStyle w:val="Heading1"/>
        <w:rPr>
          <w:rFonts w:cs="Times New Roman"/>
        </w:rPr>
      </w:pPr>
      <w:bookmarkStart w:id="7" w:name="_Toc110616643"/>
      <w:r w:rsidRPr="008F7FE8">
        <w:rPr>
          <w:rFonts w:cs="Times New Roman"/>
        </w:rPr>
        <w:lastRenderedPageBreak/>
        <w:t>Reference list</w:t>
      </w:r>
      <w:bookmarkEnd w:id="7"/>
    </w:p>
    <w:p w14:paraId="5750E347"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Ahmed, U., Umrani, W.A., Zaman, U., Rajput, S.M. and Aziz, T., 2020. Corporate entrepreneurship and business performance: The mediating role of employee engagement. </w:t>
      </w:r>
      <w:r w:rsidRPr="008F7FE8">
        <w:rPr>
          <w:rFonts w:ascii="Times New Roman" w:hAnsi="Times New Roman" w:cs="Times New Roman"/>
          <w:i/>
          <w:color w:val="222222"/>
          <w:sz w:val="24"/>
          <w:szCs w:val="24"/>
          <w:highlight w:val="white"/>
        </w:rPr>
        <w:t>SAGE Open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10</w:t>
      </w:r>
      <w:r w:rsidRPr="008F7FE8">
        <w:rPr>
          <w:rFonts w:ascii="Times New Roman" w:hAnsi="Times New Roman" w:cs="Times New Roman"/>
          <w:color w:val="222222"/>
          <w:sz w:val="24"/>
          <w:szCs w:val="24"/>
          <w:highlight w:val="white"/>
        </w:rPr>
        <w:t>(4), p.2158244020962779.</w:t>
      </w:r>
    </w:p>
    <w:p w14:paraId="552BF288"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Alsafadi, Y., Aljawarneh, N., Çağlar, D., Bayram, P. and Zoubi, K., 2020. The mediating impact of entrepreneurs among administrative entrepreneurship, imitative entrepreneurship and acquisitive entrepreneurship on creativity. </w:t>
      </w:r>
      <w:r w:rsidRPr="008F7FE8">
        <w:rPr>
          <w:rFonts w:ascii="Times New Roman" w:hAnsi="Times New Roman" w:cs="Times New Roman"/>
          <w:i/>
          <w:color w:val="222222"/>
          <w:sz w:val="24"/>
          <w:szCs w:val="24"/>
          <w:highlight w:val="white"/>
        </w:rPr>
        <w:t>Management Science Letters</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10</w:t>
      </w:r>
      <w:r w:rsidRPr="008F7FE8">
        <w:rPr>
          <w:rFonts w:ascii="Times New Roman" w:hAnsi="Times New Roman" w:cs="Times New Roman"/>
          <w:color w:val="222222"/>
          <w:sz w:val="24"/>
          <w:szCs w:val="24"/>
          <w:highlight w:val="white"/>
        </w:rPr>
        <w:t>(15), pp.3571-3576.</w:t>
      </w:r>
    </w:p>
    <w:p w14:paraId="1204402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Apostolopoulos, N., Al-Dajani, H., Holt, D., Jones, P. and Newbery, R., 2018. Entrepreneurship and the sustainable development goals. In </w:t>
      </w:r>
      <w:r w:rsidRPr="008F7FE8">
        <w:rPr>
          <w:rFonts w:ascii="Times New Roman" w:hAnsi="Times New Roman" w:cs="Times New Roman"/>
          <w:i/>
          <w:color w:val="222222"/>
          <w:sz w:val="24"/>
          <w:szCs w:val="24"/>
          <w:highlight w:val="white"/>
        </w:rPr>
        <w:t>Entrepreneurship and the sustainable development goals</w:t>
      </w:r>
      <w:r w:rsidRPr="008F7FE8">
        <w:rPr>
          <w:rFonts w:ascii="Times New Roman" w:hAnsi="Times New Roman" w:cs="Times New Roman"/>
          <w:color w:val="222222"/>
          <w:sz w:val="24"/>
          <w:szCs w:val="24"/>
          <w:highlight w:val="white"/>
        </w:rPr>
        <w:t xml:space="preserve"> (Vol. 8, pp. 1-7). Emerald Publishing Limited.</w:t>
      </w:r>
    </w:p>
    <w:p w14:paraId="481DA52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1929B2">
        <w:rPr>
          <w:rFonts w:ascii="Times New Roman" w:hAnsi="Times New Roman" w:cs="Times New Roman"/>
          <w:color w:val="222222"/>
          <w:sz w:val="24"/>
          <w:szCs w:val="24"/>
          <w:highlight w:val="white"/>
          <w:lang w:val="it-IT"/>
        </w:rPr>
        <w:t xml:space="preserve">Canestrino, R., Ćwiklicki, M., Magliocca, P. and Pawełek, B., 2020. </w:t>
      </w:r>
      <w:r w:rsidRPr="008F7FE8">
        <w:rPr>
          <w:rFonts w:ascii="Times New Roman" w:hAnsi="Times New Roman" w:cs="Times New Roman"/>
          <w:color w:val="222222"/>
          <w:sz w:val="24"/>
          <w:szCs w:val="24"/>
          <w:highlight w:val="white"/>
        </w:rPr>
        <w:t xml:space="preserve">Understanding social entrepreneurship: A cultural perspective in business research. </w:t>
      </w:r>
      <w:r w:rsidRPr="008F7FE8">
        <w:rPr>
          <w:rFonts w:ascii="Times New Roman" w:hAnsi="Times New Roman" w:cs="Times New Roman"/>
          <w:i/>
          <w:color w:val="222222"/>
          <w:sz w:val="24"/>
          <w:szCs w:val="24"/>
          <w:highlight w:val="white"/>
        </w:rPr>
        <w:t>Journal of Business Research</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110</w:t>
      </w:r>
      <w:r w:rsidRPr="008F7FE8">
        <w:rPr>
          <w:rFonts w:ascii="Times New Roman" w:hAnsi="Times New Roman" w:cs="Times New Roman"/>
          <w:color w:val="222222"/>
          <w:sz w:val="24"/>
          <w:szCs w:val="24"/>
          <w:highlight w:val="white"/>
        </w:rPr>
        <w:t>, pp.132-143.</w:t>
      </w:r>
    </w:p>
    <w:p w14:paraId="3454CD16" w14:textId="77777777" w:rsidR="008F7FE8" w:rsidRPr="001929B2" w:rsidRDefault="008F7FE8">
      <w:pPr>
        <w:pStyle w:val="Normal1"/>
        <w:spacing w:line="360" w:lineRule="auto"/>
        <w:jc w:val="both"/>
        <w:rPr>
          <w:rFonts w:ascii="Times New Roman" w:eastAsia="Times New Roman" w:hAnsi="Times New Roman" w:cs="Times New Roman"/>
          <w:sz w:val="24"/>
          <w:szCs w:val="24"/>
          <w:lang w:val="it-IT"/>
        </w:rPr>
      </w:pPr>
      <w:r w:rsidRPr="008F7FE8">
        <w:rPr>
          <w:rFonts w:ascii="Times New Roman" w:hAnsi="Times New Roman" w:cs="Times New Roman"/>
          <w:color w:val="222222"/>
          <w:sz w:val="24"/>
          <w:szCs w:val="24"/>
          <w:highlight w:val="white"/>
        </w:rPr>
        <w:t xml:space="preserve">Chang, Y.W. and Hsu, P.Y., 2019. An empirical investigation of organizations’ switching intention to cloud enterprise resource planning: a cost-benefit perspective. </w:t>
      </w:r>
      <w:r w:rsidRPr="001929B2">
        <w:rPr>
          <w:rFonts w:ascii="Times New Roman" w:hAnsi="Times New Roman" w:cs="Times New Roman"/>
          <w:i/>
          <w:color w:val="222222"/>
          <w:sz w:val="24"/>
          <w:szCs w:val="24"/>
          <w:highlight w:val="white"/>
          <w:lang w:val="it-IT"/>
        </w:rPr>
        <w:t>Information Development</w:t>
      </w:r>
      <w:r w:rsidRPr="001929B2">
        <w:rPr>
          <w:rFonts w:ascii="Times New Roman" w:hAnsi="Times New Roman" w:cs="Times New Roman"/>
          <w:color w:val="222222"/>
          <w:sz w:val="24"/>
          <w:szCs w:val="24"/>
          <w:highlight w:val="white"/>
          <w:lang w:val="it-IT"/>
        </w:rPr>
        <w:t xml:space="preserve">, </w:t>
      </w:r>
      <w:r w:rsidRPr="001929B2">
        <w:rPr>
          <w:rFonts w:ascii="Times New Roman" w:hAnsi="Times New Roman" w:cs="Times New Roman"/>
          <w:i/>
          <w:color w:val="222222"/>
          <w:sz w:val="24"/>
          <w:szCs w:val="24"/>
          <w:highlight w:val="white"/>
          <w:lang w:val="it-IT"/>
        </w:rPr>
        <w:t>35</w:t>
      </w:r>
      <w:r w:rsidRPr="001929B2">
        <w:rPr>
          <w:rFonts w:ascii="Times New Roman" w:hAnsi="Times New Roman" w:cs="Times New Roman"/>
          <w:color w:val="222222"/>
          <w:sz w:val="24"/>
          <w:szCs w:val="24"/>
          <w:highlight w:val="white"/>
          <w:lang w:val="it-IT"/>
        </w:rPr>
        <w:t>(2), pp.290-302.</w:t>
      </w:r>
    </w:p>
    <w:p w14:paraId="344CA6A0" w14:textId="77777777" w:rsidR="008F7FE8" w:rsidRPr="001929B2" w:rsidRDefault="008F7FE8">
      <w:pPr>
        <w:pStyle w:val="Normal1"/>
        <w:spacing w:line="360" w:lineRule="auto"/>
        <w:jc w:val="both"/>
        <w:rPr>
          <w:rFonts w:ascii="Times New Roman" w:hAnsi="Times New Roman" w:cs="Times New Roman"/>
          <w:color w:val="222222"/>
          <w:sz w:val="24"/>
          <w:szCs w:val="24"/>
          <w:highlight w:val="white"/>
          <w:lang w:val="it-IT"/>
        </w:rPr>
      </w:pPr>
      <w:r w:rsidRPr="001929B2">
        <w:rPr>
          <w:rFonts w:ascii="Times New Roman" w:hAnsi="Times New Roman" w:cs="Times New Roman"/>
          <w:color w:val="222222"/>
          <w:sz w:val="24"/>
          <w:szCs w:val="24"/>
          <w:highlight w:val="white"/>
          <w:lang w:val="it-IT"/>
        </w:rPr>
        <w:t xml:space="preserve">Del Giudice, M., Garcia-Perez, A., Scuotto, V. and Orlando, B., 2019. Are social enterprises technological innovative? A quantitative analysis on social entrepreneurs in emerging countries. </w:t>
      </w:r>
      <w:r w:rsidRPr="001929B2">
        <w:rPr>
          <w:rFonts w:ascii="Times New Roman" w:hAnsi="Times New Roman" w:cs="Times New Roman"/>
          <w:i/>
          <w:color w:val="222222"/>
          <w:sz w:val="24"/>
          <w:szCs w:val="24"/>
          <w:highlight w:val="white"/>
          <w:lang w:val="it-IT"/>
        </w:rPr>
        <w:t>Technological Forecasting and Social Change</w:t>
      </w:r>
      <w:r w:rsidRPr="001929B2">
        <w:rPr>
          <w:rFonts w:ascii="Times New Roman" w:hAnsi="Times New Roman" w:cs="Times New Roman"/>
          <w:color w:val="222222"/>
          <w:sz w:val="24"/>
          <w:szCs w:val="24"/>
          <w:highlight w:val="white"/>
          <w:lang w:val="it-IT"/>
        </w:rPr>
        <w:t xml:space="preserve">, </w:t>
      </w:r>
      <w:r w:rsidRPr="001929B2">
        <w:rPr>
          <w:rFonts w:ascii="Times New Roman" w:hAnsi="Times New Roman" w:cs="Times New Roman"/>
          <w:i/>
          <w:color w:val="222222"/>
          <w:sz w:val="24"/>
          <w:szCs w:val="24"/>
          <w:highlight w:val="white"/>
          <w:lang w:val="it-IT"/>
        </w:rPr>
        <w:t>148</w:t>
      </w:r>
      <w:r w:rsidRPr="001929B2">
        <w:rPr>
          <w:rFonts w:ascii="Times New Roman" w:hAnsi="Times New Roman" w:cs="Times New Roman"/>
          <w:color w:val="222222"/>
          <w:sz w:val="24"/>
          <w:szCs w:val="24"/>
          <w:highlight w:val="white"/>
          <w:lang w:val="it-IT"/>
        </w:rPr>
        <w:t>, p.119704.</w:t>
      </w:r>
    </w:p>
    <w:p w14:paraId="7BA11599" w14:textId="77777777" w:rsidR="008F7FE8" w:rsidRPr="008F7FE8" w:rsidRDefault="008F7FE8">
      <w:pPr>
        <w:pStyle w:val="Normal1"/>
        <w:spacing w:line="360" w:lineRule="auto"/>
        <w:jc w:val="both"/>
        <w:rPr>
          <w:rFonts w:ascii="Times New Roman" w:eastAsia="Times New Roman" w:hAnsi="Times New Roman" w:cs="Times New Roman"/>
          <w:sz w:val="24"/>
          <w:szCs w:val="24"/>
        </w:rPr>
      </w:pPr>
      <w:r w:rsidRPr="00E77989">
        <w:rPr>
          <w:rFonts w:ascii="Times New Roman" w:hAnsi="Times New Roman" w:cs="Times New Roman"/>
          <w:color w:val="222222"/>
          <w:sz w:val="24"/>
          <w:szCs w:val="24"/>
          <w:highlight w:val="white"/>
          <w:lang w:val="it-IT"/>
        </w:rPr>
        <w:t xml:space="preserve">Egorov, E.E., Lebedeva, T.E., Prokhorova, M.P., Shobonova, L.Y. and Bulganina, S.V., 2019, June. </w:t>
      </w:r>
      <w:r w:rsidRPr="008F7FE8">
        <w:rPr>
          <w:rFonts w:ascii="Times New Roman" w:hAnsi="Times New Roman" w:cs="Times New Roman"/>
          <w:color w:val="222222"/>
          <w:sz w:val="24"/>
          <w:szCs w:val="24"/>
          <w:highlight w:val="white"/>
        </w:rPr>
        <w:t xml:space="preserve">Youth entrepreneurship: motivational aspects and economic effects. In </w:t>
      </w:r>
      <w:r w:rsidRPr="008F7FE8">
        <w:rPr>
          <w:rFonts w:ascii="Times New Roman" w:hAnsi="Times New Roman" w:cs="Times New Roman"/>
          <w:i/>
          <w:color w:val="222222"/>
          <w:sz w:val="24"/>
          <w:szCs w:val="24"/>
          <w:highlight w:val="white"/>
        </w:rPr>
        <w:t>IOP Conference Series: Earth and Environmental Science</w:t>
      </w:r>
      <w:r w:rsidRPr="008F7FE8">
        <w:rPr>
          <w:rFonts w:ascii="Times New Roman" w:hAnsi="Times New Roman" w:cs="Times New Roman"/>
          <w:color w:val="222222"/>
          <w:sz w:val="24"/>
          <w:szCs w:val="24"/>
          <w:highlight w:val="white"/>
        </w:rPr>
        <w:t xml:space="preserve"> (Vol. 272, No. 3, p. 032129). IOP Publishing.</w:t>
      </w:r>
    </w:p>
    <w:p w14:paraId="6DC687BD"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Erhardt, K. and Haenni, S., 2018. Born to be an entrepreneur? How cultural origin affects entrepreneurship. </w:t>
      </w:r>
      <w:r w:rsidRPr="008F7FE8">
        <w:rPr>
          <w:rFonts w:ascii="Times New Roman" w:hAnsi="Times New Roman" w:cs="Times New Roman"/>
          <w:i/>
          <w:color w:val="222222"/>
          <w:sz w:val="24"/>
          <w:szCs w:val="24"/>
          <w:highlight w:val="white"/>
        </w:rPr>
        <w:t>University of Zurich, Department of Economics, Working Paper</w:t>
      </w:r>
      <w:r w:rsidRPr="008F7FE8">
        <w:rPr>
          <w:rFonts w:ascii="Times New Roman" w:hAnsi="Times New Roman" w:cs="Times New Roman"/>
          <w:color w:val="222222"/>
          <w:sz w:val="24"/>
          <w:szCs w:val="24"/>
          <w:highlight w:val="white"/>
        </w:rPr>
        <w:t>, (309).</w:t>
      </w:r>
    </w:p>
    <w:p w14:paraId="745252EC"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Erlangga, H., 2022. The meaning, benefit and importance of development entrepreneurship in higher education. </w:t>
      </w:r>
      <w:r w:rsidRPr="008F7FE8">
        <w:rPr>
          <w:rFonts w:ascii="Times New Roman" w:hAnsi="Times New Roman" w:cs="Times New Roman"/>
          <w:i/>
          <w:color w:val="222222"/>
          <w:sz w:val="24"/>
          <w:szCs w:val="24"/>
          <w:highlight w:val="white"/>
        </w:rPr>
        <w:t>Asian Journal of Contemporary Education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w:t>
      </w:r>
      <w:r w:rsidRPr="008F7FE8">
        <w:rPr>
          <w:rFonts w:ascii="Times New Roman" w:hAnsi="Times New Roman" w:cs="Times New Roman"/>
          <w:color w:val="222222"/>
          <w:sz w:val="24"/>
          <w:szCs w:val="24"/>
          <w:highlight w:val="white"/>
        </w:rPr>
        <w:t>(2), pp.105-110.</w:t>
      </w:r>
    </w:p>
    <w:p w14:paraId="15440BEB"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Ernst, K., 2018. </w:t>
      </w:r>
      <w:r w:rsidRPr="008F7FE8">
        <w:rPr>
          <w:rFonts w:ascii="Times New Roman" w:hAnsi="Times New Roman" w:cs="Times New Roman"/>
          <w:i/>
          <w:color w:val="222222"/>
          <w:sz w:val="24"/>
          <w:szCs w:val="24"/>
          <w:highlight w:val="white"/>
        </w:rPr>
        <w:t>Heart over mind–An empirical analysis of social entrepreneurial intention formation on the basis of the theory of planned behaviour</w:t>
      </w:r>
      <w:r w:rsidRPr="008F7FE8">
        <w:rPr>
          <w:rFonts w:ascii="Times New Roman" w:hAnsi="Times New Roman" w:cs="Times New Roman"/>
          <w:color w:val="222222"/>
          <w:sz w:val="24"/>
          <w:szCs w:val="24"/>
          <w:highlight w:val="white"/>
        </w:rPr>
        <w:t xml:space="preserve"> (Doctoral dissertation, Universität Wuppertal, Fakultät für Wirtschaftswissenschaft/Schumpeter School of Business and Economics» Dissertationen).</w:t>
      </w:r>
    </w:p>
    <w:p w14:paraId="6E89E44D"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GÜNER, F. and SERİNKAN, C., 2019. İÇ GİRİŞİMCİLİĞİN YENİLİK VE EKİP YÖNETİMİ İLE İLİŞKİSİ ÜZERİNE BİR ARAŞTIRMA-THE RELATIONSHIP OF THE </w:t>
      </w:r>
      <w:r w:rsidRPr="008F7FE8">
        <w:rPr>
          <w:rFonts w:ascii="Times New Roman" w:hAnsi="Times New Roman" w:cs="Times New Roman"/>
          <w:color w:val="222222"/>
          <w:sz w:val="24"/>
          <w:szCs w:val="24"/>
          <w:highlight w:val="white"/>
        </w:rPr>
        <w:lastRenderedPageBreak/>
        <w:t xml:space="preserve">INTREPRENEURSHIP AND INNOVATION: A RESEARCH ON BANK EMPLOYEES. </w:t>
      </w:r>
      <w:r w:rsidRPr="008F7FE8">
        <w:rPr>
          <w:rFonts w:ascii="Times New Roman" w:hAnsi="Times New Roman" w:cs="Times New Roman"/>
          <w:i/>
          <w:color w:val="222222"/>
          <w:sz w:val="24"/>
          <w:szCs w:val="24"/>
          <w:highlight w:val="white"/>
        </w:rPr>
        <w:t>Mehmet Akif Ersoy Üniversitesi Sosyal Bilimler Enstitüsü Dergisi</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9</w:t>
      </w:r>
      <w:r w:rsidRPr="008F7FE8">
        <w:rPr>
          <w:rFonts w:ascii="Times New Roman" w:hAnsi="Times New Roman" w:cs="Times New Roman"/>
          <w:color w:val="222222"/>
          <w:sz w:val="24"/>
          <w:szCs w:val="24"/>
          <w:highlight w:val="white"/>
        </w:rPr>
        <w:t>(22), pp.482-499.</w:t>
      </w:r>
    </w:p>
    <w:p w14:paraId="3B084513"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Jian’an, C., Shuangliang, L. and Wu, C., 2021. Employee Intrapreneurship: Research Frontiers and Prospects. </w:t>
      </w:r>
      <w:r w:rsidRPr="008F7FE8">
        <w:rPr>
          <w:rFonts w:ascii="Times New Roman" w:hAnsi="Times New Roman" w:cs="Times New Roman"/>
          <w:i/>
          <w:color w:val="222222"/>
          <w:sz w:val="24"/>
          <w:szCs w:val="24"/>
          <w:highlight w:val="white"/>
        </w:rPr>
        <w:t>Foreign Economics &amp;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43</w:t>
      </w:r>
      <w:r w:rsidRPr="008F7FE8">
        <w:rPr>
          <w:rFonts w:ascii="Times New Roman" w:hAnsi="Times New Roman" w:cs="Times New Roman"/>
          <w:color w:val="222222"/>
          <w:sz w:val="24"/>
          <w:szCs w:val="24"/>
          <w:highlight w:val="white"/>
        </w:rPr>
        <w:t>(04), pp.136-152.</w:t>
      </w:r>
    </w:p>
    <w:p w14:paraId="474EC158"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Jordan, A., 2022. </w:t>
      </w:r>
      <w:r w:rsidRPr="008F7FE8">
        <w:rPr>
          <w:rFonts w:ascii="Times New Roman" w:hAnsi="Times New Roman" w:cs="Times New Roman"/>
          <w:i/>
          <w:color w:val="222222"/>
          <w:sz w:val="24"/>
          <w:szCs w:val="24"/>
          <w:highlight w:val="white"/>
        </w:rPr>
        <w:t>12 of the best digital banking platforms in the UK for your small business</w:t>
      </w:r>
      <w:r w:rsidRPr="008F7FE8">
        <w:rPr>
          <w:rFonts w:ascii="Times New Roman" w:hAnsi="Times New Roman" w:cs="Times New Roman"/>
          <w:color w:val="222222"/>
          <w:sz w:val="24"/>
          <w:szCs w:val="24"/>
          <w:highlight w:val="white"/>
        </w:rPr>
        <w:t>. [online] Small Business UK. Available at: &lt;https://smallbusiness.co.uk/12-of-the-best-digital-banking-platforms-for-small-business-2549160/&gt; [Accessed 5 August 2022].</w:t>
      </w:r>
    </w:p>
    <w:p w14:paraId="335C25D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Joshi, M.P., Kathuria, R. and Das, S., 2019. Corporate entrepreneurship in the digital era: the cascading effect through operations. </w:t>
      </w:r>
      <w:r w:rsidRPr="008F7FE8">
        <w:rPr>
          <w:rFonts w:ascii="Times New Roman" w:hAnsi="Times New Roman" w:cs="Times New Roman"/>
          <w:i/>
          <w:color w:val="222222"/>
          <w:sz w:val="24"/>
          <w:szCs w:val="24"/>
          <w:highlight w:val="white"/>
        </w:rPr>
        <w:t>The Journal of Entrepreneurship</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28</w:t>
      </w:r>
      <w:r w:rsidRPr="008F7FE8">
        <w:rPr>
          <w:rFonts w:ascii="Times New Roman" w:hAnsi="Times New Roman" w:cs="Times New Roman"/>
          <w:color w:val="222222"/>
          <w:sz w:val="24"/>
          <w:szCs w:val="24"/>
          <w:highlight w:val="white"/>
        </w:rPr>
        <w:t>(1), pp.4-34.</w:t>
      </w:r>
    </w:p>
    <w:p w14:paraId="7124468D"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Kerr, S.P., Kerr, W.R. and Xu, T., 2018. Personality traits of entrepreneurs: A review of recent literature. </w:t>
      </w:r>
      <w:r w:rsidRPr="008F7FE8">
        <w:rPr>
          <w:rFonts w:ascii="Times New Roman" w:hAnsi="Times New Roman" w:cs="Times New Roman"/>
          <w:i/>
          <w:color w:val="222222"/>
          <w:sz w:val="24"/>
          <w:szCs w:val="24"/>
          <w:highlight w:val="white"/>
        </w:rPr>
        <w:t>Foundations and Trends® in Entrepreneurship</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14</w:t>
      </w:r>
      <w:r w:rsidRPr="008F7FE8">
        <w:rPr>
          <w:rFonts w:ascii="Times New Roman" w:hAnsi="Times New Roman" w:cs="Times New Roman"/>
          <w:color w:val="222222"/>
          <w:sz w:val="24"/>
          <w:szCs w:val="24"/>
          <w:highlight w:val="white"/>
        </w:rPr>
        <w:t>(3), pp.279-356.</w:t>
      </w:r>
    </w:p>
    <w:p w14:paraId="17B377D3"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Kohnová, L., Papula, J. and Salajová, N., 2019. Internal factors supporting business and technological transformation in the context of Industry 4.0. </w:t>
      </w:r>
      <w:r w:rsidRPr="008F7FE8">
        <w:rPr>
          <w:rFonts w:ascii="Times New Roman" w:hAnsi="Times New Roman" w:cs="Times New Roman"/>
          <w:i/>
          <w:color w:val="222222"/>
          <w:sz w:val="24"/>
          <w:szCs w:val="24"/>
          <w:highlight w:val="white"/>
        </w:rPr>
        <w:t>Verslas: Teorija ir praktika/Business: Theory and Practice</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20</w:t>
      </w:r>
      <w:r w:rsidRPr="008F7FE8">
        <w:rPr>
          <w:rFonts w:ascii="Times New Roman" w:hAnsi="Times New Roman" w:cs="Times New Roman"/>
          <w:color w:val="222222"/>
          <w:sz w:val="24"/>
          <w:szCs w:val="24"/>
          <w:highlight w:val="white"/>
        </w:rPr>
        <w:t>, pp.137-145.</w:t>
      </w:r>
    </w:p>
    <w:p w14:paraId="5B08A30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Laskovaia, A., Marino, L., Shirokova, G. and Wales, W., 2019. Expect the unexpected: examining the shaping role of entrepreneurial orientation on causal and effectual decision-making logic during economic crisis. </w:t>
      </w:r>
      <w:r w:rsidRPr="008F7FE8">
        <w:rPr>
          <w:rFonts w:ascii="Times New Roman" w:hAnsi="Times New Roman" w:cs="Times New Roman"/>
          <w:i/>
          <w:color w:val="222222"/>
          <w:sz w:val="24"/>
          <w:szCs w:val="24"/>
          <w:highlight w:val="white"/>
        </w:rPr>
        <w:t>Entrepreneurship &amp; Regional Development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31</w:t>
      </w:r>
      <w:r w:rsidRPr="008F7FE8">
        <w:rPr>
          <w:rFonts w:ascii="Times New Roman" w:hAnsi="Times New Roman" w:cs="Times New Roman"/>
          <w:color w:val="222222"/>
          <w:sz w:val="24"/>
          <w:szCs w:val="24"/>
          <w:highlight w:val="white"/>
        </w:rPr>
        <w:t>(5-6), pp.456-475.</w:t>
      </w:r>
    </w:p>
    <w:p w14:paraId="756256E5"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Liu, X., 2019. The role of enterprise risk management in sustainable decision-making: A cross-cultural comparison. </w:t>
      </w:r>
      <w:r w:rsidRPr="008F7FE8">
        <w:rPr>
          <w:rFonts w:ascii="Times New Roman" w:hAnsi="Times New Roman" w:cs="Times New Roman"/>
          <w:i/>
          <w:color w:val="222222"/>
          <w:sz w:val="24"/>
          <w:szCs w:val="24"/>
          <w:highlight w:val="white"/>
        </w:rPr>
        <w:t>Sustainability</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11</w:t>
      </w:r>
      <w:r w:rsidRPr="008F7FE8">
        <w:rPr>
          <w:rFonts w:ascii="Times New Roman" w:hAnsi="Times New Roman" w:cs="Times New Roman"/>
          <w:color w:val="222222"/>
          <w:sz w:val="24"/>
          <w:szCs w:val="24"/>
          <w:highlight w:val="white"/>
        </w:rPr>
        <w:t>(10), p.2939.</w:t>
      </w:r>
    </w:p>
    <w:p w14:paraId="58AC80DB"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Lüdeke</w:t>
      </w:r>
      <w:r w:rsidRPr="008F7FE8">
        <w:rPr>
          <w:rFonts w:cs="Times New Roman"/>
          <w:color w:val="222222"/>
          <w:sz w:val="24"/>
          <w:szCs w:val="24"/>
          <w:highlight w:val="white"/>
        </w:rPr>
        <w:t>‐</w:t>
      </w:r>
      <w:r w:rsidRPr="008F7FE8">
        <w:rPr>
          <w:rFonts w:ascii="Times New Roman" w:hAnsi="Times New Roman" w:cs="Times New Roman"/>
          <w:color w:val="222222"/>
          <w:sz w:val="24"/>
          <w:szCs w:val="24"/>
          <w:highlight w:val="white"/>
        </w:rPr>
        <w:t xml:space="preserve">Freund, F., 2020. Sustainable entrepreneurship, innovation, and business models: Integrative framework and propositions for future research. </w:t>
      </w:r>
      <w:r w:rsidRPr="008F7FE8">
        <w:rPr>
          <w:rFonts w:ascii="Times New Roman" w:hAnsi="Times New Roman" w:cs="Times New Roman"/>
          <w:i/>
          <w:color w:val="222222"/>
          <w:sz w:val="24"/>
          <w:szCs w:val="24"/>
          <w:highlight w:val="white"/>
        </w:rPr>
        <w:t>Business Strategy and the Environment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29</w:t>
      </w:r>
      <w:r w:rsidRPr="008F7FE8">
        <w:rPr>
          <w:rFonts w:ascii="Times New Roman" w:hAnsi="Times New Roman" w:cs="Times New Roman"/>
          <w:color w:val="222222"/>
          <w:sz w:val="24"/>
          <w:szCs w:val="24"/>
          <w:highlight w:val="white"/>
        </w:rPr>
        <w:t>(2), pp.665-681.</w:t>
      </w:r>
    </w:p>
    <w:p w14:paraId="6CD8408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Mattingly, T.J., Mullins, C.D., Melendez, D.R., Boyden, K. and Eddington, N.D., 2019. A systematic review of entrepreneurship in pharmacy practice and education. </w:t>
      </w:r>
      <w:r w:rsidRPr="008F7FE8">
        <w:rPr>
          <w:rFonts w:ascii="Times New Roman" w:hAnsi="Times New Roman" w:cs="Times New Roman"/>
          <w:i/>
          <w:color w:val="222222"/>
          <w:sz w:val="24"/>
          <w:szCs w:val="24"/>
          <w:highlight w:val="white"/>
        </w:rPr>
        <w:t>American Journal of Pharmaceutical Education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83</w:t>
      </w:r>
      <w:r w:rsidRPr="008F7FE8">
        <w:rPr>
          <w:rFonts w:ascii="Times New Roman" w:hAnsi="Times New Roman" w:cs="Times New Roman"/>
          <w:color w:val="222222"/>
          <w:sz w:val="24"/>
          <w:szCs w:val="24"/>
          <w:highlight w:val="white"/>
        </w:rPr>
        <w:t>(3).</w:t>
      </w:r>
    </w:p>
    <w:p w14:paraId="3F305542"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Mensah, E.K., Asamoah, L.A. and Jafari-Sadeghi, V., 2021. Entrepreneurial opportunity decisions under uncertainty: Recognizing the complementing role of personality traits and cognitive skills.</w:t>
      </w:r>
    </w:p>
    <w:p w14:paraId="3C43932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Mukherjee, I. and Giest, S., 2019. Designing policies in uncertain contexts: Entrepreneurial capacity and the case of the European Emission Trading Scheme. </w:t>
      </w:r>
      <w:r w:rsidRPr="008F7FE8">
        <w:rPr>
          <w:rFonts w:ascii="Times New Roman" w:hAnsi="Times New Roman" w:cs="Times New Roman"/>
          <w:i/>
          <w:color w:val="222222"/>
          <w:sz w:val="24"/>
          <w:szCs w:val="24"/>
          <w:highlight w:val="white"/>
        </w:rPr>
        <w:t>Public Policy and Administration</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34</w:t>
      </w:r>
      <w:r w:rsidRPr="008F7FE8">
        <w:rPr>
          <w:rFonts w:ascii="Times New Roman" w:hAnsi="Times New Roman" w:cs="Times New Roman"/>
          <w:color w:val="222222"/>
          <w:sz w:val="24"/>
          <w:szCs w:val="24"/>
          <w:highlight w:val="white"/>
        </w:rPr>
        <w:t>(3), pp.262-286.</w:t>
      </w:r>
    </w:p>
    <w:p w14:paraId="07701DC7" w14:textId="77777777" w:rsidR="008F7FE8" w:rsidRPr="008F7FE8" w:rsidRDefault="008F7FE8">
      <w:pPr>
        <w:pStyle w:val="Normal1"/>
        <w:spacing w:line="360" w:lineRule="auto"/>
        <w:jc w:val="both"/>
        <w:rPr>
          <w:rFonts w:ascii="Times New Roman" w:eastAsia="Times New Roman" w:hAnsi="Times New Roman" w:cs="Times New Roman"/>
          <w:sz w:val="24"/>
          <w:szCs w:val="24"/>
        </w:rPr>
      </w:pPr>
      <w:r w:rsidRPr="008F7FE8">
        <w:rPr>
          <w:rFonts w:ascii="Times New Roman" w:hAnsi="Times New Roman" w:cs="Times New Roman"/>
          <w:color w:val="222222"/>
          <w:sz w:val="24"/>
          <w:szCs w:val="24"/>
          <w:highlight w:val="white"/>
        </w:rPr>
        <w:t xml:space="preserve">Muñoz, P. and Cohen, B., 2018. Entrepreneurial narratives in sustainable venturing: Beyond people, profit, and planet. </w:t>
      </w:r>
      <w:r w:rsidRPr="008F7FE8">
        <w:rPr>
          <w:rFonts w:ascii="Times New Roman" w:hAnsi="Times New Roman" w:cs="Times New Roman"/>
          <w:i/>
          <w:color w:val="222222"/>
          <w:sz w:val="24"/>
          <w:szCs w:val="24"/>
          <w:highlight w:val="white"/>
        </w:rPr>
        <w:t>Journal of Small Business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56</w:t>
      </w:r>
      <w:r w:rsidRPr="008F7FE8">
        <w:rPr>
          <w:rFonts w:ascii="Times New Roman" w:hAnsi="Times New Roman" w:cs="Times New Roman"/>
          <w:color w:val="222222"/>
          <w:sz w:val="24"/>
          <w:szCs w:val="24"/>
          <w:highlight w:val="white"/>
        </w:rPr>
        <w:t>, pp.154-176.</w:t>
      </w:r>
    </w:p>
    <w:p w14:paraId="73330506"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lastRenderedPageBreak/>
        <w:t xml:space="preserve">Muñoz, P. and Kimmitt, J., 2019. Rural entrepreneurship in place: An integrated framework. </w:t>
      </w:r>
      <w:r w:rsidRPr="008F7FE8">
        <w:rPr>
          <w:rFonts w:ascii="Times New Roman" w:hAnsi="Times New Roman" w:cs="Times New Roman"/>
          <w:i/>
          <w:color w:val="222222"/>
          <w:sz w:val="24"/>
          <w:szCs w:val="24"/>
          <w:highlight w:val="white"/>
        </w:rPr>
        <w:t>Entrepreneurship &amp; Regional Development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31</w:t>
      </w:r>
      <w:r w:rsidRPr="008F7FE8">
        <w:rPr>
          <w:rFonts w:ascii="Times New Roman" w:hAnsi="Times New Roman" w:cs="Times New Roman"/>
          <w:color w:val="222222"/>
          <w:sz w:val="24"/>
          <w:szCs w:val="24"/>
          <w:highlight w:val="white"/>
        </w:rPr>
        <w:t>(9-10), pp.842-873.</w:t>
      </w:r>
    </w:p>
    <w:p w14:paraId="0754BE0E"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Ojiaku, O.C., Ojiagu, N.C. and Agbasi, O.E., 2020. Collaborative entrepreneurship, diversity management, and entrepreneurial performance of small and medium scale firms in Nigeria. </w:t>
      </w:r>
      <w:r w:rsidRPr="008F7FE8">
        <w:rPr>
          <w:rFonts w:ascii="Times New Roman" w:hAnsi="Times New Roman" w:cs="Times New Roman"/>
          <w:i/>
          <w:color w:val="222222"/>
          <w:sz w:val="24"/>
          <w:szCs w:val="24"/>
          <w:highlight w:val="white"/>
        </w:rPr>
        <w:t>International Journal of Financial, Accounting, and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w:t>
      </w:r>
      <w:r w:rsidRPr="008F7FE8">
        <w:rPr>
          <w:rFonts w:ascii="Times New Roman" w:hAnsi="Times New Roman" w:cs="Times New Roman"/>
          <w:color w:val="222222"/>
          <w:sz w:val="24"/>
          <w:szCs w:val="24"/>
          <w:highlight w:val="white"/>
        </w:rPr>
        <w:t>(2), pp.131-144.</w:t>
      </w:r>
    </w:p>
    <w:p w14:paraId="590BD0C3" w14:textId="281955B2"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Poblete, C., Sena, V. and Fernandez de Arroyabe, J.C., 2019. How do motivational factors influence entrepreneurs’ perception of business opportunities in different stages of </w:t>
      </w:r>
      <w:r w:rsidR="007F78BA" w:rsidRPr="008F7FE8">
        <w:rPr>
          <w:rFonts w:ascii="Times New Roman" w:hAnsi="Times New Roman" w:cs="Times New Roman"/>
          <w:color w:val="222222"/>
          <w:sz w:val="24"/>
          <w:szCs w:val="24"/>
          <w:highlight w:val="white"/>
        </w:rPr>
        <w:t>entrepreneurship?</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European Journal of Work and Organizational Psychology</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28</w:t>
      </w:r>
      <w:r w:rsidRPr="008F7FE8">
        <w:rPr>
          <w:rFonts w:ascii="Times New Roman" w:hAnsi="Times New Roman" w:cs="Times New Roman"/>
          <w:color w:val="222222"/>
          <w:sz w:val="24"/>
          <w:szCs w:val="24"/>
          <w:highlight w:val="white"/>
        </w:rPr>
        <w:t>(2), pp.179-190.</w:t>
      </w:r>
    </w:p>
    <w:p w14:paraId="3554B317"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Rosca, E., Agarwal, N. and Brem, A., 2020. Women entrepreneurs as agents of change: A comparative analysis of social entrepreneurship processes in emerging markets. </w:t>
      </w:r>
      <w:r w:rsidRPr="008F7FE8">
        <w:rPr>
          <w:rFonts w:ascii="Times New Roman" w:hAnsi="Times New Roman" w:cs="Times New Roman"/>
          <w:i/>
          <w:color w:val="222222"/>
          <w:sz w:val="24"/>
          <w:szCs w:val="24"/>
          <w:highlight w:val="white"/>
        </w:rPr>
        <w:t>Technological Forecasting and Social Change</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157</w:t>
      </w:r>
      <w:r w:rsidRPr="008F7FE8">
        <w:rPr>
          <w:rFonts w:ascii="Times New Roman" w:hAnsi="Times New Roman" w:cs="Times New Roman"/>
          <w:color w:val="222222"/>
          <w:sz w:val="24"/>
          <w:szCs w:val="24"/>
          <w:highlight w:val="white"/>
        </w:rPr>
        <w:t>, p.120067.</w:t>
      </w:r>
    </w:p>
    <w:p w14:paraId="0D674290"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SALEEM, F., LODHI, S. and ASIF, M., 2022. Institutions and Women Entrepreneurship: The Mediating Role of Women Entrepreneurial Self Efficacy and Ethical Decision Making. </w:t>
      </w:r>
      <w:r w:rsidRPr="008F7FE8">
        <w:rPr>
          <w:rFonts w:ascii="Times New Roman" w:hAnsi="Times New Roman" w:cs="Times New Roman"/>
          <w:i/>
          <w:color w:val="222222"/>
          <w:sz w:val="24"/>
          <w:szCs w:val="24"/>
          <w:highlight w:val="white"/>
        </w:rPr>
        <w:t>The Journal of Asian Finance, Economics and Business</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9</w:t>
      </w:r>
      <w:r w:rsidRPr="008F7FE8">
        <w:rPr>
          <w:rFonts w:ascii="Times New Roman" w:hAnsi="Times New Roman" w:cs="Times New Roman"/>
          <w:color w:val="222222"/>
          <w:sz w:val="24"/>
          <w:szCs w:val="24"/>
          <w:highlight w:val="white"/>
        </w:rPr>
        <w:t>(6), pp.33-44.</w:t>
      </w:r>
    </w:p>
    <w:p w14:paraId="4D71538C"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Sengupta, S., Sahay, A. and Croce, F., 2018. Conceptualizing social entrepreneurship in the context of emerging economies: An integrative review of past research from BRIICS. </w:t>
      </w:r>
      <w:r w:rsidRPr="008F7FE8">
        <w:rPr>
          <w:rFonts w:ascii="Times New Roman" w:hAnsi="Times New Roman" w:cs="Times New Roman"/>
          <w:i/>
          <w:color w:val="222222"/>
          <w:sz w:val="24"/>
          <w:szCs w:val="24"/>
          <w:highlight w:val="white"/>
        </w:rPr>
        <w:t>International Entrepreneurship and Management Journal</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14</w:t>
      </w:r>
      <w:r w:rsidRPr="008F7FE8">
        <w:rPr>
          <w:rFonts w:ascii="Times New Roman" w:hAnsi="Times New Roman" w:cs="Times New Roman"/>
          <w:color w:val="222222"/>
          <w:sz w:val="24"/>
          <w:szCs w:val="24"/>
          <w:highlight w:val="white"/>
        </w:rPr>
        <w:t>(4), pp.771-803.</w:t>
      </w:r>
    </w:p>
    <w:p w14:paraId="0F9EF568"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Sniazhko, S., 2019. Uncertainty in decision-making: A review of the international business literature. </w:t>
      </w:r>
      <w:r w:rsidRPr="008F7FE8">
        <w:rPr>
          <w:rFonts w:ascii="Times New Roman" w:hAnsi="Times New Roman" w:cs="Times New Roman"/>
          <w:i/>
          <w:color w:val="222222"/>
          <w:sz w:val="24"/>
          <w:szCs w:val="24"/>
          <w:highlight w:val="white"/>
        </w:rPr>
        <w:t>Cogent Business &amp; Management</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6</w:t>
      </w:r>
      <w:r w:rsidRPr="008F7FE8">
        <w:rPr>
          <w:rFonts w:ascii="Times New Roman" w:hAnsi="Times New Roman" w:cs="Times New Roman"/>
          <w:color w:val="222222"/>
          <w:sz w:val="24"/>
          <w:szCs w:val="24"/>
          <w:highlight w:val="white"/>
        </w:rPr>
        <w:t>(1), p.1650692.</w:t>
      </w:r>
    </w:p>
    <w:p w14:paraId="60395E90"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Tseng, C. and Tseng, C.C., 2019. Corporate entrepreneurship as a strategic approach for internal innovation performance. </w:t>
      </w:r>
      <w:r w:rsidRPr="008F7FE8">
        <w:rPr>
          <w:rFonts w:ascii="Times New Roman" w:hAnsi="Times New Roman" w:cs="Times New Roman"/>
          <w:i/>
          <w:color w:val="222222"/>
          <w:sz w:val="24"/>
          <w:szCs w:val="24"/>
          <w:highlight w:val="white"/>
        </w:rPr>
        <w:t>Asia Pacific Journal of Innovation and Entrepreneurship</w:t>
      </w:r>
      <w:r w:rsidRPr="008F7FE8">
        <w:rPr>
          <w:rFonts w:ascii="Times New Roman" w:hAnsi="Times New Roman" w:cs="Times New Roman"/>
          <w:color w:val="222222"/>
          <w:sz w:val="24"/>
          <w:szCs w:val="24"/>
          <w:highlight w:val="white"/>
        </w:rPr>
        <w:t>.</w:t>
      </w:r>
    </w:p>
    <w:p w14:paraId="13ED949B"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Venture burn, 2016. </w:t>
      </w:r>
      <w:r w:rsidRPr="008F7FE8">
        <w:rPr>
          <w:rFonts w:ascii="Times New Roman" w:hAnsi="Times New Roman" w:cs="Times New Roman"/>
          <w:i/>
          <w:color w:val="222222"/>
          <w:sz w:val="24"/>
          <w:szCs w:val="24"/>
          <w:highlight w:val="white"/>
        </w:rPr>
        <w:t>Fourex, SA-owned UK fintech startup, takes home top British award - Ventureburn</w:t>
      </w:r>
      <w:r w:rsidRPr="008F7FE8">
        <w:rPr>
          <w:rFonts w:ascii="Times New Roman" w:hAnsi="Times New Roman" w:cs="Times New Roman"/>
          <w:color w:val="222222"/>
          <w:sz w:val="24"/>
          <w:szCs w:val="24"/>
          <w:highlight w:val="white"/>
        </w:rPr>
        <w:t>. [online] Ventureburn. Available at: &lt;https://ventureburn.com/2016/11/fourex-sa-startup-uk-award/&gt; [Accessed 5 August 2022].</w:t>
      </w:r>
    </w:p>
    <w:p w14:paraId="1C6AAD11"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Vinogradova, N.P. and Popov, A.N., 2019. Methodological basis of economic decision-making. </w:t>
      </w:r>
      <w:r w:rsidRPr="008F7FE8">
        <w:rPr>
          <w:rFonts w:ascii="Times New Roman" w:hAnsi="Times New Roman" w:cs="Times New Roman"/>
          <w:i/>
          <w:color w:val="222222"/>
          <w:sz w:val="24"/>
          <w:szCs w:val="24"/>
          <w:highlight w:val="white"/>
        </w:rPr>
        <w:t>Entrepreneurship and Sustainability Issues</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6</w:t>
      </w:r>
      <w:r w:rsidRPr="008F7FE8">
        <w:rPr>
          <w:rFonts w:ascii="Times New Roman" w:hAnsi="Times New Roman" w:cs="Times New Roman"/>
          <w:color w:val="222222"/>
          <w:sz w:val="24"/>
          <w:szCs w:val="24"/>
          <w:highlight w:val="white"/>
        </w:rPr>
        <w:t>(4), p.1798.</w:t>
      </w:r>
    </w:p>
    <w:p w14:paraId="437E25D7" w14:textId="77777777" w:rsidR="008F7FE8" w:rsidRPr="008F7FE8" w:rsidRDefault="008F7FE8">
      <w:pPr>
        <w:pStyle w:val="Normal1"/>
        <w:spacing w:line="360" w:lineRule="auto"/>
        <w:jc w:val="both"/>
        <w:rPr>
          <w:rFonts w:ascii="Times New Roman" w:hAnsi="Times New Roman" w:cs="Times New Roman"/>
          <w:color w:val="222222"/>
          <w:sz w:val="24"/>
          <w:szCs w:val="24"/>
          <w:highlight w:val="white"/>
        </w:rPr>
      </w:pPr>
      <w:r w:rsidRPr="008F7FE8">
        <w:rPr>
          <w:rFonts w:ascii="Times New Roman" w:hAnsi="Times New Roman" w:cs="Times New Roman"/>
          <w:color w:val="222222"/>
          <w:sz w:val="24"/>
          <w:szCs w:val="24"/>
          <w:highlight w:val="white"/>
        </w:rPr>
        <w:t xml:space="preserve">Zaremohzzabieh, Z., Ahrari, S., Krauss, S.E., Samah, A.A., Meng, L.K. and Ariffin, Z., 2019. Predicting social entrepreneurial intention: A meta-analytic path analysis based on the theory of planned behavior. </w:t>
      </w:r>
      <w:r w:rsidRPr="008F7FE8">
        <w:rPr>
          <w:rFonts w:ascii="Times New Roman" w:hAnsi="Times New Roman" w:cs="Times New Roman"/>
          <w:i/>
          <w:color w:val="222222"/>
          <w:sz w:val="24"/>
          <w:szCs w:val="24"/>
          <w:highlight w:val="white"/>
        </w:rPr>
        <w:t>Journal of Business Research</w:t>
      </w:r>
      <w:r w:rsidRPr="008F7FE8">
        <w:rPr>
          <w:rFonts w:ascii="Times New Roman" w:hAnsi="Times New Roman" w:cs="Times New Roman"/>
          <w:color w:val="222222"/>
          <w:sz w:val="24"/>
          <w:szCs w:val="24"/>
          <w:highlight w:val="white"/>
        </w:rPr>
        <w:t xml:space="preserve">, </w:t>
      </w:r>
      <w:r w:rsidRPr="008F7FE8">
        <w:rPr>
          <w:rFonts w:ascii="Times New Roman" w:hAnsi="Times New Roman" w:cs="Times New Roman"/>
          <w:i/>
          <w:color w:val="222222"/>
          <w:sz w:val="24"/>
          <w:szCs w:val="24"/>
          <w:highlight w:val="white"/>
        </w:rPr>
        <w:t>96</w:t>
      </w:r>
      <w:r w:rsidRPr="008F7FE8">
        <w:rPr>
          <w:rFonts w:ascii="Times New Roman" w:hAnsi="Times New Roman" w:cs="Times New Roman"/>
          <w:color w:val="222222"/>
          <w:sz w:val="24"/>
          <w:szCs w:val="24"/>
          <w:highlight w:val="white"/>
        </w:rPr>
        <w:t>, pp.264-276.</w:t>
      </w:r>
    </w:p>
    <w:sectPr w:rsidR="008F7FE8" w:rsidRPr="008F7FE8" w:rsidSect="008F7FE8">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B20CB" w14:textId="77777777" w:rsidR="00794C0C" w:rsidRDefault="00794C0C" w:rsidP="008F7FE8">
      <w:pPr>
        <w:spacing w:line="240" w:lineRule="auto"/>
      </w:pPr>
      <w:r>
        <w:separator/>
      </w:r>
    </w:p>
  </w:endnote>
  <w:endnote w:type="continuationSeparator" w:id="0">
    <w:p w14:paraId="49D86D97" w14:textId="77777777" w:rsidR="00794C0C" w:rsidRDefault="00794C0C" w:rsidP="008F7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641623"/>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14:paraId="1D4DB963" w14:textId="77777777" w:rsidR="008F7FE8" w:rsidRPr="008F7FE8" w:rsidRDefault="008F7FE8">
            <w:pPr>
              <w:pStyle w:val="Footer"/>
              <w:jc w:val="right"/>
              <w:rPr>
                <w:rFonts w:ascii="Times New Roman" w:hAnsi="Times New Roman" w:cs="Times New Roman"/>
                <w:sz w:val="24"/>
                <w:szCs w:val="24"/>
              </w:rPr>
            </w:pPr>
            <w:r w:rsidRPr="008F7FE8">
              <w:rPr>
                <w:rFonts w:ascii="Times New Roman" w:hAnsi="Times New Roman" w:cs="Times New Roman"/>
                <w:sz w:val="24"/>
                <w:szCs w:val="24"/>
              </w:rPr>
              <w:t xml:space="preserve">Page </w:t>
            </w:r>
            <w:r w:rsidRPr="008F7FE8">
              <w:rPr>
                <w:rFonts w:ascii="Times New Roman" w:hAnsi="Times New Roman" w:cs="Times New Roman"/>
                <w:b/>
                <w:sz w:val="24"/>
                <w:szCs w:val="24"/>
              </w:rPr>
              <w:fldChar w:fldCharType="begin"/>
            </w:r>
            <w:r w:rsidRPr="008F7FE8">
              <w:rPr>
                <w:rFonts w:ascii="Times New Roman" w:hAnsi="Times New Roman" w:cs="Times New Roman"/>
                <w:b/>
                <w:sz w:val="24"/>
                <w:szCs w:val="24"/>
              </w:rPr>
              <w:instrText xml:space="preserve"> PAGE </w:instrText>
            </w:r>
            <w:r w:rsidRPr="008F7FE8">
              <w:rPr>
                <w:rFonts w:ascii="Times New Roman" w:hAnsi="Times New Roman" w:cs="Times New Roman"/>
                <w:b/>
                <w:sz w:val="24"/>
                <w:szCs w:val="24"/>
              </w:rPr>
              <w:fldChar w:fldCharType="separate"/>
            </w:r>
            <w:r>
              <w:rPr>
                <w:rFonts w:ascii="Times New Roman" w:hAnsi="Times New Roman" w:cs="Times New Roman"/>
                <w:b/>
                <w:noProof/>
                <w:sz w:val="24"/>
                <w:szCs w:val="24"/>
              </w:rPr>
              <w:t>2</w:t>
            </w:r>
            <w:r w:rsidRPr="008F7FE8">
              <w:rPr>
                <w:rFonts w:ascii="Times New Roman" w:hAnsi="Times New Roman" w:cs="Times New Roman"/>
                <w:b/>
                <w:sz w:val="24"/>
                <w:szCs w:val="24"/>
              </w:rPr>
              <w:fldChar w:fldCharType="end"/>
            </w:r>
            <w:r w:rsidRPr="008F7FE8">
              <w:rPr>
                <w:rFonts w:ascii="Times New Roman" w:hAnsi="Times New Roman" w:cs="Times New Roman"/>
                <w:sz w:val="24"/>
                <w:szCs w:val="24"/>
              </w:rPr>
              <w:t xml:space="preserve"> of </w:t>
            </w:r>
            <w:r w:rsidRPr="008F7FE8">
              <w:rPr>
                <w:rFonts w:ascii="Times New Roman" w:hAnsi="Times New Roman" w:cs="Times New Roman"/>
                <w:b/>
                <w:sz w:val="24"/>
                <w:szCs w:val="24"/>
              </w:rPr>
              <w:fldChar w:fldCharType="begin"/>
            </w:r>
            <w:r w:rsidRPr="008F7FE8">
              <w:rPr>
                <w:rFonts w:ascii="Times New Roman" w:hAnsi="Times New Roman" w:cs="Times New Roman"/>
                <w:b/>
                <w:sz w:val="24"/>
                <w:szCs w:val="24"/>
              </w:rPr>
              <w:instrText xml:space="preserve"> NUMPAGES  </w:instrText>
            </w:r>
            <w:r w:rsidRPr="008F7FE8">
              <w:rPr>
                <w:rFonts w:ascii="Times New Roman" w:hAnsi="Times New Roman" w:cs="Times New Roman"/>
                <w:b/>
                <w:sz w:val="24"/>
                <w:szCs w:val="24"/>
              </w:rPr>
              <w:fldChar w:fldCharType="separate"/>
            </w:r>
            <w:r>
              <w:rPr>
                <w:rFonts w:ascii="Times New Roman" w:hAnsi="Times New Roman" w:cs="Times New Roman"/>
                <w:b/>
                <w:noProof/>
                <w:sz w:val="24"/>
                <w:szCs w:val="24"/>
              </w:rPr>
              <w:t>14</w:t>
            </w:r>
            <w:r w:rsidRPr="008F7FE8">
              <w:rPr>
                <w:rFonts w:ascii="Times New Roman" w:hAnsi="Times New Roman" w:cs="Times New Roman"/>
                <w:b/>
                <w:sz w:val="24"/>
                <w:szCs w:val="24"/>
              </w:rPr>
              <w:fldChar w:fldCharType="end"/>
            </w:r>
          </w:p>
        </w:sdtContent>
      </w:sdt>
    </w:sdtContent>
  </w:sdt>
  <w:p w14:paraId="49CDDF69" w14:textId="77777777" w:rsidR="008F7FE8" w:rsidRDefault="008F7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D2ECA" w14:textId="77777777" w:rsidR="00794C0C" w:rsidRDefault="00794C0C" w:rsidP="008F7FE8">
      <w:pPr>
        <w:spacing w:line="240" w:lineRule="auto"/>
      </w:pPr>
      <w:r>
        <w:separator/>
      </w:r>
    </w:p>
  </w:footnote>
  <w:footnote w:type="continuationSeparator" w:id="0">
    <w:p w14:paraId="4EBA0701" w14:textId="77777777" w:rsidR="00794C0C" w:rsidRDefault="00794C0C" w:rsidP="008F7F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081"/>
    <w:rsid w:val="000934DC"/>
    <w:rsid w:val="001338E6"/>
    <w:rsid w:val="001929B2"/>
    <w:rsid w:val="00361069"/>
    <w:rsid w:val="0038441D"/>
    <w:rsid w:val="003E5521"/>
    <w:rsid w:val="003F0A42"/>
    <w:rsid w:val="00660081"/>
    <w:rsid w:val="00794C0C"/>
    <w:rsid w:val="007F78BA"/>
    <w:rsid w:val="008F7FE8"/>
    <w:rsid w:val="009330B6"/>
    <w:rsid w:val="00944D76"/>
    <w:rsid w:val="00CB136C"/>
    <w:rsid w:val="00E779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B911E"/>
  <w15:docId w15:val="{C09E9845-4897-4958-8465-2D1DB720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F7FE8"/>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8F7FE8"/>
    <w:pPr>
      <w:keepNext/>
      <w:keepLines/>
      <w:spacing w:before="360" w:after="120"/>
      <w:jc w:val="both"/>
      <w:outlineLvl w:val="1"/>
    </w:pPr>
    <w:rPr>
      <w:rFonts w:ascii="Times New Roman" w:hAnsi="Times New Roman"/>
      <w:b/>
      <w:sz w:val="26"/>
      <w:szCs w:val="32"/>
    </w:rPr>
  </w:style>
  <w:style w:type="paragraph" w:styleId="Heading3">
    <w:name w:val="heading 3"/>
    <w:basedOn w:val="Normal1"/>
    <w:next w:val="Normal1"/>
    <w:rsid w:val="00660081"/>
    <w:pPr>
      <w:keepNext/>
      <w:keepLines/>
      <w:spacing w:before="320" w:after="80"/>
      <w:outlineLvl w:val="2"/>
    </w:pPr>
    <w:rPr>
      <w:color w:val="434343"/>
      <w:sz w:val="28"/>
      <w:szCs w:val="28"/>
    </w:rPr>
  </w:style>
  <w:style w:type="paragraph" w:styleId="Heading4">
    <w:name w:val="heading 4"/>
    <w:basedOn w:val="Normal1"/>
    <w:next w:val="Normal1"/>
    <w:rsid w:val="00660081"/>
    <w:pPr>
      <w:keepNext/>
      <w:keepLines/>
      <w:spacing w:before="280" w:after="80"/>
      <w:outlineLvl w:val="3"/>
    </w:pPr>
    <w:rPr>
      <w:color w:val="666666"/>
      <w:sz w:val="24"/>
      <w:szCs w:val="24"/>
    </w:rPr>
  </w:style>
  <w:style w:type="paragraph" w:styleId="Heading5">
    <w:name w:val="heading 5"/>
    <w:basedOn w:val="Normal1"/>
    <w:next w:val="Normal1"/>
    <w:rsid w:val="00660081"/>
    <w:pPr>
      <w:keepNext/>
      <w:keepLines/>
      <w:spacing w:before="240" w:after="80"/>
      <w:outlineLvl w:val="4"/>
    </w:pPr>
    <w:rPr>
      <w:color w:val="666666"/>
    </w:rPr>
  </w:style>
  <w:style w:type="paragraph" w:styleId="Heading6">
    <w:name w:val="heading 6"/>
    <w:basedOn w:val="Normal1"/>
    <w:next w:val="Normal1"/>
    <w:rsid w:val="006600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60081"/>
  </w:style>
  <w:style w:type="paragraph" w:styleId="Title">
    <w:name w:val="Title"/>
    <w:basedOn w:val="Normal1"/>
    <w:next w:val="Normal1"/>
    <w:rsid w:val="008F7FE8"/>
    <w:pPr>
      <w:keepNext/>
      <w:keepLines/>
      <w:spacing w:after="60"/>
      <w:jc w:val="center"/>
    </w:pPr>
    <w:rPr>
      <w:rFonts w:ascii="Times New Roman" w:hAnsi="Times New Roman"/>
      <w:b/>
      <w:sz w:val="32"/>
      <w:szCs w:val="52"/>
    </w:rPr>
  </w:style>
  <w:style w:type="paragraph" w:styleId="Subtitle">
    <w:name w:val="Subtitle"/>
    <w:basedOn w:val="Normal1"/>
    <w:next w:val="Normal1"/>
    <w:rsid w:val="0066008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60081"/>
    <w:pPr>
      <w:spacing w:line="240" w:lineRule="auto"/>
    </w:pPr>
    <w:rPr>
      <w:sz w:val="20"/>
      <w:szCs w:val="20"/>
    </w:rPr>
  </w:style>
  <w:style w:type="character" w:customStyle="1" w:styleId="CommentTextChar">
    <w:name w:val="Comment Text Char"/>
    <w:basedOn w:val="DefaultParagraphFont"/>
    <w:link w:val="CommentText"/>
    <w:uiPriority w:val="99"/>
    <w:semiHidden/>
    <w:rsid w:val="00660081"/>
    <w:rPr>
      <w:sz w:val="20"/>
      <w:szCs w:val="20"/>
    </w:rPr>
  </w:style>
  <w:style w:type="character" w:styleId="CommentReference">
    <w:name w:val="annotation reference"/>
    <w:basedOn w:val="DefaultParagraphFont"/>
    <w:uiPriority w:val="99"/>
    <w:semiHidden/>
    <w:unhideWhenUsed/>
    <w:rsid w:val="00660081"/>
    <w:rPr>
      <w:sz w:val="16"/>
      <w:szCs w:val="16"/>
    </w:rPr>
  </w:style>
  <w:style w:type="paragraph" w:styleId="BalloonText">
    <w:name w:val="Balloon Text"/>
    <w:basedOn w:val="Normal"/>
    <w:link w:val="BalloonTextChar"/>
    <w:uiPriority w:val="99"/>
    <w:semiHidden/>
    <w:unhideWhenUsed/>
    <w:rsid w:val="008F7F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FE8"/>
    <w:rPr>
      <w:rFonts w:ascii="Tahoma" w:hAnsi="Tahoma" w:cs="Tahoma"/>
      <w:sz w:val="16"/>
      <w:szCs w:val="16"/>
    </w:rPr>
  </w:style>
  <w:style w:type="paragraph" w:styleId="Header">
    <w:name w:val="header"/>
    <w:basedOn w:val="Normal"/>
    <w:link w:val="HeaderChar"/>
    <w:uiPriority w:val="99"/>
    <w:semiHidden/>
    <w:unhideWhenUsed/>
    <w:rsid w:val="008F7FE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F7FE8"/>
  </w:style>
  <w:style w:type="paragraph" w:styleId="Footer">
    <w:name w:val="footer"/>
    <w:basedOn w:val="Normal"/>
    <w:link w:val="FooterChar"/>
    <w:uiPriority w:val="99"/>
    <w:unhideWhenUsed/>
    <w:rsid w:val="008F7FE8"/>
    <w:pPr>
      <w:tabs>
        <w:tab w:val="center" w:pos="4680"/>
        <w:tab w:val="right" w:pos="9360"/>
      </w:tabs>
      <w:spacing w:line="240" w:lineRule="auto"/>
    </w:pPr>
  </w:style>
  <w:style w:type="character" w:customStyle="1" w:styleId="FooterChar">
    <w:name w:val="Footer Char"/>
    <w:basedOn w:val="DefaultParagraphFont"/>
    <w:link w:val="Footer"/>
    <w:uiPriority w:val="99"/>
    <w:rsid w:val="008F7FE8"/>
  </w:style>
  <w:style w:type="paragraph" w:styleId="TOCHeading">
    <w:name w:val="TOC Heading"/>
    <w:basedOn w:val="Heading1"/>
    <w:next w:val="Normal"/>
    <w:uiPriority w:val="39"/>
    <w:semiHidden/>
    <w:unhideWhenUsed/>
    <w:qFormat/>
    <w:rsid w:val="008F7FE8"/>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F7FE8"/>
    <w:pPr>
      <w:spacing w:after="100"/>
    </w:pPr>
  </w:style>
  <w:style w:type="paragraph" w:styleId="TOC2">
    <w:name w:val="toc 2"/>
    <w:basedOn w:val="Normal"/>
    <w:next w:val="Normal"/>
    <w:autoRedefine/>
    <w:uiPriority w:val="39"/>
    <w:unhideWhenUsed/>
    <w:rsid w:val="008F7FE8"/>
    <w:pPr>
      <w:spacing w:after="100"/>
      <w:ind w:left="220"/>
    </w:pPr>
  </w:style>
  <w:style w:type="character" w:styleId="Hyperlink">
    <w:name w:val="Hyperlink"/>
    <w:basedOn w:val="DefaultParagraphFont"/>
    <w:uiPriority w:val="99"/>
    <w:unhideWhenUsed/>
    <w:rsid w:val="008F7F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095289-6C75-49E8-9E07-76142FB976EE}" type="doc">
      <dgm:prSet loTypeId="urn:microsoft.com/office/officeart/2005/8/layout/hierarchy3" loCatId="hierarchy" qsTypeId="urn:microsoft.com/office/officeart/2005/8/quickstyle/3d2#3" qsCatId="3D" csTypeId="urn:microsoft.com/office/officeart/2005/8/colors/accent1_2" csCatId="accent1" phldr="1"/>
      <dgm:spPr/>
      <dgm:t>
        <a:bodyPr/>
        <a:lstStyle/>
        <a:p>
          <a:endParaRPr lang="en-US"/>
        </a:p>
      </dgm:t>
    </dgm:pt>
    <dgm:pt modelId="{53852AEA-69CA-4E94-A8B0-B143008FBCBE}">
      <dgm:prSet phldrT="[Text]"/>
      <dgm:spPr/>
      <dgm:t>
        <a:bodyPr/>
        <a:lstStyle/>
        <a:p>
          <a:r>
            <a:rPr lang="en-US" b="1"/>
            <a:t>Environmental factors</a:t>
          </a:r>
        </a:p>
      </dgm:t>
    </dgm:pt>
    <dgm:pt modelId="{927B0FAF-7861-499C-8346-FD4B0AD6980A}" type="parTrans" cxnId="{765F1B6E-DFDE-44CD-82D3-4C43C8C510DB}">
      <dgm:prSet/>
      <dgm:spPr/>
      <dgm:t>
        <a:bodyPr/>
        <a:lstStyle/>
        <a:p>
          <a:endParaRPr lang="en-US"/>
        </a:p>
      </dgm:t>
    </dgm:pt>
    <dgm:pt modelId="{00640793-CE39-43EE-B692-824BDFB1902E}" type="sibTrans" cxnId="{765F1B6E-DFDE-44CD-82D3-4C43C8C510DB}">
      <dgm:prSet/>
      <dgm:spPr/>
      <dgm:t>
        <a:bodyPr/>
        <a:lstStyle/>
        <a:p>
          <a:endParaRPr lang="en-US"/>
        </a:p>
      </dgm:t>
    </dgm:pt>
    <dgm:pt modelId="{2BF1AACE-8A19-4382-9CA6-C7D4F407A0FC}">
      <dgm:prSet phldrT="[Text]"/>
      <dgm:spPr/>
      <dgm:t>
        <a:bodyPr/>
        <a:lstStyle/>
        <a:p>
          <a:r>
            <a:rPr lang="en-US" b="1"/>
            <a:t>Resource availability</a:t>
          </a:r>
        </a:p>
      </dgm:t>
    </dgm:pt>
    <dgm:pt modelId="{90365E34-9EDD-49A2-9985-C2F0EB57BB89}" type="parTrans" cxnId="{E7B0CA33-1040-4E8B-BF2F-42DAC6048640}">
      <dgm:prSet/>
      <dgm:spPr/>
      <dgm:t>
        <a:bodyPr/>
        <a:lstStyle/>
        <a:p>
          <a:endParaRPr lang="en-US"/>
        </a:p>
      </dgm:t>
    </dgm:pt>
    <dgm:pt modelId="{619979C1-7D34-454F-8FC8-7A9B369FAE8E}" type="sibTrans" cxnId="{E7B0CA33-1040-4E8B-BF2F-42DAC6048640}">
      <dgm:prSet/>
      <dgm:spPr/>
      <dgm:t>
        <a:bodyPr/>
        <a:lstStyle/>
        <a:p>
          <a:endParaRPr lang="en-US"/>
        </a:p>
      </dgm:t>
    </dgm:pt>
    <dgm:pt modelId="{7769B721-A9BB-45E0-9439-EA5F4D285E5B}">
      <dgm:prSet phldrT="[Text]"/>
      <dgm:spPr/>
      <dgm:t>
        <a:bodyPr/>
        <a:lstStyle/>
        <a:p>
          <a:r>
            <a:rPr lang="en-US" b="1"/>
            <a:t>Risk propensity</a:t>
          </a:r>
        </a:p>
      </dgm:t>
    </dgm:pt>
    <dgm:pt modelId="{7DF42BE4-5F57-4071-95A5-D2925A87D9FD}" type="parTrans" cxnId="{B48D5EB9-0247-4A4E-AF6F-B7B1E112C31C}">
      <dgm:prSet/>
      <dgm:spPr/>
      <dgm:t>
        <a:bodyPr/>
        <a:lstStyle/>
        <a:p>
          <a:endParaRPr lang="en-US"/>
        </a:p>
      </dgm:t>
    </dgm:pt>
    <dgm:pt modelId="{A99755A2-A29C-47E9-B8E5-4C741765DD1B}" type="sibTrans" cxnId="{B48D5EB9-0247-4A4E-AF6F-B7B1E112C31C}">
      <dgm:prSet/>
      <dgm:spPr/>
      <dgm:t>
        <a:bodyPr/>
        <a:lstStyle/>
        <a:p>
          <a:endParaRPr lang="en-US"/>
        </a:p>
      </dgm:t>
    </dgm:pt>
    <dgm:pt modelId="{15C278EC-EF95-4745-923A-50BD822535A7}">
      <dgm:prSet phldrT="[Text]"/>
      <dgm:spPr/>
      <dgm:t>
        <a:bodyPr/>
        <a:lstStyle/>
        <a:p>
          <a:r>
            <a:rPr lang="en-US" b="1"/>
            <a:t>Individual factors</a:t>
          </a:r>
        </a:p>
      </dgm:t>
    </dgm:pt>
    <dgm:pt modelId="{60532CC6-E773-4A7B-9444-B544B6E4F520}" type="parTrans" cxnId="{36AF9116-4BCD-46D8-AB5B-07D8BC2F9D29}">
      <dgm:prSet/>
      <dgm:spPr/>
      <dgm:t>
        <a:bodyPr/>
        <a:lstStyle/>
        <a:p>
          <a:endParaRPr lang="en-US"/>
        </a:p>
      </dgm:t>
    </dgm:pt>
    <dgm:pt modelId="{3FD67944-A9AC-4CC8-A732-EFE1462F1D56}" type="sibTrans" cxnId="{36AF9116-4BCD-46D8-AB5B-07D8BC2F9D29}">
      <dgm:prSet/>
      <dgm:spPr/>
      <dgm:t>
        <a:bodyPr/>
        <a:lstStyle/>
        <a:p>
          <a:endParaRPr lang="en-US"/>
        </a:p>
      </dgm:t>
    </dgm:pt>
    <dgm:pt modelId="{B2CCC793-77F8-4E7F-93D4-ED19C58B0631}">
      <dgm:prSet phldrT="[Text]"/>
      <dgm:spPr/>
      <dgm:t>
        <a:bodyPr/>
        <a:lstStyle/>
        <a:p>
          <a:r>
            <a:rPr lang="en-US" b="1"/>
            <a:t>Socio-economic conditions</a:t>
          </a:r>
        </a:p>
      </dgm:t>
    </dgm:pt>
    <dgm:pt modelId="{1A1F6C77-F943-4A96-8BAC-BCBE7EDC455F}" type="parTrans" cxnId="{7436C185-24C7-4761-9A20-523BBE807152}">
      <dgm:prSet/>
      <dgm:spPr/>
      <dgm:t>
        <a:bodyPr/>
        <a:lstStyle/>
        <a:p>
          <a:endParaRPr lang="en-US"/>
        </a:p>
      </dgm:t>
    </dgm:pt>
    <dgm:pt modelId="{7E481CE3-7975-4C42-840B-DECD93913CD5}" type="sibTrans" cxnId="{7436C185-24C7-4761-9A20-523BBE807152}">
      <dgm:prSet/>
      <dgm:spPr/>
      <dgm:t>
        <a:bodyPr/>
        <a:lstStyle/>
        <a:p>
          <a:endParaRPr lang="en-US"/>
        </a:p>
      </dgm:t>
    </dgm:pt>
    <dgm:pt modelId="{5A68C5A0-600A-421A-B2F4-D2FCD2065137}">
      <dgm:prSet phldrT="[Text]"/>
      <dgm:spPr/>
      <dgm:t>
        <a:bodyPr/>
        <a:lstStyle/>
        <a:p>
          <a:r>
            <a:rPr lang="en-US" b="1"/>
            <a:t>Past experience</a:t>
          </a:r>
        </a:p>
      </dgm:t>
    </dgm:pt>
    <dgm:pt modelId="{EFD6D9F9-A13E-4485-A415-B0B2BE25BF8A}" type="parTrans" cxnId="{36CF0FF3-6532-459E-9B8A-511F50DB25FD}">
      <dgm:prSet/>
      <dgm:spPr/>
      <dgm:t>
        <a:bodyPr/>
        <a:lstStyle/>
        <a:p>
          <a:endParaRPr lang="en-US"/>
        </a:p>
      </dgm:t>
    </dgm:pt>
    <dgm:pt modelId="{E5064F15-D305-462C-93A7-2126462FA355}" type="sibTrans" cxnId="{36CF0FF3-6532-459E-9B8A-511F50DB25FD}">
      <dgm:prSet/>
      <dgm:spPr/>
      <dgm:t>
        <a:bodyPr/>
        <a:lstStyle/>
        <a:p>
          <a:endParaRPr lang="en-US"/>
        </a:p>
      </dgm:t>
    </dgm:pt>
    <dgm:pt modelId="{CC05E645-16A3-46F1-9727-2F9DD99F99E0}">
      <dgm:prSet/>
      <dgm:spPr/>
      <dgm:t>
        <a:bodyPr/>
        <a:lstStyle/>
        <a:p>
          <a:r>
            <a:rPr lang="en-US" b="1"/>
            <a:t>Government policy</a:t>
          </a:r>
        </a:p>
      </dgm:t>
    </dgm:pt>
    <dgm:pt modelId="{2ECF4492-683F-4D2F-B08C-FFEC530C9FDF}" type="parTrans" cxnId="{D290D45E-B3DC-499F-B4F0-2A5FEC472F98}">
      <dgm:prSet/>
      <dgm:spPr/>
      <dgm:t>
        <a:bodyPr/>
        <a:lstStyle/>
        <a:p>
          <a:endParaRPr lang="en-US"/>
        </a:p>
      </dgm:t>
    </dgm:pt>
    <dgm:pt modelId="{2B9AB245-EC19-43F0-8FC8-3058AF9E44D2}" type="sibTrans" cxnId="{D290D45E-B3DC-499F-B4F0-2A5FEC472F98}">
      <dgm:prSet/>
      <dgm:spPr/>
      <dgm:t>
        <a:bodyPr/>
        <a:lstStyle/>
        <a:p>
          <a:endParaRPr lang="en-US"/>
        </a:p>
      </dgm:t>
    </dgm:pt>
    <dgm:pt modelId="{BA52C50F-272F-414A-BB87-DC608EC945C8}">
      <dgm:prSet/>
      <dgm:spPr/>
      <dgm:t>
        <a:bodyPr/>
        <a:lstStyle/>
        <a:p>
          <a:r>
            <a:rPr lang="en-US" b="1"/>
            <a:t>Goal, need and objectives</a:t>
          </a:r>
        </a:p>
      </dgm:t>
    </dgm:pt>
    <dgm:pt modelId="{C74DAB13-D376-4139-9A92-55522F6300B7}" type="parTrans" cxnId="{C0D0ED7C-E0C6-4064-83EF-692130FC04DE}">
      <dgm:prSet/>
      <dgm:spPr/>
      <dgm:t>
        <a:bodyPr/>
        <a:lstStyle/>
        <a:p>
          <a:endParaRPr lang="en-US"/>
        </a:p>
      </dgm:t>
    </dgm:pt>
    <dgm:pt modelId="{3C7CFEC9-659B-47E3-988D-756D87705B52}" type="sibTrans" cxnId="{C0D0ED7C-E0C6-4064-83EF-692130FC04DE}">
      <dgm:prSet/>
      <dgm:spPr/>
      <dgm:t>
        <a:bodyPr/>
        <a:lstStyle/>
        <a:p>
          <a:endParaRPr lang="en-US"/>
        </a:p>
      </dgm:t>
    </dgm:pt>
    <dgm:pt modelId="{C928335F-A1BE-47C0-9C5B-D7B1C5F6131E}" type="pres">
      <dgm:prSet presAssocID="{4E095289-6C75-49E8-9E07-76142FB976EE}" presName="diagram" presStyleCnt="0">
        <dgm:presLayoutVars>
          <dgm:chPref val="1"/>
          <dgm:dir/>
          <dgm:animOne val="branch"/>
          <dgm:animLvl val="lvl"/>
          <dgm:resizeHandles/>
        </dgm:presLayoutVars>
      </dgm:prSet>
      <dgm:spPr/>
    </dgm:pt>
    <dgm:pt modelId="{C0C8F079-CBD2-408B-A9C3-A5C3D75DE39A}" type="pres">
      <dgm:prSet presAssocID="{53852AEA-69CA-4E94-A8B0-B143008FBCBE}" presName="root" presStyleCnt="0"/>
      <dgm:spPr/>
    </dgm:pt>
    <dgm:pt modelId="{E547A0C6-7D86-42C5-B443-60305652104D}" type="pres">
      <dgm:prSet presAssocID="{53852AEA-69CA-4E94-A8B0-B143008FBCBE}" presName="rootComposite" presStyleCnt="0"/>
      <dgm:spPr/>
    </dgm:pt>
    <dgm:pt modelId="{72B65847-B413-4297-A88C-A3764E5858D5}" type="pres">
      <dgm:prSet presAssocID="{53852AEA-69CA-4E94-A8B0-B143008FBCBE}" presName="rootText" presStyleLbl="node1" presStyleIdx="0" presStyleCnt="2"/>
      <dgm:spPr/>
    </dgm:pt>
    <dgm:pt modelId="{C492C104-B42B-46EF-B6B1-7C29D39BF6ED}" type="pres">
      <dgm:prSet presAssocID="{53852AEA-69CA-4E94-A8B0-B143008FBCBE}" presName="rootConnector" presStyleLbl="node1" presStyleIdx="0" presStyleCnt="2"/>
      <dgm:spPr/>
    </dgm:pt>
    <dgm:pt modelId="{5C079FF8-1D2A-4FD1-8AD2-186BC4862350}" type="pres">
      <dgm:prSet presAssocID="{53852AEA-69CA-4E94-A8B0-B143008FBCBE}" presName="childShape" presStyleCnt="0"/>
      <dgm:spPr/>
    </dgm:pt>
    <dgm:pt modelId="{81F1891A-E99A-47DD-8FC9-C4407B9D0568}" type="pres">
      <dgm:prSet presAssocID="{90365E34-9EDD-49A2-9985-C2F0EB57BB89}" presName="Name13" presStyleLbl="parChTrans1D2" presStyleIdx="0" presStyleCnt="6"/>
      <dgm:spPr/>
    </dgm:pt>
    <dgm:pt modelId="{343F96B6-8179-4737-ADB6-F6AA248BB417}" type="pres">
      <dgm:prSet presAssocID="{2BF1AACE-8A19-4382-9CA6-C7D4F407A0FC}" presName="childText" presStyleLbl="bgAcc1" presStyleIdx="0" presStyleCnt="6">
        <dgm:presLayoutVars>
          <dgm:bulletEnabled val="1"/>
        </dgm:presLayoutVars>
      </dgm:prSet>
      <dgm:spPr/>
    </dgm:pt>
    <dgm:pt modelId="{B1693704-6EDB-4020-A14B-0AFC1B9E05BC}" type="pres">
      <dgm:prSet presAssocID="{7DF42BE4-5F57-4071-95A5-D2925A87D9FD}" presName="Name13" presStyleLbl="parChTrans1D2" presStyleIdx="1" presStyleCnt="6"/>
      <dgm:spPr/>
    </dgm:pt>
    <dgm:pt modelId="{39E6E713-234E-4A97-82F6-83E10FFCEAA6}" type="pres">
      <dgm:prSet presAssocID="{7769B721-A9BB-45E0-9439-EA5F4D285E5B}" presName="childText" presStyleLbl="bgAcc1" presStyleIdx="1" presStyleCnt="6">
        <dgm:presLayoutVars>
          <dgm:bulletEnabled val="1"/>
        </dgm:presLayoutVars>
      </dgm:prSet>
      <dgm:spPr/>
    </dgm:pt>
    <dgm:pt modelId="{F59C5523-8F66-46DF-B1F6-B11670004A9E}" type="pres">
      <dgm:prSet presAssocID="{2ECF4492-683F-4D2F-B08C-FFEC530C9FDF}" presName="Name13" presStyleLbl="parChTrans1D2" presStyleIdx="2" presStyleCnt="6"/>
      <dgm:spPr/>
    </dgm:pt>
    <dgm:pt modelId="{518B44B4-D4A0-455A-921D-4527E2785019}" type="pres">
      <dgm:prSet presAssocID="{CC05E645-16A3-46F1-9727-2F9DD99F99E0}" presName="childText" presStyleLbl="bgAcc1" presStyleIdx="2" presStyleCnt="6">
        <dgm:presLayoutVars>
          <dgm:bulletEnabled val="1"/>
        </dgm:presLayoutVars>
      </dgm:prSet>
      <dgm:spPr/>
    </dgm:pt>
    <dgm:pt modelId="{F46A94ED-52B3-4CE5-8C1D-513BA282DC00}" type="pres">
      <dgm:prSet presAssocID="{15C278EC-EF95-4745-923A-50BD822535A7}" presName="root" presStyleCnt="0"/>
      <dgm:spPr/>
    </dgm:pt>
    <dgm:pt modelId="{0C1662C4-2857-4EC0-8C35-B9C3B17317ED}" type="pres">
      <dgm:prSet presAssocID="{15C278EC-EF95-4745-923A-50BD822535A7}" presName="rootComposite" presStyleCnt="0"/>
      <dgm:spPr/>
    </dgm:pt>
    <dgm:pt modelId="{F47CEA6B-7710-4188-A505-B7A03FBF101F}" type="pres">
      <dgm:prSet presAssocID="{15C278EC-EF95-4745-923A-50BD822535A7}" presName="rootText" presStyleLbl="node1" presStyleIdx="1" presStyleCnt="2"/>
      <dgm:spPr/>
    </dgm:pt>
    <dgm:pt modelId="{A2EDDE96-1458-41BE-8859-A1F8D28D6E50}" type="pres">
      <dgm:prSet presAssocID="{15C278EC-EF95-4745-923A-50BD822535A7}" presName="rootConnector" presStyleLbl="node1" presStyleIdx="1" presStyleCnt="2"/>
      <dgm:spPr/>
    </dgm:pt>
    <dgm:pt modelId="{7B4DED22-4FE5-456A-965A-827D2D8F4F78}" type="pres">
      <dgm:prSet presAssocID="{15C278EC-EF95-4745-923A-50BD822535A7}" presName="childShape" presStyleCnt="0"/>
      <dgm:spPr/>
    </dgm:pt>
    <dgm:pt modelId="{D51DB0CA-DBA8-448D-8E27-769957322794}" type="pres">
      <dgm:prSet presAssocID="{1A1F6C77-F943-4A96-8BAC-BCBE7EDC455F}" presName="Name13" presStyleLbl="parChTrans1D2" presStyleIdx="3" presStyleCnt="6"/>
      <dgm:spPr/>
    </dgm:pt>
    <dgm:pt modelId="{65DC85FE-C918-489D-BBFD-3634E9F0C47E}" type="pres">
      <dgm:prSet presAssocID="{B2CCC793-77F8-4E7F-93D4-ED19C58B0631}" presName="childText" presStyleLbl="bgAcc1" presStyleIdx="3" presStyleCnt="6">
        <dgm:presLayoutVars>
          <dgm:bulletEnabled val="1"/>
        </dgm:presLayoutVars>
      </dgm:prSet>
      <dgm:spPr/>
    </dgm:pt>
    <dgm:pt modelId="{F262C33B-7238-4B1D-8BE5-F3A505FE6FD7}" type="pres">
      <dgm:prSet presAssocID="{EFD6D9F9-A13E-4485-A415-B0B2BE25BF8A}" presName="Name13" presStyleLbl="parChTrans1D2" presStyleIdx="4" presStyleCnt="6"/>
      <dgm:spPr/>
    </dgm:pt>
    <dgm:pt modelId="{D96A5182-9093-4732-9F0D-850D3070BAC0}" type="pres">
      <dgm:prSet presAssocID="{5A68C5A0-600A-421A-B2F4-D2FCD2065137}" presName="childText" presStyleLbl="bgAcc1" presStyleIdx="4" presStyleCnt="6">
        <dgm:presLayoutVars>
          <dgm:bulletEnabled val="1"/>
        </dgm:presLayoutVars>
      </dgm:prSet>
      <dgm:spPr/>
    </dgm:pt>
    <dgm:pt modelId="{4DB96A96-09E6-4417-ABDA-62D8ADC08F96}" type="pres">
      <dgm:prSet presAssocID="{C74DAB13-D376-4139-9A92-55522F6300B7}" presName="Name13" presStyleLbl="parChTrans1D2" presStyleIdx="5" presStyleCnt="6"/>
      <dgm:spPr/>
    </dgm:pt>
    <dgm:pt modelId="{F053357D-60D1-417A-9BA1-FC1396122F72}" type="pres">
      <dgm:prSet presAssocID="{BA52C50F-272F-414A-BB87-DC608EC945C8}" presName="childText" presStyleLbl="bgAcc1" presStyleIdx="5" presStyleCnt="6">
        <dgm:presLayoutVars>
          <dgm:bulletEnabled val="1"/>
        </dgm:presLayoutVars>
      </dgm:prSet>
      <dgm:spPr/>
    </dgm:pt>
  </dgm:ptLst>
  <dgm:cxnLst>
    <dgm:cxn modelId="{67C59309-1AFD-4A9B-B75D-35BE39EB4AF5}" type="presOf" srcId="{CC05E645-16A3-46F1-9727-2F9DD99F99E0}" destId="{518B44B4-D4A0-455A-921D-4527E2785019}" srcOrd="0" destOrd="0" presId="urn:microsoft.com/office/officeart/2005/8/layout/hierarchy3"/>
    <dgm:cxn modelId="{36AF9116-4BCD-46D8-AB5B-07D8BC2F9D29}" srcId="{4E095289-6C75-49E8-9E07-76142FB976EE}" destId="{15C278EC-EF95-4745-923A-50BD822535A7}" srcOrd="1" destOrd="0" parTransId="{60532CC6-E773-4A7B-9444-B544B6E4F520}" sibTransId="{3FD67944-A9AC-4CC8-A732-EFE1462F1D56}"/>
    <dgm:cxn modelId="{F1B3EC22-878F-40E7-BC99-4C6B0198F241}" type="presOf" srcId="{1A1F6C77-F943-4A96-8BAC-BCBE7EDC455F}" destId="{D51DB0CA-DBA8-448D-8E27-769957322794}" srcOrd="0" destOrd="0" presId="urn:microsoft.com/office/officeart/2005/8/layout/hierarchy3"/>
    <dgm:cxn modelId="{E7B0CA33-1040-4E8B-BF2F-42DAC6048640}" srcId="{53852AEA-69CA-4E94-A8B0-B143008FBCBE}" destId="{2BF1AACE-8A19-4382-9CA6-C7D4F407A0FC}" srcOrd="0" destOrd="0" parTransId="{90365E34-9EDD-49A2-9985-C2F0EB57BB89}" sibTransId="{619979C1-7D34-454F-8FC8-7A9B369FAE8E}"/>
    <dgm:cxn modelId="{D290D45E-B3DC-499F-B4F0-2A5FEC472F98}" srcId="{53852AEA-69CA-4E94-A8B0-B143008FBCBE}" destId="{CC05E645-16A3-46F1-9727-2F9DD99F99E0}" srcOrd="2" destOrd="0" parTransId="{2ECF4492-683F-4D2F-B08C-FFEC530C9FDF}" sibTransId="{2B9AB245-EC19-43F0-8FC8-3058AF9E44D2}"/>
    <dgm:cxn modelId="{E1920D6B-6493-4CAA-B312-B300279B6BF3}" type="presOf" srcId="{7DF42BE4-5F57-4071-95A5-D2925A87D9FD}" destId="{B1693704-6EDB-4020-A14B-0AFC1B9E05BC}" srcOrd="0" destOrd="0" presId="urn:microsoft.com/office/officeart/2005/8/layout/hierarchy3"/>
    <dgm:cxn modelId="{765F1B6E-DFDE-44CD-82D3-4C43C8C510DB}" srcId="{4E095289-6C75-49E8-9E07-76142FB976EE}" destId="{53852AEA-69CA-4E94-A8B0-B143008FBCBE}" srcOrd="0" destOrd="0" parTransId="{927B0FAF-7861-499C-8346-FD4B0AD6980A}" sibTransId="{00640793-CE39-43EE-B692-824BDFB1902E}"/>
    <dgm:cxn modelId="{65C1F64E-AE52-4255-AD53-0C2577BD0501}" type="presOf" srcId="{7769B721-A9BB-45E0-9439-EA5F4D285E5B}" destId="{39E6E713-234E-4A97-82F6-83E10FFCEAA6}" srcOrd="0" destOrd="0" presId="urn:microsoft.com/office/officeart/2005/8/layout/hierarchy3"/>
    <dgm:cxn modelId="{56E7F87B-973D-4D8B-B5F2-0CF340AF9EA9}" type="presOf" srcId="{90365E34-9EDD-49A2-9985-C2F0EB57BB89}" destId="{81F1891A-E99A-47DD-8FC9-C4407B9D0568}" srcOrd="0" destOrd="0" presId="urn:microsoft.com/office/officeart/2005/8/layout/hierarchy3"/>
    <dgm:cxn modelId="{C0D0ED7C-E0C6-4064-83EF-692130FC04DE}" srcId="{15C278EC-EF95-4745-923A-50BD822535A7}" destId="{BA52C50F-272F-414A-BB87-DC608EC945C8}" srcOrd="2" destOrd="0" parTransId="{C74DAB13-D376-4139-9A92-55522F6300B7}" sibTransId="{3C7CFEC9-659B-47E3-988D-756D87705B52}"/>
    <dgm:cxn modelId="{93DC7F81-7B28-4E26-A126-3F37FD20DB81}" type="presOf" srcId="{15C278EC-EF95-4745-923A-50BD822535A7}" destId="{F47CEA6B-7710-4188-A505-B7A03FBF101F}" srcOrd="0" destOrd="0" presId="urn:microsoft.com/office/officeart/2005/8/layout/hierarchy3"/>
    <dgm:cxn modelId="{7436C185-24C7-4761-9A20-523BBE807152}" srcId="{15C278EC-EF95-4745-923A-50BD822535A7}" destId="{B2CCC793-77F8-4E7F-93D4-ED19C58B0631}" srcOrd="0" destOrd="0" parTransId="{1A1F6C77-F943-4A96-8BAC-BCBE7EDC455F}" sibTransId="{7E481CE3-7975-4C42-840B-DECD93913CD5}"/>
    <dgm:cxn modelId="{8F3C4586-1EB9-468E-9194-EC2E55028A4B}" type="presOf" srcId="{2BF1AACE-8A19-4382-9CA6-C7D4F407A0FC}" destId="{343F96B6-8179-4737-ADB6-F6AA248BB417}" srcOrd="0" destOrd="0" presId="urn:microsoft.com/office/officeart/2005/8/layout/hierarchy3"/>
    <dgm:cxn modelId="{3DF7178A-50E1-480E-A227-19576D831466}" type="presOf" srcId="{C74DAB13-D376-4139-9A92-55522F6300B7}" destId="{4DB96A96-09E6-4417-ABDA-62D8ADC08F96}" srcOrd="0" destOrd="0" presId="urn:microsoft.com/office/officeart/2005/8/layout/hierarchy3"/>
    <dgm:cxn modelId="{50B2058E-FF44-4040-836F-F35040DDAD08}" type="presOf" srcId="{53852AEA-69CA-4E94-A8B0-B143008FBCBE}" destId="{72B65847-B413-4297-A88C-A3764E5858D5}" srcOrd="0" destOrd="0" presId="urn:microsoft.com/office/officeart/2005/8/layout/hierarchy3"/>
    <dgm:cxn modelId="{0CFE039A-B105-4F01-8273-3F8E2E22F355}" type="presOf" srcId="{EFD6D9F9-A13E-4485-A415-B0B2BE25BF8A}" destId="{F262C33B-7238-4B1D-8BE5-F3A505FE6FD7}" srcOrd="0" destOrd="0" presId="urn:microsoft.com/office/officeart/2005/8/layout/hierarchy3"/>
    <dgm:cxn modelId="{310BBDAD-47CB-4F68-ABCF-CB77B6C27A8B}" type="presOf" srcId="{15C278EC-EF95-4745-923A-50BD822535A7}" destId="{A2EDDE96-1458-41BE-8859-A1F8D28D6E50}" srcOrd="1" destOrd="0" presId="urn:microsoft.com/office/officeart/2005/8/layout/hierarchy3"/>
    <dgm:cxn modelId="{839161B1-D845-4EC6-B3F0-B8E7E8C53238}" type="presOf" srcId="{BA52C50F-272F-414A-BB87-DC608EC945C8}" destId="{F053357D-60D1-417A-9BA1-FC1396122F72}" srcOrd="0" destOrd="0" presId="urn:microsoft.com/office/officeart/2005/8/layout/hierarchy3"/>
    <dgm:cxn modelId="{B48D5EB9-0247-4A4E-AF6F-B7B1E112C31C}" srcId="{53852AEA-69CA-4E94-A8B0-B143008FBCBE}" destId="{7769B721-A9BB-45E0-9439-EA5F4D285E5B}" srcOrd="1" destOrd="0" parTransId="{7DF42BE4-5F57-4071-95A5-D2925A87D9FD}" sibTransId="{A99755A2-A29C-47E9-B8E5-4C741765DD1B}"/>
    <dgm:cxn modelId="{8245D7B9-21E3-43D1-ADDE-845F9D18DC48}" type="presOf" srcId="{4E095289-6C75-49E8-9E07-76142FB976EE}" destId="{C928335F-A1BE-47C0-9C5B-D7B1C5F6131E}" srcOrd="0" destOrd="0" presId="urn:microsoft.com/office/officeart/2005/8/layout/hierarchy3"/>
    <dgm:cxn modelId="{1129E5C8-D78E-4DB7-9330-2E15573FC941}" type="presOf" srcId="{53852AEA-69CA-4E94-A8B0-B143008FBCBE}" destId="{C492C104-B42B-46EF-B6B1-7C29D39BF6ED}" srcOrd="1" destOrd="0" presId="urn:microsoft.com/office/officeart/2005/8/layout/hierarchy3"/>
    <dgm:cxn modelId="{22EFA1CD-0520-4654-92EB-4D1ED94D635E}" type="presOf" srcId="{2ECF4492-683F-4D2F-B08C-FFEC530C9FDF}" destId="{F59C5523-8F66-46DF-B1F6-B11670004A9E}" srcOrd="0" destOrd="0" presId="urn:microsoft.com/office/officeart/2005/8/layout/hierarchy3"/>
    <dgm:cxn modelId="{279A34D1-D600-4311-BF61-3EE705A0EB46}" type="presOf" srcId="{B2CCC793-77F8-4E7F-93D4-ED19C58B0631}" destId="{65DC85FE-C918-489D-BBFD-3634E9F0C47E}" srcOrd="0" destOrd="0" presId="urn:microsoft.com/office/officeart/2005/8/layout/hierarchy3"/>
    <dgm:cxn modelId="{36CF0FF3-6532-459E-9B8A-511F50DB25FD}" srcId="{15C278EC-EF95-4745-923A-50BD822535A7}" destId="{5A68C5A0-600A-421A-B2F4-D2FCD2065137}" srcOrd="1" destOrd="0" parTransId="{EFD6D9F9-A13E-4485-A415-B0B2BE25BF8A}" sibTransId="{E5064F15-D305-462C-93A7-2126462FA355}"/>
    <dgm:cxn modelId="{E9F33BF7-058F-4BAC-A09B-2227A1919952}" type="presOf" srcId="{5A68C5A0-600A-421A-B2F4-D2FCD2065137}" destId="{D96A5182-9093-4732-9F0D-850D3070BAC0}" srcOrd="0" destOrd="0" presId="urn:microsoft.com/office/officeart/2005/8/layout/hierarchy3"/>
    <dgm:cxn modelId="{D4EAD7F2-EDF7-4E7E-885B-9A6B7377C9C1}" type="presParOf" srcId="{C928335F-A1BE-47C0-9C5B-D7B1C5F6131E}" destId="{C0C8F079-CBD2-408B-A9C3-A5C3D75DE39A}" srcOrd="0" destOrd="0" presId="urn:microsoft.com/office/officeart/2005/8/layout/hierarchy3"/>
    <dgm:cxn modelId="{86738F2E-1D28-4DDF-8A2F-9A4845D2567E}" type="presParOf" srcId="{C0C8F079-CBD2-408B-A9C3-A5C3D75DE39A}" destId="{E547A0C6-7D86-42C5-B443-60305652104D}" srcOrd="0" destOrd="0" presId="urn:microsoft.com/office/officeart/2005/8/layout/hierarchy3"/>
    <dgm:cxn modelId="{CDBCBF1B-7B9A-4960-9525-611F702755E6}" type="presParOf" srcId="{E547A0C6-7D86-42C5-B443-60305652104D}" destId="{72B65847-B413-4297-A88C-A3764E5858D5}" srcOrd="0" destOrd="0" presId="urn:microsoft.com/office/officeart/2005/8/layout/hierarchy3"/>
    <dgm:cxn modelId="{81FF92F7-3BEA-47BF-BD59-4C701981E918}" type="presParOf" srcId="{E547A0C6-7D86-42C5-B443-60305652104D}" destId="{C492C104-B42B-46EF-B6B1-7C29D39BF6ED}" srcOrd="1" destOrd="0" presId="urn:microsoft.com/office/officeart/2005/8/layout/hierarchy3"/>
    <dgm:cxn modelId="{906800CA-45BC-4D21-9D11-2E5BFD2740EC}" type="presParOf" srcId="{C0C8F079-CBD2-408B-A9C3-A5C3D75DE39A}" destId="{5C079FF8-1D2A-4FD1-8AD2-186BC4862350}" srcOrd="1" destOrd="0" presId="urn:microsoft.com/office/officeart/2005/8/layout/hierarchy3"/>
    <dgm:cxn modelId="{F0ED4A30-BBB5-453C-A32F-9214F54D5F26}" type="presParOf" srcId="{5C079FF8-1D2A-4FD1-8AD2-186BC4862350}" destId="{81F1891A-E99A-47DD-8FC9-C4407B9D0568}" srcOrd="0" destOrd="0" presId="urn:microsoft.com/office/officeart/2005/8/layout/hierarchy3"/>
    <dgm:cxn modelId="{A6667BC7-0E12-4469-8F8A-621EFEA478BE}" type="presParOf" srcId="{5C079FF8-1D2A-4FD1-8AD2-186BC4862350}" destId="{343F96B6-8179-4737-ADB6-F6AA248BB417}" srcOrd="1" destOrd="0" presId="urn:microsoft.com/office/officeart/2005/8/layout/hierarchy3"/>
    <dgm:cxn modelId="{2E336C54-E1A7-45CD-B2F6-F4299BDBA1B2}" type="presParOf" srcId="{5C079FF8-1D2A-4FD1-8AD2-186BC4862350}" destId="{B1693704-6EDB-4020-A14B-0AFC1B9E05BC}" srcOrd="2" destOrd="0" presId="urn:microsoft.com/office/officeart/2005/8/layout/hierarchy3"/>
    <dgm:cxn modelId="{AA39B2B0-E7BE-4D32-8A8D-6255477E5719}" type="presParOf" srcId="{5C079FF8-1D2A-4FD1-8AD2-186BC4862350}" destId="{39E6E713-234E-4A97-82F6-83E10FFCEAA6}" srcOrd="3" destOrd="0" presId="urn:microsoft.com/office/officeart/2005/8/layout/hierarchy3"/>
    <dgm:cxn modelId="{DF22F8EC-032E-429D-8BD2-40DD1C168B83}" type="presParOf" srcId="{5C079FF8-1D2A-4FD1-8AD2-186BC4862350}" destId="{F59C5523-8F66-46DF-B1F6-B11670004A9E}" srcOrd="4" destOrd="0" presId="urn:microsoft.com/office/officeart/2005/8/layout/hierarchy3"/>
    <dgm:cxn modelId="{988290D8-DF69-4D76-9D89-E2D68A1BB5B8}" type="presParOf" srcId="{5C079FF8-1D2A-4FD1-8AD2-186BC4862350}" destId="{518B44B4-D4A0-455A-921D-4527E2785019}" srcOrd="5" destOrd="0" presId="urn:microsoft.com/office/officeart/2005/8/layout/hierarchy3"/>
    <dgm:cxn modelId="{48B8704B-621C-4B2F-8469-DA6C6809D4B2}" type="presParOf" srcId="{C928335F-A1BE-47C0-9C5B-D7B1C5F6131E}" destId="{F46A94ED-52B3-4CE5-8C1D-513BA282DC00}" srcOrd="1" destOrd="0" presId="urn:microsoft.com/office/officeart/2005/8/layout/hierarchy3"/>
    <dgm:cxn modelId="{AD1DC76F-8F05-4864-B3B1-8ADE8EA82F35}" type="presParOf" srcId="{F46A94ED-52B3-4CE5-8C1D-513BA282DC00}" destId="{0C1662C4-2857-4EC0-8C35-B9C3B17317ED}" srcOrd="0" destOrd="0" presId="urn:microsoft.com/office/officeart/2005/8/layout/hierarchy3"/>
    <dgm:cxn modelId="{9E787558-96E6-4A2A-963E-8FD9DDE9B2DC}" type="presParOf" srcId="{0C1662C4-2857-4EC0-8C35-B9C3B17317ED}" destId="{F47CEA6B-7710-4188-A505-B7A03FBF101F}" srcOrd="0" destOrd="0" presId="urn:microsoft.com/office/officeart/2005/8/layout/hierarchy3"/>
    <dgm:cxn modelId="{F2DF3792-1D03-43E8-AB29-656F918916EB}" type="presParOf" srcId="{0C1662C4-2857-4EC0-8C35-B9C3B17317ED}" destId="{A2EDDE96-1458-41BE-8859-A1F8D28D6E50}" srcOrd="1" destOrd="0" presId="urn:microsoft.com/office/officeart/2005/8/layout/hierarchy3"/>
    <dgm:cxn modelId="{902BCFDB-C460-4775-90A0-5D1606768107}" type="presParOf" srcId="{F46A94ED-52B3-4CE5-8C1D-513BA282DC00}" destId="{7B4DED22-4FE5-456A-965A-827D2D8F4F78}" srcOrd="1" destOrd="0" presId="urn:microsoft.com/office/officeart/2005/8/layout/hierarchy3"/>
    <dgm:cxn modelId="{CB0460D6-F017-43EA-B573-7B6226DA4DEE}" type="presParOf" srcId="{7B4DED22-4FE5-456A-965A-827D2D8F4F78}" destId="{D51DB0CA-DBA8-448D-8E27-769957322794}" srcOrd="0" destOrd="0" presId="urn:microsoft.com/office/officeart/2005/8/layout/hierarchy3"/>
    <dgm:cxn modelId="{ED531CDB-FF0A-4112-A6F6-9ABC91DCB137}" type="presParOf" srcId="{7B4DED22-4FE5-456A-965A-827D2D8F4F78}" destId="{65DC85FE-C918-489D-BBFD-3634E9F0C47E}" srcOrd="1" destOrd="0" presId="urn:microsoft.com/office/officeart/2005/8/layout/hierarchy3"/>
    <dgm:cxn modelId="{CDBB036D-1EE8-443B-85A8-1985434FB502}" type="presParOf" srcId="{7B4DED22-4FE5-456A-965A-827D2D8F4F78}" destId="{F262C33B-7238-4B1D-8BE5-F3A505FE6FD7}" srcOrd="2" destOrd="0" presId="urn:microsoft.com/office/officeart/2005/8/layout/hierarchy3"/>
    <dgm:cxn modelId="{C53F7773-7CB5-4460-ACD2-4F2516DB5EE2}" type="presParOf" srcId="{7B4DED22-4FE5-456A-965A-827D2D8F4F78}" destId="{D96A5182-9093-4732-9F0D-850D3070BAC0}" srcOrd="3" destOrd="0" presId="urn:microsoft.com/office/officeart/2005/8/layout/hierarchy3"/>
    <dgm:cxn modelId="{3436757E-52C0-4E51-BF0E-51A8653CCF1A}" type="presParOf" srcId="{7B4DED22-4FE5-456A-965A-827D2D8F4F78}" destId="{4DB96A96-09E6-4417-ABDA-62D8ADC08F96}" srcOrd="4" destOrd="0" presId="urn:microsoft.com/office/officeart/2005/8/layout/hierarchy3"/>
    <dgm:cxn modelId="{703C7DE5-5C3F-470C-88FB-E22930C5DE4C}" type="presParOf" srcId="{7B4DED22-4FE5-456A-965A-827D2D8F4F78}" destId="{F053357D-60D1-417A-9BA1-FC1396122F72}" srcOrd="5"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AC25F3-B01B-4EE9-9826-D38DA5942E7A}" type="doc">
      <dgm:prSet loTypeId="urn:microsoft.com/office/officeart/2005/8/layout/cycle7" loCatId="cycle" qsTypeId="urn:microsoft.com/office/officeart/2005/8/quickstyle/3d2#4" qsCatId="3D" csTypeId="urn:microsoft.com/office/officeart/2005/8/colors/accent6_3" csCatId="accent6" phldr="1"/>
      <dgm:spPr/>
      <dgm:t>
        <a:bodyPr/>
        <a:lstStyle/>
        <a:p>
          <a:endParaRPr lang="en-US"/>
        </a:p>
      </dgm:t>
    </dgm:pt>
    <dgm:pt modelId="{F5F3B0CB-9C3E-4054-8642-900F1033D751}">
      <dgm:prSet phldrT="[Text]"/>
      <dgm:spPr/>
      <dgm:t>
        <a:bodyPr/>
        <a:lstStyle/>
        <a:p>
          <a:r>
            <a:rPr lang="en-US" b="1"/>
            <a:t>People</a:t>
          </a:r>
        </a:p>
      </dgm:t>
    </dgm:pt>
    <dgm:pt modelId="{F13F78D6-7D7A-47AA-B4EB-FD0F73A9F2F0}" type="parTrans" cxnId="{4F146A84-5D13-45EA-A16E-527FDD25FC6A}">
      <dgm:prSet/>
      <dgm:spPr/>
      <dgm:t>
        <a:bodyPr/>
        <a:lstStyle/>
        <a:p>
          <a:endParaRPr lang="en-US"/>
        </a:p>
      </dgm:t>
    </dgm:pt>
    <dgm:pt modelId="{9A3DAE3A-ACE9-4A77-ABF3-55604FD36C08}" type="sibTrans" cxnId="{4F146A84-5D13-45EA-A16E-527FDD25FC6A}">
      <dgm:prSet/>
      <dgm:spPr/>
      <dgm:t>
        <a:bodyPr/>
        <a:lstStyle/>
        <a:p>
          <a:endParaRPr lang="en-US"/>
        </a:p>
      </dgm:t>
    </dgm:pt>
    <dgm:pt modelId="{DDBFD10F-0C71-4E34-9AA7-A027D02AA0FC}">
      <dgm:prSet phldrT="[Text]"/>
      <dgm:spPr/>
      <dgm:t>
        <a:bodyPr/>
        <a:lstStyle/>
        <a:p>
          <a:r>
            <a:rPr lang="en-US" b="1"/>
            <a:t>Profit</a:t>
          </a:r>
        </a:p>
      </dgm:t>
    </dgm:pt>
    <dgm:pt modelId="{06BA2B23-7FF1-4802-BED2-DA2C4FCB319F}" type="parTrans" cxnId="{28BF5DF5-4140-440C-BB2A-028E0212EA36}">
      <dgm:prSet/>
      <dgm:spPr/>
      <dgm:t>
        <a:bodyPr/>
        <a:lstStyle/>
        <a:p>
          <a:endParaRPr lang="en-US"/>
        </a:p>
      </dgm:t>
    </dgm:pt>
    <dgm:pt modelId="{E2B5B7B9-F085-48B4-B8EA-F03865A6F8FB}" type="sibTrans" cxnId="{28BF5DF5-4140-440C-BB2A-028E0212EA36}">
      <dgm:prSet/>
      <dgm:spPr/>
      <dgm:t>
        <a:bodyPr/>
        <a:lstStyle/>
        <a:p>
          <a:endParaRPr lang="en-US"/>
        </a:p>
      </dgm:t>
    </dgm:pt>
    <dgm:pt modelId="{6B7F90BA-2F77-4475-A22E-B0A3AA92A72A}">
      <dgm:prSet phldrT="[Text]"/>
      <dgm:spPr/>
      <dgm:t>
        <a:bodyPr/>
        <a:lstStyle/>
        <a:p>
          <a:r>
            <a:rPr lang="en-US" b="1"/>
            <a:t>Planet</a:t>
          </a:r>
        </a:p>
      </dgm:t>
    </dgm:pt>
    <dgm:pt modelId="{D1C4413A-0B53-4B24-9B0A-B0F3234A1645}" type="parTrans" cxnId="{6A0AC64C-063E-47DA-9FFE-1F243B0871BB}">
      <dgm:prSet/>
      <dgm:spPr/>
      <dgm:t>
        <a:bodyPr/>
        <a:lstStyle/>
        <a:p>
          <a:endParaRPr lang="en-US"/>
        </a:p>
      </dgm:t>
    </dgm:pt>
    <dgm:pt modelId="{5AE4D464-FB92-4A2D-8577-35105820DFDC}" type="sibTrans" cxnId="{6A0AC64C-063E-47DA-9FFE-1F243B0871BB}">
      <dgm:prSet/>
      <dgm:spPr/>
      <dgm:t>
        <a:bodyPr/>
        <a:lstStyle/>
        <a:p>
          <a:endParaRPr lang="en-US"/>
        </a:p>
      </dgm:t>
    </dgm:pt>
    <dgm:pt modelId="{7F7A2AD2-F1FD-46A8-9112-504C1C2E09C6}" type="pres">
      <dgm:prSet presAssocID="{53AC25F3-B01B-4EE9-9826-D38DA5942E7A}" presName="Name0" presStyleCnt="0">
        <dgm:presLayoutVars>
          <dgm:dir/>
          <dgm:resizeHandles val="exact"/>
        </dgm:presLayoutVars>
      </dgm:prSet>
      <dgm:spPr/>
    </dgm:pt>
    <dgm:pt modelId="{C80C652D-0F7A-4FAF-A0E3-2972E043987C}" type="pres">
      <dgm:prSet presAssocID="{F5F3B0CB-9C3E-4054-8642-900F1033D751}" presName="node" presStyleLbl="node1" presStyleIdx="0" presStyleCnt="3">
        <dgm:presLayoutVars>
          <dgm:bulletEnabled val="1"/>
        </dgm:presLayoutVars>
      </dgm:prSet>
      <dgm:spPr/>
    </dgm:pt>
    <dgm:pt modelId="{A9278839-B406-4566-B38D-1A2667BD8006}" type="pres">
      <dgm:prSet presAssocID="{9A3DAE3A-ACE9-4A77-ABF3-55604FD36C08}" presName="sibTrans" presStyleLbl="sibTrans2D1" presStyleIdx="0" presStyleCnt="3"/>
      <dgm:spPr/>
    </dgm:pt>
    <dgm:pt modelId="{846D0D10-BD6E-4B61-834D-3FE524CC0D83}" type="pres">
      <dgm:prSet presAssocID="{9A3DAE3A-ACE9-4A77-ABF3-55604FD36C08}" presName="connectorText" presStyleLbl="sibTrans2D1" presStyleIdx="0" presStyleCnt="3"/>
      <dgm:spPr/>
    </dgm:pt>
    <dgm:pt modelId="{68B2F9A1-1940-42A3-A635-A589D8D2DB62}" type="pres">
      <dgm:prSet presAssocID="{DDBFD10F-0C71-4E34-9AA7-A027D02AA0FC}" presName="node" presStyleLbl="node1" presStyleIdx="1" presStyleCnt="3">
        <dgm:presLayoutVars>
          <dgm:bulletEnabled val="1"/>
        </dgm:presLayoutVars>
      </dgm:prSet>
      <dgm:spPr/>
    </dgm:pt>
    <dgm:pt modelId="{9850BEB3-1666-40ED-B6BC-8619E773B66D}" type="pres">
      <dgm:prSet presAssocID="{E2B5B7B9-F085-48B4-B8EA-F03865A6F8FB}" presName="sibTrans" presStyleLbl="sibTrans2D1" presStyleIdx="1" presStyleCnt="3"/>
      <dgm:spPr/>
    </dgm:pt>
    <dgm:pt modelId="{B0F71083-B40F-4CF2-B0A4-0CBC05697688}" type="pres">
      <dgm:prSet presAssocID="{E2B5B7B9-F085-48B4-B8EA-F03865A6F8FB}" presName="connectorText" presStyleLbl="sibTrans2D1" presStyleIdx="1" presStyleCnt="3"/>
      <dgm:spPr/>
    </dgm:pt>
    <dgm:pt modelId="{9B4F2D89-0B76-4253-BA07-EF3B33D80A96}" type="pres">
      <dgm:prSet presAssocID="{6B7F90BA-2F77-4475-A22E-B0A3AA92A72A}" presName="node" presStyleLbl="node1" presStyleIdx="2" presStyleCnt="3">
        <dgm:presLayoutVars>
          <dgm:bulletEnabled val="1"/>
        </dgm:presLayoutVars>
      </dgm:prSet>
      <dgm:spPr/>
    </dgm:pt>
    <dgm:pt modelId="{8BFCF5A5-DB9B-4C31-9179-4B94DC3C98CC}" type="pres">
      <dgm:prSet presAssocID="{5AE4D464-FB92-4A2D-8577-35105820DFDC}" presName="sibTrans" presStyleLbl="sibTrans2D1" presStyleIdx="2" presStyleCnt="3"/>
      <dgm:spPr/>
    </dgm:pt>
    <dgm:pt modelId="{A8811B17-8CA8-4209-8226-F916947C3435}" type="pres">
      <dgm:prSet presAssocID="{5AE4D464-FB92-4A2D-8577-35105820DFDC}" presName="connectorText" presStyleLbl="sibTrans2D1" presStyleIdx="2" presStyleCnt="3"/>
      <dgm:spPr/>
    </dgm:pt>
  </dgm:ptLst>
  <dgm:cxnLst>
    <dgm:cxn modelId="{563EDD15-8809-4E8A-B1CC-C250744D22FC}" type="presOf" srcId="{5AE4D464-FB92-4A2D-8577-35105820DFDC}" destId="{8BFCF5A5-DB9B-4C31-9179-4B94DC3C98CC}" srcOrd="0" destOrd="0" presId="urn:microsoft.com/office/officeart/2005/8/layout/cycle7"/>
    <dgm:cxn modelId="{7673F81F-78C0-4C09-A05F-F4B1FE63C732}" type="presOf" srcId="{F5F3B0CB-9C3E-4054-8642-900F1033D751}" destId="{C80C652D-0F7A-4FAF-A0E3-2972E043987C}" srcOrd="0" destOrd="0" presId="urn:microsoft.com/office/officeart/2005/8/layout/cycle7"/>
    <dgm:cxn modelId="{846ECF20-219D-4500-A65A-CBF165AC212B}" type="presOf" srcId="{E2B5B7B9-F085-48B4-B8EA-F03865A6F8FB}" destId="{B0F71083-B40F-4CF2-B0A4-0CBC05697688}" srcOrd="1" destOrd="0" presId="urn:microsoft.com/office/officeart/2005/8/layout/cycle7"/>
    <dgm:cxn modelId="{11C8F223-608B-4029-B7D1-7DD230B3FFFC}" type="presOf" srcId="{9A3DAE3A-ACE9-4A77-ABF3-55604FD36C08}" destId="{846D0D10-BD6E-4B61-834D-3FE524CC0D83}" srcOrd="1" destOrd="0" presId="urn:microsoft.com/office/officeart/2005/8/layout/cycle7"/>
    <dgm:cxn modelId="{C0655F6B-7483-4DC6-B6A0-9D0CF3FE89FC}" type="presOf" srcId="{DDBFD10F-0C71-4E34-9AA7-A027D02AA0FC}" destId="{68B2F9A1-1940-42A3-A635-A589D8D2DB62}" srcOrd="0" destOrd="0" presId="urn:microsoft.com/office/officeart/2005/8/layout/cycle7"/>
    <dgm:cxn modelId="{6A0AC64C-063E-47DA-9FFE-1F243B0871BB}" srcId="{53AC25F3-B01B-4EE9-9826-D38DA5942E7A}" destId="{6B7F90BA-2F77-4475-A22E-B0A3AA92A72A}" srcOrd="2" destOrd="0" parTransId="{D1C4413A-0B53-4B24-9B0A-B0F3234A1645}" sibTransId="{5AE4D464-FB92-4A2D-8577-35105820DFDC}"/>
    <dgm:cxn modelId="{0B9E3E6E-815A-4CA9-9BF9-0C5EAC592C3E}" type="presOf" srcId="{E2B5B7B9-F085-48B4-B8EA-F03865A6F8FB}" destId="{9850BEB3-1666-40ED-B6BC-8619E773B66D}" srcOrd="0" destOrd="0" presId="urn:microsoft.com/office/officeart/2005/8/layout/cycle7"/>
    <dgm:cxn modelId="{1010B94F-5823-49A5-901D-F503A9374E1A}" type="presOf" srcId="{6B7F90BA-2F77-4475-A22E-B0A3AA92A72A}" destId="{9B4F2D89-0B76-4253-BA07-EF3B33D80A96}" srcOrd="0" destOrd="0" presId="urn:microsoft.com/office/officeart/2005/8/layout/cycle7"/>
    <dgm:cxn modelId="{4F146A84-5D13-45EA-A16E-527FDD25FC6A}" srcId="{53AC25F3-B01B-4EE9-9826-D38DA5942E7A}" destId="{F5F3B0CB-9C3E-4054-8642-900F1033D751}" srcOrd="0" destOrd="0" parTransId="{F13F78D6-7D7A-47AA-B4EB-FD0F73A9F2F0}" sibTransId="{9A3DAE3A-ACE9-4A77-ABF3-55604FD36C08}"/>
    <dgm:cxn modelId="{8F97D491-A66C-468A-87E8-CEE43A09CDD2}" type="presOf" srcId="{53AC25F3-B01B-4EE9-9826-D38DA5942E7A}" destId="{7F7A2AD2-F1FD-46A8-9112-504C1C2E09C6}" srcOrd="0" destOrd="0" presId="urn:microsoft.com/office/officeart/2005/8/layout/cycle7"/>
    <dgm:cxn modelId="{BC7AAAA6-AB97-490D-B621-9E97BDC18C87}" type="presOf" srcId="{5AE4D464-FB92-4A2D-8577-35105820DFDC}" destId="{A8811B17-8CA8-4209-8226-F916947C3435}" srcOrd="1" destOrd="0" presId="urn:microsoft.com/office/officeart/2005/8/layout/cycle7"/>
    <dgm:cxn modelId="{CCB042DA-9E49-4026-ACBE-9B9FEA790337}" type="presOf" srcId="{9A3DAE3A-ACE9-4A77-ABF3-55604FD36C08}" destId="{A9278839-B406-4566-B38D-1A2667BD8006}" srcOrd="0" destOrd="0" presId="urn:microsoft.com/office/officeart/2005/8/layout/cycle7"/>
    <dgm:cxn modelId="{28BF5DF5-4140-440C-BB2A-028E0212EA36}" srcId="{53AC25F3-B01B-4EE9-9826-D38DA5942E7A}" destId="{DDBFD10F-0C71-4E34-9AA7-A027D02AA0FC}" srcOrd="1" destOrd="0" parTransId="{06BA2B23-7FF1-4802-BED2-DA2C4FCB319F}" sibTransId="{E2B5B7B9-F085-48B4-B8EA-F03865A6F8FB}"/>
    <dgm:cxn modelId="{1720D427-6CCF-425F-8A1F-BA3F77EBC544}" type="presParOf" srcId="{7F7A2AD2-F1FD-46A8-9112-504C1C2E09C6}" destId="{C80C652D-0F7A-4FAF-A0E3-2972E043987C}" srcOrd="0" destOrd="0" presId="urn:microsoft.com/office/officeart/2005/8/layout/cycle7"/>
    <dgm:cxn modelId="{033633E6-9E97-41DA-9681-59CD5BCAB9E9}" type="presParOf" srcId="{7F7A2AD2-F1FD-46A8-9112-504C1C2E09C6}" destId="{A9278839-B406-4566-B38D-1A2667BD8006}" srcOrd="1" destOrd="0" presId="urn:microsoft.com/office/officeart/2005/8/layout/cycle7"/>
    <dgm:cxn modelId="{C273645D-E34B-417D-8772-D20BE329EA6B}" type="presParOf" srcId="{A9278839-B406-4566-B38D-1A2667BD8006}" destId="{846D0D10-BD6E-4B61-834D-3FE524CC0D83}" srcOrd="0" destOrd="0" presId="urn:microsoft.com/office/officeart/2005/8/layout/cycle7"/>
    <dgm:cxn modelId="{4D5424BA-EE6B-4717-A724-A336DF60F33C}" type="presParOf" srcId="{7F7A2AD2-F1FD-46A8-9112-504C1C2E09C6}" destId="{68B2F9A1-1940-42A3-A635-A589D8D2DB62}" srcOrd="2" destOrd="0" presId="urn:microsoft.com/office/officeart/2005/8/layout/cycle7"/>
    <dgm:cxn modelId="{B8D674A6-0C41-430E-B530-2A2CC759BDCB}" type="presParOf" srcId="{7F7A2AD2-F1FD-46A8-9112-504C1C2E09C6}" destId="{9850BEB3-1666-40ED-B6BC-8619E773B66D}" srcOrd="3" destOrd="0" presId="urn:microsoft.com/office/officeart/2005/8/layout/cycle7"/>
    <dgm:cxn modelId="{C9FC7D2D-E50F-43A0-9094-8D2C25E8186B}" type="presParOf" srcId="{9850BEB3-1666-40ED-B6BC-8619E773B66D}" destId="{B0F71083-B40F-4CF2-B0A4-0CBC05697688}" srcOrd="0" destOrd="0" presId="urn:microsoft.com/office/officeart/2005/8/layout/cycle7"/>
    <dgm:cxn modelId="{80C1E9F3-F717-4F90-8012-92EEB6CD5489}" type="presParOf" srcId="{7F7A2AD2-F1FD-46A8-9112-504C1C2E09C6}" destId="{9B4F2D89-0B76-4253-BA07-EF3B33D80A96}" srcOrd="4" destOrd="0" presId="urn:microsoft.com/office/officeart/2005/8/layout/cycle7"/>
    <dgm:cxn modelId="{697C0672-63AE-4D26-9267-595349212624}" type="presParOf" srcId="{7F7A2AD2-F1FD-46A8-9112-504C1C2E09C6}" destId="{8BFCF5A5-DB9B-4C31-9179-4B94DC3C98CC}" srcOrd="5" destOrd="0" presId="urn:microsoft.com/office/officeart/2005/8/layout/cycle7"/>
    <dgm:cxn modelId="{90B96EAA-77CA-4FCC-A306-3362A803FEF9}" type="presParOf" srcId="{8BFCF5A5-DB9B-4C31-9179-4B94DC3C98CC}" destId="{A8811B17-8CA8-4209-8226-F916947C3435}" srcOrd="0" destOrd="0" presId="urn:microsoft.com/office/officeart/2005/8/layout/cycle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65847-B413-4297-A88C-A3764E5858D5}">
      <dsp:nvSpPr>
        <dsp:cNvPr id="0" name=""/>
        <dsp:cNvSpPr/>
      </dsp:nvSpPr>
      <dsp:spPr>
        <a:xfrm>
          <a:off x="1227273" y="55"/>
          <a:ext cx="1347489" cy="673744"/>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Environmental factors</a:t>
          </a:r>
        </a:p>
      </dsp:txBody>
      <dsp:txXfrm>
        <a:off x="1247006" y="19788"/>
        <a:ext cx="1308023" cy="634278"/>
      </dsp:txXfrm>
    </dsp:sp>
    <dsp:sp modelId="{81F1891A-E99A-47DD-8FC9-C4407B9D0568}">
      <dsp:nvSpPr>
        <dsp:cNvPr id="0" name=""/>
        <dsp:cNvSpPr/>
      </dsp:nvSpPr>
      <dsp:spPr>
        <a:xfrm>
          <a:off x="1362022" y="673800"/>
          <a:ext cx="134748" cy="505308"/>
        </a:xfrm>
        <a:custGeom>
          <a:avLst/>
          <a:gdLst/>
          <a:ahLst/>
          <a:cxnLst/>
          <a:rect l="0" t="0" r="0" b="0"/>
          <a:pathLst>
            <a:path>
              <a:moveTo>
                <a:pt x="0" y="0"/>
              </a:moveTo>
              <a:lnTo>
                <a:pt x="0" y="505308"/>
              </a:lnTo>
              <a:lnTo>
                <a:pt x="134748" y="505308"/>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43F96B6-8179-4737-ADB6-F6AA248BB417}">
      <dsp:nvSpPr>
        <dsp:cNvPr id="0" name=""/>
        <dsp:cNvSpPr/>
      </dsp:nvSpPr>
      <dsp:spPr>
        <a:xfrm>
          <a:off x="1496771" y="842236"/>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Resource availability</a:t>
          </a:r>
        </a:p>
      </dsp:txBody>
      <dsp:txXfrm>
        <a:off x="1516504" y="861969"/>
        <a:ext cx="1038525" cy="634278"/>
      </dsp:txXfrm>
    </dsp:sp>
    <dsp:sp modelId="{B1693704-6EDB-4020-A14B-0AFC1B9E05BC}">
      <dsp:nvSpPr>
        <dsp:cNvPr id="0" name=""/>
        <dsp:cNvSpPr/>
      </dsp:nvSpPr>
      <dsp:spPr>
        <a:xfrm>
          <a:off x="1362022" y="673800"/>
          <a:ext cx="134748" cy="1347489"/>
        </a:xfrm>
        <a:custGeom>
          <a:avLst/>
          <a:gdLst/>
          <a:ahLst/>
          <a:cxnLst/>
          <a:rect l="0" t="0" r="0" b="0"/>
          <a:pathLst>
            <a:path>
              <a:moveTo>
                <a:pt x="0" y="0"/>
              </a:moveTo>
              <a:lnTo>
                <a:pt x="0" y="1347489"/>
              </a:lnTo>
              <a:lnTo>
                <a:pt x="134748" y="13474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9E6E713-234E-4A97-82F6-83E10FFCEAA6}">
      <dsp:nvSpPr>
        <dsp:cNvPr id="0" name=""/>
        <dsp:cNvSpPr/>
      </dsp:nvSpPr>
      <dsp:spPr>
        <a:xfrm>
          <a:off x="1496771" y="1684418"/>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Risk propensity</a:t>
          </a:r>
        </a:p>
      </dsp:txBody>
      <dsp:txXfrm>
        <a:off x="1516504" y="1704151"/>
        <a:ext cx="1038525" cy="634278"/>
      </dsp:txXfrm>
    </dsp:sp>
    <dsp:sp modelId="{F59C5523-8F66-46DF-B1F6-B11670004A9E}">
      <dsp:nvSpPr>
        <dsp:cNvPr id="0" name=""/>
        <dsp:cNvSpPr/>
      </dsp:nvSpPr>
      <dsp:spPr>
        <a:xfrm>
          <a:off x="1362022" y="673800"/>
          <a:ext cx="134748" cy="2189670"/>
        </a:xfrm>
        <a:custGeom>
          <a:avLst/>
          <a:gdLst/>
          <a:ahLst/>
          <a:cxnLst/>
          <a:rect l="0" t="0" r="0" b="0"/>
          <a:pathLst>
            <a:path>
              <a:moveTo>
                <a:pt x="0" y="0"/>
              </a:moveTo>
              <a:lnTo>
                <a:pt x="0" y="2189670"/>
              </a:lnTo>
              <a:lnTo>
                <a:pt x="134748" y="218967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18B44B4-D4A0-455A-921D-4527E2785019}">
      <dsp:nvSpPr>
        <dsp:cNvPr id="0" name=""/>
        <dsp:cNvSpPr/>
      </dsp:nvSpPr>
      <dsp:spPr>
        <a:xfrm>
          <a:off x="1496771" y="2526599"/>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Government policy</a:t>
          </a:r>
        </a:p>
      </dsp:txBody>
      <dsp:txXfrm>
        <a:off x="1516504" y="2546332"/>
        <a:ext cx="1038525" cy="634278"/>
      </dsp:txXfrm>
    </dsp:sp>
    <dsp:sp modelId="{F47CEA6B-7710-4188-A505-B7A03FBF101F}">
      <dsp:nvSpPr>
        <dsp:cNvPr id="0" name=""/>
        <dsp:cNvSpPr/>
      </dsp:nvSpPr>
      <dsp:spPr>
        <a:xfrm>
          <a:off x="2911636" y="55"/>
          <a:ext cx="1347489" cy="673744"/>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t>Individual factors</a:t>
          </a:r>
        </a:p>
      </dsp:txBody>
      <dsp:txXfrm>
        <a:off x="2931369" y="19788"/>
        <a:ext cx="1308023" cy="634278"/>
      </dsp:txXfrm>
    </dsp:sp>
    <dsp:sp modelId="{D51DB0CA-DBA8-448D-8E27-769957322794}">
      <dsp:nvSpPr>
        <dsp:cNvPr id="0" name=""/>
        <dsp:cNvSpPr/>
      </dsp:nvSpPr>
      <dsp:spPr>
        <a:xfrm>
          <a:off x="3046385" y="673800"/>
          <a:ext cx="134748" cy="505308"/>
        </a:xfrm>
        <a:custGeom>
          <a:avLst/>
          <a:gdLst/>
          <a:ahLst/>
          <a:cxnLst/>
          <a:rect l="0" t="0" r="0" b="0"/>
          <a:pathLst>
            <a:path>
              <a:moveTo>
                <a:pt x="0" y="0"/>
              </a:moveTo>
              <a:lnTo>
                <a:pt x="0" y="505308"/>
              </a:lnTo>
              <a:lnTo>
                <a:pt x="134748" y="505308"/>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5DC85FE-C918-489D-BBFD-3634E9F0C47E}">
      <dsp:nvSpPr>
        <dsp:cNvPr id="0" name=""/>
        <dsp:cNvSpPr/>
      </dsp:nvSpPr>
      <dsp:spPr>
        <a:xfrm>
          <a:off x="3181134" y="842236"/>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Socio-economic conditions</a:t>
          </a:r>
        </a:p>
      </dsp:txBody>
      <dsp:txXfrm>
        <a:off x="3200867" y="861969"/>
        <a:ext cx="1038525" cy="634278"/>
      </dsp:txXfrm>
    </dsp:sp>
    <dsp:sp modelId="{F262C33B-7238-4B1D-8BE5-F3A505FE6FD7}">
      <dsp:nvSpPr>
        <dsp:cNvPr id="0" name=""/>
        <dsp:cNvSpPr/>
      </dsp:nvSpPr>
      <dsp:spPr>
        <a:xfrm>
          <a:off x="3046385" y="673800"/>
          <a:ext cx="134748" cy="1347489"/>
        </a:xfrm>
        <a:custGeom>
          <a:avLst/>
          <a:gdLst/>
          <a:ahLst/>
          <a:cxnLst/>
          <a:rect l="0" t="0" r="0" b="0"/>
          <a:pathLst>
            <a:path>
              <a:moveTo>
                <a:pt x="0" y="0"/>
              </a:moveTo>
              <a:lnTo>
                <a:pt x="0" y="1347489"/>
              </a:lnTo>
              <a:lnTo>
                <a:pt x="134748" y="1347489"/>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96A5182-9093-4732-9F0D-850D3070BAC0}">
      <dsp:nvSpPr>
        <dsp:cNvPr id="0" name=""/>
        <dsp:cNvSpPr/>
      </dsp:nvSpPr>
      <dsp:spPr>
        <a:xfrm>
          <a:off x="3181134" y="1684418"/>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Past experience</a:t>
          </a:r>
        </a:p>
      </dsp:txBody>
      <dsp:txXfrm>
        <a:off x="3200867" y="1704151"/>
        <a:ext cx="1038525" cy="634278"/>
      </dsp:txXfrm>
    </dsp:sp>
    <dsp:sp modelId="{4DB96A96-09E6-4417-ABDA-62D8ADC08F96}">
      <dsp:nvSpPr>
        <dsp:cNvPr id="0" name=""/>
        <dsp:cNvSpPr/>
      </dsp:nvSpPr>
      <dsp:spPr>
        <a:xfrm>
          <a:off x="3046385" y="673800"/>
          <a:ext cx="134748" cy="2189670"/>
        </a:xfrm>
        <a:custGeom>
          <a:avLst/>
          <a:gdLst/>
          <a:ahLst/>
          <a:cxnLst/>
          <a:rect l="0" t="0" r="0" b="0"/>
          <a:pathLst>
            <a:path>
              <a:moveTo>
                <a:pt x="0" y="0"/>
              </a:moveTo>
              <a:lnTo>
                <a:pt x="0" y="2189670"/>
              </a:lnTo>
              <a:lnTo>
                <a:pt x="134748" y="218967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053357D-60D1-417A-9BA1-FC1396122F72}">
      <dsp:nvSpPr>
        <dsp:cNvPr id="0" name=""/>
        <dsp:cNvSpPr/>
      </dsp:nvSpPr>
      <dsp:spPr>
        <a:xfrm>
          <a:off x="3181134" y="2526599"/>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b="1" kern="1200"/>
            <a:t>Goal, need and objectives</a:t>
          </a:r>
        </a:p>
      </dsp:txBody>
      <dsp:txXfrm>
        <a:off x="3200867" y="2546332"/>
        <a:ext cx="1038525" cy="6342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C652D-0F7A-4FAF-A0E3-2972E043987C}">
      <dsp:nvSpPr>
        <dsp:cNvPr id="0" name=""/>
        <dsp:cNvSpPr/>
      </dsp:nvSpPr>
      <dsp:spPr>
        <a:xfrm>
          <a:off x="1914078" y="654"/>
          <a:ext cx="1658242" cy="829121"/>
        </a:xfrm>
        <a:prstGeom prst="roundRect">
          <a:avLst>
            <a:gd name="adj" fmla="val 10000"/>
          </a:avLst>
        </a:prstGeom>
        <a:gradFill rotWithShape="0">
          <a:gsLst>
            <a:gs pos="0">
              <a:schemeClr val="accent6">
                <a:shade val="80000"/>
                <a:hueOff val="0"/>
                <a:satOff val="0"/>
                <a:lumOff val="0"/>
                <a:alphaOff val="0"/>
                <a:tint val="100000"/>
                <a:shade val="100000"/>
                <a:satMod val="130000"/>
              </a:schemeClr>
            </a:gs>
            <a:gs pos="100000">
              <a:schemeClr val="accent6">
                <a:shade val="8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US" sz="3400" b="1" kern="1200"/>
            <a:t>People</a:t>
          </a:r>
        </a:p>
      </dsp:txBody>
      <dsp:txXfrm>
        <a:off x="1938362" y="24938"/>
        <a:ext cx="1609674" cy="780553"/>
      </dsp:txXfrm>
    </dsp:sp>
    <dsp:sp modelId="{A9278839-B406-4566-B38D-1A2667BD8006}">
      <dsp:nvSpPr>
        <dsp:cNvPr id="0" name=""/>
        <dsp:cNvSpPr/>
      </dsp:nvSpPr>
      <dsp:spPr>
        <a:xfrm rot="3600000">
          <a:off x="2996006" y="1455103"/>
          <a:ext cx="862689" cy="290192"/>
        </a:xfrm>
        <a:prstGeom prst="leftRightArrow">
          <a:avLst>
            <a:gd name="adj1" fmla="val 60000"/>
            <a:gd name="adj2" fmla="val 50000"/>
          </a:avLst>
        </a:prstGeom>
        <a:solidFill>
          <a:schemeClr val="accent6">
            <a:shade val="9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083064" y="1513141"/>
        <a:ext cx="688573" cy="174116"/>
      </dsp:txXfrm>
    </dsp:sp>
    <dsp:sp modelId="{68B2F9A1-1940-42A3-A635-A589D8D2DB62}">
      <dsp:nvSpPr>
        <dsp:cNvPr id="0" name=""/>
        <dsp:cNvSpPr/>
      </dsp:nvSpPr>
      <dsp:spPr>
        <a:xfrm>
          <a:off x="3282380" y="2370623"/>
          <a:ext cx="1658242" cy="829121"/>
        </a:xfrm>
        <a:prstGeom prst="roundRect">
          <a:avLst>
            <a:gd name="adj" fmla="val 10000"/>
          </a:avLst>
        </a:prstGeom>
        <a:gradFill rotWithShape="0">
          <a:gsLst>
            <a:gs pos="0">
              <a:schemeClr val="accent6">
                <a:shade val="80000"/>
                <a:hueOff val="-190846"/>
                <a:satOff val="8505"/>
                <a:lumOff val="11889"/>
                <a:alphaOff val="0"/>
                <a:tint val="100000"/>
                <a:shade val="100000"/>
                <a:satMod val="130000"/>
              </a:schemeClr>
            </a:gs>
            <a:gs pos="100000">
              <a:schemeClr val="accent6">
                <a:shade val="80000"/>
                <a:hueOff val="-190846"/>
                <a:satOff val="8505"/>
                <a:lumOff val="1188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US" sz="3400" b="1" kern="1200"/>
            <a:t>Profit</a:t>
          </a:r>
        </a:p>
      </dsp:txBody>
      <dsp:txXfrm>
        <a:off x="3306664" y="2394907"/>
        <a:ext cx="1609674" cy="780553"/>
      </dsp:txXfrm>
    </dsp:sp>
    <dsp:sp modelId="{9850BEB3-1666-40ED-B6BC-8619E773B66D}">
      <dsp:nvSpPr>
        <dsp:cNvPr id="0" name=""/>
        <dsp:cNvSpPr/>
      </dsp:nvSpPr>
      <dsp:spPr>
        <a:xfrm rot="10800000">
          <a:off x="2311855" y="2640088"/>
          <a:ext cx="862689" cy="290192"/>
        </a:xfrm>
        <a:prstGeom prst="leftRightArrow">
          <a:avLst>
            <a:gd name="adj1" fmla="val 60000"/>
            <a:gd name="adj2" fmla="val 50000"/>
          </a:avLst>
        </a:prstGeom>
        <a:solidFill>
          <a:schemeClr val="accent6">
            <a:shade val="90000"/>
            <a:hueOff val="-190867"/>
            <a:satOff val="3809"/>
            <a:lumOff val="10339"/>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398913" y="2698126"/>
        <a:ext cx="688573" cy="174116"/>
      </dsp:txXfrm>
    </dsp:sp>
    <dsp:sp modelId="{9B4F2D89-0B76-4253-BA07-EF3B33D80A96}">
      <dsp:nvSpPr>
        <dsp:cNvPr id="0" name=""/>
        <dsp:cNvSpPr/>
      </dsp:nvSpPr>
      <dsp:spPr>
        <a:xfrm>
          <a:off x="545776" y="2370623"/>
          <a:ext cx="1658242" cy="829121"/>
        </a:xfrm>
        <a:prstGeom prst="roundRect">
          <a:avLst>
            <a:gd name="adj" fmla="val 10000"/>
          </a:avLst>
        </a:prstGeom>
        <a:gradFill rotWithShape="0">
          <a:gsLst>
            <a:gs pos="0">
              <a:schemeClr val="accent6">
                <a:shade val="80000"/>
                <a:hueOff val="-381692"/>
                <a:satOff val="17009"/>
                <a:lumOff val="23779"/>
                <a:alphaOff val="0"/>
                <a:tint val="100000"/>
                <a:shade val="100000"/>
                <a:satMod val="130000"/>
              </a:schemeClr>
            </a:gs>
            <a:gs pos="100000">
              <a:schemeClr val="accent6">
                <a:shade val="80000"/>
                <a:hueOff val="-381692"/>
                <a:satOff val="17009"/>
                <a:lumOff val="2377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US" sz="3400" b="1" kern="1200"/>
            <a:t>Planet</a:t>
          </a:r>
        </a:p>
      </dsp:txBody>
      <dsp:txXfrm>
        <a:off x="570060" y="2394907"/>
        <a:ext cx="1609674" cy="780553"/>
      </dsp:txXfrm>
    </dsp:sp>
    <dsp:sp modelId="{8BFCF5A5-DB9B-4C31-9179-4B94DC3C98CC}">
      <dsp:nvSpPr>
        <dsp:cNvPr id="0" name=""/>
        <dsp:cNvSpPr/>
      </dsp:nvSpPr>
      <dsp:spPr>
        <a:xfrm rot="18000000">
          <a:off x="1627704" y="1455103"/>
          <a:ext cx="862689" cy="290192"/>
        </a:xfrm>
        <a:prstGeom prst="leftRightArrow">
          <a:avLst>
            <a:gd name="adj1" fmla="val 60000"/>
            <a:gd name="adj2" fmla="val 50000"/>
          </a:avLst>
        </a:prstGeom>
        <a:solidFill>
          <a:schemeClr val="accent6">
            <a:shade val="90000"/>
            <a:hueOff val="-381735"/>
            <a:satOff val="7617"/>
            <a:lumOff val="20678"/>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714762" y="1513141"/>
        <a:ext cx="688573"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3">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4">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8D3EE5-DDFB-4456-88CD-78949B862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3604</Words>
  <Characters>20548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juned lakhani</dc:creator>
  <cp:lastModifiedBy>juned lakhani</cp:lastModifiedBy>
  <cp:revision>6</cp:revision>
  <dcterms:created xsi:type="dcterms:W3CDTF">2022-09-08T10:37:00Z</dcterms:created>
  <dcterms:modified xsi:type="dcterms:W3CDTF">2022-09-08T10:43:00Z</dcterms:modified>
</cp:coreProperties>
</file>