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426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ind w:left="426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-633</wp:posOffset>
            </wp:positionH>
            <wp:positionV relativeFrom="paragraph">
              <wp:posOffset>289560</wp:posOffset>
            </wp:positionV>
            <wp:extent cx="2600325" cy="914400"/>
            <wp:effectExtent b="0" l="0" r="0" t="0"/>
            <wp:wrapSquare wrapText="bothSides" distB="0" distT="0" distL="114300" distR="114300"/>
            <wp:docPr descr="Discover University of Wales Trinity Saint David" id="3" name="image1.png"/>
            <a:graphic>
              <a:graphicData uri="http://schemas.openxmlformats.org/drawingml/2006/picture">
                <pic:pic>
                  <pic:nvPicPr>
                    <pic:cNvPr descr="Discover University of Wales Trinity Saint Davi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914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line="360" w:lineRule="auto"/>
        <w:ind w:left="426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26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ind w:left="426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6540"/>
        </w:tabs>
        <w:spacing w:line="360" w:lineRule="auto"/>
        <w:ind w:left="426" w:firstLine="0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6540"/>
        </w:tabs>
        <w:spacing w:line="360" w:lineRule="auto"/>
        <w:ind w:left="426" w:firstLine="0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Student name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: Amir Nahif </w:t>
      </w:r>
    </w:p>
    <w:p w:rsidR="00000000" w:rsidDel="00000000" w:rsidP="00000000" w:rsidRDefault="00000000" w:rsidRPr="00000000" w14:paraId="00000008">
      <w:pPr>
        <w:tabs>
          <w:tab w:val="left" w:leader="none" w:pos="6540"/>
        </w:tabs>
        <w:spacing w:line="360" w:lineRule="auto"/>
        <w:ind w:left="426" w:firstLine="0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Student ID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: 2234671</w:t>
      </w:r>
    </w:p>
    <w:p w:rsidR="00000000" w:rsidDel="00000000" w:rsidP="00000000" w:rsidRDefault="00000000" w:rsidRPr="00000000" w14:paraId="00000009">
      <w:pPr>
        <w:tabs>
          <w:tab w:val="left" w:leader="none" w:pos="6540"/>
        </w:tabs>
        <w:spacing w:line="360" w:lineRule="auto"/>
        <w:ind w:left="426" w:firstLine="0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6540"/>
        </w:tabs>
        <w:spacing w:line="360" w:lineRule="auto"/>
        <w:ind w:left="426" w:firstLine="0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Module name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: Empowering the Older Person</w:t>
      </w:r>
    </w:p>
    <w:p w:rsidR="00000000" w:rsidDel="00000000" w:rsidP="00000000" w:rsidRDefault="00000000" w:rsidRPr="00000000" w14:paraId="0000000B">
      <w:pPr>
        <w:tabs>
          <w:tab w:val="left" w:leader="none" w:pos="6540"/>
        </w:tabs>
        <w:spacing w:line="360" w:lineRule="auto"/>
        <w:ind w:left="426" w:firstLine="0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Module code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: GMHP6027</w:t>
      </w:r>
    </w:p>
    <w:p w:rsidR="00000000" w:rsidDel="00000000" w:rsidP="00000000" w:rsidRDefault="00000000" w:rsidRPr="00000000" w14:paraId="0000000C">
      <w:pPr>
        <w:tabs>
          <w:tab w:val="left" w:leader="none" w:pos="6540"/>
        </w:tabs>
        <w:spacing w:line="360" w:lineRule="auto"/>
        <w:ind w:left="426" w:firstLine="0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Lecturer’s name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: Dr. Laila Surani</w:t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1"/>
        <w:tblW w:w="1462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4605"/>
        <w:gridCol w:w="405"/>
        <w:gridCol w:w="4590"/>
        <w:gridCol w:w="360"/>
        <w:gridCol w:w="4665"/>
        <w:tblGridChange w:id="0">
          <w:tblGrid>
            <w:gridCol w:w="4605"/>
            <w:gridCol w:w="405"/>
            <w:gridCol w:w="4590"/>
            <w:gridCol w:w="360"/>
            <w:gridCol w:w="4665"/>
          </w:tblGrid>
        </w:tblGridChange>
      </w:tblGrid>
      <w:tr>
        <w:trPr>
          <w:cantSplit w:val="0"/>
          <w:trHeight w:val="486.6015625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F">
            <w:pPr>
              <w:pStyle w:val="Heading1"/>
              <w:ind w:left="2790" w:firstLine="0"/>
              <w:rPr>
                <w:rFonts w:ascii="Arial" w:cs="Arial" w:eastAsia="Arial" w:hAnsi="Arial"/>
              </w:rPr>
            </w:pPr>
            <w:bookmarkStart w:colFirst="0" w:colLast="0" w:name="_og20uavm2t8y" w:id="0"/>
            <w:bookmarkEnd w:id="0"/>
            <w:r w:rsidDel="00000000" w:rsidR="00000000" w:rsidRPr="00000000">
              <w:rPr>
                <w:rtl w:val="0"/>
              </w:rPr>
              <w:t xml:space="preserve">Empowering Older Adults: Evaluating Care and Support Needs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95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ind w:left="-90" w:firstLine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2294479" cy="1524571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12240" l="14089" r="34364" t="304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4479" cy="152457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hd w:fill="ffffff" w:val="clear"/>
              <w:spacing w:after="0" w:line="288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Percentage of total population aged 60 years or over (</w:t>
            </w:r>
            <w:r w:rsidDel="00000000" w:rsidR="00000000" w:rsidRPr="00000000">
              <w:rPr>
                <w:i w:val="1"/>
                <w:iCs w:val="1"/>
                <w:sz w:val="14"/>
                <w:szCs w:val="14"/>
                <w:rtl w:val="0"/>
              </w:rPr>
              <w:t xml:space="preserve">WHO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, 2025)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7">
            <w:pPr>
              <w:pStyle w:val="Heading2"/>
              <w:rPr/>
            </w:pPr>
            <w:bookmarkStart w:colFirst="0" w:colLast="0" w:name="_gh6ms7iwbndw" w:id="1"/>
            <w:bookmarkEnd w:id="1"/>
            <w:r w:rsidDel="00000000" w:rsidR="00000000" w:rsidRPr="00000000">
              <w:rPr>
                <w:rtl w:val="0"/>
              </w:rPr>
              <w:t xml:space="preserve">Effectiveness and Benefit of Approaches and Interventions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The UK has developed several frameworks to promote independence and empowerment among older adults.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The Care Act (2014) highlights: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Person-centred care</w:t>
              <w:br w:type="textWrapping"/>
            </w:r>
          </w:p>
          <w:p w:rsidR="00000000" w:rsidDel="00000000" w:rsidP="00000000" w:rsidRDefault="00000000" w:rsidRPr="00000000" w14:paraId="0000001B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Prevention and early intervention</w:t>
              <w:br w:type="textWrapping"/>
            </w:r>
          </w:p>
          <w:p w:rsidR="00000000" w:rsidDel="00000000" w:rsidP="00000000" w:rsidRDefault="00000000" w:rsidRPr="00000000" w14:paraId="0000001C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Promotion of overall well-being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The NHS Long Term Plan (2019) focuses on: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Community-based support</w:t>
              <w:br w:type="textWrapping"/>
            </w:r>
          </w:p>
          <w:p w:rsidR="00000000" w:rsidDel="00000000" w:rsidP="00000000" w:rsidRDefault="00000000" w:rsidRPr="00000000" w14:paraId="0000001F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Integrated health and social care services</w:t>
              <w:br w:type="textWrapping"/>
            </w:r>
          </w:p>
          <w:p w:rsidR="00000000" w:rsidDel="00000000" w:rsidP="00000000" w:rsidRDefault="00000000" w:rsidRPr="00000000" w14:paraId="00000020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Reducing hospital dependency through localised care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Evidence-based interventions improving independence include: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Reablement services – short-term, intensive support helping individuals regain daily living skills and autonomy</w:t>
              <w:br w:type="textWrapping"/>
            </w:r>
          </w:p>
          <w:p w:rsidR="00000000" w:rsidDel="00000000" w:rsidP="00000000" w:rsidRDefault="00000000" w:rsidRPr="00000000" w14:paraId="00000023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Assistive technologies – mobility aids, smart home systems, and digital tools enhancing safety and independence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Theoretical frameworks supporting current practices: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Maslow’s Hierarchy of Needs (1943):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numPr>
                <w:ilvl w:val="2"/>
                <w:numId w:val="1"/>
              </w:numPr>
              <w:spacing w:after="0" w:lineRule="auto"/>
              <w:ind w:left="360" w:hanging="180"/>
            </w:pPr>
            <w:r w:rsidDel="00000000" w:rsidR="00000000" w:rsidRPr="00000000">
              <w:rPr>
                <w:rtl w:val="0"/>
              </w:rPr>
              <w:t xml:space="preserve">Older adults need basic physiological and safety needs met before achieving belonging, esteem, and self-actualisation.</w:t>
              <w:br w:type="textWrapping"/>
            </w:r>
          </w:p>
          <w:p w:rsidR="00000000" w:rsidDel="00000000" w:rsidP="00000000" w:rsidRDefault="00000000" w:rsidRPr="00000000" w14:paraId="00000027">
            <w:pPr>
              <w:numPr>
                <w:ilvl w:val="1"/>
                <w:numId w:val="1"/>
              </w:numPr>
              <w:spacing w:after="0" w:lineRule="auto"/>
              <w:ind w:left="270" w:hanging="180"/>
            </w:pPr>
            <w:r w:rsidDel="00000000" w:rsidR="00000000" w:rsidRPr="00000000">
              <w:rPr>
                <w:rtl w:val="0"/>
              </w:rPr>
              <w:t xml:space="preserve">Person-Centred Theory (Rogers, 1951):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numPr>
                <w:ilvl w:val="2"/>
                <w:numId w:val="1"/>
              </w:numPr>
              <w:spacing w:after="0" w:lineRule="auto"/>
              <w:ind w:left="360" w:hanging="180"/>
            </w:pPr>
            <w:r w:rsidDel="00000000" w:rsidR="00000000" w:rsidRPr="00000000">
              <w:rPr>
                <w:rtl w:val="0"/>
              </w:rPr>
              <w:t xml:space="preserve">Emphasises empathy, respect, and collaboration.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numPr>
                <w:ilvl w:val="2"/>
                <w:numId w:val="1"/>
              </w:numPr>
              <w:spacing w:after="0" w:lineRule="auto"/>
              <w:ind w:left="360" w:hanging="180"/>
            </w:pPr>
            <w:r w:rsidDel="00000000" w:rsidR="00000000" w:rsidRPr="00000000">
              <w:rPr>
                <w:rtl w:val="0"/>
              </w:rPr>
              <w:t xml:space="preserve">Encourages involving older adults in decisions about their care.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These frameworks underpin UK policies and interventions that promote dignity, inclusion, empowerment, and well-being in older adulthood.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ind w:left="-90" w:firstLine="0"/>
              <w:jc w:val="center"/>
              <w:rPr>
                <w:rFonts w:ascii="Arial" w:cs="Arial" w:eastAsia="Arial" w:hAnsi="Arial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highlight w:val="yellow"/>
              </w:rPr>
              <w:drawing>
                <wp:inline distB="114300" distT="114300" distL="114300" distR="114300">
                  <wp:extent cx="2605088" cy="1298216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18589" l="10847" r="35593" t="284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088" cy="12982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after="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Maslow’s Hierarchy of Needs (1943)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2E">
            <w:pPr>
              <w:pStyle w:val="Heading2"/>
              <w:spacing w:after="0" w:lineRule="auto"/>
              <w:rPr/>
            </w:pPr>
            <w:bookmarkStart w:colFirst="0" w:colLast="0" w:name="_d9h8ob64yyy3" w:id="2"/>
            <w:bookmarkEnd w:id="2"/>
            <w:r w:rsidDel="00000000" w:rsidR="00000000" w:rsidRPr="00000000">
              <w:rPr>
                <w:rtl w:val="0"/>
              </w:rPr>
              <w:t xml:space="preserve">Introduction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Older adults are one of the fastest-growing populations worldwide.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WHO (2023): by 2050, one in six people will be over age 65.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Maintaining independence, autonomy, and functional ability is key to well-being.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Care and support needs involve both physical and psychosocial aspects: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numPr>
                <w:ilvl w:val="1"/>
                <w:numId w:val="2"/>
              </w:numPr>
              <w:spacing w:after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Access to health services</w:t>
              <w:br w:type="textWrapping"/>
            </w:r>
          </w:p>
          <w:p w:rsidR="00000000" w:rsidDel="00000000" w:rsidP="00000000" w:rsidRDefault="00000000" w:rsidRPr="00000000" w14:paraId="00000034">
            <w:pPr>
              <w:numPr>
                <w:ilvl w:val="1"/>
                <w:numId w:val="2"/>
              </w:numPr>
              <w:spacing w:after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Social inclusion</w:t>
              <w:br w:type="textWrapping"/>
            </w:r>
          </w:p>
          <w:p w:rsidR="00000000" w:rsidDel="00000000" w:rsidP="00000000" w:rsidRDefault="00000000" w:rsidRPr="00000000" w14:paraId="00000035">
            <w:pPr>
              <w:numPr>
                <w:ilvl w:val="1"/>
                <w:numId w:val="2"/>
              </w:numPr>
              <w:spacing w:after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Empowerment through person-centred care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Ageing brings biological, psychological, and social changes.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Due to better healthcare and life expectancy, the global 60+ population is rapidly increasing.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In the UK, over 18% of the population is aged 65 or older (ONS, 2023).</w:t>
              <w:br w:type="textWrapping"/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Key challenges include: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numPr>
                <w:ilvl w:val="1"/>
                <w:numId w:val="2"/>
              </w:numPr>
              <w:spacing w:after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Chronic illnesses and mobility issues</w:t>
              <w:br w:type="textWrapping"/>
            </w:r>
          </w:p>
          <w:p w:rsidR="00000000" w:rsidDel="00000000" w:rsidP="00000000" w:rsidRDefault="00000000" w:rsidRPr="00000000" w14:paraId="0000003B">
            <w:pPr>
              <w:numPr>
                <w:ilvl w:val="1"/>
                <w:numId w:val="2"/>
              </w:numPr>
              <w:spacing w:after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Loneliness and social isolation</w:t>
              <w:br w:type="textWrapping"/>
            </w:r>
          </w:p>
          <w:p w:rsidR="00000000" w:rsidDel="00000000" w:rsidP="00000000" w:rsidRDefault="00000000" w:rsidRPr="00000000" w14:paraId="0000003C">
            <w:pPr>
              <w:numPr>
                <w:ilvl w:val="1"/>
                <w:numId w:val="2"/>
              </w:numPr>
              <w:spacing w:after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Limited access to support services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Effective care should promote holistic well-being, balancing independence with necessary assistance.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Empowerment means supporting older adults to: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numPr>
                <w:ilvl w:val="1"/>
                <w:numId w:val="2"/>
              </w:numPr>
              <w:spacing w:after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Make informed choices</w:t>
              <w:br w:type="textWrapping"/>
            </w:r>
          </w:p>
          <w:p w:rsidR="00000000" w:rsidDel="00000000" w:rsidP="00000000" w:rsidRDefault="00000000" w:rsidRPr="00000000" w14:paraId="00000040">
            <w:pPr>
              <w:numPr>
                <w:ilvl w:val="1"/>
                <w:numId w:val="2"/>
              </w:numPr>
              <w:spacing w:after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Participate in decisions</w:t>
              <w:br w:type="textWrapping"/>
            </w:r>
          </w:p>
          <w:p w:rsidR="00000000" w:rsidDel="00000000" w:rsidP="00000000" w:rsidRDefault="00000000" w:rsidRPr="00000000" w14:paraId="00000041">
            <w:pPr>
              <w:numPr>
                <w:ilvl w:val="1"/>
                <w:numId w:val="2"/>
              </w:numPr>
              <w:spacing w:after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Stay active and engaged in their communities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2"/>
              </w:numPr>
              <w:spacing w:after="0" w:lineRule="auto"/>
              <w:ind w:left="360" w:hanging="360"/>
            </w:pPr>
            <w:r w:rsidDel="00000000" w:rsidR="00000000" w:rsidRPr="00000000">
              <w:rPr>
                <w:rtl w:val="0"/>
              </w:rPr>
              <w:t xml:space="preserve">The WHO Healthy Ageing model promotes intrinsic capacity and age-friendly environments that ensure autonomy, dignity, and participation.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6">
            <w:pPr>
              <w:pStyle w:val="Heading2"/>
              <w:rPr>
                <w:rFonts w:ascii="Arial" w:cs="Arial" w:eastAsia="Arial" w:hAnsi="Arial"/>
                <w:sz w:val="22"/>
                <w:szCs w:val="22"/>
              </w:rPr>
            </w:pPr>
            <w:bookmarkStart w:colFirst="0" w:colLast="0" w:name="_5wz5vqdygzyg" w:id="3"/>
            <w:bookmarkEnd w:id="3"/>
            <w:r w:rsidDel="00000000" w:rsidR="00000000" w:rsidRPr="00000000">
              <w:rPr>
                <w:rtl w:val="0"/>
              </w:rPr>
              <w:t xml:space="preserve">Challenges in Maintaining Independ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ence and Functional Ability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4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Older adults face multiple, overlapping challenges that affect their independence and autonomy.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4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Physical challenges include: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Reduced mobility and balance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Sensory impairments (hearing or vision loss)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Chronic illnesses limiting daily activities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4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Cognitive changes, such as dementia, further reduce independence and increase need for structured support.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4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Social factors play a major role in older adults’ well-being: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Loneliness and social isolation are widespread, especially among those living alone or in care institutions.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Age UK (2022): Around 1.4 million older adults in the UK report feeling lonely often.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Economic insecurity, lack of transportation, and digital exclusion worsen dependency and reduce quality of life.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4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Ageism and negative societal attitudes can: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Undermine self-worth and confidence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Exclude older adults from decision-making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Reduce opportunities for participation and inclusion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4"/>
              </w:numPr>
              <w:spacing w:after="0" w:lineRule="auto"/>
              <w:ind w:left="270" w:hanging="360"/>
            </w:pPr>
            <w:r w:rsidDel="00000000" w:rsidR="00000000" w:rsidRPr="00000000">
              <w:rPr>
                <w:rtl w:val="0"/>
              </w:rPr>
              <w:t xml:space="preserve">These issues highlight the importance of empowerment-based care that: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Respects individual dignity and autonomy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numPr>
                <w:ilvl w:val="1"/>
                <w:numId w:val="4"/>
              </w:numPr>
              <w:spacing w:after="0" w:lineRule="auto"/>
              <w:ind w:left="450" w:hanging="180"/>
            </w:pPr>
            <w:r w:rsidDel="00000000" w:rsidR="00000000" w:rsidRPr="00000000">
              <w:rPr>
                <w:rtl w:val="0"/>
              </w:rPr>
              <w:t xml:space="preserve">Encourages active participation in personal and community life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Style w:val="Heading2"/>
              <w:rPr>
                <w:rFonts w:ascii="Arial" w:cs="Arial" w:eastAsia="Arial" w:hAnsi="Arial"/>
                <w:sz w:val="26"/>
                <w:szCs w:val="26"/>
              </w:rPr>
            </w:pPr>
            <w:bookmarkStart w:colFirst="0" w:colLast="0" w:name="_8zmmob8lwlos" w:id="4"/>
            <w:bookmarkEnd w:id="4"/>
            <w:r w:rsidDel="00000000" w:rsidR="00000000" w:rsidRPr="00000000">
              <w:rPr>
                <w:rtl w:val="0"/>
              </w:rPr>
              <w:t xml:space="preserve">Recommendations and Conclusion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3"/>
              </w:numPr>
              <w:spacing w:after="0" w:lineRule="auto"/>
              <w:ind w:left="180" w:hanging="180"/>
            </w:pPr>
            <w:r w:rsidDel="00000000" w:rsidR="00000000" w:rsidRPr="00000000">
              <w:rPr>
                <w:rtl w:val="0"/>
              </w:rPr>
              <w:t xml:space="preserve">Expand community-based care: Connect older adults with local activities and health services.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3"/>
              </w:numPr>
              <w:spacing w:after="0" w:lineRule="auto"/>
              <w:ind w:left="180" w:hanging="180"/>
            </w:pPr>
            <w:r w:rsidDel="00000000" w:rsidR="00000000" w:rsidRPr="00000000">
              <w:rPr>
                <w:rtl w:val="0"/>
              </w:rPr>
              <w:t xml:space="preserve">Improve digital literacy: Teach basic tech skills to reduce isolation.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3"/>
              </w:numPr>
              <w:spacing w:after="0" w:lineRule="auto"/>
              <w:ind w:left="180" w:hanging="180"/>
            </w:pPr>
            <w:r w:rsidDel="00000000" w:rsidR="00000000" w:rsidRPr="00000000">
              <w:rPr>
                <w:rtl w:val="0"/>
              </w:rPr>
              <w:t xml:space="preserve">Challenge ageism: Promote awareness and positive attitudes toward ageing.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3"/>
              </w:numPr>
              <w:spacing w:after="0" w:lineRule="auto"/>
              <w:ind w:left="180" w:hanging="180"/>
            </w:pPr>
            <w:r w:rsidDel="00000000" w:rsidR="00000000" w:rsidRPr="00000000">
              <w:rPr>
                <w:rtl w:val="0"/>
              </w:rPr>
              <w:t xml:space="preserve">Include mental health support: Address depression and anxiety alongside physical care.</w:t>
              <w:br w:type="textWrapping"/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3"/>
              </w:numPr>
              <w:spacing w:after="0" w:lineRule="auto"/>
              <w:ind w:left="180" w:hanging="180"/>
            </w:pPr>
            <w:r w:rsidDel="00000000" w:rsidR="00000000" w:rsidRPr="00000000">
              <w:rPr>
                <w:rtl w:val="0"/>
              </w:rPr>
              <w:t xml:space="preserve">Support carers: Offer training and respite for sustainable caregiving.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Conclusion:</w:t>
            </w:r>
          </w:p>
          <w:p w:rsidR="00000000" w:rsidDel="00000000" w:rsidP="00000000" w:rsidRDefault="00000000" w:rsidRPr="00000000" w14:paraId="0000005F">
            <w:pPr>
              <w:spacing w:after="0" w:lineRule="auto"/>
              <w:rPr>
                <w:sz w:val="4"/>
                <w:szCs w:val="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Empowerment means valuing older adults’ autonomy, dignity, and choice.</w:t>
              <w:br w:type="textWrapping"/>
              <w:t xml:space="preserve"> Through person-centred, holistic care, aging can be seen not as decline, but as a stage of growth, connection, and continued purpose.</w:t>
            </w:r>
          </w:p>
        </w:tc>
      </w:tr>
      <w:tr>
        <w:trPr>
          <w:cantSplit w:val="0"/>
          <w:trHeight w:val="353.1640624999988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3">
            <w:pPr>
              <w:spacing w:after="0" w:before="0" w:line="240" w:lineRule="auto"/>
              <w:ind w:left="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3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8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References</w:t>
      </w: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06D">
      <w:pPr>
        <w:ind w:firstLine="720"/>
        <w:rPr/>
      </w:pPr>
      <w:r w:rsidDel="00000000" w:rsidR="00000000" w:rsidRPr="00000000">
        <w:rPr>
          <w:rtl w:val="0"/>
        </w:rPr>
        <w:t xml:space="preserve">Age UK (2022). All the Lonely People: Loneliness in Later Life. Accessed 24th Oct, 2025</w:t>
      </w:r>
    </w:p>
    <w:p w:rsidR="00000000" w:rsidDel="00000000" w:rsidP="00000000" w:rsidRDefault="00000000" w:rsidRPr="00000000" w14:paraId="0000006E">
      <w:pPr>
        <w:ind w:firstLine="720"/>
        <w:rPr/>
      </w:pPr>
      <w:r w:rsidDel="00000000" w:rsidR="00000000" w:rsidRPr="00000000">
        <w:rPr>
          <w:rtl w:val="0"/>
        </w:rPr>
        <w:t xml:space="preserve">Barnes, D., Boland, B., Linhart, K., &amp; Wilson, K. (2017). Personalisation and social care assessment – the Care Act 2014. BJPsych Bulletin, 41(3), 176–180.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https://doi.org/10.1192/pb.bp.116.053660</w:t>
        </w:r>
      </w:hyperlink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  <w:t xml:space="preserve"> Accessed 24th Oct, 2025</w:t>
      </w:r>
    </w:p>
    <w:p w:rsidR="00000000" w:rsidDel="00000000" w:rsidP="00000000" w:rsidRDefault="00000000" w:rsidRPr="00000000" w14:paraId="0000006F">
      <w:pPr>
        <w:ind w:firstLine="720"/>
        <w:rPr/>
      </w:pPr>
      <w:r w:rsidDel="00000000" w:rsidR="00000000" w:rsidRPr="00000000">
        <w:rPr>
          <w:rtl w:val="0"/>
        </w:rPr>
        <w:t xml:space="preserve">Glendinning, C. (2003). Breaking down barriers: integrating health and care services for older people in England. Health Policy, 65(2), 139–151.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https://doi.org/10.1016/s0168-8510(02)00205-1</w:t>
        </w:r>
      </w:hyperlink>
      <w:r w:rsidDel="00000000" w:rsidR="00000000" w:rsidRPr="00000000">
        <w:rPr>
          <w:rtl w:val="0"/>
        </w:rPr>
        <w:t xml:space="preserve">. Accessed 24th Oct,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firstLine="720"/>
        <w:rPr/>
      </w:pPr>
      <w:r w:rsidDel="00000000" w:rsidR="00000000" w:rsidRPr="00000000">
        <w:rPr>
          <w:rtl w:val="0"/>
        </w:rPr>
        <w:t xml:space="preserve">Lee, E. (2021). Care Act 2014 Principles.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https://cpdonline.co.uk/knowledge-base/care/care-act-2014-principles/</w:t>
        </w:r>
      </w:hyperlink>
      <w:r w:rsidDel="00000000" w:rsidR="00000000" w:rsidRPr="00000000">
        <w:rPr>
          <w:rtl w:val="0"/>
        </w:rPr>
        <w:t xml:space="preserve">. Accessed 24th Oct, 2025</w:t>
      </w:r>
    </w:p>
    <w:p w:rsidR="00000000" w:rsidDel="00000000" w:rsidP="00000000" w:rsidRDefault="00000000" w:rsidRPr="00000000" w14:paraId="00000071">
      <w:pPr>
        <w:ind w:firstLine="720"/>
        <w:rPr/>
      </w:pPr>
      <w:r w:rsidDel="00000000" w:rsidR="00000000" w:rsidRPr="00000000">
        <w:rPr>
          <w:rtl w:val="0"/>
        </w:rPr>
        <w:t xml:space="preserve">Maslow, A. (1943). A Theory of Human Motivation. Psychological Review. Accessed 24th Oct, 2025</w:t>
      </w:r>
    </w:p>
    <w:p w:rsidR="00000000" w:rsidDel="00000000" w:rsidP="00000000" w:rsidRDefault="00000000" w:rsidRPr="00000000" w14:paraId="00000072">
      <w:pPr>
        <w:ind w:firstLine="720"/>
        <w:rPr/>
      </w:pPr>
      <w:r w:rsidDel="00000000" w:rsidR="00000000" w:rsidRPr="00000000">
        <w:rPr>
          <w:rtl w:val="0"/>
        </w:rPr>
        <w:t xml:space="preserve">NHS (2019). The NHS Long Term Plan. Accessed 24th Oct, 2025</w:t>
      </w:r>
    </w:p>
    <w:p w:rsidR="00000000" w:rsidDel="00000000" w:rsidP="00000000" w:rsidRDefault="00000000" w:rsidRPr="00000000" w14:paraId="00000073">
      <w:pPr>
        <w:ind w:firstLine="720"/>
        <w:rPr/>
      </w:pPr>
      <w:r w:rsidDel="00000000" w:rsidR="00000000" w:rsidRPr="00000000">
        <w:rPr>
          <w:rtl w:val="0"/>
        </w:rPr>
        <w:t xml:space="preserve">Office for National Statistics (2023). UK Population Estimates for Older People. Accessed 24th Oct, 2025</w:t>
      </w:r>
    </w:p>
    <w:p w:rsidR="00000000" w:rsidDel="00000000" w:rsidP="00000000" w:rsidRDefault="00000000" w:rsidRPr="00000000" w14:paraId="00000074">
      <w:pPr>
        <w:ind w:firstLine="720"/>
        <w:rPr/>
      </w:pPr>
      <w:r w:rsidDel="00000000" w:rsidR="00000000" w:rsidRPr="00000000">
        <w:rPr>
          <w:rtl w:val="0"/>
        </w:rPr>
        <w:t xml:space="preserve">Overview of integrated care systems and relevant guidance - National Care Forum. (2022). National Care Forum.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https://www.nationalcareforum.org.uk/integrated-care-systems/ics-explained/overview-of-integrated-care-systems-and-relevant-guidance/</w:t>
        </w:r>
      </w:hyperlink>
      <w:r w:rsidDel="00000000" w:rsidR="00000000" w:rsidRPr="00000000">
        <w:rPr>
          <w:rtl w:val="0"/>
        </w:rPr>
        <w:t xml:space="preserve">. Accessed 24th Oct, 2025</w:t>
      </w:r>
    </w:p>
    <w:p w:rsidR="00000000" w:rsidDel="00000000" w:rsidP="00000000" w:rsidRDefault="00000000" w:rsidRPr="00000000" w14:paraId="00000075">
      <w:pPr>
        <w:ind w:firstLine="720"/>
        <w:rPr/>
      </w:pPr>
      <w:r w:rsidDel="00000000" w:rsidR="00000000" w:rsidRPr="00000000">
        <w:rPr>
          <w:rtl w:val="0"/>
        </w:rPr>
        <w:t xml:space="preserve">Rogers, C. (1951). Client-Centered Therapy. Houghton Mifflin. Accessed 24th Oct, 2025</w:t>
      </w:r>
    </w:p>
    <w:p w:rsidR="00000000" w:rsidDel="00000000" w:rsidP="00000000" w:rsidRDefault="00000000" w:rsidRPr="00000000" w14:paraId="00000076">
      <w:pPr>
        <w:ind w:firstLine="720"/>
        <w:rPr/>
      </w:pPr>
      <w:r w:rsidDel="00000000" w:rsidR="00000000" w:rsidRPr="00000000">
        <w:rPr>
          <w:rtl w:val="0"/>
        </w:rPr>
        <w:t xml:space="preserve">Selman, L. E., Daveson, B. A., Smith, M., Johnston, B., Ryan, K., Morrison, R. S., Pannell, C., McQuillan, R., De Wolf-Linder, S., Pantilat, S. Z., Klass, L., Meier, D., Normand, C., &amp; Higginson, I. J. (2016). How empowering is hospital care for older people with advanced disease? Barriers and facilitators from a cross-national ethnography in England, Ireland and the USA. Age And Ageing.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https://doi.org/10.1093/ageing/afw193</w:t>
        </w:r>
      </w:hyperlink>
      <w:r w:rsidDel="00000000" w:rsidR="00000000" w:rsidRPr="00000000">
        <w:rPr>
          <w:rtl w:val="0"/>
        </w:rPr>
        <w:t xml:space="preserve">. Accessed 24th Oct, 2025</w:t>
      </w:r>
    </w:p>
    <w:p w:rsidR="00000000" w:rsidDel="00000000" w:rsidP="00000000" w:rsidRDefault="00000000" w:rsidRPr="00000000" w14:paraId="00000077">
      <w:pPr>
        <w:ind w:firstLine="720"/>
        <w:rPr/>
      </w:pPr>
      <w:r w:rsidDel="00000000" w:rsidR="00000000" w:rsidRPr="00000000">
        <w:rPr>
          <w:rtl w:val="0"/>
        </w:rPr>
        <w:t xml:space="preserve">Walker, A. (2005). Older people and health services: the challenge of empowerment (pp. 169–189).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https://doi.org/10.4324/9780203980866-13</w:t>
        </w:r>
      </w:hyperlink>
      <w:r w:rsidDel="00000000" w:rsidR="00000000" w:rsidRPr="00000000">
        <w:rPr>
          <w:rtl w:val="0"/>
        </w:rPr>
        <w:t xml:space="preserve">. Accessed 24th Oct, 2025</w:t>
      </w:r>
    </w:p>
    <w:p w:rsidR="00000000" w:rsidDel="00000000" w:rsidP="00000000" w:rsidRDefault="00000000" w:rsidRPr="00000000" w14:paraId="00000078">
      <w:pPr>
        <w:ind w:firstLine="720"/>
        <w:rPr/>
      </w:pPr>
      <w:r w:rsidDel="00000000" w:rsidR="00000000" w:rsidRPr="00000000">
        <w:rPr>
          <w:rtl w:val="0"/>
        </w:rPr>
        <w:t xml:space="preserve">WHO. (2025). </w:t>
      </w: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https://platform.who.int/data/maternal-newborn-child-adolescent-ageing/indicator-explorer-new/mca/percentage-of-total-population-aged-60-years-or-over</w:t>
        </w:r>
      </w:hyperlink>
      <w:r w:rsidDel="00000000" w:rsidR="00000000" w:rsidRPr="00000000">
        <w:rPr>
          <w:rtl w:val="0"/>
        </w:rPr>
        <w:t xml:space="preserve">. Accessed 24th Oct, 2025</w:t>
      </w:r>
    </w:p>
    <w:p w:rsidR="00000000" w:rsidDel="00000000" w:rsidP="00000000" w:rsidRDefault="00000000" w:rsidRPr="00000000" w14:paraId="00000079">
      <w:pPr>
        <w:ind w:firstLine="720"/>
        <w:rPr/>
      </w:pPr>
      <w:r w:rsidDel="00000000" w:rsidR="00000000" w:rsidRPr="00000000">
        <w:rPr>
          <w:rtl w:val="0"/>
        </w:rPr>
        <w:t xml:space="preserve">World Health Organization (2023). Decade of Healthy Ageing: 2021–2030. Accessed 24th Oct, 2025</w:t>
      </w:r>
    </w:p>
    <w:p w:rsidR="00000000" w:rsidDel="00000000" w:rsidP="00000000" w:rsidRDefault="00000000" w:rsidRPr="00000000" w14:paraId="0000007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6" w:type="default"/>
      <w:headerReference r:id="rId17" w:type="first"/>
      <w:pgSz w:h="12240" w:w="15840" w:orient="landscape"/>
      <w:pgMar w:bottom="576" w:top="720" w:left="720" w:right="720" w:header="432" w:footer="28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entury Schoolbook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entury Schoolbook" w:cs="Century Schoolbook" w:eastAsia="Century Schoolbook" w:hAnsi="Century Schoolbook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entury Schoolbook" w:cs="Century Schoolbook" w:eastAsia="Century Schoolbook" w:hAnsi="Century Schoolbook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`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entury Schoolbook" w:cs="Century Schoolbook" w:eastAsia="Century Schoolbook" w:hAnsi="Century Schoolbook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entury Schoolbook" w:cs="Century Schoolbook" w:eastAsia="Century Schoolbook" w:hAnsi="Century Schoolbook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70" w:hanging="180"/>
      </w:pPr>
      <w:rPr>
        <w:u w:val="none"/>
      </w:rPr>
    </w:lvl>
    <w:lvl w:ilvl="2">
      <w:start w:val="1"/>
      <w:numFmt w:val="bullet"/>
      <w:lvlText w:val="■"/>
      <w:lvlJc w:val="left"/>
      <w:pPr>
        <w:ind w:left="360" w:hanging="18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80" w:hanging="18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450" w:hanging="1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 Schoolbook" w:cs="Century Schoolbook" w:eastAsia="Century Schoolbook" w:hAnsi="Century Schoolbook"/>
        <w:sz w:val="22"/>
        <w:szCs w:val="22"/>
        <w:lang w:val="en"/>
      </w:rPr>
    </w:rPrDefault>
    <w:pPrDefault>
      <w:pPr>
        <w:spacing w:after="22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240" w:lineRule="auto"/>
    </w:pPr>
    <w:rPr>
      <w:b w:val="1"/>
      <w:bCs w:val="1"/>
      <w:color w:val="44546a"/>
      <w:sz w:val="28"/>
      <w:szCs w:val="28"/>
    </w:rPr>
  </w:style>
  <w:style w:type="paragraph" w:styleId="Heading2">
    <w:name w:val="heading 2"/>
    <w:basedOn w:val="Normal"/>
    <w:next w:val="Normal"/>
    <w:pPr>
      <w:spacing w:after="240" w:lineRule="auto"/>
    </w:pPr>
    <w:rPr>
      <w:b w:val="1"/>
      <w:bCs w:val="1"/>
      <w:color w:val="44546a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0" w:line="240" w:lineRule="auto"/>
      <w:ind w:left="0" w:right="0" w:firstLine="0"/>
      <w:jc w:val="left"/>
    </w:pPr>
    <w:rPr>
      <w:rFonts w:ascii="Century Schoolbook" w:cs="Century Schoolbook" w:eastAsia="Century Schoolbook" w:hAnsi="Century Schoolbook"/>
      <w:b w:val="1"/>
      <w:bCs w:val="1"/>
      <w:i w:val="0"/>
      <w:iCs w:val="0"/>
      <w:smallCaps w:val="0"/>
      <w:strike w:val="0"/>
      <w:color w:val="ed7d31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200" w:lineRule="auto"/>
      <w:jc w:val="center"/>
    </w:pPr>
    <w:rPr>
      <w:b w:val="1"/>
      <w:bCs w:val="1"/>
      <w:color w:val="ffffff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cpdonline.co.uk/knowledge-base/care/care-act-2014-principles/" TargetMode="External"/><Relationship Id="rId10" Type="http://schemas.openxmlformats.org/officeDocument/2006/relationships/hyperlink" Target="https://doi.org/10.1016/s0168-8510(02)00205-1" TargetMode="External"/><Relationship Id="rId13" Type="http://schemas.openxmlformats.org/officeDocument/2006/relationships/hyperlink" Target="https://doi.org/10.1093/ageing/afw193" TargetMode="External"/><Relationship Id="rId12" Type="http://schemas.openxmlformats.org/officeDocument/2006/relationships/hyperlink" Target="https://www.nationalcareforum.org.uk/integrated-care-systems/ics-explained/overview-of-integrated-care-systems-and-relevant-guidance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i.org/10.1192/pb.bp.116.053660" TargetMode="External"/><Relationship Id="rId15" Type="http://schemas.openxmlformats.org/officeDocument/2006/relationships/hyperlink" Target="https://platform.who.int/data/maternal-newborn-child-adolescent-ageing/indicator-explorer-new/mca/percentage-of-total-population-aged-60-years-or-over" TargetMode="External"/><Relationship Id="rId14" Type="http://schemas.openxmlformats.org/officeDocument/2006/relationships/hyperlink" Target="https://doi.org/10.4324/9780203980866-13" TargetMode="External"/><Relationship Id="rId17" Type="http://schemas.openxmlformats.org/officeDocument/2006/relationships/header" Target="header2.xm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Schoolbook-regular.ttf"/><Relationship Id="rId2" Type="http://schemas.openxmlformats.org/officeDocument/2006/relationships/font" Target="fonts/CenturySchoolbook-bold.ttf"/><Relationship Id="rId3" Type="http://schemas.openxmlformats.org/officeDocument/2006/relationships/font" Target="fonts/CenturySchoolbook-italic.ttf"/><Relationship Id="rId4" Type="http://schemas.openxmlformats.org/officeDocument/2006/relationships/font" Target="fonts/CenturySchoolbook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0x010100584CA073D330CB48B09453487756B951</vt:lpwstr>
  </property>
  <property fmtid="{D5CDD505-2E9C-101B-9397-08002B2CF9AE}" pid="3" name="MediaServiceKeyPoints">
    <vt:lpwstr>MediaServiceKeyPoints</vt:lpwstr>
  </property>
</Properties>
</file>