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492D4A" w14:textId="77777777" w:rsidR="00254F02" w:rsidRDefault="00254F02" w:rsidP="00254F02">
      <w:pPr>
        <w:rPr>
          <w:sz w:val="24"/>
        </w:rPr>
      </w:pPr>
      <w:r w:rsidRPr="00C03A91">
        <w:rPr>
          <w:noProof/>
        </w:rPr>
        <w:drawing>
          <wp:anchor distT="0" distB="0" distL="114300" distR="114300" simplePos="0" relativeHeight="251659264" behindDoc="0" locked="0" layoutInCell="1" allowOverlap="1" wp14:anchorId="6A7994FA" wp14:editId="55552EA9">
            <wp:simplePos x="0" y="0"/>
            <wp:positionH relativeFrom="margin">
              <wp:align>left</wp:align>
            </wp:positionH>
            <wp:positionV relativeFrom="paragraph">
              <wp:posOffset>0</wp:posOffset>
            </wp:positionV>
            <wp:extent cx="2377440" cy="1135380"/>
            <wp:effectExtent l="0" t="0" r="381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2377440" cy="11353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5B5869" w14:textId="77777777" w:rsidR="00254F02" w:rsidRDefault="00254F02" w:rsidP="00254F02"/>
    <w:p w14:paraId="245B7688" w14:textId="77777777" w:rsidR="00254F02" w:rsidRPr="008D2FFA" w:rsidRDefault="00254F02" w:rsidP="00254F02"/>
    <w:p w14:paraId="63DF16B2" w14:textId="77777777" w:rsidR="00254F02" w:rsidRDefault="00254F02" w:rsidP="00254F02">
      <w:pPr>
        <w:pStyle w:val="Heading1"/>
        <w:jc w:val="both"/>
        <w:rPr>
          <w:rFonts w:ascii="Arial" w:hAnsi="Arial" w:cs="Arial"/>
          <w:b/>
          <w:bCs/>
          <w:color w:val="auto"/>
          <w:sz w:val="24"/>
          <w:szCs w:val="24"/>
        </w:rPr>
      </w:pPr>
    </w:p>
    <w:p w14:paraId="00769BF6" w14:textId="77777777" w:rsidR="00254F02" w:rsidRDefault="00254F02" w:rsidP="00254F02"/>
    <w:p w14:paraId="6149D20E" w14:textId="77777777" w:rsidR="00254F02" w:rsidRDefault="00254F02" w:rsidP="00254F02"/>
    <w:p w14:paraId="0D9B473E" w14:textId="77777777" w:rsidR="00216574" w:rsidRDefault="00216574" w:rsidP="00254F02"/>
    <w:p w14:paraId="7F9B479C" w14:textId="77777777" w:rsidR="00216574" w:rsidRDefault="00216574" w:rsidP="00254F02"/>
    <w:p w14:paraId="2B541E30" w14:textId="77777777" w:rsidR="00216574" w:rsidRDefault="00216574" w:rsidP="00254F02"/>
    <w:p w14:paraId="6C52B80B" w14:textId="77777777" w:rsidR="00216574" w:rsidRDefault="00216574" w:rsidP="00254F02"/>
    <w:p w14:paraId="005CD8BB" w14:textId="77777777" w:rsidR="00216574" w:rsidRDefault="00216574" w:rsidP="00254F02"/>
    <w:p w14:paraId="680C4AF0" w14:textId="77777777" w:rsidR="00254F02" w:rsidRPr="008D2FFA" w:rsidRDefault="00254F02" w:rsidP="00254F02">
      <w:pPr>
        <w:tabs>
          <w:tab w:val="left" w:pos="6540"/>
        </w:tabs>
        <w:spacing w:line="360" w:lineRule="auto"/>
        <w:jc w:val="both"/>
        <w:rPr>
          <w:rFonts w:ascii="Arial" w:hAnsi="Arial" w:cs="Arial"/>
        </w:rPr>
      </w:pPr>
      <w:r w:rsidRPr="008D2FFA">
        <w:rPr>
          <w:rFonts w:ascii="Arial" w:hAnsi="Arial" w:cs="Arial"/>
          <w:b/>
          <w:bCs/>
        </w:rPr>
        <w:t>Student name</w:t>
      </w:r>
      <w:r w:rsidRPr="008D2FFA">
        <w:rPr>
          <w:rFonts w:ascii="Arial" w:hAnsi="Arial" w:cs="Arial"/>
        </w:rPr>
        <w:t>: Fatima Pereira Tawil</w:t>
      </w:r>
    </w:p>
    <w:p w14:paraId="1B0EA837" w14:textId="0FC829D6" w:rsidR="00254F02" w:rsidRPr="00216574" w:rsidRDefault="00254F02" w:rsidP="00254F02">
      <w:pPr>
        <w:tabs>
          <w:tab w:val="left" w:pos="6540"/>
        </w:tabs>
        <w:spacing w:line="360" w:lineRule="auto"/>
        <w:jc w:val="both"/>
        <w:rPr>
          <w:rFonts w:ascii="Arial" w:hAnsi="Arial" w:cs="Arial"/>
        </w:rPr>
      </w:pPr>
      <w:r w:rsidRPr="008D2FFA">
        <w:rPr>
          <w:rFonts w:ascii="Arial" w:hAnsi="Arial" w:cs="Arial"/>
          <w:b/>
          <w:bCs/>
        </w:rPr>
        <w:t>Student ID</w:t>
      </w:r>
      <w:r w:rsidRPr="008D2FFA">
        <w:rPr>
          <w:rFonts w:ascii="Arial" w:hAnsi="Arial" w:cs="Arial"/>
        </w:rPr>
        <w:t>: 2336620</w:t>
      </w:r>
    </w:p>
    <w:p w14:paraId="1C57FF61" w14:textId="77777777" w:rsidR="00254F02" w:rsidRPr="008D2FFA" w:rsidRDefault="00254F02" w:rsidP="00254F02">
      <w:pPr>
        <w:tabs>
          <w:tab w:val="left" w:pos="6540"/>
        </w:tabs>
        <w:spacing w:line="360" w:lineRule="auto"/>
        <w:jc w:val="both"/>
        <w:rPr>
          <w:rFonts w:ascii="Arial" w:hAnsi="Arial" w:cs="Arial"/>
        </w:rPr>
      </w:pPr>
      <w:r w:rsidRPr="008D2FFA">
        <w:rPr>
          <w:rFonts w:ascii="Arial" w:hAnsi="Arial" w:cs="Arial"/>
          <w:b/>
          <w:bCs/>
        </w:rPr>
        <w:t>Module name</w:t>
      </w:r>
      <w:r w:rsidRPr="008D2FFA">
        <w:rPr>
          <w:rFonts w:ascii="Arial" w:hAnsi="Arial" w:cs="Arial"/>
        </w:rPr>
        <w:t>: Principles of Health and Social Care Practice</w:t>
      </w:r>
    </w:p>
    <w:p w14:paraId="76ECE4F5" w14:textId="77777777" w:rsidR="00254F02" w:rsidRPr="008D2FFA" w:rsidRDefault="00254F02" w:rsidP="00254F02">
      <w:pPr>
        <w:tabs>
          <w:tab w:val="left" w:pos="6540"/>
        </w:tabs>
        <w:spacing w:line="360" w:lineRule="auto"/>
        <w:jc w:val="both"/>
        <w:rPr>
          <w:rFonts w:ascii="Arial" w:hAnsi="Arial" w:cs="Arial"/>
        </w:rPr>
      </w:pPr>
      <w:r w:rsidRPr="008D2FFA">
        <w:rPr>
          <w:rFonts w:ascii="Arial" w:hAnsi="Arial" w:cs="Arial"/>
          <w:b/>
          <w:bCs/>
        </w:rPr>
        <w:t>Module code</w:t>
      </w:r>
      <w:r w:rsidRPr="008D2FFA">
        <w:rPr>
          <w:rFonts w:ascii="Arial" w:hAnsi="Arial" w:cs="Arial"/>
        </w:rPr>
        <w:t>: BMHP5016</w:t>
      </w:r>
    </w:p>
    <w:p w14:paraId="2A902AC4" w14:textId="6F59241B" w:rsidR="00254F02" w:rsidRPr="00216574" w:rsidRDefault="00254F02" w:rsidP="00216574">
      <w:pPr>
        <w:tabs>
          <w:tab w:val="left" w:pos="6540"/>
        </w:tabs>
        <w:spacing w:line="360" w:lineRule="auto"/>
        <w:jc w:val="both"/>
        <w:rPr>
          <w:rFonts w:ascii="Arial" w:hAnsi="Arial" w:cs="Arial"/>
        </w:rPr>
      </w:pPr>
      <w:r w:rsidRPr="008D2FFA">
        <w:rPr>
          <w:rFonts w:ascii="Arial" w:hAnsi="Arial" w:cs="Arial"/>
          <w:b/>
          <w:bCs/>
        </w:rPr>
        <w:t>Lecturer name</w:t>
      </w:r>
      <w:r w:rsidRPr="008D2FFA">
        <w:rPr>
          <w:rFonts w:ascii="Arial" w:hAnsi="Arial" w:cs="Arial"/>
        </w:rPr>
        <w:t>: Bianca Sanfilippo</w:t>
      </w:r>
    </w:p>
    <w:p w14:paraId="77C56C21" w14:textId="469EEDB9" w:rsidR="00254F02" w:rsidRPr="008D2FFA" w:rsidRDefault="00254F02" w:rsidP="00254F02">
      <w:pPr>
        <w:tabs>
          <w:tab w:val="left" w:pos="6540"/>
        </w:tabs>
        <w:spacing w:line="360" w:lineRule="auto"/>
        <w:jc w:val="both"/>
        <w:rPr>
          <w:rFonts w:ascii="Arial" w:hAnsi="Arial" w:cs="Arial"/>
          <w:b/>
          <w:bCs/>
        </w:rPr>
      </w:pPr>
      <w:r w:rsidRPr="008D2FFA">
        <w:rPr>
          <w:rFonts w:ascii="Arial" w:hAnsi="Arial" w:cs="Arial"/>
          <w:b/>
          <w:bCs/>
        </w:rPr>
        <w:t>Assessment:</w:t>
      </w:r>
      <w:r w:rsidRPr="0057121D">
        <w:rPr>
          <w:rFonts w:ascii="Arial" w:hAnsi="Arial" w:cs="Arial"/>
          <w:sz w:val="24"/>
          <w:szCs w:val="24"/>
        </w:rPr>
        <w:t xml:space="preserve"> </w:t>
      </w:r>
      <w:r w:rsidR="0057121D" w:rsidRPr="0057121D">
        <w:rPr>
          <w:rFonts w:ascii="Arial" w:hAnsi="Arial" w:cs="Arial"/>
          <w:sz w:val="24"/>
          <w:szCs w:val="24"/>
        </w:rPr>
        <w:t xml:space="preserve">Component 2 – Written Assignment </w:t>
      </w:r>
    </w:p>
    <w:p w14:paraId="6BD22067" w14:textId="77777777" w:rsidR="00254F02" w:rsidRDefault="00254F02" w:rsidP="00254F02">
      <w:pPr>
        <w:spacing w:line="360" w:lineRule="auto"/>
        <w:jc w:val="both"/>
        <w:rPr>
          <w:rFonts w:ascii="Arial" w:hAnsi="Arial" w:cs="Arial"/>
          <w:b/>
          <w:bCs/>
        </w:rPr>
      </w:pPr>
    </w:p>
    <w:p w14:paraId="7731F757" w14:textId="77777777" w:rsidR="00254F02" w:rsidRDefault="00254F02" w:rsidP="00254F02">
      <w:pPr>
        <w:spacing w:line="360" w:lineRule="auto"/>
        <w:jc w:val="both"/>
        <w:rPr>
          <w:rFonts w:ascii="Arial" w:hAnsi="Arial" w:cs="Arial"/>
          <w:b/>
          <w:bCs/>
        </w:rPr>
      </w:pPr>
    </w:p>
    <w:p w14:paraId="52EAC269" w14:textId="3E6B14DF" w:rsidR="00254F02" w:rsidRDefault="00A14014" w:rsidP="00254F02">
      <w:pPr>
        <w:spacing w:line="360" w:lineRule="auto"/>
        <w:jc w:val="both"/>
        <w:rPr>
          <w:rFonts w:ascii="Arial" w:hAnsi="Arial" w:cs="Arial"/>
          <w:b/>
          <w:bCs/>
        </w:rPr>
      </w:pPr>
      <w:r>
        <w:rPr>
          <w:rFonts w:ascii="Arial" w:hAnsi="Arial" w:cs="Arial"/>
          <w:b/>
          <w:bCs/>
        </w:rPr>
        <w:t xml:space="preserve">  </w:t>
      </w:r>
    </w:p>
    <w:p w14:paraId="56F34476" w14:textId="77777777" w:rsidR="00A14014" w:rsidRDefault="00A14014" w:rsidP="00254F02">
      <w:pPr>
        <w:spacing w:line="360" w:lineRule="auto"/>
        <w:jc w:val="both"/>
        <w:rPr>
          <w:rFonts w:ascii="Arial" w:hAnsi="Arial" w:cs="Arial"/>
          <w:b/>
          <w:bCs/>
        </w:rPr>
      </w:pPr>
    </w:p>
    <w:p w14:paraId="1969E8FF" w14:textId="77777777" w:rsidR="00A14014" w:rsidRDefault="00A14014" w:rsidP="00254F02">
      <w:pPr>
        <w:spacing w:line="360" w:lineRule="auto"/>
        <w:jc w:val="both"/>
        <w:rPr>
          <w:rFonts w:ascii="Arial" w:hAnsi="Arial" w:cs="Arial"/>
          <w:b/>
          <w:bCs/>
        </w:rPr>
      </w:pPr>
    </w:p>
    <w:p w14:paraId="47D2532C" w14:textId="77777777" w:rsidR="00A14014" w:rsidRDefault="00A14014" w:rsidP="00254F02">
      <w:pPr>
        <w:spacing w:line="360" w:lineRule="auto"/>
        <w:jc w:val="both"/>
        <w:rPr>
          <w:rFonts w:ascii="Arial" w:hAnsi="Arial" w:cs="Arial"/>
          <w:b/>
          <w:bCs/>
        </w:rPr>
      </w:pPr>
    </w:p>
    <w:p w14:paraId="6D2A5FC9" w14:textId="77777777" w:rsidR="00A14014" w:rsidRDefault="00A14014" w:rsidP="00254F02">
      <w:pPr>
        <w:spacing w:line="360" w:lineRule="auto"/>
        <w:jc w:val="both"/>
        <w:rPr>
          <w:rFonts w:ascii="Arial" w:hAnsi="Arial" w:cs="Arial"/>
          <w:b/>
          <w:bCs/>
        </w:rPr>
      </w:pPr>
    </w:p>
    <w:p w14:paraId="3F2BBD2E" w14:textId="77777777" w:rsidR="00A14014" w:rsidRDefault="00A14014" w:rsidP="00254F02">
      <w:pPr>
        <w:spacing w:line="360" w:lineRule="auto"/>
        <w:jc w:val="both"/>
        <w:rPr>
          <w:rFonts w:ascii="Arial" w:hAnsi="Arial" w:cs="Arial"/>
          <w:b/>
          <w:bCs/>
        </w:rPr>
      </w:pPr>
    </w:p>
    <w:p w14:paraId="72F2A295" w14:textId="488D502C" w:rsidR="00A107CF" w:rsidRPr="00A107CF" w:rsidRDefault="00A14014" w:rsidP="00A107CF">
      <w:pPr>
        <w:spacing w:line="360" w:lineRule="auto"/>
        <w:jc w:val="both"/>
        <w:rPr>
          <w:rFonts w:ascii="Arial" w:hAnsi="Arial" w:cs="Arial"/>
        </w:rPr>
      </w:pPr>
      <w:r>
        <w:rPr>
          <w:rFonts w:ascii="Arial" w:hAnsi="Arial" w:cs="Arial"/>
          <w:b/>
          <w:bCs/>
        </w:rPr>
        <w:t xml:space="preserve">                                                                                                             DATE:</w:t>
      </w:r>
      <w:r w:rsidR="001D66CE" w:rsidRPr="001D66CE">
        <w:t xml:space="preserve"> </w:t>
      </w:r>
      <w:r w:rsidR="001D66CE" w:rsidRPr="00876BF8">
        <w:rPr>
          <w:rFonts w:ascii="Arial" w:hAnsi="Arial" w:cs="Arial"/>
        </w:rPr>
        <w:t>7 August 2026</w:t>
      </w:r>
    </w:p>
    <w:p w14:paraId="02EF9F17" w14:textId="77777777" w:rsidR="00A107CF" w:rsidRDefault="00A107CF" w:rsidP="00610442">
      <w:pPr>
        <w:pStyle w:val="Heading1"/>
        <w:rPr>
          <w:rFonts w:ascii="Arial" w:hAnsi="Arial" w:cs="Arial"/>
          <w:b/>
          <w:bCs/>
          <w:color w:val="auto"/>
          <w:sz w:val="24"/>
          <w:szCs w:val="24"/>
        </w:rPr>
      </w:pPr>
    </w:p>
    <w:sdt>
      <w:sdtPr>
        <w:rPr>
          <w:rFonts w:asciiTheme="minorHAnsi" w:eastAsiaTheme="minorHAnsi" w:hAnsiTheme="minorHAnsi" w:cstheme="minorBidi"/>
          <w:color w:val="auto"/>
          <w:kern w:val="2"/>
          <w:sz w:val="22"/>
          <w:szCs w:val="22"/>
          <w:lang w:eastAsia="en-US"/>
          <w14:ligatures w14:val="standardContextual"/>
        </w:rPr>
        <w:id w:val="774378898"/>
        <w:docPartObj>
          <w:docPartGallery w:val="Table of Contents"/>
          <w:docPartUnique/>
        </w:docPartObj>
      </w:sdtPr>
      <w:sdtEndPr>
        <w:rPr>
          <w:b/>
          <w:bCs/>
        </w:rPr>
      </w:sdtEndPr>
      <w:sdtContent>
        <w:p w14:paraId="59983EFA" w14:textId="334271CD" w:rsidR="00A107CF" w:rsidRDefault="00A107CF">
          <w:pPr>
            <w:pStyle w:val="TOCHeading"/>
          </w:pPr>
          <w:r>
            <w:t>Contents</w:t>
          </w:r>
        </w:p>
        <w:p w14:paraId="3F57FAE4" w14:textId="31B806CB" w:rsidR="00A107CF" w:rsidRDefault="00A107CF">
          <w:pPr>
            <w:pStyle w:val="TOC1"/>
            <w:tabs>
              <w:tab w:val="right" w:leader="dot" w:pos="9016"/>
            </w:tabs>
            <w:rPr>
              <w:noProof/>
            </w:rPr>
          </w:pPr>
          <w:r>
            <w:fldChar w:fldCharType="begin"/>
          </w:r>
          <w:r>
            <w:instrText xml:space="preserve"> TOC \o "1-3" \h \z \u </w:instrText>
          </w:r>
          <w:r>
            <w:fldChar w:fldCharType="separate"/>
          </w:r>
          <w:hyperlink w:anchor="_Toc235560249" w:history="1">
            <w:r w:rsidRPr="000946A8">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_Toc235560249 \h </w:instrText>
            </w:r>
            <w:r>
              <w:rPr>
                <w:noProof/>
                <w:webHidden/>
              </w:rPr>
            </w:r>
            <w:r>
              <w:rPr>
                <w:noProof/>
                <w:webHidden/>
              </w:rPr>
              <w:fldChar w:fldCharType="separate"/>
            </w:r>
            <w:r>
              <w:rPr>
                <w:noProof/>
                <w:webHidden/>
              </w:rPr>
              <w:t>3</w:t>
            </w:r>
            <w:r>
              <w:rPr>
                <w:noProof/>
                <w:webHidden/>
              </w:rPr>
              <w:fldChar w:fldCharType="end"/>
            </w:r>
          </w:hyperlink>
        </w:p>
        <w:p w14:paraId="2D40D9F7" w14:textId="4335737F" w:rsidR="00A107CF" w:rsidRDefault="00A107CF">
          <w:pPr>
            <w:pStyle w:val="TOC1"/>
            <w:tabs>
              <w:tab w:val="right" w:leader="dot" w:pos="9016"/>
            </w:tabs>
            <w:rPr>
              <w:noProof/>
            </w:rPr>
          </w:pPr>
          <w:hyperlink w:anchor="_Toc235560250" w:history="1">
            <w:r w:rsidRPr="000946A8">
              <w:rPr>
                <w:rStyle w:val="Hyperlink"/>
                <w:rFonts w:ascii="Arial" w:hAnsi="Arial" w:cs="Arial"/>
                <w:b/>
                <w:bCs/>
                <w:noProof/>
              </w:rPr>
              <w:t>Origins and Development of the Ethics of Care</w:t>
            </w:r>
            <w:r>
              <w:rPr>
                <w:noProof/>
                <w:webHidden/>
              </w:rPr>
              <w:tab/>
            </w:r>
            <w:r>
              <w:rPr>
                <w:noProof/>
                <w:webHidden/>
              </w:rPr>
              <w:fldChar w:fldCharType="begin"/>
            </w:r>
            <w:r>
              <w:rPr>
                <w:noProof/>
                <w:webHidden/>
              </w:rPr>
              <w:instrText xml:space="preserve"> PAGEREF _Toc235560250 \h </w:instrText>
            </w:r>
            <w:r>
              <w:rPr>
                <w:noProof/>
                <w:webHidden/>
              </w:rPr>
            </w:r>
            <w:r>
              <w:rPr>
                <w:noProof/>
                <w:webHidden/>
              </w:rPr>
              <w:fldChar w:fldCharType="separate"/>
            </w:r>
            <w:r>
              <w:rPr>
                <w:noProof/>
                <w:webHidden/>
              </w:rPr>
              <w:t>3</w:t>
            </w:r>
            <w:r>
              <w:rPr>
                <w:noProof/>
                <w:webHidden/>
              </w:rPr>
              <w:fldChar w:fldCharType="end"/>
            </w:r>
          </w:hyperlink>
        </w:p>
        <w:p w14:paraId="2BF6AA1B" w14:textId="38255AD7" w:rsidR="00A107CF" w:rsidRDefault="00A107CF">
          <w:pPr>
            <w:pStyle w:val="TOC1"/>
            <w:tabs>
              <w:tab w:val="right" w:leader="dot" w:pos="9016"/>
            </w:tabs>
            <w:rPr>
              <w:noProof/>
            </w:rPr>
          </w:pPr>
          <w:hyperlink w:anchor="_Toc235560251" w:history="1">
            <w:r w:rsidRPr="000946A8">
              <w:rPr>
                <w:rStyle w:val="Hyperlink"/>
                <w:rFonts w:ascii="Arial" w:hAnsi="Arial" w:cs="Arial"/>
                <w:b/>
                <w:bCs/>
                <w:noProof/>
              </w:rPr>
              <w:t>Application in Health and Social Care Policy and Practice</w:t>
            </w:r>
            <w:r>
              <w:rPr>
                <w:noProof/>
                <w:webHidden/>
              </w:rPr>
              <w:tab/>
            </w:r>
            <w:r>
              <w:rPr>
                <w:noProof/>
                <w:webHidden/>
              </w:rPr>
              <w:fldChar w:fldCharType="begin"/>
            </w:r>
            <w:r>
              <w:rPr>
                <w:noProof/>
                <w:webHidden/>
              </w:rPr>
              <w:instrText xml:space="preserve"> PAGEREF _Toc235560251 \h </w:instrText>
            </w:r>
            <w:r>
              <w:rPr>
                <w:noProof/>
                <w:webHidden/>
              </w:rPr>
            </w:r>
            <w:r>
              <w:rPr>
                <w:noProof/>
                <w:webHidden/>
              </w:rPr>
              <w:fldChar w:fldCharType="separate"/>
            </w:r>
            <w:r>
              <w:rPr>
                <w:noProof/>
                <w:webHidden/>
              </w:rPr>
              <w:t>5</w:t>
            </w:r>
            <w:r>
              <w:rPr>
                <w:noProof/>
                <w:webHidden/>
              </w:rPr>
              <w:fldChar w:fldCharType="end"/>
            </w:r>
          </w:hyperlink>
        </w:p>
        <w:p w14:paraId="30E88B53" w14:textId="777A8800" w:rsidR="00A107CF" w:rsidRDefault="00A107CF">
          <w:pPr>
            <w:pStyle w:val="TOC1"/>
            <w:tabs>
              <w:tab w:val="right" w:leader="dot" w:pos="9016"/>
            </w:tabs>
            <w:rPr>
              <w:noProof/>
            </w:rPr>
          </w:pPr>
          <w:hyperlink w:anchor="_Toc235560252" w:history="1">
            <w:r w:rsidRPr="000946A8">
              <w:rPr>
                <w:rStyle w:val="Hyperlink"/>
                <w:rFonts w:ascii="Arial" w:hAnsi="Arial" w:cs="Arial"/>
                <w:b/>
                <w:bCs/>
                <w:noProof/>
              </w:rPr>
              <w:t>Recommendations for Policy and Practice</w:t>
            </w:r>
            <w:r>
              <w:rPr>
                <w:noProof/>
                <w:webHidden/>
              </w:rPr>
              <w:tab/>
            </w:r>
            <w:r>
              <w:rPr>
                <w:noProof/>
                <w:webHidden/>
              </w:rPr>
              <w:fldChar w:fldCharType="begin"/>
            </w:r>
            <w:r>
              <w:rPr>
                <w:noProof/>
                <w:webHidden/>
              </w:rPr>
              <w:instrText xml:space="preserve"> PAGEREF _Toc235560252 \h </w:instrText>
            </w:r>
            <w:r>
              <w:rPr>
                <w:noProof/>
                <w:webHidden/>
              </w:rPr>
            </w:r>
            <w:r>
              <w:rPr>
                <w:noProof/>
                <w:webHidden/>
              </w:rPr>
              <w:fldChar w:fldCharType="separate"/>
            </w:r>
            <w:r>
              <w:rPr>
                <w:noProof/>
                <w:webHidden/>
              </w:rPr>
              <w:t>7</w:t>
            </w:r>
            <w:r>
              <w:rPr>
                <w:noProof/>
                <w:webHidden/>
              </w:rPr>
              <w:fldChar w:fldCharType="end"/>
            </w:r>
          </w:hyperlink>
        </w:p>
        <w:p w14:paraId="6435CDDC" w14:textId="190BB46B" w:rsidR="00A107CF" w:rsidRDefault="00A107CF">
          <w:pPr>
            <w:pStyle w:val="TOC1"/>
            <w:tabs>
              <w:tab w:val="right" w:leader="dot" w:pos="9016"/>
            </w:tabs>
            <w:rPr>
              <w:noProof/>
            </w:rPr>
          </w:pPr>
          <w:hyperlink w:anchor="_Toc235560253" w:history="1">
            <w:r w:rsidRPr="000946A8">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_Toc235560253 \h </w:instrText>
            </w:r>
            <w:r>
              <w:rPr>
                <w:noProof/>
                <w:webHidden/>
              </w:rPr>
            </w:r>
            <w:r>
              <w:rPr>
                <w:noProof/>
                <w:webHidden/>
              </w:rPr>
              <w:fldChar w:fldCharType="separate"/>
            </w:r>
            <w:r>
              <w:rPr>
                <w:noProof/>
                <w:webHidden/>
              </w:rPr>
              <w:t>8</w:t>
            </w:r>
            <w:r>
              <w:rPr>
                <w:noProof/>
                <w:webHidden/>
              </w:rPr>
              <w:fldChar w:fldCharType="end"/>
            </w:r>
          </w:hyperlink>
        </w:p>
        <w:p w14:paraId="7F276189" w14:textId="541C15C5" w:rsidR="00A107CF" w:rsidRDefault="00A107CF">
          <w:pPr>
            <w:pStyle w:val="TOC1"/>
            <w:tabs>
              <w:tab w:val="right" w:leader="dot" w:pos="9016"/>
            </w:tabs>
            <w:rPr>
              <w:noProof/>
            </w:rPr>
          </w:pPr>
          <w:hyperlink w:anchor="_Toc235560254" w:history="1">
            <w:r w:rsidRPr="000946A8">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_Toc235560254 \h </w:instrText>
            </w:r>
            <w:r>
              <w:rPr>
                <w:noProof/>
                <w:webHidden/>
              </w:rPr>
            </w:r>
            <w:r>
              <w:rPr>
                <w:noProof/>
                <w:webHidden/>
              </w:rPr>
              <w:fldChar w:fldCharType="separate"/>
            </w:r>
            <w:r>
              <w:rPr>
                <w:noProof/>
                <w:webHidden/>
              </w:rPr>
              <w:t>9</w:t>
            </w:r>
            <w:r>
              <w:rPr>
                <w:noProof/>
                <w:webHidden/>
              </w:rPr>
              <w:fldChar w:fldCharType="end"/>
            </w:r>
          </w:hyperlink>
        </w:p>
        <w:p w14:paraId="392F404B" w14:textId="192B7A7C" w:rsidR="00DB3C4D" w:rsidRDefault="00A107CF" w:rsidP="00DB3C4D">
          <w:pPr>
            <w:rPr>
              <w:b/>
              <w:bCs/>
            </w:rPr>
          </w:pPr>
          <w:r>
            <w:rPr>
              <w:b/>
              <w:bCs/>
            </w:rPr>
            <w:fldChar w:fldCharType="end"/>
          </w:r>
        </w:p>
      </w:sdtContent>
    </w:sdt>
    <w:bookmarkStart w:id="0" w:name="_Toc235560249" w:displacedByCustomXml="prev"/>
    <w:p w14:paraId="7FAA3296" w14:textId="77777777" w:rsidR="00CE6C5B" w:rsidRDefault="00CE6C5B" w:rsidP="00DB3C4D">
      <w:pPr>
        <w:rPr>
          <w:b/>
          <w:bCs/>
        </w:rPr>
      </w:pPr>
    </w:p>
    <w:p w14:paraId="6A846B7F" w14:textId="77777777" w:rsidR="00CE6C5B" w:rsidRDefault="00CE6C5B" w:rsidP="00DB3C4D">
      <w:pPr>
        <w:rPr>
          <w:b/>
          <w:bCs/>
        </w:rPr>
      </w:pPr>
    </w:p>
    <w:p w14:paraId="51035D9C" w14:textId="77777777" w:rsidR="00CE6C5B" w:rsidRDefault="00CE6C5B" w:rsidP="00DB3C4D">
      <w:pPr>
        <w:rPr>
          <w:b/>
          <w:bCs/>
        </w:rPr>
      </w:pPr>
    </w:p>
    <w:p w14:paraId="5468D0C9" w14:textId="77777777" w:rsidR="00CE6C5B" w:rsidRDefault="00CE6C5B" w:rsidP="00DB3C4D">
      <w:pPr>
        <w:rPr>
          <w:b/>
          <w:bCs/>
        </w:rPr>
      </w:pPr>
    </w:p>
    <w:p w14:paraId="31755D1B" w14:textId="77777777" w:rsidR="00CE6C5B" w:rsidRDefault="00CE6C5B" w:rsidP="00DB3C4D">
      <w:pPr>
        <w:rPr>
          <w:b/>
          <w:bCs/>
        </w:rPr>
      </w:pPr>
    </w:p>
    <w:p w14:paraId="4D7DE5DA" w14:textId="77777777" w:rsidR="00CE6C5B" w:rsidRDefault="00CE6C5B" w:rsidP="00DB3C4D">
      <w:pPr>
        <w:rPr>
          <w:b/>
          <w:bCs/>
        </w:rPr>
      </w:pPr>
    </w:p>
    <w:p w14:paraId="601FD5DF" w14:textId="77777777" w:rsidR="00CE6C5B" w:rsidRDefault="00CE6C5B" w:rsidP="00DB3C4D">
      <w:pPr>
        <w:rPr>
          <w:b/>
          <w:bCs/>
        </w:rPr>
      </w:pPr>
    </w:p>
    <w:p w14:paraId="418C3D3E" w14:textId="77777777" w:rsidR="00CE6C5B" w:rsidRDefault="00CE6C5B" w:rsidP="00DB3C4D">
      <w:pPr>
        <w:rPr>
          <w:b/>
          <w:bCs/>
        </w:rPr>
      </w:pPr>
    </w:p>
    <w:p w14:paraId="3C529519" w14:textId="77777777" w:rsidR="00CE6C5B" w:rsidRDefault="00CE6C5B" w:rsidP="00DB3C4D">
      <w:pPr>
        <w:rPr>
          <w:b/>
          <w:bCs/>
        </w:rPr>
      </w:pPr>
    </w:p>
    <w:p w14:paraId="674BDCA5" w14:textId="77777777" w:rsidR="00CE6C5B" w:rsidRDefault="00CE6C5B" w:rsidP="00DB3C4D">
      <w:pPr>
        <w:rPr>
          <w:b/>
          <w:bCs/>
        </w:rPr>
      </w:pPr>
    </w:p>
    <w:p w14:paraId="4EBE0960" w14:textId="77777777" w:rsidR="00CE6C5B" w:rsidRDefault="00CE6C5B" w:rsidP="00DB3C4D">
      <w:pPr>
        <w:rPr>
          <w:b/>
          <w:bCs/>
        </w:rPr>
      </w:pPr>
    </w:p>
    <w:p w14:paraId="568712E0" w14:textId="77777777" w:rsidR="00CE6C5B" w:rsidRDefault="00CE6C5B" w:rsidP="00DB3C4D">
      <w:pPr>
        <w:rPr>
          <w:b/>
          <w:bCs/>
        </w:rPr>
      </w:pPr>
    </w:p>
    <w:p w14:paraId="75D788E4" w14:textId="77777777" w:rsidR="00CE6C5B" w:rsidRDefault="00CE6C5B" w:rsidP="00DB3C4D">
      <w:pPr>
        <w:rPr>
          <w:b/>
          <w:bCs/>
        </w:rPr>
      </w:pPr>
    </w:p>
    <w:p w14:paraId="1693C9EB" w14:textId="77777777" w:rsidR="00CE6C5B" w:rsidRDefault="00CE6C5B" w:rsidP="00DB3C4D">
      <w:pPr>
        <w:rPr>
          <w:b/>
          <w:bCs/>
        </w:rPr>
      </w:pPr>
    </w:p>
    <w:p w14:paraId="66827533" w14:textId="77777777" w:rsidR="00CE6C5B" w:rsidRDefault="00CE6C5B" w:rsidP="00DB3C4D">
      <w:pPr>
        <w:rPr>
          <w:b/>
          <w:bCs/>
        </w:rPr>
      </w:pPr>
    </w:p>
    <w:p w14:paraId="14C4A2AD" w14:textId="77777777" w:rsidR="00CE6C5B" w:rsidRDefault="00CE6C5B" w:rsidP="00DB3C4D">
      <w:pPr>
        <w:rPr>
          <w:b/>
          <w:bCs/>
        </w:rPr>
      </w:pPr>
    </w:p>
    <w:p w14:paraId="0D236537" w14:textId="77777777" w:rsidR="00CE6C5B" w:rsidRDefault="00CE6C5B" w:rsidP="00DB3C4D">
      <w:pPr>
        <w:rPr>
          <w:b/>
          <w:bCs/>
        </w:rPr>
      </w:pPr>
    </w:p>
    <w:p w14:paraId="59FDDE22" w14:textId="77777777" w:rsidR="00CE6C5B" w:rsidRDefault="00CE6C5B" w:rsidP="00DB3C4D">
      <w:pPr>
        <w:rPr>
          <w:b/>
          <w:bCs/>
        </w:rPr>
      </w:pPr>
    </w:p>
    <w:p w14:paraId="533CB045" w14:textId="77777777" w:rsidR="00CE6C5B" w:rsidRDefault="00CE6C5B" w:rsidP="00DB3C4D">
      <w:pPr>
        <w:rPr>
          <w:b/>
          <w:bCs/>
        </w:rPr>
      </w:pPr>
    </w:p>
    <w:p w14:paraId="605D0765" w14:textId="77777777" w:rsidR="00CE6C5B" w:rsidRDefault="00CE6C5B" w:rsidP="00DB3C4D">
      <w:pPr>
        <w:rPr>
          <w:b/>
          <w:bCs/>
        </w:rPr>
      </w:pPr>
    </w:p>
    <w:p w14:paraId="2DBAE921" w14:textId="77777777" w:rsidR="00CE6C5B" w:rsidRDefault="00CE6C5B" w:rsidP="00DB3C4D">
      <w:pPr>
        <w:rPr>
          <w:b/>
          <w:bCs/>
        </w:rPr>
      </w:pPr>
    </w:p>
    <w:p w14:paraId="4F29E21B" w14:textId="77777777" w:rsidR="00CE6C5B" w:rsidRDefault="00CE6C5B" w:rsidP="00DB3C4D">
      <w:pPr>
        <w:rPr>
          <w:b/>
          <w:bCs/>
        </w:rPr>
      </w:pPr>
    </w:p>
    <w:p w14:paraId="4E422CE9" w14:textId="77777777" w:rsidR="00CE6C5B" w:rsidRPr="00DB3C4D" w:rsidRDefault="00CE6C5B" w:rsidP="00DB3C4D"/>
    <w:p w14:paraId="21E8F6D2" w14:textId="3C9EF0F7" w:rsidR="007C04D4" w:rsidRPr="00610442" w:rsidRDefault="007C04D4" w:rsidP="00DB3C4D">
      <w:pPr>
        <w:pStyle w:val="Heading1"/>
        <w:spacing w:line="360" w:lineRule="auto"/>
        <w:jc w:val="both"/>
        <w:rPr>
          <w:rFonts w:ascii="Arial" w:hAnsi="Arial" w:cs="Arial"/>
          <w:b/>
          <w:bCs/>
          <w:color w:val="auto"/>
          <w:sz w:val="24"/>
          <w:szCs w:val="24"/>
        </w:rPr>
      </w:pPr>
      <w:r w:rsidRPr="00610442">
        <w:rPr>
          <w:rFonts w:ascii="Arial" w:hAnsi="Arial" w:cs="Arial"/>
          <w:b/>
          <w:bCs/>
          <w:color w:val="auto"/>
          <w:sz w:val="24"/>
          <w:szCs w:val="24"/>
        </w:rPr>
        <w:lastRenderedPageBreak/>
        <w:t>Introduction</w:t>
      </w:r>
      <w:bookmarkEnd w:id="0"/>
    </w:p>
    <w:p w14:paraId="0151A558" w14:textId="77777777" w:rsidR="007C04D4" w:rsidRPr="00610442" w:rsidRDefault="007C04D4" w:rsidP="00DB3C4D">
      <w:pPr>
        <w:spacing w:line="360" w:lineRule="auto"/>
        <w:jc w:val="both"/>
        <w:rPr>
          <w:rFonts w:ascii="Arial" w:hAnsi="Arial" w:cs="Arial"/>
          <w:sz w:val="24"/>
          <w:szCs w:val="24"/>
        </w:rPr>
      </w:pPr>
      <w:r w:rsidRPr="00610442">
        <w:rPr>
          <w:rFonts w:ascii="Arial" w:hAnsi="Arial" w:cs="Arial"/>
          <w:sz w:val="24"/>
          <w:szCs w:val="24"/>
        </w:rPr>
        <w:t xml:space="preserve">The ethics of care has become an influential framework within health and social care because it focuses on relationships, human interdependence and the moral responsibility to respond to vulnerability. Unlike traditional ethical theories that rely on universal rules, the ethics of care emphasises the importance of context, emotional understanding and attentiveness in decision making. </w:t>
      </w:r>
      <w:proofErr w:type="spellStart"/>
      <w:r w:rsidRPr="00610442">
        <w:rPr>
          <w:rFonts w:ascii="Arial" w:hAnsi="Arial" w:cs="Arial"/>
          <w:sz w:val="24"/>
          <w:szCs w:val="24"/>
        </w:rPr>
        <w:t>Tronto</w:t>
      </w:r>
      <w:proofErr w:type="spellEnd"/>
      <w:r w:rsidRPr="00610442">
        <w:rPr>
          <w:rFonts w:ascii="Arial" w:hAnsi="Arial" w:cs="Arial"/>
          <w:sz w:val="24"/>
          <w:szCs w:val="24"/>
        </w:rPr>
        <w:t xml:space="preserve"> describes care as a political and social practice that requires attentiveness, responsibility, competence and responsiveness, highlighting that care is not only an individual action but also a collective social obligation. </w:t>
      </w:r>
      <w:r w:rsidRPr="00610442">
        <w:rPr>
          <w:rFonts w:ascii="Arial" w:hAnsi="Arial" w:cs="Arial"/>
          <w:b/>
          <w:bCs/>
          <w:sz w:val="24"/>
          <w:szCs w:val="24"/>
        </w:rPr>
        <w:t>(</w:t>
      </w:r>
      <w:proofErr w:type="spellStart"/>
      <w:r w:rsidRPr="00610442">
        <w:rPr>
          <w:rFonts w:ascii="Arial" w:hAnsi="Arial" w:cs="Arial"/>
          <w:b/>
          <w:bCs/>
          <w:sz w:val="24"/>
          <w:szCs w:val="24"/>
        </w:rPr>
        <w:t>Tronto</w:t>
      </w:r>
      <w:proofErr w:type="spellEnd"/>
      <w:r w:rsidRPr="00610442">
        <w:rPr>
          <w:rFonts w:ascii="Arial" w:hAnsi="Arial" w:cs="Arial"/>
          <w:b/>
          <w:bCs/>
          <w:sz w:val="24"/>
          <w:szCs w:val="24"/>
        </w:rPr>
        <w:t>, 1993)</w:t>
      </w:r>
    </w:p>
    <w:p w14:paraId="3440C649" w14:textId="77777777" w:rsidR="007C04D4" w:rsidRPr="00610442" w:rsidRDefault="007C04D4" w:rsidP="00DB3C4D">
      <w:pPr>
        <w:spacing w:line="360" w:lineRule="auto"/>
        <w:jc w:val="both"/>
        <w:rPr>
          <w:rFonts w:ascii="Arial" w:hAnsi="Arial" w:cs="Arial"/>
          <w:sz w:val="24"/>
          <w:szCs w:val="24"/>
        </w:rPr>
      </w:pPr>
      <w:r w:rsidRPr="00610442">
        <w:rPr>
          <w:rFonts w:ascii="Arial" w:hAnsi="Arial" w:cs="Arial"/>
          <w:sz w:val="24"/>
          <w:szCs w:val="24"/>
        </w:rPr>
        <w:t xml:space="preserve">The theory emerged partly as a critique of dominant moral approaches such as Kantian ethics and utilitarianism, which prioritise rationality and impartiality. Held argues that feminist scholars developed the ethics of care to challenge traditional ethics for overlooking relational experiences and undervaluing care work, which has historically been associated with women. </w:t>
      </w:r>
      <w:r w:rsidRPr="00610442">
        <w:rPr>
          <w:rFonts w:ascii="Arial" w:hAnsi="Arial" w:cs="Arial"/>
          <w:b/>
          <w:bCs/>
          <w:sz w:val="24"/>
          <w:szCs w:val="24"/>
        </w:rPr>
        <w:t>(Held, 2006)</w:t>
      </w:r>
    </w:p>
    <w:p w14:paraId="3403A388" w14:textId="77777777" w:rsidR="007C04D4" w:rsidRPr="00610442" w:rsidRDefault="007C04D4" w:rsidP="00DB3C4D">
      <w:pPr>
        <w:spacing w:line="360" w:lineRule="auto"/>
        <w:jc w:val="both"/>
        <w:rPr>
          <w:rFonts w:ascii="Arial" w:hAnsi="Arial" w:cs="Arial"/>
          <w:sz w:val="24"/>
          <w:szCs w:val="24"/>
        </w:rPr>
      </w:pPr>
      <w:r w:rsidRPr="00610442">
        <w:rPr>
          <w:rFonts w:ascii="Arial" w:hAnsi="Arial" w:cs="Arial"/>
          <w:sz w:val="24"/>
          <w:szCs w:val="24"/>
        </w:rPr>
        <w:t>This essay explores the origins and development of the ethics of care, examines its application within UK health and social care policy and practice, and evaluates how it supports person</w:t>
      </w:r>
      <w:r w:rsidRPr="00610442">
        <w:rPr>
          <w:rFonts w:ascii="Arial" w:hAnsi="Arial" w:cs="Arial"/>
          <w:sz w:val="24"/>
          <w:szCs w:val="24"/>
        </w:rPr>
        <w:noBreakHyphen/>
        <w:t xml:space="preserve">centred care. It also identifies structural challenges that affect its implementation and proposes recommendations for strengthening care ethics across the sector. </w:t>
      </w:r>
      <w:r w:rsidRPr="00610442">
        <w:rPr>
          <w:rFonts w:ascii="Arial" w:hAnsi="Arial" w:cs="Arial"/>
          <w:b/>
          <w:bCs/>
          <w:sz w:val="24"/>
          <w:szCs w:val="24"/>
        </w:rPr>
        <w:t>(Barnes et al., 2015)</w:t>
      </w:r>
    </w:p>
    <w:p w14:paraId="0AA5628D" w14:textId="77777777" w:rsidR="007C04D4" w:rsidRPr="00691E95" w:rsidRDefault="007C04D4" w:rsidP="00DB3C4D">
      <w:pPr>
        <w:pStyle w:val="Heading1"/>
        <w:spacing w:line="360" w:lineRule="auto"/>
        <w:jc w:val="both"/>
        <w:rPr>
          <w:rFonts w:ascii="Arial" w:hAnsi="Arial" w:cs="Arial"/>
          <w:b/>
          <w:bCs/>
          <w:color w:val="auto"/>
          <w:sz w:val="24"/>
          <w:szCs w:val="24"/>
        </w:rPr>
      </w:pPr>
      <w:bookmarkStart w:id="1" w:name="_Toc235560250"/>
      <w:r w:rsidRPr="00691E95">
        <w:rPr>
          <w:rFonts w:ascii="Arial" w:hAnsi="Arial" w:cs="Arial"/>
          <w:b/>
          <w:bCs/>
          <w:color w:val="auto"/>
          <w:sz w:val="24"/>
          <w:szCs w:val="24"/>
        </w:rPr>
        <w:t>Origins and Development of the Ethics of Care</w:t>
      </w:r>
      <w:bookmarkEnd w:id="1"/>
    </w:p>
    <w:p w14:paraId="05C277A8" w14:textId="77777777" w:rsidR="007C04D4" w:rsidRPr="00610442" w:rsidRDefault="007C04D4" w:rsidP="00DB3C4D">
      <w:pPr>
        <w:spacing w:line="360" w:lineRule="auto"/>
        <w:jc w:val="both"/>
        <w:rPr>
          <w:rFonts w:ascii="Arial" w:hAnsi="Arial" w:cs="Arial"/>
          <w:sz w:val="24"/>
          <w:szCs w:val="24"/>
        </w:rPr>
      </w:pPr>
      <w:r w:rsidRPr="00610442">
        <w:rPr>
          <w:rFonts w:ascii="Arial" w:hAnsi="Arial" w:cs="Arial"/>
          <w:sz w:val="24"/>
          <w:szCs w:val="24"/>
        </w:rPr>
        <w:t xml:space="preserve">Gilligan’s work marked the beginning of the ethics of care as a distinct moral theory. In </w:t>
      </w:r>
      <w:r w:rsidRPr="00610442">
        <w:rPr>
          <w:rFonts w:ascii="Arial" w:hAnsi="Arial" w:cs="Arial"/>
          <w:i/>
          <w:iCs/>
          <w:sz w:val="24"/>
          <w:szCs w:val="24"/>
        </w:rPr>
        <w:t>In a Different Voice</w:t>
      </w:r>
      <w:r w:rsidRPr="00610442">
        <w:rPr>
          <w:rFonts w:ascii="Arial" w:hAnsi="Arial" w:cs="Arial"/>
          <w:sz w:val="24"/>
          <w:szCs w:val="24"/>
        </w:rPr>
        <w:t xml:space="preserve">, she demonstrated that moral reasoning often emerges from relational experiences rather than abstract principles. Her research showed that individuals frequently make ethical decisions by considering relationships, responsibilities and the potential impact on others, challenging the assumption that moral maturity is based solely on logic and detachment. </w:t>
      </w:r>
      <w:r w:rsidRPr="00610442">
        <w:rPr>
          <w:rFonts w:ascii="Arial" w:hAnsi="Arial" w:cs="Arial"/>
          <w:b/>
          <w:bCs/>
          <w:sz w:val="24"/>
          <w:szCs w:val="24"/>
        </w:rPr>
        <w:t>(Gilligan, 1982)</w:t>
      </w:r>
    </w:p>
    <w:p w14:paraId="10751B3F" w14:textId="77777777" w:rsidR="007C04D4" w:rsidRPr="00610442" w:rsidRDefault="007C04D4" w:rsidP="00DB3C4D">
      <w:pPr>
        <w:spacing w:line="360" w:lineRule="auto"/>
        <w:jc w:val="both"/>
        <w:rPr>
          <w:rFonts w:ascii="Arial" w:hAnsi="Arial" w:cs="Arial"/>
          <w:sz w:val="24"/>
          <w:szCs w:val="24"/>
        </w:rPr>
      </w:pPr>
      <w:proofErr w:type="spellStart"/>
      <w:r w:rsidRPr="00610442">
        <w:rPr>
          <w:rFonts w:ascii="Arial" w:hAnsi="Arial" w:cs="Arial"/>
          <w:sz w:val="24"/>
          <w:szCs w:val="24"/>
        </w:rPr>
        <w:t>Noddings</w:t>
      </w:r>
      <w:proofErr w:type="spellEnd"/>
      <w:r w:rsidRPr="00610442">
        <w:rPr>
          <w:rFonts w:ascii="Arial" w:hAnsi="Arial" w:cs="Arial"/>
          <w:sz w:val="24"/>
          <w:szCs w:val="24"/>
        </w:rPr>
        <w:t xml:space="preserve"> expanded this perspective by arguing that care is the foundation of ethical behaviour. She introduced concepts such as “engrossment,” which refers to giving deep attention to another person, and “motivational displacement,” which involves acting for the benefit of the cared</w:t>
      </w:r>
      <w:r w:rsidRPr="00610442">
        <w:rPr>
          <w:rFonts w:ascii="Arial" w:hAnsi="Arial" w:cs="Arial"/>
          <w:sz w:val="24"/>
          <w:szCs w:val="24"/>
        </w:rPr>
        <w:noBreakHyphen/>
        <w:t xml:space="preserve">for. Her work positioned care as an active moral </w:t>
      </w:r>
      <w:r w:rsidRPr="00610442">
        <w:rPr>
          <w:rFonts w:ascii="Arial" w:hAnsi="Arial" w:cs="Arial"/>
          <w:sz w:val="24"/>
          <w:szCs w:val="24"/>
        </w:rPr>
        <w:lastRenderedPageBreak/>
        <w:t xml:space="preserve">practice that requires genuine engagement rather than emotional sentiment alone. </w:t>
      </w:r>
      <w:r w:rsidRPr="00610442">
        <w:rPr>
          <w:rFonts w:ascii="Arial" w:hAnsi="Arial" w:cs="Arial"/>
          <w:b/>
          <w:bCs/>
          <w:sz w:val="24"/>
          <w:szCs w:val="24"/>
        </w:rPr>
        <w:t>(</w:t>
      </w:r>
      <w:proofErr w:type="spellStart"/>
      <w:r w:rsidRPr="00610442">
        <w:rPr>
          <w:rFonts w:ascii="Arial" w:hAnsi="Arial" w:cs="Arial"/>
          <w:b/>
          <w:bCs/>
          <w:sz w:val="24"/>
          <w:szCs w:val="24"/>
        </w:rPr>
        <w:t>Noddings</w:t>
      </w:r>
      <w:proofErr w:type="spellEnd"/>
      <w:r w:rsidRPr="00610442">
        <w:rPr>
          <w:rFonts w:ascii="Arial" w:hAnsi="Arial" w:cs="Arial"/>
          <w:b/>
          <w:bCs/>
          <w:sz w:val="24"/>
          <w:szCs w:val="24"/>
        </w:rPr>
        <w:t>, 1984)</w:t>
      </w:r>
    </w:p>
    <w:p w14:paraId="77A30C59" w14:textId="77777777" w:rsidR="007C04D4" w:rsidRPr="00610442" w:rsidRDefault="007C04D4" w:rsidP="00DB3C4D">
      <w:pPr>
        <w:spacing w:line="360" w:lineRule="auto"/>
        <w:jc w:val="both"/>
        <w:rPr>
          <w:rFonts w:ascii="Arial" w:hAnsi="Arial" w:cs="Arial"/>
          <w:sz w:val="24"/>
          <w:szCs w:val="24"/>
        </w:rPr>
      </w:pPr>
      <w:r w:rsidRPr="00610442">
        <w:rPr>
          <w:rFonts w:ascii="Arial" w:hAnsi="Arial" w:cs="Arial"/>
          <w:sz w:val="24"/>
          <w:szCs w:val="24"/>
        </w:rPr>
        <w:t xml:space="preserve">As the theory developed, it became influential in fields such as nursing, social work and education. Barnes et al. highlight that care ethics aligns with relational practice, therapeutic communication and holistic assessment, making it highly relevant for frontline professionals who work closely with individuals and families. </w:t>
      </w:r>
      <w:r w:rsidRPr="00610442">
        <w:rPr>
          <w:rFonts w:ascii="Arial" w:hAnsi="Arial" w:cs="Arial"/>
          <w:b/>
          <w:bCs/>
          <w:sz w:val="24"/>
          <w:szCs w:val="24"/>
        </w:rPr>
        <w:t>(Barnes et al., 2015)</w:t>
      </w:r>
    </w:p>
    <w:p w14:paraId="451DAD54" w14:textId="77777777" w:rsidR="007C04D4" w:rsidRPr="00610442" w:rsidRDefault="007C04D4" w:rsidP="00DB3C4D">
      <w:pPr>
        <w:spacing w:line="360" w:lineRule="auto"/>
        <w:jc w:val="both"/>
        <w:rPr>
          <w:rFonts w:ascii="Arial" w:hAnsi="Arial" w:cs="Arial"/>
          <w:sz w:val="24"/>
          <w:szCs w:val="24"/>
        </w:rPr>
      </w:pPr>
      <w:r w:rsidRPr="00610442">
        <w:rPr>
          <w:rFonts w:ascii="Arial" w:hAnsi="Arial" w:cs="Arial"/>
          <w:sz w:val="24"/>
          <w:szCs w:val="24"/>
        </w:rPr>
        <w:t xml:space="preserve">Critics argue that the ethics of care risks reinforcing gender stereotypes by associating care with femininity. Okin contends that unless care ethics is understood as a universal human responsibility, it may unintentionally reproduce traditional gender roles. </w:t>
      </w:r>
      <w:r w:rsidRPr="00610442">
        <w:rPr>
          <w:rFonts w:ascii="Arial" w:hAnsi="Arial" w:cs="Arial"/>
          <w:b/>
          <w:bCs/>
          <w:sz w:val="24"/>
          <w:szCs w:val="24"/>
        </w:rPr>
        <w:t>(Okin, 1989)</w:t>
      </w:r>
    </w:p>
    <w:p w14:paraId="1E8F3C78" w14:textId="77777777" w:rsidR="007C04D4" w:rsidRPr="00610442" w:rsidRDefault="007C04D4" w:rsidP="00DB3C4D">
      <w:pPr>
        <w:spacing w:line="360" w:lineRule="auto"/>
        <w:jc w:val="both"/>
        <w:rPr>
          <w:rFonts w:ascii="Arial" w:hAnsi="Arial" w:cs="Arial"/>
          <w:sz w:val="24"/>
          <w:szCs w:val="24"/>
        </w:rPr>
      </w:pPr>
      <w:proofErr w:type="spellStart"/>
      <w:r w:rsidRPr="00610442">
        <w:rPr>
          <w:rFonts w:ascii="Arial" w:hAnsi="Arial" w:cs="Arial"/>
          <w:sz w:val="24"/>
          <w:szCs w:val="24"/>
        </w:rPr>
        <w:t>Tronto</w:t>
      </w:r>
      <w:proofErr w:type="spellEnd"/>
      <w:r w:rsidRPr="00610442">
        <w:rPr>
          <w:rFonts w:ascii="Arial" w:hAnsi="Arial" w:cs="Arial"/>
          <w:sz w:val="24"/>
          <w:szCs w:val="24"/>
        </w:rPr>
        <w:t xml:space="preserve"> responds to these critiques by reframing care as a democratic and political practice that should be shared across society. She argues that care is essential for social justice and should not be confined to private or domestic spheres. Her expanded model emphasises the need for fairness, equality and recognition of care work within social and political systems. </w:t>
      </w:r>
      <w:r w:rsidRPr="00610442">
        <w:rPr>
          <w:rFonts w:ascii="Arial" w:hAnsi="Arial" w:cs="Arial"/>
          <w:b/>
          <w:bCs/>
          <w:sz w:val="24"/>
          <w:szCs w:val="24"/>
        </w:rPr>
        <w:t>(</w:t>
      </w:r>
      <w:proofErr w:type="spellStart"/>
      <w:r w:rsidRPr="00610442">
        <w:rPr>
          <w:rFonts w:ascii="Arial" w:hAnsi="Arial" w:cs="Arial"/>
          <w:b/>
          <w:bCs/>
          <w:sz w:val="24"/>
          <w:szCs w:val="24"/>
        </w:rPr>
        <w:t>Tronto</w:t>
      </w:r>
      <w:proofErr w:type="spellEnd"/>
      <w:r w:rsidRPr="00610442">
        <w:rPr>
          <w:rFonts w:ascii="Arial" w:hAnsi="Arial" w:cs="Arial"/>
          <w:b/>
          <w:bCs/>
          <w:sz w:val="24"/>
          <w:szCs w:val="24"/>
        </w:rPr>
        <w:t>, 2013)</w:t>
      </w:r>
    </w:p>
    <w:p w14:paraId="780F8FF9" w14:textId="77777777" w:rsidR="007C04D4" w:rsidRPr="00610442" w:rsidRDefault="007C04D4" w:rsidP="00DB3C4D">
      <w:pPr>
        <w:spacing w:line="360" w:lineRule="auto"/>
        <w:jc w:val="both"/>
        <w:rPr>
          <w:rFonts w:ascii="Arial" w:hAnsi="Arial" w:cs="Arial"/>
          <w:sz w:val="24"/>
          <w:szCs w:val="24"/>
        </w:rPr>
      </w:pPr>
      <w:r w:rsidRPr="00610442">
        <w:rPr>
          <w:rFonts w:ascii="Arial" w:hAnsi="Arial" w:cs="Arial"/>
          <w:sz w:val="24"/>
          <w:szCs w:val="24"/>
        </w:rPr>
        <w:t xml:space="preserve">Beyond feminist contributions, sociological and psychological perspectives have shaped the ethics of care by emphasising how social environments, cultural expectations and interpersonal dynamics influence moral decision making. This demonstrates that care ethics is a multidisciplinary framework that addresses the complexities of human relationships. </w:t>
      </w:r>
      <w:r w:rsidRPr="00610442">
        <w:rPr>
          <w:rFonts w:ascii="Arial" w:hAnsi="Arial" w:cs="Arial"/>
          <w:b/>
          <w:bCs/>
          <w:sz w:val="24"/>
          <w:szCs w:val="24"/>
        </w:rPr>
        <w:t>(Barnes et al., 2015)</w:t>
      </w:r>
    </w:p>
    <w:p w14:paraId="08132F22" w14:textId="77777777" w:rsidR="007C04D4" w:rsidRPr="00610442" w:rsidRDefault="007C04D4" w:rsidP="00DB3C4D">
      <w:pPr>
        <w:spacing w:line="360" w:lineRule="auto"/>
        <w:jc w:val="both"/>
        <w:rPr>
          <w:rFonts w:ascii="Arial" w:hAnsi="Arial" w:cs="Arial"/>
          <w:sz w:val="24"/>
          <w:szCs w:val="24"/>
        </w:rPr>
      </w:pPr>
      <w:r w:rsidRPr="00610442">
        <w:rPr>
          <w:rFonts w:ascii="Arial" w:hAnsi="Arial" w:cs="Arial"/>
          <w:sz w:val="24"/>
          <w:szCs w:val="24"/>
        </w:rPr>
        <w:t xml:space="preserve">The ethics of care also challenges traditional assumptions about independence by highlighting the universal nature of dependency. All individuals experience periods of vulnerability, and care ethics argues that societies must recognise and respond to these needs through supportive structures. This perspective has contributed to modern debates on welfare provision, community support and social justice. </w:t>
      </w:r>
      <w:r w:rsidRPr="00610442">
        <w:rPr>
          <w:rFonts w:ascii="Arial" w:hAnsi="Arial" w:cs="Arial"/>
          <w:b/>
          <w:bCs/>
          <w:sz w:val="24"/>
          <w:szCs w:val="24"/>
        </w:rPr>
        <w:t>(Held, 2006)</w:t>
      </w:r>
    </w:p>
    <w:p w14:paraId="6303DF93" w14:textId="77777777" w:rsidR="007C04D4" w:rsidRPr="00610442" w:rsidRDefault="007C04D4" w:rsidP="00DB3C4D">
      <w:pPr>
        <w:spacing w:line="360" w:lineRule="auto"/>
        <w:jc w:val="both"/>
        <w:rPr>
          <w:rFonts w:ascii="Arial" w:hAnsi="Arial" w:cs="Arial"/>
          <w:sz w:val="24"/>
          <w:szCs w:val="24"/>
        </w:rPr>
      </w:pPr>
      <w:r w:rsidRPr="00610442">
        <w:rPr>
          <w:rFonts w:ascii="Arial" w:hAnsi="Arial" w:cs="Arial"/>
          <w:sz w:val="24"/>
          <w:szCs w:val="24"/>
        </w:rPr>
        <w:t xml:space="preserve">Another development in care ethics is the recognition of power dynamics within caring relationships. Scholars argue that care can be influenced by inequalities related to gender, class, race or disability. Understanding these dynamics is essential for </w:t>
      </w:r>
      <w:r w:rsidRPr="00610442">
        <w:rPr>
          <w:rFonts w:ascii="Arial" w:hAnsi="Arial" w:cs="Arial"/>
          <w:sz w:val="24"/>
          <w:szCs w:val="24"/>
        </w:rPr>
        <w:lastRenderedPageBreak/>
        <w:t xml:space="preserve">ensuring that care is delivered ethically and without reinforcing structural disadvantage. </w:t>
      </w:r>
      <w:r w:rsidRPr="00610442">
        <w:rPr>
          <w:rFonts w:ascii="Arial" w:hAnsi="Arial" w:cs="Arial"/>
          <w:b/>
          <w:bCs/>
          <w:sz w:val="24"/>
          <w:szCs w:val="24"/>
        </w:rPr>
        <w:t>(Barnes et al., 2015)</w:t>
      </w:r>
    </w:p>
    <w:p w14:paraId="26A4FB65" w14:textId="77777777" w:rsidR="007C04D4" w:rsidRPr="00E73684" w:rsidRDefault="007C04D4" w:rsidP="00DB3C4D">
      <w:pPr>
        <w:pStyle w:val="Heading1"/>
        <w:spacing w:line="360" w:lineRule="auto"/>
        <w:jc w:val="both"/>
        <w:rPr>
          <w:rFonts w:ascii="Arial" w:hAnsi="Arial" w:cs="Arial"/>
          <w:b/>
          <w:bCs/>
          <w:color w:val="auto"/>
          <w:sz w:val="24"/>
          <w:szCs w:val="24"/>
        </w:rPr>
      </w:pPr>
      <w:bookmarkStart w:id="2" w:name="_Toc235560251"/>
      <w:r w:rsidRPr="00E73684">
        <w:rPr>
          <w:rFonts w:ascii="Arial" w:hAnsi="Arial" w:cs="Arial"/>
          <w:b/>
          <w:bCs/>
          <w:color w:val="auto"/>
          <w:sz w:val="24"/>
          <w:szCs w:val="24"/>
        </w:rPr>
        <w:t>Application in Health and Social Care Policy and Practice</w:t>
      </w:r>
      <w:bookmarkEnd w:id="2"/>
    </w:p>
    <w:p w14:paraId="224D283C" w14:textId="77777777" w:rsidR="007C04D4" w:rsidRPr="00610442" w:rsidRDefault="007C04D4" w:rsidP="00DB3C4D">
      <w:pPr>
        <w:spacing w:line="360" w:lineRule="auto"/>
        <w:jc w:val="both"/>
        <w:rPr>
          <w:rFonts w:ascii="Arial" w:hAnsi="Arial" w:cs="Arial"/>
          <w:sz w:val="24"/>
          <w:szCs w:val="24"/>
        </w:rPr>
      </w:pPr>
      <w:r w:rsidRPr="00610442">
        <w:rPr>
          <w:rFonts w:ascii="Arial" w:hAnsi="Arial" w:cs="Arial"/>
          <w:sz w:val="24"/>
          <w:szCs w:val="24"/>
        </w:rPr>
        <w:t xml:space="preserve">The ethics of care has significantly influenced UK health and social care policy, particularly through legislation that prioritises wellbeing, dignity and relational practice. The Care Act 2014 embeds principles aligned with care ethics by emphasising personalised support, user involvement and holistic assessment. The Act requires professionals to consider the individual’s wishes, feelings, relationships and context when planning care, reflecting the relational and contextual nature of care ethics. </w:t>
      </w:r>
      <w:r w:rsidRPr="00610442">
        <w:rPr>
          <w:rFonts w:ascii="Arial" w:hAnsi="Arial" w:cs="Arial"/>
          <w:b/>
          <w:bCs/>
          <w:sz w:val="24"/>
          <w:szCs w:val="24"/>
        </w:rPr>
        <w:t>(UK Government, 2014)</w:t>
      </w:r>
    </w:p>
    <w:p w14:paraId="050D57C6" w14:textId="77777777" w:rsidR="007C04D4" w:rsidRPr="00610442" w:rsidRDefault="007C04D4" w:rsidP="00DB3C4D">
      <w:pPr>
        <w:spacing w:line="360" w:lineRule="auto"/>
        <w:jc w:val="both"/>
        <w:rPr>
          <w:rFonts w:ascii="Arial" w:hAnsi="Arial" w:cs="Arial"/>
          <w:sz w:val="24"/>
          <w:szCs w:val="24"/>
        </w:rPr>
      </w:pPr>
      <w:r w:rsidRPr="00610442">
        <w:rPr>
          <w:rFonts w:ascii="Arial" w:hAnsi="Arial" w:cs="Arial"/>
          <w:sz w:val="24"/>
          <w:szCs w:val="24"/>
        </w:rPr>
        <w:t xml:space="preserve">The Mental Capacity Act 2005 also incorporates elements of care ethics through its “best interests” principle. This principle requires professionals to consider the person’s values, past preferences, emotional wellbeing and social relationships when making decisions on their behalf. The Act recognises vulnerability while promoting autonomy wherever possible, aligning with care ethics’ emphasis on supporting individuals without overriding their agency. </w:t>
      </w:r>
      <w:r w:rsidRPr="00610442">
        <w:rPr>
          <w:rFonts w:ascii="Arial" w:hAnsi="Arial" w:cs="Arial"/>
          <w:b/>
          <w:bCs/>
          <w:sz w:val="24"/>
          <w:szCs w:val="24"/>
        </w:rPr>
        <w:t>(Department of Health, 2005)</w:t>
      </w:r>
    </w:p>
    <w:p w14:paraId="6BECEF77" w14:textId="77777777" w:rsidR="007C04D4" w:rsidRPr="00610442" w:rsidRDefault="007C04D4" w:rsidP="00DB3C4D">
      <w:pPr>
        <w:spacing w:line="360" w:lineRule="auto"/>
        <w:jc w:val="both"/>
        <w:rPr>
          <w:rFonts w:ascii="Arial" w:hAnsi="Arial" w:cs="Arial"/>
          <w:sz w:val="24"/>
          <w:szCs w:val="24"/>
        </w:rPr>
      </w:pPr>
      <w:r w:rsidRPr="00610442">
        <w:rPr>
          <w:rFonts w:ascii="Arial" w:hAnsi="Arial" w:cs="Arial"/>
          <w:sz w:val="24"/>
          <w:szCs w:val="24"/>
        </w:rPr>
        <w:t>Within the NHS, person</w:t>
      </w:r>
      <w:r w:rsidRPr="00610442">
        <w:rPr>
          <w:rFonts w:ascii="Arial" w:hAnsi="Arial" w:cs="Arial"/>
          <w:sz w:val="24"/>
          <w:szCs w:val="24"/>
        </w:rPr>
        <w:noBreakHyphen/>
        <w:t>centred care frameworks demonstrate clear alignment with the ethics of care. NHS England emphasises shared decision making, active listening, personalised communication and recognition of emotional needs as essential components of high</w:t>
      </w:r>
      <w:r w:rsidRPr="00610442">
        <w:rPr>
          <w:rFonts w:ascii="Arial" w:hAnsi="Arial" w:cs="Arial"/>
          <w:sz w:val="24"/>
          <w:szCs w:val="24"/>
        </w:rPr>
        <w:noBreakHyphen/>
        <w:t xml:space="preserve">quality care. These principles reflect the core values of care ethics, which prioritise attentiveness, relational understanding and responsiveness to individual needs. </w:t>
      </w:r>
      <w:r w:rsidRPr="00610442">
        <w:rPr>
          <w:rFonts w:ascii="Arial" w:hAnsi="Arial" w:cs="Arial"/>
          <w:b/>
          <w:bCs/>
          <w:sz w:val="24"/>
          <w:szCs w:val="24"/>
        </w:rPr>
        <w:t>(NHS England, 2019)</w:t>
      </w:r>
    </w:p>
    <w:p w14:paraId="7BAB8C55" w14:textId="77777777" w:rsidR="007C04D4" w:rsidRPr="00610442" w:rsidRDefault="007C04D4" w:rsidP="00DB3C4D">
      <w:pPr>
        <w:spacing w:line="360" w:lineRule="auto"/>
        <w:jc w:val="both"/>
        <w:rPr>
          <w:rFonts w:ascii="Arial" w:hAnsi="Arial" w:cs="Arial"/>
          <w:sz w:val="24"/>
          <w:szCs w:val="24"/>
        </w:rPr>
      </w:pPr>
      <w:r w:rsidRPr="00610442">
        <w:rPr>
          <w:rFonts w:ascii="Arial" w:hAnsi="Arial" w:cs="Arial"/>
          <w:sz w:val="24"/>
          <w:szCs w:val="24"/>
        </w:rPr>
        <w:t xml:space="preserve">In professional practice, the ethics of care is evident in nursing, social work and allied health professions. Nursing practice emphasises therapeutic relationships, empathy and communication strategies that support emotional wellbeing. Social work practice incorporates advocacy, relational assessment and contextual decision making, all of which align with care ethics’ focus on human connection and moral responsibility. These practices demonstrate how care ethics supports holistic and relational approaches to service delivery. </w:t>
      </w:r>
      <w:r w:rsidRPr="00610442">
        <w:rPr>
          <w:rFonts w:ascii="Arial" w:hAnsi="Arial" w:cs="Arial"/>
          <w:b/>
          <w:bCs/>
          <w:sz w:val="24"/>
          <w:szCs w:val="24"/>
        </w:rPr>
        <w:t>(Rogers, 2016)</w:t>
      </w:r>
    </w:p>
    <w:p w14:paraId="7F338C7D" w14:textId="77777777" w:rsidR="007C04D4" w:rsidRPr="00610442" w:rsidRDefault="007C04D4" w:rsidP="00DB3C4D">
      <w:pPr>
        <w:spacing w:line="360" w:lineRule="auto"/>
        <w:jc w:val="both"/>
        <w:rPr>
          <w:rFonts w:ascii="Arial" w:hAnsi="Arial" w:cs="Arial"/>
          <w:sz w:val="24"/>
          <w:szCs w:val="24"/>
        </w:rPr>
      </w:pPr>
      <w:r w:rsidRPr="00610442">
        <w:rPr>
          <w:rFonts w:ascii="Arial" w:hAnsi="Arial" w:cs="Arial"/>
          <w:sz w:val="24"/>
          <w:szCs w:val="24"/>
        </w:rPr>
        <w:t xml:space="preserve">Despite its relevance, applying the ethics of care in practice presents challenges. Workforce shortages, time pressures and bureaucratic demands often limit </w:t>
      </w:r>
      <w:r w:rsidRPr="00610442">
        <w:rPr>
          <w:rFonts w:ascii="Arial" w:hAnsi="Arial" w:cs="Arial"/>
          <w:sz w:val="24"/>
          <w:szCs w:val="24"/>
        </w:rPr>
        <w:lastRenderedPageBreak/>
        <w:t xml:space="preserve">professionals’ ability to build meaningful relationships with service users. Emotional labour associated with caring roles can also contribute to burnout, reducing the capacity for sustained relational practice. These structural constraints highlight the gap between policy aspirations and the realities of frontline care. </w:t>
      </w:r>
      <w:r w:rsidRPr="00610442">
        <w:rPr>
          <w:rFonts w:ascii="Arial" w:hAnsi="Arial" w:cs="Arial"/>
          <w:b/>
          <w:bCs/>
          <w:sz w:val="24"/>
          <w:szCs w:val="24"/>
        </w:rPr>
        <w:t>(Lloyd, 2010)</w:t>
      </w:r>
    </w:p>
    <w:p w14:paraId="77A1A219" w14:textId="77777777" w:rsidR="007C04D4" w:rsidRPr="00610442" w:rsidRDefault="007C04D4" w:rsidP="00DB3C4D">
      <w:pPr>
        <w:spacing w:line="360" w:lineRule="auto"/>
        <w:jc w:val="both"/>
        <w:rPr>
          <w:rFonts w:ascii="Arial" w:hAnsi="Arial" w:cs="Arial"/>
          <w:sz w:val="24"/>
          <w:szCs w:val="24"/>
        </w:rPr>
      </w:pPr>
      <w:r w:rsidRPr="00610442">
        <w:rPr>
          <w:rFonts w:ascii="Arial" w:hAnsi="Arial" w:cs="Arial"/>
          <w:sz w:val="24"/>
          <w:szCs w:val="24"/>
        </w:rPr>
        <w:t>Strengthening the application of care ethics requires investment in training that develops relational competencies such as empathetic communication, active listening and shared decision making. These skills support person</w:t>
      </w:r>
      <w:r w:rsidRPr="00610442">
        <w:rPr>
          <w:rFonts w:ascii="Arial" w:hAnsi="Arial" w:cs="Arial"/>
          <w:sz w:val="24"/>
          <w:szCs w:val="24"/>
        </w:rPr>
        <w:noBreakHyphen/>
        <w:t>centred practice and enable professionals to respond effectively to emotional and relational needs. Training also helps professionals navigate complex ethical situations by applying care</w:t>
      </w:r>
      <w:r w:rsidRPr="00610442">
        <w:rPr>
          <w:rFonts w:ascii="Arial" w:hAnsi="Arial" w:cs="Arial"/>
          <w:sz w:val="24"/>
          <w:szCs w:val="24"/>
        </w:rPr>
        <w:noBreakHyphen/>
        <w:t xml:space="preserve">based reasoning. </w:t>
      </w:r>
      <w:r w:rsidRPr="00610442">
        <w:rPr>
          <w:rFonts w:ascii="Arial" w:hAnsi="Arial" w:cs="Arial"/>
          <w:b/>
          <w:bCs/>
          <w:sz w:val="24"/>
          <w:szCs w:val="24"/>
        </w:rPr>
        <w:t>(Epstein &amp; Street, 2011)</w:t>
      </w:r>
    </w:p>
    <w:p w14:paraId="0ED4A1AE" w14:textId="77777777" w:rsidR="007C04D4" w:rsidRPr="00610442" w:rsidRDefault="007C04D4" w:rsidP="00DB3C4D">
      <w:pPr>
        <w:spacing w:line="360" w:lineRule="auto"/>
        <w:jc w:val="both"/>
        <w:rPr>
          <w:rFonts w:ascii="Arial" w:hAnsi="Arial" w:cs="Arial"/>
          <w:sz w:val="24"/>
          <w:szCs w:val="24"/>
        </w:rPr>
      </w:pPr>
      <w:r w:rsidRPr="00610442">
        <w:rPr>
          <w:rFonts w:ascii="Arial" w:hAnsi="Arial" w:cs="Arial"/>
          <w:sz w:val="24"/>
          <w:szCs w:val="24"/>
        </w:rPr>
        <w:t>Improving working conditions is also essential for enabling care ethics in practice. Lower staff</w:t>
      </w:r>
      <w:r w:rsidRPr="00610442">
        <w:rPr>
          <w:rFonts w:ascii="Arial" w:hAnsi="Arial" w:cs="Arial"/>
          <w:sz w:val="24"/>
          <w:szCs w:val="24"/>
        </w:rPr>
        <w:noBreakHyphen/>
        <w:t>to</w:t>
      </w:r>
      <w:r w:rsidRPr="00610442">
        <w:rPr>
          <w:rFonts w:ascii="Arial" w:hAnsi="Arial" w:cs="Arial"/>
          <w:sz w:val="24"/>
          <w:szCs w:val="24"/>
        </w:rPr>
        <w:noBreakHyphen/>
        <w:t xml:space="preserve">patient ratios, emotional support programmes and recognition of care work can reduce burnout and create environments where relational practice is sustainable. Care ethics cannot be fully implemented in settings where professionals lack time, resources or emotional capacity to engage meaningfully with service users. </w:t>
      </w:r>
      <w:r w:rsidRPr="00610442">
        <w:rPr>
          <w:rFonts w:ascii="Arial" w:hAnsi="Arial" w:cs="Arial"/>
          <w:b/>
          <w:bCs/>
          <w:sz w:val="24"/>
          <w:szCs w:val="24"/>
        </w:rPr>
        <w:t>(West et al., 2020)</w:t>
      </w:r>
    </w:p>
    <w:p w14:paraId="0E4B48C9" w14:textId="77777777" w:rsidR="007C04D4" w:rsidRPr="00610442" w:rsidRDefault="007C04D4" w:rsidP="00DB3C4D">
      <w:pPr>
        <w:spacing w:line="360" w:lineRule="auto"/>
        <w:jc w:val="both"/>
        <w:rPr>
          <w:rFonts w:ascii="Arial" w:hAnsi="Arial" w:cs="Arial"/>
          <w:sz w:val="24"/>
          <w:szCs w:val="24"/>
        </w:rPr>
      </w:pPr>
      <w:r w:rsidRPr="00610442">
        <w:rPr>
          <w:rFonts w:ascii="Arial" w:hAnsi="Arial" w:cs="Arial"/>
          <w:sz w:val="24"/>
          <w:szCs w:val="24"/>
        </w:rPr>
        <w:t>Continuity of care is another key factor that supports the ethics of care. Stable professional</w:t>
      </w:r>
      <w:r w:rsidRPr="00610442">
        <w:rPr>
          <w:rFonts w:ascii="Arial" w:hAnsi="Arial" w:cs="Arial"/>
          <w:sz w:val="24"/>
          <w:szCs w:val="24"/>
        </w:rPr>
        <w:noBreakHyphen/>
        <w:t>service user relationships enable deeper understanding of individual needs, preferences and contexts. Policies that promote continuity, such as personalised care plans and long</w:t>
      </w:r>
      <w:r w:rsidRPr="00610442">
        <w:rPr>
          <w:rFonts w:ascii="Arial" w:hAnsi="Arial" w:cs="Arial"/>
          <w:sz w:val="24"/>
          <w:szCs w:val="24"/>
        </w:rPr>
        <w:noBreakHyphen/>
        <w:t xml:space="preserve">term case management, align with care ethics by prioritising relational stability and contextualised decision making. </w:t>
      </w:r>
      <w:r w:rsidRPr="00610442">
        <w:rPr>
          <w:rFonts w:ascii="Arial" w:hAnsi="Arial" w:cs="Arial"/>
          <w:b/>
          <w:bCs/>
          <w:sz w:val="24"/>
          <w:szCs w:val="24"/>
        </w:rPr>
        <w:t>(NHS England, 2019)</w:t>
      </w:r>
    </w:p>
    <w:p w14:paraId="7933FFD0" w14:textId="77777777" w:rsidR="007C04D4" w:rsidRPr="00610442" w:rsidRDefault="007C04D4" w:rsidP="00DB3C4D">
      <w:pPr>
        <w:spacing w:line="360" w:lineRule="auto"/>
        <w:jc w:val="both"/>
        <w:rPr>
          <w:rFonts w:ascii="Arial" w:hAnsi="Arial" w:cs="Arial"/>
          <w:sz w:val="24"/>
          <w:szCs w:val="24"/>
        </w:rPr>
      </w:pPr>
      <w:r w:rsidRPr="00610442">
        <w:rPr>
          <w:rFonts w:ascii="Arial" w:hAnsi="Arial" w:cs="Arial"/>
          <w:sz w:val="24"/>
          <w:szCs w:val="24"/>
        </w:rPr>
        <w:t xml:space="preserve">Care ethics also emphasises the importance of balancing care with autonomy. Ethical practice requires avoiding paternalism and supporting individuals to participate actively in decisions about their care. Modern interpretations of care ethics argue that caring involves enabling autonomy rather than replacing it, ensuring that individuals remain central to their own care planning. </w:t>
      </w:r>
      <w:r w:rsidRPr="00610442">
        <w:rPr>
          <w:rFonts w:ascii="Arial" w:hAnsi="Arial" w:cs="Arial"/>
          <w:b/>
          <w:bCs/>
          <w:sz w:val="24"/>
          <w:szCs w:val="24"/>
        </w:rPr>
        <w:t>(</w:t>
      </w:r>
      <w:proofErr w:type="spellStart"/>
      <w:r w:rsidRPr="00610442">
        <w:rPr>
          <w:rFonts w:ascii="Arial" w:hAnsi="Arial" w:cs="Arial"/>
          <w:b/>
          <w:bCs/>
          <w:sz w:val="24"/>
          <w:szCs w:val="24"/>
        </w:rPr>
        <w:t>Tronto</w:t>
      </w:r>
      <w:proofErr w:type="spellEnd"/>
      <w:r w:rsidRPr="00610442">
        <w:rPr>
          <w:rFonts w:ascii="Arial" w:hAnsi="Arial" w:cs="Arial"/>
          <w:b/>
          <w:bCs/>
          <w:sz w:val="24"/>
          <w:szCs w:val="24"/>
        </w:rPr>
        <w:t>, 2013)</w:t>
      </w:r>
    </w:p>
    <w:p w14:paraId="5AE9C2A0" w14:textId="77777777" w:rsidR="007C04D4" w:rsidRPr="00610442" w:rsidRDefault="007C04D4" w:rsidP="00DB3C4D">
      <w:pPr>
        <w:spacing w:line="360" w:lineRule="auto"/>
        <w:jc w:val="both"/>
        <w:rPr>
          <w:rFonts w:ascii="Arial" w:hAnsi="Arial" w:cs="Arial"/>
          <w:sz w:val="24"/>
          <w:szCs w:val="24"/>
        </w:rPr>
      </w:pPr>
      <w:r w:rsidRPr="00610442">
        <w:rPr>
          <w:rFonts w:ascii="Arial" w:hAnsi="Arial" w:cs="Arial"/>
          <w:sz w:val="24"/>
          <w:szCs w:val="24"/>
        </w:rPr>
        <w:t>Culturally competent care is another essential aspect of applying care ethics. Professionals must recognise that individuals’ experiences, values and expectations are shaped by cultural backgrounds. Adapting communication and decision</w:t>
      </w:r>
      <w:r w:rsidRPr="00610442">
        <w:rPr>
          <w:rFonts w:ascii="Arial" w:hAnsi="Arial" w:cs="Arial"/>
          <w:sz w:val="24"/>
          <w:szCs w:val="24"/>
        </w:rPr>
        <w:noBreakHyphen/>
        <w:t xml:space="preserve">making approaches helps ensure that care is respectful and culturally sensitive. </w:t>
      </w:r>
      <w:r w:rsidRPr="00610442">
        <w:rPr>
          <w:rFonts w:ascii="Arial" w:hAnsi="Arial" w:cs="Arial"/>
          <w:b/>
          <w:bCs/>
          <w:sz w:val="24"/>
          <w:szCs w:val="24"/>
        </w:rPr>
        <w:t>(Rogers, 2016)</w:t>
      </w:r>
    </w:p>
    <w:p w14:paraId="54DC5BE6" w14:textId="77777777" w:rsidR="007C04D4" w:rsidRPr="00610442" w:rsidRDefault="007C04D4" w:rsidP="00DB3C4D">
      <w:pPr>
        <w:spacing w:line="360" w:lineRule="auto"/>
        <w:jc w:val="both"/>
        <w:rPr>
          <w:rFonts w:ascii="Arial" w:hAnsi="Arial" w:cs="Arial"/>
          <w:sz w:val="24"/>
          <w:szCs w:val="24"/>
        </w:rPr>
      </w:pPr>
      <w:r w:rsidRPr="00610442">
        <w:rPr>
          <w:rFonts w:ascii="Arial" w:hAnsi="Arial" w:cs="Arial"/>
          <w:sz w:val="24"/>
          <w:szCs w:val="24"/>
        </w:rPr>
        <w:lastRenderedPageBreak/>
        <w:t>Multidisciplinary teamwork also reflects care ethics because it values diverse perspectives and shared responsibility. In settings such as paediatrics, mental health or long</w:t>
      </w:r>
      <w:r w:rsidRPr="00610442">
        <w:rPr>
          <w:rFonts w:ascii="Arial" w:hAnsi="Arial" w:cs="Arial"/>
          <w:sz w:val="24"/>
          <w:szCs w:val="24"/>
        </w:rPr>
        <w:noBreakHyphen/>
        <w:t xml:space="preserve">term care, professionals must coordinate their efforts to ensure that care is holistic and responsive. This collaborative approach aligns with the relational foundation of care ethics. </w:t>
      </w:r>
      <w:r w:rsidRPr="00610442">
        <w:rPr>
          <w:rFonts w:ascii="Arial" w:hAnsi="Arial" w:cs="Arial"/>
          <w:b/>
          <w:bCs/>
          <w:sz w:val="24"/>
          <w:szCs w:val="24"/>
        </w:rPr>
        <w:t>(Barnes et al., 2015)</w:t>
      </w:r>
    </w:p>
    <w:p w14:paraId="24BE765A" w14:textId="77777777" w:rsidR="007C04D4" w:rsidRPr="00A63A06" w:rsidRDefault="007C04D4" w:rsidP="00DB3C4D">
      <w:pPr>
        <w:pStyle w:val="Heading1"/>
        <w:spacing w:line="360" w:lineRule="auto"/>
        <w:jc w:val="both"/>
        <w:rPr>
          <w:rFonts w:ascii="Arial" w:hAnsi="Arial" w:cs="Arial"/>
          <w:b/>
          <w:bCs/>
          <w:color w:val="auto"/>
          <w:sz w:val="24"/>
          <w:szCs w:val="24"/>
        </w:rPr>
      </w:pPr>
      <w:bookmarkStart w:id="3" w:name="_Toc235560252"/>
      <w:r w:rsidRPr="00A63A06">
        <w:rPr>
          <w:rFonts w:ascii="Arial" w:hAnsi="Arial" w:cs="Arial"/>
          <w:b/>
          <w:bCs/>
          <w:color w:val="auto"/>
          <w:sz w:val="24"/>
          <w:szCs w:val="24"/>
        </w:rPr>
        <w:t>Recommendations for Policy and Practice</w:t>
      </w:r>
      <w:bookmarkEnd w:id="3"/>
    </w:p>
    <w:p w14:paraId="39CF0E79" w14:textId="77777777" w:rsidR="007C04D4" w:rsidRPr="00610442" w:rsidRDefault="007C04D4" w:rsidP="00DB3C4D">
      <w:pPr>
        <w:spacing w:line="360" w:lineRule="auto"/>
        <w:jc w:val="both"/>
        <w:rPr>
          <w:rFonts w:ascii="Arial" w:hAnsi="Arial" w:cs="Arial"/>
          <w:sz w:val="24"/>
          <w:szCs w:val="24"/>
        </w:rPr>
      </w:pPr>
      <w:r w:rsidRPr="00610442">
        <w:rPr>
          <w:rFonts w:ascii="Arial" w:hAnsi="Arial" w:cs="Arial"/>
          <w:sz w:val="24"/>
          <w:szCs w:val="24"/>
        </w:rPr>
        <w:t>Strengthening the application of the ethics of care within health and social care requires policy reforms that prioritise relational practice, emotional wellbeing and contextual decision making. One key recommendation is the expansion of training programmes that focus on relational competencies such as empathetic communication, active listening and shared decision making. These skills enable professionals to respond effectively to emotional and relational needs, supporting the core values of care ethics and enhancing person</w:t>
      </w:r>
      <w:r w:rsidRPr="00610442">
        <w:rPr>
          <w:rFonts w:ascii="Arial" w:hAnsi="Arial" w:cs="Arial"/>
          <w:sz w:val="24"/>
          <w:szCs w:val="24"/>
        </w:rPr>
        <w:noBreakHyphen/>
        <w:t xml:space="preserve">centred practice. </w:t>
      </w:r>
      <w:r w:rsidRPr="00610442">
        <w:rPr>
          <w:rFonts w:ascii="Arial" w:hAnsi="Arial" w:cs="Arial"/>
          <w:b/>
          <w:bCs/>
          <w:sz w:val="24"/>
          <w:szCs w:val="24"/>
        </w:rPr>
        <w:t>(Epstein &amp; Street, 2011)</w:t>
      </w:r>
    </w:p>
    <w:p w14:paraId="576AFF23" w14:textId="77777777" w:rsidR="007C04D4" w:rsidRPr="00610442" w:rsidRDefault="007C04D4" w:rsidP="00DB3C4D">
      <w:pPr>
        <w:spacing w:line="360" w:lineRule="auto"/>
        <w:jc w:val="both"/>
        <w:rPr>
          <w:rFonts w:ascii="Arial" w:hAnsi="Arial" w:cs="Arial"/>
          <w:sz w:val="24"/>
          <w:szCs w:val="24"/>
        </w:rPr>
      </w:pPr>
      <w:r w:rsidRPr="00610442">
        <w:rPr>
          <w:rFonts w:ascii="Arial" w:hAnsi="Arial" w:cs="Arial"/>
          <w:sz w:val="24"/>
          <w:szCs w:val="24"/>
        </w:rPr>
        <w:t>Policies should also address structural barriers that limit the implementation of care ethics. Workforce shortages, high caseloads and time pressures reduce professionals’ capacity to build meaningful relationships with service users. Improving staff</w:t>
      </w:r>
      <w:r w:rsidRPr="00610442">
        <w:rPr>
          <w:rFonts w:ascii="Arial" w:hAnsi="Arial" w:cs="Arial"/>
          <w:sz w:val="24"/>
          <w:szCs w:val="24"/>
        </w:rPr>
        <w:noBreakHyphen/>
        <w:t>to</w:t>
      </w:r>
      <w:r w:rsidRPr="00610442">
        <w:rPr>
          <w:rFonts w:ascii="Arial" w:hAnsi="Arial" w:cs="Arial"/>
          <w:sz w:val="24"/>
          <w:szCs w:val="24"/>
        </w:rPr>
        <w:noBreakHyphen/>
        <w:t>patient ratios, increasing funding for frontline services and reducing administrative burdens would create conditions that support relational practice. These structural improvements are essential for enabling professionals to engage in attentive, responsive and context</w:t>
      </w:r>
      <w:r w:rsidRPr="00610442">
        <w:rPr>
          <w:rFonts w:ascii="Arial" w:hAnsi="Arial" w:cs="Arial"/>
          <w:sz w:val="24"/>
          <w:szCs w:val="24"/>
        </w:rPr>
        <w:noBreakHyphen/>
        <w:t xml:space="preserve">sensitive care. </w:t>
      </w:r>
      <w:r w:rsidRPr="00610442">
        <w:rPr>
          <w:rFonts w:ascii="Arial" w:hAnsi="Arial" w:cs="Arial"/>
          <w:b/>
          <w:bCs/>
          <w:sz w:val="24"/>
          <w:szCs w:val="24"/>
        </w:rPr>
        <w:t>(West et al., 2020)</w:t>
      </w:r>
    </w:p>
    <w:p w14:paraId="3ECAD0FC" w14:textId="77777777" w:rsidR="007C04D4" w:rsidRPr="00610442" w:rsidRDefault="007C04D4" w:rsidP="00DB3C4D">
      <w:pPr>
        <w:spacing w:line="360" w:lineRule="auto"/>
        <w:jc w:val="both"/>
        <w:rPr>
          <w:rFonts w:ascii="Arial" w:hAnsi="Arial" w:cs="Arial"/>
          <w:sz w:val="24"/>
          <w:szCs w:val="24"/>
        </w:rPr>
      </w:pPr>
      <w:r w:rsidRPr="00610442">
        <w:rPr>
          <w:rFonts w:ascii="Arial" w:hAnsi="Arial" w:cs="Arial"/>
          <w:sz w:val="24"/>
          <w:szCs w:val="24"/>
        </w:rPr>
        <w:t>Another recommendation is the promotion of continuity of care across health and social care services. Continuity enables professionals to develop stable relationships with service users, leading to deeper understanding of individual needs, preferences and contexts. Policies that support long</w:t>
      </w:r>
      <w:r w:rsidRPr="00610442">
        <w:rPr>
          <w:rFonts w:ascii="Arial" w:hAnsi="Arial" w:cs="Arial"/>
          <w:sz w:val="24"/>
          <w:szCs w:val="24"/>
        </w:rPr>
        <w:noBreakHyphen/>
        <w:t xml:space="preserve">term case management, personalised care plans and integrated care pathways align with the ethics of care by prioritising relational stability and holistic assessment. </w:t>
      </w:r>
      <w:r w:rsidRPr="00610442">
        <w:rPr>
          <w:rFonts w:ascii="Arial" w:hAnsi="Arial" w:cs="Arial"/>
          <w:b/>
          <w:bCs/>
          <w:sz w:val="24"/>
          <w:szCs w:val="24"/>
        </w:rPr>
        <w:t>(NHS England, 2019)</w:t>
      </w:r>
    </w:p>
    <w:p w14:paraId="05C02346" w14:textId="77777777" w:rsidR="007C04D4" w:rsidRPr="00610442" w:rsidRDefault="007C04D4" w:rsidP="00DB3C4D">
      <w:pPr>
        <w:spacing w:line="360" w:lineRule="auto"/>
        <w:jc w:val="both"/>
        <w:rPr>
          <w:rFonts w:ascii="Arial" w:hAnsi="Arial" w:cs="Arial"/>
          <w:sz w:val="24"/>
          <w:szCs w:val="24"/>
        </w:rPr>
      </w:pPr>
      <w:r w:rsidRPr="00610442">
        <w:rPr>
          <w:rFonts w:ascii="Arial" w:hAnsi="Arial" w:cs="Arial"/>
          <w:sz w:val="24"/>
          <w:szCs w:val="24"/>
        </w:rPr>
        <w:t>Care ethics also highlights the importance of balancing care with autonomy. Policies should ensure that service users are actively involved in decisions about their care, avoiding paternalistic approaches. Strengthening shared decision</w:t>
      </w:r>
      <w:r w:rsidRPr="00610442">
        <w:rPr>
          <w:rFonts w:ascii="Arial" w:hAnsi="Arial" w:cs="Arial"/>
          <w:sz w:val="24"/>
          <w:szCs w:val="24"/>
        </w:rPr>
        <w:noBreakHyphen/>
        <w:t xml:space="preserve">making frameworks, improving access to advocacy services and promoting user involvement </w:t>
      </w:r>
      <w:r w:rsidRPr="00610442">
        <w:rPr>
          <w:rFonts w:ascii="Arial" w:hAnsi="Arial" w:cs="Arial"/>
          <w:sz w:val="24"/>
          <w:szCs w:val="24"/>
        </w:rPr>
        <w:lastRenderedPageBreak/>
        <w:t xml:space="preserve">in care planning would support autonomy while maintaining relational responsibility. These measures reflect modern interpretations of care ethics, which emphasise enabling autonomy rather than replacing it. </w:t>
      </w:r>
      <w:r w:rsidRPr="00610442">
        <w:rPr>
          <w:rFonts w:ascii="Arial" w:hAnsi="Arial" w:cs="Arial"/>
          <w:b/>
          <w:bCs/>
          <w:sz w:val="24"/>
          <w:szCs w:val="24"/>
        </w:rPr>
        <w:t>(</w:t>
      </w:r>
      <w:proofErr w:type="spellStart"/>
      <w:r w:rsidRPr="00610442">
        <w:rPr>
          <w:rFonts w:ascii="Arial" w:hAnsi="Arial" w:cs="Arial"/>
          <w:b/>
          <w:bCs/>
          <w:sz w:val="24"/>
          <w:szCs w:val="24"/>
        </w:rPr>
        <w:t>Tronto</w:t>
      </w:r>
      <w:proofErr w:type="spellEnd"/>
      <w:r w:rsidRPr="00610442">
        <w:rPr>
          <w:rFonts w:ascii="Arial" w:hAnsi="Arial" w:cs="Arial"/>
          <w:b/>
          <w:bCs/>
          <w:sz w:val="24"/>
          <w:szCs w:val="24"/>
        </w:rPr>
        <w:t>, 2013)</w:t>
      </w:r>
    </w:p>
    <w:p w14:paraId="3715F219" w14:textId="77777777" w:rsidR="007C04D4" w:rsidRPr="00610442" w:rsidRDefault="007C04D4" w:rsidP="00DB3C4D">
      <w:pPr>
        <w:spacing w:line="360" w:lineRule="auto"/>
        <w:jc w:val="both"/>
        <w:rPr>
          <w:rFonts w:ascii="Arial" w:hAnsi="Arial" w:cs="Arial"/>
          <w:sz w:val="24"/>
          <w:szCs w:val="24"/>
        </w:rPr>
      </w:pPr>
      <w:r w:rsidRPr="00610442">
        <w:rPr>
          <w:rFonts w:ascii="Arial" w:hAnsi="Arial" w:cs="Arial"/>
          <w:sz w:val="24"/>
          <w:szCs w:val="24"/>
        </w:rPr>
        <w:t xml:space="preserve">Improving emotional support for professionals is another essential recommendation. Caring roles involve significant emotional labour, which can lead to burnout and reduced capacity for relational practice. Organisations should provide structured emotional support, reflective practice sessions and supervision models that acknowledge the emotional demands of care work. These interventions help sustain professional wellbeing and ensure that relational care remains possible in demanding environments. </w:t>
      </w:r>
      <w:r w:rsidRPr="00610442">
        <w:rPr>
          <w:rFonts w:ascii="Arial" w:hAnsi="Arial" w:cs="Arial"/>
          <w:b/>
          <w:bCs/>
          <w:sz w:val="24"/>
          <w:szCs w:val="24"/>
        </w:rPr>
        <w:t>(Lloyd, 2010)</w:t>
      </w:r>
    </w:p>
    <w:p w14:paraId="5FF56F5D" w14:textId="77777777" w:rsidR="007C04D4" w:rsidRPr="00610442" w:rsidRDefault="007C04D4" w:rsidP="00DB3C4D">
      <w:pPr>
        <w:spacing w:line="360" w:lineRule="auto"/>
        <w:jc w:val="both"/>
        <w:rPr>
          <w:rFonts w:ascii="Arial" w:hAnsi="Arial" w:cs="Arial"/>
          <w:sz w:val="24"/>
          <w:szCs w:val="24"/>
        </w:rPr>
      </w:pPr>
      <w:r w:rsidRPr="00610442">
        <w:rPr>
          <w:rFonts w:ascii="Arial" w:hAnsi="Arial" w:cs="Arial"/>
          <w:sz w:val="24"/>
          <w:szCs w:val="24"/>
        </w:rPr>
        <w:t>Policy frameworks should also recognise and value care work as a skilled and essential component of health and social care. The ethics of care challenges traditional assumptions that undervalue relational labour. Policies that formally acknowledge the importance of relational practice, provide career progression pathways and reward excellence in person</w:t>
      </w:r>
      <w:r w:rsidRPr="00610442">
        <w:rPr>
          <w:rFonts w:ascii="Arial" w:hAnsi="Arial" w:cs="Arial"/>
          <w:sz w:val="24"/>
          <w:szCs w:val="24"/>
        </w:rPr>
        <w:noBreakHyphen/>
        <w:t xml:space="preserve">centred care would strengthen the status of care ethics within professional practice. </w:t>
      </w:r>
      <w:r w:rsidRPr="00610442">
        <w:rPr>
          <w:rFonts w:ascii="Arial" w:hAnsi="Arial" w:cs="Arial"/>
          <w:b/>
          <w:bCs/>
          <w:sz w:val="24"/>
          <w:szCs w:val="24"/>
        </w:rPr>
        <w:t>(Barnes et al., 2015)</w:t>
      </w:r>
    </w:p>
    <w:p w14:paraId="65BE2B29" w14:textId="77777777" w:rsidR="007C04D4" w:rsidRPr="00610442" w:rsidRDefault="007C04D4" w:rsidP="00DB3C4D">
      <w:pPr>
        <w:spacing w:line="360" w:lineRule="auto"/>
        <w:jc w:val="both"/>
        <w:rPr>
          <w:rFonts w:ascii="Arial" w:hAnsi="Arial" w:cs="Arial"/>
          <w:sz w:val="24"/>
          <w:szCs w:val="24"/>
        </w:rPr>
      </w:pPr>
      <w:r w:rsidRPr="00610442">
        <w:rPr>
          <w:rFonts w:ascii="Arial" w:hAnsi="Arial" w:cs="Arial"/>
          <w:sz w:val="24"/>
          <w:szCs w:val="24"/>
        </w:rPr>
        <w:t xml:space="preserve">Integrating care ethics into organisational leadership models is another important recommendation. Leaders who prioritise relational practice, staff wellbeing and collaborative decision making can create cultures that support ethical care. Embedding care ethics into leadership training would help ensure that organisational values align with frontline practice. </w:t>
      </w:r>
      <w:r w:rsidRPr="00610442">
        <w:rPr>
          <w:rFonts w:ascii="Arial" w:hAnsi="Arial" w:cs="Arial"/>
          <w:b/>
          <w:bCs/>
          <w:sz w:val="24"/>
          <w:szCs w:val="24"/>
        </w:rPr>
        <w:t>(West et al., 2020)</w:t>
      </w:r>
    </w:p>
    <w:p w14:paraId="4B8A9EB5" w14:textId="77777777" w:rsidR="007C04D4" w:rsidRPr="00610442" w:rsidRDefault="007C04D4" w:rsidP="00DB3C4D">
      <w:pPr>
        <w:spacing w:line="360" w:lineRule="auto"/>
        <w:jc w:val="both"/>
        <w:rPr>
          <w:rFonts w:ascii="Arial" w:hAnsi="Arial" w:cs="Arial"/>
          <w:sz w:val="24"/>
          <w:szCs w:val="24"/>
        </w:rPr>
      </w:pPr>
      <w:r w:rsidRPr="00610442">
        <w:rPr>
          <w:rFonts w:ascii="Arial" w:hAnsi="Arial" w:cs="Arial"/>
          <w:sz w:val="24"/>
          <w:szCs w:val="24"/>
        </w:rPr>
        <w:t xml:space="preserve">Finally, organisations should embed reflective practice as a routine component of professional development. Reflective models enable practitioners to analyse their interactions, identify relational strengths and address areas for improvement. This supports continuous learning and reinforces care ethics as a foundation for professional behaviour. </w:t>
      </w:r>
      <w:r w:rsidRPr="00610442">
        <w:rPr>
          <w:rFonts w:ascii="Arial" w:hAnsi="Arial" w:cs="Arial"/>
          <w:b/>
          <w:bCs/>
          <w:sz w:val="24"/>
          <w:szCs w:val="24"/>
        </w:rPr>
        <w:t>(Barnes et al., 2015)</w:t>
      </w:r>
    </w:p>
    <w:p w14:paraId="1FF7654A" w14:textId="77777777" w:rsidR="007C04D4" w:rsidRPr="00A63A06" w:rsidRDefault="007C04D4" w:rsidP="00DB3C4D">
      <w:pPr>
        <w:pStyle w:val="Heading1"/>
        <w:spacing w:line="360" w:lineRule="auto"/>
        <w:jc w:val="both"/>
        <w:rPr>
          <w:rFonts w:ascii="Arial" w:hAnsi="Arial" w:cs="Arial"/>
          <w:b/>
          <w:bCs/>
          <w:color w:val="auto"/>
          <w:sz w:val="24"/>
          <w:szCs w:val="24"/>
        </w:rPr>
      </w:pPr>
      <w:bookmarkStart w:id="4" w:name="_Toc235560253"/>
      <w:r w:rsidRPr="00A63A06">
        <w:rPr>
          <w:rFonts w:ascii="Arial" w:hAnsi="Arial" w:cs="Arial"/>
          <w:b/>
          <w:bCs/>
          <w:color w:val="auto"/>
          <w:sz w:val="24"/>
          <w:szCs w:val="24"/>
        </w:rPr>
        <w:t>Conclusion</w:t>
      </w:r>
      <w:bookmarkEnd w:id="4"/>
    </w:p>
    <w:p w14:paraId="70F5920F" w14:textId="77777777" w:rsidR="007C04D4" w:rsidRPr="00610442" w:rsidRDefault="007C04D4" w:rsidP="00DB3C4D">
      <w:pPr>
        <w:spacing w:line="360" w:lineRule="auto"/>
        <w:jc w:val="both"/>
        <w:rPr>
          <w:rFonts w:ascii="Arial" w:hAnsi="Arial" w:cs="Arial"/>
          <w:sz w:val="24"/>
          <w:szCs w:val="24"/>
        </w:rPr>
      </w:pPr>
      <w:r w:rsidRPr="00610442">
        <w:rPr>
          <w:rFonts w:ascii="Arial" w:hAnsi="Arial" w:cs="Arial"/>
          <w:sz w:val="24"/>
          <w:szCs w:val="24"/>
        </w:rPr>
        <w:t>The ethics of care provides a valuable theoretical foundation for understanding and improving person</w:t>
      </w:r>
      <w:r w:rsidRPr="00610442">
        <w:rPr>
          <w:rFonts w:ascii="Arial" w:hAnsi="Arial" w:cs="Arial"/>
          <w:sz w:val="24"/>
          <w:szCs w:val="24"/>
        </w:rPr>
        <w:noBreakHyphen/>
        <w:t xml:space="preserve">centred practice within health and social care. Its emphasis on relationality, attentiveness and contextual </w:t>
      </w:r>
      <w:proofErr w:type="gramStart"/>
      <w:r w:rsidRPr="00610442">
        <w:rPr>
          <w:rFonts w:ascii="Arial" w:hAnsi="Arial" w:cs="Arial"/>
          <w:sz w:val="24"/>
          <w:szCs w:val="24"/>
        </w:rPr>
        <w:t>decision making</w:t>
      </w:r>
      <w:proofErr w:type="gramEnd"/>
      <w:r w:rsidRPr="00610442">
        <w:rPr>
          <w:rFonts w:ascii="Arial" w:hAnsi="Arial" w:cs="Arial"/>
          <w:sz w:val="24"/>
          <w:szCs w:val="24"/>
        </w:rPr>
        <w:t xml:space="preserve"> complements existing policy frameworks such as the Care Act 2014 and the Mental Capacity Act 2005. </w:t>
      </w:r>
      <w:r w:rsidRPr="00610442">
        <w:rPr>
          <w:rFonts w:ascii="Arial" w:hAnsi="Arial" w:cs="Arial"/>
          <w:sz w:val="24"/>
          <w:szCs w:val="24"/>
        </w:rPr>
        <w:lastRenderedPageBreak/>
        <w:t>Although the theory faces critiques related to gender assumptions and lack of universal principles, contemporary scholars argue that care ethics offers a flexible and context</w:t>
      </w:r>
      <w:r w:rsidRPr="00610442">
        <w:rPr>
          <w:rFonts w:ascii="Arial" w:hAnsi="Arial" w:cs="Arial"/>
          <w:sz w:val="24"/>
          <w:szCs w:val="24"/>
        </w:rPr>
        <w:noBreakHyphen/>
        <w:t xml:space="preserve">sensitive approach that aligns with the realities of frontline practice. </w:t>
      </w:r>
      <w:r w:rsidRPr="00610442">
        <w:rPr>
          <w:rFonts w:ascii="Arial" w:hAnsi="Arial" w:cs="Arial"/>
          <w:b/>
          <w:bCs/>
          <w:sz w:val="24"/>
          <w:szCs w:val="24"/>
        </w:rPr>
        <w:t>(Held, 2006)</w:t>
      </w:r>
    </w:p>
    <w:p w14:paraId="17F142E9" w14:textId="77777777" w:rsidR="007C04D4" w:rsidRPr="00610442" w:rsidRDefault="007C04D4" w:rsidP="00DB3C4D">
      <w:pPr>
        <w:spacing w:line="360" w:lineRule="auto"/>
        <w:jc w:val="both"/>
        <w:rPr>
          <w:rFonts w:ascii="Arial" w:hAnsi="Arial" w:cs="Arial"/>
          <w:sz w:val="24"/>
          <w:szCs w:val="24"/>
        </w:rPr>
      </w:pPr>
      <w:r w:rsidRPr="00610442">
        <w:rPr>
          <w:rFonts w:ascii="Arial" w:hAnsi="Arial" w:cs="Arial"/>
          <w:sz w:val="24"/>
          <w:szCs w:val="24"/>
        </w:rPr>
        <w:t xml:space="preserve">Applying care ethics in practice requires addressing structural challenges such as workforce shortages, emotional labour and bureaucratic pressures. Strengthening relational training, improving working conditions, promoting continuity of care and supporting autonomy are essential steps for embedding care ethics within everyday practice. These recommendations highlight the need for policies that value human relationships and recognise the moral significance of care work. </w:t>
      </w:r>
      <w:r w:rsidRPr="00610442">
        <w:rPr>
          <w:rFonts w:ascii="Arial" w:hAnsi="Arial" w:cs="Arial"/>
          <w:b/>
          <w:bCs/>
          <w:sz w:val="24"/>
          <w:szCs w:val="24"/>
        </w:rPr>
        <w:t>(West et al., 2020)</w:t>
      </w:r>
    </w:p>
    <w:p w14:paraId="1DA0A90E" w14:textId="77777777" w:rsidR="007C04D4" w:rsidRPr="00610442" w:rsidRDefault="007C04D4" w:rsidP="00DB3C4D">
      <w:pPr>
        <w:spacing w:line="360" w:lineRule="auto"/>
        <w:jc w:val="both"/>
        <w:rPr>
          <w:rFonts w:ascii="Arial" w:hAnsi="Arial" w:cs="Arial"/>
          <w:sz w:val="24"/>
          <w:szCs w:val="24"/>
        </w:rPr>
      </w:pPr>
      <w:r w:rsidRPr="00610442">
        <w:rPr>
          <w:rFonts w:ascii="Arial" w:hAnsi="Arial" w:cs="Arial"/>
          <w:sz w:val="24"/>
          <w:szCs w:val="24"/>
        </w:rPr>
        <w:t>Overall, the ethics of care offers a robust framework for enhancing person</w:t>
      </w:r>
      <w:r w:rsidRPr="00610442">
        <w:rPr>
          <w:rFonts w:ascii="Arial" w:hAnsi="Arial" w:cs="Arial"/>
          <w:sz w:val="24"/>
          <w:szCs w:val="24"/>
        </w:rPr>
        <w:noBreakHyphen/>
        <w:t xml:space="preserve">centred care, supporting professional judgement and improving service user outcomes. By prioritising relational responsibility and contextual understanding, health and social care systems can deliver more humane, responsive and effective care. </w:t>
      </w:r>
      <w:r w:rsidRPr="00610442">
        <w:rPr>
          <w:rFonts w:ascii="Arial" w:hAnsi="Arial" w:cs="Arial"/>
          <w:b/>
          <w:bCs/>
          <w:sz w:val="24"/>
          <w:szCs w:val="24"/>
        </w:rPr>
        <w:t>(Barnes et al., 2015)</w:t>
      </w:r>
    </w:p>
    <w:p w14:paraId="0EA70DBC" w14:textId="3A3A9960" w:rsidR="00400314" w:rsidRDefault="00A63A06" w:rsidP="00DB3C4D">
      <w:pPr>
        <w:pStyle w:val="Heading1"/>
        <w:spacing w:line="360" w:lineRule="auto"/>
        <w:jc w:val="both"/>
        <w:rPr>
          <w:rFonts w:ascii="Arial" w:hAnsi="Arial" w:cs="Arial"/>
          <w:b/>
          <w:bCs/>
          <w:color w:val="auto"/>
          <w:sz w:val="24"/>
          <w:szCs w:val="24"/>
        </w:rPr>
      </w:pPr>
      <w:bookmarkStart w:id="5" w:name="_Toc235560254"/>
      <w:r w:rsidRPr="00A63A06">
        <w:rPr>
          <w:rFonts w:ascii="Arial" w:hAnsi="Arial" w:cs="Arial"/>
          <w:b/>
          <w:bCs/>
          <w:color w:val="auto"/>
          <w:sz w:val="24"/>
          <w:szCs w:val="24"/>
        </w:rPr>
        <w:t>R</w:t>
      </w:r>
      <w:r>
        <w:rPr>
          <w:rFonts w:ascii="Arial" w:hAnsi="Arial" w:cs="Arial"/>
          <w:b/>
          <w:bCs/>
          <w:color w:val="auto"/>
          <w:sz w:val="24"/>
          <w:szCs w:val="24"/>
        </w:rPr>
        <w:t>eferences</w:t>
      </w:r>
      <w:bookmarkEnd w:id="5"/>
    </w:p>
    <w:p w14:paraId="1A3A63D6" w14:textId="77777777" w:rsidR="00A144B9" w:rsidRPr="00121F04" w:rsidRDefault="00A144B9" w:rsidP="00DB3C4D">
      <w:pPr>
        <w:spacing w:line="360" w:lineRule="auto"/>
        <w:jc w:val="both"/>
        <w:rPr>
          <w:sz w:val="24"/>
          <w:szCs w:val="24"/>
        </w:rPr>
      </w:pPr>
      <w:r w:rsidRPr="00121F04">
        <w:rPr>
          <w:b/>
          <w:bCs/>
          <w:sz w:val="24"/>
          <w:szCs w:val="24"/>
        </w:rPr>
        <w:t>Barnes, M., Brannelly, T. &amp; Ward, L. (2015)</w:t>
      </w:r>
      <w:r w:rsidRPr="00121F04">
        <w:rPr>
          <w:sz w:val="24"/>
          <w:szCs w:val="24"/>
        </w:rPr>
        <w:t xml:space="preserve"> </w:t>
      </w:r>
      <w:r w:rsidRPr="00121F04">
        <w:rPr>
          <w:i/>
          <w:iCs/>
          <w:sz w:val="24"/>
          <w:szCs w:val="24"/>
        </w:rPr>
        <w:t>Ethics of Care: Critical Advances in International Perspective.</w:t>
      </w:r>
      <w:r w:rsidRPr="00121F04">
        <w:rPr>
          <w:sz w:val="24"/>
          <w:szCs w:val="24"/>
        </w:rPr>
        <w:t xml:space="preserve"> Policy Press. Disponible </w:t>
      </w:r>
      <w:proofErr w:type="spellStart"/>
      <w:r w:rsidRPr="00121F04">
        <w:rPr>
          <w:sz w:val="24"/>
          <w:szCs w:val="24"/>
        </w:rPr>
        <w:t>en</w:t>
      </w:r>
      <w:proofErr w:type="spellEnd"/>
      <w:r w:rsidRPr="00121F04">
        <w:rPr>
          <w:sz w:val="24"/>
          <w:szCs w:val="24"/>
        </w:rPr>
        <w:t xml:space="preserve">: https://policy.bristoluniversitypress.co.uk/ethics-of-care </w:t>
      </w:r>
      <w:hyperlink r:id="rId6" w:history="1">
        <w:r w:rsidRPr="00121F04">
          <w:rPr>
            <w:rStyle w:val="Hyperlink"/>
            <w:sz w:val="24"/>
            <w:szCs w:val="24"/>
          </w:rPr>
          <w:t>(policy.bristoluniversitypress.co.uk in Bing)</w:t>
        </w:r>
      </w:hyperlink>
    </w:p>
    <w:p w14:paraId="4D14D0BF" w14:textId="77777777" w:rsidR="00A144B9" w:rsidRPr="00121F04" w:rsidRDefault="00A144B9" w:rsidP="00DB3C4D">
      <w:pPr>
        <w:spacing w:line="360" w:lineRule="auto"/>
        <w:jc w:val="both"/>
        <w:rPr>
          <w:sz w:val="24"/>
          <w:szCs w:val="24"/>
          <w:lang w:val="nl-NL"/>
        </w:rPr>
      </w:pPr>
      <w:r w:rsidRPr="00121F04">
        <w:rPr>
          <w:b/>
          <w:bCs/>
          <w:sz w:val="24"/>
          <w:szCs w:val="24"/>
        </w:rPr>
        <w:t>Department of Health (2005)</w:t>
      </w:r>
      <w:r w:rsidRPr="00121F04">
        <w:rPr>
          <w:sz w:val="24"/>
          <w:szCs w:val="24"/>
        </w:rPr>
        <w:t xml:space="preserve"> </w:t>
      </w:r>
      <w:r w:rsidRPr="00121F04">
        <w:rPr>
          <w:i/>
          <w:iCs/>
          <w:sz w:val="24"/>
          <w:szCs w:val="24"/>
        </w:rPr>
        <w:t>Mental Capacity Act 2005: Code of Practice.</w:t>
      </w:r>
      <w:r w:rsidRPr="00121F04">
        <w:rPr>
          <w:sz w:val="24"/>
          <w:szCs w:val="24"/>
        </w:rPr>
        <w:t xml:space="preserve"> </w:t>
      </w:r>
      <w:proofErr w:type="spellStart"/>
      <w:r w:rsidRPr="00121F04">
        <w:rPr>
          <w:sz w:val="24"/>
          <w:szCs w:val="24"/>
          <w:lang w:val="nl-NL"/>
        </w:rPr>
        <w:t>Disponible</w:t>
      </w:r>
      <w:proofErr w:type="spellEnd"/>
      <w:r w:rsidRPr="00121F04">
        <w:rPr>
          <w:sz w:val="24"/>
          <w:szCs w:val="24"/>
          <w:lang w:val="nl-NL"/>
        </w:rPr>
        <w:t xml:space="preserve"> en: https://www.gov.uk/government/publications/mental-capacity-act-code-of-practice </w:t>
      </w:r>
      <w:hyperlink r:id="rId7" w:history="1">
        <w:r w:rsidRPr="00121F04">
          <w:rPr>
            <w:rStyle w:val="Hyperlink"/>
            <w:sz w:val="24"/>
            <w:szCs w:val="24"/>
            <w:lang w:val="nl-NL"/>
          </w:rPr>
          <w:t>(gov.uk in Bing)</w:t>
        </w:r>
      </w:hyperlink>
    </w:p>
    <w:p w14:paraId="32991E95" w14:textId="77777777" w:rsidR="00A144B9" w:rsidRPr="00121F04" w:rsidRDefault="00A144B9" w:rsidP="00DB3C4D">
      <w:pPr>
        <w:spacing w:line="360" w:lineRule="auto"/>
        <w:jc w:val="both"/>
        <w:rPr>
          <w:sz w:val="24"/>
          <w:szCs w:val="24"/>
        </w:rPr>
      </w:pPr>
      <w:r w:rsidRPr="00121F04">
        <w:rPr>
          <w:b/>
          <w:bCs/>
          <w:sz w:val="24"/>
          <w:szCs w:val="24"/>
        </w:rPr>
        <w:t>Epstein, R.M. &amp; Street, R.L. (2011)</w:t>
      </w:r>
      <w:r w:rsidRPr="00121F04">
        <w:rPr>
          <w:sz w:val="24"/>
          <w:szCs w:val="24"/>
        </w:rPr>
        <w:t xml:space="preserve"> </w:t>
      </w:r>
      <w:r w:rsidRPr="00121F04">
        <w:rPr>
          <w:i/>
          <w:iCs/>
          <w:sz w:val="24"/>
          <w:szCs w:val="24"/>
        </w:rPr>
        <w:t>The Values and Value of Patient</w:t>
      </w:r>
      <w:r w:rsidRPr="00121F04">
        <w:rPr>
          <w:i/>
          <w:iCs/>
          <w:sz w:val="24"/>
          <w:szCs w:val="24"/>
        </w:rPr>
        <w:noBreakHyphen/>
      </w:r>
      <w:proofErr w:type="spellStart"/>
      <w:r w:rsidRPr="00121F04">
        <w:rPr>
          <w:i/>
          <w:iCs/>
          <w:sz w:val="24"/>
          <w:szCs w:val="24"/>
        </w:rPr>
        <w:t>Centered</w:t>
      </w:r>
      <w:proofErr w:type="spellEnd"/>
      <w:r w:rsidRPr="00121F04">
        <w:rPr>
          <w:i/>
          <w:iCs/>
          <w:sz w:val="24"/>
          <w:szCs w:val="24"/>
        </w:rPr>
        <w:t xml:space="preserve"> Care.</w:t>
      </w:r>
      <w:r w:rsidRPr="00121F04">
        <w:rPr>
          <w:sz w:val="24"/>
          <w:szCs w:val="24"/>
        </w:rPr>
        <w:t xml:space="preserve"> Annals of Family Medicine, 9(2), pp.100–103. Disponible </w:t>
      </w:r>
      <w:proofErr w:type="spellStart"/>
      <w:r w:rsidRPr="00121F04">
        <w:rPr>
          <w:sz w:val="24"/>
          <w:szCs w:val="24"/>
        </w:rPr>
        <w:t>en</w:t>
      </w:r>
      <w:proofErr w:type="spellEnd"/>
      <w:r w:rsidRPr="00121F04">
        <w:rPr>
          <w:sz w:val="24"/>
          <w:szCs w:val="24"/>
        </w:rPr>
        <w:t xml:space="preserve">: https://www.annfammed.org/content/9/2/100 </w:t>
      </w:r>
      <w:hyperlink r:id="rId8" w:history="1">
        <w:r w:rsidRPr="00121F04">
          <w:rPr>
            <w:rStyle w:val="Hyperlink"/>
            <w:sz w:val="24"/>
            <w:szCs w:val="24"/>
          </w:rPr>
          <w:t>(annfammed.org in Bing)</w:t>
        </w:r>
      </w:hyperlink>
    </w:p>
    <w:p w14:paraId="373702E3" w14:textId="77777777" w:rsidR="00A144B9" w:rsidRPr="00121F04" w:rsidRDefault="00A144B9" w:rsidP="00DB3C4D">
      <w:pPr>
        <w:spacing w:line="360" w:lineRule="auto"/>
        <w:jc w:val="both"/>
        <w:rPr>
          <w:sz w:val="24"/>
          <w:szCs w:val="24"/>
        </w:rPr>
      </w:pPr>
      <w:r w:rsidRPr="00121F04">
        <w:rPr>
          <w:b/>
          <w:bCs/>
          <w:sz w:val="24"/>
          <w:szCs w:val="24"/>
        </w:rPr>
        <w:t>Gilligan, C. (1982)</w:t>
      </w:r>
      <w:r w:rsidRPr="00121F04">
        <w:rPr>
          <w:sz w:val="24"/>
          <w:szCs w:val="24"/>
        </w:rPr>
        <w:t xml:space="preserve"> </w:t>
      </w:r>
      <w:r w:rsidRPr="00121F04">
        <w:rPr>
          <w:i/>
          <w:iCs/>
          <w:sz w:val="24"/>
          <w:szCs w:val="24"/>
        </w:rPr>
        <w:t>In a Different Voice: Psychological Theory and Women’s Development.</w:t>
      </w:r>
      <w:r w:rsidRPr="00121F04">
        <w:rPr>
          <w:sz w:val="24"/>
          <w:szCs w:val="24"/>
        </w:rPr>
        <w:t xml:space="preserve"> Harvard University Press. Disponible </w:t>
      </w:r>
      <w:proofErr w:type="spellStart"/>
      <w:r w:rsidRPr="00121F04">
        <w:rPr>
          <w:sz w:val="24"/>
          <w:szCs w:val="24"/>
        </w:rPr>
        <w:t>en</w:t>
      </w:r>
      <w:proofErr w:type="spellEnd"/>
      <w:r w:rsidRPr="00121F04">
        <w:rPr>
          <w:sz w:val="24"/>
          <w:szCs w:val="24"/>
        </w:rPr>
        <w:t xml:space="preserve">: https://www.hup.harvard.edu/books/9780674445444 </w:t>
      </w:r>
      <w:hyperlink r:id="rId9" w:history="1">
        <w:r w:rsidRPr="00121F04">
          <w:rPr>
            <w:rStyle w:val="Hyperlink"/>
            <w:sz w:val="24"/>
            <w:szCs w:val="24"/>
          </w:rPr>
          <w:t>(hup.harvard.edu in Bing)</w:t>
        </w:r>
      </w:hyperlink>
    </w:p>
    <w:p w14:paraId="54768040" w14:textId="77777777" w:rsidR="00A144B9" w:rsidRPr="00121F04" w:rsidRDefault="00A144B9" w:rsidP="00DB3C4D">
      <w:pPr>
        <w:spacing w:line="360" w:lineRule="auto"/>
        <w:jc w:val="both"/>
        <w:rPr>
          <w:sz w:val="24"/>
          <w:szCs w:val="24"/>
        </w:rPr>
      </w:pPr>
      <w:r w:rsidRPr="00121F04">
        <w:rPr>
          <w:b/>
          <w:bCs/>
          <w:sz w:val="24"/>
          <w:szCs w:val="24"/>
        </w:rPr>
        <w:lastRenderedPageBreak/>
        <w:t>Held, V. (2006)</w:t>
      </w:r>
      <w:r w:rsidRPr="00121F04">
        <w:rPr>
          <w:sz w:val="24"/>
          <w:szCs w:val="24"/>
        </w:rPr>
        <w:t xml:space="preserve"> </w:t>
      </w:r>
      <w:r w:rsidRPr="00121F04">
        <w:rPr>
          <w:i/>
          <w:iCs/>
          <w:sz w:val="24"/>
          <w:szCs w:val="24"/>
        </w:rPr>
        <w:t>The Ethics of Care: Personal, Political, and Global.</w:t>
      </w:r>
      <w:r w:rsidRPr="00121F04">
        <w:rPr>
          <w:sz w:val="24"/>
          <w:szCs w:val="24"/>
        </w:rPr>
        <w:t xml:space="preserve"> Oxford University Press. Disponible </w:t>
      </w:r>
      <w:proofErr w:type="spellStart"/>
      <w:r w:rsidRPr="00121F04">
        <w:rPr>
          <w:sz w:val="24"/>
          <w:szCs w:val="24"/>
        </w:rPr>
        <w:t>en</w:t>
      </w:r>
      <w:proofErr w:type="spellEnd"/>
      <w:r w:rsidRPr="00121F04">
        <w:rPr>
          <w:sz w:val="24"/>
          <w:szCs w:val="24"/>
        </w:rPr>
        <w:t xml:space="preserve">: https://global.oup.com/academic/product/the-ethics-of-care-9780195180992 </w:t>
      </w:r>
      <w:hyperlink r:id="rId10" w:history="1">
        <w:r w:rsidRPr="00121F04">
          <w:rPr>
            <w:rStyle w:val="Hyperlink"/>
            <w:sz w:val="24"/>
            <w:szCs w:val="24"/>
          </w:rPr>
          <w:t>(global.oup.com in Bing)</w:t>
        </w:r>
      </w:hyperlink>
    </w:p>
    <w:p w14:paraId="61230385" w14:textId="77777777" w:rsidR="00A144B9" w:rsidRPr="00121F04" w:rsidRDefault="00A144B9" w:rsidP="00DB3C4D">
      <w:pPr>
        <w:spacing w:line="360" w:lineRule="auto"/>
        <w:jc w:val="both"/>
        <w:rPr>
          <w:sz w:val="24"/>
          <w:szCs w:val="24"/>
        </w:rPr>
      </w:pPr>
      <w:r w:rsidRPr="00121F04">
        <w:rPr>
          <w:b/>
          <w:bCs/>
          <w:sz w:val="24"/>
          <w:szCs w:val="24"/>
        </w:rPr>
        <w:t>Lloyd, L. (2010)</w:t>
      </w:r>
      <w:r w:rsidRPr="00121F04">
        <w:rPr>
          <w:sz w:val="24"/>
          <w:szCs w:val="24"/>
        </w:rPr>
        <w:t xml:space="preserve"> </w:t>
      </w:r>
      <w:r w:rsidRPr="00121F04">
        <w:rPr>
          <w:i/>
          <w:iCs/>
          <w:sz w:val="24"/>
          <w:szCs w:val="24"/>
        </w:rPr>
        <w:t>The State of Care: Understanding Burnout and Emotional Labour in Social Care.</w:t>
      </w:r>
      <w:r w:rsidRPr="00121F04">
        <w:rPr>
          <w:sz w:val="24"/>
          <w:szCs w:val="24"/>
        </w:rPr>
        <w:t xml:space="preserve"> Journal of Social Work, 10(1), pp.85–102. Disponible </w:t>
      </w:r>
      <w:proofErr w:type="spellStart"/>
      <w:r w:rsidRPr="00121F04">
        <w:rPr>
          <w:sz w:val="24"/>
          <w:szCs w:val="24"/>
        </w:rPr>
        <w:t>en</w:t>
      </w:r>
      <w:proofErr w:type="spellEnd"/>
      <w:r w:rsidRPr="00121F04">
        <w:rPr>
          <w:sz w:val="24"/>
          <w:szCs w:val="24"/>
        </w:rPr>
        <w:t xml:space="preserve">: https://journals.sagepub.com/doi/10.1177/1468017309348899 </w:t>
      </w:r>
      <w:hyperlink r:id="rId11" w:history="1">
        <w:r w:rsidRPr="00121F04">
          <w:rPr>
            <w:rStyle w:val="Hyperlink"/>
            <w:sz w:val="24"/>
            <w:szCs w:val="24"/>
          </w:rPr>
          <w:t>(journals.sagepub.com in Bing)</w:t>
        </w:r>
      </w:hyperlink>
    </w:p>
    <w:p w14:paraId="174AF137" w14:textId="77777777" w:rsidR="00A144B9" w:rsidRPr="00121F04" w:rsidRDefault="00A144B9" w:rsidP="00DB3C4D">
      <w:pPr>
        <w:spacing w:line="360" w:lineRule="auto"/>
        <w:jc w:val="both"/>
        <w:rPr>
          <w:sz w:val="24"/>
          <w:szCs w:val="24"/>
          <w:lang w:val="nl-NL"/>
        </w:rPr>
      </w:pPr>
      <w:r w:rsidRPr="00121F04">
        <w:rPr>
          <w:b/>
          <w:bCs/>
          <w:sz w:val="24"/>
          <w:szCs w:val="24"/>
        </w:rPr>
        <w:t>NHS England (2019)</w:t>
      </w:r>
      <w:r w:rsidRPr="00121F04">
        <w:rPr>
          <w:sz w:val="24"/>
          <w:szCs w:val="24"/>
        </w:rPr>
        <w:t xml:space="preserve"> </w:t>
      </w:r>
      <w:r w:rsidRPr="00121F04">
        <w:rPr>
          <w:i/>
          <w:iCs/>
          <w:sz w:val="24"/>
          <w:szCs w:val="24"/>
        </w:rPr>
        <w:t>Personalised Care: Operating Model.</w:t>
      </w:r>
      <w:r w:rsidRPr="00121F04">
        <w:rPr>
          <w:sz w:val="24"/>
          <w:szCs w:val="24"/>
        </w:rPr>
        <w:t xml:space="preserve"> </w:t>
      </w:r>
      <w:proofErr w:type="spellStart"/>
      <w:r w:rsidRPr="00121F04">
        <w:rPr>
          <w:sz w:val="24"/>
          <w:szCs w:val="24"/>
          <w:lang w:val="nl-NL"/>
        </w:rPr>
        <w:t>Disponible</w:t>
      </w:r>
      <w:proofErr w:type="spellEnd"/>
      <w:r w:rsidRPr="00121F04">
        <w:rPr>
          <w:sz w:val="24"/>
          <w:szCs w:val="24"/>
          <w:lang w:val="nl-NL"/>
        </w:rPr>
        <w:t xml:space="preserve"> en: https://www.england.nhs.uk/personalisedcare/ </w:t>
      </w:r>
      <w:hyperlink r:id="rId12" w:history="1">
        <w:r w:rsidRPr="00121F04">
          <w:rPr>
            <w:rStyle w:val="Hyperlink"/>
            <w:sz w:val="24"/>
            <w:szCs w:val="24"/>
            <w:lang w:val="nl-NL"/>
          </w:rPr>
          <w:t>(england.nhs.uk in Bing)</w:t>
        </w:r>
      </w:hyperlink>
    </w:p>
    <w:p w14:paraId="31149409" w14:textId="77777777" w:rsidR="00A144B9" w:rsidRPr="00121F04" w:rsidRDefault="00A144B9" w:rsidP="00DB3C4D">
      <w:pPr>
        <w:spacing w:line="360" w:lineRule="auto"/>
        <w:jc w:val="both"/>
        <w:rPr>
          <w:sz w:val="24"/>
          <w:szCs w:val="24"/>
        </w:rPr>
      </w:pPr>
      <w:proofErr w:type="spellStart"/>
      <w:r w:rsidRPr="00121F04">
        <w:rPr>
          <w:b/>
          <w:bCs/>
          <w:sz w:val="24"/>
          <w:szCs w:val="24"/>
        </w:rPr>
        <w:t>Noddings</w:t>
      </w:r>
      <w:proofErr w:type="spellEnd"/>
      <w:r w:rsidRPr="00121F04">
        <w:rPr>
          <w:b/>
          <w:bCs/>
          <w:sz w:val="24"/>
          <w:szCs w:val="24"/>
        </w:rPr>
        <w:t>, N. (1984)</w:t>
      </w:r>
      <w:r w:rsidRPr="00121F04">
        <w:rPr>
          <w:sz w:val="24"/>
          <w:szCs w:val="24"/>
        </w:rPr>
        <w:t xml:space="preserve"> </w:t>
      </w:r>
      <w:r w:rsidRPr="00121F04">
        <w:rPr>
          <w:i/>
          <w:iCs/>
          <w:sz w:val="24"/>
          <w:szCs w:val="24"/>
        </w:rPr>
        <w:t>Caring: A Feminine Approach to Ethics and Moral Education.</w:t>
      </w:r>
      <w:r w:rsidRPr="00121F04">
        <w:rPr>
          <w:sz w:val="24"/>
          <w:szCs w:val="24"/>
        </w:rPr>
        <w:t xml:space="preserve"> University of California Press. Disponible </w:t>
      </w:r>
      <w:proofErr w:type="spellStart"/>
      <w:r w:rsidRPr="00121F04">
        <w:rPr>
          <w:sz w:val="24"/>
          <w:szCs w:val="24"/>
        </w:rPr>
        <w:t>en</w:t>
      </w:r>
      <w:proofErr w:type="spellEnd"/>
      <w:r w:rsidRPr="00121F04">
        <w:rPr>
          <w:sz w:val="24"/>
          <w:szCs w:val="24"/>
        </w:rPr>
        <w:t xml:space="preserve">: https://www.ucpress.edu/book/9780520050433/caring </w:t>
      </w:r>
      <w:hyperlink r:id="rId13" w:history="1">
        <w:r w:rsidRPr="00121F04">
          <w:rPr>
            <w:rStyle w:val="Hyperlink"/>
            <w:sz w:val="24"/>
            <w:szCs w:val="24"/>
          </w:rPr>
          <w:t>(ucpress.edu in Bing)</w:t>
        </w:r>
      </w:hyperlink>
    </w:p>
    <w:p w14:paraId="7D7FFAED" w14:textId="77777777" w:rsidR="00A144B9" w:rsidRPr="00121F04" w:rsidRDefault="00A144B9" w:rsidP="00DB3C4D">
      <w:pPr>
        <w:spacing w:line="360" w:lineRule="auto"/>
        <w:jc w:val="both"/>
        <w:rPr>
          <w:sz w:val="24"/>
          <w:szCs w:val="24"/>
        </w:rPr>
      </w:pPr>
      <w:r w:rsidRPr="00121F04">
        <w:rPr>
          <w:b/>
          <w:bCs/>
          <w:sz w:val="24"/>
          <w:szCs w:val="24"/>
        </w:rPr>
        <w:t>Okin, S.M. (1989)</w:t>
      </w:r>
      <w:r w:rsidRPr="00121F04">
        <w:rPr>
          <w:sz w:val="24"/>
          <w:szCs w:val="24"/>
        </w:rPr>
        <w:t xml:space="preserve"> </w:t>
      </w:r>
      <w:r w:rsidRPr="00121F04">
        <w:rPr>
          <w:i/>
          <w:iCs/>
          <w:sz w:val="24"/>
          <w:szCs w:val="24"/>
        </w:rPr>
        <w:t>Justice, Gender, and the Family.</w:t>
      </w:r>
      <w:r w:rsidRPr="00121F04">
        <w:rPr>
          <w:sz w:val="24"/>
          <w:szCs w:val="24"/>
        </w:rPr>
        <w:t xml:space="preserve"> Basic Books. Disponible </w:t>
      </w:r>
      <w:proofErr w:type="spellStart"/>
      <w:r w:rsidRPr="00121F04">
        <w:rPr>
          <w:sz w:val="24"/>
          <w:szCs w:val="24"/>
        </w:rPr>
        <w:t>en</w:t>
      </w:r>
      <w:proofErr w:type="spellEnd"/>
      <w:r w:rsidRPr="00121F04">
        <w:rPr>
          <w:sz w:val="24"/>
          <w:szCs w:val="24"/>
        </w:rPr>
        <w:t xml:space="preserve">: https://www.basicbooks.com/titles/susan-m-okin/justice-gender-and-the-family/9780465037032/ </w:t>
      </w:r>
      <w:hyperlink r:id="rId14" w:history="1">
        <w:r w:rsidRPr="00121F04">
          <w:rPr>
            <w:rStyle w:val="Hyperlink"/>
            <w:sz w:val="24"/>
            <w:szCs w:val="24"/>
          </w:rPr>
          <w:t>(basicbooks.com in Bing)</w:t>
        </w:r>
      </w:hyperlink>
    </w:p>
    <w:p w14:paraId="31CA5840" w14:textId="77777777" w:rsidR="00A144B9" w:rsidRPr="00121F04" w:rsidRDefault="00A144B9" w:rsidP="00DB3C4D">
      <w:pPr>
        <w:spacing w:line="360" w:lineRule="auto"/>
        <w:jc w:val="both"/>
        <w:rPr>
          <w:sz w:val="24"/>
          <w:szCs w:val="24"/>
        </w:rPr>
      </w:pPr>
      <w:r w:rsidRPr="00121F04">
        <w:rPr>
          <w:b/>
          <w:bCs/>
          <w:sz w:val="24"/>
          <w:szCs w:val="24"/>
        </w:rPr>
        <w:t>Rogers, A. (2016)</w:t>
      </w:r>
      <w:r w:rsidRPr="00121F04">
        <w:rPr>
          <w:sz w:val="24"/>
          <w:szCs w:val="24"/>
        </w:rPr>
        <w:t xml:space="preserve"> </w:t>
      </w:r>
      <w:r w:rsidRPr="00121F04">
        <w:rPr>
          <w:i/>
          <w:iCs/>
          <w:sz w:val="24"/>
          <w:szCs w:val="24"/>
        </w:rPr>
        <w:t>Human Relationships and Social Work Practice.</w:t>
      </w:r>
      <w:r w:rsidRPr="00121F04">
        <w:rPr>
          <w:sz w:val="24"/>
          <w:szCs w:val="24"/>
        </w:rPr>
        <w:t xml:space="preserve"> Routledge. Disponible </w:t>
      </w:r>
      <w:proofErr w:type="spellStart"/>
      <w:r w:rsidRPr="00121F04">
        <w:rPr>
          <w:sz w:val="24"/>
          <w:szCs w:val="24"/>
        </w:rPr>
        <w:t>en</w:t>
      </w:r>
      <w:proofErr w:type="spellEnd"/>
      <w:r w:rsidRPr="00121F04">
        <w:rPr>
          <w:sz w:val="24"/>
          <w:szCs w:val="24"/>
        </w:rPr>
        <w:t xml:space="preserve">: https://www.routledge.com/Human-Relationships-and-Social-Work-Practice/Rogers/p/book/9781138793984 </w:t>
      </w:r>
      <w:hyperlink r:id="rId15" w:history="1">
        <w:r w:rsidRPr="00121F04">
          <w:rPr>
            <w:rStyle w:val="Hyperlink"/>
            <w:sz w:val="24"/>
            <w:szCs w:val="24"/>
          </w:rPr>
          <w:t>(routledge.com in Bing)</w:t>
        </w:r>
      </w:hyperlink>
    </w:p>
    <w:p w14:paraId="3AA8565C" w14:textId="77777777" w:rsidR="00A144B9" w:rsidRPr="00121F04" w:rsidRDefault="00A144B9" w:rsidP="00DB3C4D">
      <w:pPr>
        <w:spacing w:line="360" w:lineRule="auto"/>
        <w:jc w:val="both"/>
        <w:rPr>
          <w:sz w:val="24"/>
          <w:szCs w:val="24"/>
        </w:rPr>
      </w:pPr>
      <w:proofErr w:type="spellStart"/>
      <w:r w:rsidRPr="00121F04">
        <w:rPr>
          <w:b/>
          <w:bCs/>
          <w:sz w:val="24"/>
          <w:szCs w:val="24"/>
        </w:rPr>
        <w:t>Tronto</w:t>
      </w:r>
      <w:proofErr w:type="spellEnd"/>
      <w:r w:rsidRPr="00121F04">
        <w:rPr>
          <w:b/>
          <w:bCs/>
          <w:sz w:val="24"/>
          <w:szCs w:val="24"/>
        </w:rPr>
        <w:t>, J. (1993)</w:t>
      </w:r>
      <w:r w:rsidRPr="00121F04">
        <w:rPr>
          <w:sz w:val="24"/>
          <w:szCs w:val="24"/>
        </w:rPr>
        <w:t xml:space="preserve"> </w:t>
      </w:r>
      <w:r w:rsidRPr="00121F04">
        <w:rPr>
          <w:i/>
          <w:iCs/>
          <w:sz w:val="24"/>
          <w:szCs w:val="24"/>
        </w:rPr>
        <w:t>Moral Boundaries: A Political Argument for an Ethic of Care.</w:t>
      </w:r>
      <w:r w:rsidRPr="00121F04">
        <w:rPr>
          <w:sz w:val="24"/>
          <w:szCs w:val="24"/>
        </w:rPr>
        <w:t xml:space="preserve"> Routledge. Disponible </w:t>
      </w:r>
      <w:proofErr w:type="spellStart"/>
      <w:r w:rsidRPr="00121F04">
        <w:rPr>
          <w:sz w:val="24"/>
          <w:szCs w:val="24"/>
        </w:rPr>
        <w:t>en</w:t>
      </w:r>
      <w:proofErr w:type="spellEnd"/>
      <w:r w:rsidRPr="00121F04">
        <w:rPr>
          <w:sz w:val="24"/>
          <w:szCs w:val="24"/>
        </w:rPr>
        <w:t xml:space="preserve">: https://www.routledge.com/Moral-Boundaries-A-Political-Argument-for-an-Ethic-of-Care/Tronto/p/book/9780415907489 </w:t>
      </w:r>
      <w:hyperlink r:id="rId16" w:history="1">
        <w:r w:rsidRPr="00121F04">
          <w:rPr>
            <w:rStyle w:val="Hyperlink"/>
            <w:sz w:val="24"/>
            <w:szCs w:val="24"/>
          </w:rPr>
          <w:t>(routledge.com in Bing)</w:t>
        </w:r>
      </w:hyperlink>
    </w:p>
    <w:p w14:paraId="6705C95B" w14:textId="77777777" w:rsidR="00A144B9" w:rsidRPr="00121F04" w:rsidRDefault="00A144B9" w:rsidP="00DB3C4D">
      <w:pPr>
        <w:spacing w:line="360" w:lineRule="auto"/>
        <w:jc w:val="both"/>
        <w:rPr>
          <w:sz w:val="24"/>
          <w:szCs w:val="24"/>
        </w:rPr>
      </w:pPr>
      <w:proofErr w:type="spellStart"/>
      <w:r w:rsidRPr="00121F04">
        <w:rPr>
          <w:b/>
          <w:bCs/>
          <w:sz w:val="24"/>
          <w:szCs w:val="24"/>
        </w:rPr>
        <w:t>Tronto</w:t>
      </w:r>
      <w:proofErr w:type="spellEnd"/>
      <w:r w:rsidRPr="00121F04">
        <w:rPr>
          <w:b/>
          <w:bCs/>
          <w:sz w:val="24"/>
          <w:szCs w:val="24"/>
        </w:rPr>
        <w:t>, J. (2013)</w:t>
      </w:r>
      <w:r w:rsidRPr="00121F04">
        <w:rPr>
          <w:sz w:val="24"/>
          <w:szCs w:val="24"/>
        </w:rPr>
        <w:t xml:space="preserve"> </w:t>
      </w:r>
      <w:r w:rsidRPr="00121F04">
        <w:rPr>
          <w:i/>
          <w:iCs/>
          <w:sz w:val="24"/>
          <w:szCs w:val="24"/>
        </w:rPr>
        <w:t>Caring Democracy: Markets, Equality, and Justice.</w:t>
      </w:r>
      <w:r w:rsidRPr="00121F04">
        <w:rPr>
          <w:sz w:val="24"/>
          <w:szCs w:val="24"/>
        </w:rPr>
        <w:t xml:space="preserve"> NYU Press. Disponible </w:t>
      </w:r>
      <w:proofErr w:type="spellStart"/>
      <w:r w:rsidRPr="00121F04">
        <w:rPr>
          <w:sz w:val="24"/>
          <w:szCs w:val="24"/>
        </w:rPr>
        <w:t>en</w:t>
      </w:r>
      <w:proofErr w:type="spellEnd"/>
      <w:r w:rsidRPr="00121F04">
        <w:rPr>
          <w:sz w:val="24"/>
          <w:szCs w:val="24"/>
        </w:rPr>
        <w:t xml:space="preserve">: https://nyupress.org/9780814782781/caring-democracy/ </w:t>
      </w:r>
      <w:hyperlink r:id="rId17" w:history="1">
        <w:r w:rsidRPr="00121F04">
          <w:rPr>
            <w:rStyle w:val="Hyperlink"/>
            <w:sz w:val="24"/>
            <w:szCs w:val="24"/>
          </w:rPr>
          <w:t>(nyupress.org in Bing)</w:t>
        </w:r>
      </w:hyperlink>
    </w:p>
    <w:p w14:paraId="640AA244" w14:textId="77777777" w:rsidR="00A144B9" w:rsidRPr="00121F04" w:rsidRDefault="00A144B9" w:rsidP="00DB3C4D">
      <w:pPr>
        <w:spacing w:line="360" w:lineRule="auto"/>
        <w:jc w:val="both"/>
        <w:rPr>
          <w:sz w:val="24"/>
          <w:szCs w:val="24"/>
          <w:lang w:val="nl-NL"/>
        </w:rPr>
      </w:pPr>
      <w:r w:rsidRPr="00121F04">
        <w:rPr>
          <w:b/>
          <w:bCs/>
          <w:sz w:val="24"/>
          <w:szCs w:val="24"/>
        </w:rPr>
        <w:t>UK Government (2014)</w:t>
      </w:r>
      <w:r w:rsidRPr="00121F04">
        <w:rPr>
          <w:sz w:val="24"/>
          <w:szCs w:val="24"/>
        </w:rPr>
        <w:t xml:space="preserve"> </w:t>
      </w:r>
      <w:r w:rsidRPr="00121F04">
        <w:rPr>
          <w:i/>
          <w:iCs/>
          <w:sz w:val="24"/>
          <w:szCs w:val="24"/>
        </w:rPr>
        <w:t>Care Act 2014: Statutory Guidance.</w:t>
      </w:r>
      <w:r w:rsidRPr="00121F04">
        <w:rPr>
          <w:sz w:val="24"/>
          <w:szCs w:val="24"/>
        </w:rPr>
        <w:t xml:space="preserve"> </w:t>
      </w:r>
      <w:proofErr w:type="spellStart"/>
      <w:r w:rsidRPr="00121F04">
        <w:rPr>
          <w:sz w:val="24"/>
          <w:szCs w:val="24"/>
          <w:lang w:val="nl-NL"/>
        </w:rPr>
        <w:t>Disponible</w:t>
      </w:r>
      <w:proofErr w:type="spellEnd"/>
      <w:r w:rsidRPr="00121F04">
        <w:rPr>
          <w:sz w:val="24"/>
          <w:szCs w:val="24"/>
          <w:lang w:val="nl-NL"/>
        </w:rPr>
        <w:t xml:space="preserve"> en: https://www.gov.uk/government/publications/care-act-2014-statutory-guidance-for-implementation </w:t>
      </w:r>
      <w:hyperlink r:id="rId18" w:history="1">
        <w:r w:rsidRPr="00121F04">
          <w:rPr>
            <w:rStyle w:val="Hyperlink"/>
            <w:sz w:val="24"/>
            <w:szCs w:val="24"/>
            <w:lang w:val="nl-NL"/>
          </w:rPr>
          <w:t>(gov.uk in Bing)</w:t>
        </w:r>
      </w:hyperlink>
    </w:p>
    <w:p w14:paraId="06FFEE5D" w14:textId="77777777" w:rsidR="00A144B9" w:rsidRPr="00121F04" w:rsidRDefault="00A144B9" w:rsidP="00DB3C4D">
      <w:pPr>
        <w:spacing w:line="360" w:lineRule="auto"/>
        <w:jc w:val="both"/>
        <w:rPr>
          <w:sz w:val="24"/>
          <w:szCs w:val="24"/>
        </w:rPr>
      </w:pPr>
      <w:r w:rsidRPr="00121F04">
        <w:rPr>
          <w:b/>
          <w:bCs/>
          <w:sz w:val="24"/>
          <w:szCs w:val="24"/>
        </w:rPr>
        <w:lastRenderedPageBreak/>
        <w:t>West, M., Bailey, S. &amp; Williams, E. (2020)</w:t>
      </w:r>
      <w:r w:rsidRPr="00121F04">
        <w:rPr>
          <w:sz w:val="24"/>
          <w:szCs w:val="24"/>
        </w:rPr>
        <w:t xml:space="preserve"> </w:t>
      </w:r>
      <w:r w:rsidRPr="00121F04">
        <w:rPr>
          <w:i/>
          <w:iCs/>
          <w:sz w:val="24"/>
          <w:szCs w:val="24"/>
        </w:rPr>
        <w:t>The Courage of Compassion: Supporting Nurses and Midwives.</w:t>
      </w:r>
      <w:r w:rsidRPr="00121F04">
        <w:rPr>
          <w:sz w:val="24"/>
          <w:szCs w:val="24"/>
        </w:rPr>
        <w:t xml:space="preserve"> The King’s Fund. Disponible </w:t>
      </w:r>
      <w:proofErr w:type="spellStart"/>
      <w:r w:rsidRPr="00121F04">
        <w:rPr>
          <w:sz w:val="24"/>
          <w:szCs w:val="24"/>
        </w:rPr>
        <w:t>en</w:t>
      </w:r>
      <w:proofErr w:type="spellEnd"/>
      <w:r w:rsidRPr="00121F04">
        <w:rPr>
          <w:sz w:val="24"/>
          <w:szCs w:val="24"/>
        </w:rPr>
        <w:t xml:space="preserve">: https://www.kingsfund.org.uk/publications/courage-compassion-supporting-nurses-midwives </w:t>
      </w:r>
      <w:hyperlink r:id="rId19" w:history="1">
        <w:r w:rsidRPr="00121F04">
          <w:rPr>
            <w:rStyle w:val="Hyperlink"/>
            <w:sz w:val="24"/>
            <w:szCs w:val="24"/>
          </w:rPr>
          <w:t>(kingsfund.org.uk in Bing)</w:t>
        </w:r>
      </w:hyperlink>
    </w:p>
    <w:p w14:paraId="663439DA" w14:textId="77777777" w:rsidR="00A63A06" w:rsidRPr="00A63A06" w:rsidRDefault="00A63A06" w:rsidP="00DB3C4D">
      <w:pPr>
        <w:spacing w:line="360" w:lineRule="auto"/>
        <w:jc w:val="both"/>
      </w:pPr>
    </w:p>
    <w:p w14:paraId="2292B825" w14:textId="77777777" w:rsidR="00A63A06" w:rsidRPr="00A63A06" w:rsidRDefault="00A63A06" w:rsidP="00DB3C4D">
      <w:pPr>
        <w:spacing w:line="360" w:lineRule="auto"/>
        <w:jc w:val="both"/>
      </w:pPr>
    </w:p>
    <w:sectPr w:rsidR="00A63A06" w:rsidRPr="00A63A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F02"/>
    <w:rsid w:val="00121F04"/>
    <w:rsid w:val="001D66CE"/>
    <w:rsid w:val="00216574"/>
    <w:rsid w:val="00241B1E"/>
    <w:rsid w:val="00254F02"/>
    <w:rsid w:val="00296849"/>
    <w:rsid w:val="003619D5"/>
    <w:rsid w:val="00400314"/>
    <w:rsid w:val="0047613E"/>
    <w:rsid w:val="004801B4"/>
    <w:rsid w:val="00485A19"/>
    <w:rsid w:val="00534178"/>
    <w:rsid w:val="0057121D"/>
    <w:rsid w:val="005F3BD0"/>
    <w:rsid w:val="00610442"/>
    <w:rsid w:val="006514B8"/>
    <w:rsid w:val="00691E95"/>
    <w:rsid w:val="006E0290"/>
    <w:rsid w:val="007C04D4"/>
    <w:rsid w:val="00876BF8"/>
    <w:rsid w:val="00952C29"/>
    <w:rsid w:val="0096173F"/>
    <w:rsid w:val="009801CC"/>
    <w:rsid w:val="00A107CF"/>
    <w:rsid w:val="00A14014"/>
    <w:rsid w:val="00A144B9"/>
    <w:rsid w:val="00A57170"/>
    <w:rsid w:val="00A63A06"/>
    <w:rsid w:val="00A82E21"/>
    <w:rsid w:val="00AE467F"/>
    <w:rsid w:val="00B71EC0"/>
    <w:rsid w:val="00C57D42"/>
    <w:rsid w:val="00CE6C5B"/>
    <w:rsid w:val="00D007C4"/>
    <w:rsid w:val="00DB3C4D"/>
    <w:rsid w:val="00E736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F285A"/>
  <w15:chartTrackingRefBased/>
  <w15:docId w15:val="{5D893ED6-D748-41CF-A1E3-A7EA8213D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4F02"/>
  </w:style>
  <w:style w:type="paragraph" w:styleId="Heading1">
    <w:name w:val="heading 1"/>
    <w:basedOn w:val="Normal"/>
    <w:next w:val="Normal"/>
    <w:link w:val="Heading1Char"/>
    <w:uiPriority w:val="9"/>
    <w:qFormat/>
    <w:rsid w:val="00254F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4F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4F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4F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4F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4F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4F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4F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4F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4F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4F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4F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4F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4F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4F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4F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4F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4F02"/>
    <w:rPr>
      <w:rFonts w:eastAsiaTheme="majorEastAsia" w:cstheme="majorBidi"/>
      <w:color w:val="272727" w:themeColor="text1" w:themeTint="D8"/>
    </w:rPr>
  </w:style>
  <w:style w:type="paragraph" w:styleId="Title">
    <w:name w:val="Title"/>
    <w:basedOn w:val="Normal"/>
    <w:next w:val="Normal"/>
    <w:link w:val="TitleChar"/>
    <w:uiPriority w:val="10"/>
    <w:qFormat/>
    <w:rsid w:val="00254F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4F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4F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4F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4F02"/>
    <w:pPr>
      <w:spacing w:before="160"/>
      <w:jc w:val="center"/>
    </w:pPr>
    <w:rPr>
      <w:i/>
      <w:iCs/>
      <w:color w:val="404040" w:themeColor="text1" w:themeTint="BF"/>
    </w:rPr>
  </w:style>
  <w:style w:type="character" w:customStyle="1" w:styleId="QuoteChar">
    <w:name w:val="Quote Char"/>
    <w:basedOn w:val="DefaultParagraphFont"/>
    <w:link w:val="Quote"/>
    <w:uiPriority w:val="29"/>
    <w:rsid w:val="00254F02"/>
    <w:rPr>
      <w:i/>
      <w:iCs/>
      <w:color w:val="404040" w:themeColor="text1" w:themeTint="BF"/>
    </w:rPr>
  </w:style>
  <w:style w:type="paragraph" w:styleId="ListParagraph">
    <w:name w:val="List Paragraph"/>
    <w:basedOn w:val="Normal"/>
    <w:uiPriority w:val="34"/>
    <w:qFormat/>
    <w:rsid w:val="00254F02"/>
    <w:pPr>
      <w:ind w:left="720"/>
      <w:contextualSpacing/>
    </w:pPr>
  </w:style>
  <w:style w:type="character" w:styleId="IntenseEmphasis">
    <w:name w:val="Intense Emphasis"/>
    <w:basedOn w:val="DefaultParagraphFont"/>
    <w:uiPriority w:val="21"/>
    <w:qFormat/>
    <w:rsid w:val="00254F02"/>
    <w:rPr>
      <w:i/>
      <w:iCs/>
      <w:color w:val="0F4761" w:themeColor="accent1" w:themeShade="BF"/>
    </w:rPr>
  </w:style>
  <w:style w:type="paragraph" w:styleId="IntenseQuote">
    <w:name w:val="Intense Quote"/>
    <w:basedOn w:val="Normal"/>
    <w:next w:val="Normal"/>
    <w:link w:val="IntenseQuoteChar"/>
    <w:uiPriority w:val="30"/>
    <w:qFormat/>
    <w:rsid w:val="00254F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4F02"/>
    <w:rPr>
      <w:i/>
      <w:iCs/>
      <w:color w:val="0F4761" w:themeColor="accent1" w:themeShade="BF"/>
    </w:rPr>
  </w:style>
  <w:style w:type="character" w:styleId="IntenseReference">
    <w:name w:val="Intense Reference"/>
    <w:basedOn w:val="DefaultParagraphFont"/>
    <w:uiPriority w:val="32"/>
    <w:qFormat/>
    <w:rsid w:val="00254F02"/>
    <w:rPr>
      <w:b/>
      <w:bCs/>
      <w:smallCaps/>
      <w:color w:val="0F4761" w:themeColor="accent1" w:themeShade="BF"/>
      <w:spacing w:val="5"/>
    </w:rPr>
  </w:style>
  <w:style w:type="character" w:styleId="Hyperlink">
    <w:name w:val="Hyperlink"/>
    <w:basedOn w:val="DefaultParagraphFont"/>
    <w:uiPriority w:val="99"/>
    <w:unhideWhenUsed/>
    <w:rsid w:val="00A144B9"/>
    <w:rPr>
      <w:color w:val="467886" w:themeColor="hyperlink"/>
      <w:u w:val="single"/>
    </w:rPr>
  </w:style>
  <w:style w:type="character" w:styleId="UnresolvedMention">
    <w:name w:val="Unresolved Mention"/>
    <w:basedOn w:val="DefaultParagraphFont"/>
    <w:uiPriority w:val="99"/>
    <w:semiHidden/>
    <w:unhideWhenUsed/>
    <w:rsid w:val="00A144B9"/>
    <w:rPr>
      <w:color w:val="605E5C"/>
      <w:shd w:val="clear" w:color="auto" w:fill="E1DFDD"/>
    </w:rPr>
  </w:style>
  <w:style w:type="character" w:styleId="FollowedHyperlink">
    <w:name w:val="FollowedHyperlink"/>
    <w:basedOn w:val="DefaultParagraphFont"/>
    <w:uiPriority w:val="99"/>
    <w:semiHidden/>
    <w:unhideWhenUsed/>
    <w:rsid w:val="00A107CF"/>
    <w:rPr>
      <w:color w:val="96607D" w:themeColor="followedHyperlink"/>
      <w:u w:val="single"/>
    </w:rPr>
  </w:style>
  <w:style w:type="paragraph" w:styleId="TOCHeading">
    <w:name w:val="TOC Heading"/>
    <w:basedOn w:val="Heading1"/>
    <w:next w:val="Normal"/>
    <w:uiPriority w:val="39"/>
    <w:unhideWhenUsed/>
    <w:qFormat/>
    <w:rsid w:val="00A107CF"/>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A107C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ng.com/search?q=%22https%3A%2F%2Fwww.annfammed.org%2Fcontent%2F9%2F2%2F100%22" TargetMode="External"/><Relationship Id="rId13" Type="http://schemas.openxmlformats.org/officeDocument/2006/relationships/hyperlink" Target="https://www.bing.com/search?q=%22https%3A%2F%2Fwww.ucpress.edu%2Fbook%2F9780520050433%2Fcaring%22" TargetMode="External"/><Relationship Id="rId18" Type="http://schemas.openxmlformats.org/officeDocument/2006/relationships/hyperlink" Target="https://www.bing.com/search?q=%22https%3A%2F%2Fwww.gov.uk%2Fgovernment%2Fpublications%2Fcare-act-2014-statutory-guidance-for-implementation%22"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bing.com/search?q=%22https%3A%2F%2Fwww.gov.uk%2Fgovernment%2Fpublications%2Fmental-capacity-act-code-of-practice%22" TargetMode="External"/><Relationship Id="rId12" Type="http://schemas.openxmlformats.org/officeDocument/2006/relationships/hyperlink" Target="https://www.bing.com/search?q=%22https%3A%2F%2Fwww.england.nhs.uk%2Fpersonalisedcare%2F%22" TargetMode="External"/><Relationship Id="rId17" Type="http://schemas.openxmlformats.org/officeDocument/2006/relationships/hyperlink" Target="https://www.bing.com/search?q=%22https%3A%2F%2Fnyupress.org%2F9780814782781%2Fcaring-democracy%2F%22" TargetMode="External"/><Relationship Id="rId2" Type="http://schemas.openxmlformats.org/officeDocument/2006/relationships/settings" Target="settings.xml"/><Relationship Id="rId16" Type="http://schemas.openxmlformats.org/officeDocument/2006/relationships/hyperlink" Target="https://www.bing.com/search?q=%22https%3A%2F%2Fwww.routledge.com%2FMoral-Boundaries-A-Political-Argument-for-an-Ethic-of-Care%2FTronto%2Fp%2Fbook%2F9780415907489%22"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bing.com/search?q=%22https%3A%2F%2Fpolicy.bristoluniversitypress.co.uk%2Fethics-of-care%22" TargetMode="External"/><Relationship Id="rId11" Type="http://schemas.openxmlformats.org/officeDocument/2006/relationships/hyperlink" Target="https://www.bing.com/search?q=%22https%3A%2F%2Fjournals.sagepub.com%2Fdoi%2F10.1177%2F1468017309348899%22" TargetMode="External"/><Relationship Id="rId5" Type="http://schemas.openxmlformats.org/officeDocument/2006/relationships/image" Target="cid:image001.png@01D0EA4A.2BD679A0" TargetMode="External"/><Relationship Id="rId15" Type="http://schemas.openxmlformats.org/officeDocument/2006/relationships/hyperlink" Target="https://www.bing.com/search?q=%22https%3A%2F%2Fwww.routledge.com%2FHuman-Relationships-and-Social-Work-Practice%2FRogers%2Fp%2Fbook%2F9781138793984%22" TargetMode="External"/><Relationship Id="rId10" Type="http://schemas.openxmlformats.org/officeDocument/2006/relationships/hyperlink" Target="https://www.bing.com/search?q=%22https%3A%2F%2Fglobal.oup.com%2Facademic%2Fproduct%2Fthe-ethics-of-care-9780195180992%22" TargetMode="External"/><Relationship Id="rId19" Type="http://schemas.openxmlformats.org/officeDocument/2006/relationships/hyperlink" Target="https://www.bing.com/search?q=%22https%3A%2F%2Fwww.kingsfund.org.uk%2Fpublications%2Fcourage-compassion-supporting-nurses-midwives%22" TargetMode="External"/><Relationship Id="rId4" Type="http://schemas.openxmlformats.org/officeDocument/2006/relationships/image" Target="media/image1.png"/><Relationship Id="rId9" Type="http://schemas.openxmlformats.org/officeDocument/2006/relationships/hyperlink" Target="https://www.bing.com/search?q=%22https%3A%2F%2Fwww.hup.harvard.edu%2Fbooks%2F9780674445444%22" TargetMode="External"/><Relationship Id="rId14" Type="http://schemas.openxmlformats.org/officeDocument/2006/relationships/hyperlink" Target="https://www.bing.com/search?q=%22https%3A%2F%2Fwww.basicbooks.com%2Ftitles%2Fsusan-m-okin%2Fjustice-gender-and-the-family%2F9780465037032%2F%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3077</Words>
  <Characters>17544</Characters>
  <Application>Microsoft Office Word</Application>
  <DocSecurity>0</DocSecurity>
  <Lines>146</Lines>
  <Paragraphs>41</Paragraphs>
  <ScaleCrop>false</ScaleCrop>
  <Company/>
  <LinksUpToDate>false</LinksUpToDate>
  <CharactersWithSpaces>20580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Fatima Pereira Tawil (2336620)</dc:creator>
  <cp:keywords/>
  <dc:description/>
  <cp:lastModifiedBy>Fatima Pereira Tawil</cp:lastModifiedBy>
  <cp:revision>3</cp:revision>
  <dcterms:created xsi:type="dcterms:W3CDTF">2026-07-23T08:45:00Z</dcterms:created>
  <dcterms:modified xsi:type="dcterms:W3CDTF">2026-08-06T17:47:00Z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7b4f6f2c-4ccc-4c01-b069-d9ec7a0ecba3</vt:lpwstr>
  </property>
</Properties>
</file>