
<file path=[Content_Types].xml><?xml version="1.0" encoding="utf-8"?>
<Types xmlns="http://schemas.openxmlformats.org/package/2006/content-types">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9D6B4B8" w14:textId="77777777" w:rsidR="003F603D" w:rsidRDefault="00000000">
      <w:pPr>
        <w:pBdr>
          <w:top w:val="nil"/>
          <w:left w:val="nil"/>
          <w:bottom w:val="nil"/>
          <w:right w:val="nil"/>
          <w:between w:val="nil"/>
        </w:pBdr>
        <w:spacing w:after="0" w:line="240" w:lineRule="auto"/>
        <w:ind w:left="-180" w:right="-334"/>
        <w:rPr>
          <w:rFonts w:ascii="Georgia" w:eastAsia="Georgia" w:hAnsi="Georgia" w:cs="Georgia"/>
          <w:color w:val="000000"/>
          <w:sz w:val="21"/>
          <w:szCs w:val="21"/>
        </w:rPr>
      </w:pPr>
      <w:r>
        <w:rPr>
          <w:rFonts w:ascii="Georgia" w:eastAsia="Georgia" w:hAnsi="Georgia" w:cs="Georgia"/>
          <w:color w:val="000000"/>
          <w:sz w:val="21"/>
          <w:szCs w:val="21"/>
        </w:rPr>
        <w:t xml:space="preserve">  </w:t>
      </w:r>
      <w:r>
        <w:rPr>
          <w:rFonts w:ascii="Georgia" w:eastAsia="Georgia" w:hAnsi="Georgia" w:cs="Georgia"/>
          <w:noProof/>
          <w:color w:val="000000"/>
          <w:sz w:val="21"/>
          <w:szCs w:val="21"/>
        </w:rPr>
        <w:drawing>
          <wp:inline distT="0" distB="0" distL="0" distR="0" wp14:anchorId="117D2C50" wp14:editId="0A19A2A7">
            <wp:extent cx="1905000" cy="632460"/>
            <wp:effectExtent l="19050" t="19050" r="19050" b="19050"/>
            <wp:docPr id="1497651465" name="image1.png" descr="Ein Bild, das Text, Schrift, Screenshot, Grafiken enthält.&#10;&#10;KI-generierte Inhalte können fehlerhaft sein."/>
            <wp:cNvGraphicFramePr/>
            <a:graphic xmlns:a="http://schemas.openxmlformats.org/drawingml/2006/main">
              <a:graphicData uri="http://schemas.openxmlformats.org/drawingml/2006/picture">
                <pic:pic xmlns:pic="http://schemas.openxmlformats.org/drawingml/2006/picture">
                  <pic:nvPicPr>
                    <pic:cNvPr id="0" name="image1.png" descr="Ein Bild, das Text, Schrift, Screenshot, Grafiken enthält.&#10;&#10;KI-generierte Inhalte können fehlerhaft sein."/>
                    <pic:cNvPicPr preferRelativeResize="0"/>
                  </pic:nvPicPr>
                  <pic:blipFill>
                    <a:blip r:embed="rId8"/>
                    <a:srcRect/>
                    <a:stretch>
                      <a:fillRect/>
                    </a:stretch>
                  </pic:blipFill>
                  <pic:spPr>
                    <a:xfrm>
                      <a:off x="0" y="0"/>
                      <a:ext cx="1905000" cy="632460"/>
                    </a:xfrm>
                    <a:prstGeom prst="rect">
                      <a:avLst/>
                    </a:prstGeom>
                    <a:ln w="19050">
                      <a:solidFill>
                        <a:srgbClr val="000000"/>
                      </a:solidFill>
                      <a:prstDash val="solid"/>
                    </a:ln>
                  </pic:spPr>
                </pic:pic>
              </a:graphicData>
            </a:graphic>
          </wp:inline>
        </w:drawing>
      </w:r>
    </w:p>
    <w:p w14:paraId="6CDFF6D2" w14:textId="77777777" w:rsidR="003F603D" w:rsidRDefault="003F603D">
      <w:pPr>
        <w:pBdr>
          <w:top w:val="nil"/>
          <w:left w:val="nil"/>
          <w:bottom w:val="nil"/>
          <w:right w:val="nil"/>
          <w:between w:val="nil"/>
        </w:pBdr>
        <w:spacing w:after="0" w:line="240" w:lineRule="auto"/>
        <w:ind w:left="-180" w:right="-334"/>
        <w:rPr>
          <w:rFonts w:ascii="Georgia" w:eastAsia="Georgia" w:hAnsi="Georgia" w:cs="Georgia"/>
          <w:color w:val="000000"/>
          <w:sz w:val="21"/>
          <w:szCs w:val="21"/>
        </w:rPr>
      </w:pPr>
    </w:p>
    <w:p w14:paraId="670CB96B" w14:textId="77777777" w:rsidR="003F603D" w:rsidRDefault="00000000">
      <w:pPr>
        <w:pBdr>
          <w:top w:val="nil"/>
          <w:left w:val="nil"/>
          <w:bottom w:val="nil"/>
          <w:right w:val="nil"/>
          <w:between w:val="nil"/>
        </w:pBdr>
        <w:spacing w:after="0" w:line="240" w:lineRule="auto"/>
        <w:ind w:left="-180" w:right="-334"/>
        <w:jc w:val="center"/>
        <w:rPr>
          <w:rFonts w:ascii="Arial" w:eastAsia="Arial" w:hAnsi="Arial" w:cs="Arial"/>
          <w:b/>
          <w:color w:val="000000"/>
          <w:sz w:val="28"/>
          <w:szCs w:val="28"/>
        </w:rPr>
      </w:pPr>
      <w:r>
        <w:rPr>
          <w:rFonts w:ascii="Arial" w:eastAsia="Arial" w:hAnsi="Arial" w:cs="Arial"/>
          <w:b/>
          <w:color w:val="000000"/>
          <w:sz w:val="28"/>
          <w:szCs w:val="28"/>
        </w:rPr>
        <w:t xml:space="preserve">Postgraduate/Distance Learning </w:t>
      </w:r>
    </w:p>
    <w:p w14:paraId="6E3223B2" w14:textId="77777777" w:rsidR="003F603D" w:rsidRDefault="00000000">
      <w:pPr>
        <w:pBdr>
          <w:top w:val="nil"/>
          <w:left w:val="nil"/>
          <w:bottom w:val="nil"/>
          <w:right w:val="nil"/>
          <w:between w:val="nil"/>
        </w:pBdr>
        <w:spacing w:after="0" w:line="240" w:lineRule="auto"/>
        <w:ind w:left="-180" w:right="-334"/>
        <w:jc w:val="center"/>
        <w:rPr>
          <w:rFonts w:ascii="Arial" w:eastAsia="Arial" w:hAnsi="Arial" w:cs="Arial"/>
          <w:b/>
          <w:color w:val="000000"/>
          <w:sz w:val="28"/>
          <w:szCs w:val="28"/>
        </w:rPr>
      </w:pPr>
      <w:r>
        <w:rPr>
          <w:rFonts w:ascii="Arial" w:eastAsia="Arial" w:hAnsi="Arial" w:cs="Arial"/>
          <w:b/>
          <w:color w:val="000000"/>
          <w:sz w:val="28"/>
          <w:szCs w:val="28"/>
        </w:rPr>
        <w:t>Assignment coversheet &amp; feedback form</w:t>
      </w:r>
    </w:p>
    <w:p w14:paraId="14905E1A" w14:textId="77777777" w:rsidR="003F603D" w:rsidRDefault="00000000">
      <w:pPr>
        <w:jc w:val="center"/>
        <w:rPr>
          <w:sz w:val="24"/>
          <w:szCs w:val="24"/>
        </w:rPr>
      </w:pPr>
      <w:r>
        <w:rPr>
          <w:sz w:val="24"/>
          <w:szCs w:val="24"/>
        </w:rPr>
        <w:t xml:space="preserve">THIS SHEET MUST BE THE FIRST PAGE OF THE ASSIGNMENT YOU ARE </w:t>
      </w:r>
      <w:proofErr w:type="gramStart"/>
      <w:r>
        <w:rPr>
          <w:sz w:val="24"/>
          <w:szCs w:val="24"/>
        </w:rPr>
        <w:t>SUBMITTING  (</w:t>
      </w:r>
      <w:proofErr w:type="gramEnd"/>
      <w:r>
        <w:rPr>
          <w:sz w:val="24"/>
          <w:szCs w:val="24"/>
        </w:rPr>
        <w:t>DO NOT SEND AS A SEPARATE FILE)</w:t>
      </w:r>
    </w:p>
    <w:tbl>
      <w:tblPr>
        <w:tblStyle w:val="a1"/>
        <w:tblW w:w="8856"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788"/>
        <w:gridCol w:w="423"/>
        <w:gridCol w:w="1557"/>
        <w:gridCol w:w="286"/>
        <w:gridCol w:w="1802"/>
      </w:tblGrid>
      <w:tr w:rsidR="003F603D" w14:paraId="4267C257" w14:textId="77777777">
        <w:trPr>
          <w:trHeight w:val="614"/>
        </w:trPr>
        <w:tc>
          <w:tcPr>
            <w:tcW w:w="8856" w:type="dxa"/>
            <w:gridSpan w:val="5"/>
          </w:tcPr>
          <w:p w14:paraId="0176B76F" w14:textId="77777777" w:rsidR="003F603D" w:rsidRDefault="00000000">
            <w:pPr>
              <w:pBdr>
                <w:top w:val="nil"/>
                <w:left w:val="nil"/>
                <w:bottom w:val="nil"/>
                <w:right w:val="nil"/>
                <w:between w:val="nil"/>
              </w:pBdr>
              <w:spacing w:after="0" w:line="240" w:lineRule="auto"/>
              <w:ind w:right="34"/>
              <w:rPr>
                <w:rFonts w:ascii="Arial" w:eastAsia="Arial" w:hAnsi="Arial" w:cs="Arial"/>
                <w:color w:val="000000"/>
              </w:rPr>
            </w:pPr>
            <w:r>
              <w:rPr>
                <w:rFonts w:ascii="Arial" w:eastAsia="Arial" w:hAnsi="Arial" w:cs="Arial"/>
                <w:b/>
                <w:color w:val="000000"/>
              </w:rPr>
              <w:t>For completion by the student</w:t>
            </w:r>
            <w:r>
              <w:rPr>
                <w:rFonts w:ascii="Arial" w:eastAsia="Arial" w:hAnsi="Arial" w:cs="Arial"/>
                <w:color w:val="000000"/>
              </w:rPr>
              <w:t>:</w:t>
            </w:r>
          </w:p>
        </w:tc>
      </w:tr>
      <w:tr w:rsidR="003F603D" w14:paraId="455C0D66" w14:textId="77777777">
        <w:trPr>
          <w:trHeight w:val="718"/>
        </w:trPr>
        <w:tc>
          <w:tcPr>
            <w:tcW w:w="8856" w:type="dxa"/>
            <w:gridSpan w:val="5"/>
          </w:tcPr>
          <w:p w14:paraId="2197531C" w14:textId="77777777" w:rsidR="003F603D" w:rsidRDefault="00000000">
            <w:pPr>
              <w:pBdr>
                <w:top w:val="nil"/>
                <w:left w:val="nil"/>
                <w:bottom w:val="nil"/>
                <w:right w:val="nil"/>
                <w:between w:val="nil"/>
              </w:pBdr>
              <w:spacing w:after="0" w:line="240" w:lineRule="auto"/>
              <w:ind w:right="34"/>
              <w:rPr>
                <w:rFonts w:ascii="Arial" w:eastAsia="Arial" w:hAnsi="Arial" w:cs="Arial"/>
                <w:color w:val="000000"/>
              </w:rPr>
            </w:pPr>
            <w:r>
              <w:rPr>
                <w:rFonts w:ascii="Arial" w:eastAsia="Arial" w:hAnsi="Arial" w:cs="Arial"/>
                <w:color w:val="000000"/>
              </w:rPr>
              <w:t>Student Name:  Stefan Benz</w:t>
            </w:r>
          </w:p>
        </w:tc>
      </w:tr>
      <w:tr w:rsidR="003F603D" w14:paraId="23EF1083" w14:textId="77777777">
        <w:trPr>
          <w:trHeight w:val="849"/>
        </w:trPr>
        <w:tc>
          <w:tcPr>
            <w:tcW w:w="4788" w:type="dxa"/>
          </w:tcPr>
          <w:p w14:paraId="777ACCAE" w14:textId="77777777" w:rsidR="003F603D" w:rsidRDefault="00000000">
            <w:pPr>
              <w:pBdr>
                <w:top w:val="nil"/>
                <w:left w:val="nil"/>
                <w:bottom w:val="nil"/>
                <w:right w:val="nil"/>
                <w:between w:val="nil"/>
              </w:pBdr>
              <w:spacing w:after="0" w:line="240" w:lineRule="auto"/>
              <w:ind w:right="34"/>
              <w:rPr>
                <w:rFonts w:ascii="Arial" w:eastAsia="Arial" w:hAnsi="Arial" w:cs="Arial"/>
                <w:color w:val="000000"/>
              </w:rPr>
            </w:pPr>
            <w:r>
              <w:rPr>
                <w:rFonts w:ascii="Arial" w:eastAsia="Arial" w:hAnsi="Arial" w:cs="Arial"/>
                <w:color w:val="000000"/>
              </w:rPr>
              <w:t>Module code:  HPCA7015</w:t>
            </w:r>
          </w:p>
          <w:p w14:paraId="3D0B2C1E" w14:textId="77777777" w:rsidR="003F603D" w:rsidRDefault="003F603D">
            <w:pPr>
              <w:pBdr>
                <w:top w:val="nil"/>
                <w:left w:val="nil"/>
                <w:bottom w:val="nil"/>
                <w:right w:val="nil"/>
                <w:between w:val="nil"/>
              </w:pBdr>
              <w:spacing w:after="0" w:line="240" w:lineRule="auto"/>
              <w:ind w:right="34"/>
              <w:rPr>
                <w:rFonts w:ascii="Arial" w:eastAsia="Arial" w:hAnsi="Arial" w:cs="Arial"/>
                <w:color w:val="000000"/>
              </w:rPr>
            </w:pPr>
          </w:p>
          <w:p w14:paraId="70A84CF1" w14:textId="77777777" w:rsidR="003F603D" w:rsidRDefault="00000000">
            <w:pPr>
              <w:pBdr>
                <w:top w:val="nil"/>
                <w:left w:val="nil"/>
                <w:bottom w:val="nil"/>
                <w:right w:val="nil"/>
                <w:between w:val="nil"/>
              </w:pBdr>
              <w:spacing w:after="0" w:line="240" w:lineRule="auto"/>
              <w:ind w:right="34"/>
              <w:rPr>
                <w:rFonts w:ascii="Arial" w:eastAsia="Arial" w:hAnsi="Arial" w:cs="Arial"/>
                <w:color w:val="000000"/>
              </w:rPr>
            </w:pPr>
            <w:r>
              <w:rPr>
                <w:rFonts w:ascii="Arial" w:eastAsia="Arial" w:hAnsi="Arial" w:cs="Arial"/>
                <w:color w:val="000000"/>
              </w:rPr>
              <w:t xml:space="preserve">Module title: Foundations in Cultural </w:t>
            </w:r>
          </w:p>
          <w:p w14:paraId="039CB5C9" w14:textId="77777777" w:rsidR="003F603D" w:rsidRDefault="00000000">
            <w:pPr>
              <w:pBdr>
                <w:top w:val="nil"/>
                <w:left w:val="nil"/>
                <w:bottom w:val="nil"/>
                <w:right w:val="nil"/>
                <w:between w:val="nil"/>
              </w:pBdr>
              <w:spacing w:after="0" w:line="240" w:lineRule="auto"/>
              <w:ind w:right="34"/>
              <w:rPr>
                <w:rFonts w:ascii="Arial" w:eastAsia="Arial" w:hAnsi="Arial" w:cs="Arial"/>
                <w:color w:val="000000"/>
              </w:rPr>
            </w:pPr>
            <w:r>
              <w:rPr>
                <w:rFonts w:ascii="Arial" w:eastAsia="Arial" w:hAnsi="Arial" w:cs="Arial"/>
                <w:color w:val="000000"/>
              </w:rPr>
              <w:t xml:space="preserve">                    Astronomy and Astrology</w:t>
            </w:r>
          </w:p>
          <w:p w14:paraId="2DF699CA" w14:textId="77777777" w:rsidR="003F603D" w:rsidRDefault="003F603D">
            <w:pPr>
              <w:pBdr>
                <w:top w:val="nil"/>
                <w:left w:val="nil"/>
                <w:bottom w:val="nil"/>
                <w:right w:val="nil"/>
                <w:between w:val="nil"/>
              </w:pBdr>
              <w:spacing w:after="0" w:line="240" w:lineRule="auto"/>
              <w:ind w:right="34"/>
              <w:rPr>
                <w:rFonts w:ascii="Arial" w:eastAsia="Arial" w:hAnsi="Arial" w:cs="Arial"/>
                <w:color w:val="000000"/>
              </w:rPr>
            </w:pPr>
          </w:p>
        </w:tc>
        <w:tc>
          <w:tcPr>
            <w:tcW w:w="2266" w:type="dxa"/>
            <w:gridSpan w:val="3"/>
          </w:tcPr>
          <w:p w14:paraId="6876B5F1" w14:textId="77777777" w:rsidR="003F603D" w:rsidRDefault="00000000">
            <w:pPr>
              <w:pBdr>
                <w:top w:val="nil"/>
                <w:left w:val="nil"/>
                <w:bottom w:val="nil"/>
                <w:right w:val="nil"/>
                <w:between w:val="nil"/>
              </w:pBdr>
              <w:spacing w:after="0" w:line="240" w:lineRule="auto"/>
              <w:ind w:right="34"/>
              <w:rPr>
                <w:rFonts w:ascii="Arial" w:eastAsia="Arial" w:hAnsi="Arial" w:cs="Arial"/>
                <w:color w:val="000000"/>
              </w:rPr>
            </w:pPr>
            <w:r>
              <w:rPr>
                <w:rFonts w:ascii="Arial" w:eastAsia="Arial" w:hAnsi="Arial" w:cs="Arial"/>
                <w:color w:val="000000"/>
              </w:rPr>
              <w:t>Student ID number:</w:t>
            </w:r>
          </w:p>
          <w:p w14:paraId="2D2EDD68" w14:textId="77777777" w:rsidR="003F603D" w:rsidRDefault="003F603D">
            <w:pPr>
              <w:pBdr>
                <w:top w:val="nil"/>
                <w:left w:val="nil"/>
                <w:bottom w:val="nil"/>
                <w:right w:val="nil"/>
                <w:between w:val="nil"/>
              </w:pBdr>
              <w:spacing w:after="0" w:line="240" w:lineRule="auto"/>
              <w:ind w:right="34"/>
              <w:rPr>
                <w:rFonts w:ascii="Arial" w:eastAsia="Arial" w:hAnsi="Arial" w:cs="Arial"/>
                <w:color w:val="000000"/>
              </w:rPr>
            </w:pPr>
          </w:p>
          <w:p w14:paraId="79F0A61C" w14:textId="77777777" w:rsidR="003F603D" w:rsidRDefault="003F603D">
            <w:pPr>
              <w:pBdr>
                <w:top w:val="nil"/>
                <w:left w:val="nil"/>
                <w:bottom w:val="nil"/>
                <w:right w:val="nil"/>
                <w:between w:val="nil"/>
              </w:pBdr>
              <w:spacing w:after="0" w:line="240" w:lineRule="auto"/>
              <w:ind w:right="34"/>
              <w:rPr>
                <w:rFonts w:ascii="Arial" w:eastAsia="Arial" w:hAnsi="Arial" w:cs="Arial"/>
                <w:color w:val="000000"/>
              </w:rPr>
            </w:pPr>
          </w:p>
          <w:p w14:paraId="20217D61" w14:textId="77777777" w:rsidR="003F603D" w:rsidRDefault="003F603D">
            <w:pPr>
              <w:pBdr>
                <w:top w:val="nil"/>
                <w:left w:val="nil"/>
                <w:bottom w:val="nil"/>
                <w:right w:val="nil"/>
                <w:between w:val="nil"/>
              </w:pBdr>
              <w:spacing w:after="0" w:line="240" w:lineRule="auto"/>
              <w:ind w:right="34"/>
              <w:rPr>
                <w:rFonts w:ascii="Arial" w:eastAsia="Arial" w:hAnsi="Arial" w:cs="Arial"/>
                <w:color w:val="000000"/>
              </w:rPr>
            </w:pPr>
          </w:p>
          <w:p w14:paraId="3FD3B9CC" w14:textId="77777777" w:rsidR="003F603D" w:rsidRDefault="00000000">
            <w:pPr>
              <w:pBdr>
                <w:top w:val="nil"/>
                <w:left w:val="nil"/>
                <w:bottom w:val="nil"/>
                <w:right w:val="nil"/>
                <w:between w:val="nil"/>
              </w:pBdr>
              <w:spacing w:after="0" w:line="240" w:lineRule="auto"/>
              <w:ind w:right="34"/>
              <w:rPr>
                <w:rFonts w:ascii="Arial" w:eastAsia="Arial" w:hAnsi="Arial" w:cs="Arial"/>
                <w:color w:val="000000"/>
              </w:rPr>
            </w:pPr>
            <w:r>
              <w:rPr>
                <w:rFonts w:ascii="Arial" w:eastAsia="Arial" w:hAnsi="Arial" w:cs="Arial"/>
                <w:color w:val="000000"/>
              </w:rPr>
              <w:t>2410544</w:t>
            </w:r>
          </w:p>
        </w:tc>
        <w:tc>
          <w:tcPr>
            <w:tcW w:w="1802" w:type="dxa"/>
          </w:tcPr>
          <w:p w14:paraId="388B8C7E" w14:textId="77777777" w:rsidR="003F603D" w:rsidRDefault="00000000">
            <w:pPr>
              <w:pBdr>
                <w:top w:val="nil"/>
                <w:left w:val="nil"/>
                <w:bottom w:val="nil"/>
                <w:right w:val="nil"/>
                <w:between w:val="nil"/>
              </w:pBdr>
              <w:spacing w:after="0" w:line="240" w:lineRule="auto"/>
              <w:ind w:right="34"/>
              <w:rPr>
                <w:rFonts w:ascii="Arial" w:eastAsia="Arial" w:hAnsi="Arial" w:cs="Arial"/>
                <w:color w:val="000000"/>
              </w:rPr>
            </w:pPr>
            <w:r>
              <w:rPr>
                <w:rFonts w:ascii="Arial" w:eastAsia="Arial" w:hAnsi="Arial" w:cs="Arial"/>
                <w:color w:val="000000"/>
              </w:rPr>
              <w:t>Educational support needs:</w:t>
            </w:r>
          </w:p>
          <w:p w14:paraId="5C999F41" w14:textId="77777777" w:rsidR="003F603D" w:rsidRDefault="00000000">
            <w:pPr>
              <w:pBdr>
                <w:top w:val="nil"/>
                <w:left w:val="nil"/>
                <w:bottom w:val="nil"/>
                <w:right w:val="nil"/>
                <w:between w:val="nil"/>
              </w:pBdr>
              <w:spacing w:after="0" w:line="240" w:lineRule="auto"/>
              <w:ind w:right="34"/>
              <w:rPr>
                <w:rFonts w:ascii="Arial" w:eastAsia="Arial" w:hAnsi="Arial" w:cs="Arial"/>
                <w:color w:val="000000"/>
              </w:rPr>
            </w:pPr>
            <w:r>
              <w:rPr>
                <w:rFonts w:ascii="Arial" w:eastAsia="Arial" w:hAnsi="Arial" w:cs="Arial"/>
                <w:color w:val="000000"/>
              </w:rPr>
              <w:t>Yes/No</w:t>
            </w:r>
          </w:p>
          <w:p w14:paraId="0C7F6685" w14:textId="77777777" w:rsidR="003F603D" w:rsidRDefault="003F603D">
            <w:pPr>
              <w:pBdr>
                <w:top w:val="nil"/>
                <w:left w:val="nil"/>
                <w:bottom w:val="nil"/>
                <w:right w:val="nil"/>
                <w:between w:val="nil"/>
              </w:pBdr>
              <w:spacing w:after="0" w:line="240" w:lineRule="auto"/>
              <w:ind w:right="34"/>
              <w:rPr>
                <w:rFonts w:ascii="Arial" w:eastAsia="Arial" w:hAnsi="Arial" w:cs="Arial"/>
                <w:color w:val="000000"/>
              </w:rPr>
            </w:pPr>
          </w:p>
          <w:p w14:paraId="0E8CB0FF" w14:textId="77777777" w:rsidR="003F603D" w:rsidRDefault="00000000">
            <w:pPr>
              <w:pBdr>
                <w:top w:val="nil"/>
                <w:left w:val="nil"/>
                <w:bottom w:val="nil"/>
                <w:right w:val="nil"/>
                <w:between w:val="nil"/>
              </w:pBdr>
              <w:spacing w:after="0" w:line="240" w:lineRule="auto"/>
              <w:ind w:right="34"/>
              <w:rPr>
                <w:rFonts w:ascii="Arial" w:eastAsia="Arial" w:hAnsi="Arial" w:cs="Arial"/>
                <w:color w:val="000000"/>
              </w:rPr>
            </w:pPr>
            <w:r>
              <w:rPr>
                <w:rFonts w:ascii="Arial" w:eastAsia="Arial" w:hAnsi="Arial" w:cs="Arial"/>
                <w:color w:val="000000"/>
              </w:rPr>
              <w:t>NO</w:t>
            </w:r>
          </w:p>
          <w:p w14:paraId="466ECE59" w14:textId="77777777" w:rsidR="003F603D" w:rsidRDefault="003F603D">
            <w:pPr>
              <w:pBdr>
                <w:top w:val="nil"/>
                <w:left w:val="nil"/>
                <w:bottom w:val="nil"/>
                <w:right w:val="nil"/>
                <w:between w:val="nil"/>
              </w:pBdr>
              <w:spacing w:after="0" w:line="240" w:lineRule="auto"/>
              <w:ind w:right="34"/>
              <w:rPr>
                <w:rFonts w:ascii="Arial" w:eastAsia="Arial" w:hAnsi="Arial" w:cs="Arial"/>
                <w:color w:val="000000"/>
              </w:rPr>
            </w:pPr>
          </w:p>
        </w:tc>
      </w:tr>
      <w:tr w:rsidR="003F603D" w14:paraId="0F3ACC93" w14:textId="77777777">
        <w:trPr>
          <w:trHeight w:val="1139"/>
        </w:trPr>
        <w:tc>
          <w:tcPr>
            <w:tcW w:w="8856" w:type="dxa"/>
            <w:gridSpan w:val="5"/>
          </w:tcPr>
          <w:p w14:paraId="255945D0" w14:textId="77777777" w:rsidR="003F603D" w:rsidRDefault="00000000">
            <w:pPr>
              <w:pBdr>
                <w:top w:val="nil"/>
                <w:left w:val="nil"/>
                <w:bottom w:val="nil"/>
                <w:right w:val="nil"/>
                <w:between w:val="nil"/>
              </w:pBdr>
              <w:spacing w:after="0" w:line="240" w:lineRule="auto"/>
              <w:ind w:right="34"/>
              <w:rPr>
                <w:rFonts w:ascii="Arial" w:eastAsia="Arial" w:hAnsi="Arial" w:cs="Arial"/>
                <w:color w:val="000000"/>
              </w:rPr>
            </w:pPr>
            <w:r>
              <w:rPr>
                <w:rFonts w:ascii="Arial" w:eastAsia="Arial" w:hAnsi="Arial" w:cs="Arial"/>
                <w:color w:val="000000"/>
              </w:rPr>
              <w:t>Your Module tutor:</w:t>
            </w:r>
          </w:p>
          <w:p w14:paraId="6CD7F654" w14:textId="77777777" w:rsidR="003F603D" w:rsidRDefault="00000000">
            <w:pPr>
              <w:pBdr>
                <w:top w:val="nil"/>
                <w:left w:val="nil"/>
                <w:bottom w:val="nil"/>
                <w:right w:val="nil"/>
                <w:between w:val="nil"/>
              </w:pBdr>
              <w:spacing w:after="0" w:line="240" w:lineRule="auto"/>
              <w:ind w:right="34"/>
              <w:rPr>
                <w:rFonts w:ascii="Arial" w:eastAsia="Arial" w:hAnsi="Arial" w:cs="Arial"/>
                <w:color w:val="000000"/>
              </w:rPr>
            </w:pPr>
            <w:r>
              <w:rPr>
                <w:rFonts w:ascii="Arial" w:eastAsia="Arial" w:hAnsi="Arial" w:cs="Arial"/>
                <w:color w:val="000000"/>
              </w:rPr>
              <w:t>Prof. Nick Campion</w:t>
            </w:r>
          </w:p>
          <w:p w14:paraId="3411F671" w14:textId="77777777" w:rsidR="003F603D" w:rsidRDefault="003F603D">
            <w:pPr>
              <w:pBdr>
                <w:top w:val="nil"/>
                <w:left w:val="nil"/>
                <w:bottom w:val="nil"/>
                <w:right w:val="nil"/>
                <w:between w:val="nil"/>
              </w:pBdr>
              <w:spacing w:after="0" w:line="240" w:lineRule="auto"/>
              <w:ind w:right="34"/>
              <w:rPr>
                <w:rFonts w:ascii="Arial" w:eastAsia="Arial" w:hAnsi="Arial" w:cs="Arial"/>
                <w:color w:val="000000"/>
              </w:rPr>
            </w:pPr>
          </w:p>
          <w:p w14:paraId="302825B1" w14:textId="77777777" w:rsidR="003F603D" w:rsidRDefault="00000000">
            <w:pPr>
              <w:pBdr>
                <w:top w:val="nil"/>
                <w:left w:val="nil"/>
                <w:bottom w:val="nil"/>
                <w:right w:val="nil"/>
                <w:between w:val="nil"/>
              </w:pBdr>
              <w:spacing w:after="0" w:line="240" w:lineRule="auto"/>
              <w:ind w:right="34"/>
              <w:rPr>
                <w:rFonts w:ascii="Arial" w:eastAsia="Arial" w:hAnsi="Arial" w:cs="Arial"/>
                <w:color w:val="000000"/>
              </w:rPr>
            </w:pPr>
            <w:r>
              <w:rPr>
                <w:rFonts w:ascii="Arial" w:eastAsia="Arial" w:hAnsi="Arial" w:cs="Arial"/>
                <w:color w:val="000000"/>
              </w:rPr>
              <w:t>Assignment due date: 6 November 2025</w:t>
            </w:r>
          </w:p>
        </w:tc>
      </w:tr>
      <w:tr w:rsidR="003F603D" w14:paraId="5D3454EF" w14:textId="77777777">
        <w:trPr>
          <w:trHeight w:val="1118"/>
        </w:trPr>
        <w:tc>
          <w:tcPr>
            <w:tcW w:w="8856" w:type="dxa"/>
            <w:gridSpan w:val="5"/>
            <w:tcBorders>
              <w:bottom w:val="single" w:sz="4" w:space="0" w:color="000000"/>
            </w:tcBorders>
          </w:tcPr>
          <w:p w14:paraId="5DC6CBA3" w14:textId="77777777" w:rsidR="003F603D" w:rsidRDefault="00000000">
            <w:pPr>
              <w:rPr>
                <w:rFonts w:ascii="Arial" w:eastAsia="Arial" w:hAnsi="Arial" w:cs="Arial"/>
              </w:rPr>
            </w:pPr>
            <w:r>
              <w:rPr>
                <w:rFonts w:ascii="Arial" w:eastAsia="Arial" w:hAnsi="Arial" w:cs="Arial"/>
              </w:rPr>
              <w:t xml:space="preserve">If your module has multiple </w:t>
            </w:r>
            <w:proofErr w:type="gramStart"/>
            <w:r>
              <w:rPr>
                <w:rFonts w:ascii="Arial" w:eastAsia="Arial" w:hAnsi="Arial" w:cs="Arial"/>
              </w:rPr>
              <w:t>submissions</w:t>
            </w:r>
            <w:proofErr w:type="gramEnd"/>
            <w:r>
              <w:rPr>
                <w:rFonts w:ascii="Arial" w:eastAsia="Arial" w:hAnsi="Arial" w:cs="Arial"/>
              </w:rPr>
              <w:t xml:space="preserve"> please indicate which piece of work this is.</w:t>
            </w:r>
          </w:p>
          <w:p w14:paraId="2E7F1ACF" w14:textId="77777777" w:rsidR="003F603D" w:rsidRDefault="00000000">
            <w:pPr>
              <w:rPr>
                <w:rFonts w:ascii="Arial" w:eastAsia="Arial" w:hAnsi="Arial" w:cs="Arial"/>
              </w:rPr>
            </w:pPr>
            <w:r>
              <w:rPr>
                <w:rFonts w:ascii="Arial" w:eastAsia="Arial" w:hAnsi="Arial" w:cs="Arial"/>
              </w:rPr>
              <w:t>1</w:t>
            </w:r>
            <w:r>
              <w:rPr>
                <w:rFonts w:ascii="Arial" w:eastAsia="Arial" w:hAnsi="Arial" w:cs="Arial"/>
                <w:vertAlign w:val="superscript"/>
              </w:rPr>
              <w:t xml:space="preserve">st </w:t>
            </w:r>
            <w:bookmarkStart w:id="0" w:name="bookmark=id.6migphdv3zcd" w:colFirst="0" w:colLast="0"/>
            <w:bookmarkEnd w:id="0"/>
            <w:r>
              <w:rPr>
                <w:rFonts w:ascii="Arial" w:eastAsia="Arial" w:hAnsi="Arial" w:cs="Arial"/>
              </w:rPr>
              <w:t>☒    2</w:t>
            </w:r>
            <w:proofErr w:type="gramStart"/>
            <w:r>
              <w:rPr>
                <w:rFonts w:ascii="Arial" w:eastAsia="Arial" w:hAnsi="Arial" w:cs="Arial"/>
                <w:vertAlign w:val="superscript"/>
              </w:rPr>
              <w:t>nd</w:t>
            </w:r>
            <w:r>
              <w:rPr>
                <w:rFonts w:ascii="Arial" w:eastAsia="Arial" w:hAnsi="Arial" w:cs="Arial"/>
              </w:rPr>
              <w:t xml:space="preserve">  </w:t>
            </w:r>
            <w:bookmarkStart w:id="1" w:name="bookmark=id.vh7uu8cvpneq" w:colFirst="0" w:colLast="0"/>
            <w:bookmarkEnd w:id="1"/>
            <w:r>
              <w:rPr>
                <w:rFonts w:ascii="Arial" w:eastAsia="Arial" w:hAnsi="Arial" w:cs="Arial"/>
              </w:rPr>
              <w:t>☐</w:t>
            </w:r>
            <w:proofErr w:type="gramEnd"/>
            <w:r>
              <w:rPr>
                <w:rFonts w:ascii="Arial" w:eastAsia="Arial" w:hAnsi="Arial" w:cs="Arial"/>
              </w:rPr>
              <w:t xml:space="preserve">     3</w:t>
            </w:r>
            <w:proofErr w:type="gramStart"/>
            <w:r>
              <w:rPr>
                <w:rFonts w:ascii="Arial" w:eastAsia="Arial" w:hAnsi="Arial" w:cs="Arial"/>
                <w:vertAlign w:val="superscript"/>
              </w:rPr>
              <w:t>rd</w:t>
            </w:r>
            <w:r>
              <w:rPr>
                <w:rFonts w:ascii="Arial" w:eastAsia="Arial" w:hAnsi="Arial" w:cs="Arial"/>
              </w:rPr>
              <w:t xml:space="preserve">  </w:t>
            </w:r>
            <w:bookmarkStart w:id="2" w:name="bookmark=id.ffaq6kl0a1fi" w:colFirst="0" w:colLast="0"/>
            <w:bookmarkEnd w:id="2"/>
            <w:r>
              <w:rPr>
                <w:rFonts w:ascii="Arial" w:eastAsia="Arial" w:hAnsi="Arial" w:cs="Arial"/>
              </w:rPr>
              <w:t>☐</w:t>
            </w:r>
            <w:proofErr w:type="gramEnd"/>
            <w:r>
              <w:rPr>
                <w:rFonts w:ascii="Arial" w:eastAsia="Arial" w:hAnsi="Arial" w:cs="Arial"/>
              </w:rPr>
              <w:t xml:space="preserve">      4</w:t>
            </w:r>
            <w:r>
              <w:rPr>
                <w:rFonts w:ascii="Arial" w:eastAsia="Arial" w:hAnsi="Arial" w:cs="Arial"/>
                <w:vertAlign w:val="superscript"/>
              </w:rPr>
              <w:t>th</w:t>
            </w:r>
            <w:r>
              <w:rPr>
                <w:rFonts w:ascii="Arial" w:eastAsia="Arial" w:hAnsi="Arial" w:cs="Arial"/>
              </w:rPr>
              <w:t xml:space="preserve"> </w:t>
            </w:r>
            <w:bookmarkStart w:id="3" w:name="bookmark=id.bomw904a6vj6" w:colFirst="0" w:colLast="0"/>
            <w:bookmarkEnd w:id="3"/>
            <w:r>
              <w:rPr>
                <w:rFonts w:ascii="Arial" w:eastAsia="Arial" w:hAnsi="Arial" w:cs="Arial"/>
              </w:rPr>
              <w:t>☐      5</w:t>
            </w:r>
            <w:r>
              <w:rPr>
                <w:rFonts w:ascii="Arial" w:eastAsia="Arial" w:hAnsi="Arial" w:cs="Arial"/>
                <w:vertAlign w:val="superscript"/>
              </w:rPr>
              <w:t>th</w:t>
            </w:r>
            <w:r>
              <w:rPr>
                <w:rFonts w:ascii="Arial" w:eastAsia="Arial" w:hAnsi="Arial" w:cs="Arial"/>
              </w:rPr>
              <w:t xml:space="preserve"> </w:t>
            </w:r>
            <w:bookmarkStart w:id="4" w:name="bookmark=id.89eca5pesirl" w:colFirst="0" w:colLast="0"/>
            <w:bookmarkEnd w:id="4"/>
            <w:r>
              <w:rPr>
                <w:rFonts w:ascii="Arial" w:eastAsia="Arial" w:hAnsi="Arial" w:cs="Arial"/>
              </w:rPr>
              <w:t>☐      6</w:t>
            </w:r>
            <w:r>
              <w:rPr>
                <w:rFonts w:ascii="Arial" w:eastAsia="Arial" w:hAnsi="Arial" w:cs="Arial"/>
                <w:vertAlign w:val="superscript"/>
              </w:rPr>
              <w:t>th</w:t>
            </w:r>
            <w:r>
              <w:rPr>
                <w:rFonts w:ascii="Arial" w:eastAsia="Arial" w:hAnsi="Arial" w:cs="Arial"/>
              </w:rPr>
              <w:t xml:space="preserve"> </w:t>
            </w:r>
            <w:bookmarkStart w:id="5" w:name="bookmark=id.373lvxxn884f" w:colFirst="0" w:colLast="0"/>
            <w:bookmarkEnd w:id="5"/>
            <w:r>
              <w:rPr>
                <w:rFonts w:ascii="Arial" w:eastAsia="Arial" w:hAnsi="Arial" w:cs="Arial"/>
              </w:rPr>
              <w:t>☐</w:t>
            </w:r>
          </w:p>
        </w:tc>
      </w:tr>
      <w:tr w:rsidR="003F603D" w14:paraId="65DFEA78" w14:textId="77777777">
        <w:trPr>
          <w:trHeight w:val="978"/>
        </w:trPr>
        <w:tc>
          <w:tcPr>
            <w:tcW w:w="8856" w:type="dxa"/>
            <w:gridSpan w:val="5"/>
            <w:shd w:val="clear" w:color="auto" w:fill="D9D9D9"/>
          </w:tcPr>
          <w:p w14:paraId="3BAB3795" w14:textId="77777777" w:rsidR="003F603D" w:rsidRDefault="00000000">
            <w:pPr>
              <w:pBdr>
                <w:top w:val="nil"/>
                <w:left w:val="nil"/>
                <w:bottom w:val="nil"/>
                <w:right w:val="nil"/>
                <w:between w:val="nil"/>
              </w:pBdr>
              <w:spacing w:after="0" w:line="240" w:lineRule="auto"/>
              <w:ind w:right="34"/>
              <w:rPr>
                <w:rFonts w:ascii="Arial" w:eastAsia="Arial" w:hAnsi="Arial" w:cs="Arial"/>
                <w:color w:val="000000"/>
              </w:rPr>
            </w:pPr>
            <w:r>
              <w:rPr>
                <w:rFonts w:ascii="Arial" w:eastAsia="Arial" w:hAnsi="Arial" w:cs="Arial"/>
                <w:color w:val="000000"/>
              </w:rPr>
              <w:t>I confirm that this is my original work and that I have adhered to the University policy on plagiarism.</w:t>
            </w:r>
          </w:p>
          <w:p w14:paraId="3280120B" w14:textId="77777777" w:rsidR="003F603D" w:rsidRDefault="00000000">
            <w:pPr>
              <w:pBdr>
                <w:top w:val="nil"/>
                <w:left w:val="nil"/>
                <w:bottom w:val="nil"/>
                <w:right w:val="nil"/>
                <w:between w:val="nil"/>
              </w:pBdr>
              <w:spacing w:after="0" w:line="240" w:lineRule="auto"/>
              <w:ind w:right="34"/>
              <w:rPr>
                <w:rFonts w:ascii="Arial" w:eastAsia="Arial" w:hAnsi="Arial" w:cs="Arial"/>
                <w:color w:val="000000"/>
              </w:rPr>
            </w:pPr>
            <w:r>
              <w:rPr>
                <w:rFonts w:ascii="Arial" w:eastAsia="Arial" w:hAnsi="Arial" w:cs="Arial"/>
                <w:color w:val="000000"/>
              </w:rPr>
              <w:t>Signed ………………Stefan Benz……………………………………………</w:t>
            </w:r>
          </w:p>
          <w:p w14:paraId="7640EB56" w14:textId="77777777" w:rsidR="003F603D" w:rsidRDefault="00000000">
            <w:pPr>
              <w:pBdr>
                <w:top w:val="nil"/>
                <w:left w:val="nil"/>
                <w:bottom w:val="nil"/>
                <w:right w:val="nil"/>
                <w:between w:val="nil"/>
              </w:pBdr>
              <w:spacing w:after="0" w:line="240" w:lineRule="auto"/>
              <w:ind w:right="34"/>
              <w:rPr>
                <w:rFonts w:ascii="Calibri" w:eastAsia="Calibri" w:hAnsi="Calibri" w:cs="Calibri"/>
                <w:b/>
                <w:color w:val="000000"/>
                <w:sz w:val="44"/>
                <w:szCs w:val="44"/>
              </w:rPr>
            </w:pPr>
            <w:r>
              <w:rPr>
                <w:rFonts w:ascii="Calibri" w:eastAsia="Calibri" w:hAnsi="Calibri" w:cs="Calibri"/>
                <w:b/>
                <w:color w:val="000000"/>
                <w:sz w:val="24"/>
                <w:szCs w:val="24"/>
              </w:rPr>
              <w:t xml:space="preserve">Email submission: if you are submitting this form via email, please tick this box </w:t>
            </w:r>
            <w:r>
              <w:rPr>
                <w:rFonts w:ascii="Calibri" w:eastAsia="Calibri" w:hAnsi="Calibri" w:cs="Calibri"/>
                <w:b/>
                <w:color w:val="000000"/>
                <w:sz w:val="36"/>
                <w:szCs w:val="36"/>
                <w:shd w:val="clear" w:color="auto" w:fill="D1D1D1"/>
              </w:rPr>
              <w:t>√</w:t>
            </w:r>
          </w:p>
          <w:p w14:paraId="33913D0D" w14:textId="77777777" w:rsidR="003F603D" w:rsidRDefault="00000000">
            <w:pPr>
              <w:pBdr>
                <w:top w:val="nil"/>
                <w:left w:val="nil"/>
                <w:bottom w:val="nil"/>
                <w:right w:val="nil"/>
                <w:between w:val="nil"/>
              </w:pBdr>
              <w:spacing w:after="0" w:line="240" w:lineRule="auto"/>
              <w:ind w:right="34"/>
              <w:rPr>
                <w:rFonts w:ascii="Arial" w:eastAsia="Arial" w:hAnsi="Arial" w:cs="Arial"/>
                <w:color w:val="000000"/>
              </w:rPr>
            </w:pPr>
            <w:r>
              <w:rPr>
                <w:rFonts w:ascii="Calibri" w:eastAsia="Calibri" w:hAnsi="Calibri" w:cs="Calibri"/>
                <w:b/>
                <w:color w:val="000000"/>
                <w:sz w:val="24"/>
                <w:szCs w:val="24"/>
              </w:rPr>
              <w:t>(as a substitute for your signature) to confirm that you agree to the above declaration.</w:t>
            </w:r>
          </w:p>
        </w:tc>
      </w:tr>
      <w:tr w:rsidR="003F603D" w14:paraId="20BA4ADD" w14:textId="77777777">
        <w:trPr>
          <w:trHeight w:val="3972"/>
        </w:trPr>
        <w:tc>
          <w:tcPr>
            <w:tcW w:w="8856" w:type="dxa"/>
            <w:gridSpan w:val="5"/>
          </w:tcPr>
          <w:p w14:paraId="5A32FA20" w14:textId="77777777" w:rsidR="003F603D" w:rsidRDefault="003F603D">
            <w:pPr>
              <w:rPr>
                <w:rFonts w:ascii="Arial" w:eastAsia="Arial" w:hAnsi="Arial" w:cs="Arial"/>
                <w:b/>
              </w:rPr>
            </w:pPr>
          </w:p>
          <w:p w14:paraId="70B2731E" w14:textId="77777777" w:rsidR="003F603D" w:rsidRDefault="00000000">
            <w:pPr>
              <w:rPr>
                <w:rFonts w:ascii="Arial" w:eastAsia="Arial" w:hAnsi="Arial" w:cs="Arial"/>
                <w:b/>
              </w:rPr>
            </w:pPr>
            <w:r>
              <w:rPr>
                <w:rFonts w:ascii="Arial" w:eastAsia="Arial" w:hAnsi="Arial" w:cs="Arial"/>
                <w:b/>
              </w:rPr>
              <w:t>Assignment Mark</w:t>
            </w:r>
          </w:p>
          <w:tbl>
            <w:tblPr>
              <w:tblStyle w:val="a2"/>
              <w:tblW w:w="8630" w:type="dxa"/>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6970"/>
              <w:gridCol w:w="1660"/>
            </w:tblGrid>
            <w:tr w:rsidR="003F603D" w14:paraId="4506C999" w14:textId="77777777">
              <w:tc>
                <w:tcPr>
                  <w:tcW w:w="6970" w:type="dxa"/>
                </w:tcPr>
                <w:p w14:paraId="08F72968" w14:textId="77777777" w:rsidR="003F603D" w:rsidRDefault="003F603D">
                  <w:pPr>
                    <w:rPr>
                      <w:rFonts w:ascii="Arial" w:eastAsia="Arial" w:hAnsi="Arial" w:cs="Arial"/>
                      <w:sz w:val="20"/>
                      <w:szCs w:val="20"/>
                    </w:rPr>
                  </w:pPr>
                </w:p>
                <w:p w14:paraId="0CFC36A7" w14:textId="77777777" w:rsidR="003F603D" w:rsidRDefault="00000000">
                  <w:pPr>
                    <w:rPr>
                      <w:rFonts w:ascii="Arial" w:eastAsia="Arial" w:hAnsi="Arial" w:cs="Arial"/>
                      <w:b/>
                      <w:sz w:val="20"/>
                      <w:szCs w:val="20"/>
                    </w:rPr>
                  </w:pPr>
                  <w:r>
                    <w:rPr>
                      <w:rFonts w:ascii="Arial" w:eastAsia="Arial" w:hAnsi="Arial" w:cs="Arial"/>
                      <w:b/>
                      <w:sz w:val="20"/>
                      <w:szCs w:val="20"/>
                    </w:rPr>
                    <w:t>Final Mark</w:t>
                  </w:r>
                </w:p>
                <w:p w14:paraId="42C95D2A" w14:textId="77777777" w:rsidR="003F603D" w:rsidRDefault="003F603D">
                  <w:pPr>
                    <w:rPr>
                      <w:rFonts w:ascii="Arial" w:eastAsia="Arial" w:hAnsi="Arial" w:cs="Arial"/>
                      <w:sz w:val="20"/>
                      <w:szCs w:val="20"/>
                    </w:rPr>
                  </w:pPr>
                </w:p>
              </w:tc>
              <w:tc>
                <w:tcPr>
                  <w:tcW w:w="1660" w:type="dxa"/>
                </w:tcPr>
                <w:p w14:paraId="4207EC73" w14:textId="77777777" w:rsidR="003F603D" w:rsidRDefault="00000000">
                  <w:pPr>
                    <w:rPr>
                      <w:rFonts w:ascii="Arial" w:eastAsia="Arial" w:hAnsi="Arial" w:cs="Arial"/>
                      <w:sz w:val="20"/>
                      <w:szCs w:val="20"/>
                    </w:rPr>
                  </w:pPr>
                  <w:r>
                    <w:rPr>
                      <w:rFonts w:ascii="Arial" w:eastAsia="Arial" w:hAnsi="Arial" w:cs="Arial"/>
                      <w:sz w:val="20"/>
                      <w:szCs w:val="20"/>
                    </w:rPr>
                    <w:t>WILL BE GIVEN ON TURNITIN</w:t>
                  </w:r>
                </w:p>
              </w:tc>
            </w:tr>
          </w:tbl>
          <w:p w14:paraId="3070D9E9" w14:textId="77777777" w:rsidR="003F603D" w:rsidRDefault="003F603D">
            <w:pPr>
              <w:pBdr>
                <w:top w:val="nil"/>
                <w:left w:val="nil"/>
                <w:bottom w:val="nil"/>
                <w:right w:val="nil"/>
                <w:between w:val="nil"/>
              </w:pBdr>
              <w:spacing w:after="0" w:line="240" w:lineRule="auto"/>
              <w:ind w:left="142" w:right="34"/>
              <w:rPr>
                <w:rFonts w:ascii="Arial" w:eastAsia="Arial" w:hAnsi="Arial" w:cs="Arial"/>
                <w:b/>
                <w:color w:val="000000"/>
              </w:rPr>
            </w:pPr>
          </w:p>
          <w:p w14:paraId="746485A0" w14:textId="77777777" w:rsidR="003F603D" w:rsidRDefault="00000000">
            <w:pPr>
              <w:pBdr>
                <w:top w:val="nil"/>
                <w:left w:val="nil"/>
                <w:bottom w:val="nil"/>
                <w:right w:val="nil"/>
                <w:between w:val="nil"/>
              </w:pBdr>
              <w:spacing w:after="0" w:line="240" w:lineRule="auto"/>
              <w:ind w:left="142" w:right="34"/>
              <w:rPr>
                <w:rFonts w:ascii="Arial" w:eastAsia="Arial" w:hAnsi="Arial" w:cs="Arial"/>
                <w:color w:val="000000"/>
              </w:rPr>
            </w:pPr>
            <w:r>
              <w:rPr>
                <w:rFonts w:ascii="Arial" w:eastAsia="Arial" w:hAnsi="Arial" w:cs="Arial"/>
                <w:b/>
                <w:color w:val="000000"/>
              </w:rPr>
              <w:t>NB.</w:t>
            </w:r>
            <w:r>
              <w:rPr>
                <w:rFonts w:ascii="Arial" w:eastAsia="Arial" w:hAnsi="Arial" w:cs="Arial"/>
                <w:color w:val="000000"/>
              </w:rPr>
              <w:t xml:space="preserve">  All marks are provisional until confirmed by the Final Examination Board.</w:t>
            </w:r>
          </w:p>
          <w:p w14:paraId="4F673DFD" w14:textId="77777777" w:rsidR="003F603D" w:rsidRDefault="003F603D">
            <w:pPr>
              <w:pBdr>
                <w:top w:val="nil"/>
                <w:left w:val="nil"/>
                <w:bottom w:val="nil"/>
                <w:right w:val="nil"/>
                <w:between w:val="nil"/>
              </w:pBdr>
              <w:spacing w:after="0" w:line="240" w:lineRule="auto"/>
              <w:rPr>
                <w:rFonts w:ascii="Arial" w:eastAsia="Arial" w:hAnsi="Arial" w:cs="Arial"/>
                <w:b/>
                <w:color w:val="000000"/>
              </w:rPr>
            </w:pPr>
          </w:p>
          <w:p w14:paraId="46C1FE48" w14:textId="77777777" w:rsidR="003F603D" w:rsidRDefault="00000000">
            <w:pPr>
              <w:pBdr>
                <w:top w:val="nil"/>
                <w:left w:val="nil"/>
                <w:bottom w:val="nil"/>
                <w:right w:val="nil"/>
                <w:between w:val="nil"/>
              </w:pBdr>
              <w:spacing w:after="0" w:line="240" w:lineRule="auto"/>
              <w:rPr>
                <w:rFonts w:ascii="Arial" w:eastAsia="Arial" w:hAnsi="Arial" w:cs="Arial"/>
                <w:b/>
                <w:color w:val="000000"/>
              </w:rPr>
            </w:pPr>
            <w:r>
              <w:rPr>
                <w:rFonts w:ascii="Arial" w:eastAsia="Arial" w:hAnsi="Arial" w:cs="Arial"/>
                <w:b/>
                <w:color w:val="000000"/>
              </w:rPr>
              <w:t>PLEASE NOTE: ALL COMMENTS WIL BE POSTED ON TURNITIN</w:t>
            </w:r>
          </w:p>
          <w:p w14:paraId="1B44F52A" w14:textId="77777777" w:rsidR="003F603D" w:rsidRDefault="003F603D">
            <w:pPr>
              <w:pBdr>
                <w:top w:val="nil"/>
                <w:left w:val="nil"/>
                <w:bottom w:val="nil"/>
                <w:right w:val="nil"/>
                <w:between w:val="nil"/>
              </w:pBdr>
              <w:spacing w:after="0" w:line="240" w:lineRule="auto"/>
              <w:rPr>
                <w:rFonts w:ascii="Arial" w:eastAsia="Arial" w:hAnsi="Arial" w:cs="Arial"/>
                <w:b/>
                <w:color w:val="000000"/>
              </w:rPr>
            </w:pPr>
          </w:p>
          <w:p w14:paraId="3F7DFA0A" w14:textId="77777777" w:rsidR="003F603D" w:rsidRDefault="003F603D">
            <w:pPr>
              <w:pBdr>
                <w:top w:val="nil"/>
                <w:left w:val="nil"/>
                <w:bottom w:val="nil"/>
                <w:right w:val="nil"/>
                <w:between w:val="nil"/>
              </w:pBdr>
              <w:spacing w:after="0" w:line="240" w:lineRule="auto"/>
              <w:rPr>
                <w:rFonts w:ascii="Arial" w:eastAsia="Arial" w:hAnsi="Arial" w:cs="Arial"/>
                <w:b/>
                <w:color w:val="000000"/>
              </w:rPr>
            </w:pPr>
          </w:p>
          <w:p w14:paraId="5EEE2ACC" w14:textId="77777777" w:rsidR="003F603D" w:rsidRDefault="00000000">
            <w:pPr>
              <w:pBdr>
                <w:top w:val="nil"/>
                <w:left w:val="nil"/>
                <w:bottom w:val="nil"/>
                <w:right w:val="nil"/>
                <w:between w:val="nil"/>
              </w:pBdr>
              <w:spacing w:after="0" w:line="240" w:lineRule="auto"/>
              <w:rPr>
                <w:rFonts w:ascii="Arial" w:eastAsia="Arial" w:hAnsi="Arial" w:cs="Arial"/>
                <w:b/>
                <w:color w:val="000000"/>
              </w:rPr>
            </w:pPr>
            <w:r>
              <w:rPr>
                <w:rFonts w:ascii="Arial" w:eastAsia="Arial" w:hAnsi="Arial" w:cs="Arial"/>
                <w:b/>
                <w:color w:val="000000"/>
              </w:rPr>
              <w:t xml:space="preserve">For completion by Marker </w:t>
            </w:r>
            <w:proofErr w:type="gramStart"/>
            <w:r>
              <w:rPr>
                <w:rFonts w:ascii="Arial" w:eastAsia="Arial" w:hAnsi="Arial" w:cs="Arial"/>
                <w:b/>
                <w:color w:val="000000"/>
              </w:rPr>
              <w:t>1 :</w:t>
            </w:r>
            <w:proofErr w:type="gramEnd"/>
          </w:p>
          <w:p w14:paraId="71ECB3CA" w14:textId="77777777" w:rsidR="003F603D" w:rsidRDefault="00000000">
            <w:pPr>
              <w:pBdr>
                <w:top w:val="nil"/>
                <w:left w:val="nil"/>
                <w:bottom w:val="nil"/>
                <w:right w:val="nil"/>
                <w:between w:val="nil"/>
              </w:pBdr>
              <w:spacing w:line="240" w:lineRule="auto"/>
              <w:rPr>
                <w:rFonts w:ascii="Arial" w:eastAsia="Arial" w:hAnsi="Arial" w:cs="Arial"/>
                <w:color w:val="000000"/>
              </w:rPr>
            </w:pPr>
            <w:r>
              <w:rPr>
                <w:rFonts w:ascii="Arial" w:eastAsia="Arial" w:hAnsi="Arial" w:cs="Arial"/>
                <w:color w:val="000000"/>
              </w:rPr>
              <w:t>Comments:</w:t>
            </w:r>
          </w:p>
        </w:tc>
      </w:tr>
      <w:tr w:rsidR="003F603D" w14:paraId="616CB5DD" w14:textId="77777777">
        <w:trPr>
          <w:trHeight w:val="492"/>
        </w:trPr>
        <w:tc>
          <w:tcPr>
            <w:tcW w:w="6768" w:type="dxa"/>
            <w:gridSpan w:val="3"/>
          </w:tcPr>
          <w:p w14:paraId="25D6CB24" w14:textId="77777777" w:rsidR="003F603D" w:rsidRDefault="00000000">
            <w:pPr>
              <w:pBdr>
                <w:top w:val="nil"/>
                <w:left w:val="nil"/>
                <w:bottom w:val="nil"/>
                <w:right w:val="nil"/>
                <w:between w:val="nil"/>
              </w:pBdr>
              <w:spacing w:line="240" w:lineRule="auto"/>
              <w:ind w:right="34"/>
              <w:rPr>
                <w:rFonts w:ascii="Arial" w:eastAsia="Arial" w:hAnsi="Arial" w:cs="Arial"/>
                <w:color w:val="000000"/>
              </w:rPr>
            </w:pPr>
            <w:r>
              <w:rPr>
                <w:rFonts w:ascii="Arial" w:eastAsia="Arial" w:hAnsi="Arial" w:cs="Arial"/>
                <w:color w:val="000000"/>
              </w:rPr>
              <w:lastRenderedPageBreak/>
              <w:t>Marker’s signature:</w:t>
            </w:r>
          </w:p>
        </w:tc>
        <w:tc>
          <w:tcPr>
            <w:tcW w:w="2088" w:type="dxa"/>
            <w:gridSpan w:val="2"/>
          </w:tcPr>
          <w:p w14:paraId="3C3BE92A" w14:textId="77777777" w:rsidR="003F603D" w:rsidRDefault="00000000">
            <w:pPr>
              <w:pBdr>
                <w:top w:val="nil"/>
                <w:left w:val="nil"/>
                <w:bottom w:val="nil"/>
                <w:right w:val="nil"/>
                <w:between w:val="nil"/>
              </w:pBdr>
              <w:spacing w:line="240" w:lineRule="auto"/>
              <w:ind w:left="142" w:right="34"/>
              <w:rPr>
                <w:rFonts w:ascii="Arial" w:eastAsia="Arial" w:hAnsi="Arial" w:cs="Arial"/>
                <w:color w:val="000000"/>
              </w:rPr>
            </w:pPr>
            <w:r>
              <w:rPr>
                <w:rFonts w:ascii="Arial" w:eastAsia="Arial" w:hAnsi="Arial" w:cs="Arial"/>
                <w:color w:val="000000"/>
              </w:rPr>
              <w:t>Date:</w:t>
            </w:r>
          </w:p>
        </w:tc>
      </w:tr>
      <w:tr w:rsidR="003F603D" w14:paraId="18FDE8F0" w14:textId="77777777">
        <w:tc>
          <w:tcPr>
            <w:tcW w:w="8856" w:type="dxa"/>
            <w:gridSpan w:val="5"/>
          </w:tcPr>
          <w:p w14:paraId="2289D5AD" w14:textId="77777777" w:rsidR="003F603D" w:rsidRDefault="003F603D">
            <w:pPr>
              <w:pBdr>
                <w:top w:val="nil"/>
                <w:left w:val="nil"/>
                <w:bottom w:val="nil"/>
                <w:right w:val="nil"/>
                <w:between w:val="nil"/>
              </w:pBdr>
              <w:spacing w:after="0" w:line="240" w:lineRule="auto"/>
              <w:ind w:right="-334"/>
              <w:rPr>
                <w:rFonts w:ascii="Arial" w:eastAsia="Arial" w:hAnsi="Arial" w:cs="Arial"/>
                <w:i/>
                <w:color w:val="000000"/>
              </w:rPr>
            </w:pPr>
          </w:p>
          <w:p w14:paraId="1CD70107" w14:textId="77777777" w:rsidR="003F603D" w:rsidRDefault="00000000">
            <w:pPr>
              <w:pBdr>
                <w:top w:val="nil"/>
                <w:left w:val="nil"/>
                <w:bottom w:val="nil"/>
                <w:right w:val="nil"/>
                <w:between w:val="nil"/>
              </w:pBdr>
              <w:spacing w:after="0" w:line="240" w:lineRule="auto"/>
              <w:ind w:right="-334"/>
              <w:rPr>
                <w:rFonts w:ascii="Arial" w:eastAsia="Arial" w:hAnsi="Arial" w:cs="Arial"/>
                <w:b/>
                <w:color w:val="000000"/>
              </w:rPr>
            </w:pPr>
            <w:r>
              <w:rPr>
                <w:rFonts w:ascii="Arial" w:eastAsia="Arial" w:hAnsi="Arial" w:cs="Arial"/>
                <w:b/>
                <w:color w:val="000000"/>
              </w:rPr>
              <w:t>For completion by Marker 2/Moderator:</w:t>
            </w:r>
          </w:p>
          <w:p w14:paraId="7F4F1F57" w14:textId="77777777" w:rsidR="003F603D" w:rsidRDefault="003F603D">
            <w:pPr>
              <w:pBdr>
                <w:top w:val="nil"/>
                <w:left w:val="nil"/>
                <w:bottom w:val="nil"/>
                <w:right w:val="nil"/>
                <w:between w:val="nil"/>
              </w:pBdr>
              <w:spacing w:after="0" w:line="240" w:lineRule="auto"/>
              <w:ind w:right="-334"/>
              <w:rPr>
                <w:rFonts w:ascii="Arial" w:eastAsia="Arial" w:hAnsi="Arial" w:cs="Arial"/>
                <w:b/>
                <w:color w:val="000000"/>
              </w:rPr>
            </w:pPr>
          </w:p>
          <w:p w14:paraId="1972367B" w14:textId="77777777" w:rsidR="003F603D" w:rsidRDefault="00000000">
            <w:pPr>
              <w:pBdr>
                <w:top w:val="nil"/>
                <w:left w:val="nil"/>
                <w:bottom w:val="nil"/>
                <w:right w:val="nil"/>
                <w:between w:val="nil"/>
              </w:pBdr>
              <w:spacing w:after="0" w:line="240" w:lineRule="auto"/>
              <w:ind w:right="-334"/>
              <w:rPr>
                <w:rFonts w:ascii="Arial" w:eastAsia="Arial" w:hAnsi="Arial" w:cs="Arial"/>
                <w:color w:val="000000"/>
              </w:rPr>
            </w:pPr>
            <w:r>
              <w:rPr>
                <w:rFonts w:ascii="Arial" w:eastAsia="Arial" w:hAnsi="Arial" w:cs="Arial"/>
                <w:color w:val="000000"/>
              </w:rPr>
              <w:t>Comments:</w:t>
            </w:r>
          </w:p>
          <w:p w14:paraId="4DA0D97C" w14:textId="77777777" w:rsidR="003F603D" w:rsidRDefault="003F603D">
            <w:pPr>
              <w:pBdr>
                <w:top w:val="nil"/>
                <w:left w:val="nil"/>
                <w:bottom w:val="nil"/>
                <w:right w:val="nil"/>
                <w:between w:val="nil"/>
              </w:pBdr>
              <w:spacing w:after="0" w:line="240" w:lineRule="auto"/>
              <w:ind w:right="-334"/>
              <w:rPr>
                <w:rFonts w:ascii="Arial" w:eastAsia="Arial" w:hAnsi="Arial" w:cs="Arial"/>
                <w:color w:val="000000"/>
              </w:rPr>
            </w:pPr>
          </w:p>
          <w:p w14:paraId="2EC44ADB" w14:textId="77777777" w:rsidR="003F603D" w:rsidRDefault="003F603D">
            <w:pPr>
              <w:pBdr>
                <w:top w:val="nil"/>
                <w:left w:val="nil"/>
                <w:bottom w:val="nil"/>
                <w:right w:val="nil"/>
                <w:between w:val="nil"/>
              </w:pBdr>
              <w:spacing w:after="0" w:line="240" w:lineRule="auto"/>
              <w:ind w:right="-334"/>
              <w:rPr>
                <w:rFonts w:ascii="Arial" w:eastAsia="Arial" w:hAnsi="Arial" w:cs="Arial"/>
                <w:color w:val="000000"/>
              </w:rPr>
            </w:pPr>
          </w:p>
          <w:p w14:paraId="3B78811C" w14:textId="77777777" w:rsidR="003F603D" w:rsidRDefault="003F603D">
            <w:pPr>
              <w:pBdr>
                <w:top w:val="nil"/>
                <w:left w:val="nil"/>
                <w:bottom w:val="nil"/>
                <w:right w:val="nil"/>
                <w:between w:val="nil"/>
              </w:pBdr>
              <w:spacing w:after="0" w:line="240" w:lineRule="auto"/>
              <w:ind w:right="-334"/>
              <w:rPr>
                <w:rFonts w:ascii="Arial" w:eastAsia="Arial" w:hAnsi="Arial" w:cs="Arial"/>
                <w:color w:val="000000"/>
              </w:rPr>
            </w:pPr>
          </w:p>
        </w:tc>
      </w:tr>
      <w:tr w:rsidR="003F603D" w14:paraId="5F59D074" w14:textId="77777777">
        <w:trPr>
          <w:trHeight w:val="720"/>
        </w:trPr>
        <w:tc>
          <w:tcPr>
            <w:tcW w:w="5211" w:type="dxa"/>
            <w:gridSpan w:val="2"/>
          </w:tcPr>
          <w:p w14:paraId="5FDE09E4" w14:textId="77777777" w:rsidR="003F603D" w:rsidRDefault="00000000">
            <w:pPr>
              <w:pBdr>
                <w:top w:val="nil"/>
                <w:left w:val="nil"/>
                <w:bottom w:val="nil"/>
                <w:right w:val="nil"/>
                <w:between w:val="nil"/>
              </w:pBdr>
              <w:spacing w:after="0" w:line="240" w:lineRule="auto"/>
              <w:ind w:right="-334"/>
              <w:rPr>
                <w:rFonts w:ascii="Arial" w:eastAsia="Arial" w:hAnsi="Arial" w:cs="Arial"/>
                <w:color w:val="000000"/>
              </w:rPr>
            </w:pPr>
            <w:r>
              <w:rPr>
                <w:rFonts w:ascii="Arial" w:eastAsia="Arial" w:hAnsi="Arial" w:cs="Arial"/>
                <w:color w:val="000000"/>
              </w:rPr>
              <w:t>Marker’s Signature:</w:t>
            </w:r>
          </w:p>
        </w:tc>
        <w:tc>
          <w:tcPr>
            <w:tcW w:w="3645" w:type="dxa"/>
            <w:gridSpan w:val="3"/>
          </w:tcPr>
          <w:p w14:paraId="642E4D56" w14:textId="77777777" w:rsidR="003F603D" w:rsidRDefault="00000000">
            <w:pPr>
              <w:pBdr>
                <w:top w:val="nil"/>
                <w:left w:val="nil"/>
                <w:bottom w:val="nil"/>
                <w:right w:val="nil"/>
                <w:between w:val="nil"/>
              </w:pBdr>
              <w:spacing w:after="0" w:line="240" w:lineRule="auto"/>
              <w:ind w:right="-334"/>
              <w:rPr>
                <w:rFonts w:ascii="Arial" w:eastAsia="Arial" w:hAnsi="Arial" w:cs="Arial"/>
                <w:color w:val="000000"/>
              </w:rPr>
            </w:pPr>
            <w:r>
              <w:rPr>
                <w:rFonts w:ascii="Arial" w:eastAsia="Arial" w:hAnsi="Arial" w:cs="Arial"/>
                <w:color w:val="000000"/>
              </w:rPr>
              <w:t>Date:</w:t>
            </w:r>
          </w:p>
        </w:tc>
      </w:tr>
      <w:tr w:rsidR="003F603D" w14:paraId="1028AD01" w14:textId="77777777">
        <w:trPr>
          <w:trHeight w:val="720"/>
        </w:trPr>
        <w:tc>
          <w:tcPr>
            <w:tcW w:w="8856" w:type="dxa"/>
            <w:gridSpan w:val="5"/>
          </w:tcPr>
          <w:p w14:paraId="139EE7C8" w14:textId="77777777" w:rsidR="003F603D" w:rsidRDefault="00000000">
            <w:pPr>
              <w:rPr>
                <w:rFonts w:ascii="Arial" w:eastAsia="Arial" w:hAnsi="Arial" w:cs="Arial"/>
                <w:b/>
              </w:rPr>
            </w:pPr>
            <w:r>
              <w:rPr>
                <w:rFonts w:ascii="Arial" w:eastAsia="Arial" w:hAnsi="Arial" w:cs="Arial"/>
                <w:b/>
              </w:rPr>
              <w:t>AGREED INTERNAL MARK (where necessary):</w:t>
            </w:r>
          </w:p>
          <w:p w14:paraId="522E9DE0" w14:textId="77777777" w:rsidR="003F603D" w:rsidRDefault="003F603D">
            <w:pPr>
              <w:rPr>
                <w:rFonts w:ascii="Arial" w:eastAsia="Arial" w:hAnsi="Arial" w:cs="Arial"/>
                <w:b/>
              </w:rPr>
            </w:pPr>
          </w:p>
          <w:p w14:paraId="616B7962" w14:textId="77777777" w:rsidR="003F603D" w:rsidRDefault="00000000">
            <w:pPr>
              <w:rPr>
                <w:rFonts w:ascii="Arial" w:eastAsia="Arial" w:hAnsi="Arial" w:cs="Arial"/>
                <w:b/>
              </w:rPr>
            </w:pPr>
            <w:r>
              <w:rPr>
                <w:rFonts w:ascii="Arial" w:eastAsia="Arial" w:hAnsi="Arial" w:cs="Arial"/>
                <w:b/>
              </w:rPr>
              <w:t>Comment on process of arriving at agreed mark:</w:t>
            </w:r>
          </w:p>
          <w:p w14:paraId="731C8ABA" w14:textId="77777777" w:rsidR="003F603D" w:rsidRDefault="003F603D">
            <w:pPr>
              <w:rPr>
                <w:rFonts w:ascii="Arial" w:eastAsia="Arial" w:hAnsi="Arial" w:cs="Arial"/>
                <w:b/>
              </w:rPr>
            </w:pPr>
          </w:p>
          <w:p w14:paraId="2902F184" w14:textId="77777777" w:rsidR="003F603D" w:rsidRDefault="003F603D">
            <w:pPr>
              <w:rPr>
                <w:rFonts w:ascii="Arial" w:eastAsia="Arial" w:hAnsi="Arial" w:cs="Arial"/>
                <w:b/>
              </w:rPr>
            </w:pPr>
          </w:p>
          <w:p w14:paraId="70F816D0" w14:textId="77777777" w:rsidR="003F603D" w:rsidRDefault="003F603D">
            <w:pPr>
              <w:rPr>
                <w:rFonts w:ascii="Arial" w:eastAsia="Arial" w:hAnsi="Arial" w:cs="Arial"/>
                <w:b/>
              </w:rPr>
            </w:pPr>
          </w:p>
          <w:p w14:paraId="78901CCD" w14:textId="77777777" w:rsidR="003F603D" w:rsidRDefault="003F603D">
            <w:pPr>
              <w:rPr>
                <w:rFonts w:ascii="Arial" w:eastAsia="Arial" w:hAnsi="Arial" w:cs="Arial"/>
                <w:b/>
              </w:rPr>
            </w:pPr>
          </w:p>
          <w:p w14:paraId="4BADCC66" w14:textId="77777777" w:rsidR="003F603D" w:rsidRDefault="003F603D">
            <w:pPr>
              <w:rPr>
                <w:rFonts w:ascii="Arial" w:eastAsia="Arial" w:hAnsi="Arial" w:cs="Arial"/>
                <w:b/>
              </w:rPr>
            </w:pPr>
          </w:p>
          <w:p w14:paraId="65873C7E" w14:textId="77777777" w:rsidR="003F603D" w:rsidRDefault="003F603D">
            <w:pPr>
              <w:rPr>
                <w:rFonts w:ascii="Arial" w:eastAsia="Arial" w:hAnsi="Arial" w:cs="Arial"/>
                <w:b/>
              </w:rPr>
            </w:pPr>
          </w:p>
        </w:tc>
      </w:tr>
      <w:tr w:rsidR="003F603D" w14:paraId="065C55B8" w14:textId="77777777">
        <w:trPr>
          <w:trHeight w:val="720"/>
        </w:trPr>
        <w:tc>
          <w:tcPr>
            <w:tcW w:w="8856" w:type="dxa"/>
            <w:gridSpan w:val="5"/>
          </w:tcPr>
          <w:p w14:paraId="0381C32D" w14:textId="77777777" w:rsidR="003F603D" w:rsidRDefault="00000000">
            <w:pPr>
              <w:rPr>
                <w:rFonts w:ascii="Arial" w:eastAsia="Arial" w:hAnsi="Arial" w:cs="Arial"/>
                <w:b/>
              </w:rPr>
            </w:pPr>
            <w:r>
              <w:rPr>
                <w:rFonts w:ascii="Arial" w:eastAsia="Arial" w:hAnsi="Arial" w:cs="Arial"/>
                <w:b/>
              </w:rPr>
              <w:t>External Examiner’s comments (if relevant)</w:t>
            </w:r>
          </w:p>
          <w:p w14:paraId="24295796" w14:textId="77777777" w:rsidR="003F603D" w:rsidRDefault="003F603D">
            <w:pPr>
              <w:pBdr>
                <w:top w:val="nil"/>
                <w:left w:val="nil"/>
                <w:bottom w:val="nil"/>
                <w:right w:val="nil"/>
                <w:between w:val="nil"/>
              </w:pBdr>
              <w:spacing w:after="0" w:line="240" w:lineRule="auto"/>
              <w:ind w:right="-334"/>
              <w:rPr>
                <w:rFonts w:ascii="Arial" w:eastAsia="Arial" w:hAnsi="Arial" w:cs="Arial"/>
                <w:color w:val="000000"/>
              </w:rPr>
            </w:pPr>
          </w:p>
          <w:p w14:paraId="6111DED8" w14:textId="77777777" w:rsidR="003F603D" w:rsidRDefault="003F603D">
            <w:pPr>
              <w:pBdr>
                <w:top w:val="nil"/>
                <w:left w:val="nil"/>
                <w:bottom w:val="nil"/>
                <w:right w:val="nil"/>
                <w:between w:val="nil"/>
              </w:pBdr>
              <w:spacing w:after="0" w:line="240" w:lineRule="auto"/>
              <w:ind w:right="-334"/>
              <w:rPr>
                <w:rFonts w:ascii="Arial" w:eastAsia="Arial" w:hAnsi="Arial" w:cs="Arial"/>
                <w:color w:val="000000"/>
              </w:rPr>
            </w:pPr>
          </w:p>
          <w:p w14:paraId="059EFE02" w14:textId="77777777" w:rsidR="003F603D" w:rsidRDefault="003F603D">
            <w:pPr>
              <w:pBdr>
                <w:top w:val="nil"/>
                <w:left w:val="nil"/>
                <w:bottom w:val="nil"/>
                <w:right w:val="nil"/>
                <w:between w:val="nil"/>
              </w:pBdr>
              <w:spacing w:after="0" w:line="240" w:lineRule="auto"/>
              <w:ind w:right="-334"/>
              <w:rPr>
                <w:rFonts w:ascii="Arial" w:eastAsia="Arial" w:hAnsi="Arial" w:cs="Arial"/>
                <w:color w:val="000000"/>
              </w:rPr>
            </w:pPr>
          </w:p>
          <w:p w14:paraId="3F8337AB" w14:textId="77777777" w:rsidR="003F603D" w:rsidRDefault="003F603D">
            <w:pPr>
              <w:pBdr>
                <w:top w:val="nil"/>
                <w:left w:val="nil"/>
                <w:bottom w:val="nil"/>
                <w:right w:val="nil"/>
                <w:between w:val="nil"/>
              </w:pBdr>
              <w:spacing w:after="0" w:line="240" w:lineRule="auto"/>
              <w:ind w:right="-334"/>
              <w:rPr>
                <w:rFonts w:ascii="Arial" w:eastAsia="Arial" w:hAnsi="Arial" w:cs="Arial"/>
                <w:color w:val="000000"/>
              </w:rPr>
            </w:pPr>
          </w:p>
          <w:p w14:paraId="27FB63A7" w14:textId="77777777" w:rsidR="003F603D" w:rsidRDefault="003F603D">
            <w:pPr>
              <w:pBdr>
                <w:top w:val="nil"/>
                <w:left w:val="nil"/>
                <w:bottom w:val="nil"/>
                <w:right w:val="nil"/>
                <w:between w:val="nil"/>
              </w:pBdr>
              <w:spacing w:after="0" w:line="240" w:lineRule="auto"/>
              <w:ind w:right="-334"/>
              <w:rPr>
                <w:rFonts w:ascii="Arial" w:eastAsia="Arial" w:hAnsi="Arial" w:cs="Arial"/>
                <w:color w:val="000000"/>
              </w:rPr>
            </w:pPr>
          </w:p>
          <w:p w14:paraId="722AD0E9" w14:textId="77777777" w:rsidR="003F603D" w:rsidRDefault="003F603D">
            <w:pPr>
              <w:pBdr>
                <w:top w:val="nil"/>
                <w:left w:val="nil"/>
                <w:bottom w:val="nil"/>
                <w:right w:val="nil"/>
                <w:between w:val="nil"/>
              </w:pBdr>
              <w:spacing w:after="0" w:line="240" w:lineRule="auto"/>
              <w:ind w:right="-334"/>
              <w:rPr>
                <w:rFonts w:ascii="Arial" w:eastAsia="Arial" w:hAnsi="Arial" w:cs="Arial"/>
                <w:color w:val="000000"/>
              </w:rPr>
            </w:pPr>
          </w:p>
          <w:p w14:paraId="6F9D7347" w14:textId="77777777" w:rsidR="003F603D" w:rsidRDefault="003F603D">
            <w:pPr>
              <w:pBdr>
                <w:top w:val="nil"/>
                <w:left w:val="nil"/>
                <w:bottom w:val="nil"/>
                <w:right w:val="nil"/>
                <w:between w:val="nil"/>
              </w:pBdr>
              <w:spacing w:after="0" w:line="240" w:lineRule="auto"/>
              <w:ind w:right="-334"/>
              <w:rPr>
                <w:rFonts w:ascii="Arial" w:eastAsia="Arial" w:hAnsi="Arial" w:cs="Arial"/>
                <w:color w:val="000000"/>
              </w:rPr>
            </w:pPr>
          </w:p>
        </w:tc>
      </w:tr>
      <w:tr w:rsidR="003F603D" w14:paraId="135CFAE3" w14:textId="77777777">
        <w:trPr>
          <w:trHeight w:val="720"/>
        </w:trPr>
        <w:tc>
          <w:tcPr>
            <w:tcW w:w="5211" w:type="dxa"/>
            <w:gridSpan w:val="2"/>
          </w:tcPr>
          <w:p w14:paraId="1F512F1D" w14:textId="77777777" w:rsidR="003F603D" w:rsidRDefault="00000000">
            <w:pPr>
              <w:rPr>
                <w:rFonts w:ascii="Arial" w:eastAsia="Arial" w:hAnsi="Arial" w:cs="Arial"/>
              </w:rPr>
            </w:pPr>
            <w:r>
              <w:rPr>
                <w:rFonts w:ascii="Arial" w:eastAsia="Arial" w:hAnsi="Arial" w:cs="Arial"/>
              </w:rPr>
              <w:t>External Examiner’s Signature:</w:t>
            </w:r>
          </w:p>
        </w:tc>
        <w:tc>
          <w:tcPr>
            <w:tcW w:w="3645" w:type="dxa"/>
            <w:gridSpan w:val="3"/>
          </w:tcPr>
          <w:p w14:paraId="08893904" w14:textId="77777777" w:rsidR="003F603D" w:rsidRDefault="00000000">
            <w:pPr>
              <w:rPr>
                <w:rFonts w:ascii="Arial" w:eastAsia="Arial" w:hAnsi="Arial" w:cs="Arial"/>
              </w:rPr>
            </w:pPr>
            <w:r>
              <w:rPr>
                <w:rFonts w:ascii="Arial" w:eastAsia="Arial" w:hAnsi="Arial" w:cs="Arial"/>
              </w:rPr>
              <w:t>Date:</w:t>
            </w:r>
          </w:p>
        </w:tc>
      </w:tr>
    </w:tbl>
    <w:p w14:paraId="7111A549" w14:textId="77777777" w:rsidR="003F603D" w:rsidRDefault="00000000">
      <w:bookmarkStart w:id="6" w:name="_heading=h.f2ar3188p8ek" w:colFirst="0" w:colLast="0"/>
      <w:bookmarkEnd w:id="6"/>
      <w:r>
        <w:br w:type="page"/>
      </w:r>
    </w:p>
    <w:p w14:paraId="4CFEE505" w14:textId="77777777" w:rsidR="003F603D" w:rsidRDefault="00000000">
      <w:pPr>
        <w:rPr>
          <w:b/>
          <w:sz w:val="28"/>
          <w:szCs w:val="28"/>
        </w:rPr>
      </w:pPr>
      <w:r>
        <w:rPr>
          <w:b/>
          <w:sz w:val="28"/>
          <w:szCs w:val="28"/>
        </w:rPr>
        <w:lastRenderedPageBreak/>
        <w:t>A Critical Comparison of Two Secondary Sources</w:t>
      </w:r>
    </w:p>
    <w:p w14:paraId="69A4C243" w14:textId="77777777" w:rsidR="003F603D" w:rsidRDefault="00000000">
      <w:pPr>
        <w:jc w:val="both"/>
        <w:rPr>
          <w:sz w:val="24"/>
          <w:szCs w:val="24"/>
        </w:rPr>
      </w:pPr>
      <w:r>
        <w:rPr>
          <w:sz w:val="24"/>
          <w:szCs w:val="24"/>
        </w:rPr>
        <w:t xml:space="preserve">This essay critically </w:t>
      </w:r>
      <w:proofErr w:type="gramStart"/>
      <w:r>
        <w:rPr>
          <w:sz w:val="24"/>
          <w:szCs w:val="24"/>
        </w:rPr>
        <w:t>compares and contrasts</w:t>
      </w:r>
      <w:proofErr w:type="gramEnd"/>
      <w:r>
        <w:rPr>
          <w:sz w:val="24"/>
          <w:szCs w:val="24"/>
        </w:rPr>
        <w:t xml:space="preserve"> two secondary sources available from JSTOR through the University of Wales Trinity Saint David Library. The two papers chosen are Bertol, Daniela ‘Framing the Land and Sky: Art Meets Cosmology in a Sustainable Environment.’ </w:t>
      </w:r>
      <w:r>
        <w:rPr>
          <w:i/>
          <w:sz w:val="24"/>
          <w:szCs w:val="24"/>
        </w:rPr>
        <w:t>Leonardo 39</w:t>
      </w:r>
      <w:r>
        <w:rPr>
          <w:sz w:val="24"/>
          <w:szCs w:val="24"/>
        </w:rPr>
        <w:t>, no. 2 (2006), pp. 125-130</w:t>
      </w:r>
      <w:r>
        <w:rPr>
          <w:sz w:val="24"/>
          <w:szCs w:val="24"/>
          <w:vertAlign w:val="superscript"/>
        </w:rPr>
        <w:footnoteReference w:id="1"/>
      </w:r>
      <w:r>
        <w:rPr>
          <w:sz w:val="24"/>
          <w:szCs w:val="24"/>
        </w:rPr>
        <w:t xml:space="preserve"> and of Chapple, Christopher Key ‘Thomas Berry, </w:t>
      </w:r>
      <w:proofErr w:type="spellStart"/>
      <w:r>
        <w:rPr>
          <w:sz w:val="24"/>
          <w:szCs w:val="24"/>
        </w:rPr>
        <w:t>Buddishm</w:t>
      </w:r>
      <w:proofErr w:type="spellEnd"/>
      <w:r>
        <w:rPr>
          <w:sz w:val="24"/>
          <w:szCs w:val="24"/>
        </w:rPr>
        <w:t xml:space="preserve">, and the New Cosmology.’ Buddhist-Christian-Studies 18 (1998), University of Hawai’i </w:t>
      </w:r>
      <w:proofErr w:type="gramStart"/>
      <w:r>
        <w:rPr>
          <w:sz w:val="24"/>
          <w:szCs w:val="24"/>
        </w:rPr>
        <w:t>Press,  pp.</w:t>
      </w:r>
      <w:proofErr w:type="gramEnd"/>
      <w:r>
        <w:rPr>
          <w:sz w:val="24"/>
          <w:szCs w:val="24"/>
        </w:rPr>
        <w:t xml:space="preserve"> 147-154.</w:t>
      </w:r>
      <w:r>
        <w:rPr>
          <w:sz w:val="24"/>
          <w:szCs w:val="24"/>
          <w:vertAlign w:val="superscript"/>
        </w:rPr>
        <w:footnoteReference w:id="2"/>
      </w:r>
    </w:p>
    <w:p w14:paraId="70BD6F2F" w14:textId="77777777" w:rsidR="003F603D" w:rsidRDefault="00000000">
      <w:pPr>
        <w:pStyle w:val="berschrift2"/>
        <w:rPr>
          <w:b w:val="0"/>
          <w:color w:val="000000"/>
        </w:rPr>
      </w:pPr>
      <w:bookmarkStart w:id="7" w:name="_heading=h.gaotz3z1046v" w:colFirst="0" w:colLast="0"/>
      <w:bookmarkEnd w:id="7"/>
      <w:r>
        <w:rPr>
          <w:color w:val="000000"/>
        </w:rPr>
        <w:t>The first paper: ‘Art Meets Cosmology in a Sustainable Environment’</w:t>
      </w:r>
    </w:p>
    <w:p w14:paraId="2E5F5F07" w14:textId="77777777" w:rsidR="003F603D" w:rsidRDefault="00000000">
      <w:pPr>
        <w:jc w:val="both"/>
        <w:rPr>
          <w:sz w:val="24"/>
          <w:szCs w:val="24"/>
        </w:rPr>
      </w:pPr>
      <w:proofErr w:type="gramStart"/>
      <w:r>
        <w:rPr>
          <w:sz w:val="24"/>
          <w:szCs w:val="24"/>
        </w:rPr>
        <w:t>Daniela Bertol,</w:t>
      </w:r>
      <w:proofErr w:type="gramEnd"/>
      <w:r>
        <w:rPr>
          <w:sz w:val="24"/>
          <w:szCs w:val="24"/>
        </w:rPr>
        <w:t xml:space="preserve"> is an Italian architect, research artist and designer. After completing her master's degree in architecture in Rome, she moved to the United States. In her research on organic forms in nature, which also incorporates digital geometric models, she is developing an ‘architecture of cosmology.’</w:t>
      </w:r>
      <w:r>
        <w:rPr>
          <w:sz w:val="24"/>
          <w:szCs w:val="24"/>
          <w:vertAlign w:val="superscript"/>
        </w:rPr>
        <w:footnoteReference w:id="3"/>
      </w:r>
      <w:r>
        <w:rPr>
          <w:sz w:val="24"/>
          <w:szCs w:val="24"/>
        </w:rPr>
        <w:t xml:space="preserve"> In doing so, she also </w:t>
      </w:r>
      <w:proofErr w:type="gramStart"/>
      <w:r>
        <w:rPr>
          <w:sz w:val="24"/>
          <w:szCs w:val="24"/>
        </w:rPr>
        <w:t>takes into account</w:t>
      </w:r>
      <w:proofErr w:type="gramEnd"/>
      <w:r>
        <w:rPr>
          <w:sz w:val="24"/>
          <w:szCs w:val="24"/>
        </w:rPr>
        <w:t xml:space="preserve"> early cosmological theories from Plato,</w:t>
      </w:r>
      <w:r>
        <w:rPr>
          <w:sz w:val="24"/>
          <w:szCs w:val="24"/>
          <w:vertAlign w:val="superscript"/>
        </w:rPr>
        <w:footnoteReference w:id="4"/>
      </w:r>
      <w:r>
        <w:rPr>
          <w:sz w:val="24"/>
          <w:szCs w:val="24"/>
        </w:rPr>
        <w:t xml:space="preserve"> quoting Plato's Timaeus</w:t>
      </w:r>
      <w:r>
        <w:rPr>
          <w:sz w:val="24"/>
          <w:szCs w:val="24"/>
          <w:vertAlign w:val="superscript"/>
        </w:rPr>
        <w:footnoteReference w:id="5"/>
      </w:r>
      <w:r>
        <w:rPr>
          <w:sz w:val="24"/>
          <w:szCs w:val="24"/>
        </w:rPr>
        <w:t xml:space="preserve"> and a publication about Johannes Kepler.</w:t>
      </w:r>
      <w:r>
        <w:rPr>
          <w:sz w:val="24"/>
          <w:szCs w:val="24"/>
          <w:vertAlign w:val="superscript"/>
        </w:rPr>
        <w:footnoteReference w:id="6"/>
      </w:r>
    </w:p>
    <w:p w14:paraId="1BCD5A40" w14:textId="36F4CD4A" w:rsidR="003F603D" w:rsidRDefault="00000000">
      <w:pPr>
        <w:jc w:val="both"/>
        <w:rPr>
          <w:sz w:val="24"/>
          <w:szCs w:val="24"/>
        </w:rPr>
      </w:pPr>
      <w:r>
        <w:rPr>
          <w:sz w:val="24"/>
          <w:szCs w:val="24"/>
        </w:rPr>
        <w:t xml:space="preserve">In the article, she describes the origins of her project ‘Sunset Farm’, and her aims to help viewers reconnect with the universe. She draws inspiration from historical astronomical monuments from various periods of world history. To this end, in 1999 she purchased a 68-acre plot of land </w:t>
      </w:r>
      <w:r w:rsidR="00052F6E">
        <w:rPr>
          <w:sz w:val="24"/>
          <w:szCs w:val="24"/>
        </w:rPr>
        <w:t xml:space="preserve">in </w:t>
      </w:r>
      <w:r>
        <w:rPr>
          <w:sz w:val="24"/>
          <w:szCs w:val="24"/>
        </w:rPr>
        <w:t>New York State, US. Her article focuses on the construction of Sunset Farm, an area where she uses various structures to trace the equinoxes, the position of the sun at midday, and the sun's path throughout the year.</w:t>
      </w:r>
    </w:p>
    <w:p w14:paraId="300C0066" w14:textId="77777777" w:rsidR="003F603D" w:rsidRDefault="00000000">
      <w:pPr>
        <w:jc w:val="both"/>
        <w:rPr>
          <w:sz w:val="24"/>
          <w:szCs w:val="24"/>
        </w:rPr>
      </w:pPr>
      <w:r>
        <w:rPr>
          <w:sz w:val="24"/>
          <w:szCs w:val="24"/>
        </w:rPr>
        <w:t>She writes about her motivation for this: ‘The main intent behind Sunset Farm is to create awareness of our presence in space and time, with architecture framing the land and the sky evoking ancient cosmologies and promoting contemplative meditation on nature as a means for healing and finding peace.’</w:t>
      </w:r>
      <w:r>
        <w:rPr>
          <w:sz w:val="24"/>
          <w:szCs w:val="24"/>
          <w:vertAlign w:val="superscript"/>
        </w:rPr>
        <w:footnoteReference w:id="7"/>
      </w:r>
    </w:p>
    <w:p w14:paraId="577816E7" w14:textId="77777777" w:rsidR="003F603D" w:rsidRDefault="00000000">
      <w:pPr>
        <w:jc w:val="both"/>
        <w:rPr>
          <w:sz w:val="24"/>
          <w:szCs w:val="24"/>
        </w:rPr>
      </w:pPr>
      <w:r>
        <w:rPr>
          <w:sz w:val="24"/>
          <w:szCs w:val="24"/>
        </w:rPr>
        <w:t xml:space="preserve">She has been practising yoga for decades and incorporates principles of Eastern philosophies into her work. On the grounds of Sunset Farm, she created a Square Field, geometrically based on the four cardinal directions. For example, a 24-foot square of white gravel in the tradition of Japanese Zen gardens. </w:t>
      </w:r>
    </w:p>
    <w:p w14:paraId="3513918E" w14:textId="77777777" w:rsidR="003F603D" w:rsidRDefault="00000000">
      <w:pPr>
        <w:jc w:val="both"/>
        <w:rPr>
          <w:sz w:val="24"/>
          <w:szCs w:val="24"/>
        </w:rPr>
      </w:pPr>
      <w:r>
        <w:rPr>
          <w:sz w:val="24"/>
          <w:szCs w:val="24"/>
        </w:rPr>
        <w:lastRenderedPageBreak/>
        <w:t>In the first section of her article, she cites various examples of astronomical monuments from megalithic culture and gives examples from around the world. Nicholas Campion describes the focus of megalithic culture in north-western Europe: ‘The most intense evidence for an astronomically based culture is therefore found in north-western Europe.’</w:t>
      </w:r>
      <w:r>
        <w:rPr>
          <w:sz w:val="24"/>
          <w:szCs w:val="24"/>
          <w:vertAlign w:val="superscript"/>
        </w:rPr>
        <w:footnoteReference w:id="8"/>
      </w:r>
      <w:r>
        <w:rPr>
          <w:sz w:val="24"/>
          <w:szCs w:val="24"/>
        </w:rPr>
        <w:t xml:space="preserve"> The beginning of this culture is dated to around 5000 BC, and its heyday is described as 4000 - 3000 BC. World-famous sites such as Stonehenge, Avebury and Carnac are examples of this.  </w:t>
      </w:r>
    </w:p>
    <w:p w14:paraId="657E8FE1" w14:textId="77777777" w:rsidR="00700399" w:rsidRPr="00700399" w:rsidRDefault="00000000" w:rsidP="00700399">
      <w:pPr>
        <w:jc w:val="both"/>
        <w:rPr>
          <w:rFonts w:asciiTheme="minorHAnsi" w:eastAsiaTheme="minorHAnsi" w:hAnsiTheme="minorHAnsi" w:cstheme="minorBidi"/>
          <w:kern w:val="2"/>
          <w:sz w:val="24"/>
          <w:szCs w:val="24"/>
          <w:lang w:eastAsia="en-US"/>
          <w14:ligatures w14:val="standardContextual"/>
        </w:rPr>
      </w:pPr>
      <w:r w:rsidRPr="00052F6E">
        <w:rPr>
          <w:sz w:val="24"/>
          <w:szCs w:val="24"/>
        </w:rPr>
        <w:t xml:space="preserve">Subsequently, Bertol </w:t>
      </w:r>
      <w:r>
        <w:rPr>
          <w:sz w:val="24"/>
          <w:szCs w:val="24"/>
        </w:rPr>
        <w:t xml:space="preserve">describes the various forms of spirals found in nature. </w:t>
      </w:r>
      <w:r w:rsidR="00700399" w:rsidRPr="00700399">
        <w:rPr>
          <w:rFonts w:asciiTheme="minorHAnsi" w:eastAsiaTheme="minorHAnsi" w:hAnsiTheme="minorHAnsi" w:cstheme="minorBidi"/>
          <w:kern w:val="2"/>
          <w:sz w:val="24"/>
          <w:szCs w:val="24"/>
          <w:lang w:eastAsia="en-US"/>
          <w14:ligatures w14:val="standardContextual"/>
        </w:rPr>
        <w:t>She builds the shape of a logarithmic spiral in an easterly direction and the shape of an Archimedean spiral in a westerly direction on her Sunset Farm. Between them lies the sun axis, running exactly from east to west. She built photovoltaic panels along its course. She also describes this construction as an ‘energy farm’: ‘Sun Axis will be defined by photovoltaic panels, becoming a built expression of our efforts toward a sustainable environment in harmony with nature and the universe.’</w:t>
      </w:r>
      <w:r w:rsidR="00700399" w:rsidRPr="00700399">
        <w:rPr>
          <w:rFonts w:asciiTheme="minorHAnsi" w:eastAsiaTheme="minorHAnsi" w:hAnsiTheme="minorHAnsi" w:cstheme="minorBidi"/>
          <w:kern w:val="2"/>
          <w:sz w:val="24"/>
          <w:szCs w:val="24"/>
          <w:vertAlign w:val="superscript"/>
          <w:lang w:eastAsia="en-US"/>
          <w14:ligatures w14:val="standardContextual"/>
        </w:rPr>
        <w:footnoteReference w:id="9"/>
      </w:r>
      <w:r w:rsidR="00700399" w:rsidRPr="00700399">
        <w:rPr>
          <w:rFonts w:asciiTheme="minorHAnsi" w:eastAsiaTheme="minorHAnsi" w:hAnsiTheme="minorHAnsi" w:cstheme="minorBidi"/>
          <w:kern w:val="2"/>
          <w:sz w:val="24"/>
          <w:szCs w:val="24"/>
          <w:lang w:eastAsia="en-US"/>
          <w14:ligatures w14:val="standardContextual"/>
        </w:rPr>
        <w:t xml:space="preserve"> At the end of the western spiral is an observatory. The construction of square fields, a Sunrise Trellis and Noon Columns is then described. A 24-foot square of white gravel establishes a connection to Japanese Zen gardens and is used for meditative practices. Another 24-foot square is said to be connected to agriculture. She relates the meaning and orientation of square fields to the four main directions:  East, West, North and South.</w:t>
      </w:r>
      <w:r w:rsidR="00700399" w:rsidRPr="00700399">
        <w:rPr>
          <w:rFonts w:asciiTheme="minorHAnsi" w:eastAsiaTheme="minorHAnsi" w:hAnsiTheme="minorHAnsi" w:cstheme="minorBidi"/>
          <w:kern w:val="2"/>
          <w:lang w:eastAsia="en-US"/>
          <w14:ligatures w14:val="standardContextual"/>
        </w:rPr>
        <w:t xml:space="preserve"> </w:t>
      </w:r>
      <w:r w:rsidR="00700399" w:rsidRPr="00700399">
        <w:rPr>
          <w:rFonts w:asciiTheme="minorHAnsi" w:eastAsiaTheme="minorHAnsi" w:hAnsiTheme="minorHAnsi" w:cstheme="minorBidi"/>
          <w:kern w:val="2"/>
          <w:sz w:val="24"/>
          <w:szCs w:val="24"/>
          <w:lang w:eastAsia="en-US"/>
          <w14:ligatures w14:val="standardContextual"/>
        </w:rPr>
        <w:t>She also describes them as the ‘four cardinal points.’</w:t>
      </w:r>
      <w:r w:rsidR="00700399" w:rsidRPr="00700399">
        <w:rPr>
          <w:rFonts w:asciiTheme="minorHAnsi" w:eastAsiaTheme="minorHAnsi" w:hAnsiTheme="minorHAnsi" w:cstheme="minorBidi"/>
          <w:kern w:val="2"/>
          <w:sz w:val="24"/>
          <w:szCs w:val="24"/>
          <w:vertAlign w:val="superscript"/>
          <w:lang w:eastAsia="en-US"/>
          <w14:ligatures w14:val="standardContextual"/>
        </w:rPr>
        <w:footnoteReference w:id="10"/>
      </w:r>
      <w:r w:rsidR="00700399" w:rsidRPr="00700399">
        <w:rPr>
          <w:rFonts w:asciiTheme="minorHAnsi" w:eastAsiaTheme="minorHAnsi" w:hAnsiTheme="minorHAnsi" w:cstheme="minorBidi"/>
          <w:kern w:val="2"/>
          <w:sz w:val="24"/>
          <w:szCs w:val="24"/>
          <w:lang w:eastAsia="en-US"/>
          <w14:ligatures w14:val="standardContextual"/>
        </w:rPr>
        <w:t xml:space="preserve"> The ‘Sunrise Trellis’ is a structure that frames the rising of the sun at the equinoxes. The author was inspired by the Mayan arch in the ruins of Tulum. The ‘Noon Columns’ are aligned exactly on the north-south axis. The length of the shadows provides orientation throughout the year and throughout the day. </w:t>
      </w:r>
    </w:p>
    <w:p w14:paraId="020C539F" w14:textId="77777777" w:rsidR="003F603D" w:rsidRDefault="00000000">
      <w:pPr>
        <w:pStyle w:val="berschrift2"/>
      </w:pPr>
      <w:bookmarkStart w:id="10" w:name="_heading=h.iz8h1udhexu9" w:colFirst="0" w:colLast="0"/>
      <w:bookmarkEnd w:id="10"/>
      <w:r>
        <w:rPr>
          <w:color w:val="000000"/>
        </w:rPr>
        <w:t>Strengths</w:t>
      </w:r>
      <w:r>
        <w:t xml:space="preserve"> </w:t>
      </w:r>
      <w:r w:rsidRPr="003C31CE">
        <w:rPr>
          <w:color w:val="auto"/>
        </w:rPr>
        <w:t>of the paper</w:t>
      </w:r>
    </w:p>
    <w:p w14:paraId="2DF09DFB" w14:textId="5DFA33FA" w:rsidR="003F603D" w:rsidRDefault="00000000">
      <w:pPr>
        <w:jc w:val="both"/>
        <w:rPr>
          <w:sz w:val="24"/>
          <w:szCs w:val="24"/>
        </w:rPr>
      </w:pPr>
      <w:r>
        <w:rPr>
          <w:sz w:val="24"/>
          <w:szCs w:val="24"/>
        </w:rPr>
        <w:t>The paper is clearly and logically structured. In terms of content, a thread runs through the article from historical monuments to the individual buildings of her Sunset Farm. Her inspiration and motivation for her work and the construction of the Sunset Farm are very well described and comprehensible. With a total of eight very well-described illustrations, some with several images, she contributes significantly to a greater understanding of her work.</w:t>
      </w:r>
      <w:r w:rsidR="00700399">
        <w:rPr>
          <w:sz w:val="24"/>
          <w:szCs w:val="24"/>
        </w:rPr>
        <w:t xml:space="preserve"> Her arguments and evidence are well referenced.</w:t>
      </w:r>
      <w:r>
        <w:rPr>
          <w:sz w:val="24"/>
          <w:szCs w:val="24"/>
        </w:rPr>
        <w:t xml:space="preserve"> Her article offers a sufficiently large list of sources with primary and secondary scientific sources. </w:t>
      </w:r>
    </w:p>
    <w:p w14:paraId="02E967E7" w14:textId="77777777" w:rsidR="003F603D" w:rsidRDefault="003F603D">
      <w:pPr>
        <w:jc w:val="both"/>
        <w:rPr>
          <w:sz w:val="24"/>
          <w:szCs w:val="24"/>
        </w:rPr>
      </w:pPr>
    </w:p>
    <w:p w14:paraId="63E2459F" w14:textId="77777777" w:rsidR="00774205" w:rsidRDefault="00774205">
      <w:pPr>
        <w:pStyle w:val="berschrift2"/>
        <w:rPr>
          <w:color w:val="000000"/>
        </w:rPr>
      </w:pPr>
    </w:p>
    <w:p w14:paraId="52D8EF47" w14:textId="77777777" w:rsidR="00774205" w:rsidRDefault="00774205">
      <w:pPr>
        <w:pStyle w:val="berschrift2"/>
        <w:rPr>
          <w:color w:val="000000"/>
        </w:rPr>
      </w:pPr>
    </w:p>
    <w:p w14:paraId="3194DA5E" w14:textId="77777777" w:rsidR="00C56707" w:rsidRPr="00C56707" w:rsidRDefault="00C56707" w:rsidP="00C56707"/>
    <w:p w14:paraId="4F43B87F" w14:textId="79E7F618" w:rsidR="003F603D" w:rsidRDefault="00000000">
      <w:pPr>
        <w:pStyle w:val="berschrift2"/>
        <w:rPr>
          <w:color w:val="000000"/>
        </w:rPr>
      </w:pPr>
      <w:r>
        <w:rPr>
          <w:color w:val="000000"/>
        </w:rPr>
        <w:lastRenderedPageBreak/>
        <w:t>Weaknesses of the paper</w:t>
      </w:r>
    </w:p>
    <w:p w14:paraId="36279DDD" w14:textId="77777777" w:rsidR="003F603D" w:rsidRDefault="00000000">
      <w:pPr>
        <w:pStyle w:val="berschrift2"/>
        <w:rPr>
          <w:color w:val="000000"/>
        </w:rPr>
      </w:pPr>
      <w:bookmarkStart w:id="11" w:name="_heading=h.erxmx12eujzf" w:colFirst="0" w:colLast="0"/>
      <w:bookmarkEnd w:id="11"/>
      <w:r>
        <w:rPr>
          <w:color w:val="000000"/>
        </w:rPr>
        <w:t>Technical Information</w:t>
      </w:r>
    </w:p>
    <w:p w14:paraId="28DFFF54" w14:textId="77777777" w:rsidR="003F603D" w:rsidRDefault="00000000">
      <w:pPr>
        <w:jc w:val="both"/>
        <w:rPr>
          <w:sz w:val="24"/>
          <w:szCs w:val="24"/>
        </w:rPr>
      </w:pPr>
      <w:r>
        <w:rPr>
          <w:sz w:val="24"/>
          <w:szCs w:val="24"/>
        </w:rPr>
        <w:t xml:space="preserve">The main components, those of the east spirals, Sun Axis and the west spiral, are selected in a very specific size ratio. The Sun Axis is exactly 4,000 ft </w:t>
      </w:r>
      <w:proofErr w:type="gramStart"/>
      <w:r>
        <w:rPr>
          <w:sz w:val="24"/>
          <w:szCs w:val="24"/>
        </w:rPr>
        <w:t>long,</w:t>
      </w:r>
      <w:proofErr w:type="gramEnd"/>
      <w:r>
        <w:rPr>
          <w:sz w:val="24"/>
          <w:szCs w:val="24"/>
        </w:rPr>
        <w:t xml:space="preserve"> however, no reason is provided for this. Nor is there any information given on why she built a logarithmic spiral for the eastern spiral and an Archimedean spiral for the western spiral. </w:t>
      </w:r>
    </w:p>
    <w:p w14:paraId="3452FD67" w14:textId="77777777" w:rsidR="003F603D" w:rsidRDefault="00000000">
      <w:pPr>
        <w:pStyle w:val="berschrift2"/>
        <w:rPr>
          <w:color w:val="000000"/>
        </w:rPr>
      </w:pPr>
      <w:bookmarkStart w:id="12" w:name="_heading=h.g29f0rhoe6zl" w:colFirst="0" w:colLast="0"/>
      <w:bookmarkEnd w:id="12"/>
      <w:r>
        <w:rPr>
          <w:color w:val="000000"/>
        </w:rPr>
        <w:t>Social information and public access</w:t>
      </w:r>
    </w:p>
    <w:p w14:paraId="41A6BC5C" w14:textId="33C07F6B" w:rsidR="003F603D" w:rsidRDefault="00000000">
      <w:pPr>
        <w:jc w:val="both"/>
        <w:rPr>
          <w:color w:val="E97132"/>
          <w:sz w:val="24"/>
          <w:szCs w:val="24"/>
        </w:rPr>
      </w:pPr>
      <w:r>
        <w:rPr>
          <w:sz w:val="24"/>
          <w:szCs w:val="24"/>
        </w:rPr>
        <w:t>There is no indication that the area is open to visitors. This poses the question as to whether Berton built it just for herself, or if access is only permitted to a special community, such as yoga students or Zen practitioners.</w:t>
      </w:r>
      <w:r w:rsidR="00774205">
        <w:rPr>
          <w:sz w:val="24"/>
          <w:szCs w:val="24"/>
        </w:rPr>
        <w:t xml:space="preserve"> </w:t>
      </w:r>
      <w:r>
        <w:rPr>
          <w:sz w:val="24"/>
          <w:szCs w:val="24"/>
        </w:rPr>
        <w:t>Therefore, the effects and interactions of others regarding her project remain un-published.</w:t>
      </w:r>
    </w:p>
    <w:p w14:paraId="364B20AA" w14:textId="77777777" w:rsidR="003F603D" w:rsidRPr="00774205" w:rsidRDefault="00000000">
      <w:pPr>
        <w:rPr>
          <w:sz w:val="24"/>
          <w:szCs w:val="24"/>
        </w:rPr>
      </w:pPr>
      <w:bookmarkStart w:id="13" w:name="_heading=h.3uzj4ff1ig8w" w:colFirst="0" w:colLast="0"/>
      <w:bookmarkEnd w:id="13"/>
      <w:r w:rsidRPr="00774205">
        <w:rPr>
          <w:b/>
          <w:sz w:val="24"/>
          <w:szCs w:val="24"/>
        </w:rPr>
        <w:t>Lack of focus within the project</w:t>
      </w:r>
    </w:p>
    <w:p w14:paraId="7B30EEE0" w14:textId="77777777" w:rsidR="003F603D" w:rsidRDefault="00000000">
      <w:pPr>
        <w:jc w:val="both"/>
        <w:rPr>
          <w:sz w:val="24"/>
          <w:szCs w:val="24"/>
        </w:rPr>
      </w:pPr>
      <w:r>
        <w:rPr>
          <w:sz w:val="24"/>
          <w:szCs w:val="24"/>
        </w:rPr>
        <w:t>In an article published in the journal PAJ, Berton describes Sunset Farm as a ‘meta-disciplinary project.’</w:t>
      </w:r>
      <w:r>
        <w:rPr>
          <w:sz w:val="24"/>
          <w:szCs w:val="24"/>
          <w:vertAlign w:val="superscript"/>
        </w:rPr>
        <w:footnoteReference w:id="11"/>
      </w:r>
      <w:r>
        <w:rPr>
          <w:sz w:val="24"/>
          <w:szCs w:val="24"/>
        </w:rPr>
        <w:t xml:space="preserve"> On the one hand, it offers potential visitors a selection of interesting architectural works to help them reconnect with the universe. On the other hand, the question arises of if reconnecting with the universe requires a collection of replicas from different eras and cultures. From my perspective, it may be a risk that potential visitors to Sunset Farm will want to “consume” as many or </w:t>
      </w:r>
      <w:proofErr w:type="gramStart"/>
      <w:r>
        <w:rPr>
          <w:sz w:val="24"/>
          <w:szCs w:val="24"/>
        </w:rPr>
        <w:t>all of</w:t>
      </w:r>
      <w:proofErr w:type="gramEnd"/>
      <w:r>
        <w:rPr>
          <w:sz w:val="24"/>
          <w:szCs w:val="24"/>
        </w:rPr>
        <w:t xml:space="preserve"> the structures as possible, thereby preventing them from calmly reconnecting with the universe on a deeper level. In contrast, the second article by Christopher Key Chapple focuses on a single, specific method in the sense of an ancient Buddhist path to enlightenment.  </w:t>
      </w:r>
    </w:p>
    <w:p w14:paraId="35039D40" w14:textId="77777777" w:rsidR="00C56707" w:rsidRDefault="00C56707">
      <w:pPr>
        <w:jc w:val="both"/>
        <w:rPr>
          <w:b/>
          <w:sz w:val="24"/>
          <w:szCs w:val="24"/>
        </w:rPr>
      </w:pPr>
    </w:p>
    <w:p w14:paraId="4BEEB5F7" w14:textId="09F5C7EE" w:rsidR="003F603D" w:rsidRDefault="00000000">
      <w:pPr>
        <w:jc w:val="both"/>
        <w:rPr>
          <w:b/>
          <w:sz w:val="24"/>
          <w:szCs w:val="24"/>
        </w:rPr>
      </w:pPr>
      <w:r>
        <w:rPr>
          <w:b/>
          <w:sz w:val="24"/>
          <w:szCs w:val="24"/>
        </w:rPr>
        <w:t xml:space="preserve">The second paper: ‘Thomas Berry, Buddhism, and the New Cosmology’ </w:t>
      </w:r>
    </w:p>
    <w:p w14:paraId="1FC7A8B0" w14:textId="77777777" w:rsidR="003F603D" w:rsidRDefault="00000000">
      <w:pPr>
        <w:jc w:val="both"/>
        <w:rPr>
          <w:sz w:val="24"/>
          <w:szCs w:val="24"/>
        </w:rPr>
      </w:pPr>
      <w:r>
        <w:rPr>
          <w:sz w:val="24"/>
          <w:szCs w:val="24"/>
        </w:rPr>
        <w:t>The second article, ‘Thomas Berry, Buddhism, and the New Cosmology,’</w:t>
      </w:r>
      <w:r>
        <w:rPr>
          <w:sz w:val="24"/>
          <w:szCs w:val="24"/>
          <w:vertAlign w:val="superscript"/>
        </w:rPr>
        <w:footnoteReference w:id="12"/>
      </w:r>
      <w:r>
        <w:rPr>
          <w:sz w:val="24"/>
          <w:szCs w:val="24"/>
        </w:rPr>
        <w:t xml:space="preserve"> was written by Christopher Key Chapple and published in 1998 in the academic journal Buddhist Christian Studies by the University of </w:t>
      </w:r>
      <w:proofErr w:type="spellStart"/>
      <w:r>
        <w:rPr>
          <w:sz w:val="24"/>
          <w:szCs w:val="24"/>
        </w:rPr>
        <w:t>Hawaiì</w:t>
      </w:r>
      <w:proofErr w:type="spellEnd"/>
      <w:r>
        <w:rPr>
          <w:sz w:val="24"/>
          <w:szCs w:val="24"/>
        </w:rPr>
        <w:t xml:space="preserve"> Press. Chapple is Doshi Professor of Indic and Comparative Theology and founding Director of the Master of Arts in Yoga Studies at Loyola Marymount University in Los Angeles.</w:t>
      </w:r>
      <w:r>
        <w:rPr>
          <w:sz w:val="24"/>
          <w:szCs w:val="24"/>
          <w:vertAlign w:val="superscript"/>
        </w:rPr>
        <w:footnoteReference w:id="13"/>
      </w:r>
      <w:r>
        <w:rPr>
          <w:sz w:val="24"/>
          <w:szCs w:val="24"/>
        </w:rPr>
        <w:t xml:space="preserve"> A specialist in the religions of India, he has published more than twenty books, including the recent Living Landscapes: Meditations on the Elements in Hindu, Buddhist, and Jain Yogas.  </w:t>
      </w:r>
    </w:p>
    <w:p w14:paraId="499F2740" w14:textId="77777777" w:rsidR="003F603D" w:rsidRDefault="00000000">
      <w:pPr>
        <w:jc w:val="both"/>
        <w:rPr>
          <w:sz w:val="24"/>
          <w:szCs w:val="24"/>
        </w:rPr>
      </w:pPr>
      <w:r>
        <w:rPr>
          <w:sz w:val="24"/>
          <w:szCs w:val="24"/>
        </w:rPr>
        <w:t xml:space="preserve">In his paper, he discusses the work of Thomas Berry, a Catholic priest, cultural historian and scholar of world religions, especially Asian traditions. For Chapple, cosmology provides humans with a great deal of guidance in answering the meaning of their own existence. Chapple describes today's alienation of humans from nature, the Earth and </w:t>
      </w:r>
      <w:r>
        <w:rPr>
          <w:sz w:val="24"/>
          <w:szCs w:val="24"/>
        </w:rPr>
        <w:lastRenderedPageBreak/>
        <w:t>the cosmos as ‘an unparalleled disruption of cosmological integrity’</w:t>
      </w:r>
      <w:r>
        <w:rPr>
          <w:sz w:val="24"/>
          <w:szCs w:val="24"/>
          <w:vertAlign w:val="superscript"/>
        </w:rPr>
        <w:footnoteReference w:id="14"/>
      </w:r>
      <w:r>
        <w:rPr>
          <w:sz w:val="24"/>
          <w:szCs w:val="24"/>
        </w:rPr>
        <w:t xml:space="preserve">  and considers the causes in the increasingly materialistic, consumer-oriented behaviour of our modern civilisation. </w:t>
      </w:r>
    </w:p>
    <w:p w14:paraId="3089AFD4" w14:textId="77777777" w:rsidR="003F603D" w:rsidRDefault="00000000">
      <w:pPr>
        <w:jc w:val="both"/>
        <w:rPr>
          <w:sz w:val="24"/>
          <w:szCs w:val="24"/>
        </w:rPr>
      </w:pPr>
      <w:r>
        <w:rPr>
          <w:sz w:val="24"/>
          <w:szCs w:val="24"/>
        </w:rPr>
        <w:t xml:space="preserve">For him, the increasing destruction of our planet is a sign of this. He sees the path to reconnecting with the Earth and the cosmos in training spiritual perception to recognise the existing connections between humans, nature and the cosmos. He finds a suitable tool for this in Buddhism and discusses Berry's interpretation of Buddhism in more detail. Chapple quotes Berry from his book ‘The Dream of the Earth’: ‘In Buddhist tradition, the term </w:t>
      </w:r>
      <w:r>
        <w:rPr>
          <w:i/>
          <w:sz w:val="24"/>
          <w:szCs w:val="24"/>
        </w:rPr>
        <w:t>karuna</w:t>
      </w:r>
      <w:r>
        <w:rPr>
          <w:sz w:val="24"/>
          <w:szCs w:val="24"/>
        </w:rPr>
        <w:t xml:space="preserve">, compassion, is a supreme cosmic power. </w:t>
      </w:r>
      <w:proofErr w:type="gramStart"/>
      <w:r>
        <w:rPr>
          <w:sz w:val="24"/>
          <w:szCs w:val="24"/>
        </w:rPr>
        <w:t>Thus</w:t>
      </w:r>
      <w:proofErr w:type="gramEnd"/>
      <w:r>
        <w:rPr>
          <w:sz w:val="24"/>
          <w:szCs w:val="24"/>
        </w:rPr>
        <w:t xml:space="preserve"> we find a pervasive intimacy and compassionate quality in the very structure of the universe and of the earth itself.’</w:t>
      </w:r>
      <w:r>
        <w:rPr>
          <w:sz w:val="24"/>
          <w:szCs w:val="24"/>
          <w:vertAlign w:val="superscript"/>
        </w:rPr>
        <w:footnoteReference w:id="15"/>
      </w:r>
      <w:r>
        <w:rPr>
          <w:sz w:val="24"/>
          <w:szCs w:val="24"/>
        </w:rPr>
        <w:t xml:space="preserve"> Chapple describes three aspects in Berry's work that are relevant to the development of an ethic for our environment. These being, firstly, the identification and recognition of environmental damage caused by global pollution. Secondly, the consequent rejection of destructive human behaviour. Then, a third and </w:t>
      </w:r>
      <w:proofErr w:type="gramStart"/>
      <w:r>
        <w:rPr>
          <w:sz w:val="24"/>
          <w:szCs w:val="24"/>
        </w:rPr>
        <w:t>final result</w:t>
      </w:r>
      <w:proofErr w:type="gramEnd"/>
      <w:r>
        <w:rPr>
          <w:sz w:val="24"/>
          <w:szCs w:val="24"/>
        </w:rPr>
        <w:t xml:space="preserve"> of renewal, awareness and compassion for fellow human beings, other life forms and the earth itself. From the consciousness of the karmic theory in Buddhism, Chapple sees the development of a moral platform for an ethical environmental awareness.</w:t>
      </w:r>
      <w:r>
        <w:rPr>
          <w:sz w:val="24"/>
          <w:szCs w:val="24"/>
          <w:vertAlign w:val="superscript"/>
        </w:rPr>
        <w:footnoteReference w:id="16"/>
      </w:r>
    </w:p>
    <w:p w14:paraId="2D2B14C9" w14:textId="375FE461" w:rsidR="003F603D" w:rsidRDefault="00000000">
      <w:pPr>
        <w:jc w:val="both"/>
        <w:rPr>
          <w:sz w:val="24"/>
          <w:szCs w:val="24"/>
        </w:rPr>
      </w:pPr>
      <w:r>
        <w:rPr>
          <w:sz w:val="24"/>
          <w:szCs w:val="24"/>
        </w:rPr>
        <w:t>For Chapple, the greatest challenge facing Buddhism in relation to environmental protection lies not in North America or Western Europe, but in its region of origin, Asia. This is because in North America and Western Europe, Buddhism is considered countercultural and would be consistent with other cultural movements such as environmental protection.</w:t>
      </w:r>
      <w:r w:rsidR="001F181E">
        <w:rPr>
          <w:sz w:val="24"/>
          <w:szCs w:val="24"/>
        </w:rPr>
        <w:t xml:space="preserve"> For Chapple, Buddhism is part of the counterculture, which he also considers environmentalism to be.</w:t>
      </w:r>
      <w:r w:rsidR="001F181E">
        <w:rPr>
          <w:rStyle w:val="Funotenzeichen"/>
          <w:sz w:val="24"/>
          <w:szCs w:val="24"/>
        </w:rPr>
        <w:footnoteReference w:id="17"/>
      </w:r>
      <w:r w:rsidR="001F181E">
        <w:rPr>
          <w:sz w:val="24"/>
          <w:szCs w:val="24"/>
        </w:rPr>
        <w:t xml:space="preserve"> </w:t>
      </w:r>
      <w:r>
        <w:rPr>
          <w:sz w:val="24"/>
          <w:szCs w:val="24"/>
        </w:rPr>
        <w:t xml:space="preserve">Chapple does not elaborate on the terms culture and counterculture. </w:t>
      </w:r>
    </w:p>
    <w:p w14:paraId="0739E340" w14:textId="77777777" w:rsidR="003F603D" w:rsidRDefault="00000000">
      <w:pPr>
        <w:rPr>
          <w:b/>
          <w:sz w:val="24"/>
          <w:szCs w:val="24"/>
        </w:rPr>
      </w:pPr>
      <w:r>
        <w:rPr>
          <w:b/>
          <w:sz w:val="24"/>
          <w:szCs w:val="24"/>
        </w:rPr>
        <w:t>Strengths of the paper</w:t>
      </w:r>
    </w:p>
    <w:p w14:paraId="52CFBE34" w14:textId="77777777" w:rsidR="003F603D" w:rsidRDefault="00000000">
      <w:pPr>
        <w:jc w:val="both"/>
        <w:rPr>
          <w:sz w:val="24"/>
          <w:szCs w:val="24"/>
        </w:rPr>
      </w:pPr>
      <w:r>
        <w:rPr>
          <w:sz w:val="24"/>
          <w:szCs w:val="24"/>
        </w:rPr>
        <w:t xml:space="preserve">Chapple's article demonstrates his intensive engagement with Buddhism and the works of Berry. The article is logically structured, and with great expertise he draws a line from traditional Buddhist meditation practice to a greater spiritual awareness and, subsequently, a greater sensitivity to our environment and a cosmic consciousness. The text is structured with headings, starting with a historical review the reader is guided through Berry's thoughts to a comprehensive view of Buddhism and a greater awareness in relation to our environment. In doing so, Chapple demonstrates his expertise in this field.   </w:t>
      </w:r>
    </w:p>
    <w:p w14:paraId="06C0B453" w14:textId="77777777" w:rsidR="003F603D" w:rsidRDefault="00000000">
      <w:pPr>
        <w:rPr>
          <w:b/>
          <w:sz w:val="24"/>
          <w:szCs w:val="24"/>
        </w:rPr>
      </w:pPr>
      <w:r>
        <w:rPr>
          <w:b/>
          <w:sz w:val="24"/>
          <w:szCs w:val="24"/>
        </w:rPr>
        <w:t>Weaknesses of the paper</w:t>
      </w:r>
    </w:p>
    <w:p w14:paraId="359C9D99" w14:textId="0AF0E8DC" w:rsidR="003F603D" w:rsidRDefault="00000000">
      <w:pPr>
        <w:jc w:val="both"/>
        <w:rPr>
          <w:sz w:val="24"/>
          <w:szCs w:val="24"/>
        </w:rPr>
      </w:pPr>
      <w:r>
        <w:rPr>
          <w:sz w:val="24"/>
          <w:szCs w:val="24"/>
        </w:rPr>
        <w:t xml:space="preserve">Chapple does not elaborate on the concepts of culture and counterculture while defining Buddhism as a counterculture in North America and Western Europe and including </w:t>
      </w:r>
      <w:r>
        <w:rPr>
          <w:sz w:val="24"/>
          <w:szCs w:val="24"/>
        </w:rPr>
        <w:lastRenderedPageBreak/>
        <w:t>Buddhism among other countercultures such as the environmental movement. For Raymond Williams, a renowned British cultural historian, 'Culture is one of the two or three most complicated words in the English language.’</w:t>
      </w:r>
      <w:r>
        <w:rPr>
          <w:sz w:val="24"/>
          <w:szCs w:val="24"/>
          <w:vertAlign w:val="superscript"/>
        </w:rPr>
        <w:footnoteReference w:id="18"/>
      </w:r>
      <w:r>
        <w:rPr>
          <w:sz w:val="24"/>
          <w:szCs w:val="24"/>
        </w:rPr>
        <w:t xml:space="preserve"> The term is interpreted differently depending on the era. While in the Middle Ages it was associated with the cultivation of the landscape and agriculture, in the 19th century it developed into a synonym for civilisation. In the 20th century, it stands for cultural manners, a refinement of appearance, the gentleman, as well as a distinction between ‘high’ art (culture) and popular art and entertainment.</w:t>
      </w:r>
      <w:r>
        <w:rPr>
          <w:sz w:val="24"/>
          <w:szCs w:val="24"/>
          <w:vertAlign w:val="superscript"/>
        </w:rPr>
        <w:footnoteReference w:id="19"/>
      </w:r>
    </w:p>
    <w:p w14:paraId="5456CC26" w14:textId="77777777" w:rsidR="003F603D" w:rsidRDefault="00000000">
      <w:pPr>
        <w:jc w:val="both"/>
        <w:rPr>
          <w:sz w:val="24"/>
          <w:szCs w:val="24"/>
        </w:rPr>
      </w:pPr>
      <w:r>
        <w:rPr>
          <w:sz w:val="24"/>
          <w:szCs w:val="24"/>
        </w:rPr>
        <w:t xml:space="preserve">Terry Eagleton, a renowned British Marxist cultural critic and student of Raymond Williams, deals extensively with the concept of culture in his book ‘The Idea of Culture’. In doing so, he addresses the different definitions of culture in different eras, as described by Williams and defines three arms of culture: - as a way of life, - as civilisation and education, and as the arts. He sums up that all three must </w:t>
      </w:r>
      <w:proofErr w:type="gramStart"/>
      <w:r>
        <w:rPr>
          <w:sz w:val="24"/>
          <w:szCs w:val="24"/>
        </w:rPr>
        <w:t>blend together</w:t>
      </w:r>
      <w:proofErr w:type="gramEnd"/>
      <w:r>
        <w:rPr>
          <w:sz w:val="24"/>
          <w:szCs w:val="24"/>
        </w:rPr>
        <w:t>.  According to Eagleton, a critical culture towards capitalism is 'just as much a critique of the commitments which oppose it. For its many-sided ideal to be realised, a strenuously one-sided politics would be necessary; but the means would then run disastrously counter to the end.’</w:t>
      </w:r>
      <w:r>
        <w:rPr>
          <w:sz w:val="24"/>
          <w:szCs w:val="24"/>
          <w:vertAlign w:val="superscript"/>
        </w:rPr>
        <w:footnoteReference w:id="20"/>
      </w:r>
      <w:r>
        <w:rPr>
          <w:sz w:val="24"/>
          <w:szCs w:val="24"/>
        </w:rPr>
        <w:t xml:space="preserve">  S. E. </w:t>
      </w:r>
      <w:proofErr w:type="spellStart"/>
      <w:r>
        <w:rPr>
          <w:sz w:val="24"/>
          <w:szCs w:val="24"/>
        </w:rPr>
        <w:t>Atajanova</w:t>
      </w:r>
      <w:proofErr w:type="spellEnd"/>
      <w:r>
        <w:rPr>
          <w:sz w:val="24"/>
          <w:szCs w:val="24"/>
        </w:rPr>
        <w:t xml:space="preserve"> describes: ‘Counterculture is a culture whose values and norms oppose those that dominate in society. All of them are closely interconnected and dependent on each other. These phenomena are transformed over time, flowing from one cultural state to another.’</w:t>
      </w:r>
      <w:r>
        <w:rPr>
          <w:sz w:val="24"/>
          <w:szCs w:val="24"/>
          <w:vertAlign w:val="superscript"/>
        </w:rPr>
        <w:footnoteReference w:id="21"/>
      </w:r>
      <w:r>
        <w:rPr>
          <w:sz w:val="24"/>
          <w:szCs w:val="24"/>
        </w:rPr>
        <w:t xml:space="preserve"> </w:t>
      </w:r>
    </w:p>
    <w:p w14:paraId="20E2B848" w14:textId="77777777" w:rsidR="003F603D" w:rsidRDefault="00000000">
      <w:pPr>
        <w:jc w:val="both"/>
        <w:rPr>
          <w:sz w:val="24"/>
          <w:szCs w:val="24"/>
        </w:rPr>
      </w:pPr>
      <w:r>
        <w:rPr>
          <w:sz w:val="24"/>
          <w:szCs w:val="24"/>
        </w:rPr>
        <w:t>Chapple does not give any figures on how many people in North America or Western Europe practise the form of Buddhism he describes. There is a general lack of overview of where in which countries and as a percentage of the total population it is practised worldwide. For him, the greatest challenge currently lies in Asia, citing China as an example with its “contemporary drive toward urbanisation, modernisation and consumerism”. From my perspective of a wealthy North American or Western European civilisation, this may sound arrogant. Chapple writes extensively about the Buddhist path to greater awareness, including environmental awareness. Qi Gong, for example, has its roots in China and contributes to a more conscious approach to oneself and the environment too. There are various ways to achieve greater awareness.</w:t>
      </w:r>
    </w:p>
    <w:p w14:paraId="6BB9D226" w14:textId="77777777" w:rsidR="003F603D" w:rsidRDefault="00000000">
      <w:pPr>
        <w:pStyle w:val="berschrift2"/>
        <w:rPr>
          <w:color w:val="000000"/>
        </w:rPr>
      </w:pPr>
      <w:bookmarkStart w:id="14" w:name="_heading=h.1lvw4ng88sf" w:colFirst="0" w:colLast="0"/>
      <w:bookmarkEnd w:id="14"/>
      <w:r>
        <w:rPr>
          <w:color w:val="000000"/>
        </w:rPr>
        <w:t>Subject matter and context of the two papers</w:t>
      </w:r>
    </w:p>
    <w:p w14:paraId="52BFF6D6" w14:textId="77777777" w:rsidR="003F603D" w:rsidRDefault="00000000">
      <w:pPr>
        <w:jc w:val="both"/>
        <w:rPr>
          <w:sz w:val="24"/>
          <w:szCs w:val="24"/>
        </w:rPr>
      </w:pPr>
      <w:r>
        <w:rPr>
          <w:sz w:val="24"/>
          <w:szCs w:val="24"/>
        </w:rPr>
        <w:t xml:space="preserve">The central concern of both articles is the development of a deeper awareness of our connection to nature, the Earth and the cosmos. The authors describe two different paths to this end. </w:t>
      </w:r>
    </w:p>
    <w:p w14:paraId="296D5379" w14:textId="29179D2E" w:rsidR="003F603D" w:rsidRDefault="00000000">
      <w:pPr>
        <w:jc w:val="both"/>
        <w:rPr>
          <w:sz w:val="24"/>
          <w:szCs w:val="24"/>
          <w:shd w:val="clear" w:color="auto" w:fill="C9DAF8"/>
        </w:rPr>
      </w:pPr>
      <w:r>
        <w:rPr>
          <w:sz w:val="24"/>
          <w:szCs w:val="24"/>
        </w:rPr>
        <w:lastRenderedPageBreak/>
        <w:t>For Bertol, this path leads through experiential astronomical observations, especially of the seasonal and daily rhythms of the sun</w:t>
      </w:r>
      <w:r w:rsidR="00C56707">
        <w:rPr>
          <w:sz w:val="24"/>
          <w:szCs w:val="24"/>
        </w:rPr>
        <w:t xml:space="preserve">. </w:t>
      </w:r>
      <w:r>
        <w:rPr>
          <w:sz w:val="24"/>
          <w:szCs w:val="24"/>
        </w:rPr>
        <w:t>She does not limit herself to a particular culture or era</w:t>
      </w:r>
      <w:r w:rsidRPr="00C56707">
        <w:rPr>
          <w:sz w:val="24"/>
          <w:szCs w:val="24"/>
        </w:rPr>
        <w:t xml:space="preserve">. She combines historical astronomical sites with modern architecture. </w:t>
      </w:r>
      <w:r>
        <w:rPr>
          <w:sz w:val="24"/>
          <w:szCs w:val="24"/>
          <w:shd w:val="clear" w:color="auto" w:fill="C9DAF8"/>
        </w:rPr>
        <w:t xml:space="preserve">  </w:t>
      </w:r>
    </w:p>
    <w:p w14:paraId="622819BA" w14:textId="77777777" w:rsidR="003F603D" w:rsidRDefault="00000000">
      <w:pPr>
        <w:jc w:val="both"/>
        <w:rPr>
          <w:sz w:val="24"/>
          <w:szCs w:val="24"/>
        </w:rPr>
      </w:pPr>
      <w:r>
        <w:rPr>
          <w:sz w:val="24"/>
          <w:szCs w:val="24"/>
        </w:rPr>
        <w:t>For Chapple, understanding Theravada Buddhism, the oldest form of Buddhism still in existence, offers the opportunity to gain a deeper awareness of our environment, nature and the cosmos. The development of spirituality through meditation exercises plays a major role in this. Both authors are familiar with Far Eastern practices such as yoga and meditation.</w:t>
      </w:r>
    </w:p>
    <w:p w14:paraId="376FED6E" w14:textId="77777777" w:rsidR="003F603D" w:rsidRDefault="00000000">
      <w:pPr>
        <w:jc w:val="both"/>
        <w:rPr>
          <w:sz w:val="24"/>
          <w:szCs w:val="24"/>
        </w:rPr>
      </w:pPr>
      <w:r>
        <w:rPr>
          <w:sz w:val="24"/>
          <w:szCs w:val="24"/>
        </w:rPr>
        <w:t xml:space="preserve">Both authors refer to the existence of ‘the elements’ in their articles. Bertol has studied Plato's five regular </w:t>
      </w:r>
      <w:proofErr w:type="spellStart"/>
      <w:r>
        <w:rPr>
          <w:sz w:val="24"/>
          <w:szCs w:val="24"/>
        </w:rPr>
        <w:t>polyhedra</w:t>
      </w:r>
      <w:proofErr w:type="spellEnd"/>
      <w:r>
        <w:rPr>
          <w:sz w:val="24"/>
          <w:szCs w:val="24"/>
        </w:rPr>
        <w:t xml:space="preserve"> in depth and integrates them into her ‘architecture of cosmology’.</w:t>
      </w:r>
      <w:r>
        <w:rPr>
          <w:sz w:val="24"/>
          <w:szCs w:val="24"/>
          <w:vertAlign w:val="superscript"/>
        </w:rPr>
        <w:footnoteReference w:id="22"/>
      </w:r>
      <w:r>
        <w:rPr>
          <w:sz w:val="24"/>
          <w:szCs w:val="24"/>
        </w:rPr>
        <w:t xml:space="preserve"> The five Platonic solids are </w:t>
      </w:r>
      <w:proofErr w:type="spellStart"/>
      <w:r>
        <w:rPr>
          <w:sz w:val="24"/>
          <w:szCs w:val="24"/>
        </w:rPr>
        <w:t>polyhedra</w:t>
      </w:r>
      <w:proofErr w:type="spellEnd"/>
      <w:r>
        <w:rPr>
          <w:sz w:val="24"/>
          <w:szCs w:val="24"/>
        </w:rPr>
        <w:t xml:space="preserve"> composed of identical polygons, with each corner having the same shape. 'They were first described in a coherent form by Plato (427–347 BC), who equated the five solids with the four elements ‘earth’, ‘water’, ‘air’ and ‘fire’ as well as ‘spirit’ or ‘aether.'</w:t>
      </w:r>
      <w:r>
        <w:rPr>
          <w:sz w:val="24"/>
          <w:szCs w:val="24"/>
          <w:vertAlign w:val="superscript"/>
        </w:rPr>
        <w:footnoteReference w:id="23"/>
      </w:r>
      <w:r>
        <w:rPr>
          <w:sz w:val="24"/>
          <w:szCs w:val="24"/>
        </w:rPr>
        <w:t xml:space="preserve">  In Timaeus Plato explains: 'God accordingly set air and water betwixt fire and earth, and making them as far as possible exactly proportional, so that fire is to air as air to water, and as air is to water, water is to earth, thus he compacted and constructed a universe visible and tangible.'</w:t>
      </w:r>
      <w:r>
        <w:rPr>
          <w:sz w:val="24"/>
          <w:szCs w:val="24"/>
          <w:vertAlign w:val="superscript"/>
        </w:rPr>
        <w:footnoteReference w:id="24"/>
      </w:r>
      <w:r>
        <w:rPr>
          <w:sz w:val="24"/>
          <w:szCs w:val="24"/>
        </w:rPr>
        <w:t xml:space="preserve"> Aristotle (384 – 323 BCE), a student of Plato, describes the fifth element as ether. ‘Ether was the divine substance that made up the heavenly spheres and heavenly bodies (stars and planets).’</w:t>
      </w:r>
      <w:r>
        <w:rPr>
          <w:sz w:val="24"/>
          <w:szCs w:val="24"/>
          <w:vertAlign w:val="superscript"/>
        </w:rPr>
        <w:footnoteReference w:id="25"/>
      </w:r>
      <w:r>
        <w:rPr>
          <w:sz w:val="24"/>
          <w:szCs w:val="24"/>
        </w:rPr>
        <w:t xml:space="preserve"> Chapple quotes from the book ‘The Path of Purification (Visuddhimagga)’</w:t>
      </w:r>
      <w:r>
        <w:rPr>
          <w:sz w:val="24"/>
          <w:szCs w:val="24"/>
          <w:vertAlign w:val="superscript"/>
        </w:rPr>
        <w:footnoteReference w:id="26"/>
      </w:r>
      <w:r>
        <w:rPr>
          <w:sz w:val="24"/>
          <w:szCs w:val="24"/>
        </w:rPr>
        <w:t>: 'The Theravada tradition outlines a sequence of concentrations on the elements (</w:t>
      </w:r>
      <w:proofErr w:type="spellStart"/>
      <w:r>
        <w:rPr>
          <w:sz w:val="24"/>
          <w:szCs w:val="24"/>
        </w:rPr>
        <w:t>kasinas</w:t>
      </w:r>
      <w:proofErr w:type="spellEnd"/>
      <w:r>
        <w:rPr>
          <w:sz w:val="24"/>
          <w:szCs w:val="24"/>
        </w:rPr>
        <w:t>). These include earth, water, fire, air and space. By observing and cultivating meditation on each of these ... the mind becomes concentrated ... and we gain a deeper consciousness to preserve natural areas.’</w:t>
      </w:r>
      <w:r>
        <w:rPr>
          <w:sz w:val="24"/>
          <w:szCs w:val="24"/>
          <w:vertAlign w:val="superscript"/>
        </w:rPr>
        <w:footnoteReference w:id="27"/>
      </w:r>
    </w:p>
    <w:p w14:paraId="5BF46E46" w14:textId="779AEBBB" w:rsidR="003F603D" w:rsidRDefault="0041201F">
      <w:pPr>
        <w:jc w:val="both"/>
        <w:rPr>
          <w:sz w:val="24"/>
          <w:szCs w:val="24"/>
        </w:rPr>
      </w:pPr>
      <w:r>
        <w:rPr>
          <w:sz w:val="24"/>
          <w:szCs w:val="24"/>
        </w:rPr>
        <w:t xml:space="preserve">Both papers </w:t>
      </w:r>
      <w:r w:rsidRPr="003A2553">
        <w:rPr>
          <w:sz w:val="24"/>
          <w:szCs w:val="24"/>
        </w:rPr>
        <w:t>combine cultural history with modern aspects of our contemporary culture</w:t>
      </w:r>
      <w:r>
        <w:rPr>
          <w:sz w:val="24"/>
          <w:szCs w:val="24"/>
        </w:rPr>
        <w:t xml:space="preserve"> and </w:t>
      </w:r>
      <w:r w:rsidRPr="0041201F">
        <w:rPr>
          <w:sz w:val="24"/>
          <w:szCs w:val="24"/>
        </w:rPr>
        <w:t>make a valuable contribution to further research in their respective fields.</w:t>
      </w:r>
      <w:r>
        <w:rPr>
          <w:sz w:val="24"/>
          <w:szCs w:val="24"/>
        </w:rPr>
        <w:t xml:space="preserve"> </w:t>
      </w:r>
    </w:p>
    <w:p w14:paraId="174F0B53" w14:textId="77777777" w:rsidR="00550C5F" w:rsidRDefault="00550C5F">
      <w:pPr>
        <w:pStyle w:val="berschrift1"/>
        <w:rPr>
          <w:b/>
          <w:color w:val="000000"/>
        </w:rPr>
      </w:pPr>
    </w:p>
    <w:p w14:paraId="2692FF99" w14:textId="5A76B6C8" w:rsidR="003F603D" w:rsidRDefault="00000000">
      <w:pPr>
        <w:pStyle w:val="berschrift1"/>
        <w:rPr>
          <w:b/>
          <w:color w:val="000000"/>
        </w:rPr>
      </w:pPr>
      <w:r>
        <w:rPr>
          <w:b/>
          <w:color w:val="000000"/>
        </w:rPr>
        <w:t>Bibliography</w:t>
      </w:r>
    </w:p>
    <w:p w14:paraId="70645C2F" w14:textId="77777777" w:rsidR="003F603D" w:rsidRDefault="003F603D">
      <w:pPr>
        <w:pBdr>
          <w:top w:val="nil"/>
          <w:left w:val="nil"/>
          <w:bottom w:val="nil"/>
          <w:right w:val="nil"/>
          <w:between w:val="nil"/>
        </w:pBdr>
        <w:spacing w:after="0" w:line="240" w:lineRule="auto"/>
        <w:rPr>
          <w:b/>
          <w:color w:val="000000"/>
          <w:sz w:val="24"/>
          <w:szCs w:val="24"/>
        </w:rPr>
      </w:pPr>
    </w:p>
    <w:p w14:paraId="55315B7A" w14:textId="77777777" w:rsidR="003F603D" w:rsidRDefault="00000000">
      <w:pPr>
        <w:pBdr>
          <w:top w:val="nil"/>
          <w:left w:val="nil"/>
          <w:bottom w:val="nil"/>
          <w:right w:val="nil"/>
          <w:between w:val="nil"/>
        </w:pBdr>
        <w:spacing w:after="0" w:line="240" w:lineRule="auto"/>
        <w:rPr>
          <w:i/>
          <w:color w:val="000000"/>
          <w:sz w:val="24"/>
          <w:szCs w:val="24"/>
        </w:rPr>
      </w:pPr>
      <w:r>
        <w:rPr>
          <w:b/>
          <w:color w:val="000000"/>
          <w:sz w:val="24"/>
          <w:szCs w:val="24"/>
        </w:rPr>
        <w:t>Aiton</w:t>
      </w:r>
      <w:r>
        <w:rPr>
          <w:color w:val="000000"/>
          <w:sz w:val="24"/>
          <w:szCs w:val="24"/>
        </w:rPr>
        <w:t>, E.J., Duncan, A.M. and Field, J.V., trans. ‘</w:t>
      </w:r>
      <w:r>
        <w:rPr>
          <w:i/>
          <w:color w:val="000000"/>
          <w:sz w:val="24"/>
          <w:szCs w:val="24"/>
        </w:rPr>
        <w:t xml:space="preserve">Johannes Kepler – The Harmony of the </w:t>
      </w:r>
    </w:p>
    <w:p w14:paraId="618F4071" w14:textId="77777777" w:rsidR="003F603D" w:rsidRDefault="00000000">
      <w:pPr>
        <w:pBdr>
          <w:top w:val="nil"/>
          <w:left w:val="nil"/>
          <w:bottom w:val="nil"/>
          <w:right w:val="nil"/>
          <w:between w:val="nil"/>
        </w:pBdr>
        <w:spacing w:after="0" w:line="240" w:lineRule="auto"/>
        <w:rPr>
          <w:color w:val="000000"/>
          <w:sz w:val="24"/>
          <w:szCs w:val="24"/>
        </w:rPr>
      </w:pPr>
      <w:r>
        <w:rPr>
          <w:i/>
          <w:color w:val="000000"/>
          <w:sz w:val="24"/>
          <w:szCs w:val="24"/>
        </w:rPr>
        <w:t>World</w:t>
      </w:r>
      <w:r>
        <w:rPr>
          <w:color w:val="000000"/>
          <w:sz w:val="24"/>
          <w:szCs w:val="24"/>
        </w:rPr>
        <w:t xml:space="preserve">’, PA: Memoirs of the American Philosophical Society, Vol. 209, 1997 </w:t>
      </w:r>
    </w:p>
    <w:p w14:paraId="4FA8292F" w14:textId="77777777" w:rsidR="003F603D" w:rsidRDefault="003F603D">
      <w:pPr>
        <w:pBdr>
          <w:top w:val="nil"/>
          <w:left w:val="nil"/>
          <w:bottom w:val="nil"/>
          <w:right w:val="nil"/>
          <w:between w:val="nil"/>
        </w:pBdr>
        <w:spacing w:after="0" w:line="240" w:lineRule="auto"/>
        <w:rPr>
          <w:color w:val="000000"/>
          <w:sz w:val="16"/>
          <w:szCs w:val="16"/>
        </w:rPr>
      </w:pPr>
    </w:p>
    <w:p w14:paraId="0140CCC4" w14:textId="77777777" w:rsidR="003F603D" w:rsidRDefault="00000000">
      <w:pPr>
        <w:spacing w:after="0" w:line="240" w:lineRule="auto"/>
        <w:rPr>
          <w:sz w:val="24"/>
          <w:szCs w:val="24"/>
        </w:rPr>
      </w:pPr>
      <w:proofErr w:type="spellStart"/>
      <w:r>
        <w:rPr>
          <w:b/>
          <w:sz w:val="24"/>
          <w:szCs w:val="24"/>
        </w:rPr>
        <w:t>Atajanova</w:t>
      </w:r>
      <w:proofErr w:type="spellEnd"/>
      <w:r>
        <w:rPr>
          <w:sz w:val="24"/>
          <w:szCs w:val="24"/>
        </w:rPr>
        <w:t>, S.E., ‘</w:t>
      </w:r>
      <w:r>
        <w:rPr>
          <w:i/>
          <w:sz w:val="24"/>
          <w:szCs w:val="24"/>
        </w:rPr>
        <w:t>Culture, Subculture Counterculture: Definition and Boundaries of Concepts</w:t>
      </w:r>
      <w:r>
        <w:rPr>
          <w:sz w:val="24"/>
          <w:szCs w:val="24"/>
        </w:rPr>
        <w:t>’, Science and Innovation – International Scientific Journal Vol. 4, Issue 4, May 2025</w:t>
      </w:r>
    </w:p>
    <w:p w14:paraId="2DFC22C4" w14:textId="77777777" w:rsidR="003F603D" w:rsidRDefault="003F603D">
      <w:pPr>
        <w:rPr>
          <w:b/>
          <w:sz w:val="12"/>
          <w:szCs w:val="12"/>
        </w:rPr>
      </w:pPr>
    </w:p>
    <w:p w14:paraId="3CCE8F73" w14:textId="77777777" w:rsidR="003F603D" w:rsidRDefault="00000000">
      <w:pPr>
        <w:rPr>
          <w:sz w:val="24"/>
          <w:szCs w:val="24"/>
        </w:rPr>
      </w:pPr>
      <w:r>
        <w:rPr>
          <w:b/>
          <w:sz w:val="24"/>
          <w:szCs w:val="24"/>
        </w:rPr>
        <w:t>Berry</w:t>
      </w:r>
      <w:r>
        <w:rPr>
          <w:sz w:val="24"/>
          <w:szCs w:val="24"/>
        </w:rPr>
        <w:t>, Thomas ‘</w:t>
      </w:r>
      <w:r>
        <w:rPr>
          <w:i/>
          <w:sz w:val="24"/>
          <w:szCs w:val="24"/>
        </w:rPr>
        <w:t>The Dream of the Earth’</w:t>
      </w:r>
      <w:r>
        <w:rPr>
          <w:sz w:val="24"/>
          <w:szCs w:val="24"/>
        </w:rPr>
        <w:t xml:space="preserve"> Sierra Club Books, San Francisco, 1988</w:t>
      </w:r>
    </w:p>
    <w:p w14:paraId="5B61F060" w14:textId="77777777" w:rsidR="003F603D" w:rsidRDefault="00000000">
      <w:pPr>
        <w:rPr>
          <w:sz w:val="24"/>
          <w:szCs w:val="24"/>
        </w:rPr>
      </w:pPr>
      <w:r>
        <w:rPr>
          <w:b/>
          <w:sz w:val="24"/>
          <w:szCs w:val="24"/>
        </w:rPr>
        <w:t>Bertol</w:t>
      </w:r>
      <w:r>
        <w:rPr>
          <w:sz w:val="24"/>
          <w:szCs w:val="24"/>
        </w:rPr>
        <w:t>, Daniela ‘</w:t>
      </w:r>
      <w:r>
        <w:rPr>
          <w:i/>
          <w:sz w:val="24"/>
          <w:szCs w:val="24"/>
        </w:rPr>
        <w:t>Framing the Land and Sky: Art Meets Cosmology in a   Sustainable Environment</w:t>
      </w:r>
      <w:r>
        <w:rPr>
          <w:sz w:val="24"/>
          <w:szCs w:val="24"/>
        </w:rPr>
        <w:t xml:space="preserve">’, </w:t>
      </w:r>
      <w:r>
        <w:rPr>
          <w:i/>
          <w:sz w:val="24"/>
          <w:szCs w:val="24"/>
        </w:rPr>
        <w:t>Leonardo 39</w:t>
      </w:r>
      <w:r>
        <w:rPr>
          <w:sz w:val="24"/>
          <w:szCs w:val="24"/>
        </w:rPr>
        <w:t>, no. 2, 2006</w:t>
      </w:r>
    </w:p>
    <w:p w14:paraId="574F80DE" w14:textId="77777777" w:rsidR="003F603D" w:rsidRDefault="00000000">
      <w:pPr>
        <w:pBdr>
          <w:top w:val="nil"/>
          <w:left w:val="nil"/>
          <w:bottom w:val="nil"/>
          <w:right w:val="nil"/>
          <w:between w:val="nil"/>
        </w:pBdr>
        <w:spacing w:after="0" w:line="240" w:lineRule="auto"/>
        <w:rPr>
          <w:color w:val="000000"/>
          <w:sz w:val="24"/>
          <w:szCs w:val="24"/>
        </w:rPr>
      </w:pPr>
      <w:r>
        <w:rPr>
          <w:b/>
          <w:color w:val="000000"/>
          <w:sz w:val="24"/>
          <w:szCs w:val="24"/>
        </w:rPr>
        <w:t>Bertol</w:t>
      </w:r>
      <w:r>
        <w:rPr>
          <w:color w:val="000000"/>
          <w:sz w:val="24"/>
          <w:szCs w:val="24"/>
        </w:rPr>
        <w:t>, Daniela ‘</w:t>
      </w:r>
      <w:proofErr w:type="spellStart"/>
      <w:r>
        <w:rPr>
          <w:i/>
          <w:color w:val="000000"/>
          <w:sz w:val="24"/>
          <w:szCs w:val="24"/>
        </w:rPr>
        <w:t>SunFarm</w:t>
      </w:r>
      <w:proofErr w:type="spellEnd"/>
      <w:r>
        <w:rPr>
          <w:i/>
          <w:color w:val="000000"/>
          <w:sz w:val="24"/>
          <w:szCs w:val="24"/>
        </w:rPr>
        <w:t>: Body, Self, Universe’</w:t>
      </w:r>
      <w:r>
        <w:rPr>
          <w:color w:val="000000"/>
          <w:sz w:val="24"/>
          <w:szCs w:val="24"/>
        </w:rPr>
        <w:t>, PAJ: A Journal of Performance and Art, Vol. 37, 1 (109), 2015</w:t>
      </w:r>
    </w:p>
    <w:p w14:paraId="200FB75E" w14:textId="77777777" w:rsidR="003F603D" w:rsidRDefault="003F603D">
      <w:pPr>
        <w:pBdr>
          <w:top w:val="nil"/>
          <w:left w:val="nil"/>
          <w:bottom w:val="nil"/>
          <w:right w:val="nil"/>
          <w:between w:val="nil"/>
        </w:pBdr>
        <w:spacing w:after="0" w:line="240" w:lineRule="auto"/>
        <w:rPr>
          <w:color w:val="000000"/>
          <w:sz w:val="24"/>
          <w:szCs w:val="24"/>
        </w:rPr>
      </w:pPr>
    </w:p>
    <w:p w14:paraId="15FA4826" w14:textId="77777777" w:rsidR="003F603D" w:rsidRDefault="00000000">
      <w:pPr>
        <w:rPr>
          <w:sz w:val="24"/>
          <w:szCs w:val="24"/>
        </w:rPr>
      </w:pPr>
      <w:r>
        <w:rPr>
          <w:b/>
          <w:sz w:val="24"/>
          <w:szCs w:val="24"/>
        </w:rPr>
        <w:t>Brady</w:t>
      </w:r>
      <w:r>
        <w:rPr>
          <w:sz w:val="24"/>
          <w:szCs w:val="24"/>
        </w:rPr>
        <w:t xml:space="preserve">, Bernadette ‘An introduction to Aristotle Cosmology’, Trinity Saint David University of Wales, Power Point Presentation, 2025, </w:t>
      </w:r>
      <w:hyperlink r:id="rId9">
        <w:r w:rsidR="003F603D">
          <w:rPr>
            <w:color w:val="000000"/>
            <w:sz w:val="24"/>
            <w:szCs w:val="24"/>
          </w:rPr>
          <w:t>https://moodle.uwtsd.ac.uk</w:t>
        </w:r>
      </w:hyperlink>
      <w:r>
        <w:rPr>
          <w:sz w:val="24"/>
          <w:szCs w:val="24"/>
        </w:rPr>
        <w:t xml:space="preserve"> /course/</w:t>
      </w:r>
      <w:proofErr w:type="spellStart"/>
      <w:r>
        <w:rPr>
          <w:sz w:val="24"/>
          <w:szCs w:val="24"/>
        </w:rPr>
        <w:t>section.php?id</w:t>
      </w:r>
      <w:proofErr w:type="spellEnd"/>
      <w:r>
        <w:rPr>
          <w:sz w:val="24"/>
          <w:szCs w:val="24"/>
        </w:rPr>
        <w:t>=184144</w:t>
      </w:r>
    </w:p>
    <w:p w14:paraId="3DAE99B8" w14:textId="77777777" w:rsidR="003F603D" w:rsidRDefault="00000000">
      <w:pPr>
        <w:pBdr>
          <w:top w:val="nil"/>
          <w:left w:val="nil"/>
          <w:bottom w:val="nil"/>
          <w:right w:val="nil"/>
          <w:between w:val="nil"/>
        </w:pBdr>
        <w:spacing w:after="0" w:line="240" w:lineRule="auto"/>
        <w:rPr>
          <w:color w:val="000000"/>
          <w:sz w:val="24"/>
          <w:szCs w:val="24"/>
        </w:rPr>
      </w:pPr>
      <w:r>
        <w:rPr>
          <w:b/>
          <w:color w:val="000000"/>
          <w:sz w:val="24"/>
          <w:szCs w:val="24"/>
        </w:rPr>
        <w:t>Campion</w:t>
      </w:r>
      <w:r>
        <w:rPr>
          <w:color w:val="000000"/>
          <w:sz w:val="24"/>
          <w:szCs w:val="24"/>
        </w:rPr>
        <w:t xml:space="preserve">, Nicholas </w:t>
      </w:r>
      <w:r>
        <w:rPr>
          <w:i/>
          <w:color w:val="000000"/>
          <w:sz w:val="24"/>
          <w:szCs w:val="24"/>
        </w:rPr>
        <w:t>‘A History of Western Astrology’</w:t>
      </w:r>
      <w:r>
        <w:rPr>
          <w:color w:val="000000"/>
          <w:sz w:val="24"/>
          <w:szCs w:val="24"/>
        </w:rPr>
        <w:t>, Volume 1 - The Ancient World, Bloomsbury Academic, 2008</w:t>
      </w:r>
    </w:p>
    <w:p w14:paraId="6E4BFF5C" w14:textId="77777777" w:rsidR="003F603D" w:rsidRDefault="003F603D">
      <w:pPr>
        <w:pBdr>
          <w:top w:val="nil"/>
          <w:left w:val="nil"/>
          <w:bottom w:val="nil"/>
          <w:right w:val="nil"/>
          <w:between w:val="nil"/>
        </w:pBdr>
        <w:spacing w:after="0" w:line="240" w:lineRule="auto"/>
        <w:rPr>
          <w:color w:val="000000"/>
          <w:sz w:val="24"/>
          <w:szCs w:val="24"/>
        </w:rPr>
      </w:pPr>
    </w:p>
    <w:p w14:paraId="74904C41" w14:textId="77777777" w:rsidR="003F603D" w:rsidRDefault="00000000">
      <w:pPr>
        <w:jc w:val="both"/>
        <w:rPr>
          <w:sz w:val="24"/>
          <w:szCs w:val="24"/>
        </w:rPr>
      </w:pPr>
      <w:r>
        <w:rPr>
          <w:b/>
          <w:sz w:val="24"/>
          <w:szCs w:val="24"/>
        </w:rPr>
        <w:t>Chapple</w:t>
      </w:r>
      <w:r>
        <w:rPr>
          <w:sz w:val="24"/>
          <w:szCs w:val="24"/>
        </w:rPr>
        <w:t>, Christopher Key ‘</w:t>
      </w:r>
      <w:r>
        <w:rPr>
          <w:i/>
          <w:sz w:val="24"/>
          <w:szCs w:val="24"/>
        </w:rPr>
        <w:t xml:space="preserve">Thomas Berry, </w:t>
      </w:r>
      <w:proofErr w:type="spellStart"/>
      <w:r>
        <w:rPr>
          <w:i/>
          <w:sz w:val="24"/>
          <w:szCs w:val="24"/>
        </w:rPr>
        <w:t>Buddishm</w:t>
      </w:r>
      <w:proofErr w:type="spellEnd"/>
      <w:r>
        <w:rPr>
          <w:i/>
          <w:sz w:val="24"/>
          <w:szCs w:val="24"/>
        </w:rPr>
        <w:t>, and the New Cosmology’</w:t>
      </w:r>
      <w:r>
        <w:rPr>
          <w:sz w:val="24"/>
          <w:szCs w:val="24"/>
        </w:rPr>
        <w:t>, Buddhist-Christian-Studies 18, University of Hawai’i Press, 1998</w:t>
      </w:r>
    </w:p>
    <w:p w14:paraId="5ECA3FBD" w14:textId="77777777" w:rsidR="003F603D" w:rsidRDefault="00000000">
      <w:pPr>
        <w:pBdr>
          <w:top w:val="nil"/>
          <w:left w:val="nil"/>
          <w:bottom w:val="nil"/>
          <w:right w:val="nil"/>
          <w:between w:val="nil"/>
        </w:pBdr>
        <w:spacing w:after="0" w:line="240" w:lineRule="auto"/>
        <w:rPr>
          <w:color w:val="000000"/>
          <w:sz w:val="24"/>
          <w:szCs w:val="24"/>
        </w:rPr>
      </w:pPr>
      <w:r>
        <w:rPr>
          <w:b/>
          <w:color w:val="000000"/>
          <w:sz w:val="24"/>
          <w:szCs w:val="24"/>
        </w:rPr>
        <w:t>Cornford</w:t>
      </w:r>
      <w:r>
        <w:rPr>
          <w:color w:val="000000"/>
          <w:sz w:val="24"/>
          <w:szCs w:val="24"/>
        </w:rPr>
        <w:t>, Francis Macdonald, trans., ‘</w:t>
      </w:r>
      <w:r>
        <w:rPr>
          <w:i/>
          <w:color w:val="000000"/>
          <w:sz w:val="24"/>
          <w:szCs w:val="24"/>
        </w:rPr>
        <w:t>Plato`s Cosmology: The Timaeus of Plato</w:t>
      </w:r>
      <w:r>
        <w:rPr>
          <w:color w:val="000000"/>
          <w:sz w:val="24"/>
          <w:szCs w:val="24"/>
        </w:rPr>
        <w:t xml:space="preserve">’, London: </w:t>
      </w:r>
      <w:proofErr w:type="spellStart"/>
      <w:proofErr w:type="gramStart"/>
      <w:r>
        <w:rPr>
          <w:color w:val="000000"/>
          <w:sz w:val="24"/>
          <w:szCs w:val="24"/>
        </w:rPr>
        <w:t>K.Paul</w:t>
      </w:r>
      <w:proofErr w:type="spellEnd"/>
      <w:proofErr w:type="gramEnd"/>
      <w:r>
        <w:rPr>
          <w:color w:val="000000"/>
          <w:sz w:val="24"/>
          <w:szCs w:val="24"/>
        </w:rPr>
        <w:t>, New York: Harcourt, Brace, 1937</w:t>
      </w:r>
    </w:p>
    <w:p w14:paraId="0FFC25AE" w14:textId="77777777" w:rsidR="003F603D" w:rsidRDefault="003F603D">
      <w:pPr>
        <w:pBdr>
          <w:top w:val="nil"/>
          <w:left w:val="nil"/>
          <w:bottom w:val="nil"/>
          <w:right w:val="nil"/>
          <w:between w:val="nil"/>
        </w:pBdr>
        <w:spacing w:after="0" w:line="240" w:lineRule="auto"/>
        <w:rPr>
          <w:color w:val="000000"/>
          <w:sz w:val="24"/>
          <w:szCs w:val="24"/>
        </w:rPr>
      </w:pPr>
    </w:p>
    <w:p w14:paraId="573E4CE4" w14:textId="77777777" w:rsidR="003F603D" w:rsidRDefault="00000000">
      <w:pPr>
        <w:rPr>
          <w:sz w:val="24"/>
          <w:szCs w:val="24"/>
        </w:rPr>
      </w:pPr>
      <w:r>
        <w:rPr>
          <w:b/>
          <w:sz w:val="24"/>
          <w:szCs w:val="24"/>
        </w:rPr>
        <w:t xml:space="preserve">Eagleton, </w:t>
      </w:r>
      <w:r>
        <w:rPr>
          <w:sz w:val="24"/>
          <w:szCs w:val="24"/>
        </w:rPr>
        <w:t>Terry ‘The Idea of Culture’, Oxford: Blackwell Publishing Ltd, 2000</w:t>
      </w:r>
    </w:p>
    <w:p w14:paraId="0C18A803" w14:textId="77777777" w:rsidR="003F603D" w:rsidRDefault="00000000">
      <w:pPr>
        <w:rPr>
          <w:sz w:val="24"/>
          <w:szCs w:val="24"/>
        </w:rPr>
      </w:pPr>
      <w:r>
        <w:rPr>
          <w:b/>
          <w:sz w:val="24"/>
          <w:szCs w:val="24"/>
        </w:rPr>
        <w:t>Loyola Marymount University</w:t>
      </w:r>
      <w:r>
        <w:rPr>
          <w:sz w:val="24"/>
          <w:szCs w:val="24"/>
        </w:rPr>
        <w:t>, &lt;</w:t>
      </w:r>
      <w:hyperlink r:id="rId10">
        <w:r w:rsidR="003F603D">
          <w:rPr>
            <w:color w:val="000000"/>
            <w:sz w:val="24"/>
            <w:szCs w:val="24"/>
          </w:rPr>
          <w:t>https://bellarmine.lmu.edu/theologicalstudies/ faculty/</w:t>
        </w:r>
      </w:hyperlink>
      <w:r>
        <w:rPr>
          <w:sz w:val="24"/>
          <w:szCs w:val="24"/>
        </w:rPr>
        <w:t>? expert=</w:t>
      </w:r>
      <w:proofErr w:type="spellStart"/>
      <w:r>
        <w:rPr>
          <w:sz w:val="24"/>
          <w:szCs w:val="24"/>
        </w:rPr>
        <w:t>christopherkey.chapple</w:t>
      </w:r>
      <w:proofErr w:type="spellEnd"/>
      <w:r>
        <w:rPr>
          <w:sz w:val="24"/>
          <w:szCs w:val="24"/>
        </w:rPr>
        <w:t>&gt; [Accesses 19 October 2025]</w:t>
      </w:r>
    </w:p>
    <w:p w14:paraId="28F2451F" w14:textId="77777777" w:rsidR="003F603D" w:rsidRPr="001E00F6" w:rsidRDefault="00000000">
      <w:pPr>
        <w:pBdr>
          <w:top w:val="nil"/>
          <w:left w:val="nil"/>
          <w:bottom w:val="nil"/>
          <w:right w:val="nil"/>
          <w:between w:val="nil"/>
        </w:pBdr>
        <w:spacing w:after="0" w:line="240" w:lineRule="auto"/>
        <w:rPr>
          <w:color w:val="000000"/>
          <w:sz w:val="24"/>
          <w:szCs w:val="24"/>
          <w:lang w:val="de-DE"/>
        </w:rPr>
      </w:pPr>
      <w:r w:rsidRPr="001E00F6">
        <w:rPr>
          <w:b/>
          <w:color w:val="000000"/>
          <w:sz w:val="24"/>
          <w:szCs w:val="24"/>
          <w:lang w:val="de-DE"/>
        </w:rPr>
        <w:t>Museum im Kulturspeicher Würzburg / Institut für Mathematik der Universität Würzburg</w:t>
      </w:r>
      <w:r w:rsidRPr="001E00F6">
        <w:rPr>
          <w:color w:val="000000"/>
          <w:sz w:val="24"/>
          <w:szCs w:val="24"/>
          <w:lang w:val="de-DE"/>
        </w:rPr>
        <w:t>, '</w:t>
      </w:r>
      <w:r w:rsidRPr="001E00F6">
        <w:rPr>
          <w:i/>
          <w:color w:val="000000"/>
          <w:sz w:val="24"/>
          <w:szCs w:val="24"/>
          <w:lang w:val="de-DE"/>
        </w:rPr>
        <w:t>Ausgerechnet...Mathematik und Konkrete Kunst</w:t>
      </w:r>
      <w:r w:rsidRPr="001E00F6">
        <w:rPr>
          <w:color w:val="000000"/>
          <w:sz w:val="24"/>
          <w:szCs w:val="24"/>
          <w:lang w:val="de-DE"/>
        </w:rPr>
        <w:t>‘, Spurbuchverlag, 2007</w:t>
      </w:r>
    </w:p>
    <w:p w14:paraId="71527B6B" w14:textId="77777777" w:rsidR="003F603D" w:rsidRPr="001E00F6" w:rsidRDefault="003F603D">
      <w:pPr>
        <w:pBdr>
          <w:top w:val="nil"/>
          <w:left w:val="nil"/>
          <w:bottom w:val="nil"/>
          <w:right w:val="nil"/>
          <w:between w:val="nil"/>
        </w:pBdr>
        <w:spacing w:after="0" w:line="240" w:lineRule="auto"/>
        <w:rPr>
          <w:b/>
          <w:color w:val="000000"/>
          <w:sz w:val="24"/>
          <w:szCs w:val="24"/>
          <w:lang w:val="de-DE"/>
        </w:rPr>
      </w:pPr>
    </w:p>
    <w:p w14:paraId="0455AAD1" w14:textId="77777777" w:rsidR="003F603D" w:rsidRDefault="00000000">
      <w:pPr>
        <w:pBdr>
          <w:top w:val="nil"/>
          <w:left w:val="nil"/>
          <w:bottom w:val="nil"/>
          <w:right w:val="nil"/>
          <w:between w:val="nil"/>
        </w:pBdr>
        <w:spacing w:after="0" w:line="240" w:lineRule="auto"/>
        <w:rPr>
          <w:color w:val="000000"/>
          <w:sz w:val="24"/>
          <w:szCs w:val="24"/>
        </w:rPr>
      </w:pPr>
      <w:proofErr w:type="spellStart"/>
      <w:r>
        <w:rPr>
          <w:b/>
          <w:color w:val="000000"/>
          <w:sz w:val="24"/>
          <w:szCs w:val="24"/>
        </w:rPr>
        <w:t>Nyanamoli</w:t>
      </w:r>
      <w:proofErr w:type="spellEnd"/>
      <w:r>
        <w:rPr>
          <w:color w:val="000000"/>
          <w:sz w:val="24"/>
          <w:szCs w:val="24"/>
        </w:rPr>
        <w:t>, Bhikkhu, Buddhaghosa, ‘</w:t>
      </w:r>
      <w:r>
        <w:rPr>
          <w:i/>
          <w:color w:val="000000"/>
          <w:sz w:val="24"/>
          <w:szCs w:val="24"/>
        </w:rPr>
        <w:t xml:space="preserve">The Path of </w:t>
      </w:r>
      <w:proofErr w:type="spellStart"/>
      <w:r>
        <w:rPr>
          <w:i/>
          <w:color w:val="000000"/>
          <w:sz w:val="24"/>
          <w:szCs w:val="24"/>
        </w:rPr>
        <w:t>Puification</w:t>
      </w:r>
      <w:proofErr w:type="spellEnd"/>
      <w:r>
        <w:rPr>
          <w:i/>
          <w:color w:val="000000"/>
          <w:sz w:val="24"/>
          <w:szCs w:val="24"/>
        </w:rPr>
        <w:t xml:space="preserve"> (Visuddhimagga</w:t>
      </w:r>
      <w:r>
        <w:rPr>
          <w:color w:val="000000"/>
          <w:sz w:val="24"/>
          <w:szCs w:val="24"/>
        </w:rPr>
        <w:t>)’, Boulder, Co., Shambala 1976, IV:31</w:t>
      </w:r>
    </w:p>
    <w:p w14:paraId="6586B99D" w14:textId="77777777" w:rsidR="003F603D" w:rsidRDefault="003F603D">
      <w:pPr>
        <w:pBdr>
          <w:top w:val="nil"/>
          <w:left w:val="nil"/>
          <w:bottom w:val="nil"/>
          <w:right w:val="nil"/>
          <w:between w:val="nil"/>
        </w:pBdr>
        <w:spacing w:after="0" w:line="240" w:lineRule="auto"/>
        <w:rPr>
          <w:b/>
          <w:color w:val="000000"/>
          <w:sz w:val="24"/>
          <w:szCs w:val="24"/>
        </w:rPr>
      </w:pPr>
    </w:p>
    <w:p w14:paraId="7C8BA3E2" w14:textId="77777777" w:rsidR="003F603D" w:rsidRDefault="00000000">
      <w:pPr>
        <w:pBdr>
          <w:top w:val="nil"/>
          <w:left w:val="nil"/>
          <w:bottom w:val="nil"/>
          <w:right w:val="nil"/>
          <w:between w:val="nil"/>
        </w:pBdr>
        <w:spacing w:after="0" w:line="240" w:lineRule="auto"/>
        <w:rPr>
          <w:color w:val="000000"/>
          <w:sz w:val="24"/>
          <w:szCs w:val="24"/>
        </w:rPr>
      </w:pPr>
      <w:r>
        <w:rPr>
          <w:b/>
          <w:color w:val="000000"/>
          <w:sz w:val="24"/>
          <w:szCs w:val="24"/>
        </w:rPr>
        <w:t>Plato</w:t>
      </w:r>
      <w:r>
        <w:rPr>
          <w:color w:val="000000"/>
          <w:sz w:val="24"/>
          <w:szCs w:val="24"/>
        </w:rPr>
        <w:t xml:space="preserve">, </w:t>
      </w:r>
      <w:r>
        <w:rPr>
          <w:i/>
          <w:color w:val="000000"/>
          <w:sz w:val="24"/>
          <w:szCs w:val="24"/>
        </w:rPr>
        <w:t>Timaeus</w:t>
      </w:r>
      <w:r>
        <w:rPr>
          <w:color w:val="000000"/>
          <w:sz w:val="24"/>
          <w:szCs w:val="24"/>
        </w:rPr>
        <w:t xml:space="preserve"> – 44 A-B (Cambridge, MA: Loeb Classical Library, Harvard University Press) &lt;DOI: 10.4159/DLCL.plato-philosopher_timaeus.1929&gt; [accessed 06 October 2025]</w:t>
      </w:r>
    </w:p>
    <w:p w14:paraId="141B0BDE" w14:textId="77777777" w:rsidR="003F603D" w:rsidRDefault="003F603D">
      <w:pPr>
        <w:pBdr>
          <w:top w:val="nil"/>
          <w:left w:val="nil"/>
          <w:bottom w:val="nil"/>
          <w:right w:val="nil"/>
          <w:between w:val="nil"/>
        </w:pBdr>
        <w:spacing w:after="0" w:line="240" w:lineRule="auto"/>
        <w:rPr>
          <w:color w:val="000000"/>
          <w:sz w:val="24"/>
          <w:szCs w:val="24"/>
        </w:rPr>
      </w:pPr>
    </w:p>
    <w:p w14:paraId="6CA2F360" w14:textId="77777777" w:rsidR="003F603D" w:rsidRDefault="00000000">
      <w:pPr>
        <w:pBdr>
          <w:top w:val="nil"/>
          <w:left w:val="nil"/>
          <w:bottom w:val="nil"/>
          <w:right w:val="nil"/>
          <w:between w:val="nil"/>
        </w:pBdr>
        <w:spacing w:after="0" w:line="240" w:lineRule="auto"/>
        <w:rPr>
          <w:color w:val="000000"/>
          <w:sz w:val="24"/>
          <w:szCs w:val="24"/>
        </w:rPr>
      </w:pPr>
      <w:r>
        <w:rPr>
          <w:b/>
          <w:color w:val="000000"/>
          <w:sz w:val="24"/>
          <w:szCs w:val="24"/>
        </w:rPr>
        <w:t>Williams</w:t>
      </w:r>
      <w:r>
        <w:rPr>
          <w:color w:val="000000"/>
          <w:sz w:val="24"/>
          <w:szCs w:val="24"/>
        </w:rPr>
        <w:t xml:space="preserve">, </w:t>
      </w:r>
      <w:proofErr w:type="gramStart"/>
      <w:r>
        <w:rPr>
          <w:color w:val="000000"/>
          <w:sz w:val="24"/>
          <w:szCs w:val="24"/>
        </w:rPr>
        <w:t>Raymond,  ‘</w:t>
      </w:r>
      <w:proofErr w:type="gramEnd"/>
      <w:r>
        <w:rPr>
          <w:i/>
          <w:color w:val="000000"/>
          <w:sz w:val="24"/>
          <w:szCs w:val="24"/>
        </w:rPr>
        <w:t>Culture’ in Keywords, A vocabulary of Culture and Society</w:t>
      </w:r>
      <w:r>
        <w:rPr>
          <w:color w:val="000000"/>
          <w:sz w:val="24"/>
          <w:szCs w:val="24"/>
        </w:rPr>
        <w:t xml:space="preserve"> (New York: Oxford University Press, 1985</w:t>
      </w:r>
    </w:p>
    <w:sectPr w:rsidR="003F603D">
      <w:headerReference w:type="default" r:id="rId11"/>
      <w:footerReference w:type="default" r:id="rId12"/>
      <w:pgSz w:w="11906" w:h="16838"/>
      <w:pgMar w:top="1417" w:right="1417" w:bottom="1134" w:left="1417"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D27188" w14:textId="77777777" w:rsidR="001320A5" w:rsidRDefault="001320A5">
      <w:pPr>
        <w:spacing w:after="0" w:line="240" w:lineRule="auto"/>
      </w:pPr>
      <w:r>
        <w:separator/>
      </w:r>
    </w:p>
  </w:endnote>
  <w:endnote w:type="continuationSeparator" w:id="0">
    <w:p w14:paraId="76884727" w14:textId="77777777" w:rsidR="001320A5" w:rsidRDefault="001320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embedRegular r:id="rId1" w:fontKey="{38D62D25-D7D2-429A-A450-E0F8BEA14571}"/>
    <w:embedBold r:id="rId2" w:fontKey="{8FDA2222-609E-4B6F-B1F2-AC0058623F53}"/>
    <w:embedItalic r:id="rId3" w:fontKey="{F7C0267C-7712-473D-AD29-90208821E9ED}"/>
    <w:embedBoldItalic r:id="rId4" w:fontKey="{8CD4B3B0-36B6-4556-9E48-0EC7528F47AE}"/>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5" w:fontKey="{95B43617-7590-4B45-85CC-875A9F0C5A75}"/>
  </w:font>
  <w:font w:name="Aptos Display">
    <w:charset w:val="00"/>
    <w:family w:val="swiss"/>
    <w:pitch w:val="variable"/>
    <w:sig w:usb0="20000287" w:usb1="00000003" w:usb2="00000000" w:usb3="00000000" w:csb0="0000019F" w:csb1="00000000"/>
    <w:embedRegular r:id="rId6" w:fontKey="{B840B53E-C0E6-4307-805D-08BE37CA5E6C}"/>
    <w:embedBold r:id="rId7" w:fontKey="{4322CCA8-E5FF-4F78-BF2F-84C26361FE2E}"/>
  </w:font>
  <w:font w:name="Georgia">
    <w:panose1 w:val="02040502050405020303"/>
    <w:charset w:val="00"/>
    <w:family w:val="roman"/>
    <w:pitch w:val="variable"/>
    <w:sig w:usb0="00000287" w:usb1="00000000" w:usb2="00000000" w:usb3="00000000" w:csb0="0000009F" w:csb1="00000000"/>
    <w:embedRegular r:id="rId8" w:fontKey="{899DC44F-C521-4D79-A387-4E1C777446A2}"/>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9" w:fontKey="{3B58EF99-45D8-4094-B9B1-420349E3333A}"/>
    <w:embedBold r:id="rId10" w:fontKey="{5C8C1891-0388-4690-AF94-0E00086EE6A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E59496" w14:textId="77777777" w:rsidR="003F603D" w:rsidRDefault="00000000">
    <w:pPr>
      <w:pBdr>
        <w:top w:val="nil"/>
        <w:left w:val="nil"/>
        <w:bottom w:val="nil"/>
        <w:right w:val="nil"/>
        <w:between w:val="nil"/>
      </w:pBdr>
      <w:tabs>
        <w:tab w:val="center" w:pos="4536"/>
        <w:tab w:val="right" w:pos="9072"/>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1E00F6">
      <w:rPr>
        <w:noProof/>
        <w:color w:val="000000"/>
      </w:rPr>
      <w:t>1</w:t>
    </w:r>
    <w:r>
      <w:rPr>
        <w:color w:val="000000"/>
      </w:rPr>
      <w:fldChar w:fldCharType="end"/>
    </w:r>
  </w:p>
  <w:p w14:paraId="42820EE4" w14:textId="77777777" w:rsidR="003F603D" w:rsidRDefault="003F603D">
    <w:pPr>
      <w:pBdr>
        <w:top w:val="nil"/>
        <w:left w:val="nil"/>
        <w:bottom w:val="nil"/>
        <w:right w:val="nil"/>
        <w:between w:val="nil"/>
      </w:pBdr>
      <w:tabs>
        <w:tab w:val="center" w:pos="4536"/>
        <w:tab w:val="right" w:pos="9072"/>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1C1F11" w14:textId="77777777" w:rsidR="001320A5" w:rsidRDefault="001320A5">
      <w:pPr>
        <w:spacing w:after="0" w:line="240" w:lineRule="auto"/>
      </w:pPr>
      <w:r>
        <w:separator/>
      </w:r>
    </w:p>
  </w:footnote>
  <w:footnote w:type="continuationSeparator" w:id="0">
    <w:p w14:paraId="07B2F34E" w14:textId="77777777" w:rsidR="001320A5" w:rsidRDefault="001320A5">
      <w:pPr>
        <w:spacing w:after="0" w:line="240" w:lineRule="auto"/>
      </w:pPr>
      <w:r>
        <w:continuationSeparator/>
      </w:r>
    </w:p>
  </w:footnote>
  <w:footnote w:id="1">
    <w:p w14:paraId="3039A3B7" w14:textId="77777777" w:rsidR="003F603D" w:rsidRDefault="00000000">
      <w:pPr>
        <w:pBdr>
          <w:top w:val="nil"/>
          <w:left w:val="nil"/>
          <w:bottom w:val="nil"/>
          <w:right w:val="nil"/>
          <w:between w:val="nil"/>
        </w:pBdr>
        <w:tabs>
          <w:tab w:val="left" w:pos="198"/>
        </w:tabs>
        <w:spacing w:after="0" w:line="240" w:lineRule="auto"/>
        <w:ind w:left="198" w:hanging="198"/>
        <w:rPr>
          <w:color w:val="000000"/>
          <w:sz w:val="20"/>
          <w:szCs w:val="20"/>
        </w:rPr>
      </w:pPr>
      <w:r>
        <w:rPr>
          <w:vertAlign w:val="superscript"/>
        </w:rPr>
        <w:footnoteRef/>
      </w:r>
      <w:r>
        <w:rPr>
          <w:color w:val="000000"/>
          <w:sz w:val="20"/>
          <w:szCs w:val="20"/>
        </w:rPr>
        <w:t xml:space="preserve"> </w:t>
      </w:r>
      <w:r>
        <w:rPr>
          <w:color w:val="000000"/>
          <w:sz w:val="20"/>
          <w:szCs w:val="20"/>
        </w:rPr>
        <w:tab/>
        <w:t xml:space="preserve">Daniela Bertol, ‘Framing the Land and Sky: Art Meets Cosmology in a Sustainable Environment.’ Leonardo 39, no.2, 2006, pp. 125 - 130 </w:t>
      </w:r>
    </w:p>
  </w:footnote>
  <w:footnote w:id="2">
    <w:p w14:paraId="2E4A5E9A" w14:textId="77777777" w:rsidR="003F603D" w:rsidRDefault="00000000">
      <w:pPr>
        <w:ind w:left="198" w:hanging="198"/>
        <w:jc w:val="both"/>
      </w:pPr>
      <w:r>
        <w:rPr>
          <w:vertAlign w:val="superscript"/>
        </w:rPr>
        <w:footnoteRef/>
      </w:r>
      <w:r>
        <w:rPr>
          <w:sz w:val="20"/>
          <w:szCs w:val="20"/>
        </w:rPr>
        <w:t xml:space="preserve"> </w:t>
      </w:r>
      <w:r>
        <w:rPr>
          <w:sz w:val="20"/>
          <w:szCs w:val="20"/>
        </w:rPr>
        <w:tab/>
        <w:t xml:space="preserve">Christopher Key Chapple, ‘Thomas Berry, </w:t>
      </w:r>
      <w:proofErr w:type="spellStart"/>
      <w:r>
        <w:rPr>
          <w:sz w:val="20"/>
          <w:szCs w:val="20"/>
        </w:rPr>
        <w:t>Buddishm</w:t>
      </w:r>
      <w:proofErr w:type="spellEnd"/>
      <w:r>
        <w:rPr>
          <w:sz w:val="20"/>
          <w:szCs w:val="20"/>
        </w:rPr>
        <w:t>, and the New Cosmology.’ Buddhist-Christian-Studies 18 (1998), University of Hawai’i Press, pp. 147-154</w:t>
      </w:r>
    </w:p>
  </w:footnote>
  <w:footnote w:id="3">
    <w:p w14:paraId="761BF97B" w14:textId="77777777" w:rsidR="003F603D" w:rsidRDefault="00000000">
      <w:pPr>
        <w:pBdr>
          <w:top w:val="nil"/>
          <w:left w:val="nil"/>
          <w:bottom w:val="nil"/>
          <w:right w:val="nil"/>
          <w:between w:val="nil"/>
        </w:pBdr>
        <w:spacing w:after="0" w:line="240" w:lineRule="auto"/>
        <w:ind w:left="198" w:hanging="198"/>
        <w:rPr>
          <w:color w:val="000000"/>
          <w:sz w:val="20"/>
          <w:szCs w:val="20"/>
        </w:rPr>
      </w:pPr>
      <w:r>
        <w:rPr>
          <w:vertAlign w:val="superscript"/>
        </w:rPr>
        <w:footnoteRef/>
      </w:r>
      <w:r>
        <w:rPr>
          <w:color w:val="000000"/>
          <w:sz w:val="20"/>
          <w:szCs w:val="20"/>
        </w:rPr>
        <w:t xml:space="preserve">  </w:t>
      </w:r>
      <w:r>
        <w:rPr>
          <w:color w:val="000000"/>
          <w:sz w:val="20"/>
          <w:szCs w:val="20"/>
        </w:rPr>
        <w:tab/>
        <w:t>Daniela Bertol, ‘Framing the Land and Sky: Art Meets Cosmology in a Sustainable Environment.’ Leonardo 39, no. 2, 2006, p. 126</w:t>
      </w:r>
    </w:p>
  </w:footnote>
  <w:footnote w:id="4">
    <w:p w14:paraId="2A3EE516" w14:textId="77777777" w:rsidR="003F603D" w:rsidRDefault="00000000">
      <w:pPr>
        <w:pBdr>
          <w:top w:val="nil"/>
          <w:left w:val="nil"/>
          <w:bottom w:val="nil"/>
          <w:right w:val="nil"/>
          <w:between w:val="nil"/>
        </w:pBdr>
        <w:spacing w:after="0" w:line="240" w:lineRule="auto"/>
        <w:ind w:left="198" w:hanging="198"/>
        <w:rPr>
          <w:color w:val="000000"/>
          <w:sz w:val="20"/>
          <w:szCs w:val="20"/>
        </w:rPr>
      </w:pPr>
      <w:r>
        <w:rPr>
          <w:vertAlign w:val="superscript"/>
        </w:rPr>
        <w:footnoteRef/>
      </w:r>
      <w:r>
        <w:rPr>
          <w:color w:val="000000"/>
          <w:sz w:val="20"/>
          <w:szCs w:val="20"/>
        </w:rPr>
        <w:t xml:space="preserve">  </w:t>
      </w:r>
      <w:r>
        <w:rPr>
          <w:color w:val="000000"/>
          <w:sz w:val="20"/>
          <w:szCs w:val="20"/>
        </w:rPr>
        <w:tab/>
        <w:t xml:space="preserve"> Ibid p.126</w:t>
      </w:r>
    </w:p>
    <w:bookmarkStart w:id="8" w:name="_heading=h.oj5eki8dfvj6" w:colFirst="0" w:colLast="0"/>
    <w:bookmarkEnd w:id="8"/>
  </w:footnote>
  <w:footnote w:id="5">
    <w:p w14:paraId="49E74B24" w14:textId="77777777" w:rsidR="003F603D" w:rsidRDefault="00000000">
      <w:pPr>
        <w:pBdr>
          <w:top w:val="nil"/>
          <w:left w:val="nil"/>
          <w:bottom w:val="nil"/>
          <w:right w:val="nil"/>
          <w:between w:val="nil"/>
        </w:pBdr>
        <w:spacing w:after="0" w:line="240" w:lineRule="auto"/>
        <w:ind w:left="198" w:hanging="198"/>
        <w:rPr>
          <w:color w:val="000000"/>
          <w:sz w:val="20"/>
          <w:szCs w:val="20"/>
        </w:rPr>
      </w:pPr>
      <w:bookmarkStart w:id="9" w:name="_heading=h.oj5eki8dfvj6" w:colFirst="0" w:colLast="0"/>
      <w:bookmarkEnd w:id="9"/>
      <w:r>
        <w:rPr>
          <w:vertAlign w:val="superscript"/>
        </w:rPr>
        <w:footnoteRef/>
      </w:r>
      <w:r>
        <w:rPr>
          <w:color w:val="000000"/>
          <w:sz w:val="20"/>
          <w:szCs w:val="20"/>
        </w:rPr>
        <w:t xml:space="preserve">   </w:t>
      </w:r>
      <w:r>
        <w:rPr>
          <w:color w:val="000000"/>
          <w:sz w:val="20"/>
          <w:szCs w:val="20"/>
        </w:rPr>
        <w:tab/>
        <w:t xml:space="preserve">Francis Macdonald Cornford, trans., ‘Plato`s Cosmology: The Timaeus of Plato’, London: </w:t>
      </w:r>
      <w:proofErr w:type="spellStart"/>
      <w:proofErr w:type="gramStart"/>
      <w:r>
        <w:rPr>
          <w:color w:val="000000"/>
          <w:sz w:val="20"/>
          <w:szCs w:val="20"/>
        </w:rPr>
        <w:t>K.Paul</w:t>
      </w:r>
      <w:proofErr w:type="spellEnd"/>
      <w:proofErr w:type="gramEnd"/>
      <w:r>
        <w:rPr>
          <w:color w:val="000000"/>
          <w:sz w:val="20"/>
          <w:szCs w:val="20"/>
        </w:rPr>
        <w:t>, New York: Harcourt, Brace, 1937</w:t>
      </w:r>
    </w:p>
  </w:footnote>
  <w:footnote w:id="6">
    <w:p w14:paraId="493A8F3A" w14:textId="77777777" w:rsidR="003F603D" w:rsidRDefault="00000000">
      <w:pPr>
        <w:pBdr>
          <w:top w:val="nil"/>
          <w:left w:val="nil"/>
          <w:bottom w:val="nil"/>
          <w:right w:val="nil"/>
          <w:between w:val="nil"/>
        </w:pBdr>
        <w:spacing w:after="0" w:line="240" w:lineRule="auto"/>
        <w:ind w:left="198" w:hanging="198"/>
        <w:rPr>
          <w:color w:val="000000"/>
          <w:sz w:val="20"/>
          <w:szCs w:val="20"/>
        </w:rPr>
      </w:pPr>
      <w:r>
        <w:rPr>
          <w:vertAlign w:val="superscript"/>
        </w:rPr>
        <w:footnoteRef/>
      </w:r>
      <w:r>
        <w:rPr>
          <w:color w:val="000000"/>
          <w:sz w:val="20"/>
          <w:szCs w:val="20"/>
        </w:rPr>
        <w:t xml:space="preserve">  </w:t>
      </w:r>
      <w:r>
        <w:rPr>
          <w:color w:val="000000"/>
          <w:sz w:val="20"/>
          <w:szCs w:val="20"/>
        </w:rPr>
        <w:tab/>
        <w:t xml:space="preserve">E. J. Aiton, A.M. Duncan and J.V. Field, trans. ‘Johannes Kepler – The Harmony of the World’, PA: Memoirs of the American Philosophical Society, Vol. 209, 1997 </w:t>
      </w:r>
    </w:p>
  </w:footnote>
  <w:footnote w:id="7">
    <w:p w14:paraId="6695742B" w14:textId="77777777" w:rsidR="003F603D" w:rsidRDefault="00000000">
      <w:pPr>
        <w:pBdr>
          <w:top w:val="nil"/>
          <w:left w:val="nil"/>
          <w:bottom w:val="nil"/>
          <w:right w:val="nil"/>
          <w:between w:val="nil"/>
        </w:pBdr>
        <w:spacing w:after="0" w:line="240" w:lineRule="auto"/>
        <w:ind w:left="198" w:hanging="198"/>
        <w:rPr>
          <w:color w:val="000000"/>
          <w:sz w:val="20"/>
          <w:szCs w:val="20"/>
        </w:rPr>
      </w:pPr>
      <w:r>
        <w:rPr>
          <w:vertAlign w:val="superscript"/>
        </w:rPr>
        <w:footnoteRef/>
      </w:r>
      <w:r>
        <w:rPr>
          <w:color w:val="000000"/>
          <w:sz w:val="20"/>
          <w:szCs w:val="20"/>
        </w:rPr>
        <w:t xml:space="preserve">  </w:t>
      </w:r>
      <w:r>
        <w:rPr>
          <w:color w:val="000000"/>
          <w:sz w:val="20"/>
          <w:szCs w:val="20"/>
        </w:rPr>
        <w:tab/>
        <w:t>Daniela Bertol, ‘Framing the Land and Sky: Art Meets Cosmology in a Sustainable Environment.’ Leonardo 39, no. 2, 2006, p. 130</w:t>
      </w:r>
    </w:p>
  </w:footnote>
  <w:footnote w:id="8">
    <w:p w14:paraId="0E967622" w14:textId="77777777" w:rsidR="003F603D" w:rsidRDefault="00000000">
      <w:pPr>
        <w:pBdr>
          <w:top w:val="nil"/>
          <w:left w:val="nil"/>
          <w:bottom w:val="nil"/>
          <w:right w:val="nil"/>
          <w:between w:val="nil"/>
        </w:pBdr>
        <w:spacing w:after="0" w:line="240" w:lineRule="auto"/>
        <w:ind w:left="198" w:hanging="198"/>
        <w:rPr>
          <w:color w:val="000000"/>
          <w:sz w:val="20"/>
          <w:szCs w:val="20"/>
        </w:rPr>
      </w:pPr>
      <w:r>
        <w:rPr>
          <w:vertAlign w:val="superscript"/>
        </w:rPr>
        <w:footnoteRef/>
      </w:r>
      <w:r>
        <w:rPr>
          <w:color w:val="000000"/>
          <w:sz w:val="20"/>
          <w:szCs w:val="20"/>
        </w:rPr>
        <w:t xml:space="preserve"> </w:t>
      </w:r>
      <w:r>
        <w:rPr>
          <w:color w:val="000000"/>
          <w:sz w:val="20"/>
          <w:szCs w:val="20"/>
        </w:rPr>
        <w:tab/>
        <w:t>Nicholas Campion, ‚A History of Western Astrology’, Volume 1 The Ancient World, Bloomsbury Academic, 2008, p. 15</w:t>
      </w:r>
    </w:p>
  </w:footnote>
  <w:footnote w:id="9">
    <w:p w14:paraId="37DDB869" w14:textId="0B87E487" w:rsidR="00700399" w:rsidRPr="00111481" w:rsidRDefault="00700399" w:rsidP="00700399">
      <w:pPr>
        <w:pStyle w:val="Funotentext"/>
        <w:ind w:left="198" w:hanging="198"/>
        <w:rPr>
          <w:lang w:val="en-US"/>
        </w:rPr>
      </w:pPr>
      <w:r>
        <w:rPr>
          <w:rStyle w:val="Funotenzeichen"/>
        </w:rPr>
        <w:footnoteRef/>
      </w:r>
      <w:r>
        <w:t xml:space="preserve"> </w:t>
      </w:r>
      <w:r w:rsidRPr="00375E6E">
        <w:t xml:space="preserve"> </w:t>
      </w:r>
      <w:r>
        <w:t xml:space="preserve"> </w:t>
      </w:r>
      <w:r w:rsidRPr="00375E6E">
        <w:t xml:space="preserve">Daniela Bertol, </w:t>
      </w:r>
      <w:r>
        <w:t xml:space="preserve">‘Framing the Land and Sky: Art Meets Cosmology in a Sustainable Environment.’ </w:t>
      </w:r>
      <w:r>
        <w:t xml:space="preserve">   </w:t>
      </w:r>
      <w:r>
        <w:t>Leonardo 39, no. 2, 2006, p. 128</w:t>
      </w:r>
    </w:p>
  </w:footnote>
  <w:footnote w:id="10">
    <w:p w14:paraId="4FF85C3A" w14:textId="7756D732" w:rsidR="00700399" w:rsidRPr="00111481" w:rsidRDefault="00700399" w:rsidP="00700399">
      <w:pPr>
        <w:pStyle w:val="Funotentext"/>
        <w:rPr>
          <w:lang w:val="en-US"/>
        </w:rPr>
      </w:pPr>
      <w:r>
        <w:rPr>
          <w:rStyle w:val="Funotenzeichen"/>
        </w:rPr>
        <w:footnoteRef/>
      </w:r>
      <w:r>
        <w:t xml:space="preserve"> </w:t>
      </w:r>
      <w:r>
        <w:t xml:space="preserve"> </w:t>
      </w:r>
      <w:r w:rsidRPr="00111481">
        <w:rPr>
          <w:lang w:val="en-US"/>
        </w:rPr>
        <w:t>Ibid p. 129</w:t>
      </w:r>
    </w:p>
  </w:footnote>
  <w:footnote w:id="11">
    <w:p w14:paraId="31FB7AF4" w14:textId="77777777" w:rsidR="003F603D" w:rsidRDefault="00000000">
      <w:pPr>
        <w:pBdr>
          <w:top w:val="nil"/>
          <w:left w:val="nil"/>
          <w:bottom w:val="nil"/>
          <w:right w:val="nil"/>
          <w:between w:val="nil"/>
        </w:pBdr>
        <w:spacing w:after="0" w:line="240" w:lineRule="auto"/>
        <w:ind w:left="198" w:hanging="198"/>
        <w:rPr>
          <w:color w:val="000000"/>
          <w:sz w:val="20"/>
          <w:szCs w:val="20"/>
        </w:rPr>
      </w:pPr>
      <w:r>
        <w:rPr>
          <w:vertAlign w:val="superscript"/>
        </w:rPr>
        <w:footnoteRef/>
      </w:r>
      <w:r>
        <w:rPr>
          <w:color w:val="000000"/>
          <w:sz w:val="20"/>
          <w:szCs w:val="20"/>
        </w:rPr>
        <w:t xml:space="preserve"> Daniela Bertol, ‘</w:t>
      </w:r>
      <w:proofErr w:type="spellStart"/>
      <w:r>
        <w:rPr>
          <w:color w:val="000000"/>
          <w:sz w:val="20"/>
          <w:szCs w:val="20"/>
        </w:rPr>
        <w:t>SunFarm</w:t>
      </w:r>
      <w:proofErr w:type="spellEnd"/>
      <w:r>
        <w:rPr>
          <w:color w:val="000000"/>
          <w:sz w:val="20"/>
          <w:szCs w:val="20"/>
        </w:rPr>
        <w:t xml:space="preserve">: Body, Self, Universe’, PAJ: A Journal of Performance and Art, Vol. 37, 1 (109), 2015, p.36 </w:t>
      </w:r>
    </w:p>
  </w:footnote>
  <w:footnote w:id="12">
    <w:p w14:paraId="17A8A7E1" w14:textId="77777777" w:rsidR="003F603D" w:rsidRDefault="00000000">
      <w:pPr>
        <w:pBdr>
          <w:top w:val="nil"/>
          <w:left w:val="nil"/>
          <w:bottom w:val="nil"/>
          <w:right w:val="nil"/>
          <w:between w:val="nil"/>
        </w:pBdr>
        <w:spacing w:after="0" w:line="240" w:lineRule="auto"/>
        <w:ind w:left="198" w:hanging="198"/>
        <w:rPr>
          <w:color w:val="000000"/>
          <w:sz w:val="20"/>
          <w:szCs w:val="20"/>
        </w:rPr>
      </w:pPr>
      <w:r>
        <w:rPr>
          <w:vertAlign w:val="superscript"/>
        </w:rPr>
        <w:footnoteRef/>
      </w:r>
      <w:r>
        <w:rPr>
          <w:color w:val="000000"/>
          <w:sz w:val="20"/>
          <w:szCs w:val="20"/>
        </w:rPr>
        <w:t xml:space="preserve"> Christopher Key Chapple, ‘Thomas Berry, </w:t>
      </w:r>
      <w:proofErr w:type="spellStart"/>
      <w:r>
        <w:rPr>
          <w:color w:val="000000"/>
          <w:sz w:val="20"/>
          <w:szCs w:val="20"/>
        </w:rPr>
        <w:t>Buddishm</w:t>
      </w:r>
      <w:proofErr w:type="spellEnd"/>
      <w:r>
        <w:rPr>
          <w:color w:val="000000"/>
          <w:sz w:val="20"/>
          <w:szCs w:val="20"/>
        </w:rPr>
        <w:t>, and the New Cosmology.’ Buddhist-Christian-Studies 18 (1998), University of Hawai’i Press, pp. 147-154</w:t>
      </w:r>
    </w:p>
  </w:footnote>
  <w:footnote w:id="13">
    <w:p w14:paraId="3C3D0FEC" w14:textId="77777777" w:rsidR="003F603D" w:rsidRDefault="00000000">
      <w:pPr>
        <w:pBdr>
          <w:top w:val="nil"/>
          <w:left w:val="nil"/>
          <w:bottom w:val="nil"/>
          <w:right w:val="nil"/>
          <w:between w:val="nil"/>
        </w:pBdr>
        <w:spacing w:after="0" w:line="240" w:lineRule="auto"/>
        <w:ind w:left="198" w:hanging="198"/>
        <w:rPr>
          <w:color w:val="000000"/>
          <w:sz w:val="20"/>
          <w:szCs w:val="20"/>
        </w:rPr>
      </w:pPr>
      <w:r>
        <w:rPr>
          <w:vertAlign w:val="superscript"/>
        </w:rPr>
        <w:footnoteRef/>
      </w:r>
      <w:r>
        <w:rPr>
          <w:color w:val="000000"/>
          <w:sz w:val="20"/>
          <w:szCs w:val="20"/>
        </w:rPr>
        <w:t xml:space="preserve"> Loyola Marymount University, &lt;</w:t>
      </w:r>
      <w:hyperlink r:id="rId1">
        <w:r w:rsidR="003F603D">
          <w:rPr>
            <w:color w:val="000000"/>
            <w:sz w:val="20"/>
            <w:szCs w:val="20"/>
          </w:rPr>
          <w:t>https://bellarmine.lmu.edu/theologicalstudies/faculty/</w:t>
        </w:r>
      </w:hyperlink>
      <w:r>
        <w:rPr>
          <w:color w:val="000000"/>
          <w:sz w:val="20"/>
          <w:szCs w:val="20"/>
        </w:rPr>
        <w:t>? expert=</w:t>
      </w:r>
      <w:proofErr w:type="spellStart"/>
      <w:r>
        <w:rPr>
          <w:color w:val="000000"/>
          <w:sz w:val="20"/>
          <w:szCs w:val="20"/>
        </w:rPr>
        <w:t>christopherkey.chapple</w:t>
      </w:r>
      <w:proofErr w:type="spellEnd"/>
      <w:r>
        <w:rPr>
          <w:color w:val="000000"/>
          <w:sz w:val="20"/>
          <w:szCs w:val="20"/>
        </w:rPr>
        <w:t>&gt; [Accesses 19 October 2025]</w:t>
      </w:r>
    </w:p>
  </w:footnote>
  <w:footnote w:id="14">
    <w:p w14:paraId="0D989885" w14:textId="77777777" w:rsidR="003F603D" w:rsidRDefault="00000000">
      <w:pPr>
        <w:pBdr>
          <w:top w:val="nil"/>
          <w:left w:val="nil"/>
          <w:bottom w:val="nil"/>
          <w:right w:val="nil"/>
          <w:between w:val="nil"/>
        </w:pBdr>
        <w:spacing w:after="0" w:line="240" w:lineRule="auto"/>
        <w:ind w:left="198" w:hanging="198"/>
        <w:rPr>
          <w:color w:val="000000"/>
          <w:sz w:val="20"/>
          <w:szCs w:val="20"/>
        </w:rPr>
      </w:pPr>
      <w:r>
        <w:rPr>
          <w:vertAlign w:val="superscript"/>
        </w:rPr>
        <w:footnoteRef/>
      </w:r>
      <w:r>
        <w:rPr>
          <w:color w:val="000000"/>
          <w:sz w:val="20"/>
          <w:szCs w:val="20"/>
        </w:rPr>
        <w:t xml:space="preserve"> Christopher Key Chapple, ‘Thomas Berry, </w:t>
      </w:r>
      <w:proofErr w:type="spellStart"/>
      <w:r>
        <w:rPr>
          <w:color w:val="000000"/>
          <w:sz w:val="20"/>
          <w:szCs w:val="20"/>
        </w:rPr>
        <w:t>Buddishm</w:t>
      </w:r>
      <w:proofErr w:type="spellEnd"/>
      <w:r>
        <w:rPr>
          <w:color w:val="000000"/>
          <w:sz w:val="20"/>
          <w:szCs w:val="20"/>
        </w:rPr>
        <w:t>, and the New Cosmology’, Buddhist-Christian-Studies 18 (1998), University of Hawai’i Press, p. 147</w:t>
      </w:r>
    </w:p>
  </w:footnote>
  <w:footnote w:id="15">
    <w:p w14:paraId="321FDA3E" w14:textId="6606E8F4" w:rsidR="003F603D" w:rsidRDefault="00000000">
      <w:pPr>
        <w:pBdr>
          <w:top w:val="nil"/>
          <w:left w:val="nil"/>
          <w:bottom w:val="nil"/>
          <w:right w:val="nil"/>
          <w:between w:val="nil"/>
        </w:pBdr>
        <w:spacing w:after="0" w:line="240" w:lineRule="auto"/>
        <w:ind w:left="198" w:hanging="198"/>
        <w:rPr>
          <w:color w:val="000000"/>
          <w:sz w:val="20"/>
          <w:szCs w:val="20"/>
        </w:rPr>
      </w:pPr>
      <w:r>
        <w:rPr>
          <w:vertAlign w:val="superscript"/>
        </w:rPr>
        <w:footnoteRef/>
      </w:r>
      <w:r>
        <w:rPr>
          <w:color w:val="000000"/>
          <w:sz w:val="20"/>
          <w:szCs w:val="20"/>
        </w:rPr>
        <w:t xml:space="preserve"> </w:t>
      </w:r>
      <w:r>
        <w:rPr>
          <w:color w:val="000000"/>
          <w:sz w:val="20"/>
          <w:szCs w:val="20"/>
        </w:rPr>
        <w:tab/>
      </w:r>
      <w:r w:rsidRPr="00D74576">
        <w:rPr>
          <w:color w:val="000000"/>
          <w:sz w:val="20"/>
          <w:szCs w:val="20"/>
        </w:rPr>
        <w:t>Thomas Berry, ‘The Dream of the Earth’, Sierra Club Books, San Francisco, 1988, p. 20</w:t>
      </w:r>
    </w:p>
  </w:footnote>
  <w:footnote w:id="16">
    <w:p w14:paraId="0B0451A5" w14:textId="77777777" w:rsidR="003F603D" w:rsidRDefault="00000000">
      <w:pPr>
        <w:pBdr>
          <w:top w:val="nil"/>
          <w:left w:val="nil"/>
          <w:bottom w:val="nil"/>
          <w:right w:val="nil"/>
          <w:between w:val="nil"/>
        </w:pBdr>
        <w:spacing w:after="0" w:line="240" w:lineRule="auto"/>
        <w:ind w:left="198" w:hanging="198"/>
        <w:rPr>
          <w:color w:val="000000"/>
          <w:sz w:val="20"/>
          <w:szCs w:val="20"/>
        </w:rPr>
      </w:pPr>
      <w:r>
        <w:rPr>
          <w:vertAlign w:val="superscript"/>
        </w:rPr>
        <w:footnoteRef/>
      </w:r>
      <w:r>
        <w:rPr>
          <w:color w:val="000000"/>
          <w:sz w:val="20"/>
          <w:szCs w:val="20"/>
        </w:rPr>
        <w:t xml:space="preserve"> Christopher Key Chapple, ‘Thomas Berry, </w:t>
      </w:r>
      <w:proofErr w:type="spellStart"/>
      <w:r>
        <w:rPr>
          <w:color w:val="000000"/>
          <w:sz w:val="20"/>
          <w:szCs w:val="20"/>
        </w:rPr>
        <w:t>Buddishm</w:t>
      </w:r>
      <w:proofErr w:type="spellEnd"/>
      <w:r>
        <w:rPr>
          <w:color w:val="000000"/>
          <w:sz w:val="20"/>
          <w:szCs w:val="20"/>
        </w:rPr>
        <w:t>, and the New Cosmology’, Buddhist-Christian-Studies 18 (1998), University of Hawai’i Press, p. 150</w:t>
      </w:r>
    </w:p>
  </w:footnote>
  <w:footnote w:id="17">
    <w:p w14:paraId="564190A4" w14:textId="6863D9C9" w:rsidR="001F181E" w:rsidRPr="001F181E" w:rsidRDefault="001F181E">
      <w:pPr>
        <w:pStyle w:val="Funotentext"/>
      </w:pPr>
      <w:r>
        <w:rPr>
          <w:rStyle w:val="Funotenzeichen"/>
        </w:rPr>
        <w:footnoteRef/>
      </w:r>
      <w:r>
        <w:t xml:space="preserve"> </w:t>
      </w:r>
      <w:r w:rsidR="009A3A7C">
        <w:t xml:space="preserve"> Ibid p. 150</w:t>
      </w:r>
    </w:p>
  </w:footnote>
  <w:footnote w:id="18">
    <w:p w14:paraId="4D0DF5C8" w14:textId="77777777" w:rsidR="003F603D" w:rsidRDefault="00000000">
      <w:pPr>
        <w:spacing w:after="0" w:line="240" w:lineRule="auto"/>
        <w:ind w:left="198" w:hanging="198"/>
        <w:rPr>
          <w:sz w:val="20"/>
          <w:szCs w:val="20"/>
        </w:rPr>
      </w:pPr>
      <w:r>
        <w:rPr>
          <w:vertAlign w:val="superscript"/>
        </w:rPr>
        <w:footnoteRef/>
      </w:r>
      <w:r>
        <w:rPr>
          <w:sz w:val="20"/>
          <w:szCs w:val="20"/>
        </w:rPr>
        <w:t xml:space="preserve">  Raymond Williams, ‘Culture’ in Keywords, A vocabulary of Culture and Society (New York: Oxford University Press, 1985., p. 87</w:t>
      </w:r>
    </w:p>
  </w:footnote>
  <w:footnote w:id="19">
    <w:p w14:paraId="2B9AD6A5" w14:textId="77777777" w:rsidR="003F603D" w:rsidRDefault="00000000">
      <w:pPr>
        <w:spacing w:after="0" w:line="240" w:lineRule="auto"/>
        <w:ind w:left="198" w:hanging="198"/>
        <w:rPr>
          <w:sz w:val="20"/>
          <w:szCs w:val="20"/>
        </w:rPr>
      </w:pPr>
      <w:r>
        <w:rPr>
          <w:vertAlign w:val="superscript"/>
        </w:rPr>
        <w:footnoteRef/>
      </w:r>
      <w:r>
        <w:rPr>
          <w:sz w:val="20"/>
          <w:szCs w:val="20"/>
        </w:rPr>
        <w:t xml:space="preserve">  Ibid p.93</w:t>
      </w:r>
    </w:p>
  </w:footnote>
  <w:footnote w:id="20">
    <w:p w14:paraId="6E293B60" w14:textId="77777777" w:rsidR="003F603D" w:rsidRDefault="00000000">
      <w:pPr>
        <w:pBdr>
          <w:top w:val="nil"/>
          <w:left w:val="nil"/>
          <w:bottom w:val="nil"/>
          <w:right w:val="nil"/>
          <w:between w:val="nil"/>
        </w:pBdr>
        <w:tabs>
          <w:tab w:val="left" w:pos="198"/>
        </w:tabs>
        <w:spacing w:after="0" w:line="240" w:lineRule="auto"/>
        <w:ind w:left="198" w:hanging="198"/>
        <w:rPr>
          <w:color w:val="000000"/>
          <w:sz w:val="20"/>
          <w:szCs w:val="20"/>
        </w:rPr>
      </w:pPr>
      <w:r>
        <w:rPr>
          <w:vertAlign w:val="superscript"/>
        </w:rPr>
        <w:footnoteRef/>
      </w:r>
      <w:r>
        <w:rPr>
          <w:color w:val="000000"/>
          <w:sz w:val="20"/>
          <w:szCs w:val="20"/>
        </w:rPr>
        <w:t xml:space="preserve"> </w:t>
      </w:r>
      <w:r>
        <w:rPr>
          <w:color w:val="000000"/>
          <w:sz w:val="20"/>
          <w:szCs w:val="20"/>
        </w:rPr>
        <w:tab/>
        <w:t>Terry Eagleton, ‘The Idea of Culture’, Oxford: Blackwell Publishing Ltd, 2000, p. 17</w:t>
      </w:r>
    </w:p>
  </w:footnote>
  <w:footnote w:id="21">
    <w:p w14:paraId="3ED7BDFF" w14:textId="77777777" w:rsidR="003F603D" w:rsidRDefault="00000000">
      <w:pPr>
        <w:pBdr>
          <w:top w:val="nil"/>
          <w:left w:val="nil"/>
          <w:bottom w:val="nil"/>
          <w:right w:val="nil"/>
          <w:between w:val="nil"/>
        </w:pBdr>
        <w:tabs>
          <w:tab w:val="left" w:pos="198"/>
        </w:tabs>
        <w:spacing w:after="0" w:line="240" w:lineRule="auto"/>
        <w:ind w:left="198" w:hanging="198"/>
        <w:rPr>
          <w:color w:val="000000"/>
          <w:sz w:val="20"/>
          <w:szCs w:val="20"/>
        </w:rPr>
      </w:pPr>
      <w:r>
        <w:rPr>
          <w:vertAlign w:val="superscript"/>
        </w:rPr>
        <w:footnoteRef/>
      </w:r>
      <w:r>
        <w:rPr>
          <w:color w:val="000000"/>
          <w:sz w:val="20"/>
          <w:szCs w:val="20"/>
        </w:rPr>
        <w:t xml:space="preserve"> </w:t>
      </w:r>
      <w:r>
        <w:rPr>
          <w:color w:val="000000"/>
          <w:sz w:val="20"/>
          <w:szCs w:val="20"/>
        </w:rPr>
        <w:tab/>
        <w:t xml:space="preserve">S.E. </w:t>
      </w:r>
      <w:proofErr w:type="spellStart"/>
      <w:r>
        <w:rPr>
          <w:color w:val="000000"/>
          <w:sz w:val="20"/>
          <w:szCs w:val="20"/>
        </w:rPr>
        <w:t>Atajanova</w:t>
      </w:r>
      <w:proofErr w:type="spellEnd"/>
      <w:r>
        <w:rPr>
          <w:color w:val="000000"/>
          <w:sz w:val="20"/>
          <w:szCs w:val="20"/>
        </w:rPr>
        <w:t>, ‘Culture, Subculture Counterculture: Definition and Boundaries of Concepts’, Science and Innovation – International Scientific Journal Vol. 4, Issue 4, May 2025, p. 14</w:t>
      </w:r>
    </w:p>
  </w:footnote>
  <w:footnote w:id="22">
    <w:p w14:paraId="75A0BDAB" w14:textId="77777777" w:rsidR="003F603D" w:rsidRPr="00052F6E" w:rsidRDefault="00000000">
      <w:pPr>
        <w:pBdr>
          <w:top w:val="nil"/>
          <w:left w:val="nil"/>
          <w:bottom w:val="nil"/>
          <w:right w:val="nil"/>
          <w:between w:val="nil"/>
        </w:pBdr>
        <w:spacing w:after="0" w:line="240" w:lineRule="auto"/>
        <w:ind w:left="198" w:hanging="198"/>
        <w:rPr>
          <w:color w:val="000000"/>
          <w:sz w:val="20"/>
          <w:szCs w:val="20"/>
          <w:lang w:val="de-DE"/>
        </w:rPr>
      </w:pPr>
      <w:r>
        <w:rPr>
          <w:vertAlign w:val="superscript"/>
        </w:rPr>
        <w:footnoteRef/>
      </w:r>
      <w:r>
        <w:rPr>
          <w:color w:val="000000"/>
          <w:sz w:val="20"/>
          <w:szCs w:val="20"/>
        </w:rPr>
        <w:t xml:space="preserve"> Daniela Bertol, ‘Framing the Land and Sky: Art Meets Cosmology in a Sustainable Environment.’ </w:t>
      </w:r>
      <w:r w:rsidRPr="00052F6E">
        <w:rPr>
          <w:color w:val="000000"/>
          <w:sz w:val="20"/>
          <w:szCs w:val="20"/>
          <w:lang w:val="de-DE"/>
        </w:rPr>
        <w:t>Leonardo 39, no. 2, 2006, p. 126</w:t>
      </w:r>
    </w:p>
  </w:footnote>
  <w:footnote w:id="23">
    <w:p w14:paraId="329947C0" w14:textId="77777777" w:rsidR="003F603D" w:rsidRPr="00052F6E" w:rsidRDefault="00000000">
      <w:pPr>
        <w:pBdr>
          <w:top w:val="nil"/>
          <w:left w:val="nil"/>
          <w:bottom w:val="nil"/>
          <w:right w:val="nil"/>
          <w:between w:val="nil"/>
        </w:pBdr>
        <w:spacing w:after="0" w:line="240" w:lineRule="auto"/>
        <w:ind w:left="198" w:hanging="198"/>
        <w:rPr>
          <w:color w:val="000000"/>
          <w:sz w:val="20"/>
          <w:szCs w:val="20"/>
          <w:lang w:val="de-DE"/>
        </w:rPr>
      </w:pPr>
      <w:r>
        <w:rPr>
          <w:vertAlign w:val="superscript"/>
        </w:rPr>
        <w:footnoteRef/>
      </w:r>
      <w:r w:rsidRPr="00052F6E">
        <w:rPr>
          <w:color w:val="000000"/>
          <w:sz w:val="20"/>
          <w:szCs w:val="20"/>
          <w:lang w:val="de-DE"/>
        </w:rPr>
        <w:t xml:space="preserve"> Museum im Kulturspeicher Würzburg/Institut für Mathematik der Universität Würzburg, 'Ausgerechnet...Mathematik und Konkrete Kunst‘, Spurbuchverlag, 2007, p. 142</w:t>
      </w:r>
    </w:p>
  </w:footnote>
  <w:footnote w:id="24">
    <w:p w14:paraId="3D6269B1" w14:textId="77777777" w:rsidR="003F603D" w:rsidRDefault="00000000">
      <w:pPr>
        <w:pBdr>
          <w:top w:val="nil"/>
          <w:left w:val="nil"/>
          <w:bottom w:val="nil"/>
          <w:right w:val="nil"/>
          <w:between w:val="nil"/>
        </w:pBdr>
        <w:spacing w:after="0" w:line="240" w:lineRule="auto"/>
        <w:ind w:left="198" w:hanging="198"/>
        <w:rPr>
          <w:color w:val="000000"/>
          <w:sz w:val="20"/>
          <w:szCs w:val="20"/>
        </w:rPr>
      </w:pPr>
      <w:r>
        <w:rPr>
          <w:vertAlign w:val="superscript"/>
        </w:rPr>
        <w:footnoteRef/>
      </w:r>
      <w:r>
        <w:rPr>
          <w:color w:val="000000"/>
          <w:sz w:val="20"/>
          <w:szCs w:val="20"/>
        </w:rPr>
        <w:t xml:space="preserve">  Plato, Timaeus – 44 A-B (Cambridge, MA: Loeb Classical Library, Harvard University Press) &lt;DOI: 10.4159/DLCL.plato-philosopher_timaeus.1929&gt;, p. 99</w:t>
      </w:r>
    </w:p>
  </w:footnote>
  <w:footnote w:id="25">
    <w:p w14:paraId="037D7615" w14:textId="77777777" w:rsidR="003F603D" w:rsidRDefault="00000000">
      <w:pPr>
        <w:ind w:left="198" w:hanging="198"/>
      </w:pPr>
      <w:r>
        <w:rPr>
          <w:vertAlign w:val="superscript"/>
        </w:rPr>
        <w:footnoteRef/>
      </w:r>
      <w:r>
        <w:t xml:space="preserve">  </w:t>
      </w:r>
      <w:r>
        <w:rPr>
          <w:sz w:val="20"/>
          <w:szCs w:val="20"/>
        </w:rPr>
        <w:t>Bernadette Brady, ‘An introduction to Aristotle Cosmology’, Trinity Saint David University of Wales, Power Point Presentation, 2025, slide no. 11</w:t>
      </w:r>
    </w:p>
  </w:footnote>
  <w:footnote w:id="26">
    <w:p w14:paraId="7F27C1BE" w14:textId="77777777" w:rsidR="003F603D" w:rsidRDefault="00000000">
      <w:pPr>
        <w:pBdr>
          <w:top w:val="nil"/>
          <w:left w:val="nil"/>
          <w:bottom w:val="nil"/>
          <w:right w:val="nil"/>
          <w:between w:val="nil"/>
        </w:pBdr>
        <w:spacing w:after="0" w:line="240" w:lineRule="auto"/>
        <w:ind w:left="198" w:hanging="198"/>
        <w:rPr>
          <w:color w:val="000000"/>
          <w:sz w:val="20"/>
          <w:szCs w:val="20"/>
        </w:rPr>
      </w:pPr>
      <w:r>
        <w:rPr>
          <w:vertAlign w:val="superscript"/>
        </w:rPr>
        <w:footnoteRef/>
      </w:r>
      <w:r>
        <w:t xml:space="preserve"> </w:t>
      </w:r>
      <w:r>
        <w:tab/>
      </w:r>
      <w:r>
        <w:rPr>
          <w:color w:val="000000"/>
          <w:sz w:val="20"/>
          <w:szCs w:val="20"/>
        </w:rPr>
        <w:t xml:space="preserve">Bhikkhu Nyanamoli, Buddhaghosa, ‚The Path of </w:t>
      </w:r>
      <w:proofErr w:type="spellStart"/>
      <w:r>
        <w:rPr>
          <w:color w:val="000000"/>
          <w:sz w:val="20"/>
          <w:szCs w:val="20"/>
        </w:rPr>
        <w:t>Puification</w:t>
      </w:r>
      <w:proofErr w:type="spellEnd"/>
      <w:r>
        <w:rPr>
          <w:color w:val="000000"/>
          <w:sz w:val="20"/>
          <w:szCs w:val="20"/>
        </w:rPr>
        <w:t xml:space="preserve"> (Visuddhimagga), Boulder, Co., Shambala 1976, IV:31, p. 130</w:t>
      </w:r>
    </w:p>
    <w:p w14:paraId="3340861E" w14:textId="77777777" w:rsidR="003F603D" w:rsidRDefault="003F603D">
      <w:pPr>
        <w:pBdr>
          <w:top w:val="nil"/>
          <w:left w:val="nil"/>
          <w:bottom w:val="nil"/>
          <w:right w:val="nil"/>
          <w:between w:val="nil"/>
        </w:pBdr>
        <w:tabs>
          <w:tab w:val="left" w:pos="198"/>
        </w:tabs>
        <w:spacing w:after="0" w:line="240" w:lineRule="auto"/>
        <w:rPr>
          <w:color w:val="000000"/>
          <w:sz w:val="20"/>
          <w:szCs w:val="20"/>
        </w:rPr>
      </w:pPr>
    </w:p>
  </w:footnote>
  <w:footnote w:id="27">
    <w:p w14:paraId="4D65FC8C" w14:textId="77777777" w:rsidR="003F603D" w:rsidRDefault="00000000">
      <w:pPr>
        <w:pBdr>
          <w:top w:val="nil"/>
          <w:left w:val="nil"/>
          <w:bottom w:val="nil"/>
          <w:right w:val="nil"/>
          <w:between w:val="nil"/>
        </w:pBdr>
        <w:spacing w:after="0" w:line="240" w:lineRule="auto"/>
        <w:ind w:left="198" w:hanging="198"/>
        <w:rPr>
          <w:color w:val="000000"/>
          <w:sz w:val="20"/>
          <w:szCs w:val="20"/>
        </w:rPr>
      </w:pPr>
      <w:r>
        <w:rPr>
          <w:vertAlign w:val="superscript"/>
        </w:rPr>
        <w:footnoteRef/>
      </w:r>
      <w:r>
        <w:rPr>
          <w:color w:val="000000"/>
          <w:sz w:val="20"/>
          <w:szCs w:val="20"/>
        </w:rPr>
        <w:t xml:space="preserve"> Christopher Key Chapple, ‘Thomas Berry, </w:t>
      </w:r>
      <w:proofErr w:type="spellStart"/>
      <w:r>
        <w:rPr>
          <w:color w:val="000000"/>
          <w:sz w:val="20"/>
          <w:szCs w:val="20"/>
        </w:rPr>
        <w:t>Buddishm</w:t>
      </w:r>
      <w:proofErr w:type="spellEnd"/>
      <w:r>
        <w:rPr>
          <w:color w:val="000000"/>
          <w:sz w:val="20"/>
          <w:szCs w:val="20"/>
        </w:rPr>
        <w:t>, and the New Cosmology.’ Buddhist-Christian- Studies 18 (1998), University of Hawai’i Press, p. 150</w:t>
      </w:r>
    </w:p>
    <w:p w14:paraId="5C9663EB" w14:textId="77777777" w:rsidR="003F603D" w:rsidRDefault="003F603D">
      <w:pPr>
        <w:pBdr>
          <w:top w:val="nil"/>
          <w:left w:val="nil"/>
          <w:bottom w:val="nil"/>
          <w:right w:val="nil"/>
          <w:between w:val="nil"/>
        </w:pBdr>
        <w:spacing w:after="0" w:line="240" w:lineRule="auto"/>
        <w:ind w:left="198" w:hanging="198"/>
        <w:rPr>
          <w:color w:val="000000"/>
          <w:sz w:val="20"/>
          <w:szCs w:val="20"/>
        </w:rPr>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6828A1" w14:textId="77777777" w:rsidR="003F603D" w:rsidRDefault="00000000">
    <w:pPr>
      <w:pBdr>
        <w:top w:val="nil"/>
        <w:left w:val="nil"/>
        <w:bottom w:val="nil"/>
        <w:right w:val="nil"/>
        <w:between w:val="nil"/>
      </w:pBdr>
      <w:tabs>
        <w:tab w:val="center" w:pos="4536"/>
        <w:tab w:val="right" w:pos="9072"/>
      </w:tabs>
      <w:spacing w:after="0" w:line="240" w:lineRule="auto"/>
      <w:rPr>
        <w:color w:val="000000"/>
      </w:rPr>
    </w:pPr>
    <w:r>
      <w:rPr>
        <w:color w:val="000000"/>
      </w:rPr>
      <w:t xml:space="preserve">                     </w:t>
    </w:r>
    <w:r>
      <w:rPr>
        <w:color w:val="000000"/>
      </w:rPr>
      <w:tab/>
      <w:t xml:space="preserve">                                                                                                       </w:t>
    </w:r>
    <w:r>
      <w:rPr>
        <w:color w:val="000000"/>
        <w:sz w:val="24"/>
        <w:szCs w:val="24"/>
      </w:rPr>
      <w:t>Stefan Benz-HPCA7015-Essay 1</w:t>
    </w:r>
  </w:p>
  <w:p w14:paraId="53EB736A" w14:textId="77777777" w:rsidR="003F603D" w:rsidRDefault="003F603D">
    <w:pPr>
      <w:pBdr>
        <w:top w:val="nil"/>
        <w:left w:val="nil"/>
        <w:bottom w:val="nil"/>
        <w:right w:val="nil"/>
        <w:between w:val="nil"/>
      </w:pBdr>
      <w:tabs>
        <w:tab w:val="center" w:pos="4536"/>
        <w:tab w:val="right" w:pos="9072"/>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F603D"/>
    <w:rsid w:val="00052F6E"/>
    <w:rsid w:val="000C1E3E"/>
    <w:rsid w:val="001320A5"/>
    <w:rsid w:val="001E00F6"/>
    <w:rsid w:val="001F181E"/>
    <w:rsid w:val="003A2553"/>
    <w:rsid w:val="003C31CE"/>
    <w:rsid w:val="003F603D"/>
    <w:rsid w:val="0041201F"/>
    <w:rsid w:val="00550C5F"/>
    <w:rsid w:val="00600E5D"/>
    <w:rsid w:val="00700399"/>
    <w:rsid w:val="00774205"/>
    <w:rsid w:val="009A3A7C"/>
    <w:rsid w:val="009F2C27"/>
    <w:rsid w:val="00C56707"/>
    <w:rsid w:val="00D74576"/>
    <w:rsid w:val="00DB6109"/>
    <w:rsid w:val="00E05368"/>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036FD1"/>
  <w15:docId w15:val="{3839EABA-6580-4013-86F2-D89ECDF5EDA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Aptos"/>
        <w:sz w:val="22"/>
        <w:szCs w:val="22"/>
        <w:lang w:val="en-GB" w:eastAsia="de-DE"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style>
  <w:style w:type="paragraph" w:styleId="berschrift1">
    <w:name w:val="heading 1"/>
    <w:basedOn w:val="Standard"/>
    <w:next w:val="Standard"/>
    <w:uiPriority w:val="9"/>
    <w:qFormat/>
    <w:pPr>
      <w:keepNext/>
      <w:keepLines/>
      <w:spacing w:before="360" w:after="80"/>
      <w:outlineLvl w:val="0"/>
    </w:pPr>
    <w:rPr>
      <w:color w:val="0F4761"/>
      <w:sz w:val="28"/>
      <w:szCs w:val="28"/>
    </w:rPr>
  </w:style>
  <w:style w:type="paragraph" w:styleId="berschrift2">
    <w:name w:val="heading 2"/>
    <w:basedOn w:val="Standard"/>
    <w:next w:val="Standard"/>
    <w:uiPriority w:val="9"/>
    <w:unhideWhenUsed/>
    <w:qFormat/>
    <w:pPr>
      <w:keepNext/>
      <w:keepLines/>
      <w:spacing w:before="160" w:after="80"/>
      <w:outlineLvl w:val="1"/>
    </w:pPr>
    <w:rPr>
      <w:b/>
      <w:color w:val="0F4761"/>
      <w:sz w:val="24"/>
      <w:szCs w:val="24"/>
    </w:rPr>
  </w:style>
  <w:style w:type="paragraph" w:styleId="berschrift3">
    <w:name w:val="heading 3"/>
    <w:basedOn w:val="Standard"/>
    <w:next w:val="Standard"/>
    <w:uiPriority w:val="9"/>
    <w:semiHidden/>
    <w:unhideWhenUsed/>
    <w:qFormat/>
    <w:pPr>
      <w:keepNext/>
      <w:keepLines/>
      <w:spacing w:before="160" w:after="80"/>
      <w:outlineLvl w:val="2"/>
    </w:pPr>
    <w:rPr>
      <w:color w:val="0F4761"/>
      <w:sz w:val="28"/>
      <w:szCs w:val="28"/>
    </w:rPr>
  </w:style>
  <w:style w:type="paragraph" w:styleId="berschrift4">
    <w:name w:val="heading 4"/>
    <w:basedOn w:val="Standard"/>
    <w:next w:val="Standard"/>
    <w:uiPriority w:val="9"/>
    <w:semiHidden/>
    <w:unhideWhenUsed/>
    <w:qFormat/>
    <w:pPr>
      <w:keepNext/>
      <w:keepLines/>
      <w:spacing w:before="80" w:after="40"/>
      <w:outlineLvl w:val="3"/>
    </w:pPr>
    <w:rPr>
      <w:i/>
      <w:color w:val="0F4761"/>
    </w:rPr>
  </w:style>
  <w:style w:type="paragraph" w:styleId="berschrift5">
    <w:name w:val="heading 5"/>
    <w:basedOn w:val="Standard"/>
    <w:next w:val="Standard"/>
    <w:uiPriority w:val="9"/>
    <w:semiHidden/>
    <w:unhideWhenUsed/>
    <w:qFormat/>
    <w:pPr>
      <w:keepNext/>
      <w:keepLines/>
      <w:spacing w:before="80" w:after="40"/>
      <w:outlineLvl w:val="4"/>
    </w:pPr>
    <w:rPr>
      <w:color w:val="0F4761"/>
    </w:rPr>
  </w:style>
  <w:style w:type="paragraph" w:styleId="berschrift6">
    <w:name w:val="heading 6"/>
    <w:basedOn w:val="Standard"/>
    <w:next w:val="Standard"/>
    <w:uiPriority w:val="9"/>
    <w:semiHidden/>
    <w:unhideWhenUsed/>
    <w:qFormat/>
    <w:pPr>
      <w:keepNext/>
      <w:keepLines/>
      <w:spacing w:before="40" w:after="0"/>
      <w:outlineLvl w:val="5"/>
    </w:pPr>
    <w:rPr>
      <w:i/>
      <w:color w:val="595959"/>
    </w:rPr>
  </w:style>
  <w:style w:type="paragraph" w:styleId="berschrift7">
    <w:name w:val="heading 7"/>
    <w:link w:val="berschrift7Zchn"/>
    <w:uiPriority w:val="9"/>
    <w:semiHidden/>
    <w:unhideWhenUsed/>
    <w:qFormat/>
    <w:rsid w:val="001A3E9C"/>
    <w:pPr>
      <w:keepNext/>
      <w:keepLines/>
      <w:spacing w:before="40" w:after="0"/>
      <w:outlineLvl w:val="6"/>
    </w:pPr>
    <w:rPr>
      <w:rFonts w:eastAsiaTheme="majorEastAsia" w:cstheme="majorBidi"/>
      <w:color w:val="595959" w:themeColor="text1" w:themeTint="A6"/>
    </w:rPr>
  </w:style>
  <w:style w:type="paragraph" w:styleId="berschrift8">
    <w:name w:val="heading 8"/>
    <w:link w:val="berschrift8Zchn"/>
    <w:uiPriority w:val="9"/>
    <w:semiHidden/>
    <w:unhideWhenUsed/>
    <w:qFormat/>
    <w:rsid w:val="001A3E9C"/>
    <w:pPr>
      <w:keepNext/>
      <w:keepLines/>
      <w:spacing w:after="0"/>
      <w:outlineLvl w:val="7"/>
    </w:pPr>
    <w:rPr>
      <w:rFonts w:eastAsiaTheme="majorEastAsia" w:cstheme="majorBidi"/>
      <w:i/>
      <w:iCs/>
      <w:color w:val="272727" w:themeColor="text1" w:themeTint="D8"/>
    </w:rPr>
  </w:style>
  <w:style w:type="paragraph" w:styleId="berschrift9">
    <w:name w:val="heading 9"/>
    <w:link w:val="berschrift9Zchn"/>
    <w:uiPriority w:val="9"/>
    <w:semiHidden/>
    <w:unhideWhenUsed/>
    <w:qFormat/>
    <w:rsid w:val="001A3E9C"/>
    <w:pPr>
      <w:keepNext/>
      <w:keepLines/>
      <w:spacing w:after="0"/>
      <w:outlineLvl w:val="8"/>
    </w:pPr>
    <w:rPr>
      <w:rFonts w:eastAsiaTheme="majorEastAsia" w:cstheme="majorBidi"/>
      <w:color w:val="272727" w:themeColor="text1" w:themeTint="D8"/>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table" w:customStyle="1" w:styleId="TableNormal">
    <w:name w:val="TableNormal"/>
    <w:tblPr>
      <w:tblCellMar>
        <w:top w:w="100" w:type="dxa"/>
        <w:left w:w="100" w:type="dxa"/>
        <w:bottom w:w="100" w:type="dxa"/>
        <w:right w:w="100" w:type="dxa"/>
      </w:tblCellMar>
    </w:tblPr>
  </w:style>
  <w:style w:type="paragraph" w:styleId="Titel">
    <w:name w:val="Title"/>
    <w:basedOn w:val="Standard"/>
    <w:next w:val="Standard"/>
    <w:uiPriority w:val="10"/>
    <w:qFormat/>
    <w:pPr>
      <w:spacing w:after="80" w:line="240" w:lineRule="auto"/>
    </w:pPr>
    <w:rPr>
      <w:rFonts w:ascii="Play" w:eastAsia="Play" w:hAnsi="Play" w:cs="Play"/>
      <w:sz w:val="56"/>
      <w:szCs w:val="56"/>
    </w:rPr>
  </w:style>
  <w:style w:type="table" w:customStyle="1" w:styleId="TableNormal0">
    <w:name w:val="TableNormal"/>
    <w:tblPr>
      <w:tblCellMar>
        <w:top w:w="100" w:type="dxa"/>
        <w:left w:w="100" w:type="dxa"/>
        <w:bottom w:w="100" w:type="dxa"/>
        <w:right w:w="100" w:type="dxa"/>
      </w:tblCellMar>
    </w:tblPr>
  </w:style>
  <w:style w:type="character" w:customStyle="1" w:styleId="berschrift1Zchn">
    <w:name w:val="Überschrift 1 Zchn"/>
    <w:basedOn w:val="Absatz-Standardschriftart"/>
    <w:uiPriority w:val="9"/>
    <w:rsid w:val="00111481"/>
    <w:rPr>
      <w:rFonts w:eastAsiaTheme="majorEastAsia" w:cstheme="majorBidi"/>
      <w:color w:val="0F4761" w:themeColor="accent1" w:themeShade="BF"/>
      <w:sz w:val="28"/>
      <w:szCs w:val="40"/>
      <w:lang w:val="en-GB"/>
    </w:rPr>
  </w:style>
  <w:style w:type="character" w:customStyle="1" w:styleId="berschrift2Zchn">
    <w:name w:val="Überschrift 2 Zchn"/>
    <w:basedOn w:val="Absatz-Standardschriftart"/>
    <w:uiPriority w:val="9"/>
    <w:rsid w:val="00111481"/>
    <w:rPr>
      <w:rFonts w:eastAsiaTheme="majorEastAsia" w:cstheme="majorBidi"/>
      <w:b/>
      <w:color w:val="0F4761" w:themeColor="accent1" w:themeShade="BF"/>
      <w:sz w:val="24"/>
      <w:szCs w:val="32"/>
      <w:lang w:val="en-GB"/>
    </w:rPr>
  </w:style>
  <w:style w:type="character" w:customStyle="1" w:styleId="berschrift3Zchn">
    <w:name w:val="Überschrift 3 Zchn"/>
    <w:basedOn w:val="Absatz-Standardschriftart"/>
    <w:rsid w:val="001A3E9C"/>
    <w:rPr>
      <w:rFonts w:eastAsiaTheme="majorEastAsia" w:cstheme="majorBidi"/>
      <w:color w:val="0F4761" w:themeColor="accent1" w:themeShade="BF"/>
      <w:sz w:val="28"/>
      <w:szCs w:val="28"/>
    </w:rPr>
  </w:style>
  <w:style w:type="character" w:customStyle="1" w:styleId="berschrift4Zchn">
    <w:name w:val="Überschrift 4 Zchn"/>
    <w:basedOn w:val="Absatz-Standardschriftart"/>
    <w:uiPriority w:val="9"/>
    <w:semiHidden/>
    <w:rsid w:val="001A3E9C"/>
    <w:rPr>
      <w:rFonts w:eastAsiaTheme="majorEastAsia" w:cstheme="majorBidi"/>
      <w:i/>
      <w:iCs/>
      <w:color w:val="0F4761" w:themeColor="accent1" w:themeShade="BF"/>
    </w:rPr>
  </w:style>
  <w:style w:type="character" w:customStyle="1" w:styleId="berschrift5Zchn">
    <w:name w:val="Überschrift 5 Zchn"/>
    <w:basedOn w:val="Absatz-Standardschriftart"/>
    <w:uiPriority w:val="9"/>
    <w:semiHidden/>
    <w:rsid w:val="001A3E9C"/>
    <w:rPr>
      <w:rFonts w:eastAsiaTheme="majorEastAsia" w:cstheme="majorBidi"/>
      <w:color w:val="0F4761" w:themeColor="accent1" w:themeShade="BF"/>
    </w:rPr>
  </w:style>
  <w:style w:type="character" w:customStyle="1" w:styleId="berschrift6Zchn">
    <w:name w:val="Überschrift 6 Zchn"/>
    <w:basedOn w:val="Absatz-Standardschriftart"/>
    <w:uiPriority w:val="9"/>
    <w:semiHidden/>
    <w:rsid w:val="001A3E9C"/>
    <w:rPr>
      <w:rFonts w:eastAsiaTheme="majorEastAsia" w:cstheme="majorBidi"/>
      <w:i/>
      <w:iCs/>
      <w:color w:val="595959" w:themeColor="text1" w:themeTint="A6"/>
    </w:rPr>
  </w:style>
  <w:style w:type="character" w:customStyle="1" w:styleId="berschrift7Zchn">
    <w:name w:val="Überschrift 7 Zchn"/>
    <w:basedOn w:val="Absatz-Standardschriftart"/>
    <w:link w:val="berschrift7"/>
    <w:uiPriority w:val="9"/>
    <w:semiHidden/>
    <w:rsid w:val="001A3E9C"/>
    <w:rPr>
      <w:rFonts w:eastAsiaTheme="majorEastAsia" w:cstheme="majorBidi"/>
      <w:color w:val="595959" w:themeColor="text1" w:themeTint="A6"/>
    </w:rPr>
  </w:style>
  <w:style w:type="character" w:customStyle="1" w:styleId="berschrift8Zchn">
    <w:name w:val="Überschrift 8 Zchn"/>
    <w:basedOn w:val="Absatz-Standardschriftart"/>
    <w:link w:val="berschrift8"/>
    <w:uiPriority w:val="9"/>
    <w:semiHidden/>
    <w:rsid w:val="001A3E9C"/>
    <w:rPr>
      <w:rFonts w:eastAsiaTheme="majorEastAsia" w:cstheme="majorBidi"/>
      <w:i/>
      <w:iCs/>
      <w:color w:val="272727" w:themeColor="text1" w:themeTint="D8"/>
    </w:rPr>
  </w:style>
  <w:style w:type="character" w:customStyle="1" w:styleId="berschrift9Zchn">
    <w:name w:val="Überschrift 9 Zchn"/>
    <w:basedOn w:val="Absatz-Standardschriftart"/>
    <w:link w:val="berschrift9"/>
    <w:uiPriority w:val="9"/>
    <w:semiHidden/>
    <w:rsid w:val="001A3E9C"/>
    <w:rPr>
      <w:rFonts w:eastAsiaTheme="majorEastAsia" w:cstheme="majorBidi"/>
      <w:color w:val="272727" w:themeColor="text1" w:themeTint="D8"/>
    </w:rPr>
  </w:style>
  <w:style w:type="character" w:customStyle="1" w:styleId="TitelZchn">
    <w:name w:val="Titel Zchn"/>
    <w:basedOn w:val="Absatz-Standardschriftart"/>
    <w:uiPriority w:val="10"/>
    <w:rsid w:val="001A3E9C"/>
    <w:rPr>
      <w:rFonts w:asciiTheme="majorHAnsi" w:eastAsiaTheme="majorEastAsia" w:hAnsiTheme="majorHAnsi" w:cstheme="majorBidi"/>
      <w:spacing w:val="-10"/>
      <w:kern w:val="28"/>
      <w:sz w:val="56"/>
      <w:szCs w:val="56"/>
    </w:rPr>
  </w:style>
  <w:style w:type="character" w:customStyle="1" w:styleId="UntertitelZchn">
    <w:name w:val="Untertitel Zchn"/>
    <w:basedOn w:val="Absatz-Standardschriftart"/>
    <w:uiPriority w:val="11"/>
    <w:rsid w:val="001A3E9C"/>
    <w:rPr>
      <w:rFonts w:eastAsiaTheme="majorEastAsia" w:cstheme="majorBidi"/>
      <w:color w:val="595959" w:themeColor="text1" w:themeTint="A6"/>
      <w:spacing w:val="15"/>
      <w:sz w:val="28"/>
      <w:szCs w:val="28"/>
    </w:rPr>
  </w:style>
  <w:style w:type="paragraph" w:styleId="Zitat">
    <w:name w:val="Quote"/>
    <w:link w:val="ZitatZchn"/>
    <w:uiPriority w:val="29"/>
    <w:qFormat/>
    <w:rsid w:val="001A3E9C"/>
    <w:pPr>
      <w:spacing w:before="160"/>
      <w:jc w:val="center"/>
    </w:pPr>
    <w:rPr>
      <w:i/>
      <w:iCs/>
      <w:color w:val="404040" w:themeColor="text1" w:themeTint="BF"/>
    </w:rPr>
  </w:style>
  <w:style w:type="character" w:customStyle="1" w:styleId="ZitatZchn">
    <w:name w:val="Zitat Zchn"/>
    <w:basedOn w:val="Absatz-Standardschriftart"/>
    <w:link w:val="Zitat"/>
    <w:uiPriority w:val="29"/>
    <w:rsid w:val="001A3E9C"/>
    <w:rPr>
      <w:i/>
      <w:iCs/>
      <w:color w:val="404040" w:themeColor="text1" w:themeTint="BF"/>
    </w:rPr>
  </w:style>
  <w:style w:type="paragraph" w:styleId="Listenabsatz">
    <w:name w:val="List Paragraph"/>
    <w:uiPriority w:val="34"/>
    <w:qFormat/>
    <w:rsid w:val="001A3E9C"/>
    <w:pPr>
      <w:ind w:left="720"/>
      <w:contextualSpacing/>
    </w:pPr>
  </w:style>
  <w:style w:type="character" w:styleId="IntensiveHervorhebung">
    <w:name w:val="Intense Emphasis"/>
    <w:basedOn w:val="Absatz-Standardschriftart"/>
    <w:uiPriority w:val="21"/>
    <w:qFormat/>
    <w:rsid w:val="001A3E9C"/>
    <w:rPr>
      <w:i/>
      <w:iCs/>
      <w:color w:val="0F4761" w:themeColor="accent1" w:themeShade="BF"/>
    </w:rPr>
  </w:style>
  <w:style w:type="paragraph" w:styleId="IntensivesZitat">
    <w:name w:val="Intense Quote"/>
    <w:link w:val="IntensivesZitatZchn"/>
    <w:uiPriority w:val="30"/>
    <w:qFormat/>
    <w:rsid w:val="001A3E9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ivesZitatZchn">
    <w:name w:val="Intensives Zitat Zchn"/>
    <w:basedOn w:val="Absatz-Standardschriftart"/>
    <w:link w:val="IntensivesZitat"/>
    <w:uiPriority w:val="30"/>
    <w:rsid w:val="001A3E9C"/>
    <w:rPr>
      <w:i/>
      <w:iCs/>
      <w:color w:val="0F4761" w:themeColor="accent1" w:themeShade="BF"/>
    </w:rPr>
  </w:style>
  <w:style w:type="character" w:styleId="IntensiverVerweis">
    <w:name w:val="Intense Reference"/>
    <w:basedOn w:val="Absatz-Standardschriftart"/>
    <w:uiPriority w:val="32"/>
    <w:qFormat/>
    <w:rsid w:val="001A3E9C"/>
    <w:rPr>
      <w:b/>
      <w:bCs/>
      <w:smallCaps/>
      <w:color w:val="0F4761" w:themeColor="accent1" w:themeShade="BF"/>
      <w:spacing w:val="5"/>
    </w:rPr>
  </w:style>
  <w:style w:type="paragraph" w:styleId="StandardWeb">
    <w:name w:val="Normal (Web)"/>
    <w:rsid w:val="00A03E5A"/>
    <w:pPr>
      <w:spacing w:before="100" w:beforeAutospacing="1" w:after="100" w:afterAutospacing="1" w:line="240" w:lineRule="auto"/>
    </w:pPr>
    <w:rPr>
      <w:rFonts w:ascii="Georgia" w:eastAsia="SimSun" w:hAnsi="Georgia" w:cs="Times New Roman"/>
      <w:color w:val="000000"/>
      <w:sz w:val="21"/>
      <w:szCs w:val="21"/>
      <w:lang w:eastAsia="zh-CN"/>
    </w:rPr>
  </w:style>
  <w:style w:type="paragraph" w:styleId="Kopfzeile">
    <w:name w:val="header"/>
    <w:link w:val="KopfzeileZchn"/>
    <w:uiPriority w:val="99"/>
    <w:unhideWhenUsed/>
    <w:rsid w:val="00A03E5A"/>
    <w:pPr>
      <w:tabs>
        <w:tab w:val="center" w:pos="4536"/>
        <w:tab w:val="right" w:pos="9072"/>
      </w:tabs>
      <w:spacing w:after="0" w:line="240" w:lineRule="auto"/>
    </w:pPr>
  </w:style>
  <w:style w:type="character" w:customStyle="1" w:styleId="KopfzeileZchn">
    <w:name w:val="Kopfzeile Zchn"/>
    <w:basedOn w:val="Absatz-Standardschriftart"/>
    <w:link w:val="Kopfzeile"/>
    <w:uiPriority w:val="99"/>
    <w:rsid w:val="00A03E5A"/>
    <w:rPr>
      <w:lang w:val="en-GB"/>
    </w:rPr>
  </w:style>
  <w:style w:type="paragraph" w:styleId="Fuzeile">
    <w:name w:val="footer"/>
    <w:link w:val="FuzeileZchn"/>
    <w:uiPriority w:val="99"/>
    <w:unhideWhenUsed/>
    <w:rsid w:val="00A03E5A"/>
    <w:pPr>
      <w:tabs>
        <w:tab w:val="center" w:pos="4536"/>
        <w:tab w:val="right" w:pos="9072"/>
      </w:tabs>
      <w:spacing w:after="0" w:line="240" w:lineRule="auto"/>
    </w:pPr>
  </w:style>
  <w:style w:type="character" w:customStyle="1" w:styleId="FuzeileZchn">
    <w:name w:val="Fußzeile Zchn"/>
    <w:basedOn w:val="Absatz-Standardschriftart"/>
    <w:link w:val="Fuzeile"/>
    <w:uiPriority w:val="99"/>
    <w:rsid w:val="00A03E5A"/>
    <w:rPr>
      <w:lang w:val="en-GB"/>
    </w:rPr>
  </w:style>
  <w:style w:type="paragraph" w:styleId="Funotentext">
    <w:name w:val="footnote text"/>
    <w:link w:val="FunotentextZchn"/>
    <w:uiPriority w:val="99"/>
    <w:unhideWhenUsed/>
    <w:rsid w:val="002936BA"/>
    <w:pPr>
      <w:tabs>
        <w:tab w:val="left" w:pos="198"/>
      </w:tabs>
      <w:spacing w:after="0" w:line="240" w:lineRule="auto"/>
    </w:pPr>
    <w:rPr>
      <w:sz w:val="20"/>
      <w:szCs w:val="20"/>
    </w:rPr>
  </w:style>
  <w:style w:type="character" w:customStyle="1" w:styleId="FunotentextZchn">
    <w:name w:val="Fußnotentext Zchn"/>
    <w:basedOn w:val="Absatz-Standardschriftart"/>
    <w:link w:val="Funotentext"/>
    <w:uiPriority w:val="99"/>
    <w:rsid w:val="002936BA"/>
    <w:rPr>
      <w:sz w:val="20"/>
      <w:szCs w:val="20"/>
    </w:rPr>
  </w:style>
  <w:style w:type="character" w:styleId="Funotenzeichen">
    <w:name w:val="footnote reference"/>
    <w:basedOn w:val="Absatz-Standardschriftart"/>
    <w:uiPriority w:val="99"/>
    <w:semiHidden/>
    <w:unhideWhenUsed/>
    <w:rsid w:val="00C168C9"/>
    <w:rPr>
      <w:vertAlign w:val="superscript"/>
    </w:rPr>
  </w:style>
  <w:style w:type="character" w:styleId="Hyperlink">
    <w:name w:val="Hyperlink"/>
    <w:basedOn w:val="Absatz-Standardschriftart"/>
    <w:uiPriority w:val="99"/>
    <w:unhideWhenUsed/>
    <w:rsid w:val="000534FA"/>
    <w:rPr>
      <w:color w:val="467886" w:themeColor="hyperlink"/>
      <w:u w:val="single"/>
    </w:rPr>
  </w:style>
  <w:style w:type="character" w:styleId="NichtaufgelsteErwhnung">
    <w:name w:val="Unresolved Mention"/>
    <w:basedOn w:val="Absatz-Standardschriftart"/>
    <w:uiPriority w:val="99"/>
    <w:semiHidden/>
    <w:unhideWhenUsed/>
    <w:rsid w:val="000534FA"/>
    <w:rPr>
      <w:color w:val="605E5C"/>
      <w:shd w:val="clear" w:color="auto" w:fill="E1DFDD"/>
    </w:rPr>
  </w:style>
  <w:style w:type="paragraph" w:styleId="Inhaltsverzeichnisberschrift">
    <w:name w:val="TOC Heading"/>
    <w:uiPriority w:val="39"/>
    <w:unhideWhenUsed/>
    <w:qFormat/>
    <w:rsid w:val="00111481"/>
    <w:pPr>
      <w:spacing w:before="480" w:after="0" w:line="276" w:lineRule="auto"/>
    </w:pPr>
    <w:rPr>
      <w:rFonts w:asciiTheme="majorHAnsi" w:hAnsiTheme="majorHAnsi"/>
      <w:b/>
      <w:bCs/>
      <w:szCs w:val="28"/>
      <w:lang w:val="en-US"/>
    </w:rPr>
  </w:style>
  <w:style w:type="paragraph" w:styleId="Verzeichnis1">
    <w:name w:val="toc 1"/>
    <w:autoRedefine/>
    <w:uiPriority w:val="39"/>
    <w:unhideWhenUsed/>
    <w:rsid w:val="00111481"/>
    <w:pPr>
      <w:spacing w:before="120" w:after="0"/>
    </w:pPr>
    <w:rPr>
      <w:b/>
      <w:bCs/>
      <w:i/>
      <w:iCs/>
      <w:sz w:val="24"/>
      <w:szCs w:val="24"/>
    </w:rPr>
  </w:style>
  <w:style w:type="paragraph" w:styleId="Verzeichnis2">
    <w:name w:val="toc 2"/>
    <w:autoRedefine/>
    <w:uiPriority w:val="39"/>
    <w:unhideWhenUsed/>
    <w:rsid w:val="0094576C"/>
    <w:pPr>
      <w:tabs>
        <w:tab w:val="right" w:leader="dot" w:pos="9062"/>
      </w:tabs>
      <w:spacing w:before="120" w:after="0"/>
      <w:ind w:left="220"/>
    </w:pPr>
    <w:rPr>
      <w:b/>
      <w:bCs/>
      <w:noProof/>
    </w:rPr>
  </w:style>
  <w:style w:type="paragraph" w:styleId="Verzeichnis3">
    <w:name w:val="toc 3"/>
    <w:autoRedefine/>
    <w:uiPriority w:val="39"/>
    <w:semiHidden/>
    <w:unhideWhenUsed/>
    <w:rsid w:val="00111481"/>
    <w:pPr>
      <w:spacing w:after="0"/>
      <w:ind w:left="440"/>
    </w:pPr>
    <w:rPr>
      <w:sz w:val="20"/>
      <w:szCs w:val="20"/>
    </w:rPr>
  </w:style>
  <w:style w:type="paragraph" w:styleId="Verzeichnis4">
    <w:name w:val="toc 4"/>
    <w:autoRedefine/>
    <w:uiPriority w:val="39"/>
    <w:semiHidden/>
    <w:unhideWhenUsed/>
    <w:rsid w:val="00111481"/>
    <w:pPr>
      <w:spacing w:after="0"/>
      <w:ind w:left="660"/>
    </w:pPr>
    <w:rPr>
      <w:sz w:val="20"/>
      <w:szCs w:val="20"/>
    </w:rPr>
  </w:style>
  <w:style w:type="paragraph" w:styleId="Verzeichnis5">
    <w:name w:val="toc 5"/>
    <w:autoRedefine/>
    <w:uiPriority w:val="39"/>
    <w:semiHidden/>
    <w:unhideWhenUsed/>
    <w:rsid w:val="00111481"/>
    <w:pPr>
      <w:spacing w:after="0"/>
      <w:ind w:left="880"/>
    </w:pPr>
    <w:rPr>
      <w:sz w:val="20"/>
      <w:szCs w:val="20"/>
    </w:rPr>
  </w:style>
  <w:style w:type="paragraph" w:styleId="Verzeichnis6">
    <w:name w:val="toc 6"/>
    <w:autoRedefine/>
    <w:uiPriority w:val="39"/>
    <w:semiHidden/>
    <w:unhideWhenUsed/>
    <w:rsid w:val="00111481"/>
    <w:pPr>
      <w:spacing w:after="0"/>
      <w:ind w:left="1100"/>
    </w:pPr>
    <w:rPr>
      <w:sz w:val="20"/>
      <w:szCs w:val="20"/>
    </w:rPr>
  </w:style>
  <w:style w:type="paragraph" w:styleId="Verzeichnis7">
    <w:name w:val="toc 7"/>
    <w:autoRedefine/>
    <w:uiPriority w:val="39"/>
    <w:semiHidden/>
    <w:unhideWhenUsed/>
    <w:rsid w:val="00111481"/>
    <w:pPr>
      <w:spacing w:after="0"/>
      <w:ind w:left="1320"/>
    </w:pPr>
    <w:rPr>
      <w:sz w:val="20"/>
      <w:szCs w:val="20"/>
    </w:rPr>
  </w:style>
  <w:style w:type="paragraph" w:styleId="Verzeichnis8">
    <w:name w:val="toc 8"/>
    <w:autoRedefine/>
    <w:uiPriority w:val="39"/>
    <w:semiHidden/>
    <w:unhideWhenUsed/>
    <w:rsid w:val="00111481"/>
    <w:pPr>
      <w:spacing w:after="0"/>
      <w:ind w:left="1540"/>
    </w:pPr>
    <w:rPr>
      <w:sz w:val="20"/>
      <w:szCs w:val="20"/>
    </w:rPr>
  </w:style>
  <w:style w:type="paragraph" w:styleId="Verzeichnis9">
    <w:name w:val="toc 9"/>
    <w:autoRedefine/>
    <w:uiPriority w:val="39"/>
    <w:semiHidden/>
    <w:unhideWhenUsed/>
    <w:rsid w:val="00111481"/>
    <w:pPr>
      <w:spacing w:after="0"/>
      <w:ind w:left="1760"/>
    </w:pPr>
    <w:rPr>
      <w:sz w:val="20"/>
      <w:szCs w:val="20"/>
    </w:rPr>
  </w:style>
  <w:style w:type="table" w:customStyle="1" w:styleId="a">
    <w:basedOn w:val="TableNormal0"/>
    <w:tblPr>
      <w:tblStyleRowBandSize w:val="1"/>
      <w:tblStyleColBandSize w:val="1"/>
      <w:tblCellMar>
        <w:top w:w="0" w:type="dxa"/>
        <w:left w:w="115" w:type="dxa"/>
        <w:bottom w:w="0" w:type="dxa"/>
        <w:right w:w="115" w:type="dxa"/>
      </w:tblCellMar>
    </w:tblPr>
  </w:style>
  <w:style w:type="table" w:customStyle="1" w:styleId="a0">
    <w:basedOn w:val="TableNormal0"/>
    <w:tblPr>
      <w:tblStyleRowBandSize w:val="1"/>
      <w:tblStyleColBandSize w:val="1"/>
      <w:tblCellMar>
        <w:top w:w="0" w:type="dxa"/>
        <w:left w:w="115" w:type="dxa"/>
        <w:bottom w:w="0" w:type="dxa"/>
        <w:right w:w="115" w:type="dxa"/>
      </w:tblCellMar>
    </w:tblPr>
  </w:style>
  <w:style w:type="paragraph" w:styleId="Untertitel">
    <w:name w:val="Subtitle"/>
    <w:basedOn w:val="Standard"/>
    <w:next w:val="Standard"/>
    <w:uiPriority w:val="11"/>
    <w:qFormat/>
    <w:rPr>
      <w:color w:val="595959"/>
      <w:sz w:val="28"/>
      <w:szCs w:val="28"/>
    </w:rPr>
  </w:style>
  <w:style w:type="table" w:customStyle="1" w:styleId="a1">
    <w:basedOn w:val="TableNormal0"/>
    <w:tblPr>
      <w:tblStyleRowBandSize w:val="1"/>
      <w:tblStyleColBandSize w:val="1"/>
      <w:tblCellMar>
        <w:top w:w="0" w:type="dxa"/>
        <w:left w:w="115" w:type="dxa"/>
        <w:bottom w:w="0" w:type="dxa"/>
        <w:right w:w="115" w:type="dxa"/>
      </w:tblCellMar>
    </w:tblPr>
  </w:style>
  <w:style w:type="table" w:customStyle="1" w:styleId="a2">
    <w:basedOn w:val="TableNormal0"/>
    <w:tblPr>
      <w:tblStyleRowBandSize w:val="1"/>
      <w:tblStyleColBandSize w:val="1"/>
      <w:tblCellMar>
        <w:top w:w="0" w:type="dxa"/>
        <w:left w:w="115" w:type="dxa"/>
        <w:bottom w:w="0" w:type="dxa"/>
        <w:right w:w="115"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bellarmine.lmu.edu/theologicalstudies/%20faculty/" TargetMode="External"/><Relationship Id="rId4" Type="http://schemas.openxmlformats.org/officeDocument/2006/relationships/settings" Target="settings.xml"/><Relationship Id="rId9" Type="http://schemas.openxmlformats.org/officeDocument/2006/relationships/hyperlink" Target="https://moodle.uwtsd.ac.uk" TargetMode="External"/><Relationship Id="rId14" Type="http://schemas.openxmlformats.org/officeDocument/2006/relationships/theme" Target="theme/theme1.xml"/></Relationships>
</file>

<file path=word/_rels/fontTable.xml.rels><?xml version="1.0" encoding="UTF-8" standalone="yes"?>
<Relationships xmlns="http://schemas.openxmlformats.org/package/2006/relationships"><Relationship Id="rId8" Type="http://schemas.openxmlformats.org/officeDocument/2006/relationships/font" Target="fonts/font8.odttf"/><Relationship Id="rId3" Type="http://schemas.openxmlformats.org/officeDocument/2006/relationships/font" Target="fonts/font3.odttf"/><Relationship Id="rId7" Type="http://schemas.openxmlformats.org/officeDocument/2006/relationships/font" Target="fonts/font7.odttf"/><Relationship Id="rId2" Type="http://schemas.openxmlformats.org/officeDocument/2006/relationships/font" Target="fonts/font2.odttf"/><Relationship Id="rId1" Type="http://schemas.openxmlformats.org/officeDocument/2006/relationships/font" Target="fonts/font1.odttf"/><Relationship Id="rId6" Type="http://schemas.openxmlformats.org/officeDocument/2006/relationships/font" Target="fonts/font6.odttf"/><Relationship Id="rId5" Type="http://schemas.openxmlformats.org/officeDocument/2006/relationships/font" Target="fonts/font5.odttf"/><Relationship Id="rId10" Type="http://schemas.openxmlformats.org/officeDocument/2006/relationships/font" Target="fonts/font10.odttf"/><Relationship Id="rId4" Type="http://schemas.openxmlformats.org/officeDocument/2006/relationships/font" Target="fonts/font4.odttf"/><Relationship Id="rId9" Type="http://schemas.openxmlformats.org/officeDocument/2006/relationships/font" Target="fonts/font9.odttf"/></Relationships>
</file>

<file path=word/_rels/footnotes.xml.rels><?xml version="1.0" encoding="UTF-8" standalone="yes"?>
<Relationships xmlns="http://schemas.openxmlformats.org/package/2006/relationships"><Relationship Id="rId1" Type="http://schemas.openxmlformats.org/officeDocument/2006/relationships/hyperlink" Target="https://bellarmine.lmu.edu/theologicalstudies/faculty/" TargetMode="Externa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g3lk6qKHtdC5LLfefDiyqD1KkCiw==">CgMxLjAyD2lkLjZtaWdwaGR2M3pjZDIPaWQudmg3dXU4Y3ZwbmVxMg9pZC5mZmFxNmtsMGExZmkyD2lkLmJvbXc5MDRhNnZqNjIPaWQuODllY2E1cGVzaXJsMg9pZC4zNzNsdnh4bjg4NGYyDmguZjJhcjMxODhwOGVrMg5oLmdhb3R6M3oxMDQ2djIOaC5pejhoMXVkaGV4dTkyDmguZXJ4bXgxMmV1anpmMg5oLmcyOWYwcmhvZTZ6bDIOaC4zdXpqNGZmMWlnOHcyDWguMWx2dzRuZzg4c2YyDmgub2o1ZWtpOGRmdmo2OAByITFQb29uR05mbnFkQ0gwdTB3bUhmbEpmSTM2cllLdkcyQg==</go:docsCustomData>
</go:gDocsCustomXmlDataStorage>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EFF5508F-B701-4A33-8B17-FEEF08B0E8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2850</Words>
  <Characters>15595</Characters>
  <Application>Microsoft Office Word</Application>
  <DocSecurity>0</DocSecurity>
  <Lines>331</Lines>
  <Paragraphs>109</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18336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Stefan Benz (2410544)</dc:creator>
  <cp:lastModifiedBy>Stefan Benz (2410544)</cp:lastModifiedBy>
  <cp:revision>16</cp:revision>
  <dcterms:created xsi:type="dcterms:W3CDTF">2025-11-04T13:31:00Z</dcterms:created>
  <dcterms:modified xsi:type="dcterms:W3CDTF">2025-11-04T14:13:00Z</dcterms:modified>
</cp:coreProperties>
</file>